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08E" w:rsidRPr="002E76DC" w:rsidRDefault="00BE508E" w:rsidP="00BE508E">
      <w:pPr>
        <w:jc w:val="center"/>
        <w:rPr>
          <w:rFonts w:ascii="Times New Roman" w:hAnsi="Times New Roman" w:cs="Times New Roman"/>
          <w:sz w:val="40"/>
          <w:szCs w:val="40"/>
          <w:lang w:val="en-GB"/>
        </w:rPr>
      </w:pPr>
      <w:r w:rsidRPr="002E76DC">
        <w:rPr>
          <w:rFonts w:ascii="Times New Roman" w:hAnsi="Times New Roman" w:cs="Times New Roman"/>
          <w:sz w:val="40"/>
          <w:szCs w:val="40"/>
          <w:lang w:val="en-GB"/>
        </w:rPr>
        <w:t>PALACKY UNIVERSITY</w:t>
      </w:r>
    </w:p>
    <w:p w:rsidR="00BE508E" w:rsidRPr="002E76DC" w:rsidRDefault="00BE508E" w:rsidP="00BE508E">
      <w:pPr>
        <w:jc w:val="center"/>
        <w:rPr>
          <w:rFonts w:ascii="Times New Roman" w:hAnsi="Times New Roman" w:cs="Times New Roman"/>
          <w:bCs/>
          <w:sz w:val="28"/>
          <w:lang w:val="en-GB"/>
        </w:rPr>
      </w:pPr>
      <w:r w:rsidRPr="002E76DC">
        <w:rPr>
          <w:rFonts w:ascii="Times New Roman" w:hAnsi="Times New Roman" w:cs="Times New Roman"/>
          <w:bCs/>
          <w:sz w:val="28"/>
          <w:lang w:val="en-GB"/>
        </w:rPr>
        <w:t>Faculty of Philosophy</w:t>
      </w:r>
    </w:p>
    <w:p w:rsidR="00BE508E" w:rsidRPr="002E76DC" w:rsidRDefault="00BE508E" w:rsidP="00BE508E">
      <w:pPr>
        <w:jc w:val="center"/>
        <w:rPr>
          <w:rFonts w:ascii="Times New Roman" w:hAnsi="Times New Roman" w:cs="Times New Roman"/>
          <w:sz w:val="28"/>
          <w:lang w:val="en-GB"/>
        </w:rPr>
      </w:pPr>
      <w:r w:rsidRPr="002E76DC">
        <w:rPr>
          <w:rFonts w:ascii="Times New Roman" w:hAnsi="Times New Roman" w:cs="Times New Roman"/>
          <w:bCs/>
          <w:sz w:val="28"/>
          <w:lang w:val="en-GB"/>
        </w:rPr>
        <w:t>Department</w:t>
      </w:r>
      <w:r w:rsidRPr="002E76DC">
        <w:rPr>
          <w:rFonts w:ascii="Times New Roman" w:hAnsi="Times New Roman" w:cs="Times New Roman"/>
          <w:sz w:val="28"/>
          <w:lang w:val="en-GB"/>
        </w:rPr>
        <w:t> of </w:t>
      </w:r>
      <w:r w:rsidRPr="002E76DC">
        <w:rPr>
          <w:rFonts w:ascii="Times New Roman" w:hAnsi="Times New Roman" w:cs="Times New Roman"/>
          <w:bCs/>
          <w:sz w:val="28"/>
          <w:lang w:val="en-GB"/>
        </w:rPr>
        <w:t>Political Science</w:t>
      </w:r>
      <w:r w:rsidRPr="002E76DC">
        <w:rPr>
          <w:rFonts w:ascii="Times New Roman" w:hAnsi="Times New Roman" w:cs="Times New Roman"/>
          <w:sz w:val="28"/>
          <w:lang w:val="en-GB"/>
        </w:rPr>
        <w:t> and European </w:t>
      </w:r>
      <w:r w:rsidRPr="002E76DC">
        <w:rPr>
          <w:rFonts w:ascii="Times New Roman" w:hAnsi="Times New Roman" w:cs="Times New Roman"/>
          <w:bCs/>
          <w:sz w:val="28"/>
          <w:lang w:val="en-GB"/>
        </w:rPr>
        <w:t>Studies</w:t>
      </w:r>
    </w:p>
    <w:p w:rsidR="00BE508E" w:rsidRPr="002E76DC" w:rsidRDefault="00BE508E" w:rsidP="00BE508E">
      <w:pPr>
        <w:jc w:val="center"/>
        <w:rPr>
          <w:rFonts w:ascii="Times New Roman" w:hAnsi="Times New Roman" w:cs="Times New Roman"/>
          <w:lang w:val="en-GB"/>
        </w:rPr>
      </w:pPr>
    </w:p>
    <w:p w:rsidR="00BE508E" w:rsidRPr="002E76DC" w:rsidRDefault="00BE508E" w:rsidP="00BE508E">
      <w:pPr>
        <w:jc w:val="center"/>
        <w:rPr>
          <w:rFonts w:ascii="Times New Roman" w:hAnsi="Times New Roman" w:cs="Times New Roman"/>
          <w:lang w:val="en-GB"/>
        </w:rPr>
      </w:pPr>
      <w:r w:rsidRPr="002E76DC">
        <w:rPr>
          <w:rFonts w:ascii="Times New Roman" w:hAnsi="Times New Roman" w:cs="Times New Roman"/>
          <w:noProof/>
        </w:rPr>
        <w:drawing>
          <wp:inline distT="0" distB="0" distL="0" distR="0">
            <wp:extent cx="2584450" cy="2584450"/>
            <wp:effectExtent l="19050" t="0" r="6350" b="0"/>
            <wp:docPr id="7" name="obrázek 1" descr="C:\Users\Miša\Desktop\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ša\Desktop\stažený soubor.png"/>
                    <pic:cNvPicPr>
                      <a:picLocks noChangeAspect="1" noChangeArrowheads="1"/>
                    </pic:cNvPicPr>
                  </pic:nvPicPr>
                  <pic:blipFill>
                    <a:blip r:embed="rId8" cstate="print"/>
                    <a:srcRect/>
                    <a:stretch>
                      <a:fillRect/>
                    </a:stretch>
                  </pic:blipFill>
                  <pic:spPr bwMode="auto">
                    <a:xfrm>
                      <a:off x="0" y="0"/>
                      <a:ext cx="2579664" cy="2579664"/>
                    </a:xfrm>
                    <a:prstGeom prst="rect">
                      <a:avLst/>
                    </a:prstGeom>
                    <a:noFill/>
                    <a:ln w="9525">
                      <a:noFill/>
                      <a:miter lim="800000"/>
                      <a:headEnd/>
                      <a:tailEnd/>
                    </a:ln>
                  </pic:spPr>
                </pic:pic>
              </a:graphicData>
            </a:graphic>
          </wp:inline>
        </w:drawing>
      </w:r>
    </w:p>
    <w:p w:rsidR="00BE508E" w:rsidRPr="002E76DC" w:rsidRDefault="00BA6C1F" w:rsidP="00BE508E">
      <w:pPr>
        <w:jc w:val="center"/>
        <w:rPr>
          <w:rFonts w:ascii="Times New Roman" w:hAnsi="Times New Roman" w:cs="Times New Roman"/>
          <w:sz w:val="28"/>
          <w:lang w:val="en-GB"/>
        </w:rPr>
      </w:pPr>
      <w:r w:rsidRPr="002E76DC">
        <w:rPr>
          <w:rFonts w:ascii="Times New Roman" w:hAnsi="Times New Roman" w:cs="Times New Roman"/>
          <w:sz w:val="28"/>
          <w:lang w:val="en-GB"/>
        </w:rPr>
        <w:t xml:space="preserve">Bc. </w:t>
      </w:r>
      <w:r w:rsidR="00BE508E" w:rsidRPr="002E76DC">
        <w:rPr>
          <w:rFonts w:ascii="Times New Roman" w:hAnsi="Times New Roman" w:cs="Times New Roman"/>
          <w:sz w:val="28"/>
          <w:lang w:val="en-GB"/>
        </w:rPr>
        <w:t>Michaela Kouřilová</w:t>
      </w:r>
    </w:p>
    <w:p w:rsidR="00BE508E" w:rsidRPr="002E76DC" w:rsidRDefault="00BE508E" w:rsidP="00BE508E">
      <w:pPr>
        <w:jc w:val="center"/>
        <w:rPr>
          <w:rFonts w:ascii="Times New Roman" w:hAnsi="Times New Roman" w:cs="Times New Roman"/>
          <w:lang w:val="en-GB"/>
        </w:rPr>
      </w:pPr>
    </w:p>
    <w:p w:rsidR="000058C9" w:rsidRPr="002E76DC" w:rsidRDefault="00BE508E" w:rsidP="00BE508E">
      <w:pPr>
        <w:jc w:val="center"/>
        <w:rPr>
          <w:rFonts w:ascii="Times New Roman" w:hAnsi="Times New Roman" w:cs="Times New Roman"/>
          <w:b/>
          <w:color w:val="1F497D" w:themeColor="text2"/>
          <w:sz w:val="36"/>
          <w:szCs w:val="23"/>
          <w:lang w:val="en-GB"/>
        </w:rPr>
      </w:pPr>
      <w:r w:rsidRPr="002E76DC">
        <w:rPr>
          <w:rFonts w:ascii="Times New Roman" w:hAnsi="Times New Roman" w:cs="Times New Roman"/>
          <w:b/>
          <w:color w:val="1F497D" w:themeColor="text2"/>
          <w:sz w:val="36"/>
          <w:szCs w:val="23"/>
          <w:lang w:val="en-GB"/>
        </w:rPr>
        <w:t>Jihadi Rebel Governance</w:t>
      </w:r>
      <w:r w:rsidR="00EF33F5" w:rsidRPr="002E76DC">
        <w:rPr>
          <w:rFonts w:ascii="Times New Roman" w:hAnsi="Times New Roman" w:cs="Times New Roman"/>
          <w:b/>
          <w:color w:val="1F497D" w:themeColor="text2"/>
          <w:sz w:val="36"/>
          <w:szCs w:val="23"/>
          <w:lang w:val="en-GB"/>
        </w:rPr>
        <w:t xml:space="preserve">: </w:t>
      </w:r>
    </w:p>
    <w:p w:rsidR="00BE508E" w:rsidRPr="002E76DC" w:rsidRDefault="00EF33F5" w:rsidP="00BE508E">
      <w:pPr>
        <w:jc w:val="center"/>
        <w:rPr>
          <w:rFonts w:ascii="Times New Roman" w:hAnsi="Times New Roman" w:cs="Times New Roman"/>
          <w:b/>
          <w:color w:val="1F497D" w:themeColor="text2"/>
          <w:sz w:val="36"/>
          <w:szCs w:val="23"/>
          <w:lang w:val="en-GB"/>
        </w:rPr>
      </w:pPr>
      <w:r w:rsidRPr="002E76DC">
        <w:rPr>
          <w:rFonts w:ascii="Times New Roman" w:hAnsi="Times New Roman" w:cs="Times New Roman"/>
          <w:b/>
          <w:color w:val="1F497D" w:themeColor="text2"/>
          <w:sz w:val="36"/>
          <w:szCs w:val="23"/>
          <w:lang w:val="en-GB"/>
        </w:rPr>
        <w:t>A Comparative Case Study</w:t>
      </w:r>
      <w:r w:rsidR="00BE508E" w:rsidRPr="002E76DC">
        <w:rPr>
          <w:rFonts w:ascii="Times New Roman" w:hAnsi="Times New Roman" w:cs="Times New Roman"/>
          <w:b/>
          <w:color w:val="1F497D" w:themeColor="text2"/>
          <w:sz w:val="36"/>
          <w:szCs w:val="23"/>
          <w:lang w:val="en-GB"/>
        </w:rPr>
        <w:t xml:space="preserve"> </w:t>
      </w:r>
    </w:p>
    <w:p w:rsidR="00BE508E" w:rsidRPr="002E76DC" w:rsidRDefault="00BE508E" w:rsidP="00BE508E">
      <w:pPr>
        <w:pStyle w:val="Zkladntext"/>
        <w:tabs>
          <w:tab w:val="center" w:pos="4536"/>
          <w:tab w:val="left" w:pos="5376"/>
        </w:tabs>
        <w:rPr>
          <w:rFonts w:ascii="Times New Roman" w:hAnsi="Times New Roman" w:cs="Times New Roman"/>
          <w:b w:val="0"/>
          <w:bCs w:val="0"/>
          <w:sz w:val="28"/>
          <w:u w:val="none"/>
          <w:lang w:val="en-GB"/>
        </w:rPr>
      </w:pPr>
    </w:p>
    <w:p w:rsidR="003C10AC" w:rsidRPr="002E76DC" w:rsidRDefault="001D2885" w:rsidP="003C10AC">
      <w:pPr>
        <w:jc w:val="center"/>
        <w:rPr>
          <w:rFonts w:ascii="Times New Roman" w:eastAsia="Times New Roman" w:hAnsi="Times New Roman" w:cs="Times New Roman"/>
          <w:sz w:val="28"/>
          <w:szCs w:val="24"/>
          <w:lang w:val="en-GB" w:eastAsia="en-US" w:bidi="en-US"/>
        </w:rPr>
      </w:pPr>
      <w:r w:rsidRPr="002E76DC">
        <w:rPr>
          <w:rFonts w:ascii="Times New Roman" w:eastAsia="Times New Roman" w:hAnsi="Times New Roman" w:cs="Times New Roman"/>
          <w:sz w:val="28"/>
          <w:szCs w:val="24"/>
          <w:lang w:val="en-GB" w:eastAsia="en-US" w:bidi="en-US"/>
        </w:rPr>
        <w:t>Diploma T</w:t>
      </w:r>
      <w:r w:rsidR="00BE508E" w:rsidRPr="002E76DC">
        <w:rPr>
          <w:rFonts w:ascii="Times New Roman" w:eastAsia="Times New Roman" w:hAnsi="Times New Roman" w:cs="Times New Roman"/>
          <w:sz w:val="28"/>
          <w:szCs w:val="24"/>
          <w:lang w:val="en-GB" w:eastAsia="en-US" w:bidi="en-US"/>
        </w:rPr>
        <w:t>hesis</w:t>
      </w:r>
    </w:p>
    <w:p w:rsidR="00BE508E" w:rsidRPr="002E76DC" w:rsidRDefault="00BE508E" w:rsidP="00BE508E">
      <w:pPr>
        <w:rPr>
          <w:rFonts w:ascii="Times New Roman" w:hAnsi="Times New Roman" w:cs="Times New Roman"/>
          <w:sz w:val="24"/>
          <w:lang w:val="en-GB"/>
        </w:rPr>
      </w:pPr>
    </w:p>
    <w:p w:rsidR="00BE508E" w:rsidRPr="002E76DC" w:rsidRDefault="00BE508E" w:rsidP="00BE508E">
      <w:pPr>
        <w:rPr>
          <w:rFonts w:ascii="Times New Roman" w:hAnsi="Times New Roman" w:cs="Times New Roman"/>
          <w:sz w:val="18"/>
          <w:lang w:val="en-GB"/>
        </w:rPr>
      </w:pPr>
    </w:p>
    <w:p w:rsidR="00BE508E" w:rsidRPr="002E76DC" w:rsidRDefault="00BE508E" w:rsidP="00BE508E">
      <w:pPr>
        <w:jc w:val="center"/>
        <w:rPr>
          <w:rFonts w:ascii="Times New Roman" w:hAnsi="Times New Roman" w:cs="Times New Roman"/>
          <w:bCs/>
          <w:sz w:val="28"/>
          <w:szCs w:val="28"/>
          <w:lang w:val="en-GB"/>
        </w:rPr>
      </w:pPr>
      <w:r w:rsidRPr="002E76DC">
        <w:rPr>
          <w:rFonts w:ascii="Times New Roman" w:hAnsi="Times New Roman" w:cs="Times New Roman"/>
          <w:bCs/>
          <w:sz w:val="28"/>
          <w:szCs w:val="28"/>
          <w:lang w:val="en-GB"/>
        </w:rPr>
        <w:t>Supervisor</w:t>
      </w:r>
      <w:r w:rsidRPr="002E76DC">
        <w:rPr>
          <w:rFonts w:ascii="Times New Roman" w:hAnsi="Times New Roman" w:cs="Times New Roman"/>
          <w:b/>
          <w:bCs/>
          <w:sz w:val="28"/>
          <w:szCs w:val="28"/>
          <w:lang w:val="en-GB"/>
        </w:rPr>
        <w:t>:</w:t>
      </w:r>
      <w:r w:rsidRPr="002E76DC">
        <w:rPr>
          <w:rFonts w:ascii="Times New Roman" w:hAnsi="Times New Roman" w:cs="Times New Roman"/>
          <w:bCs/>
          <w:sz w:val="28"/>
          <w:szCs w:val="28"/>
          <w:lang w:val="en-GB"/>
        </w:rPr>
        <w:t xml:space="preserve"> Mgr. Hynek Melichar, Ph.D</w:t>
      </w:r>
    </w:p>
    <w:p w:rsidR="00BE508E" w:rsidRPr="002E76DC" w:rsidRDefault="00BE508E" w:rsidP="00BE508E">
      <w:pPr>
        <w:jc w:val="center"/>
        <w:rPr>
          <w:rFonts w:ascii="Times New Roman" w:hAnsi="Times New Roman" w:cs="Times New Roman"/>
          <w:bCs/>
          <w:sz w:val="28"/>
          <w:szCs w:val="28"/>
          <w:lang w:val="en-GB"/>
        </w:rPr>
      </w:pPr>
    </w:p>
    <w:p w:rsidR="00BE508E" w:rsidRPr="002E76DC" w:rsidRDefault="00BE508E" w:rsidP="00BE508E">
      <w:pPr>
        <w:rPr>
          <w:rFonts w:ascii="Times New Roman" w:hAnsi="Times New Roman" w:cs="Times New Roman"/>
          <w:b/>
          <w:sz w:val="24"/>
          <w:szCs w:val="24"/>
          <w:lang w:val="en-GB"/>
        </w:rPr>
      </w:pPr>
    </w:p>
    <w:p w:rsidR="00BE508E" w:rsidRPr="002E76DC" w:rsidRDefault="00BE508E" w:rsidP="00BE508E">
      <w:pPr>
        <w:jc w:val="center"/>
        <w:rPr>
          <w:rFonts w:ascii="Times New Roman" w:hAnsi="Times New Roman" w:cs="Times New Roman"/>
          <w:sz w:val="24"/>
          <w:szCs w:val="24"/>
          <w:lang w:val="en-GB"/>
        </w:rPr>
      </w:pPr>
      <w:r w:rsidRPr="002E76DC">
        <w:rPr>
          <w:rFonts w:ascii="Times New Roman" w:hAnsi="Times New Roman" w:cs="Times New Roman"/>
          <w:sz w:val="24"/>
          <w:szCs w:val="24"/>
          <w:lang w:val="en-GB"/>
        </w:rPr>
        <w:t>Olomouc 2023</w:t>
      </w:r>
    </w:p>
    <w:p w:rsidR="00A179A3" w:rsidRDefault="00A179A3" w:rsidP="00BA6C1F">
      <w:pPr>
        <w:spacing w:line="360" w:lineRule="auto"/>
        <w:jc w:val="both"/>
        <w:rPr>
          <w:rFonts w:ascii="Times New Roman" w:hAnsi="Times New Roman" w:cs="Times New Roman"/>
          <w:b/>
          <w:color w:val="1F497D" w:themeColor="text2"/>
          <w:sz w:val="24"/>
          <w:szCs w:val="24"/>
          <w:lang w:val="en-GB"/>
        </w:rPr>
      </w:pPr>
      <w:r>
        <w:rPr>
          <w:rFonts w:ascii="Times New Roman" w:hAnsi="Times New Roman" w:cs="Times New Roman"/>
          <w:b/>
          <w:color w:val="1F497D" w:themeColor="text2"/>
          <w:sz w:val="24"/>
          <w:szCs w:val="24"/>
          <w:lang w:val="en-GB"/>
        </w:rPr>
        <w:br w:type="column"/>
      </w: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BA6C1F" w:rsidRPr="002E76DC" w:rsidRDefault="00BA6C1F" w:rsidP="00BA6C1F">
      <w:pPr>
        <w:spacing w:line="360" w:lineRule="auto"/>
        <w:jc w:val="both"/>
        <w:rPr>
          <w:rFonts w:ascii="Times New Roman" w:hAnsi="Times New Roman" w:cs="Times New Roman"/>
          <w:b/>
          <w:color w:val="1F497D" w:themeColor="text2"/>
          <w:sz w:val="24"/>
          <w:szCs w:val="24"/>
          <w:lang w:val="en-GB"/>
        </w:rPr>
      </w:pPr>
      <w:r w:rsidRPr="002E76DC">
        <w:rPr>
          <w:rFonts w:ascii="Times New Roman" w:hAnsi="Times New Roman" w:cs="Times New Roman"/>
          <w:b/>
          <w:color w:val="1F497D" w:themeColor="text2"/>
          <w:sz w:val="24"/>
          <w:szCs w:val="24"/>
          <w:lang w:val="en-GB"/>
        </w:rPr>
        <w:t xml:space="preserve">Declaration of Authorship </w:t>
      </w:r>
    </w:p>
    <w:p w:rsidR="00BA6C1F" w:rsidRPr="002E76DC" w:rsidRDefault="00BA6C1F" w:rsidP="00BA6C1F">
      <w:pPr>
        <w:spacing w:line="360" w:lineRule="auto"/>
        <w:jc w:val="both"/>
        <w:rPr>
          <w:rFonts w:ascii="Times New Roman" w:hAnsi="Times New Roman" w:cs="Times New Roman"/>
          <w:b/>
          <w:i/>
          <w:sz w:val="24"/>
          <w:szCs w:val="24"/>
          <w:lang w:val="en-GB"/>
        </w:rPr>
      </w:pPr>
      <w:r w:rsidRPr="002E76DC">
        <w:rPr>
          <w:rFonts w:ascii="Times New Roman" w:hAnsi="Times New Roman" w:cs="Times New Roman"/>
          <w:sz w:val="24"/>
          <w:szCs w:val="24"/>
          <w:lang w:val="en-GB"/>
        </w:rPr>
        <w:t xml:space="preserve">I hereby declare that I have written the following </w:t>
      </w:r>
      <w:r w:rsidR="00A92436" w:rsidRPr="002E76DC">
        <w:rPr>
          <w:rFonts w:ascii="Times New Roman" w:hAnsi="Times New Roman" w:cs="Times New Roman"/>
          <w:sz w:val="24"/>
          <w:szCs w:val="24"/>
          <w:lang w:val="en-GB"/>
        </w:rPr>
        <w:t>diploma</w:t>
      </w:r>
      <w:r w:rsidRPr="002E76DC">
        <w:rPr>
          <w:rFonts w:ascii="Times New Roman" w:hAnsi="Times New Roman" w:cs="Times New Roman"/>
          <w:sz w:val="24"/>
          <w:szCs w:val="24"/>
          <w:lang w:val="en-GB"/>
        </w:rPr>
        <w:t xml:space="preserve"> thesis on the topic of </w:t>
      </w:r>
      <w:r w:rsidR="007B09ED"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Jihadi Rebel Governance: A Comparative Case Study</w:t>
      </w:r>
      <w:r w:rsidRPr="002E76DC">
        <w:rPr>
          <w:rFonts w:ascii="Times New Roman" w:hAnsi="Times New Roman" w:cs="Times New Roman"/>
          <w:sz w:val="24"/>
          <w:szCs w:val="24"/>
          <w:lang w:val="en-GB"/>
        </w:rPr>
        <w:t xml:space="preserve">” only by myself. All sources used in this thesis </w:t>
      </w:r>
      <w:r w:rsidR="007B09ED" w:rsidRPr="002E76DC">
        <w:rPr>
          <w:rFonts w:ascii="Times New Roman" w:hAnsi="Times New Roman" w:cs="Times New Roman"/>
          <w:sz w:val="24"/>
          <w:szCs w:val="24"/>
          <w:lang w:val="en-GB"/>
        </w:rPr>
        <w:t>are</w:t>
      </w:r>
      <w:r w:rsidRPr="002E76DC">
        <w:rPr>
          <w:rFonts w:ascii="Times New Roman" w:hAnsi="Times New Roman" w:cs="Times New Roman"/>
          <w:sz w:val="24"/>
          <w:szCs w:val="24"/>
          <w:lang w:val="en-GB"/>
        </w:rPr>
        <w:t xml:space="preserve"> cited in the text and listed in</w:t>
      </w:r>
      <w:r w:rsidR="000F210C" w:rsidRPr="002E76DC">
        <w:rPr>
          <w:rFonts w:ascii="Times New Roman" w:hAnsi="Times New Roman" w:cs="Times New Roman"/>
          <w:sz w:val="24"/>
          <w:szCs w:val="24"/>
          <w:lang w:val="en-GB"/>
        </w:rPr>
        <w:t xml:space="preserve"> bibliography</w:t>
      </w:r>
      <w:r w:rsidRPr="002E76DC">
        <w:rPr>
          <w:rFonts w:ascii="Times New Roman" w:hAnsi="Times New Roman" w:cs="Times New Roman"/>
          <w:sz w:val="24"/>
          <w:szCs w:val="24"/>
          <w:lang w:val="en-GB"/>
        </w:rPr>
        <w:t xml:space="preserve">. </w:t>
      </w:r>
    </w:p>
    <w:p w:rsidR="00BA6C1F" w:rsidRPr="002E76DC" w:rsidRDefault="00BA6C1F" w:rsidP="00BA6C1F">
      <w:pPr>
        <w:spacing w:line="360" w:lineRule="auto"/>
        <w:rPr>
          <w:rFonts w:ascii="Times New Roman" w:hAnsi="Times New Roman" w:cs="Times New Roman"/>
          <w:sz w:val="24"/>
          <w:szCs w:val="24"/>
          <w:lang w:val="en-GB"/>
        </w:rPr>
      </w:pPr>
    </w:p>
    <w:p w:rsidR="00BA6C1F" w:rsidRPr="002E76DC" w:rsidRDefault="00D86757" w:rsidP="00BA6C1F">
      <w:pPr>
        <w:spacing w:line="360" w:lineRule="auto"/>
        <w:rPr>
          <w:rFonts w:ascii="Times New Roman" w:hAnsi="Times New Roman" w:cs="Times New Roman"/>
          <w:sz w:val="24"/>
          <w:szCs w:val="24"/>
          <w:lang w:val="en-GB"/>
        </w:rPr>
      </w:pPr>
      <w:r w:rsidRPr="002E76DC">
        <w:rPr>
          <w:rFonts w:ascii="Times New Roman" w:hAnsi="Times New Roman" w:cs="Times New Roman"/>
          <w:sz w:val="24"/>
          <w:szCs w:val="24"/>
          <w:lang w:val="en-GB"/>
        </w:rPr>
        <w:t>Olomouc, 27.04.</w:t>
      </w:r>
      <w:r w:rsidR="00BA6C1F" w:rsidRPr="002E76DC">
        <w:rPr>
          <w:rFonts w:ascii="Times New Roman" w:hAnsi="Times New Roman" w:cs="Times New Roman"/>
          <w:sz w:val="24"/>
          <w:szCs w:val="24"/>
          <w:lang w:val="en-GB"/>
        </w:rPr>
        <w:t>2023</w:t>
      </w:r>
      <w:r w:rsidR="00BA6C1F" w:rsidRPr="002E76DC">
        <w:rPr>
          <w:rFonts w:ascii="Times New Roman" w:hAnsi="Times New Roman" w:cs="Times New Roman"/>
          <w:sz w:val="24"/>
          <w:szCs w:val="24"/>
          <w:lang w:val="en-GB"/>
        </w:rPr>
        <w:tab/>
      </w:r>
      <w:r w:rsidR="00BA6C1F" w:rsidRPr="002E76DC">
        <w:rPr>
          <w:rFonts w:ascii="Times New Roman" w:hAnsi="Times New Roman" w:cs="Times New Roman"/>
          <w:sz w:val="24"/>
          <w:szCs w:val="24"/>
          <w:lang w:val="en-GB"/>
        </w:rPr>
        <w:tab/>
      </w:r>
      <w:r w:rsidR="00BA6C1F" w:rsidRPr="002E76DC">
        <w:rPr>
          <w:rFonts w:ascii="Times New Roman" w:hAnsi="Times New Roman" w:cs="Times New Roman"/>
          <w:sz w:val="24"/>
          <w:szCs w:val="24"/>
          <w:lang w:val="en-GB"/>
        </w:rPr>
        <w:tab/>
      </w:r>
      <w:r w:rsidR="00BA6C1F" w:rsidRPr="002E76DC">
        <w:rPr>
          <w:rFonts w:ascii="Times New Roman" w:hAnsi="Times New Roman" w:cs="Times New Roman"/>
          <w:sz w:val="24"/>
          <w:szCs w:val="24"/>
          <w:lang w:val="en-GB"/>
        </w:rPr>
        <w:tab/>
      </w:r>
      <w:r w:rsidR="00BA6C1F" w:rsidRPr="002E76DC">
        <w:rPr>
          <w:rFonts w:ascii="Times New Roman" w:hAnsi="Times New Roman" w:cs="Times New Roman"/>
          <w:sz w:val="24"/>
          <w:szCs w:val="24"/>
          <w:lang w:val="en-GB"/>
        </w:rPr>
        <w:tab/>
        <w:t xml:space="preserve"> </w:t>
      </w:r>
      <w:r w:rsidRPr="002E76DC">
        <w:rPr>
          <w:rFonts w:ascii="Times New Roman" w:hAnsi="Times New Roman" w:cs="Times New Roman"/>
          <w:sz w:val="24"/>
          <w:szCs w:val="24"/>
          <w:lang w:val="en-GB"/>
        </w:rPr>
        <w:tab/>
      </w:r>
      <w:r w:rsidR="00BA6C1F" w:rsidRPr="002E76DC">
        <w:rPr>
          <w:rFonts w:ascii="Times New Roman" w:hAnsi="Times New Roman" w:cs="Times New Roman"/>
          <w:sz w:val="24"/>
          <w:szCs w:val="24"/>
          <w:lang w:val="en-GB"/>
        </w:rPr>
        <w:t xml:space="preserve">     </w:t>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r>
      <w:r w:rsidR="00BA6C1F" w:rsidRPr="002E76DC">
        <w:rPr>
          <w:rFonts w:ascii="Times New Roman" w:hAnsi="Times New Roman" w:cs="Times New Roman"/>
          <w:sz w:val="24"/>
          <w:szCs w:val="24"/>
          <w:lang w:val="en-GB"/>
        </w:rPr>
        <w:softHyphen/>
        <w:t>____________________</w:t>
      </w:r>
      <w:r w:rsidRPr="002E76DC">
        <w:rPr>
          <w:rFonts w:ascii="Times New Roman" w:hAnsi="Times New Roman" w:cs="Times New Roman"/>
          <w:sz w:val="24"/>
          <w:szCs w:val="24"/>
          <w:lang w:val="en-GB"/>
        </w:rPr>
        <w:t>_</w:t>
      </w:r>
    </w:p>
    <w:p w:rsidR="00A179A3" w:rsidRPr="00A179A3" w:rsidRDefault="00BA6C1F" w:rsidP="00A179A3">
      <w:pPr>
        <w:spacing w:line="360" w:lineRule="auto"/>
        <w:ind w:left="4956" w:firstLine="708"/>
        <w:jc w:val="right"/>
        <w:rPr>
          <w:rFonts w:ascii="Times New Roman" w:hAnsi="Times New Roman" w:cs="Times New Roman"/>
          <w:sz w:val="24"/>
          <w:szCs w:val="24"/>
          <w:lang w:val="en-GB"/>
        </w:rPr>
      </w:pPr>
      <w:r w:rsidRPr="002E76DC">
        <w:rPr>
          <w:rFonts w:ascii="Times New Roman" w:hAnsi="Times New Roman" w:cs="Times New Roman"/>
          <w:sz w:val="24"/>
          <w:szCs w:val="24"/>
          <w:lang w:val="en-GB"/>
        </w:rPr>
        <w:t>Bc. Michaela Kouřilová</w:t>
      </w:r>
      <w:r w:rsidR="00A179A3">
        <w:rPr>
          <w:rFonts w:ascii="Times New Roman" w:hAnsi="Times New Roman" w:cs="Times New Roman"/>
          <w:b/>
          <w:color w:val="1F497D" w:themeColor="text2"/>
          <w:sz w:val="24"/>
          <w:szCs w:val="24"/>
          <w:lang w:val="en-GB"/>
        </w:rPr>
        <w:br w:type="column"/>
      </w: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A179A3" w:rsidRDefault="00A179A3" w:rsidP="00BA6C1F">
      <w:pPr>
        <w:spacing w:line="360" w:lineRule="auto"/>
        <w:jc w:val="both"/>
        <w:rPr>
          <w:rFonts w:ascii="Times New Roman" w:hAnsi="Times New Roman" w:cs="Times New Roman"/>
          <w:b/>
          <w:color w:val="1F497D" w:themeColor="text2"/>
          <w:sz w:val="24"/>
          <w:szCs w:val="24"/>
          <w:lang w:val="en-GB"/>
        </w:rPr>
      </w:pPr>
    </w:p>
    <w:p w:rsidR="00BA6C1F" w:rsidRPr="002E76DC" w:rsidRDefault="00BA6C1F" w:rsidP="00BA6C1F">
      <w:pPr>
        <w:spacing w:line="360" w:lineRule="auto"/>
        <w:jc w:val="both"/>
        <w:rPr>
          <w:rFonts w:ascii="Times New Roman" w:hAnsi="Times New Roman" w:cs="Times New Roman"/>
          <w:color w:val="1F497D" w:themeColor="text2"/>
          <w:sz w:val="24"/>
          <w:szCs w:val="24"/>
          <w:lang w:val="en-GB"/>
        </w:rPr>
      </w:pPr>
      <w:r w:rsidRPr="002E76DC">
        <w:rPr>
          <w:rFonts w:ascii="Times New Roman" w:hAnsi="Times New Roman" w:cs="Times New Roman"/>
          <w:b/>
          <w:color w:val="1F497D" w:themeColor="text2"/>
          <w:sz w:val="24"/>
          <w:szCs w:val="24"/>
          <w:lang w:val="en-GB"/>
        </w:rPr>
        <w:t>Acknowledgement</w:t>
      </w:r>
      <w:r w:rsidRPr="002E76DC">
        <w:rPr>
          <w:rFonts w:ascii="Times New Roman" w:hAnsi="Times New Roman" w:cs="Times New Roman"/>
          <w:color w:val="1F497D" w:themeColor="text2"/>
          <w:sz w:val="24"/>
          <w:szCs w:val="24"/>
          <w:lang w:val="en-GB"/>
        </w:rPr>
        <w:t xml:space="preserve"> </w:t>
      </w:r>
    </w:p>
    <w:p w:rsidR="00BA6C1F" w:rsidRPr="002E76DC" w:rsidRDefault="00BA6C1F" w:rsidP="00BA6C1F">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I would like to express my gratitude to Mgr. Hynek Melichar, Ph.D for the guidance and advice he provided to me while working on this thesis.</w:t>
      </w:r>
    </w:p>
    <w:p w:rsidR="00BA6C1F" w:rsidRPr="002E76DC" w:rsidRDefault="00BA6C1F" w:rsidP="00BA6C1F">
      <w:pPr>
        <w:spacing w:line="360" w:lineRule="auto"/>
        <w:rPr>
          <w:rFonts w:ascii="Times New Roman" w:hAnsi="Times New Roman" w:cs="Times New Roman"/>
          <w:sz w:val="24"/>
          <w:szCs w:val="24"/>
          <w:lang w:val="en-GB"/>
        </w:rPr>
      </w:pPr>
    </w:p>
    <w:p w:rsidR="00AF7054" w:rsidRDefault="00A179A3" w:rsidP="002F2920">
      <w:pPr>
        <w:pStyle w:val="Nadpisobsahu"/>
        <w:spacing w:line="360" w:lineRule="auto"/>
        <w:rPr>
          <w:rFonts w:ascii="Times New Roman" w:eastAsiaTheme="minorEastAsia" w:hAnsi="Times New Roman" w:cs="Times New Roman"/>
          <w:bCs w:val="0"/>
          <w:color w:val="auto"/>
          <w:sz w:val="22"/>
          <w:szCs w:val="22"/>
          <w:shd w:val="clear" w:color="auto" w:fill="auto"/>
          <w:lang w:val="en-GB"/>
        </w:rPr>
      </w:pPr>
      <w:r>
        <w:rPr>
          <w:rFonts w:ascii="Times New Roman" w:eastAsiaTheme="minorEastAsia" w:hAnsi="Times New Roman" w:cs="Times New Roman"/>
          <w:bCs w:val="0"/>
          <w:color w:val="auto"/>
          <w:sz w:val="22"/>
          <w:szCs w:val="22"/>
          <w:shd w:val="clear" w:color="auto" w:fill="auto"/>
          <w:lang w:val="en-GB"/>
        </w:rPr>
        <w:br w:type="column"/>
      </w:r>
    </w:p>
    <w:sdt>
      <w:sdtPr>
        <w:rPr>
          <w:rFonts w:ascii="Times New Roman" w:eastAsiaTheme="minorEastAsia" w:hAnsi="Times New Roman" w:cs="Times New Roman"/>
          <w:bCs w:val="0"/>
          <w:color w:val="auto"/>
          <w:sz w:val="22"/>
          <w:szCs w:val="22"/>
          <w:shd w:val="clear" w:color="auto" w:fill="auto"/>
          <w:lang w:val="en-GB"/>
        </w:rPr>
        <w:id w:val="746035024"/>
        <w:docPartObj>
          <w:docPartGallery w:val="Table of Contents"/>
          <w:docPartUnique/>
        </w:docPartObj>
      </w:sdtPr>
      <w:sdtContent>
        <w:p w:rsidR="002F2920" w:rsidRPr="007867A9" w:rsidRDefault="002F2920" w:rsidP="002F2920">
          <w:pPr>
            <w:pStyle w:val="Nadpisobsahu"/>
            <w:spacing w:line="360" w:lineRule="auto"/>
            <w:rPr>
              <w:rFonts w:ascii="Times New Roman" w:hAnsi="Times New Roman" w:cs="Times New Roman"/>
              <w:lang w:val="en-GB"/>
            </w:rPr>
          </w:pPr>
          <w:r w:rsidRPr="007867A9">
            <w:rPr>
              <w:rFonts w:ascii="Times New Roman" w:hAnsi="Times New Roman" w:cs="Times New Roman"/>
              <w:b/>
              <w:color w:val="1F497D" w:themeColor="text2"/>
              <w:lang w:val="en-GB"/>
            </w:rPr>
            <w:t>Table of Contents</w:t>
          </w:r>
          <w:r w:rsidRPr="007867A9">
            <w:rPr>
              <w:rFonts w:ascii="Times New Roman" w:hAnsi="Times New Roman" w:cs="Times New Roman"/>
              <w:lang w:val="en-GB"/>
            </w:rPr>
            <w:tab/>
          </w:r>
        </w:p>
        <w:p w:rsidR="00AF7054" w:rsidRPr="007867A9" w:rsidRDefault="00C71894">
          <w:pPr>
            <w:pStyle w:val="Obsah2"/>
            <w:rPr>
              <w:rFonts w:ascii="Times New Roman" w:hAnsi="Times New Roman" w:cs="Times New Roman"/>
              <w:noProof/>
              <w:sz w:val="24"/>
              <w:szCs w:val="24"/>
            </w:rPr>
          </w:pPr>
          <w:r w:rsidRPr="007867A9">
            <w:rPr>
              <w:rFonts w:ascii="Times New Roman" w:hAnsi="Times New Roman" w:cs="Times New Roman"/>
              <w:sz w:val="24"/>
              <w:szCs w:val="24"/>
              <w:lang w:val="en-GB"/>
            </w:rPr>
            <w:fldChar w:fldCharType="begin"/>
          </w:r>
          <w:r w:rsidR="002F2920" w:rsidRPr="007867A9">
            <w:rPr>
              <w:rFonts w:ascii="Times New Roman" w:hAnsi="Times New Roman" w:cs="Times New Roman"/>
              <w:sz w:val="24"/>
              <w:szCs w:val="24"/>
              <w:lang w:val="en-GB"/>
            </w:rPr>
            <w:instrText xml:space="preserve"> TOC \o "1-3" \h \z \u </w:instrText>
          </w:r>
          <w:r w:rsidRPr="007867A9">
            <w:rPr>
              <w:rFonts w:ascii="Times New Roman" w:hAnsi="Times New Roman" w:cs="Times New Roman"/>
              <w:sz w:val="24"/>
              <w:szCs w:val="24"/>
              <w:lang w:val="en-GB"/>
            </w:rPr>
            <w:fldChar w:fldCharType="separate"/>
          </w:r>
          <w:hyperlink w:anchor="_Toc133428637" w:history="1">
            <w:r w:rsidR="00AF7054" w:rsidRPr="007867A9">
              <w:rPr>
                <w:rStyle w:val="Hypertextovodkaz"/>
                <w:rFonts w:ascii="Times New Roman" w:hAnsi="Times New Roman" w:cs="Times New Roman"/>
                <w:noProof/>
                <w:sz w:val="24"/>
                <w:szCs w:val="24"/>
                <w:lang w:val="en-GB"/>
              </w:rPr>
              <w:t>List of Abbreviations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_Toc133428637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vi</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38" w:history="1">
            <w:r w:rsidR="00AF7054" w:rsidRPr="007867A9">
              <w:rPr>
                <w:rStyle w:val="Hypertextovodkaz"/>
                <w:rFonts w:ascii="Times New Roman" w:hAnsi="Times New Roman" w:cs="Times New Roman"/>
                <w:noProof/>
                <w:sz w:val="24"/>
                <w:szCs w:val="24"/>
                <w:lang w:val="en-GB"/>
              </w:rPr>
              <w:t>List of Tables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_Toc133428638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vii</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39" w:history="1">
            <w:r w:rsidR="00AF7054" w:rsidRPr="007867A9">
              <w:rPr>
                <w:rStyle w:val="Hypertextovodkaz"/>
                <w:rFonts w:ascii="Times New Roman" w:hAnsi="Times New Roman" w:cs="Times New Roman"/>
                <w:noProof/>
                <w:sz w:val="24"/>
                <w:szCs w:val="24"/>
                <w:lang w:val="en-GB"/>
              </w:rPr>
              <w:t>List of Figures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_Toc133428639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viii</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0" w:history="1">
            <w:r w:rsidR="00AF7054" w:rsidRPr="007867A9">
              <w:rPr>
                <w:rStyle w:val="Hypertextovodkaz"/>
                <w:rFonts w:ascii="Times New Roman" w:hAnsi="Times New Roman" w:cs="Times New Roman"/>
                <w:b/>
                <w:noProof/>
                <w:sz w:val="24"/>
                <w:szCs w:val="24"/>
                <w:lang w:val="en-GB"/>
              </w:rPr>
              <w:t>INTRODUCTION</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_Toc133428640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1" w:history="1">
            <w:r w:rsidR="00AF7054" w:rsidRPr="007867A9">
              <w:rPr>
                <w:rStyle w:val="Hypertextovodkaz"/>
                <w:rFonts w:ascii="Times New Roman" w:hAnsi="Times New Roman" w:cs="Times New Roman"/>
                <w:noProof/>
                <w:sz w:val="24"/>
                <w:szCs w:val="24"/>
                <w:lang w:val="en-GB"/>
              </w:rPr>
              <w:t>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b/>
                <w:noProof/>
                <w:sz w:val="24"/>
                <w:szCs w:val="24"/>
                <w:lang w:val="en-GB"/>
              </w:rPr>
              <w:t>Conceptualization</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_Toc133428641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4</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2" w:history="1">
            <w:r w:rsidR="00AF7054" w:rsidRPr="007867A9">
              <w:rPr>
                <w:rStyle w:val="Hypertextovodkaz"/>
                <w:rFonts w:ascii="Times New Roman" w:hAnsi="Times New Roman" w:cs="Times New Roman"/>
                <w:noProof/>
                <w:sz w:val="24"/>
                <w:szCs w:val="24"/>
                <w:lang w:val="en-GB"/>
              </w:rPr>
              <w:t>1.1.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Rebel Governance</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_Toc133428642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4</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3" w:history="1">
            <w:r w:rsidR="00AF7054" w:rsidRPr="007867A9">
              <w:rPr>
                <w:rStyle w:val="Hypertextovodkaz"/>
                <w:rFonts w:ascii="Times New Roman" w:hAnsi="Times New Roman" w:cs="Times New Roman"/>
                <w:noProof/>
                <w:sz w:val="24"/>
                <w:szCs w:val="24"/>
                <w:lang w:val="en-GB"/>
              </w:rPr>
              <w:t>1.2.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Jihadi Rebel Group</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_Toc133428643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4</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4" w:history="1">
            <w:r w:rsidR="00AF7054" w:rsidRPr="007867A9">
              <w:rPr>
                <w:rStyle w:val="Hypertextovodkaz"/>
                <w:rFonts w:ascii="Times New Roman" w:hAnsi="Times New Roman" w:cs="Times New Roman"/>
                <w:noProof/>
                <w:sz w:val="24"/>
                <w:szCs w:val="24"/>
                <w:lang w:val="en-GB"/>
              </w:rPr>
              <w:t>1.3.</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Jihadi Rebel Governance – Research Overview</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_Toc133428644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6</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5" w:history="1">
            <w:r w:rsidR="00AF7054" w:rsidRPr="007867A9">
              <w:rPr>
                <w:rStyle w:val="Hypertextovodkaz"/>
                <w:rFonts w:ascii="Times New Roman" w:hAnsi="Times New Roman" w:cs="Times New Roman"/>
                <w:noProof/>
                <w:sz w:val="24"/>
                <w:szCs w:val="24"/>
                <w:lang w:val="en-GB"/>
              </w:rPr>
              <w:t>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b/>
                <w:noProof/>
                <w:sz w:val="24"/>
                <w:szCs w:val="24"/>
                <w:lang w:val="en-GB"/>
              </w:rPr>
              <w:t>Methodological and Analytical Framework</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_Toc133428645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10</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6" w:history="1">
            <w:r w:rsidR="00AF7054" w:rsidRPr="007867A9">
              <w:rPr>
                <w:rStyle w:val="Hypertextovodkaz"/>
                <w:rFonts w:ascii="Times New Roman" w:hAnsi="Times New Roman" w:cs="Times New Roman"/>
                <w:noProof/>
                <w:sz w:val="24"/>
                <w:szCs w:val="24"/>
                <w:lang w:val="en-GB"/>
              </w:rPr>
              <w:t>2.1.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Methodological Framework</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_Toc133428646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10</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7" w:history="1">
            <w:r w:rsidR="00AF7054" w:rsidRPr="007867A9">
              <w:rPr>
                <w:rStyle w:val="Hypertextovodkaz"/>
                <w:rFonts w:ascii="Times New Roman" w:hAnsi="Times New Roman" w:cs="Times New Roman"/>
                <w:noProof/>
                <w:sz w:val="24"/>
                <w:szCs w:val="24"/>
                <w:lang w:val="en-GB"/>
              </w:rPr>
              <w:t>2.1.1.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Case Selection</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_Toc133428647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10</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8" w:history="1">
            <w:r w:rsidR="00AF7054" w:rsidRPr="007867A9">
              <w:rPr>
                <w:rStyle w:val="Hypertextovodkaz"/>
                <w:rFonts w:ascii="Times New Roman" w:hAnsi="Times New Roman" w:cs="Times New Roman"/>
                <w:noProof/>
                <w:sz w:val="24"/>
                <w:szCs w:val="24"/>
                <w:lang w:val="en-GB"/>
              </w:rPr>
              <w:t>2.1.2.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Data Collection and Limits of the Research</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_Toc133428648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11</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49" w:history="1">
            <w:r w:rsidR="00AF7054" w:rsidRPr="007867A9">
              <w:rPr>
                <w:rStyle w:val="Hypertextovodkaz"/>
                <w:rFonts w:ascii="Times New Roman" w:hAnsi="Times New Roman" w:cs="Times New Roman"/>
                <w:noProof/>
                <w:sz w:val="24"/>
                <w:szCs w:val="24"/>
                <w:lang w:val="en-GB"/>
              </w:rPr>
              <w:t>2.2.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Analytical Framework</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_Toc133428649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12</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0" w:history="1">
            <w:r w:rsidR="00AF7054" w:rsidRPr="007867A9">
              <w:rPr>
                <w:rStyle w:val="Hypertextovodkaz"/>
                <w:rFonts w:ascii="Times New Roman" w:hAnsi="Times New Roman" w:cs="Times New Roman"/>
                <w:noProof/>
                <w:sz w:val="24"/>
                <w:szCs w:val="24"/>
                <w:lang w:val="en-GB"/>
              </w:rPr>
              <w:t>2.2.1.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Multidimensional Typology of Rebel Governance</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_Toc133428650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12</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1" w:history="1">
            <w:r w:rsidR="00AF7054" w:rsidRPr="007867A9">
              <w:rPr>
                <w:rStyle w:val="Hypertextovodkaz"/>
                <w:rFonts w:ascii="Times New Roman" w:hAnsi="Times New Roman" w:cs="Times New Roman"/>
                <w:noProof/>
                <w:sz w:val="24"/>
                <w:szCs w:val="24"/>
                <w:lang w:val="en-GB"/>
              </w:rPr>
              <w:t>2.2.2.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Factors Behind the Variation in Rebel Governance</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_Toc133428651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18</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2" w:history="1">
            <w:r w:rsidR="00AF7054" w:rsidRPr="007867A9">
              <w:rPr>
                <w:rStyle w:val="Hypertextovodkaz"/>
                <w:rFonts w:ascii="Times New Roman" w:hAnsi="Times New Roman" w:cs="Times New Roman"/>
                <w:noProof/>
                <w:sz w:val="24"/>
                <w:szCs w:val="24"/>
                <w:lang w:val="en-GB"/>
              </w:rPr>
              <w:t>3)</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b/>
                <w:noProof/>
                <w:sz w:val="24"/>
                <w:szCs w:val="24"/>
                <w:lang w:val="en-GB"/>
              </w:rPr>
              <w:t>Rebel Governance Dimensions of Selected Jihadi Groups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_Toc133428652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27</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3" w:history="1">
            <w:r w:rsidR="00AF7054" w:rsidRPr="007867A9">
              <w:rPr>
                <w:rStyle w:val="Hypertextovodkaz"/>
                <w:rFonts w:ascii="Times New Roman" w:hAnsi="Times New Roman" w:cs="Times New Roman"/>
                <w:noProof/>
                <w:sz w:val="24"/>
                <w:szCs w:val="24"/>
                <w:lang w:val="en-GB"/>
              </w:rPr>
              <w:t>3.1.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Boko Haram</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_Toc133428653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27</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4" w:history="1">
            <w:r w:rsidR="00AF7054" w:rsidRPr="007867A9">
              <w:rPr>
                <w:rStyle w:val="Hypertextovodkaz"/>
                <w:rFonts w:ascii="Times New Roman" w:hAnsi="Times New Roman" w:cs="Times New Roman"/>
                <w:noProof/>
                <w:sz w:val="24"/>
                <w:szCs w:val="24"/>
                <w:lang w:val="en-GB"/>
              </w:rPr>
              <w:t>3.1.1.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Context</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_Toc133428654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27</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5" w:history="1">
            <w:r w:rsidR="00AF7054" w:rsidRPr="007867A9">
              <w:rPr>
                <w:rStyle w:val="Hypertextovodkaz"/>
                <w:rFonts w:ascii="Times New Roman" w:hAnsi="Times New Roman" w:cs="Times New Roman"/>
                <w:noProof/>
                <w:sz w:val="24"/>
                <w:szCs w:val="24"/>
                <w:lang w:val="en-GB"/>
              </w:rPr>
              <w:t>3.1.2.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Boko Haram – JAS, 2014-2015</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_Toc133428655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28</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6" w:history="1">
            <w:r w:rsidR="00AF7054" w:rsidRPr="007867A9">
              <w:rPr>
                <w:rStyle w:val="Hypertextovodkaz"/>
                <w:rFonts w:ascii="Times New Roman" w:hAnsi="Times New Roman" w:cs="Times New Roman"/>
                <w:noProof/>
                <w:sz w:val="24"/>
                <w:szCs w:val="24"/>
                <w:lang w:val="en-GB"/>
              </w:rPr>
              <w:t>3.1.3.</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Boko Haram– ISWAP, 2018 – present</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_Toc133428656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38</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7" w:history="1">
            <w:r w:rsidR="00AF7054" w:rsidRPr="007867A9">
              <w:rPr>
                <w:rStyle w:val="Hypertextovodkaz"/>
                <w:rFonts w:ascii="Times New Roman" w:hAnsi="Times New Roman" w:cs="Times New Roman"/>
                <w:noProof/>
                <w:sz w:val="24"/>
                <w:szCs w:val="24"/>
                <w:lang w:val="en-GB"/>
              </w:rPr>
              <w:t>3.2.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Al-Qaeda in the Arabian Peninsula</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_Toc133428657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46</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8" w:history="1">
            <w:r w:rsidR="00AF7054" w:rsidRPr="007867A9">
              <w:rPr>
                <w:rStyle w:val="Hypertextovodkaz"/>
                <w:rFonts w:ascii="Times New Roman" w:hAnsi="Times New Roman" w:cs="Times New Roman"/>
                <w:noProof/>
                <w:sz w:val="24"/>
                <w:szCs w:val="24"/>
                <w:lang w:val="en-GB"/>
              </w:rPr>
              <w:t>3.2.1.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Context</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_Toc133428658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46</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59" w:history="1">
            <w:r w:rsidR="00AF7054" w:rsidRPr="007867A9">
              <w:rPr>
                <w:rStyle w:val="Hypertextovodkaz"/>
                <w:rFonts w:ascii="Times New Roman" w:hAnsi="Times New Roman" w:cs="Times New Roman"/>
                <w:noProof/>
                <w:sz w:val="24"/>
                <w:szCs w:val="24"/>
                <w:lang w:val="en-GB"/>
              </w:rPr>
              <w:t>3.2.2.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AQAP – Ansar al-Shari´ah, 2011-2012</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_Toc133428659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48</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0" w:history="1">
            <w:r w:rsidR="00AF7054" w:rsidRPr="007867A9">
              <w:rPr>
                <w:rStyle w:val="Hypertextovodkaz"/>
                <w:rFonts w:ascii="Times New Roman" w:hAnsi="Times New Roman" w:cs="Times New Roman"/>
                <w:noProof/>
                <w:sz w:val="24"/>
                <w:szCs w:val="24"/>
                <w:lang w:val="en-GB"/>
              </w:rPr>
              <w:t>3.2.3.</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AQAP – Sons of Hadramawt/Sons of  Abyan, 2015-2016</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_Toc133428660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56</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1" w:history="1">
            <w:r w:rsidR="00AF7054" w:rsidRPr="007867A9">
              <w:rPr>
                <w:rStyle w:val="Hypertextovodkaz"/>
                <w:rFonts w:ascii="Times New Roman" w:hAnsi="Times New Roman" w:cs="Times New Roman"/>
                <w:noProof/>
                <w:sz w:val="24"/>
                <w:szCs w:val="24"/>
                <w:lang w:val="en-GB"/>
              </w:rPr>
              <w:t>3.3.</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Summary of Rebel Governance Models of Selected Groups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_Toc133428661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63</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2" w:history="1">
            <w:r w:rsidR="00AF7054" w:rsidRPr="007867A9">
              <w:rPr>
                <w:rStyle w:val="Hypertextovodkaz"/>
                <w:rFonts w:ascii="Times New Roman" w:hAnsi="Times New Roman" w:cs="Times New Roman"/>
                <w:noProof/>
                <w:sz w:val="24"/>
                <w:szCs w:val="24"/>
                <w:lang w:val="en-GB"/>
              </w:rPr>
              <w:t>4)</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b/>
                <w:noProof/>
                <w:sz w:val="24"/>
                <w:szCs w:val="24"/>
                <w:lang w:val="en-GB"/>
              </w:rPr>
              <w:t>Factors Influencing the Variation in Rebel Governance Dimensions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_Toc133428662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65</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3" w:history="1">
            <w:r w:rsidR="00AF7054" w:rsidRPr="007867A9">
              <w:rPr>
                <w:rStyle w:val="Hypertextovodkaz"/>
                <w:rFonts w:ascii="Times New Roman" w:hAnsi="Times New Roman" w:cs="Times New Roman"/>
                <w:noProof/>
                <w:sz w:val="24"/>
                <w:szCs w:val="24"/>
                <w:lang w:val="en-GB"/>
              </w:rPr>
              <w:t>4.1.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Rebels´ Attributes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_Toc133428663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65</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4" w:history="1">
            <w:r w:rsidR="00AF7054" w:rsidRPr="007867A9">
              <w:rPr>
                <w:rStyle w:val="Hypertextovodkaz"/>
                <w:rFonts w:ascii="Times New Roman" w:hAnsi="Times New Roman" w:cs="Times New Roman"/>
                <w:noProof/>
                <w:sz w:val="24"/>
                <w:szCs w:val="24"/>
                <w:lang w:val="en-GB"/>
              </w:rPr>
              <w:t>4.1.1.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Goals and Ideology</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_Toc133428664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65</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5" w:history="1">
            <w:r w:rsidR="00AF7054" w:rsidRPr="007867A9">
              <w:rPr>
                <w:rStyle w:val="Hypertextovodkaz"/>
                <w:rFonts w:ascii="Times New Roman" w:hAnsi="Times New Roman" w:cs="Times New Roman"/>
                <w:noProof/>
                <w:sz w:val="24"/>
                <w:szCs w:val="24"/>
                <w:lang w:val="en-GB"/>
              </w:rPr>
              <w:t>4.1.2.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Rebel Funding</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_Toc133428665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68</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6" w:history="1">
            <w:r w:rsidR="00AF7054" w:rsidRPr="007867A9">
              <w:rPr>
                <w:rStyle w:val="Hypertextovodkaz"/>
                <w:rFonts w:ascii="Times New Roman" w:hAnsi="Times New Roman" w:cs="Times New Roman"/>
                <w:noProof/>
                <w:sz w:val="24"/>
                <w:szCs w:val="24"/>
                <w:lang w:val="en-GB"/>
              </w:rPr>
              <w:t>4.2.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Pre-conflict Factors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_Toc133428666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71</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7" w:history="1">
            <w:r w:rsidR="00AF7054" w:rsidRPr="007867A9">
              <w:rPr>
                <w:rStyle w:val="Hypertextovodkaz"/>
                <w:rFonts w:ascii="Times New Roman" w:hAnsi="Times New Roman" w:cs="Times New Roman"/>
                <w:noProof/>
                <w:sz w:val="24"/>
                <w:szCs w:val="24"/>
                <w:lang w:val="en-GB"/>
              </w:rPr>
              <w:t>4.2.1.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State Penetration</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_Toc133428667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71</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8" w:history="1">
            <w:r w:rsidR="00AF7054" w:rsidRPr="007867A9">
              <w:rPr>
                <w:rStyle w:val="Hypertextovodkaz"/>
                <w:rFonts w:ascii="Times New Roman" w:hAnsi="Times New Roman" w:cs="Times New Roman"/>
                <w:noProof/>
                <w:sz w:val="24"/>
                <w:szCs w:val="24"/>
                <w:lang w:val="en-GB"/>
              </w:rPr>
              <w:t>4.2.2.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Non-state Governing Authorities and Civilian Agency</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_Toc133428668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73</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69" w:history="1">
            <w:r w:rsidR="00AF7054" w:rsidRPr="007867A9">
              <w:rPr>
                <w:rStyle w:val="Hypertextovodkaz"/>
                <w:rFonts w:ascii="Times New Roman" w:hAnsi="Times New Roman" w:cs="Times New Roman"/>
                <w:noProof/>
                <w:sz w:val="24"/>
                <w:szCs w:val="24"/>
                <w:lang w:val="en-GB"/>
              </w:rPr>
              <w:t>4.3.</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War-time Contextual Factors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_Toc133428669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76</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70" w:history="1">
            <w:r w:rsidR="00AF7054" w:rsidRPr="007867A9">
              <w:rPr>
                <w:rStyle w:val="Hypertextovodkaz"/>
                <w:rFonts w:ascii="Times New Roman" w:hAnsi="Times New Roman" w:cs="Times New Roman"/>
                <w:noProof/>
                <w:sz w:val="24"/>
                <w:szCs w:val="24"/>
                <w:lang w:val="en-GB"/>
              </w:rPr>
              <w:t>4.3.1.</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Conflict Intensity and Firmness of Territorial Control: Actions of Incumbent State/ International Intervening Force</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_Toc133428670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76</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71" w:history="1">
            <w:r w:rsidR="00AF7054" w:rsidRPr="007867A9">
              <w:rPr>
                <w:rStyle w:val="Hypertextovodkaz"/>
                <w:rFonts w:ascii="Times New Roman" w:hAnsi="Times New Roman" w:cs="Times New Roman"/>
                <w:noProof/>
                <w:sz w:val="24"/>
                <w:szCs w:val="24"/>
                <w:lang w:val="en-GB"/>
              </w:rPr>
              <w:t>4.3.2.</w:t>
            </w:r>
            <w:r w:rsidR="00AF7054" w:rsidRPr="007867A9">
              <w:rPr>
                <w:rFonts w:ascii="Times New Roman" w:hAnsi="Times New Roman" w:cs="Times New Roman"/>
                <w:noProof/>
                <w:sz w:val="24"/>
                <w:szCs w:val="24"/>
              </w:rPr>
              <w:tab/>
            </w:r>
            <w:r w:rsidR="00AF7054" w:rsidRPr="007867A9">
              <w:rPr>
                <w:rStyle w:val="Hypertextovodkaz"/>
                <w:rFonts w:ascii="Times New Roman" w:hAnsi="Times New Roman" w:cs="Times New Roman"/>
                <w:noProof/>
                <w:sz w:val="24"/>
                <w:szCs w:val="24"/>
                <w:lang w:val="en-GB"/>
              </w:rPr>
              <w:t>Competition:  Rival Actors</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_Toc133428671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80</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72" w:history="1">
            <w:r w:rsidR="00AF7054" w:rsidRPr="007867A9">
              <w:rPr>
                <w:rStyle w:val="Hypertextovodkaz"/>
                <w:rFonts w:ascii="Times New Roman" w:hAnsi="Times New Roman" w:cs="Times New Roman"/>
                <w:b/>
                <w:noProof/>
                <w:sz w:val="24"/>
                <w:szCs w:val="24"/>
                <w:lang w:val="en-GB"/>
              </w:rPr>
              <w:t>CONCLUSION</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_Toc133428672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87</w:t>
            </w:r>
            <w:r w:rsidRPr="007867A9">
              <w:rPr>
                <w:rFonts w:ascii="Times New Roman" w:hAnsi="Times New Roman" w:cs="Times New Roman"/>
                <w:noProof/>
                <w:webHidden/>
                <w:sz w:val="24"/>
                <w:szCs w:val="24"/>
              </w:rPr>
              <w:fldChar w:fldCharType="end"/>
            </w:r>
          </w:hyperlink>
        </w:p>
        <w:p w:rsidR="00AF7054" w:rsidRPr="007867A9" w:rsidRDefault="00C71894">
          <w:pPr>
            <w:pStyle w:val="Obsah2"/>
            <w:rPr>
              <w:rFonts w:ascii="Times New Roman" w:hAnsi="Times New Roman" w:cs="Times New Roman"/>
              <w:noProof/>
              <w:sz w:val="24"/>
              <w:szCs w:val="24"/>
            </w:rPr>
          </w:pPr>
          <w:hyperlink w:anchor="_Toc133428673" w:history="1">
            <w:r w:rsidR="00AF7054" w:rsidRPr="007867A9">
              <w:rPr>
                <w:rStyle w:val="Hypertextovodkaz"/>
                <w:rFonts w:ascii="Times New Roman" w:hAnsi="Times New Roman" w:cs="Times New Roman"/>
                <w:noProof/>
                <w:sz w:val="24"/>
                <w:szCs w:val="24"/>
                <w:lang w:val="en-GB"/>
              </w:rPr>
              <w:t>Bibliography</w:t>
            </w:r>
            <w:r w:rsidR="00AF7054" w:rsidRPr="007867A9">
              <w:rPr>
                <w:rFonts w:ascii="Times New Roman" w:hAnsi="Times New Roman" w:cs="Times New Roman"/>
                <w:noProof/>
                <w:webHidden/>
                <w:sz w:val="24"/>
                <w:szCs w:val="24"/>
              </w:rPr>
              <w:tab/>
            </w:r>
            <w:r w:rsidRPr="007867A9">
              <w:rPr>
                <w:rFonts w:ascii="Times New Roman" w:hAnsi="Times New Roman" w:cs="Times New Roman"/>
                <w:noProof/>
                <w:webHidden/>
                <w:sz w:val="24"/>
                <w:szCs w:val="24"/>
              </w:rPr>
              <w:fldChar w:fldCharType="begin"/>
            </w:r>
            <w:r w:rsidR="00AF7054" w:rsidRPr="007867A9">
              <w:rPr>
                <w:rFonts w:ascii="Times New Roman" w:hAnsi="Times New Roman" w:cs="Times New Roman"/>
                <w:noProof/>
                <w:webHidden/>
                <w:sz w:val="24"/>
                <w:szCs w:val="24"/>
              </w:rPr>
              <w:instrText xml:space="preserve"> PAGEREF _Toc133428673 \h </w:instrText>
            </w:r>
            <w:r w:rsidRPr="007867A9">
              <w:rPr>
                <w:rFonts w:ascii="Times New Roman" w:hAnsi="Times New Roman" w:cs="Times New Roman"/>
                <w:noProof/>
                <w:webHidden/>
                <w:sz w:val="24"/>
                <w:szCs w:val="24"/>
              </w:rPr>
            </w:r>
            <w:r w:rsidRPr="007867A9">
              <w:rPr>
                <w:rFonts w:ascii="Times New Roman" w:hAnsi="Times New Roman" w:cs="Times New Roman"/>
                <w:noProof/>
                <w:webHidden/>
                <w:sz w:val="24"/>
                <w:szCs w:val="24"/>
              </w:rPr>
              <w:fldChar w:fldCharType="separate"/>
            </w:r>
            <w:r w:rsidR="00AF7054" w:rsidRPr="007867A9">
              <w:rPr>
                <w:rFonts w:ascii="Times New Roman" w:hAnsi="Times New Roman" w:cs="Times New Roman"/>
                <w:noProof/>
                <w:webHidden/>
                <w:sz w:val="24"/>
                <w:szCs w:val="24"/>
              </w:rPr>
              <w:t>92</w:t>
            </w:r>
            <w:r w:rsidRPr="007867A9">
              <w:rPr>
                <w:rFonts w:ascii="Times New Roman" w:hAnsi="Times New Roman" w:cs="Times New Roman"/>
                <w:noProof/>
                <w:webHidden/>
                <w:sz w:val="24"/>
                <w:szCs w:val="24"/>
              </w:rPr>
              <w:fldChar w:fldCharType="end"/>
            </w:r>
          </w:hyperlink>
        </w:p>
        <w:p w:rsidR="002F2920" w:rsidRPr="002E76DC" w:rsidRDefault="00C71894" w:rsidP="00DF54AC">
          <w:pPr>
            <w:pStyle w:val="Obsah2"/>
            <w:rPr>
              <w:rFonts w:ascii="Times New Roman" w:hAnsi="Times New Roman" w:cs="Times New Roman"/>
              <w:lang w:val="en-GB"/>
            </w:rPr>
          </w:pPr>
          <w:r w:rsidRPr="007867A9">
            <w:rPr>
              <w:rFonts w:ascii="Times New Roman" w:hAnsi="Times New Roman" w:cs="Times New Roman"/>
              <w:sz w:val="24"/>
              <w:szCs w:val="24"/>
              <w:lang w:val="en-GB"/>
            </w:rPr>
            <w:fldChar w:fldCharType="end"/>
          </w:r>
        </w:p>
      </w:sdtContent>
    </w:sdt>
    <w:p w:rsidR="00BA6C1F" w:rsidRPr="002E76DC" w:rsidRDefault="000C7AEC" w:rsidP="00A8209D">
      <w:pPr>
        <w:spacing w:before="240" w:line="360" w:lineRule="auto"/>
        <w:rPr>
          <w:rStyle w:val="Nadpis2Char"/>
          <w:rFonts w:ascii="Times New Roman" w:hAnsi="Times New Roman" w:cs="Times New Roman"/>
          <w:color w:val="1F497D" w:themeColor="text2"/>
          <w:sz w:val="24"/>
          <w:szCs w:val="24"/>
          <w:lang w:val="en-GB"/>
        </w:rPr>
      </w:pPr>
      <w:bookmarkStart w:id="0" w:name="_Toc115558996"/>
      <w:r w:rsidRPr="002E76DC">
        <w:rPr>
          <w:rStyle w:val="Nadpis2Char"/>
          <w:rFonts w:ascii="Times New Roman" w:hAnsi="Times New Roman" w:cs="Times New Roman"/>
          <w:color w:val="1F497D" w:themeColor="text2"/>
          <w:sz w:val="24"/>
          <w:szCs w:val="24"/>
          <w:lang w:val="en-GB"/>
        </w:rPr>
        <w:br w:type="column"/>
      </w:r>
      <w:bookmarkStart w:id="1" w:name="_Toc133428637"/>
      <w:r w:rsidR="00BA6C1F" w:rsidRPr="002E76DC">
        <w:rPr>
          <w:rStyle w:val="Nadpis2Char"/>
          <w:rFonts w:ascii="Times New Roman" w:hAnsi="Times New Roman" w:cs="Times New Roman"/>
          <w:color w:val="1F497D" w:themeColor="text2"/>
          <w:sz w:val="24"/>
          <w:szCs w:val="24"/>
          <w:lang w:val="en-GB"/>
        </w:rPr>
        <w:lastRenderedPageBreak/>
        <w:t>List of Abbreviations</w:t>
      </w:r>
      <w:bookmarkEnd w:id="0"/>
      <w:bookmarkEnd w:id="1"/>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AI</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t>Amnesty International</w:t>
      </w:r>
    </w:p>
    <w:p w:rsidR="00D7404A" w:rsidRDefault="00D7404A" w:rsidP="0039440F">
      <w:pPr>
        <w:rPr>
          <w:rFonts w:ascii="Times New Roman" w:hAnsi="Times New Roman" w:cs="Times New Roman"/>
          <w:sz w:val="24"/>
          <w:szCs w:val="24"/>
          <w:lang w:val="en-GB"/>
        </w:rPr>
      </w:pPr>
      <w:r>
        <w:rPr>
          <w:rFonts w:ascii="Times New Roman" w:hAnsi="Times New Roman" w:cs="Times New Roman"/>
          <w:sz w:val="24"/>
          <w:szCs w:val="24"/>
          <w:lang w:val="en-GB"/>
        </w:rPr>
        <w:t xml:space="preserve">ANSA </w:t>
      </w:r>
      <w:r>
        <w:rPr>
          <w:rFonts w:ascii="Times New Roman" w:hAnsi="Times New Roman" w:cs="Times New Roman"/>
          <w:sz w:val="24"/>
          <w:szCs w:val="24"/>
          <w:lang w:val="en-GB"/>
        </w:rPr>
        <w:tab/>
        <w:t>Armed Non-state Actor</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AQ</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r>
      <w:r w:rsidRPr="00A8209D">
        <w:rPr>
          <w:rFonts w:ascii="Times New Roman" w:hAnsi="Times New Roman" w:cs="Times New Roman"/>
          <w:sz w:val="24"/>
          <w:szCs w:val="24"/>
          <w:shd w:val="clear" w:color="auto" w:fill="FFFFFF"/>
          <w:lang w:val="en-GB"/>
        </w:rPr>
        <w:t>al-Qaeda</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AQAP</w:t>
      </w:r>
      <w:r w:rsidRPr="00A8209D">
        <w:rPr>
          <w:rFonts w:ascii="Times New Roman" w:hAnsi="Times New Roman" w:cs="Times New Roman"/>
          <w:sz w:val="24"/>
          <w:szCs w:val="24"/>
          <w:lang w:val="en-GB"/>
        </w:rPr>
        <w:tab/>
      </w:r>
      <w:r>
        <w:rPr>
          <w:rFonts w:ascii="Times New Roman" w:hAnsi="Times New Roman" w:cs="Times New Roman"/>
          <w:sz w:val="24"/>
          <w:szCs w:val="24"/>
          <w:lang w:val="en-GB"/>
        </w:rPr>
        <w:tab/>
      </w:r>
      <w:r w:rsidRPr="00A8209D">
        <w:rPr>
          <w:rFonts w:ascii="Times New Roman" w:hAnsi="Times New Roman" w:cs="Times New Roman"/>
          <w:sz w:val="24"/>
          <w:szCs w:val="24"/>
          <w:shd w:val="clear" w:color="auto" w:fill="FFFFFF"/>
          <w:lang w:val="en-GB"/>
        </w:rPr>
        <w:t>al-Qaeda in the Arabian Peninsula</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AQIM</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r>
      <w:r w:rsidRPr="00A8209D">
        <w:rPr>
          <w:rFonts w:ascii="Times New Roman" w:hAnsi="Times New Roman" w:cs="Times New Roman"/>
          <w:sz w:val="24"/>
          <w:szCs w:val="24"/>
          <w:shd w:val="clear" w:color="auto" w:fill="FFFFFF"/>
          <w:lang w:val="en-GB"/>
        </w:rPr>
        <w:t xml:space="preserve">al-Qaeda in the Islamic Maghreb </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BH</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t>Boko Haram</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CJTF</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t>Civilian Joint Task Force</w:t>
      </w:r>
    </w:p>
    <w:p w:rsidR="00D7404A" w:rsidRDefault="00D7404A" w:rsidP="0039440F">
      <w:pPr>
        <w:rPr>
          <w:rFonts w:ascii="Times New Roman" w:hAnsi="Times New Roman" w:cs="Times New Roman"/>
          <w:sz w:val="24"/>
          <w:szCs w:val="24"/>
          <w:lang w:val="en-GB"/>
        </w:rPr>
      </w:pPr>
      <w:r>
        <w:rPr>
          <w:rFonts w:ascii="Times New Roman" w:hAnsi="Times New Roman" w:cs="Times New Roman"/>
          <w:sz w:val="24"/>
          <w:szCs w:val="24"/>
          <w:lang w:val="en-GB"/>
        </w:rPr>
        <w:t>HNC</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39440F">
        <w:rPr>
          <w:rFonts w:ascii="Times New Roman" w:hAnsi="Times New Roman" w:cs="Times New Roman"/>
          <w:sz w:val="24"/>
          <w:szCs w:val="24"/>
          <w:lang w:val="en-GB"/>
        </w:rPr>
        <w:t>Hadramawt National Council</w:t>
      </w:r>
      <w:r w:rsidRPr="002E76DC">
        <w:rPr>
          <w:rFonts w:ascii="Times New Roman" w:hAnsi="Times New Roman" w:cs="Times New Roman"/>
          <w:sz w:val="24"/>
          <w:szCs w:val="24"/>
          <w:lang w:val="en-GB"/>
        </w:rPr>
        <w:t xml:space="preserve"> </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ICG</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t>International Crisis Group</w:t>
      </w:r>
    </w:p>
    <w:p w:rsidR="00D7404A" w:rsidRDefault="00D7404A" w:rsidP="0039440F">
      <w:pPr>
        <w:rPr>
          <w:rFonts w:ascii="Times New Roman" w:hAnsi="Times New Roman" w:cs="Times New Roman"/>
          <w:sz w:val="24"/>
          <w:szCs w:val="24"/>
          <w:lang w:val="en-GB"/>
        </w:rPr>
      </w:pPr>
      <w:r>
        <w:rPr>
          <w:rFonts w:ascii="Times New Roman" w:hAnsi="Times New Roman" w:cs="Times New Roman"/>
          <w:sz w:val="24"/>
          <w:szCs w:val="24"/>
          <w:lang w:val="en-GB"/>
        </w:rPr>
        <w:t xml:space="preserve">IDP </w:t>
      </w:r>
      <w:r>
        <w:rPr>
          <w:rFonts w:ascii="Times New Roman" w:hAnsi="Times New Roman" w:cs="Times New Roman"/>
          <w:sz w:val="24"/>
          <w:szCs w:val="24"/>
          <w:lang w:val="en-GB"/>
        </w:rPr>
        <w:tab/>
      </w:r>
      <w:r>
        <w:rPr>
          <w:rFonts w:ascii="Times New Roman" w:hAnsi="Times New Roman" w:cs="Times New Roman"/>
          <w:sz w:val="24"/>
          <w:szCs w:val="24"/>
          <w:lang w:val="en-GB"/>
        </w:rPr>
        <w:tab/>
        <w:t>Internally Displaced P</w:t>
      </w:r>
      <w:r w:rsidRPr="00F205AD">
        <w:rPr>
          <w:rFonts w:ascii="Times New Roman" w:hAnsi="Times New Roman" w:cs="Times New Roman"/>
          <w:sz w:val="24"/>
          <w:szCs w:val="24"/>
          <w:lang w:val="en-GB"/>
        </w:rPr>
        <w:t>erson</w:t>
      </w:r>
    </w:p>
    <w:p w:rsidR="00D7404A" w:rsidRDefault="00D7404A" w:rsidP="0039440F">
      <w:pPr>
        <w:rPr>
          <w:rFonts w:ascii="Times New Roman" w:hAnsi="Times New Roman" w:cs="Times New Roman"/>
          <w:sz w:val="24"/>
          <w:szCs w:val="24"/>
          <w:lang w:val="en-GB"/>
        </w:rPr>
      </w:pPr>
      <w:r>
        <w:rPr>
          <w:rFonts w:ascii="Times New Roman" w:hAnsi="Times New Roman" w:cs="Times New Roman"/>
          <w:sz w:val="24"/>
          <w:szCs w:val="24"/>
          <w:lang w:val="en-GB"/>
        </w:rPr>
        <w:t>IED</w:t>
      </w:r>
      <w:r>
        <w:rPr>
          <w:rFonts w:ascii="Times New Roman" w:hAnsi="Times New Roman" w:cs="Times New Roman"/>
          <w:sz w:val="24"/>
          <w:szCs w:val="24"/>
          <w:lang w:val="en-GB"/>
        </w:rPr>
        <w:tab/>
      </w:r>
      <w:r>
        <w:rPr>
          <w:rFonts w:ascii="Times New Roman" w:hAnsi="Times New Roman" w:cs="Times New Roman"/>
          <w:sz w:val="24"/>
          <w:szCs w:val="24"/>
          <w:lang w:val="en-GB"/>
        </w:rPr>
        <w:tab/>
        <w:t>Improvised E</w:t>
      </w:r>
      <w:r w:rsidRPr="002E76DC">
        <w:rPr>
          <w:rFonts w:ascii="Times New Roman" w:hAnsi="Times New Roman" w:cs="Times New Roman"/>
          <w:sz w:val="24"/>
          <w:szCs w:val="24"/>
          <w:lang w:val="en-GB"/>
        </w:rPr>
        <w:t>xplosive</w:t>
      </w:r>
      <w:r>
        <w:rPr>
          <w:rFonts w:ascii="Times New Roman" w:hAnsi="Times New Roman" w:cs="Times New Roman"/>
          <w:sz w:val="24"/>
          <w:szCs w:val="24"/>
          <w:lang w:val="en-GB"/>
        </w:rPr>
        <w:t xml:space="preserve"> Device</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IS</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t>Islamic State</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ISWAP</w:t>
      </w:r>
      <w:r w:rsidRPr="00A8209D">
        <w:rPr>
          <w:rFonts w:ascii="Times New Roman" w:hAnsi="Times New Roman" w:cs="Times New Roman"/>
          <w:sz w:val="24"/>
          <w:szCs w:val="24"/>
          <w:lang w:val="en-GB"/>
        </w:rPr>
        <w:tab/>
        <w:t>Islamic State West Africa Province</w:t>
      </w:r>
    </w:p>
    <w:p w:rsidR="00D7404A" w:rsidRDefault="00D7404A" w:rsidP="00F205AD">
      <w:pPr>
        <w:rPr>
          <w:rFonts w:ascii="Times New Roman" w:hAnsi="Times New Roman" w:cs="Times New Roman"/>
          <w:sz w:val="24"/>
          <w:szCs w:val="24"/>
          <w:lang w:val="en-GB"/>
        </w:rPr>
      </w:pPr>
      <w:r w:rsidRPr="00A8209D">
        <w:rPr>
          <w:rFonts w:ascii="Times New Roman" w:hAnsi="Times New Roman" w:cs="Times New Roman"/>
          <w:sz w:val="24"/>
          <w:szCs w:val="24"/>
          <w:lang w:val="en-GB"/>
        </w:rPr>
        <w:t xml:space="preserve">JAS </w:t>
      </w:r>
      <w:r>
        <w:rPr>
          <w:rFonts w:ascii="Times New Roman" w:hAnsi="Times New Roman" w:cs="Times New Roman"/>
          <w:sz w:val="24"/>
          <w:szCs w:val="24"/>
          <w:lang w:val="en-GB"/>
        </w:rPr>
        <w:t xml:space="preserve"> </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A8209D">
        <w:rPr>
          <w:rFonts w:ascii="Times New Roman" w:hAnsi="Times New Roman" w:cs="Times New Roman"/>
          <w:sz w:val="24"/>
          <w:szCs w:val="24"/>
          <w:lang w:val="en-GB"/>
        </w:rPr>
        <w:t>People Committed to the Propagation of the Prophet’s Teachings and Jihad</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MNJTF</w:t>
      </w:r>
      <w:r w:rsidRPr="00A8209D">
        <w:rPr>
          <w:rFonts w:ascii="Times New Roman" w:hAnsi="Times New Roman" w:cs="Times New Roman"/>
          <w:sz w:val="24"/>
          <w:szCs w:val="24"/>
          <w:lang w:val="en-GB"/>
        </w:rPr>
        <w:tab/>
        <w:t>Multinational Joint Task Force</w:t>
      </w:r>
    </w:p>
    <w:p w:rsidR="00D7404A" w:rsidRPr="00A8209D" w:rsidRDefault="00D7404A" w:rsidP="00A8209D">
      <w:pPr>
        <w:rPr>
          <w:rFonts w:ascii="Times New Roman" w:hAnsi="Times New Roman" w:cs="Times New Roman"/>
          <w:sz w:val="24"/>
          <w:szCs w:val="24"/>
          <w:lang w:val="en-GB"/>
        </w:rPr>
      </w:pPr>
      <w:r w:rsidRPr="00A8209D">
        <w:rPr>
          <w:rFonts w:ascii="Times New Roman" w:hAnsi="Times New Roman" w:cs="Times New Roman"/>
          <w:sz w:val="24"/>
          <w:szCs w:val="24"/>
          <w:lang w:val="en-GB"/>
        </w:rPr>
        <w:t>NGO</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r>
      <w:r>
        <w:rPr>
          <w:rFonts w:ascii="Times New Roman" w:hAnsi="Times New Roman" w:cs="Times New Roman"/>
          <w:sz w:val="24"/>
          <w:szCs w:val="24"/>
          <w:lang w:val="en-GB"/>
        </w:rPr>
        <w:t>N</w:t>
      </w:r>
      <w:r w:rsidRPr="00A8209D">
        <w:rPr>
          <w:rFonts w:ascii="Times New Roman" w:hAnsi="Times New Roman" w:cs="Times New Roman"/>
          <w:sz w:val="24"/>
          <w:szCs w:val="24"/>
          <w:lang w:val="en-GB"/>
        </w:rPr>
        <w:t xml:space="preserve">on-governmental </w:t>
      </w:r>
      <w:r>
        <w:rPr>
          <w:rFonts w:ascii="Times New Roman" w:hAnsi="Times New Roman" w:cs="Times New Roman"/>
          <w:sz w:val="24"/>
          <w:szCs w:val="24"/>
          <w:lang w:val="en-GB"/>
        </w:rPr>
        <w:t>O</w:t>
      </w:r>
      <w:r w:rsidRPr="00A8209D">
        <w:rPr>
          <w:rFonts w:ascii="Times New Roman" w:hAnsi="Times New Roman" w:cs="Times New Roman"/>
          <w:sz w:val="24"/>
          <w:szCs w:val="24"/>
          <w:lang w:val="en-GB"/>
        </w:rPr>
        <w:t>rganization</w:t>
      </w:r>
    </w:p>
    <w:p w:rsidR="00D7404A" w:rsidRDefault="00D7404A" w:rsidP="0039440F">
      <w:pPr>
        <w:rPr>
          <w:rFonts w:ascii="Times New Roman" w:hAnsi="Times New Roman" w:cs="Times New Roman"/>
          <w:sz w:val="24"/>
          <w:szCs w:val="24"/>
          <w:lang w:val="en-GB"/>
        </w:rPr>
      </w:pPr>
      <w:r>
        <w:rPr>
          <w:rFonts w:ascii="Times New Roman" w:hAnsi="Times New Roman" w:cs="Times New Roman"/>
          <w:sz w:val="24"/>
          <w:szCs w:val="24"/>
          <w:lang w:val="en-GB"/>
        </w:rPr>
        <w:t>STC</w:t>
      </w:r>
      <w:r>
        <w:rPr>
          <w:rFonts w:ascii="Times New Roman" w:hAnsi="Times New Roman" w:cs="Times New Roman"/>
          <w:sz w:val="24"/>
          <w:szCs w:val="24"/>
          <w:lang w:val="en-GB"/>
        </w:rPr>
        <w:tab/>
      </w:r>
      <w:r>
        <w:rPr>
          <w:rFonts w:ascii="Times New Roman" w:hAnsi="Times New Roman" w:cs="Times New Roman"/>
          <w:sz w:val="24"/>
          <w:szCs w:val="24"/>
          <w:lang w:val="en-GB"/>
        </w:rPr>
        <w:tab/>
        <w:t>Southern Transnational Council</w:t>
      </w:r>
    </w:p>
    <w:p w:rsidR="00D7404A" w:rsidRDefault="00D7404A" w:rsidP="00A8209D">
      <w:pPr>
        <w:spacing w:before="240" w:line="360" w:lineRule="auto"/>
        <w:rPr>
          <w:rStyle w:val="Nadpis2Char"/>
          <w:rFonts w:ascii="Times New Roman" w:hAnsi="Times New Roman" w:cs="Times New Roman"/>
          <w:color w:val="auto"/>
          <w:sz w:val="24"/>
          <w:szCs w:val="24"/>
          <w:lang w:val="en-GB"/>
        </w:rPr>
      </w:pPr>
      <w:r w:rsidRPr="00A8209D">
        <w:rPr>
          <w:rFonts w:ascii="Times New Roman" w:hAnsi="Times New Roman" w:cs="Times New Roman"/>
          <w:sz w:val="24"/>
          <w:szCs w:val="24"/>
          <w:lang w:val="en-GB"/>
        </w:rPr>
        <w:t>UN OHCHR</w:t>
      </w:r>
      <w:r w:rsidRPr="00A8209D">
        <w:rPr>
          <w:rStyle w:val="Nadpis2Char"/>
          <w:rFonts w:ascii="Times New Roman" w:hAnsi="Times New Roman" w:cs="Times New Roman"/>
          <w:color w:val="auto"/>
          <w:sz w:val="24"/>
          <w:szCs w:val="24"/>
          <w:lang w:val="en-GB"/>
        </w:rPr>
        <w:t xml:space="preserve"> </w:t>
      </w:r>
      <w:r w:rsidRPr="00A8209D">
        <w:rPr>
          <w:rStyle w:val="Nadpis2Char"/>
          <w:rFonts w:ascii="Times New Roman" w:hAnsi="Times New Roman" w:cs="Times New Roman"/>
          <w:color w:val="auto"/>
          <w:sz w:val="24"/>
          <w:szCs w:val="24"/>
          <w:lang w:val="en-GB"/>
        </w:rPr>
        <w:tab/>
      </w:r>
      <w:r w:rsidRPr="00A8209D">
        <w:rPr>
          <w:rFonts w:ascii="Times New Roman" w:hAnsi="Times New Roman" w:cs="Times New Roman"/>
          <w:sz w:val="24"/>
          <w:szCs w:val="24"/>
          <w:lang w:val="en-GB"/>
        </w:rPr>
        <w:t>Office of the United Nations High Commissioner for Human Rights</w:t>
      </w:r>
      <w:r w:rsidRPr="00A8209D">
        <w:rPr>
          <w:rStyle w:val="Nadpis2Char"/>
          <w:rFonts w:ascii="Times New Roman" w:hAnsi="Times New Roman" w:cs="Times New Roman"/>
          <w:color w:val="auto"/>
          <w:sz w:val="24"/>
          <w:szCs w:val="24"/>
          <w:lang w:val="en-GB"/>
        </w:rPr>
        <w:t xml:space="preserve"> </w:t>
      </w:r>
    </w:p>
    <w:p w:rsidR="00D7404A" w:rsidRPr="00A8209D" w:rsidRDefault="00D7404A" w:rsidP="0039440F">
      <w:pPr>
        <w:ind w:left="1416" w:hanging="1416"/>
        <w:rPr>
          <w:rFonts w:ascii="Times New Roman" w:hAnsi="Times New Roman" w:cs="Times New Roman"/>
          <w:sz w:val="24"/>
          <w:szCs w:val="24"/>
          <w:lang w:val="en-GB"/>
        </w:rPr>
      </w:pPr>
      <w:r w:rsidRPr="00A8209D">
        <w:rPr>
          <w:rFonts w:ascii="Times New Roman" w:hAnsi="Times New Roman" w:cs="Times New Roman"/>
          <w:sz w:val="24"/>
          <w:szCs w:val="24"/>
          <w:lang w:val="en-GB"/>
        </w:rPr>
        <w:t>UN</w:t>
      </w:r>
      <w:r w:rsidRPr="00A8209D">
        <w:rPr>
          <w:rFonts w:ascii="Times New Roman" w:hAnsi="Times New Roman" w:cs="Times New Roman"/>
          <w:sz w:val="24"/>
          <w:szCs w:val="24"/>
          <w:lang w:val="en-GB"/>
        </w:rPr>
        <w:tab/>
        <w:t>United Nations</w:t>
      </w:r>
    </w:p>
    <w:p w:rsidR="00D7404A" w:rsidRPr="00A8209D" w:rsidRDefault="00D7404A" w:rsidP="0039440F">
      <w:pPr>
        <w:ind w:left="1416" w:hanging="1416"/>
        <w:rPr>
          <w:rFonts w:ascii="Times New Roman" w:hAnsi="Times New Roman" w:cs="Times New Roman"/>
          <w:sz w:val="24"/>
          <w:szCs w:val="24"/>
          <w:lang w:val="en-GB"/>
        </w:rPr>
      </w:pPr>
      <w:r w:rsidRPr="00A8209D">
        <w:rPr>
          <w:rFonts w:ascii="Times New Roman" w:hAnsi="Times New Roman" w:cs="Times New Roman"/>
          <w:sz w:val="24"/>
          <w:szCs w:val="24"/>
          <w:lang w:val="en-GB"/>
        </w:rPr>
        <w:t>UNDP</w:t>
      </w:r>
      <w:r w:rsidRPr="00A8209D">
        <w:rPr>
          <w:rFonts w:ascii="Times New Roman" w:hAnsi="Times New Roman" w:cs="Times New Roman"/>
          <w:sz w:val="24"/>
          <w:szCs w:val="24"/>
          <w:lang w:val="en-GB"/>
        </w:rPr>
        <w:tab/>
        <w:t>United Nations Development Programme</w:t>
      </w:r>
    </w:p>
    <w:p w:rsidR="00D7404A" w:rsidRDefault="00D7404A" w:rsidP="0039440F">
      <w:pPr>
        <w:rPr>
          <w:rFonts w:ascii="Times New Roman" w:hAnsi="Times New Roman" w:cs="Times New Roman"/>
          <w:sz w:val="24"/>
          <w:szCs w:val="24"/>
          <w:lang w:val="en-GB"/>
        </w:rPr>
      </w:pPr>
      <w:r w:rsidRPr="00A8209D">
        <w:rPr>
          <w:rFonts w:ascii="Times New Roman" w:hAnsi="Times New Roman" w:cs="Times New Roman"/>
          <w:sz w:val="24"/>
          <w:szCs w:val="24"/>
          <w:lang w:val="en-GB"/>
        </w:rPr>
        <w:t>US</w:t>
      </w:r>
      <w:r w:rsidRPr="00A8209D">
        <w:rPr>
          <w:rFonts w:ascii="Times New Roman" w:hAnsi="Times New Roman" w:cs="Times New Roman"/>
          <w:sz w:val="24"/>
          <w:szCs w:val="24"/>
          <w:lang w:val="en-GB"/>
        </w:rPr>
        <w:tab/>
      </w:r>
      <w:r w:rsidRPr="00A8209D">
        <w:rPr>
          <w:rFonts w:ascii="Times New Roman" w:hAnsi="Times New Roman" w:cs="Times New Roman"/>
          <w:sz w:val="24"/>
          <w:szCs w:val="24"/>
          <w:lang w:val="en-GB"/>
        </w:rPr>
        <w:tab/>
        <w:t>United States</w:t>
      </w:r>
    </w:p>
    <w:p w:rsidR="00F205AD" w:rsidRPr="00A8209D" w:rsidRDefault="00F205AD" w:rsidP="0039440F">
      <w:pPr>
        <w:rPr>
          <w:rFonts w:ascii="Times New Roman" w:hAnsi="Times New Roman" w:cs="Times New Roman"/>
          <w:sz w:val="24"/>
          <w:szCs w:val="24"/>
          <w:lang w:val="en-GB"/>
        </w:rPr>
      </w:pPr>
    </w:p>
    <w:p w:rsidR="0039440F" w:rsidRDefault="0039440F" w:rsidP="00A8209D">
      <w:pPr>
        <w:spacing w:before="240" w:line="360" w:lineRule="auto"/>
        <w:rPr>
          <w:rStyle w:val="Nadpis2Char"/>
          <w:rFonts w:ascii="Times New Roman" w:hAnsi="Times New Roman" w:cs="Times New Roman"/>
          <w:color w:val="1F497D" w:themeColor="text2"/>
          <w:sz w:val="24"/>
          <w:szCs w:val="24"/>
          <w:lang w:val="en-GB"/>
        </w:rPr>
      </w:pPr>
    </w:p>
    <w:p w:rsidR="0039440F" w:rsidRDefault="0039440F" w:rsidP="00A8209D">
      <w:pPr>
        <w:spacing w:before="240" w:line="360" w:lineRule="auto"/>
        <w:rPr>
          <w:rStyle w:val="Nadpis2Char"/>
          <w:rFonts w:ascii="Times New Roman" w:hAnsi="Times New Roman" w:cs="Times New Roman"/>
          <w:color w:val="1F497D" w:themeColor="text2"/>
          <w:sz w:val="24"/>
          <w:szCs w:val="24"/>
          <w:lang w:val="en-GB"/>
        </w:rPr>
      </w:pPr>
    </w:p>
    <w:p w:rsidR="00BE182B" w:rsidRPr="002E76DC" w:rsidRDefault="00D7404A" w:rsidP="00A8209D">
      <w:pPr>
        <w:spacing w:before="240" w:line="360" w:lineRule="auto"/>
        <w:rPr>
          <w:rStyle w:val="Nadpis2Char"/>
          <w:rFonts w:ascii="Times New Roman" w:hAnsi="Times New Roman" w:cs="Times New Roman"/>
          <w:b w:val="0"/>
          <w:bCs w:val="0"/>
          <w:color w:val="1F497D" w:themeColor="text2"/>
          <w:sz w:val="24"/>
          <w:szCs w:val="24"/>
          <w:lang w:val="en-GB"/>
        </w:rPr>
      </w:pPr>
      <w:r>
        <w:rPr>
          <w:rStyle w:val="Nadpis2Char"/>
          <w:rFonts w:ascii="Times New Roman" w:hAnsi="Times New Roman" w:cs="Times New Roman"/>
          <w:color w:val="1F497D" w:themeColor="text2"/>
          <w:sz w:val="24"/>
          <w:szCs w:val="24"/>
          <w:lang w:val="en-GB"/>
        </w:rPr>
        <w:br w:type="column"/>
      </w:r>
      <w:bookmarkStart w:id="2" w:name="_Toc133428638"/>
      <w:r w:rsidR="00BE182B" w:rsidRPr="002E76DC">
        <w:rPr>
          <w:rStyle w:val="Nadpis2Char"/>
          <w:rFonts w:ascii="Times New Roman" w:hAnsi="Times New Roman" w:cs="Times New Roman"/>
          <w:color w:val="1F497D" w:themeColor="text2"/>
          <w:sz w:val="24"/>
          <w:szCs w:val="24"/>
          <w:lang w:val="en-GB"/>
        </w:rPr>
        <w:lastRenderedPageBreak/>
        <w:t>List of Tables</w:t>
      </w:r>
      <w:bookmarkEnd w:id="2"/>
      <w:r w:rsidR="00BE182B" w:rsidRPr="002E76DC">
        <w:rPr>
          <w:rStyle w:val="Nadpis2Char"/>
          <w:rFonts w:ascii="Times New Roman" w:hAnsi="Times New Roman" w:cs="Times New Roman"/>
          <w:color w:val="1F497D" w:themeColor="text2"/>
          <w:sz w:val="24"/>
          <w:szCs w:val="24"/>
          <w:lang w:val="en-GB"/>
        </w:rPr>
        <w:t xml:space="preserve"> </w:t>
      </w:r>
    </w:p>
    <w:p w:rsidR="00576A4B" w:rsidRPr="002E76DC" w:rsidRDefault="00576A4B" w:rsidP="009E7971">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1 (p. 18): Dimensions of Rebel Governance. Source: Furlan</w:t>
      </w:r>
      <w:r w:rsidR="003550CF"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2020 – adjusted by the author</w:t>
      </w:r>
      <w:r w:rsidR="003550CF" w:rsidRPr="002E76DC">
        <w:rPr>
          <w:rFonts w:ascii="Times New Roman" w:hAnsi="Times New Roman" w:cs="Times New Roman"/>
          <w:sz w:val="24"/>
          <w:szCs w:val="24"/>
          <w:lang w:val="en-GB"/>
        </w:rPr>
        <w:t>.</w:t>
      </w:r>
    </w:p>
    <w:p w:rsidR="00576A4B" w:rsidRPr="002E76DC" w:rsidRDefault="00576A4B" w:rsidP="009E7971">
      <w:pPr>
        <w:spacing w:before="24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2 (p. 26): Factors Influencing the Dimensions of Rebel Governance. Created by the author</w:t>
      </w:r>
      <w:r w:rsidR="003550CF" w:rsidRPr="002E76DC">
        <w:rPr>
          <w:rFonts w:ascii="Times New Roman" w:hAnsi="Times New Roman" w:cs="Times New Roman"/>
          <w:sz w:val="24"/>
          <w:szCs w:val="24"/>
          <w:lang w:val="en-GB"/>
        </w:rPr>
        <w:t>.</w:t>
      </w:r>
    </w:p>
    <w:p w:rsidR="00CA3B29" w:rsidRPr="002E76DC" w:rsidRDefault="00385679" w:rsidP="009E7971">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3 (p. 64</w:t>
      </w:r>
      <w:r w:rsidR="00CA3B29" w:rsidRPr="002E76DC">
        <w:rPr>
          <w:rFonts w:ascii="Times New Roman" w:hAnsi="Times New Roman" w:cs="Times New Roman"/>
          <w:sz w:val="24"/>
          <w:szCs w:val="24"/>
          <w:lang w:val="en-GB"/>
        </w:rPr>
        <w:t>): Dimensions of Rebel Governance of Selected Groups. Created by the author</w:t>
      </w:r>
      <w:r w:rsidR="003550CF" w:rsidRPr="002E76DC">
        <w:rPr>
          <w:rFonts w:ascii="Times New Roman" w:hAnsi="Times New Roman" w:cs="Times New Roman"/>
          <w:sz w:val="24"/>
          <w:szCs w:val="24"/>
          <w:lang w:val="en-GB"/>
        </w:rPr>
        <w:t>.</w:t>
      </w:r>
    </w:p>
    <w:p w:rsidR="004D0657" w:rsidRPr="002E76DC" w:rsidRDefault="00385679" w:rsidP="009E7971">
      <w:pPr>
        <w:autoSpaceDE w:val="0"/>
        <w:autoSpaceDN w:val="0"/>
        <w:adjustRightInd w:val="0"/>
        <w:spacing w:line="360" w:lineRule="auto"/>
        <w:jc w:val="both"/>
        <w:rPr>
          <w:rFonts w:ascii="Times New Roman" w:eastAsia="HelveticaNeueLT-Light" w:hAnsi="Times New Roman" w:cs="Times New Roman"/>
          <w:sz w:val="24"/>
          <w:szCs w:val="24"/>
          <w:lang w:val="en-GB"/>
        </w:rPr>
      </w:pPr>
      <w:r w:rsidRPr="002E76DC">
        <w:rPr>
          <w:rFonts w:ascii="Times New Roman" w:eastAsia="HelveticaNeueLT-Light" w:hAnsi="Times New Roman" w:cs="Times New Roman"/>
          <w:sz w:val="24"/>
          <w:szCs w:val="24"/>
          <w:lang w:val="en-GB"/>
        </w:rPr>
        <w:t>Table 4 (p. 68</w:t>
      </w:r>
      <w:r w:rsidR="004D0657" w:rsidRPr="002E76DC">
        <w:rPr>
          <w:rFonts w:ascii="Times New Roman" w:eastAsia="HelveticaNeueLT-Light" w:hAnsi="Times New Roman" w:cs="Times New Roman"/>
          <w:sz w:val="24"/>
          <w:szCs w:val="24"/>
          <w:lang w:val="en-GB"/>
        </w:rPr>
        <w:t>): Rebel´s Goals and Ideology and Rebel Governance. Created by the author.</w:t>
      </w:r>
    </w:p>
    <w:p w:rsidR="004D0657" w:rsidRPr="002E76DC" w:rsidRDefault="00385679" w:rsidP="009E7971">
      <w:pPr>
        <w:autoSpaceDE w:val="0"/>
        <w:autoSpaceDN w:val="0"/>
        <w:adjustRightInd w:val="0"/>
        <w:spacing w:line="360" w:lineRule="auto"/>
        <w:jc w:val="both"/>
        <w:rPr>
          <w:rFonts w:ascii="Times New Roman" w:eastAsia="HelveticaNeueLT-Light" w:hAnsi="Times New Roman" w:cs="Times New Roman"/>
          <w:sz w:val="24"/>
          <w:szCs w:val="24"/>
          <w:lang w:val="en-GB"/>
        </w:rPr>
      </w:pPr>
      <w:r w:rsidRPr="002E76DC">
        <w:rPr>
          <w:rFonts w:ascii="Times New Roman" w:eastAsia="HelveticaNeueLT-Light" w:hAnsi="Times New Roman" w:cs="Times New Roman"/>
          <w:sz w:val="24"/>
          <w:szCs w:val="24"/>
          <w:lang w:val="en-GB"/>
        </w:rPr>
        <w:t>Table 5 (p. 71</w:t>
      </w:r>
      <w:r w:rsidR="004D0657" w:rsidRPr="002E76DC">
        <w:rPr>
          <w:rFonts w:ascii="Times New Roman" w:eastAsia="HelveticaNeueLT-Light" w:hAnsi="Times New Roman" w:cs="Times New Roman"/>
          <w:sz w:val="24"/>
          <w:szCs w:val="24"/>
          <w:lang w:val="en-GB"/>
        </w:rPr>
        <w:t>): Rebel Funding and Rebel Governance. Created by the author.</w:t>
      </w:r>
    </w:p>
    <w:p w:rsidR="004D0657" w:rsidRPr="002E76DC" w:rsidRDefault="00385679" w:rsidP="009E7971">
      <w:pPr>
        <w:autoSpaceDE w:val="0"/>
        <w:autoSpaceDN w:val="0"/>
        <w:adjustRightInd w:val="0"/>
        <w:spacing w:line="360" w:lineRule="auto"/>
        <w:jc w:val="both"/>
        <w:rPr>
          <w:rFonts w:ascii="Times New Roman" w:eastAsia="HelveticaNeueLT-Light" w:hAnsi="Times New Roman" w:cs="Times New Roman"/>
          <w:sz w:val="24"/>
          <w:szCs w:val="24"/>
          <w:lang w:val="en-GB"/>
        </w:rPr>
      </w:pPr>
      <w:r w:rsidRPr="002E76DC">
        <w:rPr>
          <w:rFonts w:ascii="Times New Roman" w:eastAsia="HelveticaNeueLT-Light" w:hAnsi="Times New Roman" w:cs="Times New Roman"/>
          <w:sz w:val="24"/>
          <w:szCs w:val="24"/>
          <w:lang w:val="en-GB"/>
        </w:rPr>
        <w:t>Table 6 (p. 73</w:t>
      </w:r>
      <w:r w:rsidR="004D0657" w:rsidRPr="002E76DC">
        <w:rPr>
          <w:rFonts w:ascii="Times New Roman" w:eastAsia="HelveticaNeueLT-Light" w:hAnsi="Times New Roman" w:cs="Times New Roman"/>
          <w:sz w:val="24"/>
          <w:szCs w:val="24"/>
          <w:lang w:val="en-GB"/>
        </w:rPr>
        <w:t>): Penetration of Pre-existing Regime and Rebel Governance. Created by the author.</w:t>
      </w:r>
    </w:p>
    <w:p w:rsidR="004D0657" w:rsidRPr="002E76DC" w:rsidRDefault="00385679" w:rsidP="009E7971">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7 (p. 76</w:t>
      </w:r>
      <w:r w:rsidR="004D0657" w:rsidRPr="002E76DC">
        <w:rPr>
          <w:rFonts w:ascii="Times New Roman" w:hAnsi="Times New Roman" w:cs="Times New Roman"/>
          <w:sz w:val="24"/>
          <w:szCs w:val="24"/>
          <w:lang w:val="en-GB"/>
        </w:rPr>
        <w:t>): Efficiency and Legitimacy of Alternate Governing Authorities and Rebel Governance.</w:t>
      </w:r>
      <w:r w:rsidR="004D0657" w:rsidRPr="002E76DC">
        <w:rPr>
          <w:rFonts w:ascii="Times New Roman" w:eastAsia="HelveticaNeueLT-Light" w:hAnsi="Times New Roman" w:cs="Times New Roman"/>
          <w:sz w:val="24"/>
          <w:szCs w:val="24"/>
          <w:lang w:val="en-GB"/>
        </w:rPr>
        <w:t xml:space="preserve"> Created by the author.</w:t>
      </w:r>
    </w:p>
    <w:p w:rsidR="004D0657" w:rsidRPr="002E76DC" w:rsidRDefault="00385679" w:rsidP="009E7971">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8 (p. 80</w:t>
      </w:r>
      <w:r w:rsidR="004D0657" w:rsidRPr="002E76DC">
        <w:rPr>
          <w:rFonts w:ascii="Times New Roman" w:hAnsi="Times New Roman" w:cs="Times New Roman"/>
          <w:sz w:val="24"/>
          <w:szCs w:val="24"/>
          <w:lang w:val="en-GB"/>
        </w:rPr>
        <w:t>): Conflict Intensity/Firmness of Territorial Control and Rebel Governance. Created by the author.</w:t>
      </w:r>
    </w:p>
    <w:p w:rsidR="00576A4B" w:rsidRPr="002E76DC" w:rsidRDefault="00385679" w:rsidP="009E7971">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9 (p. 86</w:t>
      </w:r>
      <w:r w:rsidR="004D0657" w:rsidRPr="002E76DC">
        <w:rPr>
          <w:rFonts w:ascii="Times New Roman" w:hAnsi="Times New Roman" w:cs="Times New Roman"/>
          <w:sz w:val="24"/>
          <w:szCs w:val="24"/>
          <w:lang w:val="en-GB"/>
        </w:rPr>
        <w:t xml:space="preserve">): Rival </w:t>
      </w:r>
      <w:r w:rsidR="00612CB2" w:rsidRPr="002E76DC">
        <w:rPr>
          <w:rFonts w:ascii="Times New Roman" w:hAnsi="Times New Roman" w:cs="Times New Roman"/>
          <w:sz w:val="24"/>
          <w:szCs w:val="24"/>
          <w:lang w:val="en-GB"/>
        </w:rPr>
        <w:t>Actors</w:t>
      </w:r>
      <w:r w:rsidR="004D0657" w:rsidRPr="002E76DC">
        <w:rPr>
          <w:rFonts w:ascii="Times New Roman" w:hAnsi="Times New Roman" w:cs="Times New Roman"/>
          <w:sz w:val="24"/>
          <w:szCs w:val="24"/>
          <w:lang w:val="en-GB"/>
        </w:rPr>
        <w:t xml:space="preserve"> and Rebel Governance. Created by the author.</w:t>
      </w:r>
    </w:p>
    <w:p w:rsidR="009E7971" w:rsidRPr="002E76DC" w:rsidRDefault="00385679" w:rsidP="009E7971">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Table 10 (p. 90</w:t>
      </w:r>
      <w:r w:rsidR="009E7971" w:rsidRPr="002E76DC">
        <w:rPr>
          <w:rFonts w:ascii="Times New Roman" w:hAnsi="Times New Roman" w:cs="Times New Roman"/>
          <w:sz w:val="24"/>
          <w:szCs w:val="24"/>
          <w:lang w:val="en-GB"/>
        </w:rPr>
        <w:t>): The Explanatory Power of Analyzed Factors. Created by the author.</w:t>
      </w:r>
    </w:p>
    <w:p w:rsidR="002B3341" w:rsidRPr="002E76DC" w:rsidRDefault="002B3341" w:rsidP="004D0657">
      <w:pPr>
        <w:autoSpaceDE w:val="0"/>
        <w:autoSpaceDN w:val="0"/>
        <w:adjustRightInd w:val="0"/>
        <w:spacing w:line="360" w:lineRule="auto"/>
        <w:jc w:val="both"/>
        <w:rPr>
          <w:rFonts w:ascii="Times New Roman" w:hAnsi="Times New Roman" w:cs="Times New Roman"/>
          <w:b/>
          <w:sz w:val="24"/>
          <w:szCs w:val="24"/>
          <w:lang w:val="en-GB"/>
        </w:rPr>
      </w:pPr>
    </w:p>
    <w:p w:rsidR="002B3341" w:rsidRPr="002E76DC" w:rsidRDefault="002B3341" w:rsidP="004D0657">
      <w:pPr>
        <w:autoSpaceDE w:val="0"/>
        <w:autoSpaceDN w:val="0"/>
        <w:adjustRightInd w:val="0"/>
        <w:spacing w:line="360" w:lineRule="auto"/>
        <w:jc w:val="both"/>
        <w:rPr>
          <w:rFonts w:ascii="Times New Roman" w:hAnsi="Times New Roman" w:cs="Times New Roman"/>
          <w:b/>
          <w:sz w:val="24"/>
          <w:szCs w:val="24"/>
          <w:lang w:val="en-GB"/>
        </w:rPr>
      </w:pPr>
    </w:p>
    <w:p w:rsidR="002B3341" w:rsidRPr="002E76DC" w:rsidRDefault="002B3341" w:rsidP="004D0657">
      <w:pPr>
        <w:autoSpaceDE w:val="0"/>
        <w:autoSpaceDN w:val="0"/>
        <w:adjustRightInd w:val="0"/>
        <w:spacing w:line="360" w:lineRule="auto"/>
        <w:jc w:val="both"/>
        <w:rPr>
          <w:rFonts w:ascii="Times New Roman" w:hAnsi="Times New Roman" w:cs="Times New Roman"/>
          <w:b/>
          <w:sz w:val="24"/>
          <w:szCs w:val="24"/>
          <w:lang w:val="en-GB"/>
        </w:rPr>
      </w:pPr>
    </w:p>
    <w:p w:rsidR="002B3341" w:rsidRPr="002E76DC" w:rsidRDefault="002B3341" w:rsidP="004D0657">
      <w:pPr>
        <w:autoSpaceDE w:val="0"/>
        <w:autoSpaceDN w:val="0"/>
        <w:adjustRightInd w:val="0"/>
        <w:spacing w:line="360" w:lineRule="auto"/>
        <w:jc w:val="both"/>
        <w:rPr>
          <w:rFonts w:ascii="Times New Roman" w:hAnsi="Times New Roman" w:cs="Times New Roman"/>
          <w:b/>
          <w:sz w:val="24"/>
          <w:szCs w:val="24"/>
          <w:lang w:val="en-GB"/>
        </w:rPr>
      </w:pPr>
    </w:p>
    <w:p w:rsidR="002B3341" w:rsidRPr="002E76DC" w:rsidRDefault="002B3341" w:rsidP="004D0657">
      <w:pPr>
        <w:autoSpaceDE w:val="0"/>
        <w:autoSpaceDN w:val="0"/>
        <w:adjustRightInd w:val="0"/>
        <w:spacing w:line="360" w:lineRule="auto"/>
        <w:jc w:val="both"/>
        <w:rPr>
          <w:rFonts w:ascii="Times New Roman" w:hAnsi="Times New Roman" w:cs="Times New Roman"/>
          <w:b/>
          <w:sz w:val="24"/>
          <w:szCs w:val="24"/>
          <w:lang w:val="en-GB"/>
        </w:rPr>
      </w:pPr>
    </w:p>
    <w:p w:rsidR="002B3341" w:rsidRPr="002E76DC" w:rsidRDefault="002B3341" w:rsidP="004D0657">
      <w:pPr>
        <w:autoSpaceDE w:val="0"/>
        <w:autoSpaceDN w:val="0"/>
        <w:adjustRightInd w:val="0"/>
        <w:spacing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br w:type="column"/>
      </w:r>
      <w:bookmarkStart w:id="3" w:name="_Toc133428639"/>
      <w:r w:rsidRPr="002E76DC">
        <w:rPr>
          <w:rStyle w:val="Nadpis2Char"/>
          <w:rFonts w:ascii="Times New Roman" w:hAnsi="Times New Roman" w:cs="Times New Roman"/>
          <w:color w:val="1F497D" w:themeColor="text2"/>
          <w:sz w:val="24"/>
          <w:szCs w:val="24"/>
          <w:lang w:val="en-GB"/>
        </w:rPr>
        <w:lastRenderedPageBreak/>
        <w:t>List of Figures</w:t>
      </w:r>
      <w:bookmarkEnd w:id="3"/>
    </w:p>
    <w:p w:rsidR="007A0A7F" w:rsidRPr="002E76DC" w:rsidRDefault="007A0A7F" w:rsidP="004D0657">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Figure 1 (p. 30): Boko Haram´s territorial </w:t>
      </w:r>
      <w:r w:rsidR="002F1A6E" w:rsidRPr="002E76DC">
        <w:rPr>
          <w:rFonts w:ascii="Times New Roman" w:hAnsi="Times New Roman" w:cs="Times New Roman"/>
          <w:sz w:val="24"/>
          <w:szCs w:val="24"/>
          <w:lang w:val="en-GB"/>
        </w:rPr>
        <w:t>presence</w:t>
      </w:r>
      <w:r w:rsidRPr="002E76DC">
        <w:rPr>
          <w:rFonts w:ascii="Times New Roman" w:hAnsi="Times New Roman" w:cs="Times New Roman"/>
          <w:sz w:val="24"/>
          <w:szCs w:val="24"/>
          <w:lang w:val="en-GB"/>
        </w:rPr>
        <w:t xml:space="preserve"> in March, 2015. Source: Pieri </w:t>
      </w:r>
      <w:r w:rsidRPr="002E76DC">
        <w:rPr>
          <w:rFonts w:ascii="Times New Roman" w:hAnsi="Times New Roman" w:cs="Times New Roman"/>
          <w:color w:val="222222"/>
          <w:sz w:val="24"/>
          <w:szCs w:val="24"/>
          <w:shd w:val="clear" w:color="auto" w:fill="FFFFFF"/>
          <w:lang w:val="en-GB"/>
        </w:rPr>
        <w:t xml:space="preserve">&amp; </w:t>
      </w:r>
      <w:r w:rsidRPr="002E76DC">
        <w:rPr>
          <w:rFonts w:ascii="Times New Roman" w:hAnsi="Times New Roman" w:cs="Times New Roman"/>
          <w:sz w:val="24"/>
          <w:szCs w:val="24"/>
          <w:lang w:val="en-GB"/>
        </w:rPr>
        <w:t>Zenn, 2016</w:t>
      </w:r>
    </w:p>
    <w:p w:rsidR="007A0A7F" w:rsidRPr="002E76DC" w:rsidRDefault="007A0A7F" w:rsidP="004D0657">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Figure 2</w:t>
      </w:r>
      <w:r w:rsidR="002F1A6E" w:rsidRPr="002E76DC">
        <w:rPr>
          <w:rFonts w:ascii="Times New Roman" w:hAnsi="Times New Roman" w:cs="Times New Roman"/>
          <w:sz w:val="24"/>
          <w:szCs w:val="24"/>
          <w:lang w:val="en-GB"/>
        </w:rPr>
        <w:t xml:space="preserve"> (p.</w:t>
      </w:r>
      <w:r w:rsidR="00C41388" w:rsidRPr="002E76DC">
        <w:rPr>
          <w:rFonts w:ascii="Times New Roman" w:hAnsi="Times New Roman" w:cs="Times New Roman"/>
          <w:sz w:val="24"/>
          <w:szCs w:val="24"/>
          <w:lang w:val="en-GB"/>
        </w:rPr>
        <w:t xml:space="preserve"> </w:t>
      </w:r>
      <w:r w:rsidR="00385679" w:rsidRPr="002E76DC">
        <w:rPr>
          <w:rFonts w:ascii="Times New Roman" w:hAnsi="Times New Roman" w:cs="Times New Roman"/>
          <w:sz w:val="24"/>
          <w:szCs w:val="24"/>
          <w:lang w:val="en-GB"/>
        </w:rPr>
        <w:t>39</w:t>
      </w:r>
      <w:r w:rsidR="002F1A6E"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Territorial presence of ISWAP and JAS in February 2018. Source: ICG, 2019</w:t>
      </w:r>
    </w:p>
    <w:p w:rsidR="002F1A6E" w:rsidRPr="002E76DC" w:rsidRDefault="002F1A6E" w:rsidP="004D0657">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Figure 3 (p.</w:t>
      </w:r>
      <w:r w:rsidR="00C41388" w:rsidRPr="002E76DC">
        <w:rPr>
          <w:rFonts w:ascii="Times New Roman" w:hAnsi="Times New Roman" w:cs="Times New Roman"/>
          <w:sz w:val="24"/>
          <w:szCs w:val="24"/>
          <w:lang w:val="en-GB"/>
        </w:rPr>
        <w:t xml:space="preserve"> </w:t>
      </w:r>
      <w:r w:rsidR="00385679" w:rsidRPr="002E76DC">
        <w:rPr>
          <w:rFonts w:ascii="Times New Roman" w:hAnsi="Times New Roman" w:cs="Times New Roman"/>
          <w:sz w:val="24"/>
          <w:szCs w:val="24"/>
          <w:lang w:val="en-GB"/>
        </w:rPr>
        <w:t>39</w:t>
      </w:r>
      <w:r w:rsidRPr="002E76DC">
        <w:rPr>
          <w:rFonts w:ascii="Times New Roman" w:hAnsi="Times New Roman" w:cs="Times New Roman"/>
          <w:sz w:val="24"/>
          <w:szCs w:val="24"/>
          <w:lang w:val="en-GB"/>
        </w:rPr>
        <w:t>):</w:t>
      </w:r>
      <w:r w:rsidR="00440F74">
        <w:rPr>
          <w:rFonts w:ascii="Times New Roman" w:hAnsi="Times New Roman" w:cs="Times New Roman"/>
          <w:sz w:val="24"/>
          <w:szCs w:val="24"/>
          <w:lang w:val="en-GB"/>
        </w:rPr>
        <w:t xml:space="preserve">  Territorial presence of ISWAP, </w:t>
      </w:r>
      <w:r w:rsidRPr="002E76DC">
        <w:rPr>
          <w:rFonts w:ascii="Times New Roman" w:hAnsi="Times New Roman" w:cs="Times New Roman"/>
          <w:sz w:val="24"/>
          <w:szCs w:val="24"/>
          <w:lang w:val="en-GB"/>
        </w:rPr>
        <w:t>remaining fragments of JAS around Sambisa Forest and Bakura group around Lake Chad in Novem</w:t>
      </w:r>
      <w:r w:rsidR="00440F74">
        <w:rPr>
          <w:rFonts w:ascii="Times New Roman" w:hAnsi="Times New Roman" w:cs="Times New Roman"/>
          <w:sz w:val="24"/>
          <w:szCs w:val="24"/>
          <w:lang w:val="en-GB"/>
        </w:rPr>
        <w:t>b</w:t>
      </w:r>
      <w:r w:rsidRPr="002E76DC">
        <w:rPr>
          <w:rFonts w:ascii="Times New Roman" w:hAnsi="Times New Roman" w:cs="Times New Roman"/>
          <w:sz w:val="24"/>
          <w:szCs w:val="24"/>
          <w:lang w:val="en-GB"/>
        </w:rPr>
        <w:t>er 2022. Source: Karr, 2022</w:t>
      </w:r>
    </w:p>
    <w:p w:rsidR="002F1A6E" w:rsidRPr="002E76DC" w:rsidRDefault="002F1A6E" w:rsidP="004D0657">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Figure 4 (p.</w:t>
      </w:r>
      <w:r w:rsidR="00C41388" w:rsidRPr="002E76DC">
        <w:rPr>
          <w:rFonts w:ascii="Times New Roman" w:hAnsi="Times New Roman" w:cs="Times New Roman"/>
          <w:sz w:val="24"/>
          <w:szCs w:val="24"/>
          <w:lang w:val="en-GB"/>
        </w:rPr>
        <w:t xml:space="preserve"> </w:t>
      </w:r>
      <w:r w:rsidR="00385679" w:rsidRPr="002E76DC">
        <w:rPr>
          <w:rFonts w:ascii="Times New Roman" w:hAnsi="Times New Roman" w:cs="Times New Roman"/>
          <w:sz w:val="24"/>
          <w:szCs w:val="24"/>
          <w:lang w:val="en-GB"/>
        </w:rPr>
        <w:t>49</w:t>
      </w:r>
      <w:r w:rsidRPr="002E76DC">
        <w:rPr>
          <w:rFonts w:ascii="Times New Roman" w:hAnsi="Times New Roman" w:cs="Times New Roman"/>
          <w:sz w:val="24"/>
          <w:szCs w:val="24"/>
          <w:lang w:val="en-GB"/>
        </w:rPr>
        <w:t>): Territorial presence of AQAP in March 2012. Source: Political Geography Now, 2012</w:t>
      </w:r>
    </w:p>
    <w:p w:rsidR="00C41388" w:rsidRPr="002E76DC" w:rsidRDefault="00385679" w:rsidP="00C41388">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Figure 5 (p. 57</w:t>
      </w:r>
      <w:r w:rsidR="00C41388" w:rsidRPr="002E76DC">
        <w:rPr>
          <w:rFonts w:ascii="Times New Roman" w:hAnsi="Times New Roman" w:cs="Times New Roman"/>
          <w:sz w:val="24"/>
          <w:szCs w:val="24"/>
          <w:lang w:val="en-GB"/>
        </w:rPr>
        <w:t>): Territorial presence of AQAP at the beginning of 2016. Source: Bayoumy, Browning &amp; Ghobari, 2016</w:t>
      </w:r>
    </w:p>
    <w:p w:rsidR="00C41388" w:rsidRPr="002E76DC" w:rsidRDefault="00385679" w:rsidP="00C41388">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Figure 6 (p. 57</w:t>
      </w:r>
      <w:r w:rsidR="00C41388" w:rsidRPr="002E76DC">
        <w:rPr>
          <w:rFonts w:ascii="Times New Roman" w:hAnsi="Times New Roman" w:cs="Times New Roman"/>
          <w:sz w:val="24"/>
          <w:szCs w:val="24"/>
          <w:lang w:val="en-GB"/>
        </w:rPr>
        <w:t>): Territorial presence of AQAP in February 2016. Source: Zimmerman, 2016</w:t>
      </w:r>
    </w:p>
    <w:p w:rsidR="00C41388" w:rsidRPr="002E76DC" w:rsidRDefault="00C41388" w:rsidP="002F1A6E">
      <w:pPr>
        <w:spacing w:line="360" w:lineRule="auto"/>
        <w:jc w:val="both"/>
        <w:rPr>
          <w:rFonts w:ascii="Times New Roman" w:hAnsi="Times New Roman" w:cs="Times New Roman"/>
          <w:b/>
          <w:sz w:val="24"/>
          <w:szCs w:val="24"/>
          <w:lang w:val="en-GB"/>
        </w:rPr>
      </w:pPr>
    </w:p>
    <w:p w:rsidR="00BA6C1F" w:rsidRPr="002E76DC" w:rsidRDefault="00BA6C1F" w:rsidP="00BA6C1F">
      <w:pPr>
        <w:rPr>
          <w:rStyle w:val="Nadpis2Char"/>
          <w:rFonts w:ascii="Times New Roman" w:hAnsi="Times New Roman" w:cs="Times New Roman"/>
          <w:color w:val="1F497D" w:themeColor="text2"/>
          <w:sz w:val="24"/>
          <w:szCs w:val="24"/>
          <w:lang w:val="en-GB"/>
        </w:rPr>
      </w:pPr>
    </w:p>
    <w:p w:rsidR="00BA6C1F" w:rsidRPr="002E76DC" w:rsidRDefault="00BA6C1F" w:rsidP="00BA6C1F">
      <w:pPr>
        <w:rPr>
          <w:rStyle w:val="Nadpis2Char"/>
          <w:rFonts w:ascii="Times New Roman" w:hAnsi="Times New Roman" w:cs="Times New Roman"/>
          <w:color w:val="1F497D" w:themeColor="text2"/>
          <w:sz w:val="24"/>
          <w:szCs w:val="24"/>
          <w:lang w:val="en-GB"/>
        </w:rPr>
      </w:pPr>
    </w:p>
    <w:p w:rsidR="00BA6C1F" w:rsidRPr="002E76DC" w:rsidRDefault="00BA6C1F" w:rsidP="00BA6C1F">
      <w:pPr>
        <w:pBdr>
          <w:bottom w:val="single" w:sz="4" w:space="1" w:color="auto"/>
        </w:pBdr>
        <w:rPr>
          <w:rStyle w:val="Nadpis2Char"/>
          <w:rFonts w:ascii="Times New Roman" w:hAnsi="Times New Roman" w:cs="Times New Roman"/>
          <w:color w:val="1F497D" w:themeColor="text2"/>
          <w:sz w:val="24"/>
          <w:szCs w:val="24"/>
          <w:lang w:val="en-GB"/>
        </w:rPr>
        <w:sectPr w:rsidR="00BA6C1F" w:rsidRPr="002E76DC" w:rsidSect="00BE6478">
          <w:footerReference w:type="default" r:id="rId9"/>
          <w:pgSz w:w="11906" w:h="16838"/>
          <w:pgMar w:top="1418" w:right="1418" w:bottom="1418" w:left="1701" w:header="709" w:footer="709" w:gutter="0"/>
          <w:pgNumType w:fmt="lowerRoman" w:start="1"/>
          <w:cols w:space="708"/>
          <w:docGrid w:linePitch="360"/>
        </w:sectPr>
      </w:pPr>
    </w:p>
    <w:p w:rsidR="00AE21D2" w:rsidRPr="002E76DC" w:rsidRDefault="00AE21D2" w:rsidP="00846710">
      <w:pPr>
        <w:spacing w:after="0" w:line="360" w:lineRule="auto"/>
        <w:jc w:val="both"/>
        <w:rPr>
          <w:rStyle w:val="Nadpis2Char"/>
          <w:rFonts w:ascii="Times New Roman" w:eastAsiaTheme="minorEastAsia" w:hAnsi="Times New Roman" w:cs="Times New Roman"/>
          <w:b w:val="0"/>
          <w:bCs w:val="0"/>
          <w:color w:val="auto"/>
          <w:sz w:val="32"/>
          <w:szCs w:val="24"/>
          <w:lang w:val="en-GB"/>
        </w:rPr>
      </w:pPr>
      <w:bookmarkStart w:id="4" w:name="_Toc130897263"/>
      <w:bookmarkStart w:id="5" w:name="_Toc133428640"/>
      <w:r w:rsidRPr="002E76DC">
        <w:rPr>
          <w:rStyle w:val="Nadpis2Char"/>
          <w:rFonts w:ascii="Times New Roman" w:hAnsi="Times New Roman" w:cs="Times New Roman"/>
          <w:color w:val="1F497D" w:themeColor="text2"/>
          <w:sz w:val="32"/>
          <w:szCs w:val="24"/>
          <w:lang w:val="en-GB"/>
        </w:rPr>
        <w:lastRenderedPageBreak/>
        <w:t>INTRODUCTION</w:t>
      </w:r>
      <w:bookmarkEnd w:id="4"/>
      <w:bookmarkEnd w:id="5"/>
    </w:p>
    <w:p w:rsidR="00AE21D2" w:rsidRPr="002E76DC" w:rsidRDefault="00AE21D2" w:rsidP="00A8209D">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concept of governance, i.e.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the</w:t>
      </w:r>
      <w:r w:rsidRPr="002E76DC">
        <w:rPr>
          <w:rFonts w:ascii="Times New Roman" w:hAnsi="Times New Roman" w:cs="Times New Roman"/>
          <w:sz w:val="24"/>
          <w:szCs w:val="24"/>
          <w:lang w:val="en-GB"/>
        </w:rPr>
        <w:t xml:space="preserve"> </w:t>
      </w:r>
      <w:r w:rsidRPr="002E76DC">
        <w:rPr>
          <w:rFonts w:ascii="Times New Roman" w:hAnsi="Times New Roman" w:cs="Times New Roman"/>
          <w:i/>
          <w:sz w:val="24"/>
          <w:szCs w:val="24"/>
          <w:lang w:val="en-GB"/>
        </w:rPr>
        <w:t>ability to make and enforce rules and to deliver services</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(Fukuyama, 2013, p. 350), has been traditionally associated with the state as a unitary actor </w:t>
      </w:r>
      <w:r w:rsidR="00014793" w:rsidRPr="002E76DC">
        <w:rPr>
          <w:rFonts w:ascii="Times New Roman" w:hAnsi="Times New Roman" w:cs="Times New Roman"/>
          <w:sz w:val="24"/>
          <w:szCs w:val="24"/>
          <w:lang w:val="en-GB"/>
        </w:rPr>
        <w:t>possessing</w:t>
      </w:r>
      <w:r w:rsidRPr="002E76DC">
        <w:rPr>
          <w:rFonts w:ascii="Times New Roman" w:hAnsi="Times New Roman" w:cs="Times New Roman"/>
          <w:sz w:val="24"/>
          <w:szCs w:val="24"/>
          <w:lang w:val="en-GB"/>
        </w:rPr>
        <w:t xml:space="preserve"> exclusive sovereignty over its territory and inhabitants. Nevertheless, globalization, the rise of inter-state conflicts and the phenomenon of failed states have proven the state-centric understandings “</w:t>
      </w:r>
      <w:r w:rsidRPr="002E76DC">
        <w:rPr>
          <w:rFonts w:ascii="Times New Roman" w:hAnsi="Times New Roman" w:cs="Times New Roman"/>
          <w:i/>
          <w:sz w:val="24"/>
          <w:szCs w:val="24"/>
          <w:lang w:val="en-GB"/>
        </w:rPr>
        <w:t>inadequate for comprehending the diverse ways in which governance appears in the contemporary period</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(Arjona, Kasfir &amp; Mampilly, 2015, p. 286).</w:t>
      </w:r>
      <w:r w:rsidR="0095542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Lea </w:t>
      </w:r>
      <w:r w:rsidR="00B818DF"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lang w:val="en-GB"/>
        </w:rPr>
        <w:t xml:space="preserve">Stenson (2007) identify range of actors involved in governance who </w:t>
      </w:r>
      <w:r w:rsidR="00C45045" w:rsidRPr="002E76DC">
        <w:rPr>
          <w:rFonts w:ascii="Times New Roman" w:hAnsi="Times New Roman" w:cs="Times New Roman"/>
          <w:sz w:val="24"/>
          <w:szCs w:val="24"/>
          <w:lang w:val="en-GB"/>
        </w:rPr>
        <w:t>vary as to</w:t>
      </w:r>
      <w:r w:rsidRPr="002E76DC">
        <w:rPr>
          <w:rFonts w:ascii="Times New Roman" w:hAnsi="Times New Roman" w:cs="Times New Roman"/>
          <w:sz w:val="24"/>
          <w:szCs w:val="24"/>
          <w:lang w:val="en-GB"/>
        </w:rPr>
        <w:t xml:space="preserve"> whether they come from above or from below in regards to the state level, as well as w</w:t>
      </w:r>
      <w:r w:rsidR="00773E25" w:rsidRPr="002E76DC">
        <w:rPr>
          <w:rFonts w:ascii="Times New Roman" w:hAnsi="Times New Roman" w:cs="Times New Roman"/>
          <w:sz w:val="24"/>
          <w:szCs w:val="24"/>
          <w:lang w:val="en-GB"/>
        </w:rPr>
        <w:t xml:space="preserve">hether they work </w:t>
      </w:r>
      <w:r w:rsidRPr="002E76DC">
        <w:rPr>
          <w:rFonts w:ascii="Times New Roman" w:hAnsi="Times New Roman" w:cs="Times New Roman"/>
          <w:i/>
          <w:sz w:val="24"/>
          <w:szCs w:val="24"/>
          <w:lang w:val="en-GB"/>
        </w:rPr>
        <w:t xml:space="preserve">with </w:t>
      </w:r>
      <w:r w:rsidRPr="002E76DC">
        <w:rPr>
          <w:rFonts w:ascii="Times New Roman" w:hAnsi="Times New Roman" w:cs="Times New Roman"/>
          <w:sz w:val="24"/>
          <w:szCs w:val="24"/>
          <w:lang w:val="en-GB"/>
        </w:rPr>
        <w:t>or</w:t>
      </w:r>
      <w:r w:rsidRPr="002E76DC">
        <w:rPr>
          <w:rFonts w:ascii="Times New Roman" w:hAnsi="Times New Roman" w:cs="Times New Roman"/>
          <w:i/>
          <w:sz w:val="24"/>
          <w:szCs w:val="24"/>
          <w:lang w:val="en-GB"/>
        </w:rPr>
        <w:t xml:space="preserve"> against </w:t>
      </w:r>
      <w:r w:rsidRPr="002E76DC">
        <w:rPr>
          <w:rFonts w:ascii="Times New Roman" w:hAnsi="Times New Roman" w:cs="Times New Roman"/>
          <w:sz w:val="24"/>
          <w:szCs w:val="24"/>
          <w:lang w:val="en-GB"/>
        </w:rPr>
        <w:t xml:space="preserve">the state (Lea </w:t>
      </w:r>
      <w:r w:rsidR="00212CEC" w:rsidRPr="002E76DC">
        <w:rPr>
          <w:rFonts w:ascii="Times New Roman" w:hAnsi="Times New Roman" w:cs="Times New Roman"/>
          <w:sz w:val="24"/>
          <w:szCs w:val="24"/>
        </w:rPr>
        <w:t xml:space="preserve">&amp; </w:t>
      </w:r>
      <w:r w:rsidRPr="002E76DC">
        <w:rPr>
          <w:rFonts w:ascii="Times New Roman" w:hAnsi="Times New Roman" w:cs="Times New Roman"/>
          <w:sz w:val="24"/>
          <w:szCs w:val="24"/>
          <w:lang w:val="en-GB"/>
        </w:rPr>
        <w:t>Stenson, 2007, p. 10). First, state can delegate some of its powers on international or domestic actors, who then compensate for its weaknesses</w:t>
      </w:r>
      <w:r w:rsidR="00C45045" w:rsidRPr="002E76DC">
        <w:rPr>
          <w:rFonts w:ascii="Times New Roman" w:hAnsi="Times New Roman" w:cs="Times New Roman"/>
          <w:sz w:val="24"/>
          <w:szCs w:val="24"/>
          <w:lang w:val="en-GB"/>
        </w:rPr>
        <w:t>. In this case, those</w:t>
      </w:r>
      <w:r w:rsidRPr="002E76DC">
        <w:rPr>
          <w:rFonts w:ascii="Times New Roman" w:hAnsi="Times New Roman" w:cs="Times New Roman"/>
          <w:sz w:val="24"/>
          <w:szCs w:val="24"/>
          <w:lang w:val="en-GB"/>
        </w:rPr>
        <w:t xml:space="preserve"> actors do not question the legitimacy of the state</w:t>
      </w:r>
      <w:r w:rsidR="0001479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they work </w:t>
      </w:r>
      <w:r w:rsidRPr="002E76DC">
        <w:rPr>
          <w:rFonts w:ascii="Times New Roman" w:hAnsi="Times New Roman" w:cs="Times New Roman"/>
          <w:i/>
          <w:sz w:val="24"/>
          <w:szCs w:val="24"/>
          <w:lang w:val="en-GB"/>
        </w:rPr>
        <w:t>with</w:t>
      </w:r>
      <w:r w:rsidRPr="002E76DC">
        <w:rPr>
          <w:rFonts w:ascii="Times New Roman" w:hAnsi="Times New Roman" w:cs="Times New Roman"/>
          <w:sz w:val="24"/>
          <w:szCs w:val="24"/>
          <w:lang w:val="en-GB"/>
        </w:rPr>
        <w:t xml:space="preserve"> the state. On the other hand, the authority of state (or several states) can be contested by non-state actors, who want to replace its role throughout or in parts of its territory (or across territories of several states) (Lea </w:t>
      </w:r>
      <w:r w:rsidR="00212CEC" w:rsidRPr="002E76DC">
        <w:rPr>
          <w:rFonts w:ascii="Times New Roman" w:hAnsi="Times New Roman" w:cs="Times New Roman"/>
          <w:sz w:val="24"/>
          <w:szCs w:val="24"/>
        </w:rPr>
        <w:t xml:space="preserve">&amp; </w:t>
      </w:r>
      <w:r w:rsidRPr="002E76DC">
        <w:rPr>
          <w:rFonts w:ascii="Times New Roman" w:hAnsi="Times New Roman" w:cs="Times New Roman"/>
          <w:sz w:val="24"/>
          <w:szCs w:val="24"/>
          <w:lang w:val="en-GB"/>
        </w:rPr>
        <w:t>Stenson, 2007, pp. 18-20)</w:t>
      </w:r>
      <w:r w:rsidR="00773E25" w:rsidRPr="002E76DC">
        <w:rPr>
          <w:rFonts w:ascii="Times New Roman" w:hAnsi="Times New Roman" w:cs="Times New Roman"/>
          <w:sz w:val="24"/>
          <w:szCs w:val="24"/>
          <w:lang w:val="en-GB"/>
        </w:rPr>
        <w:t xml:space="preserve">. This type of governance </w:t>
      </w:r>
      <w:r w:rsidRPr="002E76DC">
        <w:rPr>
          <w:rFonts w:ascii="Times New Roman" w:hAnsi="Times New Roman" w:cs="Times New Roman"/>
          <w:i/>
          <w:sz w:val="24"/>
          <w:szCs w:val="24"/>
          <w:lang w:val="en-GB"/>
        </w:rPr>
        <w:t>against</w:t>
      </w:r>
      <w:r w:rsidRPr="002E76DC">
        <w:rPr>
          <w:rFonts w:ascii="Times New Roman" w:hAnsi="Times New Roman" w:cs="Times New Roman"/>
          <w:sz w:val="24"/>
          <w:szCs w:val="24"/>
          <w:lang w:val="en-GB"/>
        </w:rPr>
        <w:t xml:space="preserve"> the state is referred to in academic sphere as rebel </w:t>
      </w:r>
      <w:r w:rsidR="00014793"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militant governance or governance by armed non-state actors</w:t>
      </w:r>
      <w:r w:rsidRPr="002E76DC">
        <w:rPr>
          <w:rStyle w:val="Znakapoznpodarou"/>
          <w:rFonts w:ascii="Times New Roman" w:hAnsi="Times New Roman" w:cs="Times New Roman"/>
          <w:sz w:val="24"/>
          <w:szCs w:val="24"/>
          <w:lang w:val="en-GB"/>
        </w:rPr>
        <w:footnoteReference w:id="2"/>
      </w:r>
      <w:r w:rsidRPr="002E76DC">
        <w:rPr>
          <w:rFonts w:ascii="Times New Roman" w:hAnsi="Times New Roman" w:cs="Times New Roman"/>
          <w:sz w:val="24"/>
          <w:szCs w:val="24"/>
          <w:lang w:val="en-GB"/>
        </w:rPr>
        <w:t xml:space="preserve">. The rebel governance literature has grown rapidly since 2000s, gaining recognition as a distinct area for inquiry (Kasfir, 2015, p. 42; Teiner, 2022, p. 748). </w:t>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In recent years, governance by a particular type of armed non-state actor has received much attention. Predominantly in connection with the rise of the Islamic State of Iraq and the Levant</w:t>
      </w:r>
      <w:r w:rsidR="001A32AD" w:rsidRPr="002E76DC">
        <w:rPr>
          <w:rFonts w:ascii="Times New Roman" w:hAnsi="Times New Roman" w:cs="Times New Roman"/>
          <w:sz w:val="24"/>
          <w:szCs w:val="24"/>
          <w:lang w:val="en-GB"/>
        </w:rPr>
        <w:t xml:space="preserve"> (IS)</w:t>
      </w:r>
      <w:r w:rsidRPr="002E76DC">
        <w:rPr>
          <w:rFonts w:ascii="Times New Roman" w:hAnsi="Times New Roman" w:cs="Times New Roman"/>
          <w:sz w:val="24"/>
          <w:szCs w:val="24"/>
          <w:lang w:val="en-GB"/>
        </w:rPr>
        <w:t xml:space="preserve">, authors began to focus specifically on jihadi rebel governance. </w:t>
      </w:r>
      <w:r w:rsidRPr="002E76DC">
        <w:rPr>
          <w:rFonts w:ascii="Times New Roman" w:hAnsi="Times New Roman" w:cs="Times New Roman"/>
          <w:bCs/>
          <w:sz w:val="24"/>
          <w:szCs w:val="24"/>
          <w:lang w:val="en-GB"/>
        </w:rPr>
        <w:t>Research</w:t>
      </w:r>
      <w:r w:rsidRPr="002E76DC">
        <w:rPr>
          <w:rFonts w:ascii="Times New Roman" w:hAnsi="Times New Roman" w:cs="Times New Roman"/>
          <w:sz w:val="24"/>
          <w:szCs w:val="24"/>
          <w:lang w:val="en-GB"/>
        </w:rPr>
        <w:t> on this </w:t>
      </w:r>
      <w:r w:rsidRPr="002E76DC">
        <w:rPr>
          <w:rFonts w:ascii="Times New Roman" w:hAnsi="Times New Roman" w:cs="Times New Roman"/>
          <w:bCs/>
          <w:sz w:val="24"/>
          <w:szCs w:val="24"/>
          <w:lang w:val="en-GB"/>
        </w:rPr>
        <w:t>phenomenon</w:t>
      </w:r>
      <w:r w:rsidRPr="002E76DC">
        <w:rPr>
          <w:rFonts w:ascii="Times New Roman" w:hAnsi="Times New Roman" w:cs="Times New Roman"/>
          <w:sz w:val="24"/>
          <w:szCs w:val="24"/>
          <w:lang w:val="en-GB"/>
        </w:rPr>
        <w:t xml:space="preserve"> often highlights jihadi groups´ ideological and extremist specificities. Jihadi rebel governance is understood by some authors as uniform across cases and fundamentally distinctive from governance by other types of rebel groups (e.g. Lia, 2015). However, others do not agree with this perception and emphasize rather that </w:t>
      </w:r>
      <w:r w:rsidR="00955423" w:rsidRPr="002E76DC">
        <w:rPr>
          <w:rFonts w:ascii="Times New Roman" w:hAnsi="Times New Roman" w:cs="Times New Roman"/>
          <w:color w:val="000000"/>
          <w:sz w:val="24"/>
          <w:szCs w:val="24"/>
          <w:lang w:val="en-GB"/>
        </w:rPr>
        <w:t>“</w:t>
      </w:r>
      <w:r w:rsidRPr="002E76DC">
        <w:rPr>
          <w:rFonts w:ascii="Times New Roman" w:hAnsi="Times New Roman" w:cs="Times New Roman"/>
          <w:i/>
          <w:color w:val="000000"/>
          <w:sz w:val="24"/>
          <w:szCs w:val="24"/>
          <w:lang w:val="en-GB"/>
        </w:rPr>
        <w:t>j</w:t>
      </w:r>
      <w:r w:rsidRPr="002E76DC">
        <w:rPr>
          <w:rFonts w:ascii="Times New Roman" w:hAnsi="Times New Roman" w:cs="Times New Roman"/>
          <w:i/>
          <w:sz w:val="24"/>
          <w:szCs w:val="24"/>
          <w:lang w:val="en-GB"/>
        </w:rPr>
        <w:t>ihadists’ governance initiatives have the same diversity, as other rebels’ attempts</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(Donker, 2022, p. 141) and that they are not an exception from the pres</w:t>
      </w:r>
      <w:r w:rsidR="001A32AD"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ures that </w:t>
      </w:r>
      <w:r w:rsidR="001A32AD" w:rsidRPr="002E76DC">
        <w:rPr>
          <w:rFonts w:ascii="Times New Roman" w:hAnsi="Times New Roman" w:cs="Times New Roman"/>
          <w:sz w:val="24"/>
          <w:szCs w:val="24"/>
          <w:lang w:val="en-GB"/>
        </w:rPr>
        <w:t xml:space="preserve">generally </w:t>
      </w:r>
      <w:r w:rsidRPr="002E76DC">
        <w:rPr>
          <w:rFonts w:ascii="Times New Roman" w:hAnsi="Times New Roman" w:cs="Times New Roman"/>
          <w:sz w:val="24"/>
          <w:szCs w:val="24"/>
          <w:lang w:val="en-GB"/>
        </w:rPr>
        <w:t>shape rebel governance patterns (Kasfir, Mampilly &amp; McCant, 2016; Suleiman, 2020).</w:t>
      </w:r>
      <w:r w:rsidR="001C2BA1" w:rsidRPr="002E76DC">
        <w:rPr>
          <w:rFonts w:ascii="Times New Roman" w:hAnsi="Times New Roman" w:cs="Times New Roman"/>
          <w:sz w:val="24"/>
          <w:szCs w:val="24"/>
          <w:lang w:val="en-GB"/>
        </w:rPr>
        <w:t xml:space="preserve"> As </w:t>
      </w:r>
      <w:r w:rsidR="001C2BA1" w:rsidRPr="002E76DC">
        <w:rPr>
          <w:rFonts w:ascii="Times New Roman" w:hAnsi="Times New Roman" w:cs="Times New Roman"/>
          <w:sz w:val="24"/>
          <w:szCs w:val="24"/>
          <w:lang w:val="en-GB"/>
        </w:rPr>
        <w:lastRenderedPageBreak/>
        <w:t>such, to understand jihadi</w:t>
      </w:r>
      <w:r w:rsidRPr="002E76DC">
        <w:rPr>
          <w:rFonts w:ascii="Times New Roman" w:hAnsi="Times New Roman" w:cs="Times New Roman"/>
          <w:sz w:val="24"/>
          <w:szCs w:val="24"/>
          <w:lang w:val="en-GB"/>
        </w:rPr>
        <w:t xml:space="preserve"> governance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beyond surface-level similarities between different actors belonging to the same ideological family, one has to go beyond mere ideology per se</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(Carenzi, 2022) </w:t>
      </w:r>
      <w:r w:rsidR="00014793" w:rsidRPr="002E76DC">
        <w:rPr>
          <w:rFonts w:ascii="Times New Roman" w:hAnsi="Times New Roman" w:cs="Times New Roman"/>
          <w:sz w:val="24"/>
          <w:szCs w:val="24"/>
          <w:lang w:val="en-GB"/>
        </w:rPr>
        <w:t>and focus</w:t>
      </w:r>
      <w:r w:rsidRPr="002E76DC">
        <w:rPr>
          <w:rFonts w:ascii="Times New Roman" w:hAnsi="Times New Roman" w:cs="Times New Roman"/>
          <w:sz w:val="24"/>
          <w:szCs w:val="24"/>
          <w:lang w:val="en-GB"/>
        </w:rPr>
        <w:t xml:space="preserve"> on these groups not only as jihadi, but also as insurgent in </w:t>
      </w:r>
      <w:r w:rsidR="001A32AD" w:rsidRPr="002E76DC">
        <w:rPr>
          <w:rFonts w:ascii="Times New Roman" w:hAnsi="Times New Roman" w:cs="Times New Roman"/>
          <w:sz w:val="24"/>
          <w:szCs w:val="24"/>
          <w:lang w:val="en-GB"/>
        </w:rPr>
        <w:t>general</w:t>
      </w:r>
      <w:r w:rsidRPr="002E76DC">
        <w:rPr>
          <w:rFonts w:ascii="Times New Roman" w:hAnsi="Times New Roman" w:cs="Times New Roman"/>
          <w:sz w:val="24"/>
          <w:szCs w:val="24"/>
          <w:lang w:val="en-GB"/>
        </w:rPr>
        <w:t>. This underscores the importance of addressing variations in jihadi rebel governance and factors that influence its character.</w:t>
      </w:r>
      <w:r w:rsidR="00A8209D">
        <w:rPr>
          <w:rFonts w:ascii="Times New Roman" w:hAnsi="Times New Roman" w:cs="Times New Roman"/>
          <w:sz w:val="24"/>
          <w:szCs w:val="24"/>
          <w:lang w:val="en-GB"/>
        </w:rPr>
        <w:tab/>
      </w:r>
      <w:r w:rsidR="00A8209D">
        <w:rPr>
          <w:rFonts w:ascii="Times New Roman" w:hAnsi="Times New Roman" w:cs="Times New Roman"/>
          <w:sz w:val="24"/>
          <w:szCs w:val="24"/>
          <w:lang w:val="en-GB"/>
        </w:rPr>
        <w:tab/>
      </w:r>
      <w:r w:rsidR="00A8209D">
        <w:rPr>
          <w:rFonts w:ascii="Times New Roman" w:hAnsi="Times New Roman" w:cs="Times New Roman"/>
          <w:sz w:val="24"/>
          <w:szCs w:val="24"/>
          <w:lang w:val="en-GB"/>
        </w:rPr>
        <w:tab/>
      </w:r>
      <w:r w:rsidR="00A8209D">
        <w:rPr>
          <w:rFonts w:ascii="Times New Roman" w:hAnsi="Times New Roman" w:cs="Times New Roman"/>
          <w:sz w:val="24"/>
          <w:szCs w:val="24"/>
          <w:lang w:val="en-GB"/>
        </w:rPr>
        <w:tab/>
      </w:r>
      <w:r w:rsidR="00A8209D">
        <w:rPr>
          <w:rFonts w:ascii="Times New Roman" w:hAnsi="Times New Roman" w:cs="Times New Roman"/>
          <w:sz w:val="24"/>
          <w:szCs w:val="24"/>
          <w:lang w:val="en-GB"/>
        </w:rPr>
        <w:tab/>
      </w:r>
      <w:r w:rsidR="00A8209D">
        <w:rPr>
          <w:rFonts w:ascii="Times New Roman" w:hAnsi="Times New Roman" w:cs="Times New Roman"/>
          <w:sz w:val="24"/>
          <w:szCs w:val="24"/>
          <w:lang w:val="en-GB"/>
        </w:rPr>
        <w:tab/>
      </w:r>
      <w:r w:rsidRPr="002E76DC">
        <w:rPr>
          <w:rFonts w:ascii="Times New Roman" w:hAnsi="Times New Roman" w:cs="Times New Roman"/>
          <w:sz w:val="24"/>
          <w:szCs w:val="24"/>
          <w:lang w:val="en-GB"/>
        </w:rPr>
        <w:t>Given the relative lack of studies comparing rebel governance</w:t>
      </w:r>
      <w:r w:rsidR="001A32AD" w:rsidRPr="002E76DC">
        <w:rPr>
          <w:rFonts w:ascii="Times New Roman" w:hAnsi="Times New Roman" w:cs="Times New Roman"/>
          <w:sz w:val="24"/>
          <w:szCs w:val="24"/>
          <w:lang w:val="en-GB"/>
        </w:rPr>
        <w:t xml:space="preserve"> of differ</w:t>
      </w:r>
      <w:r w:rsidRPr="002E76DC">
        <w:rPr>
          <w:rFonts w:ascii="Times New Roman" w:hAnsi="Times New Roman" w:cs="Times New Roman"/>
          <w:sz w:val="24"/>
          <w:szCs w:val="24"/>
          <w:lang w:val="en-GB"/>
        </w:rPr>
        <w:t xml:space="preserve">ent jihadi groups and comparative studies of groups with similar ideologies in general (Pfeifer </w:t>
      </w:r>
      <w:r w:rsidR="00212CEC" w:rsidRPr="002E76DC">
        <w:rPr>
          <w:rFonts w:ascii="Times New Roman" w:hAnsi="Times New Roman" w:cs="Times New Roman"/>
          <w:sz w:val="24"/>
          <w:szCs w:val="24"/>
        </w:rPr>
        <w:t>&amp;</w:t>
      </w:r>
      <w:r w:rsidRPr="002E76DC">
        <w:rPr>
          <w:rFonts w:ascii="Times New Roman" w:hAnsi="Times New Roman" w:cs="Times New Roman"/>
          <w:sz w:val="24"/>
          <w:szCs w:val="24"/>
          <w:lang w:val="en-GB"/>
        </w:rPr>
        <w:t xml:space="preserve">Schwab, 2022, p.7), this thesis seeks to contribute to the academic debate by </w:t>
      </w:r>
      <w:r w:rsidRPr="002E76DC">
        <w:rPr>
          <w:rFonts w:ascii="Times New Roman" w:hAnsi="Times New Roman" w:cs="Times New Roman"/>
          <w:color w:val="000000"/>
          <w:sz w:val="24"/>
          <w:szCs w:val="24"/>
          <w:lang w:val="en-GB"/>
        </w:rPr>
        <w:t xml:space="preserve">presenting </w:t>
      </w:r>
      <w:r w:rsidRPr="002E76DC">
        <w:rPr>
          <w:rFonts w:ascii="Times New Roman" w:hAnsi="Times New Roman" w:cs="Times New Roman"/>
          <w:sz w:val="24"/>
          <w:szCs w:val="24"/>
          <w:lang w:val="en-GB"/>
        </w:rPr>
        <w:t xml:space="preserve">a comprehensive and systematic comparison of rebel governance models of selected jihadi groups, while relying on broader rebel governance literature. </w:t>
      </w:r>
    </w:p>
    <w:p w:rsidR="00AE21D2" w:rsidRPr="002E76DC" w:rsidRDefault="00AE21D2"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The aim of this study is twofold:</w:t>
      </w:r>
    </w:p>
    <w:p w:rsidR="00AE21D2" w:rsidRPr="002E76DC" w:rsidRDefault="00014793" w:rsidP="00524339">
      <w:pPr>
        <w:pStyle w:val="Odstavecseseznamem"/>
        <w:numPr>
          <w:ilvl w:val="0"/>
          <w:numId w:val="4"/>
        </w:num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By</w:t>
      </w:r>
      <w:r w:rsidR="00AE21D2" w:rsidRPr="002E76DC">
        <w:rPr>
          <w:rFonts w:ascii="Times New Roman" w:hAnsi="Times New Roman" w:cs="Times New Roman"/>
          <w:sz w:val="24"/>
          <w:szCs w:val="24"/>
          <w:lang w:val="en-GB"/>
        </w:rPr>
        <w:t xml:space="preserve"> applying Marta Furlan´s </w:t>
      </w:r>
      <w:r w:rsidR="00B818DF" w:rsidRPr="002E76DC">
        <w:rPr>
          <w:rFonts w:ascii="Times New Roman" w:hAnsi="Times New Roman" w:cs="Times New Roman"/>
          <w:sz w:val="24"/>
          <w:szCs w:val="24"/>
          <w:lang w:val="en-GB"/>
        </w:rPr>
        <w:t xml:space="preserve">(2020) </w:t>
      </w:r>
      <w:r w:rsidR="00AE21D2" w:rsidRPr="002E76DC">
        <w:rPr>
          <w:rFonts w:ascii="Times New Roman" w:hAnsi="Times New Roman" w:cs="Times New Roman"/>
          <w:sz w:val="24"/>
          <w:szCs w:val="24"/>
          <w:lang w:val="en-GB"/>
        </w:rPr>
        <w:t>multidimensional typology of rebel governance on selected cases, the thesis describes how the groups govern and presents both cases in comparative perspective</w:t>
      </w:r>
      <w:r w:rsidR="00437244">
        <w:rPr>
          <w:rFonts w:ascii="Times New Roman" w:hAnsi="Times New Roman" w:cs="Times New Roman"/>
          <w:sz w:val="24"/>
          <w:szCs w:val="24"/>
          <w:lang w:val="en-GB"/>
        </w:rPr>
        <w:t>,</w:t>
      </w:r>
      <w:r w:rsidR="00D41FF9">
        <w:rPr>
          <w:rFonts w:ascii="Times New Roman" w:hAnsi="Times New Roman" w:cs="Times New Roman"/>
          <w:sz w:val="24"/>
          <w:szCs w:val="24"/>
          <w:lang w:val="en-GB"/>
        </w:rPr>
        <w:t xml:space="preserve"> which allows to see</w:t>
      </w:r>
      <w:r w:rsidR="00AE21D2" w:rsidRPr="002E76DC">
        <w:rPr>
          <w:rFonts w:ascii="Times New Roman" w:hAnsi="Times New Roman" w:cs="Times New Roman"/>
          <w:sz w:val="24"/>
          <w:szCs w:val="24"/>
          <w:lang w:val="en-GB"/>
        </w:rPr>
        <w:t xml:space="preserve"> </w:t>
      </w:r>
      <w:r w:rsidR="00437244">
        <w:rPr>
          <w:rFonts w:ascii="Times New Roman" w:hAnsi="Times New Roman" w:cs="Times New Roman"/>
          <w:sz w:val="24"/>
          <w:szCs w:val="24"/>
          <w:lang w:val="en-GB"/>
        </w:rPr>
        <w:t xml:space="preserve">the </w:t>
      </w:r>
      <w:r w:rsidR="00AE21D2" w:rsidRPr="002E76DC">
        <w:rPr>
          <w:rFonts w:ascii="Times New Roman" w:hAnsi="Times New Roman" w:cs="Times New Roman"/>
          <w:sz w:val="24"/>
          <w:szCs w:val="24"/>
          <w:lang w:val="en-GB"/>
        </w:rPr>
        <w:t>similarities and differences in respective dimensions.</w:t>
      </w:r>
    </w:p>
    <w:p w:rsidR="00AE21D2" w:rsidRPr="002E76DC" w:rsidRDefault="00AE21D2" w:rsidP="00846710">
      <w:pPr>
        <w:spacing w:line="360" w:lineRule="auto"/>
        <w:ind w:left="360"/>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RQ1: </w:t>
      </w:r>
      <w:r w:rsidRPr="002E76DC">
        <w:rPr>
          <w:rFonts w:ascii="Times New Roman" w:hAnsi="Times New Roman" w:cs="Times New Roman"/>
          <w:i/>
          <w:sz w:val="24"/>
          <w:szCs w:val="24"/>
          <w:lang w:val="en-GB"/>
        </w:rPr>
        <w:t xml:space="preserve">What are the similarities and differences </w:t>
      </w:r>
      <w:r w:rsidR="00B07D9A" w:rsidRPr="002E76DC">
        <w:rPr>
          <w:rFonts w:ascii="Times New Roman" w:hAnsi="Times New Roman" w:cs="Times New Roman"/>
          <w:i/>
          <w:sz w:val="24"/>
          <w:szCs w:val="24"/>
          <w:lang w:val="en-GB"/>
        </w:rPr>
        <w:t>in</w:t>
      </w:r>
      <w:r w:rsidRPr="002E76DC">
        <w:rPr>
          <w:rFonts w:ascii="Times New Roman" w:hAnsi="Times New Roman" w:cs="Times New Roman"/>
          <w:i/>
          <w:sz w:val="24"/>
          <w:szCs w:val="24"/>
          <w:lang w:val="en-GB"/>
        </w:rPr>
        <w:t xml:space="preserve"> rebel governance of selected jihadi groups?</w:t>
      </w:r>
    </w:p>
    <w:p w:rsidR="00AE21D2" w:rsidRPr="002E76DC" w:rsidRDefault="00014793" w:rsidP="00524339">
      <w:pPr>
        <w:pStyle w:val="Odstavecseseznamem"/>
        <w:numPr>
          <w:ilvl w:val="0"/>
          <w:numId w:val="4"/>
        </w:num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By</w:t>
      </w:r>
      <w:r w:rsidR="00AE21D2" w:rsidRPr="002E76DC">
        <w:rPr>
          <w:rFonts w:ascii="Times New Roman" w:hAnsi="Times New Roman" w:cs="Times New Roman"/>
          <w:sz w:val="24"/>
          <w:szCs w:val="24"/>
          <w:lang w:val="en-GB"/>
        </w:rPr>
        <w:t xml:space="preserve"> testing the hypotheses formulated on the basis of the rebel governance literature, the thesis finds out whether the theoretical assumptions </w:t>
      </w:r>
      <w:r w:rsidR="00B07D9A" w:rsidRPr="002E76DC">
        <w:rPr>
          <w:rFonts w:ascii="Times New Roman" w:hAnsi="Times New Roman" w:cs="Times New Roman"/>
          <w:sz w:val="24"/>
          <w:szCs w:val="24"/>
          <w:lang w:val="en-GB"/>
        </w:rPr>
        <w:t xml:space="preserve">regarding factors influencing the form of rebel governance </w:t>
      </w:r>
      <w:r w:rsidRPr="002E76DC">
        <w:rPr>
          <w:rFonts w:ascii="Times New Roman" w:hAnsi="Times New Roman" w:cs="Times New Roman"/>
          <w:sz w:val="24"/>
          <w:szCs w:val="24"/>
          <w:lang w:val="en-GB"/>
        </w:rPr>
        <w:t>correspond</w:t>
      </w:r>
      <w:r w:rsidR="00AE21D2" w:rsidRPr="002E76DC">
        <w:rPr>
          <w:rFonts w:ascii="Times New Roman" w:hAnsi="Times New Roman" w:cs="Times New Roman"/>
          <w:sz w:val="24"/>
          <w:szCs w:val="24"/>
          <w:lang w:val="en-GB"/>
        </w:rPr>
        <w:t xml:space="preserve"> with the actual character of rebel governance of selected groups in the given dimensions, thus trying to understand </w:t>
      </w:r>
      <w:r w:rsidR="00B07D9A" w:rsidRPr="002E76DC">
        <w:rPr>
          <w:rFonts w:ascii="Times New Roman" w:hAnsi="Times New Roman" w:cs="Times New Roman"/>
          <w:sz w:val="24"/>
          <w:szCs w:val="24"/>
          <w:lang w:val="en-GB"/>
        </w:rPr>
        <w:t>which</w:t>
      </w:r>
      <w:r w:rsidR="00AE21D2" w:rsidRPr="002E76DC">
        <w:rPr>
          <w:rFonts w:ascii="Times New Roman" w:hAnsi="Times New Roman" w:cs="Times New Roman"/>
          <w:sz w:val="24"/>
          <w:szCs w:val="24"/>
          <w:lang w:val="en-GB"/>
        </w:rPr>
        <w:t xml:space="preserve"> factors influence similarities and differences in the governance of selected groups.</w:t>
      </w:r>
    </w:p>
    <w:p w:rsidR="00AE21D2" w:rsidRPr="002E76DC" w:rsidRDefault="00AE21D2" w:rsidP="00846710">
      <w:pPr>
        <w:spacing w:line="360" w:lineRule="auto"/>
        <w:ind w:firstLine="360"/>
        <w:jc w:val="both"/>
        <w:rPr>
          <w:rFonts w:ascii="Times New Roman" w:hAnsi="Times New Roman" w:cs="Times New Roman"/>
          <w:i/>
          <w:sz w:val="24"/>
          <w:szCs w:val="24"/>
          <w:lang w:val="en-GB"/>
        </w:rPr>
      </w:pPr>
      <w:r w:rsidRPr="002E76DC">
        <w:rPr>
          <w:rFonts w:ascii="Times New Roman" w:hAnsi="Times New Roman" w:cs="Times New Roman"/>
          <w:sz w:val="24"/>
          <w:szCs w:val="24"/>
          <w:lang w:val="en-GB"/>
        </w:rPr>
        <w:t xml:space="preserve">RQ2: </w:t>
      </w:r>
      <w:r w:rsidRPr="002E76DC">
        <w:rPr>
          <w:rFonts w:ascii="Times New Roman" w:hAnsi="Times New Roman" w:cs="Times New Roman"/>
          <w:i/>
          <w:sz w:val="24"/>
          <w:szCs w:val="24"/>
          <w:lang w:val="en-GB"/>
        </w:rPr>
        <w:t>What are the factors behind these similarities and differences?</w:t>
      </w:r>
    </w:p>
    <w:p w:rsidR="00AE21D2" w:rsidRPr="002E76DC" w:rsidRDefault="00AE21D2" w:rsidP="00846710">
      <w:pPr>
        <w:spacing w:after="0" w:line="360" w:lineRule="auto"/>
        <w:jc w:val="both"/>
        <w:rPr>
          <w:rFonts w:ascii="Times New Roman" w:hAnsi="Times New Roman" w:cs="Times New Roman"/>
          <w:color w:val="FF0000"/>
          <w:sz w:val="24"/>
          <w:szCs w:val="24"/>
          <w:lang w:val="en-GB"/>
        </w:rPr>
      </w:pPr>
      <w:r w:rsidRPr="002E76DC">
        <w:rPr>
          <w:rFonts w:ascii="Times New Roman" w:hAnsi="Times New Roman" w:cs="Times New Roman"/>
          <w:sz w:val="24"/>
          <w:szCs w:val="24"/>
          <w:lang w:val="en-GB"/>
        </w:rPr>
        <w:t>In line with the above</w:t>
      </w:r>
      <w:r w:rsidR="00251E23" w:rsidRPr="002E76DC">
        <w:rPr>
          <w:rFonts w:ascii="Times New Roman" w:hAnsi="Times New Roman" w:cs="Times New Roman"/>
          <w:sz w:val="24"/>
          <w:szCs w:val="24"/>
          <w:lang w:val="en-GB"/>
        </w:rPr>
        <w:t xml:space="preserve"> mentioned research objectives this </w:t>
      </w:r>
      <w:r w:rsidRPr="002E76DC">
        <w:rPr>
          <w:rFonts w:ascii="Times New Roman" w:hAnsi="Times New Roman" w:cs="Times New Roman"/>
          <w:sz w:val="24"/>
          <w:szCs w:val="24"/>
          <w:lang w:val="en-GB"/>
        </w:rPr>
        <w:t xml:space="preserve">thesis is divided into four main parts. </w:t>
      </w:r>
      <w:r w:rsidR="00014793" w:rsidRPr="002E76DC">
        <w:rPr>
          <w:rFonts w:ascii="Times New Roman" w:hAnsi="Times New Roman" w:cs="Times New Roman"/>
          <w:sz w:val="24"/>
          <w:szCs w:val="24"/>
          <w:lang w:val="en-GB"/>
        </w:rPr>
        <w:t>Firstly, the key terms are conceptualized, including rebel governance, jihadi rebel group and jihadi rebel governance, while research overview concerning the last of the concepts is also presented.</w:t>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323236"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Then, methodological and analytical frameworks are </w:t>
      </w:r>
      <w:r w:rsidR="00014793" w:rsidRPr="002E76DC">
        <w:rPr>
          <w:rFonts w:ascii="Times New Roman" w:hAnsi="Times New Roman" w:cs="Times New Roman"/>
          <w:sz w:val="24"/>
          <w:szCs w:val="24"/>
          <w:lang w:val="en-GB"/>
        </w:rPr>
        <w:t>addressed</w:t>
      </w:r>
      <w:r w:rsidRPr="002E76DC">
        <w:rPr>
          <w:rFonts w:ascii="Times New Roman" w:hAnsi="Times New Roman" w:cs="Times New Roman"/>
          <w:sz w:val="24"/>
          <w:szCs w:val="24"/>
          <w:lang w:val="en-GB"/>
        </w:rPr>
        <w:t xml:space="preserve">. Within the analytical framework, </w:t>
      </w:r>
      <w:r w:rsidR="00B818DF" w:rsidRPr="002E76DC">
        <w:rPr>
          <w:rFonts w:ascii="Times New Roman" w:hAnsi="Times New Roman" w:cs="Times New Roman"/>
          <w:sz w:val="24"/>
          <w:szCs w:val="24"/>
          <w:lang w:val="en-GB"/>
        </w:rPr>
        <w:t>Furlan´s (2020)</w:t>
      </w:r>
      <w:r w:rsidRPr="002E76DC">
        <w:rPr>
          <w:rFonts w:ascii="Times New Roman" w:hAnsi="Times New Roman" w:cs="Times New Roman"/>
          <w:sz w:val="24"/>
          <w:szCs w:val="24"/>
          <w:lang w:val="en-GB"/>
        </w:rPr>
        <w:t xml:space="preserve"> typology is introduced in detail. The individual dimensions of rebel governance </w:t>
      </w:r>
      <w:r w:rsidR="00B07D9A" w:rsidRPr="002E76DC">
        <w:rPr>
          <w:rFonts w:ascii="Times New Roman" w:hAnsi="Times New Roman" w:cs="Times New Roman"/>
          <w:sz w:val="24"/>
          <w:szCs w:val="24"/>
          <w:lang w:val="en-GB"/>
        </w:rPr>
        <w:t xml:space="preserve">and what forms they can take are described. </w:t>
      </w:r>
      <w:r w:rsidRPr="002E76DC">
        <w:rPr>
          <w:rFonts w:ascii="Times New Roman" w:hAnsi="Times New Roman" w:cs="Times New Roman"/>
          <w:sz w:val="24"/>
          <w:szCs w:val="24"/>
          <w:lang w:val="en-GB"/>
        </w:rPr>
        <w:t xml:space="preserve">Subsequently, </w:t>
      </w:r>
      <w:r w:rsidRPr="002E76DC">
        <w:rPr>
          <w:rFonts w:ascii="Times New Roman" w:hAnsi="Times New Roman" w:cs="Times New Roman"/>
          <w:sz w:val="24"/>
          <w:szCs w:val="24"/>
          <w:lang w:val="en-GB"/>
        </w:rPr>
        <w:lastRenderedPageBreak/>
        <w:t xml:space="preserve">hypotheses are formulated based on the rebel governance literature. First of all, three main groups of factors influencing the form of rebel governance are taken into account in accordance with the book by Arjona, Kasfir </w:t>
      </w:r>
      <w:r w:rsidR="00505A8E"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lang w:val="en-GB"/>
        </w:rPr>
        <w:t xml:space="preserve">Mampilly (2015). Two basic factors are then determined within each </w:t>
      </w:r>
      <w:r w:rsidR="00014793" w:rsidRPr="002E76DC">
        <w:rPr>
          <w:rFonts w:ascii="Times New Roman" w:hAnsi="Times New Roman" w:cs="Times New Roman"/>
          <w:sz w:val="24"/>
          <w:szCs w:val="24"/>
          <w:lang w:val="en-GB"/>
        </w:rPr>
        <w:t>of these</w:t>
      </w:r>
      <w:r w:rsidRPr="002E76DC">
        <w:rPr>
          <w:rFonts w:ascii="Times New Roman" w:hAnsi="Times New Roman" w:cs="Times New Roman"/>
          <w:sz w:val="24"/>
          <w:szCs w:val="24"/>
          <w:lang w:val="en-GB"/>
        </w:rPr>
        <w:t xml:space="preserve"> three clusters, while taking into account other key academic </w:t>
      </w:r>
      <w:r w:rsidR="00014793" w:rsidRPr="002E76DC">
        <w:rPr>
          <w:rFonts w:ascii="Times New Roman" w:hAnsi="Times New Roman" w:cs="Times New Roman"/>
          <w:sz w:val="24"/>
          <w:szCs w:val="24"/>
          <w:lang w:val="en-GB"/>
        </w:rPr>
        <w:t>writings</w:t>
      </w:r>
      <w:r w:rsidRPr="002E76DC">
        <w:rPr>
          <w:rFonts w:ascii="Times New Roman" w:hAnsi="Times New Roman" w:cs="Times New Roman"/>
          <w:sz w:val="24"/>
          <w:szCs w:val="24"/>
          <w:lang w:val="en-GB"/>
        </w:rPr>
        <w:t xml:space="preserve"> (e.g. Mampilly, 2011; Arjona, 2016; Weinstein, 2007 etc.) as well as additional studies dealing with rebel governance. </w:t>
      </w:r>
      <w:r w:rsidR="00014793" w:rsidRPr="002E76DC">
        <w:rPr>
          <w:rFonts w:ascii="Times New Roman" w:hAnsi="Times New Roman" w:cs="Times New Roman"/>
          <w:sz w:val="24"/>
          <w:szCs w:val="24"/>
          <w:lang w:val="en-GB"/>
        </w:rPr>
        <w:t>Consequently</w:t>
      </w:r>
      <w:r w:rsidRPr="002E76DC">
        <w:rPr>
          <w:rFonts w:ascii="Times New Roman" w:hAnsi="Times New Roman" w:cs="Times New Roman"/>
          <w:sz w:val="24"/>
          <w:szCs w:val="24"/>
          <w:lang w:val="en-GB"/>
        </w:rPr>
        <w:t>, hypotheses are formulated on the basis of these factors and their theoretical influence on rebel governance in a given dimension of Furlan's typology is proposed.</w:t>
      </w:r>
      <w:r w:rsidR="00B07D9A" w:rsidRPr="002E76DC">
        <w:rPr>
          <w:rFonts w:ascii="Times New Roman" w:hAnsi="Times New Roman" w:cs="Times New Roman"/>
          <w:sz w:val="24"/>
          <w:szCs w:val="24"/>
          <w:lang w:val="en-GB"/>
        </w:rPr>
        <w:tab/>
      </w:r>
      <w:r w:rsidR="00B07D9A" w:rsidRPr="002E76DC">
        <w:rPr>
          <w:rFonts w:ascii="Times New Roman" w:hAnsi="Times New Roman" w:cs="Times New Roman"/>
          <w:sz w:val="24"/>
          <w:szCs w:val="24"/>
          <w:lang w:val="en-GB"/>
        </w:rPr>
        <w:tab/>
      </w:r>
      <w:r w:rsidR="00B07D9A" w:rsidRPr="002E76DC">
        <w:rPr>
          <w:rFonts w:ascii="Times New Roman" w:hAnsi="Times New Roman" w:cs="Times New Roman"/>
          <w:sz w:val="24"/>
          <w:szCs w:val="24"/>
          <w:lang w:val="en-GB"/>
        </w:rPr>
        <w:tab/>
      </w:r>
      <w:r w:rsidR="00B07D9A"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In the next part, Furlan´s </w:t>
      </w:r>
      <w:r w:rsidR="00B818DF" w:rsidRPr="002E76DC">
        <w:rPr>
          <w:rFonts w:ascii="Times New Roman" w:hAnsi="Times New Roman" w:cs="Times New Roman"/>
          <w:sz w:val="24"/>
          <w:szCs w:val="24"/>
          <w:lang w:val="en-GB"/>
        </w:rPr>
        <w:t xml:space="preserve">(2020) </w:t>
      </w:r>
      <w:r w:rsidRPr="002E76DC">
        <w:rPr>
          <w:rFonts w:ascii="Times New Roman" w:hAnsi="Times New Roman" w:cs="Times New Roman"/>
          <w:sz w:val="24"/>
          <w:szCs w:val="24"/>
          <w:lang w:val="en-GB"/>
        </w:rPr>
        <w:t>multidimensional typology guides the structure of the text with the aim to describe the governance of selected groups. T</w:t>
      </w:r>
      <w:r w:rsidR="00251E23" w:rsidRPr="002E76DC">
        <w:rPr>
          <w:rFonts w:ascii="Times New Roman" w:hAnsi="Times New Roman" w:cs="Times New Roman"/>
          <w:sz w:val="24"/>
          <w:szCs w:val="24"/>
          <w:lang w:val="en-GB"/>
        </w:rPr>
        <w:t xml:space="preserve">he result of this chapter is a comparative </w:t>
      </w:r>
      <w:r w:rsidRPr="002E76DC">
        <w:rPr>
          <w:rFonts w:ascii="Times New Roman" w:hAnsi="Times New Roman" w:cs="Times New Roman"/>
          <w:sz w:val="24"/>
          <w:szCs w:val="24"/>
          <w:lang w:val="en-GB"/>
        </w:rPr>
        <w:t xml:space="preserve">overview of groups´ governance across </w:t>
      </w:r>
      <w:r w:rsidR="00014793" w:rsidRPr="002E76DC">
        <w:rPr>
          <w:rFonts w:ascii="Times New Roman" w:hAnsi="Times New Roman" w:cs="Times New Roman"/>
          <w:sz w:val="24"/>
          <w:szCs w:val="24"/>
          <w:lang w:val="en-GB"/>
        </w:rPr>
        <w:t>individual</w:t>
      </w:r>
      <w:r w:rsidRPr="002E76DC">
        <w:rPr>
          <w:rFonts w:ascii="Times New Roman" w:hAnsi="Times New Roman" w:cs="Times New Roman"/>
          <w:sz w:val="24"/>
          <w:szCs w:val="24"/>
          <w:lang w:val="en-GB"/>
        </w:rPr>
        <w:t xml:space="preserve"> dimensions.</w:t>
      </w:r>
      <w:r w:rsidRPr="002E76DC">
        <w:rPr>
          <w:rFonts w:ascii="Times New Roman" w:hAnsi="Times New Roman" w:cs="Times New Roman"/>
          <w:sz w:val="24"/>
          <w:szCs w:val="24"/>
          <w:lang w:val="en-GB"/>
        </w:rPr>
        <w:tab/>
      </w:r>
      <w:r w:rsidR="00F00A1E" w:rsidRPr="002E76DC">
        <w:rPr>
          <w:rFonts w:ascii="Times New Roman" w:hAnsi="Times New Roman" w:cs="Times New Roman"/>
          <w:sz w:val="24"/>
          <w:szCs w:val="24"/>
          <w:lang w:val="en-GB"/>
        </w:rPr>
        <w:t>Finally, the thesi</w:t>
      </w:r>
      <w:r w:rsidRPr="002E76DC">
        <w:rPr>
          <w:rFonts w:ascii="Times New Roman" w:hAnsi="Times New Roman" w:cs="Times New Roman"/>
          <w:sz w:val="24"/>
          <w:szCs w:val="24"/>
          <w:lang w:val="en-GB"/>
        </w:rPr>
        <w:t>s</w:t>
      </w:r>
      <w:r w:rsidRPr="002E76DC">
        <w:rPr>
          <w:rFonts w:ascii="Times New Roman" w:hAnsi="Times New Roman" w:cs="Times New Roman"/>
          <w:color w:val="000000"/>
          <w:sz w:val="24"/>
          <w:szCs w:val="24"/>
          <w:lang w:val="en-GB"/>
        </w:rPr>
        <w:t xml:space="preserve"> tests the </w:t>
      </w:r>
      <w:r w:rsidRPr="002E76DC">
        <w:rPr>
          <w:rFonts w:ascii="Times New Roman" w:hAnsi="Times New Roman" w:cs="Times New Roman"/>
          <w:sz w:val="24"/>
          <w:szCs w:val="24"/>
          <w:lang w:val="en-GB"/>
        </w:rPr>
        <w:t xml:space="preserve">hypotheses formulated in theoretical part. The sub-chapters are divided accordingly to the proposed factors influencing </w:t>
      </w:r>
      <w:r w:rsidR="00F00A1E" w:rsidRPr="002E76DC">
        <w:rPr>
          <w:rFonts w:ascii="Times New Roman" w:hAnsi="Times New Roman" w:cs="Times New Roman"/>
          <w:sz w:val="24"/>
          <w:szCs w:val="24"/>
          <w:lang w:val="en-GB"/>
        </w:rPr>
        <w:t xml:space="preserve">the character of </w:t>
      </w:r>
      <w:r w:rsidRPr="002E76DC">
        <w:rPr>
          <w:rFonts w:ascii="Times New Roman" w:hAnsi="Times New Roman" w:cs="Times New Roman"/>
          <w:sz w:val="24"/>
          <w:szCs w:val="24"/>
          <w:lang w:val="en-GB"/>
        </w:rPr>
        <w:t>rebel governance. Each sub-chapter includes a summary presenting the validity or invalidity of the hypothesis on the examined cases.</w:t>
      </w:r>
    </w:p>
    <w:p w:rsidR="00AE21D2" w:rsidRPr="002E76DC" w:rsidRDefault="00AE21D2" w:rsidP="00846710">
      <w:pPr>
        <w:spacing w:after="0" w:line="360" w:lineRule="auto"/>
        <w:jc w:val="both"/>
        <w:rPr>
          <w:rFonts w:ascii="Times New Roman" w:hAnsi="Times New Roman" w:cs="Times New Roman"/>
          <w:color w:val="FF0000"/>
          <w:sz w:val="24"/>
          <w:szCs w:val="24"/>
          <w:lang w:val="en-GB"/>
        </w:rPr>
      </w:pPr>
    </w:p>
    <w:p w:rsidR="008E4043" w:rsidRPr="002E76DC" w:rsidRDefault="00AE21D2" w:rsidP="00524339">
      <w:pPr>
        <w:pStyle w:val="Odstavecseseznamem"/>
        <w:numPr>
          <w:ilvl w:val="0"/>
          <w:numId w:val="3"/>
        </w:numPr>
        <w:spacing w:after="0" w:line="360" w:lineRule="auto"/>
        <w:jc w:val="both"/>
        <w:rPr>
          <w:rStyle w:val="Nadpis2Char"/>
          <w:rFonts w:ascii="Times New Roman" w:eastAsiaTheme="minorEastAsia" w:hAnsi="Times New Roman" w:cs="Times New Roman"/>
          <w:bCs w:val="0"/>
          <w:color w:val="1F497D" w:themeColor="text2"/>
          <w:sz w:val="28"/>
          <w:szCs w:val="24"/>
          <w:shd w:val="clear" w:color="auto" w:fill="FFFFFF"/>
          <w:lang w:val="en-GB"/>
        </w:rPr>
      </w:pPr>
      <w:r w:rsidRPr="002E76DC">
        <w:rPr>
          <w:rFonts w:ascii="Times New Roman" w:hAnsi="Times New Roman" w:cs="Times New Roman"/>
          <w:b/>
          <w:color w:val="1F497D" w:themeColor="text2"/>
          <w:sz w:val="24"/>
          <w:szCs w:val="24"/>
          <w:shd w:val="clear" w:color="auto" w:fill="FFFFFF"/>
          <w:lang w:val="en-GB"/>
        </w:rPr>
        <w:br w:type="column"/>
      </w:r>
      <w:bookmarkStart w:id="6" w:name="_Toc130897264"/>
      <w:bookmarkStart w:id="7" w:name="_Toc133428641"/>
      <w:r w:rsidRPr="002E76DC">
        <w:rPr>
          <w:rStyle w:val="Nadpis2Char"/>
          <w:rFonts w:ascii="Times New Roman" w:hAnsi="Times New Roman" w:cs="Times New Roman"/>
          <w:bCs w:val="0"/>
          <w:color w:val="1F497D" w:themeColor="text2"/>
          <w:sz w:val="32"/>
          <w:szCs w:val="24"/>
          <w:lang w:val="en-GB"/>
        </w:rPr>
        <w:lastRenderedPageBreak/>
        <w:t>Conceptualization</w:t>
      </w:r>
      <w:bookmarkEnd w:id="6"/>
      <w:bookmarkEnd w:id="7"/>
      <w:r w:rsidRPr="002E76DC">
        <w:rPr>
          <w:rStyle w:val="Nadpis2Char"/>
          <w:rFonts w:ascii="Times New Roman" w:hAnsi="Times New Roman" w:cs="Times New Roman"/>
          <w:bCs w:val="0"/>
          <w:color w:val="1F497D" w:themeColor="text2"/>
          <w:sz w:val="32"/>
          <w:szCs w:val="24"/>
          <w:lang w:val="en-GB"/>
        </w:rPr>
        <w:t xml:space="preserve"> </w:t>
      </w:r>
      <w:bookmarkStart w:id="8" w:name="_Toc130897265"/>
    </w:p>
    <w:p w:rsidR="008E4043" w:rsidRPr="002E76DC" w:rsidRDefault="00AE21D2" w:rsidP="00524339">
      <w:pPr>
        <w:pStyle w:val="Odstavecseseznamem"/>
        <w:numPr>
          <w:ilvl w:val="1"/>
          <w:numId w:val="3"/>
        </w:numPr>
        <w:spacing w:after="0" w:line="360" w:lineRule="auto"/>
        <w:ind w:left="567" w:hanging="567"/>
        <w:jc w:val="both"/>
        <w:rPr>
          <w:rStyle w:val="Nadpis2Char"/>
          <w:rFonts w:ascii="Times New Roman" w:eastAsiaTheme="minorEastAsia" w:hAnsi="Times New Roman" w:cs="Times New Roman"/>
          <w:bCs w:val="0"/>
          <w:color w:val="1F497D" w:themeColor="text2"/>
          <w:sz w:val="28"/>
          <w:szCs w:val="24"/>
          <w:shd w:val="clear" w:color="auto" w:fill="FFFFFF"/>
          <w:lang w:val="en-GB"/>
        </w:rPr>
      </w:pPr>
      <w:bookmarkStart w:id="9" w:name="_Toc133428642"/>
      <w:r w:rsidRPr="002E76DC">
        <w:rPr>
          <w:rStyle w:val="Nadpis2Char"/>
          <w:rFonts w:ascii="Times New Roman" w:hAnsi="Times New Roman" w:cs="Times New Roman"/>
          <w:bCs w:val="0"/>
          <w:color w:val="1F497D" w:themeColor="text2"/>
          <w:sz w:val="28"/>
          <w:szCs w:val="24"/>
          <w:lang w:val="en-GB"/>
        </w:rPr>
        <w:t>Rebel Governance</w:t>
      </w:r>
      <w:bookmarkEnd w:id="8"/>
      <w:bookmarkEnd w:id="9"/>
      <w:r w:rsidRPr="002E76DC">
        <w:rPr>
          <w:rStyle w:val="Nadpis2Char"/>
          <w:rFonts w:ascii="Times New Roman" w:hAnsi="Times New Roman" w:cs="Times New Roman"/>
          <w:bCs w:val="0"/>
          <w:color w:val="1F497D" w:themeColor="text2"/>
          <w:sz w:val="28"/>
          <w:szCs w:val="24"/>
          <w:lang w:val="en-GB"/>
        </w:rPr>
        <w:t xml:space="preserve"> </w:t>
      </w:r>
      <w:bookmarkStart w:id="10" w:name="_Toc130897266"/>
    </w:p>
    <w:p w:rsidR="00B76C0C" w:rsidRPr="002E76DC" w:rsidRDefault="008E4043" w:rsidP="00846710">
      <w:pPr>
        <w:autoSpaceDE w:val="0"/>
        <w:autoSpaceDN w:val="0"/>
        <w:adjustRightInd w:val="0"/>
        <w:spacing w:after="0" w:line="360" w:lineRule="auto"/>
        <w:jc w:val="both"/>
        <w:rPr>
          <w:rFonts w:ascii="Times New Roman" w:hAnsi="Times New Roman" w:cs="Times New Roman"/>
          <w:color w:val="000000"/>
          <w:sz w:val="24"/>
          <w:szCs w:val="24"/>
          <w:lang w:val="en-GB"/>
        </w:rPr>
      </w:pPr>
      <w:r w:rsidRPr="002E76DC">
        <w:rPr>
          <w:rFonts w:ascii="Times New Roman" w:hAnsi="Times New Roman" w:cs="Times New Roman"/>
          <w:sz w:val="24"/>
          <w:szCs w:val="24"/>
          <w:lang w:val="en-GB"/>
        </w:rPr>
        <w:t xml:space="preserve">Arjona, Kasfir </w:t>
      </w:r>
      <w:r w:rsidR="00B818DF"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lang w:val="en-GB"/>
        </w:rPr>
        <w:t xml:space="preserve">Mampilly (2015) </w:t>
      </w:r>
      <w:r w:rsidR="00014793" w:rsidRPr="002E76DC">
        <w:rPr>
          <w:rFonts w:ascii="Times New Roman" w:hAnsi="Times New Roman" w:cs="Times New Roman"/>
          <w:sz w:val="24"/>
          <w:szCs w:val="24"/>
          <w:lang w:val="en-GB"/>
        </w:rPr>
        <w:t>conceptualize</w:t>
      </w:r>
      <w:r w:rsidRPr="002E76DC">
        <w:rPr>
          <w:rFonts w:ascii="Times New Roman" w:hAnsi="Times New Roman" w:cs="Times New Roman"/>
          <w:sz w:val="24"/>
          <w:szCs w:val="24"/>
          <w:lang w:val="en-GB"/>
        </w:rPr>
        <w:t xml:space="preserve"> rebel governance as </w:t>
      </w:r>
      <w:r w:rsidR="00955423" w:rsidRPr="002E76DC">
        <w:rPr>
          <w:rFonts w:ascii="Times New Roman" w:hAnsi="Times New Roman" w:cs="Times New Roman"/>
          <w:sz w:val="24"/>
          <w:szCs w:val="24"/>
          <w:lang w:val="en-GB"/>
        </w:rPr>
        <w:t>“</w:t>
      </w:r>
      <w:r w:rsidRPr="002E76DC">
        <w:rPr>
          <w:rFonts w:ascii="Times New Roman" w:hAnsi="Times New Roman" w:cs="Times New Roman"/>
          <w:i/>
          <w:color w:val="231F20"/>
          <w:sz w:val="24"/>
          <w:szCs w:val="24"/>
          <w:lang w:val="en-GB"/>
        </w:rPr>
        <w:t>the set of actions insurgents engage in to regulate the social, political, and economic life of non-combatants during war</w:t>
      </w:r>
      <w:r w:rsidR="00955423" w:rsidRPr="002E76DC">
        <w:rPr>
          <w:rFonts w:ascii="Times New Roman" w:hAnsi="Times New Roman" w:cs="Times New Roman"/>
          <w:sz w:val="24"/>
          <w:szCs w:val="24"/>
          <w:lang w:val="en-GB"/>
        </w:rPr>
        <w:t>”</w:t>
      </w:r>
      <w:r w:rsidR="0001479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p. 3). Huang (2016) then defines rebel governance as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a political strategy of rebellion in which rebels forge and manage relations with civilians – across civil wars</w:t>
      </w:r>
      <w:r w:rsidR="00955423" w:rsidRPr="002E76DC">
        <w:rPr>
          <w:rFonts w:ascii="Times New Roman" w:hAnsi="Times New Roman" w:cs="Times New Roman"/>
          <w:sz w:val="24"/>
          <w:szCs w:val="24"/>
          <w:lang w:val="en-GB"/>
        </w:rPr>
        <w:t>”</w:t>
      </w:r>
      <w:r w:rsidR="0001479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p. 9). </w:t>
      </w:r>
      <w:r w:rsidR="00014793" w:rsidRPr="002E76DC">
        <w:rPr>
          <w:rFonts w:ascii="Times New Roman" w:hAnsi="Times New Roman" w:cs="Times New Roman"/>
          <w:color w:val="000000"/>
          <w:sz w:val="24"/>
          <w:szCs w:val="24"/>
          <w:lang w:val="en-GB"/>
        </w:rPr>
        <w:t>In a similar vein, Worral</w:t>
      </w:r>
      <w:r w:rsidR="00550C10" w:rsidRPr="002E76DC">
        <w:rPr>
          <w:rFonts w:ascii="Times New Roman" w:hAnsi="Times New Roman" w:cs="Times New Roman"/>
          <w:color w:val="000000"/>
          <w:sz w:val="24"/>
          <w:szCs w:val="24"/>
          <w:lang w:val="en-GB"/>
        </w:rPr>
        <w:t>l</w:t>
      </w:r>
      <w:r w:rsidR="004F4208" w:rsidRPr="002E76DC">
        <w:rPr>
          <w:rFonts w:ascii="Times New Roman" w:hAnsi="Times New Roman" w:cs="Times New Roman"/>
          <w:color w:val="000000"/>
          <w:sz w:val="24"/>
          <w:szCs w:val="24"/>
          <w:lang w:val="en-GB"/>
        </w:rPr>
        <w:t xml:space="preserve"> (2017)</w:t>
      </w:r>
      <w:r w:rsidR="00014793" w:rsidRPr="002E76DC">
        <w:rPr>
          <w:rFonts w:ascii="Times New Roman" w:hAnsi="Times New Roman" w:cs="Times New Roman"/>
          <w:color w:val="000000"/>
          <w:sz w:val="24"/>
          <w:szCs w:val="24"/>
          <w:lang w:val="en-GB"/>
        </w:rPr>
        <w:t xml:space="preserve"> understands rebel governance as </w:t>
      </w:r>
      <w:r w:rsidR="00955423" w:rsidRPr="002E76DC">
        <w:rPr>
          <w:rFonts w:ascii="Times New Roman" w:hAnsi="Times New Roman" w:cs="Times New Roman"/>
          <w:color w:val="000000"/>
          <w:sz w:val="24"/>
          <w:szCs w:val="24"/>
          <w:lang w:val="en-GB"/>
        </w:rPr>
        <w:t>“</w:t>
      </w:r>
      <w:r w:rsidR="00014793" w:rsidRPr="002E76DC">
        <w:rPr>
          <w:rFonts w:ascii="Times New Roman" w:hAnsi="Times New Roman" w:cs="Times New Roman"/>
          <w:i/>
          <w:color w:val="000000"/>
          <w:sz w:val="24"/>
          <w:szCs w:val="24"/>
          <w:lang w:val="en-GB"/>
        </w:rPr>
        <w:t>an attempt to create forms of order which enable the rebels to govern and meet their own objectives in a manner which is relatively stable and which ensures the continuing authority of the rebel group</w:t>
      </w:r>
      <w:r w:rsidR="00955423" w:rsidRPr="002E76DC">
        <w:rPr>
          <w:rFonts w:ascii="Times New Roman" w:hAnsi="Times New Roman" w:cs="Times New Roman"/>
          <w:color w:val="000000"/>
          <w:sz w:val="24"/>
          <w:szCs w:val="24"/>
          <w:lang w:val="en-GB"/>
        </w:rPr>
        <w:t>”</w:t>
      </w:r>
      <w:r w:rsidR="00014793" w:rsidRPr="002E76DC">
        <w:rPr>
          <w:rFonts w:ascii="Times New Roman" w:hAnsi="Times New Roman" w:cs="Times New Roman"/>
          <w:color w:val="000000"/>
          <w:sz w:val="24"/>
          <w:szCs w:val="24"/>
          <w:lang w:val="en-GB"/>
        </w:rPr>
        <w:t xml:space="preserve"> (p. 725). </w:t>
      </w:r>
      <w:r w:rsidRPr="002E76DC">
        <w:rPr>
          <w:rFonts w:ascii="Times New Roman" w:hAnsi="Times New Roman" w:cs="Times New Roman"/>
          <w:sz w:val="24"/>
          <w:szCs w:val="24"/>
          <w:lang w:val="en-GB"/>
        </w:rPr>
        <w:t xml:space="preserve">All three aforementioned definition of rebel governance are general enough to include a spectrum of different ways of exercising authority by any rebel group. Rather than comparing the performance of rebels against global ideals of twenty-first century governance, it encompasses also informal governance systems that are not institutionalized or bureaucratic (Reno, 2015, p. 267). In addition, it allows for a wide range of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rebel end goals, from secession to state capture and/or the imposition of revolutionary ideology</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Pr="002E76DC">
        <w:rPr>
          <w:rFonts w:ascii="Times New Roman" w:hAnsi="Times New Roman" w:cs="Times New Roman"/>
          <w:color w:val="000000"/>
          <w:sz w:val="24"/>
          <w:szCs w:val="24"/>
          <w:lang w:val="en-GB"/>
        </w:rPr>
        <w:t>(Worra</w:t>
      </w:r>
      <w:r w:rsidR="00550C10" w:rsidRPr="002E76DC">
        <w:rPr>
          <w:rFonts w:ascii="Times New Roman" w:hAnsi="Times New Roman" w:cs="Times New Roman"/>
          <w:color w:val="000000"/>
          <w:sz w:val="24"/>
          <w:szCs w:val="24"/>
          <w:lang w:val="en-GB"/>
        </w:rPr>
        <w:t>l</w:t>
      </w:r>
      <w:r w:rsidRPr="002E76DC">
        <w:rPr>
          <w:rFonts w:ascii="Times New Roman" w:hAnsi="Times New Roman" w:cs="Times New Roman"/>
          <w:color w:val="000000"/>
          <w:sz w:val="24"/>
          <w:szCs w:val="24"/>
          <w:lang w:val="en-GB"/>
        </w:rPr>
        <w:t>l, 2017, p. 711).</w:t>
      </w:r>
    </w:p>
    <w:p w:rsidR="00846710" w:rsidRPr="002E76DC" w:rsidRDefault="00846710" w:rsidP="00846710">
      <w:pPr>
        <w:autoSpaceDE w:val="0"/>
        <w:autoSpaceDN w:val="0"/>
        <w:adjustRightInd w:val="0"/>
        <w:spacing w:after="0" w:line="360" w:lineRule="auto"/>
        <w:jc w:val="both"/>
        <w:rPr>
          <w:rFonts w:ascii="Times New Roman" w:hAnsi="Times New Roman" w:cs="Times New Roman"/>
          <w:color w:val="000000"/>
          <w:sz w:val="24"/>
          <w:szCs w:val="24"/>
          <w:lang w:val="en-GB"/>
        </w:rPr>
      </w:pPr>
    </w:p>
    <w:p w:rsidR="008E4043" w:rsidRPr="002E76DC" w:rsidRDefault="00AE21D2" w:rsidP="00524339">
      <w:pPr>
        <w:pStyle w:val="Odstavecseseznamem"/>
        <w:numPr>
          <w:ilvl w:val="1"/>
          <w:numId w:val="3"/>
        </w:numPr>
        <w:spacing w:after="0" w:line="360" w:lineRule="auto"/>
        <w:ind w:left="567" w:hanging="567"/>
        <w:jc w:val="both"/>
        <w:rPr>
          <w:rStyle w:val="Nadpis2Char"/>
          <w:rFonts w:ascii="Times New Roman" w:eastAsiaTheme="minorEastAsia" w:hAnsi="Times New Roman" w:cs="Times New Roman"/>
          <w:bCs w:val="0"/>
          <w:color w:val="1F497D" w:themeColor="text2"/>
          <w:sz w:val="28"/>
          <w:szCs w:val="24"/>
          <w:shd w:val="clear" w:color="auto" w:fill="FFFFFF"/>
          <w:lang w:val="en-GB"/>
        </w:rPr>
      </w:pPr>
      <w:bookmarkStart w:id="11" w:name="_Toc133428643"/>
      <w:r w:rsidRPr="002E76DC">
        <w:rPr>
          <w:rStyle w:val="Nadpis2Char"/>
          <w:rFonts w:ascii="Times New Roman" w:hAnsi="Times New Roman" w:cs="Times New Roman"/>
          <w:bCs w:val="0"/>
          <w:color w:val="1F497D" w:themeColor="text2"/>
          <w:sz w:val="28"/>
          <w:szCs w:val="24"/>
          <w:lang w:val="en-GB"/>
        </w:rPr>
        <w:t>Jihadi Rebel Group</w:t>
      </w:r>
      <w:bookmarkEnd w:id="10"/>
      <w:bookmarkEnd w:id="11"/>
      <w:r w:rsidRPr="002E76DC">
        <w:rPr>
          <w:rStyle w:val="Nadpis2Char"/>
          <w:rFonts w:ascii="Times New Roman" w:hAnsi="Times New Roman" w:cs="Times New Roman"/>
          <w:bCs w:val="0"/>
          <w:color w:val="1F497D" w:themeColor="text2"/>
          <w:sz w:val="28"/>
          <w:szCs w:val="24"/>
          <w:lang w:val="en-GB"/>
        </w:rPr>
        <w:t xml:space="preserve"> </w:t>
      </w:r>
      <w:bookmarkStart w:id="12" w:name="_Toc130897267"/>
    </w:p>
    <w:p w:rsidR="008E4043" w:rsidRPr="002E76DC" w:rsidRDefault="008E4043" w:rsidP="00846710">
      <w:pPr>
        <w:pStyle w:val="Textpoznpodarou"/>
        <w:spacing w:line="360" w:lineRule="auto"/>
        <w:jc w:val="both"/>
        <w:rPr>
          <w:rFonts w:ascii="Times New Roman" w:hAnsi="Times New Roman" w:cs="Times New Roman"/>
          <w:color w:val="000000"/>
          <w:sz w:val="24"/>
          <w:szCs w:val="24"/>
          <w:lang w:val="en-GB"/>
        </w:rPr>
      </w:pPr>
      <w:r w:rsidRPr="002E76DC">
        <w:rPr>
          <w:rFonts w:ascii="Times New Roman" w:hAnsi="Times New Roman" w:cs="Times New Roman"/>
          <w:sz w:val="24"/>
          <w:szCs w:val="24"/>
          <w:lang w:val="en-GB"/>
        </w:rPr>
        <w:t>Before movi</w:t>
      </w:r>
      <w:r w:rsidR="001C2BA1" w:rsidRPr="002E76DC">
        <w:rPr>
          <w:rFonts w:ascii="Times New Roman" w:hAnsi="Times New Roman" w:cs="Times New Roman"/>
          <w:sz w:val="24"/>
          <w:szCs w:val="24"/>
          <w:lang w:val="en-GB"/>
        </w:rPr>
        <w:t>ng on to the concept of jihadi</w:t>
      </w:r>
      <w:r w:rsidRPr="002E76DC">
        <w:rPr>
          <w:rFonts w:ascii="Times New Roman" w:hAnsi="Times New Roman" w:cs="Times New Roman"/>
          <w:sz w:val="24"/>
          <w:szCs w:val="24"/>
          <w:lang w:val="en-GB"/>
        </w:rPr>
        <w:t xml:space="preserve"> rebel governance, it is necessary to clarify what constitute a jihadi rebel group. </w:t>
      </w:r>
      <w:r w:rsidRPr="002E76DC">
        <w:rPr>
          <w:rFonts w:ascii="Times New Roman" w:hAnsi="Times New Roman" w:cs="Times New Roman"/>
          <w:color w:val="000000"/>
          <w:sz w:val="24"/>
          <w:szCs w:val="24"/>
          <w:lang w:val="en-GB"/>
        </w:rPr>
        <w:t xml:space="preserve">After 2001, the term </w:t>
      </w:r>
      <w:r w:rsidRPr="002E76DC">
        <w:rPr>
          <w:rFonts w:ascii="Times New Roman" w:hAnsi="Times New Roman" w:cs="Times New Roman"/>
          <w:i/>
          <w:color w:val="000000"/>
          <w:sz w:val="24"/>
          <w:szCs w:val="24"/>
          <w:lang w:val="en-GB"/>
        </w:rPr>
        <w:t>jihadism</w:t>
      </w:r>
      <w:r w:rsidRPr="002E76DC">
        <w:rPr>
          <w:rStyle w:val="Znakapoznpodarou"/>
          <w:rFonts w:ascii="Times New Roman" w:hAnsi="Times New Roman" w:cs="Times New Roman"/>
          <w:sz w:val="24"/>
          <w:szCs w:val="24"/>
          <w:lang w:val="en-GB"/>
        </w:rPr>
        <w:footnoteReference w:id="3"/>
      </w:r>
      <w:r w:rsidRPr="002E76DC">
        <w:rPr>
          <w:rFonts w:ascii="Times New Roman" w:hAnsi="Times New Roman" w:cs="Times New Roman"/>
          <w:color w:val="000000"/>
          <w:sz w:val="24"/>
          <w:szCs w:val="24"/>
          <w:lang w:val="en-GB"/>
        </w:rPr>
        <w:t xml:space="preserve"> began to be closely associated with t</w:t>
      </w:r>
      <w:r w:rsidR="005D30C8" w:rsidRPr="002E76DC">
        <w:rPr>
          <w:rFonts w:ascii="Times New Roman" w:hAnsi="Times New Roman" w:cs="Times New Roman"/>
          <w:color w:val="000000"/>
          <w:sz w:val="24"/>
          <w:szCs w:val="24"/>
          <w:lang w:val="en-GB"/>
        </w:rPr>
        <w:t>he global jihad represented by a</w:t>
      </w:r>
      <w:r w:rsidRPr="002E76DC">
        <w:rPr>
          <w:rFonts w:ascii="Times New Roman" w:hAnsi="Times New Roman" w:cs="Times New Roman"/>
          <w:color w:val="000000"/>
          <w:sz w:val="24"/>
          <w:szCs w:val="24"/>
          <w:lang w:val="en-GB"/>
        </w:rPr>
        <w:t>l-Qaeda</w:t>
      </w:r>
      <w:r w:rsidR="00D3281D" w:rsidRPr="002E76DC">
        <w:rPr>
          <w:rFonts w:ascii="Times New Roman" w:hAnsi="Times New Roman" w:cs="Times New Roman"/>
          <w:color w:val="000000"/>
          <w:sz w:val="24"/>
          <w:szCs w:val="24"/>
          <w:lang w:val="en-GB"/>
        </w:rPr>
        <w:t xml:space="preserve"> (AQ)</w:t>
      </w:r>
      <w:r w:rsidRPr="002E76DC">
        <w:rPr>
          <w:rFonts w:ascii="Times New Roman" w:hAnsi="Times New Roman" w:cs="Times New Roman"/>
          <w:color w:val="000000"/>
          <w:sz w:val="24"/>
          <w:szCs w:val="24"/>
          <w:lang w:val="en-GB"/>
        </w:rPr>
        <w:t xml:space="preserve"> (Aae, 2018, p. 78).  </w:t>
      </w:r>
      <w:r w:rsidRPr="002E76DC">
        <w:rPr>
          <w:rFonts w:ascii="Times New Roman" w:hAnsi="Times New Roman" w:cs="Times New Roman"/>
          <w:sz w:val="24"/>
          <w:szCs w:val="24"/>
          <w:lang w:val="en-GB"/>
        </w:rPr>
        <w:t>The most common classification of jihadists has been through the lens of who constitutes their key enemy. The overwhelming majority in the modern jihadi movement emerging in the late 1970s were religious nationalists/revolutionary jihadist</w:t>
      </w:r>
      <w:r w:rsidR="00F610A3"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whose fundamental goal was to overthrow the “apostate” secular Muslim rulers or to expel non-Muslim invaders from </w:t>
      </w:r>
      <w:r w:rsidRPr="002E76DC">
        <w:rPr>
          <w:rFonts w:ascii="Times New Roman" w:hAnsi="Times New Roman" w:cs="Times New Roman"/>
          <w:sz w:val="24"/>
          <w:szCs w:val="24"/>
          <w:lang w:val="en-GB"/>
        </w:rPr>
        <w:lastRenderedPageBreak/>
        <w:t>their home countries – the so c</w:t>
      </w:r>
      <w:r w:rsidR="005C7A8A" w:rsidRPr="002E76DC">
        <w:rPr>
          <w:rFonts w:ascii="Times New Roman" w:hAnsi="Times New Roman" w:cs="Times New Roman"/>
          <w:sz w:val="24"/>
          <w:szCs w:val="24"/>
          <w:lang w:val="en-GB"/>
        </w:rPr>
        <w:t>alled “</w:t>
      </w:r>
      <w:r w:rsidRPr="002E76DC">
        <w:rPr>
          <w:rFonts w:ascii="Times New Roman" w:hAnsi="Times New Roman" w:cs="Times New Roman"/>
          <w:sz w:val="24"/>
          <w:szCs w:val="24"/>
          <w:lang w:val="en-GB"/>
        </w:rPr>
        <w:t xml:space="preserve">near enemy“ (Gerges, 2005, p. 9). The last decade of the twentieth century then gave birth to a new breed of global jihadists represented by </w:t>
      </w:r>
      <w:r w:rsidR="00D3281D" w:rsidRPr="002E76DC">
        <w:rPr>
          <w:rFonts w:ascii="Times New Roman" w:hAnsi="Times New Roman" w:cs="Times New Roman"/>
          <w:sz w:val="24"/>
          <w:szCs w:val="24"/>
          <w:lang w:val="en-GB"/>
        </w:rPr>
        <w:t>AQ</w:t>
      </w:r>
      <w:r w:rsidRPr="002E76DC">
        <w:rPr>
          <w:rFonts w:ascii="Times New Roman" w:hAnsi="Times New Roman" w:cs="Times New Roman"/>
          <w:sz w:val="24"/>
          <w:szCs w:val="24"/>
          <w:lang w:val="en-GB"/>
        </w:rPr>
        <w:t xml:space="preserve"> (Gerges, 2005, pp. 29-31), which started to focu</w:t>
      </w:r>
      <w:r w:rsidR="005C7A8A" w:rsidRPr="002E76DC">
        <w:rPr>
          <w:rFonts w:ascii="Times New Roman" w:hAnsi="Times New Roman" w:cs="Times New Roman"/>
          <w:sz w:val="24"/>
          <w:szCs w:val="24"/>
          <w:lang w:val="en-GB"/>
        </w:rPr>
        <w:t>s on non-Muslims targets – the “</w:t>
      </w:r>
      <w:r w:rsidRPr="002E76DC">
        <w:rPr>
          <w:rFonts w:ascii="Times New Roman" w:hAnsi="Times New Roman" w:cs="Times New Roman"/>
          <w:sz w:val="24"/>
          <w:szCs w:val="24"/>
          <w:lang w:val="en-GB"/>
        </w:rPr>
        <w:t>far enemy“. They have advanced the idea that t</w:t>
      </w:r>
      <w:r w:rsidR="00447203" w:rsidRPr="002E76DC">
        <w:rPr>
          <w:rFonts w:ascii="Times New Roman" w:hAnsi="Times New Roman" w:cs="Times New Roman"/>
          <w:sz w:val="24"/>
          <w:szCs w:val="24"/>
          <w:lang w:val="en-GB"/>
        </w:rPr>
        <w:t>he Western (predominantly the US</w:t>
      </w:r>
      <w:r w:rsidRPr="002E76DC">
        <w:rPr>
          <w:rFonts w:ascii="Times New Roman" w:hAnsi="Times New Roman" w:cs="Times New Roman"/>
          <w:sz w:val="24"/>
          <w:szCs w:val="24"/>
          <w:lang w:val="en-GB"/>
        </w:rPr>
        <w:t xml:space="preserve">) military and economic support for corrupt dictators is what has enabled these regimes to stay in power and what prevents the creation of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w:t>
      </w:r>
      <w:r w:rsidRPr="002E76DC">
        <w:rPr>
          <w:rFonts w:ascii="Times New Roman" w:hAnsi="Times New Roman" w:cs="Times New Roman"/>
          <w:bCs/>
          <w:sz w:val="24"/>
          <w:szCs w:val="24"/>
          <w:lang w:val="en-GB"/>
        </w:rPr>
        <w:t>Byman</w:t>
      </w:r>
      <w:r w:rsidRPr="002E76DC">
        <w:rPr>
          <w:rFonts w:ascii="Times New Roman" w:hAnsi="Times New Roman" w:cs="Times New Roman"/>
          <w:sz w:val="24"/>
          <w:szCs w:val="24"/>
          <w:lang w:val="en-GB"/>
        </w:rPr>
        <w:t xml:space="preserve"> &amp; </w:t>
      </w:r>
      <w:r w:rsidRPr="002E76DC">
        <w:rPr>
          <w:rFonts w:ascii="Times New Roman" w:hAnsi="Times New Roman" w:cs="Times New Roman"/>
          <w:bCs/>
          <w:sz w:val="24"/>
          <w:szCs w:val="24"/>
          <w:lang w:val="en-GB"/>
        </w:rPr>
        <w:t>Williams</w:t>
      </w:r>
      <w:r w:rsidRPr="002E76DC">
        <w:rPr>
          <w:rFonts w:ascii="Times New Roman" w:hAnsi="Times New Roman" w:cs="Times New Roman"/>
          <w:sz w:val="24"/>
          <w:szCs w:val="24"/>
          <w:lang w:val="en-GB"/>
        </w:rPr>
        <w:t xml:space="preserve">, 2015). </w:t>
      </w:r>
      <w:r w:rsidRPr="002E76DC">
        <w:rPr>
          <w:rFonts w:ascii="Times New Roman" w:hAnsi="Times New Roman" w:cs="Times New Roman"/>
          <w:i/>
          <w:color w:val="000000"/>
          <w:sz w:val="24"/>
          <w:szCs w:val="24"/>
          <w:lang w:val="en-GB"/>
        </w:rPr>
        <w:t xml:space="preserve"> </w:t>
      </w:r>
      <w:r w:rsidRPr="002E76DC">
        <w:rPr>
          <w:rFonts w:ascii="Times New Roman" w:hAnsi="Times New Roman" w:cs="Times New Roman"/>
          <w:color w:val="000000"/>
          <w:sz w:val="24"/>
          <w:szCs w:val="24"/>
          <w:lang w:val="en-GB"/>
        </w:rPr>
        <w:t xml:space="preserve">The globalization of jihad is linked to the idea of pan-Islamic </w:t>
      </w:r>
      <w:r w:rsidR="00014793" w:rsidRPr="002E76DC">
        <w:rPr>
          <w:rFonts w:ascii="Times New Roman" w:hAnsi="Times New Roman" w:cs="Times New Roman"/>
          <w:color w:val="000000"/>
          <w:sz w:val="24"/>
          <w:szCs w:val="24"/>
          <w:lang w:val="en-GB"/>
        </w:rPr>
        <w:t>identity</w:t>
      </w:r>
      <w:r w:rsidRPr="002E76DC">
        <w:rPr>
          <w:rFonts w:ascii="Times New Roman" w:hAnsi="Times New Roman" w:cs="Times New Roman"/>
          <w:color w:val="000000"/>
          <w:sz w:val="24"/>
          <w:szCs w:val="24"/>
          <w:lang w:val="en-GB"/>
        </w:rPr>
        <w:t xml:space="preserve"> or </w:t>
      </w:r>
      <w:r w:rsidR="00955423" w:rsidRPr="002E76DC">
        <w:rPr>
          <w:rFonts w:ascii="Times New Roman" w:hAnsi="Times New Roman" w:cs="Times New Roman"/>
          <w:color w:val="000000"/>
          <w:sz w:val="24"/>
          <w:szCs w:val="24"/>
          <w:lang w:val="en-GB"/>
        </w:rPr>
        <w:t>“</w:t>
      </w:r>
      <w:r w:rsidRPr="002E76DC">
        <w:rPr>
          <w:rFonts w:ascii="Times New Roman" w:hAnsi="Times New Roman" w:cs="Times New Roman"/>
          <w:color w:val="000000"/>
          <w:sz w:val="24"/>
          <w:szCs w:val="24"/>
          <w:lang w:val="en-GB"/>
        </w:rPr>
        <w:t>macro-nationalism</w:t>
      </w:r>
      <w:r w:rsidR="000D1374" w:rsidRPr="002E76DC">
        <w:rPr>
          <w:rFonts w:ascii="Times New Roman" w:hAnsi="Times New Roman" w:cs="Times New Roman"/>
          <w:color w:val="000000"/>
          <w:sz w:val="24"/>
          <w:szCs w:val="24"/>
          <w:lang w:val="en-GB"/>
        </w:rPr>
        <w:t>”</w:t>
      </w:r>
      <w:r w:rsidRPr="002E76DC">
        <w:rPr>
          <w:rFonts w:ascii="Times New Roman" w:hAnsi="Times New Roman" w:cs="Times New Roman"/>
          <w:color w:val="000000"/>
          <w:sz w:val="24"/>
          <w:szCs w:val="24"/>
          <w:lang w:val="en-GB"/>
        </w:rPr>
        <w:t xml:space="preserve"> based on </w:t>
      </w:r>
      <w:r w:rsidR="00955423" w:rsidRPr="002E76DC">
        <w:rPr>
          <w:rFonts w:ascii="Times New Roman" w:hAnsi="Times New Roman" w:cs="Times New Roman"/>
          <w:color w:val="000000"/>
          <w:sz w:val="24"/>
          <w:szCs w:val="24"/>
          <w:lang w:val="en-GB"/>
        </w:rPr>
        <w:t>“</w:t>
      </w:r>
      <w:r w:rsidRPr="002E76DC">
        <w:rPr>
          <w:rFonts w:ascii="Times New Roman" w:hAnsi="Times New Roman" w:cs="Times New Roman"/>
          <w:i/>
          <w:color w:val="000000"/>
          <w:sz w:val="24"/>
          <w:szCs w:val="24"/>
          <w:lang w:val="en-GB"/>
        </w:rPr>
        <w:t>the view that all Muslims are one people and face an outside threat from non-Muslims</w:t>
      </w:r>
      <w:r w:rsidR="000D1374" w:rsidRPr="002E76DC">
        <w:rPr>
          <w:rFonts w:ascii="Times New Roman" w:hAnsi="Times New Roman" w:cs="Times New Roman"/>
          <w:color w:val="000000"/>
          <w:sz w:val="24"/>
          <w:szCs w:val="24"/>
          <w:lang w:val="en-GB"/>
        </w:rPr>
        <w:t>”</w:t>
      </w:r>
      <w:r w:rsidRPr="002E76DC">
        <w:rPr>
          <w:rFonts w:ascii="Times New Roman" w:hAnsi="Times New Roman" w:cs="Times New Roman"/>
          <w:color w:val="000000"/>
          <w:sz w:val="24"/>
          <w:szCs w:val="24"/>
          <w:lang w:val="en-GB"/>
        </w:rPr>
        <w:t xml:space="preserve"> (Heg</w:t>
      </w:r>
      <w:r w:rsidR="00FF476D" w:rsidRPr="002E76DC">
        <w:rPr>
          <w:rFonts w:ascii="Times New Roman" w:hAnsi="Times New Roman" w:cs="Times New Roman"/>
          <w:color w:val="000000"/>
          <w:sz w:val="24"/>
          <w:szCs w:val="24"/>
          <w:lang w:val="en-GB"/>
        </w:rPr>
        <w:t>g</w:t>
      </w:r>
      <w:r w:rsidRPr="002E76DC">
        <w:rPr>
          <w:rFonts w:ascii="Times New Roman" w:hAnsi="Times New Roman" w:cs="Times New Roman"/>
          <w:color w:val="000000"/>
          <w:sz w:val="24"/>
          <w:szCs w:val="24"/>
          <w:lang w:val="en-GB"/>
        </w:rPr>
        <w:t xml:space="preserve">hammer, 2010). Nowadays, </w:t>
      </w:r>
      <w:r w:rsidRPr="002E76DC">
        <w:rPr>
          <w:rFonts w:ascii="Times New Roman" w:hAnsi="Times New Roman" w:cs="Times New Roman"/>
          <w:bCs/>
          <w:sz w:val="24"/>
          <w:szCs w:val="24"/>
          <w:lang w:val="en-GB"/>
        </w:rPr>
        <w:t xml:space="preserve">many authors point out that the </w:t>
      </w:r>
      <w:r w:rsidRPr="002E76DC">
        <w:rPr>
          <w:rFonts w:ascii="Times New Roman" w:hAnsi="Times New Roman" w:cs="Times New Roman"/>
          <w:sz w:val="24"/>
          <w:szCs w:val="24"/>
          <w:lang w:val="en-GB"/>
        </w:rPr>
        <w:t>near vs. far enemy dichotomy</w:t>
      </w:r>
      <w:r w:rsidRPr="002E76DC">
        <w:rPr>
          <w:rFonts w:ascii="Times New Roman" w:hAnsi="Times New Roman" w:cs="Times New Roman"/>
          <w:b/>
          <w:sz w:val="24"/>
          <w:szCs w:val="24"/>
          <w:lang w:val="en-GB"/>
        </w:rPr>
        <w:t xml:space="preserve"> </w:t>
      </w:r>
      <w:r w:rsidRPr="002E76DC">
        <w:rPr>
          <w:rFonts w:ascii="Times New Roman" w:hAnsi="Times New Roman" w:cs="Times New Roman"/>
          <w:sz w:val="24"/>
          <w:szCs w:val="24"/>
          <w:lang w:val="en-GB"/>
        </w:rPr>
        <w:t>is no longer useful. Heggham</w:t>
      </w:r>
      <w:r w:rsidR="00014793" w:rsidRPr="002E76DC">
        <w:rPr>
          <w:rFonts w:ascii="Times New Roman" w:hAnsi="Times New Roman" w:cs="Times New Roman"/>
          <w:sz w:val="24"/>
          <w:szCs w:val="24"/>
          <w:lang w:val="en-GB"/>
        </w:rPr>
        <w:t>m</w:t>
      </w:r>
      <w:r w:rsidRPr="002E76DC">
        <w:rPr>
          <w:rFonts w:ascii="Times New Roman" w:hAnsi="Times New Roman" w:cs="Times New Roman"/>
          <w:sz w:val="24"/>
          <w:szCs w:val="24"/>
          <w:lang w:val="en-GB"/>
        </w:rPr>
        <w:t xml:space="preserve">er (2009) argues that the process of ideological hybridization led to the blending of the enemy hierarchies. The hybridization </w:t>
      </w:r>
      <w:r w:rsidR="00014793" w:rsidRPr="002E76DC">
        <w:rPr>
          <w:rFonts w:ascii="Times New Roman" w:hAnsi="Times New Roman" w:cs="Times New Roman"/>
          <w:sz w:val="24"/>
          <w:szCs w:val="24"/>
          <w:lang w:val="en-GB"/>
        </w:rPr>
        <w:t>occurred</w:t>
      </w:r>
      <w:r w:rsidRPr="002E76DC">
        <w:rPr>
          <w:rFonts w:ascii="Times New Roman" w:hAnsi="Times New Roman" w:cs="Times New Roman"/>
          <w:sz w:val="24"/>
          <w:szCs w:val="24"/>
          <w:lang w:val="en-GB"/>
        </w:rPr>
        <w:t xml:space="preserve"> in connection with the process of transnacionalization, as both </w:t>
      </w:r>
      <w:r w:rsidR="00D3281D" w:rsidRPr="002E76DC">
        <w:rPr>
          <w:rFonts w:ascii="Times New Roman" w:hAnsi="Times New Roman" w:cs="Times New Roman"/>
          <w:sz w:val="24"/>
          <w:szCs w:val="24"/>
          <w:lang w:val="en-GB"/>
        </w:rPr>
        <w:t>AQ</w:t>
      </w:r>
      <w:r w:rsidRPr="002E76DC">
        <w:rPr>
          <w:rFonts w:ascii="Times New Roman" w:hAnsi="Times New Roman" w:cs="Times New Roman"/>
          <w:sz w:val="24"/>
          <w:szCs w:val="24"/>
          <w:lang w:val="en-GB"/>
        </w:rPr>
        <w:t xml:space="preserve"> and the later emerged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expanded and established l</w:t>
      </w:r>
      <w:r w:rsidR="00014793" w:rsidRPr="002E76DC">
        <w:rPr>
          <w:rFonts w:ascii="Times New Roman" w:hAnsi="Times New Roman" w:cs="Times New Roman"/>
          <w:sz w:val="24"/>
          <w:szCs w:val="24"/>
          <w:lang w:val="en-GB"/>
        </w:rPr>
        <w:t xml:space="preserve">ocal branches around the world </w:t>
      </w:r>
      <w:r w:rsidRPr="002E76DC">
        <w:rPr>
          <w:rFonts w:ascii="Times New Roman" w:hAnsi="Times New Roman" w:cs="Times New Roman"/>
          <w:sz w:val="24"/>
          <w:szCs w:val="24"/>
          <w:lang w:val="en-GB"/>
        </w:rPr>
        <w:t>(Matesan, 2022, p. 14).</w:t>
      </w:r>
    </w:p>
    <w:p w:rsidR="000D1374" w:rsidRPr="002E76DC" w:rsidRDefault="008E4043" w:rsidP="00846710">
      <w:pPr>
        <w:pStyle w:val="Textpoznpodarou"/>
        <w:spacing w:line="360" w:lineRule="auto"/>
        <w:ind w:firstLine="708"/>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w:t>
      </w:r>
      <w:r w:rsidR="00687A6A" w:rsidRPr="002E76DC">
        <w:rPr>
          <w:rFonts w:ascii="Times New Roman" w:hAnsi="Times New Roman" w:cs="Times New Roman"/>
          <w:sz w:val="24"/>
          <w:szCs w:val="24"/>
          <w:lang w:val="en-GB"/>
        </w:rPr>
        <w:t>transnational nature of jihadi</w:t>
      </w:r>
      <w:r w:rsidRPr="002E76DC">
        <w:rPr>
          <w:rFonts w:ascii="Times New Roman" w:hAnsi="Times New Roman" w:cs="Times New Roman"/>
          <w:sz w:val="24"/>
          <w:szCs w:val="24"/>
          <w:lang w:val="en-GB"/>
        </w:rPr>
        <w:t xml:space="preserve"> insurgencies is understood as key feature that sets jihadi groups apart from many other rebel groups </w:t>
      </w:r>
      <w:r w:rsidR="000D1374" w:rsidRPr="002E76DC">
        <w:rPr>
          <w:rStyle w:val="Nadpis2Char"/>
          <w:rFonts w:ascii="Times New Roman" w:hAnsi="Times New Roman" w:cs="Times New Roman"/>
          <w:b w:val="0"/>
          <w:bCs w:val="0"/>
          <w:color w:val="auto"/>
          <w:sz w:val="24"/>
          <w:szCs w:val="24"/>
          <w:lang w:val="en-GB"/>
        </w:rPr>
        <w:t>(Kal</w:t>
      </w:r>
      <w:r w:rsidRPr="002E76DC">
        <w:rPr>
          <w:rStyle w:val="Nadpis2Char"/>
          <w:rFonts w:ascii="Times New Roman" w:hAnsi="Times New Roman" w:cs="Times New Roman"/>
          <w:b w:val="0"/>
          <w:bCs w:val="0"/>
          <w:color w:val="auto"/>
          <w:sz w:val="24"/>
          <w:szCs w:val="24"/>
          <w:lang w:val="en-GB"/>
        </w:rPr>
        <w:t>yvas</w:t>
      </w:r>
      <w:r w:rsidR="000D1374" w:rsidRPr="002E76DC">
        <w:rPr>
          <w:rStyle w:val="Nadpis2Char"/>
          <w:rFonts w:ascii="Times New Roman" w:hAnsi="Times New Roman" w:cs="Times New Roman"/>
          <w:b w:val="0"/>
          <w:bCs w:val="0"/>
          <w:color w:val="auto"/>
          <w:sz w:val="24"/>
          <w:szCs w:val="24"/>
          <w:lang w:val="en-GB"/>
        </w:rPr>
        <w:t>,</w:t>
      </w:r>
      <w:r w:rsidRPr="002E76DC">
        <w:rPr>
          <w:rStyle w:val="Nadpis2Char"/>
          <w:rFonts w:ascii="Times New Roman" w:hAnsi="Times New Roman" w:cs="Times New Roman"/>
          <w:b w:val="0"/>
          <w:bCs w:val="0"/>
          <w:color w:val="auto"/>
          <w:sz w:val="24"/>
          <w:szCs w:val="24"/>
          <w:lang w:val="en-GB"/>
        </w:rPr>
        <w:t xml:space="preserve"> 2018, </w:t>
      </w:r>
      <w:r w:rsidR="000D1374" w:rsidRPr="002E76DC">
        <w:rPr>
          <w:rStyle w:val="Nadpis2Char"/>
          <w:rFonts w:ascii="Times New Roman" w:hAnsi="Times New Roman" w:cs="Times New Roman"/>
          <w:b w:val="0"/>
          <w:bCs w:val="0"/>
          <w:color w:val="auto"/>
          <w:sz w:val="24"/>
          <w:szCs w:val="24"/>
          <w:lang w:val="en-GB"/>
        </w:rPr>
        <w:t xml:space="preserve">p. </w:t>
      </w:r>
      <w:r w:rsidRPr="002E76DC">
        <w:rPr>
          <w:rStyle w:val="Nadpis2Char"/>
          <w:rFonts w:ascii="Times New Roman" w:hAnsi="Times New Roman" w:cs="Times New Roman"/>
          <w:b w:val="0"/>
          <w:bCs w:val="0"/>
          <w:color w:val="auto"/>
          <w:sz w:val="24"/>
          <w:szCs w:val="24"/>
          <w:lang w:val="en-GB"/>
        </w:rPr>
        <w:t xml:space="preserve">42). Svensson </w:t>
      </w:r>
      <w:r w:rsidR="00014793" w:rsidRPr="002E76DC">
        <w:rPr>
          <w:rFonts w:ascii="Times New Roman" w:eastAsiaTheme="majorEastAsia" w:hAnsi="Times New Roman" w:cs="Times New Roman"/>
          <w:sz w:val="24"/>
          <w:szCs w:val="24"/>
          <w:lang w:val="en-GB"/>
        </w:rPr>
        <w:t xml:space="preserve">&amp; </w:t>
      </w:r>
      <w:r w:rsidRPr="002E76DC">
        <w:rPr>
          <w:rStyle w:val="Nadpis2Char"/>
          <w:rFonts w:ascii="Times New Roman" w:hAnsi="Times New Roman" w:cs="Times New Roman"/>
          <w:b w:val="0"/>
          <w:bCs w:val="0"/>
          <w:color w:val="auto"/>
          <w:sz w:val="24"/>
          <w:szCs w:val="24"/>
          <w:lang w:val="en-GB"/>
        </w:rPr>
        <w:t xml:space="preserve">Nilson (2022) define transnational jihadism as </w:t>
      </w:r>
      <w:r w:rsidR="00955423" w:rsidRPr="002E76DC">
        <w:rPr>
          <w:rStyle w:val="Nadpis2Char"/>
          <w:rFonts w:ascii="Times New Roman" w:hAnsi="Times New Roman" w:cs="Times New Roman"/>
          <w:b w:val="0"/>
          <w:bCs w:val="0"/>
          <w:color w:val="auto"/>
          <w:sz w:val="24"/>
          <w:szCs w:val="24"/>
          <w:lang w:val="en-GB"/>
        </w:rPr>
        <w:t>“</w:t>
      </w:r>
      <w:r w:rsidRPr="002E76DC">
        <w:rPr>
          <w:rFonts w:ascii="Times New Roman" w:hAnsi="Times New Roman" w:cs="Times New Roman"/>
          <w:i/>
          <w:sz w:val="24"/>
          <w:szCs w:val="24"/>
          <w:lang w:val="en-GB"/>
        </w:rPr>
        <w:t>the immediate or future aim of a non-state group to establish a caliphate across internationally rec</w:t>
      </w:r>
      <w:r w:rsidR="00955423" w:rsidRPr="002E76DC">
        <w:rPr>
          <w:rFonts w:ascii="Times New Roman" w:hAnsi="Times New Roman" w:cs="Times New Roman"/>
          <w:i/>
          <w:sz w:val="24"/>
          <w:szCs w:val="24"/>
          <w:lang w:val="en-GB"/>
        </w:rPr>
        <w:t>ognized borders, using violence”</w:t>
      </w:r>
      <w:r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 xml:space="preserve">They operationalize this term as including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non-state actors explicitly associated with the two main trans-national jihadist networks, IS and al-Qaeda</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 3). </w:t>
      </w:r>
      <w:r w:rsidRPr="002E76DC">
        <w:rPr>
          <w:rFonts w:ascii="Times New Roman" w:hAnsi="Times New Roman" w:cs="Times New Roman"/>
          <w:bCs/>
          <w:sz w:val="24"/>
          <w:szCs w:val="24"/>
          <w:lang w:val="en-GB"/>
        </w:rPr>
        <w:t xml:space="preserve">These transnational jihadi groups are considered to be </w:t>
      </w:r>
      <w:r w:rsidR="00955423" w:rsidRPr="002E76DC">
        <w:rPr>
          <w:rFonts w:ascii="Times New Roman" w:hAnsi="Times New Roman" w:cs="Times New Roman"/>
          <w:bCs/>
          <w:sz w:val="24"/>
          <w:szCs w:val="24"/>
          <w:lang w:val="en-GB"/>
        </w:rPr>
        <w:t>“</w:t>
      </w:r>
      <w:r w:rsidRPr="002E76DC">
        <w:rPr>
          <w:rFonts w:ascii="Times New Roman" w:hAnsi="Times New Roman" w:cs="Times New Roman"/>
          <w:bCs/>
          <w:i/>
          <w:sz w:val="24"/>
          <w:szCs w:val="24"/>
          <w:lang w:val="en-GB"/>
        </w:rPr>
        <w:t xml:space="preserve">representative of ‘global jihadism’, </w:t>
      </w:r>
      <w:r w:rsidRPr="002E76DC">
        <w:rPr>
          <w:rFonts w:ascii="Times New Roman" w:hAnsi="Times New Roman" w:cs="Times New Roman"/>
          <w:i/>
          <w:sz w:val="24"/>
          <w:szCs w:val="24"/>
          <w:lang w:val="en-GB"/>
        </w:rPr>
        <w:t>subtly ideologically distinct to the more ‘nationalistic’ version of the [jihadi] movement, represented by groups such as the Taliban</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(El-Badawy, Comeford &amp; Welby, 2017, p. 15). Nevertheless, w</w:t>
      </w:r>
      <w:r w:rsidRPr="002E76DC">
        <w:rPr>
          <w:rFonts w:ascii="Times New Roman" w:eastAsia="MetaOffcPro-Book" w:hAnsi="Times New Roman" w:cs="Times New Roman"/>
          <w:sz w:val="24"/>
          <w:szCs w:val="24"/>
          <w:lang w:val="en-GB"/>
        </w:rPr>
        <w:t xml:space="preserve">hile </w:t>
      </w:r>
      <w:r w:rsidRPr="002E76DC">
        <w:rPr>
          <w:rFonts w:ascii="Times New Roman" w:hAnsi="Times New Roman" w:cs="Times New Roman"/>
          <w:sz w:val="24"/>
          <w:szCs w:val="24"/>
          <w:lang w:val="en-GB"/>
        </w:rPr>
        <w:t xml:space="preserve">global connections have influenced the diffusion of ideas and strategies </w:t>
      </w:r>
      <w:r w:rsidRPr="002E76DC">
        <w:rPr>
          <w:rFonts w:ascii="Times New Roman" w:hAnsi="Times New Roman" w:cs="Times New Roman"/>
          <w:color w:val="000000"/>
          <w:sz w:val="24"/>
          <w:szCs w:val="24"/>
          <w:lang w:val="en-GB"/>
        </w:rPr>
        <w:t xml:space="preserve">(Hansen, 2019, p. 6), it would be hard to view </w:t>
      </w:r>
      <w:r w:rsidRPr="002E76DC">
        <w:rPr>
          <w:rFonts w:ascii="Times New Roman" w:eastAsia="MetaOffcPro-Book" w:hAnsi="Times New Roman" w:cs="Times New Roman"/>
          <w:sz w:val="24"/>
          <w:szCs w:val="24"/>
          <w:lang w:val="en-GB"/>
        </w:rPr>
        <w:t xml:space="preserve">global jihadism as a </w:t>
      </w:r>
      <w:r w:rsidR="00955423" w:rsidRPr="002E76DC">
        <w:rPr>
          <w:rFonts w:ascii="Times New Roman" w:eastAsia="MetaOffcPro-Book" w:hAnsi="Times New Roman" w:cs="Times New Roman"/>
          <w:sz w:val="24"/>
          <w:szCs w:val="24"/>
          <w:lang w:val="en-GB"/>
        </w:rPr>
        <w:t>“</w:t>
      </w:r>
      <w:r w:rsidRPr="002E76DC">
        <w:rPr>
          <w:rFonts w:ascii="Times New Roman" w:eastAsia="MetaOffcPro-Book" w:hAnsi="Times New Roman" w:cs="Times New Roman"/>
          <w:i/>
          <w:sz w:val="24"/>
          <w:szCs w:val="24"/>
          <w:lang w:val="en-GB"/>
        </w:rPr>
        <w:t>cohesive, strategically-oriented militant movement</w:t>
      </w:r>
      <w:r w:rsidR="00955423" w:rsidRPr="002E76DC">
        <w:rPr>
          <w:rFonts w:ascii="Times New Roman" w:eastAsia="MetaOffcPro-Book" w:hAnsi="Times New Roman" w:cs="Times New Roman"/>
          <w:sz w:val="24"/>
          <w:szCs w:val="24"/>
          <w:lang w:val="en-GB"/>
        </w:rPr>
        <w:t>”</w:t>
      </w:r>
      <w:r w:rsidRPr="002E76DC">
        <w:rPr>
          <w:rFonts w:ascii="Times New Roman" w:hAnsi="Times New Roman" w:cs="Times New Roman"/>
          <w:b/>
          <w:sz w:val="24"/>
          <w:szCs w:val="24"/>
          <w:shd w:val="clear" w:color="auto" w:fill="FFFFFF"/>
          <w:lang w:val="en-GB"/>
        </w:rPr>
        <w:t xml:space="preserve"> </w:t>
      </w:r>
      <w:r w:rsidRPr="002E76DC">
        <w:rPr>
          <w:rFonts w:ascii="Times New Roman" w:hAnsi="Times New Roman" w:cs="Times New Roman"/>
          <w:sz w:val="24"/>
          <w:szCs w:val="24"/>
          <w:shd w:val="clear" w:color="auto" w:fill="FFFFFF"/>
          <w:lang w:val="en-GB"/>
        </w:rPr>
        <w:t>(</w:t>
      </w:r>
      <w:r w:rsidRPr="002E76DC">
        <w:rPr>
          <w:rFonts w:ascii="Times New Roman" w:eastAsia="MetaOffcPro-Book" w:hAnsi="Times New Roman" w:cs="Times New Roman"/>
          <w:sz w:val="24"/>
          <w:szCs w:val="24"/>
          <w:lang w:val="en-GB"/>
        </w:rPr>
        <w:t>Aae, 2018, p. 86).</w:t>
      </w:r>
      <w:r w:rsidRPr="002E76DC">
        <w:rPr>
          <w:rFonts w:ascii="Times New Roman" w:eastAsia="MetaOffcPro-Book" w:hAnsi="Times New Roman" w:cs="Times New Roman"/>
          <w:b/>
          <w:sz w:val="24"/>
          <w:szCs w:val="24"/>
          <w:lang w:val="en-GB"/>
        </w:rPr>
        <w:t xml:space="preserve"> </w:t>
      </w:r>
      <w:r w:rsidRPr="002E76DC">
        <w:rPr>
          <w:rFonts w:ascii="Times New Roman" w:hAnsi="Times New Roman" w:cs="Times New Roman"/>
          <w:color w:val="000000"/>
          <w:sz w:val="24"/>
          <w:szCs w:val="24"/>
          <w:lang w:val="en-GB"/>
        </w:rPr>
        <w:t xml:space="preserve">There are ties of varying degrees, as some groups may be only </w:t>
      </w:r>
      <w:r w:rsidRPr="002E76DC">
        <w:rPr>
          <w:rFonts w:ascii="Times New Roman" w:eastAsia="MetaOffcPro-Book" w:hAnsi="Times New Roman" w:cs="Times New Roman"/>
          <w:sz w:val="24"/>
          <w:szCs w:val="24"/>
          <w:lang w:val="en-GB"/>
        </w:rPr>
        <w:t>nominally associated with</w:t>
      </w:r>
      <w:r w:rsidR="00955423" w:rsidRPr="002E76DC">
        <w:rPr>
          <w:rFonts w:ascii="Times New Roman" w:hAnsi="Times New Roman" w:cs="Times New Roman"/>
          <w:sz w:val="24"/>
          <w:szCs w:val="24"/>
          <w:lang w:val="en-GB"/>
        </w:rPr>
        <w:t xml:space="preserve"> </w:t>
      </w:r>
      <w:r w:rsidR="00C3060C" w:rsidRPr="002E76DC">
        <w:rPr>
          <w:rFonts w:ascii="Times New Roman" w:hAnsi="Times New Roman" w:cs="Times New Roman"/>
          <w:sz w:val="24"/>
          <w:szCs w:val="24"/>
          <w:lang w:val="en-GB"/>
        </w:rPr>
        <w:t>AQ</w:t>
      </w:r>
      <w:r w:rsidRPr="002E76DC">
        <w:rPr>
          <w:rFonts w:ascii="Times New Roman" w:eastAsia="MetaOffcPro-Book" w:hAnsi="Times New Roman" w:cs="Times New Roman"/>
          <w:sz w:val="24"/>
          <w:szCs w:val="24"/>
          <w:lang w:val="en-GB"/>
        </w:rPr>
        <w:t xml:space="preserve"> or </w:t>
      </w:r>
      <w:r w:rsidR="00D3281D" w:rsidRPr="002E76DC">
        <w:rPr>
          <w:rFonts w:ascii="Times New Roman" w:eastAsia="MetaOffcPro-Book" w:hAnsi="Times New Roman" w:cs="Times New Roman"/>
          <w:sz w:val="24"/>
          <w:szCs w:val="24"/>
          <w:lang w:val="en-GB"/>
        </w:rPr>
        <w:t>IS</w:t>
      </w:r>
      <w:r w:rsidRPr="002E76DC">
        <w:rPr>
          <w:rFonts w:ascii="Times New Roman" w:eastAsia="MetaOffcPro-Book" w:hAnsi="Times New Roman" w:cs="Times New Roman"/>
          <w:sz w:val="24"/>
          <w:szCs w:val="24"/>
          <w:lang w:val="en-GB"/>
        </w:rPr>
        <w:t xml:space="preserve"> (Krause, 2022, p. 24)</w:t>
      </w:r>
      <w:r w:rsidRPr="002E76DC">
        <w:rPr>
          <w:rFonts w:ascii="Times New Roman" w:hAnsi="Times New Roman" w:cs="Times New Roman"/>
          <w:color w:val="000000"/>
          <w:sz w:val="24"/>
          <w:szCs w:val="24"/>
          <w:lang w:val="en-GB"/>
        </w:rPr>
        <w:t>. M</w:t>
      </w:r>
      <w:r w:rsidRPr="002E76DC">
        <w:rPr>
          <w:rFonts w:ascii="Times New Roman" w:hAnsi="Times New Roman" w:cs="Times New Roman"/>
          <w:sz w:val="24"/>
          <w:szCs w:val="24"/>
          <w:lang w:val="en-GB"/>
        </w:rPr>
        <w:t xml:space="preserve">any authors </w:t>
      </w:r>
      <w:r w:rsidR="00014793" w:rsidRPr="002E76DC">
        <w:rPr>
          <w:rFonts w:ascii="Times New Roman" w:hAnsi="Times New Roman" w:cs="Times New Roman"/>
          <w:sz w:val="24"/>
          <w:szCs w:val="24"/>
          <w:lang w:val="en-GB"/>
        </w:rPr>
        <w:t>suggest</w:t>
      </w:r>
      <w:r w:rsidRPr="002E76DC">
        <w:rPr>
          <w:rFonts w:ascii="Times New Roman" w:hAnsi="Times New Roman" w:cs="Times New Roman"/>
          <w:sz w:val="24"/>
          <w:szCs w:val="24"/>
          <w:lang w:val="en-GB"/>
        </w:rPr>
        <w:t xml:space="preserve"> that the motivation behind the </w:t>
      </w:r>
      <w:r w:rsidRPr="002E76DC">
        <w:rPr>
          <w:rFonts w:ascii="Times New Roman" w:hAnsi="Times New Roman" w:cs="Times New Roman"/>
          <w:bCs/>
          <w:sz w:val="24"/>
          <w:szCs w:val="24"/>
          <w:lang w:val="en-GB"/>
        </w:rPr>
        <w:t xml:space="preserve">alliances come rather from strategic considerations than ideological </w:t>
      </w:r>
      <w:r w:rsidRPr="002E76DC">
        <w:rPr>
          <w:rFonts w:ascii="Times New Roman" w:hAnsi="Times New Roman" w:cs="Times New Roman"/>
          <w:bCs/>
          <w:color w:val="181818"/>
          <w:sz w:val="24"/>
          <w:szCs w:val="24"/>
          <w:lang w:val="en-GB"/>
        </w:rPr>
        <w:t>ones (</w:t>
      </w:r>
      <w:r w:rsidRPr="002E76DC">
        <w:rPr>
          <w:rFonts w:ascii="Times New Roman" w:hAnsi="Times New Roman" w:cs="Times New Roman"/>
          <w:sz w:val="24"/>
          <w:szCs w:val="24"/>
          <w:lang w:val="en-GB"/>
        </w:rPr>
        <w:t xml:space="preserve">Hegghammer, 2009). Moreover, in some cases this strategic choice </w:t>
      </w:r>
      <w:r w:rsidRPr="002E76DC">
        <w:rPr>
          <w:rFonts w:ascii="Times New Roman" w:hAnsi="Times New Roman" w:cs="Times New Roman"/>
          <w:color w:val="000000"/>
          <w:sz w:val="24"/>
          <w:szCs w:val="24"/>
          <w:lang w:val="en-GB"/>
        </w:rPr>
        <w:t>does not have to be permanent. Some groups merge or cut ties as conv</w:t>
      </w:r>
      <w:r w:rsidR="00014793" w:rsidRPr="002E76DC">
        <w:rPr>
          <w:rFonts w:ascii="Times New Roman" w:hAnsi="Times New Roman" w:cs="Times New Roman"/>
          <w:color w:val="000000"/>
          <w:sz w:val="24"/>
          <w:szCs w:val="24"/>
          <w:lang w:val="en-GB"/>
        </w:rPr>
        <w:t>en</w:t>
      </w:r>
      <w:r w:rsidRPr="002E76DC">
        <w:rPr>
          <w:rFonts w:ascii="Times New Roman" w:hAnsi="Times New Roman" w:cs="Times New Roman"/>
          <w:color w:val="000000"/>
          <w:sz w:val="24"/>
          <w:szCs w:val="24"/>
          <w:lang w:val="en-GB"/>
        </w:rPr>
        <w:t>ient (</w:t>
      </w:r>
      <w:r w:rsidR="006756B0" w:rsidRPr="002E76DC">
        <w:rPr>
          <w:rFonts w:ascii="Times New Roman" w:hAnsi="Times New Roman" w:cs="Times New Roman"/>
          <w:color w:val="222222"/>
          <w:sz w:val="24"/>
          <w:szCs w:val="24"/>
          <w:shd w:val="clear" w:color="auto" w:fill="FFFFFF"/>
          <w:lang w:val="en-GB"/>
        </w:rPr>
        <w:t>Wright et al.</w:t>
      </w:r>
      <w:r w:rsidRPr="002E76DC">
        <w:rPr>
          <w:rFonts w:ascii="Times New Roman" w:hAnsi="Times New Roman" w:cs="Times New Roman"/>
          <w:color w:val="222222"/>
          <w:sz w:val="24"/>
          <w:szCs w:val="24"/>
          <w:shd w:val="clear" w:color="auto" w:fill="FFFFFF"/>
          <w:lang w:val="en-GB"/>
        </w:rPr>
        <w:t>, 2016, p. 6).</w:t>
      </w:r>
      <w:r w:rsidRPr="002E76DC">
        <w:rPr>
          <w:rFonts w:ascii="Times New Roman" w:eastAsia="MetaOffcPro-Book" w:hAnsi="Times New Roman" w:cs="Times New Roman"/>
          <w:sz w:val="24"/>
          <w:szCs w:val="24"/>
          <w:lang w:val="en-GB"/>
        </w:rPr>
        <w:t xml:space="preserve"> </w:t>
      </w:r>
      <w:r w:rsidR="005C7A8A" w:rsidRPr="002E76DC">
        <w:rPr>
          <w:rFonts w:ascii="Times New Roman" w:hAnsi="Times New Roman" w:cs="Times New Roman"/>
          <w:sz w:val="24"/>
          <w:szCs w:val="24"/>
          <w:shd w:val="clear" w:color="auto" w:fill="FFFFFF"/>
          <w:lang w:val="en-GB"/>
        </w:rPr>
        <w:t xml:space="preserve">The term </w:t>
      </w:r>
      <w:r w:rsidR="00773E25" w:rsidRPr="002E76DC">
        <w:rPr>
          <w:rFonts w:ascii="Times New Roman" w:hAnsi="Times New Roman" w:cs="Times New Roman"/>
          <w:sz w:val="24"/>
          <w:szCs w:val="24"/>
          <w:shd w:val="clear" w:color="auto" w:fill="FFFFFF"/>
          <w:lang w:val="en-GB"/>
        </w:rPr>
        <w:t>“</w:t>
      </w:r>
      <w:r w:rsidRPr="002E76DC">
        <w:rPr>
          <w:rFonts w:ascii="Times New Roman" w:hAnsi="Times New Roman" w:cs="Times New Roman"/>
          <w:sz w:val="24"/>
          <w:szCs w:val="24"/>
          <w:shd w:val="clear" w:color="auto" w:fill="FFFFFF"/>
          <w:lang w:val="en-GB"/>
        </w:rPr>
        <w:t>glocal jihad</w:t>
      </w:r>
      <w:r w:rsidR="00773E25" w:rsidRPr="002E76DC">
        <w:rPr>
          <w:rFonts w:ascii="Times New Roman" w:hAnsi="Times New Roman" w:cs="Times New Roman"/>
          <w:sz w:val="24"/>
          <w:szCs w:val="24"/>
          <w:shd w:val="clear" w:color="auto" w:fill="FFFFFF"/>
          <w:lang w:val="en-GB"/>
        </w:rPr>
        <w:t>”</w:t>
      </w:r>
      <w:r w:rsidR="005C7A8A" w:rsidRPr="002E76DC">
        <w:rPr>
          <w:rFonts w:ascii="Times New Roman" w:hAnsi="Times New Roman" w:cs="Times New Roman"/>
          <w:sz w:val="24"/>
          <w:szCs w:val="24"/>
          <w:shd w:val="clear" w:color="auto" w:fill="FFFFFF"/>
          <w:lang w:val="en-GB"/>
        </w:rPr>
        <w:t xml:space="preserve"> </w:t>
      </w:r>
      <w:r w:rsidRPr="002E76DC">
        <w:rPr>
          <w:rFonts w:ascii="Times New Roman" w:hAnsi="Times New Roman" w:cs="Times New Roman"/>
          <w:sz w:val="24"/>
          <w:szCs w:val="24"/>
          <w:shd w:val="clear" w:color="auto" w:fill="FFFFFF"/>
          <w:lang w:val="en-GB"/>
        </w:rPr>
        <w:t xml:space="preserve">has been used in connection with al-Qaeda in the Islamic Maghreb (AQIM) as a </w:t>
      </w:r>
      <w:r w:rsidRPr="002E76DC">
        <w:rPr>
          <w:rFonts w:ascii="Times New Roman" w:hAnsi="Times New Roman" w:cs="Times New Roman"/>
          <w:sz w:val="24"/>
          <w:szCs w:val="24"/>
          <w:lang w:val="en-GB"/>
        </w:rPr>
        <w:t xml:space="preserve">group that has deep roots in local historical and political context and whose agenda has been </w:t>
      </w:r>
      <w:r w:rsidRPr="002E76DC">
        <w:rPr>
          <w:rFonts w:ascii="Times New Roman" w:hAnsi="Times New Roman" w:cs="Times New Roman"/>
          <w:bCs/>
          <w:sz w:val="24"/>
          <w:szCs w:val="24"/>
          <w:lang w:val="en-GB"/>
        </w:rPr>
        <w:t>inseparably</w:t>
      </w:r>
      <w:r w:rsidRPr="002E76DC">
        <w:rPr>
          <w:rFonts w:ascii="Times New Roman" w:hAnsi="Times New Roman" w:cs="Times New Roman"/>
          <w:sz w:val="24"/>
          <w:szCs w:val="24"/>
          <w:lang w:val="en-GB"/>
        </w:rPr>
        <w:t xml:space="preserve"> tied to the local conflict, but whose affiliation brought with it practices of global rhetoric and tactical imitation of </w:t>
      </w:r>
      <w:r w:rsidR="00D3281D" w:rsidRPr="002E76DC">
        <w:rPr>
          <w:rFonts w:ascii="Times New Roman" w:hAnsi="Times New Roman" w:cs="Times New Roman"/>
          <w:sz w:val="24"/>
          <w:szCs w:val="24"/>
          <w:lang w:val="en-GB"/>
        </w:rPr>
        <w:t>AQ</w:t>
      </w:r>
      <w:r w:rsidRPr="002E76DC">
        <w:rPr>
          <w:rFonts w:ascii="Times New Roman" w:eastAsia="MetaOffcPro-Book" w:hAnsi="Times New Roman" w:cs="Times New Roman"/>
          <w:sz w:val="24"/>
          <w:szCs w:val="24"/>
          <w:lang w:val="en-GB"/>
        </w:rPr>
        <w:t xml:space="preserve"> (Marret, 2008, p. 549; Bencherif, 2021)</w:t>
      </w:r>
      <w:r w:rsidR="00E758D4" w:rsidRPr="002E76DC">
        <w:rPr>
          <w:rFonts w:ascii="Times New Roman" w:eastAsia="MetaOffcPro-Book" w:hAnsi="Times New Roman" w:cs="Times New Roman"/>
          <w:sz w:val="24"/>
          <w:szCs w:val="24"/>
          <w:lang w:val="en-GB"/>
        </w:rPr>
        <w:t xml:space="preserve">. </w:t>
      </w:r>
      <w:r w:rsidR="00E758D4" w:rsidRPr="002E76DC">
        <w:rPr>
          <w:rFonts w:ascii="Times New Roman" w:eastAsia="MetaOffcPro-Book" w:hAnsi="Times New Roman" w:cs="Times New Roman"/>
          <w:sz w:val="24"/>
          <w:szCs w:val="24"/>
          <w:lang w:val="en-GB"/>
        </w:rPr>
        <w:tab/>
      </w:r>
      <w:r w:rsidR="00D3281D"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tab/>
      </w:r>
      <w:r w:rsidR="000D1374" w:rsidRPr="002E76DC">
        <w:rPr>
          <w:rFonts w:ascii="Times New Roman" w:eastAsia="MetaOffcPro-Book" w:hAnsi="Times New Roman" w:cs="Times New Roman"/>
          <w:sz w:val="24"/>
          <w:szCs w:val="24"/>
          <w:lang w:val="en-GB"/>
        </w:rPr>
        <w:lastRenderedPageBreak/>
        <w:tab/>
      </w:r>
      <w:r w:rsidRPr="002E76DC">
        <w:rPr>
          <w:rFonts w:ascii="Times New Roman" w:hAnsi="Times New Roman" w:cs="Times New Roman"/>
          <w:sz w:val="24"/>
          <w:szCs w:val="24"/>
          <w:lang w:val="en-GB"/>
        </w:rPr>
        <w:t xml:space="preserve">Jihadi rebel groups are not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merely ´terrorist groups´ or ´networks´</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They are at large </w:t>
      </w:r>
      <w:r w:rsidR="00014793" w:rsidRPr="002E76DC">
        <w:rPr>
          <w:rFonts w:ascii="Times New Roman" w:hAnsi="Times New Roman" w:cs="Times New Roman"/>
          <w:sz w:val="24"/>
          <w:szCs w:val="24"/>
          <w:lang w:val="en-GB"/>
        </w:rPr>
        <w:t>insurgencies</w:t>
      </w:r>
      <w:r w:rsidRPr="002E76DC">
        <w:rPr>
          <w:rFonts w:ascii="Times New Roman" w:hAnsi="Times New Roman" w:cs="Times New Roman"/>
          <w:sz w:val="24"/>
          <w:szCs w:val="24"/>
          <w:lang w:val="en-GB"/>
        </w:rPr>
        <w:t xml:space="preserve">, which may use terrorism as a tactic, but whose primary goal is fighting local or regional conflicts, in which they participate also as political actors. </w:t>
      </w:r>
      <w:r w:rsidR="00955423"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The political nature of jihadist projects encompasses not just their stated demands for the overthrow of existing states and the remaking of local and global orders but also their political modes of day-to-day operation</w:t>
      </w:r>
      <w:r w:rsidR="0095542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which also includes the rebel governance (Thurston, 2020, pp. 2-3).</w:t>
      </w:r>
    </w:p>
    <w:p w:rsidR="00846710" w:rsidRPr="002E76DC" w:rsidRDefault="00846710" w:rsidP="00846710">
      <w:pPr>
        <w:pStyle w:val="Textpoznpodarou"/>
        <w:spacing w:line="360" w:lineRule="auto"/>
        <w:jc w:val="both"/>
        <w:rPr>
          <w:rFonts w:ascii="Times New Roman" w:hAnsi="Times New Roman" w:cs="Times New Roman"/>
          <w:sz w:val="24"/>
          <w:szCs w:val="24"/>
          <w:lang w:val="en-GB"/>
        </w:rPr>
      </w:pPr>
    </w:p>
    <w:p w:rsidR="00AE21D2" w:rsidRPr="002E76DC" w:rsidRDefault="00AE21D2" w:rsidP="00524339">
      <w:pPr>
        <w:pStyle w:val="Odstavecseseznamem"/>
        <w:numPr>
          <w:ilvl w:val="1"/>
          <w:numId w:val="3"/>
        </w:numPr>
        <w:spacing w:after="0" w:line="360" w:lineRule="auto"/>
        <w:ind w:left="567" w:hanging="567"/>
        <w:jc w:val="both"/>
        <w:rPr>
          <w:rFonts w:ascii="Times New Roman" w:hAnsi="Times New Roman" w:cs="Times New Roman"/>
          <w:b/>
          <w:color w:val="1F497D" w:themeColor="text2"/>
          <w:sz w:val="28"/>
          <w:szCs w:val="24"/>
          <w:shd w:val="clear" w:color="auto" w:fill="FFFFFF"/>
          <w:lang w:val="en-GB"/>
        </w:rPr>
      </w:pPr>
      <w:bookmarkStart w:id="13" w:name="_Toc133428644"/>
      <w:r w:rsidRPr="002E76DC">
        <w:rPr>
          <w:rStyle w:val="Nadpis2Char"/>
          <w:rFonts w:ascii="Times New Roman" w:hAnsi="Times New Roman" w:cs="Times New Roman"/>
          <w:bCs w:val="0"/>
          <w:color w:val="1F497D" w:themeColor="text2"/>
          <w:sz w:val="28"/>
          <w:szCs w:val="24"/>
          <w:lang w:val="en-GB"/>
        </w:rPr>
        <w:t>Jihadi Rebel Governance – Research Overview</w:t>
      </w:r>
      <w:bookmarkEnd w:id="12"/>
      <w:bookmarkEnd w:id="13"/>
      <w:r w:rsidRPr="002E76DC">
        <w:rPr>
          <w:rStyle w:val="Nadpis2Char"/>
          <w:rFonts w:ascii="Times New Roman" w:hAnsi="Times New Roman" w:cs="Times New Roman"/>
          <w:bCs w:val="0"/>
          <w:color w:val="1F497D" w:themeColor="text2"/>
          <w:sz w:val="28"/>
          <w:szCs w:val="24"/>
          <w:lang w:val="en-GB"/>
        </w:rPr>
        <w:t xml:space="preserve"> </w:t>
      </w:r>
    </w:p>
    <w:p w:rsidR="00C61120" w:rsidRPr="002E76DC" w:rsidRDefault="00AE21D2" w:rsidP="00846710">
      <w:pPr>
        <w:autoSpaceDE w:val="0"/>
        <w:autoSpaceDN w:val="0"/>
        <w:adjustRightInd w:val="0"/>
        <w:spacing w:after="0" w:line="360" w:lineRule="auto"/>
        <w:jc w:val="both"/>
        <w:rPr>
          <w:rFonts w:ascii="Times New Roman" w:eastAsia="HelveticaNeueLT-Light" w:hAnsi="Times New Roman" w:cs="Times New Roman"/>
          <w:sz w:val="24"/>
          <w:szCs w:val="24"/>
          <w:lang w:val="en-GB"/>
        </w:rPr>
      </w:pPr>
      <w:r w:rsidRPr="002E76DC">
        <w:rPr>
          <w:rFonts w:ascii="Times New Roman" w:hAnsi="Times New Roman" w:cs="Times New Roman"/>
          <w:sz w:val="24"/>
          <w:szCs w:val="24"/>
          <w:lang w:val="en-GB"/>
        </w:rPr>
        <w:t>Although jihadi groups have become key actor</w:t>
      </w:r>
      <w:r w:rsidR="00CD4406"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in armed conflicts following the end of the Cold War (Kalyvas, 2018, p. 42) and</w:t>
      </w:r>
      <w:r w:rsidR="00F610A3" w:rsidRPr="002E76DC">
        <w:rPr>
          <w:rFonts w:ascii="Times New Roman" w:hAnsi="Times New Roman" w:cs="Times New Roman"/>
          <w:color w:val="000000"/>
          <w:sz w:val="24"/>
          <w:szCs w:val="24"/>
          <w:lang w:val="en-GB"/>
        </w:rPr>
        <w:t xml:space="preserve"> jihadi</w:t>
      </w:r>
      <w:r w:rsidRPr="002E76DC">
        <w:rPr>
          <w:rFonts w:ascii="Times New Roman" w:hAnsi="Times New Roman" w:cs="Times New Roman"/>
          <w:color w:val="000000"/>
          <w:sz w:val="24"/>
          <w:szCs w:val="24"/>
          <w:lang w:val="en-GB"/>
        </w:rPr>
        <w:t xml:space="preserve"> insurgents have repeatedly announced the formation o</w:t>
      </w:r>
      <w:r w:rsidR="00955423" w:rsidRPr="002E76DC">
        <w:rPr>
          <w:rFonts w:ascii="Times New Roman" w:hAnsi="Times New Roman" w:cs="Times New Roman"/>
          <w:color w:val="000000"/>
          <w:sz w:val="24"/>
          <w:szCs w:val="24"/>
          <w:lang w:val="en-GB"/>
        </w:rPr>
        <w:t>f “Islamic states” or “Emirates”</w:t>
      </w:r>
      <w:r w:rsidRPr="002E76DC">
        <w:rPr>
          <w:rFonts w:ascii="Times New Roman" w:hAnsi="Times New Roman" w:cs="Times New Roman"/>
          <w:color w:val="000000"/>
          <w:sz w:val="24"/>
          <w:szCs w:val="24"/>
          <w:lang w:val="en-GB"/>
        </w:rPr>
        <w:t xml:space="preserve"> in many parts of the Muslim world</w:t>
      </w:r>
      <w:r w:rsidR="00CD4406" w:rsidRPr="002E76DC">
        <w:rPr>
          <w:rFonts w:ascii="Times New Roman" w:hAnsi="Times New Roman" w:cs="Times New Roman"/>
          <w:color w:val="000000"/>
          <w:sz w:val="24"/>
          <w:szCs w:val="24"/>
          <w:lang w:val="en-GB"/>
        </w:rPr>
        <w:t xml:space="preserve"> over the past three decades</w:t>
      </w:r>
      <w:r w:rsidRPr="002E76DC">
        <w:rPr>
          <w:rFonts w:ascii="Times New Roman" w:hAnsi="Times New Roman" w:cs="Times New Roman"/>
          <w:color w:val="000000"/>
          <w:sz w:val="24"/>
          <w:szCs w:val="24"/>
          <w:lang w:val="en-GB"/>
        </w:rPr>
        <w:t xml:space="preserve">, Lia (2016) points out the growth and proliferation of jihadi groups in the aftermath of the so called Arab spring, while highlighting the </w:t>
      </w:r>
      <w:r w:rsidR="00955423" w:rsidRPr="002E76DC">
        <w:rPr>
          <w:rFonts w:ascii="Times New Roman" w:hAnsi="Times New Roman" w:cs="Times New Roman"/>
          <w:color w:val="000000"/>
          <w:sz w:val="24"/>
          <w:szCs w:val="24"/>
          <w:lang w:val="en-GB"/>
        </w:rPr>
        <w:t>“</w:t>
      </w:r>
      <w:r w:rsidRPr="002E76DC">
        <w:rPr>
          <w:rFonts w:ascii="Times New Roman" w:hAnsi="Times New Roman" w:cs="Times New Roman"/>
          <w:i/>
          <w:color w:val="000000"/>
          <w:sz w:val="24"/>
          <w:szCs w:val="24"/>
          <w:lang w:val="en-GB"/>
        </w:rPr>
        <w:t>gradual transformation of many jihadi movements … from terrorist underground groups to socially embedded insurgent groups</w:t>
      </w:r>
      <w:r w:rsidR="00955423" w:rsidRPr="002E76DC">
        <w:rPr>
          <w:rFonts w:ascii="Times New Roman" w:hAnsi="Times New Roman" w:cs="Times New Roman"/>
          <w:color w:val="000000"/>
          <w:sz w:val="24"/>
          <w:szCs w:val="24"/>
          <w:lang w:val="en-GB"/>
        </w:rPr>
        <w:t>”</w:t>
      </w:r>
      <w:r w:rsidRPr="002E76DC">
        <w:rPr>
          <w:rFonts w:ascii="Times New Roman" w:hAnsi="Times New Roman" w:cs="Times New Roman"/>
          <w:color w:val="000000"/>
          <w:sz w:val="24"/>
          <w:szCs w:val="24"/>
          <w:lang w:val="en-GB"/>
        </w:rPr>
        <w:t xml:space="preserve"> as the weakening of the Arab countries and the subsequent political instability </w:t>
      </w:r>
      <w:r w:rsidR="00955423" w:rsidRPr="002E76DC">
        <w:rPr>
          <w:rFonts w:ascii="Times New Roman" w:hAnsi="Times New Roman" w:cs="Times New Roman"/>
          <w:color w:val="000000"/>
          <w:sz w:val="24"/>
          <w:szCs w:val="24"/>
          <w:lang w:val="en-GB"/>
        </w:rPr>
        <w:t>“</w:t>
      </w:r>
      <w:r w:rsidRPr="002E76DC">
        <w:rPr>
          <w:rFonts w:ascii="Times New Roman" w:hAnsi="Times New Roman" w:cs="Times New Roman"/>
          <w:i/>
          <w:color w:val="000000"/>
          <w:sz w:val="24"/>
          <w:szCs w:val="24"/>
          <w:lang w:val="en-GB"/>
        </w:rPr>
        <w:t>presented opportunities  to practice jihadism as territorial actors</w:t>
      </w:r>
      <w:r w:rsidR="00955423" w:rsidRPr="002E76DC">
        <w:rPr>
          <w:rFonts w:ascii="Times New Roman" w:hAnsi="Times New Roman" w:cs="Times New Roman"/>
          <w:color w:val="000000"/>
          <w:sz w:val="24"/>
          <w:szCs w:val="24"/>
          <w:lang w:val="en-GB"/>
        </w:rPr>
        <w:t xml:space="preserve">” </w:t>
      </w:r>
      <w:r w:rsidRPr="002E76DC">
        <w:rPr>
          <w:rFonts w:ascii="Times New Roman" w:hAnsi="Times New Roman" w:cs="Times New Roman"/>
          <w:color w:val="000000"/>
          <w:sz w:val="24"/>
          <w:szCs w:val="24"/>
          <w:lang w:val="en-GB"/>
        </w:rPr>
        <w:t xml:space="preserve"> (p. 6). </w:t>
      </w:r>
      <w:r w:rsidR="00BE6478" w:rsidRPr="002E76DC">
        <w:rPr>
          <w:rFonts w:ascii="Times New Roman" w:eastAsia="HelveticaNeueLT-Light" w:hAnsi="Times New Roman" w:cs="Times New Roman"/>
          <w:sz w:val="24"/>
          <w:szCs w:val="24"/>
          <w:lang w:val="en-GB"/>
        </w:rPr>
        <w:tab/>
      </w:r>
      <w:r w:rsidR="00BE6478"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 xml:space="preserve">This phenomenon has been </w:t>
      </w:r>
      <w:r w:rsidR="00014793" w:rsidRPr="002E76DC">
        <w:rPr>
          <w:rFonts w:ascii="Times New Roman" w:eastAsia="HelveticaNeueLT-Light" w:hAnsi="Times New Roman" w:cs="Times New Roman"/>
          <w:sz w:val="24"/>
          <w:szCs w:val="24"/>
          <w:lang w:val="en-GB"/>
        </w:rPr>
        <w:t>addressed</w:t>
      </w:r>
      <w:r w:rsidRPr="002E76DC">
        <w:rPr>
          <w:rFonts w:ascii="Times New Roman" w:eastAsia="HelveticaNeueLT-Light" w:hAnsi="Times New Roman" w:cs="Times New Roman"/>
          <w:sz w:val="24"/>
          <w:szCs w:val="24"/>
          <w:lang w:val="en-GB"/>
        </w:rPr>
        <w:t xml:space="preserve"> by a number of scholars, who started formulating various concepts. </w:t>
      </w:r>
      <w:r w:rsidRPr="002E76DC">
        <w:rPr>
          <w:rFonts w:ascii="Times New Roman" w:hAnsi="Times New Roman" w:cs="Times New Roman"/>
          <w:sz w:val="24"/>
          <w:szCs w:val="24"/>
          <w:lang w:val="en-GB"/>
        </w:rPr>
        <w:t xml:space="preserve">Building on the David Rapoport’s four waves of terrorism thesis, Honig </w:t>
      </w:r>
      <w:r w:rsidR="00B818DF"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lang w:val="en-GB"/>
        </w:rPr>
        <w:t>Yahel (2019) argue that contemporary fifth wave of terro</w:t>
      </w:r>
      <w:r w:rsidR="00773E25" w:rsidRPr="002E76DC">
        <w:rPr>
          <w:rFonts w:ascii="Times New Roman" w:hAnsi="Times New Roman" w:cs="Times New Roman"/>
          <w:sz w:val="24"/>
          <w:szCs w:val="24"/>
          <w:lang w:val="en-GB"/>
        </w:rPr>
        <w:t xml:space="preserve">rism consists of the so called </w:t>
      </w:r>
      <w:r w:rsidR="00773E25" w:rsidRPr="002E76DC">
        <w:rPr>
          <w:rFonts w:ascii="Times New Roman" w:hAnsi="Times New Roman" w:cs="Times New Roman"/>
          <w:color w:val="000000"/>
          <w:sz w:val="24"/>
          <w:szCs w:val="24"/>
          <w:lang w:val="en-GB"/>
        </w:rPr>
        <w:t>“</w:t>
      </w:r>
      <w:r w:rsidR="00955423" w:rsidRPr="002E76DC">
        <w:rPr>
          <w:rFonts w:ascii="Times New Roman" w:hAnsi="Times New Roman" w:cs="Times New Roman"/>
          <w:sz w:val="24"/>
          <w:szCs w:val="24"/>
          <w:lang w:val="en-GB"/>
        </w:rPr>
        <w:t>terrorist semi-states”</w:t>
      </w:r>
      <w:r w:rsidR="00C61120"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(predominantly militant Islamist and Salafi</w:t>
      </w:r>
      <w:r w:rsidR="00CD4406" w:rsidRPr="002E76DC">
        <w:rPr>
          <w:rFonts w:ascii="Times New Roman" w:hAnsi="Times New Roman" w:cs="Times New Roman"/>
          <w:sz w:val="24"/>
          <w:szCs w:val="24"/>
          <w:lang w:val="en-GB"/>
        </w:rPr>
        <w:t>-jihadi</w:t>
      </w:r>
      <w:r w:rsidRPr="002E76DC">
        <w:rPr>
          <w:rFonts w:ascii="Times New Roman" w:hAnsi="Times New Roman" w:cs="Times New Roman"/>
          <w:sz w:val="24"/>
          <w:szCs w:val="24"/>
          <w:lang w:val="en-GB"/>
        </w:rPr>
        <w:t xml:space="preserve"> rebel groups)</w:t>
      </w:r>
      <w:r w:rsidR="00CD4406" w:rsidRPr="002E76DC">
        <w:rPr>
          <w:rFonts w:ascii="Times New Roman" w:hAnsi="Times New Roman" w:cs="Times New Roman"/>
          <w:sz w:val="24"/>
          <w:szCs w:val="24"/>
          <w:lang w:val="en-GB"/>
        </w:rPr>
        <w:t xml:space="preserve">, which </w:t>
      </w:r>
      <w:r w:rsidRPr="002E76DC">
        <w:rPr>
          <w:rFonts w:ascii="Times New Roman" w:hAnsi="Times New Roman" w:cs="Times New Roman"/>
          <w:sz w:val="24"/>
          <w:szCs w:val="24"/>
          <w:lang w:val="en-GB"/>
        </w:rPr>
        <w:t xml:space="preserve">hold control over parts of weak state´s territory, while providing wide array of governance activities, and </w:t>
      </w:r>
      <w:r w:rsidR="00CD4406" w:rsidRPr="002E76DC">
        <w:rPr>
          <w:rFonts w:ascii="Times New Roman" w:hAnsi="Times New Roman" w:cs="Times New Roman"/>
          <w:sz w:val="24"/>
          <w:szCs w:val="24"/>
          <w:lang w:val="en-GB"/>
        </w:rPr>
        <w:t xml:space="preserve">at the same time </w:t>
      </w:r>
      <w:r w:rsidR="00955423" w:rsidRPr="002E76DC">
        <w:rPr>
          <w:rFonts w:ascii="Times New Roman" w:hAnsi="Times New Roman" w:cs="Times New Roman"/>
          <w:sz w:val="24"/>
          <w:szCs w:val="24"/>
          <w:lang w:val="en-GB"/>
        </w:rPr>
        <w:t xml:space="preserve">conducting </w:t>
      </w:r>
      <w:r w:rsidRPr="002E76DC">
        <w:rPr>
          <w:rFonts w:ascii="Times New Roman" w:hAnsi="Times New Roman" w:cs="Times New Roman"/>
          <w:sz w:val="24"/>
          <w:szCs w:val="24"/>
          <w:lang w:val="en-GB"/>
        </w:rPr>
        <w:t>terrorist attacks against third-party states</w:t>
      </w:r>
      <w:r w:rsidR="00CD4406" w:rsidRPr="002E76DC">
        <w:rPr>
          <w:rFonts w:ascii="Times New Roman" w:hAnsi="Times New Roman" w:cs="Times New Roman"/>
          <w:sz w:val="24"/>
          <w:szCs w:val="24"/>
          <w:lang w:val="en-GB"/>
        </w:rPr>
        <w:t xml:space="preserve"> </w:t>
      </w:r>
      <w:r w:rsidR="000D1374"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p. 1210).</w:t>
      </w:r>
      <w:r w:rsidRPr="002E76DC">
        <w:rPr>
          <w:rFonts w:ascii="Times New Roman" w:hAnsi="Times New Roman" w:cs="Times New Roman"/>
          <w:color w:val="000000"/>
          <w:sz w:val="24"/>
          <w:szCs w:val="24"/>
          <w:lang w:val="en-GB"/>
        </w:rPr>
        <w:t xml:space="preserve"> </w:t>
      </w:r>
      <w:r w:rsidR="00CD4406" w:rsidRPr="002E76DC">
        <w:rPr>
          <w:rFonts w:ascii="Times New Roman" w:hAnsi="Times New Roman" w:cs="Times New Roman"/>
          <w:color w:val="000000"/>
          <w:sz w:val="24"/>
          <w:szCs w:val="24"/>
          <w:lang w:val="en-GB"/>
        </w:rPr>
        <w:t>I</w:t>
      </w:r>
      <w:r w:rsidR="00CD4406" w:rsidRPr="002E76DC">
        <w:rPr>
          <w:rFonts w:ascii="Times New Roman" w:eastAsia="HelveticaNeueLT-Light" w:hAnsi="Times New Roman" w:cs="Times New Roman"/>
          <w:sz w:val="24"/>
          <w:szCs w:val="24"/>
          <w:lang w:val="en-GB"/>
        </w:rPr>
        <w:t xml:space="preserve">n this context, Pinos (2020) uses </w:t>
      </w:r>
      <w:r w:rsidR="00773E25" w:rsidRPr="002E76DC">
        <w:rPr>
          <w:rFonts w:ascii="Times New Roman" w:eastAsia="HelveticaNeueLT-Light" w:hAnsi="Times New Roman" w:cs="Times New Roman"/>
          <w:sz w:val="24"/>
          <w:szCs w:val="24"/>
          <w:lang w:val="en-GB"/>
        </w:rPr>
        <w:t xml:space="preserve">the term </w:t>
      </w:r>
      <w:r w:rsidR="00773E25" w:rsidRPr="002E76DC">
        <w:rPr>
          <w:rFonts w:ascii="Times New Roman" w:hAnsi="Times New Roman" w:cs="Times New Roman"/>
          <w:color w:val="000000"/>
          <w:sz w:val="24"/>
          <w:szCs w:val="24"/>
          <w:lang w:val="en-GB"/>
        </w:rPr>
        <w:t>“</w:t>
      </w:r>
      <w:r w:rsidRPr="002E76DC">
        <w:rPr>
          <w:rFonts w:ascii="Times New Roman" w:eastAsia="HelveticaNeueLT-Light" w:hAnsi="Times New Roman" w:cs="Times New Roman"/>
          <w:sz w:val="24"/>
          <w:szCs w:val="24"/>
          <w:lang w:val="en-GB"/>
        </w:rPr>
        <w:t>terrorist paras</w:t>
      </w:r>
      <w:r w:rsidR="00955423" w:rsidRPr="002E76DC">
        <w:rPr>
          <w:rFonts w:ascii="Times New Roman" w:eastAsia="HelveticaNeueLT-Light" w:hAnsi="Times New Roman" w:cs="Times New Roman"/>
          <w:sz w:val="24"/>
          <w:szCs w:val="24"/>
          <w:lang w:val="en-GB"/>
        </w:rPr>
        <w:t>tate”</w:t>
      </w:r>
      <w:r w:rsidRPr="002E76DC">
        <w:rPr>
          <w:rFonts w:ascii="Times New Roman" w:eastAsia="HelveticaNeueLT-Light" w:hAnsi="Times New Roman" w:cs="Times New Roman"/>
          <w:sz w:val="24"/>
          <w:szCs w:val="24"/>
          <w:lang w:val="en-GB"/>
        </w:rPr>
        <w:t xml:space="preserve"> and </w:t>
      </w:r>
      <w:r w:rsidR="00773E25" w:rsidRPr="002E76DC">
        <w:rPr>
          <w:rFonts w:ascii="Times New Roman" w:hAnsi="Times New Roman" w:cs="Times New Roman"/>
          <w:color w:val="000000"/>
          <w:sz w:val="24"/>
          <w:szCs w:val="24"/>
          <w:lang w:val="en-GB"/>
        </w:rPr>
        <w:t>Revkin (2018) writes about “</w:t>
      </w:r>
      <w:r w:rsidR="00955423" w:rsidRPr="002E76DC">
        <w:rPr>
          <w:rFonts w:ascii="Times New Roman" w:hAnsi="Times New Roman" w:cs="Times New Roman"/>
          <w:color w:val="000000"/>
          <w:sz w:val="24"/>
          <w:szCs w:val="24"/>
          <w:lang w:val="en-GB"/>
        </w:rPr>
        <w:t>state-building terrorist groups”</w:t>
      </w:r>
      <w:r w:rsidRPr="002E76DC">
        <w:rPr>
          <w:rFonts w:ascii="Times New Roman" w:hAnsi="Times New Roman" w:cs="Times New Roman"/>
          <w:color w:val="000000"/>
          <w:sz w:val="24"/>
          <w:szCs w:val="24"/>
          <w:lang w:val="en-GB"/>
        </w:rPr>
        <w:t xml:space="preserve">, </w:t>
      </w:r>
      <w:r w:rsidR="00CD4406" w:rsidRPr="002E76DC">
        <w:rPr>
          <w:rFonts w:ascii="Times New Roman" w:hAnsi="Times New Roman" w:cs="Times New Roman"/>
          <w:color w:val="000000"/>
          <w:sz w:val="24"/>
          <w:szCs w:val="24"/>
          <w:lang w:val="en-GB"/>
        </w:rPr>
        <w:t>which</w:t>
      </w:r>
      <w:r w:rsidRPr="002E76DC">
        <w:rPr>
          <w:rFonts w:ascii="Times New Roman" w:hAnsi="Times New Roman" w:cs="Times New Roman"/>
          <w:color w:val="000000"/>
          <w:sz w:val="24"/>
          <w:szCs w:val="24"/>
          <w:lang w:val="en-GB"/>
        </w:rPr>
        <w:t xml:space="preserve"> are able to control territory and govern civilians </w:t>
      </w:r>
      <w:r w:rsidR="00014793" w:rsidRPr="002E76DC">
        <w:rPr>
          <w:rFonts w:ascii="Times New Roman" w:hAnsi="Times New Roman" w:cs="Times New Roman"/>
          <w:color w:val="000000"/>
          <w:sz w:val="24"/>
          <w:szCs w:val="24"/>
          <w:lang w:val="en-GB"/>
        </w:rPr>
        <w:t>through</w:t>
      </w:r>
      <w:r w:rsidRPr="002E76DC">
        <w:rPr>
          <w:rFonts w:ascii="Times New Roman" w:hAnsi="Times New Roman" w:cs="Times New Roman"/>
          <w:color w:val="000000"/>
          <w:sz w:val="24"/>
          <w:szCs w:val="24"/>
          <w:lang w:val="en-GB"/>
        </w:rPr>
        <w:t xml:space="preserve"> the creation of institution that </w:t>
      </w:r>
      <w:r w:rsidR="00014793" w:rsidRPr="002E76DC">
        <w:rPr>
          <w:rFonts w:ascii="Times New Roman" w:hAnsi="Times New Roman" w:cs="Times New Roman"/>
          <w:color w:val="000000"/>
          <w:sz w:val="24"/>
          <w:szCs w:val="24"/>
          <w:lang w:val="en-GB"/>
        </w:rPr>
        <w:t>provide</w:t>
      </w:r>
      <w:r w:rsidRPr="002E76DC">
        <w:rPr>
          <w:rFonts w:ascii="Times New Roman" w:hAnsi="Times New Roman" w:cs="Times New Roman"/>
          <w:color w:val="000000"/>
          <w:sz w:val="24"/>
          <w:szCs w:val="24"/>
          <w:lang w:val="en-GB"/>
        </w:rPr>
        <w:t xml:space="preserve"> public goods and security</w:t>
      </w:r>
      <w:r w:rsidRPr="002E76DC">
        <w:rPr>
          <w:rFonts w:ascii="Times New Roman" w:hAnsi="Times New Roman" w:cs="Times New Roman"/>
          <w:sz w:val="24"/>
          <w:szCs w:val="24"/>
          <w:lang w:val="en-GB"/>
        </w:rPr>
        <w:t xml:space="preserve"> </w:t>
      </w:r>
      <w:r w:rsidRPr="002E76DC">
        <w:rPr>
          <w:rFonts w:ascii="Times New Roman" w:hAnsi="Times New Roman" w:cs="Times New Roman"/>
          <w:bCs/>
          <w:sz w:val="24"/>
          <w:szCs w:val="24"/>
          <w:lang w:val="en-GB"/>
        </w:rPr>
        <w:t>(</w:t>
      </w:r>
      <w:r w:rsidRPr="002E76DC">
        <w:rPr>
          <w:rFonts w:ascii="Times New Roman" w:hAnsi="Times New Roman" w:cs="Times New Roman"/>
          <w:color w:val="000000"/>
          <w:sz w:val="24"/>
          <w:szCs w:val="24"/>
          <w:lang w:val="en-GB"/>
        </w:rPr>
        <w:t>p. 116</w:t>
      </w:r>
      <w:r w:rsidRPr="002E76DC">
        <w:rPr>
          <w:rFonts w:ascii="Times New Roman" w:hAnsi="Times New Roman" w:cs="Times New Roman"/>
          <w:bCs/>
          <w:sz w:val="24"/>
          <w:szCs w:val="24"/>
          <w:lang w:val="en-GB"/>
        </w:rPr>
        <w:t>).</w:t>
      </w:r>
      <w:r w:rsidR="00CD4406" w:rsidRPr="002E76DC">
        <w:rPr>
          <w:rFonts w:ascii="Times New Roman" w:hAnsi="Times New Roman" w:cs="Times New Roman"/>
          <w:bCs/>
          <w:sz w:val="24"/>
          <w:szCs w:val="24"/>
          <w:lang w:val="en-GB"/>
        </w:rPr>
        <w:t xml:space="preserve"> </w:t>
      </w:r>
      <w:r w:rsidRPr="002E76DC">
        <w:rPr>
          <w:rFonts w:ascii="Times New Roman" w:eastAsia="MinionPro-It" w:hAnsi="Times New Roman" w:cs="Times New Roman"/>
          <w:iCs/>
          <w:sz w:val="24"/>
          <w:szCs w:val="24"/>
          <w:lang w:val="en-GB"/>
        </w:rPr>
        <w:t>Lia (2015)</w:t>
      </w:r>
      <w:r w:rsidR="00CD4406" w:rsidRPr="002E76DC">
        <w:rPr>
          <w:rFonts w:ascii="Times New Roman" w:eastAsia="MinionPro-It" w:hAnsi="Times New Roman" w:cs="Times New Roman"/>
          <w:iCs/>
          <w:sz w:val="24"/>
          <w:szCs w:val="24"/>
          <w:lang w:val="en-GB"/>
        </w:rPr>
        <w:t xml:space="preserve"> then</w:t>
      </w:r>
      <w:r w:rsidRPr="002E76DC">
        <w:rPr>
          <w:rFonts w:ascii="Times New Roman" w:eastAsia="MinionPro-It" w:hAnsi="Times New Roman" w:cs="Times New Roman"/>
          <w:iCs/>
          <w:sz w:val="24"/>
          <w:szCs w:val="24"/>
          <w:lang w:val="en-GB"/>
        </w:rPr>
        <w:t xml:space="preserve"> operates with the </w:t>
      </w:r>
      <w:r w:rsidR="00773E25" w:rsidRPr="002E76DC">
        <w:rPr>
          <w:rFonts w:ascii="Times New Roman" w:eastAsia="MinionPro-It" w:hAnsi="Times New Roman" w:cs="Times New Roman"/>
          <w:iCs/>
          <w:sz w:val="24"/>
          <w:szCs w:val="24"/>
          <w:lang w:val="en-GB"/>
        </w:rPr>
        <w:t xml:space="preserve">term </w:t>
      </w:r>
      <w:r w:rsidR="00773E25" w:rsidRPr="002E76DC">
        <w:rPr>
          <w:rFonts w:ascii="Times New Roman" w:hAnsi="Times New Roman" w:cs="Times New Roman"/>
          <w:color w:val="000000"/>
          <w:sz w:val="24"/>
          <w:szCs w:val="24"/>
          <w:lang w:val="en-GB"/>
        </w:rPr>
        <w:t>“</w:t>
      </w:r>
      <w:r w:rsidRPr="002E76DC">
        <w:rPr>
          <w:rFonts w:ascii="Times New Roman" w:eastAsia="MinionPro-It" w:hAnsi="Times New Roman" w:cs="Times New Roman"/>
          <w:iCs/>
          <w:sz w:val="24"/>
          <w:szCs w:val="24"/>
          <w:lang w:val="en-GB"/>
        </w:rPr>
        <w:t>ji</w:t>
      </w:r>
      <w:r w:rsidR="00955423" w:rsidRPr="002E76DC">
        <w:rPr>
          <w:rFonts w:ascii="Times New Roman" w:eastAsia="MinionPro-It" w:hAnsi="Times New Roman" w:cs="Times New Roman"/>
          <w:iCs/>
          <w:sz w:val="24"/>
          <w:szCs w:val="24"/>
          <w:lang w:val="en-GB"/>
        </w:rPr>
        <w:t>hadi proto-state”</w:t>
      </w:r>
      <w:r w:rsidRPr="002E76DC">
        <w:rPr>
          <w:rFonts w:ascii="Times New Roman" w:eastAsia="MinionPro-It" w:hAnsi="Times New Roman" w:cs="Times New Roman"/>
          <w:iCs/>
          <w:sz w:val="24"/>
          <w:szCs w:val="24"/>
          <w:lang w:val="en-GB"/>
        </w:rPr>
        <w:t xml:space="preserve">. He defines proto-states as sharing at least four distinct characteristics: they are </w:t>
      </w:r>
      <w:r w:rsidRPr="002E76DC">
        <w:rPr>
          <w:rFonts w:ascii="Times New Roman" w:eastAsia="MinionPro-It" w:hAnsi="Times New Roman" w:cs="Times New Roman"/>
          <w:bCs/>
          <w:iCs/>
          <w:sz w:val="24"/>
          <w:szCs w:val="24"/>
          <w:lang w:val="en-GB"/>
        </w:rPr>
        <w:t xml:space="preserve">intensely ideological and internationalist project, they are </w:t>
      </w:r>
      <w:r w:rsidRPr="002E76DC">
        <w:rPr>
          <w:rFonts w:ascii="Times New Roman" w:hAnsi="Times New Roman" w:cs="Times New Roman"/>
          <w:bCs/>
          <w:iCs/>
          <w:sz w:val="24"/>
          <w:szCs w:val="24"/>
          <w:lang w:val="en-GB"/>
        </w:rPr>
        <w:t xml:space="preserve">aggressive </w:t>
      </w:r>
      <w:r w:rsidRPr="002E76DC">
        <w:rPr>
          <w:rFonts w:ascii="Times New Roman" w:hAnsi="Times New Roman" w:cs="Times New Roman"/>
          <w:bCs/>
          <w:sz w:val="24"/>
          <w:szCs w:val="24"/>
          <w:lang w:val="en-GB"/>
        </w:rPr>
        <w:t xml:space="preserve">vis-a-vis neighbouring states and the international community, and they </w:t>
      </w:r>
      <w:r w:rsidRPr="002E76DC">
        <w:rPr>
          <w:rFonts w:ascii="Times New Roman" w:eastAsia="MinionPro-It" w:hAnsi="Times New Roman" w:cs="Times New Roman"/>
          <w:iCs/>
          <w:sz w:val="24"/>
          <w:szCs w:val="24"/>
          <w:lang w:val="en-GB"/>
        </w:rPr>
        <w:t xml:space="preserve">devote significant resources to </w:t>
      </w:r>
      <w:r w:rsidR="00955423" w:rsidRPr="002E76DC">
        <w:rPr>
          <w:rFonts w:ascii="Times New Roman" w:eastAsia="MinionPro-It" w:hAnsi="Times New Roman" w:cs="Times New Roman"/>
          <w:iCs/>
          <w:sz w:val="24"/>
          <w:szCs w:val="24"/>
          <w:lang w:val="en-GB"/>
        </w:rPr>
        <w:t>“</w:t>
      </w:r>
      <w:r w:rsidRPr="002E76DC">
        <w:rPr>
          <w:rFonts w:ascii="Times New Roman" w:eastAsia="MinionPro-It" w:hAnsi="Times New Roman" w:cs="Times New Roman"/>
          <w:i/>
          <w:iCs/>
          <w:sz w:val="24"/>
          <w:szCs w:val="24"/>
          <w:lang w:val="en-GB"/>
        </w:rPr>
        <w:t>effective, if harsh,</w:t>
      </w:r>
      <w:r w:rsidRPr="002E76DC">
        <w:rPr>
          <w:rFonts w:ascii="Times New Roman" w:eastAsia="MinionPro-It" w:hAnsi="Times New Roman" w:cs="Times New Roman"/>
          <w:iCs/>
          <w:sz w:val="24"/>
          <w:szCs w:val="24"/>
          <w:lang w:val="en-GB"/>
        </w:rPr>
        <w:t xml:space="preserve"> </w:t>
      </w:r>
      <w:r w:rsidRPr="002E76DC">
        <w:rPr>
          <w:rFonts w:ascii="Times New Roman" w:eastAsia="MinionPro-It" w:hAnsi="Times New Roman" w:cs="Times New Roman"/>
          <w:i/>
          <w:iCs/>
          <w:sz w:val="24"/>
          <w:szCs w:val="24"/>
          <w:lang w:val="en-GB"/>
        </w:rPr>
        <w:t>governance</w:t>
      </w:r>
      <w:r w:rsidR="00955423" w:rsidRPr="002E76DC">
        <w:rPr>
          <w:rFonts w:ascii="Times New Roman" w:eastAsia="MinionPro-It" w:hAnsi="Times New Roman" w:cs="Times New Roman"/>
          <w:iCs/>
          <w:sz w:val="24"/>
          <w:szCs w:val="24"/>
          <w:lang w:val="en-GB"/>
        </w:rPr>
        <w:t>”</w:t>
      </w:r>
      <w:r w:rsidRPr="002E76DC">
        <w:rPr>
          <w:rFonts w:ascii="Times New Roman" w:eastAsia="MinionPro-It" w:hAnsi="Times New Roman" w:cs="Times New Roman"/>
          <w:iCs/>
          <w:sz w:val="24"/>
          <w:szCs w:val="24"/>
          <w:lang w:val="en-GB"/>
        </w:rPr>
        <w:t xml:space="preserve"> </w:t>
      </w:r>
      <w:r w:rsidRPr="002E76DC">
        <w:rPr>
          <w:rFonts w:ascii="Times New Roman" w:hAnsi="Times New Roman" w:cs="Times New Roman"/>
          <w:color w:val="000000"/>
          <w:sz w:val="24"/>
          <w:szCs w:val="24"/>
          <w:lang w:val="en-GB"/>
        </w:rPr>
        <w:t>(pp. 35-36).</w:t>
      </w:r>
      <w:r w:rsidRPr="002E76DC">
        <w:rPr>
          <w:rStyle w:val="Znakapoznpodarou"/>
          <w:rFonts w:ascii="Times New Roman" w:hAnsi="Times New Roman" w:cs="Times New Roman"/>
          <w:color w:val="000000"/>
          <w:sz w:val="24"/>
          <w:szCs w:val="24"/>
          <w:lang w:val="en-GB"/>
        </w:rPr>
        <w:footnoteReference w:id="4"/>
      </w:r>
      <w:r w:rsidRPr="002E76DC">
        <w:rPr>
          <w:rFonts w:ascii="Times New Roman" w:hAnsi="Times New Roman" w:cs="Times New Roman"/>
          <w:color w:val="000000"/>
          <w:sz w:val="24"/>
          <w:szCs w:val="24"/>
          <w:lang w:val="en-GB"/>
        </w:rPr>
        <w:t xml:space="preserve"> Although all the </w:t>
      </w:r>
      <w:r w:rsidR="00CD4406" w:rsidRPr="002E76DC">
        <w:rPr>
          <w:rFonts w:ascii="Times New Roman" w:hAnsi="Times New Roman" w:cs="Times New Roman"/>
          <w:color w:val="000000"/>
          <w:sz w:val="24"/>
          <w:szCs w:val="24"/>
          <w:lang w:val="en-GB"/>
        </w:rPr>
        <w:t>aforementioned</w:t>
      </w:r>
      <w:r w:rsidRPr="002E76DC">
        <w:rPr>
          <w:rFonts w:ascii="Times New Roman" w:hAnsi="Times New Roman" w:cs="Times New Roman"/>
          <w:color w:val="000000"/>
          <w:sz w:val="24"/>
          <w:szCs w:val="24"/>
          <w:lang w:val="en-GB"/>
        </w:rPr>
        <w:t xml:space="preserve"> authors emphasize </w:t>
      </w:r>
      <w:r w:rsidRPr="002E76DC">
        <w:rPr>
          <w:rFonts w:ascii="Times New Roman" w:hAnsi="Times New Roman" w:cs="Times New Roman"/>
          <w:color w:val="000000"/>
          <w:sz w:val="24"/>
          <w:szCs w:val="24"/>
          <w:lang w:val="en-GB"/>
        </w:rPr>
        <w:lastRenderedPageBreak/>
        <w:t xml:space="preserve">governance </w:t>
      </w:r>
      <w:r w:rsidR="00014793" w:rsidRPr="002E76DC">
        <w:rPr>
          <w:rFonts w:ascii="Times New Roman" w:hAnsi="Times New Roman" w:cs="Times New Roman"/>
          <w:color w:val="000000"/>
          <w:sz w:val="24"/>
          <w:szCs w:val="24"/>
          <w:lang w:val="en-GB"/>
        </w:rPr>
        <w:t>as crucial aspects</w:t>
      </w:r>
      <w:r w:rsidRPr="002E76DC">
        <w:rPr>
          <w:rFonts w:ascii="Times New Roman" w:hAnsi="Times New Roman" w:cs="Times New Roman"/>
          <w:color w:val="000000"/>
          <w:sz w:val="24"/>
          <w:szCs w:val="24"/>
          <w:lang w:val="en-GB"/>
        </w:rPr>
        <w:t xml:space="preserve"> of their respective concepts, none of them deals with it in detail. Most importantly, </w:t>
      </w:r>
      <w:r w:rsidR="00493DBF" w:rsidRPr="002E76DC">
        <w:rPr>
          <w:rFonts w:ascii="Times New Roman" w:hAnsi="Times New Roman" w:cs="Times New Roman"/>
          <w:color w:val="000000"/>
          <w:sz w:val="24"/>
          <w:szCs w:val="24"/>
          <w:lang w:val="en-GB"/>
        </w:rPr>
        <w:t>none reflects the variation</w:t>
      </w:r>
      <w:r w:rsidRPr="002E76DC">
        <w:rPr>
          <w:rFonts w:ascii="Times New Roman" w:hAnsi="Times New Roman" w:cs="Times New Roman"/>
          <w:color w:val="000000"/>
          <w:sz w:val="24"/>
          <w:szCs w:val="24"/>
          <w:lang w:val="en-GB"/>
        </w:rPr>
        <w:t xml:space="preserve"> in jihadi groups´ governing initiatives.</w:t>
      </w:r>
      <w:r w:rsidR="00846710" w:rsidRPr="002E76DC">
        <w:rPr>
          <w:rFonts w:ascii="Times New Roman" w:eastAsia="HelveticaNeueLT-Light" w:hAnsi="Times New Roman" w:cs="Times New Roman"/>
          <w:sz w:val="24"/>
          <w:szCs w:val="24"/>
          <w:lang w:val="en-GB"/>
        </w:rPr>
        <w:tab/>
      </w:r>
      <w:r w:rsidRPr="002E76DC">
        <w:rPr>
          <w:rFonts w:ascii="Times New Roman" w:hAnsi="Times New Roman" w:cs="Times New Roman"/>
          <w:color w:val="000000"/>
          <w:sz w:val="24"/>
          <w:szCs w:val="24"/>
          <w:lang w:val="en-GB"/>
        </w:rPr>
        <w:t>Other previous studies</w:t>
      </w:r>
      <w:r w:rsidR="00493DBF" w:rsidRPr="002E76DC">
        <w:rPr>
          <w:rFonts w:ascii="Times New Roman" w:hAnsi="Times New Roman" w:cs="Times New Roman"/>
          <w:color w:val="000000"/>
          <w:sz w:val="24"/>
          <w:szCs w:val="24"/>
          <w:lang w:val="en-GB"/>
        </w:rPr>
        <w:t xml:space="preserve"> dealing </w:t>
      </w:r>
      <w:r w:rsidRPr="002E76DC">
        <w:rPr>
          <w:rFonts w:ascii="Times New Roman" w:hAnsi="Times New Roman" w:cs="Times New Roman"/>
          <w:color w:val="000000"/>
          <w:sz w:val="24"/>
          <w:szCs w:val="24"/>
          <w:lang w:val="en-GB"/>
        </w:rPr>
        <w:t>with t</w:t>
      </w:r>
      <w:r w:rsidR="00687A6A" w:rsidRPr="002E76DC">
        <w:rPr>
          <w:rFonts w:ascii="Times New Roman" w:hAnsi="Times New Roman" w:cs="Times New Roman"/>
          <w:color w:val="000000"/>
          <w:sz w:val="24"/>
          <w:szCs w:val="24"/>
          <w:lang w:val="en-GB"/>
        </w:rPr>
        <w:t>he governance of jihadi</w:t>
      </w:r>
      <w:r w:rsidRPr="002E76DC">
        <w:rPr>
          <w:rFonts w:ascii="Times New Roman" w:hAnsi="Times New Roman" w:cs="Times New Roman"/>
          <w:color w:val="000000"/>
          <w:sz w:val="24"/>
          <w:szCs w:val="24"/>
          <w:lang w:val="en-GB"/>
        </w:rPr>
        <w:t xml:space="preserve"> groups</w:t>
      </w:r>
      <w:r w:rsidR="00493DBF" w:rsidRPr="002E76DC">
        <w:rPr>
          <w:rFonts w:ascii="Times New Roman" w:hAnsi="Times New Roman" w:cs="Times New Roman"/>
          <w:color w:val="000000"/>
          <w:sz w:val="24"/>
          <w:szCs w:val="24"/>
          <w:lang w:val="en-GB"/>
        </w:rPr>
        <w:t>, whether directly or indirectly,</w:t>
      </w:r>
      <w:r w:rsidRPr="002E76DC">
        <w:rPr>
          <w:rFonts w:ascii="Times New Roman" w:hAnsi="Times New Roman" w:cs="Times New Roman"/>
          <w:color w:val="000000"/>
          <w:sz w:val="24"/>
          <w:szCs w:val="24"/>
          <w:lang w:val="en-GB"/>
        </w:rPr>
        <w:t xml:space="preserve"> can be divided into three groups. Macro-level studies </w:t>
      </w:r>
      <w:r w:rsidR="00014793" w:rsidRPr="002E76DC">
        <w:rPr>
          <w:rFonts w:ascii="Times New Roman" w:hAnsi="Times New Roman" w:cs="Times New Roman"/>
          <w:color w:val="000000"/>
          <w:sz w:val="24"/>
          <w:szCs w:val="24"/>
          <w:lang w:val="en-GB"/>
        </w:rPr>
        <w:t>focus</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shd w:val="clear" w:color="auto" w:fill="FFFFFF"/>
          <w:lang w:val="en-GB"/>
        </w:rPr>
        <w:t xml:space="preserve">on </w:t>
      </w:r>
      <w:r w:rsidRPr="002E76DC">
        <w:rPr>
          <w:rFonts w:ascii="Times New Roman" w:hAnsi="Times New Roman" w:cs="Times New Roman"/>
          <w:sz w:val="24"/>
          <w:szCs w:val="24"/>
          <w:lang w:val="en-GB"/>
        </w:rPr>
        <w:t>identifying the funda</w:t>
      </w:r>
      <w:r w:rsidR="009D73AA" w:rsidRPr="002E76DC">
        <w:rPr>
          <w:rFonts w:ascii="Times New Roman" w:hAnsi="Times New Roman" w:cs="Times New Roman"/>
          <w:sz w:val="24"/>
          <w:szCs w:val="24"/>
          <w:lang w:val="en-GB"/>
        </w:rPr>
        <w:t>mental distinctions between IS</w:t>
      </w:r>
      <w:r w:rsidRPr="002E76DC">
        <w:rPr>
          <w:rFonts w:ascii="Times New Roman" w:hAnsi="Times New Roman" w:cs="Times New Roman"/>
          <w:sz w:val="24"/>
          <w:szCs w:val="24"/>
          <w:lang w:val="en-GB"/>
        </w:rPr>
        <w:t xml:space="preserve"> and </w:t>
      </w:r>
      <w:r w:rsidR="00955423" w:rsidRPr="002E76DC">
        <w:rPr>
          <w:rFonts w:ascii="Times New Roman" w:hAnsi="Times New Roman" w:cs="Times New Roman"/>
          <w:sz w:val="24"/>
          <w:szCs w:val="24"/>
          <w:lang w:val="en-GB"/>
        </w:rPr>
        <w:t>AQ</w:t>
      </w:r>
      <w:r w:rsidR="009D73AA"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as two global jihadi organizations representing rival factions of jihadi stream.</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Although there is an ideolo</w:t>
      </w:r>
      <w:r w:rsidR="009D73AA" w:rsidRPr="002E76DC">
        <w:rPr>
          <w:rFonts w:ascii="Times New Roman" w:hAnsi="Times New Roman" w:cs="Times New Roman"/>
          <w:sz w:val="24"/>
          <w:szCs w:val="24"/>
          <w:lang w:val="en-GB"/>
        </w:rPr>
        <w:t>gical proximity between AQ and IS</w:t>
      </w:r>
      <w:r w:rsidRPr="002E76DC">
        <w:rPr>
          <w:rFonts w:ascii="Times New Roman" w:hAnsi="Times New Roman" w:cs="Times New Roman"/>
          <w:sz w:val="24"/>
          <w:szCs w:val="24"/>
          <w:lang w:val="en-GB"/>
        </w:rPr>
        <w:t xml:space="preserve"> and both share the ultimate goal of establishing Islamic polity and governing under a strict interpretation of </w:t>
      </w:r>
      <w:r w:rsidR="008D0368"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their strategic outlooks differ (Hafez, 2020, p. 42). </w:t>
      </w:r>
      <w:r w:rsidRPr="002E76DC">
        <w:rPr>
          <w:rFonts w:ascii="Times New Roman" w:hAnsi="Times New Roman" w:cs="Times New Roman"/>
          <w:color w:val="222222"/>
          <w:sz w:val="24"/>
          <w:szCs w:val="24"/>
          <w:shd w:val="clear" w:color="auto" w:fill="FFFFFF"/>
          <w:lang w:val="en-GB"/>
        </w:rPr>
        <w:t>T</w:t>
      </w:r>
      <w:r w:rsidRPr="002E76DC">
        <w:rPr>
          <w:rFonts w:ascii="Times New Roman" w:hAnsi="Times New Roman" w:cs="Times New Roman"/>
          <w:bCs/>
          <w:sz w:val="24"/>
          <w:szCs w:val="24"/>
          <w:lang w:val="en-GB"/>
        </w:rPr>
        <w:t>he split</w:t>
      </w:r>
      <w:r w:rsidRPr="002E76DC">
        <w:rPr>
          <w:rFonts w:ascii="Times New Roman" w:hAnsi="Times New Roman" w:cs="Times New Roman"/>
          <w:color w:val="000000"/>
          <w:sz w:val="24"/>
          <w:szCs w:val="24"/>
          <w:lang w:val="en-GB"/>
        </w:rPr>
        <w:t xml:space="preserve"> is </w:t>
      </w:r>
      <w:r w:rsidR="00014793" w:rsidRPr="002E76DC">
        <w:rPr>
          <w:rFonts w:ascii="Times New Roman" w:hAnsi="Times New Roman" w:cs="Times New Roman"/>
          <w:color w:val="000000"/>
          <w:sz w:val="24"/>
          <w:szCs w:val="24"/>
          <w:lang w:val="en-GB"/>
        </w:rPr>
        <w:t>characterised</w:t>
      </w:r>
      <w:r w:rsidRPr="002E76DC">
        <w:rPr>
          <w:rFonts w:ascii="Times New Roman" w:hAnsi="Times New Roman" w:cs="Times New Roman"/>
          <w:color w:val="000000"/>
          <w:sz w:val="24"/>
          <w:szCs w:val="24"/>
          <w:lang w:val="en-GB"/>
        </w:rPr>
        <w:t xml:space="preserve"> as a competition between IS´s territorialized vs. </w:t>
      </w:r>
      <w:r w:rsidR="007B01D0" w:rsidRPr="002E76DC">
        <w:rPr>
          <w:rFonts w:ascii="Times New Roman" w:hAnsi="Times New Roman" w:cs="Times New Roman"/>
          <w:color w:val="000000"/>
          <w:sz w:val="24"/>
          <w:szCs w:val="24"/>
          <w:lang w:val="en-GB"/>
        </w:rPr>
        <w:t>AQ</w:t>
      </w:r>
      <w:r w:rsidRPr="002E76DC">
        <w:rPr>
          <w:rFonts w:ascii="Times New Roman" w:hAnsi="Times New Roman" w:cs="Times New Roman"/>
          <w:color w:val="000000"/>
          <w:sz w:val="24"/>
          <w:szCs w:val="24"/>
          <w:lang w:val="en-GB"/>
        </w:rPr>
        <w:t xml:space="preserve"> </w:t>
      </w:r>
      <w:r w:rsidR="00014793" w:rsidRPr="002E76DC">
        <w:rPr>
          <w:rFonts w:ascii="Times New Roman" w:hAnsi="Times New Roman" w:cs="Times New Roman"/>
          <w:bCs/>
          <w:sz w:val="24"/>
          <w:szCs w:val="24"/>
          <w:lang w:val="en-GB"/>
        </w:rPr>
        <w:t>deterritorialized</w:t>
      </w:r>
      <w:r w:rsidRPr="002E76DC">
        <w:rPr>
          <w:rFonts w:ascii="Times New Roman" w:hAnsi="Times New Roman" w:cs="Times New Roman"/>
          <w:color w:val="000000"/>
          <w:sz w:val="24"/>
          <w:szCs w:val="24"/>
          <w:lang w:val="en-GB"/>
        </w:rPr>
        <w:t xml:space="preserve"> </w:t>
      </w:r>
      <w:r w:rsidR="00014793" w:rsidRPr="002E76DC">
        <w:rPr>
          <w:rFonts w:ascii="Times New Roman" w:hAnsi="Times New Roman" w:cs="Times New Roman"/>
          <w:color w:val="000000"/>
          <w:sz w:val="24"/>
          <w:szCs w:val="24"/>
          <w:lang w:val="en-GB"/>
        </w:rPr>
        <w:t>approach</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bCs/>
          <w:sz w:val="24"/>
          <w:szCs w:val="24"/>
          <w:lang w:val="en-GB"/>
        </w:rPr>
        <w:t xml:space="preserve">Raineri </w:t>
      </w:r>
      <w:r w:rsidRPr="002E76DC">
        <w:rPr>
          <w:rFonts w:ascii="Times New Roman" w:hAnsi="Times New Roman" w:cs="Times New Roman"/>
          <w:sz w:val="24"/>
          <w:szCs w:val="24"/>
          <w:lang w:val="en-GB"/>
        </w:rPr>
        <w:t xml:space="preserve">&amp; </w:t>
      </w:r>
      <w:r w:rsidRPr="002E76DC">
        <w:rPr>
          <w:rFonts w:ascii="Times New Roman" w:hAnsi="Times New Roman" w:cs="Times New Roman"/>
          <w:bCs/>
          <w:sz w:val="24"/>
          <w:szCs w:val="24"/>
          <w:lang w:val="en-GB"/>
        </w:rPr>
        <w:t>Martini, 2017)</w:t>
      </w:r>
      <w:r w:rsidR="009D73AA" w:rsidRPr="002E76DC">
        <w:rPr>
          <w:rFonts w:ascii="Times New Roman" w:hAnsi="Times New Roman" w:cs="Times New Roman"/>
          <w:bCs/>
          <w:sz w:val="24"/>
          <w:szCs w:val="24"/>
          <w:lang w:val="en-GB"/>
        </w:rPr>
        <w:t xml:space="preserve"> and IS</w:t>
      </w:r>
      <w:r w:rsidRPr="002E76DC">
        <w:rPr>
          <w:rFonts w:ascii="Times New Roman" w:hAnsi="Times New Roman" w:cs="Times New Roman"/>
          <w:bCs/>
          <w:sz w:val="24"/>
          <w:szCs w:val="24"/>
          <w:lang w:val="en-GB"/>
        </w:rPr>
        <w:t xml:space="preserve">´s puritanist/extremist vs. </w:t>
      </w:r>
      <w:r w:rsidR="007B01D0" w:rsidRPr="002E76DC">
        <w:rPr>
          <w:rFonts w:ascii="Times New Roman" w:hAnsi="Times New Roman" w:cs="Times New Roman"/>
          <w:bCs/>
          <w:sz w:val="24"/>
          <w:szCs w:val="24"/>
          <w:lang w:val="en-GB"/>
        </w:rPr>
        <w:t>AQ</w:t>
      </w:r>
      <w:r w:rsidRPr="002E76DC">
        <w:rPr>
          <w:rFonts w:ascii="Times New Roman" w:hAnsi="Times New Roman" w:cs="Times New Roman"/>
          <w:bCs/>
          <w:sz w:val="24"/>
          <w:szCs w:val="24"/>
          <w:lang w:val="en-GB"/>
        </w:rPr>
        <w:t xml:space="preserve">´s pragmatist/ populist </w:t>
      </w:r>
      <w:r w:rsidR="00014793" w:rsidRPr="002E76DC">
        <w:rPr>
          <w:rFonts w:ascii="Times New Roman" w:hAnsi="Times New Roman" w:cs="Times New Roman"/>
          <w:bCs/>
          <w:sz w:val="24"/>
          <w:szCs w:val="24"/>
          <w:lang w:val="en-GB"/>
        </w:rPr>
        <w:t>approach</w:t>
      </w:r>
      <w:r w:rsidRPr="002E76DC">
        <w:rPr>
          <w:rFonts w:ascii="Times New Roman" w:hAnsi="Times New Roman" w:cs="Times New Roman"/>
          <w:bCs/>
          <w:sz w:val="24"/>
          <w:szCs w:val="24"/>
          <w:lang w:val="en-GB"/>
        </w:rPr>
        <w:t xml:space="preserve"> (Hafez, 2020; Skretting, 2022).</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T</w:t>
      </w:r>
      <w:r w:rsidRPr="002E76DC">
        <w:rPr>
          <w:rFonts w:ascii="Times New Roman" w:hAnsi="Times New Roman" w:cs="Times New Roman"/>
          <w:bCs/>
          <w:sz w:val="24"/>
          <w:szCs w:val="24"/>
          <w:lang w:val="en-GB"/>
        </w:rPr>
        <w:t>ensions along these lines have been captured in the global jihadi current long before the split in</w:t>
      </w:r>
      <w:r w:rsidRPr="002E76DC">
        <w:rPr>
          <w:rFonts w:ascii="Times New Roman" w:hAnsi="Times New Roman" w:cs="Times New Roman"/>
          <w:color w:val="000000"/>
          <w:sz w:val="24"/>
          <w:szCs w:val="24"/>
          <w:lang w:val="en-GB"/>
        </w:rPr>
        <w:t xml:space="preserve"> the visions of the leading figures, </w:t>
      </w:r>
      <w:r w:rsidR="00612CB2">
        <w:rPr>
          <w:rFonts w:ascii="Times New Roman" w:hAnsi="Times New Roman" w:cs="Times New Roman"/>
          <w:color w:val="000000"/>
          <w:sz w:val="24"/>
          <w:szCs w:val="24"/>
          <w:lang w:val="en-GB"/>
        </w:rPr>
        <w:t>who</w:t>
      </w:r>
      <w:r w:rsidRPr="002E76DC">
        <w:rPr>
          <w:rFonts w:ascii="Times New Roman" w:hAnsi="Times New Roman" w:cs="Times New Roman"/>
          <w:color w:val="000000"/>
          <w:sz w:val="24"/>
          <w:szCs w:val="24"/>
          <w:lang w:val="en-GB"/>
        </w:rPr>
        <w:t xml:space="preserve"> clash over the primacy of religious-theological purity </w:t>
      </w:r>
      <w:r w:rsidR="00C61120" w:rsidRPr="002E76DC">
        <w:rPr>
          <w:rFonts w:ascii="Times New Roman" w:hAnsi="Times New Roman" w:cs="Times New Roman"/>
          <w:color w:val="000000"/>
          <w:sz w:val="24"/>
          <w:szCs w:val="24"/>
          <w:lang w:val="en-GB"/>
        </w:rPr>
        <w:t>and</w:t>
      </w:r>
      <w:r w:rsidRPr="002E76DC">
        <w:rPr>
          <w:rFonts w:ascii="Times New Roman" w:hAnsi="Times New Roman" w:cs="Times New Roman"/>
          <w:color w:val="000000"/>
          <w:sz w:val="24"/>
          <w:szCs w:val="24"/>
          <w:lang w:val="en-GB"/>
        </w:rPr>
        <w:t xml:space="preserve"> military-strategic </w:t>
      </w:r>
      <w:r w:rsidR="00014793" w:rsidRPr="002E76DC">
        <w:rPr>
          <w:rFonts w:ascii="Times New Roman" w:hAnsi="Times New Roman" w:cs="Times New Roman"/>
          <w:color w:val="000000"/>
          <w:sz w:val="24"/>
          <w:szCs w:val="24"/>
          <w:lang w:val="en-GB"/>
        </w:rPr>
        <w:t>effectiveness</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shd w:val="clear" w:color="auto" w:fill="FFFFFF"/>
          <w:lang w:val="en-GB"/>
        </w:rPr>
        <w:t>L</w:t>
      </w:r>
      <w:r w:rsidRPr="002E76DC">
        <w:rPr>
          <w:rFonts w:ascii="Times New Roman" w:hAnsi="Times New Roman" w:cs="Times New Roman"/>
          <w:bCs/>
          <w:sz w:val="24"/>
          <w:szCs w:val="24"/>
          <w:lang w:val="en-GB"/>
        </w:rPr>
        <w:t xml:space="preserve">ia (2011) writes about the division between the so called doctrinarians or ideologues and strategists </w:t>
      </w:r>
      <w:r w:rsidR="00FC2990" w:rsidRPr="002E76DC">
        <w:rPr>
          <w:rFonts w:ascii="Times New Roman" w:hAnsi="Times New Roman" w:cs="Times New Roman"/>
          <w:sz w:val="24"/>
          <w:szCs w:val="24"/>
          <w:lang w:val="en-GB"/>
        </w:rPr>
        <w:t>(</w:t>
      </w:r>
      <w:r w:rsidR="00437244">
        <w:rPr>
          <w:rFonts w:ascii="Times New Roman" w:hAnsi="Times New Roman" w:cs="Times New Roman"/>
          <w:sz w:val="24"/>
          <w:szCs w:val="24"/>
          <w:lang w:val="en-GB"/>
        </w:rPr>
        <w:t>p. 69). Abu Mus</w:t>
      </w:r>
      <w:r w:rsidRPr="002E76DC">
        <w:rPr>
          <w:rFonts w:ascii="Times New Roman" w:hAnsi="Times New Roman" w:cs="Times New Roman"/>
          <w:sz w:val="24"/>
          <w:szCs w:val="24"/>
          <w:lang w:val="en-GB"/>
        </w:rPr>
        <w:t>ab al-Zarqawi, the founder of the</w:t>
      </w:r>
      <w:r w:rsidRPr="002E76DC">
        <w:rPr>
          <w:rFonts w:ascii="Times New Roman" w:hAnsi="Times New Roman" w:cs="Times New Roman"/>
          <w:color w:val="000000"/>
          <w:sz w:val="24"/>
          <w:szCs w:val="24"/>
          <w:lang w:val="en-GB"/>
        </w:rPr>
        <w:t xml:space="preserve"> group that later grew into </w:t>
      </w:r>
      <w:r w:rsidR="00D3281D" w:rsidRPr="002E76DC">
        <w:rPr>
          <w:rFonts w:ascii="Times New Roman" w:hAnsi="Times New Roman" w:cs="Times New Roman"/>
          <w:color w:val="000000"/>
          <w:sz w:val="24"/>
          <w:szCs w:val="24"/>
          <w:lang w:val="en-GB"/>
        </w:rPr>
        <w:t>IS</w:t>
      </w:r>
      <w:r w:rsidR="00C61120" w:rsidRPr="002E76DC">
        <w:rPr>
          <w:rFonts w:ascii="Times New Roman" w:hAnsi="Times New Roman" w:cs="Times New Roman"/>
          <w:color w:val="000000"/>
          <w:sz w:val="24"/>
          <w:szCs w:val="24"/>
          <w:lang w:val="en-GB"/>
        </w:rPr>
        <w:t xml:space="preserve">, was an example of the </w:t>
      </w:r>
      <w:r w:rsidRPr="002E76DC">
        <w:rPr>
          <w:rFonts w:ascii="Times New Roman" w:hAnsi="Times New Roman" w:cs="Times New Roman"/>
          <w:color w:val="000000"/>
          <w:sz w:val="24"/>
          <w:szCs w:val="24"/>
          <w:lang w:val="en-GB"/>
        </w:rPr>
        <w:t xml:space="preserve">doctrinarian school within jihadi movement, which </w:t>
      </w:r>
      <w:r w:rsidRPr="002E76DC">
        <w:rPr>
          <w:rFonts w:ascii="Times New Roman" w:hAnsi="Times New Roman" w:cs="Times New Roman"/>
          <w:sz w:val="24"/>
          <w:szCs w:val="24"/>
          <w:lang w:val="en-GB"/>
        </w:rPr>
        <w:t xml:space="preserve">argue that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 xml:space="preserve">doctrinal purity consistent with the movement’s theological </w:t>
      </w:r>
      <w:r w:rsidR="00014793" w:rsidRPr="002E76DC">
        <w:rPr>
          <w:rFonts w:ascii="Times New Roman" w:hAnsi="Times New Roman" w:cs="Times New Roman"/>
          <w:i/>
          <w:sz w:val="24"/>
          <w:szCs w:val="24"/>
          <w:lang w:val="en-GB"/>
        </w:rPr>
        <w:t>pretences</w:t>
      </w:r>
      <w:r w:rsidRPr="002E76DC">
        <w:rPr>
          <w:rFonts w:ascii="Times New Roman" w:hAnsi="Times New Roman" w:cs="Times New Roman"/>
          <w:i/>
          <w:sz w:val="24"/>
          <w:szCs w:val="24"/>
          <w:lang w:val="en-GB"/>
        </w:rPr>
        <w:t xml:space="preserve"> is more important than political machinations</w:t>
      </w:r>
      <w:r w:rsidR="00C3060C" w:rsidRPr="002E76DC">
        <w:rPr>
          <w:rFonts w:ascii="Times New Roman" w:hAnsi="Times New Roman" w:cs="Times New Roman"/>
          <w:sz w:val="24"/>
          <w:szCs w:val="24"/>
          <w:lang w:val="en-GB"/>
        </w:rPr>
        <w:t>”</w:t>
      </w:r>
      <w:r w:rsidR="00014793" w:rsidRPr="002E76DC">
        <w:rPr>
          <w:rFonts w:ascii="Times New Roman" w:hAnsi="Times New Roman" w:cs="Times New Roman"/>
          <w:sz w:val="24"/>
          <w:szCs w:val="24"/>
          <w:lang w:val="en-GB"/>
        </w:rPr>
        <w:t>. Strategist</w:t>
      </w:r>
      <w:r w:rsidR="00C3060C" w:rsidRPr="002E76DC">
        <w:rPr>
          <w:rFonts w:ascii="Times New Roman" w:hAnsi="Times New Roman" w:cs="Times New Roman"/>
          <w:sz w:val="24"/>
          <w:szCs w:val="24"/>
          <w:lang w:val="en-GB"/>
        </w:rPr>
        <w:t>,</w:t>
      </w:r>
      <w:r w:rsidR="00014793" w:rsidRPr="002E76DC">
        <w:rPr>
          <w:rFonts w:ascii="Times New Roman" w:hAnsi="Times New Roman" w:cs="Times New Roman"/>
          <w:sz w:val="24"/>
          <w:szCs w:val="24"/>
          <w:lang w:val="en-GB"/>
        </w:rPr>
        <w:t xml:space="preserve"> on the other hand</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aim to build broad constituencies and are often willing to sacrifice ideological homogeneity in order to build such coalitions</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(Moghadam &amp; Fishman, 2011, p. 12).</w:t>
      </w:r>
      <w:r w:rsidRPr="002E76DC">
        <w:rPr>
          <w:rFonts w:ascii="Times New Roman" w:hAnsi="Times New Roman" w:cs="Times New Roman"/>
          <w:color w:val="000000"/>
          <w:sz w:val="24"/>
          <w:szCs w:val="24"/>
          <w:lang w:val="en-GB"/>
        </w:rPr>
        <w:t xml:space="preserve">  Nevertheless, t</w:t>
      </w:r>
      <w:r w:rsidR="00C3060C" w:rsidRPr="002E76DC">
        <w:rPr>
          <w:rFonts w:ascii="Times New Roman" w:hAnsi="Times New Roman" w:cs="Times New Roman"/>
          <w:sz w:val="24"/>
          <w:szCs w:val="24"/>
          <w:lang w:val="en-GB"/>
        </w:rPr>
        <w:t>hese macro level studies</w:t>
      </w:r>
      <w:r w:rsidRPr="002E76DC">
        <w:rPr>
          <w:rFonts w:ascii="Times New Roman" w:hAnsi="Times New Roman" w:cs="Times New Roman"/>
          <w:sz w:val="24"/>
          <w:szCs w:val="24"/>
          <w:lang w:val="en-GB"/>
        </w:rPr>
        <w:t xml:space="preserve">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 xml:space="preserve">tend to leave the impression that there exist a predefined set of doctrines that diffuses from the global level into the local conflict </w:t>
      </w:r>
      <w:r w:rsidR="00C3060C" w:rsidRPr="002E76DC">
        <w:rPr>
          <w:rFonts w:ascii="Times New Roman" w:hAnsi="Times New Roman" w:cs="Times New Roman"/>
          <w:i/>
          <w:sz w:val="24"/>
          <w:szCs w:val="24"/>
          <w:lang w:val="en-GB"/>
        </w:rPr>
        <w:t>theatres</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(Cold-Ravnkilde &amp; Ba, 2022, p. 2). </w:t>
      </w:r>
      <w:r w:rsidR="00014793" w:rsidRPr="002E76DC">
        <w:rPr>
          <w:rFonts w:ascii="Times New Roman" w:hAnsi="Times New Roman" w:cs="Times New Roman"/>
          <w:sz w:val="24"/>
          <w:szCs w:val="24"/>
          <w:lang w:val="en-GB"/>
        </w:rPr>
        <w:t>Although</w:t>
      </w:r>
      <w:r w:rsidRPr="002E76DC">
        <w:rPr>
          <w:rFonts w:ascii="Times New Roman" w:hAnsi="Times New Roman" w:cs="Times New Roman"/>
          <w:sz w:val="24"/>
          <w:szCs w:val="24"/>
          <w:lang w:val="en-GB"/>
        </w:rPr>
        <w:t xml:space="preserve"> jihadism is understood by some authors as a transnational social movement (e.g. Aslan, 2009; Drevon, 2017), excessive focus on ideological doctrine may lead to unwanted determinism (Thurston, 2020, p. 3). </w:t>
      </w:r>
      <w:r w:rsidR="00D3281D" w:rsidRPr="002E76DC">
        <w:rPr>
          <w:rFonts w:ascii="Times New Roman" w:hAnsi="Times New Roman" w:cs="Times New Roman"/>
          <w:sz w:val="24"/>
          <w:szCs w:val="24"/>
          <w:lang w:val="en-GB"/>
        </w:rPr>
        <w:t>AQ</w:t>
      </w:r>
      <w:r w:rsidRPr="002E76DC">
        <w:rPr>
          <w:rFonts w:ascii="Times New Roman" w:hAnsi="Times New Roman" w:cs="Times New Roman"/>
          <w:sz w:val="24"/>
          <w:szCs w:val="24"/>
          <w:lang w:val="en-GB"/>
        </w:rPr>
        <w:t xml:space="preserve"> franchises and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affiliations were largely created rather </w:t>
      </w:r>
      <w:r w:rsidR="00014793" w:rsidRPr="002E76DC">
        <w:rPr>
          <w:rFonts w:ascii="Times New Roman" w:hAnsi="Times New Roman" w:cs="Times New Roman"/>
          <w:sz w:val="24"/>
          <w:szCs w:val="24"/>
          <w:lang w:val="en-GB"/>
        </w:rPr>
        <w:t>through</w:t>
      </w:r>
      <w:r w:rsidRPr="002E76DC">
        <w:rPr>
          <w:rFonts w:ascii="Times New Roman" w:hAnsi="Times New Roman" w:cs="Times New Roman"/>
          <w:sz w:val="24"/>
          <w:szCs w:val="24"/>
          <w:lang w:val="en-GB"/>
        </w:rPr>
        <w:t xml:space="preserve"> renaming, reorganizing or fragmentation of pre-existing Islamist militant groups (Lia, 2016, p. 78). </w:t>
      </w:r>
      <w:r w:rsidR="00C61120" w:rsidRPr="002E76DC">
        <w:rPr>
          <w:rFonts w:ascii="Times New Roman" w:eastAsia="HelveticaNeueLT-Light" w:hAnsi="Times New Roman" w:cs="Times New Roman"/>
          <w:sz w:val="24"/>
          <w:szCs w:val="24"/>
          <w:lang w:val="en-GB"/>
        </w:rPr>
        <w:tab/>
      </w:r>
      <w:r w:rsidRPr="002E76DC">
        <w:rPr>
          <w:rFonts w:ascii="Times New Roman" w:hAnsi="Times New Roman" w:cs="Times New Roman"/>
          <w:color w:val="000000"/>
          <w:sz w:val="24"/>
          <w:szCs w:val="24"/>
          <w:lang w:val="en-GB"/>
        </w:rPr>
        <w:t>The second cluster includes case-studies of individual jihadi groups. Many authors focus on the unprecedented gove</w:t>
      </w:r>
      <w:r w:rsidR="00AC734E" w:rsidRPr="002E76DC">
        <w:rPr>
          <w:rFonts w:ascii="Times New Roman" w:hAnsi="Times New Roman" w:cs="Times New Roman"/>
          <w:color w:val="000000"/>
          <w:sz w:val="24"/>
          <w:szCs w:val="24"/>
          <w:lang w:val="en-GB"/>
        </w:rPr>
        <w:t xml:space="preserve">rnance project of </w:t>
      </w:r>
      <w:r w:rsidR="00D3281D" w:rsidRPr="002E76DC">
        <w:rPr>
          <w:rFonts w:ascii="Times New Roman" w:hAnsi="Times New Roman" w:cs="Times New Roman"/>
          <w:color w:val="000000"/>
          <w:sz w:val="24"/>
          <w:szCs w:val="24"/>
          <w:lang w:val="en-GB"/>
        </w:rPr>
        <w:t>IS</w:t>
      </w:r>
      <w:r w:rsidR="00AC734E" w:rsidRPr="002E76DC">
        <w:rPr>
          <w:rStyle w:val="Znakapoznpodarou"/>
          <w:rFonts w:ascii="Times New Roman" w:hAnsi="Times New Roman" w:cs="Times New Roman"/>
          <w:color w:val="000000"/>
          <w:sz w:val="24"/>
          <w:szCs w:val="24"/>
          <w:lang w:val="en-GB"/>
        </w:rPr>
        <w:footnoteReference w:id="5"/>
      </w:r>
      <w:r w:rsidRPr="002E76DC">
        <w:rPr>
          <w:rFonts w:ascii="Times New Roman" w:hAnsi="Times New Roman" w:cs="Times New Roman"/>
          <w:color w:val="000000"/>
          <w:sz w:val="24"/>
          <w:szCs w:val="24"/>
          <w:lang w:val="en-GB"/>
        </w:rPr>
        <w:t xml:space="preserve"> and governing practices of other jihadi groups </w:t>
      </w:r>
      <w:r w:rsidR="00493DBF" w:rsidRPr="002E76DC">
        <w:rPr>
          <w:rFonts w:ascii="Times New Roman" w:hAnsi="Times New Roman" w:cs="Times New Roman"/>
          <w:color w:val="000000"/>
          <w:sz w:val="24"/>
          <w:szCs w:val="24"/>
          <w:lang w:val="en-GB"/>
        </w:rPr>
        <w:t>operating</w:t>
      </w:r>
      <w:r w:rsidRPr="002E76DC">
        <w:rPr>
          <w:rFonts w:ascii="Times New Roman" w:hAnsi="Times New Roman" w:cs="Times New Roman"/>
          <w:color w:val="000000"/>
          <w:sz w:val="24"/>
          <w:szCs w:val="24"/>
          <w:lang w:val="en-GB"/>
        </w:rPr>
        <w:t xml:space="preserve"> in Syri</w:t>
      </w:r>
      <w:r w:rsidR="00AC734E" w:rsidRPr="002E76DC">
        <w:rPr>
          <w:rFonts w:ascii="Times New Roman" w:hAnsi="Times New Roman" w:cs="Times New Roman"/>
          <w:color w:val="000000"/>
          <w:sz w:val="24"/>
          <w:szCs w:val="24"/>
          <w:lang w:val="en-GB"/>
        </w:rPr>
        <w:t>a</w:t>
      </w:r>
      <w:r w:rsidR="00AC734E" w:rsidRPr="002E76DC">
        <w:rPr>
          <w:rStyle w:val="Znakapoznpodarou"/>
          <w:rFonts w:ascii="Times New Roman" w:hAnsi="Times New Roman" w:cs="Times New Roman"/>
          <w:color w:val="000000"/>
          <w:sz w:val="24"/>
          <w:szCs w:val="24"/>
          <w:lang w:val="en-GB"/>
        </w:rPr>
        <w:footnoteReference w:id="6"/>
      </w:r>
      <w:r w:rsidRPr="002E76DC">
        <w:rPr>
          <w:rFonts w:ascii="Times New Roman" w:hAnsi="Times New Roman" w:cs="Times New Roman"/>
          <w:color w:val="000000"/>
          <w:sz w:val="24"/>
          <w:szCs w:val="24"/>
          <w:lang w:val="en-GB"/>
        </w:rPr>
        <w:t>. Other researches centre on Afghani Taliban</w:t>
      </w:r>
      <w:r w:rsidR="00AC734E" w:rsidRPr="002E76DC">
        <w:rPr>
          <w:rStyle w:val="Znakapoznpodarou"/>
          <w:rFonts w:ascii="Times New Roman" w:hAnsi="Times New Roman" w:cs="Times New Roman"/>
          <w:color w:val="000000"/>
          <w:sz w:val="24"/>
          <w:szCs w:val="24"/>
          <w:lang w:val="en-GB"/>
        </w:rPr>
        <w:footnoteReference w:id="7"/>
      </w:r>
      <w:r w:rsidRPr="002E76DC">
        <w:rPr>
          <w:rFonts w:ascii="Times New Roman" w:hAnsi="Times New Roman" w:cs="Times New Roman"/>
          <w:color w:val="000000"/>
          <w:sz w:val="24"/>
          <w:szCs w:val="24"/>
          <w:lang w:val="en-GB"/>
        </w:rPr>
        <w:t xml:space="preserve">, jihadi </w:t>
      </w:r>
      <w:r w:rsidRPr="002E76DC">
        <w:rPr>
          <w:rFonts w:ascii="Times New Roman" w:hAnsi="Times New Roman" w:cs="Times New Roman"/>
          <w:color w:val="000000"/>
          <w:sz w:val="24"/>
          <w:szCs w:val="24"/>
          <w:lang w:val="en-GB"/>
        </w:rPr>
        <w:lastRenderedPageBreak/>
        <w:t>groups in Sahel, including Mali</w:t>
      </w:r>
      <w:r w:rsidR="00AC734E" w:rsidRPr="002E76DC">
        <w:rPr>
          <w:rStyle w:val="Znakapoznpodarou"/>
          <w:rFonts w:ascii="Times New Roman" w:hAnsi="Times New Roman" w:cs="Times New Roman"/>
          <w:color w:val="000000"/>
          <w:sz w:val="24"/>
          <w:szCs w:val="24"/>
          <w:lang w:val="en-GB"/>
        </w:rPr>
        <w:footnoteReference w:id="8"/>
      </w:r>
      <w:r w:rsidRPr="002E76DC">
        <w:rPr>
          <w:rFonts w:ascii="Times New Roman" w:hAnsi="Times New Roman" w:cs="Times New Roman"/>
          <w:color w:val="000000"/>
          <w:sz w:val="24"/>
          <w:szCs w:val="24"/>
          <w:lang w:val="en-GB"/>
        </w:rPr>
        <w:t xml:space="preserve"> and Nigeria</w:t>
      </w:r>
      <w:r w:rsidR="00AC734E" w:rsidRPr="002E76DC">
        <w:rPr>
          <w:rStyle w:val="Znakapoznpodarou"/>
          <w:rFonts w:ascii="Times New Roman" w:hAnsi="Times New Roman" w:cs="Times New Roman"/>
          <w:color w:val="000000"/>
          <w:sz w:val="24"/>
          <w:szCs w:val="24"/>
          <w:lang w:val="en-GB"/>
        </w:rPr>
        <w:footnoteReference w:id="9"/>
      </w:r>
      <w:r w:rsidR="00AC734E" w:rsidRPr="002E76DC">
        <w:rPr>
          <w:rFonts w:ascii="Times New Roman" w:hAnsi="Times New Roman" w:cs="Times New Roman"/>
          <w:color w:val="000000"/>
          <w:sz w:val="24"/>
          <w:szCs w:val="24"/>
          <w:lang w:val="en-GB"/>
        </w:rPr>
        <w:t>,</w:t>
      </w:r>
      <w:r w:rsidRPr="002E76DC">
        <w:rPr>
          <w:rFonts w:ascii="Times New Roman" w:hAnsi="Times New Roman" w:cs="Times New Roman"/>
          <w:color w:val="000000"/>
          <w:sz w:val="24"/>
          <w:szCs w:val="24"/>
          <w:lang w:val="en-GB"/>
        </w:rPr>
        <w:t xml:space="preserve"> or A</w:t>
      </w:r>
      <w:r w:rsidR="00AC734E" w:rsidRPr="002E76DC">
        <w:rPr>
          <w:rFonts w:ascii="Times New Roman" w:hAnsi="Times New Roman" w:cs="Times New Roman"/>
          <w:color w:val="000000"/>
          <w:sz w:val="24"/>
          <w:szCs w:val="24"/>
          <w:lang w:val="en-GB"/>
        </w:rPr>
        <w:t>l-Shabaab</w:t>
      </w:r>
      <w:r w:rsidR="00AC734E" w:rsidRPr="002E76DC">
        <w:rPr>
          <w:rStyle w:val="Znakapoznpodarou"/>
          <w:rFonts w:ascii="Times New Roman" w:hAnsi="Times New Roman" w:cs="Times New Roman"/>
          <w:color w:val="000000"/>
          <w:sz w:val="24"/>
          <w:szCs w:val="24"/>
          <w:lang w:val="en-GB"/>
        </w:rPr>
        <w:footnoteReference w:id="10"/>
      </w:r>
      <w:r w:rsidR="00AC734E" w:rsidRPr="002E76DC">
        <w:rPr>
          <w:rFonts w:ascii="Times New Roman" w:hAnsi="Times New Roman" w:cs="Times New Roman"/>
          <w:color w:val="000000"/>
          <w:sz w:val="24"/>
          <w:szCs w:val="24"/>
          <w:lang w:val="en-GB"/>
        </w:rPr>
        <w:t xml:space="preserve"> in the Horn of Africa</w:t>
      </w:r>
      <w:r w:rsidRPr="002E76DC">
        <w:rPr>
          <w:rFonts w:ascii="Times New Roman" w:hAnsi="Times New Roman" w:cs="Times New Roman"/>
          <w:color w:val="000000"/>
          <w:sz w:val="24"/>
          <w:szCs w:val="24"/>
          <w:lang w:val="en-GB"/>
        </w:rPr>
        <w:t>. A</w:t>
      </w:r>
      <w:r w:rsidR="005D30C8" w:rsidRPr="002E76DC">
        <w:rPr>
          <w:rFonts w:ascii="Times New Roman" w:hAnsi="Times New Roman" w:cs="Times New Roman"/>
          <w:color w:val="000000"/>
          <w:sz w:val="24"/>
          <w:szCs w:val="24"/>
          <w:lang w:val="en-GB"/>
        </w:rPr>
        <w:t>ttention has been paid also to a</w:t>
      </w:r>
      <w:r w:rsidRPr="002E76DC">
        <w:rPr>
          <w:rFonts w:ascii="Times New Roman" w:hAnsi="Times New Roman" w:cs="Times New Roman"/>
          <w:color w:val="000000"/>
          <w:sz w:val="24"/>
          <w:szCs w:val="24"/>
          <w:lang w:val="en-GB"/>
        </w:rPr>
        <w:t>l-Qa</w:t>
      </w:r>
      <w:r w:rsidR="005D30C8" w:rsidRPr="002E76DC">
        <w:rPr>
          <w:rFonts w:ascii="Times New Roman" w:hAnsi="Times New Roman" w:cs="Times New Roman"/>
          <w:color w:val="000000"/>
          <w:sz w:val="24"/>
          <w:szCs w:val="24"/>
          <w:lang w:val="en-GB"/>
        </w:rPr>
        <w:t>e</w:t>
      </w:r>
      <w:r w:rsidRPr="002E76DC">
        <w:rPr>
          <w:rFonts w:ascii="Times New Roman" w:hAnsi="Times New Roman" w:cs="Times New Roman"/>
          <w:color w:val="000000"/>
          <w:sz w:val="24"/>
          <w:szCs w:val="24"/>
          <w:lang w:val="en-GB"/>
        </w:rPr>
        <w:t xml:space="preserve">da in </w:t>
      </w:r>
      <w:r w:rsidR="00196672" w:rsidRPr="002E76DC">
        <w:rPr>
          <w:rFonts w:ascii="Times New Roman" w:hAnsi="Times New Roman" w:cs="Times New Roman"/>
          <w:color w:val="000000"/>
          <w:sz w:val="24"/>
          <w:szCs w:val="24"/>
          <w:lang w:val="en-GB"/>
        </w:rPr>
        <w:t xml:space="preserve">the </w:t>
      </w:r>
      <w:r w:rsidRPr="002E76DC">
        <w:rPr>
          <w:rFonts w:ascii="Times New Roman" w:hAnsi="Times New Roman" w:cs="Times New Roman"/>
          <w:color w:val="000000"/>
          <w:sz w:val="24"/>
          <w:szCs w:val="24"/>
          <w:lang w:val="en-GB"/>
        </w:rPr>
        <w:t>Arabian Peninsula</w:t>
      </w:r>
      <w:r w:rsidR="00493DBF" w:rsidRPr="002E76DC">
        <w:rPr>
          <w:rFonts w:ascii="Times New Roman" w:hAnsi="Times New Roman" w:cs="Times New Roman"/>
          <w:color w:val="000000"/>
          <w:sz w:val="24"/>
          <w:szCs w:val="24"/>
          <w:lang w:val="en-GB"/>
        </w:rPr>
        <w:t xml:space="preserve"> (AQAP)</w:t>
      </w:r>
      <w:r w:rsidR="00AC734E" w:rsidRPr="002E76DC">
        <w:rPr>
          <w:rStyle w:val="Znakapoznpodarou"/>
          <w:rFonts w:ascii="Times New Roman" w:hAnsi="Times New Roman" w:cs="Times New Roman"/>
          <w:color w:val="000000"/>
          <w:sz w:val="24"/>
          <w:szCs w:val="24"/>
          <w:lang w:val="en-GB"/>
        </w:rPr>
        <w:t xml:space="preserve"> </w:t>
      </w:r>
      <w:r w:rsidR="00AC734E" w:rsidRPr="002E76DC">
        <w:rPr>
          <w:rStyle w:val="Znakapoznpodarou"/>
          <w:rFonts w:ascii="Times New Roman" w:hAnsi="Times New Roman" w:cs="Times New Roman"/>
          <w:color w:val="000000"/>
          <w:sz w:val="24"/>
          <w:szCs w:val="24"/>
          <w:lang w:val="en-GB"/>
        </w:rPr>
        <w:footnoteReference w:id="11"/>
      </w:r>
      <w:r w:rsidR="00AC734E" w:rsidRPr="002E76DC">
        <w:rPr>
          <w:rFonts w:ascii="Times New Roman" w:hAnsi="Times New Roman" w:cs="Times New Roman"/>
          <w:color w:val="000000"/>
          <w:sz w:val="24"/>
          <w:szCs w:val="24"/>
          <w:lang w:val="en-GB"/>
        </w:rPr>
        <w:t>, which operates in Yemen</w:t>
      </w:r>
      <w:r w:rsidRPr="002E76DC">
        <w:rPr>
          <w:rFonts w:ascii="Times New Roman" w:hAnsi="Times New Roman" w:cs="Times New Roman"/>
          <w:color w:val="000000"/>
          <w:sz w:val="24"/>
          <w:szCs w:val="24"/>
          <w:lang w:val="en-GB"/>
        </w:rPr>
        <w:t>. Most of these studies focus only on specific aspects of rebel governance separately, such as relations with pre-existing forms of authority, e.g. tribes and clans (e.g</w:t>
      </w:r>
      <w:r w:rsidR="000F56F7" w:rsidRPr="002E76DC">
        <w:rPr>
          <w:rFonts w:ascii="Times New Roman" w:hAnsi="Times New Roman" w:cs="Times New Roman"/>
          <w:color w:val="000000"/>
          <w:sz w:val="24"/>
          <w:szCs w:val="24"/>
          <w:lang w:val="en-GB"/>
        </w:rPr>
        <w:t>. Lia, 2017; Skjelderup, 2020; a</w:t>
      </w:r>
      <w:r w:rsidRPr="002E76DC">
        <w:rPr>
          <w:rFonts w:ascii="Times New Roman" w:hAnsi="Times New Roman" w:cs="Times New Roman"/>
          <w:color w:val="000000"/>
          <w:sz w:val="24"/>
          <w:szCs w:val="24"/>
          <w:lang w:val="en-GB"/>
        </w:rPr>
        <w:t>l-Dawsari, 2018; Phillips, 2010); particular governing policies, such as justice, security, education etc. (</w:t>
      </w:r>
      <w:r w:rsidR="00014793" w:rsidRPr="002E76DC">
        <w:rPr>
          <w:rFonts w:ascii="Times New Roman" w:hAnsi="Times New Roman" w:cs="Times New Roman"/>
          <w:color w:val="000000"/>
          <w:sz w:val="24"/>
          <w:szCs w:val="24"/>
          <w:lang w:val="en-GB"/>
        </w:rPr>
        <w:t>e.g.</w:t>
      </w:r>
      <w:r w:rsidRPr="002E76DC">
        <w:rPr>
          <w:rFonts w:ascii="Times New Roman" w:hAnsi="Times New Roman" w:cs="Times New Roman"/>
          <w:color w:val="000000"/>
          <w:sz w:val="24"/>
          <w:szCs w:val="24"/>
          <w:lang w:val="en-GB"/>
        </w:rPr>
        <w:t xml:space="preserve"> Marchal</w:t>
      </w:r>
      <w:r w:rsidR="00F6178D" w:rsidRPr="002E76DC">
        <w:rPr>
          <w:rFonts w:ascii="Times New Roman" w:hAnsi="Times New Roman" w:cs="Times New Roman"/>
          <w:color w:val="000000"/>
          <w:sz w:val="24"/>
          <w:szCs w:val="24"/>
          <w:lang w:val="en-GB"/>
        </w:rPr>
        <w:t xml:space="preserve">, </w:t>
      </w:r>
      <w:r w:rsidRPr="002E76DC">
        <w:rPr>
          <w:rFonts w:ascii="Times New Roman" w:hAnsi="Times New Roman" w:cs="Times New Roman"/>
          <w:color w:val="000000"/>
          <w:sz w:val="24"/>
          <w:szCs w:val="24"/>
          <w:lang w:val="en-GB"/>
        </w:rPr>
        <w:t xml:space="preserve">2018); or territoriality (e.g. Raineri </w:t>
      </w:r>
      <w:r w:rsidRPr="002E76DC">
        <w:rPr>
          <w:rFonts w:ascii="Times New Roman" w:hAnsi="Times New Roman" w:cs="Times New Roman"/>
          <w:sz w:val="24"/>
          <w:szCs w:val="24"/>
          <w:lang w:val="en-GB"/>
        </w:rPr>
        <w:t xml:space="preserve">&amp; </w:t>
      </w:r>
      <w:r w:rsidRPr="002E76DC">
        <w:rPr>
          <w:rFonts w:ascii="Times New Roman" w:hAnsi="Times New Roman" w:cs="Times New Roman"/>
          <w:color w:val="000000"/>
          <w:sz w:val="24"/>
          <w:szCs w:val="24"/>
          <w:lang w:val="en-GB"/>
        </w:rPr>
        <w:t>Martini, 2017)</w:t>
      </w:r>
      <w:r w:rsidR="00AC734E" w:rsidRPr="002E76DC">
        <w:rPr>
          <w:rFonts w:ascii="Times New Roman" w:hAnsi="Times New Roman" w:cs="Times New Roman"/>
          <w:color w:val="000000"/>
          <w:sz w:val="24"/>
          <w:szCs w:val="24"/>
          <w:lang w:val="en-GB"/>
        </w:rPr>
        <w:t xml:space="preserve">. </w:t>
      </w:r>
      <w:r w:rsidR="00AC734E" w:rsidRPr="002E76DC">
        <w:rPr>
          <w:rFonts w:ascii="Times New Roman" w:hAnsi="Times New Roman" w:cs="Times New Roman"/>
          <w:color w:val="000000"/>
          <w:sz w:val="24"/>
          <w:szCs w:val="24"/>
          <w:lang w:val="en-GB"/>
        </w:rPr>
        <w:tab/>
      </w:r>
      <w:r w:rsidR="00C61120" w:rsidRPr="002E76DC">
        <w:rPr>
          <w:rFonts w:ascii="Times New Roman" w:eastAsia="HelveticaNeueLT-Light" w:hAnsi="Times New Roman" w:cs="Times New Roman"/>
          <w:sz w:val="24"/>
          <w:szCs w:val="24"/>
          <w:lang w:val="en-GB"/>
        </w:rPr>
        <w:tab/>
      </w:r>
      <w:r w:rsidR="00F6178D" w:rsidRPr="002E76DC">
        <w:rPr>
          <w:rFonts w:ascii="Times New Roman" w:eastAsia="HelveticaNeueLT-Light" w:hAnsi="Times New Roman" w:cs="Times New Roman"/>
          <w:sz w:val="24"/>
          <w:szCs w:val="24"/>
          <w:lang w:val="en-GB"/>
        </w:rPr>
        <w:tab/>
      </w:r>
      <w:r w:rsidR="00F6178D" w:rsidRPr="002E76DC">
        <w:rPr>
          <w:rFonts w:ascii="Times New Roman" w:eastAsia="HelveticaNeueLT-Light" w:hAnsi="Times New Roman" w:cs="Times New Roman"/>
          <w:sz w:val="24"/>
          <w:szCs w:val="24"/>
          <w:lang w:val="en-GB"/>
        </w:rPr>
        <w:tab/>
      </w:r>
      <w:r w:rsidR="00F6178D" w:rsidRPr="002E76DC">
        <w:rPr>
          <w:rFonts w:ascii="Times New Roman" w:eastAsia="HelveticaNeueLT-Light" w:hAnsi="Times New Roman" w:cs="Times New Roman"/>
          <w:sz w:val="24"/>
          <w:szCs w:val="24"/>
          <w:lang w:val="en-GB"/>
        </w:rPr>
        <w:tab/>
      </w:r>
      <w:r w:rsidR="001852F7" w:rsidRPr="002E76DC">
        <w:rPr>
          <w:rFonts w:ascii="Times New Roman" w:eastAsia="HelveticaNeueLT-Light" w:hAnsi="Times New Roman" w:cs="Times New Roman"/>
          <w:sz w:val="24"/>
          <w:szCs w:val="24"/>
          <w:lang w:val="en-GB"/>
        </w:rPr>
        <w:tab/>
      </w:r>
      <w:r w:rsidR="001852F7" w:rsidRPr="002E76DC">
        <w:rPr>
          <w:rFonts w:ascii="Times New Roman" w:eastAsia="HelveticaNeueLT-Light" w:hAnsi="Times New Roman" w:cs="Times New Roman"/>
          <w:sz w:val="24"/>
          <w:szCs w:val="24"/>
          <w:lang w:val="en-GB"/>
        </w:rPr>
        <w:tab/>
      </w:r>
      <w:r w:rsidRPr="002E76DC">
        <w:rPr>
          <w:rFonts w:ascii="Times New Roman" w:hAnsi="Times New Roman" w:cs="Times New Roman"/>
          <w:sz w:val="24"/>
          <w:szCs w:val="24"/>
          <w:lang w:val="en-GB"/>
        </w:rPr>
        <w:t>The last group encompass recent comparative studies, including Donker´s (2022) article focusing on jihadi groups in Syria and Rupeshinge, Naghizadeh and Co</w:t>
      </w:r>
      <w:r w:rsidR="00C61120" w:rsidRPr="002E76DC">
        <w:rPr>
          <w:rFonts w:ascii="Times New Roman" w:hAnsi="Times New Roman" w:cs="Times New Roman"/>
          <w:sz w:val="24"/>
          <w:szCs w:val="24"/>
          <w:lang w:val="en-GB"/>
        </w:rPr>
        <w:t>hen´s (2021) paper dealing with</w:t>
      </w:r>
      <w:r w:rsidR="00F610A3" w:rsidRPr="002E76DC">
        <w:rPr>
          <w:rFonts w:ascii="Times New Roman" w:hAnsi="Times New Roman" w:cs="Times New Roman"/>
          <w:sz w:val="24"/>
          <w:szCs w:val="24"/>
          <w:lang w:val="en-GB"/>
        </w:rPr>
        <w:t xml:space="preserve"> jihadi</w:t>
      </w:r>
      <w:r w:rsidRPr="002E76DC">
        <w:rPr>
          <w:rFonts w:ascii="Times New Roman" w:hAnsi="Times New Roman" w:cs="Times New Roman"/>
          <w:sz w:val="24"/>
          <w:szCs w:val="24"/>
          <w:lang w:val="en-GB"/>
        </w:rPr>
        <w:t xml:space="preserve"> governance in Sahel. Concerning the former, Donker </w:t>
      </w:r>
      <w:r w:rsidR="001852F7" w:rsidRPr="002E76DC">
        <w:rPr>
          <w:rFonts w:ascii="Times New Roman" w:hAnsi="Times New Roman" w:cs="Times New Roman"/>
          <w:sz w:val="24"/>
          <w:szCs w:val="24"/>
          <w:lang w:val="en-GB"/>
        </w:rPr>
        <w:t xml:space="preserve">(2022) </w:t>
      </w:r>
      <w:r w:rsidRPr="002E76DC">
        <w:rPr>
          <w:rFonts w:ascii="Times New Roman" w:hAnsi="Times New Roman" w:cs="Times New Roman"/>
          <w:sz w:val="24"/>
          <w:szCs w:val="24"/>
          <w:lang w:val="en-GB"/>
        </w:rPr>
        <w:t xml:space="preserve">argues that the character of jihadi governance is affected by group´s decisions on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how to position a jihadist identity in relation to local and national identities</w:t>
      </w:r>
      <w:r w:rsidR="00C3060C" w:rsidRPr="002E76DC">
        <w:rPr>
          <w:rFonts w:ascii="Times New Roman" w:hAnsi="Times New Roman" w:cs="Times New Roman"/>
          <w:sz w:val="24"/>
          <w:szCs w:val="24"/>
          <w:lang w:val="en-GB"/>
        </w:rPr>
        <w:t>”</w:t>
      </w:r>
      <w:r w:rsidR="001852F7" w:rsidRPr="002E76DC">
        <w:rPr>
          <w:rFonts w:ascii="Times New Roman" w:hAnsi="Times New Roman" w:cs="Times New Roman"/>
          <w:sz w:val="24"/>
          <w:szCs w:val="24"/>
          <w:lang w:val="en-GB"/>
        </w:rPr>
        <w:t xml:space="preserve"> (p. 141)</w:t>
      </w:r>
      <w:r w:rsidRPr="002E76DC">
        <w:rPr>
          <w:rFonts w:ascii="Times New Roman" w:hAnsi="Times New Roman" w:cs="Times New Roman"/>
          <w:sz w:val="24"/>
          <w:szCs w:val="24"/>
          <w:lang w:val="en-GB"/>
        </w:rPr>
        <w:t xml:space="preserve"> and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how to balance popular representation and religious authority as a source of legiti</w:t>
      </w:r>
      <w:r w:rsidR="00C3060C" w:rsidRPr="002E76DC">
        <w:rPr>
          <w:rFonts w:ascii="Times New Roman" w:hAnsi="Times New Roman" w:cs="Times New Roman"/>
          <w:i/>
          <w:sz w:val="24"/>
          <w:szCs w:val="24"/>
          <w:lang w:val="en-GB"/>
        </w:rPr>
        <w:t>mation for governance decisions”</w:t>
      </w:r>
      <w:r w:rsidRPr="002E76DC">
        <w:rPr>
          <w:rFonts w:ascii="Times New Roman" w:hAnsi="Times New Roman" w:cs="Times New Roman"/>
          <w:i/>
          <w:sz w:val="24"/>
          <w:szCs w:val="24"/>
          <w:lang w:val="en-GB"/>
        </w:rPr>
        <w:t xml:space="preserve"> </w:t>
      </w:r>
      <w:r w:rsidR="00131D1C" w:rsidRPr="002E76DC">
        <w:rPr>
          <w:rFonts w:ascii="Times New Roman" w:hAnsi="Times New Roman" w:cs="Times New Roman"/>
          <w:sz w:val="24"/>
          <w:szCs w:val="24"/>
          <w:lang w:val="en-GB"/>
        </w:rPr>
        <w:t>(</w:t>
      </w:r>
      <w:r w:rsidR="001852F7" w:rsidRPr="002E76DC">
        <w:rPr>
          <w:rFonts w:ascii="Times New Roman" w:hAnsi="Times New Roman" w:cs="Times New Roman"/>
          <w:sz w:val="24"/>
          <w:szCs w:val="24"/>
          <w:lang w:val="en-GB"/>
        </w:rPr>
        <w:t xml:space="preserve">p. </w:t>
      </w:r>
      <w:r w:rsidRPr="002E76DC">
        <w:rPr>
          <w:rFonts w:ascii="Times New Roman" w:hAnsi="Times New Roman" w:cs="Times New Roman"/>
          <w:sz w:val="24"/>
          <w:szCs w:val="24"/>
          <w:lang w:val="en-GB"/>
        </w:rPr>
        <w:t xml:space="preserve">153). His study differentiate between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as a</w:t>
      </w:r>
      <w:r w:rsidR="00F610A3" w:rsidRPr="002E76DC">
        <w:rPr>
          <w:rFonts w:ascii="Times New Roman" w:hAnsi="Times New Roman" w:cs="Times New Roman"/>
          <w:sz w:val="24"/>
          <w:szCs w:val="24"/>
          <w:lang w:val="en-GB"/>
        </w:rPr>
        <w:t xml:space="preserve"> representation of pure jihadi</w:t>
      </w:r>
      <w:r w:rsidRPr="002E76DC">
        <w:rPr>
          <w:rFonts w:ascii="Times New Roman" w:hAnsi="Times New Roman" w:cs="Times New Roman"/>
          <w:sz w:val="24"/>
          <w:szCs w:val="24"/>
          <w:lang w:val="en-GB"/>
        </w:rPr>
        <w:t xml:space="preserve"> identity and</w:t>
      </w:r>
      <w:r w:rsidR="00D3281D" w:rsidRPr="002E76DC">
        <w:rPr>
          <w:rFonts w:ascii="Times New Roman" w:hAnsi="Times New Roman" w:cs="Times New Roman"/>
          <w:sz w:val="24"/>
          <w:szCs w:val="24"/>
          <w:lang w:val="en-GB"/>
        </w:rPr>
        <w:t xml:space="preserve"> the embodiment of the Islamic s</w:t>
      </w:r>
      <w:r w:rsidRPr="002E76DC">
        <w:rPr>
          <w:rFonts w:ascii="Times New Roman" w:hAnsi="Times New Roman" w:cs="Times New Roman"/>
          <w:sz w:val="24"/>
          <w:szCs w:val="24"/>
          <w:lang w:val="en-GB"/>
        </w:rPr>
        <w:t xml:space="preserve">tate; </w:t>
      </w:r>
      <w:r w:rsidRPr="00612CB2">
        <w:rPr>
          <w:rFonts w:ascii="Times New Roman" w:hAnsi="Times New Roman" w:cs="Times New Roman"/>
          <w:i/>
          <w:sz w:val="24"/>
          <w:szCs w:val="24"/>
          <w:lang w:val="en-GB"/>
        </w:rPr>
        <w:t>Ahrar al-Sham</w:t>
      </w:r>
      <w:r w:rsidRPr="002E76DC">
        <w:rPr>
          <w:rFonts w:ascii="Times New Roman" w:hAnsi="Times New Roman" w:cs="Times New Roman"/>
          <w:sz w:val="24"/>
          <w:szCs w:val="24"/>
          <w:lang w:val="en-GB"/>
        </w:rPr>
        <w:t xml:space="preserve"> as a localized group, which had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no problem with incorporating local initiatives</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and </w:t>
      </w:r>
      <w:r w:rsidRPr="00612CB2">
        <w:rPr>
          <w:rFonts w:ascii="Times New Roman" w:hAnsi="Times New Roman" w:cs="Times New Roman"/>
          <w:i/>
          <w:sz w:val="24"/>
          <w:szCs w:val="24"/>
          <w:lang w:val="en-GB"/>
        </w:rPr>
        <w:t>Al-Nusra Front</w:t>
      </w:r>
      <w:r w:rsidR="00C3060C" w:rsidRPr="002E76DC">
        <w:rPr>
          <w:rStyle w:val="Znakapoznpodarou"/>
          <w:rFonts w:ascii="Times New Roman" w:hAnsi="Times New Roman" w:cs="Times New Roman"/>
          <w:sz w:val="24"/>
          <w:szCs w:val="24"/>
          <w:lang w:val="en-GB"/>
        </w:rPr>
        <w:footnoteReference w:id="12"/>
      </w:r>
      <w:r w:rsidR="00C3060C"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which he describes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as representation of a global jihad coming to aid a nationalist uprising</w:t>
      </w:r>
      <w:r w:rsidR="000D1374"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and which co-opted initiat</w:t>
      </w:r>
      <w:r w:rsidR="00F610A3" w:rsidRPr="002E76DC">
        <w:rPr>
          <w:rFonts w:ascii="Times New Roman" w:hAnsi="Times New Roman" w:cs="Times New Roman"/>
          <w:sz w:val="24"/>
          <w:szCs w:val="24"/>
          <w:lang w:val="en-GB"/>
        </w:rPr>
        <w:t>ives that aligned with a jihadi</w:t>
      </w:r>
      <w:r w:rsidRPr="002E76DC">
        <w:rPr>
          <w:rFonts w:ascii="Times New Roman" w:hAnsi="Times New Roman" w:cs="Times New Roman"/>
          <w:sz w:val="24"/>
          <w:szCs w:val="24"/>
          <w:lang w:val="en-GB"/>
        </w:rPr>
        <w:t xml:space="preserve"> collective identity (p. 153). </w:t>
      </w:r>
      <w:r w:rsidR="00D644AF"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Donker thus captures the </w:t>
      </w:r>
      <w:r w:rsidR="00D644AF" w:rsidRPr="002E76DC">
        <w:rPr>
          <w:rFonts w:ascii="Times New Roman" w:hAnsi="Times New Roman" w:cs="Times New Roman"/>
          <w:bCs/>
          <w:sz w:val="24"/>
          <w:szCs w:val="24"/>
          <w:lang w:val="en-GB"/>
        </w:rPr>
        <w:t xml:space="preserve">various </w:t>
      </w:r>
      <w:r w:rsidR="00493DBF" w:rsidRPr="002E76DC">
        <w:rPr>
          <w:rFonts w:ascii="Times New Roman" w:hAnsi="Times New Roman" w:cs="Times New Roman"/>
          <w:bCs/>
          <w:sz w:val="24"/>
          <w:szCs w:val="24"/>
          <w:lang w:val="en-GB"/>
        </w:rPr>
        <w:t>“</w:t>
      </w:r>
      <w:r w:rsidR="00493DBF" w:rsidRPr="002E76DC">
        <w:rPr>
          <w:rFonts w:ascii="Times New Roman" w:hAnsi="Times New Roman" w:cs="Times New Roman"/>
          <w:bCs/>
          <w:i/>
          <w:sz w:val="24"/>
          <w:szCs w:val="24"/>
          <w:lang w:val="en-GB"/>
        </w:rPr>
        <w:t>shades of jihad</w:t>
      </w:r>
      <w:r w:rsidR="00493DBF" w:rsidRPr="002E76DC">
        <w:rPr>
          <w:rFonts w:ascii="Times New Roman" w:hAnsi="Times New Roman" w:cs="Times New Roman"/>
          <w:bCs/>
          <w:sz w:val="24"/>
          <w:szCs w:val="24"/>
          <w:lang w:val="en-GB"/>
        </w:rPr>
        <w:t xml:space="preserve">” </w:t>
      </w:r>
      <w:r w:rsidR="00D644AF" w:rsidRPr="002E76DC">
        <w:rPr>
          <w:rFonts w:ascii="Times New Roman" w:hAnsi="Times New Roman" w:cs="Times New Roman"/>
          <w:bCs/>
          <w:sz w:val="24"/>
          <w:szCs w:val="24"/>
          <w:lang w:val="en-GB"/>
        </w:rPr>
        <w:t>(</w:t>
      </w:r>
      <w:r w:rsidR="00773E25" w:rsidRPr="002E76DC">
        <w:rPr>
          <w:rFonts w:ascii="Times New Roman" w:hAnsi="Times New Roman" w:cs="Times New Roman"/>
          <w:bCs/>
          <w:sz w:val="24"/>
          <w:szCs w:val="24"/>
          <w:lang w:val="en-GB"/>
        </w:rPr>
        <w:t xml:space="preserve">see </w:t>
      </w:r>
      <w:r w:rsidR="00D644AF" w:rsidRPr="002E76DC">
        <w:rPr>
          <w:rFonts w:ascii="Times New Roman" w:hAnsi="Times New Roman" w:cs="Times New Roman"/>
          <w:bCs/>
          <w:sz w:val="24"/>
          <w:szCs w:val="24"/>
          <w:lang w:val="en-GB"/>
        </w:rPr>
        <w:t xml:space="preserve">Atwood, Khalifa </w:t>
      </w:r>
      <w:r w:rsidR="00D644AF" w:rsidRPr="002E76DC">
        <w:rPr>
          <w:rFonts w:ascii="Times New Roman" w:hAnsi="Times New Roman" w:cs="Times New Roman"/>
          <w:sz w:val="24"/>
          <w:szCs w:val="24"/>
          <w:lang w:val="en-GB"/>
        </w:rPr>
        <w:t>&amp; Drevon, 2022)</w:t>
      </w:r>
      <w:r w:rsidR="00D644AF" w:rsidRPr="002E76DC">
        <w:rPr>
          <w:rFonts w:ascii="Times New Roman" w:hAnsi="Times New Roman" w:cs="Times New Roman"/>
          <w:bCs/>
          <w:sz w:val="24"/>
          <w:szCs w:val="24"/>
          <w:lang w:val="en-GB"/>
        </w:rPr>
        <w:t xml:space="preserve">, while differentiating between more </w:t>
      </w:r>
      <w:r w:rsidR="00D644AF" w:rsidRPr="002E76DC">
        <w:rPr>
          <w:rFonts w:ascii="Times New Roman" w:hAnsi="Times New Roman" w:cs="Times New Roman"/>
          <w:sz w:val="24"/>
          <w:szCs w:val="24"/>
          <w:lang w:val="en-GB"/>
        </w:rPr>
        <w:t xml:space="preserve">locally oriented/revolutionary and global/transnational jihadi groups. </w:t>
      </w:r>
      <w:r w:rsidRPr="002E76DC">
        <w:rPr>
          <w:rFonts w:ascii="Times New Roman" w:hAnsi="Times New Roman" w:cs="Times New Roman"/>
          <w:sz w:val="24"/>
          <w:szCs w:val="24"/>
          <w:lang w:val="en-GB"/>
        </w:rPr>
        <w:t>Regarding the latter study, b</w:t>
      </w:r>
      <w:r w:rsidRPr="002E76DC">
        <w:rPr>
          <w:rFonts w:ascii="Times New Roman" w:hAnsi="Times New Roman" w:cs="Times New Roman"/>
          <w:color w:val="000000"/>
          <w:sz w:val="24"/>
          <w:szCs w:val="24"/>
          <w:lang w:val="en-GB"/>
        </w:rPr>
        <w:t>uilding on existing rebel governance literature,</w:t>
      </w:r>
      <w:r w:rsidRPr="002E76DC">
        <w:rPr>
          <w:rFonts w:ascii="Times New Roman" w:hAnsi="Times New Roman" w:cs="Times New Roman"/>
          <w:sz w:val="24"/>
          <w:szCs w:val="24"/>
          <w:lang w:val="en-GB"/>
        </w:rPr>
        <w:t xml:space="preserve"> </w:t>
      </w:r>
      <w:r w:rsidRPr="002E76DC">
        <w:rPr>
          <w:rFonts w:ascii="Times New Roman" w:hAnsi="Times New Roman" w:cs="Times New Roman"/>
          <w:color w:val="000000"/>
          <w:sz w:val="24"/>
          <w:szCs w:val="24"/>
          <w:lang w:val="en-GB"/>
        </w:rPr>
        <w:t xml:space="preserve">Rupeshinge, Naghizadeh and Cohen (2021) identify five broad types of explanations of the variation </w:t>
      </w:r>
      <w:r w:rsidR="00493DBF" w:rsidRPr="002E76DC">
        <w:rPr>
          <w:rFonts w:ascii="Times New Roman" w:hAnsi="Times New Roman" w:cs="Times New Roman"/>
          <w:color w:val="000000"/>
          <w:sz w:val="24"/>
          <w:szCs w:val="24"/>
          <w:lang w:val="en-GB"/>
        </w:rPr>
        <w:t>in</w:t>
      </w:r>
      <w:r w:rsidRPr="002E76DC">
        <w:rPr>
          <w:rFonts w:ascii="Times New Roman" w:hAnsi="Times New Roman" w:cs="Times New Roman"/>
          <w:color w:val="000000"/>
          <w:sz w:val="24"/>
          <w:szCs w:val="24"/>
          <w:lang w:val="en-GB"/>
        </w:rPr>
        <w:t xml:space="preserve"> jihad</w:t>
      </w:r>
      <w:r w:rsidR="00F610A3" w:rsidRPr="002E76DC">
        <w:rPr>
          <w:rFonts w:ascii="Times New Roman" w:hAnsi="Times New Roman" w:cs="Times New Roman"/>
          <w:color w:val="000000"/>
          <w:sz w:val="24"/>
          <w:szCs w:val="24"/>
          <w:lang w:val="en-GB"/>
        </w:rPr>
        <w:t>i</w:t>
      </w:r>
      <w:r w:rsidRPr="002E76DC">
        <w:rPr>
          <w:rFonts w:ascii="Times New Roman" w:hAnsi="Times New Roman" w:cs="Times New Roman"/>
          <w:color w:val="000000"/>
          <w:sz w:val="24"/>
          <w:szCs w:val="24"/>
          <w:lang w:val="en-GB"/>
        </w:rPr>
        <w:t xml:space="preserve"> governance: macro-level context of state weakness; the role of the state and rival armed non-state groups; ideology; the organisation and its leaders; and local politics and conflicts. </w:t>
      </w:r>
      <w:r w:rsidRPr="002E76DC">
        <w:rPr>
          <w:rFonts w:ascii="Times New Roman" w:hAnsi="Times New Roman" w:cs="Times New Roman"/>
          <w:sz w:val="24"/>
          <w:szCs w:val="24"/>
          <w:lang w:val="en-GB"/>
        </w:rPr>
        <w:t xml:space="preserve">Although they do present a </w:t>
      </w:r>
      <w:r w:rsidR="00014793" w:rsidRPr="002E76DC">
        <w:rPr>
          <w:rFonts w:ascii="Times New Roman" w:hAnsi="Times New Roman" w:cs="Times New Roman"/>
          <w:sz w:val="24"/>
          <w:szCs w:val="24"/>
          <w:lang w:val="en-GB"/>
        </w:rPr>
        <w:t>comprehensive</w:t>
      </w:r>
      <w:r w:rsidRPr="002E76DC">
        <w:rPr>
          <w:rFonts w:ascii="Times New Roman" w:hAnsi="Times New Roman" w:cs="Times New Roman"/>
          <w:sz w:val="24"/>
          <w:szCs w:val="24"/>
          <w:lang w:val="en-GB"/>
        </w:rPr>
        <w:t xml:space="preserve"> overview of jihadi groups´ governance in Sahel, they do not </w:t>
      </w:r>
      <w:r w:rsidRPr="002E76DC">
        <w:rPr>
          <w:rFonts w:ascii="Times New Roman" w:hAnsi="Times New Roman" w:cs="Times New Roman"/>
          <w:color w:val="000000"/>
          <w:sz w:val="24"/>
          <w:szCs w:val="24"/>
          <w:lang w:val="en-GB"/>
        </w:rPr>
        <w:t xml:space="preserve">systematically examine the effect of these factors on selected cases (p. 26; NUPI, 2021). </w:t>
      </w:r>
      <w:r w:rsidRPr="002E76DC">
        <w:rPr>
          <w:rFonts w:ascii="Times New Roman" w:hAnsi="Times New Roman" w:cs="Times New Roman"/>
          <w:color w:val="000000" w:themeColor="text1"/>
          <w:sz w:val="24"/>
          <w:szCs w:val="24"/>
          <w:lang w:val="en-GB"/>
        </w:rPr>
        <w:t xml:space="preserve">Both of the comparative </w:t>
      </w:r>
      <w:r w:rsidR="00A77980" w:rsidRPr="002E76DC">
        <w:rPr>
          <w:rFonts w:ascii="Times New Roman" w:hAnsi="Times New Roman" w:cs="Times New Roman"/>
          <w:color w:val="000000" w:themeColor="text1"/>
          <w:sz w:val="24"/>
          <w:szCs w:val="24"/>
          <w:lang w:val="en-GB"/>
        </w:rPr>
        <w:t>studies</w:t>
      </w:r>
      <w:r w:rsidRPr="002E76DC">
        <w:rPr>
          <w:rFonts w:ascii="Times New Roman" w:hAnsi="Times New Roman" w:cs="Times New Roman"/>
          <w:color w:val="000000" w:themeColor="text1"/>
          <w:sz w:val="24"/>
          <w:szCs w:val="24"/>
          <w:lang w:val="en-GB"/>
        </w:rPr>
        <w:t xml:space="preserve"> mentioned above </w:t>
      </w:r>
      <w:r w:rsidR="00A77980" w:rsidRPr="002E76DC">
        <w:rPr>
          <w:rFonts w:ascii="Times New Roman" w:hAnsi="Times New Roman" w:cs="Times New Roman"/>
          <w:color w:val="000000" w:themeColor="text1"/>
          <w:sz w:val="24"/>
          <w:szCs w:val="24"/>
          <w:lang w:val="en-GB"/>
        </w:rPr>
        <w:t xml:space="preserve">point out </w:t>
      </w:r>
      <w:r w:rsidRPr="002E76DC">
        <w:rPr>
          <w:rFonts w:ascii="Times New Roman" w:hAnsi="Times New Roman" w:cs="Times New Roman"/>
          <w:color w:val="000000" w:themeColor="text1"/>
          <w:sz w:val="24"/>
          <w:szCs w:val="24"/>
          <w:lang w:val="en-GB"/>
        </w:rPr>
        <w:t xml:space="preserve">that there is a lack of </w:t>
      </w:r>
      <w:r w:rsidR="00A77980" w:rsidRPr="002E76DC">
        <w:rPr>
          <w:rFonts w:ascii="Times New Roman" w:hAnsi="Times New Roman" w:cs="Times New Roman"/>
          <w:color w:val="000000" w:themeColor="text1"/>
          <w:sz w:val="24"/>
          <w:szCs w:val="24"/>
          <w:lang w:val="en-GB"/>
        </w:rPr>
        <w:t>research of</w:t>
      </w:r>
      <w:r w:rsidR="00F610A3" w:rsidRPr="002E76DC">
        <w:rPr>
          <w:rFonts w:ascii="Times New Roman" w:hAnsi="Times New Roman" w:cs="Times New Roman"/>
          <w:color w:val="000000" w:themeColor="text1"/>
          <w:sz w:val="24"/>
          <w:szCs w:val="24"/>
          <w:lang w:val="en-GB"/>
        </w:rPr>
        <w:t xml:space="preserve"> jihadi</w:t>
      </w:r>
      <w:r w:rsidRPr="002E76DC">
        <w:rPr>
          <w:rFonts w:ascii="Times New Roman" w:hAnsi="Times New Roman" w:cs="Times New Roman"/>
          <w:color w:val="000000" w:themeColor="text1"/>
          <w:sz w:val="24"/>
          <w:szCs w:val="24"/>
          <w:lang w:val="en-GB"/>
        </w:rPr>
        <w:t xml:space="preserve"> governance </w:t>
      </w:r>
      <w:r w:rsidR="00A77980" w:rsidRPr="002E76DC">
        <w:rPr>
          <w:rFonts w:ascii="Times New Roman" w:hAnsi="Times New Roman" w:cs="Times New Roman"/>
          <w:color w:val="000000" w:themeColor="text1"/>
          <w:sz w:val="24"/>
          <w:szCs w:val="24"/>
          <w:lang w:val="en-GB"/>
        </w:rPr>
        <w:t xml:space="preserve">and what is more, it </w:t>
      </w:r>
      <w:r w:rsidR="00C3060C" w:rsidRPr="002E76DC">
        <w:rPr>
          <w:rFonts w:ascii="Times New Roman" w:hAnsi="Times New Roman" w:cs="Times New Roman"/>
          <w:color w:val="000000" w:themeColor="text1"/>
          <w:sz w:val="24"/>
          <w:szCs w:val="24"/>
          <w:lang w:val="en-GB"/>
        </w:rPr>
        <w:t>“</w:t>
      </w:r>
      <w:r w:rsidRPr="002E76DC">
        <w:rPr>
          <w:rFonts w:ascii="Times New Roman" w:hAnsi="Times New Roman" w:cs="Times New Roman"/>
          <w:i/>
          <w:color w:val="000000" w:themeColor="text1"/>
          <w:sz w:val="24"/>
          <w:szCs w:val="24"/>
          <w:lang w:val="en-GB"/>
        </w:rPr>
        <w:t>tends to focus either on one hegemonic group or to emphasize their ideological, extremist specificities</w:t>
      </w:r>
      <w:r w:rsidR="00C3060C" w:rsidRPr="002E76DC">
        <w:rPr>
          <w:rFonts w:ascii="Times New Roman" w:hAnsi="Times New Roman" w:cs="Times New Roman"/>
          <w:color w:val="000000" w:themeColor="text1"/>
          <w:sz w:val="24"/>
          <w:szCs w:val="24"/>
          <w:lang w:val="en-GB"/>
        </w:rPr>
        <w:t>”</w:t>
      </w:r>
      <w:r w:rsidRPr="002E76DC">
        <w:rPr>
          <w:rFonts w:ascii="Times New Roman" w:hAnsi="Times New Roman" w:cs="Times New Roman"/>
          <w:color w:val="000000" w:themeColor="text1"/>
          <w:sz w:val="24"/>
          <w:szCs w:val="24"/>
          <w:lang w:val="en-GB"/>
        </w:rPr>
        <w:t xml:space="preserve"> (Donker, 2022, p. 141).</w:t>
      </w:r>
      <w:r w:rsidR="001E5870" w:rsidRPr="002E76DC">
        <w:rPr>
          <w:rFonts w:ascii="Times New Roman" w:eastAsia="HelveticaNeueLT-Light" w:hAnsi="Times New Roman" w:cs="Times New Roman"/>
          <w:sz w:val="24"/>
          <w:szCs w:val="24"/>
          <w:lang w:val="en-GB"/>
        </w:rPr>
        <w:tab/>
      </w:r>
      <w:r w:rsidR="001E5870" w:rsidRPr="002E76DC">
        <w:rPr>
          <w:rFonts w:ascii="Times New Roman" w:eastAsia="HelveticaNeueLT-Light" w:hAnsi="Times New Roman" w:cs="Times New Roman"/>
          <w:sz w:val="24"/>
          <w:szCs w:val="24"/>
          <w:lang w:val="en-GB"/>
        </w:rPr>
        <w:tab/>
      </w:r>
      <w:r w:rsidR="001E5870" w:rsidRPr="002E76DC">
        <w:rPr>
          <w:rFonts w:ascii="Times New Roman" w:eastAsia="HelveticaNeueLT-Light" w:hAnsi="Times New Roman" w:cs="Times New Roman"/>
          <w:sz w:val="24"/>
          <w:szCs w:val="24"/>
          <w:lang w:val="en-GB"/>
        </w:rPr>
        <w:lastRenderedPageBreak/>
        <w:tab/>
      </w:r>
      <w:r w:rsidRPr="002E76DC">
        <w:rPr>
          <w:rFonts w:ascii="Times New Roman" w:hAnsi="Times New Roman" w:cs="Times New Roman"/>
          <w:color w:val="000000" w:themeColor="text1"/>
          <w:sz w:val="24"/>
          <w:szCs w:val="24"/>
          <w:lang w:val="en-GB"/>
        </w:rPr>
        <w:t>Nevertheless, what may be considered an important specific feature of the jihadi rebel governance initiatives is their short-livedness. Since th</w:t>
      </w:r>
      <w:r w:rsidR="00C61120" w:rsidRPr="002E76DC">
        <w:rPr>
          <w:rFonts w:ascii="Times New Roman" w:hAnsi="Times New Roman" w:cs="Times New Roman"/>
          <w:color w:val="000000" w:themeColor="text1"/>
          <w:sz w:val="24"/>
          <w:szCs w:val="24"/>
          <w:lang w:val="en-GB"/>
        </w:rPr>
        <w:t>ey are designated as terrorist</w:t>
      </w:r>
      <w:r w:rsidRPr="002E76DC">
        <w:rPr>
          <w:rFonts w:ascii="Times New Roman" w:hAnsi="Times New Roman" w:cs="Times New Roman"/>
          <w:color w:val="000000" w:themeColor="text1"/>
          <w:sz w:val="24"/>
          <w:szCs w:val="24"/>
          <w:lang w:val="en-GB"/>
        </w:rPr>
        <w:t xml:space="preserve"> groups, they are prone to trigger a strong</w:t>
      </w:r>
      <w:r w:rsidRPr="002E76DC">
        <w:rPr>
          <w:rFonts w:ascii="Times New Roman" w:hAnsi="Times New Roman" w:cs="Times New Roman"/>
          <w:sz w:val="24"/>
          <w:szCs w:val="24"/>
          <w:lang w:val="en-GB"/>
        </w:rPr>
        <w:t xml:space="preserve"> counterinsurgency campaign or even international intervention. However, jihadi groups are characterized as </w:t>
      </w:r>
      <w:r w:rsidR="00014793" w:rsidRPr="002E76DC">
        <w:rPr>
          <w:rFonts w:ascii="Times New Roman" w:hAnsi="Times New Roman" w:cs="Times New Roman"/>
          <w:sz w:val="24"/>
          <w:szCs w:val="24"/>
          <w:lang w:val="en-GB"/>
        </w:rPr>
        <w:t>resilient</w:t>
      </w:r>
      <w:r w:rsidR="00B33BC5" w:rsidRPr="002E76DC">
        <w:rPr>
          <w:rFonts w:ascii="Times New Roman" w:hAnsi="Times New Roman" w:cs="Times New Roman"/>
          <w:sz w:val="24"/>
          <w:szCs w:val="24"/>
          <w:lang w:val="en-GB"/>
        </w:rPr>
        <w:t xml:space="preserve"> organizations, which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can withstand serious losses, survive periods of decline, and then reclaim powe</w:t>
      </w:r>
      <w:r w:rsidR="00C3060C" w:rsidRPr="002E76DC">
        <w:rPr>
          <w:rFonts w:ascii="Times New Roman" w:hAnsi="Times New Roman" w:cs="Times New Roman"/>
          <w:i/>
          <w:sz w:val="24"/>
          <w:szCs w:val="24"/>
          <w:lang w:val="en-GB"/>
        </w:rPr>
        <w:t>r”</w:t>
      </w:r>
      <w:r w:rsidRPr="002E76DC">
        <w:rPr>
          <w:rFonts w:ascii="Times New Roman" w:hAnsi="Times New Roman" w:cs="Times New Roman"/>
          <w:sz w:val="24"/>
          <w:szCs w:val="24"/>
          <w:lang w:val="en-GB"/>
        </w:rPr>
        <w:t>. Ahmad (</w:t>
      </w:r>
      <w:r w:rsidRPr="002E76DC">
        <w:rPr>
          <w:rFonts w:ascii="Times New Roman" w:hAnsi="Times New Roman" w:cs="Times New Roman"/>
          <w:color w:val="000000" w:themeColor="text1"/>
          <w:sz w:val="24"/>
          <w:szCs w:val="24"/>
          <w:lang w:val="en-GB"/>
        </w:rPr>
        <w:t xml:space="preserve">2021) </w:t>
      </w:r>
      <w:r w:rsidR="00014793" w:rsidRPr="002E76DC">
        <w:rPr>
          <w:rFonts w:ascii="Times New Roman" w:hAnsi="Times New Roman" w:cs="Times New Roman"/>
          <w:color w:val="000000" w:themeColor="text1"/>
          <w:sz w:val="24"/>
          <w:szCs w:val="24"/>
          <w:lang w:val="en-GB"/>
        </w:rPr>
        <w:t>deals</w:t>
      </w:r>
      <w:r w:rsidR="00A77980" w:rsidRPr="002E76DC">
        <w:rPr>
          <w:rFonts w:ascii="Times New Roman" w:hAnsi="Times New Roman" w:cs="Times New Roman"/>
          <w:color w:val="000000" w:themeColor="text1"/>
          <w:sz w:val="24"/>
          <w:szCs w:val="24"/>
          <w:lang w:val="en-GB"/>
        </w:rPr>
        <w:t xml:space="preserve"> with</w:t>
      </w:r>
      <w:r w:rsidRPr="002E76DC">
        <w:rPr>
          <w:rFonts w:ascii="Times New Roman" w:hAnsi="Times New Roman" w:cs="Times New Roman"/>
          <w:color w:val="000000" w:themeColor="text1"/>
          <w:sz w:val="24"/>
          <w:szCs w:val="24"/>
          <w:lang w:val="en-GB"/>
        </w:rPr>
        <w:t xml:space="preserve"> the</w:t>
      </w:r>
      <w:r w:rsidR="00C3060C"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boom-bust cycle“ in jihadi </w:t>
      </w:r>
      <w:r w:rsidR="00014793" w:rsidRPr="002E76DC">
        <w:rPr>
          <w:rFonts w:ascii="Times New Roman" w:hAnsi="Times New Roman" w:cs="Times New Roman"/>
          <w:sz w:val="24"/>
          <w:szCs w:val="24"/>
          <w:lang w:val="en-GB"/>
        </w:rPr>
        <w:t>long-term</w:t>
      </w:r>
      <w:r w:rsidRPr="002E76DC">
        <w:rPr>
          <w:rFonts w:ascii="Times New Roman" w:hAnsi="Times New Roman" w:cs="Times New Roman"/>
          <w:sz w:val="24"/>
          <w:szCs w:val="24"/>
          <w:lang w:val="en-GB"/>
        </w:rPr>
        <w:t xml:space="preserve"> approach (Ahmad, 2021, p. 1), while Doboš and Riegl (2021) use the term liquid </w:t>
      </w:r>
      <w:r w:rsidRPr="002E76DC">
        <w:rPr>
          <w:rFonts w:ascii="Times New Roman" w:hAnsi="Times New Roman" w:cs="Times New Roman"/>
          <w:color w:val="000000" w:themeColor="text1"/>
          <w:sz w:val="24"/>
          <w:szCs w:val="24"/>
          <w:lang w:val="en-GB"/>
        </w:rPr>
        <w:t xml:space="preserve">territoriality to describe the </w:t>
      </w:r>
      <w:r w:rsidR="00C3060C" w:rsidRPr="002E76DC">
        <w:rPr>
          <w:rFonts w:ascii="Times New Roman" w:hAnsi="Times New Roman" w:cs="Times New Roman"/>
          <w:color w:val="000000" w:themeColor="text1"/>
          <w:sz w:val="24"/>
          <w:szCs w:val="24"/>
          <w:lang w:val="en-GB"/>
        </w:rPr>
        <w:t>“</w:t>
      </w:r>
      <w:r w:rsidRPr="002E76DC">
        <w:rPr>
          <w:rFonts w:ascii="Times New Roman" w:hAnsi="Times New Roman" w:cs="Times New Roman"/>
          <w:i/>
          <w:color w:val="000000" w:themeColor="text1"/>
          <w:sz w:val="24"/>
          <w:szCs w:val="24"/>
          <w:lang w:val="en-GB"/>
        </w:rPr>
        <w:t>ability of an actor to act as a territorial entity inside the power vacuum while</w:t>
      </w:r>
      <w:r w:rsidRPr="002E76DC">
        <w:rPr>
          <w:rFonts w:ascii="Times New Roman" w:hAnsi="Times New Roman" w:cs="Times New Roman"/>
          <w:i/>
          <w:sz w:val="24"/>
          <w:szCs w:val="24"/>
          <w:lang w:val="en-GB"/>
        </w:rPr>
        <w:t xml:space="preserve"> being incapable of holding the territory in direct confrontation with (domestic or external) state power</w:t>
      </w:r>
      <w:r w:rsidR="00C3060C" w:rsidRPr="002E76DC">
        <w:rPr>
          <w:rFonts w:ascii="Times New Roman" w:hAnsi="Times New Roman" w:cs="Times New Roman"/>
          <w:i/>
          <w:sz w:val="24"/>
          <w:szCs w:val="24"/>
          <w:lang w:val="en-GB"/>
        </w:rPr>
        <w:t>”</w:t>
      </w:r>
      <w:r w:rsidR="00C80D8F"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 This liquid territoriality enables jihadi groups to achieve a degree of flexibility, allowing them to de- and re-territorialise if needed (</w:t>
      </w:r>
      <w:r w:rsidRPr="002E76DC">
        <w:rPr>
          <w:rFonts w:ascii="Times New Roman" w:hAnsi="Times New Roman" w:cs="Times New Roman"/>
          <w:color w:val="000000"/>
          <w:sz w:val="24"/>
          <w:szCs w:val="24"/>
          <w:lang w:val="en-GB"/>
        </w:rPr>
        <w:t>p. 156).</w:t>
      </w:r>
      <w:r w:rsidRPr="002E76DC">
        <w:rPr>
          <w:rFonts w:ascii="Times New Roman" w:hAnsi="Times New Roman" w:cs="Times New Roman"/>
          <w:sz w:val="24"/>
          <w:szCs w:val="24"/>
          <w:lang w:val="en-GB"/>
        </w:rPr>
        <w:t xml:space="preserve"> In line with</w:t>
      </w:r>
      <w:r w:rsidR="00F610A3" w:rsidRPr="002E76DC">
        <w:rPr>
          <w:rFonts w:ascii="Times New Roman" w:hAnsi="Times New Roman" w:cs="Times New Roman"/>
          <w:sz w:val="24"/>
          <w:szCs w:val="24"/>
          <w:lang w:val="en-GB"/>
        </w:rPr>
        <w:t xml:space="preserve"> the cyclical nature of jihadi</w:t>
      </w:r>
      <w:r w:rsidRPr="002E76DC">
        <w:rPr>
          <w:rFonts w:ascii="Times New Roman" w:hAnsi="Times New Roman" w:cs="Times New Roman"/>
          <w:sz w:val="24"/>
          <w:szCs w:val="24"/>
          <w:lang w:val="en-GB"/>
        </w:rPr>
        <w:t xml:space="preserve"> </w:t>
      </w:r>
      <w:r w:rsidR="00014793" w:rsidRPr="002E76DC">
        <w:rPr>
          <w:rFonts w:ascii="Times New Roman" w:hAnsi="Times New Roman" w:cs="Times New Roman"/>
          <w:sz w:val="24"/>
          <w:szCs w:val="24"/>
          <w:lang w:val="en-GB"/>
        </w:rPr>
        <w:t>insurgencies</w:t>
      </w:r>
      <w:r w:rsidRPr="002E76DC">
        <w:rPr>
          <w:rFonts w:ascii="Times New Roman" w:hAnsi="Times New Roman" w:cs="Times New Roman"/>
          <w:sz w:val="24"/>
          <w:szCs w:val="24"/>
          <w:lang w:val="en-GB"/>
        </w:rPr>
        <w:t xml:space="preserve">, Bamber-Zryd (2022) </w:t>
      </w:r>
      <w:r w:rsidR="00014793" w:rsidRPr="002E76DC">
        <w:rPr>
          <w:rFonts w:ascii="Times New Roman" w:hAnsi="Times New Roman" w:cs="Times New Roman"/>
          <w:sz w:val="24"/>
          <w:szCs w:val="24"/>
          <w:lang w:val="en-GB"/>
        </w:rPr>
        <w:t>emphasises</w:t>
      </w:r>
      <w:r w:rsidRPr="002E76DC">
        <w:rPr>
          <w:rFonts w:ascii="Times New Roman" w:hAnsi="Times New Roman" w:cs="Times New Roman"/>
          <w:sz w:val="24"/>
          <w:szCs w:val="24"/>
          <w:lang w:val="en-GB"/>
        </w:rPr>
        <w:t xml:space="preserve"> the necessity to apply a historical approach in analysing the governance models of jihadi groups</w:t>
      </w:r>
      <w:r w:rsidR="00D644AF"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as they might be </w:t>
      </w:r>
      <w:r w:rsidR="00014793" w:rsidRPr="002E76DC">
        <w:rPr>
          <w:rFonts w:ascii="Times New Roman" w:hAnsi="Times New Roman" w:cs="Times New Roman"/>
          <w:sz w:val="24"/>
          <w:szCs w:val="24"/>
          <w:lang w:val="en-GB"/>
        </w:rPr>
        <w:t>constructed</w:t>
      </w:r>
      <w:r w:rsidRPr="002E76DC">
        <w:rPr>
          <w:rFonts w:ascii="Times New Roman" w:hAnsi="Times New Roman" w:cs="Times New Roman"/>
          <w:sz w:val="24"/>
          <w:szCs w:val="24"/>
          <w:lang w:val="en-GB"/>
        </w:rPr>
        <w:t xml:space="preserve"> of a number of governance cycles (p. 1318). The </w:t>
      </w:r>
      <w:r w:rsidR="00014793" w:rsidRPr="002E76DC">
        <w:rPr>
          <w:rFonts w:ascii="Times New Roman" w:hAnsi="Times New Roman" w:cs="Times New Roman"/>
          <w:sz w:val="24"/>
          <w:szCs w:val="24"/>
          <w:lang w:val="en-GB"/>
        </w:rPr>
        <w:t>experience</w:t>
      </w:r>
      <w:r w:rsidRPr="002E76DC">
        <w:rPr>
          <w:rFonts w:ascii="Times New Roman" w:hAnsi="Times New Roman" w:cs="Times New Roman"/>
          <w:sz w:val="24"/>
          <w:szCs w:val="24"/>
          <w:lang w:val="en-GB"/>
        </w:rPr>
        <w:t xml:space="preserve"> of previous governance cycle should enable rebels to learn and potentially take up </w:t>
      </w:r>
      <w:r w:rsidR="00014793" w:rsidRPr="002E76DC">
        <w:rPr>
          <w:rFonts w:ascii="Times New Roman" w:hAnsi="Times New Roman" w:cs="Times New Roman"/>
          <w:sz w:val="24"/>
          <w:szCs w:val="24"/>
          <w:lang w:val="en-GB"/>
        </w:rPr>
        <w:t>different</w:t>
      </w:r>
      <w:r w:rsidRPr="002E76DC">
        <w:rPr>
          <w:rFonts w:ascii="Times New Roman" w:hAnsi="Times New Roman" w:cs="Times New Roman"/>
          <w:sz w:val="24"/>
          <w:szCs w:val="24"/>
          <w:lang w:val="en-GB"/>
        </w:rPr>
        <w:t xml:space="preserve"> governance approach, which may lead to even more effective rule. </w:t>
      </w:r>
      <w:r w:rsidR="00C61120" w:rsidRPr="002E76DC">
        <w:rPr>
          <w:rFonts w:ascii="Times New Roman" w:hAnsi="Times New Roman" w:cs="Times New Roman"/>
          <w:color w:val="000000"/>
          <w:sz w:val="24"/>
          <w:szCs w:val="24"/>
          <w:lang w:val="en-GB"/>
        </w:rPr>
        <w:t>Thus, the governing strategy of</w:t>
      </w:r>
      <w:r w:rsidRPr="002E76DC">
        <w:rPr>
          <w:rFonts w:ascii="Times New Roman" w:hAnsi="Times New Roman" w:cs="Times New Roman"/>
          <w:color w:val="000000"/>
          <w:sz w:val="24"/>
          <w:szCs w:val="24"/>
          <w:lang w:val="en-GB"/>
        </w:rPr>
        <w:t xml:space="preserve"> jihadi group does not necessarily remain static</w:t>
      </w:r>
      <w:r w:rsidRPr="002E76DC">
        <w:rPr>
          <w:rFonts w:ascii="Times New Roman" w:hAnsi="Times New Roman" w:cs="Times New Roman"/>
          <w:sz w:val="24"/>
          <w:szCs w:val="24"/>
          <w:lang w:val="en-GB"/>
        </w:rPr>
        <w:t xml:space="preserve"> (</w:t>
      </w:r>
      <w:r w:rsidRPr="002E76DC">
        <w:rPr>
          <w:rFonts w:ascii="Times New Roman" w:hAnsi="Times New Roman" w:cs="Times New Roman"/>
          <w:color w:val="000000"/>
          <w:sz w:val="24"/>
          <w:szCs w:val="24"/>
          <w:lang w:val="en-GB"/>
        </w:rPr>
        <w:t xml:space="preserve">Pfeifer </w:t>
      </w:r>
      <w:r w:rsidRPr="002E76DC">
        <w:rPr>
          <w:rFonts w:ascii="Times New Roman" w:hAnsi="Times New Roman" w:cs="Times New Roman"/>
          <w:sz w:val="24"/>
          <w:szCs w:val="24"/>
          <w:lang w:val="en-GB"/>
        </w:rPr>
        <w:t xml:space="preserve">&amp; </w:t>
      </w:r>
      <w:r w:rsidRPr="002E76DC">
        <w:rPr>
          <w:rFonts w:ascii="Times New Roman" w:hAnsi="Times New Roman" w:cs="Times New Roman"/>
          <w:color w:val="000000"/>
          <w:sz w:val="24"/>
          <w:szCs w:val="24"/>
          <w:lang w:val="en-GB"/>
        </w:rPr>
        <w:t>Schwab, 202</w:t>
      </w:r>
      <w:r w:rsidR="00212CEC" w:rsidRPr="002E76DC">
        <w:rPr>
          <w:rFonts w:ascii="Times New Roman" w:hAnsi="Times New Roman" w:cs="Times New Roman"/>
          <w:color w:val="000000"/>
          <w:sz w:val="24"/>
          <w:szCs w:val="24"/>
          <w:lang w:val="en-GB"/>
        </w:rPr>
        <w:t>3</w:t>
      </w:r>
      <w:r w:rsidRPr="002E76DC">
        <w:rPr>
          <w:rFonts w:ascii="Times New Roman" w:hAnsi="Times New Roman" w:cs="Times New Roman"/>
          <w:color w:val="000000"/>
          <w:sz w:val="24"/>
          <w:szCs w:val="24"/>
          <w:lang w:val="en-GB"/>
        </w:rPr>
        <w:t>, p. 9).</w:t>
      </w:r>
    </w:p>
    <w:p w:rsidR="00AE21D2" w:rsidRPr="002E76DC" w:rsidRDefault="001E5870" w:rsidP="00524339">
      <w:pPr>
        <w:pStyle w:val="Odstavecseseznamem"/>
        <w:numPr>
          <w:ilvl w:val="0"/>
          <w:numId w:val="3"/>
        </w:numPr>
        <w:spacing w:after="0" w:line="360" w:lineRule="auto"/>
        <w:jc w:val="both"/>
        <w:rPr>
          <w:rStyle w:val="Nadpis2Char"/>
          <w:rFonts w:ascii="Times New Roman" w:eastAsiaTheme="minorEastAsia" w:hAnsi="Times New Roman" w:cs="Times New Roman"/>
          <w:bCs w:val="0"/>
          <w:color w:val="1F497D" w:themeColor="text2"/>
          <w:sz w:val="32"/>
          <w:szCs w:val="24"/>
          <w:shd w:val="clear" w:color="auto" w:fill="FFFFFF"/>
          <w:lang w:val="en-GB"/>
        </w:rPr>
      </w:pPr>
      <w:bookmarkStart w:id="14" w:name="_Toc130897268"/>
      <w:r w:rsidRPr="002E76DC">
        <w:rPr>
          <w:rStyle w:val="Nadpis2Char"/>
          <w:rFonts w:ascii="Times New Roman" w:hAnsi="Times New Roman" w:cs="Times New Roman"/>
          <w:color w:val="1F497D" w:themeColor="text2"/>
          <w:sz w:val="32"/>
          <w:szCs w:val="24"/>
          <w:lang w:val="en-GB"/>
        </w:rPr>
        <w:br w:type="column"/>
      </w:r>
      <w:bookmarkStart w:id="15" w:name="_Toc133428645"/>
      <w:r w:rsidR="00AE21D2" w:rsidRPr="002E76DC">
        <w:rPr>
          <w:rStyle w:val="Nadpis2Char"/>
          <w:rFonts w:ascii="Times New Roman" w:hAnsi="Times New Roman" w:cs="Times New Roman"/>
          <w:color w:val="1F497D" w:themeColor="text2"/>
          <w:sz w:val="32"/>
          <w:szCs w:val="24"/>
          <w:lang w:val="en-GB"/>
        </w:rPr>
        <w:lastRenderedPageBreak/>
        <w:t>Methodological and Analytical Framework</w:t>
      </w:r>
      <w:bookmarkEnd w:id="14"/>
      <w:bookmarkEnd w:id="15"/>
      <w:r w:rsidR="00AE21D2" w:rsidRPr="002E76DC">
        <w:rPr>
          <w:rStyle w:val="Nadpis2Char"/>
          <w:rFonts w:ascii="Times New Roman" w:hAnsi="Times New Roman" w:cs="Times New Roman"/>
          <w:color w:val="1F497D" w:themeColor="text2"/>
          <w:sz w:val="32"/>
          <w:szCs w:val="24"/>
          <w:lang w:val="en-GB"/>
        </w:rPr>
        <w:t xml:space="preserve"> </w:t>
      </w:r>
    </w:p>
    <w:p w:rsidR="008E4043" w:rsidRPr="002E76DC" w:rsidRDefault="00AE21D2" w:rsidP="00524339">
      <w:pPr>
        <w:pStyle w:val="Odstavecseseznamem"/>
        <w:numPr>
          <w:ilvl w:val="1"/>
          <w:numId w:val="3"/>
        </w:numPr>
        <w:spacing w:after="0" w:line="360" w:lineRule="auto"/>
        <w:ind w:left="567" w:hanging="567"/>
        <w:jc w:val="both"/>
        <w:rPr>
          <w:rStyle w:val="Nadpis2Char"/>
          <w:rFonts w:ascii="Times New Roman" w:hAnsi="Times New Roman" w:cs="Times New Roman"/>
          <w:bCs w:val="0"/>
          <w:color w:val="1F497D" w:themeColor="text2"/>
          <w:sz w:val="28"/>
          <w:szCs w:val="24"/>
          <w:lang w:val="en-GB"/>
        </w:rPr>
      </w:pPr>
      <w:bookmarkStart w:id="16" w:name="_Toc130897269"/>
      <w:bookmarkStart w:id="17" w:name="_Toc133428646"/>
      <w:r w:rsidRPr="002E76DC">
        <w:rPr>
          <w:rStyle w:val="Nadpis2Char"/>
          <w:rFonts w:ascii="Times New Roman" w:hAnsi="Times New Roman" w:cs="Times New Roman"/>
          <w:color w:val="1F497D" w:themeColor="text2"/>
          <w:sz w:val="28"/>
          <w:szCs w:val="24"/>
          <w:lang w:val="en-GB"/>
        </w:rPr>
        <w:t>Methodological Framework</w:t>
      </w:r>
      <w:bookmarkStart w:id="18" w:name="_Toc130897272"/>
      <w:bookmarkEnd w:id="16"/>
      <w:bookmarkEnd w:id="17"/>
    </w:p>
    <w:p w:rsidR="001E5870" w:rsidRPr="002E76DC" w:rsidRDefault="008E4043" w:rsidP="00846710">
      <w:pPr>
        <w:spacing w:after="0" w:line="360" w:lineRule="auto"/>
        <w:jc w:val="both"/>
        <w:rPr>
          <w:rFonts w:ascii="Times New Roman" w:hAnsi="Times New Roman" w:cs="Times New Roman"/>
          <w:sz w:val="24"/>
          <w:szCs w:val="24"/>
          <w:shd w:val="clear" w:color="auto" w:fill="FFFFFF"/>
          <w:lang w:val="en-GB"/>
        </w:rPr>
      </w:pPr>
      <w:r w:rsidRPr="002E76DC">
        <w:rPr>
          <w:rFonts w:ascii="Times New Roman" w:hAnsi="Times New Roman" w:cs="Times New Roman"/>
          <w:sz w:val="24"/>
          <w:szCs w:val="24"/>
          <w:lang w:val="en-GB"/>
        </w:rPr>
        <w:t xml:space="preserve">This thesis is </w:t>
      </w:r>
      <w:r w:rsidR="00014793" w:rsidRPr="002E76DC">
        <w:rPr>
          <w:rFonts w:ascii="Times New Roman" w:hAnsi="Times New Roman" w:cs="Times New Roman"/>
          <w:sz w:val="24"/>
          <w:szCs w:val="24"/>
          <w:lang w:val="en-GB"/>
        </w:rPr>
        <w:t>conceived</w:t>
      </w:r>
      <w:r w:rsidRPr="002E76DC">
        <w:rPr>
          <w:rFonts w:ascii="Times New Roman" w:hAnsi="Times New Roman" w:cs="Times New Roman"/>
          <w:sz w:val="24"/>
          <w:szCs w:val="24"/>
          <w:lang w:val="en-GB"/>
        </w:rPr>
        <w:t xml:space="preserve"> as a comparative qualitative research. Specifically, it represents a comparative case study, which entails the examination of two or more cases, and thus enables across-case analysis. A comparative study has explanatory research character and as such, it is a tool for linking theory generalizing causal relationships with empirical data (Karlas, 2019, p. 65). In other words, it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aims to infer causal relationships between factors by systematically comparing instances of a phenomenon, namely cases, conceived as different configurations of variables or factors</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(Rihoux &amp; Ragin, 2009, p. 20). </w:t>
      </w:r>
      <w:r w:rsidRPr="002E76DC">
        <w:rPr>
          <w:rFonts w:ascii="Times New Roman" w:hAnsi="Times New Roman" w:cs="Times New Roman"/>
          <w:sz w:val="24"/>
          <w:szCs w:val="24"/>
          <w:shd w:val="clear" w:color="auto" w:fill="FFFFFF"/>
          <w:lang w:val="en-GB"/>
        </w:rPr>
        <w:t>This study does not seek to generalize but rather focuses on cases within time and space to conclude whether the theory is applicable in reality or not (Levy, 2008, pp. 3-4).</w:t>
      </w:r>
      <w:r w:rsidRPr="002E76DC">
        <w:rPr>
          <w:rFonts w:ascii="Times New Roman" w:hAnsi="Times New Roman" w:cs="Times New Roman"/>
          <w:sz w:val="24"/>
          <w:szCs w:val="24"/>
          <w:lang w:val="en-GB"/>
        </w:rPr>
        <w:t xml:space="preserve"> In line with the definition of comparative case study as </w:t>
      </w:r>
      <w:r w:rsidR="00C3060C"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the systematic comparis</w:t>
      </w:r>
      <w:r w:rsidR="00C3060C" w:rsidRPr="002E76DC">
        <w:rPr>
          <w:rFonts w:ascii="Times New Roman" w:hAnsi="Times New Roman" w:cs="Times New Roman"/>
          <w:i/>
          <w:sz w:val="24"/>
          <w:szCs w:val="24"/>
          <w:lang w:val="en-GB"/>
        </w:rPr>
        <w:t>on of two or more data points (</w:t>
      </w:r>
      <w:r w:rsidRPr="002E76DC">
        <w:rPr>
          <w:rFonts w:ascii="Times New Roman" w:hAnsi="Times New Roman" w:cs="Times New Roman"/>
          <w:i/>
          <w:sz w:val="24"/>
          <w:szCs w:val="24"/>
          <w:lang w:val="en-GB"/>
        </w:rPr>
        <w:t>cas</w:t>
      </w:r>
      <w:r w:rsidR="00C3060C" w:rsidRPr="002E76DC">
        <w:rPr>
          <w:rFonts w:ascii="Times New Roman" w:hAnsi="Times New Roman" w:cs="Times New Roman"/>
          <w:i/>
          <w:sz w:val="24"/>
          <w:szCs w:val="24"/>
          <w:lang w:val="en-GB"/>
        </w:rPr>
        <w:t>es</w:t>
      </w:r>
      <w:r w:rsidRPr="002E76DC">
        <w:rPr>
          <w:rFonts w:ascii="Times New Roman" w:hAnsi="Times New Roman" w:cs="Times New Roman"/>
          <w:i/>
          <w:sz w:val="24"/>
          <w:szCs w:val="24"/>
          <w:lang w:val="en-GB"/>
        </w:rPr>
        <w:t>) obtained through use of the case study method</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(Kaarbo &amp; Beasley, 1999, p. 372), </w:t>
      </w:r>
      <w:r w:rsidRPr="002E76DC">
        <w:rPr>
          <w:rFonts w:ascii="Times New Roman" w:hAnsi="Times New Roman" w:cs="Times New Roman"/>
          <w:sz w:val="24"/>
          <w:szCs w:val="24"/>
          <w:shd w:val="clear" w:color="auto" w:fill="FFFFFF"/>
          <w:lang w:val="en-GB"/>
        </w:rPr>
        <w:t xml:space="preserve">this thesis firstly examines each jihadi group separately based on the Furlan´s </w:t>
      </w:r>
      <w:r w:rsidR="001852F7" w:rsidRPr="002E76DC">
        <w:rPr>
          <w:rFonts w:ascii="Times New Roman" w:hAnsi="Times New Roman" w:cs="Times New Roman"/>
          <w:sz w:val="24"/>
          <w:szCs w:val="24"/>
          <w:shd w:val="clear" w:color="auto" w:fill="FFFFFF"/>
          <w:lang w:val="en-GB"/>
        </w:rPr>
        <w:t xml:space="preserve">(2020) </w:t>
      </w:r>
      <w:r w:rsidRPr="002E76DC">
        <w:rPr>
          <w:rFonts w:ascii="Times New Roman" w:hAnsi="Times New Roman" w:cs="Times New Roman"/>
          <w:sz w:val="24"/>
          <w:szCs w:val="24"/>
          <w:shd w:val="clear" w:color="auto" w:fill="FFFFFF"/>
          <w:lang w:val="en-GB"/>
        </w:rPr>
        <w:t>multidimensional typology. Afterwards, it uses comparative approach to examine the formulated hypotheses and their validity across selected cases.</w:t>
      </w:r>
    </w:p>
    <w:p w:rsidR="00846710" w:rsidRPr="002E76DC" w:rsidRDefault="00846710" w:rsidP="00846710">
      <w:pPr>
        <w:spacing w:after="0" w:line="360" w:lineRule="auto"/>
        <w:jc w:val="both"/>
        <w:rPr>
          <w:rFonts w:ascii="Times New Roman" w:hAnsi="Times New Roman" w:cs="Times New Roman"/>
          <w:sz w:val="24"/>
          <w:szCs w:val="24"/>
          <w:shd w:val="clear" w:color="auto" w:fill="FFFFFF"/>
          <w:lang w:val="en-GB"/>
        </w:rPr>
      </w:pPr>
    </w:p>
    <w:p w:rsidR="008E4043" w:rsidRPr="002E76DC" w:rsidRDefault="008E4043" w:rsidP="00524339">
      <w:pPr>
        <w:pStyle w:val="Odstavecseseznamem"/>
        <w:numPr>
          <w:ilvl w:val="2"/>
          <w:numId w:val="3"/>
        </w:numPr>
        <w:spacing w:after="0" w:line="360" w:lineRule="auto"/>
        <w:ind w:left="426" w:hanging="426"/>
        <w:jc w:val="both"/>
        <w:rPr>
          <w:rStyle w:val="Nadpis2Char"/>
          <w:rFonts w:ascii="Times New Roman" w:hAnsi="Times New Roman" w:cs="Times New Roman"/>
          <w:bCs w:val="0"/>
          <w:color w:val="1F497D" w:themeColor="text2"/>
          <w:sz w:val="24"/>
          <w:szCs w:val="24"/>
          <w:lang w:val="en-GB"/>
        </w:rPr>
      </w:pPr>
      <w:bookmarkStart w:id="19" w:name="_Toc133428647"/>
      <w:r w:rsidRPr="002E76DC">
        <w:rPr>
          <w:rStyle w:val="Nadpis2Char"/>
          <w:rFonts w:ascii="Times New Roman" w:hAnsi="Times New Roman" w:cs="Times New Roman"/>
          <w:color w:val="1F497D" w:themeColor="text2"/>
          <w:sz w:val="24"/>
          <w:szCs w:val="24"/>
          <w:lang w:val="en-GB"/>
        </w:rPr>
        <w:t>Case Selection</w:t>
      </w:r>
      <w:bookmarkEnd w:id="19"/>
      <w:r w:rsidRPr="002E76DC">
        <w:rPr>
          <w:rStyle w:val="Nadpis2Char"/>
          <w:rFonts w:ascii="Times New Roman" w:hAnsi="Times New Roman" w:cs="Times New Roman"/>
          <w:color w:val="1F497D" w:themeColor="text2"/>
          <w:sz w:val="24"/>
          <w:szCs w:val="24"/>
          <w:lang w:val="en-GB"/>
        </w:rPr>
        <w:t xml:space="preserve"> </w:t>
      </w:r>
      <w:bookmarkStart w:id="20" w:name="_Toc130897271"/>
    </w:p>
    <w:p w:rsidR="008E4043" w:rsidRPr="002E76DC" w:rsidRDefault="008E4043" w:rsidP="00846710">
      <w:pPr>
        <w:spacing w:after="0" w:line="360" w:lineRule="auto"/>
        <w:jc w:val="both"/>
        <w:rPr>
          <w:rFonts w:ascii="Times New Roman" w:hAnsi="Times New Roman" w:cs="Times New Roman"/>
          <w:color w:val="000000" w:themeColor="text1"/>
          <w:sz w:val="24"/>
          <w:szCs w:val="24"/>
          <w:lang w:val="en-GB"/>
        </w:rPr>
      </w:pPr>
      <w:r w:rsidRPr="002E76DC">
        <w:rPr>
          <w:rFonts w:ascii="Times New Roman" w:hAnsi="Times New Roman" w:cs="Times New Roman"/>
          <w:sz w:val="24"/>
          <w:szCs w:val="24"/>
          <w:lang w:val="en-GB"/>
        </w:rPr>
        <w:t>An important step in selecting a suitable case is to define sufficient thematic focus and timeframe (Kořan, 2008, p. 31). The aim of this thesis is to compare the rebel gove</w:t>
      </w:r>
      <w:r w:rsidR="00F610A3" w:rsidRPr="002E76DC">
        <w:rPr>
          <w:rFonts w:ascii="Times New Roman" w:hAnsi="Times New Roman" w:cs="Times New Roman"/>
          <w:sz w:val="24"/>
          <w:szCs w:val="24"/>
          <w:lang w:val="en-GB"/>
        </w:rPr>
        <w:t>rnance of transnational jihadi</w:t>
      </w:r>
      <w:r w:rsidRPr="002E76DC">
        <w:rPr>
          <w:rFonts w:ascii="Times New Roman" w:hAnsi="Times New Roman" w:cs="Times New Roman"/>
          <w:sz w:val="24"/>
          <w:szCs w:val="24"/>
          <w:lang w:val="en-GB"/>
        </w:rPr>
        <w:t xml:space="preserve"> groups, that is, those </w:t>
      </w:r>
      <w:r w:rsidR="00C3060C" w:rsidRPr="002E76DC">
        <w:rPr>
          <w:rFonts w:ascii="Times New Roman" w:hAnsi="Times New Roman" w:cs="Times New Roman"/>
          <w:i/>
          <w:sz w:val="24"/>
          <w:szCs w:val="24"/>
          <w:lang w:val="en-GB"/>
        </w:rPr>
        <w:t>“</w:t>
      </w:r>
      <w:r w:rsidRPr="002E76DC">
        <w:rPr>
          <w:rFonts w:ascii="Times New Roman" w:hAnsi="Times New Roman" w:cs="Times New Roman"/>
          <w:i/>
          <w:sz w:val="24"/>
          <w:szCs w:val="24"/>
          <w:lang w:val="en-GB"/>
        </w:rPr>
        <w:t>explicitly associated with the two main trans-national jihadist networks, IS and al-Qaeda</w:t>
      </w:r>
      <w:r w:rsidR="00C3060C"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(Svensson &amp; Nilson, 2022, p. 3). </w:t>
      </w:r>
      <w:r w:rsidR="00014793" w:rsidRPr="002E76DC">
        <w:rPr>
          <w:rFonts w:ascii="Times New Roman" w:hAnsi="Times New Roman" w:cs="Times New Roman"/>
          <w:sz w:val="24"/>
          <w:szCs w:val="24"/>
          <w:lang w:val="en-GB"/>
        </w:rPr>
        <w:t>The selection of the cases</w:t>
      </w:r>
      <w:r w:rsidR="00C61120" w:rsidRPr="002E76DC">
        <w:rPr>
          <w:rFonts w:ascii="Times New Roman" w:hAnsi="Times New Roman" w:cs="Times New Roman"/>
          <w:sz w:val="24"/>
          <w:szCs w:val="24"/>
          <w:lang w:val="en-GB"/>
        </w:rPr>
        <w:t xml:space="preserve"> is bounded by Kasfir´s (2015) </w:t>
      </w:r>
      <w:r w:rsidR="00014793" w:rsidRPr="002E76DC">
        <w:rPr>
          <w:rFonts w:ascii="Times New Roman" w:hAnsi="Times New Roman" w:cs="Times New Roman"/>
          <w:sz w:val="24"/>
          <w:szCs w:val="24"/>
          <w:lang w:val="en-GB"/>
        </w:rPr>
        <w:t xml:space="preserve">three </w:t>
      </w:r>
      <w:r w:rsidR="00014793" w:rsidRPr="002E76DC">
        <w:rPr>
          <w:rFonts w:ascii="Times New Roman" w:hAnsi="Times New Roman" w:cs="Times New Roman"/>
          <w:iCs/>
          <w:sz w:val="24"/>
          <w:szCs w:val="24"/>
          <w:lang w:val="en-GB"/>
        </w:rPr>
        <w:t>conditions that rebels have to fulfil in order to be able to engage in rebel governance:</w:t>
      </w:r>
      <w:r w:rsidR="00014793" w:rsidRPr="002E76DC">
        <w:rPr>
          <w:rFonts w:ascii="Times New Roman" w:hAnsi="Times New Roman" w:cs="Times New Roman"/>
          <w:sz w:val="24"/>
          <w:szCs w:val="24"/>
          <w:lang w:val="en-GB"/>
        </w:rPr>
        <w:t xml:space="preserve"> rebel group must have </w:t>
      </w:r>
      <w:r w:rsidR="00014793" w:rsidRPr="002E76DC">
        <w:rPr>
          <w:rFonts w:ascii="Times New Roman" w:hAnsi="Times New Roman" w:cs="Times New Roman"/>
          <w:iCs/>
          <w:sz w:val="24"/>
          <w:szCs w:val="24"/>
          <w:lang w:val="en-GB"/>
        </w:rPr>
        <w:t>control over some territory, however it may fluctuate temporally and spatially; the territory has to be inhabited by civilians; and the group has to commit an initial act of violence to became a rebel group (Kasfir, 2015, pp. 24-25).</w:t>
      </w:r>
      <w:r w:rsidR="00014793" w:rsidRPr="002E76DC">
        <w:rPr>
          <w:rFonts w:ascii="Times New Roman" w:hAnsi="Times New Roman" w:cs="Times New Roman"/>
          <w:sz w:val="24"/>
          <w:szCs w:val="24"/>
          <w:lang w:val="en-GB"/>
        </w:rPr>
        <w:t xml:space="preserve"> </w:t>
      </w:r>
      <w:r w:rsidRPr="002E76DC">
        <w:rPr>
          <w:rFonts w:ascii="Times New Roman" w:hAnsi="Times New Roman" w:cs="Times New Roman"/>
          <w:iCs/>
          <w:sz w:val="24"/>
          <w:szCs w:val="24"/>
          <w:lang w:val="en-GB"/>
        </w:rPr>
        <w:t xml:space="preserve">In addition, the group has to exist long enough and sufficient information about its operation must be available, as this thesis relies on secondary resources. This criterion may lead to selection bias, as groups that are more successful and receive more attention are preferred. However, many authors </w:t>
      </w:r>
      <w:r w:rsidRPr="002E76DC">
        <w:rPr>
          <w:rFonts w:ascii="Times New Roman" w:hAnsi="Times New Roman" w:cs="Times New Roman"/>
          <w:sz w:val="24"/>
          <w:szCs w:val="24"/>
          <w:lang w:val="en-GB"/>
        </w:rPr>
        <w:t xml:space="preserve">highlight the effect </w:t>
      </w:r>
      <w:r w:rsidRPr="002E76DC">
        <w:rPr>
          <w:rFonts w:ascii="Times New Roman" w:hAnsi="Times New Roman" w:cs="Times New Roman"/>
          <w:color w:val="000000" w:themeColor="text1"/>
          <w:sz w:val="24"/>
          <w:szCs w:val="24"/>
          <w:lang w:val="en-GB"/>
        </w:rPr>
        <w:t>of duration of the war on rebel governance, while proposing that the longer the conflict lasts, the more likely the rebel group is to set up a system of governance (Arjona, 2016, p. 48).</w:t>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001E5870" w:rsidRPr="002E76DC">
        <w:rPr>
          <w:rFonts w:ascii="Times New Roman" w:hAnsi="Times New Roman" w:cs="Times New Roman"/>
          <w:color w:val="000000" w:themeColor="text1"/>
          <w:sz w:val="24"/>
          <w:szCs w:val="24"/>
          <w:lang w:val="en-GB"/>
        </w:rPr>
        <w:tab/>
      </w:r>
      <w:r w:rsidR="001E5870" w:rsidRPr="002E76DC">
        <w:rPr>
          <w:rFonts w:ascii="Times New Roman" w:hAnsi="Times New Roman" w:cs="Times New Roman"/>
          <w:color w:val="000000" w:themeColor="text1"/>
          <w:sz w:val="24"/>
          <w:szCs w:val="24"/>
          <w:lang w:val="en-GB"/>
        </w:rPr>
        <w:tab/>
      </w:r>
      <w:r w:rsidR="001E5870" w:rsidRPr="002E76DC">
        <w:rPr>
          <w:rFonts w:ascii="Times New Roman" w:hAnsi="Times New Roman" w:cs="Times New Roman"/>
          <w:color w:val="000000" w:themeColor="text1"/>
          <w:sz w:val="24"/>
          <w:szCs w:val="24"/>
          <w:lang w:val="en-GB"/>
        </w:rPr>
        <w:tab/>
      </w:r>
      <w:r w:rsidR="001E5870" w:rsidRPr="002E76DC">
        <w:rPr>
          <w:rFonts w:ascii="Times New Roman" w:hAnsi="Times New Roman" w:cs="Times New Roman"/>
          <w:color w:val="000000" w:themeColor="text1"/>
          <w:sz w:val="24"/>
          <w:szCs w:val="24"/>
          <w:lang w:val="en-GB"/>
        </w:rPr>
        <w:lastRenderedPageBreak/>
        <w:tab/>
      </w:r>
      <w:r w:rsidRPr="002E76DC">
        <w:rPr>
          <w:rFonts w:ascii="Times New Roman" w:hAnsi="Times New Roman" w:cs="Times New Roman"/>
          <w:color w:val="000000" w:themeColor="text1"/>
          <w:sz w:val="24"/>
          <w:szCs w:val="24"/>
          <w:lang w:val="en-GB"/>
        </w:rPr>
        <w:t>It would be convenient to choose one group affi</w:t>
      </w:r>
      <w:r w:rsidR="00D3281D" w:rsidRPr="002E76DC">
        <w:rPr>
          <w:rFonts w:ascii="Times New Roman" w:hAnsi="Times New Roman" w:cs="Times New Roman"/>
          <w:color w:val="000000" w:themeColor="text1"/>
          <w:sz w:val="24"/>
          <w:szCs w:val="24"/>
          <w:lang w:val="en-GB"/>
        </w:rPr>
        <w:t>liated with IS and one with AQ</w:t>
      </w:r>
      <w:r w:rsidRPr="002E76DC">
        <w:rPr>
          <w:rFonts w:ascii="Times New Roman" w:hAnsi="Times New Roman" w:cs="Times New Roman"/>
          <w:color w:val="000000" w:themeColor="text1"/>
          <w:sz w:val="24"/>
          <w:szCs w:val="24"/>
          <w:lang w:val="en-GB"/>
        </w:rPr>
        <w:t xml:space="preserve">. Regarding groups affiliated with </w:t>
      </w:r>
      <w:r w:rsidR="00D3281D" w:rsidRPr="002E76DC">
        <w:rPr>
          <w:rFonts w:ascii="Times New Roman" w:hAnsi="Times New Roman" w:cs="Times New Roman"/>
          <w:color w:val="000000" w:themeColor="text1"/>
          <w:sz w:val="24"/>
          <w:szCs w:val="24"/>
          <w:lang w:val="en-GB"/>
        </w:rPr>
        <w:t>IS</w:t>
      </w:r>
      <w:r w:rsidRPr="002E76DC">
        <w:rPr>
          <w:rFonts w:ascii="Times New Roman" w:hAnsi="Times New Roman" w:cs="Times New Roman"/>
          <w:color w:val="000000" w:themeColor="text1"/>
          <w:sz w:val="24"/>
          <w:szCs w:val="24"/>
          <w:lang w:val="en-GB"/>
        </w:rPr>
        <w:t xml:space="preserve">, in accordance with a study by Doboš and Riegl (2021), who examine the territorial presence of IS affiliates, the Islamic State West Africa Province (ISWAP) best </w:t>
      </w:r>
      <w:r w:rsidR="00014793" w:rsidRPr="002E76DC">
        <w:rPr>
          <w:rFonts w:ascii="Times New Roman" w:hAnsi="Times New Roman" w:cs="Times New Roman"/>
          <w:color w:val="000000" w:themeColor="text1"/>
          <w:sz w:val="24"/>
          <w:szCs w:val="24"/>
          <w:lang w:val="en-GB"/>
        </w:rPr>
        <w:t>fulfils</w:t>
      </w:r>
      <w:r w:rsidRPr="002E76DC">
        <w:rPr>
          <w:rFonts w:ascii="Times New Roman" w:hAnsi="Times New Roman" w:cs="Times New Roman"/>
          <w:color w:val="000000" w:themeColor="text1"/>
          <w:sz w:val="24"/>
          <w:szCs w:val="24"/>
          <w:lang w:val="en-GB"/>
        </w:rPr>
        <w:t xml:space="preserve"> all the above-mentioned conditions</w:t>
      </w:r>
      <w:r w:rsidRPr="002E76DC">
        <w:rPr>
          <w:rStyle w:val="Znakapoznpodarou"/>
          <w:rFonts w:ascii="Times New Roman" w:hAnsi="Times New Roman" w:cs="Times New Roman"/>
          <w:color w:val="000000" w:themeColor="text1"/>
          <w:sz w:val="24"/>
          <w:szCs w:val="24"/>
          <w:lang w:val="en-GB"/>
        </w:rPr>
        <w:footnoteReference w:id="13"/>
      </w:r>
      <w:r w:rsidRPr="002E76DC">
        <w:rPr>
          <w:rFonts w:ascii="Times New Roman" w:hAnsi="Times New Roman" w:cs="Times New Roman"/>
          <w:color w:val="000000" w:themeColor="text1"/>
          <w:sz w:val="24"/>
          <w:szCs w:val="24"/>
          <w:lang w:val="en-GB"/>
        </w:rPr>
        <w:t>. ISWAP can be seen to a certain extent as a continuation of Boko Haram (BH). Although</w:t>
      </w:r>
      <w:r w:rsidRPr="002E76DC">
        <w:rPr>
          <w:rFonts w:ascii="Times New Roman" w:hAnsi="Times New Roman" w:cs="Times New Roman"/>
          <w:sz w:val="24"/>
          <w:szCs w:val="24"/>
          <w:lang w:val="en-GB"/>
        </w:rPr>
        <w:t xml:space="preserve"> it </w:t>
      </w:r>
      <w:r w:rsidRPr="002E76DC">
        <w:rPr>
          <w:rFonts w:ascii="Times New Roman" w:hAnsi="Times New Roman" w:cs="Times New Roman"/>
          <w:color w:val="000000" w:themeColor="text1"/>
          <w:sz w:val="24"/>
          <w:szCs w:val="24"/>
          <w:lang w:val="en-GB"/>
        </w:rPr>
        <w:t xml:space="preserve">represents a splinter group that distanced itself from BH, ISWAP´s commanders were part of BH at the time the group controlled territory and made its pledge to </w:t>
      </w:r>
      <w:r w:rsidR="00D3281D" w:rsidRPr="002E76DC">
        <w:rPr>
          <w:rFonts w:ascii="Times New Roman" w:hAnsi="Times New Roman" w:cs="Times New Roman"/>
          <w:color w:val="000000" w:themeColor="text1"/>
          <w:sz w:val="24"/>
          <w:szCs w:val="24"/>
          <w:lang w:val="en-GB"/>
        </w:rPr>
        <w:t>IS</w:t>
      </w:r>
      <w:r w:rsidRPr="002E76DC">
        <w:rPr>
          <w:rFonts w:ascii="Times New Roman" w:hAnsi="Times New Roman" w:cs="Times New Roman"/>
          <w:color w:val="000000" w:themeColor="text1"/>
          <w:sz w:val="24"/>
          <w:szCs w:val="24"/>
          <w:lang w:val="en-GB"/>
        </w:rPr>
        <w:t xml:space="preserve"> (ICG, 2019, pp. 20-22). In addition, in </w:t>
      </w:r>
      <w:r w:rsidR="000D1374" w:rsidRPr="002E76DC">
        <w:rPr>
          <w:rFonts w:ascii="Times New Roman" w:hAnsi="Times New Roman" w:cs="Times New Roman"/>
          <w:color w:val="000000" w:themeColor="text1"/>
          <w:sz w:val="24"/>
          <w:szCs w:val="24"/>
          <w:lang w:val="en-GB"/>
        </w:rPr>
        <w:t>following years, ISWAP</w:t>
      </w:r>
      <w:r w:rsidRPr="002E76DC">
        <w:rPr>
          <w:rFonts w:ascii="Times New Roman" w:hAnsi="Times New Roman" w:cs="Times New Roman"/>
          <w:color w:val="000000" w:themeColor="text1"/>
          <w:sz w:val="24"/>
          <w:szCs w:val="24"/>
          <w:lang w:val="en-GB"/>
        </w:rPr>
        <w:t xml:space="preserve"> </w:t>
      </w:r>
      <w:r w:rsidR="00C3060C" w:rsidRPr="002E76DC">
        <w:rPr>
          <w:rFonts w:ascii="Times New Roman" w:hAnsi="Times New Roman" w:cs="Times New Roman"/>
          <w:color w:val="000000" w:themeColor="text1"/>
          <w:sz w:val="24"/>
          <w:szCs w:val="24"/>
          <w:lang w:val="en-GB"/>
        </w:rPr>
        <w:t>“</w:t>
      </w:r>
      <w:r w:rsidRPr="002E76DC">
        <w:rPr>
          <w:rFonts w:ascii="Times New Roman" w:hAnsi="Times New Roman" w:cs="Times New Roman"/>
          <w:i/>
          <w:color w:val="000000" w:themeColor="text1"/>
          <w:sz w:val="24"/>
          <w:szCs w:val="24"/>
          <w:lang w:val="en-GB"/>
        </w:rPr>
        <w:t xml:space="preserve">absorbed or eclipsed much of Boko Haram </w:t>
      </w:r>
      <w:r w:rsidRPr="002E76DC">
        <w:rPr>
          <w:rFonts w:ascii="Times New Roman" w:hAnsi="Times New Roman" w:cs="Times New Roman"/>
          <w:color w:val="000000" w:themeColor="text1"/>
          <w:sz w:val="24"/>
          <w:szCs w:val="24"/>
          <w:lang w:val="en-GB"/>
        </w:rPr>
        <w:t>[JAS]</w:t>
      </w:r>
      <w:r w:rsidRPr="002E76DC">
        <w:rPr>
          <w:rStyle w:val="Znakapoznpodarou"/>
          <w:rFonts w:ascii="Times New Roman" w:hAnsi="Times New Roman" w:cs="Times New Roman"/>
          <w:color w:val="000000" w:themeColor="text1"/>
          <w:sz w:val="24"/>
          <w:szCs w:val="24"/>
          <w:lang w:val="en-GB"/>
        </w:rPr>
        <w:footnoteReference w:id="14"/>
      </w:r>
      <w:r w:rsidR="00C3060C" w:rsidRPr="002E76DC">
        <w:rPr>
          <w:rFonts w:ascii="Times New Roman" w:hAnsi="Times New Roman" w:cs="Times New Roman"/>
          <w:color w:val="000000" w:themeColor="text1"/>
          <w:sz w:val="24"/>
          <w:szCs w:val="24"/>
          <w:lang w:val="en-GB"/>
        </w:rPr>
        <w:t>”</w:t>
      </w:r>
      <w:r w:rsidRPr="002E76DC">
        <w:rPr>
          <w:rFonts w:ascii="Times New Roman" w:hAnsi="Times New Roman" w:cs="Times New Roman"/>
          <w:color w:val="000000" w:themeColor="text1"/>
          <w:sz w:val="24"/>
          <w:szCs w:val="24"/>
          <w:lang w:val="en-GB"/>
        </w:rPr>
        <w:t xml:space="preserve"> (Chesnutt &amp; Zimmerman, 2022). For this reason, it is possible</w:t>
      </w:r>
      <w:r w:rsidRPr="002E76DC">
        <w:rPr>
          <w:rFonts w:ascii="Times New Roman" w:hAnsi="Times New Roman" w:cs="Times New Roman"/>
          <w:sz w:val="24"/>
          <w:szCs w:val="24"/>
          <w:lang w:val="en-GB"/>
        </w:rPr>
        <w:t xml:space="preserve"> to examine the rebel governance of BH and subsequently ISWAP in a cyclical manner.</w:t>
      </w:r>
      <w:r w:rsidRPr="002E76DC">
        <w:rPr>
          <w:rFonts w:ascii="Times New Roman" w:hAnsi="Times New Roman" w:cs="Times New Roman"/>
          <w:color w:val="000000" w:themeColor="text1"/>
          <w:sz w:val="24"/>
          <w:szCs w:val="24"/>
          <w:lang w:val="en-GB"/>
        </w:rPr>
        <w:t xml:space="preserve"> If BH/ISWAP is chosen as a representative of </w:t>
      </w:r>
      <w:r w:rsidR="00D3281D" w:rsidRPr="002E76DC">
        <w:rPr>
          <w:rFonts w:ascii="Times New Roman" w:hAnsi="Times New Roman" w:cs="Times New Roman"/>
          <w:color w:val="000000" w:themeColor="text1"/>
          <w:sz w:val="24"/>
          <w:szCs w:val="24"/>
          <w:lang w:val="en-GB"/>
        </w:rPr>
        <w:t>IS</w:t>
      </w:r>
      <w:r w:rsidRPr="002E76DC">
        <w:rPr>
          <w:rFonts w:ascii="Times New Roman" w:hAnsi="Times New Roman" w:cs="Times New Roman"/>
          <w:color w:val="000000" w:themeColor="text1"/>
          <w:sz w:val="24"/>
          <w:szCs w:val="24"/>
          <w:lang w:val="en-GB"/>
        </w:rPr>
        <w:t xml:space="preserve">-affiliated groups; the selection of an al Qaeda-affiliated group should be guided by the condition that the group has been operating as an insurgency for a similar period of time and in a different environment. It would be beneficial to choose different geographical areas with different political and social systems, as jihadi rebel groups are presumed to be political actors in their respective local conflicts. In this regard, AQAP is the most suitable choice, as it meets Kasfir's conditions, its </w:t>
      </w:r>
      <w:r w:rsidR="00014793" w:rsidRPr="002E76DC">
        <w:rPr>
          <w:rFonts w:ascii="Times New Roman" w:hAnsi="Times New Roman" w:cs="Times New Roman"/>
          <w:color w:val="000000" w:themeColor="text1"/>
          <w:sz w:val="24"/>
          <w:szCs w:val="24"/>
          <w:lang w:val="en-GB"/>
        </w:rPr>
        <w:t>length</w:t>
      </w:r>
      <w:r w:rsidRPr="002E76DC">
        <w:rPr>
          <w:rFonts w:ascii="Times New Roman" w:hAnsi="Times New Roman" w:cs="Times New Roman"/>
          <w:color w:val="000000" w:themeColor="text1"/>
          <w:sz w:val="24"/>
          <w:szCs w:val="24"/>
          <w:lang w:val="en-GB"/>
        </w:rPr>
        <w:t xml:space="preserve"> of operation as active insurgency is similar to BH/ISWAP, sufficient amount of literature about its operation does exist and it does operate in different political and social setting</w:t>
      </w:r>
      <w:r w:rsidRPr="002E76DC">
        <w:rPr>
          <w:rFonts w:ascii="Times New Roman" w:hAnsi="Times New Roman" w:cs="Times New Roman"/>
          <w:sz w:val="24"/>
          <w:szCs w:val="24"/>
          <w:lang w:val="en-GB"/>
        </w:rPr>
        <w:t>. In addition, both selected groups are considered jihadi-proto states by Lia (2015) and both can also be defined as Honig and Yahel's (2019) terrorist-semi state.</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61120" w:rsidRPr="002E76DC">
        <w:rPr>
          <w:rFonts w:ascii="Times New Roman" w:hAnsi="Times New Roman" w:cs="Times New Roman"/>
          <w:sz w:val="24"/>
          <w:szCs w:val="24"/>
          <w:lang w:val="en-GB"/>
        </w:rPr>
        <w:tab/>
      </w:r>
      <w:r w:rsidR="00C3060C"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The timeframe then varies with each case. As mentioned above, jihadi rebel governance is characterized by cyclical </w:t>
      </w:r>
      <w:r w:rsidRPr="002E76DC">
        <w:rPr>
          <w:rFonts w:ascii="Times New Roman" w:hAnsi="Times New Roman" w:cs="Times New Roman"/>
          <w:color w:val="000000" w:themeColor="text1"/>
          <w:sz w:val="24"/>
          <w:szCs w:val="24"/>
          <w:lang w:val="en-GB"/>
        </w:rPr>
        <w:t xml:space="preserve">nature. </w:t>
      </w:r>
      <w:r w:rsidR="00014793" w:rsidRPr="002E76DC">
        <w:rPr>
          <w:rFonts w:ascii="Times New Roman" w:hAnsi="Times New Roman" w:cs="Times New Roman"/>
          <w:color w:val="000000" w:themeColor="text1"/>
          <w:sz w:val="24"/>
          <w:szCs w:val="24"/>
          <w:lang w:val="en-GB"/>
        </w:rPr>
        <w:t>Therefore, the thesis addresses different periods within the long-term functioning of both groups, while concentrating on those phases during which the groups had sufficient control over the territory and were thus</w:t>
      </w:r>
      <w:r w:rsidR="00014793" w:rsidRPr="002E76DC">
        <w:rPr>
          <w:rFonts w:ascii="Times New Roman" w:hAnsi="Times New Roman" w:cs="Times New Roman"/>
          <w:sz w:val="24"/>
          <w:szCs w:val="24"/>
          <w:lang w:val="en-GB"/>
        </w:rPr>
        <w:t xml:space="preserve"> able to govern. </w:t>
      </w:r>
      <w:r w:rsidRPr="002E76DC">
        <w:rPr>
          <w:rFonts w:ascii="Times New Roman" w:hAnsi="Times New Roman" w:cs="Times New Roman"/>
          <w:sz w:val="24"/>
          <w:szCs w:val="24"/>
          <w:lang w:val="en-GB"/>
        </w:rPr>
        <w:t xml:space="preserve">This </w:t>
      </w:r>
      <w:r w:rsidR="0035416E" w:rsidRPr="002E76DC">
        <w:rPr>
          <w:rFonts w:ascii="Times New Roman" w:hAnsi="Times New Roman" w:cs="Times New Roman"/>
          <w:color w:val="000000" w:themeColor="text1"/>
          <w:sz w:val="24"/>
          <w:szCs w:val="24"/>
          <w:lang w:val="en-GB"/>
        </w:rPr>
        <w:t xml:space="preserve">allows for within </w:t>
      </w:r>
      <w:r w:rsidRPr="002E76DC">
        <w:rPr>
          <w:rFonts w:ascii="Times New Roman" w:hAnsi="Times New Roman" w:cs="Times New Roman"/>
          <w:color w:val="000000" w:themeColor="text1"/>
          <w:sz w:val="24"/>
          <w:szCs w:val="24"/>
          <w:lang w:val="en-GB"/>
        </w:rPr>
        <w:t xml:space="preserve">case comparison as well, </w:t>
      </w:r>
      <w:r w:rsidR="00014793" w:rsidRPr="002E76DC">
        <w:rPr>
          <w:rFonts w:ascii="Times New Roman" w:hAnsi="Times New Roman" w:cs="Times New Roman"/>
          <w:color w:val="000000" w:themeColor="text1"/>
          <w:sz w:val="24"/>
          <w:szCs w:val="24"/>
          <w:lang w:val="en-GB"/>
        </w:rPr>
        <w:t>although</w:t>
      </w:r>
      <w:r w:rsidRPr="002E76DC">
        <w:rPr>
          <w:rFonts w:ascii="Times New Roman" w:hAnsi="Times New Roman" w:cs="Times New Roman"/>
          <w:color w:val="000000" w:themeColor="text1"/>
          <w:sz w:val="24"/>
          <w:szCs w:val="24"/>
          <w:lang w:val="en-GB"/>
        </w:rPr>
        <w:t xml:space="preserve"> it not the primary goal of this thesis.</w:t>
      </w:r>
    </w:p>
    <w:p w:rsidR="00846710" w:rsidRPr="002E76DC" w:rsidRDefault="00846710" w:rsidP="00846710">
      <w:pPr>
        <w:spacing w:after="0" w:line="360" w:lineRule="auto"/>
        <w:jc w:val="both"/>
        <w:rPr>
          <w:rFonts w:ascii="Times New Roman" w:hAnsi="Times New Roman" w:cs="Times New Roman"/>
          <w:sz w:val="24"/>
          <w:szCs w:val="24"/>
          <w:lang w:val="en-GB"/>
        </w:rPr>
      </w:pPr>
    </w:p>
    <w:p w:rsidR="008E4043" w:rsidRPr="002E76DC" w:rsidRDefault="008E4043" w:rsidP="00524339">
      <w:pPr>
        <w:pStyle w:val="Odstavecseseznamem"/>
        <w:numPr>
          <w:ilvl w:val="2"/>
          <w:numId w:val="3"/>
        </w:numPr>
        <w:spacing w:after="0" w:line="360" w:lineRule="auto"/>
        <w:ind w:left="426" w:hanging="426"/>
        <w:jc w:val="both"/>
        <w:rPr>
          <w:rFonts w:ascii="Times New Roman" w:eastAsiaTheme="majorEastAsia" w:hAnsi="Times New Roman" w:cs="Times New Roman"/>
          <w:b/>
          <w:color w:val="1F497D" w:themeColor="text2"/>
          <w:sz w:val="24"/>
          <w:szCs w:val="24"/>
          <w:lang w:val="en-GB"/>
        </w:rPr>
      </w:pPr>
      <w:bookmarkStart w:id="21" w:name="_Toc133428648"/>
      <w:r w:rsidRPr="002E76DC">
        <w:rPr>
          <w:rStyle w:val="Nadpis2Char"/>
          <w:rFonts w:ascii="Times New Roman" w:hAnsi="Times New Roman" w:cs="Times New Roman"/>
          <w:bCs w:val="0"/>
          <w:color w:val="1F497D" w:themeColor="text2"/>
          <w:sz w:val="24"/>
          <w:szCs w:val="24"/>
          <w:lang w:val="en-GB"/>
        </w:rPr>
        <w:t>Data Collection and Limits of the Research</w:t>
      </w:r>
      <w:bookmarkEnd w:id="20"/>
      <w:bookmarkEnd w:id="21"/>
      <w:r w:rsidRPr="002E76DC">
        <w:rPr>
          <w:rStyle w:val="Nadpis2Char"/>
          <w:rFonts w:ascii="Times New Roman" w:hAnsi="Times New Roman" w:cs="Times New Roman"/>
          <w:bCs w:val="0"/>
          <w:color w:val="1F497D" w:themeColor="text2"/>
          <w:sz w:val="24"/>
          <w:szCs w:val="24"/>
          <w:lang w:val="en-GB"/>
        </w:rPr>
        <w:t xml:space="preserve"> </w:t>
      </w:r>
      <w:r w:rsidRPr="002E76DC">
        <w:rPr>
          <w:rFonts w:ascii="Times New Roman" w:hAnsi="Times New Roman" w:cs="Times New Roman"/>
          <w:sz w:val="24"/>
          <w:szCs w:val="24"/>
          <w:lang w:val="en-GB"/>
        </w:rPr>
        <w:t xml:space="preserve"> </w:t>
      </w:r>
    </w:p>
    <w:p w:rsidR="00323236" w:rsidRPr="002E76DC" w:rsidRDefault="008E4043"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lastRenderedPageBreak/>
        <w:t xml:space="preserve">The thesis is based mainly on secondary sources. These are primarily English-language scientific books, edited volumes, book chapters, articles in academic journals and other studies, which </w:t>
      </w:r>
      <w:r w:rsidR="00370B4F" w:rsidRPr="002E76DC">
        <w:rPr>
          <w:rFonts w:ascii="Times New Roman" w:hAnsi="Times New Roman" w:cs="Times New Roman"/>
          <w:sz w:val="24"/>
          <w:szCs w:val="24"/>
          <w:lang w:val="en-GB"/>
        </w:rPr>
        <w:t>were</w:t>
      </w:r>
      <w:r w:rsidRPr="002E76DC">
        <w:rPr>
          <w:rFonts w:ascii="Times New Roman" w:hAnsi="Times New Roman" w:cs="Times New Roman"/>
          <w:sz w:val="24"/>
          <w:szCs w:val="24"/>
          <w:lang w:val="en-GB"/>
        </w:rPr>
        <w:t xml:space="preserve"> available </w:t>
      </w:r>
      <w:r w:rsidR="00370B4F" w:rsidRPr="002E76DC">
        <w:rPr>
          <w:rFonts w:ascii="Times New Roman" w:hAnsi="Times New Roman" w:cs="Times New Roman"/>
          <w:sz w:val="24"/>
          <w:szCs w:val="24"/>
          <w:lang w:val="en-GB"/>
        </w:rPr>
        <w:t>in</w:t>
      </w:r>
      <w:r w:rsidRPr="002E76DC">
        <w:rPr>
          <w:rFonts w:ascii="Times New Roman" w:hAnsi="Times New Roman" w:cs="Times New Roman"/>
          <w:sz w:val="24"/>
          <w:szCs w:val="24"/>
          <w:lang w:val="en-GB"/>
        </w:rPr>
        <w:t xml:space="preserve"> open source </w:t>
      </w:r>
      <w:r w:rsidR="00370B4F" w:rsidRPr="002E76DC">
        <w:rPr>
          <w:rFonts w:ascii="Times New Roman" w:hAnsi="Times New Roman" w:cs="Times New Roman"/>
          <w:sz w:val="24"/>
          <w:szCs w:val="24"/>
          <w:lang w:val="en-GB"/>
        </w:rPr>
        <w:t xml:space="preserve">format </w:t>
      </w:r>
      <w:r w:rsidRPr="002E76DC">
        <w:rPr>
          <w:rFonts w:ascii="Times New Roman" w:hAnsi="Times New Roman" w:cs="Times New Roman"/>
          <w:sz w:val="24"/>
          <w:szCs w:val="24"/>
          <w:lang w:val="en-GB"/>
        </w:rPr>
        <w:t xml:space="preserve">or </w:t>
      </w:r>
      <w:r w:rsidR="00014793" w:rsidRPr="002E76DC">
        <w:rPr>
          <w:rFonts w:ascii="Times New Roman" w:hAnsi="Times New Roman" w:cs="Times New Roman"/>
          <w:sz w:val="24"/>
          <w:szCs w:val="24"/>
          <w:lang w:val="en-GB"/>
        </w:rPr>
        <w:t>acquired</w:t>
      </w:r>
      <w:r w:rsidRPr="002E76DC">
        <w:rPr>
          <w:rFonts w:ascii="Times New Roman" w:hAnsi="Times New Roman" w:cs="Times New Roman"/>
          <w:sz w:val="24"/>
          <w:szCs w:val="24"/>
          <w:lang w:val="en-GB"/>
        </w:rPr>
        <w:t xml:space="preserve"> through  professional databases made accessible by the University (e.g. ProQuest, EBSCO). In addition, reports by governmental and non-governmental organizations such as the International Crisis Group (ICG) or Amnesty International</w:t>
      </w:r>
      <w:r w:rsidR="00472BC1" w:rsidRPr="002E76DC">
        <w:rPr>
          <w:rFonts w:ascii="Times New Roman" w:hAnsi="Times New Roman" w:cs="Times New Roman"/>
          <w:sz w:val="24"/>
          <w:szCs w:val="24"/>
          <w:lang w:val="en-GB"/>
        </w:rPr>
        <w:t xml:space="preserve"> (AI)</w:t>
      </w:r>
      <w:r w:rsidRPr="002E76DC">
        <w:rPr>
          <w:rFonts w:ascii="Times New Roman" w:hAnsi="Times New Roman" w:cs="Times New Roman"/>
          <w:sz w:val="24"/>
          <w:szCs w:val="24"/>
          <w:lang w:val="en-GB"/>
        </w:rPr>
        <w:t xml:space="preserve"> and articles by news agencies are crucial source of on-the-ground information.</w:t>
      </w:r>
      <w:r w:rsidR="00553F77" w:rsidRPr="002E76DC">
        <w:rPr>
          <w:rFonts w:ascii="Times New Roman" w:hAnsi="Times New Roman" w:cs="Times New Roman"/>
          <w:sz w:val="24"/>
          <w:szCs w:val="24"/>
          <w:lang w:val="en-GB"/>
        </w:rPr>
        <w:tab/>
      </w:r>
      <w:r w:rsidR="00553F77" w:rsidRPr="002E76DC">
        <w:rPr>
          <w:rFonts w:ascii="Times New Roman" w:hAnsi="Times New Roman" w:cs="Times New Roman"/>
          <w:sz w:val="24"/>
          <w:szCs w:val="24"/>
          <w:lang w:val="en-GB"/>
        </w:rPr>
        <w:tab/>
      </w:r>
      <w:r w:rsidR="00553F77" w:rsidRPr="002E76DC">
        <w:rPr>
          <w:rFonts w:ascii="Times New Roman" w:hAnsi="Times New Roman" w:cs="Times New Roman"/>
          <w:sz w:val="24"/>
          <w:szCs w:val="24"/>
          <w:lang w:val="en-GB"/>
        </w:rPr>
        <w:tab/>
      </w:r>
      <w:r w:rsidR="00553F77" w:rsidRPr="002E76DC">
        <w:rPr>
          <w:rFonts w:ascii="Times New Roman" w:hAnsi="Times New Roman" w:cs="Times New Roman"/>
          <w:sz w:val="24"/>
          <w:szCs w:val="24"/>
          <w:lang w:val="en-GB"/>
        </w:rPr>
        <w:tab/>
      </w:r>
      <w:r w:rsidR="00553F77" w:rsidRPr="002E76DC">
        <w:rPr>
          <w:rFonts w:ascii="Times New Roman" w:hAnsi="Times New Roman" w:cs="Times New Roman"/>
          <w:sz w:val="24"/>
          <w:szCs w:val="24"/>
          <w:lang w:val="en-GB"/>
        </w:rPr>
        <w:tab/>
      </w:r>
      <w:r w:rsidR="00553F77"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The main limitation of the research is related to the data collection. The difficult availability of </w:t>
      </w:r>
      <w:r w:rsidR="006D3734" w:rsidRPr="002E76DC">
        <w:rPr>
          <w:rFonts w:ascii="Times New Roman" w:hAnsi="Times New Roman" w:cs="Times New Roman"/>
          <w:sz w:val="24"/>
          <w:szCs w:val="24"/>
          <w:lang w:val="en-GB"/>
        </w:rPr>
        <w:t xml:space="preserve">primary </w:t>
      </w:r>
      <w:r w:rsidRPr="002E76DC">
        <w:rPr>
          <w:rFonts w:ascii="Times New Roman" w:hAnsi="Times New Roman" w:cs="Times New Roman"/>
          <w:sz w:val="24"/>
          <w:szCs w:val="24"/>
          <w:lang w:val="en-GB"/>
        </w:rPr>
        <w:t xml:space="preserve">sources and the fact that the </w:t>
      </w:r>
      <w:r w:rsidR="00014793" w:rsidRPr="002E76DC">
        <w:rPr>
          <w:rFonts w:ascii="Times New Roman" w:hAnsi="Times New Roman" w:cs="Times New Roman"/>
          <w:sz w:val="24"/>
          <w:szCs w:val="24"/>
          <w:lang w:val="en-GB"/>
        </w:rPr>
        <w:t>research</w:t>
      </w:r>
      <w:r w:rsidRPr="002E76DC">
        <w:rPr>
          <w:rFonts w:ascii="Times New Roman" w:hAnsi="Times New Roman" w:cs="Times New Roman"/>
          <w:sz w:val="24"/>
          <w:szCs w:val="24"/>
          <w:lang w:val="en-GB"/>
        </w:rPr>
        <w:t xml:space="preserve"> suffers from the lack of field work are at least partly compensated by the effort to triangulate, i.e. drawing data from different sources and comparing them with each other in order to ensure maximum validity. Secondly, because the author of this thesis does not have knowledge of another language, secondary </w:t>
      </w:r>
      <w:r w:rsidR="006D3734" w:rsidRPr="002E76DC">
        <w:rPr>
          <w:rFonts w:ascii="Times New Roman" w:hAnsi="Times New Roman" w:cs="Times New Roman"/>
          <w:sz w:val="24"/>
          <w:szCs w:val="24"/>
          <w:lang w:val="en-GB"/>
        </w:rPr>
        <w:t xml:space="preserve">as well as primary </w:t>
      </w:r>
      <w:r w:rsidRPr="002E76DC">
        <w:rPr>
          <w:rFonts w:ascii="Times New Roman" w:hAnsi="Times New Roman" w:cs="Times New Roman"/>
          <w:sz w:val="24"/>
          <w:szCs w:val="24"/>
          <w:lang w:val="en-GB"/>
        </w:rPr>
        <w:t>sources in French or Arabic</w:t>
      </w:r>
      <w:r w:rsidR="00370B4F" w:rsidRPr="002E76DC">
        <w:rPr>
          <w:rFonts w:ascii="Times New Roman" w:hAnsi="Times New Roman" w:cs="Times New Roman"/>
          <w:sz w:val="24"/>
          <w:szCs w:val="24"/>
          <w:lang w:val="en-GB"/>
        </w:rPr>
        <w:t xml:space="preserve"> or Hausa</w:t>
      </w:r>
      <w:r w:rsidRPr="002E76DC">
        <w:rPr>
          <w:rFonts w:ascii="Times New Roman" w:hAnsi="Times New Roman" w:cs="Times New Roman"/>
          <w:sz w:val="24"/>
          <w:szCs w:val="24"/>
          <w:lang w:val="en-GB"/>
        </w:rPr>
        <w:t xml:space="preserve"> are then overlooked.</w:t>
      </w:r>
    </w:p>
    <w:p w:rsidR="001E5870" w:rsidRPr="002E76DC" w:rsidRDefault="001E5870" w:rsidP="00846710">
      <w:pPr>
        <w:spacing w:after="0" w:line="360" w:lineRule="auto"/>
        <w:jc w:val="both"/>
        <w:rPr>
          <w:rFonts w:ascii="Times New Roman" w:hAnsi="Times New Roman" w:cs="Times New Roman"/>
          <w:sz w:val="24"/>
          <w:szCs w:val="24"/>
          <w:lang w:val="en-GB"/>
        </w:rPr>
      </w:pPr>
    </w:p>
    <w:p w:rsidR="00AE21D2" w:rsidRPr="002E76DC" w:rsidRDefault="00AE21D2" w:rsidP="00524339">
      <w:pPr>
        <w:pStyle w:val="Odstavecseseznamem"/>
        <w:numPr>
          <w:ilvl w:val="1"/>
          <w:numId w:val="3"/>
        </w:numPr>
        <w:spacing w:after="0" w:line="360" w:lineRule="auto"/>
        <w:ind w:left="567" w:hanging="567"/>
        <w:jc w:val="both"/>
        <w:rPr>
          <w:rStyle w:val="Nadpis2Char"/>
          <w:rFonts w:ascii="Times New Roman" w:hAnsi="Times New Roman" w:cs="Times New Roman"/>
          <w:bCs w:val="0"/>
          <w:color w:val="1F497D" w:themeColor="text2"/>
          <w:sz w:val="28"/>
          <w:szCs w:val="24"/>
          <w:lang w:val="en-GB"/>
        </w:rPr>
      </w:pPr>
      <w:bookmarkStart w:id="22" w:name="_Toc133428649"/>
      <w:r w:rsidRPr="002E76DC">
        <w:rPr>
          <w:rStyle w:val="Nadpis2Char"/>
          <w:rFonts w:ascii="Times New Roman" w:hAnsi="Times New Roman" w:cs="Times New Roman"/>
          <w:bCs w:val="0"/>
          <w:color w:val="1F497D" w:themeColor="text2"/>
          <w:sz w:val="28"/>
          <w:szCs w:val="24"/>
          <w:lang w:val="en-GB"/>
        </w:rPr>
        <w:t>Analytical Framework</w:t>
      </w:r>
      <w:bookmarkEnd w:id="18"/>
      <w:bookmarkEnd w:id="22"/>
    </w:p>
    <w:p w:rsidR="00AE21D2" w:rsidRPr="002E76DC" w:rsidRDefault="00AE21D2" w:rsidP="00524339">
      <w:pPr>
        <w:pStyle w:val="Odstavecseseznamem"/>
        <w:numPr>
          <w:ilvl w:val="2"/>
          <w:numId w:val="3"/>
        </w:numPr>
        <w:spacing w:after="0" w:line="360" w:lineRule="auto"/>
        <w:ind w:left="426" w:hanging="426"/>
        <w:jc w:val="both"/>
        <w:rPr>
          <w:rStyle w:val="Nadpis2Char"/>
          <w:rFonts w:ascii="Times New Roman" w:hAnsi="Times New Roman" w:cs="Times New Roman"/>
          <w:bCs w:val="0"/>
          <w:color w:val="1F497D" w:themeColor="text2"/>
          <w:sz w:val="24"/>
          <w:szCs w:val="24"/>
          <w:lang w:val="en-GB"/>
        </w:rPr>
      </w:pPr>
      <w:bookmarkStart w:id="23" w:name="_Toc130897273"/>
      <w:bookmarkStart w:id="24" w:name="_Toc133428650"/>
      <w:r w:rsidRPr="002E76DC">
        <w:rPr>
          <w:rStyle w:val="Nadpis2Char"/>
          <w:rFonts w:ascii="Times New Roman" w:hAnsi="Times New Roman" w:cs="Times New Roman"/>
          <w:bCs w:val="0"/>
          <w:color w:val="1F497D" w:themeColor="text2"/>
          <w:sz w:val="24"/>
          <w:szCs w:val="24"/>
          <w:lang w:val="en-GB"/>
        </w:rPr>
        <w:t>Multidimensional Typology of Rebel Governance</w:t>
      </w:r>
      <w:bookmarkEnd w:id="23"/>
      <w:bookmarkEnd w:id="24"/>
    </w:p>
    <w:p w:rsidR="00AE21D2" w:rsidRPr="002E76DC" w:rsidRDefault="00AE21D2" w:rsidP="00846710">
      <w:pPr>
        <w:pStyle w:val="Default"/>
        <w:spacing w:line="360" w:lineRule="auto"/>
        <w:jc w:val="both"/>
        <w:rPr>
          <w:color w:val="auto"/>
          <w:lang w:val="en-GB"/>
        </w:rPr>
      </w:pPr>
      <w:r w:rsidRPr="002E76DC">
        <w:rPr>
          <w:color w:val="auto"/>
          <w:lang w:val="en-GB"/>
        </w:rPr>
        <w:t xml:space="preserve">Multidimensional typology created by Marta Furlan (2020) is used as a framework for comparing different dimensions of rebel governance of selected cases. This typology represents </w:t>
      </w:r>
      <w:r w:rsidR="005C2CEA" w:rsidRPr="002E76DC">
        <w:rPr>
          <w:color w:val="auto"/>
          <w:lang w:val="en-GB"/>
        </w:rPr>
        <w:t>a</w:t>
      </w:r>
      <w:r w:rsidRPr="002E76DC">
        <w:rPr>
          <w:color w:val="auto"/>
          <w:lang w:val="en-GB"/>
        </w:rPr>
        <w:t xml:space="preserve"> single such analytical framework, which draws on previous scholarly research</w:t>
      </w:r>
      <w:r w:rsidRPr="002E76DC">
        <w:rPr>
          <w:rStyle w:val="Znakapoznpodarou"/>
          <w:color w:val="auto"/>
          <w:lang w:val="en-GB"/>
        </w:rPr>
        <w:footnoteReference w:id="15"/>
      </w:r>
      <w:r w:rsidRPr="002E76DC">
        <w:rPr>
          <w:color w:val="auto"/>
          <w:lang w:val="en-GB"/>
        </w:rPr>
        <w:t xml:space="preserve"> (Furlan, 2020, p. 490). However, it must be noted that there are limitations of this typology. As it includes those dimensions, in which the variation between groups is most common, some key aspects of the governance, which could add a new insight to the comparison, may be neglected. Yet, it ultimately offers a rich perspective on the different spheres and important factors of insurgent governance. Moreover, when considered appropriate</w:t>
      </w:r>
      <w:r w:rsidR="005C2CEA" w:rsidRPr="002E76DC">
        <w:rPr>
          <w:color w:val="auto"/>
          <w:lang w:val="en-GB"/>
        </w:rPr>
        <w:t xml:space="preserve">, the typology has been </w:t>
      </w:r>
      <w:r w:rsidR="00E60A85" w:rsidRPr="002E76DC">
        <w:rPr>
          <w:color w:val="auto"/>
          <w:lang w:val="en-GB"/>
        </w:rPr>
        <w:t>adjusted or</w:t>
      </w:r>
      <w:r w:rsidRPr="002E76DC">
        <w:rPr>
          <w:color w:val="auto"/>
          <w:lang w:val="en-GB"/>
        </w:rPr>
        <w:t xml:space="preserve"> extended by additional rebel governance literature.</w:t>
      </w:r>
    </w:p>
    <w:p w:rsidR="00846710" w:rsidRPr="002E76DC" w:rsidRDefault="00846710" w:rsidP="00846710">
      <w:pPr>
        <w:pStyle w:val="Default"/>
        <w:spacing w:line="360" w:lineRule="auto"/>
        <w:jc w:val="both"/>
        <w:rPr>
          <w:strike/>
          <w:color w:val="auto"/>
          <w:lang w:val="en-GB"/>
        </w:rPr>
      </w:pPr>
    </w:p>
    <w:p w:rsidR="00AE21D2" w:rsidRPr="002E76DC" w:rsidRDefault="00AE21D2" w:rsidP="00846710">
      <w:pPr>
        <w:pStyle w:val="Default"/>
        <w:spacing w:line="360" w:lineRule="auto"/>
        <w:jc w:val="both"/>
        <w:rPr>
          <w:b/>
          <w:color w:val="auto"/>
          <w:lang w:val="en-GB"/>
        </w:rPr>
      </w:pPr>
      <w:r w:rsidRPr="002E76DC">
        <w:rPr>
          <w:b/>
          <w:color w:val="auto"/>
          <w:lang w:val="en-GB"/>
        </w:rPr>
        <w:t>Range of Governance</w:t>
      </w:r>
      <w:r w:rsidRPr="002E76DC">
        <w:rPr>
          <w:color w:val="auto"/>
          <w:lang w:val="en-GB"/>
        </w:rPr>
        <w:t xml:space="preserve"> </w:t>
      </w:r>
      <w:r w:rsidRPr="002E76DC">
        <w:rPr>
          <w:b/>
          <w:color w:val="auto"/>
          <w:lang w:val="en-GB"/>
        </w:rPr>
        <w:t xml:space="preserve">Functions </w:t>
      </w:r>
    </w:p>
    <w:p w:rsidR="00AE21D2" w:rsidRPr="002E76DC" w:rsidRDefault="00AE21D2" w:rsidP="00D462C9">
      <w:pPr>
        <w:pStyle w:val="Default"/>
        <w:spacing w:after="240" w:line="360" w:lineRule="auto"/>
        <w:jc w:val="both"/>
        <w:rPr>
          <w:color w:val="auto"/>
          <w:lang w:val="en-GB"/>
        </w:rPr>
      </w:pPr>
      <w:r w:rsidRPr="002E76DC">
        <w:rPr>
          <w:color w:val="auto"/>
          <w:lang w:val="en-GB"/>
        </w:rPr>
        <w:t xml:space="preserve">First, it is necessary to establish, which governance functions are provided by the rebel group. Furlan </w:t>
      </w:r>
      <w:r w:rsidR="001852F7" w:rsidRPr="002E76DC">
        <w:rPr>
          <w:color w:val="auto"/>
          <w:lang w:val="en-GB"/>
        </w:rPr>
        <w:t xml:space="preserve">(2020) </w:t>
      </w:r>
      <w:r w:rsidRPr="002E76DC">
        <w:rPr>
          <w:color w:val="auto"/>
          <w:lang w:val="en-GB"/>
        </w:rPr>
        <w:t>emphasises that each</w:t>
      </w:r>
      <w:r w:rsidRPr="002E76DC">
        <w:rPr>
          <w:lang w:val="en-GB"/>
        </w:rPr>
        <w:t xml:space="preserve"> rebel group can intervene in different aspect of </w:t>
      </w:r>
      <w:r w:rsidRPr="002E76DC">
        <w:rPr>
          <w:lang w:val="en-GB"/>
        </w:rPr>
        <w:lastRenderedPageBreak/>
        <w:t xml:space="preserve">local life. The scope of governance </w:t>
      </w:r>
      <w:r w:rsidR="000D1374" w:rsidRPr="002E76DC">
        <w:rPr>
          <w:lang w:val="en-GB"/>
        </w:rPr>
        <w:t xml:space="preserve">functions insurgents engage in </w:t>
      </w:r>
      <w:r w:rsidRPr="002E76DC">
        <w:rPr>
          <w:lang w:val="en-GB"/>
        </w:rPr>
        <w:t>is therefore not fixed</w:t>
      </w:r>
      <w:r w:rsidR="005C2CEA" w:rsidRPr="002E76DC">
        <w:rPr>
          <w:lang w:val="en-GB"/>
        </w:rPr>
        <w:t xml:space="preserve"> </w:t>
      </w:r>
      <w:r w:rsidRPr="002E76DC">
        <w:rPr>
          <w:lang w:val="en-GB"/>
        </w:rPr>
        <w:t>(p. 481).</w:t>
      </w:r>
      <w:r w:rsidRPr="002E76DC">
        <w:rPr>
          <w:i/>
          <w:lang w:val="en-GB"/>
        </w:rPr>
        <w:t xml:space="preserve"> </w:t>
      </w:r>
      <w:r w:rsidRPr="002E76DC">
        <w:rPr>
          <w:lang w:val="en-GB"/>
        </w:rPr>
        <w:t>Most common governance functions include:</w:t>
      </w:r>
    </w:p>
    <w:p w:rsidR="00AE21D2" w:rsidRPr="002E76DC" w:rsidRDefault="00AE21D2" w:rsidP="007B750E">
      <w:pPr>
        <w:pStyle w:val="Default"/>
        <w:spacing w:line="360" w:lineRule="auto"/>
        <w:jc w:val="both"/>
        <w:rPr>
          <w:i/>
          <w:lang w:val="en-GB"/>
        </w:rPr>
      </w:pPr>
      <w:r w:rsidRPr="002E76DC">
        <w:rPr>
          <w:i/>
          <w:lang w:val="en-GB"/>
        </w:rPr>
        <w:t>Provision of Security</w:t>
      </w:r>
    </w:p>
    <w:p w:rsidR="00AE21D2" w:rsidRPr="002E76DC" w:rsidRDefault="00AE21D2" w:rsidP="00D462C9">
      <w:pPr>
        <w:pStyle w:val="Default"/>
        <w:spacing w:after="240" w:line="360" w:lineRule="auto"/>
        <w:jc w:val="both"/>
        <w:rPr>
          <w:lang w:val="en-GB"/>
        </w:rPr>
      </w:pPr>
      <w:r w:rsidRPr="002E76DC">
        <w:rPr>
          <w:lang w:val="en-GB"/>
        </w:rPr>
        <w:t>When rebels gain control of a distinct territory and population, the provision of security</w:t>
      </w:r>
      <w:r w:rsidRPr="002E76DC">
        <w:rPr>
          <w:b/>
          <w:lang w:val="en-GB"/>
        </w:rPr>
        <w:t xml:space="preserve"> </w:t>
      </w:r>
      <w:r w:rsidRPr="002E76DC">
        <w:rPr>
          <w:lang w:val="en-GB"/>
        </w:rPr>
        <w:t>is a crucial first step as rebels aim to obtain monopoly over the use of force and achieve credibility as an authority (Furlan, 2020, p. 481).</w:t>
      </w:r>
      <w:r w:rsidR="00C3060C" w:rsidRPr="002E76DC">
        <w:rPr>
          <w:lang w:val="en-GB"/>
        </w:rPr>
        <w:t xml:space="preserve"> </w:t>
      </w:r>
      <w:r w:rsidR="000D1374" w:rsidRPr="002E76DC">
        <w:rPr>
          <w:lang w:val="en-GB"/>
        </w:rPr>
        <w:t>“</w:t>
      </w:r>
      <w:r w:rsidRPr="002E76DC">
        <w:rPr>
          <w:i/>
          <w:lang w:val="en-GB"/>
        </w:rPr>
        <w:t>In order to effectively control the territory, the actor must be able to provide security for the population as well as against external actors</w:t>
      </w:r>
      <w:r w:rsidR="00C3060C" w:rsidRPr="002E76DC">
        <w:rPr>
          <w:lang w:val="en-GB"/>
        </w:rPr>
        <w:t>”</w:t>
      </w:r>
      <w:r w:rsidR="000D1374" w:rsidRPr="002E76DC">
        <w:rPr>
          <w:lang w:val="en-GB"/>
        </w:rPr>
        <w:t xml:space="preserve"> </w:t>
      </w:r>
      <w:r w:rsidRPr="002E76DC">
        <w:rPr>
          <w:lang w:val="en-GB"/>
        </w:rPr>
        <w:t>(Doboš, 2016, p. 941).</w:t>
      </w:r>
      <w:r w:rsidR="00014793" w:rsidRPr="002E76DC">
        <w:rPr>
          <w:lang w:val="en-GB"/>
        </w:rPr>
        <w:t xml:space="preserve"> V</w:t>
      </w:r>
      <w:r w:rsidRPr="002E76DC">
        <w:rPr>
          <w:lang w:val="en-GB"/>
        </w:rPr>
        <w:t xml:space="preserve">an Baalen (2020) defines security </w:t>
      </w:r>
      <w:r w:rsidR="00014793" w:rsidRPr="002E76DC">
        <w:rPr>
          <w:lang w:val="en-GB"/>
        </w:rPr>
        <w:t>governance</w:t>
      </w:r>
      <w:r w:rsidR="00C3060C" w:rsidRPr="002E76DC">
        <w:rPr>
          <w:lang w:val="en-GB"/>
        </w:rPr>
        <w:t xml:space="preserve"> as “</w:t>
      </w:r>
      <w:r w:rsidRPr="002E76DC">
        <w:rPr>
          <w:i/>
          <w:lang w:val="en-GB"/>
        </w:rPr>
        <w:t>the creation of institutions and practices that serve to control and regulate the use of force in rebel-held areas</w:t>
      </w:r>
      <w:r w:rsidR="00C3060C" w:rsidRPr="002E76DC">
        <w:rPr>
          <w:i/>
          <w:lang w:val="en-GB"/>
        </w:rPr>
        <w:t>”</w:t>
      </w:r>
      <w:r w:rsidRPr="002E76DC">
        <w:rPr>
          <w:lang w:val="en-GB"/>
        </w:rPr>
        <w:t xml:space="preserve">. He further </w:t>
      </w:r>
      <w:r w:rsidR="00014793" w:rsidRPr="002E76DC">
        <w:rPr>
          <w:lang w:val="en-GB"/>
        </w:rPr>
        <w:t>distinguishes</w:t>
      </w:r>
      <w:r w:rsidRPr="002E76DC">
        <w:rPr>
          <w:lang w:val="en-GB"/>
        </w:rPr>
        <w:t xml:space="preserve"> whether the rebel security governance is protective (protect civilians and their property from crime and other threats) or repressive (enforcing unpopular and brutal rules) (p. 10).</w:t>
      </w:r>
    </w:p>
    <w:p w:rsidR="00AE21D2" w:rsidRPr="002E76DC" w:rsidRDefault="00AE21D2" w:rsidP="007B750E">
      <w:pPr>
        <w:pStyle w:val="Default"/>
        <w:spacing w:line="360" w:lineRule="auto"/>
        <w:jc w:val="both"/>
        <w:rPr>
          <w:i/>
          <w:lang w:val="en-GB"/>
        </w:rPr>
      </w:pPr>
      <w:r w:rsidRPr="002E76DC">
        <w:rPr>
          <w:i/>
          <w:lang w:val="en-GB"/>
        </w:rPr>
        <w:t>Provision of Justice</w:t>
      </w:r>
    </w:p>
    <w:p w:rsidR="00AE21D2" w:rsidRPr="002E76DC" w:rsidRDefault="00AE21D2" w:rsidP="00D462C9">
      <w:pPr>
        <w:pStyle w:val="Default"/>
        <w:spacing w:after="240" w:line="360" w:lineRule="auto"/>
        <w:jc w:val="both"/>
        <w:rPr>
          <w:lang w:val="en-GB"/>
        </w:rPr>
      </w:pPr>
      <w:r w:rsidRPr="002E76DC">
        <w:rPr>
          <w:lang w:val="en-GB"/>
        </w:rPr>
        <w:t>Another common</w:t>
      </w:r>
      <w:r w:rsidRPr="002E76DC">
        <w:rPr>
          <w:color w:val="auto"/>
          <w:lang w:val="en-GB"/>
        </w:rPr>
        <w:t xml:space="preserve"> governance </w:t>
      </w:r>
      <w:r w:rsidRPr="002E76DC">
        <w:rPr>
          <w:lang w:val="en-GB"/>
        </w:rPr>
        <w:t xml:space="preserve">function is justice. </w:t>
      </w:r>
      <w:r w:rsidR="005C2CEA" w:rsidRPr="002E76DC">
        <w:rPr>
          <w:lang w:val="en-GB"/>
        </w:rPr>
        <w:t>The provision of their own form</w:t>
      </w:r>
      <w:r w:rsidRPr="002E76DC">
        <w:rPr>
          <w:lang w:val="en-GB"/>
        </w:rPr>
        <w:t xml:space="preserve"> of dispute </w:t>
      </w:r>
      <w:r w:rsidR="00C3060C" w:rsidRPr="002E76DC">
        <w:rPr>
          <w:lang w:val="en-GB"/>
        </w:rPr>
        <w:t>resolution allows rebel groups “</w:t>
      </w:r>
      <w:r w:rsidRPr="002E76DC">
        <w:rPr>
          <w:i/>
          <w:lang w:val="en-GB"/>
        </w:rPr>
        <w:t>to create order – which benefits not only civilians but combatants as well</w:t>
      </w:r>
      <w:r w:rsidR="00C3060C" w:rsidRPr="002E76DC">
        <w:rPr>
          <w:lang w:val="en-GB"/>
        </w:rPr>
        <w:t>”</w:t>
      </w:r>
      <w:r w:rsidR="005C2CEA" w:rsidRPr="002E76DC">
        <w:rPr>
          <w:lang w:val="en-GB"/>
        </w:rPr>
        <w:t>,</w:t>
      </w:r>
      <w:r w:rsidRPr="002E76DC">
        <w:rPr>
          <w:lang w:val="en-GB"/>
        </w:rPr>
        <w:t xml:space="preserve"> as it boosts their </w:t>
      </w:r>
      <w:r w:rsidR="00014793" w:rsidRPr="002E76DC">
        <w:rPr>
          <w:lang w:val="en-GB"/>
        </w:rPr>
        <w:t>credibility</w:t>
      </w:r>
      <w:r w:rsidRPr="002E76DC">
        <w:rPr>
          <w:lang w:val="en-GB"/>
        </w:rPr>
        <w:t xml:space="preserve"> as governing authority (Furlan, 2020, p. 482).</w:t>
      </w:r>
    </w:p>
    <w:p w:rsidR="00AE21D2" w:rsidRPr="002E76DC" w:rsidRDefault="00AE21D2" w:rsidP="007B750E">
      <w:pPr>
        <w:pStyle w:val="Default"/>
        <w:spacing w:line="360" w:lineRule="auto"/>
        <w:jc w:val="both"/>
        <w:rPr>
          <w:i/>
          <w:lang w:val="en-GB"/>
        </w:rPr>
      </w:pPr>
      <w:r w:rsidRPr="002E76DC">
        <w:rPr>
          <w:i/>
          <w:lang w:val="en-GB"/>
        </w:rPr>
        <w:t>Taxation</w:t>
      </w:r>
    </w:p>
    <w:p w:rsidR="005C2CEA" w:rsidRPr="002E76DC" w:rsidRDefault="00AE21D2" w:rsidP="00D462C9">
      <w:pPr>
        <w:pStyle w:val="Default"/>
        <w:spacing w:after="240" w:line="360" w:lineRule="auto"/>
        <w:jc w:val="both"/>
        <w:rPr>
          <w:lang w:val="en-GB"/>
        </w:rPr>
      </w:pPr>
      <w:r w:rsidRPr="002E76DC">
        <w:rPr>
          <w:lang w:val="en-GB"/>
        </w:rPr>
        <w:t xml:space="preserve">Taxation is an important act of governance, which reinforces the image of the group as legitimate ruler. </w:t>
      </w:r>
      <w:r w:rsidRPr="002E76DC">
        <w:rPr>
          <w:color w:val="000000" w:themeColor="text1"/>
          <w:lang w:val="en-GB"/>
        </w:rPr>
        <w:t xml:space="preserve">Routinised taxation </w:t>
      </w:r>
      <w:r w:rsidR="00C3060C" w:rsidRPr="002E76DC">
        <w:rPr>
          <w:color w:val="000000" w:themeColor="text1"/>
          <w:lang w:val="en-GB"/>
        </w:rPr>
        <w:t>“</w:t>
      </w:r>
      <w:r w:rsidRPr="002E76DC">
        <w:rPr>
          <w:i/>
          <w:color w:val="000000" w:themeColor="text1"/>
          <w:lang w:val="en-GB"/>
        </w:rPr>
        <w:t>contributes to</w:t>
      </w:r>
      <w:r w:rsidRPr="002E76DC">
        <w:rPr>
          <w:color w:val="000000" w:themeColor="text1"/>
          <w:lang w:val="en-GB"/>
        </w:rPr>
        <w:t xml:space="preserve"> </w:t>
      </w:r>
      <w:r w:rsidRPr="002E76DC">
        <w:rPr>
          <w:i/>
          <w:color w:val="000000" w:themeColor="text1"/>
          <w:lang w:val="en-GB"/>
        </w:rPr>
        <w:t>normalising the group’s rule in the eyes of the ruled population</w:t>
      </w:r>
      <w:r w:rsidR="00C3060C" w:rsidRPr="002E76DC">
        <w:rPr>
          <w:color w:val="000000" w:themeColor="text1"/>
          <w:lang w:val="en-GB"/>
        </w:rPr>
        <w:t>”</w:t>
      </w:r>
      <w:r w:rsidRPr="002E76DC">
        <w:rPr>
          <w:color w:val="000000" w:themeColor="text1"/>
          <w:lang w:val="en-GB"/>
        </w:rPr>
        <w:t xml:space="preserve"> (Furlan, 2020, p. 482). Taxes may includ</w:t>
      </w:r>
      <w:r w:rsidR="00E60A85" w:rsidRPr="002E76DC">
        <w:rPr>
          <w:color w:val="000000" w:themeColor="text1"/>
          <w:lang w:val="en-GB"/>
        </w:rPr>
        <w:t>e</w:t>
      </w:r>
      <w:r w:rsidRPr="002E76DC">
        <w:rPr>
          <w:color w:val="000000" w:themeColor="text1"/>
          <w:lang w:val="en-GB"/>
        </w:rPr>
        <w:t xml:space="preserve"> anything from protection money payments</w:t>
      </w:r>
      <w:r w:rsidR="00E60A85" w:rsidRPr="002E76DC">
        <w:rPr>
          <w:color w:val="000000" w:themeColor="text1"/>
          <w:lang w:val="en-GB"/>
        </w:rPr>
        <w:t xml:space="preserve"> to fees for the transportation of people and goods or operating a business</w:t>
      </w:r>
      <w:r w:rsidRPr="002E76DC">
        <w:rPr>
          <w:color w:val="000000" w:themeColor="text1"/>
          <w:lang w:val="en-GB"/>
        </w:rPr>
        <w:t>. Collection of taxes may be done through formal or informal mechanisms.  Moreover, it can be more</w:t>
      </w:r>
      <w:r w:rsidRPr="002E76DC">
        <w:rPr>
          <w:lang w:val="en-GB"/>
        </w:rPr>
        <w:t xml:space="preserve"> accountable, as rebels may set fixed fees, which allow civilians to know how much and when they are expected to pay; or rebels can behave more exploitative, imposing different amounts as willing (van Baalen, 2020, p. 11). </w:t>
      </w:r>
    </w:p>
    <w:p w:rsidR="00AE21D2" w:rsidRPr="002E76DC" w:rsidRDefault="00AE21D2" w:rsidP="007B750E">
      <w:pPr>
        <w:pStyle w:val="Default"/>
        <w:spacing w:line="360" w:lineRule="auto"/>
        <w:jc w:val="both"/>
        <w:rPr>
          <w:i/>
          <w:lang w:val="en-GB"/>
        </w:rPr>
      </w:pPr>
      <w:r w:rsidRPr="002E76DC">
        <w:rPr>
          <w:i/>
          <w:lang w:val="en-GB"/>
        </w:rPr>
        <w:t>Provision/Regulation of Public Goods and Services</w:t>
      </w:r>
    </w:p>
    <w:p w:rsidR="00AE21D2" w:rsidRPr="002E76DC" w:rsidRDefault="005C2CEA" w:rsidP="00D462C9">
      <w:pPr>
        <w:pStyle w:val="Default"/>
        <w:spacing w:after="240" w:line="360" w:lineRule="auto"/>
        <w:jc w:val="both"/>
        <w:rPr>
          <w:lang w:val="en-GB"/>
        </w:rPr>
      </w:pPr>
      <w:r w:rsidRPr="002E76DC">
        <w:rPr>
          <w:color w:val="000000" w:themeColor="text1"/>
          <w:lang w:val="en-GB"/>
        </w:rPr>
        <w:t>P</w:t>
      </w:r>
      <w:r w:rsidR="00AE21D2" w:rsidRPr="002E76DC">
        <w:rPr>
          <w:color w:val="000000" w:themeColor="text1"/>
          <w:lang w:val="en-GB"/>
        </w:rPr>
        <w:t>rovision of p</w:t>
      </w:r>
      <w:r w:rsidRPr="002E76DC">
        <w:rPr>
          <w:color w:val="000000" w:themeColor="text1"/>
          <w:lang w:val="en-GB"/>
        </w:rPr>
        <w:t>ublic goods and other services may include</w:t>
      </w:r>
      <w:r w:rsidR="00AE21D2" w:rsidRPr="002E76DC">
        <w:rPr>
          <w:color w:val="000000" w:themeColor="text1"/>
          <w:lang w:val="en-GB"/>
        </w:rPr>
        <w:t xml:space="preserve"> </w:t>
      </w:r>
      <w:r w:rsidR="002F7E7D" w:rsidRPr="002E76DC">
        <w:rPr>
          <w:color w:val="000000" w:themeColor="text1"/>
          <w:lang w:val="en-GB"/>
        </w:rPr>
        <w:t xml:space="preserve">activities such as </w:t>
      </w:r>
      <w:r w:rsidR="00AE21D2" w:rsidRPr="002E76DC">
        <w:rPr>
          <w:color w:val="000000" w:themeColor="text1"/>
          <w:lang w:val="en-GB"/>
        </w:rPr>
        <w:t xml:space="preserve">distribution of food, provision of </w:t>
      </w:r>
      <w:r w:rsidR="00E60A85" w:rsidRPr="002E76DC">
        <w:rPr>
          <w:color w:val="000000" w:themeColor="text1"/>
          <w:lang w:val="en-GB"/>
        </w:rPr>
        <w:t>potable</w:t>
      </w:r>
      <w:r w:rsidR="00AE21D2" w:rsidRPr="002E76DC">
        <w:rPr>
          <w:color w:val="000000" w:themeColor="text1"/>
          <w:lang w:val="en-GB"/>
        </w:rPr>
        <w:t xml:space="preserve"> water, healthcare, education or electricity, construction of roads, </w:t>
      </w:r>
      <w:r w:rsidRPr="002E76DC">
        <w:rPr>
          <w:color w:val="000000" w:themeColor="text1"/>
          <w:lang w:val="en-GB"/>
        </w:rPr>
        <w:t>regulation of</w:t>
      </w:r>
      <w:r w:rsidR="00AE21D2" w:rsidRPr="002E76DC">
        <w:rPr>
          <w:color w:val="000000" w:themeColor="text1"/>
          <w:lang w:val="en-GB"/>
        </w:rPr>
        <w:t xml:space="preserve"> trade or agriculture etc. </w:t>
      </w:r>
      <w:r w:rsidRPr="002E76DC">
        <w:rPr>
          <w:color w:val="000000" w:themeColor="text1"/>
          <w:lang w:val="en-GB"/>
        </w:rPr>
        <w:t>T</w:t>
      </w:r>
      <w:r w:rsidRPr="002E76DC">
        <w:rPr>
          <w:lang w:val="en-GB"/>
        </w:rPr>
        <w:t xml:space="preserve">his kind of governance </w:t>
      </w:r>
      <w:r w:rsidR="002F7E7D" w:rsidRPr="002E76DC">
        <w:rPr>
          <w:lang w:val="en-GB"/>
        </w:rPr>
        <w:t>function</w:t>
      </w:r>
      <w:r w:rsidR="00AE21D2" w:rsidRPr="002E76DC">
        <w:rPr>
          <w:lang w:val="en-GB"/>
        </w:rPr>
        <w:t xml:space="preserve"> is particularly challenging as it requires a greater amount of financial resources and number of personnel. </w:t>
      </w:r>
      <w:r w:rsidR="00AE21D2" w:rsidRPr="002E76DC">
        <w:rPr>
          <w:lang w:val="en-GB"/>
        </w:rPr>
        <w:lastRenderedPageBreak/>
        <w:t xml:space="preserve">Service provision arguably demonstrates a more ambitious governance role. However, </w:t>
      </w:r>
      <w:r w:rsidR="00AE21D2" w:rsidRPr="002E76DC">
        <w:rPr>
          <w:color w:val="000000" w:themeColor="text1"/>
          <w:lang w:val="en-GB"/>
        </w:rPr>
        <w:t xml:space="preserve">even if the insurgent group is not able to extend </w:t>
      </w:r>
      <w:r w:rsidR="002F7E7D" w:rsidRPr="002E76DC">
        <w:rPr>
          <w:color w:val="000000" w:themeColor="text1"/>
          <w:lang w:val="en-GB"/>
        </w:rPr>
        <w:t>its</w:t>
      </w:r>
      <w:r w:rsidR="00AE21D2" w:rsidRPr="002E76DC">
        <w:rPr>
          <w:color w:val="000000" w:themeColor="text1"/>
          <w:lang w:val="en-GB"/>
        </w:rPr>
        <w:t xml:space="preserve"> governance effort to this </w:t>
      </w:r>
      <w:r w:rsidR="002F7E7D" w:rsidRPr="002E76DC">
        <w:rPr>
          <w:color w:val="000000" w:themeColor="text1"/>
          <w:lang w:val="en-GB"/>
        </w:rPr>
        <w:t>level</w:t>
      </w:r>
      <w:r w:rsidR="00AE21D2" w:rsidRPr="002E76DC">
        <w:rPr>
          <w:color w:val="000000" w:themeColor="text1"/>
          <w:lang w:val="en-GB"/>
        </w:rPr>
        <w:t xml:space="preserve">, there might be sign of </w:t>
      </w:r>
      <w:r w:rsidR="002F7E7D" w:rsidRPr="002E76DC">
        <w:rPr>
          <w:color w:val="000000" w:themeColor="text1"/>
          <w:lang w:val="en-GB"/>
        </w:rPr>
        <w:t>its</w:t>
      </w:r>
      <w:r w:rsidR="00AE21D2" w:rsidRPr="002E76DC">
        <w:rPr>
          <w:color w:val="000000" w:themeColor="text1"/>
          <w:lang w:val="en-GB"/>
        </w:rPr>
        <w:t xml:space="preserve"> willingness to do so </w:t>
      </w:r>
      <w:r w:rsidR="00285F74" w:rsidRPr="002E76DC">
        <w:rPr>
          <w:color w:val="000000" w:themeColor="text1"/>
          <w:lang w:val="en-GB"/>
        </w:rPr>
        <w:t>on</w:t>
      </w:r>
      <w:r w:rsidR="00AE21D2" w:rsidRPr="002E76DC">
        <w:rPr>
          <w:color w:val="000000" w:themeColor="text1"/>
          <w:lang w:val="en-GB"/>
        </w:rPr>
        <w:t xml:space="preserve"> smaller scale (Furlan, 2020, pp. 482-483).</w:t>
      </w:r>
      <w:r w:rsidRPr="002E76DC">
        <w:rPr>
          <w:color w:val="000000" w:themeColor="text1"/>
          <w:lang w:val="en-GB"/>
        </w:rPr>
        <w:t xml:space="preserve"> </w:t>
      </w:r>
      <w:r w:rsidRPr="002E76DC">
        <w:rPr>
          <w:color w:val="000000" w:themeColor="text1"/>
          <w:lang w:val="en-GB"/>
        </w:rPr>
        <w:tab/>
      </w:r>
      <w:r w:rsidR="001E5870" w:rsidRPr="002E76DC">
        <w:rPr>
          <w:lang w:val="en-GB"/>
        </w:rPr>
        <w:tab/>
      </w:r>
      <w:r w:rsidR="00AE21D2" w:rsidRPr="002E76DC">
        <w:rPr>
          <w:lang w:val="en-GB"/>
        </w:rPr>
        <w:t>Moreover, rebel group may also regulate the access to aid and essential services, which are provided by another actor</w:t>
      </w:r>
      <w:r w:rsidR="00285F74" w:rsidRPr="002E76DC">
        <w:rPr>
          <w:lang w:val="en-GB"/>
        </w:rPr>
        <w:t xml:space="preserve">, such as </w:t>
      </w:r>
      <w:r w:rsidR="00F71FEE">
        <w:rPr>
          <w:lang w:val="en-GB"/>
        </w:rPr>
        <w:t>NGOs</w:t>
      </w:r>
      <w:r w:rsidR="00C3060C" w:rsidRPr="002E76DC">
        <w:rPr>
          <w:lang w:val="en-GB"/>
        </w:rPr>
        <w:t>. This “</w:t>
      </w:r>
      <w:r w:rsidR="00AE21D2" w:rsidRPr="002E76DC">
        <w:rPr>
          <w:i/>
          <w:lang w:val="en-GB"/>
        </w:rPr>
        <w:t>enhances the armed group’s self-image and legitimacy in the eyes of the population … [as] It allows the armed group to act as the governing authority, taking key decisions about what benefits individuals or the community can access</w:t>
      </w:r>
      <w:r w:rsidR="00C3060C" w:rsidRPr="002E76DC">
        <w:rPr>
          <w:lang w:val="en-GB"/>
        </w:rPr>
        <w:t>”</w:t>
      </w:r>
      <w:r w:rsidR="00285F74" w:rsidRPr="002E76DC">
        <w:rPr>
          <w:lang w:val="en-GB"/>
        </w:rPr>
        <w:t xml:space="preserve"> </w:t>
      </w:r>
      <w:r w:rsidR="00AE21D2" w:rsidRPr="002E76DC">
        <w:rPr>
          <w:lang w:val="en-GB"/>
        </w:rPr>
        <w:t>(Bahiss, Jackson, Mayhew &amp; Weigand, 2022, p. 40).</w:t>
      </w:r>
    </w:p>
    <w:p w:rsidR="00AE21D2" w:rsidRPr="002E76DC" w:rsidRDefault="00AE21D2" w:rsidP="007B750E">
      <w:pPr>
        <w:pStyle w:val="Default"/>
        <w:spacing w:line="360" w:lineRule="auto"/>
        <w:jc w:val="both"/>
        <w:rPr>
          <w:i/>
          <w:lang w:val="en-GB"/>
        </w:rPr>
      </w:pPr>
      <w:r w:rsidRPr="002E76DC">
        <w:rPr>
          <w:i/>
          <w:lang w:val="en-GB"/>
        </w:rPr>
        <w:t>Regulation of Behaviour</w:t>
      </w:r>
    </w:p>
    <w:p w:rsidR="00AE21D2" w:rsidRPr="002E76DC" w:rsidRDefault="00AE21D2" w:rsidP="00846710">
      <w:pPr>
        <w:pStyle w:val="Default"/>
        <w:spacing w:line="360" w:lineRule="auto"/>
        <w:jc w:val="both"/>
        <w:rPr>
          <w:lang w:val="en-GB"/>
        </w:rPr>
      </w:pPr>
      <w:r w:rsidRPr="002E76DC">
        <w:rPr>
          <w:lang w:val="en-GB"/>
        </w:rPr>
        <w:t>Finally, many rebel groups engage in the</w:t>
      </w:r>
      <w:r w:rsidR="00C3060C" w:rsidRPr="002E76DC">
        <w:rPr>
          <w:lang w:val="en-GB"/>
        </w:rPr>
        <w:t xml:space="preserve"> regulation of behaviour, e.g. “</w:t>
      </w:r>
      <w:r w:rsidRPr="002E76DC">
        <w:rPr>
          <w:i/>
          <w:lang w:val="en-GB"/>
        </w:rPr>
        <w:t>sanction/subsidy of certain businesses, the prohibition of sale of certain products, the imposition/prohibition of certain religious practices, the regulation of inter-gender relations, the regulation of women’s freedom in the public sphere, the regulation of the dress code</w:t>
      </w:r>
      <w:r w:rsidR="00C3060C" w:rsidRPr="002E76DC">
        <w:rPr>
          <w:lang w:val="en-GB"/>
        </w:rPr>
        <w:t>”</w:t>
      </w:r>
      <w:r w:rsidRPr="002E76DC">
        <w:rPr>
          <w:lang w:val="en-GB"/>
        </w:rPr>
        <w:t xml:space="preserve"> </w:t>
      </w:r>
      <w:r w:rsidR="00C3060C" w:rsidRPr="002E76DC">
        <w:rPr>
          <w:lang w:val="en-GB"/>
        </w:rPr>
        <w:t>etc.</w:t>
      </w:r>
      <w:r w:rsidRPr="002E76DC">
        <w:rPr>
          <w:lang w:val="en-GB"/>
        </w:rPr>
        <w:t xml:space="preserve"> (Furlan, 2020, p. 484). </w:t>
      </w:r>
    </w:p>
    <w:p w:rsidR="00AE21D2" w:rsidRPr="002E76DC" w:rsidRDefault="00AE21D2" w:rsidP="00846710">
      <w:pPr>
        <w:pStyle w:val="Default"/>
        <w:spacing w:line="360" w:lineRule="auto"/>
        <w:jc w:val="both"/>
        <w:rPr>
          <w:lang w:val="en-GB"/>
        </w:rPr>
      </w:pPr>
    </w:p>
    <w:p w:rsidR="00553F77" w:rsidRPr="002E76DC" w:rsidRDefault="00AE21D2" w:rsidP="00846710">
      <w:pPr>
        <w:pStyle w:val="Default"/>
        <w:spacing w:line="360" w:lineRule="auto"/>
        <w:jc w:val="both"/>
        <w:rPr>
          <w:lang w:val="en-GB"/>
        </w:rPr>
      </w:pPr>
      <w:r w:rsidRPr="002E76DC">
        <w:rPr>
          <w:lang w:val="en-GB"/>
        </w:rPr>
        <w:t>For each following dimension of the typology, Furlan identifies two opposite instances</w:t>
      </w:r>
      <w:r w:rsidR="00285F74" w:rsidRPr="002E76DC">
        <w:rPr>
          <w:rStyle w:val="Znakapoznpodarou"/>
          <w:lang w:val="en-GB"/>
        </w:rPr>
        <w:footnoteReference w:id="16"/>
      </w:r>
      <w:r w:rsidRPr="002E76DC">
        <w:rPr>
          <w:lang w:val="en-GB"/>
        </w:rPr>
        <w:t>:</w:t>
      </w:r>
    </w:p>
    <w:p w:rsidR="00846710" w:rsidRPr="002E76DC" w:rsidRDefault="00846710" w:rsidP="00846710">
      <w:pPr>
        <w:pStyle w:val="Default"/>
        <w:spacing w:line="360" w:lineRule="auto"/>
        <w:jc w:val="both"/>
        <w:rPr>
          <w:lang w:val="en-GB"/>
        </w:rPr>
      </w:pPr>
    </w:p>
    <w:p w:rsidR="00AE21D2" w:rsidRPr="002E76DC" w:rsidRDefault="00AE21D2" w:rsidP="00846710">
      <w:pPr>
        <w:pStyle w:val="Default"/>
        <w:spacing w:line="360" w:lineRule="auto"/>
        <w:jc w:val="both"/>
        <w:rPr>
          <w:b/>
          <w:lang w:val="en-GB"/>
        </w:rPr>
      </w:pPr>
      <w:r w:rsidRPr="002E76DC">
        <w:rPr>
          <w:b/>
          <w:lang w:val="en-GB"/>
        </w:rPr>
        <w:t xml:space="preserve">Inclusivity </w:t>
      </w:r>
    </w:p>
    <w:p w:rsidR="00846710" w:rsidRPr="002E76DC" w:rsidRDefault="00AE21D2" w:rsidP="00846710">
      <w:pPr>
        <w:pStyle w:val="Default"/>
        <w:spacing w:line="360" w:lineRule="auto"/>
        <w:jc w:val="both"/>
        <w:rPr>
          <w:lang w:val="en-GB"/>
        </w:rPr>
      </w:pPr>
      <w:r w:rsidRPr="002E76DC">
        <w:rPr>
          <w:lang w:val="en-GB"/>
        </w:rPr>
        <w:t xml:space="preserve">Inclusivity indicates the extent to which the above mentioned governance practices, norms, and rules apply to the entire community or only to part of it. </w:t>
      </w:r>
      <w:r w:rsidRPr="002E76DC">
        <w:rPr>
          <w:b/>
          <w:lang w:val="en-GB"/>
        </w:rPr>
        <w:t>Universality</w:t>
      </w:r>
      <w:r w:rsidRPr="002E76DC">
        <w:rPr>
          <w:lang w:val="en-GB"/>
        </w:rPr>
        <w:t xml:space="preserve"> occurs when “</w:t>
      </w:r>
      <w:r w:rsidRPr="002E76DC">
        <w:rPr>
          <w:i/>
          <w:lang w:val="en-GB"/>
        </w:rPr>
        <w:t>security and justice are provided to all the people living in the territory where the group rules and law is enforced without discriminations; taxes are imposed on everyone; goods and services are provided to the community in its entirety; the same obligations, prohibitions, and restrictions on behaviour apply to every individual</w:t>
      </w:r>
      <w:r w:rsidR="003529CB" w:rsidRPr="002E76DC">
        <w:rPr>
          <w:lang w:val="en-GB"/>
        </w:rPr>
        <w:t>”</w:t>
      </w:r>
      <w:r w:rsidRPr="002E76DC">
        <w:rPr>
          <w:lang w:val="en-GB"/>
        </w:rPr>
        <w:t xml:space="preserve">. On the other hand, </w:t>
      </w:r>
      <w:r w:rsidRPr="002E76DC">
        <w:rPr>
          <w:b/>
          <w:lang w:val="en-GB"/>
        </w:rPr>
        <w:t>discrimination</w:t>
      </w:r>
      <w:r w:rsidRPr="002E76DC">
        <w:rPr>
          <w:lang w:val="en-GB"/>
        </w:rPr>
        <w:t xml:space="preserve"> is observed when these governance functions and rules concern only part of the community on the basis of race, ethnicity, religion or other aspect (Furlan, 2020, p. 490).</w:t>
      </w:r>
    </w:p>
    <w:p w:rsidR="00AE21D2" w:rsidRPr="002E76DC" w:rsidRDefault="00AE21D2" w:rsidP="00846710">
      <w:pPr>
        <w:pStyle w:val="Default"/>
        <w:spacing w:line="360" w:lineRule="auto"/>
        <w:jc w:val="both"/>
        <w:rPr>
          <w:lang w:val="en-GB"/>
        </w:rPr>
      </w:pPr>
      <w:r w:rsidRPr="002E76DC">
        <w:rPr>
          <w:lang w:val="en-GB"/>
        </w:rPr>
        <w:tab/>
      </w:r>
      <w:r w:rsidRPr="002E76DC">
        <w:rPr>
          <w:lang w:val="en-GB"/>
        </w:rPr>
        <w:tab/>
      </w:r>
      <w:r w:rsidRPr="002E76DC">
        <w:rPr>
          <w:lang w:val="en-GB"/>
        </w:rPr>
        <w:tab/>
      </w:r>
    </w:p>
    <w:p w:rsidR="00AE21D2" w:rsidRPr="002E76DC" w:rsidRDefault="00AE21D2" w:rsidP="00846710">
      <w:pPr>
        <w:pStyle w:val="Default"/>
        <w:spacing w:line="360" w:lineRule="auto"/>
        <w:jc w:val="both"/>
        <w:rPr>
          <w:b/>
          <w:lang w:val="en-GB"/>
        </w:rPr>
      </w:pPr>
      <w:r w:rsidRPr="002E76DC">
        <w:rPr>
          <w:b/>
          <w:lang w:val="en-GB"/>
        </w:rPr>
        <w:t xml:space="preserve">Generation of compliance </w:t>
      </w:r>
    </w:p>
    <w:p w:rsidR="00AE21D2" w:rsidRPr="002E76DC" w:rsidRDefault="00014793" w:rsidP="00846710">
      <w:pPr>
        <w:spacing w:after="0" w:line="360" w:lineRule="auto"/>
        <w:jc w:val="both"/>
        <w:rPr>
          <w:rFonts w:ascii="Times New Roman" w:hAnsi="Times New Roman" w:cs="Times New Roman"/>
          <w:color w:val="000000"/>
          <w:sz w:val="24"/>
          <w:szCs w:val="24"/>
          <w:lang w:val="en-GB"/>
        </w:rPr>
      </w:pPr>
      <w:r w:rsidRPr="002E76DC">
        <w:rPr>
          <w:rFonts w:ascii="Times New Roman" w:hAnsi="Times New Roman" w:cs="Times New Roman"/>
          <w:sz w:val="24"/>
          <w:szCs w:val="24"/>
          <w:lang w:val="en-GB"/>
        </w:rPr>
        <w:t xml:space="preserve">While in some cases rebels generate compliance with their rule solely through </w:t>
      </w:r>
      <w:r w:rsidRPr="002E76DC">
        <w:rPr>
          <w:rFonts w:ascii="Times New Roman" w:hAnsi="Times New Roman" w:cs="Times New Roman"/>
          <w:b/>
          <w:sz w:val="24"/>
          <w:szCs w:val="24"/>
          <w:lang w:val="en-GB"/>
        </w:rPr>
        <w:t>coercive measures</w:t>
      </w:r>
      <w:r w:rsidRPr="002E76DC">
        <w:rPr>
          <w:rFonts w:ascii="Times New Roman" w:hAnsi="Times New Roman" w:cs="Times New Roman"/>
          <w:sz w:val="24"/>
          <w:szCs w:val="24"/>
          <w:lang w:val="en-GB"/>
        </w:rPr>
        <w:t xml:space="preserve">, it is common for them to rely on non-coercive practices, which aim to </w:t>
      </w:r>
      <w:r w:rsidRPr="002E76DC">
        <w:rPr>
          <w:rFonts w:ascii="Times New Roman" w:hAnsi="Times New Roman" w:cs="Times New Roman"/>
          <w:b/>
          <w:sz w:val="24"/>
          <w:szCs w:val="24"/>
          <w:lang w:val="en-GB"/>
        </w:rPr>
        <w:t xml:space="preserve">persuade </w:t>
      </w:r>
      <w:r w:rsidRPr="002E76DC">
        <w:rPr>
          <w:rFonts w:ascii="Times New Roman" w:hAnsi="Times New Roman" w:cs="Times New Roman"/>
          <w:b/>
          <w:sz w:val="24"/>
          <w:szCs w:val="24"/>
          <w:lang w:val="en-GB"/>
        </w:rPr>
        <w:lastRenderedPageBreak/>
        <w:t>civilians</w:t>
      </w:r>
      <w:r w:rsidRPr="002E76DC">
        <w:rPr>
          <w:rFonts w:ascii="Times New Roman" w:hAnsi="Times New Roman" w:cs="Times New Roman"/>
          <w:sz w:val="24"/>
          <w:szCs w:val="24"/>
          <w:lang w:val="en-GB"/>
        </w:rPr>
        <w:t xml:space="preserve"> to comply, as well (Furlan, 2020, p. 492). </w:t>
      </w:r>
      <w:r w:rsidR="00AE21D2" w:rsidRPr="002E76DC">
        <w:rPr>
          <w:rFonts w:ascii="Times New Roman" w:hAnsi="Times New Roman" w:cs="Times New Roman"/>
          <w:sz w:val="24"/>
          <w:szCs w:val="24"/>
          <w:lang w:val="en-GB"/>
        </w:rPr>
        <w:t>Coercive compliance is characterized by the use of force or threat of force. Groups may employ arbitrary and unpredictable violent practices against civilians. Some even resort to such actions such as “</w:t>
      </w:r>
      <w:r w:rsidR="00AE21D2" w:rsidRPr="002E76DC">
        <w:rPr>
          <w:rFonts w:ascii="Times New Roman" w:hAnsi="Times New Roman" w:cs="Times New Roman"/>
          <w:i/>
          <w:sz w:val="24"/>
          <w:szCs w:val="24"/>
          <w:lang w:val="en-GB"/>
        </w:rPr>
        <w:t xml:space="preserve">mass kidnappings, raids and forced </w:t>
      </w:r>
      <w:r w:rsidRPr="002E76DC">
        <w:rPr>
          <w:rFonts w:ascii="Times New Roman" w:hAnsi="Times New Roman" w:cs="Times New Roman"/>
          <w:i/>
          <w:sz w:val="24"/>
          <w:szCs w:val="24"/>
          <w:lang w:val="en-GB"/>
        </w:rPr>
        <w:t>recruitment</w:t>
      </w:r>
      <w:r w:rsidR="003529CB"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 xml:space="preserve"> (Furlan, 2020, p. 492).</w:t>
      </w:r>
      <w:r w:rsidR="00AE21D2" w:rsidRPr="002E76DC">
        <w:rPr>
          <w:rFonts w:ascii="Times New Roman" w:hAnsi="Times New Roman" w:cs="Times New Roman"/>
          <w:color w:val="231F20"/>
          <w:sz w:val="24"/>
          <w:szCs w:val="24"/>
          <w:lang w:val="en-GB"/>
        </w:rPr>
        <w:t xml:space="preserve"> The term “</w:t>
      </w:r>
      <w:r w:rsidR="00AE21D2" w:rsidRPr="002E76DC">
        <w:rPr>
          <w:rFonts w:ascii="Times New Roman" w:hAnsi="Times New Roman" w:cs="Times New Roman"/>
          <w:i/>
          <w:color w:val="231F20"/>
          <w:sz w:val="24"/>
          <w:szCs w:val="24"/>
          <w:lang w:val="en-GB"/>
        </w:rPr>
        <w:t>rule of the gun</w:t>
      </w:r>
      <w:r w:rsidR="00AE21D2" w:rsidRPr="002E76DC">
        <w:rPr>
          <w:rFonts w:ascii="Times New Roman" w:hAnsi="Times New Roman" w:cs="Times New Roman"/>
          <w:color w:val="231F20"/>
          <w:sz w:val="24"/>
          <w:szCs w:val="24"/>
          <w:lang w:val="en-GB"/>
        </w:rPr>
        <w:t>” is used by Reno (2015) i</w:t>
      </w:r>
      <w:r w:rsidR="003529CB" w:rsidRPr="002E76DC">
        <w:rPr>
          <w:rFonts w:ascii="Times New Roman" w:hAnsi="Times New Roman" w:cs="Times New Roman"/>
          <w:color w:val="231F20"/>
          <w:sz w:val="24"/>
          <w:szCs w:val="24"/>
          <w:lang w:val="en-GB"/>
        </w:rPr>
        <w:t xml:space="preserve">n connection with this type of </w:t>
      </w:r>
      <w:r w:rsidR="00AE21D2" w:rsidRPr="002E76DC">
        <w:rPr>
          <w:rFonts w:ascii="Times New Roman" w:hAnsi="Times New Roman" w:cs="Times New Roman"/>
          <w:color w:val="231F20"/>
          <w:sz w:val="24"/>
          <w:szCs w:val="24"/>
          <w:lang w:val="en-GB"/>
        </w:rPr>
        <w:t xml:space="preserve">violent rule of </w:t>
      </w:r>
      <w:r w:rsidR="00AE21D2" w:rsidRPr="002E76DC">
        <w:rPr>
          <w:rFonts w:ascii="Times New Roman" w:hAnsi="Times New Roman" w:cs="Times New Roman"/>
          <w:sz w:val="24"/>
          <w:szCs w:val="24"/>
          <w:lang w:val="en-GB"/>
        </w:rPr>
        <w:t xml:space="preserve">National Patriotic Front of Liberia (p. 272). </w:t>
      </w:r>
      <w:r w:rsidR="00AE21D2" w:rsidRPr="002E76DC">
        <w:rPr>
          <w:rFonts w:ascii="Times New Roman" w:hAnsi="Times New Roman" w:cs="Times New Roman"/>
          <w:sz w:val="24"/>
          <w:szCs w:val="24"/>
          <w:lang w:val="en-GB"/>
        </w:rPr>
        <w:tab/>
      </w:r>
      <w:r w:rsidR="00AE21D2" w:rsidRPr="002E76DC">
        <w:rPr>
          <w:rFonts w:ascii="Times New Roman" w:hAnsi="Times New Roman" w:cs="Times New Roman"/>
          <w:sz w:val="24"/>
          <w:szCs w:val="24"/>
          <w:lang w:val="en-GB"/>
        </w:rPr>
        <w:tab/>
      </w:r>
      <w:r w:rsidR="00AE21D2" w:rsidRPr="002E76DC">
        <w:rPr>
          <w:rFonts w:ascii="Times New Roman" w:hAnsi="Times New Roman" w:cs="Times New Roman"/>
          <w:sz w:val="24"/>
          <w:szCs w:val="24"/>
          <w:lang w:val="en-GB"/>
        </w:rPr>
        <w:tab/>
      </w:r>
      <w:r w:rsidR="00AE21D2" w:rsidRPr="002E76DC">
        <w:rPr>
          <w:rFonts w:ascii="Times New Roman" w:hAnsi="Times New Roman" w:cs="Times New Roman"/>
          <w:sz w:val="24"/>
          <w:szCs w:val="24"/>
          <w:lang w:val="en-GB"/>
        </w:rPr>
        <w:tab/>
      </w:r>
      <w:r w:rsidR="00AE21D2" w:rsidRPr="002E76DC">
        <w:rPr>
          <w:rFonts w:ascii="Times New Roman" w:hAnsi="Times New Roman" w:cs="Times New Roman"/>
          <w:sz w:val="24"/>
          <w:szCs w:val="24"/>
          <w:lang w:val="en-GB"/>
        </w:rPr>
        <w:tab/>
      </w:r>
      <w:r w:rsidR="00AE21D2"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Compliance based on positive incentives is then closely linked to the concept of rebel legitimacy</w:t>
      </w:r>
      <w:r w:rsidR="00183D03" w:rsidRPr="002E76DC">
        <w:rPr>
          <w:rFonts w:ascii="Times New Roman" w:hAnsi="Times New Roman" w:cs="Times New Roman"/>
          <w:sz w:val="24"/>
          <w:szCs w:val="24"/>
          <w:lang w:val="en-GB"/>
        </w:rPr>
        <w:t xml:space="preserve">, either “pragmatic/material or </w:t>
      </w:r>
      <w:r w:rsidR="00183D03" w:rsidRPr="00064427">
        <w:rPr>
          <w:rFonts w:ascii="Times New Roman" w:hAnsi="Times New Roman" w:cs="Times New Roman"/>
          <w:sz w:val="24"/>
          <w:szCs w:val="24"/>
          <w:lang w:val="en-GB"/>
        </w:rPr>
        <w:t xml:space="preserve">performance based” or “moral/symbolic” legitimacy (Gawthorpe, 2017, p. 841; also Terpstra, 2020, p. 1147; Carenzi, 2022; Mampilly, 2015, p. 80). </w:t>
      </w:r>
      <w:r w:rsidR="003529CB" w:rsidRPr="00064427">
        <w:rPr>
          <w:rFonts w:ascii="Times New Roman" w:hAnsi="Times New Roman" w:cs="Times New Roman"/>
          <w:sz w:val="24"/>
          <w:szCs w:val="24"/>
          <w:lang w:val="en-GB"/>
        </w:rPr>
        <w:t>“Pragmatic”</w:t>
      </w:r>
      <w:r w:rsidR="00773E25" w:rsidRPr="00064427">
        <w:rPr>
          <w:rFonts w:ascii="Times New Roman" w:hAnsi="Times New Roman" w:cs="Times New Roman"/>
          <w:sz w:val="24"/>
          <w:szCs w:val="24"/>
          <w:lang w:val="en-GB"/>
        </w:rPr>
        <w:t xml:space="preserve"> </w:t>
      </w:r>
      <w:r w:rsidR="00AE21D2" w:rsidRPr="00064427">
        <w:rPr>
          <w:rFonts w:ascii="Times New Roman" w:hAnsi="Times New Roman" w:cs="Times New Roman"/>
          <w:sz w:val="24"/>
          <w:szCs w:val="24"/>
          <w:lang w:val="en-GB"/>
        </w:rPr>
        <w:t xml:space="preserve">legitimacy is connected </w:t>
      </w:r>
      <w:r w:rsidR="00D278C0" w:rsidRPr="00064427">
        <w:rPr>
          <w:rFonts w:ascii="Times New Roman" w:hAnsi="Times New Roman" w:cs="Times New Roman"/>
          <w:sz w:val="24"/>
          <w:szCs w:val="24"/>
          <w:lang w:val="en-GB"/>
        </w:rPr>
        <w:t>with</w:t>
      </w:r>
      <w:r w:rsidR="00AE21D2" w:rsidRPr="00064427">
        <w:rPr>
          <w:rFonts w:ascii="Times New Roman" w:hAnsi="Times New Roman" w:cs="Times New Roman"/>
          <w:sz w:val="24"/>
          <w:szCs w:val="24"/>
          <w:lang w:val="en-GB"/>
        </w:rPr>
        <w:t xml:space="preserve"> the ability of a group to create order and provide security and other services to meet the expectat</w:t>
      </w:r>
      <w:r w:rsidR="00183D03" w:rsidRPr="00064427">
        <w:rPr>
          <w:rFonts w:ascii="Times New Roman" w:hAnsi="Times New Roman" w:cs="Times New Roman"/>
          <w:sz w:val="24"/>
          <w:szCs w:val="24"/>
          <w:lang w:val="en-GB"/>
        </w:rPr>
        <w:t>ions of the civilian population.</w:t>
      </w:r>
      <w:r w:rsidR="00612CB2">
        <w:rPr>
          <w:rFonts w:ascii="Times New Roman" w:hAnsi="Times New Roman" w:cs="Times New Roman"/>
          <w:sz w:val="24"/>
          <w:szCs w:val="24"/>
          <w:lang w:val="en-GB"/>
        </w:rPr>
        <w:t xml:space="preserve"> </w:t>
      </w:r>
      <w:r w:rsidR="00AE21D2" w:rsidRPr="00064427">
        <w:rPr>
          <w:rFonts w:ascii="Times New Roman" w:hAnsi="Times New Roman" w:cs="Times New Roman"/>
          <w:sz w:val="24"/>
          <w:szCs w:val="24"/>
          <w:lang w:val="en-GB"/>
        </w:rPr>
        <w:t xml:space="preserve">During wartime, the </w:t>
      </w:r>
      <w:r w:rsidR="000D1374" w:rsidRPr="00064427">
        <w:rPr>
          <w:rFonts w:ascii="Times New Roman" w:hAnsi="Times New Roman" w:cs="Times New Roman"/>
          <w:sz w:val="24"/>
          <w:szCs w:val="24"/>
          <w:lang w:val="en-GB"/>
        </w:rPr>
        <w:t>maintenance</w:t>
      </w:r>
      <w:r w:rsidR="00AE21D2" w:rsidRPr="00064427">
        <w:rPr>
          <w:rFonts w:ascii="Times New Roman" w:hAnsi="Times New Roman" w:cs="Times New Roman"/>
          <w:sz w:val="24"/>
          <w:szCs w:val="24"/>
          <w:lang w:val="en-GB"/>
        </w:rPr>
        <w:t xml:space="preserve"> of public order</w:t>
      </w:r>
      <w:r w:rsidR="00AE21D2" w:rsidRPr="002E76DC">
        <w:rPr>
          <w:rFonts w:ascii="Times New Roman" w:hAnsi="Times New Roman" w:cs="Times New Roman"/>
          <w:sz w:val="24"/>
          <w:szCs w:val="24"/>
          <w:lang w:val="en-GB"/>
        </w:rPr>
        <w:t xml:space="preserve"> and provision of security are important incentives to civilian population</w:t>
      </w:r>
      <w:r w:rsidR="00AE21D2" w:rsidRPr="002E76DC">
        <w:rPr>
          <w:rFonts w:ascii="Times New Roman" w:hAnsi="Times New Roman" w:cs="Times New Roman"/>
          <w:b/>
          <w:sz w:val="24"/>
          <w:szCs w:val="24"/>
          <w:lang w:val="en-GB"/>
        </w:rPr>
        <w:t xml:space="preserve"> </w:t>
      </w:r>
      <w:r w:rsidR="00AE21D2" w:rsidRPr="002E76DC">
        <w:rPr>
          <w:rFonts w:ascii="Times New Roman" w:hAnsi="Times New Roman" w:cs="Times New Roman"/>
          <w:sz w:val="24"/>
          <w:szCs w:val="24"/>
          <w:lang w:val="en-GB"/>
        </w:rPr>
        <w:t xml:space="preserve">seeking protection from violence. If the rules are predictable, even if they are harsh, they provide a degree of stability to a rebel-controlled territory allowing civilians to “normalize” their life under rebel rule. </w:t>
      </w:r>
      <w:r w:rsidR="00D278C0" w:rsidRPr="002E76DC">
        <w:rPr>
          <w:rFonts w:ascii="Times New Roman" w:hAnsi="Times New Roman" w:cs="Times New Roman"/>
          <w:sz w:val="24"/>
          <w:szCs w:val="24"/>
          <w:lang w:val="en-GB"/>
        </w:rPr>
        <w:t>T</w:t>
      </w:r>
      <w:r w:rsidR="00AE21D2" w:rsidRPr="002E76DC">
        <w:rPr>
          <w:rFonts w:ascii="Times New Roman" w:hAnsi="Times New Roman" w:cs="Times New Roman"/>
          <w:sz w:val="24"/>
          <w:szCs w:val="24"/>
          <w:lang w:val="en-GB"/>
        </w:rPr>
        <w:t>he provision of services can</w:t>
      </w:r>
      <w:r w:rsidR="00D278C0" w:rsidRPr="002E76DC">
        <w:rPr>
          <w:rFonts w:ascii="Times New Roman" w:hAnsi="Times New Roman" w:cs="Times New Roman"/>
          <w:sz w:val="24"/>
          <w:szCs w:val="24"/>
          <w:lang w:val="en-GB"/>
        </w:rPr>
        <w:t xml:space="preserve"> then substantially</w:t>
      </w:r>
      <w:r w:rsidR="00AE21D2" w:rsidRPr="002E76DC">
        <w:rPr>
          <w:rFonts w:ascii="Times New Roman" w:hAnsi="Times New Roman" w:cs="Times New Roman"/>
          <w:sz w:val="24"/>
          <w:szCs w:val="24"/>
          <w:lang w:val="en-GB"/>
        </w:rPr>
        <w:t xml:space="preserve"> improve the quality of life within the conflict zone (Arjona, 2016, pp. 26-28; Mampilly, 2011, pp. 63-64). As such, rebels can rely on these pragmatic incenti</w:t>
      </w:r>
      <w:r w:rsidR="00183D03" w:rsidRPr="002E76DC">
        <w:rPr>
          <w:rFonts w:ascii="Times New Roman" w:hAnsi="Times New Roman" w:cs="Times New Roman"/>
          <w:sz w:val="24"/>
          <w:szCs w:val="24"/>
          <w:lang w:val="en-GB"/>
        </w:rPr>
        <w:t>ves to generate compliance.</w:t>
      </w:r>
      <w:r w:rsidR="00183D03" w:rsidRPr="002E76DC">
        <w:rPr>
          <w:rFonts w:ascii="Times New Roman" w:hAnsi="Times New Roman" w:cs="Times New Roman"/>
          <w:sz w:val="24"/>
          <w:szCs w:val="24"/>
          <w:lang w:val="en-GB"/>
        </w:rPr>
        <w:tab/>
      </w:r>
      <w:r w:rsidR="00183D03" w:rsidRPr="002E76DC">
        <w:rPr>
          <w:rFonts w:ascii="Times New Roman" w:hAnsi="Times New Roman" w:cs="Times New Roman"/>
          <w:sz w:val="24"/>
          <w:szCs w:val="24"/>
          <w:lang w:val="en-GB"/>
        </w:rPr>
        <w:tab/>
      </w:r>
      <w:r w:rsidR="00183D03" w:rsidRPr="002E76DC">
        <w:rPr>
          <w:rFonts w:ascii="Times New Roman" w:hAnsi="Times New Roman" w:cs="Times New Roman"/>
          <w:sz w:val="24"/>
          <w:szCs w:val="24"/>
          <w:lang w:val="en-GB"/>
        </w:rPr>
        <w:tab/>
      </w:r>
      <w:r w:rsidR="00183D03"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3529CB" w:rsidRPr="002E76DC">
        <w:rPr>
          <w:rFonts w:ascii="Times New Roman" w:hAnsi="Times New Roman" w:cs="Times New Roman"/>
          <w:sz w:val="24"/>
          <w:szCs w:val="24"/>
          <w:lang w:val="en-GB"/>
        </w:rPr>
        <w:t xml:space="preserve">“Moral” </w:t>
      </w:r>
      <w:r w:rsidR="00AE21D2" w:rsidRPr="002E76DC">
        <w:rPr>
          <w:rFonts w:ascii="Times New Roman" w:hAnsi="Times New Roman" w:cs="Times New Roman"/>
          <w:sz w:val="24"/>
          <w:szCs w:val="24"/>
          <w:lang w:val="en-GB"/>
        </w:rPr>
        <w:t>legitimacy then refers to an ideational commitment based on</w:t>
      </w:r>
      <w:r w:rsidR="003529CB" w:rsidRPr="002E76DC">
        <w:rPr>
          <w:rFonts w:ascii="Times New Roman" w:hAnsi="Times New Roman" w:cs="Times New Roman"/>
          <w:i/>
          <w:sz w:val="24"/>
          <w:szCs w:val="24"/>
          <w:lang w:val="en-GB"/>
        </w:rPr>
        <w:t xml:space="preserve"> “</w:t>
      </w:r>
      <w:r w:rsidR="00AE21D2" w:rsidRPr="002E76DC">
        <w:rPr>
          <w:rFonts w:ascii="Times New Roman" w:hAnsi="Times New Roman" w:cs="Times New Roman"/>
          <w:i/>
          <w:sz w:val="24"/>
          <w:szCs w:val="24"/>
          <w:lang w:val="en-GB"/>
        </w:rPr>
        <w:t>narratives, communal myth-symbol complexes, belief systems, traditions, and cultures</w:t>
      </w:r>
      <w:r w:rsidR="003529CB"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 xml:space="preserve"> (Gawthorpe, 2017, p. </w:t>
      </w:r>
      <w:r w:rsidRPr="002E76DC">
        <w:rPr>
          <w:rFonts w:ascii="Times New Roman" w:hAnsi="Times New Roman" w:cs="Times New Roman"/>
          <w:sz w:val="24"/>
          <w:szCs w:val="24"/>
          <w:lang w:val="en-GB"/>
        </w:rPr>
        <w:t>841</w:t>
      </w:r>
      <w:r w:rsidR="00AE21D2" w:rsidRPr="002E76DC">
        <w:rPr>
          <w:rFonts w:ascii="Times New Roman" w:hAnsi="Times New Roman" w:cs="Times New Roman"/>
          <w:sz w:val="24"/>
          <w:szCs w:val="24"/>
          <w:lang w:val="en-GB"/>
        </w:rPr>
        <w:t xml:space="preserve">). Insurgents often formulate their worldviews strategically in order to foster identification between the rebel authority and its targeted constituency. They may invoke shared communal identities such as ethnic groups or religious denominations; </w:t>
      </w:r>
      <w:r w:rsidRPr="002E76DC">
        <w:rPr>
          <w:rFonts w:ascii="Times New Roman" w:hAnsi="Times New Roman" w:cs="Times New Roman"/>
          <w:sz w:val="24"/>
          <w:szCs w:val="24"/>
          <w:lang w:val="en-GB"/>
        </w:rPr>
        <w:t>highlight</w:t>
      </w:r>
      <w:r w:rsidR="00AE21D2" w:rsidRPr="002E76DC">
        <w:rPr>
          <w:rFonts w:ascii="Times New Roman" w:hAnsi="Times New Roman" w:cs="Times New Roman"/>
          <w:sz w:val="24"/>
          <w:szCs w:val="24"/>
          <w:lang w:val="en-GB"/>
        </w:rPr>
        <w:t xml:space="preserve"> socio-economic inequalities; promote their ideology; or present their project as </w:t>
      </w:r>
      <w:r w:rsidR="00E643AC" w:rsidRPr="002E76DC">
        <w:rPr>
          <w:rFonts w:ascii="Times New Roman" w:hAnsi="Times New Roman" w:cs="Times New Roman"/>
          <w:sz w:val="24"/>
          <w:szCs w:val="24"/>
          <w:lang w:val="en-GB"/>
        </w:rPr>
        <w:t xml:space="preserve">a </w:t>
      </w:r>
      <w:r w:rsidR="003529CB"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 xml:space="preserve">divinely-inspired </w:t>
      </w:r>
      <w:r w:rsidR="00D278C0" w:rsidRPr="002E76DC">
        <w:rPr>
          <w:rFonts w:ascii="Times New Roman" w:hAnsi="Times New Roman" w:cs="Times New Roman"/>
          <w:sz w:val="24"/>
          <w:szCs w:val="24"/>
          <w:lang w:val="en-GB"/>
        </w:rPr>
        <w:t>mission</w:t>
      </w:r>
      <w:r w:rsidR="003529CB"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 xml:space="preserve"> (Hoffman</w:t>
      </w:r>
      <w:r w:rsidR="00E643AC" w:rsidRPr="002E76DC">
        <w:rPr>
          <w:rFonts w:ascii="Times New Roman" w:hAnsi="Times New Roman" w:cs="Times New Roman"/>
          <w:sz w:val="24"/>
          <w:szCs w:val="24"/>
          <w:lang w:val="en-GB"/>
        </w:rPr>
        <w:t>n</w:t>
      </w:r>
      <w:r w:rsidR="00AE21D2" w:rsidRPr="002E76DC">
        <w:rPr>
          <w:rFonts w:ascii="Times New Roman" w:hAnsi="Times New Roman" w:cs="Times New Roman"/>
          <w:sz w:val="24"/>
          <w:szCs w:val="24"/>
          <w:lang w:val="en-GB"/>
        </w:rPr>
        <w:t xml:space="preserve">, 2015, pp. 158-161; Furlan, 2020, p. 492) </w:t>
      </w:r>
      <w:r w:rsidR="000624D0" w:rsidRPr="002E76DC">
        <w:rPr>
          <w:rFonts w:ascii="Times New Roman" w:hAnsi="Times New Roman" w:cs="Times New Roman"/>
          <w:sz w:val="24"/>
          <w:szCs w:val="24"/>
          <w:lang w:val="en-GB"/>
        </w:rPr>
        <w:t>They may create a narrative of “</w:t>
      </w:r>
      <w:r w:rsidR="00AE21D2" w:rsidRPr="002E76DC">
        <w:rPr>
          <w:rFonts w:ascii="Times New Roman" w:hAnsi="Times New Roman" w:cs="Times New Roman"/>
          <w:sz w:val="24"/>
          <w:szCs w:val="24"/>
          <w:lang w:val="en-GB"/>
        </w:rPr>
        <w:t>us versus them“ by presenting – the other side – whether the incumbent, different segments of society, other rebel groups or even external actors – as enemies that need to be encountered (Frerks</w:t>
      </w:r>
      <w:r w:rsidR="00456CC6" w:rsidRPr="002E76DC">
        <w:rPr>
          <w:rFonts w:ascii="Times New Roman" w:hAnsi="Times New Roman" w:cs="Times New Roman"/>
          <w:sz w:val="24"/>
          <w:szCs w:val="24"/>
          <w:lang w:val="en-GB"/>
        </w:rPr>
        <w:t xml:space="preserve"> &amp;Terpstra</w:t>
      </w:r>
      <w:r w:rsidR="00AE21D2" w:rsidRPr="002E76DC">
        <w:rPr>
          <w:rFonts w:ascii="Times New Roman" w:hAnsi="Times New Roman" w:cs="Times New Roman"/>
          <w:sz w:val="24"/>
          <w:szCs w:val="24"/>
          <w:lang w:val="en-GB"/>
        </w:rPr>
        <w:t xml:space="preserve">, 2017, p. 285). The claims must however resonate with the audience´s values and beliefs, collective memory or emotions. Concerning jihadi group in </w:t>
      </w:r>
      <w:r w:rsidR="00AE21D2" w:rsidRPr="002E76DC">
        <w:rPr>
          <w:rFonts w:ascii="Times New Roman" w:hAnsi="Times New Roman" w:cs="Times New Roman"/>
          <w:color w:val="000000" w:themeColor="text1"/>
          <w:sz w:val="24"/>
          <w:szCs w:val="24"/>
          <w:lang w:val="en-GB"/>
        </w:rPr>
        <w:t>particular, insights from authors exploring the transnationalization of local jihadi groups are valuable as they stress that jihadism itself</w:t>
      </w:r>
      <w:r w:rsidR="003529CB" w:rsidRPr="002E76DC">
        <w:rPr>
          <w:rFonts w:ascii="Times New Roman" w:hAnsi="Times New Roman" w:cs="Times New Roman"/>
          <w:i/>
          <w:color w:val="000000" w:themeColor="text1"/>
          <w:sz w:val="24"/>
          <w:szCs w:val="24"/>
          <w:lang w:val="en-GB"/>
        </w:rPr>
        <w:t xml:space="preserve"> “</w:t>
      </w:r>
      <w:r w:rsidR="00AE21D2" w:rsidRPr="002E76DC">
        <w:rPr>
          <w:rFonts w:ascii="Times New Roman" w:hAnsi="Times New Roman" w:cs="Times New Roman"/>
          <w:i/>
          <w:color w:val="000000" w:themeColor="text1"/>
          <w:sz w:val="24"/>
          <w:szCs w:val="24"/>
          <w:lang w:val="en-GB"/>
        </w:rPr>
        <w:t>has a very narrow social and political base</w:t>
      </w:r>
      <w:r w:rsidR="003529CB" w:rsidRPr="002E76DC">
        <w:rPr>
          <w:rFonts w:ascii="Times New Roman" w:hAnsi="Times New Roman" w:cs="Times New Roman"/>
          <w:color w:val="000000" w:themeColor="text1"/>
          <w:sz w:val="24"/>
          <w:szCs w:val="24"/>
          <w:lang w:val="en-GB"/>
        </w:rPr>
        <w:t>”</w:t>
      </w:r>
      <w:r w:rsidR="00AE21D2" w:rsidRPr="002E76DC">
        <w:rPr>
          <w:rFonts w:ascii="Times New Roman" w:hAnsi="Times New Roman" w:cs="Times New Roman"/>
          <w:color w:val="000000" w:themeColor="text1"/>
          <w:sz w:val="24"/>
          <w:szCs w:val="24"/>
          <w:lang w:val="en-GB"/>
        </w:rPr>
        <w:t xml:space="preserve"> (Svensson &amp; Nilsson, 2022, p. 4) and that </w:t>
      </w:r>
      <w:r w:rsidR="003529CB" w:rsidRPr="002E76DC">
        <w:rPr>
          <w:rFonts w:ascii="Times New Roman" w:hAnsi="Times New Roman" w:cs="Times New Roman"/>
          <w:color w:val="000000" w:themeColor="text1"/>
          <w:sz w:val="24"/>
          <w:szCs w:val="24"/>
          <w:lang w:val="en-GB"/>
        </w:rPr>
        <w:t>“</w:t>
      </w:r>
      <w:r w:rsidR="00AE21D2" w:rsidRPr="002E76DC">
        <w:rPr>
          <w:rFonts w:ascii="Times New Roman" w:hAnsi="Times New Roman" w:cs="Times New Roman"/>
          <w:i/>
          <w:color w:val="000000" w:themeColor="text1"/>
          <w:sz w:val="24"/>
          <w:szCs w:val="24"/>
          <w:lang w:val="en-GB"/>
        </w:rPr>
        <w:t>the content of jihadist ideology is … translated</w:t>
      </w:r>
      <w:r w:rsidR="00AE21D2" w:rsidRPr="002E76DC">
        <w:rPr>
          <w:rFonts w:ascii="Times New Roman" w:hAnsi="Times New Roman" w:cs="Times New Roman"/>
          <w:i/>
          <w:sz w:val="24"/>
          <w:szCs w:val="24"/>
          <w:lang w:val="en-GB"/>
        </w:rPr>
        <w:t>, negotiated and hence defined, by</w:t>
      </w:r>
      <w:r w:rsidR="003529CB" w:rsidRPr="002E76DC">
        <w:rPr>
          <w:rFonts w:ascii="Times New Roman" w:hAnsi="Times New Roman" w:cs="Times New Roman"/>
          <w:i/>
          <w:sz w:val="24"/>
          <w:szCs w:val="24"/>
          <w:lang w:val="en-GB"/>
        </w:rPr>
        <w:t xml:space="preserve"> ...”</w:t>
      </w:r>
      <w:r w:rsidR="00AE21D2" w:rsidRPr="002E76DC">
        <w:rPr>
          <w:rFonts w:ascii="Times New Roman" w:hAnsi="Times New Roman" w:cs="Times New Roman"/>
          <w:i/>
          <w:sz w:val="24"/>
          <w:szCs w:val="24"/>
          <w:lang w:val="en-GB"/>
        </w:rPr>
        <w:t xml:space="preserve"> </w:t>
      </w:r>
      <w:r w:rsidR="00AE21D2" w:rsidRPr="002E76DC">
        <w:rPr>
          <w:rFonts w:ascii="Times New Roman" w:hAnsi="Times New Roman" w:cs="Times New Roman"/>
          <w:sz w:val="24"/>
          <w:szCs w:val="24"/>
          <w:lang w:val="en-GB"/>
        </w:rPr>
        <w:t>jihadi</w:t>
      </w:r>
      <w:r w:rsidR="00AE21D2" w:rsidRPr="002E76DC">
        <w:rPr>
          <w:rFonts w:ascii="Times New Roman" w:hAnsi="Times New Roman" w:cs="Times New Roman"/>
          <w:i/>
          <w:sz w:val="24"/>
          <w:szCs w:val="24"/>
          <w:lang w:val="en-GB"/>
        </w:rPr>
        <w:t xml:space="preserve"> </w:t>
      </w:r>
      <w:r w:rsidR="00AE21D2" w:rsidRPr="002E76DC">
        <w:rPr>
          <w:rFonts w:ascii="Times New Roman" w:hAnsi="Times New Roman" w:cs="Times New Roman"/>
          <w:sz w:val="24"/>
          <w:szCs w:val="24"/>
          <w:lang w:val="en-GB"/>
        </w:rPr>
        <w:t>entrepreneurs, who</w:t>
      </w:r>
      <w:r w:rsidR="00AE21D2" w:rsidRPr="002E76DC">
        <w:rPr>
          <w:rFonts w:ascii="Times New Roman" w:hAnsi="Times New Roman" w:cs="Times New Roman"/>
          <w:color w:val="000000"/>
          <w:sz w:val="24"/>
          <w:szCs w:val="24"/>
          <w:lang w:val="en-GB"/>
        </w:rPr>
        <w:t xml:space="preserve"> creatively draw on and recombine existing historical </w:t>
      </w:r>
      <w:r w:rsidR="00AE21D2" w:rsidRPr="002E76DC">
        <w:rPr>
          <w:rFonts w:ascii="Times New Roman" w:hAnsi="Times New Roman" w:cs="Times New Roman"/>
          <w:sz w:val="24"/>
          <w:szCs w:val="24"/>
          <w:lang w:val="en-GB"/>
        </w:rPr>
        <w:t xml:space="preserve">grievances </w:t>
      </w:r>
      <w:r w:rsidR="00AE21D2" w:rsidRPr="002E76DC">
        <w:rPr>
          <w:rFonts w:ascii="Times New Roman" w:hAnsi="Times New Roman" w:cs="Times New Roman"/>
          <w:sz w:val="24"/>
          <w:szCs w:val="24"/>
          <w:lang w:val="en-GB"/>
        </w:rPr>
        <w:lastRenderedPageBreak/>
        <w:t>of particular referent group and thus blend into long term historical conflicts (Cold-R</w:t>
      </w:r>
      <w:r w:rsidR="00B77E22" w:rsidRPr="002E76DC">
        <w:rPr>
          <w:rFonts w:ascii="Times New Roman" w:hAnsi="Times New Roman" w:cs="Times New Roman"/>
          <w:sz w:val="24"/>
          <w:szCs w:val="24"/>
          <w:lang w:val="en-GB"/>
        </w:rPr>
        <w:t>avnkilde &amp; Ba, 2022, p. 2</w:t>
      </w:r>
      <w:r w:rsidR="00AE21D2" w:rsidRPr="002E76DC">
        <w:rPr>
          <w:rFonts w:ascii="Times New Roman" w:hAnsi="Times New Roman" w:cs="Times New Roman"/>
          <w:sz w:val="24"/>
          <w:szCs w:val="24"/>
          <w:lang w:val="en-GB"/>
        </w:rPr>
        <w:t xml:space="preserve">).These methods of persuasion are observable from the group's rhetoric and </w:t>
      </w:r>
      <w:r w:rsidR="00967316" w:rsidRPr="002E76DC">
        <w:rPr>
          <w:rFonts w:ascii="Times New Roman" w:hAnsi="Times New Roman" w:cs="Times New Roman"/>
          <w:sz w:val="24"/>
          <w:szCs w:val="24"/>
          <w:lang w:val="en-GB"/>
        </w:rPr>
        <w:t xml:space="preserve">various tools of propaganda. </w:t>
      </w:r>
      <w:r w:rsidR="00D278C0" w:rsidRPr="002E76DC">
        <w:rPr>
          <w:rFonts w:ascii="Times New Roman" w:hAnsi="Times New Roman" w:cs="Times New Roman"/>
          <w:sz w:val="24"/>
          <w:szCs w:val="24"/>
          <w:lang w:val="en-GB"/>
        </w:rPr>
        <w:t xml:space="preserve">In accordance with the classic carrots-and-sticks model, rebel often provide both negative and positive incentives to generate compliance with their rule. </w:t>
      </w:r>
      <w:r w:rsidR="00AE21D2" w:rsidRPr="002E76DC">
        <w:rPr>
          <w:rFonts w:ascii="Times New Roman" w:hAnsi="Times New Roman" w:cs="Times New Roman"/>
          <w:color w:val="000000"/>
          <w:sz w:val="24"/>
          <w:szCs w:val="24"/>
          <w:lang w:val="en-GB"/>
        </w:rPr>
        <w:t xml:space="preserve"> </w:t>
      </w:r>
    </w:p>
    <w:p w:rsidR="00846710" w:rsidRPr="002E76DC" w:rsidRDefault="00846710" w:rsidP="00846710">
      <w:pPr>
        <w:spacing w:after="0" w:line="360" w:lineRule="auto"/>
        <w:jc w:val="both"/>
        <w:rPr>
          <w:rFonts w:ascii="Times New Roman" w:hAnsi="Times New Roman" w:cs="Times New Roman"/>
          <w:sz w:val="24"/>
          <w:szCs w:val="24"/>
          <w:lang w:val="en-GB"/>
        </w:rPr>
      </w:pPr>
    </w:p>
    <w:p w:rsidR="00AE21D2" w:rsidRPr="002E76DC" w:rsidRDefault="00AE21D2" w:rsidP="00846710">
      <w:pPr>
        <w:pStyle w:val="Default"/>
        <w:spacing w:line="360" w:lineRule="auto"/>
        <w:jc w:val="both"/>
        <w:rPr>
          <w:b/>
          <w:lang w:val="en-GB"/>
        </w:rPr>
      </w:pPr>
      <w:r w:rsidRPr="002E76DC">
        <w:rPr>
          <w:b/>
          <w:lang w:val="en-GB"/>
        </w:rPr>
        <w:t xml:space="preserve">Other Actors </w:t>
      </w:r>
    </w:p>
    <w:p w:rsidR="00AE21D2" w:rsidRPr="002E76DC" w:rsidRDefault="00AE21D2"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eastAsia="MetaOffcPro-Book" w:hAnsi="Times New Roman" w:cs="Times New Roman"/>
          <w:sz w:val="24"/>
          <w:szCs w:val="24"/>
          <w:lang w:val="en-GB"/>
        </w:rPr>
        <w:t xml:space="preserve">Rebels do not create their modes of governance in an empty vacuum. As an insurgency/civil war </w:t>
      </w:r>
      <w:r w:rsidRPr="002E76DC">
        <w:rPr>
          <w:rFonts w:ascii="Times New Roman" w:hAnsi="Times New Roman" w:cs="Times New Roman"/>
          <w:sz w:val="24"/>
          <w:szCs w:val="24"/>
          <w:lang w:val="en-GB"/>
        </w:rPr>
        <w:t xml:space="preserve">has often its roots in political, social or economic problems a country is facing (Schneckener, 2009, p. 6), the phenomenon of state fragility and the emergence of the ungoverned space are often highlighted (Rotberg, 2003, pp. 2-10). </w:t>
      </w:r>
      <w:r w:rsidRPr="002E76DC">
        <w:rPr>
          <w:rFonts w:ascii="Times New Roman" w:hAnsi="Times New Roman" w:cs="Times New Roman"/>
          <w:sz w:val="24"/>
          <w:szCs w:val="24"/>
          <w:shd w:val="clear" w:color="auto" w:fill="FFFFFF"/>
          <w:lang w:val="en-GB"/>
        </w:rPr>
        <w:t xml:space="preserve">However, in reality, </w:t>
      </w:r>
      <w:r w:rsidR="003529CB"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many of so called ungoverned spaces are simply differently governed</w:t>
      </w:r>
      <w:r w:rsidR="003529C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shd w:val="clear" w:color="auto" w:fill="FFFFFF"/>
          <w:lang w:val="en-GB"/>
        </w:rPr>
        <w:t xml:space="preserve">Clunan </w:t>
      </w:r>
      <w:r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shd w:val="clear" w:color="auto" w:fill="FFFFFF"/>
          <w:lang w:val="en-GB"/>
        </w:rPr>
        <w:t xml:space="preserve">Trinkunas, 2010, p. 17). </w:t>
      </w:r>
      <w:r w:rsidRPr="002E76DC">
        <w:rPr>
          <w:rFonts w:ascii="Times New Roman" w:eastAsia="MetaOffcPro-Book" w:hAnsi="Times New Roman" w:cs="Times New Roman"/>
          <w:sz w:val="24"/>
          <w:szCs w:val="24"/>
          <w:lang w:val="en-GB"/>
        </w:rPr>
        <w:t>Where the formal state appears to be weak, other alternate forms of governance by non-state actors</w:t>
      </w:r>
      <w:r w:rsidR="00014793" w:rsidRPr="002E76DC">
        <w:rPr>
          <w:rFonts w:ascii="Times New Roman" w:eastAsia="MetaOffcPro-Book" w:hAnsi="Times New Roman" w:cs="Times New Roman"/>
          <w:sz w:val="24"/>
          <w:szCs w:val="24"/>
          <w:lang w:val="en-GB"/>
        </w:rPr>
        <w:t>,</w:t>
      </w:r>
      <w:r w:rsidRPr="002E76DC">
        <w:rPr>
          <w:rFonts w:ascii="Times New Roman" w:eastAsia="MetaOffcPro-Book" w:hAnsi="Times New Roman" w:cs="Times New Roman"/>
          <w:sz w:val="24"/>
          <w:szCs w:val="24"/>
          <w:lang w:val="en-GB"/>
        </w:rPr>
        <w:t xml:space="preserve"> including </w:t>
      </w:r>
      <w:r w:rsidRPr="002E76DC">
        <w:rPr>
          <w:rFonts w:ascii="Times New Roman" w:hAnsi="Times New Roman" w:cs="Times New Roman"/>
          <w:sz w:val="24"/>
          <w:szCs w:val="24"/>
          <w:lang w:val="en-GB"/>
        </w:rPr>
        <w:t>local tribal, ethnic, or religious authorities or private organizations</w:t>
      </w:r>
      <w:r w:rsidR="0001479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may exist. </w:t>
      </w:r>
      <w:r w:rsidRPr="002E76DC">
        <w:rPr>
          <w:rFonts w:ascii="Times New Roman" w:eastAsia="MetaOffcPro-Book" w:hAnsi="Times New Roman" w:cs="Times New Roman"/>
          <w:sz w:val="24"/>
          <w:szCs w:val="24"/>
          <w:lang w:val="en-GB"/>
        </w:rPr>
        <w:t xml:space="preserve">Thus, insurgents </w:t>
      </w:r>
      <w:r w:rsidR="00014793" w:rsidRPr="002E76DC">
        <w:rPr>
          <w:rFonts w:ascii="Times New Roman" w:eastAsia="MetaOffcPro-Book" w:hAnsi="Times New Roman" w:cs="Times New Roman"/>
          <w:sz w:val="24"/>
          <w:szCs w:val="24"/>
          <w:lang w:val="en-GB"/>
        </w:rPr>
        <w:t xml:space="preserve">establish their governance in </w:t>
      </w:r>
      <w:r w:rsidRPr="002E76DC">
        <w:rPr>
          <w:rFonts w:ascii="Times New Roman" w:eastAsia="MetaOffcPro-Book" w:hAnsi="Times New Roman" w:cs="Times New Roman"/>
          <w:sz w:val="24"/>
          <w:szCs w:val="24"/>
          <w:lang w:val="en-GB"/>
        </w:rPr>
        <w:t xml:space="preserve">what can be called </w:t>
      </w:r>
      <w:r w:rsidR="003529CB" w:rsidRPr="002E76DC">
        <w:rPr>
          <w:rFonts w:ascii="Times New Roman" w:eastAsia="MetaOffcPro-Book" w:hAnsi="Times New Roman" w:cs="Times New Roman"/>
          <w:i/>
          <w:sz w:val="24"/>
          <w:szCs w:val="24"/>
          <w:lang w:val="en-GB"/>
        </w:rPr>
        <w:t>“</w:t>
      </w:r>
      <w:r w:rsidRPr="002E76DC">
        <w:rPr>
          <w:rFonts w:ascii="Times New Roman" w:hAnsi="Times New Roman" w:cs="Times New Roman"/>
          <w:i/>
          <w:sz w:val="24"/>
          <w:szCs w:val="24"/>
          <w:shd w:val="clear" w:color="auto" w:fill="FFFFFF"/>
          <w:lang w:val="en-GB"/>
        </w:rPr>
        <w:t>spaces of contested governance</w:t>
      </w:r>
      <w:r w:rsidR="003529CB" w:rsidRPr="002E76DC">
        <w:rPr>
          <w:rFonts w:ascii="Times New Roman" w:hAnsi="Times New Roman" w:cs="Times New Roman"/>
          <w:i/>
          <w:sz w:val="24"/>
          <w:szCs w:val="24"/>
          <w:shd w:val="clear" w:color="auto" w:fill="FFFFFF"/>
          <w:lang w:val="en-GB"/>
        </w:rPr>
        <w:t>”</w:t>
      </w:r>
      <w:r w:rsidR="000D1374" w:rsidRPr="002E76DC">
        <w:rPr>
          <w:rFonts w:ascii="Times New Roman" w:hAnsi="Times New Roman" w:cs="Times New Roman"/>
          <w:i/>
          <w:sz w:val="24"/>
          <w:szCs w:val="24"/>
          <w:shd w:val="clear" w:color="auto" w:fill="FFFFFF"/>
          <w:lang w:val="en-GB"/>
        </w:rPr>
        <w:t xml:space="preserve"> </w:t>
      </w:r>
      <w:r w:rsidRPr="002E76DC">
        <w:rPr>
          <w:rFonts w:ascii="Times New Roman" w:hAnsi="Times New Roman" w:cs="Times New Roman"/>
          <w:sz w:val="24"/>
          <w:szCs w:val="24"/>
          <w:shd w:val="clear" w:color="auto" w:fill="FFFFFF"/>
          <w:lang w:val="en-GB"/>
        </w:rPr>
        <w:t xml:space="preserve">(Clark </w:t>
      </w:r>
      <w:r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shd w:val="clear" w:color="auto" w:fill="FFFFFF"/>
          <w:lang w:val="en-GB"/>
        </w:rPr>
        <w:t>Mansour, 2013, p. 2).</w:t>
      </w:r>
      <w:r w:rsidRPr="002E76DC">
        <w:rPr>
          <w:rFonts w:ascii="Times New Roman" w:hAnsi="Times New Roman" w:cs="Times New Roman"/>
          <w:sz w:val="24"/>
          <w:szCs w:val="24"/>
          <w:lang w:val="en-GB"/>
        </w:rPr>
        <w:t xml:space="preserve"> Rebels must decide how to engage with these alternate forms of authority and other </w:t>
      </w:r>
      <w:r w:rsidRPr="002E76DC">
        <w:rPr>
          <w:rFonts w:ascii="Times New Roman" w:hAnsi="Times New Roman" w:cs="Times New Roman"/>
          <w:color w:val="000000"/>
          <w:sz w:val="24"/>
          <w:szCs w:val="24"/>
          <w:lang w:val="en-GB"/>
        </w:rPr>
        <w:t>social, political and economic actors operating in</w:t>
      </w:r>
      <w:r w:rsidRPr="002E76DC">
        <w:rPr>
          <w:rFonts w:ascii="Times New Roman" w:hAnsi="Times New Roman" w:cs="Times New Roman"/>
          <w:sz w:val="24"/>
          <w:szCs w:val="24"/>
          <w:lang w:val="en-GB"/>
        </w:rPr>
        <w:t xml:space="preserve"> conquered territory such as international aid organizations, NGO personnel, private personal networks and other insurgent groups (Mampilly, 2011, pp. 72-73). On one hand, they may </w:t>
      </w:r>
      <w:r w:rsidRPr="002E76DC">
        <w:rPr>
          <w:rFonts w:ascii="Times New Roman" w:hAnsi="Times New Roman" w:cs="Times New Roman"/>
          <w:b/>
          <w:sz w:val="24"/>
          <w:szCs w:val="24"/>
          <w:lang w:val="en-GB"/>
        </w:rPr>
        <w:t>include</w:t>
      </w:r>
      <w:r w:rsidRPr="002E76DC">
        <w:rPr>
          <w:rFonts w:ascii="Times New Roman" w:hAnsi="Times New Roman" w:cs="Times New Roman"/>
          <w:sz w:val="24"/>
          <w:szCs w:val="24"/>
          <w:lang w:val="en-GB"/>
        </w:rPr>
        <w:t xml:space="preserve"> them in their governance, while collaborating only on a specified tasks or a wider array of issues</w:t>
      </w:r>
      <w:r w:rsidR="00D278C0"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(Mampilly &amp; Steward, 2021, p. 19). On the other hand, other actors may be </w:t>
      </w:r>
      <w:r w:rsidR="00014793" w:rsidRPr="002E76DC">
        <w:rPr>
          <w:rFonts w:ascii="Times New Roman" w:hAnsi="Times New Roman" w:cs="Times New Roman"/>
          <w:b/>
          <w:sz w:val="24"/>
          <w:szCs w:val="24"/>
          <w:lang w:val="en-GB"/>
        </w:rPr>
        <w:t>excluded</w:t>
      </w:r>
      <w:r w:rsidRPr="002E76DC">
        <w:rPr>
          <w:rFonts w:ascii="Times New Roman" w:hAnsi="Times New Roman" w:cs="Times New Roman"/>
          <w:sz w:val="24"/>
          <w:szCs w:val="24"/>
          <w:lang w:val="en-GB"/>
        </w:rPr>
        <w:t xml:space="preserve"> and the group </w:t>
      </w:r>
      <w:r w:rsidR="005D22D0" w:rsidRPr="002E76DC">
        <w:rPr>
          <w:rFonts w:ascii="Times New Roman" w:hAnsi="Times New Roman" w:cs="Times New Roman"/>
          <w:sz w:val="24"/>
          <w:szCs w:val="24"/>
          <w:lang w:val="en-GB"/>
        </w:rPr>
        <w:t xml:space="preserve">is the sole ruler </w:t>
      </w:r>
      <w:r w:rsidRPr="002E76DC">
        <w:rPr>
          <w:rFonts w:ascii="Times New Roman" w:hAnsi="Times New Roman" w:cs="Times New Roman"/>
          <w:sz w:val="24"/>
          <w:szCs w:val="24"/>
          <w:lang w:val="en-GB"/>
        </w:rPr>
        <w:t>(Furlan, 2020, p. 493).</w:t>
      </w:r>
    </w:p>
    <w:p w:rsidR="00846710" w:rsidRPr="002E76DC" w:rsidRDefault="00846710" w:rsidP="00846710">
      <w:pPr>
        <w:autoSpaceDE w:val="0"/>
        <w:autoSpaceDN w:val="0"/>
        <w:adjustRightInd w:val="0"/>
        <w:spacing w:after="0" w:line="360" w:lineRule="auto"/>
        <w:jc w:val="both"/>
        <w:rPr>
          <w:rFonts w:ascii="Times New Roman" w:hAnsi="Times New Roman" w:cs="Times New Roman"/>
          <w:sz w:val="24"/>
          <w:szCs w:val="24"/>
          <w:lang w:val="en-GB"/>
        </w:rPr>
      </w:pPr>
    </w:p>
    <w:p w:rsidR="00AE21D2" w:rsidRPr="002E76DC" w:rsidRDefault="00AE21D2"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b/>
          <w:sz w:val="24"/>
          <w:szCs w:val="24"/>
          <w:lang w:val="en-GB"/>
        </w:rPr>
        <w:t xml:space="preserve">Civilians </w:t>
      </w:r>
    </w:p>
    <w:p w:rsidR="00967316" w:rsidRPr="002E76DC" w:rsidRDefault="00D278C0" w:rsidP="00846710">
      <w:pPr>
        <w:spacing w:after="0" w:line="360" w:lineRule="auto"/>
        <w:jc w:val="both"/>
        <w:rPr>
          <w:rFonts w:ascii="Times New Roman" w:hAnsi="Times New Roman" w:cs="Times New Roman"/>
          <w:color w:val="FF0000"/>
          <w:sz w:val="24"/>
          <w:szCs w:val="24"/>
          <w:lang w:val="en-GB"/>
        </w:rPr>
      </w:pPr>
      <w:r w:rsidRPr="002E76DC">
        <w:rPr>
          <w:rFonts w:ascii="Times New Roman" w:hAnsi="Times New Roman" w:cs="Times New Roman"/>
          <w:sz w:val="24"/>
          <w:szCs w:val="24"/>
          <w:lang w:val="en-GB"/>
        </w:rPr>
        <w:t xml:space="preserve">Under rebel rule civilians may be treated as </w:t>
      </w:r>
      <w:r w:rsidR="00AE21D2" w:rsidRPr="002E76DC">
        <w:rPr>
          <w:rFonts w:ascii="Times New Roman" w:hAnsi="Times New Roman" w:cs="Times New Roman"/>
          <w:b/>
          <w:color w:val="000000"/>
          <w:sz w:val="24"/>
          <w:szCs w:val="24"/>
          <w:lang w:val="en-GB"/>
        </w:rPr>
        <w:t>subjects</w:t>
      </w:r>
      <w:r w:rsidRPr="002E76DC">
        <w:rPr>
          <w:rFonts w:ascii="Times New Roman" w:hAnsi="Times New Roman" w:cs="Times New Roman"/>
          <w:color w:val="000000"/>
          <w:sz w:val="24"/>
          <w:szCs w:val="24"/>
          <w:lang w:val="en-GB"/>
        </w:rPr>
        <w:t xml:space="preserve"> </w:t>
      </w:r>
      <w:r w:rsidR="00AE21D2" w:rsidRPr="002E76DC">
        <w:rPr>
          <w:rFonts w:ascii="Times New Roman" w:hAnsi="Times New Roman" w:cs="Times New Roman"/>
          <w:sz w:val="24"/>
          <w:szCs w:val="24"/>
          <w:lang w:val="en-GB"/>
        </w:rPr>
        <w:t>to whom rules apply without them having the possibility to intervene in their making</w:t>
      </w:r>
      <w:r w:rsidRPr="002E76DC">
        <w:rPr>
          <w:rFonts w:ascii="Times New Roman" w:hAnsi="Times New Roman" w:cs="Times New Roman"/>
          <w:sz w:val="24"/>
          <w:szCs w:val="24"/>
          <w:lang w:val="en-GB"/>
        </w:rPr>
        <w:t>, or</w:t>
      </w:r>
      <w:r w:rsidR="00AE21D2" w:rsidRPr="002E76DC">
        <w:rPr>
          <w:rFonts w:ascii="Times New Roman" w:hAnsi="Times New Roman" w:cs="Times New Roman"/>
          <w:sz w:val="24"/>
          <w:szCs w:val="24"/>
          <w:lang w:val="en-GB"/>
        </w:rPr>
        <w:t xml:space="preserve"> rebel group can accepts mechanisms of </w:t>
      </w:r>
      <w:r w:rsidR="00AE21D2" w:rsidRPr="002E76DC">
        <w:rPr>
          <w:rFonts w:ascii="Times New Roman" w:hAnsi="Times New Roman" w:cs="Times New Roman"/>
          <w:b/>
          <w:sz w:val="24"/>
          <w:szCs w:val="24"/>
          <w:lang w:val="en-GB"/>
        </w:rPr>
        <w:t>participation</w:t>
      </w:r>
      <w:r w:rsidR="00AE21D2" w:rsidRPr="002E76DC">
        <w:rPr>
          <w:rFonts w:ascii="Times New Roman" w:hAnsi="Times New Roman" w:cs="Times New Roman"/>
          <w:sz w:val="24"/>
          <w:szCs w:val="24"/>
          <w:lang w:val="en-GB"/>
        </w:rPr>
        <w:t xml:space="preserve"> by which civilians express their demands and have a say in governance (Furlan, 2020, p. 491).  It can be </w:t>
      </w:r>
      <w:r w:rsidR="00014793" w:rsidRPr="002E76DC">
        <w:rPr>
          <w:rFonts w:ascii="Times New Roman" w:hAnsi="Times New Roman" w:cs="Times New Roman"/>
          <w:sz w:val="24"/>
          <w:szCs w:val="24"/>
          <w:lang w:val="en-GB"/>
        </w:rPr>
        <w:t>presumed</w:t>
      </w:r>
      <w:r w:rsidR="00AE21D2" w:rsidRPr="002E76DC">
        <w:rPr>
          <w:rFonts w:ascii="Times New Roman" w:hAnsi="Times New Roman" w:cs="Times New Roman"/>
          <w:sz w:val="24"/>
          <w:szCs w:val="24"/>
          <w:lang w:val="en-GB"/>
        </w:rPr>
        <w:t xml:space="preserve"> that no jihadi group would allow civilians to participate in democratic processes, as they strictly oppose democracy as a political system (Lahoud, 2010). Thus this dimension is not included within the framework</w:t>
      </w:r>
      <w:r w:rsidRPr="002E76DC">
        <w:rPr>
          <w:rFonts w:ascii="Times New Roman" w:hAnsi="Times New Roman" w:cs="Times New Roman"/>
          <w:sz w:val="24"/>
          <w:szCs w:val="24"/>
          <w:lang w:val="en-GB"/>
        </w:rPr>
        <w:t>.</w:t>
      </w:r>
      <w:r w:rsidR="00AE21D2" w:rsidRPr="002E76DC">
        <w:rPr>
          <w:rFonts w:ascii="Times New Roman" w:hAnsi="Times New Roman" w:cs="Times New Roman"/>
          <w:color w:val="FF0000"/>
          <w:sz w:val="24"/>
          <w:szCs w:val="24"/>
          <w:lang w:val="en-GB"/>
        </w:rPr>
        <w:t xml:space="preserve"> </w:t>
      </w:r>
    </w:p>
    <w:p w:rsidR="00846710" w:rsidRPr="002E76DC" w:rsidRDefault="00846710" w:rsidP="00846710">
      <w:pPr>
        <w:spacing w:after="0" w:line="360" w:lineRule="auto"/>
        <w:jc w:val="both"/>
        <w:rPr>
          <w:rFonts w:ascii="Times New Roman" w:hAnsi="Times New Roman" w:cs="Times New Roman"/>
          <w:color w:val="FF0000"/>
          <w:sz w:val="24"/>
          <w:szCs w:val="24"/>
          <w:lang w:val="en-GB"/>
        </w:rPr>
      </w:pPr>
    </w:p>
    <w:p w:rsidR="00AE21D2" w:rsidRPr="002E76DC" w:rsidRDefault="00AE21D2" w:rsidP="00846710">
      <w:pPr>
        <w:pStyle w:val="Default"/>
        <w:spacing w:line="360" w:lineRule="auto"/>
        <w:jc w:val="both"/>
        <w:rPr>
          <w:lang w:val="en-GB"/>
        </w:rPr>
      </w:pPr>
      <w:r w:rsidRPr="002E76DC">
        <w:rPr>
          <w:b/>
          <w:bCs/>
          <w:lang w:val="en-GB"/>
        </w:rPr>
        <w:t>Institutions and Personnel</w:t>
      </w:r>
    </w:p>
    <w:p w:rsidR="00E758D4" w:rsidRPr="002E76DC" w:rsidRDefault="00AE21D2" w:rsidP="00846710">
      <w:pPr>
        <w:autoSpaceDE w:val="0"/>
        <w:autoSpaceDN w:val="0"/>
        <w:adjustRightInd w:val="0"/>
        <w:spacing w:after="0" w:line="360" w:lineRule="auto"/>
        <w:jc w:val="both"/>
        <w:rPr>
          <w:rFonts w:ascii="Times New Roman" w:hAnsi="Times New Roman" w:cs="Times New Roman"/>
          <w:color w:val="000000"/>
          <w:sz w:val="24"/>
          <w:szCs w:val="24"/>
          <w:lang w:val="en-GB"/>
        </w:rPr>
      </w:pPr>
      <w:r w:rsidRPr="002E76DC">
        <w:rPr>
          <w:rFonts w:ascii="Times New Roman" w:hAnsi="Times New Roman" w:cs="Times New Roman"/>
          <w:sz w:val="24"/>
          <w:szCs w:val="24"/>
          <w:lang w:val="en-GB"/>
        </w:rPr>
        <w:lastRenderedPageBreak/>
        <w:t xml:space="preserve">This dimension refers to how the </w:t>
      </w:r>
      <w:r w:rsidR="00D278C0" w:rsidRPr="002E76DC">
        <w:rPr>
          <w:rFonts w:ascii="Times New Roman" w:hAnsi="Times New Roman" w:cs="Times New Roman"/>
          <w:sz w:val="24"/>
          <w:szCs w:val="24"/>
          <w:lang w:val="en-GB"/>
        </w:rPr>
        <w:t>rebel</w:t>
      </w:r>
      <w:r w:rsidRPr="002E76DC">
        <w:rPr>
          <w:rFonts w:ascii="Times New Roman" w:hAnsi="Times New Roman" w:cs="Times New Roman"/>
          <w:sz w:val="24"/>
          <w:szCs w:val="24"/>
          <w:lang w:val="en-GB"/>
        </w:rPr>
        <w:t xml:space="preserve"> group decides to behave with respect to the structures and practices established </w:t>
      </w:r>
      <w:r w:rsidRPr="002E76DC">
        <w:rPr>
          <w:rFonts w:ascii="Times New Roman" w:hAnsi="Times New Roman" w:cs="Times New Roman"/>
          <w:color w:val="000000"/>
          <w:sz w:val="24"/>
          <w:szCs w:val="24"/>
          <w:lang w:val="en-GB"/>
        </w:rPr>
        <w:t>by the state or local authority as the former ruler</w:t>
      </w:r>
      <w:r w:rsidRPr="002E76DC">
        <w:rPr>
          <w:rFonts w:ascii="Times New Roman" w:hAnsi="Times New Roman" w:cs="Times New Roman"/>
          <w:sz w:val="24"/>
          <w:szCs w:val="24"/>
          <w:lang w:val="en-GB"/>
        </w:rPr>
        <w:t xml:space="preserve">.  </w:t>
      </w:r>
      <w:r w:rsidR="00695817" w:rsidRPr="002E76DC">
        <w:rPr>
          <w:rFonts w:ascii="Times New Roman" w:hAnsi="Times New Roman" w:cs="Times New Roman"/>
          <w:sz w:val="24"/>
          <w:szCs w:val="24"/>
          <w:lang w:val="en-GB"/>
        </w:rPr>
        <w:t xml:space="preserve">The </w:t>
      </w:r>
      <w:r w:rsidRPr="002E76DC">
        <w:rPr>
          <w:rFonts w:ascii="Times New Roman" w:hAnsi="Times New Roman" w:cs="Times New Roman"/>
          <w:color w:val="000000"/>
          <w:sz w:val="24"/>
          <w:szCs w:val="24"/>
          <w:lang w:val="en-GB"/>
        </w:rPr>
        <w:t xml:space="preserve">group decides either to </w:t>
      </w:r>
      <w:r w:rsidR="00014793" w:rsidRPr="002E76DC">
        <w:rPr>
          <w:rFonts w:ascii="Times New Roman" w:hAnsi="Times New Roman" w:cs="Times New Roman"/>
          <w:b/>
          <w:color w:val="000000"/>
          <w:sz w:val="24"/>
          <w:szCs w:val="24"/>
          <w:lang w:val="en-GB"/>
        </w:rPr>
        <w:t>maintain</w:t>
      </w:r>
      <w:r w:rsidRPr="002E76DC">
        <w:rPr>
          <w:rFonts w:ascii="Times New Roman" w:hAnsi="Times New Roman" w:cs="Times New Roman"/>
          <w:color w:val="000000"/>
          <w:sz w:val="24"/>
          <w:szCs w:val="24"/>
          <w:lang w:val="en-GB"/>
        </w:rPr>
        <w:t xml:space="preserve"> these pre-existing institutions, adapt</w:t>
      </w:r>
      <w:r w:rsidR="00695817" w:rsidRPr="002E76DC">
        <w:rPr>
          <w:rFonts w:ascii="Times New Roman" w:hAnsi="Times New Roman" w:cs="Times New Roman"/>
          <w:color w:val="000000"/>
          <w:sz w:val="24"/>
          <w:szCs w:val="24"/>
          <w:lang w:val="en-GB"/>
        </w:rPr>
        <w:t>ing</w:t>
      </w:r>
      <w:r w:rsidRPr="002E76DC">
        <w:rPr>
          <w:rFonts w:ascii="Times New Roman" w:hAnsi="Times New Roman" w:cs="Times New Roman"/>
          <w:color w:val="000000"/>
          <w:sz w:val="24"/>
          <w:szCs w:val="24"/>
          <w:lang w:val="en-GB"/>
        </w:rPr>
        <w:t xml:space="preserve"> them to some limited extent to their guiding principles, ideology, and norms; or they introduce </w:t>
      </w:r>
      <w:r w:rsidRPr="002E76DC">
        <w:rPr>
          <w:rFonts w:ascii="Times New Roman" w:hAnsi="Times New Roman" w:cs="Times New Roman"/>
          <w:b/>
          <w:color w:val="000000"/>
          <w:sz w:val="24"/>
          <w:szCs w:val="24"/>
          <w:lang w:val="en-GB"/>
        </w:rPr>
        <w:t>innovation</w:t>
      </w:r>
      <w:r w:rsidRPr="002E76DC">
        <w:rPr>
          <w:rFonts w:ascii="Times New Roman" w:hAnsi="Times New Roman" w:cs="Times New Roman"/>
          <w:color w:val="000000"/>
          <w:sz w:val="24"/>
          <w:szCs w:val="24"/>
          <w:lang w:val="en-GB"/>
        </w:rPr>
        <w:t xml:space="preserve">. Institutions encompass all formal or informal structures and practices, which concern the above mentioned governance functions – security system, </w:t>
      </w:r>
      <w:r w:rsidR="00014793" w:rsidRPr="002E76DC">
        <w:rPr>
          <w:rFonts w:ascii="Times New Roman" w:hAnsi="Times New Roman" w:cs="Times New Roman"/>
          <w:color w:val="000000"/>
          <w:sz w:val="24"/>
          <w:szCs w:val="24"/>
          <w:lang w:val="en-GB"/>
        </w:rPr>
        <w:t>judicial</w:t>
      </w:r>
      <w:r w:rsidRPr="002E76DC">
        <w:rPr>
          <w:rFonts w:ascii="Times New Roman" w:hAnsi="Times New Roman" w:cs="Times New Roman"/>
          <w:color w:val="000000"/>
          <w:sz w:val="24"/>
          <w:szCs w:val="24"/>
          <w:lang w:val="en-GB"/>
        </w:rPr>
        <w:t xml:space="preserve"> system, taxation system, systems of service provision (health, education etc.) and societal rules (Furlan, 2020, p. 494; Mampil</w:t>
      </w:r>
      <w:r w:rsidR="000D1374" w:rsidRPr="002E76DC">
        <w:rPr>
          <w:rFonts w:ascii="Times New Roman" w:hAnsi="Times New Roman" w:cs="Times New Roman"/>
          <w:color w:val="000000"/>
          <w:sz w:val="24"/>
          <w:szCs w:val="24"/>
          <w:lang w:val="en-GB"/>
        </w:rPr>
        <w:t>l</w:t>
      </w:r>
      <w:r w:rsidRPr="002E76DC">
        <w:rPr>
          <w:rFonts w:ascii="Times New Roman" w:hAnsi="Times New Roman" w:cs="Times New Roman"/>
          <w:color w:val="000000"/>
          <w:sz w:val="24"/>
          <w:szCs w:val="24"/>
          <w:lang w:val="en-GB"/>
        </w:rPr>
        <w:t xml:space="preserve">y </w:t>
      </w:r>
      <w:r w:rsidRPr="002E76DC">
        <w:rPr>
          <w:rFonts w:ascii="Times New Roman" w:hAnsi="Times New Roman" w:cs="Times New Roman"/>
          <w:sz w:val="24"/>
          <w:szCs w:val="24"/>
          <w:lang w:val="en-GB"/>
        </w:rPr>
        <w:t xml:space="preserve">&amp; </w:t>
      </w:r>
      <w:r w:rsidRPr="002E76DC">
        <w:rPr>
          <w:rFonts w:ascii="Times New Roman" w:hAnsi="Times New Roman" w:cs="Times New Roman"/>
          <w:color w:val="000000"/>
          <w:sz w:val="24"/>
          <w:szCs w:val="24"/>
          <w:lang w:val="en-GB"/>
        </w:rPr>
        <w:t xml:space="preserve">Steward, 2021, p. 16). </w:t>
      </w:r>
    </w:p>
    <w:p w:rsidR="00846710" w:rsidRPr="002E76DC" w:rsidRDefault="00846710" w:rsidP="00846710">
      <w:pPr>
        <w:autoSpaceDE w:val="0"/>
        <w:autoSpaceDN w:val="0"/>
        <w:adjustRightInd w:val="0"/>
        <w:spacing w:after="0" w:line="360" w:lineRule="auto"/>
        <w:jc w:val="both"/>
        <w:rPr>
          <w:rFonts w:ascii="Times New Roman" w:hAnsi="Times New Roman" w:cs="Times New Roman"/>
          <w:color w:val="000000"/>
          <w:sz w:val="24"/>
          <w:szCs w:val="24"/>
          <w:lang w:val="en-GB"/>
        </w:rPr>
      </w:pPr>
    </w:p>
    <w:p w:rsidR="00AE21D2" w:rsidRPr="002E76DC" w:rsidRDefault="00AE21D2" w:rsidP="00846710">
      <w:pPr>
        <w:pStyle w:val="Default"/>
        <w:spacing w:line="360" w:lineRule="auto"/>
        <w:jc w:val="both"/>
        <w:rPr>
          <w:lang w:val="en-GB"/>
        </w:rPr>
      </w:pPr>
      <w:r w:rsidRPr="002E76DC">
        <w:rPr>
          <w:b/>
          <w:bCs/>
          <w:lang w:val="en-GB"/>
        </w:rPr>
        <w:t xml:space="preserve">Bureaucratisation </w:t>
      </w:r>
    </w:p>
    <w:p w:rsidR="00AE21D2" w:rsidRPr="002E76DC" w:rsidRDefault="00AE21D2"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structures, rules and practices that rebels establish can be </w:t>
      </w:r>
      <w:r w:rsidRPr="002E76DC">
        <w:rPr>
          <w:rFonts w:ascii="Times New Roman" w:hAnsi="Times New Roman" w:cs="Times New Roman"/>
          <w:b/>
          <w:sz w:val="24"/>
          <w:szCs w:val="24"/>
          <w:lang w:val="en-GB"/>
        </w:rPr>
        <w:t>informal/ad hoc</w:t>
      </w:r>
      <w:r w:rsidRPr="002E76DC">
        <w:rPr>
          <w:rFonts w:ascii="Times New Roman" w:hAnsi="Times New Roman" w:cs="Times New Roman"/>
          <w:sz w:val="24"/>
          <w:szCs w:val="24"/>
          <w:lang w:val="en-GB"/>
        </w:rPr>
        <w:t xml:space="preserve"> or </w:t>
      </w:r>
      <w:r w:rsidRPr="002E76DC">
        <w:rPr>
          <w:rFonts w:ascii="Times New Roman" w:hAnsi="Times New Roman" w:cs="Times New Roman"/>
          <w:b/>
          <w:sz w:val="24"/>
          <w:szCs w:val="24"/>
          <w:lang w:val="en-GB"/>
        </w:rPr>
        <w:t>formal/bureaucratic</w:t>
      </w:r>
      <w:r w:rsidRPr="002E76DC">
        <w:rPr>
          <w:rFonts w:ascii="Times New Roman" w:hAnsi="Times New Roman" w:cs="Times New Roman"/>
          <w:sz w:val="24"/>
          <w:szCs w:val="24"/>
          <w:lang w:val="en-GB"/>
        </w:rPr>
        <w:t>. Bureaucratisation “</w:t>
      </w:r>
      <w:r w:rsidR="003529CB" w:rsidRPr="002E76DC">
        <w:rPr>
          <w:rFonts w:ascii="Times New Roman" w:hAnsi="Times New Roman" w:cs="Times New Roman"/>
          <w:i/>
          <w:sz w:val="24"/>
          <w:szCs w:val="24"/>
          <w:lang w:val="en-GB"/>
        </w:rPr>
        <w:t>refers to the formalization</w:t>
      </w:r>
      <w:r w:rsidRPr="002E76DC">
        <w:rPr>
          <w:rFonts w:ascii="Times New Roman" w:hAnsi="Times New Roman" w:cs="Times New Roman"/>
          <w:i/>
          <w:sz w:val="24"/>
          <w:szCs w:val="24"/>
          <w:lang w:val="en-GB"/>
        </w:rPr>
        <w:t>…  in terms of record keeping, decisio</w:t>
      </w:r>
      <w:r w:rsidR="003529CB" w:rsidRPr="002E76DC">
        <w:rPr>
          <w:rFonts w:ascii="Times New Roman" w:hAnsi="Times New Roman" w:cs="Times New Roman"/>
          <w:i/>
          <w:sz w:val="24"/>
          <w:szCs w:val="24"/>
          <w:lang w:val="en-GB"/>
        </w:rPr>
        <w:t>n-making, and division of labor</w:t>
      </w:r>
      <w:r w:rsidRPr="002E76DC">
        <w:rPr>
          <w:rFonts w:ascii="Times New Roman" w:hAnsi="Times New Roman" w:cs="Times New Roman"/>
          <w:i/>
          <w:sz w:val="24"/>
          <w:szCs w:val="24"/>
          <w:lang w:val="en-GB"/>
        </w:rPr>
        <w:t>…</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i/>
          <w:color w:val="000000"/>
          <w:sz w:val="24"/>
          <w:szCs w:val="24"/>
          <w:lang w:val="en-GB"/>
        </w:rPr>
        <w:t>groups are bureaucratic when they rule by means of ‘established procedures or practices that enable them to perform certain tasks routinely’ and when they have ‘bureaucratic procedures for decision making, a developed division of labor with positions for various functions, explicit criteria for membership, and rules governing subunits´</w:t>
      </w:r>
      <w:r w:rsidR="003529CB" w:rsidRPr="002E76DC">
        <w:rPr>
          <w:rFonts w:ascii="Times New Roman" w:hAnsi="Times New Roman" w:cs="Times New Roman"/>
          <w:i/>
          <w:sz w:val="24"/>
          <w:szCs w:val="24"/>
          <w:lang w:val="en-GB"/>
        </w:rPr>
        <w:t>”</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 xml:space="preserve">(Staggenborg, 1998 as cited in Furlan, 2020, p. 495). </w:t>
      </w:r>
    </w:p>
    <w:p w:rsidR="00846710" w:rsidRPr="002E76DC" w:rsidRDefault="00846710" w:rsidP="00846710">
      <w:pPr>
        <w:autoSpaceDE w:val="0"/>
        <w:autoSpaceDN w:val="0"/>
        <w:adjustRightInd w:val="0"/>
        <w:spacing w:after="0" w:line="360" w:lineRule="auto"/>
        <w:jc w:val="both"/>
        <w:rPr>
          <w:rFonts w:ascii="Times New Roman" w:hAnsi="Times New Roman" w:cs="Times New Roman"/>
          <w:sz w:val="24"/>
          <w:szCs w:val="24"/>
          <w:lang w:val="en-GB"/>
        </w:rPr>
      </w:pPr>
    </w:p>
    <w:p w:rsidR="00AE21D2" w:rsidRPr="002E76DC" w:rsidRDefault="00AE21D2" w:rsidP="00846710">
      <w:pPr>
        <w:pStyle w:val="Default"/>
        <w:spacing w:line="360" w:lineRule="auto"/>
        <w:jc w:val="both"/>
        <w:rPr>
          <w:lang w:val="en-GB"/>
        </w:rPr>
      </w:pPr>
      <w:r w:rsidRPr="002E76DC">
        <w:rPr>
          <w:b/>
          <w:bCs/>
          <w:lang w:val="en-GB"/>
        </w:rPr>
        <w:t xml:space="preserve">Executive </w:t>
      </w:r>
      <w:r w:rsidR="00014793" w:rsidRPr="002E76DC">
        <w:rPr>
          <w:b/>
          <w:bCs/>
          <w:lang w:val="en-GB"/>
        </w:rPr>
        <w:t>style</w:t>
      </w:r>
      <w:r w:rsidRPr="002E76DC">
        <w:rPr>
          <w:lang w:val="en-GB"/>
        </w:rPr>
        <w:t xml:space="preserve"> </w:t>
      </w:r>
    </w:p>
    <w:p w:rsidR="00AE21D2" w:rsidRPr="002E76DC" w:rsidRDefault="00AE21D2"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color w:val="000000"/>
          <w:sz w:val="24"/>
          <w:szCs w:val="24"/>
          <w:lang w:val="en-GB"/>
        </w:rPr>
        <w:t xml:space="preserve">Finally, the last dimension is connected to the organizational structure of the group. We can assume that this structure is also reflected in the way in which </w:t>
      </w:r>
      <w:r w:rsidR="00014793" w:rsidRPr="002E76DC">
        <w:rPr>
          <w:rFonts w:ascii="Times New Roman" w:hAnsi="Times New Roman" w:cs="Times New Roman"/>
          <w:color w:val="000000"/>
          <w:sz w:val="24"/>
          <w:szCs w:val="24"/>
          <w:lang w:val="en-GB"/>
        </w:rPr>
        <w:t>decisions</w:t>
      </w:r>
      <w:r w:rsidRPr="002E76DC">
        <w:rPr>
          <w:rFonts w:ascii="Times New Roman" w:hAnsi="Times New Roman" w:cs="Times New Roman"/>
          <w:color w:val="000000"/>
          <w:sz w:val="24"/>
          <w:szCs w:val="24"/>
          <w:lang w:val="en-GB"/>
        </w:rPr>
        <w:t xml:space="preserve"> </w:t>
      </w:r>
      <w:r w:rsidR="00014793" w:rsidRPr="002E76DC">
        <w:rPr>
          <w:rFonts w:ascii="Times New Roman" w:hAnsi="Times New Roman" w:cs="Times New Roman"/>
          <w:color w:val="000000"/>
          <w:sz w:val="24"/>
          <w:szCs w:val="24"/>
          <w:lang w:val="en-GB"/>
        </w:rPr>
        <w:t>regarding</w:t>
      </w:r>
      <w:r w:rsidRPr="002E76DC">
        <w:rPr>
          <w:rFonts w:ascii="Times New Roman" w:hAnsi="Times New Roman" w:cs="Times New Roman"/>
          <w:color w:val="000000"/>
          <w:sz w:val="24"/>
          <w:szCs w:val="24"/>
          <w:lang w:val="en-GB"/>
        </w:rPr>
        <w:t xml:space="preserve"> governance are made, implemented and enforced. </w:t>
      </w:r>
      <w:r w:rsidRPr="002E76DC">
        <w:rPr>
          <w:rFonts w:ascii="Times New Roman" w:hAnsi="Times New Roman" w:cs="Times New Roman"/>
          <w:b/>
          <w:sz w:val="24"/>
          <w:szCs w:val="24"/>
          <w:lang w:val="en-GB"/>
        </w:rPr>
        <w:t>Hierarchical executive style</w:t>
      </w:r>
      <w:r w:rsidRPr="002E76DC">
        <w:rPr>
          <w:rFonts w:ascii="Times New Roman" w:hAnsi="Times New Roman" w:cs="Times New Roman"/>
          <w:sz w:val="24"/>
          <w:szCs w:val="24"/>
          <w:lang w:val="en-GB"/>
        </w:rPr>
        <w:t xml:space="preserve"> occurs when there is a pyramidal structure and decisions are taken by an entity that </w:t>
      </w:r>
      <w:r w:rsidR="00014793" w:rsidRPr="002E76DC">
        <w:rPr>
          <w:rFonts w:ascii="Times New Roman" w:hAnsi="Times New Roman" w:cs="Times New Roman"/>
          <w:sz w:val="24"/>
          <w:szCs w:val="24"/>
          <w:lang w:val="en-GB"/>
        </w:rPr>
        <w:t>sits</w:t>
      </w:r>
      <w:r w:rsidRPr="002E76DC">
        <w:rPr>
          <w:rFonts w:ascii="Times New Roman" w:hAnsi="Times New Roman" w:cs="Times New Roman"/>
          <w:sz w:val="24"/>
          <w:szCs w:val="24"/>
          <w:lang w:val="en-GB"/>
        </w:rPr>
        <w:t xml:space="preserve"> at the top and imposes its </w:t>
      </w:r>
      <w:r w:rsidRPr="002E76DC">
        <w:rPr>
          <w:rFonts w:ascii="Times New Roman" w:hAnsi="Times New Roman" w:cs="Times New Roman"/>
          <w:color w:val="000000" w:themeColor="text1"/>
          <w:sz w:val="24"/>
          <w:szCs w:val="24"/>
          <w:lang w:val="en-GB"/>
        </w:rPr>
        <w:t>authority on the l</w:t>
      </w:r>
      <w:r w:rsidR="009D73AA" w:rsidRPr="002E76DC">
        <w:rPr>
          <w:rFonts w:ascii="Times New Roman" w:hAnsi="Times New Roman" w:cs="Times New Roman"/>
          <w:color w:val="000000" w:themeColor="text1"/>
          <w:sz w:val="24"/>
          <w:szCs w:val="24"/>
          <w:lang w:val="en-GB"/>
        </w:rPr>
        <w:t>ower l</w:t>
      </w:r>
      <w:r w:rsidRPr="002E76DC">
        <w:rPr>
          <w:rFonts w:ascii="Times New Roman" w:hAnsi="Times New Roman" w:cs="Times New Roman"/>
          <w:color w:val="000000" w:themeColor="text1"/>
          <w:sz w:val="24"/>
          <w:szCs w:val="24"/>
          <w:lang w:val="en-GB"/>
        </w:rPr>
        <w:t>evels. In the</w:t>
      </w:r>
      <w:r w:rsidRPr="002E76DC">
        <w:rPr>
          <w:rFonts w:ascii="Times New Roman" w:hAnsi="Times New Roman" w:cs="Times New Roman"/>
          <w:sz w:val="24"/>
          <w:szCs w:val="24"/>
          <w:lang w:val="en-GB"/>
        </w:rPr>
        <w:t xml:space="preserve"> opposite case, the group is </w:t>
      </w:r>
      <w:r w:rsidRPr="002E76DC">
        <w:rPr>
          <w:rFonts w:ascii="Times New Roman" w:hAnsi="Times New Roman" w:cs="Times New Roman"/>
          <w:b/>
          <w:sz w:val="24"/>
          <w:szCs w:val="24"/>
          <w:lang w:val="en-GB"/>
        </w:rPr>
        <w:t>non-hierarchical</w:t>
      </w:r>
      <w:r w:rsidR="0001479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constituted by many networks and characterised by multiple chains of command (Furlan, 2020, p. 496).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p>
    <w:p w:rsidR="00E758D4" w:rsidRPr="002E76DC" w:rsidRDefault="00AE21D2"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lastRenderedPageBreak/>
        <w:drawing>
          <wp:inline distT="0" distB="0" distL="0" distR="0">
            <wp:extent cx="3379470" cy="4101442"/>
            <wp:effectExtent l="19050" t="0" r="0" b="0"/>
            <wp:docPr id="6"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
                    <a:srcRect/>
                    <a:stretch>
                      <a:fillRect/>
                    </a:stretch>
                  </pic:blipFill>
                  <pic:spPr bwMode="auto">
                    <a:xfrm>
                      <a:off x="0" y="0"/>
                      <a:ext cx="3382344" cy="4104930"/>
                    </a:xfrm>
                    <a:prstGeom prst="rect">
                      <a:avLst/>
                    </a:prstGeom>
                    <a:noFill/>
                    <a:ln w="9525">
                      <a:noFill/>
                      <a:miter lim="800000"/>
                      <a:headEnd/>
                      <a:tailEnd/>
                    </a:ln>
                  </pic:spPr>
                </pic:pic>
              </a:graphicData>
            </a:graphic>
          </wp:inline>
        </w:drawing>
      </w:r>
    </w:p>
    <w:p w:rsidR="00EE7394" w:rsidRPr="002E76DC" w:rsidRDefault="00EE7394"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Table 1: Dimensions of Rebel Governance. Source: Furlan, 2020 – adjusted by the author.</w:t>
      </w:r>
    </w:p>
    <w:p w:rsidR="00C61120" w:rsidRPr="002E76DC" w:rsidRDefault="00C61120" w:rsidP="00846710">
      <w:pPr>
        <w:spacing w:after="0" w:line="360" w:lineRule="auto"/>
        <w:jc w:val="both"/>
        <w:rPr>
          <w:rFonts w:ascii="Times New Roman" w:hAnsi="Times New Roman" w:cs="Times New Roman"/>
          <w:sz w:val="24"/>
          <w:szCs w:val="24"/>
          <w:lang w:val="en-GB"/>
        </w:rPr>
      </w:pPr>
    </w:p>
    <w:p w:rsidR="00AE21D2" w:rsidRPr="002E76DC" w:rsidRDefault="00AE21D2" w:rsidP="00524339">
      <w:pPr>
        <w:pStyle w:val="Odstavecseseznamem"/>
        <w:numPr>
          <w:ilvl w:val="2"/>
          <w:numId w:val="3"/>
        </w:numPr>
        <w:spacing w:after="0" w:line="360" w:lineRule="auto"/>
        <w:ind w:left="426" w:hanging="426"/>
        <w:jc w:val="both"/>
        <w:rPr>
          <w:rFonts w:ascii="Times New Roman" w:hAnsi="Times New Roman" w:cs="Times New Roman"/>
          <w:b/>
          <w:color w:val="1F497D" w:themeColor="text2"/>
          <w:sz w:val="24"/>
          <w:szCs w:val="24"/>
          <w:shd w:val="clear" w:color="auto" w:fill="FFFFFF"/>
          <w:lang w:val="en-GB"/>
        </w:rPr>
      </w:pPr>
      <w:bookmarkStart w:id="25" w:name="_Toc130897274"/>
      <w:bookmarkStart w:id="26" w:name="_Toc133428651"/>
      <w:r w:rsidRPr="002E76DC">
        <w:rPr>
          <w:rStyle w:val="Nadpis2Char"/>
          <w:rFonts w:ascii="Times New Roman" w:hAnsi="Times New Roman" w:cs="Times New Roman"/>
          <w:bCs w:val="0"/>
          <w:color w:val="1F497D" w:themeColor="text2"/>
          <w:sz w:val="24"/>
          <w:szCs w:val="24"/>
          <w:lang w:val="en-GB"/>
        </w:rPr>
        <w:t>Factors Behind the Variation in Rebel Governance</w:t>
      </w:r>
      <w:bookmarkEnd w:id="25"/>
      <w:bookmarkEnd w:id="26"/>
      <w:r w:rsidRPr="002E76DC">
        <w:rPr>
          <w:rStyle w:val="Nadpis2Char"/>
          <w:rFonts w:ascii="Times New Roman" w:hAnsi="Times New Roman" w:cs="Times New Roman"/>
          <w:bCs w:val="0"/>
          <w:color w:val="1F497D" w:themeColor="text2"/>
          <w:sz w:val="24"/>
          <w:szCs w:val="24"/>
          <w:lang w:val="en-GB"/>
        </w:rPr>
        <w:t xml:space="preserve"> </w:t>
      </w:r>
    </w:p>
    <w:p w:rsidR="00846710" w:rsidRPr="002E76DC" w:rsidRDefault="00AE21D2" w:rsidP="00D462C9">
      <w:pPr>
        <w:pStyle w:val="Default"/>
        <w:spacing w:after="240" w:line="360" w:lineRule="auto"/>
        <w:jc w:val="both"/>
        <w:rPr>
          <w:lang w:val="en-GB"/>
        </w:rPr>
      </w:pPr>
      <w:r w:rsidRPr="002E76DC">
        <w:rPr>
          <w:color w:val="auto"/>
          <w:lang w:val="en-GB"/>
        </w:rPr>
        <w:t xml:space="preserve">Growing academic literature on rebel governance offer several explanations for the diversity of </w:t>
      </w:r>
      <w:r w:rsidRPr="002E76DC">
        <w:rPr>
          <w:color w:val="auto"/>
          <w:shd w:val="clear" w:color="auto" w:fill="FFFFFF"/>
          <w:lang w:val="en-GB"/>
        </w:rPr>
        <w:t>governance of various rebel groups.</w:t>
      </w:r>
      <w:r w:rsidRPr="002E76DC">
        <w:rPr>
          <w:color w:val="auto"/>
          <w:lang w:val="en-GB"/>
        </w:rPr>
        <w:t xml:space="preserve"> Building on these studies, three main sets of factors can be observed: rebel attributes; the pre-conflict history of local state and society and civilian responses</w:t>
      </w:r>
      <w:r w:rsidR="00695817" w:rsidRPr="002E76DC">
        <w:rPr>
          <w:color w:val="auto"/>
          <w:lang w:val="en-GB"/>
        </w:rPr>
        <w:t>,</w:t>
      </w:r>
      <w:r w:rsidRPr="002E76DC">
        <w:rPr>
          <w:color w:val="auto"/>
          <w:lang w:val="en-GB"/>
        </w:rPr>
        <w:t xml:space="preserve"> and war-time contextual factors </w:t>
      </w:r>
      <w:r w:rsidR="00696E60" w:rsidRPr="002E76DC">
        <w:rPr>
          <w:color w:val="auto"/>
          <w:lang w:val="en-GB"/>
        </w:rPr>
        <w:t>(</w:t>
      </w:r>
      <w:r w:rsidRPr="002E76DC">
        <w:rPr>
          <w:color w:val="auto"/>
          <w:lang w:val="en-GB"/>
        </w:rPr>
        <w:t xml:space="preserve">Arjona, Kasfir </w:t>
      </w:r>
      <w:r w:rsidRPr="002E76DC">
        <w:rPr>
          <w:lang w:val="en-GB"/>
        </w:rPr>
        <w:t xml:space="preserve">&amp; </w:t>
      </w:r>
      <w:r w:rsidRPr="002E76DC">
        <w:rPr>
          <w:color w:val="auto"/>
          <w:lang w:val="en-GB"/>
        </w:rPr>
        <w:t xml:space="preserve">Mampilly, 2015, pp. 286-300; </w:t>
      </w:r>
      <w:r w:rsidR="00696E60" w:rsidRPr="002E76DC">
        <w:rPr>
          <w:color w:val="auto"/>
          <w:lang w:val="en-GB"/>
        </w:rPr>
        <w:t xml:space="preserve">cf. </w:t>
      </w:r>
      <w:r w:rsidRPr="002E76DC">
        <w:rPr>
          <w:color w:val="auto"/>
          <w:lang w:val="en-GB"/>
        </w:rPr>
        <w:t xml:space="preserve">Arjona, 2008, 2015, 2016; Mampilly, 2011; Mampilly </w:t>
      </w:r>
      <w:r w:rsidRPr="002E76DC">
        <w:rPr>
          <w:lang w:val="en-GB"/>
        </w:rPr>
        <w:t xml:space="preserve">&amp; </w:t>
      </w:r>
      <w:r w:rsidRPr="002E76DC">
        <w:rPr>
          <w:color w:val="auto"/>
          <w:lang w:val="en-GB"/>
        </w:rPr>
        <w:t xml:space="preserve">Steward, 2021). Mampilly (2011) stresses that </w:t>
      </w:r>
      <w:r w:rsidRPr="002E76DC">
        <w:rPr>
          <w:color w:val="000000" w:themeColor="text1"/>
          <w:lang w:val="en-GB"/>
        </w:rPr>
        <w:t>the variation in rebel governance cannot be explained by using only a singl</w:t>
      </w:r>
      <w:r w:rsidR="00695817" w:rsidRPr="002E76DC">
        <w:rPr>
          <w:color w:val="000000" w:themeColor="text1"/>
          <w:lang w:val="en-GB"/>
        </w:rPr>
        <w:t xml:space="preserve">e variable but requires </w:t>
      </w:r>
      <w:r w:rsidRPr="002E76DC">
        <w:rPr>
          <w:color w:val="000000" w:themeColor="text1"/>
          <w:lang w:val="en-GB"/>
        </w:rPr>
        <w:t>analysis of multiple variables and concurrent processes (p. 16). The most</w:t>
      </w:r>
      <w:r w:rsidRPr="002E76DC">
        <w:rPr>
          <w:lang w:val="en-GB"/>
        </w:rPr>
        <w:t xml:space="preserve"> common </w:t>
      </w:r>
      <w:r w:rsidR="00014793" w:rsidRPr="002E76DC">
        <w:rPr>
          <w:lang w:val="en-GB"/>
        </w:rPr>
        <w:t>variables</w:t>
      </w:r>
      <w:r w:rsidRPr="002E76DC">
        <w:rPr>
          <w:lang w:val="en-GB"/>
        </w:rPr>
        <w:t xml:space="preserve"> included in the studies of the above mentioned authors have been chosen and are described below: </w:t>
      </w:r>
    </w:p>
    <w:p w:rsidR="00AE21D2" w:rsidRPr="002E76DC" w:rsidRDefault="00014793" w:rsidP="00524339">
      <w:pPr>
        <w:pStyle w:val="Odstavecseseznamem"/>
        <w:numPr>
          <w:ilvl w:val="0"/>
          <w:numId w:val="5"/>
        </w:num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Rebels´ Attributes</w:t>
      </w:r>
      <w:r w:rsidR="00AE21D2" w:rsidRPr="002E76DC">
        <w:rPr>
          <w:rFonts w:ascii="Times New Roman" w:hAnsi="Times New Roman" w:cs="Times New Roman"/>
          <w:b/>
          <w:sz w:val="24"/>
          <w:szCs w:val="24"/>
          <w:lang w:val="en-GB"/>
        </w:rPr>
        <w:t xml:space="preserve"> </w:t>
      </w:r>
    </w:p>
    <w:p w:rsidR="00AE21D2" w:rsidRPr="002E76DC" w:rsidRDefault="00AE21D2"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Goals and Ideology </w:t>
      </w:r>
    </w:p>
    <w:p w:rsidR="0018546F" w:rsidRPr="002E76DC" w:rsidRDefault="0071212C" w:rsidP="00846710">
      <w:pPr>
        <w:pStyle w:val="Textpoznpodarou"/>
        <w:spacing w:after="24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R</w:t>
      </w:r>
      <w:r w:rsidR="008A28AA" w:rsidRPr="002E76DC">
        <w:rPr>
          <w:rFonts w:ascii="Times New Roman" w:hAnsi="Times New Roman" w:cs="Times New Roman"/>
          <w:sz w:val="24"/>
          <w:szCs w:val="24"/>
          <w:lang w:val="en-GB"/>
        </w:rPr>
        <w:t>ebel group</w:t>
      </w:r>
      <w:r w:rsidRPr="002E76DC">
        <w:rPr>
          <w:rFonts w:ascii="Times New Roman" w:hAnsi="Times New Roman" w:cs="Times New Roman"/>
          <w:sz w:val="24"/>
          <w:szCs w:val="24"/>
          <w:lang w:val="en-GB"/>
        </w:rPr>
        <w:t>s</w:t>
      </w:r>
      <w:r w:rsidR="008A28AA"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are</w:t>
      </w:r>
      <w:r w:rsidR="008A28AA" w:rsidRPr="002E76DC">
        <w:rPr>
          <w:rFonts w:ascii="Times New Roman" w:hAnsi="Times New Roman" w:cs="Times New Roman"/>
          <w:sz w:val="24"/>
          <w:szCs w:val="24"/>
          <w:lang w:val="en-GB"/>
        </w:rPr>
        <w:t xml:space="preserve"> defined as organization</w:t>
      </w:r>
      <w:r w:rsidRPr="002E76DC">
        <w:rPr>
          <w:rFonts w:ascii="Times New Roman" w:hAnsi="Times New Roman" w:cs="Times New Roman"/>
          <w:sz w:val="24"/>
          <w:szCs w:val="24"/>
          <w:lang w:val="en-GB"/>
        </w:rPr>
        <w:t>s</w:t>
      </w:r>
      <w:r w:rsidR="008A28AA" w:rsidRPr="002E76DC">
        <w:rPr>
          <w:rFonts w:ascii="Times New Roman" w:hAnsi="Times New Roman" w:cs="Times New Roman"/>
          <w:sz w:val="24"/>
          <w:szCs w:val="24"/>
          <w:lang w:val="en-GB"/>
        </w:rPr>
        <w:t xml:space="preserve"> that </w:t>
      </w:r>
      <w:r w:rsidR="003529CB" w:rsidRPr="002E76DC">
        <w:rPr>
          <w:rFonts w:ascii="Times New Roman" w:hAnsi="Times New Roman" w:cs="Times New Roman"/>
          <w:sz w:val="24"/>
          <w:szCs w:val="24"/>
          <w:lang w:val="en-GB"/>
        </w:rPr>
        <w:t>“</w:t>
      </w:r>
      <w:r w:rsidR="008A28AA" w:rsidRPr="002E76DC">
        <w:rPr>
          <w:rFonts w:ascii="Times New Roman" w:hAnsi="Times New Roman" w:cs="Times New Roman"/>
          <w:i/>
          <w:sz w:val="24"/>
          <w:szCs w:val="24"/>
          <w:lang w:val="en-GB"/>
        </w:rPr>
        <w:t xml:space="preserve">oppose existing </w:t>
      </w:r>
      <w:r w:rsidR="00014793" w:rsidRPr="002E76DC">
        <w:rPr>
          <w:rFonts w:ascii="Times New Roman" w:hAnsi="Times New Roman" w:cs="Times New Roman"/>
          <w:i/>
          <w:sz w:val="24"/>
          <w:szCs w:val="24"/>
          <w:lang w:val="en-GB"/>
        </w:rPr>
        <w:t>government</w:t>
      </w:r>
      <w:r w:rsidR="008A28AA" w:rsidRPr="002E76DC">
        <w:rPr>
          <w:rFonts w:ascii="Times New Roman" w:hAnsi="Times New Roman" w:cs="Times New Roman"/>
          <w:i/>
          <w:sz w:val="24"/>
          <w:szCs w:val="24"/>
          <w:lang w:val="en-GB"/>
        </w:rPr>
        <w:t xml:space="preserve"> militarily and have political goals</w:t>
      </w:r>
      <w:r w:rsidR="003529CB" w:rsidRPr="002E76DC">
        <w:rPr>
          <w:rFonts w:ascii="Times New Roman" w:hAnsi="Times New Roman" w:cs="Times New Roman"/>
          <w:sz w:val="24"/>
          <w:szCs w:val="24"/>
          <w:lang w:val="en-GB"/>
        </w:rPr>
        <w:t>”</w:t>
      </w:r>
      <w:r w:rsidR="008A28AA" w:rsidRPr="002E76DC">
        <w:rPr>
          <w:rFonts w:ascii="Times New Roman" w:hAnsi="Times New Roman" w:cs="Times New Roman"/>
          <w:sz w:val="24"/>
          <w:szCs w:val="24"/>
          <w:lang w:val="en-GB"/>
        </w:rPr>
        <w:t xml:space="preserve"> (Jo, Dvir &amp; Isidori, 2016, p. 76).  </w:t>
      </w:r>
      <w:r w:rsidR="00C47212" w:rsidRPr="002E76DC">
        <w:rPr>
          <w:rFonts w:ascii="Times New Roman" w:hAnsi="Times New Roman" w:cs="Times New Roman"/>
          <w:sz w:val="24"/>
          <w:szCs w:val="24"/>
          <w:lang w:val="en-GB"/>
        </w:rPr>
        <w:t>Since</w:t>
      </w:r>
      <w:r w:rsidR="00C5745F" w:rsidRPr="002E76DC">
        <w:rPr>
          <w:rFonts w:ascii="Times New Roman" w:hAnsi="Times New Roman" w:cs="Times New Roman"/>
          <w:sz w:val="24"/>
          <w:szCs w:val="24"/>
          <w:lang w:val="en-GB"/>
        </w:rPr>
        <w:t xml:space="preserve"> Al-Qaida, </w:t>
      </w:r>
      <w:r w:rsidR="00D3281D" w:rsidRPr="002E76DC">
        <w:rPr>
          <w:rFonts w:ascii="Times New Roman" w:hAnsi="Times New Roman" w:cs="Times New Roman"/>
          <w:sz w:val="24"/>
          <w:szCs w:val="24"/>
          <w:lang w:val="en-GB"/>
        </w:rPr>
        <w:t>IS</w:t>
      </w:r>
      <w:r w:rsidR="00C5745F" w:rsidRPr="002E76DC">
        <w:rPr>
          <w:rFonts w:ascii="Times New Roman" w:hAnsi="Times New Roman" w:cs="Times New Roman"/>
          <w:bCs/>
          <w:sz w:val="24"/>
          <w:szCs w:val="24"/>
          <w:lang w:val="en-GB"/>
        </w:rPr>
        <w:t xml:space="preserve"> and their affiliates are </w:t>
      </w:r>
      <w:r w:rsidR="00C47212" w:rsidRPr="002E76DC">
        <w:rPr>
          <w:rFonts w:ascii="Times New Roman" w:hAnsi="Times New Roman" w:cs="Times New Roman"/>
          <w:bCs/>
          <w:sz w:val="24"/>
          <w:szCs w:val="24"/>
          <w:lang w:val="en-GB"/>
        </w:rPr>
        <w:t xml:space="preserve">all </w:t>
      </w:r>
      <w:r w:rsidR="00C5745F" w:rsidRPr="002E76DC">
        <w:rPr>
          <w:rFonts w:ascii="Times New Roman" w:hAnsi="Times New Roman" w:cs="Times New Roman"/>
          <w:bCs/>
          <w:sz w:val="24"/>
          <w:szCs w:val="24"/>
          <w:lang w:val="en-GB"/>
        </w:rPr>
        <w:t xml:space="preserve">being </w:t>
      </w:r>
      <w:r w:rsidR="00014793" w:rsidRPr="002E76DC">
        <w:rPr>
          <w:rFonts w:ascii="Times New Roman" w:hAnsi="Times New Roman" w:cs="Times New Roman"/>
          <w:bCs/>
          <w:sz w:val="24"/>
          <w:szCs w:val="24"/>
          <w:lang w:val="en-GB"/>
        </w:rPr>
        <w:t>classified</w:t>
      </w:r>
      <w:r w:rsidR="00C5745F" w:rsidRPr="002E76DC">
        <w:rPr>
          <w:rFonts w:ascii="Times New Roman" w:hAnsi="Times New Roman" w:cs="Times New Roman"/>
          <w:bCs/>
          <w:sz w:val="24"/>
          <w:szCs w:val="24"/>
          <w:lang w:val="en-GB"/>
        </w:rPr>
        <w:t xml:space="preserve"> as </w:t>
      </w:r>
      <w:r w:rsidR="00C5745F" w:rsidRPr="002E76DC">
        <w:rPr>
          <w:rFonts w:ascii="Times New Roman" w:hAnsi="Times New Roman" w:cs="Times New Roman"/>
          <w:sz w:val="24"/>
          <w:szCs w:val="24"/>
          <w:lang w:val="en-GB"/>
        </w:rPr>
        <w:t>Salafi-jihadi groups</w:t>
      </w:r>
      <w:r w:rsidR="00C47212" w:rsidRPr="002E76DC">
        <w:rPr>
          <w:rFonts w:ascii="Times New Roman" w:hAnsi="Times New Roman" w:cs="Times New Roman"/>
          <w:sz w:val="24"/>
          <w:szCs w:val="24"/>
          <w:lang w:val="en-GB"/>
        </w:rPr>
        <w:t>, this variable may be co</w:t>
      </w:r>
      <w:r w:rsidRPr="002E76DC">
        <w:rPr>
          <w:rFonts w:ascii="Times New Roman" w:hAnsi="Times New Roman" w:cs="Times New Roman"/>
          <w:sz w:val="24"/>
          <w:szCs w:val="24"/>
          <w:lang w:val="en-GB"/>
        </w:rPr>
        <w:t xml:space="preserve">nsidered </w:t>
      </w:r>
      <w:r w:rsidRPr="002E76DC">
        <w:rPr>
          <w:rFonts w:ascii="Times New Roman" w:hAnsi="Times New Roman" w:cs="Times New Roman"/>
          <w:sz w:val="24"/>
          <w:szCs w:val="24"/>
          <w:lang w:val="en-GB"/>
        </w:rPr>
        <w:lastRenderedPageBreak/>
        <w:t xml:space="preserve">constant across </w:t>
      </w:r>
      <w:r w:rsidR="00C47212" w:rsidRPr="002E76DC">
        <w:rPr>
          <w:rFonts w:ascii="Times New Roman" w:hAnsi="Times New Roman" w:cs="Times New Roman"/>
          <w:sz w:val="24"/>
          <w:szCs w:val="24"/>
          <w:lang w:val="en-GB"/>
        </w:rPr>
        <w:t xml:space="preserve">cases. </w:t>
      </w:r>
      <w:r w:rsidR="00C5745F" w:rsidRPr="002E76DC">
        <w:rPr>
          <w:rFonts w:ascii="Times New Roman" w:hAnsi="Times New Roman" w:cs="Times New Roman"/>
          <w:sz w:val="24"/>
          <w:szCs w:val="24"/>
          <w:lang w:val="en-GB"/>
        </w:rPr>
        <w:t>Salafi-jihadism</w:t>
      </w:r>
      <w:r w:rsidR="00477EAA" w:rsidRPr="002E76DC">
        <w:rPr>
          <w:rStyle w:val="Znakapoznpodarou"/>
          <w:rFonts w:ascii="Times New Roman" w:hAnsi="Times New Roman" w:cs="Times New Roman"/>
          <w:sz w:val="24"/>
          <w:szCs w:val="24"/>
          <w:lang w:val="en-GB"/>
        </w:rPr>
        <w:footnoteReference w:id="17"/>
      </w:r>
      <w:r w:rsidR="00C5745F" w:rsidRPr="002E76DC">
        <w:rPr>
          <w:rFonts w:ascii="Times New Roman" w:hAnsi="Times New Roman" w:cs="Times New Roman"/>
          <w:sz w:val="24"/>
          <w:szCs w:val="24"/>
          <w:lang w:val="en-GB"/>
        </w:rPr>
        <w:t xml:space="preserve"> is understood as a global religious ideology (Moghadam, 2008), which believe</w:t>
      </w:r>
      <w:r w:rsidR="00CF7A89" w:rsidRPr="002E76DC">
        <w:rPr>
          <w:rFonts w:ascii="Times New Roman" w:hAnsi="Times New Roman" w:cs="Times New Roman"/>
          <w:sz w:val="24"/>
          <w:szCs w:val="24"/>
          <w:lang w:val="en-GB"/>
        </w:rPr>
        <w:t>s</w:t>
      </w:r>
      <w:r w:rsidR="00C5745F" w:rsidRPr="002E76DC">
        <w:rPr>
          <w:rFonts w:ascii="Times New Roman" w:hAnsi="Times New Roman" w:cs="Times New Roman"/>
          <w:sz w:val="24"/>
          <w:szCs w:val="24"/>
          <w:lang w:val="en-GB"/>
        </w:rPr>
        <w:t xml:space="preserve"> in the absolute reconstruction of the international order and/or the nation-state and which seek</w:t>
      </w:r>
      <w:r w:rsidR="00CF7A89" w:rsidRPr="002E76DC">
        <w:rPr>
          <w:rFonts w:ascii="Times New Roman" w:hAnsi="Times New Roman" w:cs="Times New Roman"/>
          <w:sz w:val="24"/>
          <w:szCs w:val="24"/>
          <w:lang w:val="en-GB"/>
        </w:rPr>
        <w:t>s</w:t>
      </w:r>
      <w:r w:rsidR="00C5745F" w:rsidRPr="002E76DC">
        <w:rPr>
          <w:rFonts w:ascii="Times New Roman" w:hAnsi="Times New Roman" w:cs="Times New Roman"/>
          <w:sz w:val="24"/>
          <w:szCs w:val="24"/>
          <w:lang w:val="en-GB"/>
        </w:rPr>
        <w:t xml:space="preserve"> to restore </w:t>
      </w:r>
      <w:r w:rsidR="003529CB" w:rsidRPr="002E76DC">
        <w:rPr>
          <w:rFonts w:ascii="Times New Roman" w:hAnsi="Times New Roman" w:cs="Times New Roman"/>
          <w:sz w:val="24"/>
          <w:szCs w:val="24"/>
          <w:lang w:val="en-GB"/>
        </w:rPr>
        <w:t>“</w:t>
      </w:r>
      <w:r w:rsidR="00C5745F" w:rsidRPr="002E76DC">
        <w:rPr>
          <w:rFonts w:ascii="Times New Roman" w:hAnsi="Times New Roman" w:cs="Times New Roman"/>
          <w:i/>
          <w:sz w:val="24"/>
          <w:szCs w:val="24"/>
          <w:lang w:val="en-GB"/>
        </w:rPr>
        <w:t>the authentic and</w:t>
      </w:r>
      <w:r w:rsidR="003529CB" w:rsidRPr="002E76DC">
        <w:rPr>
          <w:rFonts w:ascii="Times New Roman" w:hAnsi="Times New Roman" w:cs="Times New Roman"/>
          <w:i/>
          <w:sz w:val="24"/>
          <w:szCs w:val="24"/>
          <w:lang w:val="en-GB"/>
        </w:rPr>
        <w:t xml:space="preserve"> pure Islam… of the golden era</w:t>
      </w:r>
      <w:r w:rsidR="00C5745F" w:rsidRPr="002E76DC">
        <w:rPr>
          <w:rFonts w:ascii="Times New Roman" w:hAnsi="Times New Roman" w:cs="Times New Roman"/>
          <w:i/>
          <w:sz w:val="24"/>
          <w:szCs w:val="24"/>
          <w:lang w:val="en-GB"/>
        </w:rPr>
        <w:t>… of the first three generations of Islam</w:t>
      </w:r>
      <w:r w:rsidR="003529CB" w:rsidRPr="002E76DC">
        <w:rPr>
          <w:rFonts w:ascii="Times New Roman" w:hAnsi="Times New Roman" w:cs="Times New Roman"/>
          <w:sz w:val="24"/>
          <w:szCs w:val="24"/>
          <w:lang w:val="en-GB"/>
        </w:rPr>
        <w:t>”</w:t>
      </w:r>
      <w:r w:rsidR="00C5745F" w:rsidRPr="002E76DC">
        <w:rPr>
          <w:rFonts w:ascii="Times New Roman" w:hAnsi="Times New Roman" w:cs="Times New Roman"/>
          <w:sz w:val="24"/>
          <w:szCs w:val="24"/>
          <w:lang w:val="en-GB"/>
        </w:rPr>
        <w:t xml:space="preserve"> through violent means. </w:t>
      </w:r>
      <w:r w:rsidR="00014793" w:rsidRPr="002E76DC">
        <w:rPr>
          <w:rFonts w:ascii="Times New Roman" w:hAnsi="Times New Roman" w:cs="Times New Roman"/>
          <w:sz w:val="24"/>
          <w:szCs w:val="24"/>
          <w:lang w:val="en-GB"/>
        </w:rPr>
        <w:t xml:space="preserve">Salafi-jihadists consider the </w:t>
      </w:r>
      <w:r w:rsidR="00014793" w:rsidRPr="002E76DC">
        <w:rPr>
          <w:rFonts w:ascii="Times New Roman" w:hAnsi="Times New Roman" w:cs="Times New Roman"/>
          <w:i/>
          <w:sz w:val="24"/>
          <w:szCs w:val="24"/>
          <w:lang w:val="en-GB"/>
        </w:rPr>
        <w:t>Qur’an</w:t>
      </w:r>
      <w:r w:rsidR="00014793" w:rsidRPr="002E76DC">
        <w:rPr>
          <w:rFonts w:ascii="Times New Roman" w:hAnsi="Times New Roman" w:cs="Times New Roman"/>
          <w:sz w:val="24"/>
          <w:szCs w:val="24"/>
          <w:lang w:val="en-GB"/>
        </w:rPr>
        <w:t xml:space="preserve"> and the </w:t>
      </w:r>
      <w:r w:rsidR="00014793" w:rsidRPr="002E76DC">
        <w:rPr>
          <w:rFonts w:ascii="Times New Roman" w:hAnsi="Times New Roman" w:cs="Times New Roman"/>
          <w:i/>
          <w:iCs/>
          <w:sz w:val="24"/>
          <w:szCs w:val="24"/>
          <w:lang w:val="en-GB"/>
        </w:rPr>
        <w:t xml:space="preserve">Hadith </w:t>
      </w:r>
      <w:r w:rsidR="00014793" w:rsidRPr="002E76DC">
        <w:rPr>
          <w:rFonts w:ascii="Times New Roman" w:hAnsi="Times New Roman" w:cs="Times New Roman"/>
          <w:sz w:val="24"/>
          <w:szCs w:val="24"/>
          <w:lang w:val="en-GB"/>
        </w:rPr>
        <w:t xml:space="preserve">to be the only legitimate sources of religious conduct and reasoning (Maher, 2016, p. 7).  </w:t>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C61120" w:rsidRPr="002E76DC">
        <w:rPr>
          <w:rFonts w:ascii="Times New Roman" w:hAnsi="Times New Roman" w:cs="Times New Roman"/>
          <w:sz w:val="24"/>
          <w:szCs w:val="24"/>
          <w:lang w:val="en-GB"/>
        </w:rPr>
        <w:tab/>
      </w:r>
      <w:r w:rsidR="00C6112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695817" w:rsidRPr="002E76DC">
        <w:rPr>
          <w:rFonts w:ascii="Times New Roman" w:hAnsi="Times New Roman" w:cs="Times New Roman"/>
          <w:sz w:val="24"/>
          <w:szCs w:val="24"/>
          <w:lang w:val="en-GB"/>
        </w:rPr>
        <w:t>According to Kalyvas (2015</w:t>
      </w:r>
      <w:r w:rsidR="00933E5F" w:rsidRPr="002E76DC">
        <w:rPr>
          <w:rFonts w:ascii="Times New Roman" w:hAnsi="Times New Roman" w:cs="Times New Roman"/>
          <w:sz w:val="24"/>
          <w:szCs w:val="24"/>
          <w:lang w:val="en-GB"/>
        </w:rPr>
        <w:t>a</w:t>
      </w:r>
      <w:r w:rsidR="00695817" w:rsidRPr="002E76DC">
        <w:rPr>
          <w:rFonts w:ascii="Times New Roman" w:hAnsi="Times New Roman" w:cs="Times New Roman"/>
          <w:sz w:val="24"/>
          <w:szCs w:val="24"/>
          <w:lang w:val="en-GB"/>
        </w:rPr>
        <w:t>)</w:t>
      </w:r>
      <w:r w:rsidR="0009347E" w:rsidRPr="002E76DC">
        <w:rPr>
          <w:rFonts w:ascii="Times New Roman" w:hAnsi="Times New Roman" w:cs="Times New Roman"/>
          <w:sz w:val="24"/>
          <w:szCs w:val="24"/>
          <w:lang w:val="en-GB"/>
        </w:rPr>
        <w:t>,</w:t>
      </w:r>
      <w:r w:rsidR="00695817" w:rsidRPr="002E76DC">
        <w:rPr>
          <w:rFonts w:ascii="Times New Roman" w:hAnsi="Times New Roman" w:cs="Times New Roman"/>
          <w:sz w:val="24"/>
          <w:szCs w:val="24"/>
          <w:lang w:val="en-GB"/>
        </w:rPr>
        <w:t xml:space="preserve"> </w:t>
      </w:r>
      <w:r w:rsidR="008A28AA" w:rsidRPr="002E76DC">
        <w:rPr>
          <w:rFonts w:ascii="Times New Roman" w:hAnsi="Times New Roman" w:cs="Times New Roman"/>
          <w:sz w:val="24"/>
          <w:szCs w:val="24"/>
          <w:lang w:val="en-GB"/>
        </w:rPr>
        <w:t>j</w:t>
      </w:r>
      <w:r w:rsidR="00AE21D2" w:rsidRPr="002E76DC">
        <w:rPr>
          <w:rFonts w:ascii="Times New Roman" w:hAnsi="Times New Roman" w:cs="Times New Roman"/>
          <w:sz w:val="24"/>
          <w:szCs w:val="24"/>
          <w:lang w:val="en-GB"/>
        </w:rPr>
        <w:t>ihadi rebel group</w:t>
      </w:r>
      <w:r w:rsidR="00CF7A89" w:rsidRPr="002E76DC">
        <w:rPr>
          <w:rFonts w:ascii="Times New Roman" w:hAnsi="Times New Roman" w:cs="Times New Roman"/>
          <w:sz w:val="24"/>
          <w:szCs w:val="24"/>
          <w:lang w:val="en-GB"/>
        </w:rPr>
        <w:t>s</w:t>
      </w:r>
      <w:r w:rsidR="00AE21D2" w:rsidRPr="002E76DC">
        <w:rPr>
          <w:rFonts w:ascii="Times New Roman" w:hAnsi="Times New Roman" w:cs="Times New Roman"/>
          <w:sz w:val="24"/>
          <w:szCs w:val="24"/>
          <w:lang w:val="en-GB"/>
        </w:rPr>
        <w:t xml:space="preserve"> can be understood as </w:t>
      </w:r>
      <w:r w:rsidR="00AE21D2" w:rsidRPr="002E76DC">
        <w:rPr>
          <w:rFonts w:ascii="Times New Roman" w:eastAsia="MetaOffcPro-Book" w:hAnsi="Times New Roman" w:cs="Times New Roman"/>
          <w:sz w:val="24"/>
          <w:szCs w:val="24"/>
          <w:lang w:val="en-GB"/>
        </w:rPr>
        <w:t>revolutionary armed group</w:t>
      </w:r>
      <w:r w:rsidR="00CF7A89" w:rsidRPr="002E76DC">
        <w:rPr>
          <w:rFonts w:ascii="Times New Roman" w:eastAsia="MetaOffcPro-Book" w:hAnsi="Times New Roman" w:cs="Times New Roman"/>
          <w:sz w:val="24"/>
          <w:szCs w:val="24"/>
          <w:lang w:val="en-GB"/>
        </w:rPr>
        <w:t>s</w:t>
      </w:r>
      <w:r w:rsidR="00AE21D2" w:rsidRPr="002E76DC">
        <w:rPr>
          <w:rFonts w:ascii="Times New Roman" w:eastAsia="MetaOffcPro-Book" w:hAnsi="Times New Roman" w:cs="Times New Roman"/>
          <w:sz w:val="24"/>
          <w:szCs w:val="24"/>
          <w:lang w:val="en-GB"/>
        </w:rPr>
        <w:t xml:space="preserve">, whose political goal is </w:t>
      </w:r>
      <w:r w:rsidR="003529CB" w:rsidRPr="002E76DC">
        <w:rPr>
          <w:rFonts w:ascii="Times New Roman" w:eastAsia="MetaOffcPro-Book" w:hAnsi="Times New Roman" w:cs="Times New Roman"/>
          <w:sz w:val="24"/>
          <w:szCs w:val="24"/>
          <w:lang w:val="en-GB"/>
        </w:rPr>
        <w:t>“</w:t>
      </w:r>
      <w:r w:rsidR="00AE21D2" w:rsidRPr="002E76DC">
        <w:rPr>
          <w:rFonts w:ascii="Times New Roman" w:eastAsia="MetaOffcPro-Book" w:hAnsi="Times New Roman" w:cs="Times New Roman"/>
          <w:i/>
          <w:sz w:val="24"/>
          <w:szCs w:val="24"/>
          <w:lang w:val="en-GB"/>
        </w:rPr>
        <w:t>not just to gain power but self-consciously to transform society in a deep and radical way, by profoundly rearranging social and political relations</w:t>
      </w:r>
      <w:r w:rsidR="003529CB" w:rsidRPr="002E76DC">
        <w:rPr>
          <w:rFonts w:ascii="Times New Roman" w:eastAsia="MetaOffcPro-Book" w:hAnsi="Times New Roman" w:cs="Times New Roman"/>
          <w:sz w:val="24"/>
          <w:szCs w:val="24"/>
          <w:lang w:val="en-GB"/>
        </w:rPr>
        <w:t>”</w:t>
      </w:r>
      <w:r w:rsidR="00AE21D2" w:rsidRPr="002E76DC">
        <w:rPr>
          <w:rFonts w:ascii="Times New Roman" w:eastAsia="MetaOffcPro-Book" w:hAnsi="Times New Roman" w:cs="Times New Roman"/>
          <w:sz w:val="24"/>
          <w:szCs w:val="24"/>
          <w:lang w:val="en-GB"/>
        </w:rPr>
        <w:t xml:space="preserve"> (p. 43).</w:t>
      </w:r>
      <w:r w:rsidR="00AE21D2" w:rsidRPr="002E76DC">
        <w:rPr>
          <w:rFonts w:ascii="Times New Roman" w:hAnsi="Times New Roman" w:cs="Times New Roman"/>
          <w:sz w:val="24"/>
          <w:szCs w:val="24"/>
          <w:lang w:val="en-GB"/>
        </w:rPr>
        <w:t xml:space="preserve"> </w:t>
      </w:r>
      <w:r w:rsidR="0009347E" w:rsidRPr="002E76DC">
        <w:rPr>
          <w:rFonts w:ascii="Times New Roman" w:hAnsi="Times New Roman" w:cs="Times New Roman"/>
          <w:sz w:val="24"/>
          <w:szCs w:val="24"/>
          <w:lang w:val="en-GB"/>
        </w:rPr>
        <w:t>Mampilly &amp; Steward (2021) thus propose that r</w:t>
      </w:r>
      <w:r w:rsidR="00AE21D2" w:rsidRPr="002E76DC">
        <w:rPr>
          <w:rFonts w:ascii="Times New Roman" w:hAnsi="Times New Roman" w:cs="Times New Roman"/>
          <w:sz w:val="24"/>
          <w:szCs w:val="24"/>
          <w:lang w:val="en-GB"/>
        </w:rPr>
        <w:t xml:space="preserve">evolutionary groups </w:t>
      </w:r>
      <w:r w:rsidR="00695817" w:rsidRPr="002E76DC">
        <w:rPr>
          <w:rFonts w:ascii="Times New Roman" w:hAnsi="Times New Roman" w:cs="Times New Roman"/>
          <w:sz w:val="24"/>
          <w:szCs w:val="24"/>
          <w:lang w:val="en-GB"/>
        </w:rPr>
        <w:t>are</w:t>
      </w:r>
      <w:r w:rsidR="00AE21D2" w:rsidRPr="002E76DC">
        <w:rPr>
          <w:rFonts w:ascii="Times New Roman" w:hAnsi="Times New Roman" w:cs="Times New Roman"/>
          <w:sz w:val="24"/>
          <w:szCs w:val="24"/>
          <w:lang w:val="en-GB"/>
        </w:rPr>
        <w:t xml:space="preserve"> likely </w:t>
      </w:r>
      <w:r w:rsidR="00695817" w:rsidRPr="002E76DC">
        <w:rPr>
          <w:rFonts w:ascii="Times New Roman" w:hAnsi="Times New Roman" w:cs="Times New Roman"/>
          <w:sz w:val="24"/>
          <w:szCs w:val="24"/>
          <w:lang w:val="en-GB"/>
        </w:rPr>
        <w:t xml:space="preserve">to </w:t>
      </w:r>
      <w:r w:rsidR="00AE21D2" w:rsidRPr="002E76DC">
        <w:rPr>
          <w:rFonts w:ascii="Times New Roman" w:hAnsi="Times New Roman" w:cs="Times New Roman"/>
          <w:sz w:val="24"/>
          <w:szCs w:val="24"/>
          <w:lang w:val="en-GB"/>
        </w:rPr>
        <w:t>innovate pre</w:t>
      </w:r>
      <w:r w:rsidR="00FC33A3"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war political and social institutions (p. 27). The influence of their goals and ideology should be visible in all areas – political, legal, economic and social – as they should be based on Islamic scripture.</w:t>
      </w:r>
      <w:r w:rsidR="00AE21D2" w:rsidRPr="002E76DC">
        <w:rPr>
          <w:rFonts w:ascii="Times New Roman" w:hAnsi="Times New Roman" w:cs="Times New Roman"/>
          <w:color w:val="FF0000"/>
          <w:sz w:val="24"/>
          <w:szCs w:val="24"/>
          <w:lang w:val="en-GB"/>
        </w:rPr>
        <w:t xml:space="preserve"> </w:t>
      </w:r>
      <w:r w:rsidR="00AE21D2" w:rsidRPr="002E76DC">
        <w:rPr>
          <w:rFonts w:ascii="Times New Roman" w:hAnsi="Times New Roman" w:cs="Times New Roman"/>
          <w:sz w:val="24"/>
          <w:szCs w:val="24"/>
          <w:lang w:val="en-GB"/>
        </w:rPr>
        <w:t xml:space="preserve">The authors also assume that the revolutionary ideology determines the inclusiveness of rebel governance. While some </w:t>
      </w:r>
      <w:r w:rsidR="00AE21D2" w:rsidRPr="002E76DC">
        <w:rPr>
          <w:rFonts w:ascii="Times New Roman" w:hAnsi="Times New Roman" w:cs="Times New Roman"/>
          <w:color w:val="000000" w:themeColor="text1"/>
          <w:sz w:val="24"/>
          <w:szCs w:val="24"/>
          <w:lang w:val="en-GB"/>
        </w:rPr>
        <w:t>revolutionary rebels are more inclined to commitments to inclusion and participation of civilians, such as left-wing insurgencies; other revolutionary ideologies, such as jihadism, lead to more exclusionary forms of governance</w:t>
      </w:r>
      <w:r w:rsidR="009E319F" w:rsidRPr="002E76DC">
        <w:rPr>
          <w:rFonts w:ascii="Times New Roman" w:hAnsi="Times New Roman" w:cs="Times New Roman"/>
          <w:color w:val="000000" w:themeColor="text1"/>
          <w:sz w:val="24"/>
          <w:szCs w:val="24"/>
          <w:lang w:val="en-GB"/>
        </w:rPr>
        <w:t>,</w:t>
      </w:r>
      <w:r w:rsidR="00AE21D2" w:rsidRPr="002E76DC">
        <w:rPr>
          <w:rFonts w:ascii="Times New Roman" w:hAnsi="Times New Roman" w:cs="Times New Roman"/>
          <w:color w:val="000000" w:themeColor="text1"/>
          <w:sz w:val="24"/>
          <w:szCs w:val="24"/>
          <w:lang w:val="en-GB"/>
        </w:rPr>
        <w:t xml:space="preserve"> as </w:t>
      </w:r>
      <w:r w:rsidR="003529CB" w:rsidRPr="002E76DC">
        <w:rPr>
          <w:rFonts w:ascii="Times New Roman" w:hAnsi="Times New Roman" w:cs="Times New Roman"/>
          <w:color w:val="000000" w:themeColor="text1"/>
          <w:sz w:val="24"/>
          <w:szCs w:val="24"/>
          <w:lang w:val="en-GB"/>
        </w:rPr>
        <w:t>“</w:t>
      </w:r>
      <w:r w:rsidR="00AE21D2" w:rsidRPr="002E76DC">
        <w:rPr>
          <w:rFonts w:ascii="Times New Roman" w:hAnsi="Times New Roman" w:cs="Times New Roman"/>
          <w:i/>
          <w:color w:val="000000" w:themeColor="text1"/>
          <w:sz w:val="24"/>
          <w:szCs w:val="24"/>
          <w:lang w:val="en-GB"/>
        </w:rPr>
        <w:t>the tra</w:t>
      </w:r>
      <w:r w:rsidR="003529CB" w:rsidRPr="002E76DC">
        <w:rPr>
          <w:rFonts w:ascii="Times New Roman" w:hAnsi="Times New Roman" w:cs="Times New Roman"/>
          <w:i/>
          <w:color w:val="000000" w:themeColor="text1"/>
          <w:sz w:val="24"/>
          <w:szCs w:val="24"/>
          <w:lang w:val="en-GB"/>
        </w:rPr>
        <w:t>nsformation</w:t>
      </w:r>
      <w:r w:rsidR="00AE21D2" w:rsidRPr="002E76DC">
        <w:rPr>
          <w:rFonts w:ascii="Times New Roman" w:hAnsi="Times New Roman" w:cs="Times New Roman"/>
          <w:i/>
          <w:color w:val="000000" w:themeColor="text1"/>
          <w:sz w:val="24"/>
          <w:szCs w:val="24"/>
          <w:lang w:val="en-GB"/>
        </w:rPr>
        <w:t>… entails th</w:t>
      </w:r>
      <w:r w:rsidR="003529CB" w:rsidRPr="002E76DC">
        <w:rPr>
          <w:rFonts w:ascii="Times New Roman" w:hAnsi="Times New Roman" w:cs="Times New Roman"/>
          <w:i/>
          <w:color w:val="000000" w:themeColor="text1"/>
          <w:sz w:val="24"/>
          <w:szCs w:val="24"/>
          <w:lang w:val="en-GB"/>
        </w:rPr>
        <w:t>e elimination of certain groups</w:t>
      </w:r>
      <w:r w:rsidR="00696E60" w:rsidRPr="002E76DC">
        <w:rPr>
          <w:rFonts w:ascii="Times New Roman" w:hAnsi="Times New Roman" w:cs="Times New Roman"/>
          <w:i/>
          <w:color w:val="000000" w:themeColor="text1"/>
          <w:sz w:val="24"/>
          <w:szCs w:val="24"/>
          <w:lang w:val="en-GB"/>
        </w:rPr>
        <w:t>…”</w:t>
      </w:r>
      <w:r w:rsidR="0072068C" w:rsidRPr="002E76DC">
        <w:rPr>
          <w:rFonts w:ascii="Times New Roman" w:hAnsi="Times New Roman" w:cs="Times New Roman"/>
          <w:color w:val="000000" w:themeColor="text1"/>
          <w:sz w:val="24"/>
          <w:szCs w:val="24"/>
          <w:lang w:val="en-GB"/>
        </w:rPr>
        <w:t xml:space="preserve"> </w:t>
      </w:r>
      <w:r w:rsidR="008A28AA" w:rsidRPr="002E76DC">
        <w:rPr>
          <w:rFonts w:ascii="Times New Roman" w:hAnsi="Times New Roman" w:cs="Times New Roman"/>
          <w:color w:val="000000" w:themeColor="text1"/>
          <w:sz w:val="24"/>
          <w:szCs w:val="24"/>
          <w:lang w:val="en-GB"/>
        </w:rPr>
        <w:t>(</w:t>
      </w:r>
      <w:r w:rsidR="008A28AA" w:rsidRPr="002E76DC">
        <w:rPr>
          <w:rFonts w:ascii="Times New Roman" w:hAnsi="Times New Roman" w:cs="Times New Roman"/>
          <w:sz w:val="24"/>
          <w:szCs w:val="24"/>
          <w:lang w:val="en-GB"/>
        </w:rPr>
        <w:t xml:space="preserve">Mampilly &amp; Steward, 2021, </w:t>
      </w:r>
      <w:r w:rsidR="0009347E" w:rsidRPr="002E76DC">
        <w:rPr>
          <w:rFonts w:ascii="Times New Roman" w:hAnsi="Times New Roman" w:cs="Times New Roman"/>
          <w:sz w:val="24"/>
          <w:szCs w:val="24"/>
          <w:lang w:val="en-GB"/>
        </w:rPr>
        <w:t>p</w:t>
      </w:r>
      <w:r w:rsidR="008A28AA" w:rsidRPr="002E76DC">
        <w:rPr>
          <w:rFonts w:ascii="Times New Roman" w:hAnsi="Times New Roman" w:cs="Times New Roman"/>
          <w:sz w:val="24"/>
          <w:szCs w:val="24"/>
          <w:lang w:val="en-GB"/>
        </w:rPr>
        <w:t>. 28</w:t>
      </w:r>
      <w:r w:rsidR="0009347E" w:rsidRPr="002E76DC">
        <w:rPr>
          <w:rFonts w:ascii="Times New Roman" w:hAnsi="Times New Roman" w:cs="Times New Roman"/>
          <w:sz w:val="24"/>
          <w:szCs w:val="24"/>
          <w:lang w:val="en-GB"/>
        </w:rPr>
        <w:t>)</w:t>
      </w:r>
      <w:r w:rsidR="008A28AA" w:rsidRPr="002E76DC">
        <w:rPr>
          <w:rFonts w:ascii="Times New Roman" w:hAnsi="Times New Roman" w:cs="Times New Roman"/>
          <w:sz w:val="24"/>
          <w:szCs w:val="24"/>
          <w:lang w:val="en-GB"/>
        </w:rPr>
        <w:t>.</w:t>
      </w:r>
      <w:r w:rsidRPr="002E76DC">
        <w:rPr>
          <w:rFonts w:ascii="Times New Roman" w:hAnsi="Times New Roman" w:cs="Times New Roman"/>
          <w:color w:val="000000" w:themeColor="text1"/>
          <w:sz w:val="24"/>
          <w:szCs w:val="24"/>
          <w:lang w:val="en-GB"/>
        </w:rPr>
        <w:tab/>
      </w:r>
    </w:p>
    <w:p w:rsidR="00C35CE0" w:rsidRPr="002E76DC" w:rsidRDefault="00C900FB" w:rsidP="00846710">
      <w:pPr>
        <w:pStyle w:val="Textpoznpodarou"/>
        <w:spacing w:after="24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577104"/>
            <wp:effectExtent l="19050" t="0" r="0" b="0"/>
            <wp:docPr id="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400040" cy="577104"/>
                    </a:xfrm>
                    <a:prstGeom prst="rect">
                      <a:avLst/>
                    </a:prstGeom>
                    <a:noFill/>
                    <a:ln w="9525">
                      <a:noFill/>
                      <a:miter lim="800000"/>
                      <a:headEnd/>
                      <a:tailEnd/>
                    </a:ln>
                  </pic:spPr>
                </pic:pic>
              </a:graphicData>
            </a:graphic>
          </wp:inline>
        </w:drawing>
      </w:r>
    </w:p>
    <w:p w:rsidR="009A0940" w:rsidRPr="002E76DC" w:rsidRDefault="0018546F" w:rsidP="00846710">
      <w:pPr>
        <w:pStyle w:val="Textpoznpodarou"/>
        <w:spacing w:line="360" w:lineRule="auto"/>
        <w:jc w:val="both"/>
        <w:rPr>
          <w:rFonts w:ascii="Times New Roman" w:hAnsi="Times New Roman" w:cs="Times New Roman"/>
          <w:color w:val="000000"/>
          <w:sz w:val="24"/>
          <w:szCs w:val="24"/>
          <w:lang w:val="en-GB"/>
        </w:rPr>
      </w:pPr>
      <w:r w:rsidRPr="002E76DC">
        <w:rPr>
          <w:rFonts w:ascii="Times New Roman" w:hAnsi="Times New Roman" w:cs="Times New Roman"/>
          <w:color w:val="000000" w:themeColor="text1"/>
          <w:sz w:val="24"/>
          <w:szCs w:val="24"/>
          <w:lang w:val="en-GB"/>
        </w:rPr>
        <w:tab/>
      </w:r>
      <w:r w:rsidR="00EE2FF1" w:rsidRPr="002E76DC">
        <w:rPr>
          <w:rFonts w:ascii="Times New Roman" w:hAnsi="Times New Roman" w:cs="Times New Roman"/>
          <w:color w:val="000000" w:themeColor="text1"/>
          <w:sz w:val="24"/>
          <w:szCs w:val="24"/>
          <w:lang w:val="en-GB"/>
        </w:rPr>
        <w:t>The academic literature on jihadism then provides more detailed insights into the groups' ideological stands.</w:t>
      </w:r>
      <w:r w:rsidR="005E62A0" w:rsidRPr="002E76DC">
        <w:rPr>
          <w:rFonts w:ascii="Times New Roman" w:hAnsi="Times New Roman" w:cs="Times New Roman"/>
          <w:color w:val="000000" w:themeColor="text1"/>
          <w:sz w:val="24"/>
          <w:szCs w:val="24"/>
          <w:lang w:val="en-GB"/>
        </w:rPr>
        <w:t xml:space="preserve"> T</w:t>
      </w:r>
      <w:r w:rsidRPr="002E76DC">
        <w:rPr>
          <w:rFonts w:ascii="Times New Roman" w:hAnsi="Times New Roman" w:cs="Times New Roman"/>
          <w:sz w:val="24"/>
          <w:szCs w:val="24"/>
          <w:lang w:val="en-GB"/>
        </w:rPr>
        <w:t xml:space="preserve">he </w:t>
      </w:r>
      <w:r w:rsidR="00F610A3" w:rsidRPr="002E76DC">
        <w:rPr>
          <w:rFonts w:ascii="Times New Roman" w:hAnsi="Times New Roman" w:cs="Times New Roman"/>
          <w:sz w:val="24"/>
          <w:szCs w:val="24"/>
          <w:lang w:val="en-GB"/>
        </w:rPr>
        <w:t>extent of inclusivity of jihadi</w:t>
      </w:r>
      <w:r w:rsidRPr="002E76DC">
        <w:rPr>
          <w:rFonts w:ascii="Times New Roman" w:hAnsi="Times New Roman" w:cs="Times New Roman"/>
          <w:sz w:val="24"/>
          <w:szCs w:val="24"/>
          <w:lang w:val="en-GB"/>
        </w:rPr>
        <w:t xml:space="preserve"> governance is affected by sectarian tendencies (Mendelejis, 2020) as well as by the application of the </w:t>
      </w:r>
      <w:r w:rsidR="003529CB"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 xml:space="preserve">Islamic concept of takfīr; </w:t>
      </w:r>
      <w:r w:rsidR="00014793" w:rsidRPr="002E76DC">
        <w:rPr>
          <w:rFonts w:ascii="Times New Roman" w:hAnsi="Times New Roman" w:cs="Times New Roman"/>
          <w:i/>
          <w:sz w:val="24"/>
          <w:szCs w:val="24"/>
          <w:lang w:val="en-GB"/>
        </w:rPr>
        <w:t>i.e.</w:t>
      </w:r>
      <w:r w:rsidRPr="002E76DC">
        <w:rPr>
          <w:rFonts w:ascii="Times New Roman" w:hAnsi="Times New Roman" w:cs="Times New Roman"/>
          <w:i/>
          <w:sz w:val="24"/>
          <w:szCs w:val="24"/>
          <w:lang w:val="en-GB"/>
        </w:rPr>
        <w:t xml:space="preserve"> the act of declaring a Muslim an infidel, to justify the killing of other Muslims</w:t>
      </w:r>
      <w:r w:rsidR="003529CB" w:rsidRPr="002E76DC">
        <w:rPr>
          <w:rFonts w:ascii="Times New Roman" w:hAnsi="Times New Roman" w:cs="Times New Roman"/>
          <w:i/>
          <w:sz w:val="24"/>
          <w:szCs w:val="24"/>
          <w:lang w:val="en-GB"/>
        </w:rPr>
        <w:t>”</w:t>
      </w:r>
      <w:r w:rsidR="00E374DE" w:rsidRPr="002E76DC">
        <w:rPr>
          <w:rStyle w:val="Znakapoznpodarou"/>
          <w:rFonts w:ascii="Times New Roman" w:hAnsi="Times New Roman" w:cs="Times New Roman"/>
          <w:bCs/>
          <w:sz w:val="24"/>
          <w:szCs w:val="24"/>
          <w:lang w:val="en-GB"/>
        </w:rPr>
        <w:footnoteReference w:id="18"/>
      </w:r>
      <w:r w:rsidRPr="002E76DC">
        <w:rPr>
          <w:rFonts w:ascii="Times New Roman" w:hAnsi="Times New Roman" w:cs="Times New Roman"/>
          <w:sz w:val="24"/>
          <w:szCs w:val="24"/>
          <w:lang w:val="en-GB"/>
        </w:rPr>
        <w:t xml:space="preserve"> (</w:t>
      </w:r>
      <w:r w:rsidR="009800C5" w:rsidRPr="002E76DC">
        <w:rPr>
          <w:rFonts w:ascii="Times New Roman" w:hAnsi="Times New Roman" w:cs="Times New Roman"/>
          <w:bCs/>
          <w:sz w:val="24"/>
          <w:szCs w:val="24"/>
          <w:lang w:val="en-GB"/>
        </w:rPr>
        <w:t>Stenersen</w:t>
      </w:r>
      <w:r w:rsidRPr="002E76DC">
        <w:rPr>
          <w:rFonts w:ascii="Times New Roman" w:hAnsi="Times New Roman" w:cs="Times New Roman"/>
          <w:sz w:val="24"/>
          <w:szCs w:val="24"/>
          <w:lang w:val="en-GB"/>
        </w:rPr>
        <w:t xml:space="preserve">, 2020, p. 782). </w:t>
      </w:r>
      <w:r w:rsidRPr="002E76DC">
        <w:rPr>
          <w:rFonts w:ascii="Times New Roman" w:hAnsi="Times New Roman" w:cs="Times New Roman"/>
          <w:bCs/>
          <w:sz w:val="24"/>
          <w:szCs w:val="24"/>
          <w:lang w:val="en-GB"/>
        </w:rPr>
        <w:t>Stenersen (2020) sees</w:t>
      </w:r>
      <w:r w:rsidR="00014793" w:rsidRPr="002E76DC">
        <w:rPr>
          <w:rFonts w:ascii="Times New Roman" w:hAnsi="Times New Roman" w:cs="Times New Roman"/>
          <w:bCs/>
          <w:sz w:val="24"/>
          <w:szCs w:val="24"/>
          <w:lang w:val="en-GB"/>
        </w:rPr>
        <w:t xml:space="preserve"> jihadi groups as moving along </w:t>
      </w:r>
      <w:r w:rsidR="00014793" w:rsidRPr="002E76DC">
        <w:rPr>
          <w:rFonts w:ascii="Times New Roman" w:hAnsi="Times New Roman" w:cs="Times New Roman"/>
          <w:bCs/>
          <w:sz w:val="24"/>
          <w:szCs w:val="24"/>
          <w:lang w:val="en-GB"/>
        </w:rPr>
        <w:lastRenderedPageBreak/>
        <w:t>a spectrum</w:t>
      </w:r>
      <w:r w:rsidRPr="002E76DC">
        <w:rPr>
          <w:rFonts w:ascii="Times New Roman" w:hAnsi="Times New Roman" w:cs="Times New Roman"/>
          <w:bCs/>
          <w:sz w:val="24"/>
          <w:szCs w:val="24"/>
          <w:lang w:val="en-GB"/>
        </w:rPr>
        <w:t xml:space="preserve"> on the </w:t>
      </w:r>
      <w:r w:rsidR="009800C5" w:rsidRPr="002E76DC">
        <w:rPr>
          <w:rFonts w:ascii="Times New Roman" w:hAnsi="Times New Roman" w:cs="Times New Roman"/>
          <w:bCs/>
          <w:sz w:val="24"/>
          <w:szCs w:val="24"/>
          <w:lang w:val="en-GB"/>
        </w:rPr>
        <w:t>“</w:t>
      </w:r>
      <w:r w:rsidRPr="002E76DC">
        <w:rPr>
          <w:rFonts w:ascii="Times New Roman" w:hAnsi="Times New Roman" w:cs="Times New Roman"/>
          <w:bCs/>
          <w:sz w:val="24"/>
          <w:szCs w:val="24"/>
          <w:lang w:val="en-GB"/>
        </w:rPr>
        <w:t>takfirism scale</w:t>
      </w:r>
      <w:r w:rsidR="009800C5" w:rsidRPr="002E76DC">
        <w:rPr>
          <w:rFonts w:ascii="Times New Roman" w:hAnsi="Times New Roman" w:cs="Times New Roman"/>
          <w:bCs/>
          <w:sz w:val="24"/>
          <w:szCs w:val="24"/>
          <w:lang w:val="en-GB"/>
        </w:rPr>
        <w:t>”</w:t>
      </w:r>
      <w:r w:rsidRPr="002E76DC">
        <w:rPr>
          <w:rFonts w:ascii="Times New Roman" w:hAnsi="Times New Roman" w:cs="Times New Roman"/>
          <w:sz w:val="24"/>
          <w:szCs w:val="24"/>
          <w:lang w:val="en-GB"/>
        </w:rPr>
        <w:t xml:space="preserve">. She notes that groups become more </w:t>
      </w:r>
      <w:r w:rsidRPr="00612CB2">
        <w:rPr>
          <w:rFonts w:ascii="Times New Roman" w:hAnsi="Times New Roman" w:cs="Times New Roman"/>
          <w:i/>
          <w:sz w:val="24"/>
          <w:szCs w:val="24"/>
          <w:lang w:val="en-GB"/>
        </w:rPr>
        <w:t>takfiri</w:t>
      </w:r>
      <w:r w:rsidRPr="002E76DC">
        <w:rPr>
          <w:rFonts w:ascii="Times New Roman" w:hAnsi="Times New Roman" w:cs="Times New Roman"/>
          <w:sz w:val="24"/>
          <w:szCs w:val="24"/>
          <w:lang w:val="en-GB"/>
        </w:rPr>
        <w:t xml:space="preserve"> as more categories of Muslims are added to their list of legal targets. </w:t>
      </w:r>
      <w:r w:rsidRPr="002E76DC">
        <w:rPr>
          <w:rFonts w:ascii="Times New Roman" w:hAnsi="Times New Roman" w:cs="Times New Roman"/>
          <w:bCs/>
          <w:sz w:val="24"/>
          <w:szCs w:val="24"/>
          <w:lang w:val="en-GB"/>
        </w:rPr>
        <w:t>The scale runs from integration at one end, to separation on the other</w:t>
      </w:r>
      <w:r w:rsidR="00696E60" w:rsidRPr="002E76DC">
        <w:rPr>
          <w:rFonts w:ascii="Times New Roman" w:hAnsi="Times New Roman" w:cs="Times New Roman"/>
          <w:sz w:val="24"/>
          <w:szCs w:val="24"/>
          <w:lang w:val="en-GB"/>
        </w:rPr>
        <w:t xml:space="preserve">. The author also </w:t>
      </w:r>
      <w:r w:rsidRPr="002E76DC">
        <w:rPr>
          <w:rFonts w:ascii="Times New Roman" w:hAnsi="Times New Roman" w:cs="Times New Roman"/>
          <w:sz w:val="24"/>
          <w:szCs w:val="24"/>
          <w:lang w:val="en-GB"/>
        </w:rPr>
        <w:t xml:space="preserve">stresses that </w:t>
      </w:r>
      <w:r w:rsidR="003529CB" w:rsidRPr="002E76DC">
        <w:rPr>
          <w:rFonts w:ascii="Times New Roman" w:hAnsi="Times New Roman" w:cs="Times New Roman"/>
          <w:sz w:val="24"/>
          <w:szCs w:val="24"/>
          <w:lang w:val="en-GB"/>
        </w:rPr>
        <w:t>“</w:t>
      </w:r>
      <w:r w:rsidR="003529CB" w:rsidRPr="002E76DC">
        <w:rPr>
          <w:rFonts w:ascii="Times New Roman" w:hAnsi="Times New Roman" w:cs="Times New Roman"/>
          <w:i/>
          <w:sz w:val="24"/>
          <w:szCs w:val="24"/>
          <w:lang w:val="en-GB"/>
        </w:rPr>
        <w:t>takfiri behaviour may</w:t>
      </w:r>
      <w:r w:rsidRPr="002E76DC">
        <w:rPr>
          <w:rFonts w:ascii="Times New Roman" w:hAnsi="Times New Roman" w:cs="Times New Roman"/>
          <w:i/>
          <w:sz w:val="24"/>
          <w:szCs w:val="24"/>
          <w:lang w:val="en-GB"/>
        </w:rPr>
        <w:t>… be an expression of ideology as well as local conflict dynamics</w:t>
      </w:r>
      <w:r w:rsidR="003529C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 782). In this regard, Moaswes (2020) </w:t>
      </w:r>
      <w:r w:rsidR="00014793" w:rsidRPr="002E76DC">
        <w:rPr>
          <w:rFonts w:ascii="Times New Roman" w:hAnsi="Times New Roman" w:cs="Times New Roman"/>
          <w:sz w:val="24"/>
          <w:szCs w:val="24"/>
          <w:lang w:val="en-GB"/>
        </w:rPr>
        <w:t>considers</w:t>
      </w:r>
      <w:r w:rsidRPr="002E76DC">
        <w:rPr>
          <w:rFonts w:ascii="Times New Roman" w:hAnsi="Times New Roman" w:cs="Times New Roman"/>
          <w:sz w:val="24"/>
          <w:szCs w:val="24"/>
          <w:lang w:val="en-GB"/>
        </w:rPr>
        <w:t xml:space="preserve"> the practical implementation of </w:t>
      </w:r>
      <w:r w:rsidRPr="002E76DC">
        <w:rPr>
          <w:rFonts w:ascii="Times New Roman" w:hAnsi="Times New Roman" w:cs="Times New Roman"/>
          <w:i/>
          <w:sz w:val="24"/>
          <w:szCs w:val="24"/>
          <w:lang w:val="en-GB"/>
        </w:rPr>
        <w:t>takfir</w:t>
      </w:r>
      <w:r w:rsidRPr="002E76DC">
        <w:rPr>
          <w:rFonts w:ascii="Times New Roman" w:hAnsi="Times New Roman" w:cs="Times New Roman"/>
          <w:sz w:val="24"/>
          <w:szCs w:val="24"/>
          <w:lang w:val="en-GB"/>
        </w:rPr>
        <w:t xml:space="preserve"> to be a modern political tactic, which  </w:t>
      </w:r>
      <w:r w:rsidR="003529CB"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further the objective of groups seeking to create entirely new political communities by countering extant hegemonic ideas of a political and religious community</w:t>
      </w:r>
      <w:r w:rsidR="003529C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represented </w:t>
      </w:r>
      <w:r w:rsidR="00014793" w:rsidRPr="002E76DC">
        <w:rPr>
          <w:rFonts w:ascii="Times New Roman" w:hAnsi="Times New Roman" w:cs="Times New Roman"/>
          <w:sz w:val="24"/>
          <w:szCs w:val="24"/>
          <w:lang w:val="en-GB"/>
        </w:rPr>
        <w:t>locally</w:t>
      </w:r>
      <w:r w:rsidRPr="002E76DC">
        <w:rPr>
          <w:rFonts w:ascii="Times New Roman" w:hAnsi="Times New Roman" w:cs="Times New Roman"/>
          <w:sz w:val="24"/>
          <w:szCs w:val="24"/>
          <w:lang w:val="en-GB"/>
        </w:rPr>
        <w:t xml:space="preserve"> by traditional structures of hegemony and globally by state-centric notions of political hegemony.</w:t>
      </w:r>
      <w:r w:rsidR="001E5870" w:rsidRPr="002E76DC">
        <w:rPr>
          <w:rFonts w:ascii="Times New Roman" w:hAnsi="Times New Roman" w:cs="Times New Roman"/>
          <w:sz w:val="24"/>
          <w:szCs w:val="24"/>
          <w:lang w:val="en-GB"/>
        </w:rPr>
        <w:t xml:space="preserve"> </w:t>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Although</w:t>
      </w:r>
      <w:r w:rsidR="00A26756" w:rsidRPr="002E76DC">
        <w:rPr>
          <w:rFonts w:ascii="Times New Roman" w:hAnsi="Times New Roman" w:cs="Times New Roman"/>
          <w:sz w:val="24"/>
          <w:szCs w:val="24"/>
          <w:lang w:val="en-GB"/>
        </w:rPr>
        <w:t xml:space="preserve"> ideology is thought to drive the objectives of an insurgency, in some cases, it has proven malleable to more pragmatic considerations needed to achieve the organization’s goals (Keister &amp; Stanchev, 2014</w:t>
      </w:r>
      <w:r w:rsidR="00696E60" w:rsidRPr="002E76DC">
        <w:rPr>
          <w:rFonts w:ascii="Times New Roman" w:hAnsi="Times New Roman" w:cs="Times New Roman"/>
          <w:sz w:val="24"/>
          <w:szCs w:val="24"/>
          <w:lang w:val="en-GB"/>
        </w:rPr>
        <w:t>, pp. 14-15</w:t>
      </w:r>
      <w:r w:rsidR="00A26756" w:rsidRPr="002E76DC">
        <w:rPr>
          <w:rFonts w:ascii="Times New Roman" w:hAnsi="Times New Roman" w:cs="Times New Roman"/>
          <w:sz w:val="24"/>
          <w:szCs w:val="24"/>
          <w:lang w:val="en-GB"/>
        </w:rPr>
        <w:t xml:space="preserve">). </w:t>
      </w:r>
      <w:r w:rsidR="002C3CFC" w:rsidRPr="002E76DC">
        <w:rPr>
          <w:rFonts w:ascii="Times New Roman" w:hAnsi="Times New Roman" w:cs="Times New Roman"/>
          <w:sz w:val="24"/>
          <w:szCs w:val="24"/>
          <w:lang w:val="en-GB"/>
        </w:rPr>
        <w:t xml:space="preserve">As mentioned above, the tensions between ideologists and strategists are common feature within jihadi groups. </w:t>
      </w:r>
      <w:r w:rsidR="00A26756" w:rsidRPr="002E76DC">
        <w:rPr>
          <w:rFonts w:ascii="Times New Roman" w:hAnsi="Times New Roman" w:cs="Times New Roman"/>
          <w:sz w:val="24"/>
          <w:szCs w:val="24"/>
          <w:lang w:val="en-GB"/>
        </w:rPr>
        <w:t>As Ingram (2021) states</w:t>
      </w:r>
      <w:r w:rsidR="002C3CFC" w:rsidRPr="002E76DC">
        <w:rPr>
          <w:rFonts w:ascii="Times New Roman" w:hAnsi="Times New Roman" w:cs="Times New Roman"/>
          <w:sz w:val="24"/>
          <w:szCs w:val="24"/>
          <w:lang w:val="en-GB"/>
        </w:rPr>
        <w:t xml:space="preserve">, these tension were present also within </w:t>
      </w:r>
      <w:r w:rsidR="00D3281D" w:rsidRPr="002E76DC">
        <w:rPr>
          <w:rFonts w:ascii="Times New Roman" w:hAnsi="Times New Roman" w:cs="Times New Roman"/>
          <w:sz w:val="24"/>
          <w:szCs w:val="24"/>
          <w:lang w:val="en-GB"/>
        </w:rPr>
        <w:t>IS</w:t>
      </w:r>
      <w:r w:rsidR="002C3CFC" w:rsidRPr="002E76DC">
        <w:rPr>
          <w:rFonts w:ascii="Times New Roman" w:hAnsi="Times New Roman" w:cs="Times New Roman"/>
          <w:sz w:val="24"/>
          <w:szCs w:val="24"/>
          <w:lang w:val="en-GB"/>
        </w:rPr>
        <w:t xml:space="preserve"> itself as it </w:t>
      </w:r>
      <w:r w:rsidR="003529CB" w:rsidRPr="002E76DC">
        <w:rPr>
          <w:rFonts w:ascii="Times New Roman" w:hAnsi="Times New Roman" w:cs="Times New Roman"/>
          <w:sz w:val="24"/>
          <w:szCs w:val="24"/>
          <w:lang w:val="en-GB"/>
        </w:rPr>
        <w:t>“</w:t>
      </w:r>
      <w:r w:rsidR="00A26756" w:rsidRPr="002E76DC">
        <w:rPr>
          <w:rFonts w:ascii="Times New Roman" w:hAnsi="Times New Roman" w:cs="Times New Roman"/>
          <w:i/>
          <w:color w:val="000000"/>
          <w:sz w:val="24"/>
          <w:szCs w:val="24"/>
          <w:lang w:val="en-GB"/>
        </w:rPr>
        <w:t>was constantly grappling with tensions between ideological forces within the group compelling it to operate in ways that ultimately clashed with the practical needs of engaging in an insurgency that relies on winning the support of the local population</w:t>
      </w:r>
      <w:r w:rsidR="003529CB" w:rsidRPr="002E76DC">
        <w:rPr>
          <w:rFonts w:ascii="Times New Roman" w:hAnsi="Times New Roman" w:cs="Times New Roman"/>
          <w:color w:val="000000"/>
          <w:sz w:val="24"/>
          <w:szCs w:val="24"/>
          <w:lang w:val="en-GB"/>
        </w:rPr>
        <w:t>”</w:t>
      </w:r>
      <w:r w:rsidR="00A26756" w:rsidRPr="002E76DC">
        <w:rPr>
          <w:rFonts w:ascii="Times New Roman" w:hAnsi="Times New Roman" w:cs="Times New Roman"/>
          <w:color w:val="000000"/>
          <w:sz w:val="24"/>
          <w:szCs w:val="24"/>
          <w:lang w:val="en-GB"/>
        </w:rPr>
        <w:t xml:space="preserve"> (p. 56).</w:t>
      </w:r>
      <w:r w:rsidR="002C3CFC" w:rsidRPr="002E76DC">
        <w:rPr>
          <w:rFonts w:ascii="Times New Roman" w:hAnsi="Times New Roman" w:cs="Times New Roman"/>
          <w:color w:val="000000"/>
          <w:sz w:val="24"/>
          <w:szCs w:val="24"/>
          <w:lang w:val="en-GB"/>
        </w:rPr>
        <w:t xml:space="preserve"> </w:t>
      </w:r>
      <w:r w:rsidR="00A26756" w:rsidRPr="002E76DC">
        <w:rPr>
          <w:rFonts w:ascii="Times New Roman" w:hAnsi="Times New Roman" w:cs="Times New Roman"/>
          <w:color w:val="000000"/>
          <w:sz w:val="24"/>
          <w:szCs w:val="24"/>
          <w:lang w:val="en-GB"/>
        </w:rPr>
        <w:t xml:space="preserve">As such, </w:t>
      </w:r>
      <w:r w:rsidR="002C3CFC" w:rsidRPr="002E76DC">
        <w:rPr>
          <w:rFonts w:ascii="Times New Roman" w:hAnsi="Times New Roman" w:cs="Times New Roman"/>
          <w:color w:val="000000"/>
          <w:sz w:val="24"/>
          <w:szCs w:val="24"/>
          <w:lang w:val="en-GB"/>
        </w:rPr>
        <w:t xml:space="preserve">it is </w:t>
      </w:r>
      <w:r w:rsidR="00014793" w:rsidRPr="002E76DC">
        <w:rPr>
          <w:rFonts w:ascii="Times New Roman" w:hAnsi="Times New Roman" w:cs="Times New Roman"/>
          <w:color w:val="000000"/>
          <w:sz w:val="24"/>
          <w:szCs w:val="24"/>
          <w:lang w:val="en-GB"/>
        </w:rPr>
        <w:t>necessary</w:t>
      </w:r>
      <w:r w:rsidR="002C3CFC" w:rsidRPr="002E76DC">
        <w:rPr>
          <w:rFonts w:ascii="Times New Roman" w:hAnsi="Times New Roman" w:cs="Times New Roman"/>
          <w:color w:val="000000"/>
          <w:sz w:val="24"/>
          <w:szCs w:val="24"/>
          <w:lang w:val="en-GB"/>
        </w:rPr>
        <w:t xml:space="preserve"> to analyze </w:t>
      </w:r>
      <w:r w:rsidR="00A26756" w:rsidRPr="002E76DC">
        <w:rPr>
          <w:rFonts w:ascii="Times New Roman" w:hAnsi="Times New Roman" w:cs="Times New Roman"/>
          <w:color w:val="000000"/>
          <w:sz w:val="24"/>
          <w:szCs w:val="24"/>
          <w:lang w:val="en-GB"/>
        </w:rPr>
        <w:t>other variables in order</w:t>
      </w:r>
      <w:r w:rsidR="002C3CFC" w:rsidRPr="002E76DC">
        <w:rPr>
          <w:rFonts w:ascii="Times New Roman" w:hAnsi="Times New Roman" w:cs="Times New Roman"/>
          <w:color w:val="000000"/>
          <w:sz w:val="24"/>
          <w:szCs w:val="24"/>
          <w:lang w:val="en-GB"/>
        </w:rPr>
        <w:t xml:space="preserve"> </w:t>
      </w:r>
      <w:r w:rsidR="00A26756" w:rsidRPr="002E76DC">
        <w:rPr>
          <w:rFonts w:ascii="Times New Roman" w:hAnsi="Times New Roman" w:cs="Times New Roman"/>
          <w:color w:val="000000"/>
          <w:sz w:val="24"/>
          <w:szCs w:val="24"/>
          <w:lang w:val="en-GB"/>
        </w:rPr>
        <w:t xml:space="preserve">to </w:t>
      </w:r>
      <w:r w:rsidR="002C3CFC" w:rsidRPr="002E76DC">
        <w:rPr>
          <w:rFonts w:ascii="Times New Roman" w:hAnsi="Times New Roman" w:cs="Times New Roman"/>
          <w:color w:val="000000"/>
          <w:sz w:val="24"/>
          <w:szCs w:val="24"/>
          <w:lang w:val="en-GB"/>
        </w:rPr>
        <w:t>explain</w:t>
      </w:r>
      <w:r w:rsidR="00A26756" w:rsidRPr="002E76DC">
        <w:rPr>
          <w:rFonts w:ascii="Times New Roman" w:hAnsi="Times New Roman" w:cs="Times New Roman"/>
          <w:color w:val="000000"/>
          <w:sz w:val="24"/>
          <w:szCs w:val="24"/>
          <w:lang w:val="en-GB"/>
        </w:rPr>
        <w:t xml:space="preserve"> </w:t>
      </w:r>
      <w:r w:rsidR="002C3CFC" w:rsidRPr="002E76DC">
        <w:rPr>
          <w:rFonts w:ascii="Times New Roman" w:hAnsi="Times New Roman" w:cs="Times New Roman"/>
          <w:color w:val="000000"/>
          <w:sz w:val="24"/>
          <w:szCs w:val="24"/>
          <w:lang w:val="en-GB"/>
        </w:rPr>
        <w:t>the varying</w:t>
      </w:r>
      <w:r w:rsidR="00A26756" w:rsidRPr="002E76DC">
        <w:rPr>
          <w:rFonts w:ascii="Times New Roman" w:hAnsi="Times New Roman" w:cs="Times New Roman"/>
          <w:color w:val="000000"/>
          <w:sz w:val="24"/>
          <w:szCs w:val="24"/>
          <w:lang w:val="en-GB"/>
        </w:rPr>
        <w:t xml:space="preserve"> governance </w:t>
      </w:r>
      <w:r w:rsidR="002C3CFC" w:rsidRPr="002E76DC">
        <w:rPr>
          <w:rFonts w:ascii="Times New Roman" w:hAnsi="Times New Roman" w:cs="Times New Roman"/>
          <w:color w:val="000000"/>
          <w:sz w:val="24"/>
          <w:szCs w:val="24"/>
          <w:lang w:val="en-GB"/>
        </w:rPr>
        <w:t>model</w:t>
      </w:r>
      <w:r w:rsidR="00A26756" w:rsidRPr="002E76DC">
        <w:rPr>
          <w:rFonts w:ascii="Times New Roman" w:hAnsi="Times New Roman" w:cs="Times New Roman"/>
          <w:color w:val="000000"/>
          <w:sz w:val="24"/>
          <w:szCs w:val="24"/>
          <w:lang w:val="en-GB"/>
        </w:rPr>
        <w:t>s</w:t>
      </w:r>
      <w:r w:rsidR="002C3CFC" w:rsidRPr="002E76DC">
        <w:rPr>
          <w:rFonts w:ascii="Times New Roman" w:hAnsi="Times New Roman" w:cs="Times New Roman"/>
          <w:color w:val="000000"/>
          <w:sz w:val="24"/>
          <w:szCs w:val="24"/>
          <w:lang w:val="en-GB"/>
        </w:rPr>
        <w:t xml:space="preserve"> </w:t>
      </w:r>
      <w:r w:rsidR="00A26756" w:rsidRPr="002E76DC">
        <w:rPr>
          <w:rFonts w:ascii="Times New Roman" w:hAnsi="Times New Roman" w:cs="Times New Roman"/>
          <w:color w:val="000000"/>
          <w:sz w:val="24"/>
          <w:szCs w:val="24"/>
          <w:lang w:val="en-GB"/>
        </w:rPr>
        <w:t>of jihad</w:t>
      </w:r>
      <w:r w:rsidR="002C3CFC" w:rsidRPr="002E76DC">
        <w:rPr>
          <w:rFonts w:ascii="Times New Roman" w:hAnsi="Times New Roman" w:cs="Times New Roman"/>
          <w:color w:val="000000"/>
          <w:sz w:val="24"/>
          <w:szCs w:val="24"/>
          <w:lang w:val="en-GB"/>
        </w:rPr>
        <w:t xml:space="preserve">i </w:t>
      </w:r>
      <w:r w:rsidR="00A26756" w:rsidRPr="002E76DC">
        <w:rPr>
          <w:rFonts w:ascii="Times New Roman" w:hAnsi="Times New Roman" w:cs="Times New Roman"/>
          <w:color w:val="000000"/>
          <w:sz w:val="24"/>
          <w:szCs w:val="24"/>
          <w:lang w:val="en-GB"/>
        </w:rPr>
        <w:t>groups</w:t>
      </w:r>
      <w:r w:rsidR="002C3CFC" w:rsidRPr="002E76DC">
        <w:rPr>
          <w:rFonts w:ascii="Times New Roman" w:hAnsi="Times New Roman" w:cs="Times New Roman"/>
          <w:color w:val="000000"/>
          <w:sz w:val="24"/>
          <w:szCs w:val="24"/>
          <w:lang w:val="en-GB"/>
        </w:rPr>
        <w:t>.</w:t>
      </w:r>
    </w:p>
    <w:p w:rsidR="00846710" w:rsidRPr="002E76DC" w:rsidRDefault="00846710" w:rsidP="00846710">
      <w:pPr>
        <w:pStyle w:val="Textpoznpodarou"/>
        <w:spacing w:line="360" w:lineRule="auto"/>
        <w:jc w:val="both"/>
        <w:rPr>
          <w:rFonts w:ascii="Times New Roman" w:hAnsi="Times New Roman" w:cs="Times New Roman"/>
          <w:color w:val="000000"/>
          <w:sz w:val="24"/>
          <w:szCs w:val="24"/>
          <w:lang w:val="en-GB"/>
        </w:rPr>
      </w:pPr>
    </w:p>
    <w:p w:rsidR="00AE21D2" w:rsidRPr="002E76DC" w:rsidRDefault="00AE21D2" w:rsidP="00846710">
      <w:pPr>
        <w:pStyle w:val="Textpoznpodarou"/>
        <w:spacing w:line="360" w:lineRule="auto"/>
        <w:jc w:val="both"/>
        <w:rPr>
          <w:rFonts w:ascii="Times New Roman" w:hAnsi="Times New Roman" w:cs="Times New Roman"/>
          <w:sz w:val="24"/>
          <w:szCs w:val="24"/>
          <w:lang w:val="en-GB"/>
        </w:rPr>
      </w:pPr>
      <w:r w:rsidRPr="002E76DC">
        <w:rPr>
          <w:rFonts w:ascii="Times New Roman" w:hAnsi="Times New Roman" w:cs="Times New Roman"/>
          <w:b/>
          <w:sz w:val="24"/>
          <w:szCs w:val="24"/>
          <w:lang w:val="en-GB"/>
        </w:rPr>
        <w:t>Rebel Funding</w:t>
      </w:r>
    </w:p>
    <w:p w:rsidR="00AE21D2" w:rsidRPr="002E76DC" w:rsidRDefault="00AE21D2" w:rsidP="00846710">
      <w:pPr>
        <w:pStyle w:val="Default"/>
        <w:spacing w:after="240" w:line="360" w:lineRule="auto"/>
        <w:jc w:val="both"/>
        <w:rPr>
          <w:lang w:val="en-GB"/>
        </w:rPr>
      </w:pPr>
      <w:r w:rsidRPr="002E76DC">
        <w:rPr>
          <w:lang w:val="en-GB"/>
        </w:rPr>
        <w:t>Stud</w:t>
      </w:r>
      <w:r w:rsidR="003529CB" w:rsidRPr="002E76DC">
        <w:rPr>
          <w:lang w:val="en-GB"/>
        </w:rPr>
        <w:t>ies dealing with the so called “</w:t>
      </w:r>
      <w:r w:rsidRPr="002E76DC">
        <w:rPr>
          <w:lang w:val="en-GB"/>
        </w:rPr>
        <w:t>rebel resource curse</w:t>
      </w:r>
      <w:r w:rsidR="003529CB" w:rsidRPr="002E76DC">
        <w:rPr>
          <w:lang w:val="en-GB"/>
        </w:rPr>
        <w:t>”</w:t>
      </w:r>
      <w:r w:rsidRPr="002E76DC">
        <w:rPr>
          <w:lang w:val="en-GB"/>
        </w:rPr>
        <w:t xml:space="preserve"> (e.g. Weinstein, 2007; Reno, 2015; Sarkar and Sarkar, 2017; Marks, 2019 etc.) propose that insurgencies constructed around </w:t>
      </w:r>
      <w:r w:rsidR="003529CB" w:rsidRPr="002E76DC">
        <w:rPr>
          <w:i/>
          <w:lang w:val="en-GB"/>
        </w:rPr>
        <w:t>“</w:t>
      </w:r>
      <w:r w:rsidRPr="002E76DC">
        <w:rPr>
          <w:lang w:val="en-GB"/>
        </w:rPr>
        <w:t>economic endowments</w:t>
      </w:r>
      <w:r w:rsidR="003529CB" w:rsidRPr="002E76DC">
        <w:rPr>
          <w:lang w:val="en-GB"/>
        </w:rPr>
        <w:t>”</w:t>
      </w:r>
      <w:r w:rsidRPr="002E76DC">
        <w:rPr>
          <w:lang w:val="en-GB"/>
        </w:rPr>
        <w:t xml:space="preserve">, such as revenues from natural resources or other illegal activity or external financial and material support, are less beholden to civilians and thus less concerned with civilian welfare. On the contrary, </w:t>
      </w:r>
      <w:r w:rsidR="00014793" w:rsidRPr="002E76DC">
        <w:rPr>
          <w:lang w:val="en-GB"/>
        </w:rPr>
        <w:t>resource</w:t>
      </w:r>
      <w:r w:rsidRPr="002E76DC">
        <w:rPr>
          <w:lang w:val="en-GB"/>
        </w:rPr>
        <w:t>-scarc</w:t>
      </w:r>
      <w:r w:rsidR="003529CB" w:rsidRPr="002E76DC">
        <w:rPr>
          <w:lang w:val="en-GB"/>
        </w:rPr>
        <w:t>e insurgencies have to rely on “</w:t>
      </w:r>
      <w:r w:rsidRPr="002E76DC">
        <w:rPr>
          <w:lang w:val="en-GB"/>
        </w:rPr>
        <w:t xml:space="preserve">social </w:t>
      </w:r>
      <w:r w:rsidR="00014793" w:rsidRPr="002E76DC">
        <w:rPr>
          <w:lang w:val="en-GB"/>
        </w:rPr>
        <w:t>endowments</w:t>
      </w:r>
      <w:r w:rsidR="003529CB" w:rsidRPr="002E76DC">
        <w:rPr>
          <w:lang w:val="en-GB"/>
        </w:rPr>
        <w:t>”</w:t>
      </w:r>
      <w:r w:rsidRPr="002E76DC">
        <w:rPr>
          <w:lang w:val="en-GB"/>
        </w:rPr>
        <w:t>, .</w:t>
      </w:r>
      <w:r w:rsidR="00014793" w:rsidRPr="002E76DC">
        <w:rPr>
          <w:lang w:val="en-GB"/>
        </w:rPr>
        <w:t>i.e.</w:t>
      </w:r>
      <w:r w:rsidRPr="002E76DC">
        <w:rPr>
          <w:lang w:val="en-GB"/>
        </w:rPr>
        <w:t xml:space="preserve"> common interests or identities based on ethnic, religious, or ideological ties or shared believes and norms, and develop strategies to mobilize population and convince locals of the long-term payoffs of collaboration (Weinstein, 2007, pp. 7-16, 45-50). </w:t>
      </w:r>
      <w:r w:rsidR="000146B3" w:rsidRPr="002E76DC">
        <w:rPr>
          <w:lang w:val="en-GB"/>
        </w:rPr>
        <w:tab/>
      </w:r>
      <w:r w:rsidR="000146B3" w:rsidRPr="002E76DC">
        <w:rPr>
          <w:lang w:val="en-GB"/>
        </w:rPr>
        <w:tab/>
      </w:r>
      <w:r w:rsidR="000146B3" w:rsidRPr="002E76DC">
        <w:rPr>
          <w:lang w:val="en-GB"/>
        </w:rPr>
        <w:tab/>
      </w:r>
      <w:r w:rsidR="000146B3" w:rsidRPr="002E76DC">
        <w:rPr>
          <w:lang w:val="en-GB"/>
        </w:rPr>
        <w:tab/>
      </w:r>
      <w:r w:rsidR="000146B3" w:rsidRPr="002E76DC">
        <w:rPr>
          <w:lang w:val="en-GB"/>
        </w:rPr>
        <w:tab/>
      </w:r>
      <w:r w:rsidR="000146B3" w:rsidRPr="002E76DC">
        <w:rPr>
          <w:lang w:val="en-GB"/>
        </w:rPr>
        <w:tab/>
      </w:r>
      <w:r w:rsidR="001E5870" w:rsidRPr="002E76DC">
        <w:rPr>
          <w:lang w:val="en-GB"/>
        </w:rPr>
        <w:tab/>
      </w:r>
      <w:r w:rsidR="001E5870" w:rsidRPr="002E76DC">
        <w:rPr>
          <w:lang w:val="en-GB"/>
        </w:rPr>
        <w:tab/>
      </w:r>
      <w:r w:rsidR="001E5870" w:rsidRPr="002E76DC">
        <w:rPr>
          <w:lang w:val="en-GB"/>
        </w:rPr>
        <w:tab/>
      </w:r>
      <w:r w:rsidR="001E5870" w:rsidRPr="002E76DC">
        <w:rPr>
          <w:lang w:val="en-GB"/>
        </w:rPr>
        <w:tab/>
      </w:r>
      <w:r w:rsidR="00C5759A" w:rsidRPr="002E76DC">
        <w:rPr>
          <w:lang w:val="en-GB"/>
        </w:rPr>
        <w:t xml:space="preserve">The funding of rebel </w:t>
      </w:r>
      <w:r w:rsidR="00D961A7" w:rsidRPr="002E76DC">
        <w:rPr>
          <w:lang w:val="en-GB"/>
        </w:rPr>
        <w:t>group can be thus divided into “extractive resources”</w:t>
      </w:r>
      <w:r w:rsidR="00C5759A" w:rsidRPr="002E76DC">
        <w:rPr>
          <w:lang w:val="en-GB"/>
        </w:rPr>
        <w:t xml:space="preserve"> (e.g. </w:t>
      </w:r>
      <w:r w:rsidR="00C5759A" w:rsidRPr="002E76DC">
        <w:rPr>
          <w:color w:val="231F20"/>
          <w:lang w:val="en-GB"/>
        </w:rPr>
        <w:t xml:space="preserve">regularly on profits from the extraction, sale or trade of natural resources such as diamonds, minerals, metals, etc.; illicit activities such as narcotics trading; external financial aid (also from other rebel movements); criminal activities such as kidnapping, </w:t>
      </w:r>
      <w:r w:rsidR="00C5759A" w:rsidRPr="002E76DC">
        <w:rPr>
          <w:color w:val="231F20"/>
          <w:lang w:val="en-GB"/>
        </w:rPr>
        <w:lastRenderedPageBreak/>
        <w:t xml:space="preserve">looting, and robbery as a form of financing), which are </w:t>
      </w:r>
      <w:r w:rsidR="00C5759A" w:rsidRPr="002E76DC">
        <w:rPr>
          <w:lang w:val="en-GB"/>
        </w:rPr>
        <w:t xml:space="preserve">thought to encourage opportunism and violent </w:t>
      </w:r>
      <w:r w:rsidR="00014793" w:rsidRPr="002E76DC">
        <w:rPr>
          <w:lang w:val="en-GB"/>
        </w:rPr>
        <w:t>behaviour</w:t>
      </w:r>
      <w:r w:rsidR="00C5759A" w:rsidRPr="002E76DC">
        <w:rPr>
          <w:lang w:val="en-GB"/>
        </w:rPr>
        <w:t xml:space="preserve"> toward civilians, </w:t>
      </w:r>
      <w:r w:rsidR="00014793" w:rsidRPr="002E76DC">
        <w:rPr>
          <w:lang w:val="en-GB"/>
        </w:rPr>
        <w:t>because</w:t>
      </w:r>
      <w:r w:rsidR="00D961A7" w:rsidRPr="002E76DC">
        <w:rPr>
          <w:lang w:val="en-GB"/>
        </w:rPr>
        <w:t xml:space="preserve"> “.</w:t>
      </w:r>
      <w:r w:rsidR="00C5759A" w:rsidRPr="002E76DC">
        <w:rPr>
          <w:i/>
          <w:lang w:val="en-GB"/>
        </w:rPr>
        <w:t xml:space="preserve">.. </w:t>
      </w:r>
      <w:r w:rsidR="00014793" w:rsidRPr="002E76DC">
        <w:rPr>
          <w:i/>
          <w:lang w:val="en-GB"/>
        </w:rPr>
        <w:t>with less need to bargain with local civilians, rebels are more likely to fulfill any remaining need for local resources – food, shelter, and supplies – through coercion rather than through a systematic fostering of an implicit social contract with the population</w:t>
      </w:r>
      <w:r w:rsidR="00D961A7" w:rsidRPr="002E76DC">
        <w:rPr>
          <w:lang w:val="en-GB"/>
        </w:rPr>
        <w:t>”</w:t>
      </w:r>
      <w:r w:rsidR="00014793" w:rsidRPr="002E76DC">
        <w:rPr>
          <w:lang w:val="en-GB"/>
        </w:rPr>
        <w:t xml:space="preserve"> (Huang &amp; Sullivan, 2021, p, 796)</w:t>
      </w:r>
      <w:r w:rsidR="00D961A7" w:rsidRPr="002E76DC">
        <w:rPr>
          <w:lang w:val="en-GB"/>
        </w:rPr>
        <w:t>; and “collaborative resources”</w:t>
      </w:r>
      <w:r w:rsidR="00014793" w:rsidRPr="002E76DC">
        <w:rPr>
          <w:lang w:val="en-GB"/>
        </w:rPr>
        <w:t xml:space="preserve"> (e.g. </w:t>
      </w:r>
      <w:r w:rsidR="00014793" w:rsidRPr="002E76DC">
        <w:rPr>
          <w:color w:val="231F20"/>
          <w:lang w:val="en-GB"/>
        </w:rPr>
        <w:t xml:space="preserve">taxes imposed on commodities, businesses, trade and services such as road checkpoints; or contributions), which contribute to a greater embeddedness of a group, which is then more likely to </w:t>
      </w:r>
      <w:r w:rsidR="00014793" w:rsidRPr="002E76DC">
        <w:rPr>
          <w:lang w:val="en-GB"/>
        </w:rPr>
        <w:t>omit lower levels of indiscriminate violence</w:t>
      </w:r>
      <w:r w:rsidR="00014793" w:rsidRPr="002E76DC">
        <w:rPr>
          <w:color w:val="231F20"/>
          <w:lang w:val="en-GB"/>
        </w:rPr>
        <w:t xml:space="preserve"> </w:t>
      </w:r>
      <w:r w:rsidR="00014793" w:rsidRPr="002E76DC">
        <w:rPr>
          <w:lang w:val="en-GB"/>
        </w:rPr>
        <w:t>(Netjes &amp; van Veen, 2021, p. 37). Although</w:t>
      </w:r>
      <w:r w:rsidR="00C5759A" w:rsidRPr="002E76DC">
        <w:rPr>
          <w:lang w:val="en-GB"/>
        </w:rPr>
        <w:t>, insurgencies often adopt multiple funding strategies simultaneously, it can be observed on which they are most reliant.</w:t>
      </w:r>
      <w:r w:rsidR="00D961A7" w:rsidRPr="002E76DC">
        <w:rPr>
          <w:lang w:val="en-GB"/>
        </w:rPr>
        <w:t xml:space="preserve"> Based on the above mentioned “</w:t>
      </w:r>
      <w:r w:rsidR="00C5759A" w:rsidRPr="002E76DC">
        <w:rPr>
          <w:lang w:val="en-GB"/>
        </w:rPr>
        <w:t>mutual dependence argument</w:t>
      </w:r>
      <w:r w:rsidR="00D961A7" w:rsidRPr="002E76DC">
        <w:rPr>
          <w:lang w:val="en-GB"/>
        </w:rPr>
        <w:t xml:space="preserve">” </w:t>
      </w:r>
      <w:r w:rsidR="00C5759A" w:rsidRPr="002E76DC">
        <w:rPr>
          <w:lang w:val="en-GB"/>
        </w:rPr>
        <w:t xml:space="preserve">(Huang </w:t>
      </w:r>
      <w:r w:rsidR="0091778A" w:rsidRPr="002E76DC">
        <w:rPr>
          <w:lang w:val="en-GB"/>
        </w:rPr>
        <w:t xml:space="preserve">&amp; </w:t>
      </w:r>
      <w:r w:rsidR="00C5759A" w:rsidRPr="002E76DC">
        <w:rPr>
          <w:lang w:val="en-GB"/>
        </w:rPr>
        <w:t>Sullivan, 2021, p.</w:t>
      </w:r>
      <w:r w:rsidR="00AC734E" w:rsidRPr="002E76DC">
        <w:rPr>
          <w:lang w:val="en-GB"/>
        </w:rPr>
        <w:t xml:space="preserve"> </w:t>
      </w:r>
      <w:r w:rsidR="00C5759A" w:rsidRPr="002E76DC">
        <w:rPr>
          <w:lang w:val="en-GB"/>
        </w:rPr>
        <w:t>796)</w:t>
      </w:r>
      <w:r w:rsidR="000146B3" w:rsidRPr="002E76DC">
        <w:rPr>
          <w:lang w:val="en-GB"/>
        </w:rPr>
        <w:t>, the following hypothesi</w:t>
      </w:r>
      <w:r w:rsidR="00C5759A" w:rsidRPr="002E76DC">
        <w:rPr>
          <w:lang w:val="en-GB"/>
        </w:rPr>
        <w:t>s can be formulated:</w:t>
      </w:r>
    </w:p>
    <w:p w:rsidR="00CA6527" w:rsidRPr="002E76DC" w:rsidRDefault="00C900FB" w:rsidP="00846710">
      <w:pPr>
        <w:pStyle w:val="Default"/>
        <w:spacing w:after="240" w:line="360" w:lineRule="auto"/>
        <w:jc w:val="both"/>
        <w:rPr>
          <w:lang w:val="en-GB"/>
        </w:rPr>
      </w:pPr>
      <w:r w:rsidRPr="002E76DC">
        <w:rPr>
          <w:noProof/>
        </w:rPr>
        <w:drawing>
          <wp:inline distT="0" distB="0" distL="0" distR="0">
            <wp:extent cx="5400040" cy="775560"/>
            <wp:effectExtent l="19050" t="0" r="0" b="0"/>
            <wp:docPr id="2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400040" cy="775560"/>
                    </a:xfrm>
                    <a:prstGeom prst="rect">
                      <a:avLst/>
                    </a:prstGeom>
                    <a:noFill/>
                    <a:ln w="9525">
                      <a:noFill/>
                      <a:miter lim="800000"/>
                      <a:headEnd/>
                      <a:tailEnd/>
                    </a:ln>
                  </pic:spPr>
                </pic:pic>
              </a:graphicData>
            </a:graphic>
          </wp:inline>
        </w:drawing>
      </w:r>
    </w:p>
    <w:p w:rsidR="005B2F4B" w:rsidRPr="002E76DC" w:rsidRDefault="00014793" w:rsidP="00846710">
      <w:pPr>
        <w:pStyle w:val="Default"/>
        <w:spacing w:line="360" w:lineRule="auto"/>
        <w:jc w:val="both"/>
        <w:rPr>
          <w:lang w:val="en-GB"/>
        </w:rPr>
      </w:pPr>
      <w:r w:rsidRPr="002E76DC">
        <w:rPr>
          <w:lang w:val="en-GB"/>
        </w:rPr>
        <w:t>Nevertheless</w:t>
      </w:r>
      <w:r w:rsidR="00AC734E" w:rsidRPr="002E76DC">
        <w:rPr>
          <w:lang w:val="en-GB"/>
        </w:rPr>
        <w:t xml:space="preserve">, </w:t>
      </w:r>
      <w:r w:rsidR="00C5759A" w:rsidRPr="002E76DC">
        <w:rPr>
          <w:lang w:val="en-GB"/>
        </w:rPr>
        <w:t xml:space="preserve">this </w:t>
      </w:r>
      <w:r w:rsidR="00D961A7" w:rsidRPr="002E76DC">
        <w:rPr>
          <w:lang w:val="en-GB"/>
        </w:rPr>
        <w:t>assumption is at odds with the “</w:t>
      </w:r>
      <w:r w:rsidR="00C5759A" w:rsidRPr="002E76DC">
        <w:rPr>
          <w:lang w:val="en-GB"/>
        </w:rPr>
        <w:t>capacity argument</w:t>
      </w:r>
      <w:r w:rsidR="00D961A7" w:rsidRPr="002E76DC">
        <w:rPr>
          <w:lang w:val="en-GB"/>
        </w:rPr>
        <w:t>”</w:t>
      </w:r>
      <w:r w:rsidR="000146B3" w:rsidRPr="002E76DC">
        <w:rPr>
          <w:lang w:val="en-GB"/>
        </w:rPr>
        <w:t xml:space="preserve">, which </w:t>
      </w:r>
      <w:r w:rsidR="00C5759A" w:rsidRPr="002E76DC">
        <w:rPr>
          <w:lang w:val="en-GB"/>
        </w:rPr>
        <w:t>holds that weak insurgents ar</w:t>
      </w:r>
      <w:r w:rsidR="00D961A7" w:rsidRPr="002E76DC">
        <w:rPr>
          <w:lang w:val="en-GB"/>
        </w:rPr>
        <w:t>e less capable of “</w:t>
      </w:r>
      <w:r w:rsidR="00C5759A" w:rsidRPr="002E76DC">
        <w:rPr>
          <w:i/>
          <w:lang w:val="en-GB"/>
        </w:rPr>
        <w:t>providing potential supporters with sufficient material incentives to compel voluntary collaboration</w:t>
      </w:r>
      <w:r w:rsidR="00D961A7" w:rsidRPr="002E76DC">
        <w:rPr>
          <w:lang w:val="en-GB"/>
        </w:rPr>
        <w:t>”</w:t>
      </w:r>
      <w:r w:rsidR="00C5759A" w:rsidRPr="002E76DC">
        <w:rPr>
          <w:lang w:val="en-GB"/>
        </w:rPr>
        <w:t xml:space="preserve"> and therefore they are more likely to choose ideologica</w:t>
      </w:r>
      <w:r w:rsidR="00D961A7" w:rsidRPr="002E76DC">
        <w:rPr>
          <w:lang w:val="en-GB"/>
        </w:rPr>
        <w:t>l persuasion or coercion as an “</w:t>
      </w:r>
      <w:r w:rsidR="00C5759A" w:rsidRPr="002E76DC">
        <w:rPr>
          <w:i/>
          <w:lang w:val="en-GB"/>
        </w:rPr>
        <w:t>inexpensive alternative</w:t>
      </w:r>
      <w:r w:rsidR="00C5759A" w:rsidRPr="002E76DC">
        <w:rPr>
          <w:lang w:val="en-GB"/>
        </w:rPr>
        <w:t>“ to overcome the collective action problem. As they became stronger, they should perceive a declining benefit to the use of violence against civilians and instead provide positive incentives such as public services (Wood, 2010, p. 604).</w:t>
      </w:r>
      <w:r w:rsidR="00D961A7" w:rsidRPr="002E76DC">
        <w:rPr>
          <w:i/>
          <w:lang w:val="en-GB"/>
        </w:rPr>
        <w:t xml:space="preserve"> “</w:t>
      </w:r>
      <w:r w:rsidR="000146B3" w:rsidRPr="002E76DC">
        <w:rPr>
          <w:i/>
          <w:lang w:val="en-GB"/>
        </w:rPr>
        <w:t>Studies often use ´rebel capacity´, ´rebel</w:t>
      </w:r>
      <w:r w:rsidR="009800C5" w:rsidRPr="002E76DC">
        <w:rPr>
          <w:i/>
          <w:lang w:val="en-GB"/>
        </w:rPr>
        <w:t xml:space="preserve"> capability</w:t>
      </w:r>
      <w:r w:rsidR="000146B3" w:rsidRPr="002E76DC">
        <w:rPr>
          <w:i/>
          <w:lang w:val="en-GB"/>
        </w:rPr>
        <w:t>´ and ´rebel strength´ interchangeably</w:t>
      </w:r>
      <w:r w:rsidR="00D961A7" w:rsidRPr="002E76DC">
        <w:rPr>
          <w:lang w:val="en-GB"/>
        </w:rPr>
        <w:t>”</w:t>
      </w:r>
      <w:r w:rsidR="000146B3" w:rsidRPr="002E76DC">
        <w:rPr>
          <w:lang w:val="en-GB"/>
        </w:rPr>
        <w:t xml:space="preserve"> (Loyle et al., 2022, p. 11). </w:t>
      </w:r>
      <w:r w:rsidRPr="002E76DC">
        <w:rPr>
          <w:lang w:val="en-GB"/>
        </w:rPr>
        <w:t>Although</w:t>
      </w:r>
      <w:r w:rsidR="000146B3" w:rsidRPr="002E76DC">
        <w:rPr>
          <w:lang w:val="en-GB"/>
        </w:rPr>
        <w:t xml:space="preserve"> rebel capacity is comprised of various dimensions, the above mentioned capacity argument concerning rebel governance relies rather only on the economic dimension of rebel capacity, i.e. the material resources a rebel group can mobilize toward its activities (Loyle et al., 2022, p. 13). </w:t>
      </w:r>
      <w:r w:rsidR="00AE21D2" w:rsidRPr="002E76DC">
        <w:rPr>
          <w:lang w:val="en-GB"/>
        </w:rPr>
        <w:t xml:space="preserve">Nevertheless, the measurement of the overall economic capacity </w:t>
      </w:r>
      <w:r w:rsidR="000A10A4" w:rsidRPr="002E76DC">
        <w:rPr>
          <w:lang w:val="en-GB"/>
        </w:rPr>
        <w:t xml:space="preserve">of </w:t>
      </w:r>
      <w:r w:rsidRPr="002E76DC">
        <w:rPr>
          <w:lang w:val="en-GB"/>
        </w:rPr>
        <w:t>selected</w:t>
      </w:r>
      <w:r w:rsidR="000A10A4" w:rsidRPr="002E76DC">
        <w:rPr>
          <w:lang w:val="en-GB"/>
        </w:rPr>
        <w:t xml:space="preserve"> jihadi group </w:t>
      </w:r>
      <w:r w:rsidR="00AE21D2" w:rsidRPr="002E76DC">
        <w:rPr>
          <w:lang w:val="en-GB"/>
        </w:rPr>
        <w:t xml:space="preserve">is beyond the scope of this study. For this reason, a hypothesis regarding the influence of overall rebel capacity on rebel governance is not formulated. </w:t>
      </w:r>
    </w:p>
    <w:p w:rsidR="00846710" w:rsidRPr="002E76DC" w:rsidRDefault="00846710" w:rsidP="00846710">
      <w:pPr>
        <w:pStyle w:val="Default"/>
        <w:spacing w:line="360" w:lineRule="auto"/>
        <w:jc w:val="both"/>
        <w:rPr>
          <w:lang w:val="en-GB"/>
        </w:rPr>
      </w:pPr>
    </w:p>
    <w:p w:rsidR="00AE21D2" w:rsidRPr="002E76DC" w:rsidRDefault="006B7EF3" w:rsidP="00524339">
      <w:pPr>
        <w:pStyle w:val="Odstavecseseznamem"/>
        <w:numPr>
          <w:ilvl w:val="0"/>
          <w:numId w:val="5"/>
        </w:numPr>
        <w:spacing w:after="0" w:line="360" w:lineRule="auto"/>
        <w:jc w:val="both"/>
        <w:rPr>
          <w:rFonts w:ascii="Times New Roman" w:hAnsi="Times New Roman" w:cs="Times New Roman"/>
          <w:b/>
          <w:sz w:val="24"/>
          <w:szCs w:val="24"/>
          <w:u w:val="single"/>
          <w:lang w:val="en-GB"/>
        </w:rPr>
      </w:pPr>
      <w:r w:rsidRPr="002E76DC">
        <w:rPr>
          <w:rFonts w:ascii="Times New Roman" w:hAnsi="Times New Roman" w:cs="Times New Roman"/>
          <w:b/>
          <w:sz w:val="24"/>
          <w:szCs w:val="24"/>
          <w:lang w:val="en-GB"/>
        </w:rPr>
        <w:t>Pre-c</w:t>
      </w:r>
      <w:r w:rsidR="00AE21D2" w:rsidRPr="002E76DC">
        <w:rPr>
          <w:rFonts w:ascii="Times New Roman" w:hAnsi="Times New Roman" w:cs="Times New Roman"/>
          <w:b/>
          <w:sz w:val="24"/>
          <w:szCs w:val="24"/>
          <w:lang w:val="en-GB"/>
        </w:rPr>
        <w:t>onflict History of Local State and Society</w:t>
      </w:r>
    </w:p>
    <w:p w:rsidR="00846710" w:rsidRPr="002E76DC" w:rsidRDefault="00D961A7" w:rsidP="00D462C9">
      <w:pPr>
        <w:pStyle w:val="Default"/>
        <w:spacing w:after="240" w:line="360" w:lineRule="auto"/>
        <w:jc w:val="both"/>
        <w:rPr>
          <w:lang w:val="en-GB"/>
        </w:rPr>
      </w:pPr>
      <w:r w:rsidRPr="002E76DC">
        <w:rPr>
          <w:lang w:val="en-GB"/>
        </w:rPr>
        <w:lastRenderedPageBreak/>
        <w:t>“</w:t>
      </w:r>
      <w:r w:rsidR="00AE21D2" w:rsidRPr="002E76DC">
        <w:rPr>
          <w:i/>
          <w:lang w:val="en-GB"/>
        </w:rPr>
        <w:t>As r</w:t>
      </w:r>
      <w:r w:rsidRPr="002E76DC">
        <w:rPr>
          <w:i/>
          <w:lang w:val="en-GB"/>
        </w:rPr>
        <w:t xml:space="preserve">ebels construct their preferred </w:t>
      </w:r>
      <w:r w:rsidR="00AE21D2" w:rsidRPr="002E76DC">
        <w:rPr>
          <w:i/>
          <w:lang w:val="en-GB"/>
        </w:rPr>
        <w:t>...</w:t>
      </w:r>
      <w:r w:rsidRPr="002E76DC">
        <w:rPr>
          <w:i/>
          <w:lang w:val="en-GB"/>
        </w:rPr>
        <w:t xml:space="preserve"> </w:t>
      </w:r>
      <w:r w:rsidR="00AE21D2" w:rsidRPr="002E76DC">
        <w:rPr>
          <w:lang w:val="en-GB"/>
        </w:rPr>
        <w:t xml:space="preserve">[governance] </w:t>
      </w:r>
      <w:r w:rsidR="00AE21D2" w:rsidRPr="002E76DC">
        <w:rPr>
          <w:i/>
          <w:lang w:val="en-GB"/>
        </w:rPr>
        <w:t>arrangements, they encounter preexisting political orders and the collective actions of civilians</w:t>
      </w:r>
      <w:r w:rsidRPr="002E76DC">
        <w:rPr>
          <w:lang w:val="en-GB"/>
        </w:rPr>
        <w:t>”</w:t>
      </w:r>
      <w:r w:rsidR="00AE21D2" w:rsidRPr="002E76DC">
        <w:rPr>
          <w:lang w:val="en-GB"/>
        </w:rPr>
        <w:t>. Their governance models thus repre</w:t>
      </w:r>
      <w:r w:rsidR="00014793" w:rsidRPr="002E76DC">
        <w:rPr>
          <w:lang w:val="en-GB"/>
        </w:rPr>
        <w:t>sent</w:t>
      </w:r>
      <w:r w:rsidRPr="002E76DC">
        <w:rPr>
          <w:lang w:val="en-GB"/>
        </w:rPr>
        <w:t xml:space="preserve"> “</w:t>
      </w:r>
      <w:r w:rsidR="00AE21D2" w:rsidRPr="002E76DC">
        <w:rPr>
          <w:i/>
          <w:lang w:val="en-GB"/>
        </w:rPr>
        <w:t>a combination of the initial preferences of rebel leaders and the interaction of insurgent organizations with a variety of other social and political actors active during the conflict itself”</w:t>
      </w:r>
      <w:r w:rsidR="00AE21D2" w:rsidRPr="002E76DC">
        <w:rPr>
          <w:lang w:val="en-GB"/>
        </w:rPr>
        <w:t xml:space="preserve"> (Mampilly &amp; Steward, 2021, p. 17).</w:t>
      </w:r>
    </w:p>
    <w:p w:rsidR="00AE21D2" w:rsidRPr="002E76DC" w:rsidRDefault="00AE21D2" w:rsidP="00846710">
      <w:pPr>
        <w:spacing w:after="0" w:line="360" w:lineRule="auto"/>
        <w:jc w:val="both"/>
        <w:rPr>
          <w:rFonts w:ascii="Times New Roman" w:hAnsi="Times New Roman" w:cs="Times New Roman"/>
          <w:b/>
          <w:sz w:val="24"/>
          <w:szCs w:val="24"/>
          <w:u w:val="single"/>
          <w:lang w:val="en-GB"/>
        </w:rPr>
      </w:pPr>
      <w:r w:rsidRPr="002E76DC">
        <w:rPr>
          <w:rFonts w:ascii="Times New Roman" w:hAnsi="Times New Roman" w:cs="Times New Roman"/>
          <w:b/>
          <w:sz w:val="24"/>
          <w:szCs w:val="24"/>
          <w:lang w:val="en-GB"/>
        </w:rPr>
        <w:t>Penetration of State Into Society</w:t>
      </w:r>
    </w:p>
    <w:p w:rsidR="00F02D63" w:rsidRPr="002E76DC" w:rsidRDefault="00AE21D2"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Mampilly (2011) distinguishes whether an insurgency breaks out in a state with high or low penetration into society. He views penetration in a sense of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 xml:space="preserve">how and to what degree </w:t>
      </w:r>
      <w:r w:rsidR="00405A6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Pr="002E76DC">
        <w:rPr>
          <w:rFonts w:ascii="Times New Roman" w:hAnsi="Times New Roman" w:cs="Times New Roman"/>
          <w:i/>
          <w:sz w:val="24"/>
          <w:szCs w:val="24"/>
          <w:lang w:val="en-GB"/>
        </w:rPr>
        <w:t xml:space="preserve">community was integrated </w:t>
      </w:r>
      <w:r w:rsidR="00405A63" w:rsidRPr="002E76DC">
        <w:rPr>
          <w:rFonts w:ascii="Times New Roman" w:hAnsi="Times New Roman" w:cs="Times New Roman"/>
          <w:i/>
          <w:sz w:val="24"/>
          <w:szCs w:val="24"/>
          <w:lang w:val="en-GB"/>
        </w:rPr>
        <w:t>…</w:t>
      </w:r>
      <w:r w:rsidRPr="002E76DC">
        <w:rPr>
          <w:rFonts w:ascii="Times New Roman" w:hAnsi="Times New Roman" w:cs="Times New Roman"/>
          <w:i/>
          <w:sz w:val="24"/>
          <w:szCs w:val="24"/>
          <w:lang w:val="en-GB"/>
        </w:rPr>
        <w:t xml:space="preserve"> into the preconflict state through the expansion of the government bureaucracy</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(pp.</w:t>
      </w:r>
      <w:r w:rsidR="00375E8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70-71). Building on the so c</w:t>
      </w:r>
      <w:r w:rsidR="00405A63" w:rsidRPr="002E76DC">
        <w:rPr>
          <w:rFonts w:ascii="Times New Roman" w:hAnsi="Times New Roman" w:cs="Times New Roman"/>
          <w:sz w:val="24"/>
          <w:szCs w:val="24"/>
          <w:lang w:val="en-GB"/>
        </w:rPr>
        <w:t xml:space="preserve">alled rentier state theory </w:t>
      </w:r>
      <w:r w:rsidRPr="002E76DC">
        <w:rPr>
          <w:rFonts w:ascii="Times New Roman" w:hAnsi="Times New Roman" w:cs="Times New Roman"/>
          <w:sz w:val="24"/>
          <w:szCs w:val="24"/>
          <w:lang w:val="en-GB"/>
        </w:rPr>
        <w:t xml:space="preserve">(e.g. Beblawi, 1987), he differentiates between the merchant state, whose bureaucratic apparatus penetrated deep into society due to the system of taxation; and rentier state, in which the government lacks a functional state bureaucracy and tends to be autonomous from the people. Disengaged government therefore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produces an apolitical population, disconnected from the local machinations of the presumably ineffective public bureaucracy</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(Mampilly, 2011, p. 71). </w:t>
      </w:r>
      <w:r w:rsidR="00014793" w:rsidRPr="002E76DC">
        <w:rPr>
          <w:rFonts w:ascii="Times New Roman" w:hAnsi="Times New Roman" w:cs="Times New Roman"/>
          <w:sz w:val="24"/>
          <w:szCs w:val="24"/>
          <w:lang w:val="en-GB"/>
        </w:rPr>
        <w:t xml:space="preserve">State power penetrates </w:t>
      </w:r>
      <w:r w:rsidR="003467E3" w:rsidRPr="002E76DC">
        <w:rPr>
          <w:rFonts w:ascii="Times New Roman" w:hAnsi="Times New Roman" w:cs="Times New Roman"/>
          <w:sz w:val="24"/>
          <w:szCs w:val="24"/>
          <w:lang w:val="en-GB"/>
        </w:rPr>
        <w:t xml:space="preserve">a society through a variety of </w:t>
      </w:r>
      <w:r w:rsidR="00014793" w:rsidRPr="002E76DC">
        <w:rPr>
          <w:rFonts w:ascii="Times New Roman" w:hAnsi="Times New Roman" w:cs="Times New Roman"/>
          <w:sz w:val="24"/>
          <w:szCs w:val="24"/>
          <w:lang w:val="en-GB"/>
        </w:rPr>
        <w:t xml:space="preserve">bureaucratic structures, including those concerned with public services, such as health care, education, maintenance of law and order; or regulation of agriculture, business and industry etc. (Binsbergen, Reyntjens &amp; Hesseling, 1986, p. 375). </w:t>
      </w:r>
      <w:r w:rsidR="00876022" w:rsidRPr="002E76DC">
        <w:rPr>
          <w:rFonts w:ascii="Times New Roman" w:hAnsi="Times New Roman" w:cs="Times New Roman"/>
          <w:sz w:val="24"/>
          <w:szCs w:val="24"/>
          <w:lang w:val="en-GB"/>
        </w:rPr>
        <w:t xml:space="preserve">Structures of territorial (regional, provincial, district, village, etc) administration are </w:t>
      </w:r>
      <w:r w:rsidR="007B5206" w:rsidRPr="002E76DC">
        <w:rPr>
          <w:rFonts w:ascii="Times New Roman" w:hAnsi="Times New Roman" w:cs="Times New Roman"/>
          <w:sz w:val="24"/>
          <w:szCs w:val="24"/>
          <w:lang w:val="en-GB"/>
        </w:rPr>
        <w:t>then</w:t>
      </w:r>
      <w:r w:rsidR="00D961A7" w:rsidRPr="002E76DC">
        <w:rPr>
          <w:rFonts w:ascii="Times New Roman" w:hAnsi="Times New Roman" w:cs="Times New Roman"/>
          <w:i/>
          <w:sz w:val="24"/>
          <w:szCs w:val="24"/>
          <w:lang w:val="en-GB"/>
        </w:rPr>
        <w:t xml:space="preserve"> “</w:t>
      </w:r>
      <w:r w:rsidR="00876022" w:rsidRPr="002E76DC">
        <w:rPr>
          <w:rFonts w:ascii="Times New Roman" w:hAnsi="Times New Roman" w:cs="Times New Roman"/>
          <w:i/>
          <w:sz w:val="24"/>
          <w:szCs w:val="24"/>
          <w:lang w:val="en-GB"/>
        </w:rPr>
        <w:t>the outreaches of the state apparatus to the peripheries</w:t>
      </w:r>
      <w:r w:rsidR="00D961A7" w:rsidRPr="002E76DC">
        <w:rPr>
          <w:rFonts w:ascii="Times New Roman" w:hAnsi="Times New Roman" w:cs="Times New Roman"/>
          <w:sz w:val="24"/>
          <w:szCs w:val="24"/>
          <w:lang w:val="en-GB"/>
        </w:rPr>
        <w:t>”</w:t>
      </w:r>
      <w:r w:rsidR="005C0B5D" w:rsidRPr="002E76DC">
        <w:rPr>
          <w:rFonts w:ascii="Times New Roman" w:hAnsi="Times New Roman" w:cs="Times New Roman"/>
          <w:sz w:val="24"/>
          <w:szCs w:val="24"/>
          <w:lang w:val="en-GB"/>
        </w:rPr>
        <w:t xml:space="preserve"> (</w:t>
      </w:r>
      <w:r w:rsidR="00876022" w:rsidRPr="002E76DC">
        <w:rPr>
          <w:rFonts w:ascii="Times New Roman" w:hAnsi="Times New Roman" w:cs="Times New Roman"/>
          <w:sz w:val="24"/>
          <w:szCs w:val="24"/>
          <w:lang w:val="en-GB"/>
        </w:rPr>
        <w:t>Coleman, 1977, p. 10).</w:t>
      </w:r>
    </w:p>
    <w:p w:rsidR="003976C7" w:rsidRPr="002E76DC" w:rsidRDefault="00405A63"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b/>
        <w:t>Mampilly (2011)</w:t>
      </w:r>
      <w:r w:rsidR="00AE21D2" w:rsidRPr="002E76DC">
        <w:rPr>
          <w:rFonts w:ascii="Times New Roman" w:hAnsi="Times New Roman" w:cs="Times New Roman"/>
          <w:sz w:val="24"/>
          <w:szCs w:val="24"/>
          <w:lang w:val="en-GB"/>
        </w:rPr>
        <w:t xml:space="preserve"> proposes that </w:t>
      </w:r>
      <w:r w:rsidR="00D961A7" w:rsidRPr="002E76DC">
        <w:rPr>
          <w:rFonts w:ascii="Times New Roman" w:hAnsi="Times New Roman" w:cs="Times New Roman"/>
          <w:sz w:val="24"/>
          <w:szCs w:val="24"/>
          <w:lang w:val="en-GB"/>
        </w:rPr>
        <w:t>“</w:t>
      </w:r>
      <w:r w:rsidR="00AE21D2" w:rsidRPr="002E76DC">
        <w:rPr>
          <w:rFonts w:ascii="Times New Roman" w:hAnsi="Times New Roman" w:cs="Times New Roman"/>
          <w:i/>
          <w:sz w:val="24"/>
          <w:szCs w:val="24"/>
          <w:lang w:val="en-GB"/>
        </w:rPr>
        <w:t>the design of rebel governance systems is the least likely to depart from preexisting patterns and institutions when the preconflict society is characterized by a high degree of state penetration</w:t>
      </w:r>
      <w:r w:rsidR="00D961A7" w:rsidRPr="002E76DC">
        <w:rPr>
          <w:rFonts w:ascii="Times New Roman" w:hAnsi="Times New Roman" w:cs="Times New Roman"/>
          <w:i/>
          <w:sz w:val="24"/>
          <w:szCs w:val="24"/>
          <w:lang w:val="en-GB"/>
        </w:rPr>
        <w:t>”</w:t>
      </w:r>
      <w:r w:rsidRPr="002E76DC">
        <w:rPr>
          <w:rFonts w:ascii="Times New Roman" w:hAnsi="Times New Roman" w:cs="Times New Roman"/>
          <w:sz w:val="24"/>
          <w:szCs w:val="24"/>
          <w:lang w:val="en-GB"/>
        </w:rPr>
        <w:t xml:space="preserve"> (</w:t>
      </w:r>
      <w:r w:rsidR="00AE21D2" w:rsidRPr="002E76DC">
        <w:rPr>
          <w:rFonts w:ascii="Times New Roman" w:hAnsi="Times New Roman" w:cs="Times New Roman"/>
          <w:sz w:val="24"/>
          <w:szCs w:val="24"/>
          <w:lang w:val="en-GB"/>
        </w:rPr>
        <w:t>p. 73). Rebel groups m</w:t>
      </w:r>
      <w:r w:rsidR="00375E83" w:rsidRPr="002E76DC">
        <w:rPr>
          <w:rFonts w:ascii="Times New Roman" w:hAnsi="Times New Roman" w:cs="Times New Roman"/>
          <w:sz w:val="24"/>
          <w:szCs w:val="24"/>
          <w:lang w:val="en-GB"/>
        </w:rPr>
        <w:t>ay thus incorporate government</w:t>
      </w:r>
      <w:r w:rsidR="00AE21D2" w:rsidRPr="002E76DC">
        <w:rPr>
          <w:rFonts w:ascii="Times New Roman" w:hAnsi="Times New Roman" w:cs="Times New Roman"/>
          <w:sz w:val="24"/>
          <w:szCs w:val="24"/>
          <w:lang w:val="en-GB"/>
        </w:rPr>
        <w:t xml:space="preserve"> structures and practices, i.e. the bureaucratic framework, into their governance, thereby improving </w:t>
      </w:r>
      <w:r w:rsidR="00375E83" w:rsidRPr="002E76DC">
        <w:rPr>
          <w:rFonts w:ascii="Times New Roman" w:hAnsi="Times New Roman" w:cs="Times New Roman"/>
          <w:sz w:val="24"/>
          <w:szCs w:val="24"/>
          <w:lang w:val="en-GB"/>
        </w:rPr>
        <w:t xml:space="preserve">their own </w:t>
      </w:r>
      <w:r w:rsidR="00AE21D2" w:rsidRPr="002E76DC">
        <w:rPr>
          <w:rFonts w:ascii="Times New Roman" w:hAnsi="Times New Roman" w:cs="Times New Roman"/>
          <w:sz w:val="24"/>
          <w:szCs w:val="24"/>
          <w:lang w:val="en-GB"/>
        </w:rPr>
        <w:t>governance provision.</w:t>
      </w:r>
      <w:r w:rsidR="00375E83" w:rsidRPr="002E76DC">
        <w:rPr>
          <w:rFonts w:ascii="Times New Roman" w:hAnsi="Times New Roman" w:cs="Times New Roman"/>
          <w:sz w:val="24"/>
          <w:szCs w:val="24"/>
          <w:lang w:val="en-GB"/>
        </w:rPr>
        <w:t xml:space="preserve"> This can be done either fully </w:t>
      </w:r>
      <w:r w:rsidR="00AE21D2" w:rsidRPr="002E76DC">
        <w:rPr>
          <w:rFonts w:ascii="Times New Roman" w:hAnsi="Times New Roman" w:cs="Times New Roman"/>
          <w:sz w:val="24"/>
          <w:szCs w:val="24"/>
          <w:lang w:val="en-GB"/>
        </w:rPr>
        <w:t xml:space="preserve">or </w:t>
      </w:r>
      <w:r w:rsidR="007408BB" w:rsidRPr="002E76DC">
        <w:rPr>
          <w:rFonts w:ascii="Times New Roman" w:hAnsi="Times New Roman" w:cs="Times New Roman"/>
          <w:sz w:val="24"/>
          <w:szCs w:val="24"/>
          <w:lang w:val="en-GB"/>
        </w:rPr>
        <w:t>only in certain areas/sectors</w:t>
      </w:r>
      <w:r w:rsidR="00AE21D2" w:rsidRPr="002E76DC">
        <w:rPr>
          <w:rFonts w:ascii="Times New Roman" w:hAnsi="Times New Roman" w:cs="Times New Roman"/>
          <w:sz w:val="24"/>
          <w:szCs w:val="24"/>
          <w:lang w:val="en-GB"/>
        </w:rPr>
        <w:t xml:space="preserve">. As such, there may be a clear link between the </w:t>
      </w:r>
      <w:r w:rsidR="00014793" w:rsidRPr="002E76DC">
        <w:rPr>
          <w:rFonts w:ascii="Times New Roman" w:hAnsi="Times New Roman" w:cs="Times New Roman"/>
          <w:sz w:val="24"/>
          <w:szCs w:val="24"/>
          <w:lang w:val="en-GB"/>
        </w:rPr>
        <w:t>groups´ governance</w:t>
      </w:r>
      <w:r w:rsidR="00AE21D2" w:rsidRPr="002E76DC">
        <w:rPr>
          <w:rFonts w:ascii="Times New Roman" w:hAnsi="Times New Roman" w:cs="Times New Roman"/>
          <w:sz w:val="24"/>
          <w:szCs w:val="24"/>
          <w:lang w:val="en-GB"/>
        </w:rPr>
        <w:t xml:space="preserve"> and that of pre-existing political regime. </w:t>
      </w:r>
    </w:p>
    <w:p w:rsidR="00CA6527" w:rsidRPr="002E76DC" w:rsidRDefault="003D2302"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768777"/>
            <wp:effectExtent l="19050" t="0" r="0" b="0"/>
            <wp:docPr id="3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5400040" cy="768777"/>
                    </a:xfrm>
                    <a:prstGeom prst="rect">
                      <a:avLst/>
                    </a:prstGeom>
                    <a:noFill/>
                    <a:ln w="9525">
                      <a:noFill/>
                      <a:miter lim="800000"/>
                      <a:headEnd/>
                      <a:tailEnd/>
                    </a:ln>
                  </pic:spPr>
                </pic:pic>
              </a:graphicData>
            </a:graphic>
          </wp:inline>
        </w:drawing>
      </w:r>
    </w:p>
    <w:p w:rsidR="00846710" w:rsidRPr="002E76DC" w:rsidRDefault="00846710" w:rsidP="00846710">
      <w:pPr>
        <w:spacing w:after="0" w:line="360" w:lineRule="auto"/>
        <w:jc w:val="both"/>
        <w:rPr>
          <w:rFonts w:ascii="Times New Roman" w:hAnsi="Times New Roman" w:cs="Times New Roman"/>
          <w:sz w:val="24"/>
          <w:szCs w:val="24"/>
          <w:lang w:val="en-GB"/>
        </w:rPr>
      </w:pPr>
    </w:p>
    <w:p w:rsidR="00AE21D2" w:rsidRPr="002E76DC" w:rsidRDefault="00A25A20" w:rsidP="00846710">
      <w:pPr>
        <w:spacing w:after="0" w:line="360" w:lineRule="auto"/>
        <w:jc w:val="both"/>
        <w:rPr>
          <w:rFonts w:ascii="Times New Roman" w:hAnsi="Times New Roman" w:cs="Times New Roman"/>
          <w:b/>
          <w:sz w:val="24"/>
          <w:szCs w:val="24"/>
          <w:u w:val="single"/>
          <w:lang w:val="en-GB"/>
        </w:rPr>
      </w:pPr>
      <w:r w:rsidRPr="002E76DC">
        <w:rPr>
          <w:rFonts w:ascii="Times New Roman" w:hAnsi="Times New Roman" w:cs="Times New Roman"/>
          <w:b/>
          <w:sz w:val="24"/>
          <w:szCs w:val="24"/>
          <w:lang w:val="en-GB"/>
        </w:rPr>
        <w:lastRenderedPageBreak/>
        <w:t>Non-state</w:t>
      </w:r>
      <w:r w:rsidR="00CE20FB" w:rsidRPr="002E76DC">
        <w:rPr>
          <w:rFonts w:ascii="Times New Roman" w:hAnsi="Times New Roman" w:cs="Times New Roman"/>
          <w:b/>
          <w:sz w:val="24"/>
          <w:szCs w:val="24"/>
          <w:lang w:val="en-GB"/>
        </w:rPr>
        <w:t xml:space="preserve"> Governing A</w:t>
      </w:r>
      <w:r w:rsidR="00AE21D2" w:rsidRPr="002E76DC">
        <w:rPr>
          <w:rFonts w:ascii="Times New Roman" w:hAnsi="Times New Roman" w:cs="Times New Roman"/>
          <w:b/>
          <w:sz w:val="24"/>
          <w:szCs w:val="24"/>
          <w:lang w:val="en-GB"/>
        </w:rPr>
        <w:t>uthorities</w:t>
      </w:r>
      <w:r w:rsidR="008F1A98" w:rsidRPr="002E76DC">
        <w:rPr>
          <w:rFonts w:ascii="Times New Roman" w:hAnsi="Times New Roman" w:cs="Times New Roman"/>
          <w:b/>
          <w:sz w:val="24"/>
          <w:szCs w:val="24"/>
          <w:lang w:val="en-GB"/>
        </w:rPr>
        <w:t xml:space="preserve"> and Civilian Agency</w:t>
      </w:r>
    </w:p>
    <w:p w:rsidR="00CA6527" w:rsidRPr="002E76DC" w:rsidRDefault="00014793"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Mampilly (2011) points out that the ineffective bureaucracy of rentier state opens up the path to alternate forms of governance by non-state actors (p. 71) Arjona (2016) considers the quality of the pre-existing</w:t>
      </w:r>
      <w:r w:rsidR="00D961A7" w:rsidRPr="002E76DC">
        <w:rPr>
          <w:rFonts w:ascii="Times New Roman" w:hAnsi="Times New Roman" w:cs="Times New Roman"/>
          <w:sz w:val="24"/>
          <w:szCs w:val="24"/>
          <w:lang w:val="en-GB"/>
        </w:rPr>
        <w:t xml:space="preserve"> institutions, including </w:t>
      </w:r>
      <w:r w:rsidRPr="002E76DC">
        <w:rPr>
          <w:rFonts w:ascii="Times New Roman" w:hAnsi="Times New Roman" w:cs="Times New Roman"/>
          <w:sz w:val="24"/>
          <w:szCs w:val="24"/>
          <w:lang w:val="en-GB"/>
        </w:rPr>
        <w:t xml:space="preserve">informal structures led by traditional or religious figures, local organizations or other authorities – to be a crucial factor in how interventionist a rebel group will be. </w:t>
      </w:r>
      <w:r w:rsidR="00AE21D2" w:rsidRPr="002E76DC">
        <w:rPr>
          <w:rFonts w:ascii="Times New Roman" w:hAnsi="Times New Roman" w:cs="Times New Roman"/>
          <w:sz w:val="24"/>
          <w:szCs w:val="24"/>
          <w:lang w:val="en-GB"/>
        </w:rPr>
        <w:t xml:space="preserve">She proposes that in communities, where pre-existing institutions are neither legitimate nor efficient, insurgents opt for </w:t>
      </w:r>
      <w:r w:rsidR="00AE21D2" w:rsidRPr="002E76DC">
        <w:rPr>
          <w:rFonts w:ascii="Times New Roman" w:hAnsi="Times New Roman" w:cs="Times New Roman"/>
          <w:i/>
          <w:sz w:val="24"/>
          <w:szCs w:val="24"/>
          <w:lang w:val="en-GB"/>
        </w:rPr>
        <w:t>rebelocracy</w:t>
      </w:r>
      <w:r w:rsidR="00AE21D2" w:rsidRPr="002E76DC">
        <w:rPr>
          <w:rFonts w:ascii="Times New Roman" w:hAnsi="Times New Roman" w:cs="Times New Roman"/>
          <w:sz w:val="24"/>
          <w:szCs w:val="24"/>
          <w:lang w:val="en-GB"/>
        </w:rPr>
        <w:t>, i.e. they interve</w:t>
      </w:r>
      <w:r w:rsidR="00CE20FB" w:rsidRPr="002E76DC">
        <w:rPr>
          <w:rFonts w:ascii="Times New Roman" w:hAnsi="Times New Roman" w:cs="Times New Roman"/>
          <w:sz w:val="24"/>
          <w:szCs w:val="24"/>
          <w:lang w:val="en-GB"/>
        </w:rPr>
        <w:t>ne</w:t>
      </w:r>
      <w:r w:rsidR="00AE21D2" w:rsidRPr="002E76DC">
        <w:rPr>
          <w:rFonts w:ascii="Times New Roman" w:hAnsi="Times New Roman" w:cs="Times New Roman"/>
          <w:sz w:val="24"/>
          <w:szCs w:val="24"/>
          <w:lang w:val="en-GB"/>
        </w:rPr>
        <w:t xml:space="preserve"> broadly regulating many aspects of local life: providing mechanisms to adjudicate disputes, establishing rules of conduct in economic or social sphere, providing basic services like education and health etc. They do so, because their rule is more likely to be welcomed by the population due to its dissatisfaction with existing authorities. On the </w:t>
      </w:r>
      <w:r w:rsidR="00D961A7" w:rsidRPr="002E76DC">
        <w:rPr>
          <w:rFonts w:ascii="Times New Roman" w:hAnsi="Times New Roman" w:cs="Times New Roman"/>
          <w:sz w:val="24"/>
          <w:szCs w:val="24"/>
          <w:lang w:val="en-GB"/>
        </w:rPr>
        <w:t>contrary, in communities, where</w:t>
      </w:r>
      <w:r w:rsidR="00AE21D2" w:rsidRPr="002E76DC">
        <w:rPr>
          <w:rFonts w:ascii="Times New Roman" w:hAnsi="Times New Roman" w:cs="Times New Roman"/>
          <w:sz w:val="24"/>
          <w:szCs w:val="24"/>
          <w:lang w:val="en-GB"/>
        </w:rPr>
        <w:t xml:space="preserve"> pre-existing institutions are legitimate and efficient, armed groups settle for </w:t>
      </w:r>
      <w:r w:rsidR="00AE21D2" w:rsidRPr="002E76DC">
        <w:rPr>
          <w:rFonts w:ascii="Times New Roman" w:hAnsi="Times New Roman" w:cs="Times New Roman"/>
          <w:i/>
          <w:sz w:val="24"/>
          <w:szCs w:val="24"/>
          <w:lang w:val="en-GB"/>
        </w:rPr>
        <w:t>aliocracy</w:t>
      </w:r>
      <w:r w:rsidR="00AE21D2" w:rsidRPr="002E76DC">
        <w:rPr>
          <w:rFonts w:ascii="Times New Roman" w:hAnsi="Times New Roman" w:cs="Times New Roman"/>
          <w:sz w:val="24"/>
          <w:szCs w:val="24"/>
          <w:lang w:val="en-GB"/>
        </w:rPr>
        <w:t xml:space="preserve">, i.e. </w:t>
      </w:r>
      <w:r w:rsidR="00D961A7"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the rule of others</w:t>
      </w:r>
      <w:r w:rsidR="00D961A7" w:rsidRPr="002E76DC">
        <w:rPr>
          <w:rFonts w:ascii="Times New Roman" w:hAnsi="Times New Roman" w:cs="Times New Roman"/>
          <w:sz w:val="24"/>
          <w:szCs w:val="24"/>
          <w:lang w:val="en-GB"/>
        </w:rPr>
        <w:t>”</w:t>
      </w:r>
      <w:r w:rsidR="00AE21D2" w:rsidRPr="002E76DC">
        <w:rPr>
          <w:rFonts w:ascii="Times New Roman" w:hAnsi="Times New Roman" w:cs="Times New Roman"/>
          <w:sz w:val="24"/>
          <w:szCs w:val="24"/>
          <w:lang w:val="en-GB"/>
        </w:rPr>
        <w:t xml:space="preserve"> as most civilian affairs are in the hands of traditional leaders, religious figures or even state officials or other actors and rebels intervene minimally, limiting their engagement to </w:t>
      </w:r>
      <w:r w:rsidR="00AE21D2" w:rsidRPr="002E76DC">
        <w:rPr>
          <w:rFonts w:ascii="Times New Roman" w:hAnsi="Times New Roman" w:cs="Times New Roman"/>
          <w:color w:val="000000" w:themeColor="text1"/>
          <w:sz w:val="24"/>
          <w:szCs w:val="24"/>
          <w:lang w:val="en-GB"/>
        </w:rPr>
        <w:t>main</w:t>
      </w:r>
      <w:r w:rsidR="007B01D0" w:rsidRPr="002E76DC">
        <w:rPr>
          <w:rFonts w:ascii="Times New Roman" w:hAnsi="Times New Roman" w:cs="Times New Roman"/>
          <w:color w:val="000000" w:themeColor="text1"/>
          <w:sz w:val="24"/>
          <w:szCs w:val="24"/>
          <w:lang w:val="en-GB"/>
        </w:rPr>
        <w:t>taini</w:t>
      </w:r>
      <w:r w:rsidR="00AE21D2" w:rsidRPr="002E76DC">
        <w:rPr>
          <w:rFonts w:ascii="Times New Roman" w:hAnsi="Times New Roman" w:cs="Times New Roman"/>
          <w:color w:val="000000" w:themeColor="text1"/>
          <w:sz w:val="24"/>
          <w:szCs w:val="24"/>
          <w:lang w:val="en-GB"/>
        </w:rPr>
        <w:t xml:space="preserve">ng a monopoly over violence and extracting resources from the </w:t>
      </w:r>
      <w:r w:rsidRPr="002E76DC">
        <w:rPr>
          <w:rFonts w:ascii="Times New Roman" w:hAnsi="Times New Roman" w:cs="Times New Roman"/>
          <w:color w:val="000000" w:themeColor="text1"/>
          <w:sz w:val="24"/>
          <w:szCs w:val="24"/>
          <w:lang w:val="en-GB"/>
        </w:rPr>
        <w:t>population</w:t>
      </w:r>
      <w:r w:rsidR="00AE21D2" w:rsidRPr="002E76DC">
        <w:rPr>
          <w:rFonts w:ascii="Times New Roman" w:hAnsi="Times New Roman" w:cs="Times New Roman"/>
          <w:color w:val="000000" w:themeColor="text1"/>
          <w:sz w:val="24"/>
          <w:szCs w:val="24"/>
          <w:lang w:val="en-GB"/>
        </w:rPr>
        <w:t xml:space="preserve">. </w:t>
      </w:r>
      <w:r w:rsidR="007B01D0" w:rsidRPr="002E76DC">
        <w:rPr>
          <w:rFonts w:ascii="Times New Roman" w:hAnsi="Times New Roman" w:cs="Times New Roman"/>
          <w:i/>
          <w:color w:val="000000" w:themeColor="text1"/>
          <w:sz w:val="24"/>
          <w:szCs w:val="24"/>
          <w:lang w:val="en-GB"/>
        </w:rPr>
        <w:t>Aliocracy</w:t>
      </w:r>
      <w:r w:rsidR="007B01D0" w:rsidRPr="002E76DC">
        <w:rPr>
          <w:rFonts w:ascii="Times New Roman" w:hAnsi="Times New Roman" w:cs="Times New Roman"/>
          <w:color w:val="000000" w:themeColor="text1"/>
          <w:sz w:val="24"/>
          <w:szCs w:val="24"/>
          <w:lang w:val="en-GB"/>
        </w:rPr>
        <w:t xml:space="preserve"> occurs because</w:t>
      </w:r>
      <w:r w:rsidR="00AE21D2" w:rsidRPr="002E76DC">
        <w:rPr>
          <w:rFonts w:ascii="Times New Roman" w:hAnsi="Times New Roman" w:cs="Times New Roman"/>
          <w:color w:val="000000" w:themeColor="text1"/>
          <w:sz w:val="24"/>
          <w:szCs w:val="24"/>
          <w:lang w:val="en-GB"/>
        </w:rPr>
        <w:t xml:space="preserve"> civilians are likely to resist as they value their form of governance and have a high capacity for collective action (pp. 26-29, 42-50). </w:t>
      </w:r>
      <w:r w:rsidR="007A3ED8" w:rsidRPr="002E76DC">
        <w:rPr>
          <w:rFonts w:ascii="Times New Roman" w:hAnsi="Times New Roman" w:cs="Times New Roman"/>
          <w:color w:val="000000" w:themeColor="text1"/>
          <w:sz w:val="24"/>
          <w:szCs w:val="24"/>
          <w:lang w:val="en-GB"/>
        </w:rPr>
        <w:t>Many</w:t>
      </w:r>
      <w:r w:rsidR="00AE21D2" w:rsidRPr="002E76DC">
        <w:rPr>
          <w:rFonts w:ascii="Times New Roman" w:hAnsi="Times New Roman" w:cs="Times New Roman"/>
          <w:color w:val="000000" w:themeColor="text1"/>
          <w:sz w:val="24"/>
          <w:szCs w:val="24"/>
          <w:lang w:val="en-GB"/>
        </w:rPr>
        <w:t xml:space="preserve"> authors stress the civilian agency in interactions with rebel groups as they may initiate protests</w:t>
      </w:r>
      <w:r w:rsidR="00D961A7" w:rsidRPr="002E76DC">
        <w:rPr>
          <w:rFonts w:ascii="Times New Roman" w:hAnsi="Times New Roman" w:cs="Times New Roman"/>
          <w:sz w:val="24"/>
          <w:szCs w:val="24"/>
          <w:lang w:val="en-GB"/>
        </w:rPr>
        <w:t xml:space="preserve"> or </w:t>
      </w:r>
      <w:r w:rsidR="00AE21D2" w:rsidRPr="002E76DC">
        <w:rPr>
          <w:rFonts w:ascii="Times New Roman" w:hAnsi="Times New Roman" w:cs="Times New Roman"/>
          <w:sz w:val="24"/>
          <w:szCs w:val="24"/>
          <w:lang w:val="en-GB"/>
        </w:rPr>
        <w:t>even violently reject rebel governance (e.g. Weinstein, 2007; Mampilly, 2011; Arjona, 2016; Svensson &amp; Finnbogason, 2021).</w:t>
      </w:r>
    </w:p>
    <w:p w:rsidR="009A0940" w:rsidRPr="002E76DC" w:rsidRDefault="00914482"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982163"/>
            <wp:effectExtent l="19050" t="0" r="0" b="0"/>
            <wp:docPr id="43"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5400040" cy="982163"/>
                    </a:xfrm>
                    <a:prstGeom prst="rect">
                      <a:avLst/>
                    </a:prstGeom>
                    <a:noFill/>
                    <a:ln w="9525">
                      <a:noFill/>
                      <a:miter lim="800000"/>
                      <a:headEnd/>
                      <a:tailEnd/>
                    </a:ln>
                  </pic:spPr>
                </pic:pic>
              </a:graphicData>
            </a:graphic>
          </wp:inline>
        </w:drawing>
      </w:r>
    </w:p>
    <w:p w:rsidR="00846710" w:rsidRPr="002E76DC" w:rsidRDefault="00846710" w:rsidP="00846710">
      <w:pPr>
        <w:autoSpaceDE w:val="0"/>
        <w:autoSpaceDN w:val="0"/>
        <w:adjustRightInd w:val="0"/>
        <w:spacing w:after="0" w:line="360" w:lineRule="auto"/>
        <w:jc w:val="both"/>
        <w:rPr>
          <w:rFonts w:ascii="Times New Roman" w:hAnsi="Times New Roman" w:cs="Times New Roman"/>
          <w:sz w:val="24"/>
          <w:szCs w:val="24"/>
          <w:lang w:val="en-GB"/>
        </w:rPr>
      </w:pPr>
    </w:p>
    <w:p w:rsidR="00AE21D2" w:rsidRPr="002E76DC" w:rsidRDefault="00AE21D2" w:rsidP="00524339">
      <w:pPr>
        <w:pStyle w:val="Default"/>
        <w:numPr>
          <w:ilvl w:val="0"/>
          <w:numId w:val="5"/>
        </w:numPr>
        <w:spacing w:line="360" w:lineRule="auto"/>
        <w:jc w:val="both"/>
        <w:rPr>
          <w:b/>
          <w:lang w:val="en-GB"/>
        </w:rPr>
      </w:pPr>
      <w:r w:rsidRPr="002E76DC">
        <w:rPr>
          <w:b/>
          <w:lang w:val="en-GB"/>
        </w:rPr>
        <w:t>Wartime Contextual Factors</w:t>
      </w:r>
    </w:p>
    <w:p w:rsidR="00846710" w:rsidRPr="002E76DC" w:rsidRDefault="00AE21D2" w:rsidP="00846710">
      <w:pPr>
        <w:autoSpaceDE w:val="0"/>
        <w:autoSpaceDN w:val="0"/>
        <w:adjustRightInd w:val="0"/>
        <w:spacing w:line="360" w:lineRule="auto"/>
        <w:jc w:val="both"/>
        <w:rPr>
          <w:rFonts w:ascii="Times New Roman" w:eastAsia="HelveticaNeueLT-Light" w:hAnsi="Times New Roman" w:cs="Times New Roman"/>
          <w:sz w:val="24"/>
          <w:szCs w:val="24"/>
          <w:lang w:val="en-GB"/>
        </w:rPr>
      </w:pPr>
      <w:r w:rsidRPr="002E76DC">
        <w:rPr>
          <w:rFonts w:ascii="Times New Roman" w:eastAsia="HelveticaNeueLT-Light" w:hAnsi="Times New Roman" w:cs="Times New Roman"/>
          <w:sz w:val="24"/>
          <w:szCs w:val="24"/>
          <w:lang w:val="en-GB"/>
        </w:rPr>
        <w:t xml:space="preserve">Governance structures and practices may be constantly transformed over the course of a war by a variety of conflict produced dynamics. </w:t>
      </w:r>
    </w:p>
    <w:p w:rsidR="00AE21D2" w:rsidRPr="002E76DC" w:rsidRDefault="00AE21D2" w:rsidP="00846710">
      <w:pPr>
        <w:autoSpaceDE w:val="0"/>
        <w:autoSpaceDN w:val="0"/>
        <w:adjustRightInd w:val="0"/>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Conflict Intensity and Firmness of Territorial Control</w:t>
      </w:r>
    </w:p>
    <w:p w:rsidR="004A6B0B" w:rsidRPr="002E76DC" w:rsidRDefault="00AE21D2"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Conflict intensity is a crucial factor </w:t>
      </w:r>
      <w:r w:rsidR="007A3ED8" w:rsidRPr="002E76DC">
        <w:rPr>
          <w:rFonts w:ascii="Times New Roman" w:hAnsi="Times New Roman" w:cs="Times New Roman"/>
          <w:sz w:val="24"/>
          <w:szCs w:val="24"/>
          <w:lang w:val="en-GB"/>
        </w:rPr>
        <w:t>in relation to</w:t>
      </w:r>
      <w:r w:rsidRPr="002E76DC">
        <w:rPr>
          <w:rFonts w:ascii="Times New Roman" w:hAnsi="Times New Roman" w:cs="Times New Roman"/>
          <w:sz w:val="24"/>
          <w:szCs w:val="24"/>
          <w:lang w:val="en-GB"/>
        </w:rPr>
        <w:t xml:space="preserve"> establishment of rebel governance. If the conflict intensity is low, rebels are more likely to devote resources to governance activities (Mampilly, 2011, pp. 81-82; Kasfir, 2015, p. 34). Mampilly (2011) stresses the importance of periods of peace achieved through either a stalemate or a ceasefire as they have positive </w:t>
      </w:r>
      <w:r w:rsidRPr="002E76DC">
        <w:rPr>
          <w:rFonts w:ascii="Times New Roman" w:hAnsi="Times New Roman" w:cs="Times New Roman"/>
          <w:sz w:val="24"/>
          <w:szCs w:val="24"/>
          <w:lang w:val="en-GB"/>
        </w:rPr>
        <w:lastRenderedPageBreak/>
        <w:t>effects on rebels</w:t>
      </w:r>
      <w:r w:rsidR="0001479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engagement in governance. On the other hand, high levels of fighting lead to less focus on </w:t>
      </w:r>
      <w:r w:rsidR="00014793"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and fewer resources being devoted for it.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During periods of active warfare, rebel leaders naturally prioritize military needs over civilian administration. Conversely, governance efforts are likely to become more sustained during times when military conflict is diminished</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 82).</w:t>
      </w:r>
      <w:r w:rsidR="007A3ED8" w:rsidRPr="002E76DC">
        <w:rPr>
          <w:rFonts w:ascii="Times New Roman" w:hAnsi="Times New Roman" w:cs="Times New Roman"/>
          <w:sz w:val="24"/>
          <w:szCs w:val="24"/>
          <w:lang w:val="en-GB"/>
        </w:rPr>
        <w:t xml:space="preserve"> </w:t>
      </w:r>
      <w:r w:rsidR="007A3ED8" w:rsidRPr="002E76DC">
        <w:rPr>
          <w:rFonts w:ascii="Times New Roman" w:hAnsi="Times New Roman" w:cs="Times New Roman"/>
          <w:sz w:val="24"/>
          <w:szCs w:val="24"/>
          <w:lang w:val="en-GB"/>
        </w:rPr>
        <w:tab/>
      </w:r>
      <w:r w:rsidR="007A3ED8" w:rsidRPr="002E76DC">
        <w:rPr>
          <w:rFonts w:ascii="Times New Roman" w:hAnsi="Times New Roman" w:cs="Times New Roman"/>
          <w:sz w:val="24"/>
          <w:szCs w:val="24"/>
          <w:lang w:val="en-GB"/>
        </w:rPr>
        <w:tab/>
      </w:r>
      <w:r w:rsidR="007A3ED8"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Lower conflict intensity is directl</w:t>
      </w:r>
      <w:r w:rsidR="009800C5" w:rsidRPr="002E76DC">
        <w:rPr>
          <w:rFonts w:ascii="Times New Roman" w:hAnsi="Times New Roman" w:cs="Times New Roman"/>
          <w:sz w:val="24"/>
          <w:szCs w:val="24"/>
          <w:lang w:val="en-GB"/>
        </w:rPr>
        <w:t xml:space="preserve">y connected to the firmness of </w:t>
      </w:r>
      <w:r w:rsidRPr="002E76DC">
        <w:rPr>
          <w:rFonts w:ascii="Times New Roman" w:hAnsi="Times New Roman" w:cs="Times New Roman"/>
          <w:sz w:val="24"/>
          <w:szCs w:val="24"/>
          <w:lang w:val="en-GB"/>
        </w:rPr>
        <w:t xml:space="preserve">territorial control. </w:t>
      </w:r>
      <w:r w:rsidRPr="002E76DC">
        <w:rPr>
          <w:rFonts w:ascii="Times New Roman" w:hAnsi="Times New Roman" w:cs="Times New Roman"/>
          <w:iCs/>
          <w:sz w:val="24"/>
          <w:szCs w:val="24"/>
          <w:lang w:val="en-GB"/>
        </w:rPr>
        <w:t>The level of territorial control is in itself a factor influencing the variation of rebel governance. Kalyvas (2015</w:t>
      </w:r>
      <w:r w:rsidR="00933E5F" w:rsidRPr="002E76DC">
        <w:rPr>
          <w:rFonts w:ascii="Times New Roman" w:hAnsi="Times New Roman" w:cs="Times New Roman"/>
          <w:iCs/>
          <w:sz w:val="24"/>
          <w:szCs w:val="24"/>
          <w:lang w:val="en-GB"/>
        </w:rPr>
        <w:t>b</w:t>
      </w:r>
      <w:r w:rsidRPr="002E76DC">
        <w:rPr>
          <w:rFonts w:ascii="Times New Roman" w:hAnsi="Times New Roman" w:cs="Times New Roman"/>
          <w:iCs/>
          <w:sz w:val="24"/>
          <w:szCs w:val="24"/>
          <w:lang w:val="en-GB"/>
        </w:rPr>
        <w:t xml:space="preserve">) </w:t>
      </w:r>
      <w:r w:rsidRPr="002E76DC">
        <w:rPr>
          <w:rFonts w:ascii="Times New Roman" w:hAnsi="Times New Roman" w:cs="Times New Roman"/>
          <w:sz w:val="24"/>
          <w:szCs w:val="24"/>
          <w:lang w:val="en-GB"/>
        </w:rPr>
        <w:t xml:space="preserve">proposes that rebels become more coercive as their territorial control decreases </w:t>
      </w:r>
      <w:r w:rsidRPr="002E76DC">
        <w:rPr>
          <w:rFonts w:ascii="Times New Roman" w:hAnsi="Times New Roman" w:cs="Times New Roman"/>
          <w:iCs/>
          <w:sz w:val="24"/>
          <w:szCs w:val="24"/>
          <w:lang w:val="en-GB"/>
        </w:rPr>
        <w:t>(p. 120).</w:t>
      </w:r>
      <w:r w:rsidRPr="002E76DC">
        <w:rPr>
          <w:rFonts w:ascii="Times New Roman" w:hAnsi="Times New Roman" w:cs="Times New Roman"/>
          <w:sz w:val="24"/>
          <w:szCs w:val="24"/>
          <w:lang w:val="en-GB"/>
        </w:rPr>
        <w:t xml:space="preserve"> Moreover, rebel groups with low or limited degree o</w:t>
      </w:r>
      <w:r w:rsidR="00D961A7" w:rsidRPr="002E76DC">
        <w:rPr>
          <w:rFonts w:ascii="Times New Roman" w:hAnsi="Times New Roman" w:cs="Times New Roman"/>
          <w:sz w:val="24"/>
          <w:szCs w:val="24"/>
          <w:lang w:val="en-GB"/>
        </w:rPr>
        <w:t>f rebel territorial control are</w:t>
      </w:r>
      <w:r w:rsidRPr="002E76DC">
        <w:rPr>
          <w:rFonts w:ascii="Times New Roman" w:hAnsi="Times New Roman" w:cs="Times New Roman"/>
          <w:sz w:val="24"/>
          <w:szCs w:val="24"/>
          <w:lang w:val="en-GB"/>
        </w:rPr>
        <w:t xml:space="preserve"> likely to have fewer incentives to invest in governance as their authority is at risk of being eroded (Netjes &amp; van</w:t>
      </w:r>
      <w:r w:rsidR="0001479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Veen, 2021, p. 37).</w:t>
      </w:r>
      <w:r w:rsidR="009800C5" w:rsidRPr="002E76DC">
        <w:rPr>
          <w:rFonts w:ascii="Times New Roman" w:hAnsi="Times New Roman" w:cs="Times New Roman"/>
          <w:sz w:val="24"/>
          <w:szCs w:val="24"/>
          <w:lang w:val="en-GB"/>
        </w:rPr>
        <w:t xml:space="preserve"> </w:t>
      </w:r>
      <w:r w:rsidR="00014793" w:rsidRPr="002E76DC">
        <w:rPr>
          <w:rFonts w:ascii="Times New Roman" w:hAnsi="Times New Roman" w:cs="Times New Roman"/>
          <w:sz w:val="24"/>
          <w:szCs w:val="24"/>
          <w:lang w:val="en-GB"/>
        </w:rPr>
        <w:t>Conversely</w:t>
      </w:r>
      <w:r w:rsidRPr="002E76DC">
        <w:rPr>
          <w:rFonts w:ascii="Times New Roman" w:hAnsi="Times New Roman" w:cs="Times New Roman"/>
          <w:sz w:val="24"/>
          <w:szCs w:val="24"/>
          <w:lang w:val="en-GB"/>
        </w:rPr>
        <w:t xml:space="preserve">, a high degree of rebel territorial control suggests more permanent authority </w:t>
      </w:r>
      <w:r w:rsidRPr="002E76DC">
        <w:rPr>
          <w:rFonts w:ascii="Times New Roman" w:hAnsi="Times New Roman" w:cs="Times New Roman"/>
          <w:iCs/>
          <w:sz w:val="24"/>
          <w:szCs w:val="24"/>
          <w:lang w:val="en-GB"/>
        </w:rPr>
        <w:t>(Kalyvas, 2015</w:t>
      </w:r>
      <w:r w:rsidR="00933E5F" w:rsidRPr="002E76DC">
        <w:rPr>
          <w:rFonts w:ascii="Times New Roman" w:hAnsi="Times New Roman" w:cs="Times New Roman"/>
          <w:iCs/>
          <w:sz w:val="24"/>
          <w:szCs w:val="24"/>
          <w:lang w:val="en-GB"/>
        </w:rPr>
        <w:t>b</w:t>
      </w:r>
      <w:r w:rsidRPr="002E76DC">
        <w:rPr>
          <w:rFonts w:ascii="Times New Roman" w:hAnsi="Times New Roman" w:cs="Times New Roman"/>
          <w:iCs/>
          <w:sz w:val="24"/>
          <w:szCs w:val="24"/>
          <w:lang w:val="en-GB"/>
        </w:rPr>
        <w:t>, p. 120).</w:t>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5840BA" w:rsidRPr="002E76DC">
        <w:rPr>
          <w:rFonts w:ascii="Times New Roman" w:hAnsi="Times New Roman" w:cs="Times New Roman"/>
          <w:iCs/>
          <w:sz w:val="24"/>
          <w:szCs w:val="24"/>
          <w:lang w:val="en-GB"/>
        </w:rPr>
        <w:tab/>
      </w:r>
      <w:r w:rsidR="00933E5F" w:rsidRPr="002E76DC">
        <w:rPr>
          <w:rFonts w:ascii="Times New Roman" w:hAnsi="Times New Roman" w:cs="Times New Roman"/>
          <w:iCs/>
          <w:sz w:val="24"/>
          <w:szCs w:val="24"/>
          <w:lang w:val="en-GB"/>
        </w:rPr>
        <w:tab/>
      </w:r>
      <w:r w:rsidR="00933E5F" w:rsidRPr="002E76DC">
        <w:rPr>
          <w:rFonts w:ascii="Times New Roman" w:hAnsi="Times New Roman" w:cs="Times New Roman"/>
          <w:iCs/>
          <w:sz w:val="24"/>
          <w:szCs w:val="24"/>
          <w:lang w:val="en-GB"/>
        </w:rPr>
        <w:tab/>
      </w:r>
      <w:r w:rsidR="001E5870" w:rsidRPr="002E76DC">
        <w:rPr>
          <w:rFonts w:ascii="Times New Roman" w:hAnsi="Times New Roman" w:cs="Times New Roman"/>
          <w:iCs/>
          <w:sz w:val="24"/>
          <w:szCs w:val="24"/>
          <w:lang w:val="en-GB"/>
        </w:rPr>
        <w:tab/>
      </w:r>
      <w:r w:rsidR="001E5870" w:rsidRPr="002E76DC">
        <w:rPr>
          <w:rFonts w:ascii="Times New Roman" w:hAnsi="Times New Roman" w:cs="Times New Roman"/>
          <w:iCs/>
          <w:sz w:val="24"/>
          <w:szCs w:val="24"/>
          <w:lang w:val="en-GB"/>
        </w:rPr>
        <w:tab/>
      </w:r>
      <w:r w:rsidRPr="002E76DC">
        <w:rPr>
          <w:rFonts w:ascii="Times New Roman" w:hAnsi="Times New Roman" w:cs="Times New Roman"/>
          <w:sz w:val="24"/>
          <w:szCs w:val="24"/>
          <w:lang w:val="en-GB"/>
        </w:rPr>
        <w:t xml:space="preserve">The shifting nature of the battlefield is influenced by the actions of the incumbent state. </w:t>
      </w:r>
      <w:r w:rsidR="00014793" w:rsidRPr="002E76DC">
        <w:rPr>
          <w:rFonts w:ascii="Times New Roman" w:hAnsi="Times New Roman" w:cs="Times New Roman"/>
          <w:sz w:val="24"/>
          <w:szCs w:val="24"/>
          <w:lang w:val="en-GB"/>
        </w:rPr>
        <w:t>In line with enemy-centric</w:t>
      </w:r>
      <w:r w:rsidR="00014793" w:rsidRPr="002E76DC">
        <w:rPr>
          <w:rFonts w:ascii="Times New Roman" w:hAnsi="Times New Roman" w:cs="Times New Roman"/>
          <w:b/>
          <w:sz w:val="24"/>
          <w:szCs w:val="24"/>
          <w:lang w:val="en-GB"/>
        </w:rPr>
        <w:t xml:space="preserve"> </w:t>
      </w:r>
      <w:r w:rsidR="00014793" w:rsidRPr="002E76DC">
        <w:rPr>
          <w:rFonts w:ascii="Times New Roman" w:hAnsi="Times New Roman" w:cs="Times New Roman"/>
          <w:sz w:val="24"/>
          <w:szCs w:val="24"/>
          <w:lang w:val="en-GB"/>
        </w:rPr>
        <w:t>counterinsurgency strategy</w:t>
      </w:r>
      <w:r w:rsidR="00C61120" w:rsidRPr="002E76DC">
        <w:rPr>
          <w:rFonts w:ascii="Times New Roman" w:hAnsi="Times New Roman" w:cs="Times New Roman"/>
          <w:sz w:val="24"/>
          <w:szCs w:val="24"/>
          <w:lang w:val="en-GB"/>
        </w:rPr>
        <w:t xml:space="preserve">, the state usually focuses on </w:t>
      </w:r>
      <w:r w:rsidR="00014793" w:rsidRPr="002E76DC">
        <w:rPr>
          <w:rFonts w:ascii="Times New Roman" w:hAnsi="Times New Roman" w:cs="Times New Roman"/>
          <w:sz w:val="24"/>
          <w:szCs w:val="24"/>
          <w:lang w:val="en-GB"/>
        </w:rPr>
        <w:t xml:space="preserve">combating rebel forces through military means. </w:t>
      </w:r>
      <w:r w:rsidRPr="002E76DC">
        <w:rPr>
          <w:rFonts w:ascii="Times New Roman" w:hAnsi="Times New Roman" w:cs="Times New Roman"/>
          <w:sz w:val="24"/>
          <w:szCs w:val="24"/>
          <w:lang w:val="en-GB"/>
        </w:rPr>
        <w:t xml:space="preserve">Either through a direct fight between the armed forces and the rebel fighters or through the deployment of militias, that are funded, supplied and directed by the state (Jones, 2017, pp. 186-189). If the group is perceived as a global security threat, a direct intervention by international forces may multiply </w:t>
      </w:r>
      <w:r w:rsidR="00014793" w:rsidRPr="002E76DC">
        <w:rPr>
          <w:rFonts w:ascii="Times New Roman" w:hAnsi="Times New Roman" w:cs="Times New Roman"/>
          <w:sz w:val="24"/>
          <w:szCs w:val="24"/>
          <w:lang w:val="en-GB"/>
        </w:rPr>
        <w:t>incumbent</w:t>
      </w:r>
      <w:r w:rsidR="00D961A7" w:rsidRPr="002E76DC">
        <w:rPr>
          <w:rFonts w:ascii="Times New Roman" w:hAnsi="Times New Roman" w:cs="Times New Roman"/>
          <w:sz w:val="24"/>
          <w:szCs w:val="24"/>
          <w:lang w:val="en-GB"/>
        </w:rPr>
        <w:t xml:space="preserve"> state </w:t>
      </w:r>
      <w:r w:rsidRPr="002E76DC">
        <w:rPr>
          <w:rFonts w:ascii="Times New Roman" w:hAnsi="Times New Roman" w:cs="Times New Roman"/>
          <w:sz w:val="24"/>
          <w:szCs w:val="24"/>
          <w:lang w:val="en-GB"/>
        </w:rPr>
        <w:t>combat capacity (Mampilly, 2011, pp. 59-60</w:t>
      </w:r>
      <w:r w:rsidR="00014793" w:rsidRPr="002E76DC">
        <w:rPr>
          <w:rFonts w:ascii="Times New Roman" w:hAnsi="Times New Roman" w:cs="Times New Roman"/>
          <w:sz w:val="24"/>
          <w:szCs w:val="24"/>
          <w:lang w:val="en-GB"/>
        </w:rPr>
        <w:t>).</w:t>
      </w:r>
      <w:r w:rsidR="00014793" w:rsidRPr="002E76DC">
        <w:rPr>
          <w:rFonts w:ascii="Times New Roman" w:hAnsi="Times New Roman" w:cs="Times New Roman"/>
          <w:sz w:val="24"/>
          <w:szCs w:val="24"/>
          <w:lang w:val="en-GB"/>
        </w:rPr>
        <w:tab/>
      </w:r>
      <w:r w:rsidR="00014793"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001E5870"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Concerning the counterinsurgency strategy, it can include variety of direct and indirect tools to undermine the capacity of rebel group to provide governance (Mampilly, 2011, p. 59). Besides the enemy-centric strategy, other non-mutually exclusive counterinsurgency strategies of the state can be </w:t>
      </w:r>
      <w:r w:rsidR="00014793" w:rsidRPr="002E76DC">
        <w:rPr>
          <w:rFonts w:ascii="Times New Roman" w:hAnsi="Times New Roman" w:cs="Times New Roman"/>
          <w:sz w:val="24"/>
          <w:szCs w:val="24"/>
          <w:lang w:val="en-GB"/>
        </w:rPr>
        <w:t>identified</w:t>
      </w:r>
      <w:r w:rsidRPr="002E76DC">
        <w:rPr>
          <w:rFonts w:ascii="Times New Roman" w:hAnsi="Times New Roman" w:cs="Times New Roman"/>
          <w:sz w:val="24"/>
          <w:szCs w:val="24"/>
          <w:lang w:val="en-GB"/>
        </w:rPr>
        <w:t xml:space="preserve">. First, the population-centric strategy focuses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on winning the hearts and minds – and ultimately the security – of the local population</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00014793" w:rsidRPr="002E76DC">
        <w:rPr>
          <w:rFonts w:ascii="Times New Roman" w:hAnsi="Times New Roman" w:cs="Times New Roman"/>
          <w:sz w:val="24"/>
          <w:szCs w:val="24"/>
          <w:lang w:val="en-GB"/>
        </w:rPr>
        <w:t>Punishment</w:t>
      </w:r>
      <w:r w:rsidRPr="002E76DC">
        <w:rPr>
          <w:rFonts w:ascii="Times New Roman" w:hAnsi="Times New Roman" w:cs="Times New Roman"/>
          <w:sz w:val="24"/>
          <w:szCs w:val="24"/>
          <w:lang w:val="en-GB"/>
        </w:rPr>
        <w:t xml:space="preserve"> strategy/ </w:t>
      </w:r>
      <w:r w:rsidRPr="002E76DC">
        <w:rPr>
          <w:rFonts w:ascii="Times New Roman" w:hAnsi="Times New Roman" w:cs="Times New Roman"/>
          <w:iCs/>
          <w:sz w:val="24"/>
          <w:szCs w:val="24"/>
          <w:lang w:val="en-GB"/>
        </w:rPr>
        <w:t>authoritarian</w:t>
      </w:r>
      <w:r w:rsidRPr="002E76DC">
        <w:rPr>
          <w:rFonts w:ascii="Times New Roman" w:hAnsi="Times New Roman" w:cs="Times New Roman"/>
          <w:i/>
          <w:iCs/>
          <w:sz w:val="24"/>
          <w:szCs w:val="24"/>
          <w:lang w:val="en-GB"/>
        </w:rPr>
        <w:t xml:space="preserve"> </w:t>
      </w:r>
      <w:r w:rsidRPr="002E76DC">
        <w:rPr>
          <w:rFonts w:ascii="Times New Roman" w:hAnsi="Times New Roman" w:cs="Times New Roman"/>
          <w:sz w:val="24"/>
          <w:szCs w:val="24"/>
          <w:lang w:val="en-GB"/>
        </w:rPr>
        <w:t xml:space="preserve">approach then aims to decrease civilian morale in rebel controlled areas by causing severe shortages of goods and services thought the imposition of restrictions on the movement of people and goods; or by exposing large portions of the population to </w:t>
      </w:r>
      <w:r w:rsidR="00014793" w:rsidRPr="002E76DC">
        <w:rPr>
          <w:rFonts w:ascii="Times New Roman" w:hAnsi="Times New Roman" w:cs="Times New Roman"/>
          <w:sz w:val="24"/>
          <w:szCs w:val="24"/>
          <w:lang w:val="en-GB"/>
        </w:rPr>
        <w:t>indiscriminate</w:t>
      </w:r>
      <w:r w:rsidRPr="002E76DC">
        <w:rPr>
          <w:rFonts w:ascii="Times New Roman" w:hAnsi="Times New Roman" w:cs="Times New Roman"/>
          <w:sz w:val="24"/>
          <w:szCs w:val="24"/>
          <w:lang w:val="en-GB"/>
        </w:rPr>
        <w:t xml:space="preserve"> violence to force it </w:t>
      </w:r>
      <w:r w:rsidRPr="002E76DC">
        <w:rPr>
          <w:rFonts w:ascii="Times New Roman" w:hAnsi="Times New Roman" w:cs="Times New Roman"/>
          <w:color w:val="000000" w:themeColor="text1"/>
          <w:sz w:val="24"/>
          <w:szCs w:val="24"/>
          <w:lang w:val="en-GB"/>
        </w:rPr>
        <w:t xml:space="preserve">into cooperation (Jones, 2017, pp. 186-189).  </w:t>
      </w:r>
      <w:r w:rsidR="00014793" w:rsidRPr="002E76DC">
        <w:rPr>
          <w:rFonts w:ascii="Times New Roman" w:hAnsi="Times New Roman" w:cs="Times New Roman"/>
          <w:color w:val="000000" w:themeColor="text1"/>
          <w:sz w:val="24"/>
          <w:szCs w:val="24"/>
          <w:lang w:val="en-GB"/>
        </w:rPr>
        <w:t xml:space="preserve">While some studies imply the connection between repressive state actions and the increase in mobilization of jihadi insurgencies (e.g. Rupesinghe, Naghizadeh &amp; Cohen, 2021; Thurston, 2020), Arjona, Kasfir &amp; Mampilly (2015) emphasise that </w:t>
      </w:r>
      <w:r w:rsidR="00D961A7" w:rsidRPr="002E76DC">
        <w:rPr>
          <w:rFonts w:ascii="Times New Roman" w:hAnsi="Times New Roman" w:cs="Times New Roman"/>
          <w:color w:val="000000" w:themeColor="text1"/>
          <w:sz w:val="24"/>
          <w:szCs w:val="24"/>
          <w:lang w:val="en-GB"/>
        </w:rPr>
        <w:t>“</w:t>
      </w:r>
      <w:r w:rsidR="00014793" w:rsidRPr="002E76DC">
        <w:rPr>
          <w:rFonts w:ascii="Times New Roman" w:hAnsi="Times New Roman" w:cs="Times New Roman"/>
          <w:i/>
          <w:color w:val="000000" w:themeColor="text1"/>
          <w:sz w:val="24"/>
          <w:szCs w:val="24"/>
          <w:lang w:val="en-GB"/>
        </w:rPr>
        <w:t>the ways in which the incumbent state shapes</w:t>
      </w:r>
      <w:r w:rsidR="00014793" w:rsidRPr="002E76DC">
        <w:rPr>
          <w:rFonts w:ascii="Times New Roman" w:hAnsi="Times New Roman" w:cs="Times New Roman"/>
          <w:i/>
          <w:color w:val="231F20"/>
          <w:sz w:val="24"/>
          <w:szCs w:val="24"/>
          <w:lang w:val="en-GB"/>
        </w:rPr>
        <w:t xml:space="preserve"> the governance practices of groups with which it engages in battle needs to</w:t>
      </w:r>
      <w:r w:rsidR="00014793" w:rsidRPr="002E76DC">
        <w:rPr>
          <w:rFonts w:ascii="Times New Roman" w:hAnsi="Times New Roman" w:cs="Times New Roman"/>
          <w:sz w:val="24"/>
          <w:szCs w:val="24"/>
          <w:lang w:val="en-GB"/>
        </w:rPr>
        <w:t xml:space="preserve"> </w:t>
      </w:r>
      <w:r w:rsidR="00014793" w:rsidRPr="002E76DC">
        <w:rPr>
          <w:rFonts w:ascii="Times New Roman" w:hAnsi="Times New Roman" w:cs="Times New Roman"/>
          <w:i/>
          <w:color w:val="231F20"/>
          <w:sz w:val="24"/>
          <w:szCs w:val="24"/>
          <w:lang w:val="en-GB"/>
        </w:rPr>
        <w:t>be further theorized</w:t>
      </w:r>
      <w:r w:rsidR="00D961A7" w:rsidRPr="002E76DC">
        <w:rPr>
          <w:rFonts w:ascii="Times New Roman" w:hAnsi="Times New Roman" w:cs="Times New Roman"/>
          <w:color w:val="231F20"/>
          <w:sz w:val="24"/>
          <w:szCs w:val="24"/>
          <w:lang w:val="en-GB"/>
        </w:rPr>
        <w:t>”</w:t>
      </w:r>
      <w:r w:rsidR="00014793" w:rsidRPr="002E76DC">
        <w:rPr>
          <w:rFonts w:ascii="Times New Roman" w:hAnsi="Times New Roman" w:cs="Times New Roman"/>
          <w:color w:val="231F20"/>
          <w:sz w:val="24"/>
          <w:szCs w:val="24"/>
          <w:lang w:val="en-GB"/>
        </w:rPr>
        <w:t xml:space="preserve"> (p. 291).</w:t>
      </w:r>
      <w:r w:rsidR="0001479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lastRenderedPageBreak/>
        <w:t xml:space="preserve">Due to this fact, this thesis will not deal with the effect of various state actions on rebel </w:t>
      </w:r>
      <w:r w:rsidR="00014793"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w:t>
      </w:r>
    </w:p>
    <w:p w:rsidR="00AE21D2" w:rsidRPr="002E76DC" w:rsidRDefault="00D278D4"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553055"/>
            <wp:effectExtent l="19050" t="0" r="0" b="0"/>
            <wp:docPr id="45"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5400040" cy="553055"/>
                    </a:xfrm>
                    <a:prstGeom prst="rect">
                      <a:avLst/>
                    </a:prstGeom>
                    <a:noFill/>
                    <a:ln w="9525">
                      <a:noFill/>
                      <a:miter lim="800000"/>
                      <a:headEnd/>
                      <a:tailEnd/>
                    </a:ln>
                  </pic:spPr>
                </pic:pic>
              </a:graphicData>
            </a:graphic>
          </wp:inline>
        </w:drawing>
      </w:r>
    </w:p>
    <w:p w:rsidR="00846710" w:rsidRPr="002E76DC" w:rsidRDefault="00846710" w:rsidP="00846710">
      <w:pPr>
        <w:autoSpaceDE w:val="0"/>
        <w:autoSpaceDN w:val="0"/>
        <w:adjustRightInd w:val="0"/>
        <w:spacing w:after="0" w:line="360" w:lineRule="auto"/>
        <w:jc w:val="both"/>
        <w:rPr>
          <w:rFonts w:ascii="Times New Roman" w:hAnsi="Times New Roman" w:cs="Times New Roman"/>
          <w:sz w:val="24"/>
          <w:szCs w:val="24"/>
          <w:lang w:val="en-GB"/>
        </w:rPr>
      </w:pPr>
    </w:p>
    <w:p w:rsidR="00AE21D2" w:rsidRPr="002E76DC" w:rsidRDefault="00654906" w:rsidP="00846710">
      <w:pPr>
        <w:autoSpaceDE w:val="0"/>
        <w:autoSpaceDN w:val="0"/>
        <w:adjustRightInd w:val="0"/>
        <w:spacing w:after="0" w:line="360" w:lineRule="auto"/>
        <w:jc w:val="both"/>
        <w:rPr>
          <w:rFonts w:ascii="Times New Roman" w:hAnsi="Times New Roman" w:cs="Times New Roman"/>
          <w:b/>
          <w:color w:val="000000" w:themeColor="text1"/>
          <w:sz w:val="24"/>
          <w:szCs w:val="24"/>
          <w:lang w:val="en-GB"/>
        </w:rPr>
      </w:pPr>
      <w:r w:rsidRPr="002E76DC">
        <w:rPr>
          <w:rFonts w:ascii="Times New Roman" w:hAnsi="Times New Roman" w:cs="Times New Roman"/>
          <w:b/>
          <w:color w:val="000000" w:themeColor="text1"/>
          <w:sz w:val="24"/>
          <w:szCs w:val="24"/>
          <w:lang w:val="en-GB"/>
        </w:rPr>
        <w:t xml:space="preserve">Competition: </w:t>
      </w:r>
      <w:r w:rsidR="00AE21D2" w:rsidRPr="002E76DC">
        <w:rPr>
          <w:rFonts w:ascii="Times New Roman" w:hAnsi="Times New Roman" w:cs="Times New Roman"/>
          <w:b/>
          <w:color w:val="000000" w:themeColor="text1"/>
          <w:sz w:val="24"/>
          <w:szCs w:val="24"/>
          <w:lang w:val="en-GB"/>
        </w:rPr>
        <w:t>Rival Actors</w:t>
      </w:r>
    </w:p>
    <w:p w:rsidR="009A0940" w:rsidRPr="002E76DC" w:rsidRDefault="00AE21D2" w:rsidP="00846710">
      <w:pPr>
        <w:spacing w:line="360" w:lineRule="auto"/>
        <w:jc w:val="both"/>
        <w:rPr>
          <w:rFonts w:ascii="Times New Roman" w:hAnsi="Times New Roman" w:cs="Times New Roman"/>
          <w:color w:val="000000" w:themeColor="text1"/>
          <w:sz w:val="24"/>
          <w:szCs w:val="24"/>
          <w:lang w:val="en-GB"/>
        </w:rPr>
      </w:pPr>
      <w:r w:rsidRPr="002E76DC">
        <w:rPr>
          <w:rFonts w:ascii="Times New Roman" w:hAnsi="Times New Roman" w:cs="Times New Roman"/>
          <w:sz w:val="24"/>
          <w:szCs w:val="24"/>
          <w:lang w:val="en-GB"/>
        </w:rPr>
        <w:t xml:space="preserve">The rebel group may face not only the incumbent state, but also other armed non-state actors, be it </w:t>
      </w:r>
      <w:r w:rsidRPr="002E76DC">
        <w:rPr>
          <w:rFonts w:ascii="Times New Roman" w:hAnsi="Times New Roman" w:cs="Times New Roman"/>
          <w:color w:val="000000" w:themeColor="text1"/>
          <w:sz w:val="24"/>
          <w:szCs w:val="24"/>
          <w:lang w:val="en-GB"/>
        </w:rPr>
        <w:t xml:space="preserve">independently emerging or splinter groups. Although some groups may not see each other as rivals and even form a cooperative models of rebel governance </w:t>
      </w:r>
      <w:r w:rsidR="007154F9" w:rsidRPr="002E76DC">
        <w:rPr>
          <w:rFonts w:ascii="Times New Roman" w:hAnsi="Times New Roman" w:cs="Times New Roman"/>
          <w:color w:val="000000" w:themeColor="text1"/>
          <w:sz w:val="24"/>
          <w:szCs w:val="24"/>
          <w:lang w:val="en-GB"/>
        </w:rPr>
        <w:t>(Berti, 2023</w:t>
      </w:r>
      <w:r w:rsidRPr="002E76DC">
        <w:rPr>
          <w:rFonts w:ascii="Times New Roman" w:hAnsi="Times New Roman" w:cs="Times New Roman"/>
          <w:color w:val="000000" w:themeColor="text1"/>
          <w:sz w:val="24"/>
          <w:szCs w:val="24"/>
          <w:lang w:val="en-GB"/>
        </w:rPr>
        <w:t xml:space="preserve">), it is </w:t>
      </w:r>
      <w:r w:rsidR="005B2F4B" w:rsidRPr="002E76DC">
        <w:rPr>
          <w:rFonts w:ascii="Times New Roman" w:hAnsi="Times New Roman" w:cs="Times New Roman"/>
          <w:color w:val="000000" w:themeColor="text1"/>
          <w:sz w:val="24"/>
          <w:szCs w:val="24"/>
          <w:lang w:val="en-GB"/>
        </w:rPr>
        <w:t xml:space="preserve">more </w:t>
      </w:r>
      <w:r w:rsidRPr="002E76DC">
        <w:rPr>
          <w:rFonts w:ascii="Times New Roman" w:hAnsi="Times New Roman" w:cs="Times New Roman"/>
          <w:color w:val="000000" w:themeColor="text1"/>
          <w:sz w:val="24"/>
          <w:szCs w:val="24"/>
          <w:lang w:val="en-GB"/>
        </w:rPr>
        <w:t xml:space="preserve">common for </w:t>
      </w:r>
      <w:r w:rsidR="005B2F4B" w:rsidRPr="002E76DC">
        <w:rPr>
          <w:rFonts w:ascii="Times New Roman" w:hAnsi="Times New Roman" w:cs="Times New Roman"/>
          <w:color w:val="000000" w:themeColor="text1"/>
          <w:sz w:val="24"/>
          <w:szCs w:val="24"/>
          <w:lang w:val="en-GB"/>
        </w:rPr>
        <w:t>insurgent groups</w:t>
      </w:r>
      <w:r w:rsidRPr="002E76DC">
        <w:rPr>
          <w:rFonts w:ascii="Times New Roman" w:hAnsi="Times New Roman" w:cs="Times New Roman"/>
          <w:color w:val="000000" w:themeColor="text1"/>
          <w:sz w:val="24"/>
          <w:szCs w:val="24"/>
          <w:lang w:val="en-GB"/>
        </w:rPr>
        <w:t xml:space="preserve"> to compete over limited pool of resources that are necessary for their survival (Metelits,</w:t>
      </w:r>
      <w:r w:rsidRPr="002E76DC">
        <w:rPr>
          <w:rFonts w:ascii="Times New Roman" w:hAnsi="Times New Roman" w:cs="Times New Roman"/>
          <w:sz w:val="24"/>
          <w:szCs w:val="24"/>
          <w:lang w:val="en-GB"/>
        </w:rPr>
        <w:t xml:space="preserve"> 2009, p. 674). Many studies argue that competition among multiple non-state actors raises the level of violence these </w:t>
      </w:r>
      <w:r w:rsidR="00887562" w:rsidRPr="002E76DC">
        <w:rPr>
          <w:rFonts w:ascii="Times New Roman" w:hAnsi="Times New Roman" w:cs="Times New Roman"/>
          <w:sz w:val="24"/>
          <w:szCs w:val="24"/>
          <w:lang w:val="en-GB"/>
        </w:rPr>
        <w:t>actors</w:t>
      </w:r>
      <w:r w:rsidRPr="002E76DC">
        <w:rPr>
          <w:rFonts w:ascii="Times New Roman" w:hAnsi="Times New Roman" w:cs="Times New Roman"/>
          <w:sz w:val="24"/>
          <w:szCs w:val="24"/>
          <w:lang w:val="en-GB"/>
        </w:rPr>
        <w:t xml:space="preserve"> inflict on civilians (Metelis, 2009; Arjona, 2016; Nemeth, 2014; Farrell, 2020).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They do this to acquire more immediate access to resources and to prevent rival groups from establishing political authority over civilian communities</w:t>
      </w:r>
      <w:r w:rsidR="00D961A7" w:rsidRPr="002E76DC">
        <w:rPr>
          <w:rFonts w:ascii="Times New Roman" w:hAnsi="Times New Roman" w:cs="Times New Roman"/>
          <w:i/>
          <w:sz w:val="24"/>
          <w:szCs w:val="24"/>
          <w:lang w:val="en-GB"/>
        </w:rPr>
        <w:t>”</w:t>
      </w:r>
      <w:r w:rsidRPr="002E76DC">
        <w:rPr>
          <w:rFonts w:ascii="Times New Roman" w:hAnsi="Times New Roman" w:cs="Times New Roman"/>
          <w:sz w:val="24"/>
          <w:szCs w:val="24"/>
          <w:lang w:val="en-GB"/>
        </w:rPr>
        <w:t xml:space="preserve"> (</w:t>
      </w:r>
      <w:r w:rsidRPr="002E76DC">
        <w:rPr>
          <w:rFonts w:ascii="Times New Roman" w:hAnsi="Times New Roman" w:cs="Times New Roman"/>
          <w:color w:val="000000" w:themeColor="text1"/>
          <w:sz w:val="24"/>
          <w:szCs w:val="24"/>
          <w:lang w:val="en-GB"/>
        </w:rPr>
        <w:t>Metelits, 2009, p. 674).</w:t>
      </w:r>
      <w:r w:rsidRPr="002E76DC">
        <w:rPr>
          <w:rFonts w:ascii="Times New Roman" w:hAnsi="Times New Roman" w:cs="Times New Roman"/>
          <w:color w:val="000000" w:themeColor="text1"/>
          <w:sz w:val="24"/>
          <w:szCs w:val="24"/>
          <w:lang w:val="en-GB"/>
        </w:rPr>
        <w:tab/>
      </w:r>
      <w:r w:rsidRPr="002E76DC">
        <w:rPr>
          <w:rFonts w:ascii="Times New Roman" w:hAnsi="Times New Roman" w:cs="Times New Roman"/>
          <w:color w:val="000000" w:themeColor="text1"/>
          <w:sz w:val="24"/>
          <w:szCs w:val="24"/>
          <w:lang w:val="en-GB"/>
        </w:rPr>
        <w:tab/>
      </w:r>
      <w:r w:rsidR="00846710" w:rsidRPr="002E76DC">
        <w:rPr>
          <w:rFonts w:ascii="Times New Roman" w:hAnsi="Times New Roman" w:cs="Times New Roman"/>
          <w:color w:val="000000" w:themeColor="text1"/>
          <w:sz w:val="24"/>
          <w:szCs w:val="24"/>
          <w:lang w:val="en-GB"/>
        </w:rPr>
        <w:tab/>
      </w:r>
      <w:r w:rsidR="00846710" w:rsidRPr="002E76DC">
        <w:rPr>
          <w:rFonts w:ascii="Times New Roman" w:hAnsi="Times New Roman" w:cs="Times New Roman"/>
          <w:color w:val="000000" w:themeColor="text1"/>
          <w:sz w:val="24"/>
          <w:szCs w:val="24"/>
          <w:lang w:val="en-GB"/>
        </w:rPr>
        <w:tab/>
      </w:r>
    </w:p>
    <w:p w:rsidR="009A0940" w:rsidRPr="002E76DC" w:rsidRDefault="009A0940" w:rsidP="00846710">
      <w:pPr>
        <w:spacing w:line="360" w:lineRule="auto"/>
        <w:rPr>
          <w:lang w:val="en-GB"/>
        </w:rPr>
      </w:pPr>
      <w:r w:rsidRPr="002E76DC">
        <w:rPr>
          <w:noProof/>
        </w:rPr>
        <w:drawing>
          <wp:inline distT="0" distB="0" distL="0" distR="0">
            <wp:extent cx="5400040" cy="556078"/>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400040" cy="556078"/>
                    </a:xfrm>
                    <a:prstGeom prst="rect">
                      <a:avLst/>
                    </a:prstGeom>
                    <a:noFill/>
                    <a:ln w="9525">
                      <a:noFill/>
                      <a:miter lim="800000"/>
                      <a:headEnd/>
                      <a:tailEnd/>
                    </a:ln>
                  </pic:spPr>
                </pic:pic>
              </a:graphicData>
            </a:graphic>
          </wp:inline>
        </w:drawing>
      </w:r>
    </w:p>
    <w:p w:rsidR="005E10C8" w:rsidRDefault="009800C5" w:rsidP="005E10C8">
      <w:pPr>
        <w:spacing w:after="0" w:line="360" w:lineRule="auto"/>
        <w:jc w:val="both"/>
        <w:rPr>
          <w:rFonts w:ascii="Times New Roman" w:hAnsi="Times New Roman" w:cs="Times New Roman"/>
          <w:b/>
          <w:noProof/>
          <w:sz w:val="24"/>
          <w:szCs w:val="24"/>
        </w:rPr>
      </w:pPr>
      <w:r w:rsidRPr="002E76DC">
        <w:rPr>
          <w:rFonts w:ascii="Times New Roman" w:hAnsi="Times New Roman" w:cs="Times New Roman"/>
          <w:sz w:val="24"/>
          <w:szCs w:val="24"/>
          <w:lang w:val="en-GB"/>
        </w:rPr>
        <w:t xml:space="preserve">On the other hand, the concept of outbidding emphasizes the mutual influence that groups have on each other. </w:t>
      </w:r>
      <w:r w:rsidR="00DF693E" w:rsidRPr="002E76DC">
        <w:rPr>
          <w:rFonts w:ascii="Times New Roman" w:hAnsi="Times New Roman" w:cs="Times New Roman"/>
          <w:sz w:val="24"/>
          <w:szCs w:val="24"/>
          <w:lang w:val="en-GB"/>
        </w:rPr>
        <w:t>It entails rebel group´s effort to differentiate themselves</w:t>
      </w:r>
      <w:r w:rsidR="00D961A7" w:rsidRPr="002E76DC">
        <w:rPr>
          <w:rFonts w:ascii="Times New Roman" w:hAnsi="Times New Roman" w:cs="Times New Roman"/>
          <w:sz w:val="24"/>
          <w:szCs w:val="24"/>
          <w:lang w:val="en-GB"/>
        </w:rPr>
        <w:t xml:space="preserve"> from one another </w:t>
      </w:r>
      <w:r w:rsidR="00DF693E" w:rsidRPr="002E76DC">
        <w:rPr>
          <w:rFonts w:ascii="Times New Roman" w:hAnsi="Times New Roman" w:cs="Times New Roman"/>
          <w:sz w:val="24"/>
          <w:szCs w:val="24"/>
          <w:lang w:val="en-GB"/>
        </w:rPr>
        <w:t xml:space="preserve">in order to gain greater share of support. Some authors point out that a group may distinguish itself through the provision of security and other public goods and services, or through </w:t>
      </w:r>
      <w:r w:rsidR="00D961A7" w:rsidRPr="002E76DC">
        <w:rPr>
          <w:rFonts w:ascii="Times New Roman" w:hAnsi="Times New Roman" w:cs="Times New Roman"/>
          <w:sz w:val="24"/>
          <w:szCs w:val="24"/>
          <w:lang w:val="en-GB"/>
        </w:rPr>
        <w:t>“</w:t>
      </w:r>
      <w:r w:rsidR="00DF693E" w:rsidRPr="002E76DC">
        <w:rPr>
          <w:rFonts w:ascii="Times New Roman" w:hAnsi="Times New Roman" w:cs="Times New Roman"/>
          <w:i/>
          <w:sz w:val="24"/>
          <w:szCs w:val="24"/>
          <w:lang w:val="en-GB"/>
        </w:rPr>
        <w:t>ideological outbidding</w:t>
      </w:r>
      <w:r w:rsidR="00DF693E" w:rsidRPr="002E76DC">
        <w:rPr>
          <w:rFonts w:ascii="Times New Roman" w:hAnsi="Times New Roman" w:cs="Times New Roman"/>
          <w:sz w:val="24"/>
          <w:szCs w:val="24"/>
          <w:lang w:val="en-GB"/>
        </w:rPr>
        <w:t>“, as it may became more moderate or radical in comparison with other group</w:t>
      </w:r>
      <w:r w:rsidR="00F71A4A" w:rsidRPr="002E76DC">
        <w:rPr>
          <w:rFonts w:ascii="Times New Roman" w:hAnsi="Times New Roman" w:cs="Times New Roman"/>
          <w:sz w:val="24"/>
          <w:szCs w:val="24"/>
          <w:lang w:val="en-GB"/>
        </w:rPr>
        <w:t>s</w:t>
      </w:r>
      <w:r w:rsidR="00DF693E" w:rsidRPr="002E76DC">
        <w:rPr>
          <w:rFonts w:ascii="Times New Roman" w:hAnsi="Times New Roman" w:cs="Times New Roman"/>
          <w:sz w:val="24"/>
          <w:szCs w:val="24"/>
          <w:lang w:val="en-GB"/>
        </w:rPr>
        <w:t xml:space="preserve"> (Hafez, 2017, p. 5; Akcinaroglu &amp; Tokdemir, 2018, p. 368). </w:t>
      </w:r>
      <w:r w:rsidR="005B37D3" w:rsidRPr="002E76DC">
        <w:rPr>
          <w:rFonts w:ascii="Times New Roman" w:hAnsi="Times New Roman" w:cs="Times New Roman"/>
          <w:sz w:val="24"/>
          <w:szCs w:val="24"/>
          <w:lang w:val="en-GB"/>
        </w:rPr>
        <w:t>Nevertheless, in line with the predominant theoretical assumption within the academic literature the above mentioned</w:t>
      </w:r>
      <w:r w:rsidR="00341C49" w:rsidRPr="002E76DC">
        <w:rPr>
          <w:rFonts w:ascii="Times New Roman" w:hAnsi="Times New Roman" w:cs="Times New Roman"/>
          <w:sz w:val="24"/>
          <w:szCs w:val="24"/>
          <w:lang w:val="en-GB"/>
        </w:rPr>
        <w:t xml:space="preserve"> hypothesis has been formulated.</w:t>
      </w:r>
    </w:p>
    <w:p w:rsidR="005E10C8" w:rsidRDefault="005E10C8" w:rsidP="005E10C8">
      <w:pPr>
        <w:spacing w:after="0" w:line="360" w:lineRule="auto"/>
        <w:jc w:val="both"/>
        <w:rPr>
          <w:rFonts w:ascii="Times New Roman" w:hAnsi="Times New Roman" w:cs="Times New Roman"/>
          <w:b/>
          <w:noProof/>
          <w:sz w:val="24"/>
          <w:szCs w:val="24"/>
        </w:rPr>
      </w:pPr>
    </w:p>
    <w:p w:rsidR="001E5870" w:rsidRPr="005E10C8" w:rsidRDefault="006B7EF3" w:rsidP="005E10C8">
      <w:pPr>
        <w:spacing w:after="0" w:line="360" w:lineRule="auto"/>
        <w:jc w:val="both"/>
        <w:rPr>
          <w:rFonts w:ascii="Times New Roman" w:hAnsi="Times New Roman" w:cs="Times New Roman"/>
          <w:b/>
          <w:noProof/>
          <w:sz w:val="24"/>
          <w:szCs w:val="24"/>
        </w:rPr>
      </w:pPr>
      <w:r w:rsidRPr="002E76DC">
        <w:rPr>
          <w:rFonts w:ascii="Times New Roman" w:hAnsi="Times New Roman" w:cs="Times New Roman"/>
          <w:b/>
          <w:noProof/>
          <w:sz w:val="24"/>
          <w:szCs w:val="24"/>
        </w:rPr>
        <w:lastRenderedPageBreak/>
        <w:drawing>
          <wp:inline distT="0" distB="0" distL="0" distR="0">
            <wp:extent cx="5532664" cy="3294972"/>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535934" cy="3296919"/>
                    </a:xfrm>
                    <a:prstGeom prst="rect">
                      <a:avLst/>
                    </a:prstGeom>
                    <a:noFill/>
                    <a:ln w="9525">
                      <a:noFill/>
                      <a:miter lim="800000"/>
                      <a:headEnd/>
                      <a:tailEnd/>
                    </a:ln>
                  </pic:spPr>
                </pic:pic>
              </a:graphicData>
            </a:graphic>
          </wp:inline>
        </w:drawing>
      </w:r>
    </w:p>
    <w:p w:rsidR="00EE7394" w:rsidRPr="002E76DC" w:rsidRDefault="00EE7394" w:rsidP="005E10C8">
      <w:pPr>
        <w:spacing w:after="0" w:line="360" w:lineRule="auto"/>
        <w:jc w:val="both"/>
        <w:rPr>
          <w:rFonts w:ascii="Times New Roman" w:hAnsi="Times New Roman" w:cs="Times New Roman"/>
          <w:b/>
          <w:i/>
          <w:szCs w:val="24"/>
          <w:lang w:val="en-GB"/>
        </w:rPr>
      </w:pPr>
      <w:r w:rsidRPr="002E76DC">
        <w:rPr>
          <w:rFonts w:ascii="Times New Roman" w:hAnsi="Times New Roman" w:cs="Times New Roman"/>
          <w:i/>
          <w:szCs w:val="24"/>
          <w:lang w:val="en-GB"/>
        </w:rPr>
        <w:t>Table 2: Factors Influencing the Dimensions of Rebel Governance. Created by the author.</w:t>
      </w:r>
    </w:p>
    <w:p w:rsidR="008E4043" w:rsidRPr="002E76DC" w:rsidRDefault="00AE21D2" w:rsidP="00524339">
      <w:pPr>
        <w:pStyle w:val="Odstavecseseznamem"/>
        <w:numPr>
          <w:ilvl w:val="0"/>
          <w:numId w:val="2"/>
        </w:numPr>
        <w:spacing w:after="0" w:line="360" w:lineRule="auto"/>
        <w:jc w:val="both"/>
        <w:rPr>
          <w:rStyle w:val="Nadpis2Char"/>
          <w:rFonts w:ascii="Times New Roman" w:hAnsi="Times New Roman" w:cs="Times New Roman"/>
          <w:b w:val="0"/>
          <w:bCs w:val="0"/>
          <w:color w:val="1F497D" w:themeColor="text2"/>
          <w:sz w:val="24"/>
          <w:szCs w:val="24"/>
          <w:lang w:val="en-GB"/>
        </w:rPr>
      </w:pPr>
      <w:r w:rsidRPr="002E76DC">
        <w:rPr>
          <w:rStyle w:val="Nadpis2Char"/>
          <w:rFonts w:ascii="Times New Roman" w:hAnsi="Times New Roman" w:cs="Times New Roman"/>
          <w:color w:val="1F497D" w:themeColor="text2"/>
          <w:sz w:val="24"/>
          <w:szCs w:val="24"/>
          <w:lang w:val="en-GB"/>
        </w:rPr>
        <w:br w:type="column"/>
      </w:r>
      <w:bookmarkStart w:id="27" w:name="_Toc130897275"/>
      <w:bookmarkStart w:id="28" w:name="_Toc133428652"/>
      <w:r w:rsidRPr="002E76DC">
        <w:rPr>
          <w:rStyle w:val="Nadpis2Char"/>
          <w:rFonts w:ascii="Times New Roman" w:hAnsi="Times New Roman" w:cs="Times New Roman"/>
          <w:color w:val="1F497D" w:themeColor="text2"/>
          <w:sz w:val="32"/>
          <w:szCs w:val="24"/>
          <w:lang w:val="en-GB"/>
        </w:rPr>
        <w:lastRenderedPageBreak/>
        <w:t>Rebel Governance Dimensions of Selected Jihadi Groups</w:t>
      </w:r>
      <w:bookmarkStart w:id="29" w:name="_Toc130897276"/>
      <w:bookmarkEnd w:id="27"/>
      <w:bookmarkEnd w:id="28"/>
    </w:p>
    <w:p w:rsidR="00187F35" w:rsidRPr="002E76DC" w:rsidRDefault="00AE21D2" w:rsidP="00524339">
      <w:pPr>
        <w:pStyle w:val="Odstavecseseznamem"/>
        <w:numPr>
          <w:ilvl w:val="1"/>
          <w:numId w:val="2"/>
        </w:numPr>
        <w:spacing w:after="0" w:line="360" w:lineRule="auto"/>
        <w:ind w:left="426"/>
        <w:jc w:val="both"/>
        <w:rPr>
          <w:rFonts w:ascii="Times New Roman" w:eastAsiaTheme="majorEastAsia" w:hAnsi="Times New Roman" w:cs="Times New Roman"/>
          <w:color w:val="1F497D" w:themeColor="text2"/>
          <w:sz w:val="24"/>
          <w:szCs w:val="24"/>
          <w:lang w:val="en-GB"/>
        </w:rPr>
      </w:pPr>
      <w:bookmarkStart w:id="30" w:name="_Toc133428653"/>
      <w:r w:rsidRPr="002E76DC">
        <w:rPr>
          <w:rStyle w:val="Nadpis2Char"/>
          <w:rFonts w:ascii="Times New Roman" w:hAnsi="Times New Roman" w:cs="Times New Roman"/>
          <w:color w:val="1F497D" w:themeColor="text2"/>
          <w:sz w:val="28"/>
          <w:szCs w:val="24"/>
          <w:lang w:val="en-GB"/>
        </w:rPr>
        <w:t>Boko Haram</w:t>
      </w:r>
      <w:bookmarkStart w:id="31" w:name="_Toc130897280"/>
      <w:bookmarkEnd w:id="29"/>
      <w:bookmarkEnd w:id="30"/>
    </w:p>
    <w:p w:rsidR="00187F35" w:rsidRPr="002E76DC" w:rsidRDefault="00187F35" w:rsidP="00524339">
      <w:pPr>
        <w:pStyle w:val="Odstavecseseznamem"/>
        <w:numPr>
          <w:ilvl w:val="2"/>
          <w:numId w:val="2"/>
        </w:numPr>
        <w:spacing w:after="0" w:line="360" w:lineRule="auto"/>
        <w:ind w:left="426" w:hanging="426"/>
        <w:jc w:val="both"/>
        <w:rPr>
          <w:rStyle w:val="Nadpis2Char"/>
          <w:rFonts w:ascii="Times New Roman" w:hAnsi="Times New Roman" w:cs="Times New Roman"/>
          <w:b w:val="0"/>
          <w:bCs w:val="0"/>
          <w:color w:val="1F497D" w:themeColor="text2"/>
          <w:sz w:val="24"/>
          <w:szCs w:val="24"/>
          <w:lang w:val="en-GB"/>
        </w:rPr>
      </w:pPr>
      <w:bookmarkStart w:id="32" w:name="_Toc133428654"/>
      <w:r w:rsidRPr="002E76DC">
        <w:rPr>
          <w:rStyle w:val="Nadpis2Char"/>
          <w:rFonts w:ascii="Times New Roman" w:hAnsi="Times New Roman" w:cs="Times New Roman"/>
          <w:color w:val="1F497D" w:themeColor="text2"/>
          <w:sz w:val="24"/>
          <w:szCs w:val="24"/>
          <w:lang w:val="en-GB"/>
        </w:rPr>
        <w:t>Context</w:t>
      </w:r>
      <w:bookmarkEnd w:id="32"/>
      <w:r w:rsidRPr="002E76DC">
        <w:rPr>
          <w:rStyle w:val="Nadpis2Char"/>
          <w:rFonts w:ascii="Times New Roman" w:hAnsi="Times New Roman" w:cs="Times New Roman"/>
          <w:color w:val="1F497D" w:themeColor="text2"/>
          <w:sz w:val="24"/>
          <w:szCs w:val="24"/>
          <w:lang w:val="en-GB"/>
        </w:rPr>
        <w:t xml:space="preserve"> </w:t>
      </w:r>
      <w:bookmarkStart w:id="33" w:name="_Toc130897278"/>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Thurston (2018) distinguishes five stages of BH´s development. The author </w:t>
      </w:r>
      <w:r w:rsidR="005B37D3" w:rsidRPr="002E76DC">
        <w:rPr>
          <w:rFonts w:ascii="Times New Roman" w:hAnsi="Times New Roman" w:cs="Times New Roman"/>
          <w:sz w:val="24"/>
          <w:szCs w:val="24"/>
          <w:lang w:val="en-GB"/>
        </w:rPr>
        <w:t>considers</w:t>
      </w:r>
      <w:r w:rsidRPr="002E76DC">
        <w:rPr>
          <w:rFonts w:ascii="Times New Roman" w:hAnsi="Times New Roman" w:cs="Times New Roman"/>
          <w:sz w:val="24"/>
          <w:szCs w:val="24"/>
          <w:lang w:val="en-GB"/>
        </w:rPr>
        <w:t xml:space="preserve"> the decades from 1970s</w:t>
      </w:r>
      <w:r w:rsidR="00773E25" w:rsidRPr="002E76DC">
        <w:rPr>
          <w:rFonts w:ascii="Times New Roman" w:hAnsi="Times New Roman" w:cs="Times New Roman"/>
          <w:sz w:val="24"/>
          <w:szCs w:val="24"/>
          <w:lang w:val="en-GB"/>
        </w:rPr>
        <w:t xml:space="preserve"> to the 1990s to represent the “</w:t>
      </w:r>
      <w:r w:rsidRPr="002E76DC">
        <w:rPr>
          <w:rFonts w:ascii="Times New Roman" w:hAnsi="Times New Roman" w:cs="Times New Roman"/>
          <w:sz w:val="24"/>
          <w:szCs w:val="24"/>
          <w:lang w:val="en-GB"/>
        </w:rPr>
        <w:t xml:space="preserve">prehistory“ of the jihadi group, as at those times </w:t>
      </w:r>
      <w:r w:rsidR="005B37D3" w:rsidRPr="002E76DC">
        <w:rPr>
          <w:rFonts w:ascii="Times New Roman" w:hAnsi="Times New Roman" w:cs="Times New Roman"/>
          <w:sz w:val="24"/>
          <w:szCs w:val="24"/>
          <w:lang w:val="en-GB"/>
        </w:rPr>
        <w:t>northern</w:t>
      </w:r>
      <w:r w:rsidRPr="002E76DC">
        <w:rPr>
          <w:rFonts w:ascii="Times New Roman" w:hAnsi="Times New Roman" w:cs="Times New Roman"/>
          <w:sz w:val="24"/>
          <w:szCs w:val="24"/>
          <w:lang w:val="en-GB"/>
        </w:rPr>
        <w:t xml:space="preserve"> Nigeria experienced first major waves of religiously-inspired violence</w:t>
      </w:r>
      <w:r w:rsidRPr="002E76DC">
        <w:rPr>
          <w:rStyle w:val="Znakapoznpodarou"/>
          <w:rFonts w:ascii="Times New Roman" w:hAnsi="Times New Roman" w:cs="Times New Roman"/>
          <w:sz w:val="24"/>
          <w:szCs w:val="24"/>
          <w:lang w:val="en-GB"/>
        </w:rPr>
        <w:footnoteReference w:id="19"/>
      </w:r>
      <w:r w:rsidR="000F7973" w:rsidRPr="002E76DC">
        <w:rPr>
          <w:rFonts w:ascii="Times New Roman" w:hAnsi="Times New Roman" w:cs="Times New Roman"/>
          <w:sz w:val="24"/>
          <w:szCs w:val="24"/>
          <w:lang w:val="en-GB"/>
        </w:rPr>
        <w:t xml:space="preserve"> (p. 2)</w:t>
      </w:r>
      <w:r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t>The second phase covers the years from 2002 to 2009, i.e. from the founding of BH</w:t>
      </w:r>
      <w:r w:rsidRPr="002E76DC">
        <w:rPr>
          <w:rStyle w:val="Znakapoznpodarou"/>
          <w:rFonts w:ascii="Times New Roman" w:hAnsi="Times New Roman" w:cs="Times New Roman"/>
          <w:sz w:val="24"/>
          <w:szCs w:val="24"/>
          <w:lang w:val="en-GB"/>
        </w:rPr>
        <w:footnoteReference w:id="20"/>
      </w:r>
      <w:r w:rsidRPr="002E76DC">
        <w:rPr>
          <w:rFonts w:ascii="Times New Roman" w:hAnsi="Times New Roman" w:cs="Times New Roman"/>
          <w:sz w:val="24"/>
          <w:szCs w:val="24"/>
          <w:lang w:val="en-GB"/>
        </w:rPr>
        <w:t xml:space="preserve"> as an isolationist religious sect, to its decisive turn to violence in 2009, when the conflict between </w:t>
      </w:r>
      <w:r w:rsidR="005B37D3" w:rsidRPr="002E76DC">
        <w:rPr>
          <w:rFonts w:ascii="Times New Roman" w:hAnsi="Times New Roman" w:cs="Times New Roman"/>
          <w:sz w:val="24"/>
          <w:szCs w:val="24"/>
          <w:lang w:val="en-GB"/>
        </w:rPr>
        <w:t>gradually</w:t>
      </w:r>
      <w:r w:rsidRPr="002E76DC">
        <w:rPr>
          <w:rFonts w:ascii="Times New Roman" w:hAnsi="Times New Roman" w:cs="Times New Roman"/>
          <w:sz w:val="24"/>
          <w:szCs w:val="24"/>
          <w:lang w:val="en-GB"/>
        </w:rPr>
        <w:t xml:space="preserve"> more militant BH and Nigerian government culminated into violent clashes, which were followed by the execution of the group´s founder Mohammad Yusuf (</w:t>
      </w:r>
      <w:r w:rsidRPr="002E76DC">
        <w:rPr>
          <w:rFonts w:ascii="Times New Roman" w:hAnsi="Times New Roman" w:cs="Times New Roman"/>
          <w:iCs/>
          <w:sz w:val="24"/>
          <w:szCs w:val="24"/>
          <w:lang w:val="en-GB"/>
        </w:rPr>
        <w:t xml:space="preserve">Hütte, Steinberg </w:t>
      </w:r>
      <w:r w:rsidRPr="002E76DC">
        <w:rPr>
          <w:rFonts w:ascii="Times New Roman" w:hAnsi="Times New Roman" w:cs="Times New Roman"/>
          <w:sz w:val="24"/>
          <w:szCs w:val="24"/>
          <w:lang w:val="en-GB"/>
        </w:rPr>
        <w:t xml:space="preserve">&amp; </w:t>
      </w:r>
      <w:r w:rsidRPr="002E76DC">
        <w:rPr>
          <w:rFonts w:ascii="Times New Roman" w:hAnsi="Times New Roman" w:cs="Times New Roman"/>
          <w:iCs/>
          <w:sz w:val="24"/>
          <w:szCs w:val="24"/>
          <w:lang w:val="en-GB"/>
        </w:rPr>
        <w:t>Weber, 2015, pp. 87-89)</w:t>
      </w:r>
      <w:r w:rsidRPr="002E76DC">
        <w:rPr>
          <w:rFonts w:ascii="Times New Roman" w:hAnsi="Times New Roman" w:cs="Times New Roman"/>
          <w:sz w:val="24"/>
          <w:szCs w:val="24"/>
          <w:lang w:val="en-GB"/>
        </w:rPr>
        <w:t>.</w:t>
      </w:r>
    </w:p>
    <w:p w:rsidR="00187F35" w:rsidRPr="002E76DC" w:rsidRDefault="00187F35" w:rsidP="00846710">
      <w:pPr>
        <w:spacing w:after="0" w:line="360" w:lineRule="auto"/>
        <w:ind w:firstLine="708"/>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During the period spanning 2010 to mid-2014, BH </w:t>
      </w:r>
      <w:r w:rsidR="005B37D3" w:rsidRPr="002E76DC">
        <w:rPr>
          <w:rFonts w:ascii="Times New Roman" w:hAnsi="Times New Roman" w:cs="Times New Roman"/>
          <w:sz w:val="24"/>
          <w:szCs w:val="24"/>
          <w:lang w:val="en-GB"/>
        </w:rPr>
        <w:t>re-emerged</w:t>
      </w:r>
      <w:r w:rsidRPr="002E76DC">
        <w:rPr>
          <w:rFonts w:ascii="Times New Roman" w:hAnsi="Times New Roman" w:cs="Times New Roman"/>
          <w:sz w:val="24"/>
          <w:szCs w:val="24"/>
          <w:lang w:val="en-GB"/>
        </w:rPr>
        <w:t xml:space="preserve"> under the command of one of Yusuf’s former lieutenants, Abubakar Shekau, as a </w:t>
      </w:r>
      <w:r w:rsidR="005B37D3" w:rsidRPr="002E76DC">
        <w:rPr>
          <w:rFonts w:ascii="Times New Roman" w:hAnsi="Times New Roman" w:cs="Times New Roman"/>
          <w:sz w:val="24"/>
          <w:szCs w:val="24"/>
          <w:lang w:val="en-GB"/>
        </w:rPr>
        <w:t>clandestine</w:t>
      </w:r>
      <w:r w:rsidRPr="002E76DC">
        <w:rPr>
          <w:rFonts w:ascii="Times New Roman" w:hAnsi="Times New Roman" w:cs="Times New Roman"/>
          <w:sz w:val="24"/>
          <w:szCs w:val="24"/>
          <w:lang w:val="en-GB"/>
        </w:rPr>
        <w:t xml:space="preserve"> network, which launched a terrorist campaign largely destabilizing north-eastern Nigeria. The group focused </w:t>
      </w:r>
      <w:r w:rsidR="005B37D3" w:rsidRPr="002E76DC">
        <w:rPr>
          <w:rFonts w:ascii="Times New Roman" w:hAnsi="Times New Roman" w:cs="Times New Roman"/>
          <w:sz w:val="24"/>
          <w:szCs w:val="24"/>
          <w:lang w:val="en-GB"/>
        </w:rPr>
        <w:t>predominantly</w:t>
      </w:r>
      <w:r w:rsidRPr="002E76DC">
        <w:rPr>
          <w:rFonts w:ascii="Times New Roman" w:hAnsi="Times New Roman" w:cs="Times New Roman"/>
          <w:sz w:val="24"/>
          <w:szCs w:val="24"/>
          <w:lang w:val="en-GB"/>
        </w:rPr>
        <w:t xml:space="preserve"> on Borno, Adamawa and Yobe</w:t>
      </w:r>
      <w:r w:rsidR="00D961A7" w:rsidRPr="002E76DC">
        <w:rPr>
          <w:rFonts w:ascii="Times New Roman" w:hAnsi="Times New Roman" w:cs="Times New Roman"/>
          <w:sz w:val="24"/>
          <w:szCs w:val="24"/>
          <w:lang w:val="en-GB"/>
        </w:rPr>
        <w:t>. H</w:t>
      </w:r>
      <w:r w:rsidRPr="002E76DC">
        <w:rPr>
          <w:rFonts w:ascii="Times New Roman" w:hAnsi="Times New Roman" w:cs="Times New Roman"/>
          <w:sz w:val="24"/>
          <w:szCs w:val="24"/>
          <w:lang w:val="en-GB"/>
        </w:rPr>
        <w:t>owever</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attacks took place also in large cities across Nigeria, </w:t>
      </w:r>
      <w:r w:rsidR="005B37D3" w:rsidRPr="002E76DC">
        <w:rPr>
          <w:rFonts w:ascii="Times New Roman" w:hAnsi="Times New Roman" w:cs="Times New Roman"/>
          <w:sz w:val="24"/>
          <w:szCs w:val="24"/>
          <w:lang w:val="en-GB"/>
        </w:rPr>
        <w:t>including</w:t>
      </w:r>
      <w:r w:rsidRPr="002E76DC">
        <w:rPr>
          <w:rFonts w:ascii="Times New Roman" w:hAnsi="Times New Roman" w:cs="Times New Roman"/>
          <w:sz w:val="24"/>
          <w:szCs w:val="24"/>
          <w:lang w:val="en-GB"/>
        </w:rPr>
        <w:t xml:space="preserve"> Abuja. Activities with a major impact on civilian welfare became BH's modus operandi, be it suicide bombings or terrorist attacks using</w:t>
      </w:r>
      <w:r w:rsidR="008943C5" w:rsidRPr="002E76DC">
        <w:rPr>
          <w:rFonts w:ascii="Times New Roman" w:hAnsi="Times New Roman" w:cs="Times New Roman"/>
          <w:sz w:val="24"/>
          <w:szCs w:val="24"/>
          <w:lang w:val="en-GB"/>
        </w:rPr>
        <w:t xml:space="preserve"> improvised explosive devices</w:t>
      </w:r>
      <w:r w:rsidRPr="002E76DC">
        <w:rPr>
          <w:rFonts w:ascii="Times New Roman" w:hAnsi="Times New Roman" w:cs="Times New Roman"/>
          <w:sz w:val="24"/>
          <w:szCs w:val="24"/>
          <w:lang w:val="en-GB"/>
        </w:rPr>
        <w:t xml:space="preserve"> </w:t>
      </w:r>
      <w:r w:rsidR="005C7A8A"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IEDs</w:t>
      </w:r>
      <w:r w:rsidR="005C7A8A"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as well as </w:t>
      </w:r>
      <w:r w:rsidR="005B37D3" w:rsidRPr="002E76DC">
        <w:rPr>
          <w:rFonts w:ascii="Times New Roman" w:hAnsi="Times New Roman" w:cs="Times New Roman"/>
          <w:sz w:val="24"/>
          <w:szCs w:val="24"/>
          <w:lang w:val="en-GB"/>
        </w:rPr>
        <w:t>assassinations</w:t>
      </w:r>
      <w:r w:rsidRPr="002E76DC">
        <w:rPr>
          <w:rFonts w:ascii="Times New Roman" w:hAnsi="Times New Roman" w:cs="Times New Roman"/>
          <w:sz w:val="24"/>
          <w:szCs w:val="24"/>
          <w:lang w:val="en-GB"/>
        </w:rPr>
        <w:t xml:space="preserve"> and kidnappings (</w:t>
      </w:r>
      <w:r w:rsidR="00B8588F" w:rsidRPr="002E76DC">
        <w:rPr>
          <w:rFonts w:ascii="Times New Roman" w:hAnsi="Times New Roman" w:cs="Times New Roman"/>
          <w:sz w:val="24"/>
          <w:szCs w:val="24"/>
          <w:lang w:val="en-GB"/>
        </w:rPr>
        <w:t>Hansen, 2019, pp. 110-117</w:t>
      </w:r>
      <w:r w:rsidRPr="002E76DC">
        <w:rPr>
          <w:rFonts w:ascii="Times New Roman" w:hAnsi="Times New Roman" w:cs="Times New Roman"/>
          <w:sz w:val="24"/>
          <w:szCs w:val="24"/>
          <w:lang w:val="en-GB"/>
        </w:rPr>
        <w:t>). Following its forced withdrawal from urban centres to remote locations in the Sambisa forest, BH changed its operational practices and started to behave more like a rural insurgency. In mid-2013 its raids on villages and towns became more frequent (</w:t>
      </w:r>
      <w:r w:rsidR="00A15054" w:rsidRPr="002E76DC">
        <w:rPr>
          <w:rFonts w:ascii="Times New Roman" w:hAnsi="Times New Roman" w:cs="Times New Roman"/>
          <w:sz w:val="24"/>
          <w:szCs w:val="24"/>
          <w:lang w:val="en-GB"/>
        </w:rPr>
        <w:t>ICG, 2014, p. 17</w:t>
      </w:r>
      <w:r w:rsidR="00EE336F" w:rsidRPr="002E76DC">
        <w:rPr>
          <w:rFonts w:ascii="Times New Roman" w:hAnsi="Times New Roman" w:cs="Times New Roman"/>
          <w:sz w:val="24"/>
          <w:szCs w:val="24"/>
          <w:lang w:val="en-GB"/>
        </w:rPr>
        <w:t xml:space="preserve">; </w:t>
      </w:r>
      <w:r w:rsidR="003F1A92" w:rsidRPr="002E76DC">
        <w:rPr>
          <w:rFonts w:ascii="Times New Roman" w:hAnsi="Times New Roman" w:cs="Times New Roman"/>
          <w:sz w:val="24"/>
          <w:szCs w:val="24"/>
        </w:rPr>
        <w:t>International Institute for Strategic Studies</w:t>
      </w:r>
      <w:r w:rsidR="00EE336F" w:rsidRPr="002E76DC">
        <w:rPr>
          <w:rFonts w:ascii="Times New Roman" w:hAnsi="Times New Roman" w:cs="Times New Roman"/>
          <w:sz w:val="24"/>
          <w:szCs w:val="24"/>
          <w:lang w:val="en-GB"/>
        </w:rPr>
        <w:t>, 2022</w:t>
      </w:r>
      <w:r w:rsidR="00323236"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p>
    <w:p w:rsidR="00187F35" w:rsidRPr="002E76DC" w:rsidRDefault="00187F35" w:rsidP="00D462C9">
      <w:pPr>
        <w:spacing w:after="0" w:line="360" w:lineRule="auto"/>
        <w:ind w:firstLine="708"/>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 fourth phase, from July 2014 to March 2015, represents the first governance cycle of BH, as it controlled territory in </w:t>
      </w:r>
      <w:r w:rsidR="005B37D3" w:rsidRPr="002E76DC">
        <w:rPr>
          <w:rFonts w:ascii="Times New Roman" w:hAnsi="Times New Roman" w:cs="Times New Roman"/>
          <w:sz w:val="24"/>
          <w:szCs w:val="24"/>
          <w:lang w:val="en-GB"/>
        </w:rPr>
        <w:t>north-eastern</w:t>
      </w:r>
      <w:r w:rsidR="00323236" w:rsidRPr="002E76DC">
        <w:rPr>
          <w:rFonts w:ascii="Times New Roman" w:hAnsi="Times New Roman" w:cs="Times New Roman"/>
          <w:sz w:val="24"/>
          <w:szCs w:val="24"/>
          <w:lang w:val="en-GB"/>
        </w:rPr>
        <w:t xml:space="preserve"> Nigeria. </w:t>
      </w:r>
      <w:r w:rsidRPr="002E76DC">
        <w:rPr>
          <w:rFonts w:ascii="Times New Roman" w:hAnsi="Times New Roman" w:cs="Times New Roman"/>
          <w:sz w:val="24"/>
          <w:szCs w:val="24"/>
          <w:lang w:val="en-GB"/>
        </w:rPr>
        <w:t>A</w:t>
      </w:r>
      <w:r w:rsidR="006611D7" w:rsidRPr="002E76DC">
        <w:rPr>
          <w:rFonts w:ascii="Times New Roman" w:hAnsi="Times New Roman" w:cs="Times New Roman"/>
          <w:sz w:val="24"/>
          <w:szCs w:val="24"/>
          <w:lang w:val="en-GB"/>
        </w:rPr>
        <w:t>t</w:t>
      </w:r>
      <w:r w:rsidRPr="002E76DC">
        <w:rPr>
          <w:rFonts w:ascii="Times New Roman" w:hAnsi="Times New Roman" w:cs="Times New Roman"/>
          <w:sz w:val="24"/>
          <w:szCs w:val="24"/>
          <w:lang w:val="en-GB"/>
        </w:rPr>
        <w:t xml:space="preserve"> the time, BH’s operations</w:t>
      </w:r>
      <w:r w:rsidR="00DF35DC"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gained regional scope due to repeated attacks along border areas with neighbouring Niger, Chad and Cameroon (</w:t>
      </w:r>
      <w:r w:rsidRPr="002E76DC">
        <w:rPr>
          <w:rFonts w:ascii="Times New Roman" w:hAnsi="Times New Roman" w:cs="Times New Roman"/>
          <w:iCs/>
          <w:sz w:val="24"/>
          <w:szCs w:val="24"/>
          <w:lang w:val="en-GB"/>
        </w:rPr>
        <w:t>Campbell &amp; Harwood, 2018)</w:t>
      </w:r>
      <w:r w:rsidRPr="002E76DC">
        <w:rPr>
          <w:rFonts w:ascii="Times New Roman" w:hAnsi="Times New Roman" w:cs="Times New Roman"/>
          <w:sz w:val="24"/>
          <w:szCs w:val="24"/>
          <w:lang w:val="en-GB"/>
        </w:rPr>
        <w:t xml:space="preserve">. Moreover, greater international attention </w:t>
      </w:r>
      <w:r w:rsidR="00DF35DC" w:rsidRPr="002E76DC">
        <w:rPr>
          <w:rFonts w:ascii="Times New Roman" w:hAnsi="Times New Roman" w:cs="Times New Roman"/>
          <w:sz w:val="24"/>
          <w:szCs w:val="24"/>
          <w:lang w:val="en-GB"/>
        </w:rPr>
        <w:t>began</w:t>
      </w:r>
      <w:r w:rsidRPr="002E76DC">
        <w:rPr>
          <w:rFonts w:ascii="Times New Roman" w:hAnsi="Times New Roman" w:cs="Times New Roman"/>
          <w:sz w:val="24"/>
          <w:szCs w:val="24"/>
          <w:lang w:val="en-GB"/>
        </w:rPr>
        <w:t xml:space="preserve"> to be paid to the group, especially in connection with the </w:t>
      </w:r>
      <w:r w:rsidRPr="002E76DC">
        <w:rPr>
          <w:rFonts w:ascii="Times New Roman" w:hAnsi="Times New Roman" w:cs="Times New Roman"/>
          <w:sz w:val="24"/>
          <w:szCs w:val="24"/>
          <w:lang w:val="en-GB"/>
        </w:rPr>
        <w:lastRenderedPageBreak/>
        <w:t>kidnapping of schoolgirls from Chibok. During this period</w:t>
      </w:r>
      <w:r w:rsidR="00E077B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BH made its pledge to </w:t>
      </w:r>
      <w:r w:rsidR="00D3281D" w:rsidRPr="002E76DC">
        <w:rPr>
          <w:rFonts w:ascii="Times New Roman" w:hAnsi="Times New Roman" w:cs="Times New Roman"/>
          <w:sz w:val="24"/>
          <w:szCs w:val="24"/>
          <w:lang w:val="en-GB"/>
        </w:rPr>
        <w:t>IS</w:t>
      </w:r>
      <w:r w:rsidR="00E077B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becoming an accepted affiliate (ISWAP) (IC</w:t>
      </w:r>
      <w:r w:rsidR="00D32918" w:rsidRPr="002E76DC">
        <w:rPr>
          <w:rFonts w:ascii="Times New Roman" w:hAnsi="Times New Roman" w:cs="Times New Roman"/>
          <w:sz w:val="24"/>
          <w:szCs w:val="24"/>
          <w:lang w:val="en-GB"/>
        </w:rPr>
        <w:t>G</w:t>
      </w:r>
      <w:r w:rsidRPr="002E76DC">
        <w:rPr>
          <w:rFonts w:ascii="Times New Roman" w:hAnsi="Times New Roman" w:cs="Times New Roman"/>
          <w:sz w:val="24"/>
          <w:szCs w:val="24"/>
          <w:lang w:val="en-GB"/>
        </w:rPr>
        <w:t xml:space="preserve">, 2019, p. 1). Some analysts suggest that BH’s pledge was an act of desperation, as it was </w:t>
      </w:r>
      <w:r w:rsidR="005B37D3" w:rsidRPr="002E76DC">
        <w:rPr>
          <w:rFonts w:ascii="Times New Roman" w:hAnsi="Times New Roman" w:cs="Times New Roman"/>
          <w:sz w:val="24"/>
          <w:szCs w:val="24"/>
          <w:lang w:val="en-GB"/>
        </w:rPr>
        <w:t>l</w:t>
      </w:r>
      <w:r w:rsidRPr="002E76DC">
        <w:rPr>
          <w:rFonts w:ascii="Times New Roman" w:hAnsi="Times New Roman" w:cs="Times New Roman"/>
          <w:sz w:val="24"/>
          <w:szCs w:val="24"/>
          <w:lang w:val="en-GB"/>
        </w:rPr>
        <w:t xml:space="preserve">osing its territorial control, comparing the decision to al-Shabbab affiliation to al-Qaida in 2012, when it also faced strong counter-offensive (Thurston, 2018, p. 272; Hansen, 2019, p. 124). Others consider it to be a strategic choice </w:t>
      </w:r>
      <w:r w:rsidR="00F963A9" w:rsidRPr="002E76DC">
        <w:rPr>
          <w:rFonts w:ascii="Times New Roman" w:hAnsi="Times New Roman" w:cs="Times New Roman"/>
          <w:sz w:val="24"/>
          <w:szCs w:val="24"/>
          <w:lang w:val="en-GB"/>
        </w:rPr>
        <w:t>stem</w:t>
      </w:r>
      <w:r w:rsidR="005B37D3" w:rsidRPr="002E76DC">
        <w:rPr>
          <w:rFonts w:ascii="Times New Roman" w:hAnsi="Times New Roman" w:cs="Times New Roman"/>
          <w:sz w:val="24"/>
          <w:szCs w:val="24"/>
          <w:lang w:val="en-GB"/>
        </w:rPr>
        <w:t>ming</w:t>
      </w:r>
      <w:r w:rsidRPr="002E76DC">
        <w:rPr>
          <w:rFonts w:ascii="Times New Roman" w:hAnsi="Times New Roman" w:cs="Times New Roman"/>
          <w:sz w:val="24"/>
          <w:szCs w:val="24"/>
          <w:lang w:val="en-GB"/>
        </w:rPr>
        <w:t xml:space="preserve"> from BH´s utilization of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territorialized strategy to jihad</w:t>
      </w:r>
      <w:r w:rsidR="00D961A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represented by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(Raineri </w:t>
      </w:r>
      <w:r w:rsidRPr="002E76DC">
        <w:rPr>
          <w:rFonts w:ascii="Times New Roman" w:hAnsi="Times New Roman" w:cs="Times New Roman"/>
          <w:color w:val="222222"/>
          <w:sz w:val="24"/>
          <w:szCs w:val="24"/>
          <w:shd w:val="clear" w:color="auto" w:fill="FFFFFF"/>
          <w:lang w:val="en-GB"/>
        </w:rPr>
        <w:t xml:space="preserve">&amp; </w:t>
      </w:r>
      <w:r w:rsidRPr="002E76DC">
        <w:rPr>
          <w:rFonts w:ascii="Times New Roman" w:hAnsi="Times New Roman" w:cs="Times New Roman"/>
          <w:sz w:val="24"/>
          <w:szCs w:val="24"/>
          <w:lang w:val="en-GB"/>
        </w:rPr>
        <w:t xml:space="preserve">Martini, 2017, p. 441; Pieri </w:t>
      </w:r>
      <w:r w:rsidRPr="002E76DC">
        <w:rPr>
          <w:rFonts w:ascii="Times New Roman" w:hAnsi="Times New Roman" w:cs="Times New Roman"/>
          <w:color w:val="222222"/>
          <w:sz w:val="24"/>
          <w:szCs w:val="24"/>
          <w:shd w:val="clear" w:color="auto" w:fill="FFFFFF"/>
          <w:lang w:val="en-GB"/>
        </w:rPr>
        <w:t xml:space="preserve">&amp; </w:t>
      </w:r>
      <w:r w:rsidRPr="002E76DC">
        <w:rPr>
          <w:rFonts w:ascii="Times New Roman" w:hAnsi="Times New Roman" w:cs="Times New Roman"/>
          <w:sz w:val="24"/>
          <w:szCs w:val="24"/>
          <w:lang w:val="en-GB"/>
        </w:rPr>
        <w:t xml:space="preserve">Zenn, 2016, p. 68). </w:t>
      </w:r>
      <w:r w:rsidR="00095B26" w:rsidRPr="002E76DC">
        <w:rPr>
          <w:rFonts w:ascii="Times New Roman" w:hAnsi="Times New Roman" w:cs="Times New Roman"/>
          <w:sz w:val="24"/>
          <w:szCs w:val="24"/>
          <w:lang w:val="en-GB"/>
        </w:rPr>
        <w:tab/>
      </w:r>
      <w:r w:rsidR="00323236" w:rsidRPr="002E76DC">
        <w:rPr>
          <w:rFonts w:ascii="Times New Roman" w:hAnsi="Times New Roman" w:cs="Times New Roman"/>
          <w:sz w:val="24"/>
          <w:szCs w:val="24"/>
          <w:lang w:val="en-GB"/>
        </w:rPr>
        <w:tab/>
      </w:r>
      <w:r w:rsidR="00323236"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A fifth phase then began in 2015, when BH lost its territorial control. A year </w:t>
      </w:r>
      <w:r w:rsidR="005B37D3" w:rsidRPr="002E76DC">
        <w:rPr>
          <w:rFonts w:ascii="Times New Roman" w:hAnsi="Times New Roman" w:cs="Times New Roman"/>
          <w:sz w:val="24"/>
          <w:szCs w:val="24"/>
          <w:lang w:val="en-GB"/>
        </w:rPr>
        <w:t>later</w:t>
      </w:r>
      <w:r w:rsidRPr="002E76DC">
        <w:rPr>
          <w:rFonts w:ascii="Times New Roman" w:hAnsi="Times New Roman" w:cs="Times New Roman"/>
          <w:sz w:val="24"/>
          <w:szCs w:val="24"/>
          <w:lang w:val="en-GB"/>
        </w:rPr>
        <w:t>, aggravated longstanding personality clashes and doctrinal differences within the organization led to its fragmentation into two separate groups</w:t>
      </w:r>
      <w:r w:rsidRPr="002E76DC">
        <w:rPr>
          <w:rStyle w:val="Znakapoznpodarou"/>
          <w:rFonts w:ascii="Times New Roman" w:hAnsi="Times New Roman" w:cs="Times New Roman"/>
          <w:sz w:val="24"/>
          <w:szCs w:val="24"/>
          <w:lang w:val="en-GB"/>
        </w:rPr>
        <w:footnoteReference w:id="21"/>
      </w:r>
      <w:r w:rsidRPr="002E76DC">
        <w:rPr>
          <w:rFonts w:ascii="Times New Roman" w:hAnsi="Times New Roman" w:cs="Times New Roman"/>
          <w:sz w:val="24"/>
          <w:szCs w:val="24"/>
          <w:lang w:val="en-GB"/>
        </w:rPr>
        <w:t xml:space="preserve"> –</w:t>
      </w:r>
      <w:r w:rsidR="006611D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one still led by Shekau, which returned to using the official Arabic name of the group under the </w:t>
      </w:r>
      <w:r w:rsidR="005B37D3" w:rsidRPr="002E76DC">
        <w:rPr>
          <w:rFonts w:ascii="Times New Roman" w:hAnsi="Times New Roman" w:cs="Times New Roman"/>
          <w:sz w:val="24"/>
          <w:szCs w:val="24"/>
          <w:lang w:val="en-GB"/>
        </w:rPr>
        <w:t>abbreviation</w:t>
      </w:r>
      <w:r w:rsidRPr="002E76DC">
        <w:rPr>
          <w:rFonts w:ascii="Times New Roman" w:hAnsi="Times New Roman" w:cs="Times New Roman"/>
          <w:sz w:val="24"/>
          <w:szCs w:val="24"/>
          <w:lang w:val="en-GB"/>
        </w:rPr>
        <w:t xml:space="preserve"> JAS; and </w:t>
      </w:r>
      <w:r w:rsidR="006611D7" w:rsidRPr="002E76DC">
        <w:rPr>
          <w:rFonts w:ascii="Times New Roman" w:hAnsi="Times New Roman" w:cs="Times New Roman"/>
          <w:sz w:val="24"/>
          <w:szCs w:val="24"/>
          <w:lang w:val="en-GB"/>
        </w:rPr>
        <w:t>another</w:t>
      </w:r>
      <w:r w:rsidRPr="002E76DC">
        <w:rPr>
          <w:rFonts w:ascii="Times New Roman" w:hAnsi="Times New Roman" w:cs="Times New Roman"/>
          <w:sz w:val="24"/>
          <w:szCs w:val="24"/>
          <w:lang w:val="en-GB"/>
        </w:rPr>
        <w:t xml:space="preserve"> led by former BH c</w:t>
      </w:r>
      <w:r w:rsidR="00DF35DC" w:rsidRPr="002E76DC">
        <w:rPr>
          <w:rFonts w:ascii="Times New Roman" w:hAnsi="Times New Roman" w:cs="Times New Roman"/>
          <w:sz w:val="24"/>
          <w:szCs w:val="24"/>
          <w:lang w:val="en-GB"/>
        </w:rPr>
        <w:t>ommander Abu Musab al-Barnawi (</w:t>
      </w:r>
      <w:r w:rsidRPr="002E76DC">
        <w:rPr>
          <w:rFonts w:ascii="Times New Roman" w:hAnsi="Times New Roman" w:cs="Times New Roman"/>
          <w:sz w:val="24"/>
          <w:szCs w:val="24"/>
          <w:lang w:val="en-GB"/>
        </w:rPr>
        <w:t xml:space="preserve">son of Mohammed Yusuf), which retained the name ISWAP, as it gained official recognition from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(Kassim, 2018, p. 3).</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6611D7"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46485F" w:rsidRPr="002E76DC">
        <w:rPr>
          <w:rFonts w:ascii="Times New Roman" w:hAnsi="Times New Roman" w:cs="Times New Roman"/>
          <w:sz w:val="24"/>
          <w:szCs w:val="24"/>
          <w:lang w:val="en-GB"/>
        </w:rPr>
        <w:tab/>
      </w:r>
      <w:r w:rsidR="0046485F" w:rsidRPr="002E76DC">
        <w:rPr>
          <w:rFonts w:ascii="Times New Roman" w:hAnsi="Times New Roman" w:cs="Times New Roman"/>
          <w:sz w:val="24"/>
          <w:szCs w:val="24"/>
          <w:lang w:val="en-GB"/>
        </w:rPr>
        <w:tab/>
      </w:r>
      <w:r w:rsidR="0046485F" w:rsidRPr="002E76DC">
        <w:rPr>
          <w:rFonts w:ascii="Times New Roman" w:hAnsi="Times New Roman" w:cs="Times New Roman"/>
          <w:sz w:val="24"/>
          <w:szCs w:val="24"/>
          <w:lang w:val="en-GB"/>
        </w:rPr>
        <w:tab/>
      </w:r>
      <w:r w:rsidR="0046485F"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 Despite President Bulhari´s announcement in December 2015 that </w:t>
      </w:r>
      <w:r w:rsidR="00D961A7" w:rsidRPr="002E76DC">
        <w:rPr>
          <w:rFonts w:ascii="Times New Roman" w:hAnsi="Times New Roman" w:cs="Times New Roman"/>
          <w:sz w:val="24"/>
          <w:szCs w:val="24"/>
          <w:lang w:val="en-GB"/>
        </w:rPr>
        <w:t>“</w:t>
      </w:r>
      <w:r w:rsidR="005B37D3" w:rsidRPr="002E76DC">
        <w:rPr>
          <w:rFonts w:ascii="Times New Roman" w:hAnsi="Times New Roman" w:cs="Times New Roman"/>
          <w:i/>
          <w:sz w:val="24"/>
          <w:szCs w:val="24"/>
          <w:lang w:val="en-GB"/>
        </w:rPr>
        <w:t>Nigeria</w:t>
      </w:r>
      <w:r w:rsidRPr="002E76DC">
        <w:rPr>
          <w:rFonts w:ascii="Times New Roman" w:hAnsi="Times New Roman" w:cs="Times New Roman"/>
          <w:i/>
          <w:sz w:val="24"/>
          <w:szCs w:val="24"/>
          <w:lang w:val="en-GB"/>
        </w:rPr>
        <w:t xml:space="preserve"> has</w:t>
      </w:r>
      <w:r w:rsidR="00D961A7" w:rsidRPr="002E76DC">
        <w:rPr>
          <w:rFonts w:ascii="Times New Roman" w:hAnsi="Times New Roman" w:cs="Times New Roman"/>
          <w:bCs/>
          <w:i/>
          <w:color w:val="141414"/>
          <w:sz w:val="24"/>
          <w:szCs w:val="24"/>
          <w:bdr w:val="none" w:sz="0" w:space="0" w:color="auto" w:frame="1"/>
          <w:shd w:val="clear" w:color="auto" w:fill="FFFFFF"/>
          <w:lang w:val="en-GB"/>
        </w:rPr>
        <w:t xml:space="preserve"> technically won the war”</w:t>
      </w:r>
      <w:r w:rsidRPr="002E76DC">
        <w:rPr>
          <w:rFonts w:ascii="Times New Roman" w:hAnsi="Times New Roman" w:cs="Times New Roman"/>
          <w:bCs/>
          <w:i/>
          <w:color w:val="141414"/>
          <w:sz w:val="24"/>
          <w:szCs w:val="24"/>
          <w:bdr w:val="none" w:sz="0" w:space="0" w:color="auto" w:frame="1"/>
          <w:shd w:val="clear" w:color="auto" w:fill="FFFFFF"/>
          <w:lang w:val="en-GB"/>
        </w:rPr>
        <w:t xml:space="preserve"> </w:t>
      </w:r>
      <w:r w:rsidRPr="002E76DC">
        <w:rPr>
          <w:rFonts w:ascii="Times New Roman" w:hAnsi="Times New Roman" w:cs="Times New Roman"/>
          <w:bCs/>
          <w:color w:val="141414"/>
          <w:sz w:val="24"/>
          <w:szCs w:val="24"/>
          <w:bdr w:val="none" w:sz="0" w:space="0" w:color="auto" w:frame="1"/>
          <w:shd w:val="clear" w:color="auto" w:fill="FFFFFF"/>
          <w:lang w:val="en-GB"/>
        </w:rPr>
        <w:t>against BH</w:t>
      </w:r>
      <w:r w:rsidRPr="002E76DC">
        <w:rPr>
          <w:rFonts w:ascii="Times New Roman" w:hAnsi="Times New Roman" w:cs="Times New Roman"/>
          <w:bCs/>
          <w:i/>
          <w:color w:val="141414"/>
          <w:sz w:val="24"/>
          <w:szCs w:val="24"/>
          <w:bdr w:val="none" w:sz="0" w:space="0" w:color="auto" w:frame="1"/>
          <w:shd w:val="clear" w:color="auto" w:fill="FFFFFF"/>
          <w:lang w:val="en-GB"/>
        </w:rPr>
        <w:t xml:space="preserve">, </w:t>
      </w:r>
      <w:r w:rsidRPr="002E76DC">
        <w:rPr>
          <w:rFonts w:ascii="Times New Roman" w:hAnsi="Times New Roman" w:cs="Times New Roman"/>
          <w:sz w:val="24"/>
          <w:szCs w:val="24"/>
          <w:lang w:val="en-GB"/>
        </w:rPr>
        <w:t xml:space="preserve">the two factions continued their operations (BBC, 2015). JAS focused its activities around the Sambisa Forest and along the border with Cameroon, while ISWAP established its stronghold around Lake Chad area. The groups coexisted along each other with only minor incidents of direct clashes, but very intense verbal confrontation in propaganda </w:t>
      </w:r>
      <w:r w:rsidR="007007F3" w:rsidRPr="002E76DC">
        <w:rPr>
          <w:rFonts w:ascii="Times New Roman" w:hAnsi="Times New Roman" w:cs="Times New Roman"/>
          <w:sz w:val="24"/>
          <w:szCs w:val="24"/>
          <w:lang w:val="en-GB"/>
        </w:rPr>
        <w:t>material</w:t>
      </w:r>
      <w:r w:rsidRPr="002E76DC">
        <w:rPr>
          <w:rFonts w:ascii="Times New Roman" w:hAnsi="Times New Roman" w:cs="Times New Roman"/>
          <w:sz w:val="24"/>
          <w:szCs w:val="24"/>
          <w:lang w:val="en-GB"/>
        </w:rPr>
        <w:t xml:space="preserve">. However, the dispute culminated in May 2021, when ISWAP´s storming of the Sambisa forest led to Shekau´s death. </w:t>
      </w:r>
      <w:r w:rsidR="005B37D3" w:rsidRPr="002E76DC">
        <w:rPr>
          <w:rFonts w:ascii="Times New Roman" w:hAnsi="Times New Roman" w:cs="Times New Roman"/>
          <w:sz w:val="24"/>
          <w:szCs w:val="24"/>
          <w:lang w:val="en-GB"/>
        </w:rPr>
        <w:t xml:space="preserve">ISWAP has quickly become more successful than JAS, which not only lost its leader but also faced greater pressure from the Nigerian army, preventing it from growing </w:t>
      </w:r>
      <w:r w:rsidR="0023286D" w:rsidRPr="002E76DC">
        <w:rPr>
          <w:rFonts w:ascii="Times New Roman" w:hAnsi="Times New Roman" w:cs="Times New Roman"/>
          <w:sz w:val="24"/>
          <w:szCs w:val="24"/>
          <w:lang w:val="en-GB"/>
        </w:rPr>
        <w:t>(ICG</w:t>
      </w:r>
      <w:r w:rsidR="00323236" w:rsidRPr="002E76DC">
        <w:rPr>
          <w:rFonts w:ascii="Times New Roman" w:hAnsi="Times New Roman" w:cs="Times New Roman"/>
          <w:sz w:val="24"/>
          <w:szCs w:val="24"/>
          <w:lang w:val="en-GB"/>
        </w:rPr>
        <w:t>, 2022</w:t>
      </w:r>
      <w:r w:rsidR="003A511F" w:rsidRPr="002E76DC">
        <w:rPr>
          <w:rFonts w:ascii="Times New Roman" w:hAnsi="Times New Roman" w:cs="Times New Roman"/>
          <w:sz w:val="24"/>
          <w:szCs w:val="24"/>
          <w:lang w:val="en-GB"/>
        </w:rPr>
        <w:t>a</w:t>
      </w:r>
      <w:r w:rsidR="00323236" w:rsidRPr="002E76DC">
        <w:rPr>
          <w:rFonts w:ascii="Times New Roman" w:hAnsi="Times New Roman" w:cs="Times New Roman"/>
          <w:sz w:val="24"/>
          <w:szCs w:val="24"/>
          <w:lang w:val="en-GB"/>
        </w:rPr>
        <w:t>, p. 4</w:t>
      </w:r>
      <w:r w:rsidR="005B37D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Since 2018 there have been reports about the creation of a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jihadi proto-state in Lake Chad Basin</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(Foucher, 2020a; also ICG, 2019; </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2019; Carsten &amp;</w:t>
      </w:r>
      <w:r w:rsidR="005B37D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Kingimi, 2018). Thus, taking into account the developments following the publication of Thurston´s book, additional sixth phase, comprising of the second governance cycle by ISWAP, can be included.</w:t>
      </w:r>
    </w:p>
    <w:p w:rsidR="00323236" w:rsidRPr="002E76DC" w:rsidRDefault="00323236" w:rsidP="00846710">
      <w:pPr>
        <w:spacing w:after="0" w:line="360" w:lineRule="auto"/>
        <w:jc w:val="both"/>
        <w:rPr>
          <w:rFonts w:ascii="Times New Roman" w:hAnsi="Times New Roman" w:cs="Times New Roman"/>
          <w:sz w:val="24"/>
          <w:szCs w:val="24"/>
          <w:lang w:val="en-GB"/>
        </w:rPr>
      </w:pPr>
    </w:p>
    <w:p w:rsidR="00187F35" w:rsidRPr="002E76DC" w:rsidRDefault="00187F35" w:rsidP="00524339">
      <w:pPr>
        <w:pStyle w:val="Odstavecseseznamem"/>
        <w:numPr>
          <w:ilvl w:val="2"/>
          <w:numId w:val="2"/>
        </w:numPr>
        <w:spacing w:after="0" w:line="360" w:lineRule="auto"/>
        <w:ind w:left="426" w:hanging="426"/>
        <w:jc w:val="both"/>
        <w:rPr>
          <w:rStyle w:val="Nadpis2Char"/>
          <w:rFonts w:ascii="Times New Roman" w:hAnsi="Times New Roman" w:cs="Times New Roman"/>
          <w:b w:val="0"/>
          <w:bCs w:val="0"/>
          <w:color w:val="1F497D" w:themeColor="text2"/>
          <w:sz w:val="24"/>
          <w:szCs w:val="24"/>
          <w:lang w:val="en-GB"/>
        </w:rPr>
      </w:pPr>
      <w:bookmarkStart w:id="34" w:name="_Toc133428655"/>
      <w:r w:rsidRPr="002E76DC">
        <w:rPr>
          <w:rStyle w:val="Nadpis2Char"/>
          <w:rFonts w:ascii="Times New Roman" w:hAnsi="Times New Roman" w:cs="Times New Roman"/>
          <w:color w:val="1F497D" w:themeColor="text2"/>
          <w:sz w:val="24"/>
          <w:szCs w:val="24"/>
          <w:lang w:val="en-GB"/>
        </w:rPr>
        <w:t>Boko Haram – JAS, 2014-2015</w:t>
      </w:r>
      <w:bookmarkStart w:id="35" w:name="_Toc130897279"/>
      <w:bookmarkEnd w:id="33"/>
      <w:bookmarkEnd w:id="34"/>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Territorial Control </w:t>
      </w:r>
    </w:p>
    <w:p w:rsidR="00187F35" w:rsidRPr="002E76DC" w:rsidRDefault="00187F35" w:rsidP="00846710">
      <w:pPr>
        <w:autoSpaceDE w:val="0"/>
        <w:autoSpaceDN w:val="0"/>
        <w:adjustRightInd w:val="0"/>
        <w:spacing w:after="0" w:line="360" w:lineRule="auto"/>
        <w:jc w:val="both"/>
        <w:rPr>
          <w:rFonts w:ascii="Times New Roman" w:hAnsi="Times New Roman" w:cs="Times New Roman"/>
          <w:color w:val="00000A"/>
          <w:sz w:val="24"/>
          <w:szCs w:val="24"/>
          <w:lang w:val="en-GB"/>
        </w:rPr>
      </w:pPr>
      <w:r w:rsidRPr="002E76DC">
        <w:rPr>
          <w:rFonts w:ascii="Times New Roman" w:hAnsi="Times New Roman" w:cs="Times New Roman"/>
          <w:sz w:val="24"/>
          <w:szCs w:val="24"/>
          <w:lang w:val="en-GB"/>
        </w:rPr>
        <w:lastRenderedPageBreak/>
        <w:t xml:space="preserve">BH exercised some degree of control over rural parts of Borno state prior to 2014, however during the summer of that </w:t>
      </w:r>
      <w:r w:rsidR="009800C5" w:rsidRPr="002E76DC">
        <w:rPr>
          <w:rFonts w:ascii="Times New Roman" w:hAnsi="Times New Roman" w:cs="Times New Roman"/>
          <w:sz w:val="24"/>
          <w:szCs w:val="24"/>
          <w:lang w:val="en-GB"/>
        </w:rPr>
        <w:t>year;</w:t>
      </w:r>
      <w:r w:rsidRPr="002E76DC">
        <w:rPr>
          <w:rFonts w:ascii="Times New Roman" w:hAnsi="Times New Roman" w:cs="Times New Roman"/>
          <w:sz w:val="24"/>
          <w:szCs w:val="24"/>
          <w:lang w:val="en-GB"/>
        </w:rPr>
        <w:t xml:space="preserve"> it showed a more systematic quest for </w:t>
      </w:r>
      <w:r w:rsidR="005B37D3" w:rsidRPr="002E76DC">
        <w:rPr>
          <w:rFonts w:ascii="Times New Roman" w:hAnsi="Times New Roman" w:cs="Times New Roman"/>
          <w:sz w:val="24"/>
          <w:szCs w:val="24"/>
          <w:lang w:val="en-GB"/>
        </w:rPr>
        <w:t>territorial</w:t>
      </w:r>
      <w:r w:rsidRPr="002E76DC">
        <w:rPr>
          <w:rFonts w:ascii="Times New Roman" w:hAnsi="Times New Roman" w:cs="Times New Roman"/>
          <w:sz w:val="24"/>
          <w:szCs w:val="24"/>
          <w:lang w:val="en-GB"/>
        </w:rPr>
        <w:t xml:space="preserve"> control. In July 2014, BH began to capture and occupy many major towns in the </w:t>
      </w:r>
      <w:r w:rsidR="005B37D3" w:rsidRPr="002E76DC">
        <w:rPr>
          <w:rFonts w:ascii="Times New Roman" w:hAnsi="Times New Roman" w:cs="Times New Roman"/>
          <w:sz w:val="24"/>
          <w:szCs w:val="24"/>
          <w:lang w:val="en-GB"/>
        </w:rPr>
        <w:t>north</w:t>
      </w:r>
      <w:r w:rsidRPr="002E76DC">
        <w:rPr>
          <w:rFonts w:ascii="Times New Roman" w:hAnsi="Times New Roman" w:cs="Times New Roman"/>
          <w:sz w:val="24"/>
          <w:szCs w:val="24"/>
          <w:lang w:val="en-GB"/>
        </w:rPr>
        <w:t xml:space="preserve">-east </w:t>
      </w:r>
      <w:r w:rsidRPr="002E76DC">
        <w:rPr>
          <w:rFonts w:ascii="Times New Roman" w:hAnsi="Times New Roman" w:cs="Times New Roman"/>
          <w:color w:val="00000A"/>
          <w:sz w:val="24"/>
          <w:szCs w:val="24"/>
          <w:lang w:val="en-GB"/>
        </w:rPr>
        <w:t>(</w:t>
      </w:r>
      <w:r w:rsidR="00472BC1" w:rsidRPr="002E76DC">
        <w:rPr>
          <w:rFonts w:ascii="Times New Roman" w:hAnsi="Times New Roman" w:cs="Times New Roman"/>
          <w:color w:val="00000A"/>
          <w:sz w:val="24"/>
          <w:szCs w:val="24"/>
          <w:lang w:val="en-GB"/>
        </w:rPr>
        <w:t>AI</w:t>
      </w:r>
      <w:r w:rsidRPr="002E76DC">
        <w:rPr>
          <w:rFonts w:ascii="Times New Roman" w:hAnsi="Times New Roman" w:cs="Times New Roman"/>
          <w:color w:val="00000A"/>
          <w:sz w:val="24"/>
          <w:szCs w:val="24"/>
          <w:lang w:val="en-GB"/>
        </w:rPr>
        <w:t>, 2015, p. 29).</w:t>
      </w:r>
    </w:p>
    <w:p w:rsidR="00187F35" w:rsidRPr="002E76DC" w:rsidRDefault="00187F35"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b/>
        <w:t>By August 2014, Shekau announced the establishment of a “</w:t>
      </w:r>
      <w:r w:rsidRPr="002E76DC">
        <w:rPr>
          <w:rFonts w:ascii="Times New Roman" w:hAnsi="Times New Roman" w:cs="Times New Roman"/>
          <w:i/>
          <w:sz w:val="24"/>
          <w:szCs w:val="24"/>
          <w:lang w:val="en-GB"/>
        </w:rPr>
        <w:t>state among the states of Islam</w:t>
      </w:r>
      <w:r w:rsidRPr="002E76DC">
        <w:rPr>
          <w:rFonts w:ascii="Times New Roman" w:hAnsi="Times New Roman" w:cs="Times New Roman"/>
          <w:sz w:val="24"/>
          <w:szCs w:val="24"/>
          <w:lang w:val="en-GB"/>
        </w:rPr>
        <w:t>” with its capital in the town</w:t>
      </w:r>
      <w:r w:rsidR="006611D7" w:rsidRPr="002E76DC">
        <w:rPr>
          <w:rFonts w:ascii="Times New Roman" w:hAnsi="Times New Roman" w:cs="Times New Roman"/>
          <w:sz w:val="24"/>
          <w:szCs w:val="24"/>
          <w:lang w:val="en-GB"/>
        </w:rPr>
        <w:t xml:space="preserve"> of</w:t>
      </w:r>
      <w:r w:rsidRPr="002E76DC">
        <w:rPr>
          <w:rFonts w:ascii="Times New Roman" w:hAnsi="Times New Roman" w:cs="Times New Roman"/>
          <w:sz w:val="24"/>
          <w:szCs w:val="24"/>
          <w:lang w:val="en-GB"/>
        </w:rPr>
        <w:t xml:space="preserve"> Gwoza (Thurston, 2018, p. 225). During</w:t>
      </w:r>
      <w:r w:rsidR="00EA43D5" w:rsidRPr="002E76DC">
        <w:rPr>
          <w:rFonts w:ascii="Times New Roman" w:hAnsi="Times New Roman" w:cs="Times New Roman"/>
          <w:sz w:val="24"/>
          <w:szCs w:val="24"/>
          <w:lang w:val="en-GB"/>
        </w:rPr>
        <w:t xml:space="preserve"> the fall, the territory under </w:t>
      </w:r>
      <w:r w:rsidRPr="002E76DC">
        <w:rPr>
          <w:rFonts w:ascii="Times New Roman" w:hAnsi="Times New Roman" w:cs="Times New Roman"/>
          <w:sz w:val="24"/>
          <w:szCs w:val="24"/>
          <w:lang w:val="en-GB"/>
        </w:rPr>
        <w:t>control extended across most of Borno, northern Adamawa and into eastern Yobe states. Although the group failed to capture Borno´s regional capital Maiduguri, it took over major towns including Mubi, Gwoza, Chibok, Dikwa, Gambaru, Baga and Bama, which is the second largest city in Borno (Higazi, 2020, p. 201). Some sources suggest that at the beginning of 2015, BH controlled an area of approximately 20 000 square miles</w:t>
      </w:r>
      <w:r w:rsidR="008D2A7D" w:rsidRPr="002E76DC">
        <w:rPr>
          <w:rStyle w:val="Znakapoznpodarou"/>
          <w:rFonts w:ascii="Times New Roman" w:hAnsi="Times New Roman" w:cs="Times New Roman"/>
          <w:sz w:val="24"/>
          <w:szCs w:val="24"/>
          <w:lang w:val="en-GB"/>
        </w:rPr>
        <w:footnoteReference w:id="22"/>
      </w:r>
      <w:r w:rsidR="00D2086B"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w:t>
      </w:r>
      <w:r w:rsidRPr="002E76DC">
        <w:rPr>
          <w:rFonts w:ascii="Times New Roman" w:hAnsi="Times New Roman" w:cs="Times New Roman"/>
          <w:sz w:val="24"/>
          <w:szCs w:val="24"/>
          <w:shd w:val="clear" w:color="auto" w:fill="FFFFFF"/>
          <w:lang w:val="en-GB"/>
        </w:rPr>
        <w:t xml:space="preserve">Abdallah, 2015; Pieri &amp; Zenn, 2016, p. 67). However, it is </w:t>
      </w:r>
      <w:r w:rsidR="005B37D3" w:rsidRPr="002E76DC">
        <w:rPr>
          <w:rFonts w:ascii="Times New Roman" w:hAnsi="Times New Roman" w:cs="Times New Roman"/>
          <w:sz w:val="24"/>
          <w:szCs w:val="24"/>
          <w:shd w:val="clear" w:color="auto" w:fill="FFFFFF"/>
          <w:lang w:val="en-GB"/>
        </w:rPr>
        <w:t>necessary</w:t>
      </w:r>
      <w:r w:rsidRPr="002E76DC">
        <w:rPr>
          <w:rFonts w:ascii="Times New Roman" w:hAnsi="Times New Roman" w:cs="Times New Roman"/>
          <w:sz w:val="24"/>
          <w:szCs w:val="24"/>
          <w:shd w:val="clear" w:color="auto" w:fill="FFFFFF"/>
          <w:lang w:val="en-GB"/>
        </w:rPr>
        <w:t xml:space="preserve"> to point out that the pattern of territorial co</w:t>
      </w:r>
      <w:r w:rsidR="00095B26" w:rsidRPr="002E76DC">
        <w:rPr>
          <w:rFonts w:ascii="Times New Roman" w:hAnsi="Times New Roman" w:cs="Times New Roman"/>
          <w:sz w:val="24"/>
          <w:szCs w:val="24"/>
          <w:shd w:val="clear" w:color="auto" w:fill="FFFFFF"/>
          <w:lang w:val="en-GB"/>
        </w:rPr>
        <w:t>n</w:t>
      </w:r>
      <w:r w:rsidRPr="002E76DC">
        <w:rPr>
          <w:rFonts w:ascii="Times New Roman" w:hAnsi="Times New Roman" w:cs="Times New Roman"/>
          <w:sz w:val="24"/>
          <w:szCs w:val="24"/>
          <w:shd w:val="clear" w:color="auto" w:fill="FFFFFF"/>
          <w:lang w:val="en-GB"/>
        </w:rPr>
        <w:t>trol was varying, as some places were being</w:t>
      </w:r>
      <w:r w:rsidR="006611D7" w:rsidRPr="002E76DC">
        <w:rPr>
          <w:rFonts w:ascii="Times New Roman" w:hAnsi="Times New Roman" w:cs="Times New Roman"/>
          <w:sz w:val="24"/>
          <w:szCs w:val="24"/>
          <w:shd w:val="clear" w:color="auto" w:fill="FFFFFF"/>
          <w:lang w:val="en-GB"/>
        </w:rPr>
        <w:t xml:space="preserve"> constantly</w:t>
      </w:r>
      <w:r w:rsidRPr="002E76DC">
        <w:rPr>
          <w:rFonts w:ascii="Times New Roman" w:hAnsi="Times New Roman" w:cs="Times New Roman"/>
          <w:sz w:val="24"/>
          <w:szCs w:val="24"/>
          <w:shd w:val="clear" w:color="auto" w:fill="FFFFFF"/>
          <w:lang w:val="en-GB"/>
        </w:rPr>
        <w:t xml:space="preserve"> </w:t>
      </w:r>
      <w:r w:rsidR="005B37D3" w:rsidRPr="002E76DC">
        <w:rPr>
          <w:rFonts w:ascii="Times New Roman" w:hAnsi="Times New Roman" w:cs="Times New Roman"/>
          <w:sz w:val="24"/>
          <w:szCs w:val="24"/>
          <w:shd w:val="clear" w:color="auto" w:fill="FFFFFF"/>
          <w:lang w:val="en-GB"/>
        </w:rPr>
        <w:t>occupied</w:t>
      </w:r>
      <w:r w:rsidRPr="002E76DC">
        <w:rPr>
          <w:rFonts w:ascii="Times New Roman" w:hAnsi="Times New Roman" w:cs="Times New Roman"/>
          <w:sz w:val="24"/>
          <w:szCs w:val="24"/>
          <w:shd w:val="clear" w:color="auto" w:fill="FFFFFF"/>
          <w:lang w:val="en-GB"/>
        </w:rPr>
        <w:t xml:space="preserve"> for almost a year, while others for only a few months or weeks, sometimes repeatedly lost and taken over again depending on the shift</w:t>
      </w:r>
      <w:r w:rsidR="00EA43D5" w:rsidRPr="002E76DC">
        <w:rPr>
          <w:rFonts w:ascii="Times New Roman" w:hAnsi="Times New Roman" w:cs="Times New Roman"/>
          <w:sz w:val="24"/>
          <w:szCs w:val="24"/>
          <w:shd w:val="clear" w:color="auto" w:fill="FFFFFF"/>
          <w:lang w:val="en-GB"/>
        </w:rPr>
        <w:t>s</w:t>
      </w:r>
      <w:r w:rsidRPr="002E76DC">
        <w:rPr>
          <w:rFonts w:ascii="Times New Roman" w:hAnsi="Times New Roman" w:cs="Times New Roman"/>
          <w:sz w:val="24"/>
          <w:szCs w:val="24"/>
          <w:shd w:val="clear" w:color="auto" w:fill="FFFFFF"/>
          <w:lang w:val="en-GB"/>
        </w:rPr>
        <w:t xml:space="preserve"> on the battlefield </w:t>
      </w:r>
      <w:r w:rsidR="00323236" w:rsidRPr="002E76DC">
        <w:rPr>
          <w:rFonts w:ascii="Times New Roman" w:hAnsi="Times New Roman" w:cs="Times New Roman"/>
          <w:sz w:val="24"/>
          <w:szCs w:val="24"/>
          <w:shd w:val="clear" w:color="auto" w:fill="FFFFFF"/>
          <w:lang w:val="en-GB"/>
        </w:rPr>
        <w:t>(Higazi, 2020, p. 201;</w:t>
      </w:r>
      <w:r w:rsidRPr="002E76DC">
        <w:rPr>
          <w:rFonts w:ascii="Times New Roman" w:hAnsi="Times New Roman" w:cs="Times New Roman"/>
          <w:sz w:val="24"/>
          <w:szCs w:val="24"/>
          <w:shd w:val="clear" w:color="auto" w:fill="FFFFFF"/>
          <w:lang w:val="en-GB"/>
        </w:rPr>
        <w:t xml:space="preserve"> see Figure 1).</w:t>
      </w:r>
      <w:r w:rsidRPr="002E76DC">
        <w:rPr>
          <w:rFonts w:ascii="Times New Roman" w:hAnsi="Times New Roman" w:cs="Times New Roman"/>
          <w:sz w:val="24"/>
          <w:szCs w:val="24"/>
          <w:lang w:val="en-GB"/>
        </w:rPr>
        <w:t xml:space="preserve"> In general, BH´s territory consisted mostly of rural areas, anchored around mid-sized towns (Thurston, 2018, p. 226). Nevertheless, according to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w:t>
      </w:r>
      <w:r w:rsidR="00323236" w:rsidRPr="002E76DC">
        <w:rPr>
          <w:rFonts w:ascii="Times New Roman" w:hAnsi="Times New Roman" w:cs="Times New Roman"/>
          <w:sz w:val="24"/>
          <w:szCs w:val="24"/>
          <w:lang w:val="en-GB"/>
        </w:rPr>
        <w:t xml:space="preserve">(2015) sources, </w:t>
      </w:r>
      <w:r w:rsidRPr="002E76DC">
        <w:rPr>
          <w:rFonts w:ascii="Times New Roman" w:hAnsi="Times New Roman" w:cs="Times New Roman"/>
          <w:sz w:val="24"/>
          <w:szCs w:val="24"/>
          <w:lang w:val="en-GB"/>
        </w:rPr>
        <w:t>thousands of civilians were at some point living under its control (p</w:t>
      </w:r>
      <w:r w:rsidR="00095B26" w:rsidRPr="002E76DC">
        <w:rPr>
          <w:rFonts w:ascii="Times New Roman" w:hAnsi="Times New Roman" w:cs="Times New Roman"/>
          <w:sz w:val="24"/>
          <w:szCs w:val="24"/>
          <w:lang w:val="en-GB"/>
        </w:rPr>
        <w:t>. 29)</w:t>
      </w:r>
      <w:r w:rsidR="00877424" w:rsidRPr="002E76DC">
        <w:rPr>
          <w:rFonts w:ascii="Times New Roman" w:hAnsi="Times New Roman" w:cs="Times New Roman"/>
          <w:sz w:val="24"/>
          <w:szCs w:val="24"/>
          <w:lang w:val="en-GB"/>
        </w:rPr>
        <w:t>. Jones</w:t>
      </w:r>
      <w:r w:rsidR="00A9758C" w:rsidRPr="002E76DC">
        <w:rPr>
          <w:rFonts w:ascii="Times New Roman" w:hAnsi="Times New Roman" w:cs="Times New Roman"/>
          <w:sz w:val="24"/>
          <w:szCs w:val="24"/>
          <w:lang w:val="en-GB"/>
        </w:rPr>
        <w:t xml:space="preserve"> </w:t>
      </w:r>
      <w:r w:rsidR="009800C5" w:rsidRPr="002E76DC">
        <w:rPr>
          <w:rFonts w:ascii="Times New Roman" w:hAnsi="Times New Roman" w:cs="Times New Roman"/>
          <w:sz w:val="24"/>
          <w:szCs w:val="24"/>
          <w:lang w:val="en-GB"/>
        </w:rPr>
        <w:t>et</w:t>
      </w:r>
      <w:r w:rsidR="00095B26" w:rsidRPr="002E76DC">
        <w:rPr>
          <w:rFonts w:ascii="Times New Roman" w:hAnsi="Times New Roman" w:cs="Times New Roman"/>
          <w:sz w:val="24"/>
          <w:szCs w:val="24"/>
          <w:lang w:val="en-GB"/>
        </w:rPr>
        <w:t xml:space="preserve"> al. (2017</w:t>
      </w:r>
      <w:r w:rsidR="00A9758C" w:rsidRPr="002E76DC">
        <w:rPr>
          <w:rFonts w:ascii="Times New Roman" w:hAnsi="Times New Roman" w:cs="Times New Roman"/>
          <w:sz w:val="24"/>
          <w:szCs w:val="24"/>
          <w:lang w:val="en-GB"/>
        </w:rPr>
        <w:t xml:space="preserve">) </w:t>
      </w:r>
      <w:r w:rsidR="00B97F83" w:rsidRPr="002E76DC">
        <w:rPr>
          <w:rFonts w:ascii="Times New Roman" w:hAnsi="Times New Roman" w:cs="Times New Roman"/>
          <w:sz w:val="24"/>
          <w:szCs w:val="24"/>
          <w:lang w:val="en-GB"/>
        </w:rPr>
        <w:t>estimate that t</w:t>
      </w:r>
      <w:r w:rsidR="00095B26" w:rsidRPr="002E76DC">
        <w:rPr>
          <w:rFonts w:ascii="Times New Roman" w:hAnsi="Times New Roman" w:cs="Times New Roman"/>
          <w:sz w:val="24"/>
          <w:szCs w:val="24"/>
          <w:lang w:val="en-GB"/>
        </w:rPr>
        <w:t>h</w:t>
      </w:r>
      <w:r w:rsidR="00B97F83" w:rsidRPr="002E76DC">
        <w:rPr>
          <w:rFonts w:ascii="Times New Roman" w:hAnsi="Times New Roman" w:cs="Times New Roman"/>
          <w:sz w:val="24"/>
          <w:szCs w:val="24"/>
          <w:lang w:val="en-GB"/>
        </w:rPr>
        <w:t>e</w:t>
      </w:r>
      <w:r w:rsidR="00095B26" w:rsidRPr="002E76DC">
        <w:rPr>
          <w:rFonts w:ascii="Times New Roman" w:hAnsi="Times New Roman" w:cs="Times New Roman"/>
          <w:sz w:val="24"/>
          <w:szCs w:val="24"/>
          <w:lang w:val="en-GB"/>
        </w:rPr>
        <w:t xml:space="preserve"> number reached </w:t>
      </w:r>
      <w:r w:rsidR="00D961A7" w:rsidRPr="002E76DC">
        <w:rPr>
          <w:rFonts w:ascii="Times New Roman" w:hAnsi="Times New Roman" w:cs="Times New Roman"/>
          <w:sz w:val="24"/>
          <w:szCs w:val="24"/>
          <w:lang w:val="en-GB"/>
        </w:rPr>
        <w:t>1.3 million</w:t>
      </w:r>
      <w:r w:rsidR="00095B26" w:rsidRPr="002E76DC">
        <w:rPr>
          <w:rFonts w:ascii="Times New Roman" w:hAnsi="Times New Roman" w:cs="Times New Roman"/>
          <w:sz w:val="24"/>
          <w:szCs w:val="24"/>
          <w:lang w:val="en-GB"/>
        </w:rPr>
        <w:t xml:space="preserve"> people </w:t>
      </w:r>
      <w:r w:rsidR="00A9758C" w:rsidRPr="002E76DC">
        <w:rPr>
          <w:rFonts w:ascii="Times New Roman" w:hAnsi="Times New Roman" w:cs="Times New Roman"/>
          <w:sz w:val="24"/>
          <w:szCs w:val="24"/>
          <w:lang w:val="en-GB"/>
        </w:rPr>
        <w:t xml:space="preserve">during autumn of </w:t>
      </w:r>
      <w:r w:rsidR="00095B26" w:rsidRPr="002E76DC">
        <w:rPr>
          <w:rFonts w:ascii="Times New Roman" w:hAnsi="Times New Roman" w:cs="Times New Roman"/>
          <w:sz w:val="24"/>
          <w:szCs w:val="24"/>
          <w:lang w:val="en-GB"/>
        </w:rPr>
        <w:t>2014 (p. 125).</w:t>
      </w:r>
    </w:p>
    <w:p w:rsidR="00EE7394" w:rsidRPr="002E76DC" w:rsidRDefault="00187F35" w:rsidP="00846710">
      <w:pPr>
        <w:autoSpaceDE w:val="0"/>
        <w:autoSpaceDN w:val="0"/>
        <w:adjustRightInd w:val="0"/>
        <w:spacing w:after="0" w:line="360" w:lineRule="auto"/>
        <w:ind w:firstLine="708"/>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Yet, mid-February 2015, the group found itself under increasing pressure from the Nigerian military and its regional allies, who launched a </w:t>
      </w:r>
      <w:r w:rsidR="00DF35DC" w:rsidRPr="002E76DC">
        <w:rPr>
          <w:rFonts w:ascii="Times New Roman" w:hAnsi="Times New Roman" w:cs="Times New Roman"/>
          <w:sz w:val="24"/>
          <w:szCs w:val="24"/>
          <w:lang w:val="en-GB"/>
        </w:rPr>
        <w:t>counter-</w:t>
      </w:r>
      <w:r w:rsidRPr="002E76DC">
        <w:rPr>
          <w:rFonts w:ascii="Times New Roman" w:hAnsi="Times New Roman" w:cs="Times New Roman"/>
          <w:sz w:val="24"/>
          <w:szCs w:val="24"/>
          <w:lang w:val="en-GB"/>
        </w:rPr>
        <w:t xml:space="preserve">offensive forcing it to withdraw to the periphery of Borno </w:t>
      </w:r>
      <w:r w:rsidRPr="002E76DC">
        <w:rPr>
          <w:rFonts w:ascii="Times New Roman" w:hAnsi="Times New Roman" w:cs="Times New Roman"/>
          <w:color w:val="00000A"/>
          <w:sz w:val="24"/>
          <w:szCs w:val="24"/>
          <w:lang w:val="en-GB"/>
        </w:rPr>
        <w:t xml:space="preserve">By the end of March 2015, Nigeria announced that it had recaptured most of the territory </w:t>
      </w:r>
      <w:r w:rsidRPr="002E76DC">
        <w:rPr>
          <w:rFonts w:ascii="Times New Roman" w:hAnsi="Times New Roman" w:cs="Times New Roman"/>
          <w:sz w:val="24"/>
          <w:szCs w:val="24"/>
          <w:lang w:val="en-GB"/>
        </w:rPr>
        <w:t xml:space="preserve">BH´s territorial control thus lasted less </w:t>
      </w:r>
      <w:r w:rsidR="005B37D3" w:rsidRPr="002E76DC">
        <w:rPr>
          <w:rFonts w:ascii="Times New Roman" w:hAnsi="Times New Roman" w:cs="Times New Roman"/>
          <w:sz w:val="24"/>
          <w:szCs w:val="24"/>
          <w:lang w:val="en-GB"/>
        </w:rPr>
        <w:t>than</w:t>
      </w:r>
      <w:r w:rsidR="0038292D" w:rsidRPr="002E76DC">
        <w:rPr>
          <w:rFonts w:ascii="Times New Roman" w:hAnsi="Times New Roman" w:cs="Times New Roman"/>
          <w:sz w:val="24"/>
          <w:szCs w:val="24"/>
          <w:lang w:val="en-GB"/>
        </w:rPr>
        <w:t xml:space="preserve"> a year </w:t>
      </w:r>
      <w:r w:rsidR="0038292D" w:rsidRPr="002E76DC">
        <w:rPr>
          <w:rFonts w:ascii="Times New Roman" w:hAnsi="Times New Roman" w:cs="Times New Roman"/>
          <w:color w:val="00000A"/>
          <w:sz w:val="24"/>
          <w:szCs w:val="24"/>
          <w:lang w:val="en-GB"/>
        </w:rPr>
        <w:t>(ICG, 2019, p. 1)</w:t>
      </w:r>
      <w:r w:rsidR="0038292D" w:rsidRPr="002E76DC">
        <w:rPr>
          <w:rFonts w:ascii="Times New Roman" w:hAnsi="Times New Roman" w:cs="Times New Roman"/>
          <w:sz w:val="24"/>
          <w:szCs w:val="24"/>
          <w:lang w:val="en-GB"/>
        </w:rPr>
        <w:t>.</w:t>
      </w:r>
    </w:p>
    <w:p w:rsidR="00187F35" w:rsidRPr="002E76DC" w:rsidRDefault="00187F35" w:rsidP="00F40954">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lastRenderedPageBreak/>
        <w:drawing>
          <wp:inline distT="0" distB="0" distL="0" distR="0">
            <wp:extent cx="4057650" cy="5299919"/>
            <wp:effectExtent l="19050" t="0" r="0" b="0"/>
            <wp:docPr id="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3606" r="7215" b="4889"/>
                    <a:stretch>
                      <a:fillRect/>
                    </a:stretch>
                  </pic:blipFill>
                  <pic:spPr bwMode="auto">
                    <a:xfrm>
                      <a:off x="0" y="0"/>
                      <a:ext cx="4060068" cy="5303077"/>
                    </a:xfrm>
                    <a:prstGeom prst="rect">
                      <a:avLst/>
                    </a:prstGeom>
                    <a:noFill/>
                    <a:ln w="9525">
                      <a:noFill/>
                      <a:miter lim="800000"/>
                      <a:headEnd/>
                      <a:tailEnd/>
                    </a:ln>
                  </pic:spPr>
                </pic:pic>
              </a:graphicData>
            </a:graphic>
          </wp:inline>
        </w:drawing>
      </w:r>
    </w:p>
    <w:p w:rsidR="00EE7394" w:rsidRPr="002E76DC" w:rsidRDefault="00EE7394" w:rsidP="00846710">
      <w:pPr>
        <w:autoSpaceDE w:val="0"/>
        <w:autoSpaceDN w:val="0"/>
        <w:adjustRightInd w:val="0"/>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 xml:space="preserve">Figure 1: Boko Haram´s territorial presence in March, 2015. Source: Pieri </w:t>
      </w:r>
      <w:r w:rsidRPr="002E76DC">
        <w:rPr>
          <w:rFonts w:ascii="Times New Roman" w:hAnsi="Times New Roman" w:cs="Times New Roman"/>
          <w:i/>
          <w:color w:val="222222"/>
          <w:szCs w:val="24"/>
          <w:shd w:val="clear" w:color="auto" w:fill="FFFFFF"/>
          <w:lang w:val="en-GB"/>
        </w:rPr>
        <w:t xml:space="preserve">&amp; </w:t>
      </w:r>
      <w:r w:rsidRPr="002E76DC">
        <w:rPr>
          <w:rFonts w:ascii="Times New Roman" w:hAnsi="Times New Roman" w:cs="Times New Roman"/>
          <w:i/>
          <w:szCs w:val="24"/>
          <w:lang w:val="en-GB"/>
        </w:rPr>
        <w:t>Zenn, 2016</w:t>
      </w:r>
    </w:p>
    <w:p w:rsidR="00EE7394" w:rsidRPr="002E76DC" w:rsidRDefault="00EE7394"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Range of Governance Functions </w:t>
      </w:r>
    </w:p>
    <w:p w:rsidR="009A0940" w:rsidRPr="002E76DC" w:rsidRDefault="00187F35"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What is crucial to point out in regard to BH´s governance in general, it differed by location. While in some places the group cared little about civilians in terms of ruling, in others it provided certain governance functions (Omenma, He</w:t>
      </w:r>
      <w:r w:rsidR="00684841" w:rsidRPr="002E76DC">
        <w:rPr>
          <w:rFonts w:ascii="Times New Roman" w:hAnsi="Times New Roman" w:cs="Times New Roman"/>
          <w:sz w:val="24"/>
          <w:szCs w:val="24"/>
          <w:lang w:val="en-GB"/>
        </w:rPr>
        <w:t>n</w:t>
      </w:r>
      <w:r w:rsidRPr="002E76DC">
        <w:rPr>
          <w:rFonts w:ascii="Times New Roman" w:hAnsi="Times New Roman" w:cs="Times New Roman"/>
          <w:sz w:val="24"/>
          <w:szCs w:val="24"/>
          <w:lang w:val="en-GB"/>
        </w:rPr>
        <w:t>dricks &amp; Ajaebili, 2020, p. 12). The description below includes a summary of the approaches that make up the governance model of BH.</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of Security</w:t>
      </w:r>
    </w:p>
    <w:p w:rsidR="00187F35" w:rsidRPr="002E76DC" w:rsidRDefault="00187F35"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Concerning the provision of security, the group managed to set up </w:t>
      </w:r>
      <w:r w:rsidR="008D0368" w:rsidRPr="002E76DC">
        <w:rPr>
          <w:rFonts w:ascii="Times New Roman" w:hAnsi="Times New Roman" w:cs="Times New Roman"/>
          <w:iCs/>
          <w:sz w:val="24"/>
          <w:szCs w:val="24"/>
          <w:lang w:val="en-GB"/>
        </w:rPr>
        <w:t xml:space="preserve">a security network manning </w:t>
      </w:r>
      <w:r w:rsidRPr="002E76DC">
        <w:rPr>
          <w:rFonts w:ascii="Times New Roman" w:hAnsi="Times New Roman" w:cs="Times New Roman"/>
          <w:iCs/>
          <w:sz w:val="24"/>
          <w:szCs w:val="24"/>
          <w:lang w:val="en-GB"/>
        </w:rPr>
        <w:t xml:space="preserve">roadblocks and controlling the adjacent area. People </w:t>
      </w:r>
      <w:r w:rsidRPr="002E76DC">
        <w:rPr>
          <w:rFonts w:ascii="Times New Roman" w:hAnsi="Times New Roman" w:cs="Times New Roman"/>
          <w:sz w:val="24"/>
          <w:szCs w:val="24"/>
          <w:lang w:val="en-GB"/>
        </w:rPr>
        <w:t xml:space="preserve">were told that their town is now part of </w:t>
      </w:r>
      <w:r w:rsidRPr="002E76DC">
        <w:rPr>
          <w:rFonts w:ascii="Times New Roman" w:hAnsi="Times New Roman" w:cs="Times New Roman"/>
          <w:iCs/>
          <w:sz w:val="24"/>
          <w:szCs w:val="24"/>
          <w:lang w:val="en-GB"/>
        </w:rPr>
        <w:t xml:space="preserve">the </w:t>
      </w:r>
      <w:r w:rsidR="00D3281D" w:rsidRPr="002E76DC">
        <w:rPr>
          <w:rFonts w:ascii="Times New Roman" w:hAnsi="Times New Roman" w:cs="Times New Roman"/>
          <w:sz w:val="24"/>
          <w:szCs w:val="24"/>
          <w:lang w:val="en-GB"/>
        </w:rPr>
        <w:t>Islamic s</w:t>
      </w:r>
      <w:r w:rsidRPr="002E76DC">
        <w:rPr>
          <w:rFonts w:ascii="Times New Roman" w:hAnsi="Times New Roman" w:cs="Times New Roman"/>
          <w:sz w:val="24"/>
          <w:szCs w:val="24"/>
          <w:lang w:val="en-GB"/>
        </w:rPr>
        <w:t>ta</w:t>
      </w:r>
      <w:r w:rsidR="008D0368" w:rsidRPr="002E76DC">
        <w:rPr>
          <w:rFonts w:ascii="Times New Roman" w:hAnsi="Times New Roman" w:cs="Times New Roman"/>
          <w:sz w:val="24"/>
          <w:szCs w:val="24"/>
          <w:lang w:val="en-GB"/>
        </w:rPr>
        <w:t>te and they are not allowed to “</w:t>
      </w:r>
      <w:r w:rsidRPr="002E76DC">
        <w:rPr>
          <w:rFonts w:ascii="Times New Roman" w:hAnsi="Times New Roman" w:cs="Times New Roman"/>
          <w:i/>
          <w:sz w:val="24"/>
          <w:szCs w:val="24"/>
          <w:lang w:val="en-GB"/>
        </w:rPr>
        <w:t>travel to Nigeria</w:t>
      </w:r>
      <w:r w:rsidRPr="002E76DC">
        <w:rPr>
          <w:rFonts w:ascii="Times New Roman" w:hAnsi="Times New Roman" w:cs="Times New Roman"/>
          <w:sz w:val="24"/>
          <w:szCs w:val="24"/>
          <w:lang w:val="en-GB"/>
        </w:rPr>
        <w:t xml:space="preserve">“. </w:t>
      </w:r>
      <w:r w:rsidRPr="002E76DC">
        <w:rPr>
          <w:rFonts w:ascii="Times New Roman" w:hAnsi="Times New Roman" w:cs="Times New Roman"/>
          <w:iCs/>
          <w:sz w:val="24"/>
          <w:szCs w:val="24"/>
          <w:lang w:val="en-GB"/>
        </w:rPr>
        <w:t xml:space="preserve">BH fighters </w:t>
      </w:r>
      <w:r w:rsidRPr="002E76DC">
        <w:rPr>
          <w:rFonts w:ascii="Times New Roman" w:hAnsi="Times New Roman" w:cs="Times New Roman"/>
          <w:sz w:val="24"/>
          <w:szCs w:val="24"/>
          <w:lang w:val="en-GB"/>
        </w:rPr>
        <w:t xml:space="preserve">patrolled out-of-town areas and </w:t>
      </w:r>
      <w:r w:rsidR="005B37D3" w:rsidRPr="002E76DC">
        <w:rPr>
          <w:rFonts w:ascii="Times New Roman" w:hAnsi="Times New Roman" w:cs="Times New Roman"/>
          <w:iCs/>
          <w:sz w:val="24"/>
          <w:szCs w:val="24"/>
          <w:lang w:val="en-GB"/>
        </w:rPr>
        <w:t>controlled</w:t>
      </w:r>
      <w:r w:rsidRPr="002E76DC">
        <w:rPr>
          <w:rFonts w:ascii="Times New Roman" w:hAnsi="Times New Roman" w:cs="Times New Roman"/>
          <w:iCs/>
          <w:sz w:val="24"/>
          <w:szCs w:val="24"/>
          <w:lang w:val="en-GB"/>
        </w:rPr>
        <w:t xml:space="preserve"> people by searching for fresh Nigerian bank </w:t>
      </w:r>
      <w:r w:rsidRPr="002E76DC">
        <w:rPr>
          <w:rFonts w:ascii="Times New Roman" w:hAnsi="Times New Roman" w:cs="Times New Roman"/>
          <w:iCs/>
          <w:sz w:val="24"/>
          <w:szCs w:val="24"/>
          <w:lang w:val="en-GB"/>
        </w:rPr>
        <w:lastRenderedPageBreak/>
        <w:t>notes, as the ones used in their self-declared Islamic sta</w:t>
      </w:r>
      <w:r w:rsidR="008D0368" w:rsidRPr="002E76DC">
        <w:rPr>
          <w:rFonts w:ascii="Times New Roman" w:hAnsi="Times New Roman" w:cs="Times New Roman"/>
          <w:iCs/>
          <w:sz w:val="24"/>
          <w:szCs w:val="24"/>
          <w:lang w:val="en-GB"/>
        </w:rPr>
        <w:t>te were rather old and tattered;</w:t>
      </w:r>
      <w:r w:rsidRPr="002E76DC">
        <w:rPr>
          <w:rFonts w:ascii="Times New Roman" w:hAnsi="Times New Roman" w:cs="Times New Roman"/>
          <w:iCs/>
          <w:sz w:val="24"/>
          <w:szCs w:val="24"/>
          <w:lang w:val="en-GB"/>
        </w:rPr>
        <w:t xml:space="preserve"> or they required the </w:t>
      </w:r>
      <w:r w:rsidR="005B37D3" w:rsidRPr="002E76DC">
        <w:rPr>
          <w:rFonts w:ascii="Times New Roman" w:hAnsi="Times New Roman" w:cs="Times New Roman"/>
          <w:iCs/>
          <w:sz w:val="24"/>
          <w:szCs w:val="24"/>
          <w:lang w:val="en-GB"/>
        </w:rPr>
        <w:t>travellers</w:t>
      </w:r>
      <w:r w:rsidRPr="002E76DC">
        <w:rPr>
          <w:rFonts w:ascii="Times New Roman" w:hAnsi="Times New Roman" w:cs="Times New Roman"/>
          <w:iCs/>
          <w:sz w:val="24"/>
          <w:szCs w:val="24"/>
          <w:lang w:val="en-GB"/>
        </w:rPr>
        <w:t xml:space="preserve"> to identify the local BH officials to prove that they belong to the town or village. </w:t>
      </w:r>
      <w:r w:rsidRPr="002E76DC">
        <w:rPr>
          <w:rFonts w:ascii="Times New Roman" w:hAnsi="Times New Roman" w:cs="Times New Roman"/>
          <w:sz w:val="24"/>
          <w:szCs w:val="24"/>
          <w:lang w:val="en-GB"/>
        </w:rPr>
        <w:t>In some cases, travel between towns required special permission</w:t>
      </w:r>
      <w:r w:rsidR="006B1736" w:rsidRPr="002E76DC">
        <w:rPr>
          <w:rFonts w:ascii="Times New Roman" w:hAnsi="Times New Roman" w:cs="Times New Roman"/>
          <w:sz w:val="24"/>
          <w:szCs w:val="24"/>
          <w:lang w:val="en-GB"/>
        </w:rPr>
        <w:t xml:space="preserve">. </w:t>
      </w:r>
      <w:r w:rsidR="008D0368" w:rsidRPr="002E76DC">
        <w:rPr>
          <w:rFonts w:ascii="Times New Roman" w:hAnsi="Times New Roman" w:cs="Times New Roman"/>
          <w:sz w:val="24"/>
          <w:szCs w:val="24"/>
          <w:lang w:val="en-GB"/>
        </w:rPr>
        <w:t>T</w:t>
      </w:r>
      <w:r w:rsidRPr="002E76DC">
        <w:rPr>
          <w:rFonts w:ascii="Times New Roman" w:hAnsi="Times New Roman" w:cs="Times New Roman"/>
          <w:sz w:val="24"/>
          <w:szCs w:val="24"/>
          <w:lang w:val="en-GB"/>
        </w:rPr>
        <w:t xml:space="preserve">he purpose of the security network was to protect the group </w:t>
      </w:r>
      <w:r w:rsidR="005B37D3" w:rsidRPr="002E76DC">
        <w:rPr>
          <w:rFonts w:ascii="Times New Roman" w:hAnsi="Times New Roman" w:cs="Times New Roman"/>
          <w:sz w:val="24"/>
          <w:szCs w:val="24"/>
          <w:lang w:val="en-GB"/>
        </w:rPr>
        <w:t>itself</w:t>
      </w:r>
      <w:r w:rsidRPr="002E76DC">
        <w:rPr>
          <w:rFonts w:ascii="Times New Roman" w:hAnsi="Times New Roman" w:cs="Times New Roman"/>
          <w:sz w:val="24"/>
          <w:szCs w:val="24"/>
          <w:lang w:val="en-GB"/>
        </w:rPr>
        <w:t xml:space="preserve"> from external actors, for instance intruders or spies. The protection of civilians was not the goal. On the contrary, people lived in insecurity and were often victims of BH´s violent </w:t>
      </w:r>
      <w:r w:rsidR="005B37D3" w:rsidRPr="002E76DC">
        <w:rPr>
          <w:rFonts w:ascii="Times New Roman" w:hAnsi="Times New Roman" w:cs="Times New Roman"/>
          <w:sz w:val="24"/>
          <w:szCs w:val="24"/>
          <w:lang w:val="en-GB"/>
        </w:rPr>
        <w:t>behaviour</w:t>
      </w:r>
      <w:r w:rsidRPr="002E76DC">
        <w:rPr>
          <w:rFonts w:ascii="Times New Roman" w:hAnsi="Times New Roman" w:cs="Times New Roman"/>
          <w:sz w:val="24"/>
          <w:szCs w:val="24"/>
          <w:lang w:val="en-GB"/>
        </w:rPr>
        <w:t xml:space="preserve"> </w:t>
      </w:r>
      <w:r w:rsidR="006B1736" w:rsidRPr="002E76DC">
        <w:rPr>
          <w:rFonts w:ascii="Times New Roman" w:hAnsi="Times New Roman" w:cs="Times New Roman"/>
          <w:sz w:val="24"/>
          <w:szCs w:val="24"/>
          <w:lang w:val="en-GB"/>
        </w:rPr>
        <w:t>(Higazi, 2020, p. 202).</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 Justice</w:t>
      </w:r>
    </w:p>
    <w:p w:rsidR="00187F35" w:rsidRPr="002E76DC" w:rsidRDefault="00B415BB"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BH imposed</w:t>
      </w:r>
      <w:r w:rsidR="00187F35" w:rsidRPr="002E76DC">
        <w:rPr>
          <w:rFonts w:ascii="Times New Roman" w:hAnsi="Times New Roman" w:cs="Times New Roman"/>
          <w:sz w:val="24"/>
          <w:szCs w:val="24"/>
          <w:lang w:val="en-GB"/>
        </w:rPr>
        <w:t xml:space="preserve"> rudimentary</w:t>
      </w:r>
      <w:r w:rsidR="003961FD" w:rsidRPr="002E76DC">
        <w:rPr>
          <w:rFonts w:ascii="Times New Roman" w:hAnsi="Times New Roman" w:cs="Times New Roman"/>
          <w:sz w:val="24"/>
          <w:szCs w:val="24"/>
          <w:lang w:val="en-GB"/>
        </w:rPr>
        <w:t xml:space="preserve"> </w:t>
      </w:r>
      <w:r w:rsidR="008D0368" w:rsidRPr="002E76DC">
        <w:rPr>
          <w:rFonts w:ascii="Times New Roman" w:hAnsi="Times New Roman" w:cs="Times New Roman"/>
          <w:i/>
          <w:sz w:val="24"/>
          <w:szCs w:val="24"/>
          <w:lang w:val="en-GB"/>
        </w:rPr>
        <w:t>shari</w:t>
      </w:r>
      <w:r w:rsidR="00BF3855" w:rsidRPr="002E76DC">
        <w:rPr>
          <w:rFonts w:ascii="Times New Roman" w:hAnsi="Times New Roman" w:cs="Times New Roman"/>
          <w:i/>
          <w:sz w:val="24"/>
          <w:szCs w:val="24"/>
          <w:lang w:val="en-GB"/>
        </w:rPr>
        <w:t>´</w:t>
      </w:r>
      <w:r w:rsidR="008D0368" w:rsidRPr="002E76DC">
        <w:rPr>
          <w:rFonts w:ascii="Times New Roman" w:hAnsi="Times New Roman" w:cs="Times New Roman"/>
          <w:i/>
          <w:sz w:val="24"/>
          <w:szCs w:val="24"/>
          <w:lang w:val="en-GB"/>
        </w:rPr>
        <w:t>a</w:t>
      </w:r>
      <w:r w:rsidR="00187F35" w:rsidRPr="002E76DC">
        <w:rPr>
          <w:rFonts w:ascii="Times New Roman" w:hAnsi="Times New Roman" w:cs="Times New Roman"/>
          <w:sz w:val="24"/>
          <w:szCs w:val="24"/>
          <w:lang w:val="en-GB"/>
        </w:rPr>
        <w:t xml:space="preserve">. The provision of justice comprised mostly of imposition of </w:t>
      </w:r>
      <w:r w:rsidR="00187F35" w:rsidRPr="002E76DC">
        <w:rPr>
          <w:rFonts w:ascii="Times New Roman" w:hAnsi="Times New Roman" w:cs="Times New Roman"/>
          <w:i/>
          <w:sz w:val="24"/>
          <w:szCs w:val="24"/>
          <w:lang w:val="en-GB"/>
        </w:rPr>
        <w:t>hudud</w:t>
      </w:r>
      <w:r w:rsidR="00187F35"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punishments</w:t>
      </w:r>
      <w:r w:rsidR="00187F35" w:rsidRPr="002E76DC">
        <w:rPr>
          <w:rFonts w:ascii="Times New Roman" w:hAnsi="Times New Roman" w:cs="Times New Roman"/>
          <w:sz w:val="24"/>
          <w:szCs w:val="24"/>
          <w:lang w:val="en-GB"/>
        </w:rPr>
        <w:t xml:space="preserve"> (corporal penalties mentioned in the </w:t>
      </w:r>
      <w:r w:rsidR="00187F35" w:rsidRPr="002E76DC">
        <w:rPr>
          <w:rFonts w:ascii="Times New Roman" w:hAnsi="Times New Roman" w:cs="Times New Roman"/>
          <w:i/>
          <w:sz w:val="24"/>
          <w:szCs w:val="24"/>
          <w:lang w:val="en-GB"/>
        </w:rPr>
        <w:t>Qur’an</w:t>
      </w:r>
      <w:r w:rsidR="00187F35" w:rsidRPr="002E76DC">
        <w:rPr>
          <w:rFonts w:ascii="Times New Roman" w:hAnsi="Times New Roman" w:cs="Times New Roman"/>
          <w:sz w:val="24"/>
          <w:szCs w:val="24"/>
          <w:lang w:val="en-GB"/>
        </w:rPr>
        <w:t xml:space="preserve">) for </w:t>
      </w:r>
      <w:r w:rsidR="00187F35" w:rsidRPr="002E76DC">
        <w:rPr>
          <w:rFonts w:ascii="Times New Roman" w:hAnsi="Times New Roman" w:cs="Times New Roman"/>
          <w:color w:val="000000"/>
          <w:sz w:val="24"/>
          <w:szCs w:val="24"/>
          <w:lang w:val="en-GB"/>
        </w:rPr>
        <w:t xml:space="preserve">breaking </w:t>
      </w:r>
      <w:r w:rsidRPr="002E76DC">
        <w:rPr>
          <w:rFonts w:ascii="Times New Roman" w:hAnsi="Times New Roman" w:cs="Times New Roman"/>
          <w:color w:val="000000"/>
          <w:sz w:val="24"/>
          <w:szCs w:val="24"/>
          <w:lang w:val="en-GB"/>
        </w:rPr>
        <w:t xml:space="preserve">the </w:t>
      </w:r>
      <w:r w:rsidR="00187F35" w:rsidRPr="002E76DC">
        <w:rPr>
          <w:rFonts w:ascii="Times New Roman" w:hAnsi="Times New Roman" w:cs="Times New Roman"/>
          <w:color w:val="000000"/>
          <w:sz w:val="24"/>
          <w:szCs w:val="24"/>
          <w:lang w:val="en-GB"/>
        </w:rPr>
        <w:t xml:space="preserve">rules regarding the regulation of </w:t>
      </w:r>
      <w:r w:rsidR="005B37D3" w:rsidRPr="002E76DC">
        <w:rPr>
          <w:rFonts w:ascii="Times New Roman" w:hAnsi="Times New Roman" w:cs="Times New Roman"/>
          <w:color w:val="000000"/>
          <w:sz w:val="24"/>
          <w:szCs w:val="24"/>
          <w:lang w:val="en-GB"/>
        </w:rPr>
        <w:t>behaviour</w:t>
      </w:r>
      <w:r w:rsidR="00187F35" w:rsidRPr="002E76DC">
        <w:rPr>
          <w:rFonts w:ascii="Times New Roman" w:hAnsi="Times New Roman" w:cs="Times New Roman"/>
          <w:color w:val="000000"/>
          <w:sz w:val="24"/>
          <w:szCs w:val="24"/>
          <w:lang w:val="en-GB"/>
        </w:rPr>
        <w:t xml:space="preserve"> (Thurston, 2018, p. 226).</w:t>
      </w:r>
      <w:r w:rsidR="00187F35" w:rsidRPr="002E76DC">
        <w:rPr>
          <w:rFonts w:ascii="Times New Roman" w:hAnsi="Times New Roman" w:cs="Times New Roman"/>
          <w:sz w:val="24"/>
          <w:szCs w:val="24"/>
          <w:lang w:val="en-GB"/>
        </w:rPr>
        <w:t xml:space="preserve"> According to some sources, judges were installed in some towns (</w:t>
      </w:r>
      <w:r w:rsidR="00472BC1" w:rsidRPr="002E76DC">
        <w:rPr>
          <w:rFonts w:ascii="Times New Roman" w:hAnsi="Times New Roman" w:cs="Times New Roman"/>
          <w:sz w:val="24"/>
          <w:szCs w:val="24"/>
          <w:lang w:val="en-GB"/>
        </w:rPr>
        <w:t>AI</w:t>
      </w:r>
      <w:r w:rsidR="00187F35" w:rsidRPr="002E76DC">
        <w:rPr>
          <w:rFonts w:ascii="Times New Roman" w:hAnsi="Times New Roman" w:cs="Times New Roman"/>
          <w:sz w:val="24"/>
          <w:szCs w:val="24"/>
          <w:lang w:val="en-GB"/>
        </w:rPr>
        <w:t>, 2015, p. 16),</w:t>
      </w:r>
      <w:r w:rsidRPr="002E76DC">
        <w:rPr>
          <w:rFonts w:ascii="Times New Roman" w:hAnsi="Times New Roman" w:cs="Times New Roman"/>
          <w:sz w:val="24"/>
          <w:szCs w:val="24"/>
          <w:lang w:val="en-GB"/>
        </w:rPr>
        <w:t xml:space="preserve"> while in others</w:t>
      </w:r>
      <w:r w:rsidR="00187F35"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BH´s</w:t>
      </w:r>
      <w:r w:rsidR="00187F35" w:rsidRPr="002E76DC">
        <w:rPr>
          <w:rFonts w:ascii="Times New Roman" w:hAnsi="Times New Roman" w:cs="Times New Roman"/>
          <w:sz w:val="24"/>
          <w:szCs w:val="24"/>
          <w:lang w:val="en-GB"/>
        </w:rPr>
        <w:t xml:space="preserve"> commanders settled the cases and disputes</w:t>
      </w:r>
      <w:r w:rsidRPr="002E76DC">
        <w:rPr>
          <w:rFonts w:ascii="Times New Roman" w:hAnsi="Times New Roman" w:cs="Times New Roman"/>
          <w:sz w:val="24"/>
          <w:szCs w:val="24"/>
          <w:lang w:val="en-GB"/>
        </w:rPr>
        <w:t xml:space="preserve"> themselves</w:t>
      </w:r>
      <w:r w:rsidR="00187F35" w:rsidRPr="002E76DC">
        <w:rPr>
          <w:rFonts w:ascii="Times New Roman" w:hAnsi="Times New Roman" w:cs="Times New Roman"/>
          <w:sz w:val="24"/>
          <w:szCs w:val="24"/>
          <w:lang w:val="en-GB"/>
        </w:rPr>
        <w:t xml:space="preserve"> (Omenma, He</w:t>
      </w:r>
      <w:r w:rsidR="00684841" w:rsidRPr="002E76DC">
        <w:rPr>
          <w:rFonts w:ascii="Times New Roman" w:hAnsi="Times New Roman" w:cs="Times New Roman"/>
          <w:sz w:val="24"/>
          <w:szCs w:val="24"/>
          <w:lang w:val="en-GB"/>
        </w:rPr>
        <w:t>n</w:t>
      </w:r>
      <w:r w:rsidR="00187F35" w:rsidRPr="002E76DC">
        <w:rPr>
          <w:rFonts w:ascii="Times New Roman" w:hAnsi="Times New Roman" w:cs="Times New Roman"/>
          <w:sz w:val="24"/>
          <w:szCs w:val="24"/>
          <w:lang w:val="en-GB"/>
        </w:rPr>
        <w:t xml:space="preserve">dricks &amp; Ajaebili, 2020, p. 12). </w:t>
      </w:r>
      <w:r w:rsidR="00BE2D0C" w:rsidRPr="002E76DC">
        <w:rPr>
          <w:rFonts w:ascii="Times New Roman" w:hAnsi="Times New Roman" w:cs="Times New Roman"/>
          <w:sz w:val="24"/>
          <w:szCs w:val="24"/>
          <w:lang w:val="en-GB"/>
        </w:rPr>
        <w:t xml:space="preserve"> </w:t>
      </w:r>
    </w:p>
    <w:p w:rsidR="00424D83"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Taxation</w:t>
      </w:r>
    </w:p>
    <w:p w:rsidR="00187F35" w:rsidRPr="002E76DC" w:rsidRDefault="00B86F2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According to available information, BH did not levy taxes on the local population</w:t>
      </w:r>
      <w:r w:rsidRPr="002E76DC">
        <w:rPr>
          <w:rStyle w:val="Znakapoznpodarou"/>
          <w:rFonts w:ascii="Times New Roman" w:hAnsi="Times New Roman" w:cs="Times New Roman"/>
          <w:sz w:val="24"/>
          <w:szCs w:val="24"/>
          <w:lang w:val="en-GB"/>
        </w:rPr>
        <w:footnoteReference w:id="23"/>
      </w:r>
      <w:r w:rsidRPr="002E76DC">
        <w:rPr>
          <w:rFonts w:ascii="Times New Roman" w:hAnsi="Times New Roman" w:cs="Times New Roman"/>
          <w:sz w:val="24"/>
          <w:szCs w:val="24"/>
          <w:lang w:val="en-GB"/>
        </w:rPr>
        <w:t xml:space="preserve"> (Campbell, 2014, p. 3).</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Provision/Regulation of Public Goods and Services</w:t>
      </w:r>
    </w:p>
    <w:p w:rsidR="00187F35" w:rsidRPr="002E76DC" w:rsidRDefault="00187F35"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group attempted to hand out food and other essentials to civilians, which were often </w:t>
      </w:r>
      <w:r w:rsidR="005B37D3" w:rsidRPr="002E76DC">
        <w:rPr>
          <w:rFonts w:ascii="Times New Roman" w:hAnsi="Times New Roman" w:cs="Times New Roman"/>
          <w:sz w:val="24"/>
          <w:szCs w:val="24"/>
          <w:lang w:val="en-GB"/>
        </w:rPr>
        <w:t>acquired</w:t>
      </w:r>
      <w:r w:rsidRPr="002E76DC">
        <w:rPr>
          <w:rFonts w:ascii="Times New Roman" w:hAnsi="Times New Roman" w:cs="Times New Roman"/>
          <w:sz w:val="24"/>
          <w:szCs w:val="24"/>
          <w:lang w:val="en-GB"/>
        </w:rPr>
        <w:t xml:space="preserve"> through looting during raids on towns and villages outside of group´s control</w:t>
      </w:r>
      <w:r w:rsidRPr="002E76DC">
        <w:rPr>
          <w:rStyle w:val="Znakapoznpodarou"/>
          <w:rFonts w:ascii="Times New Roman" w:hAnsi="Times New Roman" w:cs="Times New Roman"/>
          <w:sz w:val="24"/>
          <w:szCs w:val="24"/>
          <w:lang w:val="en-GB"/>
        </w:rPr>
        <w:footnoteReference w:id="24"/>
      </w:r>
      <w:r w:rsidRPr="002E76DC">
        <w:rPr>
          <w:rFonts w:ascii="Times New Roman" w:hAnsi="Times New Roman" w:cs="Times New Roman"/>
          <w:sz w:val="24"/>
          <w:szCs w:val="24"/>
          <w:lang w:val="en-GB"/>
        </w:rPr>
        <w:t xml:space="preserve"> (</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2022, p. 17)</w:t>
      </w:r>
      <w:r w:rsidR="00BF0ECF"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or in other instances, women, who were less likely to be checked by the military, were sent at night to other towns to obtain supplies (Higazi, 2020, p. 202). Nevertheless, the handouts were often inadequate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2015, p. 17). Due to the high intensity of the conflict, </w:t>
      </w:r>
      <w:r w:rsidRPr="002E76DC">
        <w:rPr>
          <w:rFonts w:ascii="Times New Roman" w:hAnsi="Times New Roman" w:cs="Times New Roman"/>
          <w:iCs/>
          <w:sz w:val="24"/>
          <w:szCs w:val="24"/>
          <w:lang w:val="en-GB"/>
        </w:rPr>
        <w:t>farming and pastoral activities reduced across all Borno state leading to widespread food insecurity</w:t>
      </w:r>
      <w:r w:rsidR="00323236" w:rsidRPr="002E76DC">
        <w:rPr>
          <w:rFonts w:ascii="Times New Roman" w:hAnsi="Times New Roman" w:cs="Times New Roman"/>
          <w:iCs/>
          <w:sz w:val="24"/>
          <w:szCs w:val="24"/>
          <w:lang w:val="en-GB"/>
        </w:rPr>
        <w:t xml:space="preserve"> (Kah, 2017)</w:t>
      </w:r>
      <w:r w:rsidRPr="002E76DC">
        <w:rPr>
          <w:rFonts w:ascii="Times New Roman" w:hAnsi="Times New Roman" w:cs="Times New Roman"/>
          <w:iCs/>
          <w:sz w:val="24"/>
          <w:szCs w:val="24"/>
          <w:lang w:val="en-GB"/>
        </w:rPr>
        <w:t>.</w:t>
      </w:r>
      <w:r w:rsidR="00472BC1" w:rsidRPr="002E76DC">
        <w:rPr>
          <w:rFonts w:ascii="Times New Roman" w:hAnsi="Times New Roman" w:cs="Times New Roman"/>
          <w:iCs/>
          <w:sz w:val="24"/>
          <w:szCs w:val="24"/>
          <w:lang w:val="en-GB"/>
        </w:rPr>
        <w:t xml:space="preserve"> </w:t>
      </w:r>
      <w:r w:rsidRPr="002E76DC">
        <w:rPr>
          <w:rFonts w:ascii="Times New Roman" w:hAnsi="Times New Roman" w:cs="Times New Roman"/>
          <w:sz w:val="24"/>
          <w:szCs w:val="24"/>
          <w:lang w:val="en-GB"/>
        </w:rPr>
        <w:t xml:space="preserve">As part of the application of </w:t>
      </w:r>
      <w:r w:rsidR="008D0368" w:rsidRPr="002E76DC">
        <w:rPr>
          <w:rFonts w:ascii="Times New Roman" w:hAnsi="Times New Roman" w:cs="Times New Roman"/>
          <w:i/>
          <w:sz w:val="24"/>
          <w:szCs w:val="24"/>
          <w:lang w:val="en-GB"/>
        </w:rPr>
        <w:t>shari´a</w:t>
      </w:r>
      <w:r w:rsidR="008D0368"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rules, it was obligatory to </w:t>
      </w:r>
      <w:r w:rsidR="005B37D3" w:rsidRPr="002E76DC">
        <w:rPr>
          <w:rFonts w:ascii="Times New Roman" w:hAnsi="Times New Roman" w:cs="Times New Roman"/>
          <w:sz w:val="24"/>
          <w:szCs w:val="24"/>
          <w:lang w:val="en-GB"/>
        </w:rPr>
        <w:t>conduct</w:t>
      </w:r>
      <w:r w:rsidRPr="002E76DC">
        <w:rPr>
          <w:rFonts w:ascii="Times New Roman" w:hAnsi="Times New Roman" w:cs="Times New Roman"/>
          <w:sz w:val="24"/>
          <w:szCs w:val="24"/>
          <w:lang w:val="en-GB"/>
        </w:rPr>
        <w:t xml:space="preserve"> all transactions directly between producer and consumer. Res</w:t>
      </w:r>
      <w:r w:rsidR="00472BC1" w:rsidRPr="002E76DC">
        <w:rPr>
          <w:rFonts w:ascii="Times New Roman" w:hAnsi="Times New Roman" w:cs="Times New Roman"/>
          <w:sz w:val="24"/>
          <w:szCs w:val="24"/>
          <w:lang w:val="en-GB"/>
        </w:rPr>
        <w:t xml:space="preserve">ell of goods was thus forbidden. </w:t>
      </w:r>
      <w:r w:rsidRPr="002E76DC">
        <w:rPr>
          <w:rFonts w:ascii="Times New Roman" w:hAnsi="Times New Roman" w:cs="Times New Roman"/>
          <w:sz w:val="24"/>
          <w:szCs w:val="24"/>
          <w:lang w:val="en-GB"/>
        </w:rPr>
        <w:t>There were also places, where BH´s fighters did not engage with civilians at all and rather looted, destroyed and burned down shops and markets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2015, p. </w:t>
      </w:r>
      <w:r w:rsidR="00472BC1" w:rsidRPr="002E76DC">
        <w:rPr>
          <w:rFonts w:ascii="Times New Roman" w:hAnsi="Times New Roman" w:cs="Times New Roman"/>
          <w:sz w:val="24"/>
          <w:szCs w:val="24"/>
          <w:lang w:val="en-GB"/>
        </w:rPr>
        <w:t xml:space="preserve">15, </w:t>
      </w:r>
      <w:r w:rsidRPr="002E76DC">
        <w:rPr>
          <w:rFonts w:ascii="Times New Roman" w:hAnsi="Times New Roman" w:cs="Times New Roman"/>
          <w:sz w:val="24"/>
          <w:szCs w:val="24"/>
          <w:lang w:val="en-GB"/>
        </w:rPr>
        <w:t>30, 39).</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BF0ECF" w:rsidRPr="002E76DC">
        <w:rPr>
          <w:rFonts w:ascii="Times New Roman" w:hAnsi="Times New Roman" w:cs="Times New Roman"/>
          <w:sz w:val="24"/>
          <w:szCs w:val="24"/>
          <w:lang w:val="en-GB"/>
        </w:rPr>
        <w:tab/>
      </w:r>
      <w:r w:rsidR="00BF0ECF"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lastRenderedPageBreak/>
        <w:tab/>
      </w:r>
      <w:r w:rsidRPr="002E76DC">
        <w:rPr>
          <w:rFonts w:ascii="Times New Roman" w:hAnsi="Times New Roman" w:cs="Times New Roman"/>
          <w:sz w:val="24"/>
          <w:szCs w:val="24"/>
          <w:lang w:val="en-GB"/>
        </w:rPr>
        <w:t xml:space="preserve">BH did not attempt to provide any services, such as healthcare or </w:t>
      </w:r>
      <w:r w:rsidR="005B37D3" w:rsidRPr="002E76DC">
        <w:rPr>
          <w:rFonts w:ascii="Times New Roman" w:hAnsi="Times New Roman" w:cs="Times New Roman"/>
          <w:sz w:val="24"/>
          <w:szCs w:val="24"/>
          <w:lang w:val="en-GB"/>
        </w:rPr>
        <w:t>public</w:t>
      </w:r>
      <w:r w:rsidRPr="002E76DC">
        <w:rPr>
          <w:rFonts w:ascii="Times New Roman" w:hAnsi="Times New Roman" w:cs="Times New Roman"/>
          <w:sz w:val="24"/>
          <w:szCs w:val="24"/>
          <w:lang w:val="en-GB"/>
        </w:rPr>
        <w:t xml:space="preserve"> utilities, for civilians. What they strived for, however, was to prevent children from receiving secular education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2015, p. 11). </w:t>
      </w:r>
      <w:r w:rsidR="005B37D3" w:rsidRPr="002E76DC">
        <w:rPr>
          <w:rFonts w:ascii="Times New Roman" w:hAnsi="Times New Roman" w:cs="Times New Roman"/>
          <w:sz w:val="24"/>
          <w:szCs w:val="24"/>
          <w:lang w:val="en-GB"/>
        </w:rPr>
        <w:t>Instead</w:t>
      </w:r>
      <w:r w:rsidRPr="002E76DC">
        <w:rPr>
          <w:rFonts w:ascii="Times New Roman" w:hAnsi="Times New Roman" w:cs="Times New Roman"/>
          <w:sz w:val="24"/>
          <w:szCs w:val="24"/>
          <w:lang w:val="en-GB"/>
        </w:rPr>
        <w:t xml:space="preserve">, intensive </w:t>
      </w:r>
      <w:r w:rsidR="005B37D3" w:rsidRPr="002E76DC">
        <w:rPr>
          <w:rFonts w:ascii="Times New Roman" w:hAnsi="Times New Roman" w:cs="Times New Roman"/>
          <w:sz w:val="24"/>
          <w:szCs w:val="24"/>
          <w:lang w:val="en-GB"/>
        </w:rPr>
        <w:t>religious</w:t>
      </w:r>
      <w:r w:rsidRPr="002E76DC">
        <w:rPr>
          <w:rFonts w:ascii="Times New Roman" w:hAnsi="Times New Roman" w:cs="Times New Roman"/>
          <w:sz w:val="24"/>
          <w:szCs w:val="24"/>
          <w:lang w:val="en-GB"/>
        </w:rPr>
        <w:t xml:space="preserve"> indoctrination of all school age girls and boys was implemented </w:t>
      </w:r>
      <w:r w:rsidR="00877424" w:rsidRPr="002E76DC">
        <w:rPr>
          <w:rFonts w:ascii="Times New Roman" w:hAnsi="Times New Roman" w:cs="Times New Roman"/>
          <w:sz w:val="24"/>
          <w:szCs w:val="24"/>
          <w:lang w:val="en-GB"/>
        </w:rPr>
        <w:t>(La</w:t>
      </w:r>
      <w:r w:rsidRPr="002E76DC">
        <w:rPr>
          <w:rFonts w:ascii="Times New Roman" w:hAnsi="Times New Roman" w:cs="Times New Roman"/>
          <w:sz w:val="24"/>
          <w:szCs w:val="24"/>
          <w:lang w:val="en-GB"/>
        </w:rPr>
        <w:t>dbury et al.</w:t>
      </w:r>
      <w:r w:rsidR="00877424"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2016, p. 5).</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 xml:space="preserve">Regulation of </w:t>
      </w:r>
      <w:r w:rsidR="005B37D3" w:rsidRPr="002E76DC">
        <w:rPr>
          <w:rFonts w:ascii="Times New Roman" w:hAnsi="Times New Roman" w:cs="Times New Roman"/>
          <w:i/>
          <w:sz w:val="24"/>
          <w:szCs w:val="24"/>
          <w:lang w:val="en-GB"/>
        </w:rPr>
        <w:t>Behaviour</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Religious rules were imposed as the</w:t>
      </w:r>
      <w:r w:rsidR="00C31281" w:rsidRPr="002E76DC">
        <w:rPr>
          <w:rFonts w:ascii="Times New Roman" w:hAnsi="Times New Roman" w:cs="Times New Roman"/>
          <w:sz w:val="24"/>
          <w:szCs w:val="24"/>
          <w:lang w:val="en-GB"/>
        </w:rPr>
        <w:t xml:space="preserve"> group aimed to </w:t>
      </w:r>
      <w:r w:rsidR="00D961A7" w:rsidRPr="002E76DC">
        <w:rPr>
          <w:rFonts w:ascii="Times New Roman" w:hAnsi="Times New Roman" w:cs="Times New Roman"/>
          <w:sz w:val="24"/>
          <w:szCs w:val="24"/>
          <w:lang w:val="en-GB"/>
        </w:rPr>
        <w:t xml:space="preserve">“purify” </w:t>
      </w:r>
      <w:r w:rsidRPr="002E76DC">
        <w:rPr>
          <w:rFonts w:ascii="Times New Roman" w:hAnsi="Times New Roman" w:cs="Times New Roman"/>
          <w:sz w:val="24"/>
          <w:szCs w:val="24"/>
          <w:lang w:val="en-GB"/>
        </w:rPr>
        <w:t xml:space="preserve">the territory. Among the most common obligations was the prohibition to sell or consume cigarettes or other drugs. Men were forced to grow their beards and hair and to wear trousers not touching the ground, whereas women were obligated to wear </w:t>
      </w:r>
      <w:r w:rsidRPr="002E76DC">
        <w:rPr>
          <w:rFonts w:ascii="Times New Roman" w:hAnsi="Times New Roman" w:cs="Times New Roman"/>
          <w:i/>
          <w:sz w:val="24"/>
          <w:szCs w:val="24"/>
          <w:lang w:val="en-GB"/>
        </w:rPr>
        <w:t>niqab</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i.e.</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covering</w:t>
      </w:r>
      <w:r w:rsidRPr="002E76DC">
        <w:rPr>
          <w:rFonts w:ascii="Times New Roman" w:hAnsi="Times New Roman" w:cs="Times New Roman"/>
          <w:sz w:val="24"/>
          <w:szCs w:val="24"/>
          <w:lang w:val="en-GB"/>
        </w:rPr>
        <w:t xml:space="preserve"> themselves including their faces, in public. In some places, females were also prohibited from leaving their house</w:t>
      </w:r>
      <w:r w:rsidR="00081732"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without</w:t>
      </w:r>
      <w:r w:rsidRPr="002E76DC">
        <w:rPr>
          <w:rFonts w:ascii="Times New Roman" w:hAnsi="Times New Roman" w:cs="Times New Roman"/>
          <w:sz w:val="24"/>
          <w:szCs w:val="24"/>
          <w:lang w:val="en-GB"/>
        </w:rPr>
        <w:t xml:space="preserve"> permissible reason </w:t>
      </w:r>
      <w:r w:rsidRPr="002E76DC">
        <w:rPr>
          <w:rFonts w:ascii="Times New Roman" w:hAnsi="Times New Roman" w:cs="Times New Roman"/>
          <w:iCs/>
          <w:sz w:val="24"/>
          <w:szCs w:val="24"/>
          <w:lang w:val="en-GB"/>
        </w:rPr>
        <w:t>(</w:t>
      </w:r>
      <w:r w:rsidR="00472BC1" w:rsidRPr="002E76DC">
        <w:rPr>
          <w:rFonts w:ascii="Times New Roman" w:hAnsi="Times New Roman" w:cs="Times New Roman"/>
          <w:iCs/>
          <w:sz w:val="24"/>
          <w:szCs w:val="24"/>
          <w:lang w:val="en-GB"/>
        </w:rPr>
        <w:t>AI, 2015, pp. 15-</w:t>
      </w:r>
      <w:r w:rsidRPr="002E76DC">
        <w:rPr>
          <w:rFonts w:ascii="Times New Roman" w:hAnsi="Times New Roman" w:cs="Times New Roman"/>
          <w:iCs/>
          <w:sz w:val="24"/>
          <w:szCs w:val="24"/>
          <w:lang w:val="en-GB"/>
        </w:rPr>
        <w:t xml:space="preserve">16; Higazi, 2020, p. 202). Daily prayers were mandatory and separate for males and </w:t>
      </w:r>
      <w:r w:rsidR="00700645" w:rsidRPr="002E76DC">
        <w:rPr>
          <w:rFonts w:ascii="Times New Roman" w:hAnsi="Times New Roman" w:cs="Times New Roman"/>
          <w:iCs/>
          <w:sz w:val="24"/>
          <w:szCs w:val="24"/>
          <w:lang w:val="en-GB"/>
        </w:rPr>
        <w:t xml:space="preserve">females. Moreover, </w:t>
      </w:r>
      <w:r w:rsidR="00700645" w:rsidRPr="002E76DC">
        <w:rPr>
          <w:rFonts w:ascii="Times New Roman" w:hAnsi="Times New Roman" w:cs="Times New Roman"/>
          <w:i/>
          <w:iCs/>
          <w:sz w:val="24"/>
          <w:szCs w:val="24"/>
          <w:lang w:val="en-GB"/>
        </w:rPr>
        <w:t>Qu</w:t>
      </w:r>
      <w:r w:rsidRPr="002E76DC">
        <w:rPr>
          <w:rFonts w:ascii="Times New Roman" w:hAnsi="Times New Roman" w:cs="Times New Roman"/>
          <w:i/>
          <w:iCs/>
          <w:sz w:val="24"/>
          <w:szCs w:val="24"/>
          <w:lang w:val="en-GB"/>
        </w:rPr>
        <w:t>ranic</w:t>
      </w:r>
      <w:r w:rsidRPr="002E76DC">
        <w:rPr>
          <w:rFonts w:ascii="Times New Roman" w:hAnsi="Times New Roman" w:cs="Times New Roman"/>
          <w:iCs/>
          <w:sz w:val="24"/>
          <w:szCs w:val="24"/>
          <w:lang w:val="en-GB"/>
        </w:rPr>
        <w:t xml:space="preserve"> classes, lasting for two hours each day, had to be attended not only by children but also adults (</w:t>
      </w:r>
      <w:r w:rsidR="00424D83" w:rsidRPr="002E76DC">
        <w:rPr>
          <w:rFonts w:ascii="Times New Roman" w:hAnsi="Times New Roman" w:cs="Times New Roman"/>
          <w:sz w:val="24"/>
          <w:szCs w:val="24"/>
          <w:lang w:val="en-GB"/>
        </w:rPr>
        <w:t>Higazi</w:t>
      </w:r>
      <w:r w:rsidRPr="002E76DC">
        <w:rPr>
          <w:rFonts w:ascii="Times New Roman" w:hAnsi="Times New Roman" w:cs="Times New Roman"/>
          <w:sz w:val="24"/>
          <w:szCs w:val="24"/>
          <w:lang w:val="en-GB"/>
        </w:rPr>
        <w:t>, 2020, p. 203; Thurston, 2018, p. 227).</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Inclusivity</w:t>
      </w:r>
    </w:p>
    <w:p w:rsidR="00187F35" w:rsidRPr="002E76DC" w:rsidRDefault="00081732"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Before 2010, BH </w:t>
      </w:r>
      <w:r w:rsidR="00187F35" w:rsidRPr="002E76DC">
        <w:rPr>
          <w:rFonts w:ascii="Times New Roman" w:hAnsi="Times New Roman" w:cs="Times New Roman"/>
          <w:sz w:val="24"/>
          <w:szCs w:val="24"/>
          <w:lang w:val="en-GB"/>
        </w:rPr>
        <w:t xml:space="preserve">focused its violence primarily on security and political targets, however, the number of its civilian targets expanded over time, to become a very broad category encompassing </w:t>
      </w:r>
      <w:r w:rsidR="00BE2D0C" w:rsidRPr="002E76DC">
        <w:rPr>
          <w:rFonts w:ascii="Times New Roman" w:hAnsi="Times New Roman" w:cs="Times New Roman"/>
          <w:sz w:val="24"/>
          <w:szCs w:val="24"/>
          <w:lang w:val="en-GB"/>
        </w:rPr>
        <w:t xml:space="preserve">virtually anyone, who disagreed </w:t>
      </w:r>
      <w:r w:rsidR="00187F35" w:rsidRPr="002E76DC">
        <w:rPr>
          <w:rFonts w:ascii="Times New Roman" w:hAnsi="Times New Roman" w:cs="Times New Roman"/>
          <w:sz w:val="24"/>
          <w:szCs w:val="24"/>
          <w:lang w:val="en-GB"/>
        </w:rPr>
        <w:t>with the group's religious and political beliefs (</w:t>
      </w:r>
      <w:r w:rsidR="001577C1" w:rsidRPr="002E76DC">
        <w:rPr>
          <w:rFonts w:ascii="Times New Roman" w:hAnsi="Times New Roman" w:cs="Times New Roman"/>
          <w:sz w:val="24"/>
          <w:szCs w:val="24"/>
          <w:lang w:val="en-GB"/>
        </w:rPr>
        <w:t>Pérouse de Montclos</w:t>
      </w:r>
      <w:r w:rsidR="00187F35" w:rsidRPr="002E76DC">
        <w:rPr>
          <w:rFonts w:ascii="Times New Roman" w:hAnsi="Times New Roman" w:cs="Times New Roman"/>
          <w:sz w:val="24"/>
          <w:szCs w:val="24"/>
          <w:lang w:val="en-GB"/>
        </w:rPr>
        <w:t>, 2014, p. 137).</w:t>
      </w:r>
      <w:r w:rsidR="00187F35" w:rsidRPr="002E76DC">
        <w:rPr>
          <w:rFonts w:ascii="Times New Roman" w:hAnsi="Times New Roman" w:cs="Times New Roman"/>
          <w:sz w:val="24"/>
          <w:szCs w:val="24"/>
          <w:lang w:val="en-GB"/>
        </w:rPr>
        <w:tab/>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b/>
        <w:t>Those, who the group considered to</w:t>
      </w:r>
      <w:r w:rsidR="00BE2D0C" w:rsidRPr="002E76DC">
        <w:rPr>
          <w:rFonts w:ascii="Times New Roman" w:hAnsi="Times New Roman" w:cs="Times New Roman"/>
          <w:sz w:val="24"/>
          <w:szCs w:val="24"/>
          <w:lang w:val="en-GB"/>
        </w:rPr>
        <w:t xml:space="preserve"> be</w:t>
      </w:r>
      <w:r w:rsidRPr="002E76DC">
        <w:rPr>
          <w:rFonts w:ascii="Times New Roman" w:hAnsi="Times New Roman" w:cs="Times New Roman"/>
          <w:sz w:val="24"/>
          <w:szCs w:val="24"/>
          <w:lang w:val="en-GB"/>
        </w:rPr>
        <w:t xml:space="preserve"> unbelievers and thus legitimate targets, include all individuals connected with secular Nigerian government, such as politicians, local government officials, civil servants, teachers and health workers. These </w:t>
      </w:r>
      <w:r w:rsidR="005B37D3" w:rsidRPr="002E76DC">
        <w:rPr>
          <w:rFonts w:ascii="Times New Roman" w:hAnsi="Times New Roman" w:cs="Times New Roman"/>
          <w:sz w:val="24"/>
          <w:szCs w:val="24"/>
          <w:lang w:val="en-GB"/>
        </w:rPr>
        <w:t>individuals</w:t>
      </w:r>
      <w:r w:rsidRPr="002E76DC">
        <w:rPr>
          <w:rFonts w:ascii="Times New Roman" w:hAnsi="Times New Roman" w:cs="Times New Roman"/>
          <w:sz w:val="24"/>
          <w:szCs w:val="24"/>
          <w:lang w:val="en-GB"/>
        </w:rPr>
        <w:t xml:space="preserve"> were often killed and their houses were looted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2015, p. 40). </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b/>
        <w:t xml:space="preserve">BH also deliberately targeted civilians in towns that had set up a Civilian Join Task Force (CJTF), a government-supported militia, often not distinguishing between actual members of the vigilante group and </w:t>
      </w:r>
      <w:r w:rsidR="00B8588F" w:rsidRPr="002E76DC">
        <w:rPr>
          <w:rFonts w:ascii="Times New Roman" w:hAnsi="Times New Roman" w:cs="Times New Roman"/>
          <w:sz w:val="24"/>
          <w:szCs w:val="24"/>
          <w:lang w:val="en-GB"/>
        </w:rPr>
        <w:t>other men from the communities w</w:t>
      </w:r>
      <w:r w:rsidR="00472BC1" w:rsidRPr="002E76DC">
        <w:rPr>
          <w:rFonts w:ascii="Times New Roman" w:hAnsi="Times New Roman" w:cs="Times New Roman"/>
          <w:sz w:val="24"/>
          <w:szCs w:val="24"/>
          <w:lang w:val="en-GB"/>
        </w:rPr>
        <w:t>ith the presence of CJTF.</w:t>
      </w:r>
      <w:r w:rsidRPr="002E76DC">
        <w:rPr>
          <w:rFonts w:ascii="Times New Roman" w:hAnsi="Times New Roman" w:cs="Times New Roman"/>
          <w:sz w:val="24"/>
          <w:szCs w:val="24"/>
          <w:lang w:val="en-GB"/>
        </w:rPr>
        <w:t xml:space="preserve">  </w:t>
      </w:r>
      <w:r w:rsidR="00BE2D0C" w:rsidRPr="002E76DC">
        <w:rPr>
          <w:rFonts w:ascii="Times New Roman" w:hAnsi="Times New Roman" w:cs="Times New Roman"/>
          <w:sz w:val="24"/>
          <w:szCs w:val="24"/>
          <w:lang w:val="en-GB"/>
        </w:rPr>
        <w:t>I</w:t>
      </w:r>
      <w:r w:rsidRPr="002E76DC">
        <w:rPr>
          <w:rFonts w:ascii="Times New Roman" w:hAnsi="Times New Roman" w:cs="Times New Roman"/>
          <w:sz w:val="24"/>
          <w:szCs w:val="24"/>
          <w:lang w:val="en-GB"/>
        </w:rPr>
        <w:t>n towns that did not form a CJTF, BH took control without kil</w:t>
      </w:r>
      <w:r w:rsidR="00472BC1" w:rsidRPr="002E76DC">
        <w:rPr>
          <w:rFonts w:ascii="Times New Roman" w:hAnsi="Times New Roman" w:cs="Times New Roman"/>
          <w:sz w:val="24"/>
          <w:szCs w:val="24"/>
          <w:lang w:val="en-GB"/>
        </w:rPr>
        <w:t xml:space="preserve">ling large numbers of civilians. </w:t>
      </w:r>
      <w:r w:rsidRPr="002E76DC">
        <w:rPr>
          <w:rFonts w:ascii="Times New Roman" w:hAnsi="Times New Roman" w:cs="Times New Roman"/>
          <w:sz w:val="24"/>
          <w:szCs w:val="24"/>
          <w:lang w:val="en-GB"/>
        </w:rPr>
        <w:t xml:space="preserve">Although BH targeted </w:t>
      </w:r>
      <w:r w:rsidR="005B37D3" w:rsidRPr="002E76DC">
        <w:rPr>
          <w:rFonts w:ascii="Times New Roman" w:hAnsi="Times New Roman" w:cs="Times New Roman"/>
          <w:sz w:val="24"/>
          <w:szCs w:val="24"/>
          <w:lang w:val="en-GB"/>
        </w:rPr>
        <w:t>mainly</w:t>
      </w:r>
      <w:r w:rsidRPr="002E76DC">
        <w:rPr>
          <w:rFonts w:ascii="Times New Roman" w:hAnsi="Times New Roman" w:cs="Times New Roman"/>
          <w:sz w:val="24"/>
          <w:szCs w:val="24"/>
          <w:lang w:val="en-GB"/>
        </w:rPr>
        <w:t xml:space="preserve"> military-age men, several cases of killing women and children </w:t>
      </w:r>
      <w:r w:rsidR="005B37D3" w:rsidRPr="002E76DC">
        <w:rPr>
          <w:rFonts w:ascii="Times New Roman" w:hAnsi="Times New Roman" w:cs="Times New Roman"/>
          <w:sz w:val="24"/>
          <w:szCs w:val="24"/>
          <w:lang w:val="en-GB"/>
        </w:rPr>
        <w:t>occurred</w:t>
      </w:r>
      <w:r w:rsidRPr="002E76DC">
        <w:rPr>
          <w:rFonts w:ascii="Times New Roman" w:hAnsi="Times New Roman" w:cs="Times New Roman"/>
          <w:sz w:val="24"/>
          <w:szCs w:val="24"/>
          <w:lang w:val="en-GB"/>
        </w:rPr>
        <w:t xml:space="preserve">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2015, p. 43, 54</w:t>
      </w:r>
      <w:r w:rsidR="00472BC1" w:rsidRPr="002E76DC">
        <w:rPr>
          <w:rFonts w:ascii="Times New Roman" w:hAnsi="Times New Roman" w:cs="Times New Roman"/>
          <w:sz w:val="24"/>
          <w:szCs w:val="24"/>
          <w:lang w:val="en-GB"/>
        </w:rPr>
        <w:t>; Stoddard, 2019, p. 9</w:t>
      </w:r>
      <w:r w:rsidRPr="002E76DC">
        <w:rPr>
          <w:rFonts w:ascii="Times New Roman" w:hAnsi="Times New Roman" w:cs="Times New Roman"/>
          <w:sz w:val="24"/>
          <w:szCs w:val="24"/>
          <w:lang w:val="en-GB"/>
        </w:rPr>
        <w:t>).</w:t>
      </w:r>
      <w:r w:rsidR="00472BC1" w:rsidRPr="002E76DC">
        <w:rPr>
          <w:rFonts w:ascii="Times New Roman" w:hAnsi="Times New Roman" w:cs="Times New Roman"/>
          <w:sz w:val="24"/>
          <w:szCs w:val="24"/>
          <w:lang w:val="en-GB"/>
        </w:rPr>
        <w:tab/>
      </w:r>
      <w:r w:rsidR="00472BC1" w:rsidRPr="002E76DC">
        <w:rPr>
          <w:rFonts w:ascii="Times New Roman" w:hAnsi="Times New Roman" w:cs="Times New Roman"/>
          <w:sz w:val="24"/>
          <w:szCs w:val="24"/>
          <w:lang w:val="en-GB"/>
        </w:rPr>
        <w:tab/>
      </w:r>
      <w:r w:rsidR="00472BC1" w:rsidRPr="002E76DC">
        <w:rPr>
          <w:rFonts w:ascii="Times New Roman" w:hAnsi="Times New Roman" w:cs="Times New Roman"/>
          <w:sz w:val="24"/>
          <w:szCs w:val="24"/>
          <w:lang w:val="en-GB"/>
        </w:rPr>
        <w:tab/>
      </w:r>
      <w:r w:rsidR="00472BC1" w:rsidRPr="002E76DC">
        <w:rPr>
          <w:rFonts w:ascii="Times New Roman" w:hAnsi="Times New Roman" w:cs="Times New Roman"/>
          <w:sz w:val="24"/>
          <w:szCs w:val="24"/>
          <w:lang w:val="en-GB"/>
        </w:rPr>
        <w:tab/>
      </w:r>
      <w:r w:rsidRPr="002E76DC">
        <w:rPr>
          <w:rFonts w:ascii="Times New Roman" w:eastAsia="Times New Roman" w:hAnsi="Times New Roman" w:cs="Times New Roman"/>
          <w:sz w:val="24"/>
          <w:szCs w:val="24"/>
          <w:lang w:val="en-GB"/>
        </w:rPr>
        <w:t>BH targeted both Muslims and Christians</w:t>
      </w:r>
      <w:r w:rsidR="0070461C" w:rsidRPr="002E76DC">
        <w:rPr>
          <w:rStyle w:val="Znakapoznpodarou"/>
          <w:rFonts w:ascii="Times New Roman" w:eastAsia="Times New Roman" w:hAnsi="Times New Roman" w:cs="Times New Roman"/>
          <w:sz w:val="24"/>
          <w:szCs w:val="24"/>
          <w:lang w:val="en-GB"/>
        </w:rPr>
        <w:footnoteReference w:id="25"/>
      </w:r>
      <w:r w:rsidRPr="002E76DC">
        <w:rPr>
          <w:rFonts w:ascii="Times New Roman" w:eastAsia="Times New Roman" w:hAnsi="Times New Roman" w:cs="Times New Roman"/>
          <w:sz w:val="24"/>
          <w:szCs w:val="24"/>
          <w:lang w:val="en-GB"/>
        </w:rPr>
        <w:t>.</w:t>
      </w:r>
      <w:r w:rsidRPr="002E76DC">
        <w:rPr>
          <w:rFonts w:ascii="Times New Roman" w:hAnsi="Times New Roman" w:cs="Times New Roman"/>
          <w:sz w:val="24"/>
          <w:szCs w:val="24"/>
          <w:lang w:val="en-GB"/>
        </w:rPr>
        <w:t xml:space="preserve"> From 2010 onwards, BH destroyed </w:t>
      </w:r>
      <w:r w:rsidRPr="002E76DC">
        <w:rPr>
          <w:rFonts w:ascii="Times New Roman" w:hAnsi="Times New Roman" w:cs="Times New Roman"/>
          <w:sz w:val="24"/>
          <w:szCs w:val="24"/>
          <w:lang w:val="en-GB"/>
        </w:rPr>
        <w:lastRenderedPageBreak/>
        <w:t xml:space="preserve">churches and seminaries and killed or abducted many Christians. During its attacks on schools, Christian students have been singled out and either directly </w:t>
      </w:r>
      <w:r w:rsidR="005B37D3" w:rsidRPr="002E76DC">
        <w:rPr>
          <w:rFonts w:ascii="Times New Roman" w:hAnsi="Times New Roman" w:cs="Times New Roman"/>
          <w:sz w:val="24"/>
          <w:szCs w:val="24"/>
          <w:lang w:val="en-GB"/>
        </w:rPr>
        <w:t>executed</w:t>
      </w:r>
      <w:r w:rsidRPr="002E76DC">
        <w:rPr>
          <w:rFonts w:ascii="Times New Roman" w:hAnsi="Times New Roman" w:cs="Times New Roman"/>
          <w:sz w:val="24"/>
          <w:szCs w:val="24"/>
          <w:lang w:val="en-GB"/>
        </w:rPr>
        <w:t xml:space="preserve"> or, in some cases, forced to join the group and convert (Cook, 2013; Thurston, 2018, p. 227; HRW, 2014, p. 16). However, as the data analysed by Campbell &amp; Harwood (2018) show, the shift of BH´s focus on the wider Muslim community around 2013 is evident. By 2015, mosques made up the majority of religious attack sites. From the ideological perspective, BH's interpretation of </w:t>
      </w:r>
      <w:r w:rsidRPr="002E76DC">
        <w:rPr>
          <w:rFonts w:ascii="Times New Roman" w:hAnsi="Times New Roman" w:cs="Times New Roman"/>
          <w:i/>
          <w:sz w:val="24"/>
          <w:szCs w:val="24"/>
          <w:lang w:val="en-GB"/>
        </w:rPr>
        <w:t>takfir</w:t>
      </w:r>
      <w:r w:rsidRPr="002E76DC">
        <w:rPr>
          <w:rFonts w:ascii="Times New Roman" w:hAnsi="Times New Roman" w:cs="Times New Roman"/>
          <w:sz w:val="24"/>
          <w:szCs w:val="24"/>
          <w:lang w:val="en-GB"/>
        </w:rPr>
        <w:t xml:space="preserve"> broadened. Shekau believed that all people residing outside of BH´s territory, who do not strictly distance themselves from Nigerian state and are not actively </w:t>
      </w:r>
      <w:r w:rsidR="005B37D3" w:rsidRPr="002E76DC">
        <w:rPr>
          <w:rFonts w:ascii="Times New Roman" w:hAnsi="Times New Roman" w:cs="Times New Roman"/>
          <w:sz w:val="24"/>
          <w:szCs w:val="24"/>
          <w:lang w:val="en-GB"/>
        </w:rPr>
        <w:t>fighting</w:t>
      </w:r>
      <w:r w:rsidRPr="002E76DC">
        <w:rPr>
          <w:rFonts w:ascii="Times New Roman" w:hAnsi="Times New Roman" w:cs="Times New Roman"/>
          <w:sz w:val="24"/>
          <w:szCs w:val="24"/>
          <w:lang w:val="en-GB"/>
        </w:rPr>
        <w:t xml:space="preserve"> aga</w:t>
      </w:r>
      <w:r w:rsidR="00884F84" w:rsidRPr="002E76DC">
        <w:rPr>
          <w:rFonts w:ascii="Times New Roman" w:hAnsi="Times New Roman" w:cs="Times New Roman"/>
          <w:sz w:val="24"/>
          <w:szCs w:val="24"/>
          <w:lang w:val="en-GB"/>
        </w:rPr>
        <w:t>inst BH´s enemies, or t</w:t>
      </w:r>
      <w:r w:rsidRPr="002E76DC">
        <w:rPr>
          <w:rFonts w:ascii="Times New Roman" w:hAnsi="Times New Roman" w:cs="Times New Roman"/>
          <w:sz w:val="24"/>
          <w:szCs w:val="24"/>
          <w:lang w:val="en-GB"/>
        </w:rPr>
        <w:t>hose who fled</w:t>
      </w:r>
      <w:r w:rsidRPr="002E76DC">
        <w:rPr>
          <w:rFonts w:ascii="Times New Roman" w:hAnsi="Times New Roman" w:cs="Times New Roman"/>
          <w:i/>
          <w:iCs/>
          <w:sz w:val="24"/>
          <w:szCs w:val="24"/>
          <w:lang w:val="en-GB"/>
        </w:rPr>
        <w:t xml:space="preserve"> </w:t>
      </w:r>
      <w:r w:rsidR="00D3281D" w:rsidRPr="002E76DC">
        <w:rPr>
          <w:rFonts w:ascii="Times New Roman" w:hAnsi="Times New Roman" w:cs="Times New Roman"/>
          <w:iCs/>
          <w:sz w:val="24"/>
          <w:szCs w:val="24"/>
          <w:lang w:val="en-GB"/>
        </w:rPr>
        <w:t>the Islamic s</w:t>
      </w:r>
      <w:r w:rsidRPr="002E76DC">
        <w:rPr>
          <w:rFonts w:ascii="Times New Roman" w:hAnsi="Times New Roman" w:cs="Times New Roman"/>
          <w:iCs/>
          <w:sz w:val="24"/>
          <w:szCs w:val="24"/>
          <w:lang w:val="en-GB"/>
        </w:rPr>
        <w:t>tate</w:t>
      </w:r>
      <w:r w:rsidRPr="002E76DC">
        <w:rPr>
          <w:rFonts w:ascii="Times New Roman" w:hAnsi="Times New Roman" w:cs="Times New Roman"/>
          <w:i/>
          <w:iCs/>
          <w:sz w:val="24"/>
          <w:szCs w:val="24"/>
          <w:lang w:val="en-GB"/>
        </w:rPr>
        <w:t>,</w:t>
      </w:r>
      <w:r w:rsidRPr="002E76DC">
        <w:rPr>
          <w:rFonts w:ascii="Times New Roman" w:hAnsi="Times New Roman" w:cs="Times New Roman"/>
          <w:sz w:val="24"/>
          <w:szCs w:val="24"/>
          <w:lang w:val="en-GB"/>
        </w:rPr>
        <w:t xml:space="preserve"> can be </w:t>
      </w:r>
      <w:r w:rsidR="005B37D3" w:rsidRPr="002E76DC">
        <w:rPr>
          <w:rFonts w:ascii="Times New Roman" w:hAnsi="Times New Roman" w:cs="Times New Roman"/>
          <w:sz w:val="24"/>
          <w:szCs w:val="24"/>
          <w:lang w:val="en-GB"/>
        </w:rPr>
        <w:t>labelled</w:t>
      </w:r>
      <w:r w:rsidRPr="002E76DC">
        <w:rPr>
          <w:rFonts w:ascii="Times New Roman" w:hAnsi="Times New Roman" w:cs="Times New Roman"/>
          <w:sz w:val="24"/>
          <w:szCs w:val="24"/>
          <w:lang w:val="en-GB"/>
        </w:rPr>
        <w:t xml:space="preserve"> infidels and thus targeted, whether killed or enslaved</w:t>
      </w:r>
      <w:r w:rsidR="00472BC1" w:rsidRPr="002E76DC">
        <w:rPr>
          <w:rFonts w:ascii="Times New Roman" w:hAnsi="Times New Roman" w:cs="Times New Roman"/>
          <w:sz w:val="24"/>
          <w:szCs w:val="24"/>
          <w:lang w:val="en-GB"/>
        </w:rPr>
        <w:t xml:space="preserve"> (Kassim, 2018, pp. 30-31)</w:t>
      </w:r>
      <w:r w:rsidRPr="002E76DC">
        <w:rPr>
          <w:rFonts w:ascii="Times New Roman" w:hAnsi="Times New Roman" w:cs="Times New Roman"/>
          <w:sz w:val="24"/>
          <w:szCs w:val="24"/>
          <w:lang w:val="en-GB"/>
        </w:rPr>
        <w:t xml:space="preserve">. This explains the increased number of attacks on mosques, markets or other public places and </w:t>
      </w:r>
      <w:r w:rsidR="00620426" w:rsidRPr="002E76DC">
        <w:rPr>
          <w:rFonts w:ascii="Times New Roman" w:hAnsi="Times New Roman" w:cs="Times New Roman"/>
          <w:sz w:val="24"/>
          <w:szCs w:val="24"/>
          <w:lang w:val="en-GB"/>
        </w:rPr>
        <w:t>internally</w:t>
      </w:r>
      <w:r w:rsidR="00884F84" w:rsidRPr="002E76DC">
        <w:rPr>
          <w:rFonts w:ascii="Times New Roman" w:hAnsi="Times New Roman" w:cs="Times New Roman"/>
          <w:sz w:val="24"/>
          <w:szCs w:val="24"/>
          <w:lang w:val="en-GB"/>
        </w:rPr>
        <w:t xml:space="preserve"> displaced person´s (IDP)</w:t>
      </w:r>
      <w:r w:rsidRPr="002E76DC">
        <w:rPr>
          <w:rFonts w:ascii="Times New Roman" w:hAnsi="Times New Roman" w:cs="Times New Roman"/>
          <w:sz w:val="24"/>
          <w:szCs w:val="24"/>
          <w:lang w:val="en-GB"/>
        </w:rPr>
        <w:t xml:space="preserve"> camps </w:t>
      </w:r>
      <w:r w:rsidR="00472BC1" w:rsidRPr="002E76DC">
        <w:rPr>
          <w:rFonts w:ascii="Times New Roman" w:hAnsi="Times New Roman" w:cs="Times New Roman"/>
          <w:sz w:val="24"/>
          <w:szCs w:val="24"/>
          <w:lang w:val="en-GB"/>
        </w:rPr>
        <w:t>(IC</w:t>
      </w:r>
      <w:r w:rsidR="00CD48B5" w:rsidRPr="002E76DC">
        <w:rPr>
          <w:rFonts w:ascii="Times New Roman" w:hAnsi="Times New Roman" w:cs="Times New Roman"/>
          <w:sz w:val="24"/>
          <w:szCs w:val="24"/>
          <w:lang w:val="en-GB"/>
        </w:rPr>
        <w:t>G</w:t>
      </w:r>
      <w:r w:rsidR="00472BC1" w:rsidRPr="002E76DC">
        <w:rPr>
          <w:rFonts w:ascii="Times New Roman" w:hAnsi="Times New Roman" w:cs="Times New Roman"/>
          <w:sz w:val="24"/>
          <w:szCs w:val="24"/>
          <w:lang w:val="en-GB"/>
        </w:rPr>
        <w:t>, 2022</w:t>
      </w:r>
      <w:r w:rsidR="00E35CE6" w:rsidRPr="002E76DC">
        <w:rPr>
          <w:rFonts w:ascii="Times New Roman" w:hAnsi="Times New Roman" w:cs="Times New Roman"/>
          <w:sz w:val="24"/>
          <w:szCs w:val="24"/>
          <w:lang w:val="en-GB"/>
        </w:rPr>
        <w:t>a</w:t>
      </w:r>
      <w:r w:rsidR="00472BC1" w:rsidRPr="002E76DC">
        <w:rPr>
          <w:rFonts w:ascii="Times New Roman" w:hAnsi="Times New Roman" w:cs="Times New Roman"/>
          <w:sz w:val="24"/>
          <w:szCs w:val="24"/>
          <w:lang w:val="en-GB"/>
        </w:rPr>
        <w:t>, p. 8</w:t>
      </w:r>
      <w:r w:rsidRPr="002E76DC">
        <w:rPr>
          <w:rFonts w:ascii="Times New Roman" w:hAnsi="Times New Roman" w:cs="Times New Roman"/>
          <w:sz w:val="24"/>
          <w:szCs w:val="24"/>
          <w:lang w:val="en-GB"/>
        </w:rPr>
        <w:t>).</w:t>
      </w:r>
    </w:p>
    <w:p w:rsidR="00D462C9" w:rsidRPr="002E76DC" w:rsidRDefault="00D462C9" w:rsidP="00846710">
      <w:pPr>
        <w:spacing w:after="0" w:line="360" w:lineRule="auto"/>
        <w:jc w:val="both"/>
        <w:rPr>
          <w:rFonts w:ascii="Times New Roman" w:hAnsi="Times New Roman" w:cs="Times New Roman"/>
          <w:color w:val="4F81BD" w:themeColor="accent1"/>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Generation of Compliance</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Coercion</w:t>
      </w:r>
    </w:p>
    <w:p w:rsidR="00187F35" w:rsidRPr="002E76DC" w:rsidRDefault="00187F35"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BH began as a movement with considerable popularity. Nigerians were </w:t>
      </w:r>
      <w:r w:rsidR="005B37D3" w:rsidRPr="002E76DC">
        <w:rPr>
          <w:rFonts w:ascii="Times New Roman" w:hAnsi="Times New Roman" w:cs="Times New Roman"/>
          <w:sz w:val="24"/>
          <w:szCs w:val="24"/>
          <w:lang w:val="en-GB"/>
        </w:rPr>
        <w:t>joining</w:t>
      </w:r>
      <w:r w:rsidRPr="002E76DC">
        <w:rPr>
          <w:rFonts w:ascii="Times New Roman" w:hAnsi="Times New Roman" w:cs="Times New Roman"/>
          <w:sz w:val="24"/>
          <w:szCs w:val="24"/>
          <w:lang w:val="en-GB"/>
        </w:rPr>
        <w:t xml:space="preserve"> its ranks voluntarily. However, by 2014, BH´s broad popularity had already waned. As such, the group has increasingly relied on forced recruitment to fill its ranks. From 2013 onwards, BH abducted many civilians in several raids, forcing men and boys to join the group and executing those who refused (</w:t>
      </w:r>
      <w:r w:rsidR="009052EE" w:rsidRPr="002E76DC">
        <w:rPr>
          <w:rFonts w:ascii="Times New Roman" w:hAnsi="Times New Roman" w:cs="Times New Roman"/>
          <w:sz w:val="24"/>
          <w:szCs w:val="24"/>
          <w:lang w:val="en-GB"/>
        </w:rPr>
        <w:t>Apard</w:t>
      </w:r>
      <w:r w:rsidRPr="002E76DC">
        <w:rPr>
          <w:rFonts w:ascii="Times New Roman" w:hAnsi="Times New Roman" w:cs="Times New Roman"/>
          <w:sz w:val="24"/>
          <w:szCs w:val="24"/>
          <w:lang w:val="en-GB"/>
        </w:rPr>
        <w:t xml:space="preserve">, 2020, p. </w:t>
      </w:r>
      <w:r w:rsidR="009052EE" w:rsidRPr="002E76DC">
        <w:rPr>
          <w:rFonts w:ascii="Times New Roman" w:hAnsi="Times New Roman" w:cs="Times New Roman"/>
          <w:sz w:val="24"/>
          <w:szCs w:val="24"/>
          <w:lang w:val="en-GB"/>
        </w:rPr>
        <w:t>183</w:t>
      </w:r>
      <w:r w:rsidR="00D47587" w:rsidRPr="002E76DC">
        <w:rPr>
          <w:rFonts w:ascii="Times New Roman" w:hAnsi="Times New Roman" w:cs="Times New Roman"/>
          <w:sz w:val="24"/>
          <w:szCs w:val="24"/>
          <w:lang w:val="en-GB"/>
        </w:rPr>
        <w:t>; Maza, Koldas &amp;</w:t>
      </w:r>
      <w:r w:rsidR="00D47587" w:rsidRPr="002E76DC">
        <w:rPr>
          <w:rFonts w:ascii="Times New Roman" w:hAnsi="Times New Roman" w:cs="Times New Roman"/>
          <w:sz w:val="24"/>
          <w:szCs w:val="24"/>
          <w:shd w:val="clear" w:color="auto" w:fill="FFFFFF"/>
          <w:lang w:val="en-GB"/>
        </w:rPr>
        <w:t xml:space="preserve"> </w:t>
      </w:r>
      <w:r w:rsidR="00D47587" w:rsidRPr="002E76DC">
        <w:rPr>
          <w:rFonts w:ascii="Times New Roman" w:hAnsi="Times New Roman" w:cs="Times New Roman"/>
          <w:sz w:val="24"/>
          <w:szCs w:val="24"/>
          <w:lang w:val="en-GB"/>
        </w:rPr>
        <w:t>Aksit, 2020a, p. 6</w:t>
      </w:r>
      <w:r w:rsidRPr="002E76DC">
        <w:rPr>
          <w:rFonts w:ascii="Times New Roman" w:hAnsi="Times New Roman" w:cs="Times New Roman"/>
          <w:sz w:val="24"/>
          <w:szCs w:val="24"/>
          <w:lang w:val="en-GB"/>
        </w:rPr>
        <w:t xml:space="preserve">). Botha, Ewi, Salifu, &amp; Abdile (2017) estimate that 40 percent of BH fighters represented conscripted members (p. 51). BH </w:t>
      </w:r>
      <w:r w:rsidR="005B37D3" w:rsidRPr="002E76DC">
        <w:rPr>
          <w:rFonts w:ascii="Times New Roman" w:hAnsi="Times New Roman" w:cs="Times New Roman"/>
          <w:sz w:val="24"/>
          <w:szCs w:val="24"/>
          <w:lang w:val="en-GB"/>
        </w:rPr>
        <w:t>abducted</w:t>
      </w:r>
      <w:r w:rsidRPr="002E76DC">
        <w:rPr>
          <w:rFonts w:ascii="Times New Roman" w:hAnsi="Times New Roman" w:cs="Times New Roman"/>
          <w:sz w:val="24"/>
          <w:szCs w:val="24"/>
          <w:lang w:val="en-GB"/>
        </w:rPr>
        <w:t xml:space="preserve"> not only potential fighters, but also those with specific skills, such as medics or engineers, who were sometimes released after they provided </w:t>
      </w:r>
      <w:r w:rsidR="006F6A36" w:rsidRPr="002E76DC">
        <w:rPr>
          <w:rFonts w:ascii="Times New Roman" w:hAnsi="Times New Roman" w:cs="Times New Roman"/>
          <w:sz w:val="24"/>
          <w:szCs w:val="24"/>
          <w:lang w:val="en-GB"/>
        </w:rPr>
        <w:t xml:space="preserve">requested </w:t>
      </w:r>
      <w:r w:rsidRPr="002E76DC">
        <w:rPr>
          <w:rFonts w:ascii="Times New Roman" w:hAnsi="Times New Roman" w:cs="Times New Roman"/>
          <w:sz w:val="24"/>
          <w:szCs w:val="24"/>
          <w:lang w:val="en-GB"/>
        </w:rPr>
        <w:t>services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2015, p. 31). In addition, abductions of women and girl, often during raids, became frequent. </w:t>
      </w:r>
      <w:r w:rsidR="005B37D3" w:rsidRPr="002E76DC">
        <w:rPr>
          <w:rFonts w:ascii="Times New Roman" w:hAnsi="Times New Roman" w:cs="Times New Roman"/>
          <w:sz w:val="24"/>
          <w:szCs w:val="24"/>
          <w:lang w:val="en-GB"/>
        </w:rPr>
        <w:t>The females were detained in camps and town under control and afterwards either forced into marriage or in some cases even used as suicide bombers (HRW, 2014, p</w:t>
      </w:r>
      <w:r w:rsidR="00C05A7C" w:rsidRPr="002E76DC">
        <w:rPr>
          <w:rFonts w:ascii="Times New Roman" w:hAnsi="Times New Roman" w:cs="Times New Roman"/>
          <w:sz w:val="24"/>
          <w:szCs w:val="24"/>
          <w:lang w:val="en-GB"/>
        </w:rPr>
        <w:t>p</w:t>
      </w:r>
      <w:r w:rsidR="005B37D3" w:rsidRPr="002E76DC">
        <w:rPr>
          <w:rFonts w:ascii="Times New Roman" w:hAnsi="Times New Roman" w:cs="Times New Roman"/>
          <w:sz w:val="24"/>
          <w:szCs w:val="24"/>
          <w:lang w:val="en-GB"/>
        </w:rPr>
        <w:t xml:space="preserve">. 21-36; </w:t>
      </w:r>
      <w:r w:rsidR="005B37D3" w:rsidRPr="002E76DC">
        <w:rPr>
          <w:rFonts w:ascii="Times New Roman" w:hAnsi="Times New Roman" w:cs="Times New Roman"/>
          <w:spacing w:val="4"/>
          <w:sz w:val="24"/>
          <w:szCs w:val="24"/>
          <w:lang w:val="en-GB"/>
        </w:rPr>
        <w:t xml:space="preserve">Campbell, 2020). </w:t>
      </w:r>
      <w:r w:rsidRPr="002E76DC">
        <w:rPr>
          <w:rFonts w:ascii="Times New Roman" w:hAnsi="Times New Roman" w:cs="Times New Roman"/>
          <w:spacing w:val="4"/>
          <w:sz w:val="24"/>
          <w:szCs w:val="24"/>
          <w:lang w:val="en-GB"/>
        </w:rPr>
        <w:t xml:space="preserve">Moreover, children were forced to participate not only in battles, but also in </w:t>
      </w:r>
      <w:r w:rsidR="005B37D3" w:rsidRPr="002E76DC">
        <w:rPr>
          <w:rFonts w:ascii="Times New Roman" w:hAnsi="Times New Roman" w:cs="Times New Roman"/>
          <w:spacing w:val="4"/>
          <w:sz w:val="24"/>
          <w:szCs w:val="24"/>
          <w:lang w:val="en-GB"/>
        </w:rPr>
        <w:t>executions</w:t>
      </w:r>
      <w:r w:rsidRPr="002E76DC">
        <w:rPr>
          <w:rFonts w:ascii="Times New Roman" w:hAnsi="Times New Roman" w:cs="Times New Roman"/>
          <w:spacing w:val="4"/>
          <w:sz w:val="24"/>
          <w:szCs w:val="24"/>
          <w:lang w:val="en-GB"/>
        </w:rPr>
        <w:t xml:space="preserve"> (</w:t>
      </w:r>
      <w:r w:rsidR="00472BC1" w:rsidRPr="002E76DC">
        <w:rPr>
          <w:rFonts w:ascii="Times New Roman" w:hAnsi="Times New Roman" w:cs="Times New Roman"/>
          <w:spacing w:val="4"/>
          <w:sz w:val="24"/>
          <w:szCs w:val="24"/>
          <w:lang w:val="en-GB"/>
        </w:rPr>
        <w:t>AI</w:t>
      </w:r>
      <w:r w:rsidRPr="002E76DC">
        <w:rPr>
          <w:rFonts w:ascii="Times New Roman" w:hAnsi="Times New Roman" w:cs="Times New Roman"/>
          <w:spacing w:val="4"/>
          <w:sz w:val="24"/>
          <w:szCs w:val="24"/>
          <w:lang w:val="en-GB"/>
        </w:rPr>
        <w:t>, 2015, p. 24).</w:t>
      </w:r>
      <w:r w:rsidR="006F6A36" w:rsidRPr="002E76DC">
        <w:rPr>
          <w:rFonts w:ascii="Times New Roman" w:hAnsi="Times New Roman" w:cs="Times New Roman"/>
          <w:sz w:val="24"/>
          <w:szCs w:val="24"/>
          <w:lang w:val="en-GB"/>
        </w:rPr>
        <w:tab/>
      </w:r>
      <w:r w:rsidR="006F6A36" w:rsidRPr="002E76DC">
        <w:rPr>
          <w:rFonts w:ascii="Times New Roman" w:hAnsi="Times New Roman" w:cs="Times New Roman"/>
          <w:sz w:val="24"/>
          <w:szCs w:val="24"/>
          <w:lang w:val="en-GB"/>
        </w:rPr>
        <w:tab/>
      </w:r>
      <w:r w:rsidR="006F6A36" w:rsidRPr="002E76DC">
        <w:rPr>
          <w:rFonts w:ascii="Times New Roman" w:hAnsi="Times New Roman" w:cs="Times New Roman"/>
          <w:sz w:val="24"/>
          <w:szCs w:val="24"/>
          <w:lang w:val="en-GB"/>
        </w:rPr>
        <w:tab/>
      </w:r>
      <w:r w:rsidR="006F6A36"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In terms of coercive </w:t>
      </w:r>
      <w:r w:rsidR="005B37D3" w:rsidRPr="002E76DC">
        <w:rPr>
          <w:rFonts w:ascii="Times New Roman" w:hAnsi="Times New Roman" w:cs="Times New Roman"/>
          <w:sz w:val="24"/>
          <w:szCs w:val="24"/>
          <w:lang w:val="en-GB"/>
        </w:rPr>
        <w:t>behaviour</w:t>
      </w:r>
      <w:r w:rsidRPr="002E76DC">
        <w:rPr>
          <w:rFonts w:ascii="Times New Roman" w:hAnsi="Times New Roman" w:cs="Times New Roman"/>
          <w:sz w:val="24"/>
          <w:szCs w:val="24"/>
          <w:lang w:val="en-GB"/>
        </w:rPr>
        <w:t xml:space="preserve"> in captured towns, restrictions on movement were </w:t>
      </w:r>
      <w:r w:rsidR="009800C5" w:rsidRPr="002E76DC">
        <w:rPr>
          <w:rFonts w:ascii="Times New Roman" w:hAnsi="Times New Roman" w:cs="Times New Roman"/>
          <w:sz w:val="24"/>
          <w:szCs w:val="24"/>
          <w:lang w:val="en-GB"/>
        </w:rPr>
        <w:t>imposed;</w:t>
      </w:r>
      <w:r w:rsidRPr="002E76DC">
        <w:rPr>
          <w:rFonts w:ascii="Times New Roman" w:hAnsi="Times New Roman" w:cs="Times New Roman"/>
          <w:sz w:val="24"/>
          <w:szCs w:val="24"/>
          <w:lang w:val="en-GB"/>
        </w:rPr>
        <w:t xml:space="preserve"> however, they differed depending on particular location. In some places, BH </w:t>
      </w:r>
      <w:r w:rsidR="005B37D3" w:rsidRPr="002E76DC">
        <w:rPr>
          <w:rFonts w:ascii="Times New Roman" w:hAnsi="Times New Roman" w:cs="Times New Roman"/>
          <w:sz w:val="24"/>
          <w:szCs w:val="24"/>
          <w:lang w:val="en-GB"/>
        </w:rPr>
        <w:t>imprisoned</w:t>
      </w:r>
      <w:r w:rsidRPr="002E76DC">
        <w:rPr>
          <w:rFonts w:ascii="Times New Roman" w:hAnsi="Times New Roman" w:cs="Times New Roman"/>
          <w:sz w:val="24"/>
          <w:szCs w:val="24"/>
          <w:lang w:val="en-GB"/>
        </w:rPr>
        <w:t xml:space="preserve"> people in buildin</w:t>
      </w:r>
      <w:r w:rsidR="006E7A1B" w:rsidRPr="002E76DC">
        <w:rPr>
          <w:rFonts w:ascii="Times New Roman" w:hAnsi="Times New Roman" w:cs="Times New Roman"/>
          <w:sz w:val="24"/>
          <w:szCs w:val="24"/>
          <w:lang w:val="en-GB"/>
        </w:rPr>
        <w:t>gs under armed guard; in others,</w:t>
      </w:r>
      <w:r w:rsidRPr="002E76DC">
        <w:rPr>
          <w:rFonts w:ascii="Times New Roman" w:hAnsi="Times New Roman" w:cs="Times New Roman"/>
          <w:sz w:val="24"/>
          <w:szCs w:val="24"/>
          <w:lang w:val="en-GB"/>
        </w:rPr>
        <w:t xml:space="preserve"> civilians were able to remain in their houses and move freely around the town. Greater </w:t>
      </w:r>
      <w:r w:rsidR="005B37D3" w:rsidRPr="002E76DC">
        <w:rPr>
          <w:rFonts w:ascii="Times New Roman" w:hAnsi="Times New Roman" w:cs="Times New Roman"/>
          <w:sz w:val="24"/>
          <w:szCs w:val="24"/>
          <w:lang w:val="en-GB"/>
        </w:rPr>
        <w:t>restrictions were</w:t>
      </w:r>
      <w:r w:rsidRPr="002E76DC">
        <w:rPr>
          <w:rFonts w:ascii="Times New Roman" w:hAnsi="Times New Roman" w:cs="Times New Roman"/>
          <w:sz w:val="24"/>
          <w:szCs w:val="24"/>
          <w:lang w:val="en-GB"/>
        </w:rPr>
        <w:t xml:space="preserve"> put on the </w:t>
      </w:r>
      <w:r w:rsidRPr="002E76DC">
        <w:rPr>
          <w:rFonts w:ascii="Times New Roman" w:hAnsi="Times New Roman" w:cs="Times New Roman"/>
          <w:sz w:val="24"/>
          <w:szCs w:val="24"/>
          <w:lang w:val="en-GB"/>
        </w:rPr>
        <w:lastRenderedPageBreak/>
        <w:t>movement between the cities and villages, as described above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2015, p. 26, 32). Although BH mostly attempted to force people from fleeing the controlled areas, they escaped in high numbers (International Organization for Migration, 2015)</w:t>
      </w:r>
      <w:r w:rsidR="005B37D3" w:rsidRPr="002E76DC">
        <w:rPr>
          <w:rFonts w:ascii="Times New Roman" w:hAnsi="Times New Roman" w:cs="Times New Roman"/>
          <w:sz w:val="24"/>
          <w:szCs w:val="24"/>
          <w:lang w:val="en-GB"/>
        </w:rPr>
        <w:t>.</w:t>
      </w:r>
      <w:r w:rsidR="005B37D3" w:rsidRPr="002E76DC">
        <w:rPr>
          <w:rFonts w:ascii="Times New Roman" w:hAnsi="Times New Roman" w:cs="Times New Roman"/>
          <w:sz w:val="24"/>
          <w:szCs w:val="24"/>
          <w:lang w:val="en-GB"/>
        </w:rPr>
        <w:tab/>
      </w:r>
      <w:r w:rsidR="005B37D3" w:rsidRPr="002E76DC">
        <w:rPr>
          <w:rFonts w:ascii="Times New Roman" w:hAnsi="Times New Roman" w:cs="Times New Roman"/>
          <w:sz w:val="24"/>
          <w:szCs w:val="24"/>
          <w:lang w:val="en-GB"/>
        </w:rPr>
        <w:tab/>
      </w:r>
      <w:r w:rsidR="005B37D3"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BH´s rule was overall coercive, as it used violence or the threat of violence to discourage civilians from cooperating with Nigerian security forces and carried out harsh </w:t>
      </w:r>
      <w:r w:rsidR="005B37D3" w:rsidRPr="002E76DC">
        <w:rPr>
          <w:rFonts w:ascii="Times New Roman" w:hAnsi="Times New Roman" w:cs="Times New Roman"/>
          <w:sz w:val="24"/>
          <w:szCs w:val="24"/>
          <w:lang w:val="en-GB"/>
        </w:rPr>
        <w:t>punishments</w:t>
      </w:r>
      <w:r w:rsidRPr="002E76DC">
        <w:rPr>
          <w:rFonts w:ascii="Times New Roman" w:hAnsi="Times New Roman" w:cs="Times New Roman"/>
          <w:sz w:val="24"/>
          <w:szCs w:val="24"/>
          <w:lang w:val="en-GB"/>
        </w:rPr>
        <w:t xml:space="preserve"> for not following its rules, including public floggings and executions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2015, p. 29, 31</w:t>
      </w:r>
      <w:r w:rsidR="007A6639" w:rsidRPr="002E76DC">
        <w:rPr>
          <w:rFonts w:ascii="Times New Roman" w:hAnsi="Times New Roman" w:cs="Times New Roman"/>
          <w:sz w:val="24"/>
          <w:szCs w:val="24"/>
          <w:lang w:val="en-GB"/>
        </w:rPr>
        <w:t>; Akinola, 2017, p. 71</w:t>
      </w:r>
      <w:r w:rsidRPr="002E76DC">
        <w:rPr>
          <w:rFonts w:ascii="Times New Roman" w:hAnsi="Times New Roman" w:cs="Times New Roman"/>
          <w:sz w:val="24"/>
          <w:szCs w:val="24"/>
          <w:lang w:val="en-GB"/>
        </w:rPr>
        <w:t xml:space="preserve">). Cases of amputation of </w:t>
      </w:r>
      <w:r w:rsidR="005B37D3" w:rsidRPr="002E76DC">
        <w:rPr>
          <w:rFonts w:ascii="Times New Roman" w:hAnsi="Times New Roman" w:cs="Times New Roman"/>
          <w:sz w:val="24"/>
          <w:szCs w:val="24"/>
          <w:lang w:val="en-GB"/>
        </w:rPr>
        <w:t>thieves’</w:t>
      </w:r>
      <w:r w:rsidRPr="002E76DC">
        <w:rPr>
          <w:rFonts w:ascii="Times New Roman" w:hAnsi="Times New Roman" w:cs="Times New Roman"/>
          <w:sz w:val="24"/>
          <w:szCs w:val="24"/>
          <w:lang w:val="en-GB"/>
        </w:rPr>
        <w:t xml:space="preserve"> hands and public </w:t>
      </w:r>
      <w:r w:rsidR="005B37D3" w:rsidRPr="002E76DC">
        <w:rPr>
          <w:rFonts w:ascii="Times New Roman" w:hAnsi="Times New Roman" w:cs="Times New Roman"/>
          <w:sz w:val="24"/>
          <w:szCs w:val="24"/>
          <w:lang w:val="en-GB"/>
        </w:rPr>
        <w:t>stoning</w:t>
      </w:r>
      <w:r w:rsidRPr="002E76DC">
        <w:rPr>
          <w:rFonts w:ascii="Times New Roman" w:hAnsi="Times New Roman" w:cs="Times New Roman"/>
          <w:sz w:val="24"/>
          <w:szCs w:val="24"/>
          <w:lang w:val="en-GB"/>
        </w:rPr>
        <w:t xml:space="preserve"> for </w:t>
      </w:r>
      <w:r w:rsidR="005B37D3" w:rsidRPr="002E76DC">
        <w:rPr>
          <w:rFonts w:ascii="Times New Roman" w:hAnsi="Times New Roman" w:cs="Times New Roman"/>
          <w:sz w:val="24"/>
          <w:szCs w:val="24"/>
          <w:lang w:val="en-GB"/>
        </w:rPr>
        <w:t>adultery</w:t>
      </w:r>
      <w:r w:rsidRPr="002E76DC">
        <w:rPr>
          <w:rFonts w:ascii="Times New Roman" w:hAnsi="Times New Roman" w:cs="Times New Roman"/>
          <w:sz w:val="24"/>
          <w:szCs w:val="24"/>
          <w:lang w:val="en-GB"/>
        </w:rPr>
        <w:t xml:space="preserve"> were also recorded</w:t>
      </w:r>
      <w:r w:rsidRPr="002E76DC">
        <w:rPr>
          <w:rFonts w:ascii="Times New Roman" w:hAnsi="Times New Roman" w:cs="Times New Roman"/>
          <w:iCs/>
          <w:sz w:val="24"/>
          <w:szCs w:val="24"/>
          <w:lang w:val="en-GB"/>
        </w:rPr>
        <w:t xml:space="preserve"> (Higazi, 2020, pp. 202-203;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xml:space="preserve">, 2015, pp. 16-17). BH also released videos of beheadings of captives </w:t>
      </w:r>
      <w:r w:rsidR="007A6639" w:rsidRPr="002E76DC">
        <w:rPr>
          <w:rFonts w:ascii="Times New Roman" w:hAnsi="Times New Roman" w:cs="Times New Roman"/>
          <w:sz w:val="24"/>
          <w:szCs w:val="24"/>
          <w:lang w:val="en-GB"/>
        </w:rPr>
        <w:t xml:space="preserve">(Alamba &amp; Faul, 2014; Abrak </w:t>
      </w:r>
      <w:r w:rsidRPr="002E76DC">
        <w:rPr>
          <w:rFonts w:ascii="Times New Roman" w:hAnsi="Times New Roman" w:cs="Times New Roman"/>
          <w:sz w:val="24"/>
          <w:szCs w:val="24"/>
          <w:lang w:val="en-GB"/>
        </w:rPr>
        <w:t xml:space="preserve">&amp; Payne, 2015). </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Persuasion</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BH relied predominantly on coercion during the period of its </w:t>
      </w:r>
      <w:r w:rsidR="009800C5" w:rsidRPr="002E76DC">
        <w:rPr>
          <w:rFonts w:ascii="Times New Roman" w:hAnsi="Times New Roman" w:cs="Times New Roman"/>
          <w:sz w:val="24"/>
          <w:szCs w:val="24"/>
          <w:lang w:val="en-GB"/>
        </w:rPr>
        <w:t>rule;</w:t>
      </w:r>
      <w:r w:rsidR="002B0CFF" w:rsidRPr="002E76DC">
        <w:rPr>
          <w:rFonts w:ascii="Times New Roman" w:hAnsi="Times New Roman" w:cs="Times New Roman"/>
          <w:sz w:val="24"/>
          <w:szCs w:val="24"/>
          <w:lang w:val="en-GB"/>
        </w:rPr>
        <w:t xml:space="preserve"> however,</w:t>
      </w:r>
      <w:r w:rsidRPr="002E76DC">
        <w:rPr>
          <w:rFonts w:ascii="Times New Roman" w:hAnsi="Times New Roman" w:cs="Times New Roman"/>
          <w:sz w:val="24"/>
          <w:szCs w:val="24"/>
          <w:lang w:val="en-GB"/>
        </w:rPr>
        <w:t xml:space="preserve"> some</w:t>
      </w:r>
      <w:r w:rsidR="00784D58" w:rsidRPr="002E76DC">
        <w:rPr>
          <w:rFonts w:ascii="Times New Roman" w:hAnsi="Times New Roman" w:cs="Times New Roman"/>
          <w:sz w:val="24"/>
          <w:szCs w:val="24"/>
          <w:lang w:val="en-GB"/>
        </w:rPr>
        <w:t xml:space="preserve"> limited</w:t>
      </w:r>
      <w:r w:rsidRPr="002E76DC">
        <w:rPr>
          <w:rFonts w:ascii="Times New Roman" w:hAnsi="Times New Roman" w:cs="Times New Roman"/>
          <w:sz w:val="24"/>
          <w:szCs w:val="24"/>
          <w:lang w:val="en-GB"/>
        </w:rPr>
        <w:t xml:space="preserve"> forms of persuasion can be traced. </w:t>
      </w:r>
      <w:r w:rsidR="002B0CFF" w:rsidRPr="002E76DC">
        <w:rPr>
          <w:rFonts w:ascii="Times New Roman" w:hAnsi="Times New Roman" w:cs="Times New Roman"/>
          <w:sz w:val="24"/>
          <w:szCs w:val="24"/>
          <w:lang w:val="en-GB"/>
        </w:rPr>
        <w:t xml:space="preserve">Although the group </w:t>
      </w:r>
      <w:r w:rsidR="002B0CFF" w:rsidRPr="002E76DC">
        <w:rPr>
          <w:rFonts w:ascii="Times New Roman" w:hAnsi="Times New Roman" w:cs="Times New Roman"/>
          <w:color w:val="000000" w:themeColor="text1"/>
          <w:sz w:val="24"/>
          <w:szCs w:val="24"/>
          <w:lang w:val="en-GB"/>
        </w:rPr>
        <w:t>offered virtually no pragmatic stimulus to populations under its control</w:t>
      </w:r>
      <w:r w:rsidR="002B0CFF" w:rsidRPr="002E76DC">
        <w:rPr>
          <w:rStyle w:val="Znakapoznpodarou"/>
          <w:rFonts w:ascii="Times New Roman" w:hAnsi="Times New Roman" w:cs="Times New Roman"/>
          <w:color w:val="000000" w:themeColor="text1"/>
          <w:sz w:val="24"/>
          <w:szCs w:val="24"/>
          <w:lang w:val="en-GB"/>
        </w:rPr>
        <w:footnoteReference w:id="26"/>
      </w:r>
      <w:r w:rsidR="002B0CFF" w:rsidRPr="002E76DC">
        <w:rPr>
          <w:rFonts w:ascii="Times New Roman" w:hAnsi="Times New Roman" w:cs="Times New Roman"/>
          <w:color w:val="000000" w:themeColor="text1"/>
          <w:sz w:val="24"/>
          <w:szCs w:val="24"/>
          <w:lang w:val="en-GB"/>
        </w:rPr>
        <w:t>, some benefits wer</w:t>
      </w:r>
      <w:r w:rsidR="002B0CFF" w:rsidRPr="002E76DC">
        <w:rPr>
          <w:rFonts w:ascii="Times New Roman" w:hAnsi="Times New Roman" w:cs="Times New Roman"/>
          <w:sz w:val="24"/>
          <w:szCs w:val="24"/>
          <w:lang w:val="en-GB"/>
        </w:rPr>
        <w:t xml:space="preserve">e provided to its members </w:t>
      </w:r>
      <w:r w:rsidR="00877424" w:rsidRPr="002E76DC">
        <w:rPr>
          <w:rFonts w:ascii="Times New Roman" w:hAnsi="Times New Roman" w:cs="Times New Roman"/>
          <w:sz w:val="24"/>
          <w:szCs w:val="24"/>
          <w:lang w:val="en-GB"/>
        </w:rPr>
        <w:t>(La</w:t>
      </w:r>
      <w:r w:rsidR="002B0CFF" w:rsidRPr="002E76DC">
        <w:rPr>
          <w:rFonts w:ascii="Times New Roman" w:hAnsi="Times New Roman" w:cs="Times New Roman"/>
          <w:sz w:val="24"/>
          <w:szCs w:val="24"/>
          <w:lang w:val="en-GB"/>
        </w:rPr>
        <w:t>dbury et al., 2016, p. 2</w:t>
      </w:r>
      <w:r w:rsidR="00D47587" w:rsidRPr="002E76DC">
        <w:rPr>
          <w:rFonts w:ascii="Times New Roman" w:hAnsi="Times New Roman" w:cs="Times New Roman"/>
          <w:sz w:val="24"/>
          <w:szCs w:val="24"/>
          <w:lang w:val="en-GB"/>
        </w:rPr>
        <w:t>; Maza, Koldas &amp;</w:t>
      </w:r>
      <w:r w:rsidR="00D47587" w:rsidRPr="002E76DC">
        <w:rPr>
          <w:rFonts w:ascii="Times New Roman" w:hAnsi="Times New Roman" w:cs="Times New Roman"/>
          <w:sz w:val="24"/>
          <w:szCs w:val="24"/>
          <w:shd w:val="clear" w:color="auto" w:fill="FFFFFF"/>
          <w:lang w:val="en-GB"/>
        </w:rPr>
        <w:t xml:space="preserve"> </w:t>
      </w:r>
      <w:r w:rsidR="00D47587" w:rsidRPr="002E76DC">
        <w:rPr>
          <w:rFonts w:ascii="Times New Roman" w:hAnsi="Times New Roman" w:cs="Times New Roman"/>
          <w:sz w:val="24"/>
          <w:szCs w:val="24"/>
          <w:lang w:val="en-GB"/>
        </w:rPr>
        <w:t>Aksit, 2020a, p. 6</w:t>
      </w:r>
      <w:r w:rsidR="002B0CFF" w:rsidRPr="002E76DC">
        <w:rPr>
          <w:rFonts w:ascii="Times New Roman" w:hAnsi="Times New Roman" w:cs="Times New Roman"/>
          <w:sz w:val="24"/>
          <w:szCs w:val="24"/>
          <w:lang w:val="en-GB"/>
        </w:rPr>
        <w:t>), including monthly payments or promise of a bride (Pieri &amp;</w:t>
      </w:r>
      <w:r w:rsidR="009D24AC" w:rsidRPr="002E76DC">
        <w:rPr>
          <w:rFonts w:ascii="Times New Roman" w:hAnsi="Times New Roman" w:cs="Times New Roman"/>
          <w:sz w:val="24"/>
          <w:szCs w:val="24"/>
          <w:lang w:val="en-GB"/>
        </w:rPr>
        <w:t xml:space="preserve"> </w:t>
      </w:r>
      <w:r w:rsidR="002B0CFF" w:rsidRPr="002E76DC">
        <w:rPr>
          <w:rFonts w:ascii="Times New Roman" w:hAnsi="Times New Roman" w:cs="Times New Roman"/>
          <w:sz w:val="24"/>
          <w:szCs w:val="24"/>
          <w:lang w:val="en-GB"/>
        </w:rPr>
        <w:t>Zenn, 2016, p. 80). According to Botha, Ewi, Salifu, &amp; Abdile (2017) opportunistic reasons rank as the second highest factor for joining BH, at 28 percent (p. 51).</w:t>
      </w:r>
      <w:r w:rsidR="00D47587" w:rsidRPr="002E76DC">
        <w:rPr>
          <w:rFonts w:ascii="Times New Roman" w:hAnsi="Times New Roman" w:cs="Times New Roman"/>
          <w:sz w:val="24"/>
          <w:szCs w:val="24"/>
          <w:lang w:val="en-GB"/>
        </w:rPr>
        <w:t xml:space="preserve"> </w:t>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00D47587"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Regarding the narratives the</w:t>
      </w:r>
      <w:r w:rsidR="006E7A1B" w:rsidRPr="002E76DC">
        <w:rPr>
          <w:rFonts w:ascii="Times New Roman" w:hAnsi="Times New Roman" w:cs="Times New Roman"/>
          <w:sz w:val="24"/>
          <w:szCs w:val="24"/>
          <w:lang w:val="en-GB"/>
        </w:rPr>
        <w:t xml:space="preserve"> group </w:t>
      </w:r>
      <w:r w:rsidR="00C9251D" w:rsidRPr="002E76DC">
        <w:rPr>
          <w:rFonts w:ascii="Times New Roman" w:hAnsi="Times New Roman" w:cs="Times New Roman"/>
          <w:sz w:val="24"/>
          <w:szCs w:val="24"/>
          <w:lang w:val="en-GB"/>
        </w:rPr>
        <w:t>tried to build</w:t>
      </w:r>
      <w:r w:rsidR="006E7A1B" w:rsidRPr="002E76DC">
        <w:rPr>
          <w:rFonts w:ascii="Times New Roman" w:hAnsi="Times New Roman" w:cs="Times New Roman"/>
          <w:sz w:val="24"/>
          <w:szCs w:val="24"/>
          <w:lang w:val="en-GB"/>
        </w:rPr>
        <w:t xml:space="preserve"> its legitimacy on; </w:t>
      </w:r>
      <w:r w:rsidRPr="002E76DC">
        <w:rPr>
          <w:rFonts w:ascii="Times New Roman" w:hAnsi="Times New Roman" w:cs="Times New Roman"/>
          <w:sz w:val="24"/>
          <w:szCs w:val="24"/>
          <w:lang w:val="en-GB"/>
        </w:rPr>
        <w:t>during its early years</w:t>
      </w:r>
      <w:r w:rsidR="006E7A1B" w:rsidRPr="002E76DC">
        <w:rPr>
          <w:rFonts w:ascii="Times New Roman" w:hAnsi="Times New Roman" w:cs="Times New Roman"/>
          <w:sz w:val="24"/>
          <w:szCs w:val="24"/>
          <w:lang w:val="en-GB"/>
        </w:rPr>
        <w:t>, BH</w:t>
      </w:r>
      <w:r w:rsidRPr="002E76DC">
        <w:rPr>
          <w:rFonts w:ascii="Times New Roman" w:hAnsi="Times New Roman" w:cs="Times New Roman"/>
          <w:sz w:val="24"/>
          <w:szCs w:val="24"/>
          <w:lang w:val="en-GB"/>
        </w:rPr>
        <w:t xml:space="preserve"> took advantage of widespread poverty, government </w:t>
      </w:r>
      <w:r w:rsidR="005B37D3" w:rsidRPr="002E76DC">
        <w:rPr>
          <w:rFonts w:ascii="Times New Roman" w:hAnsi="Times New Roman" w:cs="Times New Roman"/>
          <w:sz w:val="24"/>
          <w:szCs w:val="24"/>
          <w:lang w:val="en-GB"/>
        </w:rPr>
        <w:t>inefficiency</w:t>
      </w:r>
      <w:r w:rsidRPr="002E76DC">
        <w:rPr>
          <w:rFonts w:ascii="Times New Roman" w:hAnsi="Times New Roman" w:cs="Times New Roman"/>
          <w:sz w:val="24"/>
          <w:szCs w:val="24"/>
          <w:lang w:val="en-GB"/>
        </w:rPr>
        <w:t xml:space="preserve"> and corruption to grow its support base. It </w:t>
      </w:r>
      <w:r w:rsidR="005B37D3" w:rsidRPr="002E76DC">
        <w:rPr>
          <w:rFonts w:ascii="Times New Roman" w:hAnsi="Times New Roman" w:cs="Times New Roman"/>
          <w:sz w:val="24"/>
          <w:szCs w:val="24"/>
          <w:lang w:val="en-GB"/>
        </w:rPr>
        <w:t>labelled</w:t>
      </w:r>
      <w:r w:rsidRPr="002E76DC">
        <w:rPr>
          <w:rFonts w:ascii="Times New Roman" w:hAnsi="Times New Roman" w:cs="Times New Roman"/>
          <w:sz w:val="24"/>
          <w:szCs w:val="24"/>
          <w:lang w:val="en-GB"/>
        </w:rPr>
        <w:t xml:space="preserve"> the Nigerian state as a colonial construct, lacking Islamic legitimacy, while portraying itself as a viable alternative that would revive the legacy of Islamic governance of the historic caliphates</w:t>
      </w:r>
      <w:r w:rsidR="006E7A1B" w:rsidRPr="002E76DC">
        <w:rPr>
          <w:rStyle w:val="Znakapoznpodarou"/>
          <w:rFonts w:ascii="Times New Roman" w:hAnsi="Times New Roman" w:cs="Times New Roman"/>
          <w:sz w:val="24"/>
          <w:szCs w:val="24"/>
          <w:lang w:val="en-GB"/>
        </w:rPr>
        <w:footnoteReference w:id="27"/>
      </w:r>
      <w:r w:rsidR="006E7A1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(Pérouse de Montclos, 2014). </w:t>
      </w:r>
      <w:r w:rsidR="002B0CFF" w:rsidRPr="002E76DC">
        <w:rPr>
          <w:rFonts w:ascii="Times New Roman" w:hAnsi="Times New Roman" w:cs="Times New Roman"/>
          <w:sz w:val="24"/>
          <w:szCs w:val="24"/>
          <w:lang w:val="en-GB"/>
        </w:rPr>
        <w:t xml:space="preserve">Although its actions did not match the propaganda, BH tried to frame itself as a defender of Islam and Muslims (Stoddard, 2019, p. 9). </w:t>
      </w:r>
      <w:r w:rsidRPr="002E76DC">
        <w:rPr>
          <w:rFonts w:ascii="Times New Roman" w:hAnsi="Times New Roman" w:cs="Times New Roman"/>
          <w:sz w:val="24"/>
          <w:szCs w:val="24"/>
          <w:lang w:val="en-GB"/>
        </w:rPr>
        <w:t xml:space="preserve">Many Nigerians supported BH even after it </w:t>
      </w:r>
      <w:r w:rsidRPr="002E76DC">
        <w:rPr>
          <w:rFonts w:ascii="Times New Roman" w:hAnsi="Times New Roman" w:cs="Times New Roman"/>
          <w:sz w:val="24"/>
          <w:szCs w:val="24"/>
          <w:lang w:val="en-GB"/>
        </w:rPr>
        <w:lastRenderedPageBreak/>
        <w:t xml:space="preserve">turned violent, as long as the attacks were aimed at political and traditional </w:t>
      </w:r>
      <w:r w:rsidR="005B37D3" w:rsidRPr="002E76DC">
        <w:rPr>
          <w:rFonts w:ascii="Times New Roman" w:hAnsi="Times New Roman" w:cs="Times New Roman"/>
          <w:sz w:val="24"/>
          <w:szCs w:val="24"/>
          <w:lang w:val="en-GB"/>
        </w:rPr>
        <w:t>elites</w:t>
      </w:r>
      <w:r w:rsidRPr="002E76DC">
        <w:rPr>
          <w:rFonts w:ascii="Times New Roman" w:hAnsi="Times New Roman" w:cs="Times New Roman"/>
          <w:sz w:val="24"/>
          <w:szCs w:val="24"/>
          <w:lang w:val="en-GB"/>
        </w:rPr>
        <w:t xml:space="preserve"> and </w:t>
      </w:r>
      <w:r w:rsidR="005B37D3" w:rsidRPr="002E76DC">
        <w:rPr>
          <w:rFonts w:ascii="Times New Roman" w:hAnsi="Times New Roman" w:cs="Times New Roman"/>
          <w:sz w:val="24"/>
          <w:szCs w:val="24"/>
          <w:lang w:val="en-GB"/>
        </w:rPr>
        <w:t>institutions</w:t>
      </w:r>
      <w:r w:rsidRPr="002E76DC">
        <w:rPr>
          <w:rFonts w:ascii="Times New Roman" w:hAnsi="Times New Roman" w:cs="Times New Roman"/>
          <w:sz w:val="24"/>
          <w:szCs w:val="24"/>
          <w:lang w:val="en-GB"/>
        </w:rPr>
        <w:t xml:space="preserve">. However, its popularity declined after BH started targeting </w:t>
      </w:r>
      <w:r w:rsidR="006E7A1B" w:rsidRPr="002E76DC">
        <w:rPr>
          <w:rFonts w:ascii="Times New Roman" w:hAnsi="Times New Roman" w:cs="Times New Roman"/>
          <w:sz w:val="24"/>
          <w:szCs w:val="24"/>
          <w:lang w:val="en-GB"/>
        </w:rPr>
        <w:t xml:space="preserve">the </w:t>
      </w:r>
      <w:r w:rsidRPr="002E76DC">
        <w:rPr>
          <w:rFonts w:ascii="Times New Roman" w:hAnsi="Times New Roman" w:cs="Times New Roman"/>
          <w:sz w:val="24"/>
          <w:szCs w:val="24"/>
          <w:lang w:val="en-GB"/>
        </w:rPr>
        <w:t xml:space="preserve">wider Muslim community </w:t>
      </w:r>
      <w:r w:rsidRPr="002E76DC">
        <w:rPr>
          <w:rFonts w:ascii="Times New Roman" w:hAnsi="Times New Roman" w:cs="Times New Roman"/>
          <w:b/>
          <w:sz w:val="24"/>
          <w:szCs w:val="24"/>
          <w:lang w:val="en-GB"/>
        </w:rPr>
        <w:t>(</w:t>
      </w:r>
      <w:r w:rsidRPr="002E76DC">
        <w:rPr>
          <w:rFonts w:ascii="Times New Roman" w:hAnsi="Times New Roman" w:cs="Times New Roman"/>
          <w:sz w:val="24"/>
          <w:szCs w:val="24"/>
          <w:lang w:val="en-GB"/>
        </w:rPr>
        <w:t>Pieri &amp; Zenn, 2016,</w:t>
      </w:r>
      <w:r w:rsidR="00C05A7C" w:rsidRPr="002E76DC">
        <w:rPr>
          <w:rFonts w:ascii="Times New Roman" w:hAnsi="Times New Roman" w:cs="Times New Roman"/>
          <w:sz w:val="24"/>
          <w:szCs w:val="24"/>
          <w:lang w:val="en-GB"/>
        </w:rPr>
        <w:t xml:space="preserve"> pp.</w:t>
      </w:r>
      <w:r w:rsidRPr="002E76DC">
        <w:rPr>
          <w:rFonts w:ascii="Times New Roman" w:hAnsi="Times New Roman" w:cs="Times New Roman"/>
          <w:sz w:val="24"/>
          <w:szCs w:val="24"/>
          <w:lang w:val="en-GB"/>
        </w:rPr>
        <w:t xml:space="preserve"> 73-74).</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6E7A1B"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The idea of caliphate itself constituted a tool of mobilization efforts (Omenma, He</w:t>
      </w:r>
      <w:r w:rsidR="00684841" w:rsidRPr="002E76DC">
        <w:rPr>
          <w:rFonts w:ascii="Times New Roman" w:hAnsi="Times New Roman" w:cs="Times New Roman"/>
          <w:sz w:val="24"/>
          <w:szCs w:val="24"/>
          <w:lang w:val="en-GB"/>
        </w:rPr>
        <w:t>n</w:t>
      </w:r>
      <w:r w:rsidRPr="002E76DC">
        <w:rPr>
          <w:rFonts w:ascii="Times New Roman" w:hAnsi="Times New Roman" w:cs="Times New Roman"/>
          <w:sz w:val="24"/>
          <w:szCs w:val="24"/>
          <w:lang w:val="en-GB"/>
        </w:rPr>
        <w:t>dricks &amp; Ajaebili, 2020, p. 9). BH resorted to such actions, which Mampilly (2015) describes as symbolic g</w:t>
      </w:r>
      <w:r w:rsidR="002B0CFF" w:rsidRPr="002E76DC">
        <w:rPr>
          <w:rFonts w:ascii="Times New Roman" w:hAnsi="Times New Roman" w:cs="Times New Roman"/>
          <w:sz w:val="24"/>
          <w:szCs w:val="24"/>
          <w:lang w:val="en-GB"/>
        </w:rPr>
        <w:t xml:space="preserve">overnance. </w:t>
      </w:r>
      <w:r w:rsidRPr="002E76DC">
        <w:rPr>
          <w:rFonts w:ascii="Times New Roman" w:hAnsi="Times New Roman" w:cs="Times New Roman"/>
          <w:sz w:val="24"/>
          <w:szCs w:val="24"/>
          <w:lang w:val="en-GB"/>
        </w:rPr>
        <w:t>These included hoisting the flag of</w:t>
      </w:r>
      <w:r w:rsidR="00D3281D" w:rsidRPr="002E76DC">
        <w:rPr>
          <w:rFonts w:ascii="Times New Roman" w:hAnsi="Times New Roman" w:cs="Times New Roman"/>
          <w:sz w:val="24"/>
          <w:szCs w:val="24"/>
          <w:lang w:val="en-GB"/>
        </w:rPr>
        <w:t xml:space="preserve"> the newly established Islamic s</w:t>
      </w:r>
      <w:r w:rsidRPr="002E76DC">
        <w:rPr>
          <w:rFonts w:ascii="Times New Roman" w:hAnsi="Times New Roman" w:cs="Times New Roman"/>
          <w:sz w:val="24"/>
          <w:szCs w:val="24"/>
          <w:lang w:val="en-GB"/>
        </w:rPr>
        <w:t>tate in captured territories (Raineri &amp;</w:t>
      </w:r>
      <w:r w:rsidR="00D26EFF"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Martini, 2017, p. 438); renaming villages and t</w:t>
      </w:r>
      <w:r w:rsidR="005B37D3" w:rsidRPr="002E76DC">
        <w:rPr>
          <w:rFonts w:ascii="Times New Roman" w:hAnsi="Times New Roman" w:cs="Times New Roman"/>
          <w:sz w:val="24"/>
          <w:szCs w:val="24"/>
          <w:lang w:val="en-GB"/>
        </w:rPr>
        <w:t xml:space="preserve">owns, for instance Mubi became </w:t>
      </w:r>
      <w:r w:rsidR="005B37D3" w:rsidRPr="002E76DC">
        <w:rPr>
          <w:rFonts w:ascii="Times New Roman" w:hAnsi="Times New Roman" w:cs="Times New Roman"/>
          <w:i/>
          <w:sz w:val="24"/>
          <w:szCs w:val="24"/>
          <w:lang w:val="en-GB"/>
        </w:rPr>
        <w:t>Madinatul Islam</w:t>
      </w:r>
      <w:r w:rsidRPr="002E76DC">
        <w:rPr>
          <w:rFonts w:ascii="Times New Roman" w:hAnsi="Times New Roman" w:cs="Times New Roman"/>
          <w:sz w:val="24"/>
          <w:szCs w:val="24"/>
          <w:lang w:val="en-GB"/>
        </w:rPr>
        <w:t xml:space="preserve"> (City of</w:t>
      </w:r>
      <w:r w:rsidR="005B37D3" w:rsidRPr="002E76DC">
        <w:rPr>
          <w:rFonts w:ascii="Times New Roman" w:hAnsi="Times New Roman" w:cs="Times New Roman"/>
          <w:sz w:val="24"/>
          <w:szCs w:val="24"/>
          <w:lang w:val="en-GB"/>
        </w:rPr>
        <w:t xml:space="preserve"> Islam), or  Gwoza turned into </w:t>
      </w:r>
      <w:r w:rsidRPr="002E76DC">
        <w:rPr>
          <w:rFonts w:ascii="Times New Roman" w:hAnsi="Times New Roman" w:cs="Times New Roman"/>
          <w:i/>
          <w:sz w:val="24"/>
          <w:szCs w:val="24"/>
          <w:lang w:val="en-GB"/>
        </w:rPr>
        <w:t>Darul Hikma</w:t>
      </w:r>
      <w:r w:rsidR="005B37D3"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(House of Wisdom) (Omenma, Abada &amp;</w:t>
      </w:r>
      <w:r w:rsidR="00CD48B5"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Omenma, 2020, p. 384); and forcing  </w:t>
      </w:r>
      <w:r w:rsidR="005B37D3" w:rsidRPr="002E76DC">
        <w:rPr>
          <w:rFonts w:ascii="Times New Roman" w:hAnsi="Times New Roman" w:cs="Times New Roman"/>
          <w:sz w:val="24"/>
          <w:szCs w:val="24"/>
          <w:lang w:val="en-GB"/>
        </w:rPr>
        <w:t>people to destroy their identity card</w:t>
      </w:r>
      <w:r w:rsidRPr="002E76DC">
        <w:rPr>
          <w:rFonts w:ascii="Times New Roman" w:hAnsi="Times New Roman" w:cs="Times New Roman"/>
          <w:sz w:val="24"/>
          <w:szCs w:val="24"/>
          <w:lang w:val="en-GB"/>
        </w:rPr>
        <w:t>s (Raineri &amp;</w:t>
      </w:r>
      <w:r w:rsidR="00D26EFF"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Martini, 2017, p. 438). The group presented its new territory as </w:t>
      </w:r>
      <w:r w:rsidR="00D961A7"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a haven for embattled Muslims</w:t>
      </w:r>
      <w:r w:rsidR="00D961A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(Thurston, 2018, p. 228).</w:t>
      </w:r>
      <w:r w:rsidR="005B37D3" w:rsidRPr="002E76DC">
        <w:rPr>
          <w:rFonts w:ascii="Times New Roman" w:hAnsi="Times New Roman" w:cs="Times New Roman"/>
          <w:sz w:val="24"/>
          <w:szCs w:val="24"/>
          <w:lang w:val="en-GB"/>
        </w:rPr>
        <w:tab/>
      </w:r>
      <w:r w:rsidR="005B37D3" w:rsidRPr="002E76DC">
        <w:rPr>
          <w:rFonts w:ascii="Times New Roman" w:hAnsi="Times New Roman" w:cs="Times New Roman"/>
          <w:sz w:val="24"/>
          <w:szCs w:val="24"/>
          <w:lang w:val="en-GB"/>
        </w:rPr>
        <w:tab/>
      </w:r>
      <w:r w:rsidR="005B37D3" w:rsidRPr="002E76DC">
        <w:rPr>
          <w:rFonts w:ascii="Times New Roman" w:hAnsi="Times New Roman" w:cs="Times New Roman"/>
          <w:sz w:val="24"/>
          <w:szCs w:val="24"/>
          <w:lang w:val="en-GB"/>
        </w:rPr>
        <w:tab/>
      </w:r>
      <w:r w:rsidR="005B37D3" w:rsidRPr="002E76DC">
        <w:rPr>
          <w:rFonts w:ascii="Times New Roman" w:hAnsi="Times New Roman" w:cs="Times New Roman"/>
          <w:sz w:val="24"/>
          <w:szCs w:val="24"/>
          <w:lang w:val="en-GB"/>
        </w:rPr>
        <w:tab/>
      </w:r>
      <w:r w:rsidR="002B0CFF" w:rsidRPr="002E76DC">
        <w:rPr>
          <w:rFonts w:ascii="Times New Roman" w:hAnsi="Times New Roman" w:cs="Times New Roman"/>
          <w:sz w:val="24"/>
          <w:szCs w:val="24"/>
          <w:lang w:val="en-GB"/>
        </w:rPr>
        <w:tab/>
      </w:r>
      <w:r w:rsidR="002B0CFF" w:rsidRPr="002E76DC">
        <w:rPr>
          <w:rFonts w:ascii="Times New Roman" w:hAnsi="Times New Roman" w:cs="Times New Roman"/>
          <w:sz w:val="24"/>
          <w:szCs w:val="24"/>
          <w:lang w:val="en-GB"/>
        </w:rPr>
        <w:tab/>
      </w:r>
      <w:r w:rsidR="006A4DC0" w:rsidRPr="002E76DC">
        <w:rPr>
          <w:rFonts w:ascii="Times New Roman" w:hAnsi="Times New Roman" w:cs="Times New Roman"/>
          <w:sz w:val="24"/>
          <w:szCs w:val="24"/>
          <w:lang w:val="en-GB"/>
        </w:rPr>
        <w:tab/>
      </w:r>
      <w:r w:rsidR="006A4DC0"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The use of online propaganda by BH is </w:t>
      </w:r>
      <w:r w:rsidR="005B37D3" w:rsidRPr="002E76DC">
        <w:rPr>
          <w:rFonts w:ascii="Times New Roman" w:hAnsi="Times New Roman" w:cs="Times New Roman"/>
          <w:sz w:val="24"/>
          <w:szCs w:val="24"/>
          <w:lang w:val="en-GB"/>
        </w:rPr>
        <w:t>thought</w:t>
      </w:r>
      <w:r w:rsidRPr="002E76DC">
        <w:rPr>
          <w:rFonts w:ascii="Times New Roman" w:hAnsi="Times New Roman" w:cs="Times New Roman"/>
          <w:sz w:val="24"/>
          <w:szCs w:val="24"/>
          <w:lang w:val="en-GB"/>
        </w:rPr>
        <w:t xml:space="preserve"> to be aimed rather at external audience, such as media or other jih</w:t>
      </w:r>
      <w:r w:rsidR="002B0CFF" w:rsidRPr="002E76DC">
        <w:rPr>
          <w:rFonts w:ascii="Times New Roman" w:hAnsi="Times New Roman" w:cs="Times New Roman"/>
          <w:sz w:val="24"/>
          <w:szCs w:val="24"/>
          <w:lang w:val="en-GB"/>
        </w:rPr>
        <w:t>adi groups, among which it wanted</w:t>
      </w:r>
      <w:r w:rsidRPr="002E76DC">
        <w:rPr>
          <w:rFonts w:ascii="Times New Roman" w:hAnsi="Times New Roman" w:cs="Times New Roman"/>
          <w:sz w:val="24"/>
          <w:szCs w:val="24"/>
          <w:lang w:val="en-GB"/>
        </w:rPr>
        <w:t xml:space="preserve"> to enhance its legitimacy (Omenma, He</w:t>
      </w:r>
      <w:r w:rsidR="00684841" w:rsidRPr="002E76DC">
        <w:rPr>
          <w:rFonts w:ascii="Times New Roman" w:hAnsi="Times New Roman" w:cs="Times New Roman"/>
          <w:sz w:val="24"/>
          <w:szCs w:val="24"/>
          <w:lang w:val="en-GB"/>
        </w:rPr>
        <w:t>n</w:t>
      </w:r>
      <w:r w:rsidRPr="002E76DC">
        <w:rPr>
          <w:rFonts w:ascii="Times New Roman" w:hAnsi="Times New Roman" w:cs="Times New Roman"/>
          <w:sz w:val="24"/>
          <w:szCs w:val="24"/>
          <w:lang w:val="en-GB"/>
        </w:rPr>
        <w:t xml:space="preserve">dricks &amp; Ajaebili, 2020, p. 14) </w:t>
      </w:r>
      <w:r w:rsidR="002B0CFF" w:rsidRPr="002E76DC">
        <w:rPr>
          <w:rFonts w:ascii="Times New Roman" w:hAnsi="Times New Roman" w:cs="Times New Roman"/>
          <w:sz w:val="24"/>
          <w:szCs w:val="24"/>
          <w:lang w:val="en-GB"/>
        </w:rPr>
        <w:t>D</w:t>
      </w:r>
      <w:r w:rsidRPr="002E76DC">
        <w:rPr>
          <w:rFonts w:ascii="Times New Roman" w:hAnsi="Times New Roman" w:cs="Times New Roman"/>
          <w:sz w:val="24"/>
          <w:szCs w:val="24"/>
          <w:lang w:val="en-GB"/>
        </w:rPr>
        <w:t xml:space="preserve">ifferent channels were used by the group to target people living in northern Nigeria, e.g. radio broadcast (Pérouse de Montclos, 2020, pp. 174-175). Concerning the online propaganda from the </w:t>
      </w:r>
      <w:r w:rsidR="005B37D3" w:rsidRPr="002E76DC">
        <w:rPr>
          <w:rFonts w:ascii="Times New Roman" w:hAnsi="Times New Roman" w:cs="Times New Roman"/>
          <w:sz w:val="24"/>
          <w:szCs w:val="24"/>
          <w:lang w:val="en-GB"/>
        </w:rPr>
        <w:t>BH</w:t>
      </w:r>
      <w:r w:rsidRPr="002E76DC">
        <w:rPr>
          <w:rFonts w:ascii="Times New Roman" w:hAnsi="Times New Roman" w:cs="Times New Roman"/>
          <w:sz w:val="24"/>
          <w:szCs w:val="24"/>
          <w:lang w:val="en-GB"/>
        </w:rPr>
        <w:t>´s</w:t>
      </w:r>
      <w:r w:rsidR="005B37D3" w:rsidRPr="002E76DC">
        <w:rPr>
          <w:rFonts w:ascii="Times New Roman" w:hAnsi="Times New Roman" w:cs="Times New Roman"/>
          <w:sz w:val="24"/>
          <w:szCs w:val="24"/>
          <w:lang w:val="en-GB"/>
        </w:rPr>
        <w:t xml:space="preserve"> Islamic s</w:t>
      </w:r>
      <w:r w:rsidRPr="002E76DC">
        <w:rPr>
          <w:rFonts w:ascii="Times New Roman" w:hAnsi="Times New Roman" w:cs="Times New Roman"/>
          <w:sz w:val="24"/>
          <w:szCs w:val="24"/>
          <w:lang w:val="en-GB"/>
        </w:rPr>
        <w:t>tate, most videos featured battlefield successes, seized military equipment or refutation of government</w:t>
      </w:r>
      <w:r w:rsidR="002B0CFF"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claims. They did not contain any propaganda related to governance activities (Zenn, 2017; Thurston, 2018, p. 227). </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Other Actors</w:t>
      </w:r>
    </w:p>
    <w:p w:rsidR="00187F35" w:rsidRPr="002E76DC" w:rsidRDefault="00FD4320"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BH opposed any other authority present on Nigerian territory. </w:t>
      </w:r>
      <w:r w:rsidR="005B37D3" w:rsidRPr="002E76DC">
        <w:rPr>
          <w:rFonts w:ascii="Times New Roman" w:hAnsi="Times New Roman" w:cs="Times New Roman"/>
          <w:sz w:val="24"/>
          <w:szCs w:val="24"/>
          <w:lang w:val="en-GB"/>
        </w:rPr>
        <w:t>When it comes to religious figures, in line with the decades-long conflict between Salafis and Sufis in Nigeria, BH denounced the Sufi brotherhood as a deviant sect (Pérouse de Montclos, 2014, p. 137</w:t>
      </w:r>
      <w:r w:rsidR="00603B35" w:rsidRPr="002E76DC">
        <w:rPr>
          <w:rFonts w:ascii="Times New Roman" w:hAnsi="Times New Roman" w:cs="Times New Roman"/>
          <w:sz w:val="24"/>
          <w:szCs w:val="24"/>
          <w:lang w:val="en-GB"/>
        </w:rPr>
        <w:t xml:space="preserve">; </w:t>
      </w:r>
      <w:r w:rsidR="00187F35" w:rsidRPr="002E76DC">
        <w:rPr>
          <w:rFonts w:ascii="Times New Roman" w:hAnsi="Times New Roman" w:cs="Times New Roman"/>
          <w:sz w:val="24"/>
          <w:szCs w:val="24"/>
          <w:lang w:val="en-GB"/>
        </w:rPr>
        <w:t xml:space="preserve">Thurston, 2016, p. 13). </w:t>
      </w:r>
      <w:r w:rsidR="00603B35" w:rsidRPr="002E76DC">
        <w:rPr>
          <w:rFonts w:ascii="Times New Roman" w:hAnsi="Times New Roman" w:cs="Times New Roman"/>
          <w:sz w:val="24"/>
          <w:szCs w:val="24"/>
          <w:lang w:val="en-GB"/>
        </w:rPr>
        <w:t>BH</w:t>
      </w:r>
      <w:r w:rsidR="00187F35" w:rsidRPr="002E76DC">
        <w:rPr>
          <w:rFonts w:ascii="Times New Roman" w:hAnsi="Times New Roman" w:cs="Times New Roman"/>
          <w:sz w:val="24"/>
          <w:szCs w:val="24"/>
          <w:lang w:val="en-GB"/>
        </w:rPr>
        <w:t xml:space="preserve"> targeted several Sufi leaders, for instance Shaykh Dahiru Bauchi, a </w:t>
      </w:r>
      <w:r w:rsidR="005B37D3" w:rsidRPr="002E76DC">
        <w:rPr>
          <w:rFonts w:ascii="Times New Roman" w:hAnsi="Times New Roman" w:cs="Times New Roman"/>
          <w:sz w:val="24"/>
          <w:szCs w:val="24"/>
          <w:lang w:val="en-GB"/>
        </w:rPr>
        <w:t>prominent</w:t>
      </w:r>
      <w:r w:rsidR="00187F35" w:rsidRPr="002E76DC">
        <w:rPr>
          <w:rFonts w:ascii="Times New Roman" w:hAnsi="Times New Roman" w:cs="Times New Roman"/>
          <w:sz w:val="24"/>
          <w:szCs w:val="24"/>
          <w:lang w:val="en-GB"/>
        </w:rPr>
        <w:t xml:space="preserve"> scholar of the Tijani Sufi order, who </w:t>
      </w:r>
      <w:r w:rsidRPr="002E76DC">
        <w:rPr>
          <w:rFonts w:ascii="Times New Roman" w:hAnsi="Times New Roman" w:cs="Times New Roman"/>
          <w:sz w:val="24"/>
          <w:szCs w:val="24"/>
          <w:lang w:val="en-GB"/>
        </w:rPr>
        <w:t>was</w:t>
      </w:r>
      <w:r w:rsidR="00187F35" w:rsidRPr="002E76DC">
        <w:rPr>
          <w:rFonts w:ascii="Times New Roman" w:hAnsi="Times New Roman" w:cs="Times New Roman"/>
          <w:sz w:val="24"/>
          <w:szCs w:val="24"/>
          <w:lang w:val="en-GB"/>
        </w:rPr>
        <w:t xml:space="preserve"> known for preaching against the group </w:t>
      </w:r>
      <w:r w:rsidR="00187F35" w:rsidRPr="002E76DC">
        <w:rPr>
          <w:rFonts w:ascii="Times New Roman" w:hAnsi="Times New Roman" w:cs="Times New Roman"/>
          <w:sz w:val="24"/>
          <w:szCs w:val="24"/>
          <w:shd w:val="clear" w:color="auto" w:fill="FFFFFF"/>
          <w:lang w:val="en-GB"/>
        </w:rPr>
        <w:t>(Murdock, 2014; Brigaglia, 2014)</w:t>
      </w:r>
      <w:r w:rsidR="00187F35" w:rsidRPr="002E76DC">
        <w:rPr>
          <w:rFonts w:ascii="Times New Roman" w:hAnsi="Times New Roman" w:cs="Times New Roman"/>
          <w:sz w:val="24"/>
          <w:szCs w:val="24"/>
          <w:lang w:val="en-GB"/>
        </w:rPr>
        <w:t xml:space="preserve">. Besides Sufis, other Islamic scholars and clerics </w:t>
      </w:r>
      <w:r w:rsidRPr="002E76DC">
        <w:rPr>
          <w:rFonts w:ascii="Times New Roman" w:hAnsi="Times New Roman" w:cs="Times New Roman"/>
          <w:sz w:val="24"/>
          <w:szCs w:val="24"/>
          <w:lang w:val="en-GB"/>
        </w:rPr>
        <w:t>were</w:t>
      </w:r>
      <w:r w:rsidR="00187F35"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targeted</w:t>
      </w:r>
      <w:r w:rsidR="00187F35" w:rsidRPr="002E76DC">
        <w:rPr>
          <w:rFonts w:ascii="Times New Roman" w:hAnsi="Times New Roman" w:cs="Times New Roman"/>
          <w:sz w:val="24"/>
          <w:szCs w:val="24"/>
          <w:lang w:val="en-GB"/>
        </w:rPr>
        <w:t xml:space="preserve">, including Nigerian Salafis, who criticized </w:t>
      </w:r>
      <w:r w:rsidR="005B37D3" w:rsidRPr="002E76DC">
        <w:rPr>
          <w:rFonts w:ascii="Times New Roman" w:hAnsi="Times New Roman" w:cs="Times New Roman"/>
          <w:sz w:val="24"/>
          <w:szCs w:val="24"/>
          <w:lang w:val="en-GB"/>
        </w:rPr>
        <w:t>BH</w:t>
      </w:r>
      <w:r w:rsidR="002B0CFF" w:rsidRPr="002E76DC">
        <w:rPr>
          <w:rFonts w:ascii="Times New Roman" w:hAnsi="Times New Roman" w:cs="Times New Roman"/>
          <w:sz w:val="24"/>
          <w:szCs w:val="24"/>
          <w:lang w:val="en-GB"/>
        </w:rPr>
        <w:t xml:space="preserve">´s </w:t>
      </w:r>
      <w:r w:rsidR="009800C5" w:rsidRPr="002E76DC">
        <w:rPr>
          <w:rFonts w:ascii="Times New Roman" w:hAnsi="Times New Roman" w:cs="Times New Roman"/>
          <w:sz w:val="24"/>
          <w:szCs w:val="24"/>
          <w:lang w:val="en-GB"/>
        </w:rPr>
        <w:t>hard-line</w:t>
      </w:r>
      <w:r w:rsidR="002B0CFF" w:rsidRPr="002E76DC">
        <w:rPr>
          <w:rFonts w:ascii="Times New Roman" w:hAnsi="Times New Roman" w:cs="Times New Roman"/>
          <w:sz w:val="24"/>
          <w:szCs w:val="24"/>
          <w:lang w:val="en-GB"/>
        </w:rPr>
        <w:t xml:space="preserve"> ideology </w:t>
      </w:r>
      <w:r w:rsidR="00187F35" w:rsidRPr="002E76DC">
        <w:rPr>
          <w:rFonts w:ascii="Times New Roman" w:hAnsi="Times New Roman" w:cs="Times New Roman"/>
          <w:sz w:val="24"/>
          <w:szCs w:val="24"/>
          <w:lang w:val="en-GB"/>
        </w:rPr>
        <w:t xml:space="preserve">or </w:t>
      </w:r>
      <w:r w:rsidR="005B37D3" w:rsidRPr="002E76DC">
        <w:rPr>
          <w:rFonts w:ascii="Times New Roman" w:hAnsi="Times New Roman" w:cs="Times New Roman"/>
          <w:sz w:val="24"/>
          <w:szCs w:val="24"/>
          <w:lang w:val="en-GB"/>
        </w:rPr>
        <w:t>whom</w:t>
      </w:r>
      <w:r w:rsidR="00187F35" w:rsidRPr="002E76DC">
        <w:rPr>
          <w:rFonts w:ascii="Times New Roman" w:hAnsi="Times New Roman" w:cs="Times New Roman"/>
          <w:sz w:val="24"/>
          <w:szCs w:val="24"/>
          <w:lang w:val="en-GB"/>
        </w:rPr>
        <w:t xml:space="preserve"> the group </w:t>
      </w:r>
      <w:r w:rsidRPr="002E76DC">
        <w:rPr>
          <w:rFonts w:ascii="Times New Roman" w:hAnsi="Times New Roman" w:cs="Times New Roman"/>
          <w:sz w:val="24"/>
          <w:szCs w:val="24"/>
          <w:lang w:val="en-GB"/>
        </w:rPr>
        <w:t>saw</w:t>
      </w:r>
      <w:r w:rsidR="00187F35" w:rsidRPr="002E76DC">
        <w:rPr>
          <w:rFonts w:ascii="Times New Roman" w:hAnsi="Times New Roman" w:cs="Times New Roman"/>
          <w:sz w:val="24"/>
          <w:szCs w:val="24"/>
          <w:lang w:val="en-GB"/>
        </w:rPr>
        <w:t xml:space="preserve"> as competitors for </w:t>
      </w:r>
      <w:r w:rsidRPr="002E76DC">
        <w:rPr>
          <w:rFonts w:ascii="Times New Roman" w:hAnsi="Times New Roman" w:cs="Times New Roman"/>
          <w:sz w:val="24"/>
          <w:szCs w:val="24"/>
          <w:lang w:val="en-GB"/>
        </w:rPr>
        <w:t>local audience</w:t>
      </w:r>
      <w:r w:rsidR="00187F35" w:rsidRPr="002E76DC">
        <w:rPr>
          <w:rFonts w:ascii="Times New Roman" w:hAnsi="Times New Roman" w:cs="Times New Roman"/>
          <w:sz w:val="24"/>
          <w:szCs w:val="24"/>
          <w:lang w:val="en-GB"/>
        </w:rPr>
        <w:t xml:space="preserve"> (Campbell, 2017).</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9251D" w:rsidRPr="002E76DC">
        <w:rPr>
          <w:rFonts w:ascii="Times New Roman" w:hAnsi="Times New Roman" w:cs="Times New Roman"/>
          <w:sz w:val="24"/>
          <w:szCs w:val="24"/>
          <w:lang w:val="en-GB"/>
        </w:rPr>
        <w:t>In regard</w:t>
      </w:r>
      <w:r w:rsidR="00187F35" w:rsidRPr="002E76DC">
        <w:rPr>
          <w:rFonts w:ascii="Times New Roman" w:hAnsi="Times New Roman" w:cs="Times New Roman"/>
          <w:sz w:val="24"/>
          <w:szCs w:val="24"/>
          <w:lang w:val="en-GB"/>
        </w:rPr>
        <w:t xml:space="preserve"> to other traditional </w:t>
      </w:r>
      <w:r w:rsidR="005B37D3" w:rsidRPr="002E76DC">
        <w:rPr>
          <w:rFonts w:ascii="Times New Roman" w:hAnsi="Times New Roman" w:cs="Times New Roman"/>
          <w:sz w:val="24"/>
          <w:szCs w:val="24"/>
          <w:lang w:val="en-GB"/>
        </w:rPr>
        <w:t>structures</w:t>
      </w:r>
      <w:r w:rsidR="00C9251D" w:rsidRPr="002E76DC">
        <w:rPr>
          <w:rFonts w:ascii="Times New Roman" w:hAnsi="Times New Roman" w:cs="Times New Roman"/>
          <w:sz w:val="24"/>
          <w:szCs w:val="24"/>
          <w:lang w:val="en-GB"/>
        </w:rPr>
        <w:t xml:space="preserve"> of authority, BH targeted </w:t>
      </w:r>
      <w:r w:rsidR="00187F35" w:rsidRPr="002E76DC">
        <w:rPr>
          <w:rFonts w:ascii="Times New Roman" w:hAnsi="Times New Roman" w:cs="Times New Roman"/>
          <w:sz w:val="24"/>
          <w:szCs w:val="24"/>
          <w:lang w:val="en-GB"/>
        </w:rPr>
        <w:t>northern religious and cultural elites. According to the group</w:t>
      </w:r>
      <w:r w:rsidR="00C9251D" w:rsidRPr="002E76DC">
        <w:rPr>
          <w:rFonts w:ascii="Times New Roman" w:hAnsi="Times New Roman" w:cs="Times New Roman"/>
          <w:sz w:val="24"/>
          <w:szCs w:val="24"/>
          <w:lang w:val="en-GB"/>
        </w:rPr>
        <w:t>, the hereditary rules (</w:t>
      </w:r>
      <w:r w:rsidR="00187F35" w:rsidRPr="002E76DC">
        <w:rPr>
          <w:rFonts w:ascii="Times New Roman" w:hAnsi="Times New Roman" w:cs="Times New Roman"/>
          <w:sz w:val="24"/>
          <w:szCs w:val="24"/>
          <w:lang w:val="en-GB"/>
        </w:rPr>
        <w:t xml:space="preserve">heirs to </w:t>
      </w:r>
      <w:r w:rsidR="00603B35" w:rsidRPr="002E76DC">
        <w:rPr>
          <w:rFonts w:ascii="Times New Roman" w:hAnsi="Times New Roman" w:cs="Times New Roman"/>
          <w:sz w:val="24"/>
          <w:szCs w:val="24"/>
          <w:lang w:val="en-GB"/>
        </w:rPr>
        <w:t>pre-colonial Muslim authorities</w:t>
      </w:r>
      <w:r w:rsidR="00C9251D" w:rsidRPr="002E76DC">
        <w:rPr>
          <w:rFonts w:ascii="Times New Roman" w:hAnsi="Times New Roman" w:cs="Times New Roman"/>
          <w:sz w:val="24"/>
          <w:szCs w:val="24"/>
          <w:lang w:val="en-GB"/>
        </w:rPr>
        <w:t>,</w:t>
      </w:r>
      <w:r w:rsidR="00187F35" w:rsidRPr="002E76DC">
        <w:rPr>
          <w:rFonts w:ascii="Times New Roman" w:hAnsi="Times New Roman" w:cs="Times New Roman"/>
          <w:sz w:val="24"/>
          <w:szCs w:val="24"/>
          <w:lang w:val="en-GB"/>
        </w:rPr>
        <w:t xml:space="preserve"> including the Sultan of Sokoto, the </w:t>
      </w:r>
      <w:r w:rsidR="00187F35" w:rsidRPr="00612CB2">
        <w:rPr>
          <w:rFonts w:ascii="Times New Roman" w:hAnsi="Times New Roman" w:cs="Times New Roman"/>
          <w:i/>
          <w:sz w:val="24"/>
          <w:szCs w:val="24"/>
          <w:lang w:val="en-GB"/>
        </w:rPr>
        <w:t>Shehu</w:t>
      </w:r>
      <w:r w:rsidR="00187F35" w:rsidRPr="002E76DC">
        <w:rPr>
          <w:rFonts w:ascii="Times New Roman" w:hAnsi="Times New Roman" w:cs="Times New Roman"/>
          <w:sz w:val="24"/>
          <w:szCs w:val="24"/>
          <w:lang w:val="en-GB"/>
        </w:rPr>
        <w:t xml:space="preserve"> of Borno, and the </w:t>
      </w:r>
      <w:r w:rsidR="00187F35" w:rsidRPr="00612CB2">
        <w:rPr>
          <w:rFonts w:ascii="Times New Roman" w:hAnsi="Times New Roman" w:cs="Times New Roman"/>
          <w:i/>
          <w:sz w:val="24"/>
          <w:szCs w:val="24"/>
          <w:lang w:val="en-GB"/>
        </w:rPr>
        <w:t>Emir</w:t>
      </w:r>
      <w:r w:rsidR="00187F35" w:rsidRPr="002E76DC">
        <w:rPr>
          <w:rFonts w:ascii="Times New Roman" w:hAnsi="Times New Roman" w:cs="Times New Roman"/>
          <w:sz w:val="24"/>
          <w:szCs w:val="24"/>
          <w:lang w:val="en-GB"/>
        </w:rPr>
        <w:t xml:space="preserve"> of Kano</w:t>
      </w:r>
      <w:r w:rsidR="00603B35" w:rsidRPr="002E76DC">
        <w:rPr>
          <w:rFonts w:ascii="Times New Roman" w:hAnsi="Times New Roman" w:cs="Times New Roman"/>
          <w:sz w:val="24"/>
          <w:szCs w:val="24"/>
          <w:lang w:val="en-GB"/>
        </w:rPr>
        <w:t>)</w:t>
      </w:r>
      <w:r w:rsidR="00187F35" w:rsidRPr="002E76DC">
        <w:rPr>
          <w:rFonts w:ascii="Times New Roman" w:hAnsi="Times New Roman" w:cs="Times New Roman"/>
          <w:sz w:val="24"/>
          <w:szCs w:val="24"/>
          <w:lang w:val="en-GB"/>
        </w:rPr>
        <w:t xml:space="preserve">; </w:t>
      </w:r>
      <w:r w:rsidR="00603B35" w:rsidRPr="002E76DC">
        <w:rPr>
          <w:rFonts w:ascii="Times New Roman" w:hAnsi="Times New Roman" w:cs="Times New Roman"/>
          <w:sz w:val="24"/>
          <w:szCs w:val="24"/>
          <w:lang w:val="en-GB"/>
        </w:rPr>
        <w:t>were</w:t>
      </w:r>
      <w:r w:rsidR="00187F35" w:rsidRPr="002E76DC">
        <w:rPr>
          <w:rFonts w:ascii="Times New Roman" w:hAnsi="Times New Roman" w:cs="Times New Roman"/>
          <w:sz w:val="24"/>
          <w:szCs w:val="24"/>
          <w:lang w:val="en-GB"/>
        </w:rPr>
        <w:t xml:space="preserve"> to blame for the poor situation in the north, as they </w:t>
      </w:r>
      <w:r w:rsidR="00603B35" w:rsidRPr="002E76DC">
        <w:rPr>
          <w:rFonts w:ascii="Times New Roman" w:hAnsi="Times New Roman" w:cs="Times New Roman"/>
          <w:sz w:val="24"/>
          <w:szCs w:val="24"/>
          <w:lang w:val="en-GB"/>
        </w:rPr>
        <w:t>did not</w:t>
      </w:r>
      <w:r w:rsidR="00187F35" w:rsidRPr="002E76DC">
        <w:rPr>
          <w:rFonts w:ascii="Times New Roman" w:hAnsi="Times New Roman" w:cs="Times New Roman"/>
          <w:sz w:val="24"/>
          <w:szCs w:val="24"/>
          <w:lang w:val="en-GB"/>
        </w:rPr>
        <w:t xml:space="preserve"> follow the Islamic </w:t>
      </w:r>
      <w:r w:rsidR="00187F35" w:rsidRPr="002E76DC">
        <w:rPr>
          <w:rFonts w:ascii="Times New Roman" w:hAnsi="Times New Roman" w:cs="Times New Roman"/>
          <w:sz w:val="24"/>
          <w:szCs w:val="24"/>
          <w:lang w:val="en-GB"/>
        </w:rPr>
        <w:lastRenderedPageBreak/>
        <w:t xml:space="preserve">system of government, but instead accepted secularism, democracy, </w:t>
      </w:r>
      <w:r w:rsidR="00603B35" w:rsidRPr="002E76DC">
        <w:rPr>
          <w:rFonts w:ascii="Times New Roman" w:hAnsi="Times New Roman" w:cs="Times New Roman"/>
          <w:sz w:val="24"/>
          <w:szCs w:val="24"/>
          <w:lang w:val="en-GB"/>
        </w:rPr>
        <w:t>and W</w:t>
      </w:r>
      <w:r w:rsidR="00187F35" w:rsidRPr="002E76DC">
        <w:rPr>
          <w:rFonts w:ascii="Times New Roman" w:hAnsi="Times New Roman" w:cs="Times New Roman"/>
          <w:sz w:val="24"/>
          <w:szCs w:val="24"/>
          <w:lang w:val="en-GB"/>
        </w:rPr>
        <w:t>estern education, which made them unfit to lead Nigeria's Muslims (Zenn, 2014</w:t>
      </w:r>
      <w:r w:rsidR="00432E8D" w:rsidRPr="002E76DC">
        <w:rPr>
          <w:rFonts w:ascii="Times New Roman" w:hAnsi="Times New Roman" w:cs="Times New Roman"/>
          <w:sz w:val="24"/>
          <w:szCs w:val="24"/>
          <w:lang w:val="en-GB"/>
        </w:rPr>
        <w:t>a</w:t>
      </w:r>
      <w:r w:rsidR="00187F35" w:rsidRPr="002E76DC">
        <w:rPr>
          <w:rFonts w:ascii="Times New Roman" w:hAnsi="Times New Roman" w:cs="Times New Roman"/>
          <w:sz w:val="24"/>
          <w:szCs w:val="24"/>
          <w:lang w:val="en-GB"/>
        </w:rPr>
        <w:t>). BH has thus called for their titles to be reduced to the non-religious ones (Barkindo, 2018, p. 70). For example, in December 2014 video</w:t>
      </w:r>
      <w:r w:rsidR="00603B35" w:rsidRPr="002E76DC">
        <w:rPr>
          <w:rFonts w:ascii="Times New Roman" w:hAnsi="Times New Roman" w:cs="Times New Roman"/>
          <w:sz w:val="24"/>
          <w:szCs w:val="24"/>
          <w:lang w:val="en-GB"/>
        </w:rPr>
        <w:t>,</w:t>
      </w:r>
      <w:r w:rsidR="00187F35" w:rsidRPr="002E76DC">
        <w:rPr>
          <w:rFonts w:ascii="Times New Roman" w:hAnsi="Times New Roman" w:cs="Times New Roman"/>
          <w:sz w:val="24"/>
          <w:szCs w:val="24"/>
          <w:lang w:val="en-GB"/>
        </w:rPr>
        <w:t xml:space="preserve"> Shekau referred to the emir of Kano as the “King of Kano”</w:t>
      </w:r>
      <w:r w:rsidR="00F2003D" w:rsidRPr="002E76DC">
        <w:rPr>
          <w:rFonts w:ascii="Times New Roman" w:hAnsi="Times New Roman" w:cs="Times New Roman"/>
          <w:sz w:val="24"/>
          <w:szCs w:val="24"/>
          <w:lang w:val="en-GB"/>
        </w:rPr>
        <w:t>,</w:t>
      </w:r>
      <w:r w:rsidR="00187F35" w:rsidRPr="002E76DC">
        <w:rPr>
          <w:rFonts w:ascii="Times New Roman" w:hAnsi="Times New Roman" w:cs="Times New Roman"/>
          <w:sz w:val="24"/>
          <w:szCs w:val="24"/>
          <w:lang w:val="en-GB"/>
        </w:rPr>
        <w:t xml:space="preserve"> refusing to grant him the Islamic status (Pieri </w:t>
      </w:r>
      <w:r w:rsidR="00CD48B5" w:rsidRPr="002E76DC">
        <w:rPr>
          <w:rFonts w:ascii="Times New Roman" w:hAnsi="Times New Roman" w:cs="Times New Roman"/>
          <w:sz w:val="24"/>
          <w:szCs w:val="24"/>
          <w:lang w:val="en-GB"/>
        </w:rPr>
        <w:t xml:space="preserve">&amp; </w:t>
      </w:r>
      <w:r w:rsidR="00187F35" w:rsidRPr="002E76DC">
        <w:rPr>
          <w:rFonts w:ascii="Times New Roman" w:hAnsi="Times New Roman" w:cs="Times New Roman"/>
          <w:sz w:val="24"/>
          <w:szCs w:val="24"/>
          <w:lang w:val="en-GB"/>
        </w:rPr>
        <w:t xml:space="preserve">Zenn, 2016, p. 75). In </w:t>
      </w:r>
      <w:r w:rsidR="005B37D3" w:rsidRPr="002E76DC">
        <w:rPr>
          <w:rFonts w:ascii="Times New Roman" w:hAnsi="Times New Roman" w:cs="Times New Roman"/>
          <w:sz w:val="24"/>
          <w:szCs w:val="24"/>
          <w:lang w:val="en-GB"/>
        </w:rPr>
        <w:t>addition</w:t>
      </w:r>
      <w:r w:rsidR="00187F35" w:rsidRPr="002E76DC">
        <w:rPr>
          <w:rFonts w:ascii="Times New Roman" w:hAnsi="Times New Roman" w:cs="Times New Roman"/>
          <w:sz w:val="24"/>
          <w:szCs w:val="24"/>
          <w:lang w:val="en-GB"/>
        </w:rPr>
        <w:t>, in May 2014, BH killed the Emir of Gwoza, the</w:t>
      </w:r>
      <w:r w:rsidR="00D3281D" w:rsidRPr="002E76DC">
        <w:rPr>
          <w:rFonts w:ascii="Times New Roman" w:hAnsi="Times New Roman" w:cs="Times New Roman"/>
          <w:sz w:val="24"/>
          <w:szCs w:val="24"/>
          <w:lang w:val="en-GB"/>
        </w:rPr>
        <w:t xml:space="preserve"> future capital of its Islamic s</w:t>
      </w:r>
      <w:r w:rsidR="00187F35" w:rsidRPr="002E76DC">
        <w:rPr>
          <w:rFonts w:ascii="Times New Roman" w:hAnsi="Times New Roman" w:cs="Times New Roman"/>
          <w:sz w:val="24"/>
          <w:szCs w:val="24"/>
          <w:lang w:val="en-GB"/>
        </w:rPr>
        <w:t>tate (Thurston, 2016, p. 12).</w:t>
      </w:r>
      <w:r w:rsidR="00187F35"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Concerning traditional chief and other local leaders, they were stripped of their leadership and in some places even killed. BH selected</w:t>
      </w:r>
      <w:r w:rsidR="00DA1CB9" w:rsidRPr="002E76DC">
        <w:rPr>
          <w:rFonts w:ascii="Times New Roman" w:hAnsi="Times New Roman" w:cs="Times New Roman"/>
          <w:sz w:val="24"/>
          <w:szCs w:val="24"/>
          <w:lang w:val="en-GB"/>
        </w:rPr>
        <w:t xml:space="preserve"> its </w:t>
      </w:r>
      <w:r w:rsidR="005B37D3" w:rsidRPr="002E76DC">
        <w:rPr>
          <w:rFonts w:ascii="Times New Roman" w:hAnsi="Times New Roman" w:cs="Times New Roman"/>
          <w:sz w:val="24"/>
          <w:szCs w:val="24"/>
          <w:lang w:val="en-GB"/>
        </w:rPr>
        <w:t>own members</w:t>
      </w:r>
      <w:r w:rsidR="00DA1CB9" w:rsidRPr="002E76DC">
        <w:rPr>
          <w:rFonts w:ascii="Times New Roman" w:hAnsi="Times New Roman" w:cs="Times New Roman"/>
          <w:sz w:val="24"/>
          <w:szCs w:val="24"/>
          <w:lang w:val="en-GB"/>
        </w:rPr>
        <w:t xml:space="preserve"> to replace the </w:t>
      </w:r>
      <w:r w:rsidR="00DA1CB9" w:rsidRPr="002E76DC">
        <w:rPr>
          <w:rFonts w:ascii="Times New Roman" w:hAnsi="Times New Roman" w:cs="Times New Roman"/>
          <w:i/>
          <w:sz w:val="24"/>
          <w:szCs w:val="24"/>
          <w:lang w:val="en-GB"/>
        </w:rPr>
        <w:t>a</w:t>
      </w:r>
      <w:r w:rsidR="00187F35" w:rsidRPr="002E76DC">
        <w:rPr>
          <w:rFonts w:ascii="Times New Roman" w:hAnsi="Times New Roman" w:cs="Times New Roman"/>
          <w:i/>
          <w:sz w:val="24"/>
          <w:szCs w:val="24"/>
          <w:lang w:val="en-GB"/>
        </w:rPr>
        <w:t>mir</w:t>
      </w:r>
      <w:r w:rsidR="00187F35" w:rsidRPr="002E76DC">
        <w:rPr>
          <w:rFonts w:ascii="Times New Roman" w:hAnsi="Times New Roman" w:cs="Times New Roman"/>
          <w:sz w:val="24"/>
          <w:szCs w:val="24"/>
          <w:lang w:val="en-GB"/>
        </w:rPr>
        <w:t xml:space="preserve"> of Gwoza, Bama and Dikwa (Zenn, 2014</w:t>
      </w:r>
      <w:r w:rsidR="00432E8D" w:rsidRPr="002E76DC">
        <w:rPr>
          <w:rFonts w:ascii="Times New Roman" w:hAnsi="Times New Roman" w:cs="Times New Roman"/>
          <w:sz w:val="24"/>
          <w:szCs w:val="24"/>
          <w:lang w:val="en-GB"/>
        </w:rPr>
        <w:t>a</w:t>
      </w:r>
      <w:r w:rsidR="00187F35" w:rsidRPr="002E76DC">
        <w:rPr>
          <w:rFonts w:ascii="Times New Roman" w:hAnsi="Times New Roman" w:cs="Times New Roman"/>
          <w:sz w:val="24"/>
          <w:szCs w:val="24"/>
          <w:lang w:val="en-GB"/>
        </w:rPr>
        <w:t>). Elsewhere, the newly appointed leaders were locals (</w:t>
      </w:r>
      <w:r w:rsidR="00472BC1" w:rsidRPr="002E76DC">
        <w:rPr>
          <w:rFonts w:ascii="Times New Roman" w:hAnsi="Times New Roman" w:cs="Times New Roman"/>
          <w:sz w:val="24"/>
          <w:szCs w:val="24"/>
          <w:lang w:val="en-GB"/>
        </w:rPr>
        <w:t>AI</w:t>
      </w:r>
      <w:r w:rsidR="00187F35" w:rsidRPr="002E76DC">
        <w:rPr>
          <w:rFonts w:ascii="Times New Roman" w:hAnsi="Times New Roman" w:cs="Times New Roman"/>
          <w:sz w:val="24"/>
          <w:szCs w:val="24"/>
          <w:lang w:val="en-GB"/>
        </w:rPr>
        <w:t xml:space="preserve">, 2015, p. 15). For instance in Lemu village, BH selected </w:t>
      </w:r>
      <w:r w:rsidR="005B37D3" w:rsidRPr="002E76DC">
        <w:rPr>
          <w:rFonts w:ascii="Times New Roman" w:hAnsi="Times New Roman" w:cs="Times New Roman"/>
          <w:sz w:val="24"/>
          <w:szCs w:val="24"/>
          <w:lang w:val="en-GB"/>
        </w:rPr>
        <w:t xml:space="preserve">an </w:t>
      </w:r>
      <w:r w:rsidR="005B37D3" w:rsidRPr="002E76DC">
        <w:rPr>
          <w:rFonts w:ascii="Times New Roman" w:hAnsi="Times New Roman" w:cs="Times New Roman"/>
          <w:i/>
          <w:sz w:val="24"/>
          <w:szCs w:val="24"/>
          <w:lang w:val="en-GB"/>
        </w:rPr>
        <w:t>amir</w:t>
      </w:r>
      <w:r w:rsidR="005B37D3" w:rsidRPr="002E76DC">
        <w:rPr>
          <w:rFonts w:ascii="Times New Roman" w:hAnsi="Times New Roman" w:cs="Times New Roman"/>
          <w:sz w:val="24"/>
          <w:szCs w:val="24"/>
          <w:lang w:val="en-GB"/>
        </w:rPr>
        <w:t xml:space="preserve"> from local inhabitants </w:t>
      </w:r>
      <w:r w:rsidR="00187F35" w:rsidRPr="002E76DC">
        <w:rPr>
          <w:rFonts w:ascii="Times New Roman" w:hAnsi="Times New Roman" w:cs="Times New Roman"/>
          <w:sz w:val="24"/>
          <w:szCs w:val="24"/>
          <w:lang w:val="en-GB"/>
        </w:rPr>
        <w:t>and forced him into this role</w:t>
      </w:r>
      <w:r w:rsidR="00603B35" w:rsidRPr="002E76DC">
        <w:rPr>
          <w:rFonts w:ascii="Times New Roman" w:hAnsi="Times New Roman" w:cs="Times New Roman"/>
          <w:sz w:val="24"/>
          <w:szCs w:val="24"/>
          <w:lang w:val="en-GB"/>
        </w:rPr>
        <w:t xml:space="preserve"> </w:t>
      </w:r>
      <w:r w:rsidR="00187F35" w:rsidRPr="002E76DC">
        <w:rPr>
          <w:rFonts w:ascii="Times New Roman" w:hAnsi="Times New Roman" w:cs="Times New Roman"/>
          <w:sz w:val="24"/>
          <w:szCs w:val="24"/>
          <w:lang w:val="en-GB"/>
        </w:rPr>
        <w:t>(Higazi, 2020, p. 203).</w:t>
      </w:r>
      <w:r w:rsidR="00E758D4" w:rsidRPr="002E76DC">
        <w:rPr>
          <w:rFonts w:ascii="Times New Roman" w:hAnsi="Times New Roman" w:cs="Times New Roman"/>
          <w:sz w:val="24"/>
          <w:szCs w:val="24"/>
          <w:lang w:val="en-GB"/>
        </w:rPr>
        <w:tab/>
      </w:r>
      <w:r w:rsidR="00E758D4" w:rsidRPr="002E76DC">
        <w:rPr>
          <w:rFonts w:ascii="Times New Roman" w:hAnsi="Times New Roman" w:cs="Times New Roman"/>
          <w:sz w:val="24"/>
          <w:szCs w:val="24"/>
          <w:lang w:val="en-GB"/>
        </w:rPr>
        <w:tab/>
      </w:r>
      <w:r w:rsidR="00E758D4"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 xml:space="preserve">As BH </w:t>
      </w:r>
      <w:r w:rsidR="00C9251D" w:rsidRPr="002E76DC">
        <w:rPr>
          <w:rFonts w:ascii="Times New Roman" w:hAnsi="Times New Roman" w:cs="Times New Roman"/>
          <w:sz w:val="24"/>
          <w:szCs w:val="24"/>
          <w:lang w:val="en-GB"/>
        </w:rPr>
        <w:t>opposed</w:t>
      </w:r>
      <w:r w:rsidR="00187F35" w:rsidRPr="002E76DC">
        <w:rPr>
          <w:rFonts w:ascii="Times New Roman" w:hAnsi="Times New Roman" w:cs="Times New Roman"/>
          <w:sz w:val="24"/>
          <w:szCs w:val="24"/>
          <w:lang w:val="en-GB"/>
        </w:rPr>
        <w:t xml:space="preserve"> the West in general, attack</w:t>
      </w:r>
      <w:r w:rsidR="00603B35" w:rsidRPr="002E76DC">
        <w:rPr>
          <w:rFonts w:ascii="Times New Roman" w:hAnsi="Times New Roman" w:cs="Times New Roman"/>
          <w:sz w:val="24"/>
          <w:szCs w:val="24"/>
          <w:lang w:val="en-GB"/>
        </w:rPr>
        <w:t>s</w:t>
      </w:r>
      <w:r w:rsidR="00187F35" w:rsidRPr="002E76DC">
        <w:rPr>
          <w:rFonts w:ascii="Times New Roman" w:hAnsi="Times New Roman" w:cs="Times New Roman"/>
          <w:sz w:val="24"/>
          <w:szCs w:val="24"/>
          <w:lang w:val="en-GB"/>
        </w:rPr>
        <w:t xml:space="preserve"> on NGOs were common, including attacks against polio inoculation workers and beheadings of three South Korean doctors in 2013.</w:t>
      </w:r>
      <w:r w:rsidR="00603B35" w:rsidRPr="002E76DC">
        <w:rPr>
          <w:rFonts w:ascii="Times New Roman" w:hAnsi="Times New Roman" w:cs="Times New Roman"/>
          <w:sz w:val="24"/>
          <w:szCs w:val="24"/>
          <w:lang w:val="en-GB"/>
        </w:rPr>
        <w:t xml:space="preserve"> After the declaration of state emergency in Borno, Adamawa, and Yobe states in 14 May 2013, the presence of aid workers as well as the cases of attacks dropped </w:t>
      </w:r>
      <w:r w:rsidR="00187F35" w:rsidRPr="002E76DC">
        <w:rPr>
          <w:rFonts w:ascii="Times New Roman" w:hAnsi="Times New Roman" w:cs="Times New Roman"/>
          <w:sz w:val="24"/>
          <w:szCs w:val="24"/>
          <w:lang w:val="en-GB"/>
        </w:rPr>
        <w:t>(Cook, 2013).</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Institution and Personnel</w:t>
      </w:r>
    </w:p>
    <w:p w:rsidR="00187F35" w:rsidRPr="002E76DC" w:rsidRDefault="00187F35"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BH aimed to destroy </w:t>
      </w:r>
      <w:r w:rsidR="00F2003D"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all vestiges of secular or traditional rule</w:t>
      </w:r>
      <w:r w:rsidR="00F2003D"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within areas under its control (Campbell, 2014, p. 3). The group disrupted the functioning of  N</w:t>
      </w:r>
      <w:r w:rsidR="003F0AA2" w:rsidRPr="002E76DC">
        <w:rPr>
          <w:rFonts w:ascii="Times New Roman" w:hAnsi="Times New Roman" w:cs="Times New Roman"/>
          <w:sz w:val="24"/>
          <w:szCs w:val="24"/>
          <w:lang w:val="en-GB"/>
        </w:rPr>
        <w:t xml:space="preserve">igerian state in the North and </w:t>
      </w:r>
      <w:r w:rsidRPr="002E76DC">
        <w:rPr>
          <w:rFonts w:ascii="Times New Roman" w:hAnsi="Times New Roman" w:cs="Times New Roman"/>
          <w:sz w:val="24"/>
          <w:szCs w:val="24"/>
          <w:lang w:val="en-GB"/>
        </w:rPr>
        <w:t xml:space="preserve">engaged in systemic </w:t>
      </w:r>
      <w:r w:rsidR="005B37D3" w:rsidRPr="002E76DC">
        <w:rPr>
          <w:rFonts w:ascii="Times New Roman" w:hAnsi="Times New Roman" w:cs="Times New Roman"/>
          <w:sz w:val="24"/>
          <w:szCs w:val="24"/>
          <w:lang w:val="en-GB"/>
        </w:rPr>
        <w:t>destruction</w:t>
      </w:r>
      <w:r w:rsidRPr="002E76DC">
        <w:rPr>
          <w:rFonts w:ascii="Times New Roman" w:hAnsi="Times New Roman" w:cs="Times New Roman"/>
          <w:sz w:val="24"/>
          <w:szCs w:val="24"/>
          <w:lang w:val="en-GB"/>
        </w:rPr>
        <w:t xml:space="preserve"> of </w:t>
      </w:r>
      <w:r w:rsidR="00784D58" w:rsidRPr="002E76DC">
        <w:rPr>
          <w:rFonts w:ascii="Times New Roman" w:hAnsi="Times New Roman" w:cs="Times New Roman"/>
          <w:sz w:val="24"/>
          <w:szCs w:val="24"/>
          <w:lang w:val="en-GB"/>
        </w:rPr>
        <w:t>public</w:t>
      </w:r>
      <w:r w:rsidRPr="002E76DC">
        <w:rPr>
          <w:rFonts w:ascii="Times New Roman" w:hAnsi="Times New Roman" w:cs="Times New Roman"/>
          <w:sz w:val="24"/>
          <w:szCs w:val="24"/>
          <w:lang w:val="en-GB"/>
        </w:rPr>
        <w:t xml:space="preserve"> infrastructure, including schools, mosques, churches, prisons, hospitals, and markets (UN OHCHR, 2015, p. 10).</w:t>
      </w:r>
      <w:r w:rsidR="003F0AA2"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Concerning the </w:t>
      </w:r>
      <w:r w:rsidR="005B37D3" w:rsidRPr="002E76DC">
        <w:rPr>
          <w:rFonts w:ascii="Times New Roman" w:hAnsi="Times New Roman" w:cs="Times New Roman"/>
          <w:sz w:val="24"/>
          <w:szCs w:val="24"/>
          <w:lang w:val="en-GB"/>
        </w:rPr>
        <w:t>intended</w:t>
      </w:r>
      <w:r w:rsidR="003F0AA2"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innovation“ in the </w:t>
      </w:r>
      <w:r w:rsidR="005B37D3" w:rsidRPr="002E76DC">
        <w:rPr>
          <w:rFonts w:ascii="Times New Roman" w:hAnsi="Times New Roman" w:cs="Times New Roman"/>
          <w:sz w:val="24"/>
          <w:szCs w:val="24"/>
          <w:lang w:val="en-GB"/>
        </w:rPr>
        <w:t>sense</w:t>
      </w:r>
      <w:r w:rsidRPr="002E76DC">
        <w:rPr>
          <w:rFonts w:ascii="Times New Roman" w:hAnsi="Times New Roman" w:cs="Times New Roman"/>
          <w:sz w:val="24"/>
          <w:szCs w:val="24"/>
          <w:lang w:val="en-GB"/>
        </w:rPr>
        <w:t xml:space="preserve"> of the creation of Islamic state based on </w:t>
      </w:r>
      <w:r w:rsidR="008D0368" w:rsidRPr="002E76DC">
        <w:rPr>
          <w:rFonts w:ascii="Times New Roman" w:hAnsi="Times New Roman" w:cs="Times New Roman"/>
          <w:i/>
          <w:sz w:val="24"/>
          <w:szCs w:val="24"/>
          <w:lang w:val="en-GB"/>
        </w:rPr>
        <w:t>shari´a</w:t>
      </w:r>
      <w:r w:rsidR="003F0AA2" w:rsidRPr="002E76DC">
        <w:rPr>
          <w:rFonts w:ascii="Times New Roman" w:hAnsi="Times New Roman" w:cs="Times New Roman"/>
          <w:sz w:val="24"/>
          <w:szCs w:val="24"/>
          <w:lang w:val="en-GB"/>
        </w:rPr>
        <w:t>, it is</w:t>
      </w:r>
      <w:r w:rsidRPr="002E76DC">
        <w:rPr>
          <w:rFonts w:ascii="Times New Roman" w:hAnsi="Times New Roman" w:cs="Times New Roman"/>
          <w:sz w:val="24"/>
          <w:szCs w:val="24"/>
          <w:lang w:val="en-GB"/>
        </w:rPr>
        <w:t xml:space="preserve"> important to mentio</w:t>
      </w:r>
      <w:r w:rsidR="003F0AA2" w:rsidRPr="002E76DC">
        <w:rPr>
          <w:rFonts w:ascii="Times New Roman" w:hAnsi="Times New Roman" w:cs="Times New Roman"/>
          <w:sz w:val="24"/>
          <w:szCs w:val="24"/>
          <w:lang w:val="en-GB"/>
        </w:rPr>
        <w:t>n that most northern states had</w:t>
      </w:r>
      <w:r w:rsidRPr="002E76DC">
        <w:rPr>
          <w:rFonts w:ascii="Times New Roman" w:hAnsi="Times New Roman" w:cs="Times New Roman"/>
          <w:sz w:val="24"/>
          <w:szCs w:val="24"/>
          <w:lang w:val="en-GB"/>
        </w:rPr>
        <w:t xml:space="preserve"> implemented</w:t>
      </w:r>
      <w:r w:rsidR="004D344A" w:rsidRPr="002E76DC">
        <w:rPr>
          <w:rFonts w:ascii="Times New Roman" w:hAnsi="Times New Roman" w:cs="Times New Roman"/>
          <w:sz w:val="24"/>
          <w:szCs w:val="24"/>
          <w:lang w:val="en-GB"/>
        </w:rPr>
        <w:t xml:space="preserve"> some aspects of</w:t>
      </w:r>
      <w:r w:rsidRPr="002E76DC">
        <w:rPr>
          <w:rFonts w:ascii="Times New Roman" w:hAnsi="Times New Roman" w:cs="Times New Roman"/>
          <w:sz w:val="24"/>
          <w:szCs w:val="24"/>
          <w:lang w:val="en-GB"/>
        </w:rPr>
        <w:t xml:space="preserve"> </w:t>
      </w:r>
      <w:r w:rsidR="008D0368" w:rsidRPr="002E76DC">
        <w:rPr>
          <w:rFonts w:ascii="Times New Roman" w:hAnsi="Times New Roman" w:cs="Times New Roman"/>
          <w:i/>
          <w:sz w:val="24"/>
          <w:szCs w:val="24"/>
          <w:lang w:val="en-GB"/>
        </w:rPr>
        <w:t>shari´a</w:t>
      </w:r>
      <w:r w:rsidR="008D0368"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already at the turn of the millennium</w:t>
      </w:r>
      <w:r w:rsidR="00C82279" w:rsidRPr="002E76DC">
        <w:rPr>
          <w:rFonts w:ascii="Times New Roman" w:hAnsi="Times New Roman" w:cs="Times New Roman"/>
          <w:sz w:val="24"/>
          <w:szCs w:val="24"/>
          <w:lang w:val="en-GB"/>
        </w:rPr>
        <w:t xml:space="preserve"> (Thurston, 2016, p. 10)</w:t>
      </w:r>
      <w:r w:rsidRPr="002E76DC">
        <w:rPr>
          <w:rFonts w:ascii="Times New Roman" w:hAnsi="Times New Roman" w:cs="Times New Roman"/>
          <w:sz w:val="24"/>
          <w:szCs w:val="24"/>
          <w:lang w:val="en-GB"/>
        </w:rPr>
        <w:t xml:space="preserve">. However, BH viewed the move as </w:t>
      </w:r>
      <w:r w:rsidR="00F2003D"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limited application</w:t>
      </w:r>
      <w:r w:rsidR="00F2003D" w:rsidRPr="002E76DC">
        <w:rPr>
          <w:rFonts w:ascii="Times New Roman" w:hAnsi="Times New Roman" w:cs="Times New Roman"/>
          <w:sz w:val="24"/>
          <w:szCs w:val="24"/>
          <w:lang w:val="en-GB"/>
        </w:rPr>
        <w:t>”</w:t>
      </w:r>
      <w:r w:rsidR="003961FD" w:rsidRPr="002E76DC">
        <w:rPr>
          <w:rStyle w:val="Znakapoznpodarou"/>
          <w:rFonts w:ascii="Times New Roman" w:hAnsi="Times New Roman" w:cs="Times New Roman"/>
          <w:sz w:val="24"/>
          <w:szCs w:val="24"/>
          <w:lang w:val="en-GB"/>
        </w:rPr>
        <w:footnoteReference w:id="28"/>
      </w:r>
      <w:r w:rsidRPr="002E76DC">
        <w:rPr>
          <w:rFonts w:ascii="Times New Roman" w:hAnsi="Times New Roman" w:cs="Times New Roman"/>
          <w:sz w:val="24"/>
          <w:szCs w:val="24"/>
          <w:lang w:val="en-GB"/>
        </w:rPr>
        <w:t xml:space="preserve">. Although, the group wants to change the political system and completely transform the public and political life in accordance with </w:t>
      </w:r>
      <w:r w:rsidR="005B37D3" w:rsidRPr="002E76DC">
        <w:rPr>
          <w:rFonts w:ascii="Times New Roman" w:hAnsi="Times New Roman" w:cs="Times New Roman"/>
          <w:sz w:val="24"/>
          <w:szCs w:val="24"/>
          <w:lang w:val="en-GB"/>
        </w:rPr>
        <w:lastRenderedPageBreak/>
        <w:t>Salafi</w:t>
      </w:r>
      <w:r w:rsidRPr="002E76DC">
        <w:rPr>
          <w:rFonts w:ascii="Times New Roman" w:hAnsi="Times New Roman" w:cs="Times New Roman"/>
          <w:sz w:val="24"/>
          <w:szCs w:val="24"/>
          <w:lang w:val="en-GB"/>
        </w:rPr>
        <w:t xml:space="preserve"> ideals, it never presented clear proposals about </w:t>
      </w:r>
      <w:r w:rsidR="003F0AA2" w:rsidRPr="002E76DC">
        <w:rPr>
          <w:rFonts w:ascii="Times New Roman" w:hAnsi="Times New Roman" w:cs="Times New Roman"/>
          <w:sz w:val="24"/>
          <w:szCs w:val="24"/>
          <w:lang w:val="en-GB"/>
        </w:rPr>
        <w:t>the form of the desired Islamic polity</w:t>
      </w:r>
      <w:r w:rsidRPr="002E76DC">
        <w:rPr>
          <w:rFonts w:ascii="Times New Roman" w:hAnsi="Times New Roman" w:cs="Times New Roman"/>
          <w:sz w:val="24"/>
          <w:szCs w:val="24"/>
          <w:lang w:val="en-GB"/>
        </w:rPr>
        <w:t xml:space="preserve"> (</w:t>
      </w:r>
      <w:r w:rsidR="006A58B1" w:rsidRPr="002E76DC">
        <w:rPr>
          <w:rFonts w:ascii="Times New Roman" w:hAnsi="Times New Roman" w:cs="Times New Roman"/>
          <w:iCs/>
          <w:sz w:val="24"/>
          <w:szCs w:val="24"/>
        </w:rPr>
        <w:t>Hütte</w:t>
      </w:r>
      <w:r w:rsidR="006A58B1"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Steinberg &amp; Weber, 2015, pp. 88-89).</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Bureaucratisation</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Regarding the period of BH´s rule</w:t>
      </w:r>
      <w:r w:rsidR="003F0AA2" w:rsidRPr="002E76DC">
        <w:rPr>
          <w:rStyle w:val="Znakapoznpodarou"/>
          <w:rFonts w:ascii="Times New Roman" w:hAnsi="Times New Roman" w:cs="Times New Roman"/>
          <w:sz w:val="24"/>
          <w:szCs w:val="24"/>
          <w:lang w:val="en-GB"/>
        </w:rPr>
        <w:footnoteReference w:id="29"/>
      </w:r>
      <w:r w:rsidRPr="002E76DC">
        <w:rPr>
          <w:rFonts w:ascii="Times New Roman" w:hAnsi="Times New Roman" w:cs="Times New Roman"/>
          <w:sz w:val="24"/>
          <w:szCs w:val="24"/>
          <w:lang w:val="en-GB"/>
        </w:rPr>
        <w:t xml:space="preserve">, the group did not attempt to establish sufficient </w:t>
      </w:r>
      <w:r w:rsidR="005B37D3" w:rsidRPr="002E76DC">
        <w:rPr>
          <w:rFonts w:ascii="Times New Roman" w:hAnsi="Times New Roman" w:cs="Times New Roman"/>
          <w:sz w:val="24"/>
          <w:szCs w:val="24"/>
          <w:lang w:val="en-GB"/>
        </w:rPr>
        <w:t>government</w:t>
      </w:r>
      <w:r w:rsidRPr="002E76DC">
        <w:rPr>
          <w:rFonts w:ascii="Times New Roman" w:hAnsi="Times New Roman" w:cs="Times New Roman"/>
          <w:sz w:val="24"/>
          <w:szCs w:val="24"/>
          <w:lang w:val="en-GB"/>
        </w:rPr>
        <w:t xml:space="preserve"> and administrative institutions</w:t>
      </w:r>
      <w:r w:rsidR="000B28AA" w:rsidRPr="002E76DC">
        <w:rPr>
          <w:rFonts w:ascii="Times New Roman" w:hAnsi="Times New Roman" w:cs="Times New Roman"/>
          <w:sz w:val="24"/>
          <w:szCs w:val="24"/>
          <w:lang w:val="en-GB"/>
        </w:rPr>
        <w:t xml:space="preserve"> (Thurston, 2016, p. 21)</w:t>
      </w:r>
      <w:r w:rsidRPr="002E76DC">
        <w:rPr>
          <w:rFonts w:ascii="Times New Roman" w:hAnsi="Times New Roman" w:cs="Times New Roman"/>
          <w:sz w:val="24"/>
          <w:szCs w:val="24"/>
          <w:lang w:val="en-GB"/>
        </w:rPr>
        <w:t>. No separate units</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 xml:space="preserve">instructed with sectoral responsibilities, </w:t>
      </w:r>
      <w:r w:rsidR="003F0AA2" w:rsidRPr="002E76DC">
        <w:rPr>
          <w:rFonts w:ascii="Times New Roman" w:hAnsi="Times New Roman" w:cs="Times New Roman"/>
          <w:color w:val="000000"/>
          <w:sz w:val="24"/>
          <w:szCs w:val="24"/>
          <w:lang w:val="en-GB"/>
        </w:rPr>
        <w:t>were</w:t>
      </w:r>
      <w:r w:rsidRPr="002E76DC">
        <w:rPr>
          <w:rFonts w:ascii="Times New Roman" w:hAnsi="Times New Roman" w:cs="Times New Roman"/>
          <w:color w:val="000000"/>
          <w:sz w:val="24"/>
          <w:szCs w:val="24"/>
          <w:lang w:val="en-GB"/>
        </w:rPr>
        <w:t xml:space="preserve"> established. </w:t>
      </w:r>
      <w:r w:rsidRPr="002E76DC">
        <w:rPr>
          <w:rFonts w:ascii="Times New Roman" w:hAnsi="Times New Roman" w:cs="Times New Roman"/>
          <w:sz w:val="24"/>
          <w:szCs w:val="24"/>
          <w:lang w:val="en-GB"/>
        </w:rPr>
        <w:t>It made no effort to institutionalize Islamic courts and schools (Thurston, 2018, p. 227).</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The top-level structures already established served rather for the purpose of conducting combat</w:t>
      </w:r>
      <w:r w:rsidR="007F045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The actual governance </w:t>
      </w:r>
      <w:r w:rsidR="005B37D3" w:rsidRPr="002E76DC">
        <w:rPr>
          <w:rFonts w:ascii="Times New Roman" w:hAnsi="Times New Roman" w:cs="Times New Roman"/>
          <w:sz w:val="24"/>
          <w:szCs w:val="24"/>
          <w:lang w:val="en-GB"/>
        </w:rPr>
        <w:t>structures that were put in place</w:t>
      </w:r>
      <w:r w:rsidRPr="002E76DC">
        <w:rPr>
          <w:rFonts w:ascii="Times New Roman" w:hAnsi="Times New Roman" w:cs="Times New Roman"/>
          <w:sz w:val="24"/>
          <w:szCs w:val="24"/>
          <w:lang w:val="en-GB"/>
        </w:rPr>
        <w:t xml:space="preserve"> appeared to have rather informal and local character. As mentioned above, BH replaced local elites and traditional chiefs with newly appointed </w:t>
      </w:r>
      <w:r w:rsidRPr="002E76DC">
        <w:rPr>
          <w:rFonts w:ascii="Times New Roman" w:hAnsi="Times New Roman" w:cs="Times New Roman"/>
          <w:i/>
          <w:sz w:val="24"/>
          <w:szCs w:val="24"/>
          <w:lang w:val="en-GB"/>
        </w:rPr>
        <w:t>amirs</w:t>
      </w:r>
      <w:r w:rsidRPr="002E76DC">
        <w:rPr>
          <w:rFonts w:ascii="Times New Roman" w:hAnsi="Times New Roman" w:cs="Times New Roman"/>
          <w:sz w:val="24"/>
          <w:szCs w:val="24"/>
          <w:lang w:val="en-GB"/>
        </w:rPr>
        <w:t xml:space="preserve">. </w:t>
      </w:r>
      <w:r w:rsidRPr="002E76DC">
        <w:rPr>
          <w:rFonts w:ascii="Times New Roman" w:hAnsi="Times New Roman" w:cs="Times New Roman"/>
          <w:i/>
          <w:sz w:val="24"/>
          <w:szCs w:val="24"/>
          <w:lang w:val="en-GB"/>
        </w:rPr>
        <w:t>Amir</w:t>
      </w:r>
      <w:r w:rsidRPr="002E76DC">
        <w:rPr>
          <w:rFonts w:ascii="Times New Roman" w:hAnsi="Times New Roman" w:cs="Times New Roman"/>
          <w:sz w:val="24"/>
          <w:szCs w:val="24"/>
          <w:lang w:val="en-GB"/>
        </w:rPr>
        <w:t xml:space="preserve"> and his men were then responsible for governing. BH reportedly let the leaders to govern acc</w:t>
      </w:r>
      <w:r w:rsidR="005B37D3" w:rsidRPr="002E76DC">
        <w:rPr>
          <w:rFonts w:ascii="Times New Roman" w:hAnsi="Times New Roman" w:cs="Times New Roman"/>
          <w:sz w:val="24"/>
          <w:szCs w:val="24"/>
          <w:lang w:val="en-GB"/>
        </w:rPr>
        <w:t>ording to their textual Salafi</w:t>
      </w:r>
      <w:r w:rsidRPr="002E76DC">
        <w:rPr>
          <w:rFonts w:ascii="Times New Roman" w:hAnsi="Times New Roman" w:cs="Times New Roman"/>
          <w:sz w:val="24"/>
          <w:szCs w:val="24"/>
          <w:lang w:val="en-GB"/>
        </w:rPr>
        <w:t xml:space="preserve"> interpretation of </w:t>
      </w:r>
      <w:r w:rsidR="008D0368" w:rsidRPr="002E76DC">
        <w:rPr>
          <w:rFonts w:ascii="Times New Roman" w:hAnsi="Times New Roman" w:cs="Times New Roman"/>
          <w:i/>
          <w:sz w:val="24"/>
          <w:szCs w:val="24"/>
          <w:lang w:val="en-GB"/>
        </w:rPr>
        <w:t>shari´a</w:t>
      </w:r>
      <w:r w:rsidR="008D0368"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(Zenn, 2014</w:t>
      </w:r>
      <w:r w:rsidR="00432E8D"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As part of the process, locals were assembled and a common set of rules communicated in le</w:t>
      </w:r>
      <w:r w:rsidR="00377D71" w:rsidRPr="002E76DC">
        <w:rPr>
          <w:rFonts w:ascii="Times New Roman" w:hAnsi="Times New Roman" w:cs="Times New Roman"/>
          <w:sz w:val="24"/>
          <w:szCs w:val="24"/>
          <w:lang w:val="en-GB"/>
        </w:rPr>
        <w:t>aflets, both in Kanuri and Hausa</w:t>
      </w:r>
      <w:r w:rsidRPr="002E76DC">
        <w:rPr>
          <w:rFonts w:ascii="Times New Roman" w:hAnsi="Times New Roman" w:cs="Times New Roman"/>
          <w:sz w:val="24"/>
          <w:szCs w:val="24"/>
          <w:lang w:val="en-GB"/>
        </w:rPr>
        <w:t xml:space="preserve"> (</w:t>
      </w:r>
      <w:r w:rsidR="00472BC1" w:rsidRPr="002E76DC">
        <w:rPr>
          <w:rFonts w:ascii="Times New Roman" w:hAnsi="Times New Roman" w:cs="Times New Roman"/>
          <w:sz w:val="24"/>
          <w:szCs w:val="24"/>
          <w:lang w:val="en-GB"/>
        </w:rPr>
        <w:t>AI</w:t>
      </w:r>
      <w:r w:rsidR="00BB29F0" w:rsidRPr="002E76DC">
        <w:rPr>
          <w:rFonts w:ascii="Times New Roman" w:hAnsi="Times New Roman" w:cs="Times New Roman"/>
          <w:sz w:val="24"/>
          <w:szCs w:val="24"/>
          <w:lang w:val="en-GB"/>
        </w:rPr>
        <w:t xml:space="preserve">, 2015, p. 15; Ladbury et </w:t>
      </w:r>
      <w:r w:rsidRPr="002E76DC">
        <w:rPr>
          <w:rFonts w:ascii="Times New Roman" w:hAnsi="Times New Roman" w:cs="Times New Roman"/>
          <w:sz w:val="24"/>
          <w:szCs w:val="24"/>
          <w:lang w:val="en-GB"/>
        </w:rPr>
        <w:t xml:space="preserve">al., 2016, p. 6). In addition, </w:t>
      </w:r>
      <w:r w:rsidR="00B72A39" w:rsidRPr="002E76DC">
        <w:rPr>
          <w:rFonts w:ascii="Times New Roman" w:hAnsi="Times New Roman" w:cs="Times New Roman"/>
          <w:sz w:val="24"/>
          <w:szCs w:val="24"/>
          <w:lang w:val="en-GB"/>
        </w:rPr>
        <w:t>judges</w:t>
      </w:r>
      <w:r w:rsidRPr="002E76DC">
        <w:rPr>
          <w:rFonts w:ascii="Times New Roman" w:hAnsi="Times New Roman" w:cs="Times New Roman"/>
          <w:sz w:val="24"/>
          <w:szCs w:val="24"/>
          <w:lang w:val="en-GB"/>
        </w:rPr>
        <w:t xml:space="preserve"> were sometimes appointed, yet the governance systems and structures imposed </w:t>
      </w:r>
      <w:r w:rsidR="00377D71" w:rsidRPr="002E76DC">
        <w:rPr>
          <w:rFonts w:ascii="Times New Roman" w:hAnsi="Times New Roman" w:cs="Times New Roman"/>
          <w:sz w:val="24"/>
          <w:szCs w:val="24"/>
          <w:lang w:val="en-GB"/>
        </w:rPr>
        <w:t>went</w:t>
      </w:r>
      <w:r w:rsidRPr="002E76DC">
        <w:rPr>
          <w:rFonts w:ascii="Times New Roman" w:hAnsi="Times New Roman" w:cs="Times New Roman"/>
          <w:sz w:val="24"/>
          <w:szCs w:val="24"/>
          <w:lang w:val="en-GB"/>
        </w:rPr>
        <w:t xml:space="preserve"> little beyond this </w:t>
      </w:r>
      <w:r w:rsidR="00BB29F0" w:rsidRPr="002E76DC">
        <w:rPr>
          <w:rFonts w:ascii="Times New Roman" w:hAnsi="Times New Roman" w:cs="Times New Roman"/>
          <w:sz w:val="24"/>
          <w:szCs w:val="24"/>
          <w:lang w:val="en-GB"/>
        </w:rPr>
        <w:t>(La</w:t>
      </w:r>
      <w:r w:rsidRPr="002E76DC">
        <w:rPr>
          <w:rFonts w:ascii="Times New Roman" w:hAnsi="Times New Roman" w:cs="Times New Roman"/>
          <w:sz w:val="24"/>
          <w:szCs w:val="24"/>
          <w:lang w:val="en-GB"/>
        </w:rPr>
        <w:t>dbury et</w:t>
      </w:r>
      <w:r w:rsidR="00BB29F0"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al., 2016, p. 6). </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Executive </w:t>
      </w:r>
      <w:r w:rsidR="005B37D3" w:rsidRPr="002E76DC">
        <w:rPr>
          <w:rFonts w:ascii="Times New Roman" w:hAnsi="Times New Roman" w:cs="Times New Roman"/>
          <w:b/>
          <w:sz w:val="24"/>
          <w:szCs w:val="24"/>
          <w:lang w:val="en-GB"/>
        </w:rPr>
        <w:t>Style</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According to available information, there were both hierarchical and decentralized elements in BH´s organizational structure. O</w:t>
      </w:r>
      <w:r w:rsidR="00601D00" w:rsidRPr="002E76DC">
        <w:rPr>
          <w:rFonts w:ascii="Times New Roman" w:hAnsi="Times New Roman" w:cs="Times New Roman"/>
          <w:sz w:val="24"/>
          <w:szCs w:val="24"/>
          <w:lang w:val="en-GB"/>
        </w:rPr>
        <w:t>n o</w:t>
      </w:r>
      <w:r w:rsidRPr="002E76DC">
        <w:rPr>
          <w:rFonts w:ascii="Times New Roman" w:hAnsi="Times New Roman" w:cs="Times New Roman"/>
          <w:sz w:val="24"/>
          <w:szCs w:val="24"/>
          <w:lang w:val="en-GB"/>
        </w:rPr>
        <w:t xml:space="preserve">ne hand, the group </w:t>
      </w:r>
      <w:r w:rsidR="00601D00" w:rsidRPr="002E76DC">
        <w:rPr>
          <w:rFonts w:ascii="Times New Roman" w:hAnsi="Times New Roman" w:cs="Times New Roman"/>
          <w:sz w:val="24"/>
          <w:szCs w:val="24"/>
          <w:lang w:val="en-GB"/>
        </w:rPr>
        <w:t>had</w:t>
      </w:r>
      <w:r w:rsidRPr="002E76DC">
        <w:rPr>
          <w:rFonts w:ascii="Times New Roman" w:hAnsi="Times New Roman" w:cs="Times New Roman"/>
          <w:sz w:val="24"/>
          <w:szCs w:val="24"/>
          <w:lang w:val="en-GB"/>
        </w:rPr>
        <w:t xml:space="preserve"> </w:t>
      </w:r>
      <w:r w:rsidR="005840BA" w:rsidRPr="002E76DC">
        <w:rPr>
          <w:rFonts w:ascii="Times New Roman" w:hAnsi="Times New Roman" w:cs="Times New Roman"/>
          <w:sz w:val="24"/>
          <w:szCs w:val="24"/>
          <w:lang w:val="en-GB"/>
        </w:rPr>
        <w:t xml:space="preserve">officially </w:t>
      </w:r>
      <w:r w:rsidRPr="002E76DC">
        <w:rPr>
          <w:rFonts w:ascii="Times New Roman" w:hAnsi="Times New Roman" w:cs="Times New Roman"/>
          <w:sz w:val="24"/>
          <w:szCs w:val="24"/>
          <w:lang w:val="en-GB"/>
        </w:rPr>
        <w:t>a pyramidal command structure, including the overall commander (</w:t>
      </w:r>
      <w:r w:rsidRPr="002E76DC">
        <w:rPr>
          <w:rFonts w:ascii="Times New Roman" w:hAnsi="Times New Roman" w:cs="Times New Roman"/>
          <w:i/>
          <w:sz w:val="24"/>
          <w:szCs w:val="24"/>
          <w:lang w:val="en-GB"/>
        </w:rPr>
        <w:t>imam</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i.e.</w:t>
      </w:r>
      <w:r w:rsidRPr="002E76DC">
        <w:rPr>
          <w:rFonts w:ascii="Times New Roman" w:hAnsi="Times New Roman" w:cs="Times New Roman"/>
          <w:sz w:val="24"/>
          <w:szCs w:val="24"/>
          <w:lang w:val="en-GB"/>
        </w:rPr>
        <w:t xml:space="preserve"> Shekau), who headed the council of elders called </w:t>
      </w:r>
      <w:r w:rsidR="00601D00" w:rsidRPr="002E76DC">
        <w:rPr>
          <w:rFonts w:ascii="Times New Roman" w:hAnsi="Times New Roman" w:cs="Times New Roman"/>
          <w:i/>
          <w:iCs/>
          <w:sz w:val="24"/>
          <w:szCs w:val="24"/>
          <w:lang w:val="en-GB"/>
        </w:rPr>
        <w:t>s</w:t>
      </w:r>
      <w:r w:rsidRPr="002E76DC">
        <w:rPr>
          <w:rFonts w:ascii="Times New Roman" w:hAnsi="Times New Roman" w:cs="Times New Roman"/>
          <w:i/>
          <w:iCs/>
          <w:sz w:val="24"/>
          <w:szCs w:val="24"/>
          <w:lang w:val="en-GB"/>
        </w:rPr>
        <w:t xml:space="preserve">hura. </w:t>
      </w:r>
      <w:r w:rsidRPr="002E76DC">
        <w:rPr>
          <w:rFonts w:ascii="Times New Roman" w:hAnsi="Times New Roman" w:cs="Times New Roman"/>
          <w:iCs/>
          <w:sz w:val="24"/>
          <w:szCs w:val="24"/>
          <w:lang w:val="en-GB"/>
        </w:rPr>
        <w:t>T</w:t>
      </w:r>
      <w:r w:rsidR="005840BA" w:rsidRPr="002E76DC">
        <w:rPr>
          <w:rFonts w:ascii="Times New Roman" w:hAnsi="Times New Roman" w:cs="Times New Roman"/>
          <w:iCs/>
          <w:sz w:val="24"/>
          <w:szCs w:val="24"/>
          <w:lang w:val="en-GB"/>
        </w:rPr>
        <w:t>oge</w:t>
      </w:r>
      <w:r w:rsidRPr="002E76DC">
        <w:rPr>
          <w:rFonts w:ascii="Times New Roman" w:hAnsi="Times New Roman" w:cs="Times New Roman"/>
          <w:iCs/>
          <w:sz w:val="24"/>
          <w:szCs w:val="24"/>
          <w:lang w:val="en-GB"/>
        </w:rPr>
        <w:t xml:space="preserve">ther they </w:t>
      </w:r>
      <w:r w:rsidR="005840BA" w:rsidRPr="002E76DC">
        <w:rPr>
          <w:rFonts w:ascii="Times New Roman" w:hAnsi="Times New Roman" w:cs="Times New Roman"/>
          <w:sz w:val="24"/>
          <w:szCs w:val="24"/>
          <w:lang w:val="en-GB"/>
        </w:rPr>
        <w:t>oversaw</w:t>
      </w:r>
      <w:r w:rsidRPr="002E76DC">
        <w:rPr>
          <w:rFonts w:ascii="Times New Roman" w:hAnsi="Times New Roman" w:cs="Times New Roman"/>
          <w:sz w:val="24"/>
          <w:szCs w:val="24"/>
          <w:lang w:val="en-GB"/>
        </w:rPr>
        <w:t xml:space="preserve"> the organization and made decisions regarding strategic plans (</w:t>
      </w:r>
      <w:r w:rsidR="0070496E" w:rsidRPr="002E76DC">
        <w:rPr>
          <w:rFonts w:ascii="Times New Roman" w:hAnsi="Times New Roman" w:cs="Times New Roman"/>
          <w:sz w:val="24"/>
          <w:szCs w:val="24"/>
          <w:lang w:val="en-GB"/>
        </w:rPr>
        <w:t>Zenn, 2021, p. 621</w:t>
      </w:r>
      <w:r w:rsidRPr="002E76DC">
        <w:rPr>
          <w:rFonts w:ascii="Times New Roman" w:hAnsi="Times New Roman" w:cs="Times New Roman"/>
          <w:sz w:val="24"/>
          <w:szCs w:val="24"/>
          <w:lang w:val="en-GB"/>
        </w:rPr>
        <w:t xml:space="preserve">). The commanders were called </w:t>
      </w:r>
      <w:r w:rsidRPr="002E76DC">
        <w:rPr>
          <w:rFonts w:ascii="Times New Roman" w:hAnsi="Times New Roman" w:cs="Times New Roman"/>
          <w:i/>
          <w:iCs/>
          <w:sz w:val="24"/>
          <w:szCs w:val="24"/>
          <w:lang w:val="en-GB"/>
        </w:rPr>
        <w:t xml:space="preserve">qāʾid, </w:t>
      </w:r>
      <w:r w:rsidRPr="002E76DC">
        <w:rPr>
          <w:rFonts w:ascii="Times New Roman" w:hAnsi="Times New Roman" w:cs="Times New Roman"/>
          <w:iCs/>
          <w:sz w:val="24"/>
          <w:szCs w:val="24"/>
          <w:lang w:val="en-GB"/>
        </w:rPr>
        <w:t xml:space="preserve">sub-commander </w:t>
      </w:r>
      <w:r w:rsidRPr="002E76DC">
        <w:rPr>
          <w:rFonts w:ascii="Times New Roman" w:hAnsi="Times New Roman" w:cs="Times New Roman"/>
          <w:i/>
          <w:iCs/>
          <w:sz w:val="24"/>
          <w:szCs w:val="24"/>
          <w:lang w:val="en-GB"/>
        </w:rPr>
        <w:t xml:space="preserve">munzir </w:t>
      </w:r>
      <w:r w:rsidRPr="002E76DC">
        <w:rPr>
          <w:rFonts w:ascii="Times New Roman" w:hAnsi="Times New Roman" w:cs="Times New Roman"/>
          <w:iCs/>
          <w:sz w:val="24"/>
          <w:szCs w:val="24"/>
          <w:lang w:val="en-GB"/>
        </w:rPr>
        <w:t>and at</w:t>
      </w:r>
      <w:r w:rsidRPr="002E76DC">
        <w:rPr>
          <w:rFonts w:ascii="Times New Roman" w:hAnsi="Times New Roman" w:cs="Times New Roman"/>
          <w:sz w:val="24"/>
          <w:szCs w:val="24"/>
          <w:lang w:val="en-GB"/>
        </w:rPr>
        <w:t xml:space="preserve"> the lowest level were </w:t>
      </w:r>
      <w:r w:rsidRPr="002E76DC">
        <w:rPr>
          <w:rFonts w:ascii="Times New Roman" w:hAnsi="Times New Roman" w:cs="Times New Roman"/>
          <w:i/>
          <w:iCs/>
          <w:sz w:val="24"/>
          <w:szCs w:val="24"/>
          <w:lang w:val="en-GB"/>
        </w:rPr>
        <w:t xml:space="preserve">amirs </w:t>
      </w:r>
      <w:r w:rsidRPr="002E76DC">
        <w:rPr>
          <w:rFonts w:ascii="Times New Roman" w:hAnsi="Times New Roman" w:cs="Times New Roman"/>
          <w:sz w:val="24"/>
          <w:szCs w:val="24"/>
          <w:lang w:val="en-GB"/>
        </w:rPr>
        <w:t>(</w:t>
      </w:r>
      <w:r w:rsidR="00CD48B5"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2015, p. 15; Higazi, 2020, p. 203)</w:t>
      </w:r>
      <w:r w:rsidR="00FB5D2F"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Nevertheless</w:t>
      </w:r>
      <w:r w:rsidRPr="002E76DC">
        <w:rPr>
          <w:rFonts w:ascii="Times New Roman" w:hAnsi="Times New Roman" w:cs="Times New Roman"/>
          <w:sz w:val="24"/>
          <w:szCs w:val="24"/>
          <w:lang w:val="en-GB"/>
        </w:rPr>
        <w:t xml:space="preserve">, </w:t>
      </w:r>
      <w:r w:rsidR="0082328B" w:rsidRPr="002E76DC">
        <w:rPr>
          <w:rFonts w:ascii="Times New Roman" w:hAnsi="Times New Roman" w:cs="Times New Roman"/>
          <w:sz w:val="24"/>
          <w:szCs w:val="24"/>
          <w:lang w:val="en-GB"/>
        </w:rPr>
        <w:t>the line of command within this structure</w:t>
      </w:r>
      <w:r w:rsidRPr="002E76DC">
        <w:rPr>
          <w:rFonts w:ascii="Times New Roman" w:hAnsi="Times New Roman" w:cs="Times New Roman"/>
          <w:sz w:val="24"/>
          <w:szCs w:val="24"/>
          <w:lang w:val="en-GB"/>
        </w:rPr>
        <w:t xml:space="preserve"> apparently did not work in practice. Many sources suggest that BH operated </w:t>
      </w:r>
      <w:r w:rsidR="005B37D3" w:rsidRPr="002E76DC">
        <w:rPr>
          <w:rFonts w:ascii="Times New Roman" w:hAnsi="Times New Roman" w:cs="Times New Roman"/>
          <w:sz w:val="24"/>
          <w:szCs w:val="24"/>
          <w:lang w:val="en-GB"/>
        </w:rPr>
        <w:t>in cells</w:t>
      </w:r>
      <w:r w:rsidRPr="002E76DC">
        <w:rPr>
          <w:rFonts w:ascii="Times New Roman" w:hAnsi="Times New Roman" w:cs="Times New Roman"/>
          <w:sz w:val="24"/>
          <w:szCs w:val="24"/>
          <w:lang w:val="en-GB"/>
        </w:rPr>
        <w:t xml:space="preserve"> organized on a geographical basis. As mentioned above, local leaders in each district, town or village could work relatively independently, even if they were in contact with commanders higher up the hierarchy </w:t>
      </w:r>
      <w:r w:rsidR="00877424" w:rsidRPr="002E76DC">
        <w:rPr>
          <w:rFonts w:ascii="Times New Roman" w:hAnsi="Times New Roman" w:cs="Times New Roman"/>
          <w:sz w:val="24"/>
          <w:szCs w:val="24"/>
          <w:lang w:val="en-GB"/>
        </w:rPr>
        <w:t>(La</w:t>
      </w:r>
      <w:r w:rsidRPr="002E76DC">
        <w:rPr>
          <w:rFonts w:ascii="Times New Roman" w:hAnsi="Times New Roman" w:cs="Times New Roman"/>
          <w:sz w:val="24"/>
          <w:szCs w:val="24"/>
          <w:lang w:val="en-GB"/>
        </w:rPr>
        <w:t>dbury et al., 2016, p. 4; Hig</w:t>
      </w:r>
      <w:r w:rsidR="00111D42" w:rsidRPr="002E76DC">
        <w:rPr>
          <w:rFonts w:ascii="Times New Roman" w:hAnsi="Times New Roman" w:cs="Times New Roman"/>
          <w:sz w:val="24"/>
          <w:szCs w:val="24"/>
          <w:lang w:val="en-GB"/>
        </w:rPr>
        <w:t>azi, 2020, p. 201</w:t>
      </w:r>
      <w:r w:rsidRPr="002E76DC">
        <w:rPr>
          <w:rFonts w:ascii="Times New Roman" w:hAnsi="Times New Roman" w:cs="Times New Roman"/>
          <w:sz w:val="24"/>
          <w:szCs w:val="24"/>
          <w:lang w:val="en-GB"/>
        </w:rPr>
        <w:t xml:space="preserve">). This fact would help to </w:t>
      </w:r>
      <w:r w:rsidRPr="002E76DC">
        <w:rPr>
          <w:rFonts w:ascii="Times New Roman" w:hAnsi="Times New Roman" w:cs="Times New Roman"/>
          <w:sz w:val="24"/>
          <w:szCs w:val="24"/>
          <w:lang w:val="en-GB"/>
        </w:rPr>
        <w:lastRenderedPageBreak/>
        <w:t>explain why the pattern of governance attempted by BH seemed to differ by location (Omenma, He</w:t>
      </w:r>
      <w:r w:rsidR="00684841" w:rsidRPr="002E76DC">
        <w:rPr>
          <w:rFonts w:ascii="Times New Roman" w:hAnsi="Times New Roman" w:cs="Times New Roman"/>
          <w:sz w:val="24"/>
          <w:szCs w:val="24"/>
          <w:lang w:val="en-GB"/>
        </w:rPr>
        <w:t>n</w:t>
      </w:r>
      <w:r w:rsidRPr="002E76DC">
        <w:rPr>
          <w:rFonts w:ascii="Times New Roman" w:hAnsi="Times New Roman" w:cs="Times New Roman"/>
          <w:sz w:val="24"/>
          <w:szCs w:val="24"/>
          <w:lang w:val="en-GB"/>
        </w:rPr>
        <w:t>dricks &amp; Ajaebili, 2020, p. 12).</w:t>
      </w:r>
      <w:r w:rsidR="00601D00" w:rsidRPr="002E76DC">
        <w:rPr>
          <w:rFonts w:ascii="Times New Roman" w:hAnsi="Times New Roman" w:cs="Times New Roman"/>
          <w:sz w:val="24"/>
          <w:szCs w:val="24"/>
          <w:lang w:val="en-GB"/>
        </w:rPr>
        <w:tab/>
      </w:r>
      <w:r w:rsidR="00601D00" w:rsidRPr="002E76DC">
        <w:rPr>
          <w:rFonts w:ascii="Times New Roman" w:hAnsi="Times New Roman" w:cs="Times New Roman"/>
          <w:sz w:val="24"/>
          <w:szCs w:val="24"/>
          <w:lang w:val="en-GB"/>
        </w:rPr>
        <w:tab/>
      </w:r>
      <w:r w:rsidR="00601D00" w:rsidRPr="002E76DC">
        <w:rPr>
          <w:rFonts w:ascii="Times New Roman" w:hAnsi="Times New Roman" w:cs="Times New Roman"/>
          <w:sz w:val="24"/>
          <w:szCs w:val="24"/>
          <w:lang w:val="en-GB"/>
        </w:rPr>
        <w:tab/>
      </w:r>
      <w:r w:rsidR="00502F1C"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7162C3" w:rsidRPr="007162C3">
        <w:rPr>
          <w:rFonts w:ascii="Times New Roman" w:hAnsi="Times New Roman" w:cs="Times New Roman"/>
          <w:sz w:val="24"/>
          <w:szCs w:val="24"/>
          <w:lang w:val="en-GB"/>
        </w:rPr>
        <w:t>Importantly, over the years, relations between BH´s commanders fluctuated due to ideological and personal differences and the balance o</w:t>
      </w:r>
      <w:r w:rsidR="007162C3">
        <w:rPr>
          <w:rFonts w:ascii="Times New Roman" w:hAnsi="Times New Roman" w:cs="Times New Roman"/>
          <w:sz w:val="24"/>
          <w:szCs w:val="24"/>
          <w:lang w:val="en-GB"/>
        </w:rPr>
        <w:t>f power within the organization</w:t>
      </w:r>
      <w:r w:rsidR="009800C5"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These disagreements resulted in the creation of ISWAP</w:t>
      </w:r>
      <w:r w:rsidRPr="002E76DC">
        <w:rPr>
          <w:rStyle w:val="Znakapoznpodarou"/>
          <w:rFonts w:ascii="Times New Roman" w:hAnsi="Times New Roman" w:cs="Times New Roman"/>
          <w:sz w:val="24"/>
          <w:szCs w:val="24"/>
          <w:lang w:val="en-GB"/>
        </w:rPr>
        <w:footnoteReference w:id="30"/>
      </w:r>
      <w:r w:rsidRPr="002E76DC">
        <w:rPr>
          <w:rFonts w:ascii="Times New Roman" w:hAnsi="Times New Roman" w:cs="Times New Roman"/>
          <w:sz w:val="24"/>
          <w:szCs w:val="24"/>
          <w:lang w:val="en-GB"/>
        </w:rPr>
        <w:t xml:space="preserve"> (Curiel, Walther </w:t>
      </w:r>
      <w:r w:rsidR="007F0457" w:rsidRPr="002E76DC">
        <w:rPr>
          <w:rFonts w:ascii="Times New Roman" w:hAnsi="Times New Roman" w:cs="Times New Roman"/>
          <w:sz w:val="24"/>
          <w:szCs w:val="24"/>
          <w:lang w:val="en-GB"/>
        </w:rPr>
        <w:t xml:space="preserve">&amp; </w:t>
      </w:r>
      <w:r w:rsidRPr="002E76DC">
        <w:rPr>
          <w:rFonts w:ascii="Times New Roman" w:hAnsi="Times New Roman" w:cs="Times New Roman"/>
          <w:sz w:val="24"/>
          <w:szCs w:val="24"/>
          <w:lang w:val="en-GB"/>
        </w:rPr>
        <w:t>O´Clery, 2020).</w:t>
      </w:r>
    </w:p>
    <w:p w:rsidR="00824D9D" w:rsidRPr="002E76DC" w:rsidRDefault="00824D9D" w:rsidP="00846710">
      <w:pPr>
        <w:spacing w:after="0" w:line="360" w:lineRule="auto"/>
        <w:jc w:val="both"/>
        <w:rPr>
          <w:rFonts w:ascii="Times New Roman" w:hAnsi="Times New Roman" w:cs="Times New Roman"/>
          <w:sz w:val="24"/>
          <w:szCs w:val="24"/>
          <w:lang w:val="en-GB"/>
        </w:rPr>
      </w:pPr>
    </w:p>
    <w:p w:rsidR="00187F35" w:rsidRPr="002E76DC" w:rsidRDefault="00824D9D" w:rsidP="00524339">
      <w:pPr>
        <w:pStyle w:val="Odstavecseseznamem"/>
        <w:numPr>
          <w:ilvl w:val="2"/>
          <w:numId w:val="2"/>
        </w:numPr>
        <w:spacing w:after="0" w:line="360" w:lineRule="auto"/>
        <w:ind w:left="426" w:hanging="426"/>
        <w:jc w:val="both"/>
        <w:rPr>
          <w:rStyle w:val="Nadpis2Char"/>
          <w:rFonts w:ascii="Times New Roman" w:hAnsi="Times New Roman" w:cs="Times New Roman"/>
          <w:b w:val="0"/>
          <w:bCs w:val="0"/>
          <w:color w:val="1F497D" w:themeColor="text2"/>
          <w:sz w:val="24"/>
          <w:szCs w:val="24"/>
          <w:lang w:val="en-GB"/>
        </w:rPr>
      </w:pPr>
      <w:bookmarkStart w:id="36" w:name="_Toc133428656"/>
      <w:r w:rsidRPr="002E76DC">
        <w:rPr>
          <w:rStyle w:val="Nadpis2Char"/>
          <w:rFonts w:ascii="Times New Roman" w:hAnsi="Times New Roman" w:cs="Times New Roman"/>
          <w:color w:val="1F497D" w:themeColor="text2"/>
          <w:sz w:val="24"/>
          <w:szCs w:val="24"/>
          <w:lang w:val="en-GB"/>
        </w:rPr>
        <w:t>Boko Haram</w:t>
      </w:r>
      <w:r w:rsidR="00187F35" w:rsidRPr="002E76DC">
        <w:rPr>
          <w:rStyle w:val="Nadpis2Char"/>
          <w:rFonts w:ascii="Times New Roman" w:hAnsi="Times New Roman" w:cs="Times New Roman"/>
          <w:color w:val="1F497D" w:themeColor="text2"/>
          <w:sz w:val="24"/>
          <w:szCs w:val="24"/>
          <w:lang w:val="en-GB"/>
        </w:rPr>
        <w:t>– ISWAP, 2018 – present</w:t>
      </w:r>
      <w:bookmarkEnd w:id="35"/>
      <w:bookmarkEnd w:id="36"/>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Territorial Control </w:t>
      </w:r>
    </w:p>
    <w:p w:rsidR="00EE7394"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In August 2016, al-Barnawi </w:t>
      </w:r>
      <w:r w:rsidR="00236A7E" w:rsidRPr="002E76DC">
        <w:rPr>
          <w:rFonts w:ascii="Times New Roman" w:hAnsi="Times New Roman" w:cs="Times New Roman"/>
          <w:sz w:val="24"/>
          <w:szCs w:val="24"/>
          <w:lang w:val="en-GB"/>
        </w:rPr>
        <w:t xml:space="preserve">replaced Shekau as the governor </w:t>
      </w:r>
      <w:r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wali</w:t>
      </w:r>
      <w:r w:rsidRPr="002E76DC">
        <w:rPr>
          <w:rFonts w:ascii="Times New Roman" w:hAnsi="Times New Roman" w:cs="Times New Roman"/>
          <w:sz w:val="24"/>
          <w:szCs w:val="24"/>
          <w:lang w:val="en-GB"/>
        </w:rPr>
        <w:t xml:space="preserve">) of the </w:t>
      </w:r>
      <w:r w:rsidR="005B37D3" w:rsidRPr="002E76DC">
        <w:rPr>
          <w:rFonts w:ascii="Times New Roman" w:hAnsi="Times New Roman" w:cs="Times New Roman"/>
          <w:sz w:val="24"/>
          <w:szCs w:val="24"/>
          <w:lang w:val="en-GB"/>
        </w:rPr>
        <w:t>Western</w:t>
      </w:r>
      <w:r w:rsidRPr="002E76DC">
        <w:rPr>
          <w:rFonts w:ascii="Times New Roman" w:hAnsi="Times New Roman" w:cs="Times New Roman"/>
          <w:sz w:val="24"/>
          <w:szCs w:val="24"/>
          <w:lang w:val="en-GB"/>
        </w:rPr>
        <w:t xml:space="preserve"> Africa Province (</w:t>
      </w:r>
      <w:r w:rsidR="00461B66" w:rsidRPr="002E76DC">
        <w:rPr>
          <w:rFonts w:ascii="Times New Roman" w:hAnsi="Times New Roman" w:cs="Times New Roman"/>
          <w:sz w:val="24"/>
          <w:szCs w:val="24"/>
          <w:lang w:val="en-GB"/>
        </w:rPr>
        <w:t>ICG, 2022a</w:t>
      </w:r>
      <w:r w:rsidRPr="002E76DC">
        <w:rPr>
          <w:rFonts w:ascii="Times New Roman" w:hAnsi="Times New Roman" w:cs="Times New Roman"/>
          <w:sz w:val="24"/>
          <w:szCs w:val="24"/>
          <w:lang w:val="en-GB"/>
        </w:rPr>
        <w:t>, p. 9). Under al-Barnawi, ISWAP relocated its operational hub to the shores of Lake Chad. ISWAP´s territorial control has evolved since 2016. As of 2018, information about the spread of its influence beyond the core territory on the banks</w:t>
      </w:r>
      <w:r w:rsidRPr="002E76DC">
        <w:rPr>
          <w:rFonts w:ascii="Times New Roman" w:hAnsi="Times New Roman" w:cs="Times New Roman"/>
          <w:sz w:val="24"/>
          <w:szCs w:val="24"/>
          <w:shd w:val="clear" w:color="auto" w:fill="FFFFFF"/>
          <w:lang w:val="en-GB"/>
        </w:rPr>
        <w:t xml:space="preserve"> of Lake Chad</w:t>
      </w:r>
      <w:r w:rsidRPr="002E76DC">
        <w:rPr>
          <w:rFonts w:ascii="Times New Roman" w:hAnsi="Times New Roman" w:cs="Times New Roman"/>
          <w:sz w:val="24"/>
          <w:szCs w:val="24"/>
          <w:lang w:val="en-GB"/>
        </w:rPr>
        <w:t xml:space="preserve"> started to emerge. ISWAP began operating in wider zones in rural parts of the northern Borno (see Figure 2). Although it </w:t>
      </w:r>
      <w:r w:rsidR="00236A7E" w:rsidRPr="002E76DC">
        <w:rPr>
          <w:rFonts w:ascii="Times New Roman" w:hAnsi="Times New Roman" w:cs="Times New Roman"/>
          <w:sz w:val="24"/>
          <w:szCs w:val="24"/>
          <w:lang w:val="en-GB"/>
        </w:rPr>
        <w:t>has</w:t>
      </w:r>
      <w:r w:rsidRPr="002E76DC">
        <w:rPr>
          <w:rFonts w:ascii="Times New Roman" w:hAnsi="Times New Roman" w:cs="Times New Roman"/>
          <w:sz w:val="24"/>
          <w:szCs w:val="24"/>
          <w:lang w:val="en-GB"/>
        </w:rPr>
        <w:t xml:space="preserve"> not permanently </w:t>
      </w:r>
      <w:r w:rsidR="009800C5" w:rsidRPr="002E76DC">
        <w:rPr>
          <w:rFonts w:ascii="Times New Roman" w:hAnsi="Times New Roman" w:cs="Times New Roman"/>
          <w:sz w:val="24"/>
          <w:szCs w:val="24"/>
          <w:lang w:val="en-GB"/>
        </w:rPr>
        <w:t>controlled</w:t>
      </w:r>
      <w:r w:rsidRPr="002E76DC">
        <w:rPr>
          <w:rFonts w:ascii="Times New Roman" w:hAnsi="Times New Roman" w:cs="Times New Roman"/>
          <w:sz w:val="24"/>
          <w:szCs w:val="24"/>
          <w:lang w:val="en-GB"/>
        </w:rPr>
        <w:t xml:space="preserve"> territory, it has projected its domination through patrols (ICG, 2019, p. 13; Car</w:t>
      </w:r>
      <w:r w:rsidR="00E96838"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ten &amp; Kingimi, 2018). Further expansion </w:t>
      </w:r>
      <w:r w:rsidR="005B37D3" w:rsidRPr="002E76DC">
        <w:rPr>
          <w:rFonts w:ascii="Times New Roman" w:hAnsi="Times New Roman" w:cs="Times New Roman"/>
          <w:sz w:val="24"/>
          <w:szCs w:val="24"/>
          <w:lang w:val="en-GB"/>
        </w:rPr>
        <w:t>occurred</w:t>
      </w:r>
      <w:r w:rsidRPr="002E76DC">
        <w:rPr>
          <w:rFonts w:ascii="Times New Roman" w:hAnsi="Times New Roman" w:cs="Times New Roman"/>
          <w:sz w:val="24"/>
          <w:szCs w:val="24"/>
          <w:lang w:val="en-GB"/>
        </w:rPr>
        <w:t xml:space="preserve"> following Shekau´s death in May 2021. </w:t>
      </w:r>
      <w:r w:rsidR="005B37D3" w:rsidRPr="002E76DC">
        <w:rPr>
          <w:rFonts w:ascii="Times New Roman" w:hAnsi="Times New Roman" w:cs="Times New Roman"/>
          <w:sz w:val="24"/>
          <w:szCs w:val="24"/>
          <w:lang w:val="en-GB"/>
        </w:rPr>
        <w:t>Since then, ISWAP has penetrated into new</w:t>
      </w:r>
      <w:r w:rsidR="00444797" w:rsidRPr="002E76DC">
        <w:rPr>
          <w:rFonts w:ascii="Times New Roman" w:hAnsi="Times New Roman" w:cs="Times New Roman"/>
          <w:sz w:val="24"/>
          <w:szCs w:val="24"/>
          <w:lang w:val="en-GB"/>
        </w:rPr>
        <w:t xml:space="preserve"> areas in Nigeria’s north-east </w:t>
      </w:r>
      <w:r w:rsidR="005B37D3" w:rsidRPr="002E76DC">
        <w:rPr>
          <w:rFonts w:ascii="Times New Roman" w:hAnsi="Times New Roman" w:cs="Times New Roman"/>
          <w:sz w:val="24"/>
          <w:szCs w:val="24"/>
          <w:lang w:val="en-GB"/>
        </w:rPr>
        <w:t>that used to be under Shekau’s control (</w:t>
      </w:r>
      <w:r w:rsidR="00461B66" w:rsidRPr="002E76DC">
        <w:rPr>
          <w:rFonts w:ascii="Times New Roman" w:hAnsi="Times New Roman" w:cs="Times New Roman"/>
          <w:sz w:val="24"/>
          <w:szCs w:val="24"/>
          <w:lang w:val="en-GB"/>
        </w:rPr>
        <w:t>ICG, 2022a</w:t>
      </w:r>
      <w:r w:rsidR="005B37D3" w:rsidRPr="002E76DC">
        <w:rPr>
          <w:rFonts w:ascii="Times New Roman" w:hAnsi="Times New Roman" w:cs="Times New Roman"/>
          <w:sz w:val="24"/>
          <w:szCs w:val="24"/>
          <w:lang w:val="en-GB"/>
        </w:rPr>
        <w:t xml:space="preserve">, p. 11). </w:t>
      </w:r>
      <w:r w:rsidRPr="002E76DC">
        <w:rPr>
          <w:rFonts w:ascii="Times New Roman" w:hAnsi="Times New Roman" w:cs="Times New Roman"/>
          <w:sz w:val="24"/>
          <w:szCs w:val="24"/>
          <w:lang w:val="en-GB"/>
        </w:rPr>
        <w:t xml:space="preserve">Furthermore, ISWAP has </w:t>
      </w:r>
      <w:r w:rsidR="005B37D3" w:rsidRPr="002E76DC">
        <w:rPr>
          <w:rFonts w:ascii="Times New Roman" w:hAnsi="Times New Roman" w:cs="Times New Roman"/>
          <w:sz w:val="24"/>
          <w:szCs w:val="24"/>
          <w:lang w:val="en-GB"/>
        </w:rPr>
        <w:t>expanded</w:t>
      </w:r>
      <w:r w:rsidRPr="002E76DC">
        <w:rPr>
          <w:rFonts w:ascii="Times New Roman" w:hAnsi="Times New Roman" w:cs="Times New Roman"/>
          <w:sz w:val="24"/>
          <w:szCs w:val="24"/>
          <w:lang w:val="en-GB"/>
        </w:rPr>
        <w:t xml:space="preserve"> into Alagarno forest and islands and shores of the southern part of Lake Chad (see Figure 3), from where it began conducting attacks on Nigerian and Cameroonian militaries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p. 4; Centre For Preventive Action, 2023)</w:t>
      </w:r>
      <w:r w:rsidR="00444797" w:rsidRPr="002E76DC">
        <w:rPr>
          <w:rFonts w:ascii="Times New Roman" w:hAnsi="Times New Roman" w:cs="Times New Roman"/>
          <w:sz w:val="24"/>
          <w:szCs w:val="24"/>
          <w:lang w:val="en-GB"/>
        </w:rPr>
        <w:t>.</w:t>
      </w:r>
      <w:r w:rsidR="00236A7E" w:rsidRPr="002E76DC">
        <w:rPr>
          <w:rFonts w:ascii="Times New Roman" w:hAnsi="Times New Roman" w:cs="Times New Roman"/>
          <w:sz w:val="24"/>
          <w:szCs w:val="24"/>
          <w:lang w:val="en-GB"/>
        </w:rPr>
        <w:t xml:space="preserve"> R</w:t>
      </w:r>
      <w:r w:rsidRPr="002E76DC">
        <w:rPr>
          <w:rFonts w:ascii="Times New Roman" w:hAnsi="Times New Roman" w:cs="Times New Roman"/>
          <w:sz w:val="24"/>
          <w:szCs w:val="24"/>
          <w:lang w:val="en-GB"/>
        </w:rPr>
        <w:t xml:space="preserve">egarding the character of the territory under control, rural areas </w:t>
      </w:r>
      <w:r w:rsidR="00236A7E" w:rsidRPr="002E76DC">
        <w:rPr>
          <w:rFonts w:ascii="Times New Roman" w:hAnsi="Times New Roman" w:cs="Times New Roman"/>
          <w:sz w:val="24"/>
          <w:szCs w:val="24"/>
          <w:lang w:val="en-GB"/>
        </w:rPr>
        <w:t>are</w:t>
      </w:r>
      <w:r w:rsidRPr="002E76DC">
        <w:rPr>
          <w:rFonts w:ascii="Times New Roman" w:hAnsi="Times New Roman" w:cs="Times New Roman"/>
          <w:sz w:val="24"/>
          <w:szCs w:val="24"/>
          <w:lang w:val="en-GB"/>
        </w:rPr>
        <w:t xml:space="preserve"> ISWAP´s main domain. Nevertheless, the group was also able to temporarily occupy large urban centres, such as Baga in 2018 and 2019 (ICG, 2019, p. 12; Foucher, 2020a).</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t xml:space="preserve">It is difficult to estimate how many civilians </w:t>
      </w:r>
      <w:r w:rsidR="00236A7E" w:rsidRPr="002E76DC">
        <w:rPr>
          <w:rFonts w:ascii="Times New Roman" w:hAnsi="Times New Roman" w:cs="Times New Roman"/>
          <w:sz w:val="24"/>
          <w:szCs w:val="24"/>
          <w:lang w:val="en-GB"/>
        </w:rPr>
        <w:t>are</w:t>
      </w:r>
      <w:r w:rsidRPr="002E76DC">
        <w:rPr>
          <w:rFonts w:ascii="Times New Roman" w:hAnsi="Times New Roman" w:cs="Times New Roman"/>
          <w:sz w:val="24"/>
          <w:szCs w:val="24"/>
          <w:lang w:val="en-GB"/>
        </w:rPr>
        <w:t xml:space="preserve"> governed by ISWAP. According to ICG (2022</w:t>
      </w:r>
      <w:r w:rsidR="00E96838"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xml:space="preserve">), the </w:t>
      </w:r>
      <w:r w:rsidR="00F2003D" w:rsidRPr="002E76DC">
        <w:rPr>
          <w:rFonts w:ascii="Times New Roman" w:hAnsi="Times New Roman" w:cs="Times New Roman"/>
          <w:sz w:val="24"/>
          <w:szCs w:val="24"/>
          <w:lang w:val="en-GB"/>
        </w:rPr>
        <w:t xml:space="preserve">available numbers vary from 800 </w:t>
      </w:r>
      <w:r w:rsidRPr="002E76DC">
        <w:rPr>
          <w:rFonts w:ascii="Times New Roman" w:hAnsi="Times New Roman" w:cs="Times New Roman"/>
          <w:sz w:val="24"/>
          <w:szCs w:val="24"/>
          <w:lang w:val="en-GB"/>
        </w:rPr>
        <w:t xml:space="preserve">000 to over 3 million, depending on the definition of what exactly constitutes </w:t>
      </w:r>
      <w:r w:rsidR="005B37D3" w:rsidRPr="002E76DC">
        <w:rPr>
          <w:rFonts w:ascii="Times New Roman" w:hAnsi="Times New Roman" w:cs="Times New Roman"/>
          <w:sz w:val="24"/>
          <w:szCs w:val="24"/>
          <w:lang w:val="en-GB"/>
        </w:rPr>
        <w:t>territory</w:t>
      </w:r>
      <w:r w:rsidRPr="002E76DC">
        <w:rPr>
          <w:rFonts w:ascii="Times New Roman" w:hAnsi="Times New Roman" w:cs="Times New Roman"/>
          <w:sz w:val="24"/>
          <w:szCs w:val="24"/>
          <w:lang w:val="en-GB"/>
        </w:rPr>
        <w:t xml:space="preserve"> under ISWAP´s control   (p. 11). This ambiguity stems from the fact that ISWAP represents a semi-territorial group (Hansen, 2019, pp. 124-126). It focuses more on consolidating and extending its influence and </w:t>
      </w:r>
      <w:r w:rsidRPr="002E76DC">
        <w:rPr>
          <w:rFonts w:ascii="Times New Roman" w:hAnsi="Times New Roman" w:cs="Times New Roman"/>
          <w:sz w:val="24"/>
          <w:szCs w:val="24"/>
          <w:lang w:val="en-GB"/>
        </w:rPr>
        <w:lastRenderedPageBreak/>
        <w:t>networks, rather than trying to establish undisputed territorial control over larger areas. As such, it controls territory, when possible, retreat, when necessary, and then return to govern once again (ICG, 2019, p. 13).</w:t>
      </w:r>
    </w:p>
    <w:p w:rsidR="00F40954" w:rsidRPr="002E76DC" w:rsidRDefault="00F40954" w:rsidP="00846710">
      <w:pPr>
        <w:spacing w:after="0" w:line="360" w:lineRule="auto"/>
        <w:jc w:val="both"/>
        <w:rPr>
          <w:rFonts w:ascii="Times New Roman" w:hAnsi="Times New Roman" w:cs="Times New Roman"/>
          <w:sz w:val="24"/>
          <w:szCs w:val="24"/>
          <w:lang w:val="en-GB"/>
        </w:rPr>
      </w:pPr>
    </w:p>
    <w:p w:rsidR="00553F77"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3346184" cy="2794000"/>
            <wp:effectExtent l="19050" t="0" r="6616"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411563" cy="2848591"/>
                    </a:xfrm>
                    <a:prstGeom prst="rect">
                      <a:avLst/>
                    </a:prstGeom>
                    <a:noFill/>
                    <a:ln w="9525">
                      <a:noFill/>
                      <a:miter lim="800000"/>
                      <a:headEnd/>
                      <a:tailEnd/>
                    </a:ln>
                  </pic:spPr>
                </pic:pic>
              </a:graphicData>
            </a:graphic>
          </wp:inline>
        </w:drawing>
      </w:r>
    </w:p>
    <w:p w:rsidR="00EE7394" w:rsidRPr="002E76DC" w:rsidRDefault="00EE7394"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Figure 2: Territorial presence of ISWAP and JAS in February 2018. Source: ICG, 2019</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3067050" cy="3969483"/>
            <wp:effectExtent l="19050" t="0" r="0" b="0"/>
            <wp:docPr id="16" name="obrázek 4" descr="https://www.criticalthreats.org/wp-content/uploads/Salafi-Jihadi-Area-of-Operations-in-the-Lake-Chad-Basin-20221114-79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riticalthreats.org/wp-content/uploads/Salafi-Jihadi-Area-of-Operations-in-the-Lake-Chad-Basin-20221114-791x1024.png"/>
                    <pic:cNvPicPr>
                      <a:picLocks noChangeAspect="1" noChangeArrowheads="1"/>
                    </pic:cNvPicPr>
                  </pic:nvPicPr>
                  <pic:blipFill>
                    <a:blip r:embed="rId20" cstate="print"/>
                    <a:srcRect/>
                    <a:stretch>
                      <a:fillRect/>
                    </a:stretch>
                  </pic:blipFill>
                  <pic:spPr bwMode="auto">
                    <a:xfrm>
                      <a:off x="0" y="0"/>
                      <a:ext cx="3091603" cy="4001261"/>
                    </a:xfrm>
                    <a:prstGeom prst="rect">
                      <a:avLst/>
                    </a:prstGeom>
                    <a:noFill/>
                    <a:ln w="9525">
                      <a:noFill/>
                      <a:miter lim="800000"/>
                      <a:headEnd/>
                      <a:tailEnd/>
                    </a:ln>
                  </pic:spPr>
                </pic:pic>
              </a:graphicData>
            </a:graphic>
          </wp:inline>
        </w:drawing>
      </w:r>
    </w:p>
    <w:p w:rsidR="00EE7394" w:rsidRPr="002E76DC" w:rsidRDefault="00EE7394"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Figure 3</w:t>
      </w:r>
      <w:r w:rsidR="00440F74">
        <w:rPr>
          <w:rFonts w:ascii="Times New Roman" w:hAnsi="Times New Roman" w:cs="Times New Roman"/>
          <w:i/>
          <w:szCs w:val="24"/>
          <w:lang w:val="en-GB"/>
        </w:rPr>
        <w:t xml:space="preserve">: Territorial presence of ISWAP, </w:t>
      </w:r>
      <w:r w:rsidRPr="002E76DC">
        <w:rPr>
          <w:rFonts w:ascii="Times New Roman" w:hAnsi="Times New Roman" w:cs="Times New Roman"/>
          <w:i/>
          <w:szCs w:val="24"/>
          <w:lang w:val="en-GB"/>
        </w:rPr>
        <w:t>remaining fragments of JAS around Sambisa Forest and Bakura group around Lake Chad in November 2022. Source: Karr, 2022</w:t>
      </w:r>
    </w:p>
    <w:p w:rsidR="00EE7394" w:rsidRPr="002E76DC" w:rsidRDefault="00EE7394"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lastRenderedPageBreak/>
        <w:t xml:space="preserve">Range of Governance Functions </w:t>
      </w:r>
    </w:p>
    <w:p w:rsidR="00187F35" w:rsidRPr="002E76DC" w:rsidRDefault="00187F35"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following information regarding ISWAP's governance model mainly concerns the Lake Chad area, where its territorial control </w:t>
      </w:r>
      <w:r w:rsidR="006E1800" w:rsidRPr="002E76DC">
        <w:rPr>
          <w:rFonts w:ascii="Times New Roman" w:hAnsi="Times New Roman" w:cs="Times New Roman"/>
          <w:sz w:val="24"/>
          <w:szCs w:val="24"/>
          <w:lang w:val="en-GB"/>
        </w:rPr>
        <w:t>has been</w:t>
      </w:r>
      <w:r w:rsidRPr="002E76DC">
        <w:rPr>
          <w:rFonts w:ascii="Times New Roman" w:hAnsi="Times New Roman" w:cs="Times New Roman"/>
          <w:sz w:val="24"/>
          <w:szCs w:val="24"/>
          <w:lang w:val="en-GB"/>
        </w:rPr>
        <w:t xml:space="preserve"> the most firm.</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of Security</w:t>
      </w:r>
    </w:p>
    <w:p w:rsidR="00187F35" w:rsidRPr="002E76DC" w:rsidRDefault="00187F35"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color w:val="000000"/>
          <w:sz w:val="24"/>
          <w:szCs w:val="24"/>
          <w:lang w:val="en-GB"/>
        </w:rPr>
        <w:t xml:space="preserve">The </w:t>
      </w:r>
      <w:r w:rsidR="005B37D3" w:rsidRPr="002E76DC">
        <w:rPr>
          <w:rFonts w:ascii="Times New Roman" w:hAnsi="Times New Roman" w:cs="Times New Roman"/>
          <w:color w:val="000000"/>
          <w:sz w:val="24"/>
          <w:szCs w:val="24"/>
          <w:lang w:val="en-GB"/>
        </w:rPr>
        <w:t>system that ISWAP has put in place</w:t>
      </w:r>
      <w:r w:rsidRPr="002E76DC">
        <w:rPr>
          <w:rFonts w:ascii="Times New Roman" w:hAnsi="Times New Roman" w:cs="Times New Roman"/>
          <w:color w:val="000000"/>
          <w:sz w:val="24"/>
          <w:szCs w:val="24"/>
          <w:lang w:val="en-GB"/>
        </w:rPr>
        <w:t xml:space="preserve"> has been described by locals as more predictable and less exploitative in comparison to </w:t>
      </w:r>
      <w:r w:rsidR="006E1800" w:rsidRPr="002E76DC">
        <w:rPr>
          <w:rFonts w:ascii="Times New Roman" w:hAnsi="Times New Roman" w:cs="Times New Roman"/>
          <w:color w:val="000000"/>
          <w:sz w:val="24"/>
          <w:szCs w:val="24"/>
          <w:lang w:val="en-GB"/>
        </w:rPr>
        <w:t>the way</w:t>
      </w:r>
      <w:r w:rsidRPr="002E76DC">
        <w:rPr>
          <w:rFonts w:ascii="Times New Roman" w:hAnsi="Times New Roman" w:cs="Times New Roman"/>
          <w:color w:val="000000"/>
          <w:sz w:val="24"/>
          <w:szCs w:val="24"/>
          <w:lang w:val="en-GB"/>
        </w:rPr>
        <w:t xml:space="preserve"> the Nigerian state and military have run affairs in the area (ICG, 2019, p. 17). </w:t>
      </w:r>
      <w:r w:rsidRPr="002E76DC">
        <w:rPr>
          <w:rFonts w:ascii="Times New Roman" w:hAnsi="Times New Roman" w:cs="Times New Roman"/>
          <w:sz w:val="24"/>
          <w:szCs w:val="24"/>
          <w:lang w:val="en-GB"/>
        </w:rPr>
        <w:t xml:space="preserve">ISWAP has created a sense of security within territories under its </w:t>
      </w:r>
      <w:r w:rsidR="005B37D3" w:rsidRPr="002E76DC">
        <w:rPr>
          <w:rFonts w:ascii="Times New Roman" w:hAnsi="Times New Roman" w:cs="Times New Roman"/>
          <w:sz w:val="24"/>
          <w:szCs w:val="24"/>
          <w:lang w:val="en-GB"/>
        </w:rPr>
        <w:t>influence</w:t>
      </w:r>
      <w:r w:rsidRPr="002E76DC">
        <w:rPr>
          <w:rFonts w:ascii="Times New Roman" w:hAnsi="Times New Roman" w:cs="Times New Roman"/>
          <w:sz w:val="24"/>
          <w:szCs w:val="24"/>
          <w:lang w:val="en-GB"/>
        </w:rPr>
        <w:t xml:space="preserve">. It protects people from external </w:t>
      </w:r>
      <w:r w:rsidR="006E1800" w:rsidRPr="002E76DC">
        <w:rPr>
          <w:rFonts w:ascii="Times New Roman" w:hAnsi="Times New Roman" w:cs="Times New Roman"/>
          <w:sz w:val="24"/>
          <w:szCs w:val="24"/>
          <w:lang w:val="en-GB"/>
        </w:rPr>
        <w:t>as</w:t>
      </w:r>
      <w:r w:rsidRPr="002E76DC">
        <w:rPr>
          <w:rFonts w:ascii="Times New Roman" w:hAnsi="Times New Roman" w:cs="Times New Roman"/>
          <w:sz w:val="24"/>
          <w:szCs w:val="24"/>
          <w:lang w:val="en-GB"/>
        </w:rPr>
        <w:t xml:space="preserve"> well as internal threats. Regarding the former, it has set up checkpoints to stop and search, conducted patrols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p. 11) and built network of informers to alert them in case of an attack</w:t>
      </w:r>
      <w:r w:rsidR="003549AE" w:rsidRPr="002E76DC">
        <w:rPr>
          <w:rFonts w:ascii="Times New Roman" w:hAnsi="Times New Roman" w:cs="Times New Roman"/>
          <w:sz w:val="24"/>
          <w:szCs w:val="24"/>
          <w:lang w:val="en-GB"/>
        </w:rPr>
        <w:t xml:space="preserve"> by Nigerian military or JAS</w:t>
      </w:r>
      <w:r w:rsidRPr="002E76DC">
        <w:rPr>
          <w:rFonts w:ascii="Times New Roman" w:hAnsi="Times New Roman" w:cs="Times New Roman"/>
          <w:sz w:val="24"/>
          <w:szCs w:val="24"/>
          <w:lang w:val="en-GB"/>
        </w:rPr>
        <w:t xml:space="preserve"> </w:t>
      </w:r>
      <w:r w:rsidR="002D5DB4"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Carsten &amp; Kingimi, 2018).</w:t>
      </w:r>
      <w:r w:rsidR="003549AE"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Besides external enemies, ISWAP has also dealt</w:t>
      </w:r>
      <w:r w:rsidR="003549AE" w:rsidRPr="002E76DC">
        <w:rPr>
          <w:rFonts w:ascii="Times New Roman" w:hAnsi="Times New Roman" w:cs="Times New Roman"/>
          <w:sz w:val="24"/>
          <w:szCs w:val="24"/>
          <w:lang w:val="en-GB"/>
        </w:rPr>
        <w:t xml:space="preserve"> with regular criminal actors. </w:t>
      </w:r>
      <w:r w:rsidRPr="002E76DC">
        <w:rPr>
          <w:rFonts w:ascii="Times New Roman" w:hAnsi="Times New Roman" w:cs="Times New Roman"/>
          <w:sz w:val="24"/>
          <w:szCs w:val="24"/>
          <w:lang w:val="en-GB"/>
        </w:rPr>
        <w:t xml:space="preserve">Civilians told ICG (2019) that crime had significantly decreased under ISWAP´s rule, particularly cases of banditry and </w:t>
      </w:r>
      <w:r w:rsidRPr="002E76DC">
        <w:rPr>
          <w:rFonts w:ascii="Times New Roman" w:hAnsi="Times New Roman" w:cs="Times New Roman"/>
          <w:bCs/>
          <w:sz w:val="24"/>
          <w:szCs w:val="24"/>
          <w:lang w:val="en-GB"/>
        </w:rPr>
        <w:t>cattle</w:t>
      </w:r>
      <w:r w:rsidR="003549AE" w:rsidRPr="002E76DC">
        <w:rPr>
          <w:rFonts w:ascii="Times New Roman" w:hAnsi="Times New Roman" w:cs="Times New Roman"/>
          <w:sz w:val="24"/>
          <w:szCs w:val="24"/>
          <w:lang w:val="en-GB"/>
        </w:rPr>
        <w:t xml:space="preserve"> theft </w:t>
      </w:r>
      <w:r w:rsidRPr="002E76DC">
        <w:rPr>
          <w:rFonts w:ascii="Times New Roman" w:hAnsi="Times New Roman" w:cs="Times New Roman"/>
          <w:sz w:val="24"/>
          <w:szCs w:val="24"/>
          <w:lang w:val="en-GB"/>
        </w:rPr>
        <w:t>(p. 16). In addition, ISWAP reportedly punishes its own members, who have committed unauthorised abuses on civilians</w:t>
      </w:r>
      <w:r w:rsidR="003549AE"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and compensate</w:t>
      </w:r>
      <w:r w:rsidR="003549AE"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the victims </w:t>
      </w:r>
      <w:r w:rsidR="005B37D3" w:rsidRPr="002E76DC">
        <w:rPr>
          <w:rFonts w:ascii="Times New Roman" w:hAnsi="Times New Roman" w:cs="Times New Roman"/>
          <w:sz w:val="24"/>
          <w:szCs w:val="24"/>
          <w:lang w:val="en-GB"/>
        </w:rPr>
        <w:t>of</w:t>
      </w:r>
      <w:r w:rsidRPr="002E76DC">
        <w:rPr>
          <w:rFonts w:ascii="Times New Roman" w:hAnsi="Times New Roman" w:cs="Times New Roman"/>
          <w:sz w:val="24"/>
          <w:szCs w:val="24"/>
          <w:lang w:val="en-GB"/>
        </w:rPr>
        <w:t xml:space="preserve"> those abuses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pp. 10-11). ISWAP´s provision of security cont</w:t>
      </w:r>
      <w:r w:rsidR="003549AE" w:rsidRPr="002E76DC">
        <w:rPr>
          <w:rFonts w:ascii="Times New Roman" w:hAnsi="Times New Roman" w:cs="Times New Roman"/>
          <w:sz w:val="24"/>
          <w:szCs w:val="24"/>
          <w:lang w:val="en-GB"/>
        </w:rPr>
        <w:t xml:space="preserve">ained not only protective, but also </w:t>
      </w:r>
      <w:r w:rsidRPr="002E76DC">
        <w:rPr>
          <w:rFonts w:ascii="Times New Roman" w:hAnsi="Times New Roman" w:cs="Times New Roman"/>
          <w:sz w:val="24"/>
          <w:szCs w:val="24"/>
          <w:lang w:val="en-GB"/>
        </w:rPr>
        <w:t xml:space="preserve">repressive component. The group announced the creation of religious police through its propaganda video, in which it claimed that its purpose </w:t>
      </w:r>
      <w:r w:rsidR="003549AE" w:rsidRPr="002E76DC">
        <w:rPr>
          <w:rFonts w:ascii="Times New Roman" w:hAnsi="Times New Roman" w:cs="Times New Roman"/>
          <w:sz w:val="24"/>
          <w:szCs w:val="24"/>
          <w:lang w:val="en-GB"/>
        </w:rPr>
        <w:t>was</w:t>
      </w:r>
      <w:r w:rsidRPr="002E76DC">
        <w:rPr>
          <w:rFonts w:ascii="Times New Roman" w:hAnsi="Times New Roman" w:cs="Times New Roman"/>
          <w:sz w:val="24"/>
          <w:szCs w:val="24"/>
          <w:lang w:val="en-GB"/>
        </w:rPr>
        <w:t xml:space="preserve"> to “</w:t>
      </w:r>
      <w:r w:rsidRPr="002E76DC">
        <w:rPr>
          <w:rFonts w:ascii="Times New Roman" w:hAnsi="Times New Roman" w:cs="Times New Roman"/>
          <w:i/>
          <w:sz w:val="24"/>
          <w:szCs w:val="24"/>
          <w:lang w:val="en-GB"/>
        </w:rPr>
        <w:t>protect Muslims from a</w:t>
      </w:r>
      <w:r w:rsidR="00B72A39" w:rsidRPr="002E76DC">
        <w:rPr>
          <w:rFonts w:ascii="Times New Roman" w:hAnsi="Times New Roman" w:cs="Times New Roman"/>
          <w:i/>
          <w:sz w:val="24"/>
          <w:szCs w:val="24"/>
          <w:lang w:val="en-GB"/>
        </w:rPr>
        <w:t>nything that might corrupt them”</w:t>
      </w:r>
      <w:r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 xml:space="preserve">and to guide them </w:t>
      </w:r>
      <w:r w:rsidR="00B72A39"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toward goodness and the truth</w:t>
      </w:r>
      <w:r w:rsidR="00B72A39"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00B72A39" w:rsidRPr="002E76DC">
        <w:rPr>
          <w:rFonts w:ascii="Times New Roman" w:hAnsi="Times New Roman" w:cs="Times New Roman"/>
          <w:sz w:val="24"/>
          <w:szCs w:val="24"/>
          <w:lang w:val="en-GB"/>
        </w:rPr>
        <w:t>(as cited in Singh &amp; Dass, 2022</w:t>
      </w:r>
      <w:r w:rsidRPr="002E76DC">
        <w:rPr>
          <w:rFonts w:ascii="Times New Roman" w:hAnsi="Times New Roman" w:cs="Times New Roman"/>
          <w:sz w:val="24"/>
          <w:szCs w:val="24"/>
          <w:lang w:val="en-GB"/>
        </w:rPr>
        <w:t>).</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of Justice</w:t>
      </w:r>
    </w:p>
    <w:p w:rsidR="00187F35" w:rsidRPr="002E76DC" w:rsidRDefault="00187F35"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provision of justice is connected with the </w:t>
      </w:r>
      <w:r w:rsidR="005B37D3" w:rsidRPr="002E76DC">
        <w:rPr>
          <w:rFonts w:ascii="Times New Roman" w:hAnsi="Times New Roman" w:cs="Times New Roman"/>
          <w:sz w:val="24"/>
          <w:szCs w:val="24"/>
          <w:lang w:val="en-GB"/>
        </w:rPr>
        <w:t>maintenance</w:t>
      </w:r>
      <w:r w:rsidRPr="002E76DC">
        <w:rPr>
          <w:rFonts w:ascii="Times New Roman" w:hAnsi="Times New Roman" w:cs="Times New Roman"/>
          <w:sz w:val="24"/>
          <w:szCs w:val="24"/>
          <w:lang w:val="en-GB"/>
        </w:rPr>
        <w:t xml:space="preserve"> of security, as it involves handing out </w:t>
      </w:r>
      <w:r w:rsidR="005B37D3" w:rsidRPr="002E76DC">
        <w:rPr>
          <w:rFonts w:ascii="Times New Roman" w:hAnsi="Times New Roman" w:cs="Times New Roman"/>
          <w:sz w:val="24"/>
          <w:szCs w:val="24"/>
          <w:lang w:val="en-GB"/>
        </w:rPr>
        <w:t>punishments</w:t>
      </w:r>
      <w:r w:rsidRPr="002E76DC">
        <w:rPr>
          <w:rFonts w:ascii="Times New Roman" w:hAnsi="Times New Roman" w:cs="Times New Roman"/>
          <w:sz w:val="24"/>
          <w:szCs w:val="24"/>
          <w:lang w:val="en-GB"/>
        </w:rPr>
        <w:t xml:space="preserve"> for criminals. The group has also reportedly operated prisons (ICG,</w:t>
      </w:r>
      <w:r w:rsidR="003549AE"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2022</w:t>
      </w:r>
      <w:r w:rsidR="00461B66" w:rsidRPr="002E76DC">
        <w:rPr>
          <w:rFonts w:ascii="Times New Roman" w:hAnsi="Times New Roman" w:cs="Times New Roman"/>
          <w:sz w:val="24"/>
          <w:szCs w:val="24"/>
          <w:lang w:val="en-GB"/>
        </w:rPr>
        <w:t>a</w:t>
      </w:r>
      <w:r w:rsidR="00190B2F" w:rsidRPr="002E76DC">
        <w:rPr>
          <w:rFonts w:ascii="Times New Roman" w:hAnsi="Times New Roman" w:cs="Times New Roman"/>
          <w:sz w:val="24"/>
          <w:szCs w:val="24"/>
          <w:lang w:val="en-GB"/>
        </w:rPr>
        <w:t xml:space="preserve">, p. </w:t>
      </w:r>
      <w:r w:rsidRPr="002E76DC">
        <w:rPr>
          <w:rFonts w:ascii="Times New Roman" w:hAnsi="Times New Roman" w:cs="Times New Roman"/>
          <w:sz w:val="24"/>
          <w:szCs w:val="24"/>
          <w:lang w:val="en-GB"/>
        </w:rPr>
        <w:t>11). In addition, ISWAP has established courts resolving disputes between locals. Typically, the cases revolve around allocation of grazing lands or confiscation of stray cattle, which could be reclaimed by herders for a fee (ICG, 2019, p. 16). The justice system has operated on the bases of the group</w:t>
      </w:r>
      <w:r w:rsidR="003549AE"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own interpretation of </w:t>
      </w:r>
      <w:r w:rsidR="003549AE"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Although the </w:t>
      </w:r>
      <w:r w:rsidR="005B37D3" w:rsidRPr="002E76DC">
        <w:rPr>
          <w:rFonts w:ascii="Times New Roman" w:hAnsi="Times New Roman" w:cs="Times New Roman"/>
          <w:sz w:val="24"/>
          <w:szCs w:val="24"/>
          <w:lang w:val="en-GB"/>
        </w:rPr>
        <w:t>punishments</w:t>
      </w:r>
      <w:r w:rsidRPr="002E76DC">
        <w:rPr>
          <w:rFonts w:ascii="Times New Roman" w:hAnsi="Times New Roman" w:cs="Times New Roman"/>
          <w:sz w:val="24"/>
          <w:szCs w:val="24"/>
          <w:lang w:val="en-GB"/>
        </w:rPr>
        <w:t xml:space="preserve"> </w:t>
      </w:r>
      <w:r w:rsidR="003549AE" w:rsidRPr="002E76DC">
        <w:rPr>
          <w:rFonts w:ascii="Times New Roman" w:hAnsi="Times New Roman" w:cs="Times New Roman"/>
          <w:sz w:val="24"/>
          <w:szCs w:val="24"/>
          <w:lang w:val="en-GB"/>
        </w:rPr>
        <w:t>are</w:t>
      </w:r>
      <w:r w:rsidRPr="002E76DC">
        <w:rPr>
          <w:rFonts w:ascii="Times New Roman" w:hAnsi="Times New Roman" w:cs="Times New Roman"/>
          <w:sz w:val="24"/>
          <w:szCs w:val="24"/>
          <w:lang w:val="en-GB"/>
        </w:rPr>
        <w:t xml:space="preserve"> harsh, it can be said they are much milder compared to the </w:t>
      </w:r>
      <w:r w:rsidR="003549AE"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draconian system</w:t>
      </w:r>
      <w:r w:rsidR="003549AE"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prevailing during the territorial rule of BH (ICG, 2019, </w:t>
      </w:r>
      <w:r w:rsidR="007F0457" w:rsidRPr="002E76DC">
        <w:rPr>
          <w:rFonts w:ascii="Times New Roman" w:hAnsi="Times New Roman" w:cs="Times New Roman"/>
          <w:sz w:val="24"/>
          <w:szCs w:val="24"/>
          <w:lang w:val="en-GB"/>
        </w:rPr>
        <w:t xml:space="preserve">p. </w:t>
      </w:r>
      <w:r w:rsidRPr="002E76DC">
        <w:rPr>
          <w:rFonts w:ascii="Times New Roman" w:hAnsi="Times New Roman" w:cs="Times New Roman"/>
          <w:sz w:val="24"/>
          <w:szCs w:val="24"/>
          <w:lang w:val="en-GB"/>
        </w:rPr>
        <w:t xml:space="preserve">17). Besides sentences in form of physical violence (death </w:t>
      </w:r>
      <w:r w:rsidR="005B37D3" w:rsidRPr="002E76DC">
        <w:rPr>
          <w:rFonts w:ascii="Times New Roman" w:hAnsi="Times New Roman" w:cs="Times New Roman"/>
          <w:sz w:val="24"/>
          <w:szCs w:val="24"/>
          <w:lang w:val="en-GB"/>
        </w:rPr>
        <w:t>sentence</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amputations</w:t>
      </w:r>
      <w:r w:rsidRPr="002E76DC">
        <w:rPr>
          <w:rFonts w:ascii="Times New Roman" w:hAnsi="Times New Roman" w:cs="Times New Roman"/>
          <w:sz w:val="24"/>
          <w:szCs w:val="24"/>
          <w:lang w:val="en-GB"/>
        </w:rPr>
        <w:t xml:space="preserve"> </w:t>
      </w:r>
      <w:r w:rsidR="003549AE" w:rsidRPr="002E76DC">
        <w:rPr>
          <w:rFonts w:ascii="Times New Roman" w:hAnsi="Times New Roman" w:cs="Times New Roman"/>
          <w:sz w:val="24"/>
          <w:szCs w:val="24"/>
          <w:lang w:val="en-GB"/>
        </w:rPr>
        <w:t>etc.</w:t>
      </w:r>
      <w:r w:rsidRPr="002E76DC">
        <w:rPr>
          <w:rFonts w:ascii="Times New Roman" w:hAnsi="Times New Roman" w:cs="Times New Roman"/>
          <w:sz w:val="24"/>
          <w:szCs w:val="24"/>
          <w:lang w:val="en-GB"/>
        </w:rPr>
        <w:t>), fines for various offences are determined by a judge to be paid (</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2022, p. 18).</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Taxation</w:t>
      </w:r>
    </w:p>
    <w:p w:rsidR="00187F35" w:rsidRPr="002E76DC" w:rsidRDefault="00187F35"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lastRenderedPageBreak/>
        <w:t>ISWAP imposes taxes in exchange for protection and other services (C</w:t>
      </w:r>
      <w:r w:rsidR="008A7FB1" w:rsidRPr="002E76DC">
        <w:rPr>
          <w:rFonts w:ascii="Times New Roman" w:hAnsi="Times New Roman" w:cs="Times New Roman"/>
          <w:sz w:val="24"/>
          <w:szCs w:val="24"/>
          <w:lang w:val="en-GB"/>
        </w:rPr>
        <w:t>arsten &amp; Kingimi, 2018</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Although</w:t>
      </w:r>
      <w:r w:rsidRPr="002E76DC">
        <w:rPr>
          <w:rFonts w:ascii="Times New Roman" w:hAnsi="Times New Roman" w:cs="Times New Roman"/>
          <w:sz w:val="24"/>
          <w:szCs w:val="24"/>
          <w:lang w:val="en-GB"/>
        </w:rPr>
        <w:t xml:space="preserve"> the tax system does not appear to be uniform, people consider the amounts to be reasonable and point</w:t>
      </w:r>
      <w:r w:rsidR="00575011" w:rsidRPr="002E76DC">
        <w:rPr>
          <w:rFonts w:ascii="Times New Roman" w:hAnsi="Times New Roman" w:cs="Times New Roman"/>
          <w:sz w:val="24"/>
          <w:szCs w:val="24"/>
          <w:lang w:val="en-GB"/>
        </w:rPr>
        <w:t xml:space="preserve"> out that there is “</w:t>
      </w:r>
      <w:r w:rsidR="00575011" w:rsidRPr="002E76DC">
        <w:rPr>
          <w:rFonts w:ascii="Times New Roman" w:hAnsi="Times New Roman" w:cs="Times New Roman"/>
          <w:i/>
          <w:sz w:val="24"/>
          <w:szCs w:val="24"/>
          <w:lang w:val="en-GB"/>
        </w:rPr>
        <w:t xml:space="preserve">no </w:t>
      </w:r>
      <w:r w:rsidR="005B37D3" w:rsidRPr="002E76DC">
        <w:rPr>
          <w:rFonts w:ascii="Times New Roman" w:hAnsi="Times New Roman" w:cs="Times New Roman"/>
          <w:i/>
          <w:sz w:val="24"/>
          <w:szCs w:val="24"/>
          <w:lang w:val="en-GB"/>
        </w:rPr>
        <w:t>multiple</w:t>
      </w:r>
      <w:r w:rsidRPr="002E76DC">
        <w:rPr>
          <w:rFonts w:ascii="Times New Roman" w:hAnsi="Times New Roman" w:cs="Times New Roman"/>
          <w:i/>
          <w:sz w:val="24"/>
          <w:szCs w:val="24"/>
          <w:lang w:val="en-GB"/>
        </w:rPr>
        <w:t xml:space="preserve"> taxation</w:t>
      </w:r>
      <w:r w:rsidR="00575011"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ISWAP’s tax collectors were described as </w:t>
      </w:r>
      <w:r w:rsidR="00575011"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scrupulous in their calculations and unlikely to abuse contributors</w:t>
      </w:r>
      <w:r w:rsidR="00B72A39"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(ICG, 2019, p. 17).</w:t>
      </w:r>
      <w:r w:rsidR="001152E4"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The group collect</w:t>
      </w:r>
      <w:r w:rsidR="00575011"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cash and material levies related to regulation of local economy, which centres </w:t>
      </w:r>
      <w:r w:rsidR="005B37D3" w:rsidRPr="002E76DC">
        <w:rPr>
          <w:rFonts w:ascii="Times New Roman" w:hAnsi="Times New Roman" w:cs="Times New Roman"/>
          <w:sz w:val="24"/>
          <w:szCs w:val="24"/>
          <w:lang w:val="en-GB"/>
        </w:rPr>
        <w:t>on</w:t>
      </w:r>
      <w:r w:rsidRPr="002E76DC">
        <w:rPr>
          <w:rFonts w:ascii="Times New Roman" w:hAnsi="Times New Roman" w:cs="Times New Roman"/>
          <w:sz w:val="24"/>
          <w:szCs w:val="24"/>
          <w:lang w:val="en-GB"/>
        </w:rPr>
        <w:t xml:space="preserve"> fishing, farming, pastoralism and trade of agricultural by-products</w:t>
      </w:r>
      <w:r w:rsidR="00575011" w:rsidRPr="002E76DC">
        <w:rPr>
          <w:rStyle w:val="Znakapoznpodarou"/>
          <w:rFonts w:ascii="Times New Roman" w:hAnsi="Times New Roman" w:cs="Times New Roman"/>
          <w:sz w:val="24"/>
          <w:szCs w:val="24"/>
          <w:lang w:val="en-GB"/>
        </w:rPr>
        <w:footnoteReference w:id="31"/>
      </w:r>
      <w:r w:rsidRPr="002E76DC">
        <w:rPr>
          <w:rFonts w:ascii="Times New Roman" w:hAnsi="Times New Roman" w:cs="Times New Roman"/>
          <w:sz w:val="24"/>
          <w:szCs w:val="24"/>
          <w:lang w:val="en-GB"/>
        </w:rPr>
        <w:t xml:space="preserve"> (Abdullahi, 202</w:t>
      </w:r>
      <w:r w:rsidR="0092332F" w:rsidRPr="002E76DC">
        <w:rPr>
          <w:rFonts w:ascii="Times New Roman" w:hAnsi="Times New Roman" w:cs="Times New Roman"/>
          <w:sz w:val="24"/>
          <w:szCs w:val="24"/>
          <w:lang w:val="en-GB"/>
        </w:rPr>
        <w:t>2</w:t>
      </w:r>
      <w:r w:rsidRPr="002E76DC">
        <w:rPr>
          <w:rFonts w:ascii="Times New Roman" w:hAnsi="Times New Roman" w:cs="Times New Roman"/>
          <w:sz w:val="24"/>
          <w:szCs w:val="24"/>
          <w:lang w:val="en-GB"/>
        </w:rPr>
        <w:t xml:space="preserve">, p. 16; Foucher, 2020b, p. 6). All fishermen are required to purchase a fishing permit. </w:t>
      </w:r>
      <w:r w:rsidR="00575011" w:rsidRPr="002E76DC">
        <w:rPr>
          <w:rFonts w:ascii="Times New Roman" w:hAnsi="Times New Roman" w:cs="Times New Roman"/>
          <w:color w:val="000000"/>
          <w:sz w:val="24"/>
          <w:szCs w:val="24"/>
          <w:lang w:val="en-GB"/>
        </w:rPr>
        <w:t>The monitoring is tho</w:t>
      </w:r>
      <w:r w:rsidR="00B72A39" w:rsidRPr="002E76DC">
        <w:rPr>
          <w:rFonts w:ascii="Times New Roman" w:hAnsi="Times New Roman" w:cs="Times New Roman"/>
          <w:color w:val="000000"/>
          <w:sz w:val="24"/>
          <w:szCs w:val="24"/>
          <w:lang w:val="en-GB"/>
        </w:rPr>
        <w:t>rough. T</w:t>
      </w:r>
      <w:r w:rsidR="00575011" w:rsidRPr="002E76DC">
        <w:rPr>
          <w:rFonts w:ascii="Times New Roman" w:hAnsi="Times New Roman" w:cs="Times New Roman"/>
          <w:color w:val="000000"/>
          <w:sz w:val="24"/>
          <w:szCs w:val="24"/>
          <w:lang w:val="en-GB"/>
        </w:rPr>
        <w:t>hey</w:t>
      </w:r>
      <w:r w:rsidRPr="002E76DC">
        <w:rPr>
          <w:rFonts w:ascii="Times New Roman" w:hAnsi="Times New Roman" w:cs="Times New Roman"/>
          <w:color w:val="000000"/>
          <w:sz w:val="24"/>
          <w:szCs w:val="24"/>
          <w:lang w:val="en-GB"/>
        </w:rPr>
        <w:t xml:space="preserve"> cannot enter or exit the waters without encountering ISWAP fighters</w:t>
      </w:r>
      <w:r w:rsidRPr="002E76DC">
        <w:rPr>
          <w:rFonts w:ascii="Times New Roman" w:hAnsi="Times New Roman" w:cs="Times New Roman"/>
          <w:sz w:val="24"/>
          <w:szCs w:val="24"/>
          <w:lang w:val="en-GB"/>
        </w:rPr>
        <w:t xml:space="preserve">. </w:t>
      </w:r>
      <w:r w:rsidR="005B37D3" w:rsidRPr="002E76DC">
        <w:rPr>
          <w:rFonts w:ascii="Times New Roman" w:hAnsi="Times New Roman" w:cs="Times New Roman"/>
          <w:color w:val="000000"/>
          <w:sz w:val="24"/>
          <w:szCs w:val="24"/>
          <w:lang w:val="en-GB"/>
        </w:rPr>
        <w:t>Additionally</w:t>
      </w:r>
      <w:r w:rsidRPr="002E76DC">
        <w:rPr>
          <w:rFonts w:ascii="Times New Roman" w:hAnsi="Times New Roman" w:cs="Times New Roman"/>
          <w:color w:val="000000"/>
          <w:sz w:val="24"/>
          <w:szCs w:val="24"/>
          <w:lang w:val="en-GB"/>
        </w:rPr>
        <w:t>, ISWAP taxes also exports of processed fish from the island</w:t>
      </w:r>
      <w:r w:rsidR="00575011" w:rsidRPr="002E76DC">
        <w:rPr>
          <w:rFonts w:ascii="Times New Roman" w:hAnsi="Times New Roman" w:cs="Times New Roman"/>
          <w:color w:val="000000"/>
          <w:sz w:val="24"/>
          <w:szCs w:val="24"/>
          <w:lang w:val="en-GB"/>
        </w:rPr>
        <w:t>s</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2022, p. 3, 15). Specific taxes are then imposed on livestock, including tax on cattle sale and grazing permits (</w:t>
      </w:r>
      <w:r w:rsidR="0092332F" w:rsidRPr="002E76DC">
        <w:rPr>
          <w:rFonts w:ascii="Times New Roman" w:hAnsi="Times New Roman" w:cs="Times New Roman"/>
          <w:sz w:val="24"/>
          <w:szCs w:val="24"/>
          <w:lang w:val="en-GB"/>
        </w:rPr>
        <w:t>Abdullahi, 2022</w:t>
      </w:r>
      <w:r w:rsidRPr="002E76DC">
        <w:rPr>
          <w:rFonts w:ascii="Times New Roman" w:hAnsi="Times New Roman" w:cs="Times New Roman"/>
          <w:sz w:val="24"/>
          <w:szCs w:val="24"/>
          <w:lang w:val="en-GB"/>
        </w:rPr>
        <w:t>, p. 16) Finally, farmers ha</w:t>
      </w:r>
      <w:r w:rsidR="00575011" w:rsidRPr="002E76DC">
        <w:rPr>
          <w:rFonts w:ascii="Times New Roman" w:hAnsi="Times New Roman" w:cs="Times New Roman"/>
          <w:sz w:val="24"/>
          <w:szCs w:val="24"/>
          <w:lang w:val="en-GB"/>
        </w:rPr>
        <w:t xml:space="preserve">ve to hand over between 10 to 30 % </w:t>
      </w:r>
      <w:r w:rsidRPr="002E76DC">
        <w:rPr>
          <w:rFonts w:ascii="Times New Roman" w:hAnsi="Times New Roman" w:cs="Times New Roman"/>
          <w:sz w:val="24"/>
          <w:szCs w:val="24"/>
          <w:lang w:val="en-GB"/>
        </w:rPr>
        <w:t>of their produce, the rate differ</w:t>
      </w:r>
      <w:r w:rsidR="00575011"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by area </w:t>
      </w:r>
      <w:r w:rsidR="001152E4" w:rsidRPr="002E76DC">
        <w:rPr>
          <w:rFonts w:ascii="Times New Roman" w:hAnsi="Times New Roman" w:cs="Times New Roman"/>
          <w:sz w:val="24"/>
          <w:szCs w:val="24"/>
          <w:lang w:val="en-GB"/>
        </w:rPr>
        <w:t xml:space="preserve">(ICG, 2019, p. 17). </w:t>
      </w:r>
      <w:r w:rsidRPr="002E76DC">
        <w:rPr>
          <w:rFonts w:ascii="Times New Roman" w:hAnsi="Times New Roman" w:cs="Times New Roman"/>
          <w:sz w:val="24"/>
          <w:szCs w:val="24"/>
          <w:lang w:val="en-GB"/>
        </w:rPr>
        <w:t xml:space="preserve">In addition more general </w:t>
      </w:r>
      <w:r w:rsidRPr="002E76DC">
        <w:rPr>
          <w:rFonts w:ascii="Times New Roman" w:hAnsi="Times New Roman" w:cs="Times New Roman"/>
          <w:i/>
          <w:sz w:val="24"/>
          <w:szCs w:val="24"/>
          <w:lang w:val="en-GB"/>
        </w:rPr>
        <w:t>zakat</w:t>
      </w:r>
      <w:r w:rsidRPr="002E76DC">
        <w:rPr>
          <w:rFonts w:ascii="Times New Roman" w:hAnsi="Times New Roman" w:cs="Times New Roman"/>
          <w:sz w:val="24"/>
          <w:szCs w:val="24"/>
          <w:lang w:val="en-GB"/>
        </w:rPr>
        <w:t xml:space="preserve"> tax, a payment made by Muslims annually on certain kinds of property and used for charitable purposes, is imposed </w:t>
      </w:r>
      <w:r w:rsidR="0092332F" w:rsidRPr="002E76DC">
        <w:rPr>
          <w:rFonts w:ascii="Times New Roman" w:hAnsi="Times New Roman" w:cs="Times New Roman"/>
          <w:sz w:val="24"/>
          <w:szCs w:val="24"/>
          <w:lang w:val="en-GB"/>
        </w:rPr>
        <w:t>(Abdullahi, 2022</w:t>
      </w:r>
      <w:r w:rsidRPr="002E76DC">
        <w:rPr>
          <w:rFonts w:ascii="Times New Roman" w:hAnsi="Times New Roman" w:cs="Times New Roman"/>
          <w:sz w:val="24"/>
          <w:szCs w:val="24"/>
          <w:lang w:val="en-GB"/>
        </w:rPr>
        <w:t>, p. 16). Through taxation, ISWAP obtains resources not only for the overall functioning of the group in terms of payments for fighters and military expenses, but also for the provision of other services to civilians.</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Provision/Regulation of Public Goods and Services</w:t>
      </w:r>
    </w:p>
    <w:p w:rsidR="00187F35" w:rsidRPr="002E76DC" w:rsidRDefault="00187F35"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ISWAP </w:t>
      </w:r>
      <w:r w:rsidR="00575011" w:rsidRPr="002E76DC">
        <w:rPr>
          <w:rFonts w:ascii="Times New Roman" w:hAnsi="Times New Roman" w:cs="Times New Roman"/>
          <w:sz w:val="24"/>
          <w:szCs w:val="24"/>
          <w:lang w:val="en-GB"/>
        </w:rPr>
        <w:t>has built</w:t>
      </w:r>
      <w:r w:rsidRPr="002E76DC">
        <w:rPr>
          <w:rFonts w:ascii="Times New Roman" w:hAnsi="Times New Roman" w:cs="Times New Roman"/>
          <w:sz w:val="24"/>
          <w:szCs w:val="24"/>
          <w:lang w:val="en-GB"/>
        </w:rPr>
        <w:t xml:space="preserve"> an economically conducive environment for </w:t>
      </w:r>
      <w:r w:rsidR="00575011" w:rsidRPr="002E76DC">
        <w:rPr>
          <w:rFonts w:ascii="Times New Roman" w:hAnsi="Times New Roman" w:cs="Times New Roman"/>
          <w:sz w:val="24"/>
          <w:szCs w:val="24"/>
          <w:lang w:val="en-GB"/>
        </w:rPr>
        <w:t xml:space="preserve">both, the group itself and for </w:t>
      </w:r>
      <w:r w:rsidRPr="002E76DC">
        <w:rPr>
          <w:rFonts w:ascii="Times New Roman" w:hAnsi="Times New Roman" w:cs="Times New Roman"/>
          <w:sz w:val="24"/>
          <w:szCs w:val="24"/>
          <w:lang w:val="en-GB"/>
        </w:rPr>
        <w:t xml:space="preserve">locals. It can be said that it runs a parallel economy </w:t>
      </w:r>
      <w:r w:rsidR="0092332F" w:rsidRPr="002E76DC">
        <w:rPr>
          <w:rFonts w:ascii="Times New Roman" w:hAnsi="Times New Roman" w:cs="Times New Roman"/>
          <w:sz w:val="24"/>
          <w:szCs w:val="24"/>
          <w:lang w:val="en-GB"/>
        </w:rPr>
        <w:t>(Abdullahi, 2022</w:t>
      </w:r>
      <w:r w:rsidRPr="002E76DC">
        <w:rPr>
          <w:rFonts w:ascii="Times New Roman" w:hAnsi="Times New Roman" w:cs="Times New Roman"/>
          <w:sz w:val="24"/>
          <w:szCs w:val="24"/>
          <w:lang w:val="en-GB"/>
        </w:rPr>
        <w:t xml:space="preserve">, p. 16). In light of Nigerian military´s blockage and Niger authorities ban on </w:t>
      </w:r>
      <w:r w:rsidR="005B37D3" w:rsidRPr="002E76DC">
        <w:rPr>
          <w:rFonts w:ascii="Times New Roman" w:hAnsi="Times New Roman" w:cs="Times New Roman"/>
          <w:sz w:val="24"/>
          <w:szCs w:val="24"/>
          <w:lang w:val="en-GB"/>
        </w:rPr>
        <w:t>transportation</w:t>
      </w:r>
      <w:r w:rsidRPr="002E76DC">
        <w:rPr>
          <w:rFonts w:ascii="Times New Roman" w:hAnsi="Times New Roman" w:cs="Times New Roman"/>
          <w:sz w:val="24"/>
          <w:szCs w:val="24"/>
          <w:lang w:val="en-GB"/>
        </w:rPr>
        <w:t xml:space="preserve"> of good</w:t>
      </w:r>
      <w:r w:rsidR="001152E4"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across borders, ISWAP has worked to secure trade routes (Varin, 2020, </w:t>
      </w:r>
      <w:r w:rsidR="007F0457" w:rsidRPr="002E76DC">
        <w:rPr>
          <w:rFonts w:ascii="Times New Roman" w:hAnsi="Times New Roman" w:cs="Times New Roman"/>
          <w:sz w:val="24"/>
          <w:szCs w:val="24"/>
          <w:lang w:val="en-GB"/>
        </w:rPr>
        <w:t xml:space="preserve">p. </w:t>
      </w:r>
      <w:r w:rsidRPr="002E76DC">
        <w:rPr>
          <w:rFonts w:ascii="Times New Roman" w:hAnsi="Times New Roman" w:cs="Times New Roman"/>
          <w:sz w:val="24"/>
          <w:szCs w:val="24"/>
          <w:lang w:val="en-GB"/>
        </w:rPr>
        <w:t xml:space="preserve">151). Access to markets is vital, as products from ISWAP´s territory, including </w:t>
      </w:r>
      <w:r w:rsidRPr="002E76DC">
        <w:rPr>
          <w:rFonts w:ascii="Times New Roman" w:hAnsi="Times New Roman" w:cs="Times New Roman"/>
          <w:color w:val="000000"/>
          <w:sz w:val="24"/>
          <w:szCs w:val="24"/>
          <w:lang w:val="en-GB"/>
        </w:rPr>
        <w:t>farm produce, such as red pepper or rice, and livestock</w:t>
      </w:r>
      <w:r w:rsidR="009800C5" w:rsidRPr="002E76DC">
        <w:rPr>
          <w:rFonts w:ascii="Times New Roman" w:hAnsi="Times New Roman" w:cs="Times New Roman"/>
          <w:color w:val="000000"/>
          <w:sz w:val="24"/>
          <w:szCs w:val="24"/>
          <w:lang w:val="en-GB"/>
        </w:rPr>
        <w:t xml:space="preserve"> </w:t>
      </w:r>
      <w:r w:rsidR="001152E4" w:rsidRPr="002E76DC">
        <w:rPr>
          <w:rFonts w:ascii="Times New Roman" w:hAnsi="Times New Roman" w:cs="Times New Roman"/>
          <w:sz w:val="24"/>
          <w:szCs w:val="24"/>
          <w:lang w:val="en-GB"/>
        </w:rPr>
        <w:t xml:space="preserve">can be sold there and </w:t>
      </w:r>
      <w:r w:rsidRPr="002E76DC">
        <w:rPr>
          <w:rFonts w:ascii="Times New Roman" w:hAnsi="Times New Roman" w:cs="Times New Roman"/>
          <w:sz w:val="24"/>
          <w:szCs w:val="24"/>
          <w:lang w:val="en-GB"/>
        </w:rPr>
        <w:t>conversely, other necessary commodities, such as fuel and medicine, can be purchased and smuggled in the opposite direction (</w:t>
      </w:r>
      <w:r w:rsidR="006B29AC" w:rsidRPr="002E76DC">
        <w:rPr>
          <w:rFonts w:ascii="Times New Roman" w:hAnsi="Times New Roman" w:cs="Times New Roman"/>
          <w:sz w:val="24"/>
          <w:szCs w:val="24"/>
          <w:lang w:val="en-GB"/>
        </w:rPr>
        <w:t>Samuel</w:t>
      </w:r>
      <w:r w:rsidR="0092332F" w:rsidRPr="002E76DC">
        <w:rPr>
          <w:rFonts w:ascii="Times New Roman" w:hAnsi="Times New Roman" w:cs="Times New Roman"/>
          <w:sz w:val="24"/>
          <w:szCs w:val="24"/>
          <w:lang w:val="en-GB"/>
        </w:rPr>
        <w:t>, 2019; Abdullahi, 2022</w:t>
      </w:r>
      <w:r w:rsidRPr="002E76DC">
        <w:rPr>
          <w:rFonts w:ascii="Times New Roman" w:hAnsi="Times New Roman" w:cs="Times New Roman"/>
          <w:sz w:val="24"/>
          <w:szCs w:val="24"/>
          <w:lang w:val="en-GB"/>
        </w:rPr>
        <w:t xml:space="preserve">, p. 16). The supply system has </w:t>
      </w:r>
      <w:r w:rsidR="005B37D3" w:rsidRPr="002E76DC">
        <w:rPr>
          <w:rFonts w:ascii="Times New Roman" w:hAnsi="Times New Roman" w:cs="Times New Roman"/>
          <w:sz w:val="24"/>
          <w:szCs w:val="24"/>
          <w:lang w:val="en-GB"/>
        </w:rPr>
        <w:t>become</w:t>
      </w:r>
      <w:r w:rsidRPr="002E76DC">
        <w:rPr>
          <w:rFonts w:ascii="Times New Roman" w:hAnsi="Times New Roman" w:cs="Times New Roman"/>
          <w:sz w:val="24"/>
          <w:szCs w:val="24"/>
          <w:lang w:val="en-GB"/>
        </w:rPr>
        <w:t xml:space="preserve"> more organized with time. ISWAP has reportedly set up an efficient network consisting of different teams in various location</w:t>
      </w:r>
      <w:r w:rsidR="001152E4"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which are tasked with delivering goods along trade routes from urban </w:t>
      </w:r>
      <w:r w:rsidR="005B37D3" w:rsidRPr="002E76DC">
        <w:rPr>
          <w:rFonts w:ascii="Times New Roman" w:hAnsi="Times New Roman" w:cs="Times New Roman"/>
          <w:sz w:val="24"/>
          <w:szCs w:val="24"/>
          <w:lang w:val="en-GB"/>
        </w:rPr>
        <w:t>centres</w:t>
      </w:r>
      <w:r w:rsidR="001152E4" w:rsidRPr="002E76DC">
        <w:rPr>
          <w:rFonts w:ascii="Times New Roman" w:hAnsi="Times New Roman" w:cs="Times New Roman"/>
          <w:sz w:val="24"/>
          <w:szCs w:val="24"/>
          <w:lang w:val="en-GB"/>
        </w:rPr>
        <w:t xml:space="preserve"> outside</w:t>
      </w:r>
      <w:r w:rsidRPr="002E76DC">
        <w:rPr>
          <w:rFonts w:ascii="Times New Roman" w:hAnsi="Times New Roman" w:cs="Times New Roman"/>
          <w:sz w:val="24"/>
          <w:szCs w:val="24"/>
          <w:lang w:val="en-GB"/>
        </w:rPr>
        <w:t xml:space="preserve"> of the </w:t>
      </w:r>
      <w:r w:rsidR="005B37D3" w:rsidRPr="002E76DC">
        <w:rPr>
          <w:rFonts w:ascii="Times New Roman" w:hAnsi="Times New Roman" w:cs="Times New Roman"/>
          <w:sz w:val="24"/>
          <w:szCs w:val="24"/>
          <w:lang w:val="en-GB"/>
        </w:rPr>
        <w:t>conflict</w:t>
      </w:r>
      <w:r w:rsidR="001152E4" w:rsidRPr="002E76DC">
        <w:rPr>
          <w:rFonts w:ascii="Times New Roman" w:hAnsi="Times New Roman" w:cs="Times New Roman"/>
          <w:sz w:val="24"/>
          <w:szCs w:val="24"/>
          <w:lang w:val="en-GB"/>
        </w:rPr>
        <w:t xml:space="preserve"> zone. </w:t>
      </w:r>
      <w:r w:rsidRPr="002E76DC">
        <w:rPr>
          <w:rFonts w:ascii="Times New Roman" w:hAnsi="Times New Roman" w:cs="Times New Roman"/>
          <w:sz w:val="24"/>
          <w:szCs w:val="24"/>
          <w:lang w:val="en-GB"/>
        </w:rPr>
        <w:t>The supply chains are diversified in order to avoid overreliance on one trade route (</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2022, pp. 10-15).</w:t>
      </w:r>
      <w:r w:rsidR="00E12BEE" w:rsidRPr="002E76DC">
        <w:rPr>
          <w:rFonts w:ascii="Times New Roman" w:hAnsi="Times New Roman" w:cs="Times New Roman"/>
          <w:sz w:val="24"/>
          <w:szCs w:val="24"/>
          <w:lang w:val="en-GB"/>
        </w:rPr>
        <w:t xml:space="preserve"> </w:t>
      </w:r>
      <w:r w:rsidR="001152E4" w:rsidRPr="002E76DC">
        <w:rPr>
          <w:rFonts w:ascii="Times New Roman" w:hAnsi="Times New Roman" w:cs="Times New Roman"/>
          <w:sz w:val="24"/>
          <w:szCs w:val="24"/>
          <w:lang w:val="en-GB"/>
        </w:rPr>
        <w:t xml:space="preserve">With control over safe routes, ISWAP has also encouraged traders to sell product within its territory. Although ISWAP members sometimes seized the goods already at roadblocks, they often </w:t>
      </w:r>
      <w:r w:rsidR="001152E4" w:rsidRPr="002E76DC">
        <w:rPr>
          <w:rFonts w:ascii="Times New Roman" w:hAnsi="Times New Roman" w:cs="Times New Roman"/>
          <w:sz w:val="24"/>
          <w:szCs w:val="24"/>
          <w:lang w:val="en-GB"/>
        </w:rPr>
        <w:lastRenderedPageBreak/>
        <w:t xml:space="preserve">paid compensation (ICG, 2019, p. 18). In addition, </w:t>
      </w:r>
      <w:r w:rsidRPr="002E76DC">
        <w:rPr>
          <w:rFonts w:ascii="Times New Roman" w:hAnsi="Times New Roman" w:cs="Times New Roman"/>
          <w:sz w:val="24"/>
          <w:szCs w:val="24"/>
          <w:lang w:val="en-GB"/>
        </w:rPr>
        <w:t>ISWAP</w:t>
      </w:r>
      <w:r w:rsidR="0010642B" w:rsidRPr="002E76DC">
        <w:rPr>
          <w:rFonts w:ascii="Times New Roman" w:hAnsi="Times New Roman" w:cs="Times New Roman"/>
          <w:sz w:val="24"/>
          <w:szCs w:val="24"/>
          <w:lang w:val="en-GB"/>
        </w:rPr>
        <w:t xml:space="preserve"> </w:t>
      </w:r>
      <w:r w:rsidRPr="002E76DC">
        <w:rPr>
          <w:rFonts w:ascii="Times New Roman" w:hAnsi="Times New Roman" w:cs="Times New Roman"/>
          <w:color w:val="000000"/>
          <w:sz w:val="24"/>
          <w:szCs w:val="24"/>
          <w:lang w:val="en-GB"/>
        </w:rPr>
        <w:t xml:space="preserve">fosters income-generation opportunities, for example </w:t>
      </w:r>
      <w:r w:rsidRPr="002E76DC">
        <w:rPr>
          <w:rFonts w:ascii="Times New Roman" w:hAnsi="Times New Roman" w:cs="Times New Roman"/>
          <w:sz w:val="24"/>
          <w:szCs w:val="24"/>
          <w:lang w:val="en-GB"/>
        </w:rPr>
        <w:t>b</w:t>
      </w:r>
      <w:r w:rsidR="00D47587" w:rsidRPr="002E76DC">
        <w:rPr>
          <w:rFonts w:ascii="Times New Roman" w:hAnsi="Times New Roman" w:cs="Times New Roman"/>
          <w:sz w:val="24"/>
          <w:szCs w:val="24"/>
          <w:lang w:val="en-GB"/>
        </w:rPr>
        <w:t>y providing interest-free loans</w:t>
      </w:r>
      <w:r w:rsidRPr="002E76DC">
        <w:rPr>
          <w:rFonts w:ascii="Times New Roman" w:hAnsi="Times New Roman" w:cs="Times New Roman"/>
          <w:sz w:val="24"/>
          <w:szCs w:val="24"/>
          <w:lang w:val="en-GB"/>
        </w:rPr>
        <w:t xml:space="preserve"> (</w:t>
      </w:r>
      <w:r w:rsidR="00D47587" w:rsidRPr="002E76DC">
        <w:rPr>
          <w:rFonts w:ascii="Times New Roman" w:hAnsi="Times New Roman" w:cs="Times New Roman"/>
          <w:sz w:val="24"/>
          <w:szCs w:val="24"/>
          <w:lang w:val="en-GB"/>
        </w:rPr>
        <w:t xml:space="preserve">Maza, </w:t>
      </w:r>
      <w:r w:rsidR="0012502E" w:rsidRPr="002E76DC">
        <w:rPr>
          <w:rFonts w:ascii="Times New Roman" w:hAnsi="Times New Roman" w:cs="Times New Roman"/>
          <w:sz w:val="24"/>
          <w:szCs w:val="24"/>
          <w:lang w:val="en-GB"/>
        </w:rPr>
        <w:t>Koldas &amp;</w:t>
      </w:r>
      <w:r w:rsidR="0012502E" w:rsidRPr="002E76DC">
        <w:rPr>
          <w:rFonts w:ascii="Times New Roman" w:hAnsi="Times New Roman" w:cs="Times New Roman"/>
          <w:sz w:val="24"/>
          <w:szCs w:val="24"/>
          <w:shd w:val="clear" w:color="auto" w:fill="FFFFFF"/>
          <w:lang w:val="en-GB"/>
        </w:rPr>
        <w:t xml:space="preserve"> </w:t>
      </w:r>
      <w:r w:rsidR="0012502E" w:rsidRPr="002E76DC">
        <w:rPr>
          <w:rFonts w:ascii="Times New Roman" w:hAnsi="Times New Roman" w:cs="Times New Roman"/>
          <w:sz w:val="24"/>
          <w:szCs w:val="24"/>
          <w:lang w:val="en-GB"/>
        </w:rPr>
        <w:t>Aksit,</w:t>
      </w:r>
      <w:r w:rsidRPr="002E76DC">
        <w:rPr>
          <w:rFonts w:ascii="Times New Roman" w:hAnsi="Times New Roman" w:cs="Times New Roman"/>
          <w:sz w:val="24"/>
          <w:szCs w:val="24"/>
          <w:lang w:val="en-GB"/>
        </w:rPr>
        <w:t xml:space="preserve"> 2020</w:t>
      </w:r>
      <w:r w:rsidR="00D47587" w:rsidRPr="002E76DC">
        <w:rPr>
          <w:rFonts w:ascii="Times New Roman" w:hAnsi="Times New Roman" w:cs="Times New Roman"/>
          <w:sz w:val="24"/>
          <w:szCs w:val="24"/>
          <w:lang w:val="en-GB"/>
        </w:rPr>
        <w:t>b</w:t>
      </w:r>
      <w:r w:rsidR="0012502E" w:rsidRPr="002E76DC">
        <w:rPr>
          <w:rFonts w:ascii="Times New Roman" w:hAnsi="Times New Roman" w:cs="Times New Roman"/>
          <w:sz w:val="24"/>
          <w:szCs w:val="24"/>
          <w:lang w:val="en-GB"/>
        </w:rPr>
        <w:t>, p. 5</w:t>
      </w:r>
      <w:r w:rsidR="0092332F" w:rsidRPr="002E76DC">
        <w:rPr>
          <w:rFonts w:ascii="Times New Roman" w:hAnsi="Times New Roman" w:cs="Times New Roman"/>
          <w:sz w:val="24"/>
          <w:szCs w:val="24"/>
          <w:lang w:val="en-GB"/>
        </w:rPr>
        <w:t>; Abdullahi, 2022</w:t>
      </w:r>
      <w:r w:rsidRPr="002E76DC">
        <w:rPr>
          <w:rFonts w:ascii="Times New Roman" w:hAnsi="Times New Roman" w:cs="Times New Roman"/>
          <w:sz w:val="24"/>
          <w:szCs w:val="24"/>
          <w:lang w:val="en-GB"/>
        </w:rPr>
        <w:t>, p. 16), distributing s</w:t>
      </w:r>
      <w:r w:rsidR="002518A2" w:rsidRPr="002E76DC">
        <w:rPr>
          <w:rFonts w:ascii="Times New Roman" w:hAnsi="Times New Roman" w:cs="Times New Roman"/>
          <w:sz w:val="24"/>
          <w:szCs w:val="24"/>
          <w:lang w:val="en-GB"/>
        </w:rPr>
        <w:t xml:space="preserve">eeds and fertilizers to farmers, </w:t>
      </w:r>
      <w:r w:rsidRPr="002E76DC">
        <w:rPr>
          <w:rFonts w:ascii="Times New Roman" w:hAnsi="Times New Roman" w:cs="Times New Roman"/>
          <w:sz w:val="24"/>
          <w:szCs w:val="24"/>
          <w:lang w:val="en-GB"/>
        </w:rPr>
        <w:t>or directly employing fishermen and farmers (</w:t>
      </w:r>
      <w:r w:rsidR="006B29AC" w:rsidRPr="002E76DC">
        <w:rPr>
          <w:rFonts w:ascii="Times New Roman" w:hAnsi="Times New Roman" w:cs="Times New Roman"/>
          <w:color w:val="000000"/>
          <w:sz w:val="24"/>
          <w:szCs w:val="24"/>
          <w:lang w:val="en-GB"/>
        </w:rPr>
        <w:t>Samuel</w:t>
      </w:r>
      <w:r w:rsidRPr="002E76DC">
        <w:rPr>
          <w:rFonts w:ascii="Times New Roman" w:hAnsi="Times New Roman" w:cs="Times New Roman"/>
          <w:color w:val="000000"/>
          <w:sz w:val="24"/>
          <w:szCs w:val="24"/>
          <w:lang w:val="en-GB"/>
        </w:rPr>
        <w:t xml:space="preserve">, 2019). </w:t>
      </w:r>
      <w:r w:rsidRPr="002E76DC">
        <w:rPr>
          <w:rFonts w:ascii="Times New Roman" w:hAnsi="Times New Roman" w:cs="Times New Roman"/>
          <w:sz w:val="24"/>
          <w:szCs w:val="24"/>
          <w:lang w:val="en-GB"/>
        </w:rPr>
        <w:t>In some areas, the group even put a cap on prices of products, so that basic food items are available to all (ICG, 2019, p. 18)</w:t>
      </w:r>
      <w:r w:rsidR="001152E4" w:rsidRPr="002E76DC">
        <w:rPr>
          <w:rFonts w:ascii="Times New Roman" w:hAnsi="Times New Roman" w:cs="Times New Roman"/>
          <w:sz w:val="24"/>
          <w:szCs w:val="24"/>
          <w:lang w:val="en-GB"/>
        </w:rPr>
        <w:t>.</w:t>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Concerning public services, ISWAP has been able to provide basic health care. As mentioned above, the group procures medicine, either through purchases or in raids on health centres. ISWAP</w:t>
      </w:r>
      <w:r w:rsidR="001152E4"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ranks reportedly include a number of medical specialists, both militants and captures, who serve not only the combatants, but also local civilians (ICG, 2019, p. 17). There are reports of the provision of medical care to expectant mothers and others in need (</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xml:space="preserve">, 2019). In addition, </w:t>
      </w:r>
      <w:r w:rsidR="00FC1DFC" w:rsidRPr="002E76DC">
        <w:rPr>
          <w:rFonts w:ascii="Times New Roman" w:hAnsi="Times New Roman" w:cs="Times New Roman"/>
          <w:sz w:val="24"/>
          <w:szCs w:val="24"/>
          <w:lang w:val="en-GB"/>
        </w:rPr>
        <w:t>some</w:t>
      </w:r>
      <w:r w:rsidRPr="002E76DC">
        <w:rPr>
          <w:rFonts w:ascii="Times New Roman" w:hAnsi="Times New Roman" w:cs="Times New Roman"/>
          <w:sz w:val="24"/>
          <w:szCs w:val="24"/>
          <w:lang w:val="en-GB"/>
        </w:rPr>
        <w:t xml:space="preserve"> public infrastructure was built. For both health and religious reasons, ISWAP engaged in a program of latrine construction in some of the areas it controls. It also digs wells to supply civilians with potable water (Carsten &amp; Kingimi, 2018; </w:t>
      </w:r>
      <w:r w:rsidR="006B29AC" w:rsidRPr="002E76DC">
        <w:rPr>
          <w:rFonts w:ascii="Times New Roman" w:hAnsi="Times New Roman" w:cs="Times New Roman"/>
          <w:color w:val="000000"/>
          <w:sz w:val="24"/>
          <w:szCs w:val="24"/>
          <w:lang w:val="en-GB"/>
        </w:rPr>
        <w:t>Samuel</w:t>
      </w:r>
      <w:r w:rsidRPr="002E76DC">
        <w:rPr>
          <w:rFonts w:ascii="Times New Roman" w:hAnsi="Times New Roman" w:cs="Times New Roman"/>
          <w:color w:val="000000"/>
          <w:sz w:val="24"/>
          <w:szCs w:val="24"/>
          <w:lang w:val="en-GB"/>
        </w:rPr>
        <w:t xml:space="preserve">, 2019; </w:t>
      </w:r>
      <w:r w:rsidRPr="002E76DC">
        <w:rPr>
          <w:rFonts w:ascii="Times New Roman" w:hAnsi="Times New Roman" w:cs="Times New Roman"/>
          <w:sz w:val="24"/>
          <w:szCs w:val="24"/>
          <w:lang w:val="en-GB"/>
        </w:rPr>
        <w:t xml:space="preserve">ICG, 2019, p. 17). In relation to other services, ISWAP has tried </w:t>
      </w:r>
      <w:r w:rsidR="00362E0F" w:rsidRPr="002E76DC">
        <w:rPr>
          <w:rFonts w:ascii="Times New Roman" w:hAnsi="Times New Roman" w:cs="Times New Roman"/>
          <w:sz w:val="24"/>
          <w:szCs w:val="24"/>
          <w:lang w:val="en-GB"/>
        </w:rPr>
        <w:t xml:space="preserve">to provide Islamic education. It </w:t>
      </w:r>
      <w:r w:rsidR="00362E0F" w:rsidRPr="002E76DC">
        <w:rPr>
          <w:rFonts w:ascii="Times New Roman" w:hAnsi="Times New Roman" w:cs="Times New Roman"/>
          <w:color w:val="000000"/>
          <w:sz w:val="24"/>
          <w:szCs w:val="24"/>
          <w:shd w:val="clear" w:color="auto" w:fill="FFFFFF"/>
          <w:lang w:val="en-GB"/>
        </w:rPr>
        <w:t xml:space="preserve">has implemented </w:t>
      </w:r>
      <w:r w:rsidR="00B72A39" w:rsidRPr="002E76DC">
        <w:rPr>
          <w:rFonts w:ascii="Times New Roman" w:hAnsi="Times New Roman" w:cs="Times New Roman"/>
          <w:color w:val="000000"/>
          <w:sz w:val="24"/>
          <w:szCs w:val="24"/>
          <w:shd w:val="clear" w:color="auto" w:fill="FFFFFF"/>
          <w:lang w:val="en-GB"/>
        </w:rPr>
        <w:t>“</w:t>
      </w:r>
      <w:r w:rsidR="00362E0F" w:rsidRPr="002E76DC">
        <w:rPr>
          <w:rFonts w:ascii="Times New Roman" w:hAnsi="Times New Roman" w:cs="Times New Roman"/>
          <w:i/>
          <w:color w:val="000000"/>
          <w:sz w:val="24"/>
          <w:szCs w:val="24"/>
          <w:shd w:val="clear" w:color="auto" w:fill="FFFFFF"/>
          <w:lang w:val="en-GB"/>
        </w:rPr>
        <w:t>a new </w:t>
      </w:r>
      <w:r w:rsidR="00362E0F" w:rsidRPr="002E76DC">
        <w:rPr>
          <w:rFonts w:ascii="Times New Roman" w:hAnsi="Times New Roman" w:cs="Times New Roman"/>
          <w:i/>
          <w:sz w:val="24"/>
          <w:szCs w:val="24"/>
          <w:bdr w:val="none" w:sz="0" w:space="0" w:color="auto" w:frame="1"/>
          <w:shd w:val="clear" w:color="auto" w:fill="FFFFFF"/>
          <w:lang w:val="en-GB"/>
        </w:rPr>
        <w:t>curriculum</w:t>
      </w:r>
      <w:r w:rsidR="00362E0F" w:rsidRPr="002E76DC">
        <w:rPr>
          <w:rFonts w:ascii="Times New Roman" w:hAnsi="Times New Roman" w:cs="Times New Roman"/>
          <w:i/>
          <w:color w:val="000000"/>
          <w:sz w:val="24"/>
          <w:szCs w:val="24"/>
          <w:shd w:val="clear" w:color="auto" w:fill="FFFFFF"/>
          <w:lang w:val="en-GB"/>
        </w:rPr>
        <w:t xml:space="preserve"> based on jihadi literature</w:t>
      </w:r>
      <w:r w:rsidR="00B72A39" w:rsidRPr="002E76DC">
        <w:rPr>
          <w:rFonts w:ascii="Times New Roman" w:hAnsi="Times New Roman" w:cs="Times New Roman"/>
          <w:i/>
          <w:color w:val="000000"/>
          <w:sz w:val="24"/>
          <w:szCs w:val="24"/>
          <w:shd w:val="clear" w:color="auto" w:fill="FFFFFF"/>
          <w:lang w:val="en-GB"/>
        </w:rPr>
        <w:t xml:space="preserve">” </w:t>
      </w:r>
      <w:r w:rsidR="00362E0F" w:rsidRPr="002E76DC">
        <w:rPr>
          <w:rFonts w:ascii="Times New Roman" w:hAnsi="Times New Roman" w:cs="Times New Roman"/>
          <w:sz w:val="24"/>
          <w:szCs w:val="24"/>
          <w:lang w:val="en-GB"/>
        </w:rPr>
        <w:t>(Dahiru, 2022)</w:t>
      </w:r>
      <w:r w:rsidR="00362E0F" w:rsidRPr="002E76DC">
        <w:rPr>
          <w:rFonts w:ascii="Times New Roman" w:hAnsi="Times New Roman" w:cs="Times New Roman"/>
          <w:color w:val="000000"/>
          <w:sz w:val="24"/>
          <w:szCs w:val="24"/>
          <w:shd w:val="clear" w:color="auto" w:fill="FFFFFF"/>
          <w:lang w:val="en-GB"/>
        </w:rPr>
        <w:t xml:space="preserve"> and its </w:t>
      </w:r>
      <w:r w:rsidRPr="002E76DC">
        <w:rPr>
          <w:rFonts w:ascii="Times New Roman" w:hAnsi="Times New Roman" w:cs="Times New Roman"/>
          <w:sz w:val="24"/>
          <w:szCs w:val="24"/>
          <w:lang w:val="en-GB"/>
        </w:rPr>
        <w:t>preachers lectured both children and adults</w:t>
      </w:r>
      <w:r w:rsidR="003855BB" w:rsidRPr="002E76DC">
        <w:rPr>
          <w:rFonts w:ascii="Times New Roman" w:hAnsi="Times New Roman" w:cs="Times New Roman"/>
          <w:sz w:val="24"/>
          <w:szCs w:val="24"/>
          <w:lang w:val="en-GB"/>
        </w:rPr>
        <w:t xml:space="preserve"> (Singh &amp; Dass, 2022)</w:t>
      </w:r>
      <w:r w:rsidR="00CA1A93" w:rsidRPr="002E76DC">
        <w:rPr>
          <w:rFonts w:ascii="Times New Roman" w:hAnsi="Times New Roman" w:cs="Times New Roman"/>
          <w:sz w:val="24"/>
          <w:szCs w:val="24"/>
          <w:lang w:val="en-GB"/>
        </w:rPr>
        <w:t xml:space="preserve">. The group has </w:t>
      </w:r>
      <w:r w:rsidRPr="002E76DC">
        <w:rPr>
          <w:rFonts w:ascii="Times New Roman" w:hAnsi="Times New Roman" w:cs="Times New Roman"/>
          <w:sz w:val="24"/>
          <w:szCs w:val="24"/>
          <w:lang w:val="en-GB"/>
        </w:rPr>
        <w:t xml:space="preserve">engaged in </w:t>
      </w:r>
      <w:r w:rsidRPr="002E76DC">
        <w:rPr>
          <w:rFonts w:ascii="Times New Roman" w:hAnsi="Times New Roman" w:cs="Times New Roman"/>
          <w:i/>
          <w:iCs/>
          <w:sz w:val="24"/>
          <w:szCs w:val="24"/>
          <w:lang w:val="en-GB"/>
        </w:rPr>
        <w:t>daʿwa</w:t>
      </w:r>
      <w:r w:rsidRPr="002E76DC">
        <w:rPr>
          <w:rFonts w:ascii="Times New Roman" w:hAnsi="Times New Roman" w:cs="Times New Roman"/>
          <w:sz w:val="24"/>
          <w:szCs w:val="24"/>
          <w:lang w:val="en-GB"/>
        </w:rPr>
        <w:t> (missionary) activities, including</w:t>
      </w:r>
      <w:r w:rsidRPr="002E76DC">
        <w:rPr>
          <w:rFonts w:ascii="Times New Roman" w:hAnsi="Times New Roman" w:cs="Times New Roman"/>
          <w:color w:val="000000"/>
          <w:sz w:val="24"/>
          <w:szCs w:val="24"/>
          <w:lang w:val="en-GB"/>
        </w:rPr>
        <w:t xml:space="preserve"> taking care of the less privileged, families of fighters killed in battle, widows, the elderly, and other vulnerable people (</w:t>
      </w:r>
      <w:r w:rsidR="006B29AC" w:rsidRPr="002E76DC">
        <w:rPr>
          <w:rFonts w:ascii="Times New Roman" w:hAnsi="Times New Roman" w:cs="Times New Roman"/>
          <w:sz w:val="24"/>
          <w:szCs w:val="24"/>
          <w:lang w:val="en-GB"/>
        </w:rPr>
        <w:t>Samuel</w:t>
      </w:r>
      <w:r w:rsidRPr="002E76DC">
        <w:rPr>
          <w:rFonts w:ascii="Times New Roman" w:hAnsi="Times New Roman" w:cs="Times New Roman"/>
          <w:sz w:val="24"/>
          <w:szCs w:val="24"/>
          <w:lang w:val="en-GB"/>
        </w:rPr>
        <w:t xml:space="preserve">, 2022, p. 19, </w:t>
      </w:r>
      <w:r w:rsidRPr="002E76DC">
        <w:rPr>
          <w:rFonts w:ascii="Times New Roman" w:hAnsi="Times New Roman" w:cs="Times New Roman"/>
          <w:color w:val="000000"/>
          <w:sz w:val="24"/>
          <w:szCs w:val="24"/>
          <w:lang w:val="en-GB"/>
        </w:rPr>
        <w:t xml:space="preserve">Omenma, Abada </w:t>
      </w:r>
      <w:r w:rsidRPr="002E76DC">
        <w:rPr>
          <w:rFonts w:ascii="Times New Roman" w:hAnsi="Times New Roman" w:cs="Times New Roman"/>
          <w:sz w:val="24"/>
          <w:szCs w:val="24"/>
          <w:lang w:val="en-GB"/>
        </w:rPr>
        <w:t xml:space="preserve">&amp; </w:t>
      </w:r>
      <w:r w:rsidRPr="002E76DC">
        <w:rPr>
          <w:rFonts w:ascii="Times New Roman" w:hAnsi="Times New Roman" w:cs="Times New Roman"/>
          <w:color w:val="000000"/>
          <w:sz w:val="24"/>
          <w:szCs w:val="24"/>
          <w:lang w:val="en-GB"/>
        </w:rPr>
        <w:t>Omenma, 2020, p. 389</w:t>
      </w:r>
      <w:r w:rsidRPr="002E76DC">
        <w:rPr>
          <w:rFonts w:ascii="Times New Roman" w:hAnsi="Times New Roman" w:cs="Times New Roman"/>
          <w:sz w:val="24"/>
          <w:szCs w:val="24"/>
          <w:lang w:val="en-GB"/>
        </w:rPr>
        <w:t xml:space="preserve">). </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 xml:space="preserve">Regulation of </w:t>
      </w:r>
      <w:r w:rsidR="005B37D3" w:rsidRPr="002E76DC">
        <w:rPr>
          <w:rFonts w:ascii="Times New Roman" w:hAnsi="Times New Roman" w:cs="Times New Roman"/>
          <w:i/>
          <w:sz w:val="24"/>
          <w:szCs w:val="24"/>
          <w:lang w:val="en-GB"/>
        </w:rPr>
        <w:t>Behaviour</w:t>
      </w:r>
    </w:p>
    <w:p w:rsidR="00187F35"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As mentioned above, the group has </w:t>
      </w:r>
      <w:r w:rsidR="005B37D3" w:rsidRPr="002E76DC">
        <w:rPr>
          <w:rFonts w:ascii="Times New Roman" w:hAnsi="Times New Roman" w:cs="Times New Roman"/>
          <w:sz w:val="24"/>
          <w:szCs w:val="24"/>
          <w:lang w:val="en-GB"/>
        </w:rPr>
        <w:t>established</w:t>
      </w:r>
      <w:r w:rsidRPr="002E76DC">
        <w:rPr>
          <w:rFonts w:ascii="Times New Roman" w:hAnsi="Times New Roman" w:cs="Times New Roman"/>
          <w:sz w:val="24"/>
          <w:szCs w:val="24"/>
          <w:lang w:val="en-GB"/>
        </w:rPr>
        <w:t xml:space="preserve"> </w:t>
      </w:r>
      <w:r w:rsidR="00FC1DFC" w:rsidRPr="002E76DC">
        <w:rPr>
          <w:rFonts w:ascii="Times New Roman" w:hAnsi="Times New Roman" w:cs="Times New Roman"/>
          <w:sz w:val="24"/>
          <w:szCs w:val="24"/>
          <w:lang w:val="en-GB"/>
        </w:rPr>
        <w:t>religious</w:t>
      </w:r>
      <w:r w:rsidRPr="002E76DC">
        <w:rPr>
          <w:rFonts w:ascii="Times New Roman" w:hAnsi="Times New Roman" w:cs="Times New Roman"/>
          <w:sz w:val="24"/>
          <w:szCs w:val="24"/>
          <w:lang w:val="en-GB"/>
        </w:rPr>
        <w:t xml:space="preserve"> police to enforce compliance with the rules, which are similar to those imposed </w:t>
      </w:r>
      <w:r w:rsidR="00FC1DFC" w:rsidRPr="002E76DC">
        <w:rPr>
          <w:rFonts w:ascii="Times New Roman" w:hAnsi="Times New Roman" w:cs="Times New Roman"/>
          <w:sz w:val="24"/>
          <w:szCs w:val="24"/>
          <w:lang w:val="en-GB"/>
        </w:rPr>
        <w:t xml:space="preserve">by BH. </w:t>
      </w:r>
      <w:r w:rsidRPr="002E76DC">
        <w:rPr>
          <w:rFonts w:ascii="Times New Roman" w:hAnsi="Times New Roman" w:cs="Times New Roman"/>
          <w:sz w:val="24"/>
          <w:szCs w:val="24"/>
          <w:lang w:val="en-GB"/>
        </w:rPr>
        <w:t>For example the</w:t>
      </w:r>
      <w:r w:rsidR="00B72A39" w:rsidRPr="002E76DC">
        <w:rPr>
          <w:rFonts w:ascii="Times New Roman" w:hAnsi="Times New Roman" w:cs="Times New Roman"/>
          <w:sz w:val="24"/>
          <w:szCs w:val="24"/>
          <w:lang w:val="en-GB"/>
        </w:rPr>
        <w:t xml:space="preserve"> prohibition of smoking and drug use</w:t>
      </w:r>
      <w:r w:rsidRPr="002E76DC">
        <w:rPr>
          <w:rFonts w:ascii="Times New Roman" w:hAnsi="Times New Roman" w:cs="Times New Roman"/>
          <w:sz w:val="24"/>
          <w:szCs w:val="24"/>
          <w:lang w:val="en-GB"/>
        </w:rPr>
        <w:t>, compulsory attendance of prayers</w:t>
      </w:r>
      <w:r w:rsidR="00B72A39"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or long beards for men (ICG, 2019, p. 17).</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Inclusivity</w:t>
      </w:r>
    </w:p>
    <w:p w:rsidR="00916125" w:rsidRPr="002E76DC" w:rsidRDefault="002F64DA"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According to Warner &amp; </w:t>
      </w:r>
      <w:r w:rsidR="00187F35" w:rsidRPr="002E76DC">
        <w:rPr>
          <w:rFonts w:ascii="Times New Roman" w:hAnsi="Times New Roman" w:cs="Times New Roman"/>
          <w:sz w:val="24"/>
          <w:szCs w:val="24"/>
          <w:lang w:val="en-GB"/>
        </w:rPr>
        <w:t xml:space="preserve">Lizzo (2021) around 76 % of all </w:t>
      </w:r>
      <w:r w:rsidRPr="002E76DC">
        <w:rPr>
          <w:rFonts w:ascii="Times New Roman" w:hAnsi="Times New Roman" w:cs="Times New Roman"/>
          <w:sz w:val="24"/>
          <w:szCs w:val="24"/>
          <w:lang w:val="en-GB"/>
        </w:rPr>
        <w:t xml:space="preserve">ISWAP´s </w:t>
      </w:r>
      <w:r w:rsidR="00187F35" w:rsidRPr="002E76DC">
        <w:rPr>
          <w:rFonts w:ascii="Times New Roman" w:hAnsi="Times New Roman" w:cs="Times New Roman"/>
          <w:sz w:val="24"/>
          <w:szCs w:val="24"/>
          <w:lang w:val="en-GB"/>
        </w:rPr>
        <w:t>attacks</w:t>
      </w:r>
      <w:r w:rsidRPr="002E76DC">
        <w:rPr>
          <w:rFonts w:ascii="Times New Roman" w:hAnsi="Times New Roman" w:cs="Times New Roman"/>
          <w:sz w:val="24"/>
          <w:szCs w:val="24"/>
          <w:lang w:val="en-GB"/>
        </w:rPr>
        <w:t xml:space="preserve"> are directed on the Nigerian military </w:t>
      </w:r>
      <w:r w:rsidR="00187F35" w:rsidRPr="002E76DC">
        <w:rPr>
          <w:rFonts w:ascii="Times New Roman" w:hAnsi="Times New Roman" w:cs="Times New Roman"/>
          <w:sz w:val="24"/>
          <w:szCs w:val="24"/>
          <w:lang w:val="en-GB"/>
        </w:rPr>
        <w:t xml:space="preserve">(p. 12). Similarly to BH, ISWAP </w:t>
      </w:r>
      <w:r w:rsidR="005B37D3" w:rsidRPr="002E76DC">
        <w:rPr>
          <w:rFonts w:ascii="Times New Roman" w:hAnsi="Times New Roman" w:cs="Times New Roman"/>
          <w:sz w:val="24"/>
          <w:szCs w:val="24"/>
          <w:lang w:val="en-GB"/>
        </w:rPr>
        <w:t>considers</w:t>
      </w:r>
      <w:r w:rsidR="00187F35" w:rsidRPr="002E76DC">
        <w:rPr>
          <w:rFonts w:ascii="Times New Roman" w:hAnsi="Times New Roman" w:cs="Times New Roman"/>
          <w:sz w:val="24"/>
          <w:szCs w:val="24"/>
          <w:lang w:val="en-GB"/>
        </w:rPr>
        <w:t xml:space="preserve"> the </w:t>
      </w:r>
      <w:r w:rsidR="005B37D3" w:rsidRPr="002E76DC">
        <w:rPr>
          <w:rFonts w:ascii="Times New Roman" w:hAnsi="Times New Roman" w:cs="Times New Roman"/>
          <w:sz w:val="24"/>
          <w:szCs w:val="24"/>
          <w:lang w:val="en-GB"/>
        </w:rPr>
        <w:t>secular</w:t>
      </w:r>
      <w:r w:rsidR="00187F35" w:rsidRPr="002E76DC">
        <w:rPr>
          <w:rFonts w:ascii="Times New Roman" w:hAnsi="Times New Roman" w:cs="Times New Roman"/>
          <w:sz w:val="24"/>
          <w:szCs w:val="24"/>
          <w:lang w:val="en-GB"/>
        </w:rPr>
        <w:t xml:space="preserve"> political leaders and members of the CJTF to be legitimate targets </w:t>
      </w:r>
      <w:r w:rsidRPr="002E76DC">
        <w:rPr>
          <w:rFonts w:ascii="Times New Roman" w:hAnsi="Times New Roman" w:cs="Times New Roman"/>
          <w:sz w:val="24"/>
          <w:szCs w:val="24"/>
          <w:lang w:val="en-GB"/>
        </w:rPr>
        <w:t>(Kassim</w:t>
      </w:r>
      <w:r w:rsidR="00187F35" w:rsidRPr="002E76DC">
        <w:rPr>
          <w:rFonts w:ascii="Times New Roman" w:hAnsi="Times New Roman" w:cs="Times New Roman"/>
          <w:sz w:val="24"/>
          <w:szCs w:val="24"/>
          <w:lang w:val="en-GB"/>
        </w:rPr>
        <w:t>, 2018, p</w:t>
      </w:r>
      <w:r w:rsidR="007F0457" w:rsidRPr="002E76DC">
        <w:rPr>
          <w:rFonts w:ascii="Times New Roman" w:hAnsi="Times New Roman" w:cs="Times New Roman"/>
          <w:sz w:val="24"/>
          <w:szCs w:val="24"/>
          <w:lang w:val="en-GB"/>
        </w:rPr>
        <w:t>p</w:t>
      </w:r>
      <w:r w:rsidR="00187F35" w:rsidRPr="002E76DC">
        <w:rPr>
          <w:rFonts w:ascii="Times New Roman" w:hAnsi="Times New Roman" w:cs="Times New Roman"/>
          <w:sz w:val="24"/>
          <w:szCs w:val="24"/>
          <w:lang w:val="en-GB"/>
        </w:rPr>
        <w:t>. 27-30). In addition, Christians are also victims of ISWAP´s violence (ICG, 2022</w:t>
      </w:r>
      <w:r w:rsidR="00461B66" w:rsidRPr="002E76DC">
        <w:rPr>
          <w:rFonts w:ascii="Times New Roman" w:hAnsi="Times New Roman" w:cs="Times New Roman"/>
          <w:sz w:val="24"/>
          <w:szCs w:val="24"/>
          <w:lang w:val="en-GB"/>
        </w:rPr>
        <w:t>a</w:t>
      </w:r>
      <w:r w:rsidR="00187F35" w:rsidRPr="002E76DC">
        <w:rPr>
          <w:rFonts w:ascii="Times New Roman" w:hAnsi="Times New Roman" w:cs="Times New Roman"/>
          <w:sz w:val="24"/>
          <w:szCs w:val="24"/>
          <w:lang w:val="en-GB"/>
        </w:rPr>
        <w:t xml:space="preserve">, p. 10). Cases that attracted most media attention include the </w:t>
      </w:r>
      <w:r w:rsidR="00187F35" w:rsidRPr="002E76DC">
        <w:rPr>
          <w:rFonts w:ascii="Times New Roman" w:hAnsi="Times New Roman" w:cs="Times New Roman"/>
          <w:color w:val="1B1725"/>
          <w:sz w:val="24"/>
          <w:szCs w:val="24"/>
          <w:lang w:val="en-GB"/>
        </w:rPr>
        <w:t xml:space="preserve">execution of </w:t>
      </w:r>
      <w:r w:rsidR="00187F35" w:rsidRPr="002E76DC">
        <w:rPr>
          <w:rFonts w:ascii="Times New Roman" w:hAnsi="Times New Roman" w:cs="Times New Roman"/>
          <w:bCs/>
          <w:color w:val="131313"/>
          <w:sz w:val="24"/>
          <w:szCs w:val="24"/>
          <w:lang w:val="en-GB"/>
        </w:rPr>
        <w:t xml:space="preserve">11 Christians on </w:t>
      </w:r>
      <w:r w:rsidR="00187F35" w:rsidRPr="002E76DC">
        <w:rPr>
          <w:rFonts w:ascii="Times New Roman" w:hAnsi="Times New Roman" w:cs="Times New Roman"/>
          <w:color w:val="1B1725"/>
          <w:sz w:val="24"/>
          <w:szCs w:val="24"/>
          <w:lang w:val="en-GB"/>
        </w:rPr>
        <w:t xml:space="preserve">Christmas Day in </w:t>
      </w:r>
      <w:r w:rsidR="00187F35" w:rsidRPr="002E76DC">
        <w:rPr>
          <w:rFonts w:ascii="Times New Roman" w:hAnsi="Times New Roman" w:cs="Times New Roman"/>
          <w:color w:val="1B1725"/>
          <w:sz w:val="24"/>
          <w:szCs w:val="24"/>
          <w:lang w:val="en-GB"/>
        </w:rPr>
        <w:lastRenderedPageBreak/>
        <w:t>2019</w:t>
      </w:r>
      <w:r w:rsidRPr="002E76DC">
        <w:rPr>
          <w:rStyle w:val="Znakapoznpodarou"/>
          <w:rFonts w:ascii="Times New Roman" w:hAnsi="Times New Roman" w:cs="Times New Roman"/>
          <w:color w:val="1B1725"/>
          <w:sz w:val="24"/>
          <w:szCs w:val="24"/>
          <w:lang w:val="en-GB"/>
        </w:rPr>
        <w:footnoteReference w:id="32"/>
      </w:r>
      <w:r w:rsidRPr="002E76DC">
        <w:rPr>
          <w:rFonts w:ascii="Times New Roman" w:hAnsi="Times New Roman" w:cs="Times New Roman"/>
          <w:bCs/>
          <w:color w:val="131313"/>
          <w:sz w:val="24"/>
          <w:szCs w:val="24"/>
          <w:lang w:val="en-GB"/>
        </w:rPr>
        <w:t xml:space="preserve"> </w:t>
      </w:r>
      <w:r w:rsidR="00187F35" w:rsidRPr="002E76DC">
        <w:rPr>
          <w:rFonts w:ascii="Times New Roman" w:hAnsi="Times New Roman" w:cs="Times New Roman"/>
          <w:color w:val="131313"/>
          <w:sz w:val="24"/>
          <w:szCs w:val="24"/>
          <w:lang w:val="en-GB"/>
        </w:rPr>
        <w:t>(</w:t>
      </w:r>
      <w:r w:rsidR="00187F35" w:rsidRPr="002E76DC">
        <w:rPr>
          <w:rFonts w:ascii="Times New Roman" w:hAnsi="Times New Roman" w:cs="Times New Roman"/>
          <w:sz w:val="24"/>
          <w:szCs w:val="24"/>
          <w:lang w:val="en-GB"/>
        </w:rPr>
        <w:t>BBC, 2019</w:t>
      </w:r>
      <w:r w:rsidR="00187F35" w:rsidRPr="002E76DC">
        <w:rPr>
          <w:rFonts w:ascii="Times New Roman" w:hAnsi="Times New Roman" w:cs="Times New Roman"/>
          <w:color w:val="131313"/>
          <w:sz w:val="24"/>
          <w:szCs w:val="24"/>
          <w:lang w:val="en-GB"/>
        </w:rPr>
        <w:t xml:space="preserve">); and the </w:t>
      </w:r>
      <w:r w:rsidR="005B37D3" w:rsidRPr="002E76DC">
        <w:rPr>
          <w:rFonts w:ascii="Times New Roman" w:hAnsi="Times New Roman" w:cs="Times New Roman"/>
          <w:color w:val="131313"/>
          <w:sz w:val="24"/>
          <w:szCs w:val="24"/>
          <w:lang w:val="en-GB"/>
        </w:rPr>
        <w:t>kidnapping</w:t>
      </w:r>
      <w:r w:rsidR="00187F35" w:rsidRPr="002E76DC">
        <w:rPr>
          <w:rFonts w:ascii="Times New Roman" w:hAnsi="Times New Roman" w:cs="Times New Roman"/>
          <w:color w:val="131313"/>
          <w:sz w:val="24"/>
          <w:szCs w:val="24"/>
          <w:lang w:val="en-GB"/>
        </w:rPr>
        <w:t xml:space="preserve"> of Dapchi schoolgirls in 2018, who were eventually released except for the only Christian girl</w:t>
      </w:r>
      <w:r w:rsidR="00E46826" w:rsidRPr="002E76DC">
        <w:rPr>
          <w:rFonts w:ascii="Times New Roman" w:hAnsi="Times New Roman" w:cs="Times New Roman"/>
          <w:color w:val="131313"/>
          <w:sz w:val="24"/>
          <w:szCs w:val="24"/>
          <w:lang w:val="en-GB"/>
        </w:rPr>
        <w:t xml:space="preserve"> (</w:t>
      </w:r>
      <w:r w:rsidR="00E46826" w:rsidRPr="002E76DC">
        <w:rPr>
          <w:rFonts w:ascii="Times New Roman" w:hAnsi="Times New Roman" w:cs="Times New Roman"/>
          <w:sz w:val="24"/>
          <w:szCs w:val="24"/>
          <w:lang w:val="en-GB"/>
        </w:rPr>
        <w:t>Zenn, 2021, p. 633)</w:t>
      </w:r>
      <w:r w:rsidR="00187F35" w:rsidRPr="002E76DC">
        <w:rPr>
          <w:rFonts w:ascii="Times New Roman" w:hAnsi="Times New Roman" w:cs="Times New Roman"/>
          <w:color w:val="131313"/>
          <w:sz w:val="24"/>
          <w:szCs w:val="24"/>
          <w:lang w:val="en-GB"/>
        </w:rPr>
        <w:t>. Kidnappings of Christians for ransom are common (</w:t>
      </w:r>
      <w:r w:rsidR="002B2BAE" w:rsidRPr="002E76DC">
        <w:rPr>
          <w:rFonts w:ascii="Times New Roman" w:hAnsi="Times New Roman" w:cs="Times New Roman"/>
          <w:color w:val="131313"/>
          <w:sz w:val="24"/>
          <w:szCs w:val="24"/>
          <w:lang w:val="en-GB"/>
        </w:rPr>
        <w:t xml:space="preserve">Mahmood </w:t>
      </w:r>
      <w:r w:rsidR="002B2BAE" w:rsidRPr="002E76DC">
        <w:rPr>
          <w:rFonts w:ascii="Times New Roman" w:hAnsi="Times New Roman" w:cs="Times New Roman"/>
          <w:sz w:val="24"/>
          <w:szCs w:val="24"/>
          <w:lang w:val="en-GB"/>
        </w:rPr>
        <w:t>&amp; Ani, 2018, p. 25</w:t>
      </w:r>
      <w:r w:rsidR="00187F35" w:rsidRPr="002E76DC">
        <w:rPr>
          <w:rFonts w:ascii="Times New Roman" w:hAnsi="Times New Roman" w:cs="Times New Roman"/>
          <w:color w:val="131313"/>
          <w:sz w:val="24"/>
          <w:szCs w:val="24"/>
          <w:lang w:val="en-GB"/>
        </w:rPr>
        <w:t>)</w:t>
      </w:r>
      <w:r w:rsidRPr="002E76DC">
        <w:rPr>
          <w:rFonts w:ascii="Times New Roman" w:hAnsi="Times New Roman" w:cs="Times New Roman"/>
          <w:color w:val="131313"/>
          <w:sz w:val="24"/>
          <w:szCs w:val="24"/>
          <w:lang w:val="en-GB"/>
        </w:rPr>
        <w:t xml:space="preserve">. Nevertheless, </w:t>
      </w:r>
      <w:r w:rsidR="00187F35" w:rsidRPr="002E76DC">
        <w:rPr>
          <w:rFonts w:ascii="Times New Roman" w:hAnsi="Times New Roman" w:cs="Times New Roman"/>
          <w:color w:val="131313"/>
          <w:sz w:val="24"/>
          <w:szCs w:val="24"/>
          <w:lang w:val="en-GB"/>
        </w:rPr>
        <w:t>although ISWAP</w:t>
      </w:r>
      <w:r w:rsidR="009D24AC" w:rsidRPr="002E76DC">
        <w:rPr>
          <w:rFonts w:ascii="Times New Roman" w:hAnsi="Times New Roman" w:cs="Times New Roman"/>
          <w:color w:val="131313"/>
          <w:sz w:val="24"/>
          <w:szCs w:val="24"/>
          <w:lang w:val="en-GB"/>
        </w:rPr>
        <w:t>´s</w:t>
      </w:r>
      <w:r w:rsidR="00187F35" w:rsidRPr="002E76DC">
        <w:rPr>
          <w:rFonts w:ascii="Times New Roman" w:hAnsi="Times New Roman" w:cs="Times New Roman"/>
          <w:color w:val="131313"/>
          <w:sz w:val="24"/>
          <w:szCs w:val="24"/>
          <w:lang w:val="en-GB"/>
        </w:rPr>
        <w:t xml:space="preserve"> propaganda threatened </w:t>
      </w:r>
      <w:r w:rsidR="005B37D3" w:rsidRPr="002E76DC">
        <w:rPr>
          <w:rFonts w:ascii="Times New Roman" w:hAnsi="Times New Roman" w:cs="Times New Roman"/>
          <w:color w:val="131313"/>
          <w:sz w:val="24"/>
          <w:szCs w:val="24"/>
          <w:lang w:val="en-GB"/>
        </w:rPr>
        <w:t>Christians</w:t>
      </w:r>
      <w:r w:rsidR="00187F35" w:rsidRPr="002E76DC">
        <w:rPr>
          <w:rFonts w:ascii="Times New Roman" w:hAnsi="Times New Roman" w:cs="Times New Roman"/>
          <w:color w:val="131313"/>
          <w:sz w:val="24"/>
          <w:szCs w:val="24"/>
          <w:lang w:val="en-GB"/>
        </w:rPr>
        <w:t xml:space="preserve">, </w:t>
      </w:r>
      <w:r w:rsidR="00A926EF" w:rsidRPr="002E76DC">
        <w:rPr>
          <w:rFonts w:ascii="Times New Roman" w:hAnsi="Times New Roman" w:cs="Times New Roman"/>
          <w:color w:val="131313"/>
          <w:sz w:val="24"/>
          <w:szCs w:val="24"/>
          <w:lang w:val="en-GB"/>
        </w:rPr>
        <w:t xml:space="preserve">attacks </w:t>
      </w:r>
      <w:r w:rsidR="009D24AC" w:rsidRPr="002E76DC">
        <w:rPr>
          <w:rFonts w:ascii="Times New Roman" w:hAnsi="Times New Roman" w:cs="Times New Roman"/>
          <w:color w:val="131313"/>
          <w:sz w:val="24"/>
          <w:szCs w:val="24"/>
          <w:lang w:val="en-GB"/>
        </w:rPr>
        <w:t xml:space="preserve">again Christian </w:t>
      </w:r>
      <w:r w:rsidR="00A926EF" w:rsidRPr="002E76DC">
        <w:rPr>
          <w:rFonts w:ascii="Times New Roman" w:hAnsi="Times New Roman" w:cs="Times New Roman"/>
          <w:color w:val="131313"/>
          <w:sz w:val="24"/>
          <w:szCs w:val="24"/>
          <w:lang w:val="en-GB"/>
        </w:rPr>
        <w:t xml:space="preserve">and churches did not represent a high percentage of all attacks </w:t>
      </w:r>
      <w:r w:rsidR="00187F35" w:rsidRPr="002E76DC">
        <w:rPr>
          <w:rFonts w:ascii="Times New Roman" w:hAnsi="Times New Roman" w:cs="Times New Roman"/>
          <w:color w:val="131313"/>
          <w:sz w:val="24"/>
          <w:szCs w:val="24"/>
          <w:lang w:val="en-GB"/>
        </w:rPr>
        <w:t>(</w:t>
      </w:r>
      <w:r w:rsidR="00187F35" w:rsidRPr="002E76DC">
        <w:rPr>
          <w:rFonts w:ascii="Times New Roman" w:hAnsi="Times New Roman" w:cs="Times New Roman"/>
          <w:sz w:val="24"/>
          <w:szCs w:val="24"/>
          <w:lang w:val="en-GB"/>
        </w:rPr>
        <w:t xml:space="preserve">Warner </w:t>
      </w:r>
      <w:r w:rsidR="009800C5" w:rsidRPr="002E76DC">
        <w:rPr>
          <w:rFonts w:ascii="Times New Roman" w:hAnsi="Times New Roman" w:cs="Times New Roman"/>
          <w:sz w:val="24"/>
          <w:szCs w:val="24"/>
          <w:lang w:val="en-GB"/>
        </w:rPr>
        <w:t>&amp; Lizzo</w:t>
      </w:r>
      <w:r w:rsidR="00187F35" w:rsidRPr="002E76DC">
        <w:rPr>
          <w:rFonts w:ascii="Times New Roman" w:hAnsi="Times New Roman" w:cs="Times New Roman"/>
          <w:sz w:val="24"/>
          <w:szCs w:val="24"/>
          <w:lang w:val="en-GB"/>
        </w:rPr>
        <w:t>, 2021, p .12).</w:t>
      </w:r>
      <w:r w:rsidR="00571AFB" w:rsidRPr="002E76DC">
        <w:rPr>
          <w:rFonts w:ascii="Times New Roman" w:hAnsi="Times New Roman" w:cs="Times New Roman"/>
          <w:color w:val="131313"/>
          <w:sz w:val="24"/>
          <w:szCs w:val="24"/>
          <w:lang w:val="en-GB"/>
        </w:rPr>
        <w:tab/>
      </w:r>
      <w:r w:rsidR="00571AFB" w:rsidRPr="002E76DC">
        <w:rPr>
          <w:rFonts w:ascii="Times New Roman" w:hAnsi="Times New Roman" w:cs="Times New Roman"/>
          <w:color w:val="131313"/>
          <w:sz w:val="24"/>
          <w:szCs w:val="24"/>
          <w:lang w:val="en-GB"/>
        </w:rPr>
        <w:tab/>
      </w:r>
      <w:r w:rsidR="00571AFB" w:rsidRPr="002E76DC">
        <w:rPr>
          <w:rFonts w:ascii="Times New Roman" w:hAnsi="Times New Roman" w:cs="Times New Roman"/>
          <w:color w:val="131313"/>
          <w:sz w:val="24"/>
          <w:szCs w:val="24"/>
          <w:lang w:val="en-GB"/>
        </w:rPr>
        <w:tab/>
      </w:r>
      <w:r w:rsidR="00E46826" w:rsidRPr="002E76DC">
        <w:rPr>
          <w:rFonts w:ascii="Times New Roman" w:hAnsi="Times New Roman" w:cs="Times New Roman"/>
          <w:color w:val="131313"/>
          <w:sz w:val="24"/>
          <w:szCs w:val="24"/>
          <w:lang w:val="en-GB"/>
        </w:rPr>
        <w:tab/>
      </w:r>
      <w:r w:rsidR="00187F35" w:rsidRPr="002E76DC">
        <w:rPr>
          <w:rFonts w:ascii="Times New Roman" w:hAnsi="Times New Roman" w:cs="Times New Roman"/>
          <w:sz w:val="24"/>
          <w:szCs w:val="24"/>
          <w:lang w:val="en-GB"/>
        </w:rPr>
        <w:t>Concerning wider Muslim population, ISWAP</w:t>
      </w:r>
      <w:r w:rsidR="004172F8" w:rsidRPr="002E76DC">
        <w:rPr>
          <w:rFonts w:ascii="Times New Roman" w:hAnsi="Times New Roman" w:cs="Times New Roman"/>
          <w:sz w:val="24"/>
          <w:szCs w:val="24"/>
          <w:lang w:val="en-GB"/>
        </w:rPr>
        <w:t xml:space="preserve">´s interpretation of </w:t>
      </w:r>
      <w:r w:rsidR="00187F35" w:rsidRPr="002E76DC">
        <w:rPr>
          <w:rFonts w:ascii="Times New Roman" w:hAnsi="Times New Roman" w:cs="Times New Roman"/>
          <w:i/>
          <w:iCs/>
          <w:sz w:val="24"/>
          <w:szCs w:val="24"/>
          <w:lang w:val="en-GB"/>
        </w:rPr>
        <w:t>takfir</w:t>
      </w:r>
      <w:r w:rsidR="004172F8" w:rsidRPr="002E76DC">
        <w:rPr>
          <w:rFonts w:ascii="Times New Roman" w:hAnsi="Times New Roman" w:cs="Times New Roman"/>
          <w:iCs/>
          <w:sz w:val="24"/>
          <w:szCs w:val="24"/>
          <w:lang w:val="en-GB"/>
        </w:rPr>
        <w:t xml:space="preserve"> is more limited in comparison to BH</w:t>
      </w:r>
      <w:r w:rsidR="00187F35" w:rsidRPr="002E76DC">
        <w:rPr>
          <w:rFonts w:ascii="Times New Roman" w:hAnsi="Times New Roman" w:cs="Times New Roman"/>
          <w:sz w:val="24"/>
          <w:szCs w:val="24"/>
          <w:lang w:val="en-GB"/>
        </w:rPr>
        <w:t xml:space="preserve">. As mentioned above, the group has engaged in </w:t>
      </w:r>
      <w:r w:rsidR="004172F8" w:rsidRPr="002E76DC">
        <w:rPr>
          <w:rFonts w:ascii="Times New Roman" w:hAnsi="Times New Roman" w:cs="Times New Roman"/>
          <w:sz w:val="24"/>
          <w:szCs w:val="24"/>
          <w:lang w:val="en-GB"/>
        </w:rPr>
        <w:t>“</w:t>
      </w:r>
      <w:r w:rsidR="00187F35" w:rsidRPr="002E76DC">
        <w:rPr>
          <w:rFonts w:ascii="Times New Roman" w:hAnsi="Times New Roman" w:cs="Times New Roman"/>
          <w:i/>
          <w:sz w:val="24"/>
          <w:szCs w:val="24"/>
          <w:lang w:val="en-GB"/>
        </w:rPr>
        <w:t>complex socialization process</w:t>
      </w:r>
      <w:r w:rsidR="004172F8" w:rsidRPr="002E76DC">
        <w:rPr>
          <w:rFonts w:ascii="Times New Roman" w:hAnsi="Times New Roman" w:cs="Times New Roman"/>
          <w:sz w:val="24"/>
          <w:szCs w:val="24"/>
          <w:lang w:val="en-GB"/>
        </w:rPr>
        <w:t>”</w:t>
      </w:r>
      <w:r w:rsidR="00187F35" w:rsidRPr="002E76DC">
        <w:rPr>
          <w:rFonts w:ascii="Times New Roman" w:hAnsi="Times New Roman" w:cs="Times New Roman"/>
          <w:sz w:val="24"/>
          <w:szCs w:val="24"/>
          <w:lang w:val="en-GB"/>
        </w:rPr>
        <w:t xml:space="preserve"> with communities within the territories under its influence</w:t>
      </w:r>
      <w:r w:rsidR="004172F8" w:rsidRPr="002E76DC">
        <w:rPr>
          <w:rFonts w:ascii="Times New Roman" w:hAnsi="Times New Roman" w:cs="Times New Roman"/>
          <w:sz w:val="24"/>
          <w:szCs w:val="24"/>
          <w:lang w:val="en-GB"/>
        </w:rPr>
        <w:t xml:space="preserve"> (Stoddard, 2019, p. 10)</w:t>
      </w:r>
      <w:r w:rsidR="00187F35" w:rsidRPr="002E76DC">
        <w:rPr>
          <w:rFonts w:ascii="Times New Roman" w:hAnsi="Times New Roman" w:cs="Times New Roman"/>
          <w:sz w:val="24"/>
          <w:szCs w:val="24"/>
          <w:lang w:val="en-GB"/>
        </w:rPr>
        <w:t xml:space="preserve">. Moreover, its position on the status of those Muslims, who live in government-controlled </w:t>
      </w:r>
      <w:r w:rsidR="004172F8" w:rsidRPr="002E76DC">
        <w:rPr>
          <w:rFonts w:ascii="Times New Roman" w:hAnsi="Times New Roman" w:cs="Times New Roman"/>
          <w:sz w:val="24"/>
          <w:szCs w:val="24"/>
          <w:lang w:val="en-GB"/>
        </w:rPr>
        <w:t xml:space="preserve">areas, </w:t>
      </w:r>
      <w:r w:rsidR="00187F35" w:rsidRPr="002E76DC">
        <w:rPr>
          <w:rFonts w:ascii="Times New Roman" w:hAnsi="Times New Roman" w:cs="Times New Roman"/>
          <w:sz w:val="24"/>
          <w:szCs w:val="24"/>
          <w:lang w:val="en-GB"/>
        </w:rPr>
        <w:t xml:space="preserve">differs. They are not viewed as infidels as long as they do not actively support the Nigerian army or CJTF. This does not apply to those, who </w:t>
      </w:r>
      <w:r w:rsidR="004172F8" w:rsidRPr="002E76DC">
        <w:rPr>
          <w:rFonts w:ascii="Times New Roman" w:hAnsi="Times New Roman" w:cs="Times New Roman"/>
          <w:sz w:val="24"/>
          <w:szCs w:val="24"/>
          <w:lang w:val="en-GB"/>
        </w:rPr>
        <w:t>initially lived</w:t>
      </w:r>
      <w:r w:rsidR="00187F35" w:rsidRPr="002E76DC">
        <w:rPr>
          <w:rFonts w:ascii="Times New Roman" w:hAnsi="Times New Roman" w:cs="Times New Roman"/>
          <w:sz w:val="24"/>
          <w:szCs w:val="24"/>
          <w:lang w:val="en-GB"/>
        </w:rPr>
        <w:t xml:space="preserve"> within </w:t>
      </w:r>
      <w:r w:rsidR="004172F8" w:rsidRPr="002E76DC">
        <w:rPr>
          <w:rFonts w:ascii="Times New Roman" w:hAnsi="Times New Roman" w:cs="Times New Roman"/>
          <w:sz w:val="24"/>
          <w:szCs w:val="24"/>
          <w:lang w:val="en-GB"/>
        </w:rPr>
        <w:t>ISWAP´s territory and later fled</w:t>
      </w:r>
      <w:r w:rsidR="00187F35" w:rsidRPr="002E76DC">
        <w:rPr>
          <w:rFonts w:ascii="Times New Roman" w:hAnsi="Times New Roman" w:cs="Times New Roman"/>
          <w:sz w:val="24"/>
          <w:szCs w:val="24"/>
          <w:lang w:val="en-GB"/>
        </w:rPr>
        <w:t xml:space="preserve"> </w:t>
      </w:r>
      <w:r w:rsidR="00571AFB" w:rsidRPr="002E76DC">
        <w:rPr>
          <w:rFonts w:ascii="Times New Roman" w:hAnsi="Times New Roman" w:cs="Times New Roman"/>
          <w:sz w:val="24"/>
          <w:szCs w:val="24"/>
          <w:lang w:val="en-GB"/>
        </w:rPr>
        <w:t>(Kassim</w:t>
      </w:r>
      <w:r w:rsidR="004172F8" w:rsidRPr="002E76DC">
        <w:rPr>
          <w:rFonts w:ascii="Times New Roman" w:hAnsi="Times New Roman" w:cs="Times New Roman"/>
          <w:sz w:val="24"/>
          <w:szCs w:val="24"/>
          <w:lang w:val="en-GB"/>
        </w:rPr>
        <w:t>, 2018, p</w:t>
      </w:r>
      <w:r w:rsidR="007F0457" w:rsidRPr="002E76DC">
        <w:rPr>
          <w:rFonts w:ascii="Times New Roman" w:hAnsi="Times New Roman" w:cs="Times New Roman"/>
          <w:sz w:val="24"/>
          <w:szCs w:val="24"/>
          <w:lang w:val="en-GB"/>
        </w:rPr>
        <w:t>p</w:t>
      </w:r>
      <w:r w:rsidR="004172F8" w:rsidRPr="002E76DC">
        <w:rPr>
          <w:rFonts w:ascii="Times New Roman" w:hAnsi="Times New Roman" w:cs="Times New Roman"/>
          <w:sz w:val="24"/>
          <w:szCs w:val="24"/>
          <w:lang w:val="en-GB"/>
        </w:rPr>
        <w:t>. 30-31</w:t>
      </w:r>
      <w:r w:rsidR="00571AFB" w:rsidRPr="002E76DC">
        <w:rPr>
          <w:rFonts w:ascii="Times New Roman" w:hAnsi="Times New Roman" w:cs="Times New Roman"/>
          <w:sz w:val="24"/>
          <w:szCs w:val="24"/>
          <w:lang w:val="en-GB"/>
        </w:rPr>
        <w:t xml:space="preserve">; </w:t>
      </w:r>
      <w:r w:rsidR="00187F35" w:rsidRPr="002E76DC">
        <w:rPr>
          <w:rFonts w:ascii="Times New Roman" w:hAnsi="Times New Roman" w:cs="Times New Roman"/>
          <w:sz w:val="24"/>
          <w:szCs w:val="24"/>
          <w:lang w:val="en-GB"/>
        </w:rPr>
        <w:t xml:space="preserve">ICG, </w:t>
      </w:r>
      <w:r w:rsidR="00571AFB" w:rsidRPr="002E76DC">
        <w:rPr>
          <w:rFonts w:ascii="Times New Roman" w:hAnsi="Times New Roman" w:cs="Times New Roman"/>
          <w:sz w:val="24"/>
          <w:szCs w:val="24"/>
          <w:lang w:val="en-GB"/>
        </w:rPr>
        <w:t>2019, p. 20).</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824D9D"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Generation of </w:t>
      </w:r>
      <w:r w:rsidR="00571AFB" w:rsidRPr="002E76DC">
        <w:rPr>
          <w:rFonts w:ascii="Times New Roman" w:hAnsi="Times New Roman" w:cs="Times New Roman"/>
          <w:b/>
          <w:sz w:val="24"/>
          <w:szCs w:val="24"/>
          <w:lang w:val="en-GB"/>
        </w:rPr>
        <w:t>C</w:t>
      </w:r>
      <w:r w:rsidR="00187F35" w:rsidRPr="002E76DC">
        <w:rPr>
          <w:rFonts w:ascii="Times New Roman" w:hAnsi="Times New Roman" w:cs="Times New Roman"/>
          <w:b/>
          <w:sz w:val="24"/>
          <w:szCs w:val="24"/>
          <w:lang w:val="en-GB"/>
        </w:rPr>
        <w:t>ompliance</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Coercion</w:t>
      </w:r>
    </w:p>
    <w:p w:rsidR="00187F35" w:rsidRPr="002E76DC" w:rsidRDefault="004F2214"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ISWAP has </w:t>
      </w:r>
      <w:r w:rsidR="00F23930" w:rsidRPr="002E76DC">
        <w:rPr>
          <w:rFonts w:ascii="Times New Roman" w:hAnsi="Times New Roman" w:cs="Times New Roman"/>
          <w:sz w:val="24"/>
          <w:szCs w:val="24"/>
          <w:lang w:val="en-GB"/>
        </w:rPr>
        <w:t xml:space="preserve">abstained from </w:t>
      </w:r>
      <w:r w:rsidR="00187F35" w:rsidRPr="002E76DC">
        <w:rPr>
          <w:rFonts w:ascii="Times New Roman" w:hAnsi="Times New Roman" w:cs="Times New Roman"/>
          <w:sz w:val="24"/>
          <w:szCs w:val="24"/>
          <w:lang w:val="en-GB"/>
        </w:rPr>
        <w:t xml:space="preserve">forced marriages, forced recruitment in general or restrictions on </w:t>
      </w:r>
      <w:r w:rsidR="005B37D3" w:rsidRPr="002E76DC">
        <w:rPr>
          <w:rFonts w:ascii="Times New Roman" w:hAnsi="Times New Roman" w:cs="Times New Roman"/>
          <w:sz w:val="24"/>
          <w:szCs w:val="24"/>
          <w:lang w:val="en-GB"/>
        </w:rPr>
        <w:t>people’s</w:t>
      </w:r>
      <w:r w:rsidR="00187F35" w:rsidRPr="002E76DC">
        <w:rPr>
          <w:rFonts w:ascii="Times New Roman" w:hAnsi="Times New Roman" w:cs="Times New Roman"/>
          <w:sz w:val="24"/>
          <w:szCs w:val="24"/>
          <w:lang w:val="en-GB"/>
        </w:rPr>
        <w:t xml:space="preserve"> movement</w:t>
      </w:r>
      <w:r w:rsidR="00187F35" w:rsidRPr="002E76DC">
        <w:rPr>
          <w:rStyle w:val="Znakapoznpodarou"/>
          <w:rFonts w:ascii="Times New Roman" w:hAnsi="Times New Roman" w:cs="Times New Roman"/>
          <w:sz w:val="24"/>
          <w:szCs w:val="24"/>
          <w:lang w:val="en-GB"/>
        </w:rPr>
        <w:footnoteReference w:id="33"/>
      </w:r>
      <w:r w:rsidR="00187F35" w:rsidRPr="002E76DC">
        <w:rPr>
          <w:rFonts w:ascii="Times New Roman" w:hAnsi="Times New Roman" w:cs="Times New Roman"/>
          <w:sz w:val="24"/>
          <w:szCs w:val="24"/>
          <w:lang w:val="en-GB"/>
        </w:rPr>
        <w:t xml:space="preserve"> (ICG, 2022</w:t>
      </w:r>
      <w:r w:rsidR="00461B66" w:rsidRPr="002E76DC">
        <w:rPr>
          <w:rFonts w:ascii="Times New Roman" w:hAnsi="Times New Roman" w:cs="Times New Roman"/>
          <w:sz w:val="24"/>
          <w:szCs w:val="24"/>
          <w:lang w:val="en-GB"/>
        </w:rPr>
        <w:t>a</w:t>
      </w:r>
      <w:r w:rsidR="00187F35" w:rsidRPr="002E76DC">
        <w:rPr>
          <w:rFonts w:ascii="Times New Roman" w:hAnsi="Times New Roman" w:cs="Times New Roman"/>
          <w:sz w:val="24"/>
          <w:szCs w:val="24"/>
          <w:lang w:val="en-GB"/>
        </w:rPr>
        <w:t xml:space="preserve">, p. 10). </w:t>
      </w:r>
      <w:r w:rsidR="00F23930" w:rsidRPr="002E76DC">
        <w:rPr>
          <w:rFonts w:ascii="Times New Roman" w:hAnsi="Times New Roman" w:cs="Times New Roman"/>
          <w:sz w:val="24"/>
          <w:szCs w:val="24"/>
          <w:lang w:val="en-GB"/>
        </w:rPr>
        <w:t xml:space="preserve">The </w:t>
      </w:r>
      <w:r w:rsidR="005B37D3" w:rsidRPr="002E76DC">
        <w:rPr>
          <w:rFonts w:ascii="Times New Roman" w:hAnsi="Times New Roman" w:cs="Times New Roman"/>
          <w:sz w:val="24"/>
          <w:szCs w:val="24"/>
          <w:lang w:val="en-GB"/>
        </w:rPr>
        <w:t>group tends</w:t>
      </w:r>
      <w:r w:rsidR="00187F35" w:rsidRPr="002E76DC">
        <w:rPr>
          <w:rFonts w:ascii="Times New Roman" w:hAnsi="Times New Roman" w:cs="Times New Roman"/>
          <w:sz w:val="24"/>
          <w:szCs w:val="24"/>
          <w:lang w:val="en-GB"/>
        </w:rPr>
        <w:t xml:space="preserve"> to avoid un</w:t>
      </w:r>
      <w:r w:rsidR="005C7436" w:rsidRPr="002E76DC">
        <w:rPr>
          <w:rFonts w:ascii="Times New Roman" w:hAnsi="Times New Roman" w:cs="Times New Roman"/>
          <w:sz w:val="24"/>
          <w:szCs w:val="24"/>
          <w:lang w:val="en-GB"/>
        </w:rPr>
        <w:t>necessary violence on civilians.</w:t>
      </w:r>
      <w:r w:rsidR="00187F35" w:rsidRPr="002E76DC">
        <w:rPr>
          <w:rFonts w:ascii="Times New Roman" w:hAnsi="Times New Roman" w:cs="Times New Roman"/>
          <w:sz w:val="24"/>
          <w:szCs w:val="24"/>
          <w:lang w:val="en-GB"/>
        </w:rPr>
        <w:t xml:space="preserve"> As one herder interviewed by Carten </w:t>
      </w:r>
      <w:r w:rsidR="00F23930" w:rsidRPr="002E76DC">
        <w:rPr>
          <w:rFonts w:ascii="Times New Roman" w:hAnsi="Times New Roman" w:cs="Times New Roman"/>
          <w:sz w:val="24"/>
          <w:szCs w:val="24"/>
          <w:lang w:val="en-GB"/>
        </w:rPr>
        <w:t xml:space="preserve">&amp; </w:t>
      </w:r>
      <w:r w:rsidR="00187F35" w:rsidRPr="002E76DC">
        <w:rPr>
          <w:rFonts w:ascii="Times New Roman" w:hAnsi="Times New Roman" w:cs="Times New Roman"/>
          <w:sz w:val="24"/>
          <w:szCs w:val="24"/>
          <w:lang w:val="en-GB"/>
        </w:rPr>
        <w:t xml:space="preserve">Kigimi (2018) stated </w:t>
      </w:r>
      <w:r w:rsidR="00B72A39" w:rsidRPr="002E76DC">
        <w:rPr>
          <w:rFonts w:ascii="Times New Roman" w:hAnsi="Times New Roman" w:cs="Times New Roman"/>
          <w:sz w:val="24"/>
          <w:szCs w:val="24"/>
          <w:lang w:val="en-GB"/>
        </w:rPr>
        <w:t>“</w:t>
      </w:r>
      <w:r w:rsidR="00187F35" w:rsidRPr="002E76DC">
        <w:rPr>
          <w:rFonts w:ascii="Times New Roman" w:hAnsi="Times New Roman" w:cs="Times New Roman"/>
          <w:i/>
          <w:sz w:val="24"/>
          <w:szCs w:val="24"/>
          <w:lang w:val="en-GB"/>
        </w:rPr>
        <w:t xml:space="preserve">if you are a herder, driver or trader, they [ISWAP] won’t touch you - just follow their rules and regulations governing the </w:t>
      </w:r>
      <w:r w:rsidR="00B72A39" w:rsidRPr="002E76DC">
        <w:rPr>
          <w:rFonts w:ascii="Times New Roman" w:hAnsi="Times New Roman" w:cs="Times New Roman"/>
          <w:i/>
          <w:sz w:val="24"/>
          <w:szCs w:val="24"/>
          <w:lang w:val="en-GB"/>
        </w:rPr>
        <w:t>territory”</w:t>
      </w:r>
      <w:r w:rsidR="00187F35" w:rsidRPr="002E76DC">
        <w:rPr>
          <w:rFonts w:ascii="Times New Roman" w:hAnsi="Times New Roman" w:cs="Times New Roman"/>
          <w:i/>
          <w:sz w:val="24"/>
          <w:szCs w:val="24"/>
          <w:lang w:val="en-GB"/>
        </w:rPr>
        <w:t xml:space="preserve">. </w:t>
      </w:r>
      <w:r w:rsidR="00187F35" w:rsidRPr="002E76DC">
        <w:rPr>
          <w:rFonts w:ascii="Times New Roman" w:hAnsi="Times New Roman" w:cs="Times New Roman"/>
          <w:sz w:val="24"/>
          <w:szCs w:val="24"/>
          <w:lang w:val="en-GB"/>
        </w:rPr>
        <w:t xml:space="preserve">However, those who do not obey the rules are harshly punished. </w:t>
      </w:r>
      <w:r w:rsidR="005C7436" w:rsidRPr="002E76DC">
        <w:rPr>
          <w:rFonts w:ascii="Times New Roman" w:hAnsi="Times New Roman" w:cs="Times New Roman"/>
          <w:sz w:val="24"/>
          <w:szCs w:val="24"/>
          <w:lang w:val="en-GB"/>
        </w:rPr>
        <w:t xml:space="preserve">ISWAP does not </w:t>
      </w:r>
      <w:r w:rsidR="00B72A39" w:rsidRPr="002E76DC">
        <w:rPr>
          <w:rFonts w:ascii="Times New Roman" w:hAnsi="Times New Roman" w:cs="Times New Roman"/>
          <w:sz w:val="24"/>
          <w:szCs w:val="24"/>
          <w:lang w:val="en-GB"/>
        </w:rPr>
        <w:t>“</w:t>
      </w:r>
      <w:r w:rsidR="005C7436" w:rsidRPr="002E76DC">
        <w:rPr>
          <w:rFonts w:ascii="Times New Roman" w:hAnsi="Times New Roman" w:cs="Times New Roman"/>
          <w:i/>
          <w:sz w:val="24"/>
          <w:szCs w:val="24"/>
          <w:lang w:val="en-GB"/>
        </w:rPr>
        <w:t xml:space="preserve">eschew violence per se but offer a predictable set of rules on how to get by as </w:t>
      </w:r>
      <w:r w:rsidR="005B37D3" w:rsidRPr="002E76DC">
        <w:rPr>
          <w:rFonts w:ascii="Times New Roman" w:hAnsi="Times New Roman" w:cs="Times New Roman"/>
          <w:i/>
          <w:sz w:val="24"/>
          <w:szCs w:val="24"/>
          <w:lang w:val="en-GB"/>
        </w:rPr>
        <w:t>civilians</w:t>
      </w:r>
      <w:r w:rsidR="00B72A39" w:rsidRPr="002E76DC">
        <w:rPr>
          <w:rFonts w:ascii="Times New Roman" w:hAnsi="Times New Roman" w:cs="Times New Roman"/>
          <w:sz w:val="24"/>
          <w:szCs w:val="24"/>
          <w:lang w:val="en-GB"/>
        </w:rPr>
        <w:t>”</w:t>
      </w:r>
      <w:r w:rsidR="005C7436" w:rsidRPr="002E76DC">
        <w:rPr>
          <w:rFonts w:ascii="Times New Roman" w:hAnsi="Times New Roman" w:cs="Times New Roman"/>
          <w:sz w:val="24"/>
          <w:szCs w:val="24"/>
          <w:lang w:val="en-GB"/>
        </w:rPr>
        <w:t>. Violations of the rules are then followed by punishments (Stoddard, 2023, p. 10).</w:t>
      </w:r>
      <w:r w:rsidR="00D847A9" w:rsidRPr="002E76DC">
        <w:rPr>
          <w:rFonts w:ascii="Times New Roman" w:hAnsi="Times New Roman" w:cs="Times New Roman"/>
          <w:sz w:val="24"/>
          <w:szCs w:val="24"/>
          <w:lang w:val="en-GB"/>
        </w:rPr>
        <w:t xml:space="preserve"> </w:t>
      </w:r>
      <w:r w:rsidR="005B37D3" w:rsidRPr="002E76DC">
        <w:rPr>
          <w:rFonts w:ascii="Times New Roman" w:hAnsi="Times New Roman" w:cs="Times New Roman"/>
          <w:sz w:val="24"/>
          <w:szCs w:val="24"/>
          <w:lang w:val="en-GB"/>
        </w:rPr>
        <w:t>The sentences range from the amputation of hands of alleged thieves, brutal beatings or flogging to executions of adulterers, suspected supporter</w:t>
      </w:r>
      <w:r w:rsidRPr="002E76DC">
        <w:rPr>
          <w:rFonts w:ascii="Times New Roman" w:hAnsi="Times New Roman" w:cs="Times New Roman"/>
          <w:sz w:val="24"/>
          <w:szCs w:val="24"/>
          <w:lang w:val="en-GB"/>
        </w:rPr>
        <w:t>s</w:t>
      </w:r>
      <w:r w:rsidR="005B37D3" w:rsidRPr="002E76DC">
        <w:rPr>
          <w:rFonts w:ascii="Times New Roman" w:hAnsi="Times New Roman" w:cs="Times New Roman"/>
          <w:sz w:val="24"/>
          <w:szCs w:val="24"/>
          <w:lang w:val="en-GB"/>
        </w:rPr>
        <w:t xml:space="preserve"> of government or simply those, who refuse to pay taxes (IC</w:t>
      </w:r>
      <w:r w:rsidR="00E34F07" w:rsidRPr="002E76DC">
        <w:rPr>
          <w:rFonts w:ascii="Times New Roman" w:hAnsi="Times New Roman" w:cs="Times New Roman"/>
          <w:sz w:val="24"/>
          <w:szCs w:val="24"/>
          <w:lang w:val="en-GB"/>
        </w:rPr>
        <w:t>G</w:t>
      </w:r>
      <w:r w:rsidR="005B37D3" w:rsidRPr="002E76DC">
        <w:rPr>
          <w:rFonts w:ascii="Times New Roman" w:hAnsi="Times New Roman" w:cs="Times New Roman"/>
          <w:sz w:val="24"/>
          <w:szCs w:val="24"/>
          <w:lang w:val="en-GB"/>
        </w:rPr>
        <w:t>, 2022</w:t>
      </w:r>
      <w:r w:rsidR="002518A2" w:rsidRPr="002E76DC">
        <w:rPr>
          <w:rFonts w:ascii="Times New Roman" w:hAnsi="Times New Roman" w:cs="Times New Roman"/>
          <w:sz w:val="24"/>
          <w:szCs w:val="24"/>
          <w:lang w:val="en-GB"/>
        </w:rPr>
        <w:t>a</w:t>
      </w:r>
      <w:r w:rsidR="005B37D3" w:rsidRPr="002E76DC">
        <w:rPr>
          <w:rFonts w:ascii="Times New Roman" w:hAnsi="Times New Roman" w:cs="Times New Roman"/>
          <w:sz w:val="24"/>
          <w:szCs w:val="24"/>
          <w:lang w:val="en-GB"/>
        </w:rPr>
        <w:t xml:space="preserve">, p. 10; Mahmood &amp; Ani, 2018, p. 27; Samuel, 2022, p. 10). </w:t>
      </w:r>
      <w:r w:rsidR="00187F35" w:rsidRPr="002E76DC">
        <w:rPr>
          <w:rFonts w:ascii="Times New Roman" w:hAnsi="Times New Roman" w:cs="Times New Roman"/>
          <w:sz w:val="24"/>
          <w:szCs w:val="24"/>
          <w:lang w:val="en-GB"/>
        </w:rPr>
        <w:t xml:space="preserve">It is known that ISWAP </w:t>
      </w:r>
      <w:r w:rsidR="006C45EB" w:rsidRPr="002E76DC">
        <w:rPr>
          <w:rFonts w:ascii="Times New Roman" w:hAnsi="Times New Roman" w:cs="Times New Roman"/>
          <w:sz w:val="24"/>
          <w:szCs w:val="24"/>
          <w:lang w:val="en-GB"/>
        </w:rPr>
        <w:t>has res</w:t>
      </w:r>
      <w:r w:rsidR="00187F35" w:rsidRPr="002E76DC">
        <w:rPr>
          <w:rFonts w:ascii="Times New Roman" w:hAnsi="Times New Roman" w:cs="Times New Roman"/>
          <w:sz w:val="24"/>
          <w:szCs w:val="24"/>
          <w:lang w:val="en-GB"/>
        </w:rPr>
        <w:t>orted to kidnappings, yet rather for pragmatic reasons such as extracting ransom or swapping prisoners (ICG, 2019, p. 20).</w:t>
      </w:r>
    </w:p>
    <w:p w:rsidR="00187F35" w:rsidRPr="002E76DC" w:rsidRDefault="00187F35"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Persuasion</w:t>
      </w:r>
    </w:p>
    <w:p w:rsidR="00187F35" w:rsidRPr="002E76DC" w:rsidRDefault="00F34978"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lastRenderedPageBreak/>
        <w:t>Building on the</w:t>
      </w:r>
      <w:r w:rsidR="00187F35" w:rsidRPr="002E76DC">
        <w:rPr>
          <w:rFonts w:ascii="Times New Roman" w:hAnsi="Times New Roman" w:cs="Times New Roman"/>
          <w:sz w:val="24"/>
          <w:szCs w:val="24"/>
          <w:lang w:val="en-GB"/>
        </w:rPr>
        <w:t xml:space="preserve"> actual </w:t>
      </w:r>
      <w:r w:rsidRPr="002E76DC">
        <w:rPr>
          <w:rFonts w:ascii="Times New Roman" w:hAnsi="Times New Roman" w:cs="Times New Roman"/>
          <w:sz w:val="24"/>
          <w:szCs w:val="24"/>
          <w:lang w:val="en-GB"/>
        </w:rPr>
        <w:t xml:space="preserve">efforts to provide services and create a stable and secure environment, which were described above, ISWAP has </w:t>
      </w:r>
      <w:r w:rsidR="00187F35" w:rsidRPr="002E76DC">
        <w:rPr>
          <w:rFonts w:ascii="Times New Roman" w:hAnsi="Times New Roman" w:cs="Times New Roman"/>
          <w:sz w:val="24"/>
          <w:szCs w:val="24"/>
          <w:lang w:val="en-GB"/>
        </w:rPr>
        <w:t>invested considerable energy into creat</w:t>
      </w:r>
      <w:r w:rsidR="00366F51" w:rsidRPr="002E76DC">
        <w:rPr>
          <w:rFonts w:ascii="Times New Roman" w:hAnsi="Times New Roman" w:cs="Times New Roman"/>
          <w:sz w:val="24"/>
          <w:szCs w:val="24"/>
          <w:lang w:val="en-GB"/>
        </w:rPr>
        <w:t xml:space="preserve">ion of an exaggerated image of </w:t>
      </w:r>
      <w:r w:rsidR="00187F35" w:rsidRPr="002E76DC">
        <w:rPr>
          <w:rFonts w:ascii="Times New Roman" w:hAnsi="Times New Roman" w:cs="Times New Roman"/>
          <w:sz w:val="24"/>
          <w:szCs w:val="24"/>
          <w:lang w:val="en-GB"/>
        </w:rPr>
        <w:t>protector and provider in its propaganda material (Stoddard, 2019, p. 12). For instance, it posted videos</w:t>
      </w:r>
      <w:r w:rsidRPr="002E76DC">
        <w:rPr>
          <w:rFonts w:ascii="Times New Roman" w:hAnsi="Times New Roman" w:cs="Times New Roman"/>
          <w:sz w:val="24"/>
          <w:szCs w:val="24"/>
          <w:lang w:val="en-GB"/>
        </w:rPr>
        <w:t>,</w:t>
      </w:r>
      <w:r w:rsidR="00187F35" w:rsidRPr="002E76DC">
        <w:rPr>
          <w:rFonts w:ascii="Times New Roman" w:hAnsi="Times New Roman" w:cs="Times New Roman"/>
          <w:sz w:val="24"/>
          <w:szCs w:val="24"/>
          <w:lang w:val="en-GB"/>
        </w:rPr>
        <w:t xml:space="preserve"> showing well-functioning agriculture production, well-stocked markets or abundant crops (ICG, 2019, p. 18)</w:t>
      </w:r>
      <w:r w:rsidRPr="002E76DC">
        <w:rPr>
          <w:rFonts w:ascii="Times New Roman" w:hAnsi="Times New Roman" w:cs="Times New Roman"/>
          <w:sz w:val="24"/>
          <w:szCs w:val="24"/>
          <w:lang w:val="en-GB"/>
        </w:rPr>
        <w:t>;</w:t>
      </w:r>
      <w:r w:rsidR="00187F35" w:rsidRPr="002E76DC">
        <w:rPr>
          <w:rStyle w:val="Znakapoznpodarou"/>
          <w:rFonts w:ascii="Times New Roman" w:hAnsi="Times New Roman" w:cs="Times New Roman"/>
          <w:sz w:val="24"/>
          <w:szCs w:val="24"/>
          <w:lang w:val="en-GB"/>
        </w:rPr>
        <w:t xml:space="preserve"> </w:t>
      </w:r>
      <w:r w:rsidR="00187F35" w:rsidRPr="002E76DC">
        <w:rPr>
          <w:rFonts w:ascii="Times New Roman" w:hAnsi="Times New Roman" w:cs="Times New Roman"/>
          <w:sz w:val="24"/>
          <w:szCs w:val="24"/>
          <w:lang w:val="en-GB"/>
        </w:rPr>
        <w:t xml:space="preserve">or photos documenting its distribution of </w:t>
      </w:r>
      <w:r w:rsidR="005B37D3" w:rsidRPr="002E76DC">
        <w:rPr>
          <w:rFonts w:ascii="Times New Roman" w:hAnsi="Times New Roman" w:cs="Times New Roman"/>
          <w:sz w:val="24"/>
          <w:szCs w:val="24"/>
          <w:lang w:val="en-GB"/>
        </w:rPr>
        <w:t>food and</w:t>
      </w:r>
      <w:r w:rsidR="00187F35" w:rsidRPr="002E76DC">
        <w:rPr>
          <w:rFonts w:ascii="Times New Roman" w:hAnsi="Times New Roman" w:cs="Times New Roman"/>
          <w:sz w:val="24"/>
          <w:szCs w:val="24"/>
          <w:lang w:val="en-GB"/>
        </w:rPr>
        <w:t xml:space="preserve"> clothes to the poor during </w:t>
      </w:r>
      <w:r w:rsidR="00187F35" w:rsidRPr="002E76DC">
        <w:rPr>
          <w:rFonts w:ascii="Times New Roman" w:hAnsi="Times New Roman" w:cs="Times New Roman"/>
          <w:i/>
          <w:sz w:val="24"/>
          <w:szCs w:val="24"/>
          <w:lang w:val="en-GB"/>
        </w:rPr>
        <w:t>Ramadan</w:t>
      </w:r>
      <w:r w:rsidR="003855BB" w:rsidRPr="002E76DC">
        <w:rPr>
          <w:rFonts w:ascii="Times New Roman" w:hAnsi="Times New Roman" w:cs="Times New Roman"/>
          <w:sz w:val="24"/>
          <w:szCs w:val="24"/>
          <w:lang w:val="en-GB"/>
        </w:rPr>
        <w:t xml:space="preserve"> (Sahara Reporters, 2021)</w:t>
      </w:r>
      <w:r w:rsidR="00187F35" w:rsidRPr="002E76DC">
        <w:rPr>
          <w:rFonts w:ascii="Times New Roman" w:hAnsi="Times New Roman" w:cs="Times New Roman"/>
          <w:sz w:val="24"/>
          <w:szCs w:val="24"/>
          <w:lang w:val="en-GB"/>
        </w:rPr>
        <w:t>. Besides the appeal of economic prosperity, the</w:t>
      </w:r>
      <w:r w:rsidR="00D3281D" w:rsidRPr="002E76DC">
        <w:rPr>
          <w:rFonts w:ascii="Times New Roman" w:hAnsi="Times New Roman" w:cs="Times New Roman"/>
          <w:sz w:val="24"/>
          <w:szCs w:val="24"/>
          <w:lang w:val="en-GB"/>
        </w:rPr>
        <w:t xml:space="preserve"> idea of living in the Islamic s</w:t>
      </w:r>
      <w:r w:rsidR="00187F35" w:rsidRPr="002E76DC">
        <w:rPr>
          <w:rFonts w:ascii="Times New Roman" w:hAnsi="Times New Roman" w:cs="Times New Roman"/>
          <w:sz w:val="24"/>
          <w:szCs w:val="24"/>
          <w:lang w:val="en-GB"/>
        </w:rPr>
        <w:t xml:space="preserve">tate under </w:t>
      </w:r>
      <w:r w:rsidR="008D0368"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in contra</w:t>
      </w:r>
      <w:r w:rsidR="00B72A39" w:rsidRPr="002E76DC">
        <w:rPr>
          <w:rFonts w:ascii="Times New Roman" w:hAnsi="Times New Roman" w:cs="Times New Roman"/>
          <w:sz w:val="24"/>
          <w:szCs w:val="24"/>
          <w:lang w:val="en-GB"/>
        </w:rPr>
        <w:t>st to “injustice and inequality”</w:t>
      </w:r>
      <w:r w:rsidRPr="002E76DC">
        <w:rPr>
          <w:rFonts w:ascii="Times New Roman" w:hAnsi="Times New Roman" w:cs="Times New Roman"/>
          <w:sz w:val="24"/>
          <w:szCs w:val="24"/>
          <w:lang w:val="en-GB"/>
        </w:rPr>
        <w:t xml:space="preserve"> </w:t>
      </w:r>
      <w:r w:rsidR="00187F35" w:rsidRPr="002E76DC">
        <w:rPr>
          <w:rFonts w:ascii="Times New Roman" w:hAnsi="Times New Roman" w:cs="Times New Roman"/>
          <w:sz w:val="24"/>
          <w:szCs w:val="24"/>
          <w:lang w:val="en-GB"/>
        </w:rPr>
        <w:t>under Nig</w:t>
      </w:r>
      <w:r w:rsidR="00FA6492" w:rsidRPr="002E76DC">
        <w:rPr>
          <w:rFonts w:ascii="Times New Roman" w:hAnsi="Times New Roman" w:cs="Times New Roman"/>
          <w:sz w:val="24"/>
          <w:szCs w:val="24"/>
          <w:lang w:val="en-GB"/>
        </w:rPr>
        <w:t xml:space="preserve">erian government, is emphasized. </w:t>
      </w:r>
      <w:r w:rsidR="00187F35" w:rsidRPr="002E76DC">
        <w:rPr>
          <w:rFonts w:ascii="Times New Roman" w:hAnsi="Times New Roman" w:cs="Times New Roman"/>
          <w:sz w:val="24"/>
          <w:szCs w:val="24"/>
          <w:lang w:val="en-GB"/>
        </w:rPr>
        <w:t xml:space="preserve">The group is </w:t>
      </w:r>
      <w:r w:rsidR="005B37D3" w:rsidRPr="002E76DC">
        <w:rPr>
          <w:rFonts w:ascii="Times New Roman" w:hAnsi="Times New Roman" w:cs="Times New Roman"/>
          <w:sz w:val="24"/>
          <w:szCs w:val="24"/>
          <w:lang w:val="en-GB"/>
        </w:rPr>
        <w:t>portraying</w:t>
      </w:r>
      <w:r w:rsidR="00187F35" w:rsidRPr="002E76DC">
        <w:rPr>
          <w:rFonts w:ascii="Times New Roman" w:hAnsi="Times New Roman" w:cs="Times New Roman"/>
          <w:sz w:val="24"/>
          <w:szCs w:val="24"/>
          <w:lang w:val="en-GB"/>
        </w:rPr>
        <w:t xml:space="preserve"> itself as a well-organised structure with a strategy to implement justice system, without emphasizing the above mentioned severe </w:t>
      </w:r>
      <w:r w:rsidR="005B37D3" w:rsidRPr="002E76DC">
        <w:rPr>
          <w:rFonts w:ascii="Times New Roman" w:hAnsi="Times New Roman" w:cs="Times New Roman"/>
          <w:sz w:val="24"/>
          <w:szCs w:val="24"/>
          <w:lang w:val="en-GB"/>
        </w:rPr>
        <w:t>punishment</w:t>
      </w:r>
      <w:r w:rsidRPr="002E76DC">
        <w:rPr>
          <w:rFonts w:ascii="Times New Roman" w:hAnsi="Times New Roman" w:cs="Times New Roman"/>
          <w:sz w:val="24"/>
          <w:szCs w:val="24"/>
          <w:lang w:val="en-GB"/>
        </w:rPr>
        <w:t>s</w:t>
      </w:r>
      <w:r w:rsidR="00FA6492" w:rsidRPr="002E76DC">
        <w:rPr>
          <w:rFonts w:ascii="Times New Roman" w:hAnsi="Times New Roman" w:cs="Times New Roman"/>
          <w:sz w:val="24"/>
          <w:szCs w:val="24"/>
          <w:lang w:val="en-GB"/>
        </w:rPr>
        <w:t xml:space="preserve"> (Kassim, 2018, pp. 30-31). </w:t>
      </w:r>
      <w:r w:rsidR="00187F35" w:rsidRPr="002E76DC">
        <w:rPr>
          <w:rFonts w:ascii="Times New Roman" w:hAnsi="Times New Roman" w:cs="Times New Roman"/>
          <w:sz w:val="24"/>
          <w:szCs w:val="24"/>
          <w:lang w:val="en-GB"/>
        </w:rPr>
        <w:t xml:space="preserve"> </w:t>
      </w:r>
      <w:r w:rsidR="00187F35" w:rsidRPr="002E76DC">
        <w:rPr>
          <w:rFonts w:ascii="Times New Roman" w:hAnsi="Times New Roman" w:cs="Times New Roman"/>
          <w:sz w:val="24"/>
          <w:szCs w:val="24"/>
          <w:lang w:val="en-GB"/>
        </w:rPr>
        <w:tab/>
      </w:r>
      <w:r w:rsidR="00FA6492" w:rsidRPr="002E76DC">
        <w:rPr>
          <w:rFonts w:ascii="Times New Roman" w:hAnsi="Times New Roman" w:cs="Times New Roman"/>
          <w:sz w:val="24"/>
          <w:szCs w:val="24"/>
          <w:lang w:val="en-GB"/>
        </w:rPr>
        <w:tab/>
      </w:r>
      <w:r w:rsidR="00FA6492"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187F35" w:rsidRPr="002E76DC">
        <w:rPr>
          <w:rFonts w:ascii="Times New Roman" w:hAnsi="Times New Roman" w:cs="Times New Roman"/>
          <w:sz w:val="24"/>
          <w:szCs w:val="24"/>
          <w:lang w:val="en-GB"/>
        </w:rPr>
        <w:t>The group encourages people living beyond the controlled areas to resettle in ISWAP´s territories. ISWAP members are being sent to IDP camps to persuade people to move. Videos produced by ISWAP have reportedly been distributed there (Carsten &amp; Kingimi, 2018).</w:t>
      </w:r>
      <w:r w:rsidR="00187F35" w:rsidRPr="002E76DC">
        <w:rPr>
          <w:rFonts w:ascii="Times New Roman" w:hAnsi="Times New Roman" w:cs="Times New Roman"/>
          <w:b/>
          <w:sz w:val="24"/>
          <w:szCs w:val="24"/>
          <w:lang w:val="en-GB"/>
        </w:rPr>
        <w:t xml:space="preserve"> </w:t>
      </w:r>
      <w:r w:rsidR="00187F35" w:rsidRPr="002E76DC">
        <w:rPr>
          <w:rFonts w:ascii="Times New Roman" w:hAnsi="Times New Roman" w:cs="Times New Roman"/>
          <w:sz w:val="24"/>
          <w:szCs w:val="24"/>
          <w:lang w:val="en-GB"/>
        </w:rPr>
        <w:t>Regarding another example, after capturing the Sambisa forest, ISWAP offered protection to herders, who deserted the area due to harsh treatment by JAS (ICG, 2022</w:t>
      </w:r>
      <w:r w:rsidR="00461B66" w:rsidRPr="002E76DC">
        <w:rPr>
          <w:rFonts w:ascii="Times New Roman" w:hAnsi="Times New Roman" w:cs="Times New Roman"/>
          <w:sz w:val="24"/>
          <w:szCs w:val="24"/>
          <w:lang w:val="en-GB"/>
        </w:rPr>
        <w:t>a</w:t>
      </w:r>
      <w:r w:rsidR="00187F35" w:rsidRPr="002E76DC">
        <w:rPr>
          <w:rFonts w:ascii="Times New Roman" w:hAnsi="Times New Roman" w:cs="Times New Roman"/>
          <w:sz w:val="24"/>
          <w:szCs w:val="24"/>
          <w:lang w:val="en-GB"/>
        </w:rPr>
        <w:t>, p. 11). ISWAP is building its support base also through local imams, who in their sermons present ISWAP as a “credible and legitimate” alternative to the government (France24, 2019). ISWAP is certainly working to cultivate that impression, relying predominantly on incentives connected with pragmatic legitimacy (ICG, 2022</w:t>
      </w:r>
      <w:r w:rsidR="00461B66" w:rsidRPr="002E76DC">
        <w:rPr>
          <w:rFonts w:ascii="Times New Roman" w:hAnsi="Times New Roman" w:cs="Times New Roman"/>
          <w:sz w:val="24"/>
          <w:szCs w:val="24"/>
          <w:lang w:val="en-GB"/>
        </w:rPr>
        <w:t>a</w:t>
      </w:r>
      <w:r w:rsidR="00187F35" w:rsidRPr="002E76DC">
        <w:rPr>
          <w:rFonts w:ascii="Times New Roman" w:hAnsi="Times New Roman" w:cs="Times New Roman"/>
          <w:sz w:val="24"/>
          <w:szCs w:val="24"/>
          <w:lang w:val="en-GB"/>
        </w:rPr>
        <w:t>, p. 11).</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187F35" w:rsidRPr="002E76DC" w:rsidRDefault="00187F35" w:rsidP="00846710">
      <w:pPr>
        <w:autoSpaceDE w:val="0"/>
        <w:autoSpaceDN w:val="0"/>
        <w:adjustRightInd w:val="0"/>
        <w:spacing w:after="0" w:line="360" w:lineRule="auto"/>
        <w:jc w:val="both"/>
        <w:rPr>
          <w:rFonts w:ascii="Times New Roman" w:hAnsi="Times New Roman" w:cs="Times New Roman"/>
          <w:b/>
          <w:color w:val="000000"/>
          <w:sz w:val="24"/>
          <w:szCs w:val="24"/>
          <w:lang w:val="en-GB"/>
        </w:rPr>
      </w:pPr>
      <w:r w:rsidRPr="002E76DC">
        <w:rPr>
          <w:rFonts w:ascii="Times New Roman" w:hAnsi="Times New Roman" w:cs="Times New Roman"/>
          <w:b/>
          <w:sz w:val="24"/>
          <w:szCs w:val="24"/>
          <w:lang w:val="en-GB"/>
        </w:rPr>
        <w:t>Other Actors</w:t>
      </w:r>
    </w:p>
    <w:p w:rsidR="00187F35" w:rsidRPr="002E76DC" w:rsidRDefault="00187F35"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Similarly to BH, ISWAP opposes the secular Nigerian </w:t>
      </w:r>
      <w:r w:rsidR="005B37D3" w:rsidRPr="002E76DC">
        <w:rPr>
          <w:rFonts w:ascii="Times New Roman" w:hAnsi="Times New Roman" w:cs="Times New Roman"/>
          <w:sz w:val="24"/>
          <w:szCs w:val="24"/>
          <w:lang w:val="en-GB"/>
        </w:rPr>
        <w:t>government</w:t>
      </w:r>
      <w:r w:rsidRPr="002E76DC">
        <w:rPr>
          <w:rFonts w:ascii="Times New Roman" w:hAnsi="Times New Roman" w:cs="Times New Roman"/>
          <w:sz w:val="24"/>
          <w:szCs w:val="24"/>
          <w:lang w:val="en-GB"/>
        </w:rPr>
        <w:t xml:space="preserve"> and thus targets those associated with the state, e.g. local officials, chiefs and vigilantes (ICG, 2019, p. 11). However, no cases of attacks on religious and traditional heredi</w:t>
      </w:r>
      <w:r w:rsidR="00F34978" w:rsidRPr="002E76DC">
        <w:rPr>
          <w:rFonts w:ascii="Times New Roman" w:hAnsi="Times New Roman" w:cs="Times New Roman"/>
          <w:sz w:val="24"/>
          <w:szCs w:val="24"/>
          <w:lang w:val="en-GB"/>
        </w:rPr>
        <w:t xml:space="preserve">tary rulers have been recorded </w:t>
      </w:r>
      <w:r w:rsidRPr="002E76DC">
        <w:rPr>
          <w:rFonts w:ascii="Times New Roman" w:hAnsi="Times New Roman" w:cs="Times New Roman"/>
          <w:sz w:val="24"/>
          <w:szCs w:val="24"/>
          <w:lang w:val="en-GB"/>
        </w:rPr>
        <w:t>(Warner &amp; Lizzo, 2021, p. 12).</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F34978" w:rsidRPr="002E76DC">
        <w:rPr>
          <w:rFonts w:ascii="Times New Roman" w:hAnsi="Times New Roman" w:cs="Times New Roman"/>
          <w:sz w:val="24"/>
          <w:szCs w:val="24"/>
          <w:lang w:val="en-GB"/>
        </w:rPr>
        <w:tab/>
      </w:r>
      <w:r w:rsidR="00F34978" w:rsidRPr="002E76DC">
        <w:rPr>
          <w:rFonts w:ascii="Times New Roman" w:hAnsi="Times New Roman" w:cs="Times New Roman"/>
          <w:sz w:val="24"/>
          <w:szCs w:val="24"/>
          <w:lang w:val="en-GB"/>
        </w:rPr>
        <w:tab/>
      </w:r>
      <w:r w:rsidR="00F34978" w:rsidRPr="002E76DC">
        <w:rPr>
          <w:rFonts w:ascii="Times New Roman" w:hAnsi="Times New Roman" w:cs="Times New Roman"/>
          <w:sz w:val="24"/>
          <w:szCs w:val="24"/>
          <w:lang w:val="en-GB"/>
        </w:rPr>
        <w:tab/>
      </w:r>
      <w:r w:rsidR="00F34978"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ISWAP´s approach towards NGOs is rather mixed. </w:t>
      </w:r>
      <w:r w:rsidR="005B37D3" w:rsidRPr="002E76DC">
        <w:rPr>
          <w:rFonts w:ascii="Times New Roman" w:hAnsi="Times New Roman" w:cs="Times New Roman"/>
          <w:sz w:val="24"/>
          <w:szCs w:val="24"/>
          <w:lang w:val="en-GB"/>
        </w:rPr>
        <w:t>O</w:t>
      </w:r>
      <w:r w:rsidR="00F34978" w:rsidRPr="002E76DC">
        <w:rPr>
          <w:rFonts w:ascii="Times New Roman" w:hAnsi="Times New Roman" w:cs="Times New Roman"/>
          <w:sz w:val="24"/>
          <w:szCs w:val="24"/>
          <w:lang w:val="en-GB"/>
        </w:rPr>
        <w:t>n o</w:t>
      </w:r>
      <w:r w:rsidR="005B37D3" w:rsidRPr="002E76DC">
        <w:rPr>
          <w:rFonts w:ascii="Times New Roman" w:hAnsi="Times New Roman" w:cs="Times New Roman"/>
          <w:sz w:val="24"/>
          <w:szCs w:val="24"/>
          <w:lang w:val="en-GB"/>
        </w:rPr>
        <w:t xml:space="preserve">ne hand, it tolerates humanitarian workers operating in areas, where it wields influence. </w:t>
      </w:r>
      <w:r w:rsidRPr="002E76DC">
        <w:rPr>
          <w:rFonts w:ascii="Times New Roman" w:hAnsi="Times New Roman" w:cs="Times New Roman"/>
          <w:sz w:val="24"/>
          <w:szCs w:val="24"/>
          <w:lang w:val="en-GB"/>
        </w:rPr>
        <w:t>For example, it allowed some NGO staff to conduct polio vaccinations. On the other hand, it does not allow them access to its core areas. In addition, seizures of humanitarian aid and raids on health centres have taken place (ICG, 2019, p. 17). ISWAP also abducted and killed huma</w:t>
      </w:r>
      <w:r w:rsidR="00F34978" w:rsidRPr="002E76DC">
        <w:rPr>
          <w:rFonts w:ascii="Times New Roman" w:hAnsi="Times New Roman" w:cs="Times New Roman"/>
          <w:sz w:val="24"/>
          <w:szCs w:val="24"/>
          <w:lang w:val="en-GB"/>
        </w:rPr>
        <w:t xml:space="preserve">nitarian workers (Samuel, </w:t>
      </w:r>
      <w:r w:rsidR="00625EE5" w:rsidRPr="002E76DC">
        <w:rPr>
          <w:rFonts w:ascii="Times New Roman" w:hAnsi="Times New Roman" w:cs="Times New Roman"/>
          <w:sz w:val="24"/>
          <w:szCs w:val="24"/>
          <w:lang w:val="en-GB"/>
        </w:rPr>
        <w:t>2022</w:t>
      </w:r>
      <w:r w:rsidR="00F34978"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p. 16)</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p>
    <w:p w:rsidR="00187F35" w:rsidRPr="002E76DC" w:rsidRDefault="00187F35"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b/>
        <w:t xml:space="preserve">Within ISWAP´s operational environment, various cells of JAS are present. Following </w:t>
      </w:r>
      <w:r w:rsidR="005B37D3" w:rsidRPr="002E76DC">
        <w:rPr>
          <w:rFonts w:ascii="Times New Roman" w:hAnsi="Times New Roman" w:cs="Times New Roman"/>
          <w:sz w:val="24"/>
          <w:szCs w:val="24"/>
          <w:lang w:val="en-GB"/>
        </w:rPr>
        <w:t>Shekau´s</w:t>
      </w:r>
      <w:r w:rsidRPr="002E76DC">
        <w:rPr>
          <w:rFonts w:ascii="Times New Roman" w:hAnsi="Times New Roman" w:cs="Times New Roman"/>
          <w:sz w:val="24"/>
          <w:szCs w:val="24"/>
          <w:lang w:val="en-GB"/>
        </w:rPr>
        <w:t xml:space="preserve"> dead in 2021, ISWAP called on JAS members remaining in the </w:t>
      </w:r>
      <w:r w:rsidRPr="002E76DC">
        <w:rPr>
          <w:rFonts w:ascii="Times New Roman" w:hAnsi="Times New Roman" w:cs="Times New Roman"/>
          <w:sz w:val="24"/>
          <w:szCs w:val="24"/>
          <w:lang w:val="en-GB"/>
        </w:rPr>
        <w:lastRenderedPageBreak/>
        <w:t>Sambisa forest to join its ranks. Although, propaganda videos co</w:t>
      </w:r>
      <w:r w:rsidR="009800C5" w:rsidRPr="002E76DC">
        <w:rPr>
          <w:rFonts w:ascii="Times New Roman" w:hAnsi="Times New Roman" w:cs="Times New Roman"/>
          <w:sz w:val="24"/>
          <w:szCs w:val="24"/>
          <w:lang w:val="en-GB"/>
        </w:rPr>
        <w:t>ntaining footages of former Shek</w:t>
      </w:r>
      <w:r w:rsidRPr="002E76DC">
        <w:rPr>
          <w:rFonts w:ascii="Times New Roman" w:hAnsi="Times New Roman" w:cs="Times New Roman"/>
          <w:sz w:val="24"/>
          <w:szCs w:val="24"/>
          <w:lang w:val="en-GB"/>
        </w:rPr>
        <w:t xml:space="preserve">au´s fighters swearing allegiance to ISWAP were to be seen, some factions of JAS remained in </w:t>
      </w:r>
      <w:r w:rsidR="005B37D3" w:rsidRPr="002E76DC">
        <w:rPr>
          <w:rFonts w:ascii="Times New Roman" w:hAnsi="Times New Roman" w:cs="Times New Roman"/>
          <w:sz w:val="24"/>
          <w:szCs w:val="24"/>
          <w:lang w:val="en-GB"/>
        </w:rPr>
        <w:t>opposition</w:t>
      </w:r>
      <w:r w:rsidRPr="002E76DC">
        <w:rPr>
          <w:rFonts w:ascii="Times New Roman" w:hAnsi="Times New Roman" w:cs="Times New Roman"/>
          <w:sz w:val="24"/>
          <w:szCs w:val="24"/>
          <w:lang w:val="en-GB"/>
        </w:rPr>
        <w:t xml:space="preserve">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xml:space="preserve">, p. 4). </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Institution and Personnel</w:t>
      </w:r>
    </w:p>
    <w:p w:rsidR="001F61DE" w:rsidRPr="002E76DC" w:rsidRDefault="00187F35"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In contrast to BH, </w:t>
      </w:r>
      <w:r w:rsidR="00990152" w:rsidRPr="002E76DC">
        <w:rPr>
          <w:rFonts w:ascii="Times New Roman" w:hAnsi="Times New Roman" w:cs="Times New Roman"/>
          <w:sz w:val="24"/>
          <w:szCs w:val="24"/>
          <w:lang w:val="en-GB"/>
        </w:rPr>
        <w:t xml:space="preserve">ISWAP´s </w:t>
      </w:r>
      <w:r w:rsidRPr="002E76DC">
        <w:rPr>
          <w:rFonts w:ascii="Times New Roman" w:hAnsi="Times New Roman" w:cs="Times New Roman"/>
          <w:sz w:val="24"/>
          <w:szCs w:val="24"/>
          <w:lang w:val="en-GB"/>
        </w:rPr>
        <w:t xml:space="preserve">strategy does not include complete destruction of </w:t>
      </w:r>
      <w:r w:rsidR="00193913" w:rsidRPr="002E76DC">
        <w:rPr>
          <w:rFonts w:ascii="Times New Roman" w:hAnsi="Times New Roman" w:cs="Times New Roman"/>
          <w:sz w:val="24"/>
          <w:szCs w:val="24"/>
          <w:lang w:val="en-GB"/>
        </w:rPr>
        <w:t xml:space="preserve">government-built </w:t>
      </w:r>
      <w:r w:rsidRPr="002E76DC">
        <w:rPr>
          <w:rFonts w:ascii="Times New Roman" w:hAnsi="Times New Roman" w:cs="Times New Roman"/>
          <w:sz w:val="24"/>
          <w:szCs w:val="24"/>
          <w:lang w:val="en-GB"/>
        </w:rPr>
        <w:t>social infrastructure.</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 xml:space="preserve">Less than 2% of its attacks were </w:t>
      </w:r>
      <w:r w:rsidR="00193913" w:rsidRPr="002E76DC">
        <w:rPr>
          <w:rFonts w:ascii="Times New Roman" w:hAnsi="Times New Roman" w:cs="Times New Roman"/>
          <w:sz w:val="24"/>
          <w:szCs w:val="24"/>
          <w:lang w:val="en-GB"/>
        </w:rPr>
        <w:t>aimed</w:t>
      </w:r>
      <w:r w:rsidRPr="002E76DC">
        <w:rPr>
          <w:rFonts w:ascii="Times New Roman" w:hAnsi="Times New Roman" w:cs="Times New Roman"/>
          <w:sz w:val="24"/>
          <w:szCs w:val="24"/>
          <w:lang w:val="en-GB"/>
        </w:rPr>
        <w:t xml:space="preserve"> at businesses, schools and general government institutions (Warner &amp; Lizzo, 2021, p. 12). Nevertheless, when it comes to its own governance practices, </w:t>
      </w:r>
      <w:r w:rsidR="00FB5D2F" w:rsidRPr="002E76DC">
        <w:rPr>
          <w:rFonts w:ascii="Times New Roman" w:hAnsi="Times New Roman" w:cs="Times New Roman"/>
          <w:sz w:val="24"/>
          <w:szCs w:val="24"/>
          <w:lang w:val="en-GB"/>
        </w:rPr>
        <w:t>as already</w:t>
      </w:r>
      <w:r w:rsidR="009C3DCE" w:rsidRPr="002E76DC">
        <w:rPr>
          <w:rFonts w:ascii="Times New Roman" w:hAnsi="Times New Roman" w:cs="Times New Roman"/>
          <w:sz w:val="24"/>
          <w:szCs w:val="24"/>
          <w:lang w:val="en-GB"/>
        </w:rPr>
        <w:t xml:space="preserve"> </w:t>
      </w:r>
      <w:r w:rsidR="00FB5D2F" w:rsidRPr="002E76DC">
        <w:rPr>
          <w:rFonts w:ascii="Times New Roman" w:hAnsi="Times New Roman" w:cs="Times New Roman"/>
          <w:sz w:val="24"/>
          <w:szCs w:val="24"/>
          <w:lang w:val="en-GB"/>
        </w:rPr>
        <w:t xml:space="preserve">mentioned above, </w:t>
      </w:r>
      <w:r w:rsidR="001F61DE" w:rsidRPr="002E76DC">
        <w:rPr>
          <w:rFonts w:ascii="Times New Roman" w:hAnsi="Times New Roman" w:cs="Times New Roman"/>
          <w:sz w:val="24"/>
          <w:szCs w:val="24"/>
          <w:lang w:val="en-GB"/>
        </w:rPr>
        <w:t>t</w:t>
      </w:r>
      <w:r w:rsidR="00FB5D2F" w:rsidRPr="002E76DC">
        <w:rPr>
          <w:rFonts w:ascii="Times New Roman" w:hAnsi="Times New Roman" w:cs="Times New Roman"/>
          <w:sz w:val="24"/>
          <w:szCs w:val="24"/>
          <w:lang w:val="en-GB"/>
        </w:rPr>
        <w:t>he group strives for innovation, including its own form of justice, police force or education (Dahiru, 2022).</w:t>
      </w:r>
    </w:p>
    <w:p w:rsidR="00D462C9" w:rsidRPr="002E76DC" w:rsidRDefault="00D462C9" w:rsidP="00846710">
      <w:pPr>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Bureaucratisation</w:t>
      </w:r>
    </w:p>
    <w:p w:rsidR="00187F35" w:rsidRPr="002E76DC" w:rsidRDefault="00187F35"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Available sour</w:t>
      </w:r>
      <w:r w:rsidR="00193913" w:rsidRPr="002E76DC">
        <w:rPr>
          <w:rFonts w:ascii="Times New Roman" w:hAnsi="Times New Roman" w:cs="Times New Roman"/>
          <w:sz w:val="24"/>
          <w:szCs w:val="24"/>
          <w:lang w:val="en-GB"/>
        </w:rPr>
        <w:t>ces suggest that ISWAP is well-</w:t>
      </w:r>
      <w:r w:rsidRPr="002E76DC">
        <w:rPr>
          <w:rFonts w:ascii="Times New Roman" w:hAnsi="Times New Roman" w:cs="Times New Roman"/>
          <w:sz w:val="24"/>
          <w:szCs w:val="24"/>
          <w:lang w:val="en-GB"/>
        </w:rPr>
        <w:t xml:space="preserve">organized with clear division of labour, including groups focused on a particular activity such as food supply, </w:t>
      </w:r>
      <w:r w:rsidR="00013DFA" w:rsidRPr="002E76DC">
        <w:rPr>
          <w:rFonts w:ascii="Times New Roman" w:hAnsi="Times New Roman" w:cs="Times New Roman"/>
          <w:sz w:val="24"/>
          <w:szCs w:val="24"/>
          <w:lang w:val="en-GB"/>
        </w:rPr>
        <w:t>religious policing</w:t>
      </w:r>
      <w:r w:rsidRPr="002E76DC">
        <w:rPr>
          <w:rFonts w:ascii="Times New Roman" w:hAnsi="Times New Roman" w:cs="Times New Roman"/>
          <w:sz w:val="24"/>
          <w:szCs w:val="24"/>
          <w:lang w:val="en-GB"/>
        </w:rPr>
        <w:t xml:space="preserve">, </w:t>
      </w:r>
      <w:r w:rsidRPr="002E76DC">
        <w:rPr>
          <w:rFonts w:ascii="Times New Roman" w:hAnsi="Times New Roman" w:cs="Times New Roman"/>
          <w:i/>
          <w:iCs/>
          <w:sz w:val="24"/>
          <w:szCs w:val="24"/>
          <w:lang w:val="en-GB"/>
        </w:rPr>
        <w:t>daʿwa</w:t>
      </w:r>
      <w:r w:rsidRPr="002E76DC">
        <w:rPr>
          <w:rFonts w:ascii="Times New Roman" w:hAnsi="Times New Roman" w:cs="Times New Roman"/>
          <w:sz w:val="24"/>
          <w:szCs w:val="24"/>
          <w:lang w:val="en-GB"/>
        </w:rPr>
        <w:t xml:space="preserve"> activities, recruitment, weapons procurement or other logistics (Mahmood &amp; Ani, 2018, p. 16; Hansen, 2019, p. 125). However</w:t>
      </w:r>
      <w:r w:rsidR="00193913" w:rsidRPr="002E76DC">
        <w:rPr>
          <w:rFonts w:ascii="Times New Roman" w:hAnsi="Times New Roman" w:cs="Times New Roman"/>
          <w:sz w:val="24"/>
          <w:szCs w:val="24"/>
          <w:lang w:val="en-GB"/>
        </w:rPr>
        <w:t xml:space="preserve">, ISWAP´s governance practices remain </w:t>
      </w:r>
      <w:r w:rsidRPr="002E76DC">
        <w:rPr>
          <w:rFonts w:ascii="Times New Roman" w:hAnsi="Times New Roman" w:cs="Times New Roman"/>
          <w:sz w:val="24"/>
          <w:szCs w:val="24"/>
          <w:lang w:val="en-GB"/>
        </w:rPr>
        <w:t>flexible and mostly informal, e.g. the above mentioned ununified taxation system. This correspond</w:t>
      </w:r>
      <w:r w:rsidR="00193913"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with the semi-territorial presence of the group, as the structures could be easily re-established in case of territorial </w:t>
      </w:r>
      <w:r w:rsidR="005B37D3" w:rsidRPr="002E76DC">
        <w:rPr>
          <w:rFonts w:ascii="Times New Roman" w:hAnsi="Times New Roman" w:cs="Times New Roman"/>
          <w:sz w:val="24"/>
          <w:szCs w:val="24"/>
          <w:lang w:val="en-GB"/>
        </w:rPr>
        <w:t>fluctuation</w:t>
      </w:r>
      <w:r w:rsidRPr="002E76DC">
        <w:rPr>
          <w:rFonts w:ascii="Times New Roman" w:hAnsi="Times New Roman" w:cs="Times New Roman"/>
          <w:sz w:val="24"/>
          <w:szCs w:val="24"/>
          <w:lang w:val="en-GB"/>
        </w:rPr>
        <w:t xml:space="preserve"> (Stoddard, 2019, p. 11).</w:t>
      </w:r>
      <w:r w:rsidR="00D462C9" w:rsidRPr="002E76DC">
        <w:rPr>
          <w:rFonts w:ascii="Times New Roman" w:hAnsi="Times New Roman" w:cs="Times New Roman"/>
          <w:sz w:val="24"/>
          <w:szCs w:val="24"/>
          <w:lang w:val="en-GB"/>
        </w:rPr>
        <w:tab/>
      </w:r>
      <w:r w:rsidR="00D462C9" w:rsidRPr="002E76DC">
        <w:rPr>
          <w:rFonts w:ascii="Times New Roman" w:hAnsi="Times New Roman" w:cs="Times New Roman"/>
          <w:sz w:val="24"/>
          <w:szCs w:val="24"/>
          <w:lang w:val="en-GB"/>
        </w:rPr>
        <w:tab/>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187F35" w:rsidRPr="002E76DC" w:rsidRDefault="00187F3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Executive </w:t>
      </w:r>
      <w:r w:rsidR="005B37D3" w:rsidRPr="002E76DC">
        <w:rPr>
          <w:rFonts w:ascii="Times New Roman" w:hAnsi="Times New Roman" w:cs="Times New Roman"/>
          <w:b/>
          <w:sz w:val="24"/>
          <w:szCs w:val="24"/>
          <w:lang w:val="en-GB"/>
        </w:rPr>
        <w:t>Style</w:t>
      </w:r>
    </w:p>
    <w:p w:rsidR="00E756CC" w:rsidRPr="002E76DC" w:rsidRDefault="00187F35"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There were some temporal changes in ISWAP’s leadership. In March 2019</w:t>
      </w:r>
      <w:r w:rsidR="00193913"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it was announced that </w:t>
      </w:r>
      <w:r w:rsidR="00193913" w:rsidRPr="002E76DC">
        <w:rPr>
          <w:rFonts w:ascii="Times New Roman" w:hAnsi="Times New Roman" w:cs="Times New Roman"/>
          <w:sz w:val="24"/>
          <w:szCs w:val="24"/>
          <w:lang w:val="en-GB"/>
        </w:rPr>
        <w:t xml:space="preserve">al-Barnawi </w:t>
      </w:r>
      <w:r w:rsidRPr="002E76DC">
        <w:rPr>
          <w:rFonts w:ascii="Times New Roman" w:hAnsi="Times New Roman" w:cs="Times New Roman"/>
          <w:sz w:val="24"/>
          <w:szCs w:val="24"/>
          <w:lang w:val="en-GB"/>
        </w:rPr>
        <w:t>had been replaced by Abu Abdallah a</w:t>
      </w:r>
      <w:r w:rsidR="000A2AEA" w:rsidRPr="002E76DC">
        <w:rPr>
          <w:rFonts w:ascii="Times New Roman" w:hAnsi="Times New Roman" w:cs="Times New Roman"/>
          <w:sz w:val="24"/>
          <w:szCs w:val="24"/>
          <w:lang w:val="en-GB"/>
        </w:rPr>
        <w:t xml:space="preserve">l-Barnawi (unrelated, known as </w:t>
      </w:r>
      <w:r w:rsidRPr="002E76DC">
        <w:rPr>
          <w:rFonts w:ascii="Times New Roman" w:hAnsi="Times New Roman" w:cs="Times New Roman"/>
          <w:i/>
          <w:sz w:val="24"/>
          <w:szCs w:val="24"/>
          <w:lang w:val="en-GB"/>
        </w:rPr>
        <w:t>Ba Idrissa</w:t>
      </w:r>
      <w:r w:rsidRPr="002E76DC">
        <w:rPr>
          <w:rFonts w:ascii="Times New Roman" w:hAnsi="Times New Roman" w:cs="Times New Roman"/>
          <w:sz w:val="24"/>
          <w:szCs w:val="24"/>
          <w:lang w:val="en-GB"/>
        </w:rPr>
        <w:t>)</w:t>
      </w:r>
      <w:r w:rsidRPr="002E76DC">
        <w:rPr>
          <w:rStyle w:val="Znakapoznpodarou"/>
          <w:rFonts w:ascii="Times New Roman" w:hAnsi="Times New Roman" w:cs="Times New Roman"/>
          <w:sz w:val="24"/>
          <w:szCs w:val="24"/>
          <w:lang w:val="en-GB"/>
        </w:rPr>
        <w:footnoteReference w:id="34"/>
      </w:r>
      <w:r w:rsidRPr="002E76DC">
        <w:rPr>
          <w:rFonts w:ascii="Times New Roman" w:hAnsi="Times New Roman" w:cs="Times New Roman"/>
          <w:sz w:val="24"/>
          <w:szCs w:val="24"/>
          <w:lang w:val="en-GB"/>
        </w:rPr>
        <w:t xml:space="preserve"> </w:t>
      </w:r>
      <w:r w:rsidR="00420717" w:rsidRPr="002E76DC">
        <w:rPr>
          <w:rFonts w:ascii="Times New Roman" w:hAnsi="Times New Roman" w:cs="Times New Roman"/>
          <w:sz w:val="24"/>
          <w:szCs w:val="24"/>
          <w:lang w:val="en-GB"/>
        </w:rPr>
        <w:t>(ICG, 2019, 21; Zenn, 2019</w:t>
      </w:r>
      <w:r w:rsidRPr="002E76DC">
        <w:rPr>
          <w:rFonts w:ascii="Times New Roman" w:hAnsi="Times New Roman" w:cs="Times New Roman"/>
          <w:sz w:val="24"/>
          <w:szCs w:val="24"/>
          <w:lang w:val="en-GB"/>
        </w:rPr>
        <w:t xml:space="preserve">). However, prior to the attack on </w:t>
      </w:r>
      <w:r w:rsidR="005B37D3" w:rsidRPr="002E76DC">
        <w:rPr>
          <w:rFonts w:ascii="Times New Roman" w:hAnsi="Times New Roman" w:cs="Times New Roman"/>
          <w:sz w:val="24"/>
          <w:szCs w:val="24"/>
          <w:lang w:val="en-GB"/>
        </w:rPr>
        <w:t>Shekau</w:t>
      </w:r>
      <w:r w:rsidRPr="002E76DC">
        <w:rPr>
          <w:rFonts w:ascii="Times New Roman" w:hAnsi="Times New Roman" w:cs="Times New Roman"/>
          <w:sz w:val="24"/>
          <w:szCs w:val="24"/>
          <w:lang w:val="en-GB"/>
        </w:rPr>
        <w:t xml:space="preserve"> in Sambisa forest in March 2021, Abu Musab al-Barnawi re-emerged as the group’s leader. Although there have been several reports in previous years about Abu Musab al-Barnawi´s death, it has not been confirmed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pp. 5-7)</w:t>
      </w:r>
      <w:r w:rsidR="000A2AEA"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These shifts inform about the continued existence of tensions among high-ranking commanders. </w:t>
      </w:r>
      <w:r w:rsidR="005B37D3" w:rsidRPr="002E76DC">
        <w:rPr>
          <w:rFonts w:ascii="Times New Roman" w:hAnsi="Times New Roman" w:cs="Times New Roman"/>
          <w:sz w:val="24"/>
          <w:szCs w:val="24"/>
          <w:lang w:val="en-GB"/>
        </w:rPr>
        <w:t xml:space="preserve">This was likely the reason why the group announced its </w:t>
      </w:r>
      <w:r w:rsidR="009800C5" w:rsidRPr="002E76DC">
        <w:rPr>
          <w:rFonts w:ascii="Times New Roman" w:hAnsi="Times New Roman" w:cs="Times New Roman"/>
          <w:sz w:val="24"/>
          <w:szCs w:val="24"/>
          <w:lang w:val="en-GB"/>
        </w:rPr>
        <w:t>restructuring</w:t>
      </w:r>
      <w:r w:rsidR="00AD5BBE" w:rsidRPr="002E76DC">
        <w:rPr>
          <w:rFonts w:ascii="Times New Roman" w:hAnsi="Times New Roman" w:cs="Times New Roman"/>
          <w:sz w:val="24"/>
          <w:szCs w:val="24"/>
          <w:lang w:val="en-GB"/>
        </w:rPr>
        <w:t xml:space="preserve"> in 2021, </w:t>
      </w:r>
      <w:r w:rsidR="000A2AEA" w:rsidRPr="002E76DC">
        <w:rPr>
          <w:rFonts w:ascii="Times New Roman" w:hAnsi="Times New Roman" w:cs="Times New Roman"/>
          <w:sz w:val="24"/>
          <w:szCs w:val="24"/>
          <w:lang w:val="en-GB"/>
        </w:rPr>
        <w:t>encompassing its division into</w:t>
      </w:r>
      <w:r w:rsidR="005B37D3" w:rsidRPr="002E76DC">
        <w:rPr>
          <w:rFonts w:ascii="Times New Roman" w:hAnsi="Times New Roman" w:cs="Times New Roman"/>
          <w:sz w:val="24"/>
          <w:szCs w:val="24"/>
          <w:lang w:val="en-GB"/>
        </w:rPr>
        <w:t xml:space="preserve"> geographical sub-units (ICG, 2022</w:t>
      </w:r>
      <w:r w:rsidR="00461B66" w:rsidRPr="002E76DC">
        <w:rPr>
          <w:rFonts w:ascii="Times New Roman" w:hAnsi="Times New Roman" w:cs="Times New Roman"/>
          <w:sz w:val="24"/>
          <w:szCs w:val="24"/>
          <w:lang w:val="en-GB"/>
        </w:rPr>
        <w:t>a</w:t>
      </w:r>
      <w:r w:rsidR="005B37D3" w:rsidRPr="002E76DC">
        <w:rPr>
          <w:rFonts w:ascii="Times New Roman" w:hAnsi="Times New Roman" w:cs="Times New Roman"/>
          <w:sz w:val="24"/>
          <w:szCs w:val="24"/>
          <w:lang w:val="en-GB"/>
        </w:rPr>
        <w:t xml:space="preserve">, p. 8). </w:t>
      </w:r>
      <w:r w:rsidRPr="002E76DC">
        <w:rPr>
          <w:rFonts w:ascii="Times New Roman" w:hAnsi="Times New Roman" w:cs="Times New Roman"/>
          <w:sz w:val="24"/>
          <w:szCs w:val="24"/>
          <w:lang w:val="en-GB"/>
        </w:rPr>
        <w:t xml:space="preserve">ISWAP´s territory across Nigerian Borno state was reportedly parted into four segments, including Lake Chad, Sambisa, </w:t>
      </w:r>
      <w:r w:rsidRPr="002E76DC">
        <w:rPr>
          <w:rFonts w:ascii="Times New Roman" w:hAnsi="Times New Roman" w:cs="Times New Roman"/>
          <w:sz w:val="24"/>
          <w:szCs w:val="24"/>
          <w:lang w:val="en-GB"/>
        </w:rPr>
        <w:lastRenderedPageBreak/>
        <w:t xml:space="preserve">Timbuktu and Tumbuma, with their own </w:t>
      </w:r>
      <w:r w:rsidRPr="002E76DC">
        <w:rPr>
          <w:rFonts w:ascii="Times New Roman" w:hAnsi="Times New Roman" w:cs="Times New Roman"/>
          <w:i/>
          <w:sz w:val="24"/>
          <w:szCs w:val="24"/>
          <w:lang w:val="en-GB"/>
        </w:rPr>
        <w:t>sub-wali</w:t>
      </w:r>
      <w:r w:rsidR="00601D00" w:rsidRPr="002E76DC">
        <w:rPr>
          <w:rFonts w:ascii="Times New Roman" w:hAnsi="Times New Roman" w:cs="Times New Roman"/>
          <w:i/>
          <w:sz w:val="24"/>
          <w:szCs w:val="24"/>
          <w:lang w:val="en-GB"/>
        </w:rPr>
        <w:t>s</w:t>
      </w:r>
      <w:r w:rsidRPr="002E76DC">
        <w:rPr>
          <w:rFonts w:ascii="Times New Roman" w:hAnsi="Times New Roman" w:cs="Times New Roman"/>
          <w:sz w:val="24"/>
          <w:szCs w:val="24"/>
          <w:lang w:val="en-GB"/>
        </w:rPr>
        <w:t xml:space="preserve"> </w:t>
      </w:r>
      <w:r w:rsidRPr="002E76DC">
        <w:rPr>
          <w:rFonts w:ascii="Times New Roman" w:hAnsi="Times New Roman" w:cs="Times New Roman"/>
          <w:color w:val="000000"/>
          <w:sz w:val="24"/>
          <w:szCs w:val="24"/>
          <w:lang w:val="en-GB"/>
        </w:rPr>
        <w:t xml:space="preserve">and </w:t>
      </w:r>
      <w:r w:rsidR="000A2AEA" w:rsidRPr="002E76DC">
        <w:rPr>
          <w:rFonts w:ascii="Times New Roman" w:hAnsi="Times New Roman" w:cs="Times New Roman"/>
          <w:color w:val="000000"/>
          <w:sz w:val="24"/>
          <w:szCs w:val="24"/>
          <w:lang w:val="en-GB"/>
        </w:rPr>
        <w:t>“</w:t>
      </w:r>
      <w:r w:rsidRPr="002E76DC">
        <w:rPr>
          <w:rFonts w:ascii="Times New Roman" w:hAnsi="Times New Roman" w:cs="Times New Roman"/>
          <w:i/>
          <w:color w:val="000000"/>
          <w:sz w:val="24"/>
          <w:szCs w:val="24"/>
          <w:lang w:val="en-GB"/>
        </w:rPr>
        <w:t>governing structure</w:t>
      </w:r>
      <w:r w:rsidR="00013DFA" w:rsidRPr="002E76DC">
        <w:rPr>
          <w:rFonts w:ascii="Times New Roman" w:hAnsi="Times New Roman" w:cs="Times New Roman"/>
          <w:color w:val="000000"/>
          <w:sz w:val="24"/>
          <w:szCs w:val="24"/>
          <w:lang w:val="en-GB"/>
        </w:rPr>
        <w:t>”</w:t>
      </w:r>
      <w:r w:rsidRPr="002E76DC">
        <w:rPr>
          <w:rFonts w:ascii="Times New Roman" w:hAnsi="Times New Roman" w:cs="Times New Roman"/>
          <w:color w:val="000000"/>
          <w:sz w:val="24"/>
          <w:szCs w:val="24"/>
          <w:lang w:val="en-GB"/>
        </w:rPr>
        <w:t xml:space="preserve"> (details are not </w:t>
      </w:r>
      <w:r w:rsidR="005B37D3" w:rsidRPr="002E76DC">
        <w:rPr>
          <w:rFonts w:ascii="Times New Roman" w:hAnsi="Times New Roman" w:cs="Times New Roman"/>
          <w:color w:val="000000"/>
          <w:sz w:val="24"/>
          <w:szCs w:val="24"/>
          <w:lang w:val="en-GB"/>
        </w:rPr>
        <w:t>available</w:t>
      </w:r>
      <w:r w:rsidRPr="002E76DC">
        <w:rPr>
          <w:rFonts w:ascii="Times New Roman" w:hAnsi="Times New Roman" w:cs="Times New Roman"/>
          <w:color w:val="000000"/>
          <w:sz w:val="24"/>
          <w:szCs w:val="24"/>
          <w:lang w:val="en-GB"/>
        </w:rPr>
        <w:t xml:space="preserve">). </w:t>
      </w:r>
      <w:r w:rsidR="005B37D3" w:rsidRPr="002E76DC">
        <w:rPr>
          <w:rFonts w:ascii="Times New Roman" w:hAnsi="Times New Roman" w:cs="Times New Roman"/>
          <w:color w:val="000000"/>
          <w:sz w:val="24"/>
          <w:szCs w:val="24"/>
          <w:lang w:val="en-GB"/>
        </w:rPr>
        <w:t xml:space="preserve">Above the regional units, at the top </w:t>
      </w:r>
      <w:r w:rsidR="005B37D3" w:rsidRPr="002E76DC">
        <w:rPr>
          <w:rFonts w:ascii="Times New Roman" w:hAnsi="Times New Roman" w:cs="Times New Roman"/>
          <w:sz w:val="24"/>
          <w:szCs w:val="24"/>
          <w:lang w:val="en-GB"/>
        </w:rPr>
        <w:t xml:space="preserve">of the hierarchy is the </w:t>
      </w:r>
      <w:r w:rsidR="005B37D3" w:rsidRPr="002E76DC">
        <w:rPr>
          <w:rFonts w:ascii="Times New Roman" w:hAnsi="Times New Roman" w:cs="Times New Roman"/>
          <w:i/>
          <w:sz w:val="24"/>
          <w:szCs w:val="24"/>
          <w:lang w:val="en-GB"/>
        </w:rPr>
        <w:t>wali</w:t>
      </w:r>
      <w:r w:rsidR="000A2AEA" w:rsidRPr="002E76DC">
        <w:rPr>
          <w:rFonts w:ascii="Times New Roman" w:hAnsi="Times New Roman" w:cs="Times New Roman"/>
          <w:sz w:val="24"/>
          <w:szCs w:val="24"/>
          <w:lang w:val="en-GB"/>
        </w:rPr>
        <w:t xml:space="preserve">, i.e. </w:t>
      </w:r>
      <w:r w:rsidR="005B37D3" w:rsidRPr="002E76DC">
        <w:rPr>
          <w:rFonts w:ascii="Times New Roman" w:hAnsi="Times New Roman" w:cs="Times New Roman"/>
          <w:sz w:val="24"/>
          <w:szCs w:val="24"/>
          <w:lang w:val="en-GB"/>
        </w:rPr>
        <w:t xml:space="preserve">al-Barnawi, who heads the </w:t>
      </w:r>
      <w:r w:rsidR="000A2AEA" w:rsidRPr="002E76DC">
        <w:rPr>
          <w:rFonts w:ascii="Times New Roman" w:hAnsi="Times New Roman" w:cs="Times New Roman"/>
          <w:i/>
          <w:sz w:val="24"/>
          <w:szCs w:val="24"/>
          <w:lang w:val="en-GB"/>
        </w:rPr>
        <w:t>s</w:t>
      </w:r>
      <w:r w:rsidR="005B37D3" w:rsidRPr="002E76DC">
        <w:rPr>
          <w:rFonts w:ascii="Times New Roman" w:hAnsi="Times New Roman" w:cs="Times New Roman"/>
          <w:i/>
          <w:sz w:val="24"/>
          <w:szCs w:val="24"/>
          <w:lang w:val="en-GB"/>
        </w:rPr>
        <w:t>hura</w:t>
      </w:r>
      <w:r w:rsidR="005B37D3" w:rsidRPr="002E76DC">
        <w:rPr>
          <w:rFonts w:ascii="Times New Roman" w:hAnsi="Times New Roman" w:cs="Times New Roman"/>
          <w:sz w:val="24"/>
          <w:szCs w:val="24"/>
          <w:lang w:val="en-GB"/>
        </w:rPr>
        <w:t xml:space="preserve"> council. </w:t>
      </w:r>
      <w:r w:rsidRPr="002E76DC">
        <w:rPr>
          <w:rFonts w:ascii="Times New Roman" w:hAnsi="Times New Roman" w:cs="Times New Roman"/>
          <w:color w:val="000000"/>
          <w:sz w:val="24"/>
          <w:szCs w:val="24"/>
          <w:lang w:val="en-GB"/>
        </w:rPr>
        <w:t xml:space="preserve">All four </w:t>
      </w:r>
      <w:r w:rsidRPr="002E76DC">
        <w:rPr>
          <w:rFonts w:ascii="Times New Roman" w:hAnsi="Times New Roman" w:cs="Times New Roman"/>
          <w:i/>
          <w:color w:val="000000"/>
          <w:sz w:val="24"/>
          <w:szCs w:val="24"/>
          <w:lang w:val="en-GB"/>
        </w:rPr>
        <w:t>sub-walis</w:t>
      </w:r>
      <w:r w:rsidRPr="002E76DC">
        <w:rPr>
          <w:rFonts w:ascii="Times New Roman" w:hAnsi="Times New Roman" w:cs="Times New Roman"/>
          <w:color w:val="000000"/>
          <w:sz w:val="24"/>
          <w:szCs w:val="24"/>
          <w:lang w:val="en-GB"/>
        </w:rPr>
        <w:t xml:space="preserve"> are supposed to report to the </w:t>
      </w:r>
      <w:r w:rsidRPr="002E76DC">
        <w:rPr>
          <w:rFonts w:ascii="Times New Roman" w:hAnsi="Times New Roman" w:cs="Times New Roman"/>
          <w:i/>
          <w:color w:val="000000"/>
          <w:sz w:val="24"/>
          <w:szCs w:val="24"/>
          <w:lang w:val="en-GB"/>
        </w:rPr>
        <w:t xml:space="preserve">wali </w:t>
      </w:r>
      <w:r w:rsidRPr="002E76DC">
        <w:rPr>
          <w:rFonts w:ascii="Times New Roman" w:hAnsi="Times New Roman" w:cs="Times New Roman"/>
          <w:color w:val="000000"/>
          <w:sz w:val="24"/>
          <w:szCs w:val="24"/>
          <w:lang w:val="en-GB"/>
        </w:rPr>
        <w:t xml:space="preserve">and each sub-unit has two </w:t>
      </w:r>
      <w:r w:rsidR="005B37D3" w:rsidRPr="002E76DC">
        <w:rPr>
          <w:rFonts w:ascii="Times New Roman" w:hAnsi="Times New Roman" w:cs="Times New Roman"/>
          <w:color w:val="000000"/>
          <w:sz w:val="24"/>
          <w:szCs w:val="24"/>
          <w:lang w:val="en-GB"/>
        </w:rPr>
        <w:t>representatives</w:t>
      </w:r>
      <w:r w:rsidRPr="002E76DC">
        <w:rPr>
          <w:rFonts w:ascii="Times New Roman" w:hAnsi="Times New Roman" w:cs="Times New Roman"/>
          <w:color w:val="000000"/>
          <w:sz w:val="24"/>
          <w:szCs w:val="24"/>
          <w:lang w:val="en-GB"/>
        </w:rPr>
        <w:t xml:space="preserve"> at the </w:t>
      </w:r>
      <w:r w:rsidR="000A2AEA" w:rsidRPr="002E76DC">
        <w:rPr>
          <w:rFonts w:ascii="Times New Roman" w:hAnsi="Times New Roman" w:cs="Times New Roman"/>
          <w:i/>
          <w:sz w:val="24"/>
          <w:szCs w:val="24"/>
          <w:lang w:val="en-GB"/>
        </w:rPr>
        <w:t>shura</w:t>
      </w:r>
      <w:r w:rsidR="000A2AEA" w:rsidRPr="002E76DC">
        <w:rPr>
          <w:rFonts w:ascii="Times New Roman" w:hAnsi="Times New Roman" w:cs="Times New Roman"/>
          <w:sz w:val="24"/>
          <w:szCs w:val="24"/>
          <w:lang w:val="en-GB"/>
        </w:rPr>
        <w:t xml:space="preserve"> c</w:t>
      </w:r>
      <w:r w:rsidRPr="002E76DC">
        <w:rPr>
          <w:rFonts w:ascii="Times New Roman" w:hAnsi="Times New Roman" w:cs="Times New Roman"/>
          <w:color w:val="000000"/>
          <w:sz w:val="24"/>
          <w:szCs w:val="24"/>
          <w:lang w:val="en-GB"/>
        </w:rPr>
        <w:t>ouncil (</w:t>
      </w:r>
      <w:r w:rsidR="006B29AC" w:rsidRPr="002E76DC">
        <w:rPr>
          <w:rFonts w:ascii="Times New Roman" w:hAnsi="Times New Roman" w:cs="Times New Roman"/>
          <w:color w:val="000000"/>
          <w:sz w:val="24"/>
          <w:szCs w:val="24"/>
          <w:lang w:val="en-GB"/>
        </w:rPr>
        <w:t>Samuel</w:t>
      </w:r>
      <w:r w:rsidRPr="002E76DC">
        <w:rPr>
          <w:rFonts w:ascii="Times New Roman" w:hAnsi="Times New Roman" w:cs="Times New Roman"/>
          <w:color w:val="000000"/>
          <w:sz w:val="24"/>
          <w:szCs w:val="24"/>
          <w:lang w:val="en-GB"/>
        </w:rPr>
        <w:t xml:space="preserve">, 2021). </w:t>
      </w:r>
      <w:r w:rsidR="005B37D3" w:rsidRPr="002E76DC">
        <w:rPr>
          <w:rFonts w:ascii="Times New Roman" w:hAnsi="Times New Roman" w:cs="Times New Roman"/>
          <w:color w:val="000000"/>
          <w:sz w:val="24"/>
          <w:szCs w:val="24"/>
          <w:lang w:val="en-GB"/>
        </w:rPr>
        <w:t>Although</w:t>
      </w:r>
      <w:r w:rsidRPr="002E76DC">
        <w:rPr>
          <w:rFonts w:ascii="Times New Roman" w:hAnsi="Times New Roman" w:cs="Times New Roman"/>
          <w:color w:val="000000"/>
          <w:sz w:val="24"/>
          <w:szCs w:val="24"/>
          <w:lang w:val="en-GB"/>
        </w:rPr>
        <w:t xml:space="preserve"> there are no specific information about </w:t>
      </w:r>
      <w:r w:rsidR="000A2AEA" w:rsidRPr="002E76DC">
        <w:rPr>
          <w:rFonts w:ascii="Times New Roman" w:hAnsi="Times New Roman" w:cs="Times New Roman"/>
          <w:color w:val="000000"/>
          <w:sz w:val="24"/>
          <w:szCs w:val="24"/>
          <w:lang w:val="en-GB"/>
        </w:rPr>
        <w:t>the functioning of</w:t>
      </w:r>
      <w:r w:rsidRPr="002E76DC">
        <w:rPr>
          <w:rFonts w:ascii="Times New Roman" w:hAnsi="Times New Roman" w:cs="Times New Roman"/>
          <w:color w:val="000000"/>
          <w:sz w:val="24"/>
          <w:szCs w:val="24"/>
          <w:lang w:val="en-GB"/>
        </w:rPr>
        <w:t xml:space="preserve"> the command structure in practice, research by Curiel, Walther </w:t>
      </w:r>
      <w:r w:rsidR="007F0457" w:rsidRPr="002E76DC">
        <w:rPr>
          <w:rFonts w:ascii="Times New Roman" w:hAnsi="Times New Roman" w:cs="Times New Roman"/>
          <w:color w:val="000000"/>
          <w:sz w:val="24"/>
          <w:szCs w:val="24"/>
          <w:lang w:val="en-GB"/>
        </w:rPr>
        <w:t xml:space="preserve">&amp; </w:t>
      </w:r>
      <w:r w:rsidRPr="002E76DC">
        <w:rPr>
          <w:rFonts w:ascii="Times New Roman" w:hAnsi="Times New Roman" w:cs="Times New Roman"/>
          <w:color w:val="000000"/>
          <w:sz w:val="24"/>
          <w:szCs w:val="24"/>
          <w:lang w:val="en-GB"/>
        </w:rPr>
        <w:t>O´Clery (2020)</w:t>
      </w:r>
      <w:r w:rsidR="0082328B" w:rsidRPr="002E76DC">
        <w:rPr>
          <w:rFonts w:ascii="Times New Roman" w:hAnsi="Times New Roman" w:cs="Times New Roman"/>
          <w:color w:val="000000"/>
          <w:sz w:val="24"/>
          <w:szCs w:val="24"/>
          <w:lang w:val="en-GB"/>
        </w:rPr>
        <w:t xml:space="preserve"> </w:t>
      </w:r>
      <w:r w:rsidR="00E851D7" w:rsidRPr="002E76DC">
        <w:rPr>
          <w:rFonts w:ascii="Times New Roman" w:hAnsi="Times New Roman" w:cs="Times New Roman"/>
          <w:color w:val="000000"/>
          <w:sz w:val="24"/>
          <w:szCs w:val="24"/>
          <w:lang w:val="en-GB"/>
        </w:rPr>
        <w:t>focusing</w:t>
      </w:r>
      <w:r w:rsidR="0082328B" w:rsidRPr="002E76DC">
        <w:rPr>
          <w:rFonts w:ascii="Times New Roman" w:hAnsi="Times New Roman" w:cs="Times New Roman"/>
          <w:color w:val="000000"/>
          <w:sz w:val="24"/>
          <w:szCs w:val="24"/>
          <w:lang w:val="en-GB"/>
        </w:rPr>
        <w:t xml:space="preserve"> on group´s mobility patterns</w:t>
      </w:r>
      <w:r w:rsidRPr="002E76DC">
        <w:rPr>
          <w:rFonts w:ascii="Times New Roman" w:hAnsi="Times New Roman" w:cs="Times New Roman"/>
          <w:color w:val="000000"/>
          <w:sz w:val="24"/>
          <w:szCs w:val="24"/>
          <w:lang w:val="en-GB"/>
        </w:rPr>
        <w:t xml:space="preserve"> suggests that ISWAP is made up of number of cells, similarly to BH (p. 10).</w:t>
      </w:r>
      <w:r w:rsidRPr="002E76DC">
        <w:rPr>
          <w:rFonts w:ascii="Times New Roman" w:hAnsi="Times New Roman" w:cs="Times New Roman"/>
          <w:color w:val="000000"/>
          <w:sz w:val="24"/>
          <w:szCs w:val="24"/>
          <w:lang w:val="en-GB"/>
        </w:rPr>
        <w:tab/>
      </w:r>
      <w:r w:rsidRPr="002E76DC">
        <w:rPr>
          <w:rFonts w:ascii="Times New Roman" w:hAnsi="Times New Roman" w:cs="Times New Roman"/>
          <w:color w:val="000000"/>
          <w:sz w:val="24"/>
          <w:szCs w:val="24"/>
          <w:lang w:val="en-GB"/>
        </w:rPr>
        <w:tab/>
      </w:r>
      <w:r w:rsidRPr="002E76DC">
        <w:rPr>
          <w:rFonts w:ascii="Times New Roman" w:hAnsi="Times New Roman" w:cs="Times New Roman"/>
          <w:sz w:val="24"/>
          <w:szCs w:val="24"/>
          <w:lang w:val="en-GB"/>
        </w:rPr>
        <w:t xml:space="preserve">Concerning the influence of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on ISWAP´s decision-making, most sources suggest that it has provided guidance related to theological issues (including application of </w:t>
      </w:r>
      <w:r w:rsidRPr="002E76DC">
        <w:rPr>
          <w:rFonts w:ascii="Times New Roman" w:hAnsi="Times New Roman" w:cs="Times New Roman"/>
          <w:i/>
          <w:sz w:val="24"/>
          <w:szCs w:val="24"/>
          <w:lang w:val="en-GB"/>
        </w:rPr>
        <w:t>takfir</w:t>
      </w:r>
      <w:r w:rsidRPr="002E76DC">
        <w:rPr>
          <w:rFonts w:ascii="Times New Roman" w:hAnsi="Times New Roman" w:cs="Times New Roman"/>
          <w:sz w:val="24"/>
          <w:szCs w:val="24"/>
          <w:lang w:val="en-GB"/>
        </w:rPr>
        <w:t xml:space="preserve">), operational principles </w:t>
      </w:r>
      <w:r w:rsidR="00CA1A93" w:rsidRPr="002E76DC">
        <w:rPr>
          <w:rFonts w:ascii="Times New Roman" w:hAnsi="Times New Roman" w:cs="Times New Roman"/>
          <w:sz w:val="24"/>
          <w:szCs w:val="24"/>
          <w:lang w:val="en-GB"/>
        </w:rPr>
        <w:t xml:space="preserve">(Carsten </w:t>
      </w:r>
      <w:r w:rsidRPr="002E76DC">
        <w:rPr>
          <w:rFonts w:ascii="Times New Roman" w:hAnsi="Times New Roman" w:cs="Times New Roman"/>
          <w:sz w:val="24"/>
          <w:szCs w:val="24"/>
          <w:lang w:val="en-GB"/>
        </w:rPr>
        <w:t>&amp; Kingimi, 2018) and overall functioning of the organization in terms of improvement of the quality of training of recruits, military skills as well as religious indoctrination, and administration of the territory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xml:space="preserve"> p. 12). Some thus conclude that the governance strategy implemented by ISWAP has been largely based on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guidance (Foucher, 2020</w:t>
      </w:r>
      <w:r w:rsidR="00A503DB" w:rsidRPr="002E76DC">
        <w:rPr>
          <w:rFonts w:ascii="Times New Roman" w:hAnsi="Times New Roman" w:cs="Times New Roman"/>
          <w:sz w:val="24"/>
          <w:szCs w:val="24"/>
          <w:lang w:val="en-GB"/>
        </w:rPr>
        <w:t>b</w:t>
      </w:r>
      <w:r w:rsidRPr="002E76DC">
        <w:rPr>
          <w:rFonts w:ascii="Times New Roman" w:hAnsi="Times New Roman" w:cs="Times New Roman"/>
          <w:sz w:val="24"/>
          <w:szCs w:val="24"/>
          <w:lang w:val="en-GB"/>
        </w:rPr>
        <w:t>, p. 6), nevertheless, daily activities are thought to be managed by ISWAP´s leaders themselves (</w:t>
      </w:r>
      <w:r w:rsidR="009800C5" w:rsidRPr="002E76DC">
        <w:rPr>
          <w:rFonts w:ascii="Times New Roman" w:hAnsi="Times New Roman" w:cs="Times New Roman"/>
          <w:sz w:val="24"/>
          <w:szCs w:val="24"/>
          <w:lang w:val="en-GB"/>
        </w:rPr>
        <w:t>Carsten &amp;</w:t>
      </w:r>
      <w:r w:rsidRPr="002E76DC">
        <w:rPr>
          <w:rFonts w:ascii="Times New Roman" w:hAnsi="Times New Roman" w:cs="Times New Roman"/>
          <w:sz w:val="24"/>
          <w:szCs w:val="24"/>
          <w:lang w:val="en-GB"/>
        </w:rPr>
        <w:t xml:space="preserve"> Kingimi, 2018). It is worth noting that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takes advantage of ISWAP for its propaganda purposes.  ISWAP´s videos are released through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media channels (Kassim, 2018, p. 26). </w:t>
      </w:r>
    </w:p>
    <w:p w:rsidR="00E756CC" w:rsidRPr="002E76DC" w:rsidRDefault="00E756CC" w:rsidP="00846710">
      <w:pPr>
        <w:autoSpaceDE w:val="0"/>
        <w:autoSpaceDN w:val="0"/>
        <w:adjustRightInd w:val="0"/>
        <w:spacing w:after="0" w:line="360" w:lineRule="auto"/>
        <w:jc w:val="both"/>
        <w:rPr>
          <w:rStyle w:val="Nadpis2Char"/>
          <w:rFonts w:ascii="Times New Roman" w:hAnsi="Times New Roman" w:cs="Times New Roman"/>
          <w:b w:val="0"/>
          <w:bCs w:val="0"/>
          <w:color w:val="1F497D" w:themeColor="text2"/>
          <w:sz w:val="24"/>
          <w:szCs w:val="24"/>
          <w:lang w:val="en-GB"/>
        </w:rPr>
      </w:pPr>
    </w:p>
    <w:p w:rsidR="00FC3D32" w:rsidRPr="002E76DC" w:rsidRDefault="00FC3D32" w:rsidP="00846710">
      <w:pPr>
        <w:autoSpaceDE w:val="0"/>
        <w:autoSpaceDN w:val="0"/>
        <w:adjustRightInd w:val="0"/>
        <w:spacing w:after="0" w:line="360" w:lineRule="auto"/>
        <w:jc w:val="both"/>
        <w:rPr>
          <w:rStyle w:val="Nadpis2Char"/>
          <w:rFonts w:ascii="Times New Roman" w:hAnsi="Times New Roman" w:cs="Times New Roman"/>
          <w:b w:val="0"/>
          <w:bCs w:val="0"/>
          <w:color w:val="1F497D" w:themeColor="text2"/>
          <w:sz w:val="24"/>
          <w:szCs w:val="24"/>
          <w:lang w:val="en-GB"/>
        </w:rPr>
      </w:pPr>
    </w:p>
    <w:p w:rsidR="00187F35" w:rsidRPr="002E76DC" w:rsidRDefault="00AE21D2" w:rsidP="00524339">
      <w:pPr>
        <w:pStyle w:val="Odstavecseseznamem"/>
        <w:numPr>
          <w:ilvl w:val="1"/>
          <w:numId w:val="2"/>
        </w:numPr>
        <w:spacing w:after="0" w:line="360" w:lineRule="auto"/>
        <w:ind w:left="426"/>
        <w:jc w:val="both"/>
        <w:rPr>
          <w:rStyle w:val="Nadpis2Char"/>
          <w:rFonts w:ascii="Times New Roman" w:hAnsi="Times New Roman" w:cs="Times New Roman"/>
          <w:b w:val="0"/>
          <w:bCs w:val="0"/>
          <w:color w:val="1F497D" w:themeColor="text2"/>
          <w:sz w:val="28"/>
          <w:szCs w:val="24"/>
          <w:lang w:val="en-GB"/>
        </w:rPr>
      </w:pPr>
      <w:bookmarkStart w:id="37" w:name="_Toc133428657"/>
      <w:r w:rsidRPr="002E76DC">
        <w:rPr>
          <w:rStyle w:val="Nadpis2Char"/>
          <w:rFonts w:ascii="Times New Roman" w:hAnsi="Times New Roman" w:cs="Times New Roman"/>
          <w:color w:val="1F497D" w:themeColor="text2"/>
          <w:sz w:val="28"/>
          <w:szCs w:val="24"/>
          <w:lang w:val="en-GB"/>
        </w:rPr>
        <w:t xml:space="preserve">Al-Qaeda in </w:t>
      </w:r>
      <w:r w:rsidR="00196672" w:rsidRPr="002E76DC">
        <w:rPr>
          <w:rStyle w:val="Nadpis2Char"/>
          <w:rFonts w:ascii="Times New Roman" w:hAnsi="Times New Roman" w:cs="Times New Roman"/>
          <w:color w:val="1F497D" w:themeColor="text2"/>
          <w:sz w:val="28"/>
          <w:szCs w:val="24"/>
          <w:lang w:val="en-GB"/>
        </w:rPr>
        <w:t xml:space="preserve">the </w:t>
      </w:r>
      <w:r w:rsidRPr="002E76DC">
        <w:rPr>
          <w:rStyle w:val="Nadpis2Char"/>
          <w:rFonts w:ascii="Times New Roman" w:hAnsi="Times New Roman" w:cs="Times New Roman"/>
          <w:color w:val="1F497D" w:themeColor="text2"/>
          <w:sz w:val="28"/>
          <w:szCs w:val="24"/>
          <w:lang w:val="en-GB"/>
        </w:rPr>
        <w:t>Arabian Peninsula</w:t>
      </w:r>
      <w:bookmarkStart w:id="38" w:name="_Toc130897281"/>
      <w:bookmarkEnd w:id="31"/>
      <w:bookmarkEnd w:id="37"/>
    </w:p>
    <w:p w:rsidR="006A0079" w:rsidRPr="002E76DC" w:rsidRDefault="006A0079" w:rsidP="00524339">
      <w:pPr>
        <w:pStyle w:val="Odstavecseseznamem"/>
        <w:numPr>
          <w:ilvl w:val="2"/>
          <w:numId w:val="2"/>
        </w:numPr>
        <w:spacing w:after="0" w:line="360" w:lineRule="auto"/>
        <w:ind w:left="426" w:hanging="426"/>
        <w:jc w:val="both"/>
        <w:rPr>
          <w:rStyle w:val="Nadpis2Char"/>
          <w:rFonts w:ascii="Times New Roman" w:hAnsi="Times New Roman" w:cs="Times New Roman"/>
          <w:b w:val="0"/>
          <w:bCs w:val="0"/>
          <w:color w:val="1F497D" w:themeColor="text2"/>
          <w:sz w:val="24"/>
          <w:szCs w:val="24"/>
          <w:lang w:val="en-GB"/>
        </w:rPr>
      </w:pPr>
      <w:bookmarkStart w:id="39" w:name="_Toc133428658"/>
      <w:r w:rsidRPr="002E76DC">
        <w:rPr>
          <w:rStyle w:val="Nadpis2Char"/>
          <w:rFonts w:ascii="Times New Roman" w:hAnsi="Times New Roman" w:cs="Times New Roman"/>
          <w:color w:val="1F497D" w:themeColor="text2"/>
          <w:sz w:val="24"/>
          <w:szCs w:val="24"/>
          <w:lang w:val="en-GB"/>
        </w:rPr>
        <w:t>Context</w:t>
      </w:r>
      <w:bookmarkEnd w:id="39"/>
      <w:r w:rsidRPr="002E76DC">
        <w:rPr>
          <w:rStyle w:val="Nadpis2Char"/>
          <w:rFonts w:ascii="Times New Roman" w:hAnsi="Times New Roman" w:cs="Times New Roman"/>
          <w:color w:val="1F497D" w:themeColor="text2"/>
          <w:sz w:val="24"/>
          <w:szCs w:val="24"/>
          <w:lang w:val="en-GB"/>
        </w:rPr>
        <w:t xml:space="preserve"> </w:t>
      </w:r>
      <w:bookmarkStart w:id="40" w:name="_Toc130897282"/>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color w:val="202122"/>
          <w:sz w:val="24"/>
          <w:szCs w:val="24"/>
          <w:shd w:val="clear" w:color="auto" w:fill="FFFFFF"/>
          <w:lang w:val="en-GB"/>
        </w:rPr>
        <w:t xml:space="preserve">AQAP was officially formed in January 2009 through the merger of AQ branches in Yemen and Saudi Arabia. </w:t>
      </w:r>
      <w:r w:rsidRPr="002E76DC">
        <w:rPr>
          <w:rFonts w:ascii="Times New Roman" w:hAnsi="Times New Roman" w:cs="Times New Roman"/>
          <w:sz w:val="24"/>
          <w:szCs w:val="24"/>
          <w:lang w:val="en-GB"/>
        </w:rPr>
        <w:t xml:space="preserve">Knoll (2017) distinguishes four phases of AQAP´s development. The first phase includes the creation of both AQ branches, which have their roots in early mid-1990s, as militants, who fought in Afghanistan war, were returning back to their home countries (al-Dawsari, 2018, p. 7).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The second phase encompasses period leading to the unification of both groups and initial period of AQAP´s functioning. Following the 2003 Riyadh bomb attacks, the Saudi-branch became under consistent pressure from security services, which drove many of its members into Yemen. This relocation corresponded with the escape of key operatives of the Yemeni–branch from prison in February 2006, which allowed AQ in Yemen, whose leadership was also frequently targeted in the aftermath of 9/11, to consolidate, and incorporate the Saudi operatives into its structure (Rollins, 2011, p. 14). </w:t>
      </w:r>
      <w:r w:rsidRPr="002E76DC">
        <w:rPr>
          <w:rFonts w:ascii="Times New Roman" w:hAnsi="Times New Roman" w:cs="Times New Roman"/>
          <w:sz w:val="24"/>
          <w:szCs w:val="24"/>
          <w:shd w:val="clear" w:color="auto" w:fill="FFFFFF"/>
          <w:lang w:val="en-GB"/>
        </w:rPr>
        <w:t xml:space="preserve">In line with AQ </w:t>
      </w:r>
      <w:r w:rsidRPr="002E76DC">
        <w:rPr>
          <w:rFonts w:ascii="Times New Roman" w:hAnsi="Times New Roman" w:cs="Times New Roman"/>
          <w:sz w:val="24"/>
          <w:szCs w:val="24"/>
          <w:shd w:val="clear" w:color="auto" w:fill="FFFFFF"/>
          <w:lang w:val="en-GB"/>
        </w:rPr>
        <w:lastRenderedPageBreak/>
        <w:t>broader strategy, in the first years of its existence, unified AQAP focused predominantly on targets of Western nature, both inside Yemen and in the home territories of “far enemies”</w:t>
      </w:r>
      <w:r w:rsidRPr="002E76DC">
        <w:rPr>
          <w:rStyle w:val="Znakapoznpodarou"/>
          <w:rFonts w:ascii="Times New Roman" w:hAnsi="Times New Roman" w:cs="Times New Roman"/>
          <w:sz w:val="24"/>
          <w:szCs w:val="24"/>
          <w:shd w:val="clear" w:color="auto" w:fill="FFFFFF"/>
          <w:lang w:val="en-GB"/>
        </w:rPr>
        <w:t xml:space="preserve"> </w:t>
      </w:r>
      <w:r w:rsidRPr="002E76DC">
        <w:rPr>
          <w:rStyle w:val="Znakapoznpodarou"/>
          <w:rFonts w:ascii="Times New Roman" w:hAnsi="Times New Roman" w:cs="Times New Roman"/>
          <w:sz w:val="24"/>
          <w:szCs w:val="24"/>
          <w:shd w:val="clear" w:color="auto" w:fill="FFFFFF"/>
          <w:lang w:val="en-GB"/>
        </w:rPr>
        <w:footnoteReference w:id="35"/>
      </w:r>
      <w:r w:rsidRPr="002E76DC">
        <w:rPr>
          <w:rFonts w:ascii="Times New Roman" w:hAnsi="Times New Roman" w:cs="Times New Roman"/>
          <w:sz w:val="24"/>
          <w:szCs w:val="24"/>
          <w:shd w:val="clear" w:color="auto" w:fill="FFFFFF"/>
          <w:lang w:val="en-GB"/>
        </w:rPr>
        <w:t xml:space="preserve"> (Harris, 2010, p</w:t>
      </w:r>
      <w:r w:rsidR="007F0457" w:rsidRPr="002E76DC">
        <w:rPr>
          <w:rFonts w:ascii="Times New Roman" w:hAnsi="Times New Roman" w:cs="Times New Roman"/>
          <w:sz w:val="24"/>
          <w:szCs w:val="24"/>
          <w:shd w:val="clear" w:color="auto" w:fill="FFFFFF"/>
          <w:lang w:val="en-GB"/>
        </w:rPr>
        <w:t>p</w:t>
      </w:r>
      <w:r w:rsidRPr="002E76DC">
        <w:rPr>
          <w:rFonts w:ascii="Times New Roman" w:hAnsi="Times New Roman" w:cs="Times New Roman"/>
          <w:sz w:val="24"/>
          <w:szCs w:val="24"/>
          <w:shd w:val="clear" w:color="auto" w:fill="FFFFFF"/>
          <w:lang w:val="en-GB"/>
        </w:rPr>
        <w:t>. 1-5). In mid-2010, AQAP broadened its target range, launching attacks</w:t>
      </w:r>
      <w:r w:rsidRPr="002E76DC">
        <w:rPr>
          <w:rFonts w:ascii="Times New Roman" w:hAnsi="Times New Roman" w:cs="Times New Roman"/>
          <w:sz w:val="24"/>
          <w:szCs w:val="24"/>
          <w:lang w:val="en-GB"/>
        </w:rPr>
        <w:t xml:space="preserve"> against Yemeni military and government. </w:t>
      </w:r>
      <w:r w:rsidRPr="002E76DC">
        <w:rPr>
          <w:rFonts w:ascii="Times New Roman" w:hAnsi="Times New Roman" w:cs="Times New Roman"/>
          <w:sz w:val="24"/>
          <w:szCs w:val="24"/>
          <w:shd w:val="clear" w:color="auto" w:fill="FFFFFF"/>
          <w:lang w:val="en-GB"/>
        </w:rPr>
        <w:t xml:space="preserve">The group established a strong presence in several governorates across Yemen, mainly Abyan, Ma’rib and Shabwa. Within its operational area, AQAP exercised control over pockets of territory making them its safe heavens, predominately </w:t>
      </w:r>
      <w:r w:rsidRPr="002E76DC">
        <w:rPr>
          <w:rFonts w:ascii="Times New Roman" w:hAnsi="Times New Roman" w:cs="Times New Roman"/>
          <w:sz w:val="24"/>
          <w:szCs w:val="24"/>
          <w:lang w:val="en-GB"/>
        </w:rPr>
        <w:t>within mountainous terrain of al-Bayda governorate</w:t>
      </w:r>
      <w:r w:rsidRPr="002E76DC">
        <w:rPr>
          <w:rFonts w:ascii="Times New Roman" w:hAnsi="Times New Roman" w:cs="Times New Roman"/>
          <w:sz w:val="24"/>
          <w:szCs w:val="24"/>
          <w:shd w:val="clear" w:color="auto" w:fill="FFFFFF"/>
          <w:lang w:val="en-GB"/>
        </w:rPr>
        <w:t xml:space="preserve"> (Zimmerman, 2012, </w:t>
      </w:r>
      <w:r w:rsidR="007F0457" w:rsidRPr="002E76DC">
        <w:rPr>
          <w:rFonts w:ascii="Times New Roman" w:hAnsi="Times New Roman" w:cs="Times New Roman"/>
          <w:sz w:val="24"/>
          <w:szCs w:val="24"/>
          <w:shd w:val="clear" w:color="auto" w:fill="FFFFFF"/>
          <w:lang w:val="en-GB"/>
        </w:rPr>
        <w:t>p</w:t>
      </w:r>
      <w:r w:rsidRPr="002E76DC">
        <w:rPr>
          <w:rFonts w:ascii="Times New Roman" w:hAnsi="Times New Roman" w:cs="Times New Roman"/>
          <w:sz w:val="24"/>
          <w:szCs w:val="24"/>
          <w:shd w:val="clear" w:color="auto" w:fill="FFFFFF"/>
          <w:lang w:val="en-GB"/>
        </w:rPr>
        <w:t>p. 2-5).</w:t>
      </w:r>
      <w:r w:rsidRPr="002E76DC">
        <w:rPr>
          <w:rFonts w:ascii="Times New Roman" w:hAnsi="Times New Roman" w:cs="Times New Roman"/>
          <w:sz w:val="24"/>
          <w:szCs w:val="24"/>
          <w:shd w:val="clear" w:color="auto" w:fill="FFFFFF"/>
          <w:lang w:val="en-GB"/>
        </w:rPr>
        <w:tab/>
      </w:r>
      <w:r w:rsidRPr="002E76DC">
        <w:rPr>
          <w:rFonts w:ascii="Times New Roman" w:hAnsi="Times New Roman" w:cs="Times New Roman"/>
          <w:sz w:val="24"/>
          <w:szCs w:val="24"/>
          <w:shd w:val="clear" w:color="auto" w:fill="FFFFFF"/>
          <w:lang w:val="en-GB"/>
        </w:rPr>
        <w:tab/>
      </w:r>
      <w:r w:rsidRPr="002E76DC">
        <w:rPr>
          <w:rFonts w:ascii="Times New Roman" w:hAnsi="Times New Roman" w:cs="Times New Roman"/>
          <w:sz w:val="24"/>
          <w:szCs w:val="24"/>
          <w:shd w:val="clear" w:color="auto" w:fill="FFFFFF"/>
          <w:lang w:val="en-GB"/>
        </w:rPr>
        <w:tab/>
      </w:r>
      <w:r w:rsidRPr="002E76DC">
        <w:rPr>
          <w:rFonts w:ascii="Times New Roman" w:hAnsi="Times New Roman" w:cs="Times New Roman"/>
          <w:sz w:val="24"/>
          <w:szCs w:val="24"/>
          <w:shd w:val="clear" w:color="auto" w:fill="FFFFFF"/>
          <w:lang w:val="en-GB"/>
        </w:rPr>
        <w:tab/>
      </w:r>
      <w:r w:rsidR="00C84621" w:rsidRPr="002E76DC">
        <w:rPr>
          <w:rFonts w:ascii="Times New Roman" w:hAnsi="Times New Roman" w:cs="Times New Roman"/>
          <w:sz w:val="24"/>
          <w:szCs w:val="24"/>
          <w:shd w:val="clear" w:color="auto" w:fill="FFFFFF"/>
          <w:lang w:val="en-GB"/>
        </w:rPr>
        <w:tab/>
      </w:r>
      <w:r w:rsidR="00C84621" w:rsidRPr="002E76DC">
        <w:rPr>
          <w:rFonts w:ascii="Times New Roman" w:hAnsi="Times New Roman" w:cs="Times New Roman"/>
          <w:sz w:val="24"/>
          <w:szCs w:val="24"/>
          <w:shd w:val="clear" w:color="auto" w:fill="FFFFFF"/>
          <w:lang w:val="en-GB"/>
        </w:rPr>
        <w:tab/>
      </w:r>
      <w:r w:rsidR="00C84621" w:rsidRPr="002E76DC">
        <w:rPr>
          <w:rFonts w:ascii="Times New Roman" w:hAnsi="Times New Roman" w:cs="Times New Roman"/>
          <w:sz w:val="24"/>
          <w:szCs w:val="24"/>
          <w:shd w:val="clear" w:color="auto" w:fill="FFFFFF"/>
          <w:lang w:val="en-GB"/>
        </w:rPr>
        <w:tab/>
      </w:r>
      <w:r w:rsidR="00C84621" w:rsidRPr="002E76DC">
        <w:rPr>
          <w:rFonts w:ascii="Times New Roman" w:hAnsi="Times New Roman" w:cs="Times New Roman"/>
          <w:sz w:val="24"/>
          <w:szCs w:val="24"/>
          <w:shd w:val="clear" w:color="auto" w:fill="FFFFFF"/>
          <w:lang w:val="en-GB"/>
        </w:rPr>
        <w:tab/>
      </w:r>
      <w:r w:rsidR="00C84621" w:rsidRPr="002E76DC">
        <w:rPr>
          <w:rFonts w:ascii="Times New Roman" w:hAnsi="Times New Roman" w:cs="Times New Roman"/>
          <w:sz w:val="24"/>
          <w:szCs w:val="24"/>
          <w:shd w:val="clear" w:color="auto" w:fill="FFFFFF"/>
          <w:lang w:val="en-GB"/>
        </w:rPr>
        <w:tab/>
      </w:r>
      <w:r w:rsidRPr="002E76DC">
        <w:rPr>
          <w:rFonts w:ascii="Times New Roman" w:hAnsi="Times New Roman" w:cs="Times New Roman"/>
          <w:sz w:val="24"/>
          <w:szCs w:val="24"/>
          <w:shd w:val="clear" w:color="auto" w:fill="FFFFFF"/>
          <w:lang w:val="en-GB"/>
        </w:rPr>
        <w:t>Within the third phase, the first governance cycle of AQAP occurred. In 2011, the group took advantage of the political instability created by the Arab Spring events and shifted its focus to local struggle, attempting to hold swathes of Yemeni territory. AQAP transformed into a rebel group able to gain full territorial control, which lasted roughly from March 2011 to June 2012</w:t>
      </w:r>
      <w:r w:rsidRPr="002E76DC">
        <w:rPr>
          <w:rFonts w:ascii="Times New Roman" w:hAnsi="Times New Roman" w:cs="Times New Roman"/>
          <w:sz w:val="24"/>
          <w:szCs w:val="24"/>
          <w:lang w:val="en-GB"/>
        </w:rPr>
        <w:t>. AQAP was pushed into its previous safe heavens, when the Yemeni armed forces supported by tribal militias and with the assistance of US drone strikes conducted a successful offensive stripping AQAP of its territorial gains (Green, 2019, pp. 23-24). The group remained active throughout 2013 and 2014. It launched a campaign of targeted</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assassinations of government and military officials (Zimmerman, 2012, p. 6) as well as tribal militia leaders, conducted series of bombings (some indiscriminate), and attacks against army positions (Cook, 2019, p. 11). While demonstrating its continued capabilities, AQAP also engaged in various propaganda efforts (e.g. leaflets, speeches, graffiti) to maintain its public profile (Green 2019, p. 34).</w:t>
      </w:r>
      <w:r w:rsidR="00C84621" w:rsidRPr="002E76DC">
        <w:rPr>
          <w:rFonts w:ascii="Times New Roman" w:hAnsi="Times New Roman" w:cs="Times New Roman"/>
          <w:sz w:val="24"/>
          <w:szCs w:val="24"/>
          <w:lang w:val="en-GB"/>
        </w:rPr>
        <w:t xml:space="preserve"> </w:t>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The fourth phase started, when another window of opportunity emerged in connection with the Houthi offensive</w:t>
      </w:r>
      <w:r w:rsidRPr="002E76DC">
        <w:rPr>
          <w:rStyle w:val="Znakapoznpodarou"/>
          <w:rFonts w:ascii="Times New Roman" w:hAnsi="Times New Roman" w:cs="Times New Roman"/>
          <w:sz w:val="24"/>
          <w:szCs w:val="24"/>
          <w:lang w:val="en-GB"/>
        </w:rPr>
        <w:footnoteReference w:id="36"/>
      </w:r>
      <w:r w:rsidRPr="002E76DC">
        <w:rPr>
          <w:rFonts w:ascii="Times New Roman" w:hAnsi="Times New Roman" w:cs="Times New Roman"/>
          <w:sz w:val="24"/>
          <w:szCs w:val="24"/>
          <w:lang w:val="en-GB"/>
        </w:rPr>
        <w:t xml:space="preserve">. Following the capture of Sana´a, the Houthi forces expanded southwards. AQAP exploited the unstable security environment and by April 2015 seized the port town of al-Mukalla. This marked the beginning of its second governance cycle (Green, 2019, p. 35). Its territorial control was terminated in April 2016, when the Saudi-led coalition offensive resulted in the retake of the city as well as other occupied areas.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lastRenderedPageBreak/>
        <w:tab/>
        <w:t>During the following years, AQAP has stayed operational, carrying out a series of assassinations, similar to the period of 2013-2014 and engaging in the fight against the Houthis, which became its main priority (</w:t>
      </w:r>
      <w:r w:rsidR="007900EC" w:rsidRPr="002E76DC">
        <w:rPr>
          <w:rFonts w:ascii="Times New Roman" w:hAnsi="Times New Roman" w:cs="Times New Roman"/>
          <w:sz w:val="24"/>
          <w:szCs w:val="24"/>
          <w:shd w:val="clear" w:color="auto" w:fill="FFFFFF"/>
        </w:rPr>
        <w:t xml:space="preserve">Carboni </w:t>
      </w:r>
      <w:r w:rsidR="007900EC" w:rsidRPr="002E76DC">
        <w:rPr>
          <w:rFonts w:ascii="Times New Roman" w:hAnsi="Times New Roman" w:cs="Times New Roman"/>
          <w:sz w:val="24"/>
          <w:szCs w:val="24"/>
          <w:lang w:val="en-GB"/>
        </w:rPr>
        <w:t xml:space="preserve">&amp; </w:t>
      </w:r>
      <w:r w:rsidR="007900EC" w:rsidRPr="002E76DC">
        <w:rPr>
          <w:rFonts w:ascii="Times New Roman" w:hAnsi="Times New Roman" w:cs="Times New Roman"/>
          <w:sz w:val="24"/>
          <w:szCs w:val="24"/>
          <w:shd w:val="clear" w:color="auto" w:fill="FFFFFF"/>
        </w:rPr>
        <w:t>Sulz</w:t>
      </w:r>
      <w:r w:rsidRPr="002E76DC">
        <w:rPr>
          <w:rFonts w:ascii="Times New Roman" w:hAnsi="Times New Roman" w:cs="Times New Roman"/>
          <w:sz w:val="24"/>
          <w:szCs w:val="24"/>
          <w:lang w:val="en-GB"/>
        </w:rPr>
        <w:t xml:space="preserve">, 2020; Farrukh, 2017). AQAP has continued to project its influence mainly within Abyan and Shabwa governorates. There were also reports of its episodic control over parts of the city of Taiz </w:t>
      </w:r>
      <w:r w:rsidRPr="002E76DC">
        <w:rPr>
          <w:rFonts w:ascii="Times New Roman" w:hAnsi="Times New Roman" w:cs="Times New Roman"/>
          <w:bCs/>
          <w:sz w:val="24"/>
          <w:szCs w:val="24"/>
          <w:lang w:val="en-GB"/>
        </w:rPr>
        <w:t>(</w:t>
      </w:r>
      <w:r w:rsidRPr="002E76DC">
        <w:rPr>
          <w:rFonts w:ascii="Times New Roman" w:hAnsi="Times New Roman" w:cs="Times New Roman"/>
          <w:sz w:val="24"/>
          <w:szCs w:val="24"/>
          <w:shd w:val="clear" w:color="auto" w:fill="FFFFFF"/>
          <w:lang w:val="en-GB"/>
        </w:rPr>
        <w:t>Middle East Eye, 2017</w:t>
      </w:r>
      <w:r w:rsidRPr="002E76DC">
        <w:rPr>
          <w:rFonts w:ascii="Times New Roman" w:hAnsi="Times New Roman" w:cs="Times New Roman"/>
          <w:sz w:val="24"/>
          <w:szCs w:val="24"/>
          <w:lang w:val="en-GB"/>
        </w:rPr>
        <w:t xml:space="preserve">). Nevertheless, it has not managed to engage in governance to the same extent as in the previous years </w:t>
      </w:r>
      <w:r w:rsidRPr="002E76DC">
        <w:rPr>
          <w:rFonts w:ascii="Times New Roman" w:hAnsi="Times New Roman" w:cs="Times New Roman"/>
          <w:bCs/>
          <w:sz w:val="24"/>
          <w:szCs w:val="24"/>
          <w:lang w:val="en-GB"/>
        </w:rPr>
        <w:t>(</w:t>
      </w:r>
      <w:r w:rsidRPr="002E76DC">
        <w:rPr>
          <w:rFonts w:ascii="Times New Roman" w:hAnsi="Times New Roman" w:cs="Times New Roman"/>
          <w:sz w:val="24"/>
          <w:szCs w:val="24"/>
          <w:lang w:val="en-GB"/>
        </w:rPr>
        <w:t>Farrukh &amp; Nocita, 2018).</w:t>
      </w:r>
    </w:p>
    <w:p w:rsidR="007900EC" w:rsidRPr="002E76DC" w:rsidRDefault="007900EC" w:rsidP="00846710">
      <w:pPr>
        <w:spacing w:after="0" w:line="360" w:lineRule="auto"/>
        <w:jc w:val="both"/>
        <w:rPr>
          <w:rFonts w:ascii="Times New Roman" w:hAnsi="Times New Roman" w:cs="Times New Roman"/>
          <w:sz w:val="24"/>
          <w:szCs w:val="24"/>
          <w:lang w:val="en-GB"/>
        </w:rPr>
      </w:pPr>
    </w:p>
    <w:p w:rsidR="006A0079" w:rsidRPr="002E76DC" w:rsidRDefault="006A0079" w:rsidP="00524339">
      <w:pPr>
        <w:pStyle w:val="Odstavecseseznamem"/>
        <w:numPr>
          <w:ilvl w:val="2"/>
          <w:numId w:val="2"/>
        </w:numPr>
        <w:spacing w:after="0" w:line="360" w:lineRule="auto"/>
        <w:ind w:left="426" w:hanging="426"/>
        <w:jc w:val="both"/>
        <w:rPr>
          <w:rStyle w:val="Nadpis2Char"/>
          <w:rFonts w:ascii="Times New Roman" w:hAnsi="Times New Roman" w:cs="Times New Roman"/>
          <w:b w:val="0"/>
          <w:bCs w:val="0"/>
          <w:color w:val="1F497D" w:themeColor="text2"/>
          <w:sz w:val="24"/>
          <w:szCs w:val="24"/>
          <w:lang w:val="en-GB"/>
        </w:rPr>
      </w:pPr>
      <w:bookmarkStart w:id="41" w:name="_Toc133428659"/>
      <w:r w:rsidRPr="002E76DC">
        <w:rPr>
          <w:rStyle w:val="Nadpis2Char"/>
          <w:rFonts w:ascii="Times New Roman" w:hAnsi="Times New Roman" w:cs="Times New Roman"/>
          <w:color w:val="1F497D" w:themeColor="text2"/>
          <w:sz w:val="24"/>
          <w:szCs w:val="24"/>
          <w:lang w:val="en-GB"/>
        </w:rPr>
        <w:t>AQAP – Ansar al-Shari´ah, 2011-2012</w:t>
      </w:r>
      <w:bookmarkEnd w:id="40"/>
      <w:bookmarkEnd w:id="41"/>
      <w:r w:rsidRPr="002E76DC">
        <w:rPr>
          <w:rStyle w:val="Nadpis2Char"/>
          <w:rFonts w:ascii="Times New Roman" w:hAnsi="Times New Roman" w:cs="Times New Roman"/>
          <w:color w:val="1F497D" w:themeColor="text2"/>
          <w:sz w:val="24"/>
          <w:szCs w:val="24"/>
          <w:lang w:val="en-GB"/>
        </w:rPr>
        <w:t xml:space="preserve"> </w:t>
      </w:r>
      <w:bookmarkStart w:id="42" w:name="_Toc130897283"/>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Territorial Control </w:t>
      </w:r>
    </w:p>
    <w:p w:rsidR="009E7971" w:rsidRPr="002E76DC" w:rsidRDefault="006A0079"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color w:val="000000"/>
          <w:sz w:val="24"/>
          <w:szCs w:val="24"/>
          <w:lang w:val="en-GB"/>
        </w:rPr>
        <w:t xml:space="preserve">Captured in March 2011, the town of Ja’ar in the south of Abyan governorate represented the first territorial gain of AQAP. After two months, the group seized the provincial capital Zinjibar and the surrounding areas, which put AQAP in control of the main road </w:t>
      </w:r>
      <w:r w:rsidRPr="002E76DC">
        <w:rPr>
          <w:rFonts w:ascii="Times New Roman" w:hAnsi="Times New Roman" w:cs="Times New Roman"/>
          <w:sz w:val="24"/>
          <w:szCs w:val="24"/>
          <w:lang w:val="en-GB"/>
        </w:rPr>
        <w:t xml:space="preserve">leading to the port city of Aden and connecting the governorates of Abyan and Shabwa </w:t>
      </w:r>
      <w:r w:rsidRPr="002E76DC">
        <w:rPr>
          <w:rFonts w:ascii="Times New Roman" w:hAnsi="Times New Roman" w:cs="Times New Roman"/>
          <w:bCs/>
          <w:sz w:val="24"/>
          <w:szCs w:val="24"/>
          <w:lang w:val="en-GB"/>
        </w:rPr>
        <w:t>(</w:t>
      </w:r>
      <w:r w:rsidRPr="002E76DC">
        <w:rPr>
          <w:rFonts w:ascii="Times New Roman" w:hAnsi="Times New Roman" w:cs="Times New Roman"/>
          <w:sz w:val="24"/>
          <w:szCs w:val="24"/>
          <w:lang w:val="en-GB"/>
        </w:rPr>
        <w:t>Zimmerman, 2012, p. 4). Within these two provinces, AQAP gradually gained control over number of towns and districts, including cities such as Azzan, Shuqra and al-Kawd. By mid-2011, it controlled majority of towns and villages in Abyan. The group maintained full control over these territories for little over a year, while declaring them Islamic emirates (Green, 2019, p. 28; Cigar, 2014, p. 37). Although it attempted to acquire other territories, such as the city of Lawdar or Rada´, which is located in the al-Bayda governorate, it withdrew after a few weeks (</w:t>
      </w:r>
      <w:r w:rsidRPr="002E76DC">
        <w:rPr>
          <w:rFonts w:ascii="Times New Roman" w:eastAsia="HelveticaNeueLT-Light" w:hAnsi="Times New Roman" w:cs="Times New Roman"/>
          <w:sz w:val="24"/>
          <w:szCs w:val="24"/>
          <w:lang w:val="en-GB"/>
        </w:rPr>
        <w:t>Cook, 2019, pp. 17-18).</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t>Concerning the nature of the controlled territory, the group focused predominantly on urban areas, however, high number of people fled the major towns, including Zinjibar and al-Kawd (</w:t>
      </w:r>
      <w:r w:rsidRPr="002E76DC">
        <w:rPr>
          <w:rFonts w:ascii="Times New Roman" w:hAnsi="Times New Roman" w:cs="Times New Roman"/>
          <w:bCs/>
          <w:sz w:val="24"/>
          <w:szCs w:val="24"/>
          <w:lang w:val="en-GB"/>
        </w:rPr>
        <w:t>AI, 2012, p. 4)</w:t>
      </w:r>
      <w:r w:rsidRPr="002E76DC">
        <w:rPr>
          <w:rFonts w:ascii="Times New Roman" w:hAnsi="Times New Roman" w:cs="Times New Roman"/>
          <w:sz w:val="24"/>
          <w:szCs w:val="24"/>
          <w:lang w:val="en-GB"/>
        </w:rPr>
        <w:t xml:space="preserve"> AQAP´s stronghold was established in the city of Ja´ar, which it renamed the </w:t>
      </w:r>
      <w:r w:rsidRPr="002E76DC">
        <w:rPr>
          <w:rFonts w:ascii="Times New Roman" w:hAnsi="Times New Roman" w:cs="Times New Roman"/>
          <w:i/>
          <w:sz w:val="24"/>
          <w:szCs w:val="24"/>
          <w:lang w:val="en-GB"/>
        </w:rPr>
        <w:t>Emirate of Waqar</w:t>
      </w:r>
      <w:r w:rsidRPr="002E76DC">
        <w:rPr>
          <w:rFonts w:ascii="Times New Roman" w:hAnsi="Times New Roman" w:cs="Times New Roman"/>
          <w:sz w:val="24"/>
          <w:szCs w:val="24"/>
          <w:lang w:val="en-GB"/>
        </w:rPr>
        <w:t>.</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While the group operated on larger territory within the governorates, most information is available from the cities of Ja´ar, Zinjibar and Azzan (Swift, 2012, p. 4; Simcox, 2012).</w:t>
      </w:r>
    </w:p>
    <w:p w:rsidR="006A0079" w:rsidRPr="002E76DC" w:rsidRDefault="006A0079" w:rsidP="00846710">
      <w:pPr>
        <w:spacing w:after="0" w:line="360" w:lineRule="auto"/>
        <w:jc w:val="both"/>
        <w:rPr>
          <w:rFonts w:ascii="Times New Roman" w:hAnsi="Times New Roman" w:cs="Times New Roman"/>
          <w:b/>
          <w:sz w:val="24"/>
          <w:szCs w:val="24"/>
          <w:lang w:val="en-GB"/>
        </w:rPr>
      </w:pP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lastRenderedPageBreak/>
        <w:drawing>
          <wp:inline distT="0" distB="0" distL="0" distR="0">
            <wp:extent cx="4585607" cy="2992109"/>
            <wp:effectExtent l="19050" t="0" r="5443" b="0"/>
            <wp:docPr id="10" name="obrázek 1" descr="https://2.bp.blogspot.com/-FDWlEk7h_3k/T1zmZsEcuMI/AAAAAAAAAfs/CX1Zv0W9tY8/s1600/Yemen_fragmentation_march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DWlEk7h_3k/T1zmZsEcuMI/AAAAAAAAAfs/CX1Zv0W9tY8/s1600/Yemen_fragmentation_march_640.png"/>
                    <pic:cNvPicPr>
                      <a:picLocks noChangeAspect="1" noChangeArrowheads="1"/>
                    </pic:cNvPicPr>
                  </pic:nvPicPr>
                  <pic:blipFill>
                    <a:blip r:embed="rId21"/>
                    <a:srcRect/>
                    <a:stretch>
                      <a:fillRect/>
                    </a:stretch>
                  </pic:blipFill>
                  <pic:spPr bwMode="auto">
                    <a:xfrm>
                      <a:off x="0" y="0"/>
                      <a:ext cx="4585607" cy="2992109"/>
                    </a:xfrm>
                    <a:prstGeom prst="rect">
                      <a:avLst/>
                    </a:prstGeom>
                    <a:noFill/>
                    <a:ln w="9525">
                      <a:noFill/>
                      <a:miter lim="800000"/>
                      <a:headEnd/>
                      <a:tailEnd/>
                    </a:ln>
                  </pic:spPr>
                </pic:pic>
              </a:graphicData>
            </a:graphic>
          </wp:inline>
        </w:drawing>
      </w:r>
    </w:p>
    <w:p w:rsidR="00EE7394" w:rsidRPr="002E76DC" w:rsidRDefault="00EE7394"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Figure 4: Territorial presence of AQAP in March 2012. Source: Political Geography Now, 2012</w:t>
      </w:r>
    </w:p>
    <w:p w:rsidR="00EE7394" w:rsidRPr="002E76DC" w:rsidRDefault="00EE7394"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Range of Governance Functions</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 xml:space="preserve">Provision of Security </w:t>
      </w:r>
    </w:p>
    <w:p w:rsidR="006A0079" w:rsidRPr="002E76DC" w:rsidRDefault="006A0079"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 AQAP´s security provision included both protective and repressive functions. By running the local police stations the group managed to establish a certain level of security in realms of regular criminal activities. The previously high crime rate dropped dramatically (al-Shishani 2011, p. 7; Simcox, 2012). This slump, however, stemmed largely from the nature of the harsh punishments (described below). Furthermore, the local police created by the group, which was called </w:t>
      </w:r>
      <w:r w:rsidRPr="002E76DC">
        <w:rPr>
          <w:rFonts w:ascii="Times New Roman" w:hAnsi="Times New Roman" w:cs="Times New Roman"/>
          <w:i/>
          <w:sz w:val="24"/>
          <w:szCs w:val="24"/>
          <w:lang w:val="en-GB"/>
        </w:rPr>
        <w:t>Commission for the Prevention of Vice and the Promotion of Virtue</w:t>
      </w:r>
      <w:r w:rsidRPr="002E76DC">
        <w:rPr>
          <w:rFonts w:ascii="Times New Roman" w:hAnsi="Times New Roman" w:cs="Times New Roman"/>
          <w:sz w:val="24"/>
          <w:szCs w:val="24"/>
          <w:lang w:val="en-GB"/>
        </w:rPr>
        <w:t>, functioned also as religious police (AI, 2012, p. 21).</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 Justice</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group introduced </w:t>
      </w:r>
      <w:r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based justice system, which dealt with wide range of cases; including all kinds of criminal offences, tribal disputes as well as financial and family disputes. In Ja´ar, the system comprised of judicial committee, to which the group appointed six judges (AI, 2012, p. 14). Similar systems were established elsewhere, for example, in Azzan, the </w:t>
      </w:r>
      <w:r w:rsidRPr="002E76DC">
        <w:rPr>
          <w:rFonts w:ascii="Times New Roman" w:hAnsi="Times New Roman" w:cs="Times New Roman"/>
          <w:color w:val="121212"/>
          <w:sz w:val="24"/>
          <w:szCs w:val="24"/>
          <w:lang w:val="en-GB"/>
        </w:rPr>
        <w:t xml:space="preserve">city's old police station was transformed into a </w:t>
      </w:r>
      <w:r w:rsidRPr="002E76DC">
        <w:rPr>
          <w:rFonts w:ascii="Times New Roman" w:hAnsi="Times New Roman" w:cs="Times New Roman"/>
          <w:i/>
          <w:sz w:val="24"/>
          <w:szCs w:val="24"/>
          <w:lang w:val="en-GB"/>
        </w:rPr>
        <w:t>shari´a</w:t>
      </w:r>
      <w:r w:rsidRPr="002E76DC">
        <w:rPr>
          <w:rFonts w:ascii="Times New Roman" w:hAnsi="Times New Roman" w:cs="Times New Roman"/>
          <w:color w:val="121212"/>
          <w:sz w:val="24"/>
          <w:szCs w:val="24"/>
          <w:lang w:val="en-GB"/>
        </w:rPr>
        <w:t xml:space="preserve"> court (Abdul-Ahad, 2012). According to the testimonies of locals, the </w:t>
      </w:r>
      <w:r w:rsidRPr="002E76DC">
        <w:rPr>
          <w:rFonts w:ascii="Times New Roman" w:hAnsi="Times New Roman" w:cs="Times New Roman"/>
          <w:sz w:val="24"/>
          <w:szCs w:val="24"/>
          <w:lang w:val="en-GB"/>
        </w:rPr>
        <w:t xml:space="preserve">rulings were appealing to parts of population due to their swiftness and lack of corruption in comparison with the previous legal system (Green, 2019, p. 19; Swift, 2012, p. 4). There was also an instance of a tribe putting its trust in the AQAP jurisprudence in connection with a murder within the tribe. This represented an unusual case, as Yemeni tribes usually tend to prefer their tribal </w:t>
      </w:r>
      <w:r w:rsidRPr="002E76DC">
        <w:rPr>
          <w:rFonts w:ascii="Times New Roman" w:hAnsi="Times New Roman" w:cs="Times New Roman"/>
          <w:sz w:val="24"/>
          <w:szCs w:val="24"/>
          <w:lang w:val="en-GB"/>
        </w:rPr>
        <w:lastRenderedPageBreak/>
        <w:t>law (</w:t>
      </w:r>
      <w:r w:rsidRPr="002E76DC">
        <w:rPr>
          <w:rFonts w:ascii="Times New Roman" w:hAnsi="Times New Roman" w:cs="Times New Roman"/>
          <w:iCs/>
          <w:sz w:val="24"/>
          <w:szCs w:val="24"/>
          <w:lang w:val="en-GB"/>
        </w:rPr>
        <w:t xml:space="preserve">Simcox, 2012). The </w:t>
      </w:r>
      <w:r w:rsidRPr="002E76DC">
        <w:rPr>
          <w:rFonts w:ascii="Times New Roman" w:hAnsi="Times New Roman" w:cs="Times New Roman"/>
          <w:i/>
          <w:iCs/>
          <w:sz w:val="24"/>
          <w:szCs w:val="24"/>
          <w:lang w:val="en-GB"/>
        </w:rPr>
        <w:t>Jadani</w:t>
      </w:r>
      <w:r w:rsidRPr="002E76DC">
        <w:rPr>
          <w:rFonts w:ascii="Times New Roman" w:hAnsi="Times New Roman" w:cs="Times New Roman"/>
          <w:iCs/>
          <w:sz w:val="24"/>
          <w:szCs w:val="24"/>
          <w:lang w:val="en-GB"/>
        </w:rPr>
        <w:t xml:space="preserve"> tribe in question was said to do so</w:t>
      </w:r>
      <w:r w:rsidRPr="002E76DC">
        <w:rPr>
          <w:rFonts w:ascii="Times New Roman" w:hAnsi="Times New Roman" w:cs="Times New Roman"/>
          <w:sz w:val="24"/>
          <w:szCs w:val="24"/>
          <w:lang w:val="en-GB"/>
        </w:rPr>
        <w:t xml:space="preserve"> because of their respect for the courts’ adherence to </w:t>
      </w:r>
      <w:r w:rsidRPr="002E76DC">
        <w:rPr>
          <w:rFonts w:ascii="Times New Roman" w:hAnsi="Times New Roman" w:cs="Times New Roman"/>
          <w:i/>
          <w:sz w:val="24"/>
          <w:szCs w:val="24"/>
          <w:lang w:val="en-GB"/>
        </w:rPr>
        <w:t>shari´a</w:t>
      </w:r>
      <w:r w:rsidRPr="002E76DC">
        <w:rPr>
          <w:rFonts w:ascii="Times New Roman" w:hAnsi="Times New Roman" w:cs="Times New Roman"/>
          <w:iCs/>
          <w:sz w:val="24"/>
          <w:szCs w:val="24"/>
          <w:lang w:val="en-GB"/>
        </w:rPr>
        <w:t xml:space="preserve"> and</w:t>
      </w:r>
      <w:r w:rsidRPr="002E76DC">
        <w:rPr>
          <w:rFonts w:ascii="Times New Roman" w:hAnsi="Times New Roman" w:cs="Times New Roman"/>
          <w:i/>
          <w:iCs/>
          <w:sz w:val="24"/>
          <w:szCs w:val="24"/>
          <w:lang w:val="en-GB"/>
        </w:rPr>
        <w:t xml:space="preserve"> </w:t>
      </w:r>
      <w:r w:rsidRPr="002E76DC">
        <w:rPr>
          <w:rFonts w:ascii="Times New Roman" w:hAnsi="Times New Roman" w:cs="Times New Roman"/>
          <w:iCs/>
          <w:sz w:val="24"/>
          <w:szCs w:val="24"/>
          <w:lang w:val="en-GB"/>
        </w:rPr>
        <w:t xml:space="preserve">in order to deter a spiral of revenge killings (Cook, Haid </w:t>
      </w:r>
      <w:r w:rsidRPr="002E76DC">
        <w:rPr>
          <w:rFonts w:ascii="Times New Roman" w:hAnsi="Times New Roman" w:cs="Times New Roman"/>
          <w:sz w:val="24"/>
          <w:szCs w:val="24"/>
          <w:lang w:val="en-GB"/>
        </w:rPr>
        <w:t xml:space="preserve">&amp; </w:t>
      </w:r>
      <w:r w:rsidRPr="002E76DC">
        <w:rPr>
          <w:rFonts w:ascii="Times New Roman" w:hAnsi="Times New Roman" w:cs="Times New Roman"/>
          <w:iCs/>
          <w:sz w:val="24"/>
          <w:szCs w:val="24"/>
          <w:lang w:val="en-GB"/>
        </w:rPr>
        <w:t>Trauthig, 2020, p. 5; Gordon, 2012, p. 9).</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Taxation</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group did not collect taxes as it considered the practice to be against its religious beliefs. It only allowed the distribution of </w:t>
      </w:r>
      <w:r w:rsidRPr="002E76DC">
        <w:rPr>
          <w:rFonts w:ascii="Times New Roman" w:hAnsi="Times New Roman" w:cs="Times New Roman"/>
          <w:i/>
          <w:sz w:val="24"/>
          <w:szCs w:val="24"/>
          <w:lang w:val="en-GB"/>
        </w:rPr>
        <w:t>zakat</w:t>
      </w:r>
      <w:r w:rsidRPr="002E76DC">
        <w:rPr>
          <w:rFonts w:ascii="Times New Roman" w:hAnsi="Times New Roman" w:cs="Times New Roman"/>
          <w:sz w:val="24"/>
          <w:szCs w:val="24"/>
          <w:lang w:val="en-GB"/>
        </w:rPr>
        <w:t xml:space="preserve"> to the poor (Cook, 2019, p. 16; Abdul-Ahad, 2012). </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Provision/Regulation of Public Goods and Services</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AQAP provided basic goods and services to the population. It distributed food, gas and fresh water (al-Shishani</w:t>
      </w:r>
      <w:r w:rsidR="007F008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2011, p. 7), which were brought by their trucks even to remote villages and</w:t>
      </w:r>
      <w:r w:rsidRPr="002E76DC">
        <w:rPr>
          <w:rFonts w:ascii="Times New Roman" w:hAnsi="Times New Roman" w:cs="Times New Roman"/>
          <w:color w:val="121212"/>
          <w:sz w:val="24"/>
          <w:szCs w:val="24"/>
          <w:lang w:val="en-GB"/>
        </w:rPr>
        <w:t xml:space="preserve"> </w:t>
      </w:r>
      <w:r w:rsidRPr="002E76DC">
        <w:rPr>
          <w:rFonts w:ascii="Times New Roman" w:hAnsi="Times New Roman" w:cs="Times New Roman"/>
          <w:sz w:val="24"/>
          <w:szCs w:val="24"/>
          <w:lang w:val="en-GB"/>
        </w:rPr>
        <w:t>Bedouin settlements (Abdul-Ahad, 2012). They also took care of the collection of garbage, which contrasted with the situation in IDP camps, where the government did not deal with this issue. It also focused on more complex infrastructure projects, including digging, restoration or construction of water mains, installation of sewage pipes or reconstruction of damaged streets (Horton, 2017, p. 18). Furthermore, electrical lines were distributed across the town of Ja´ar and surrounding villages and telephone lines were connected as well (Simcox, 2012).</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 xml:space="preserve">These public programs were provided for free (Abdul-Ahad, 2012).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In terms of education, the group tried to guarantee that there were enough teachers in local schools. However, at the same time, it </w:t>
      </w:r>
      <w:r w:rsidRPr="002E76DC">
        <w:rPr>
          <w:rFonts w:ascii="Times New Roman" w:eastAsia="HelveticaNeueLT-Light" w:hAnsi="Times New Roman" w:cs="Times New Roman"/>
          <w:sz w:val="24"/>
          <w:szCs w:val="24"/>
          <w:lang w:val="en-GB"/>
        </w:rPr>
        <w:t>prevented teachers from teaching some subjects</w:t>
      </w:r>
      <w:r w:rsidRPr="002E76DC">
        <w:rPr>
          <w:rFonts w:ascii="Times New Roman" w:hAnsi="Times New Roman" w:cs="Times New Roman"/>
          <w:sz w:val="24"/>
          <w:szCs w:val="24"/>
          <w:lang w:val="en-GB"/>
        </w:rPr>
        <w:t xml:space="preserve"> and instead implemented religiously-based rules regulating the character of education (Cigar, 2014, p. 38). Moreover, AQAP established </w:t>
      </w:r>
      <w:r w:rsidRPr="002E76DC">
        <w:rPr>
          <w:rFonts w:ascii="Times New Roman" w:hAnsi="Times New Roman" w:cs="Times New Roman"/>
          <w:i/>
          <w:iCs/>
          <w:sz w:val="24"/>
          <w:szCs w:val="24"/>
          <w:lang w:val="en-GB"/>
        </w:rPr>
        <w:t xml:space="preserve">da`wa </w:t>
      </w:r>
      <w:r w:rsidRPr="002E76DC">
        <w:rPr>
          <w:rFonts w:ascii="Times New Roman" w:hAnsi="Times New Roman" w:cs="Times New Roman"/>
          <w:sz w:val="24"/>
          <w:szCs w:val="24"/>
          <w:lang w:val="en-GB"/>
        </w:rPr>
        <w:t>centre with the purpose of indoctrinating the locals (Swift, 2012, p. 5). Basic healthcare was also provided, however, according to some sources, not to all residents. For instance, Al-Razi hospital in Abyan was said to treat only injured AQAP members (Simcox, 2012).</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Regulation of Behaviour</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In the beginning, the group did not enforce the rules regulating behaviour. Instead, it rather tried to persuade locals to embrace the rule willingly. However, once it consolidated its power, AQAP reverted to harsh punishments for disobeying them </w:t>
      </w:r>
      <w:r w:rsidR="0041476E" w:rsidRPr="002E76DC">
        <w:rPr>
          <w:rFonts w:ascii="Times New Roman" w:hAnsi="Times New Roman" w:cs="Times New Roman"/>
          <w:sz w:val="24"/>
          <w:szCs w:val="24"/>
          <w:lang w:val="en-GB"/>
        </w:rPr>
        <w:t xml:space="preserve">(Simcox, 2012; Green, </w:t>
      </w:r>
      <w:r w:rsidRPr="002E76DC">
        <w:rPr>
          <w:rFonts w:ascii="Times New Roman" w:hAnsi="Times New Roman" w:cs="Times New Roman"/>
          <w:sz w:val="24"/>
          <w:szCs w:val="24"/>
          <w:lang w:val="en-GB"/>
        </w:rPr>
        <w:t xml:space="preserve">2013). This approach was evident, for example, in case of regulation of </w:t>
      </w:r>
      <w:r w:rsidRPr="002E76DC">
        <w:rPr>
          <w:rFonts w:ascii="Times New Roman" w:hAnsi="Times New Roman" w:cs="Times New Roman"/>
          <w:i/>
          <w:sz w:val="24"/>
          <w:szCs w:val="24"/>
          <w:lang w:val="en-GB"/>
        </w:rPr>
        <w:t>qat</w:t>
      </w:r>
      <w:r w:rsidRPr="002E76DC">
        <w:rPr>
          <w:rFonts w:ascii="Times New Roman" w:hAnsi="Times New Roman" w:cs="Times New Roman"/>
          <w:sz w:val="24"/>
          <w:szCs w:val="24"/>
          <w:lang w:val="en-GB"/>
        </w:rPr>
        <w:t>, a stimulant </w:t>
      </w:r>
      <w:r w:rsidRPr="002E76DC">
        <w:rPr>
          <w:rFonts w:ascii="Times New Roman" w:hAnsi="Times New Roman" w:cs="Times New Roman"/>
          <w:bCs/>
          <w:sz w:val="24"/>
          <w:szCs w:val="24"/>
          <w:lang w:val="en-GB"/>
        </w:rPr>
        <w:t>drug</w:t>
      </w:r>
      <w:r w:rsidRPr="002E76DC">
        <w:rPr>
          <w:rFonts w:ascii="Times New Roman" w:hAnsi="Times New Roman" w:cs="Times New Roman"/>
          <w:sz w:val="24"/>
          <w:szCs w:val="24"/>
          <w:lang w:val="en-GB"/>
        </w:rPr>
        <w:t xml:space="preserve"> widely used by locals. Firstly, the group only ordered that the market for </w:t>
      </w:r>
      <w:r w:rsidRPr="002E76DC">
        <w:rPr>
          <w:rFonts w:ascii="Times New Roman" w:hAnsi="Times New Roman" w:cs="Times New Roman"/>
          <w:i/>
          <w:sz w:val="24"/>
          <w:szCs w:val="24"/>
          <w:lang w:val="en-GB"/>
        </w:rPr>
        <w:t>qat</w:t>
      </w:r>
      <w:r w:rsidRPr="002E76DC">
        <w:rPr>
          <w:rFonts w:ascii="Times New Roman" w:hAnsi="Times New Roman" w:cs="Times New Roman"/>
          <w:sz w:val="24"/>
          <w:szCs w:val="24"/>
          <w:lang w:val="en-GB"/>
        </w:rPr>
        <w:t xml:space="preserve"> had to be moved outside of main cities, while it allowed people to continue using it. </w:t>
      </w:r>
      <w:r w:rsidRPr="002E76DC">
        <w:rPr>
          <w:rFonts w:ascii="Times New Roman" w:hAnsi="Times New Roman" w:cs="Times New Roman"/>
          <w:sz w:val="24"/>
          <w:szCs w:val="24"/>
          <w:lang w:val="en-GB"/>
        </w:rPr>
        <w:lastRenderedPageBreak/>
        <w:t xml:space="preserve">Nevertheless, it eventually banned it completely (Abdul-Ahad, 2012). Besides </w:t>
      </w:r>
      <w:r w:rsidRPr="002E76DC">
        <w:rPr>
          <w:rFonts w:ascii="Times New Roman" w:hAnsi="Times New Roman" w:cs="Times New Roman"/>
          <w:i/>
          <w:sz w:val="24"/>
          <w:szCs w:val="24"/>
          <w:lang w:val="en-GB"/>
        </w:rPr>
        <w:t>qat</w:t>
      </w:r>
      <w:r w:rsidRPr="002E76DC">
        <w:rPr>
          <w:rFonts w:ascii="Times New Roman" w:hAnsi="Times New Roman" w:cs="Times New Roman"/>
          <w:sz w:val="24"/>
          <w:szCs w:val="24"/>
          <w:lang w:val="en-GB"/>
        </w:rPr>
        <w:t xml:space="preserve">, other vices, such as smoking or drinking alcohol, were also prohibited (Simcox, 2012). The group put ban on music in public areas. In case of the city of Azzan, AQAP disrupted a wedding party and destroyed musical instruments being used there (Cigar, 2014, p. 38). Attendance of prayers was compulsory (AI, 2012, p. 20). Women were advised to stay home and to be accompanied by a male relative when in public (Cook, 2019, p. 15). Women were allowed to work, yet, a strict separation of sexes had to be followed (AI, 2012, p. 23). In addition, television and magazines were banned, while the group disseminated pamphlets warning against </w:t>
      </w:r>
      <w:r w:rsidRPr="002E76DC">
        <w:rPr>
          <w:rFonts w:ascii="Times New Roman" w:eastAsia="HelveticaNeueLT-Light" w:hAnsi="Times New Roman" w:cs="Times New Roman"/>
          <w:sz w:val="24"/>
          <w:szCs w:val="24"/>
          <w:lang w:val="en-GB"/>
        </w:rPr>
        <w:t>“</w:t>
      </w:r>
      <w:r w:rsidRPr="002E76DC">
        <w:rPr>
          <w:rFonts w:ascii="Times New Roman" w:eastAsia="HelveticaNeueLT-Light" w:hAnsi="Times New Roman" w:cs="Times New Roman"/>
          <w:i/>
          <w:sz w:val="24"/>
          <w:szCs w:val="24"/>
          <w:lang w:val="en-GB"/>
        </w:rPr>
        <w:t>usury in trade and money exchange</w:t>
      </w:r>
      <w:r w:rsidRPr="002E76DC">
        <w:rPr>
          <w:rFonts w:ascii="Times New Roman" w:eastAsia="HelveticaNeueLT-Light" w:hAnsi="Times New Roman" w:cs="Times New Roman"/>
          <w:sz w:val="24"/>
          <w:szCs w:val="24"/>
          <w:lang w:val="en-GB"/>
        </w:rPr>
        <w:t>” (</w:t>
      </w:r>
      <w:r w:rsidRPr="002E76DC">
        <w:rPr>
          <w:rFonts w:ascii="Times New Roman" w:hAnsi="Times New Roman" w:cs="Times New Roman"/>
          <w:sz w:val="24"/>
          <w:szCs w:val="24"/>
          <w:lang w:val="en-GB"/>
        </w:rPr>
        <w:t>Cook, 2019, p. 16).</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Inclusivity</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AQAP focused its violence solely on government targets, reducing Muslim collateral damage as much as possible (Simcox, 2012). It aimed to create a status of affability between them and civilians in governorates under its control (al-Shishani</w:t>
      </w:r>
      <w:r w:rsidR="007F008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2011, p. 7). Concerning a specific target group, AQAP sought to eliminate any deviance from what it considered pure Islam, including Sufism and other forms of “</w:t>
      </w:r>
      <w:r w:rsidRPr="002E76DC">
        <w:rPr>
          <w:rFonts w:ascii="Times New Roman" w:hAnsi="Times New Roman" w:cs="Times New Roman"/>
          <w:i/>
          <w:sz w:val="24"/>
          <w:szCs w:val="24"/>
          <w:lang w:val="en-GB"/>
        </w:rPr>
        <w:t>traditional folk religion</w:t>
      </w:r>
      <w:r w:rsidRPr="002E76DC">
        <w:rPr>
          <w:rFonts w:ascii="Times New Roman" w:hAnsi="Times New Roman" w:cs="Times New Roman"/>
          <w:sz w:val="24"/>
          <w:szCs w:val="24"/>
          <w:lang w:val="en-GB"/>
        </w:rPr>
        <w:t xml:space="preserve">”. Common practices, such as worshiping of saints and their tombs, using of talismans, curses, incantations and fortune telling, were viewed as “sorcery” (Cigar, 2014, p. 38). A number of </w:t>
      </w:r>
      <w:r w:rsidRPr="002E76DC">
        <w:rPr>
          <w:rFonts w:ascii="Times New Roman" w:eastAsia="HelveticaNeueLT-Light" w:hAnsi="Times New Roman" w:cs="Times New Roman"/>
          <w:sz w:val="24"/>
          <w:szCs w:val="24"/>
          <w:lang w:val="en-GB"/>
        </w:rPr>
        <w:t xml:space="preserve">shrines and tombs across Abyan villages were destroyed by the </w:t>
      </w:r>
      <w:r w:rsidRPr="002E76DC">
        <w:rPr>
          <w:rFonts w:ascii="Times New Roman" w:hAnsi="Times New Roman" w:cs="Times New Roman"/>
          <w:i/>
          <w:sz w:val="24"/>
          <w:szCs w:val="24"/>
          <w:lang w:val="en-GB"/>
        </w:rPr>
        <w:t>Commission for the Prevention of Vice and the Promotion of Virtue</w:t>
      </w:r>
      <w:r w:rsidRPr="002E76DC">
        <w:rPr>
          <w:rFonts w:ascii="Times New Roman" w:eastAsia="HelveticaNeueLT-Light" w:hAnsi="Times New Roman" w:cs="Times New Roman"/>
          <w:sz w:val="24"/>
          <w:szCs w:val="24"/>
          <w:lang w:val="en-GB"/>
        </w:rPr>
        <w:t xml:space="preserve"> (</w:t>
      </w:r>
      <w:r w:rsidRPr="002E76DC">
        <w:rPr>
          <w:rFonts w:ascii="Times New Roman" w:hAnsi="Times New Roman" w:cs="Times New Roman"/>
          <w:sz w:val="24"/>
          <w:szCs w:val="24"/>
          <w:lang w:val="en-GB"/>
        </w:rPr>
        <w:t>AI, 2012, p. 21). Apart sectarian lines, there is no other evident pattern of targeting.</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Generation of compliance</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Coercion</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Despite the initial moderate approach, AQAP gradually reverted to using violence in the form of the implementation of harsh punishment (Simcox, 2012; Green, 2019, p. 28). Public executions, including beheadings of accused murderers, spies or “sorcerers” were carried out. There was even a case of crucifixion of one of the suspected spies, who was displayed in public for several days for warning (AI, 2012, pp. 16-18). AQAP also </w:t>
      </w:r>
      <w:r w:rsidR="00B95BC3" w:rsidRPr="002E76DC">
        <w:rPr>
          <w:rFonts w:ascii="Times New Roman" w:hAnsi="Times New Roman" w:cs="Times New Roman"/>
          <w:sz w:val="24"/>
          <w:szCs w:val="24"/>
          <w:lang w:val="en-GB"/>
        </w:rPr>
        <w:t>publicly</w:t>
      </w:r>
      <w:r w:rsidRPr="002E76DC">
        <w:rPr>
          <w:rFonts w:ascii="Times New Roman" w:hAnsi="Times New Roman" w:cs="Times New Roman"/>
          <w:sz w:val="24"/>
          <w:szCs w:val="24"/>
          <w:lang w:val="en-GB"/>
        </w:rPr>
        <w:t xml:space="preserve"> amputated hands of thieves. In one instance, the chopped limbs were paraded around the city (Cook, Haid &amp; Trauthig, 2020, p. 5). Minor offences, such as possession of alcohol or drugs, were met with floggings (AI, 2012, p. 13).</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lastRenderedPageBreak/>
        <w:t>Persuasion</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In personal communication with leaders of other AQ branches, the leader of AQAP at that time, Nasir al-Wuhayshi, summarized the approach of his group as trying to “win hearts and minds” by providing governance and public goods. As he stated: “</w:t>
      </w:r>
      <w:r w:rsidRPr="002E76DC">
        <w:rPr>
          <w:rFonts w:ascii="Times New Roman" w:hAnsi="Times New Roman" w:cs="Times New Roman"/>
          <w:i/>
          <w:sz w:val="24"/>
          <w:szCs w:val="24"/>
          <w:lang w:val="en-GB"/>
        </w:rPr>
        <w:t>these necessities will have a great effect on people, and will make them sympathize with us and feel that their fate is tied to ours</w:t>
      </w:r>
      <w:r w:rsidRPr="002E76DC">
        <w:rPr>
          <w:rFonts w:ascii="Times New Roman" w:hAnsi="Times New Roman" w:cs="Times New Roman"/>
          <w:sz w:val="24"/>
          <w:szCs w:val="24"/>
          <w:lang w:val="en-GB"/>
        </w:rPr>
        <w:t xml:space="preserve">” (as cited in Green, 2019, </w:t>
      </w:r>
      <w:r w:rsidR="00BB5A3D"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p. 33-34). Interviews with other lower level AQAP commanders confirmed this approach, as one of them noted that the group openly proclaimed its presence only when it possessed sufficient “</w:t>
      </w:r>
      <w:r w:rsidRPr="002E76DC">
        <w:rPr>
          <w:rFonts w:ascii="Times New Roman" w:hAnsi="Times New Roman" w:cs="Times New Roman"/>
          <w:i/>
          <w:sz w:val="24"/>
          <w:szCs w:val="24"/>
          <w:lang w:val="en-GB"/>
        </w:rPr>
        <w:t>administrative staff and financial resources to be able to provide services to the people</w:t>
      </w:r>
      <w:r w:rsidRPr="002E76DC">
        <w:rPr>
          <w:rFonts w:ascii="Times New Roman" w:hAnsi="Times New Roman" w:cs="Times New Roman"/>
          <w:sz w:val="24"/>
          <w:szCs w:val="24"/>
          <w:lang w:val="en-GB"/>
        </w:rPr>
        <w:t>” (Cook, 2019, p. 14). Economic inducement played an important role also in AQAP´s recruitment. The strategy was twofold. Firstly, it tried to attract young men individually by offering them salaries reportedly up to 200 dollars per month (ICG, 2017, p. 17), while nearly half of Yemen’s population survives on less than two dollars per day. Secondly, AQAP struck a deal with some tribal elders, who provided recruits in exchange for construction projects, such as new wells or irrigation systems, or simply the provision of food (</w:t>
      </w:r>
      <w:r w:rsidRPr="002E76DC">
        <w:rPr>
          <w:rStyle w:val="A3"/>
          <w:rFonts w:ascii="Times New Roman" w:hAnsi="Times New Roman" w:cs="Times New Roman"/>
          <w:color w:val="auto"/>
          <w:sz w:val="24"/>
          <w:szCs w:val="24"/>
          <w:lang w:val="en-GB"/>
        </w:rPr>
        <w:t>Swift, 2012, p. 3).</w:t>
      </w:r>
      <w:r w:rsidRPr="002E76DC">
        <w:rPr>
          <w:rStyle w:val="A3"/>
          <w:rFonts w:ascii="Times New Roman" w:hAnsi="Times New Roman" w:cs="Times New Roman"/>
          <w:color w:val="auto"/>
          <w:sz w:val="24"/>
          <w:szCs w:val="24"/>
          <w:lang w:val="en-GB"/>
        </w:rPr>
        <w:tab/>
      </w:r>
      <w:r w:rsidRPr="002E76DC">
        <w:rPr>
          <w:rStyle w:val="A3"/>
          <w:rFonts w:ascii="Times New Roman" w:hAnsi="Times New Roman" w:cs="Times New Roman"/>
          <w:color w:val="auto"/>
          <w:sz w:val="24"/>
          <w:szCs w:val="24"/>
          <w:lang w:val="en-GB"/>
        </w:rPr>
        <w:tab/>
      </w:r>
      <w:r w:rsidRPr="002E76DC">
        <w:rPr>
          <w:rFonts w:ascii="Times New Roman" w:hAnsi="Times New Roman" w:cs="Times New Roman"/>
          <w:sz w:val="24"/>
          <w:szCs w:val="24"/>
          <w:lang w:val="en-GB"/>
        </w:rPr>
        <w:t xml:space="preserve">When AQAP achieved its first territorial gain and seized the town of Ja´ar that the area is under the control of </w:t>
      </w:r>
      <w:r w:rsidRPr="002E76DC">
        <w:rPr>
          <w:rFonts w:ascii="Times New Roman" w:hAnsi="Times New Roman" w:cs="Times New Roman"/>
          <w:i/>
          <w:sz w:val="24"/>
          <w:szCs w:val="24"/>
          <w:lang w:val="en-GB"/>
        </w:rPr>
        <w:t>Ansar al-Sharia</w:t>
      </w:r>
      <w:r w:rsidRPr="002E76DC">
        <w:rPr>
          <w:rStyle w:val="Znakapoznpodarou"/>
          <w:rFonts w:ascii="Times New Roman" w:hAnsi="Times New Roman" w:cs="Times New Roman"/>
          <w:sz w:val="24"/>
          <w:szCs w:val="24"/>
          <w:lang w:val="en-GB"/>
        </w:rPr>
        <w:footnoteReference w:id="37"/>
      </w:r>
      <w:r w:rsidRPr="002E76DC">
        <w:rPr>
          <w:rFonts w:ascii="Times New Roman" w:hAnsi="Times New Roman" w:cs="Times New Roman"/>
          <w:sz w:val="24"/>
          <w:szCs w:val="24"/>
          <w:lang w:val="en-GB"/>
        </w:rPr>
        <w:t xml:space="preserve"> (Zimmerman, 2012, p. 5; Green, 2019, p. 27). This rebranding to </w:t>
      </w:r>
      <w:r w:rsidRPr="002E76DC">
        <w:rPr>
          <w:rFonts w:ascii="Times New Roman" w:hAnsi="Times New Roman" w:cs="Times New Roman"/>
          <w:i/>
          <w:sz w:val="24"/>
          <w:szCs w:val="24"/>
          <w:lang w:val="en-GB"/>
        </w:rPr>
        <w:t>Ansar al-Sharia</w:t>
      </w:r>
      <w:r w:rsidRPr="002E76DC">
        <w:rPr>
          <w:rStyle w:val="Znakapoznpodarou"/>
          <w:rFonts w:ascii="Times New Roman" w:hAnsi="Times New Roman" w:cs="Times New Roman"/>
          <w:sz w:val="24"/>
          <w:szCs w:val="24"/>
          <w:lang w:val="en-GB"/>
        </w:rPr>
        <w:footnoteReference w:id="38"/>
      </w:r>
      <w:r w:rsidRPr="002E76DC">
        <w:rPr>
          <w:rFonts w:ascii="Times New Roman" w:hAnsi="Times New Roman" w:cs="Times New Roman"/>
          <w:sz w:val="24"/>
          <w:szCs w:val="24"/>
          <w:lang w:val="en-GB"/>
        </w:rPr>
        <w:t xml:space="preserve"> (eng. Supporters of Islamic Law) was part of an information campaign with the aim to lose the negative connotations associated with AQ brand and thus gain local support (Swift, 2012). Through this name, the group put emphasis on its devotion to Islam and expressed its desire to establish Islamic state (</w:t>
      </w:r>
      <w:r w:rsidRPr="002E76DC">
        <w:rPr>
          <w:rFonts w:ascii="Times New Roman" w:hAnsi="Times New Roman" w:cs="Times New Roman"/>
          <w:color w:val="000000"/>
          <w:sz w:val="24"/>
          <w:szCs w:val="24"/>
          <w:lang w:val="en-GB"/>
        </w:rPr>
        <w:t>Zelin, 2012).</w:t>
      </w:r>
      <w:r w:rsidRPr="002E76DC">
        <w:rPr>
          <w:rFonts w:ascii="Times New Roman" w:hAnsi="Times New Roman" w:cs="Times New Roman"/>
          <w:b/>
          <w:sz w:val="24"/>
          <w:szCs w:val="24"/>
          <w:lang w:val="en-GB"/>
        </w:rPr>
        <w:t xml:space="preserve"> </w:t>
      </w:r>
      <w:r w:rsidRPr="002E76DC">
        <w:rPr>
          <w:rFonts w:ascii="Times New Roman" w:eastAsia="HelveticaNeueLT-Light" w:hAnsi="Times New Roman" w:cs="Times New Roman"/>
          <w:sz w:val="24"/>
          <w:szCs w:val="24"/>
          <w:lang w:val="en-GB"/>
        </w:rPr>
        <w:t xml:space="preserve">AQAP tried to attract people to </w:t>
      </w:r>
      <w:r w:rsidRPr="002E76DC">
        <w:rPr>
          <w:rFonts w:ascii="Times New Roman" w:hAnsi="Times New Roman" w:cs="Times New Roman"/>
          <w:i/>
          <w:sz w:val="24"/>
          <w:szCs w:val="24"/>
          <w:lang w:val="en-GB"/>
        </w:rPr>
        <w:t>shari´a</w:t>
      </w:r>
      <w:r w:rsidRPr="002E76DC">
        <w:rPr>
          <w:rFonts w:ascii="Times New Roman" w:eastAsia="HelveticaNeueLT-Light" w:hAnsi="Times New Roman" w:cs="Times New Roman"/>
          <w:sz w:val="24"/>
          <w:szCs w:val="24"/>
          <w:lang w:val="en-GB"/>
        </w:rPr>
        <w:t>-based governance,</w:t>
      </w:r>
      <w:r w:rsidRPr="002E76DC">
        <w:rPr>
          <w:rFonts w:ascii="Times New Roman" w:hAnsi="Times New Roman" w:cs="Times New Roman"/>
          <w:sz w:val="24"/>
          <w:szCs w:val="24"/>
          <w:lang w:val="en-GB"/>
        </w:rPr>
        <w:t xml:space="preserve"> highlighting its religious credentials</w:t>
      </w:r>
      <w:r w:rsidRPr="002E76DC">
        <w:rPr>
          <w:rFonts w:ascii="Times New Roman" w:eastAsia="HelveticaNeueLT-Light" w:hAnsi="Times New Roman" w:cs="Times New Roman"/>
          <w:sz w:val="24"/>
          <w:szCs w:val="24"/>
          <w:lang w:val="en-GB"/>
        </w:rPr>
        <w:t xml:space="preserve"> (Swift, 2012). As one field commander in Ja´ar stated: “</w:t>
      </w:r>
      <w:r w:rsidRPr="002E76DC">
        <w:rPr>
          <w:rFonts w:ascii="Times New Roman" w:eastAsia="HelveticaNeueLT-Light" w:hAnsi="Times New Roman" w:cs="Times New Roman"/>
          <w:i/>
          <w:sz w:val="24"/>
          <w:szCs w:val="24"/>
          <w:lang w:val="en-GB"/>
        </w:rPr>
        <w:t>The state has fallen here … We have tried secular rule and we have tried Socialist rule. Now we need to try Islamic rule because we have</w:t>
      </w:r>
      <w:r w:rsidRPr="002E76DC">
        <w:rPr>
          <w:rFonts w:ascii="Times New Roman" w:hAnsi="Times New Roman" w:cs="Times New Roman"/>
          <w:i/>
          <w:sz w:val="24"/>
          <w:szCs w:val="24"/>
          <w:lang w:val="en-GB"/>
        </w:rPr>
        <w:t xml:space="preserve"> </w:t>
      </w:r>
      <w:r w:rsidRPr="002E76DC">
        <w:rPr>
          <w:rFonts w:ascii="Times New Roman" w:eastAsia="HelveticaNeueLT-Light" w:hAnsi="Times New Roman" w:cs="Times New Roman"/>
          <w:i/>
          <w:sz w:val="24"/>
          <w:szCs w:val="24"/>
          <w:lang w:val="en-GB"/>
        </w:rPr>
        <w:t xml:space="preserve">no hope but through the Koran and the Prophet’s teachings” </w:t>
      </w:r>
      <w:r w:rsidRPr="002E76DC">
        <w:rPr>
          <w:rFonts w:ascii="Times New Roman" w:hAnsi="Times New Roman" w:cs="Times New Roman"/>
          <w:sz w:val="24"/>
          <w:szCs w:val="24"/>
          <w:lang w:val="en-GB"/>
        </w:rPr>
        <w:t>(as cited in Cook, 2019, p. 14).</w:t>
      </w:r>
      <w:r w:rsidRPr="002E76DC">
        <w:rPr>
          <w:rStyle w:val="A2"/>
          <w:rFonts w:ascii="Times New Roman" w:hAnsi="Times New Roman" w:cs="Times New Roman"/>
          <w:color w:val="auto"/>
          <w:sz w:val="24"/>
          <w:szCs w:val="24"/>
          <w:lang w:val="en-GB"/>
        </w:rPr>
        <w:tab/>
      </w:r>
      <w:r w:rsidRPr="002E76DC">
        <w:rPr>
          <w:rStyle w:val="A2"/>
          <w:rFonts w:ascii="Times New Roman" w:hAnsi="Times New Roman" w:cs="Times New Roman"/>
          <w:color w:val="auto"/>
          <w:sz w:val="24"/>
          <w:szCs w:val="24"/>
          <w:lang w:val="en-GB"/>
        </w:rPr>
        <w:tab/>
      </w:r>
      <w:r w:rsidRPr="002E76DC">
        <w:rPr>
          <w:rStyle w:val="A2"/>
          <w:rFonts w:ascii="Times New Roman" w:hAnsi="Times New Roman" w:cs="Times New Roman"/>
          <w:color w:val="auto"/>
          <w:sz w:val="24"/>
          <w:szCs w:val="24"/>
          <w:lang w:val="en-GB"/>
        </w:rPr>
        <w:tab/>
      </w:r>
      <w:r w:rsidRPr="002E76DC">
        <w:rPr>
          <w:rStyle w:val="A2"/>
          <w:rFonts w:ascii="Times New Roman" w:hAnsi="Times New Roman" w:cs="Times New Roman"/>
          <w:color w:val="auto"/>
          <w:sz w:val="24"/>
          <w:szCs w:val="24"/>
          <w:lang w:val="en-GB"/>
        </w:rPr>
        <w:tab/>
      </w:r>
      <w:r w:rsidRPr="002E76DC">
        <w:rPr>
          <w:rStyle w:val="A2"/>
          <w:rFonts w:ascii="Times New Roman" w:hAnsi="Times New Roman" w:cs="Times New Roman"/>
          <w:color w:val="auto"/>
          <w:sz w:val="24"/>
          <w:szCs w:val="24"/>
          <w:lang w:val="en-GB"/>
        </w:rPr>
        <w:tab/>
      </w:r>
      <w:r w:rsidRPr="002E76DC">
        <w:rPr>
          <w:rStyle w:val="A2"/>
          <w:rFonts w:ascii="Times New Roman" w:hAnsi="Times New Roman" w:cs="Times New Roman"/>
          <w:color w:val="auto"/>
          <w:sz w:val="24"/>
          <w:szCs w:val="24"/>
          <w:lang w:val="en-GB"/>
        </w:rPr>
        <w:tab/>
      </w:r>
      <w:r w:rsidR="00C84621" w:rsidRPr="002E76DC">
        <w:rPr>
          <w:rStyle w:val="A2"/>
          <w:rFonts w:ascii="Times New Roman" w:hAnsi="Times New Roman" w:cs="Times New Roman"/>
          <w:color w:val="auto"/>
          <w:sz w:val="24"/>
          <w:szCs w:val="24"/>
          <w:lang w:val="en-GB"/>
        </w:rPr>
        <w:tab/>
      </w:r>
      <w:r w:rsidR="00C84621" w:rsidRPr="002E76DC">
        <w:rPr>
          <w:rStyle w:val="A2"/>
          <w:rFonts w:ascii="Times New Roman" w:hAnsi="Times New Roman" w:cs="Times New Roman"/>
          <w:color w:val="auto"/>
          <w:sz w:val="24"/>
          <w:szCs w:val="24"/>
          <w:lang w:val="en-GB"/>
        </w:rPr>
        <w:tab/>
      </w:r>
      <w:r w:rsidRPr="002E76DC">
        <w:rPr>
          <w:rFonts w:ascii="Times New Roman" w:hAnsi="Times New Roman" w:cs="Times New Roman"/>
          <w:sz w:val="24"/>
          <w:szCs w:val="24"/>
          <w:lang w:val="en-GB"/>
        </w:rPr>
        <w:t xml:space="preserve">AQAP tried to present itself as part of the Arab Spring in Yemen and as an alternative to then-president Saleh´s regime, while trying to capitalize on dissatisfaction stemming from deeply rooted grievances connected with political, tribal and economic concerns (al-Shishani, 2011, p. 7). This emphasis on national struggle was evident in the </w:t>
      </w:r>
      <w:r w:rsidRPr="002E76DC">
        <w:rPr>
          <w:rFonts w:ascii="Times New Roman" w:hAnsi="Times New Roman" w:cs="Times New Roman"/>
          <w:sz w:val="24"/>
          <w:szCs w:val="24"/>
          <w:lang w:val="en-GB"/>
        </w:rPr>
        <w:lastRenderedPageBreak/>
        <w:t>May 2012 suicide attack on Yemeni soldiers, when AQAP proclaimed the attack to be a revenge on behalf of the Arab Spring protests´ “</w:t>
      </w:r>
      <w:r w:rsidRPr="002E76DC">
        <w:rPr>
          <w:rFonts w:ascii="Times New Roman" w:hAnsi="Times New Roman" w:cs="Times New Roman"/>
          <w:i/>
          <w:sz w:val="24"/>
          <w:szCs w:val="24"/>
          <w:lang w:val="en-GB"/>
        </w:rPr>
        <w:t>demonstrators and all Muslims who tasted the scourge of the Yemeni central security forces”</w:t>
      </w:r>
      <w:r w:rsidRPr="002E76DC">
        <w:rPr>
          <w:rFonts w:ascii="Times New Roman" w:hAnsi="Times New Roman" w:cs="Times New Roman"/>
          <w:sz w:val="24"/>
          <w:szCs w:val="24"/>
          <w:lang w:val="en-GB"/>
        </w:rPr>
        <w:t xml:space="preserve"> (as cited in Swift, 2012, p. 2). As part of the propaganda efforts, Jalal Al-Marqashi, AQAP’s commander of the Abyan governorate, stated “</w:t>
      </w:r>
      <w:r w:rsidRPr="002E76DC">
        <w:rPr>
          <w:rFonts w:ascii="Times New Roman" w:hAnsi="Times New Roman" w:cs="Times New Roman"/>
          <w:i/>
          <w:sz w:val="24"/>
          <w:szCs w:val="24"/>
          <w:lang w:val="en-GB"/>
        </w:rPr>
        <w:t>we are doing our best to ensure that the vulnerable people, whom the military and its mercenaries are using as human shields, are not hurt</w:t>
      </w:r>
      <w:r w:rsidRPr="002E76DC">
        <w:rPr>
          <w:rFonts w:ascii="Times New Roman" w:hAnsi="Times New Roman" w:cs="Times New Roman"/>
          <w:sz w:val="24"/>
          <w:szCs w:val="24"/>
          <w:lang w:val="en-GB"/>
        </w:rPr>
        <w:t xml:space="preserve">” (as cited in Simcox, 2012). Similar defamation was directed at the US. AQAP set up loudspeakers in public areas, through which it denounced the US and its allies. It even compensated families, which had lost their homes to US drone and airstrikes (ICG, 2017, p. 11).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Concerning the proclaimed Islamic emirate itself, the group projected some aspects of symbolic governance. It hoisted flags in public (Abdul-Ahad, 2012) or put graffiti of the flags and its symbols on the walls inside public buildings and, as one local teacher testified, pressured the educators to use “</w:t>
      </w:r>
      <w:r w:rsidRPr="002E76DC">
        <w:rPr>
          <w:rFonts w:ascii="Times New Roman" w:hAnsi="Times New Roman" w:cs="Times New Roman"/>
          <w:i/>
          <w:iCs/>
          <w:sz w:val="24"/>
          <w:szCs w:val="24"/>
          <w:lang w:val="en-GB"/>
        </w:rPr>
        <w:t>in official documents… papers with Ansar al-Shari’a’s</w:t>
      </w:r>
      <w:r w:rsidRPr="002E76DC">
        <w:rPr>
          <w:rFonts w:ascii="Times New Roman" w:hAnsi="Times New Roman" w:cs="Times New Roman"/>
          <w:sz w:val="24"/>
          <w:szCs w:val="24"/>
          <w:lang w:val="en-GB"/>
        </w:rPr>
        <w:t xml:space="preserve"> </w:t>
      </w:r>
      <w:r w:rsidRPr="002E76DC">
        <w:rPr>
          <w:rFonts w:ascii="Times New Roman" w:hAnsi="Times New Roman" w:cs="Times New Roman"/>
          <w:i/>
          <w:iCs/>
          <w:sz w:val="24"/>
          <w:szCs w:val="24"/>
          <w:lang w:val="en-GB"/>
        </w:rPr>
        <w:t>letterhead … marked ‘the governorate of Abyan, the emirate of Waqar, the Islamic</w:t>
      </w:r>
      <w:r w:rsidRPr="002E76DC">
        <w:rPr>
          <w:rFonts w:ascii="Times New Roman" w:hAnsi="Times New Roman" w:cs="Times New Roman"/>
          <w:sz w:val="24"/>
          <w:szCs w:val="24"/>
          <w:lang w:val="en-GB"/>
        </w:rPr>
        <w:t xml:space="preserve"> </w:t>
      </w:r>
      <w:r w:rsidRPr="002E76DC">
        <w:rPr>
          <w:rFonts w:ascii="Times New Roman" w:hAnsi="Times New Roman" w:cs="Times New Roman"/>
          <w:i/>
          <w:iCs/>
          <w:sz w:val="24"/>
          <w:szCs w:val="24"/>
          <w:lang w:val="en-GB"/>
        </w:rPr>
        <w:t xml:space="preserve">Education Office’ and with the logo of the black flag [of Ansar al-Shari’a]…” </w:t>
      </w:r>
      <w:r w:rsidRPr="002E76DC">
        <w:rPr>
          <w:rFonts w:ascii="Times New Roman" w:hAnsi="Times New Roman" w:cs="Times New Roman"/>
          <w:iCs/>
          <w:sz w:val="24"/>
          <w:szCs w:val="24"/>
          <w:lang w:val="en-GB"/>
        </w:rPr>
        <w:t>(</w:t>
      </w:r>
      <w:r w:rsidRPr="002E76DC">
        <w:rPr>
          <w:rFonts w:ascii="Times New Roman" w:hAnsi="Times New Roman" w:cs="Times New Roman"/>
          <w:sz w:val="24"/>
          <w:szCs w:val="24"/>
          <w:lang w:val="en-GB"/>
        </w:rPr>
        <w:t>AI, 2012, p. 23).</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However, what they put the most emphasis on was the promotion of their governance activities through various media, including a bimonthly magazine determined for local audiences called </w:t>
      </w:r>
      <w:r w:rsidRPr="002E76DC">
        <w:rPr>
          <w:rFonts w:ascii="Times New Roman" w:hAnsi="Times New Roman" w:cs="Times New Roman"/>
          <w:i/>
          <w:sz w:val="24"/>
          <w:szCs w:val="24"/>
          <w:lang w:val="en-GB"/>
        </w:rPr>
        <w:t>Sada al-Malahim</w:t>
      </w:r>
      <w:r w:rsidRPr="002E76DC">
        <w:rPr>
          <w:rFonts w:ascii="Times New Roman" w:hAnsi="Times New Roman" w:cs="Times New Roman"/>
          <w:sz w:val="24"/>
          <w:szCs w:val="24"/>
          <w:lang w:val="en-GB"/>
        </w:rPr>
        <w:t xml:space="preserve"> (eng. The Echo of Battles) and English language magazine named </w:t>
      </w:r>
      <w:r w:rsidRPr="002E76DC">
        <w:rPr>
          <w:rFonts w:ascii="Times New Roman" w:hAnsi="Times New Roman" w:cs="Times New Roman"/>
          <w:i/>
          <w:sz w:val="24"/>
          <w:szCs w:val="24"/>
          <w:lang w:val="en-GB"/>
        </w:rPr>
        <w:t>Inspire</w:t>
      </w:r>
      <w:r w:rsidRPr="002E76DC">
        <w:rPr>
          <w:rFonts w:ascii="Times New Roman" w:hAnsi="Times New Roman" w:cs="Times New Roman"/>
          <w:sz w:val="24"/>
          <w:szCs w:val="24"/>
          <w:lang w:val="en-GB"/>
        </w:rPr>
        <w:t xml:space="preserve"> aimed at Westerners (Council on Foreign Relation, 2015). The audio propaganda was then distributed through the </w:t>
      </w:r>
      <w:r w:rsidRPr="002E76DC">
        <w:rPr>
          <w:rFonts w:ascii="Times New Roman" w:hAnsi="Times New Roman" w:cs="Times New Roman"/>
          <w:i/>
          <w:sz w:val="24"/>
          <w:szCs w:val="24"/>
          <w:lang w:val="en-GB"/>
        </w:rPr>
        <w:t>Madad News Agency</w:t>
      </w:r>
      <w:r w:rsidRPr="002E76DC">
        <w:rPr>
          <w:rFonts w:ascii="Times New Roman" w:hAnsi="Times New Roman" w:cs="Times New Roman"/>
          <w:sz w:val="24"/>
          <w:szCs w:val="24"/>
          <w:lang w:val="en-GB"/>
        </w:rPr>
        <w:t xml:space="preserve"> media wing (Simcox, 2012).</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sz w:val="24"/>
          <w:szCs w:val="24"/>
          <w:lang w:val="en-GB"/>
        </w:rPr>
        <w:t xml:space="preserve">The video series called </w:t>
      </w:r>
      <w:r w:rsidRPr="002E76DC">
        <w:rPr>
          <w:rFonts w:ascii="Times New Roman" w:hAnsi="Times New Roman" w:cs="Times New Roman"/>
          <w:i/>
          <w:sz w:val="24"/>
          <w:szCs w:val="24"/>
          <w:lang w:val="en-GB"/>
        </w:rPr>
        <w:t>Eyes on the Events</w:t>
      </w:r>
      <w:r w:rsidRPr="002E76DC">
        <w:rPr>
          <w:rFonts w:ascii="Times New Roman" w:hAnsi="Times New Roman" w:cs="Times New Roman"/>
          <w:sz w:val="24"/>
          <w:szCs w:val="24"/>
          <w:lang w:val="en-GB"/>
        </w:rPr>
        <w:t xml:space="preserve">, contained all kinds of scenes where public goods and services were provided (Zelin, 2012), as well as footages of the implementation of justice, including confessions of accused spies or the execution of the above mentioned harsh punishments (AI, 2012, </w:t>
      </w:r>
      <w:r w:rsidR="00BB5A3D"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p. 16-18). In June 2012 video, the group self-evaluated thei</w:t>
      </w:r>
      <w:r w:rsidR="00B95BC3">
        <w:rPr>
          <w:rFonts w:ascii="Times New Roman" w:hAnsi="Times New Roman" w:cs="Times New Roman"/>
          <w:sz w:val="24"/>
          <w:szCs w:val="24"/>
          <w:lang w:val="en-GB"/>
        </w:rPr>
        <w:t>r governing of Abyan and Shabwa</w:t>
      </w:r>
      <w:r w:rsidRPr="002E76DC">
        <w:rPr>
          <w:rFonts w:ascii="Times New Roman" w:hAnsi="Times New Roman" w:cs="Times New Roman"/>
          <w:sz w:val="24"/>
          <w:szCs w:val="24"/>
          <w:lang w:val="en-GB"/>
        </w:rPr>
        <w:t xml:space="preserve"> as follows: “</w:t>
      </w:r>
      <w:r w:rsidRPr="002E76DC">
        <w:rPr>
          <w:rFonts w:ascii="Times New Roman" w:hAnsi="Times New Roman" w:cs="Times New Roman"/>
          <w:i/>
          <w:sz w:val="24"/>
          <w:szCs w:val="24"/>
          <w:lang w:val="en-GB"/>
        </w:rPr>
        <w:t>The Sharia was implemented, security prevailed, people were safe on their properties, honors and blood, the virtue was established and the vice was removed, crime disappeared, and blackmail ended, also the aid reached to the villages of the people, and the services reached to many villages and taxes were cancelled and even the fees for services like water, electricity, municipality and others were cancelled”</w:t>
      </w:r>
      <w:r w:rsidRPr="002E76DC">
        <w:rPr>
          <w:rFonts w:ascii="Times New Roman" w:hAnsi="Times New Roman" w:cs="Times New Roman"/>
          <w:sz w:val="24"/>
          <w:szCs w:val="24"/>
          <w:lang w:val="en-GB"/>
        </w:rPr>
        <w:t xml:space="preserve"> (as cited in Green, 2019, p. 19). In addition, AQAP reportedly allowed Western journalist to visit its territory, where they were provided a restricted tour across the controlled areas (Abdul-Ahad, 2012; Frontline, 2012).</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lastRenderedPageBreak/>
        <w:t>Other actors</w:t>
      </w:r>
    </w:p>
    <w:p w:rsidR="006A0079" w:rsidRPr="002E76DC" w:rsidRDefault="006A0079" w:rsidP="00846710">
      <w:pPr>
        <w:pStyle w:val="Default"/>
        <w:spacing w:line="360" w:lineRule="auto"/>
        <w:jc w:val="both"/>
        <w:rPr>
          <w:color w:val="auto"/>
          <w:lang w:val="en-GB"/>
        </w:rPr>
      </w:pPr>
      <w:r w:rsidRPr="002E76DC">
        <w:rPr>
          <w:color w:val="auto"/>
          <w:lang w:val="en-GB"/>
        </w:rPr>
        <w:t>Concerning other forms of authority, tribes represent the main non-state entity with governance power. During the period of the territorial control, AQAP adopted a “supra-tribal” strategy. Although it tried to receive local support and convened regular meetings with community leaders, it essentially aimed to replace tribal structure with religiously inspired system, thus suppressing the tribal authority. It wanted to replace the “</w:t>
      </w:r>
      <w:r w:rsidRPr="002E76DC">
        <w:rPr>
          <w:i/>
          <w:color w:val="auto"/>
          <w:lang w:val="en-GB"/>
        </w:rPr>
        <w:t>reality of chaotic tribal disputes</w:t>
      </w:r>
      <w:r w:rsidRPr="002E76DC">
        <w:rPr>
          <w:color w:val="auto"/>
          <w:lang w:val="en-GB"/>
        </w:rPr>
        <w:t>” with more ordered and stable system based on Islamic law (Green, 2019, p. 27). The group exploited the tribal divisions and by empowering weaker leaders it established “</w:t>
      </w:r>
      <w:r w:rsidRPr="002E76DC">
        <w:rPr>
          <w:rStyle w:val="A2"/>
          <w:rFonts w:cs="Times New Roman"/>
          <w:i/>
          <w:color w:val="auto"/>
          <w:sz w:val="24"/>
          <w:szCs w:val="24"/>
          <w:lang w:val="en-GB"/>
        </w:rPr>
        <w:t>networks of dependency”</w:t>
      </w:r>
      <w:r w:rsidRPr="002E76DC">
        <w:rPr>
          <w:rStyle w:val="A2"/>
          <w:rFonts w:cs="Times New Roman"/>
          <w:color w:val="auto"/>
          <w:sz w:val="24"/>
          <w:szCs w:val="24"/>
          <w:lang w:val="en-GB"/>
        </w:rPr>
        <w:t xml:space="preserve"> (</w:t>
      </w:r>
      <w:r w:rsidRPr="002E76DC">
        <w:rPr>
          <w:color w:val="auto"/>
          <w:lang w:val="en-GB"/>
        </w:rPr>
        <w:t>Swift, 2012, p. 3).</w:t>
      </w:r>
      <w:r w:rsidRPr="002E76DC">
        <w:rPr>
          <w:color w:val="auto"/>
          <w:lang w:val="en-GB"/>
        </w:rPr>
        <w:tab/>
        <w:t xml:space="preserve">Nevertheless, as the group’s territorial gains expanded, leaders of neighbouring tribes began to see AQAP as a direct challenge to their supremacy. Moreover, many tribes were worried about becoming a target of US airstrikes due to AQAP presence in their areas. This led to the creation of Popular (Resistance) Committees, militias composed of tribesmen, which played an important role in the push-back of the group from the captured territories (Cigar, 2014, p. 39; </w:t>
      </w:r>
      <w:r w:rsidRPr="002E76DC">
        <w:rPr>
          <w:bCs/>
          <w:color w:val="auto"/>
          <w:lang w:val="en-GB"/>
        </w:rPr>
        <w:t>AI, 2012, p. 12).</w:t>
      </w:r>
      <w:r w:rsidRPr="002E76DC">
        <w:rPr>
          <w:color w:val="auto"/>
          <w:lang w:val="en-GB"/>
        </w:rPr>
        <w:t xml:space="preserve"> As AQAP came under pressure, it increasingly started to target pro-government tribesmen (Horton, 2017, p. 18). It is important to point out that until tribal militias supported the Yemeni military offensive they had not been regularly targeted by AQAP (Zimmerman, 2012, p. 9).</w:t>
      </w:r>
    </w:p>
    <w:p w:rsidR="00D462C9" w:rsidRPr="002E76DC" w:rsidRDefault="00D462C9" w:rsidP="00846710">
      <w:pPr>
        <w:pStyle w:val="Default"/>
        <w:spacing w:line="360" w:lineRule="auto"/>
        <w:jc w:val="both"/>
        <w:rPr>
          <w:color w:val="auto"/>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Institution and Personnel</w:t>
      </w:r>
    </w:p>
    <w:p w:rsidR="00824D9D"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AQAP´s governance system was predominately based on innovation. Considering the legal system as the primary aspect of jihadi rule, although Yemeni constitution declares Islam to be the state religion and its legal system is based on </w:t>
      </w:r>
      <w:r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(Office of International Religious Freedom, 2022), during its rule over Abyan and Shabwa AQAP gradually strived to impose its interpretation of Islamic law, testing “</w:t>
      </w:r>
      <w:r w:rsidRPr="002E76DC">
        <w:rPr>
          <w:rFonts w:ascii="Times New Roman" w:hAnsi="Times New Roman" w:cs="Times New Roman"/>
          <w:i/>
          <w:sz w:val="24"/>
          <w:szCs w:val="24"/>
          <w:lang w:val="en-GB"/>
        </w:rPr>
        <w:t>how</w:t>
      </w:r>
      <w:r w:rsidRPr="002E76DC">
        <w:rPr>
          <w:rFonts w:ascii="Times New Roman" w:hAnsi="Times New Roman" w:cs="Times New Roman"/>
          <w:i/>
          <w:color w:val="000000"/>
          <w:sz w:val="24"/>
          <w:szCs w:val="24"/>
          <w:lang w:val="en-GB"/>
        </w:rPr>
        <w:t xml:space="preserve"> </w:t>
      </w:r>
      <w:r w:rsidRPr="002E76DC">
        <w:rPr>
          <w:rFonts w:ascii="Times New Roman" w:hAnsi="Times New Roman" w:cs="Times New Roman"/>
          <w:i/>
          <w:sz w:val="24"/>
          <w:szCs w:val="24"/>
          <w:lang w:val="en-GB"/>
        </w:rPr>
        <w:t>far it could go</w:t>
      </w:r>
      <w:r w:rsidRPr="002E76DC">
        <w:rPr>
          <w:rFonts w:ascii="Times New Roman" w:hAnsi="Times New Roman" w:cs="Times New Roman"/>
          <w:sz w:val="24"/>
          <w:szCs w:val="24"/>
          <w:lang w:val="en-GB"/>
        </w:rPr>
        <w:t xml:space="preserve">” (Horton, 2017 p. 18). AQAP´s version of </w:t>
      </w:r>
      <w:r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replaced also the long-established tribal law (Cook, Haid &amp; Trauthig, 2020, p. 5). In addition, AQAP´ prohibition of the sale and consumption of </w:t>
      </w:r>
      <w:r w:rsidRPr="002E76DC">
        <w:rPr>
          <w:rFonts w:ascii="Times New Roman" w:hAnsi="Times New Roman" w:cs="Times New Roman"/>
          <w:i/>
          <w:sz w:val="24"/>
          <w:szCs w:val="24"/>
          <w:lang w:val="en-GB"/>
        </w:rPr>
        <w:t>qat</w:t>
      </w:r>
      <w:r w:rsidRPr="002E76DC">
        <w:rPr>
          <w:rFonts w:ascii="Times New Roman" w:hAnsi="Times New Roman" w:cs="Times New Roman"/>
          <w:sz w:val="24"/>
          <w:szCs w:val="24"/>
          <w:lang w:val="en-GB"/>
        </w:rPr>
        <w:t xml:space="preserve"> was not only contrary to the tribal traditions, as many tribal religious authorities commonly permitted the usage of the narcotic, but it also disrupted economic practices, as the trade in </w:t>
      </w:r>
      <w:r w:rsidRPr="002E76DC">
        <w:rPr>
          <w:rFonts w:ascii="Times New Roman" w:hAnsi="Times New Roman" w:cs="Times New Roman"/>
          <w:i/>
          <w:sz w:val="24"/>
          <w:szCs w:val="24"/>
          <w:lang w:val="en-GB"/>
        </w:rPr>
        <w:t>qat</w:t>
      </w:r>
      <w:r w:rsidRPr="002E76DC">
        <w:rPr>
          <w:rFonts w:ascii="Times New Roman" w:hAnsi="Times New Roman" w:cs="Times New Roman"/>
          <w:sz w:val="24"/>
          <w:szCs w:val="24"/>
          <w:lang w:val="en-GB"/>
        </w:rPr>
        <w:t xml:space="preserve"> was an essential part of the local economy (Horton, 2016). Education system was also influenced by AQAP ideological beliefs. As the group itself stated, it implemented</w:t>
      </w:r>
      <w:r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 xml:space="preserve">a </w:t>
      </w:r>
      <w:r w:rsidRPr="002E76DC">
        <w:rPr>
          <w:rFonts w:ascii="Times New Roman" w:hAnsi="Times New Roman" w:cs="Times New Roman"/>
          <w:i/>
          <w:sz w:val="24"/>
          <w:szCs w:val="24"/>
          <w:lang w:val="en-GB"/>
        </w:rPr>
        <w:t xml:space="preserve">“system of regulations aimed at developing the educational process in [Abyan’s] schools and purifying it of existing religious violations” </w:t>
      </w:r>
      <w:r w:rsidRPr="002E76DC">
        <w:rPr>
          <w:rFonts w:ascii="Times New Roman" w:hAnsi="Times New Roman" w:cs="Times New Roman"/>
          <w:sz w:val="24"/>
          <w:szCs w:val="24"/>
          <w:lang w:val="en-GB"/>
        </w:rPr>
        <w:t xml:space="preserve">(as cited in AI, 2012, p. 23). These </w:t>
      </w:r>
      <w:r w:rsidRPr="002E76DC">
        <w:rPr>
          <w:rFonts w:ascii="Times New Roman" w:hAnsi="Times New Roman" w:cs="Times New Roman"/>
          <w:sz w:val="24"/>
          <w:szCs w:val="24"/>
          <w:lang w:val="en-GB"/>
        </w:rPr>
        <w:lastRenderedPageBreak/>
        <w:t>regulation included sex segregation</w:t>
      </w:r>
      <w:r w:rsidRPr="002E76DC">
        <w:rPr>
          <w:rStyle w:val="Znakapoznpodarou"/>
          <w:rFonts w:ascii="Times New Roman" w:hAnsi="Times New Roman" w:cs="Times New Roman"/>
          <w:sz w:val="24"/>
          <w:szCs w:val="24"/>
          <w:lang w:val="en-GB"/>
        </w:rPr>
        <w:footnoteReference w:id="39"/>
      </w:r>
      <w:r w:rsidRPr="002E76DC">
        <w:rPr>
          <w:rFonts w:ascii="Times New Roman" w:hAnsi="Times New Roman" w:cs="Times New Roman"/>
          <w:sz w:val="24"/>
          <w:szCs w:val="24"/>
          <w:lang w:val="en-GB"/>
        </w:rPr>
        <w:t xml:space="preserve"> or changes in the curriculum, as for example the subject of national education required for the official Yemeni final exam was cancelled and instead a subject called “jihad” was added (AI, 2012, p</w:t>
      </w:r>
      <w:r w:rsidR="00BB5A3D"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 23-24).</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t>However, aspects of maintenance manifested to a certain extent in case of personnel. After taking over a town, the group either kept the local public institution personnel (e.g. teachers), or recruited locals (e.g. police force). AQAP needed to fill abandoned government positions as many people had fled (Cook, Haid &amp; Trauthig, 2020, p. 5). However, only these bureaucratic positions were open to locals, the executive and judiciary were reserved for AQAP members. When it comes to religious figures, the group firstly only advised local imams, yet over time, AQAP took control over the mosques (AI, 2012, p. 20).</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Bureaucratisation</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AQAP set up governing bodies with clear division of labour. AI (2012) sources suggest that the governance structure included judicial committee, an educational committee, a coordination committee and a policing committee (p. 13). There are also known appointments of individuals to various functions, for instance to the position of a judge or “</w:t>
      </w:r>
      <w:r w:rsidRPr="002E76DC">
        <w:rPr>
          <w:rFonts w:ascii="Times New Roman" w:hAnsi="Times New Roman" w:cs="Times New Roman"/>
          <w:i/>
          <w:sz w:val="24"/>
          <w:szCs w:val="24"/>
          <w:lang w:val="en-GB"/>
        </w:rPr>
        <w:t>Islamic education co-ordinator</w:t>
      </w:r>
      <w:r w:rsidRPr="002E76DC">
        <w:rPr>
          <w:rFonts w:ascii="Times New Roman" w:hAnsi="Times New Roman" w:cs="Times New Roman"/>
          <w:sz w:val="24"/>
          <w:szCs w:val="24"/>
          <w:lang w:val="en-GB"/>
        </w:rPr>
        <w:t>” (AI, 2012, p. 23; Simcox, 2012). A certain degree of bureaucratization is evident from the fact that judicial processes evincing common formal requirements, such as examination of evidence, witness testimonies or confessions, even if forced, took place (AI, 2012, p</w:t>
      </w:r>
      <w:r w:rsidR="00BB5A3D"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 14-19). There are bureaucratic elements within the organization in general, as it consists of functional units, which deal with specific fields, for instance media or proselytization (Knoll, 2017, p</w:t>
      </w:r>
      <w:r w:rsidR="00BB5A3D"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 3-4). The group also seeks to strengthen internal cohesion through promotion opportunities. Furthermore, it emphasizes not only military training, but also general education of its members, for instance in areas of</w:t>
      </w:r>
      <w:r w:rsidR="00D462C9" w:rsidRPr="002E76DC">
        <w:rPr>
          <w:rFonts w:ascii="Times New Roman" w:hAnsi="Times New Roman" w:cs="Times New Roman"/>
          <w:sz w:val="24"/>
          <w:szCs w:val="24"/>
          <w:lang w:val="en-GB"/>
        </w:rPr>
        <w:t xml:space="preserve"> “</w:t>
      </w:r>
      <w:r w:rsidRPr="002E76DC">
        <w:rPr>
          <w:rFonts w:ascii="Times New Roman" w:hAnsi="Times New Roman" w:cs="Times New Roman"/>
          <w:i/>
          <w:sz w:val="24"/>
          <w:szCs w:val="24"/>
          <w:lang w:val="en-GB"/>
        </w:rPr>
        <w:t>sharia law, politics or art of command and administration</w:t>
      </w:r>
      <w:r w:rsidR="00D462C9"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(Koontz, 2015).</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Executive style</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AQAP can be described as a hierarchical but at the same time decentralized organization. While the chain of command exists, the group works in cells throughout the country (Koontz, 2015). AQAP is headed by an </w:t>
      </w:r>
      <w:r w:rsidRPr="002E76DC">
        <w:rPr>
          <w:rFonts w:ascii="Times New Roman" w:hAnsi="Times New Roman" w:cs="Times New Roman"/>
          <w:i/>
          <w:sz w:val="24"/>
          <w:szCs w:val="24"/>
          <w:lang w:val="en-GB"/>
        </w:rPr>
        <w:t>amir</w:t>
      </w:r>
      <w:r w:rsidRPr="002E76DC">
        <w:rPr>
          <w:rFonts w:ascii="Times New Roman" w:hAnsi="Times New Roman" w:cs="Times New Roman"/>
          <w:sz w:val="24"/>
          <w:szCs w:val="24"/>
          <w:lang w:val="en-GB"/>
        </w:rPr>
        <w:t xml:space="preserve">, i.e. al-Wuhayshi in the period in question, </w:t>
      </w:r>
      <w:r w:rsidRPr="002E76DC">
        <w:rPr>
          <w:rFonts w:ascii="Times New Roman" w:hAnsi="Times New Roman" w:cs="Times New Roman"/>
          <w:sz w:val="24"/>
          <w:szCs w:val="24"/>
          <w:lang w:val="en-GB"/>
        </w:rPr>
        <w:lastRenderedPageBreak/>
        <w:t xml:space="preserve">who is in charge of decision making together with the </w:t>
      </w:r>
      <w:r w:rsidRPr="002E76DC">
        <w:rPr>
          <w:rFonts w:ascii="Times New Roman" w:hAnsi="Times New Roman" w:cs="Times New Roman"/>
          <w:i/>
          <w:sz w:val="24"/>
          <w:szCs w:val="24"/>
          <w:lang w:val="en-GB"/>
        </w:rPr>
        <w:t>shura</w:t>
      </w:r>
      <w:r w:rsidRPr="002E76DC">
        <w:rPr>
          <w:rFonts w:ascii="Times New Roman" w:hAnsi="Times New Roman" w:cs="Times New Roman"/>
          <w:sz w:val="24"/>
          <w:szCs w:val="24"/>
          <w:lang w:val="en-GB"/>
        </w:rPr>
        <w:t xml:space="preserve"> council. The group´s broader leadership consists of senior commanders, who are in charge of various committees (ICG, 2017, p. 6). Mid-level leadership has also a formalized structure headed by governorate commanders (Knoll, 2017, p</w:t>
      </w:r>
      <w:r w:rsidR="00BB5A3D" w:rsidRPr="002E76DC">
        <w:rPr>
          <w:rFonts w:ascii="Times New Roman" w:hAnsi="Times New Roman" w:cs="Times New Roman"/>
          <w:sz w:val="24"/>
          <w:szCs w:val="24"/>
          <w:lang w:val="en-GB"/>
        </w:rPr>
        <w:t>p. 3-</w:t>
      </w:r>
      <w:r w:rsidRPr="002E76DC">
        <w:rPr>
          <w:rFonts w:ascii="Times New Roman" w:hAnsi="Times New Roman" w:cs="Times New Roman"/>
          <w:sz w:val="24"/>
          <w:szCs w:val="24"/>
          <w:lang w:val="en-GB"/>
        </w:rPr>
        <w:t>4). As mentioned above, Jalal Al-Marqashi was appointed as the commander of the Abyan province (Cigar, 2014, p. 39; Simcox, 2012).</w:t>
      </w:r>
      <w:r w:rsidRPr="002E76DC">
        <w:rPr>
          <w:rFonts w:ascii="Times New Roman" w:hAnsi="Times New Roman" w:cs="Times New Roman"/>
          <w:b/>
          <w:sz w:val="24"/>
          <w:szCs w:val="24"/>
          <w:lang w:val="en-GB"/>
        </w:rPr>
        <w:t xml:space="preserve"> </w:t>
      </w:r>
      <w:r w:rsidRPr="002E76DC">
        <w:rPr>
          <w:rFonts w:ascii="Times New Roman" w:hAnsi="Times New Roman" w:cs="Times New Roman"/>
          <w:sz w:val="24"/>
          <w:szCs w:val="24"/>
          <w:lang w:val="en-GB"/>
        </w:rPr>
        <w:t>Below governorate commanders are the district commanders, who are referred to as “</w:t>
      </w:r>
      <w:r w:rsidRPr="002E76DC">
        <w:rPr>
          <w:rFonts w:ascii="Times New Roman" w:hAnsi="Times New Roman" w:cs="Times New Roman"/>
          <w:i/>
          <w:sz w:val="24"/>
          <w:szCs w:val="24"/>
          <w:lang w:val="en-GB"/>
        </w:rPr>
        <w:t>city governors</w:t>
      </w:r>
      <w:r w:rsidRPr="002E76DC">
        <w:rPr>
          <w:rFonts w:ascii="Times New Roman" w:hAnsi="Times New Roman" w:cs="Times New Roman"/>
          <w:sz w:val="24"/>
          <w:szCs w:val="24"/>
          <w:lang w:val="en-GB"/>
        </w:rPr>
        <w:t>” and are responsible for certain types of operations in a particular district. In regards to Abyan, at least five district commanders were active, specifically for the areas of Zinjibar, Khanfir, Lawder, Mudia and Mahfad. On this mid-level, AQAP has a top-down decision making process for planning and executing operations (Koontz, 2015). The nature of membership at lower and mid-levels of the group is largely local (al-Shishani</w:t>
      </w:r>
      <w:r w:rsidR="00BB5A3D"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2011, p. 7), however during the period of 2011-2012 the AQAP ranks included also a small number of foreign fighters, predominantly Somalis (Horton, 2017</w:t>
      </w:r>
      <w:r w:rsidR="005E34F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p. 18).</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t xml:space="preserve">In comparison with other AQ branches, AQAP had one of the closest relationships with AQ core, due to personal connections between Bin Laden and al-Wuhayshi. However, AQ core did not agree with AQAP´s activities during the Arab Spring. According to </w:t>
      </w:r>
      <w:r w:rsidR="00B95BC3" w:rsidRPr="002E76DC">
        <w:rPr>
          <w:rFonts w:ascii="Times New Roman" w:hAnsi="Times New Roman" w:cs="Times New Roman"/>
          <w:sz w:val="24"/>
          <w:szCs w:val="24"/>
          <w:lang w:val="en-GB"/>
        </w:rPr>
        <w:t>personal</w:t>
      </w:r>
      <w:r w:rsidRPr="002E76DC">
        <w:rPr>
          <w:rFonts w:ascii="Times New Roman" w:hAnsi="Times New Roman" w:cs="Times New Roman"/>
          <w:sz w:val="24"/>
          <w:szCs w:val="24"/>
          <w:lang w:val="en-GB"/>
        </w:rPr>
        <w:t xml:space="preserve"> correspondence, Bin Laden repeatedly warned AQAP against the premature establishment of any Islamic polity. He argued that a more appropriate strategy is the exhaustion of the enemy. Nevertheless, this advice was not taken into account and AQAP decision making was not affected by AQ core (Knoll, 2017, </w:t>
      </w:r>
      <w:r w:rsidR="00367BEE"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p. 6-7).</w:t>
      </w:r>
    </w:p>
    <w:p w:rsidR="006A0079" w:rsidRPr="002E76DC" w:rsidRDefault="006A0079" w:rsidP="00846710">
      <w:pPr>
        <w:spacing w:after="0" w:line="360" w:lineRule="auto"/>
        <w:jc w:val="both"/>
        <w:rPr>
          <w:rStyle w:val="Nadpis2Char"/>
          <w:rFonts w:ascii="Times New Roman" w:hAnsi="Times New Roman" w:cs="Times New Roman"/>
          <w:b w:val="0"/>
          <w:bCs w:val="0"/>
          <w:color w:val="1F497D" w:themeColor="text2"/>
          <w:sz w:val="24"/>
          <w:szCs w:val="24"/>
          <w:lang w:val="en-GB"/>
        </w:rPr>
      </w:pPr>
    </w:p>
    <w:p w:rsidR="006A0079" w:rsidRPr="002E76DC" w:rsidRDefault="006A0079" w:rsidP="00524339">
      <w:pPr>
        <w:pStyle w:val="Odstavecseseznamem"/>
        <w:numPr>
          <w:ilvl w:val="2"/>
          <w:numId w:val="2"/>
        </w:numPr>
        <w:spacing w:after="0" w:line="360" w:lineRule="auto"/>
        <w:ind w:left="426" w:hanging="426"/>
        <w:jc w:val="both"/>
        <w:rPr>
          <w:rStyle w:val="Nadpis2Char"/>
          <w:rFonts w:ascii="Times New Roman" w:hAnsi="Times New Roman" w:cs="Times New Roman"/>
          <w:b w:val="0"/>
          <w:bCs w:val="0"/>
          <w:color w:val="1F497D" w:themeColor="text2"/>
          <w:sz w:val="24"/>
          <w:szCs w:val="24"/>
          <w:lang w:val="en-GB"/>
        </w:rPr>
      </w:pPr>
      <w:bookmarkStart w:id="43" w:name="_Toc133428660"/>
      <w:r w:rsidRPr="002E76DC">
        <w:rPr>
          <w:rStyle w:val="Nadpis2Char"/>
          <w:rFonts w:ascii="Times New Roman" w:hAnsi="Times New Roman" w:cs="Times New Roman"/>
          <w:color w:val="1F497D" w:themeColor="text2"/>
          <w:sz w:val="24"/>
          <w:szCs w:val="24"/>
          <w:lang w:val="en-GB"/>
        </w:rPr>
        <w:t>AQAP – Sons of Hadramawt/Sons of  Abyan, 2015-2016</w:t>
      </w:r>
      <w:bookmarkEnd w:id="42"/>
      <w:bookmarkEnd w:id="43"/>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 xml:space="preserve">Territorial Control </w:t>
      </w:r>
    </w:p>
    <w:p w:rsidR="00F40954"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After being pushed out of i</w:t>
      </w:r>
      <w:r w:rsidR="00B95BC3">
        <w:rPr>
          <w:rFonts w:ascii="Times New Roman" w:hAnsi="Times New Roman" w:cs="Times New Roman"/>
          <w:sz w:val="24"/>
          <w:szCs w:val="24"/>
          <w:lang w:val="en-GB"/>
        </w:rPr>
        <w:t>ts strongholds in Abyan and Sha</w:t>
      </w:r>
      <w:r w:rsidRPr="002E76DC">
        <w:rPr>
          <w:rFonts w:ascii="Times New Roman" w:hAnsi="Times New Roman" w:cs="Times New Roman"/>
          <w:sz w:val="24"/>
          <w:szCs w:val="24"/>
          <w:lang w:val="en-GB"/>
        </w:rPr>
        <w:t>b</w:t>
      </w:r>
      <w:r w:rsidR="00B95BC3">
        <w:rPr>
          <w:rFonts w:ascii="Times New Roman" w:hAnsi="Times New Roman" w:cs="Times New Roman"/>
          <w:sz w:val="24"/>
          <w:szCs w:val="24"/>
          <w:lang w:val="en-GB"/>
        </w:rPr>
        <w:t>w</w:t>
      </w:r>
      <w:r w:rsidRPr="002E76DC">
        <w:rPr>
          <w:rFonts w:ascii="Times New Roman" w:hAnsi="Times New Roman" w:cs="Times New Roman"/>
          <w:sz w:val="24"/>
          <w:szCs w:val="24"/>
          <w:lang w:val="en-GB"/>
        </w:rPr>
        <w:t>a, AQAP expanded its operational reach to other parts of Yemen (Micha</w:t>
      </w:r>
      <w:r w:rsidR="00420009" w:rsidRPr="002E76DC">
        <w:rPr>
          <w:rFonts w:ascii="Times New Roman" w:hAnsi="Times New Roman" w:cs="Times New Roman"/>
          <w:sz w:val="24"/>
          <w:szCs w:val="24"/>
          <w:lang w:val="en-GB"/>
        </w:rPr>
        <w:t>e</w:t>
      </w:r>
      <w:r w:rsidRPr="002E76DC">
        <w:rPr>
          <w:rFonts w:ascii="Times New Roman" w:hAnsi="Times New Roman" w:cs="Times New Roman"/>
          <w:sz w:val="24"/>
          <w:szCs w:val="24"/>
          <w:lang w:val="en-GB"/>
        </w:rPr>
        <w:t xml:space="preserve">ls &amp; </w:t>
      </w:r>
      <w:r w:rsidR="00420009" w:rsidRPr="002E76DC">
        <w:rPr>
          <w:rFonts w:ascii="Times New Roman" w:hAnsi="Times New Roman" w:cs="Times New Roman"/>
          <w:sz w:val="24"/>
          <w:szCs w:val="24"/>
          <w:lang w:val="en-GB"/>
        </w:rPr>
        <w:t>Ay</w:t>
      </w:r>
      <w:r w:rsidRPr="002E76DC">
        <w:rPr>
          <w:rFonts w:ascii="Times New Roman" w:hAnsi="Times New Roman" w:cs="Times New Roman"/>
          <w:sz w:val="24"/>
          <w:szCs w:val="24"/>
          <w:lang w:val="en-GB"/>
        </w:rPr>
        <w:t>yash, 2013, p. 14). Houthis´ rapid incursion into southern Yemen in 2014 and 2015 pushed AQAP more towards the east, specifically to the Hadramawt governorate (Horton, 2015). Within this province, particularly in the southern coastal part, it again managed to control and hold territory. In early April 2015, AQAP seized a strategic port city of al-Mukalla, the capital of Hadramawt governorate and Yemen´s fifth largest city with a population of over 300 000 (</w:t>
      </w:r>
      <w:r w:rsidRPr="002E76DC">
        <w:rPr>
          <w:rFonts w:ascii="Times New Roman" w:hAnsi="Times New Roman" w:cs="Times New Roman"/>
          <w:bCs/>
          <w:sz w:val="24"/>
          <w:szCs w:val="24"/>
          <w:lang w:val="en-GB"/>
        </w:rPr>
        <w:t>Zimmerman, 2015, p. 21</w:t>
      </w:r>
      <w:r w:rsidRPr="002E76DC">
        <w:rPr>
          <w:rFonts w:ascii="Times New Roman" w:hAnsi="Times New Roman" w:cs="Times New Roman"/>
          <w:sz w:val="24"/>
          <w:szCs w:val="24"/>
          <w:lang w:val="en-GB"/>
        </w:rPr>
        <w:t xml:space="preserve">). The group gradually extended the controlled territories across large swathes of southern Hadramawt. AQAP held full control over the territory for a whole year until United Arab Emirates (UAE)-backed pro-government forces drove the group out (Green, 2019, p. 36). </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lastRenderedPageBreak/>
        <w:tab/>
      </w:r>
      <w:r w:rsidRPr="002E76DC">
        <w:rPr>
          <w:rFonts w:ascii="Times New Roman" w:hAnsi="Times New Roman" w:cs="Times New Roman"/>
          <w:sz w:val="24"/>
          <w:szCs w:val="24"/>
          <w:lang w:val="en-GB"/>
        </w:rPr>
        <w:t>Towards the end of 2015 and especially in the first months of 2016, the group expanded to its previously held areas in Abyan and Shabwa governorates, including cities such as Zinjibar, Ja´ar, Azzan and Shaqra (Zimmerman, 2016). However, domination over those towns was not firm and did not last long. For example, while its presence in Zinjibar was more extensive, it withdrew from Ja´ar after only a few days (Cook, 2019, p. 17). The extent of territorial control at its peak can be seen in Figure 5 and Figure 6.</w:t>
      </w:r>
    </w:p>
    <w:p w:rsidR="009E7971"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 </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3758293" cy="2675452"/>
            <wp:effectExtent l="19050" t="0" r="0" b="0"/>
            <wp:docPr id="12" name="obrázek 1" descr="https://www.reuters.com/investigates/special-report/assets/yemen-aqap/YEMEN.png?v=49201621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uters.com/investigates/special-report/assets/yemen-aqap/YEMEN.png?v=492016211117"/>
                    <pic:cNvPicPr>
                      <a:picLocks noChangeAspect="1" noChangeArrowheads="1"/>
                    </pic:cNvPicPr>
                  </pic:nvPicPr>
                  <pic:blipFill>
                    <a:blip r:embed="rId22" cstate="print"/>
                    <a:srcRect/>
                    <a:stretch>
                      <a:fillRect/>
                    </a:stretch>
                  </pic:blipFill>
                  <pic:spPr bwMode="auto">
                    <a:xfrm>
                      <a:off x="0" y="0"/>
                      <a:ext cx="3780202" cy="2691049"/>
                    </a:xfrm>
                    <a:prstGeom prst="rect">
                      <a:avLst/>
                    </a:prstGeom>
                    <a:noFill/>
                    <a:ln w="9525">
                      <a:noFill/>
                      <a:miter lim="800000"/>
                      <a:headEnd/>
                      <a:tailEnd/>
                    </a:ln>
                  </pic:spPr>
                </pic:pic>
              </a:graphicData>
            </a:graphic>
          </wp:inline>
        </w:drawing>
      </w:r>
    </w:p>
    <w:p w:rsidR="00BA3EAE" w:rsidRPr="002E76DC" w:rsidRDefault="00EE7394" w:rsidP="00846710">
      <w:pPr>
        <w:spacing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Figure 5: Territorial presence of AQAP at the beginning of 2016. Source: Bayoumy, Browning &amp; Ghobari, 2016</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3932464" cy="2981243"/>
            <wp:effectExtent l="19050" t="0" r="0" b="0"/>
            <wp:docPr id="15" name="obrázek 46" descr="https://www.criticalthreats.org/wp-content/uploads/2016/06/2016-02_Yemen_AQAP_Gains_1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criticalthreats.org/wp-content/uploads/2016/06/2016-02_Yemen_AQAP_Gains_1200.gif"/>
                    <pic:cNvPicPr>
                      <a:picLocks noChangeAspect="1" noChangeArrowheads="1"/>
                    </pic:cNvPicPr>
                  </pic:nvPicPr>
                  <pic:blipFill>
                    <a:blip r:embed="rId23"/>
                    <a:srcRect/>
                    <a:stretch>
                      <a:fillRect/>
                    </a:stretch>
                  </pic:blipFill>
                  <pic:spPr bwMode="auto">
                    <a:xfrm>
                      <a:off x="0" y="0"/>
                      <a:ext cx="3945677" cy="2991260"/>
                    </a:xfrm>
                    <a:prstGeom prst="rect">
                      <a:avLst/>
                    </a:prstGeom>
                    <a:noFill/>
                    <a:ln w="9525">
                      <a:noFill/>
                      <a:miter lim="800000"/>
                      <a:headEnd/>
                      <a:tailEnd/>
                    </a:ln>
                  </pic:spPr>
                </pic:pic>
              </a:graphicData>
            </a:graphic>
          </wp:inline>
        </w:drawing>
      </w:r>
    </w:p>
    <w:p w:rsidR="00EE7394" w:rsidRPr="002E76DC" w:rsidRDefault="00EE7394"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Figure 6: Territorial presence of AQAP in February 2016. Source: Zimmerman, 2016</w:t>
      </w:r>
    </w:p>
    <w:p w:rsidR="00F40954" w:rsidRPr="002E76DC" w:rsidRDefault="00F40954" w:rsidP="00846710">
      <w:pPr>
        <w:spacing w:after="0" w:line="360" w:lineRule="auto"/>
        <w:jc w:val="both"/>
        <w:rPr>
          <w:rFonts w:ascii="Times New Roman" w:hAnsi="Times New Roman" w:cs="Times New Roman"/>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lastRenderedPageBreak/>
        <w:t xml:space="preserve">Range of Governance Functions </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Since the city of al-Mukalla was the centre of control during this governance cycle, most of the information below comes from this town and surrounding areas.</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of Security</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AQAP´s approach mirrored the period of 2011-2012 in terms of protective security function.  It again formed a police force consisting of local members under the same name, </w:t>
      </w:r>
      <w:r w:rsidRPr="002E76DC">
        <w:rPr>
          <w:rFonts w:ascii="Times New Roman" w:hAnsi="Times New Roman" w:cs="Times New Roman"/>
          <w:i/>
          <w:sz w:val="24"/>
          <w:szCs w:val="24"/>
          <w:lang w:val="en-GB"/>
        </w:rPr>
        <w:t>Committee for the Promotion of Virtue and Prevention of Vice</w:t>
      </w:r>
      <w:r w:rsidRPr="002E76DC">
        <w:rPr>
          <w:rFonts w:ascii="Times New Roman" w:hAnsi="Times New Roman" w:cs="Times New Roman"/>
          <w:sz w:val="24"/>
          <w:szCs w:val="24"/>
          <w:lang w:val="en-GB"/>
        </w:rPr>
        <w:t>, which comprised functions of both, regular police force conducting patrols around the city and protecting schools, banks or local public buildings (Green, 2019, p. 37), and religious police enforcing some of the rules regulating behaviour (Zimmerman, 2015, p. 21). In comparison to the war-torn western part of Yemen, where the conflict´s frontlines were located</w:t>
      </w:r>
      <w:r w:rsidRPr="002E76DC">
        <w:rPr>
          <w:rFonts w:ascii="Times New Roman" w:hAnsi="Times New Roman" w:cs="Times New Roman"/>
          <w:color w:val="000000"/>
          <w:sz w:val="24"/>
          <w:szCs w:val="24"/>
          <w:lang w:val="en-GB"/>
        </w:rPr>
        <w:t>, AQAP´s territory exhibited a degree of stability (</w:t>
      </w:r>
      <w:r w:rsidRPr="002E76DC">
        <w:rPr>
          <w:rFonts w:ascii="Times New Roman" w:hAnsi="Times New Roman" w:cs="Times New Roman"/>
          <w:bCs/>
          <w:sz w:val="24"/>
          <w:szCs w:val="24"/>
          <w:lang w:val="en-GB"/>
        </w:rPr>
        <w:t>Kendall, 2018a, p.</w:t>
      </w:r>
      <w:r w:rsidR="00367BEE" w:rsidRPr="002E76DC">
        <w:rPr>
          <w:rFonts w:ascii="Times New Roman" w:hAnsi="Times New Roman" w:cs="Times New Roman"/>
          <w:bCs/>
          <w:sz w:val="24"/>
          <w:szCs w:val="24"/>
          <w:lang w:val="en-GB"/>
        </w:rPr>
        <w:t xml:space="preserve"> </w:t>
      </w:r>
      <w:r w:rsidRPr="002E76DC">
        <w:rPr>
          <w:rFonts w:ascii="Times New Roman" w:hAnsi="Times New Roman" w:cs="Times New Roman"/>
          <w:bCs/>
          <w:sz w:val="24"/>
          <w:szCs w:val="24"/>
          <w:lang w:val="en-GB"/>
        </w:rPr>
        <w:t>27). Thus, the Hadramawt governorate attracted thousands of IDPs looking for shelter (</w:t>
      </w:r>
      <w:r w:rsidRPr="002E76DC">
        <w:rPr>
          <w:rFonts w:ascii="Times New Roman" w:eastAsia="HelveticaNeueLT-Light" w:hAnsi="Times New Roman" w:cs="Times New Roman"/>
          <w:sz w:val="24"/>
          <w:szCs w:val="24"/>
          <w:lang w:val="en-GB"/>
        </w:rPr>
        <w:t>Horton, 2015).</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Provision o Justice</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group established a justice system, which, although based on </w:t>
      </w:r>
      <w:r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abstained from its rigorous application and was adjusted to local traditions and environment (Svensson &amp; Finnbogason, 2021, p. 587; Cook, 2019, p. 21).</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Taxation</w:t>
      </w:r>
    </w:p>
    <w:p w:rsidR="00824D9D"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Similarly to the previous governance cycle, AQAP abolished taxes for citizens</w:t>
      </w:r>
      <w:r w:rsidRPr="002E76DC">
        <w:rPr>
          <w:rStyle w:val="Znakapoznpodarou"/>
          <w:rFonts w:ascii="Times New Roman" w:hAnsi="Times New Roman" w:cs="Times New Roman"/>
          <w:sz w:val="24"/>
          <w:szCs w:val="24"/>
          <w:lang w:val="en-GB"/>
        </w:rPr>
        <w:footnoteReference w:id="40"/>
      </w:r>
      <w:r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bdr w:val="none" w:sz="0" w:space="0" w:color="auto" w:frame="1"/>
          <w:lang w:val="en-GB"/>
        </w:rPr>
        <w:t>Bayoumy</w:t>
      </w:r>
      <w:r w:rsidRPr="002E76DC">
        <w:rPr>
          <w:rFonts w:ascii="Times New Roman" w:hAnsi="Times New Roman" w:cs="Times New Roman"/>
          <w:sz w:val="24"/>
          <w:szCs w:val="24"/>
          <w:lang w:val="en-GB"/>
        </w:rPr>
        <w:t>, </w:t>
      </w:r>
      <w:r w:rsidRPr="002E76DC">
        <w:rPr>
          <w:rFonts w:ascii="Times New Roman" w:hAnsi="Times New Roman" w:cs="Times New Roman"/>
          <w:sz w:val="24"/>
          <w:szCs w:val="24"/>
          <w:bdr w:val="none" w:sz="0" w:space="0" w:color="auto" w:frame="1"/>
          <w:lang w:val="en-GB"/>
        </w:rPr>
        <w:t>Browning</w:t>
      </w:r>
      <w:r w:rsidRPr="002E76DC">
        <w:rPr>
          <w:rFonts w:ascii="Times New Roman" w:hAnsi="Times New Roman" w:cs="Times New Roman"/>
          <w:sz w:val="24"/>
          <w:szCs w:val="24"/>
          <w:lang w:val="en-GB"/>
        </w:rPr>
        <w:t xml:space="preserve"> &amp; </w:t>
      </w:r>
      <w:r w:rsidRPr="002E76DC">
        <w:rPr>
          <w:rFonts w:ascii="Times New Roman" w:hAnsi="Times New Roman" w:cs="Times New Roman"/>
          <w:sz w:val="24"/>
          <w:szCs w:val="24"/>
          <w:bdr w:val="none" w:sz="0" w:space="0" w:color="auto" w:frame="1"/>
          <w:lang w:val="en-GB"/>
        </w:rPr>
        <w:t xml:space="preserve">Ghobari, 2016). </w:t>
      </w:r>
      <w:r w:rsidRPr="002E76DC">
        <w:rPr>
          <w:rFonts w:ascii="Times New Roman" w:hAnsi="Times New Roman" w:cs="Times New Roman"/>
          <w:sz w:val="24"/>
          <w:szCs w:val="24"/>
          <w:lang w:val="en-GB"/>
        </w:rPr>
        <w:t>Nevertheless, the group took advantage of the fact that it controlled the port of al-Mukalla. Due to the Saudi naval blockade concentrated on the western coast of the country, AQAP essentially gained monopoly over naval imports and thus revenues from tariffs imposed on goods and oil</w:t>
      </w:r>
      <w:r w:rsidRPr="002E76DC">
        <w:rPr>
          <w:rFonts w:ascii="Times New Roman" w:eastAsia="HelveticaNeueLT-Light" w:hAnsi="Times New Roman" w:cs="Times New Roman"/>
          <w:b/>
          <w:sz w:val="24"/>
          <w:szCs w:val="24"/>
          <w:lang w:val="en-GB"/>
        </w:rPr>
        <w:t xml:space="preserve"> </w:t>
      </w:r>
      <w:r w:rsidRPr="002E76DC">
        <w:rPr>
          <w:rFonts w:ascii="Times New Roman" w:hAnsi="Times New Roman" w:cs="Times New Roman"/>
          <w:sz w:val="24"/>
          <w:szCs w:val="24"/>
          <w:lang w:val="en-GB"/>
        </w:rPr>
        <w:t>coming into the port. In addition, the group imposed “</w:t>
      </w:r>
      <w:r w:rsidRPr="002E76DC">
        <w:rPr>
          <w:rFonts w:ascii="Times New Roman" w:hAnsi="Times New Roman" w:cs="Times New Roman"/>
          <w:i/>
          <w:sz w:val="24"/>
          <w:szCs w:val="24"/>
          <w:lang w:val="en-GB"/>
        </w:rPr>
        <w:t>windfall taxes</w:t>
      </w:r>
      <w:r w:rsidRPr="002E76DC">
        <w:rPr>
          <w:rFonts w:ascii="Times New Roman" w:hAnsi="Times New Roman" w:cs="Times New Roman"/>
          <w:sz w:val="24"/>
          <w:szCs w:val="24"/>
          <w:lang w:val="en-GB"/>
        </w:rPr>
        <w:t>” on local companies, proclaiming the aim of improving services for locals (Kendal</w:t>
      </w:r>
      <w:r w:rsidR="009004F9" w:rsidRPr="002E76DC">
        <w:rPr>
          <w:rFonts w:ascii="Times New Roman" w:hAnsi="Times New Roman" w:cs="Times New Roman"/>
          <w:sz w:val="24"/>
          <w:szCs w:val="24"/>
          <w:lang w:val="en-GB"/>
        </w:rPr>
        <w:t>l</w:t>
      </w:r>
      <w:r w:rsidRPr="002E76DC">
        <w:rPr>
          <w:rFonts w:ascii="Times New Roman" w:hAnsi="Times New Roman" w:cs="Times New Roman"/>
          <w:sz w:val="24"/>
          <w:szCs w:val="24"/>
          <w:lang w:val="en-GB"/>
        </w:rPr>
        <w:t>, 2018b, p. 7; Al-Batati, 2016)</w:t>
      </w:r>
      <w:r w:rsidR="009004F9" w:rsidRPr="002E76DC">
        <w:rPr>
          <w:rFonts w:ascii="Times New Roman" w:hAnsi="Times New Roman" w:cs="Times New Roman"/>
          <w:sz w:val="24"/>
          <w:szCs w:val="24"/>
          <w:lang w:val="en-GB"/>
        </w:rPr>
        <w:t>.</w:t>
      </w:r>
    </w:p>
    <w:p w:rsidR="00EE7394"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Provisio</w:t>
      </w:r>
      <w:r w:rsidR="007B750E" w:rsidRPr="002E76DC">
        <w:rPr>
          <w:rFonts w:ascii="Times New Roman" w:hAnsi="Times New Roman" w:cs="Times New Roman"/>
          <w:i/>
          <w:sz w:val="24"/>
          <w:szCs w:val="24"/>
          <w:lang w:val="en-GB"/>
        </w:rPr>
        <w:t xml:space="preserve">n/Regulation of </w:t>
      </w:r>
      <w:r w:rsidRPr="002E76DC">
        <w:rPr>
          <w:rFonts w:ascii="Times New Roman" w:hAnsi="Times New Roman" w:cs="Times New Roman"/>
          <w:i/>
          <w:sz w:val="24"/>
          <w:szCs w:val="24"/>
          <w:lang w:val="en-GB"/>
        </w:rPr>
        <w:t>Public Goods and Services</w:t>
      </w:r>
    </w:p>
    <w:p w:rsidR="006A0079" w:rsidRPr="002E76DC" w:rsidRDefault="006A0079" w:rsidP="00846710">
      <w:pPr>
        <w:spacing w:line="360" w:lineRule="auto"/>
        <w:jc w:val="both"/>
        <w:rPr>
          <w:rFonts w:ascii="Times New Roman" w:eastAsia="HelveticaNeueLT-Light" w:hAnsi="Times New Roman" w:cs="Times New Roman"/>
          <w:b/>
          <w:sz w:val="24"/>
          <w:szCs w:val="24"/>
          <w:lang w:val="en-GB"/>
        </w:rPr>
      </w:pPr>
      <w:r w:rsidRPr="002E76DC">
        <w:rPr>
          <w:rFonts w:ascii="Times New Roman" w:hAnsi="Times New Roman" w:cs="Times New Roman"/>
          <w:sz w:val="24"/>
          <w:szCs w:val="24"/>
          <w:lang w:val="en-GB"/>
        </w:rPr>
        <w:t>Compared to the period of 2011-2012, the range of goods and services provided was even greater.  Besides the community projects, such as distribution of electricity, water and sewage infrastructure and reconstruction of roads and schools (Kenda</w:t>
      </w:r>
      <w:r w:rsidR="009004F9" w:rsidRPr="002E76DC">
        <w:rPr>
          <w:rFonts w:ascii="Times New Roman" w:hAnsi="Times New Roman" w:cs="Times New Roman"/>
          <w:sz w:val="24"/>
          <w:szCs w:val="24"/>
          <w:lang w:val="en-GB"/>
        </w:rPr>
        <w:t>l</w:t>
      </w:r>
      <w:r w:rsidRPr="002E76DC">
        <w:rPr>
          <w:rFonts w:ascii="Times New Roman" w:hAnsi="Times New Roman" w:cs="Times New Roman"/>
          <w:sz w:val="24"/>
          <w:szCs w:val="24"/>
          <w:lang w:val="en-GB"/>
        </w:rPr>
        <w:t xml:space="preserve">l, 2018b, p. 7), the group even stocked hospitals with medical supplies and organized community events </w:t>
      </w:r>
      <w:r w:rsidRPr="002E76DC">
        <w:rPr>
          <w:rFonts w:ascii="Times New Roman" w:hAnsi="Times New Roman" w:cs="Times New Roman"/>
          <w:sz w:val="24"/>
          <w:szCs w:val="24"/>
          <w:lang w:val="en-GB"/>
        </w:rPr>
        <w:lastRenderedPageBreak/>
        <w:t xml:space="preserve">(Svensson &amp; Finnbogason, 2021, p. 587). AQAP put a lot of emphasis on paying the public employees their salaries, for instance hospital workers and cleaners, thus </w:t>
      </w:r>
      <w:r w:rsidRPr="002E76DC">
        <w:rPr>
          <w:rFonts w:ascii="Times New Roman" w:eastAsia="HelveticaNeueLT-LightItalic" w:hAnsi="Times New Roman" w:cs="Times New Roman"/>
          <w:iCs/>
          <w:sz w:val="24"/>
          <w:szCs w:val="24"/>
          <w:lang w:val="en-GB"/>
        </w:rPr>
        <w:t>keeping the public services properly functioning, especially in comparison with the rest of the country (</w:t>
      </w:r>
      <w:r w:rsidRPr="002E76DC">
        <w:rPr>
          <w:rFonts w:ascii="Times New Roman" w:eastAsia="HelveticaNeueLT-Light" w:hAnsi="Times New Roman" w:cs="Times New Roman"/>
          <w:sz w:val="24"/>
          <w:szCs w:val="24"/>
          <w:lang w:val="en-GB"/>
        </w:rPr>
        <w:t>Cook, 2019, p. 21; Middle East Eye, 2015; Knoll, 2017, p. 10). It also dealt with disaster relief in response to cyclone Chapala (Horton, 2016).</w:t>
      </w:r>
    </w:p>
    <w:p w:rsidR="006A0079" w:rsidRPr="002E76DC" w:rsidRDefault="006A0079" w:rsidP="007B750E">
      <w:pPr>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 w:val="24"/>
          <w:szCs w:val="24"/>
          <w:lang w:val="en-GB"/>
        </w:rPr>
        <w:t>Regulation of Behaviour</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During its rule in al-Mukalla, AQAP´s approach was much softer, as it did not enforce the most oppressive rules, and was thus in stark contrast with the previous </w:t>
      </w:r>
      <w:r w:rsidR="00B95BC3"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cycle (Horton, 2017, p. 20). The group did not ban smoking; it allowed music and television; it did not force people to pray or did not extensively interfere with dress norms </w:t>
      </w:r>
      <w:r w:rsidR="008E46E1" w:rsidRPr="002E76DC">
        <w:rPr>
          <w:rFonts w:ascii="Times New Roman" w:hAnsi="Times New Roman" w:cs="Times New Roman"/>
          <w:sz w:val="24"/>
          <w:szCs w:val="24"/>
          <w:lang w:val="en-GB"/>
        </w:rPr>
        <w:t xml:space="preserve">(Svensson &amp; </w:t>
      </w:r>
      <w:r w:rsidRPr="002E76DC">
        <w:rPr>
          <w:rFonts w:ascii="Times New Roman" w:hAnsi="Times New Roman" w:cs="Times New Roman"/>
          <w:sz w:val="24"/>
          <w:szCs w:val="24"/>
          <w:lang w:val="en-GB"/>
        </w:rPr>
        <w:t xml:space="preserve">Finnbogason, 2021, p. 587; </w:t>
      </w:r>
      <w:r w:rsidRPr="002E76DC">
        <w:rPr>
          <w:rFonts w:ascii="Times New Roman" w:eastAsia="HelveticaNeueLT-Light" w:hAnsi="Times New Roman" w:cs="Times New Roman"/>
          <w:sz w:val="24"/>
          <w:szCs w:val="24"/>
          <w:lang w:val="en-GB"/>
        </w:rPr>
        <w:t>Cook, 2019, p. 21)</w:t>
      </w:r>
      <w:r w:rsidRPr="002E76DC">
        <w:rPr>
          <w:rFonts w:ascii="Times New Roman" w:hAnsi="Times New Roman" w:cs="Times New Roman"/>
          <w:sz w:val="24"/>
          <w:szCs w:val="24"/>
          <w:lang w:val="en-GB"/>
        </w:rPr>
        <w:t xml:space="preserve">. Although the unpopular ban on </w:t>
      </w:r>
      <w:r w:rsidRPr="002E76DC">
        <w:rPr>
          <w:rFonts w:ascii="Times New Roman" w:hAnsi="Times New Roman" w:cs="Times New Roman"/>
          <w:i/>
          <w:sz w:val="24"/>
          <w:szCs w:val="24"/>
          <w:lang w:val="en-GB"/>
        </w:rPr>
        <w:t>qat</w:t>
      </w:r>
      <w:r w:rsidRPr="002E76DC">
        <w:rPr>
          <w:rFonts w:ascii="Times New Roman" w:hAnsi="Times New Roman" w:cs="Times New Roman"/>
          <w:sz w:val="24"/>
          <w:szCs w:val="24"/>
          <w:lang w:val="en-GB"/>
        </w:rPr>
        <w:t xml:space="preserve"> was in place, this rule was not strictly enforced (</w:t>
      </w:r>
      <w:r w:rsidRPr="002E76DC">
        <w:rPr>
          <w:rFonts w:ascii="Times New Roman" w:hAnsi="Times New Roman" w:cs="Times New Roman"/>
          <w:color w:val="000000"/>
          <w:sz w:val="24"/>
          <w:szCs w:val="24"/>
          <w:lang w:val="en-GB"/>
        </w:rPr>
        <w:t>Zimmerman, 2015, p. 21</w:t>
      </w:r>
      <w:r w:rsidRPr="002E76DC">
        <w:rPr>
          <w:rFonts w:ascii="Times New Roman" w:hAnsi="Times New Roman" w:cs="Times New Roman"/>
          <w:sz w:val="24"/>
          <w:szCs w:val="24"/>
          <w:lang w:val="en-GB"/>
        </w:rPr>
        <w:t>).</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Inclusivity</w:t>
      </w:r>
    </w:p>
    <w:p w:rsidR="006A0079" w:rsidRPr="002E76DC" w:rsidRDefault="006A0079" w:rsidP="00846710">
      <w:pPr>
        <w:spacing w:after="0" w:line="360" w:lineRule="auto"/>
        <w:jc w:val="both"/>
        <w:rPr>
          <w:rFonts w:ascii="Times New Roman" w:hAnsi="Times New Roman" w:cs="Times New Roman"/>
          <w:color w:val="000000"/>
          <w:sz w:val="24"/>
          <w:szCs w:val="24"/>
          <w:lang w:val="en-GB"/>
        </w:rPr>
      </w:pPr>
      <w:r w:rsidRPr="002E76DC">
        <w:rPr>
          <w:rFonts w:ascii="Times New Roman" w:hAnsi="Times New Roman" w:cs="Times New Roman"/>
          <w:sz w:val="24"/>
          <w:szCs w:val="24"/>
          <w:lang w:val="en-GB"/>
        </w:rPr>
        <w:t>In terms of inclusivity, AQAP stance did not differ much from the period of the previous governance cycle. It continued to focus its attacks on Yemeni government and military officials as well as those who it considered apostates and “sorcerers“, while also damaging number of Sufi religious</w:t>
      </w:r>
      <w:r w:rsidRPr="002E76DC">
        <w:rPr>
          <w:rFonts w:ascii="Times New Roman" w:eastAsia="HelveticaNeueLT-Light" w:hAnsi="Times New Roman" w:cs="Times New Roman"/>
          <w:sz w:val="24"/>
          <w:szCs w:val="24"/>
          <w:lang w:val="en-GB"/>
        </w:rPr>
        <w:t xml:space="preserve"> </w:t>
      </w:r>
      <w:r w:rsidRPr="002E76DC">
        <w:rPr>
          <w:rFonts w:ascii="Times New Roman" w:hAnsi="Times New Roman" w:cs="Times New Roman"/>
          <w:sz w:val="24"/>
          <w:szCs w:val="24"/>
          <w:lang w:val="en-GB"/>
        </w:rPr>
        <w:t>sites in al-Mukalla in 2015 and 2016 (Cook, 2019, p. 17). Yet, during this time, AQAP’s primary effort became the fight against the Houthis. The group labelled Houthis, Zaydi Shi´a, as “</w:t>
      </w:r>
      <w:r w:rsidRPr="002E76DC">
        <w:rPr>
          <w:rFonts w:ascii="Times New Roman" w:hAnsi="Times New Roman" w:cs="Times New Roman"/>
          <w:i/>
          <w:sz w:val="24"/>
          <w:szCs w:val="24"/>
          <w:lang w:val="en-GB"/>
        </w:rPr>
        <w:t>heretics</w:t>
      </w:r>
      <w:r w:rsidRPr="002E76DC">
        <w:rPr>
          <w:rFonts w:ascii="Times New Roman" w:hAnsi="Times New Roman" w:cs="Times New Roman"/>
          <w:i/>
          <w:color w:val="000000"/>
          <w:sz w:val="24"/>
          <w:szCs w:val="24"/>
          <w:lang w:val="en-GB"/>
        </w:rPr>
        <w:t xml:space="preserve">, </w:t>
      </w:r>
      <w:r w:rsidRPr="002E76DC">
        <w:rPr>
          <w:rFonts w:ascii="Times New Roman" w:hAnsi="Times New Roman" w:cs="Times New Roman"/>
          <w:i/>
          <w:sz w:val="24"/>
          <w:szCs w:val="24"/>
          <w:lang w:val="en-GB"/>
        </w:rPr>
        <w:t>taking orders from Iran, who must be stopped</w:t>
      </w:r>
      <w:r w:rsidRPr="002E76DC">
        <w:rPr>
          <w:rFonts w:ascii="Times New Roman" w:hAnsi="Times New Roman" w:cs="Times New Roman"/>
          <w:sz w:val="24"/>
          <w:szCs w:val="24"/>
          <w:lang w:val="en-GB"/>
        </w:rPr>
        <w:t>” (Zimmerman, 2015, p. 19). In the process of combating Houthis, AQAP tried to carry out its operations carefully in term of collateral damages (</w:t>
      </w:r>
      <w:r w:rsidR="009004F9" w:rsidRPr="002E76DC">
        <w:rPr>
          <w:rFonts w:ascii="Times New Roman" w:hAnsi="Times New Roman" w:cs="Times New Roman"/>
          <w:color w:val="000000"/>
          <w:sz w:val="24"/>
          <w:szCs w:val="24"/>
          <w:lang w:val="en-GB"/>
        </w:rPr>
        <w:t>Farru</w:t>
      </w:r>
      <w:r w:rsidRPr="002E76DC">
        <w:rPr>
          <w:rFonts w:ascii="Times New Roman" w:hAnsi="Times New Roman" w:cs="Times New Roman"/>
          <w:color w:val="000000"/>
          <w:sz w:val="24"/>
          <w:szCs w:val="24"/>
          <w:lang w:val="en-GB"/>
        </w:rPr>
        <w:t>k</w:t>
      </w:r>
      <w:r w:rsidR="009004F9" w:rsidRPr="002E76DC">
        <w:rPr>
          <w:rFonts w:ascii="Times New Roman" w:hAnsi="Times New Roman" w:cs="Times New Roman"/>
          <w:color w:val="000000"/>
          <w:sz w:val="24"/>
          <w:szCs w:val="24"/>
          <w:lang w:val="en-GB"/>
        </w:rPr>
        <w:t>h</w:t>
      </w:r>
      <w:r w:rsidRPr="002E76DC">
        <w:rPr>
          <w:rFonts w:ascii="Times New Roman" w:hAnsi="Times New Roman" w:cs="Times New Roman"/>
          <w:color w:val="000000"/>
          <w:sz w:val="24"/>
          <w:szCs w:val="24"/>
          <w:lang w:val="en-GB"/>
        </w:rPr>
        <w:t>, 2017).</w:t>
      </w:r>
    </w:p>
    <w:p w:rsidR="00D462C9" w:rsidRPr="002E76DC" w:rsidRDefault="00D462C9" w:rsidP="00846710">
      <w:pPr>
        <w:spacing w:after="0" w:line="360" w:lineRule="auto"/>
        <w:jc w:val="both"/>
        <w:rPr>
          <w:rFonts w:ascii="Times New Roman" w:hAnsi="Times New Roman" w:cs="Times New Roman"/>
          <w:color w:val="000000"/>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Generation of Compliance</w:t>
      </w:r>
    </w:p>
    <w:p w:rsidR="006A0079" w:rsidRPr="002E76DC" w:rsidRDefault="006A0079" w:rsidP="007B750E">
      <w:pPr>
        <w:spacing w:after="0" w:line="360" w:lineRule="auto"/>
        <w:jc w:val="both"/>
        <w:rPr>
          <w:rFonts w:ascii="Times New Roman" w:hAnsi="Times New Roman" w:cs="Times New Roman"/>
          <w:i/>
          <w:sz w:val="24"/>
          <w:szCs w:val="24"/>
          <w:u w:val="single"/>
          <w:lang w:val="en-GB"/>
        </w:rPr>
      </w:pPr>
      <w:r w:rsidRPr="002E76DC">
        <w:rPr>
          <w:rFonts w:ascii="Times New Roman" w:hAnsi="Times New Roman" w:cs="Times New Roman"/>
          <w:i/>
          <w:sz w:val="24"/>
          <w:szCs w:val="24"/>
          <w:lang w:val="en-GB"/>
        </w:rPr>
        <w:t xml:space="preserve">Coercion </w:t>
      </w:r>
    </w:p>
    <w:p w:rsidR="006A0079" w:rsidRPr="002E76DC" w:rsidRDefault="006A007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AQAP was even more committed to prioritizing gradualism within the territories it controlled in Hadramawt, attempting to refrain from the implementation of harsh punishments. As al-Wuhayshi wrote in personal correspondence to AQIM: “</w:t>
      </w:r>
      <w:r w:rsidRPr="002E76DC">
        <w:rPr>
          <w:rFonts w:ascii="Times New Roman" w:hAnsi="Times New Roman" w:cs="Times New Roman"/>
          <w:i/>
          <w:sz w:val="24"/>
          <w:szCs w:val="24"/>
          <w:lang w:val="en-GB"/>
        </w:rPr>
        <w:t>You have to take a gradual approach with [the local population] when it comes to their religious practices ... you have to be kind… try to avoid enforcing Islamic punishments as much as possible, unless you are forced to do so</w:t>
      </w:r>
      <w:r w:rsidRPr="002E76DC">
        <w:rPr>
          <w:rFonts w:ascii="Times New Roman" w:hAnsi="Times New Roman" w:cs="Times New Roman"/>
          <w:sz w:val="24"/>
          <w:szCs w:val="24"/>
          <w:lang w:val="en-GB"/>
        </w:rPr>
        <w:t xml:space="preserve">” (as cited in al-Dawsari, 2018, p. 13) It resorted to the application of harsh </w:t>
      </w:r>
      <w:r w:rsidR="00B95BC3" w:rsidRPr="002E76DC">
        <w:rPr>
          <w:rFonts w:ascii="Times New Roman" w:hAnsi="Times New Roman" w:cs="Times New Roman"/>
          <w:sz w:val="24"/>
          <w:szCs w:val="24"/>
          <w:lang w:val="en-GB"/>
        </w:rPr>
        <w:t>punishments</w:t>
      </w:r>
      <w:r w:rsidRPr="002E76DC">
        <w:rPr>
          <w:rFonts w:ascii="Times New Roman" w:hAnsi="Times New Roman" w:cs="Times New Roman"/>
          <w:sz w:val="24"/>
          <w:szCs w:val="24"/>
          <w:lang w:val="en-GB"/>
        </w:rPr>
        <w:t xml:space="preserve"> only towards the very end of its rule (Trew, 2018). AQAP´s propaganda then contained examples of carrying out these punishments, yet they </w:t>
      </w:r>
      <w:r w:rsidRPr="002E76DC">
        <w:rPr>
          <w:rFonts w:ascii="Times New Roman" w:eastAsia="HelveticaNeueLT-LightItalic" w:hAnsi="Times New Roman" w:cs="Times New Roman"/>
          <w:iCs/>
          <w:sz w:val="24"/>
          <w:szCs w:val="24"/>
          <w:lang w:val="en-GB"/>
        </w:rPr>
        <w:lastRenderedPageBreak/>
        <w:t xml:space="preserve">were not as publicized, representing </w:t>
      </w:r>
      <w:r w:rsidRPr="002E76DC">
        <w:rPr>
          <w:rFonts w:ascii="Times New Roman" w:hAnsi="Times New Roman" w:cs="Times New Roman"/>
          <w:sz w:val="24"/>
          <w:szCs w:val="24"/>
          <w:lang w:val="en-GB"/>
        </w:rPr>
        <w:t xml:space="preserve">only 3 % of the group´s Twitter posts </w:t>
      </w:r>
      <w:r w:rsidRPr="002E76DC">
        <w:rPr>
          <w:rFonts w:ascii="Times New Roman" w:eastAsia="HelveticaNeueLT-LightItalic" w:hAnsi="Times New Roman" w:cs="Times New Roman"/>
          <w:iCs/>
          <w:sz w:val="24"/>
          <w:szCs w:val="24"/>
          <w:lang w:val="en-GB"/>
        </w:rPr>
        <w:t>during 2016</w:t>
      </w:r>
      <w:r w:rsidRPr="002E76DC">
        <w:rPr>
          <w:rFonts w:ascii="Times New Roman" w:hAnsi="Times New Roman" w:cs="Times New Roman"/>
          <w:sz w:val="24"/>
          <w:szCs w:val="24"/>
          <w:lang w:val="en-GB"/>
        </w:rPr>
        <w:t xml:space="preserve"> and related largely to such offences as spying (Kendall, 2018a, p. 28). One example was the case of the execution of two Saudi men accused of providing information that led to the death of the group’s </w:t>
      </w:r>
      <w:r w:rsidRPr="002E76DC">
        <w:rPr>
          <w:rFonts w:ascii="Times New Roman" w:hAnsi="Times New Roman" w:cs="Times New Roman"/>
          <w:i/>
          <w:sz w:val="24"/>
          <w:szCs w:val="24"/>
          <w:lang w:val="en-GB"/>
        </w:rPr>
        <w:t>amir</w:t>
      </w:r>
      <w:r w:rsidRPr="002E76DC">
        <w:rPr>
          <w:rFonts w:ascii="Times New Roman" w:hAnsi="Times New Roman" w:cs="Times New Roman"/>
          <w:sz w:val="24"/>
          <w:szCs w:val="24"/>
          <w:lang w:val="en-GB"/>
        </w:rPr>
        <w:t>, al-Wuhayshi. The group hung their bodies from a bridge as a warning (</w:t>
      </w:r>
      <w:r w:rsidR="009004F9" w:rsidRPr="002E76DC">
        <w:rPr>
          <w:rFonts w:ascii="Times New Roman" w:hAnsi="Times New Roman" w:cs="Times New Roman"/>
          <w:sz w:val="24"/>
          <w:szCs w:val="24"/>
          <w:lang w:val="en-GB"/>
        </w:rPr>
        <w:t xml:space="preserve">Zimmerman, 2015, p. </w:t>
      </w:r>
      <w:r w:rsidRPr="002E76DC">
        <w:rPr>
          <w:rFonts w:ascii="Times New Roman" w:hAnsi="Times New Roman" w:cs="Times New Roman"/>
          <w:sz w:val="24"/>
          <w:szCs w:val="24"/>
          <w:lang w:val="en-GB"/>
        </w:rPr>
        <w:t xml:space="preserve">21; Mukhashaf, 2015). </w:t>
      </w:r>
    </w:p>
    <w:p w:rsidR="006A0079" w:rsidRPr="002E76DC" w:rsidRDefault="006A0079" w:rsidP="007B750E">
      <w:pPr>
        <w:spacing w:after="0" w:line="360" w:lineRule="auto"/>
        <w:jc w:val="both"/>
        <w:rPr>
          <w:rFonts w:ascii="Times New Roman" w:hAnsi="Times New Roman" w:cs="Times New Roman"/>
          <w:i/>
          <w:sz w:val="24"/>
          <w:szCs w:val="24"/>
          <w:u w:val="single"/>
          <w:lang w:val="en-GB"/>
        </w:rPr>
      </w:pPr>
      <w:r w:rsidRPr="002E76DC">
        <w:rPr>
          <w:rFonts w:ascii="Times New Roman" w:hAnsi="Times New Roman" w:cs="Times New Roman"/>
          <w:i/>
          <w:sz w:val="24"/>
          <w:szCs w:val="24"/>
          <w:lang w:val="en-GB"/>
        </w:rPr>
        <w:t xml:space="preserve">Persuasion </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AQAP continued to prioritize the approach of addressing local public issues, including security, electricity, or sanitation etc. (Green, 2019, p. 33).</w:t>
      </w:r>
      <w:r w:rsidRPr="002E76DC">
        <w:rPr>
          <w:rFonts w:ascii="Times New Roman" w:hAnsi="Times New Roman" w:cs="Times New Roman"/>
          <w:b/>
          <w:sz w:val="24"/>
          <w:szCs w:val="24"/>
          <w:lang w:val="en-GB"/>
        </w:rPr>
        <w:t xml:space="preserve"> </w:t>
      </w:r>
      <w:r w:rsidRPr="002E76DC">
        <w:rPr>
          <w:rFonts w:ascii="Times New Roman" w:hAnsi="Times New Roman" w:cs="Times New Roman"/>
          <w:sz w:val="24"/>
          <w:szCs w:val="24"/>
          <w:lang w:val="en-GB"/>
        </w:rPr>
        <w:t xml:space="preserve">The recruitment strategy was dominated by the offer of economic prospects, such as house or stipends, sometimes reaching thousands of dollars. </w:t>
      </w:r>
      <w:r w:rsidR="00D87D39" w:rsidRPr="002E76DC">
        <w:rPr>
          <w:rFonts w:ascii="Times New Roman" w:hAnsi="Times New Roman" w:cs="Times New Roman"/>
          <w:sz w:val="24"/>
          <w:szCs w:val="24"/>
          <w:lang w:val="en-GB"/>
        </w:rPr>
        <w:t xml:space="preserve">(Cook, 2019, p. </w:t>
      </w:r>
      <w:r w:rsidRPr="002E76DC">
        <w:rPr>
          <w:rFonts w:ascii="Times New Roman" w:hAnsi="Times New Roman" w:cs="Times New Roman"/>
          <w:sz w:val="24"/>
          <w:szCs w:val="24"/>
          <w:lang w:val="en-GB"/>
        </w:rPr>
        <w:t>12). The group´s activities were supported by a robust propaganda campaign conducted through its own media formats described above as well as social media.</w:t>
      </w:r>
      <w:r w:rsidRPr="002E76DC">
        <w:rPr>
          <w:rFonts w:ascii="Times New Roman" w:hAnsi="Times New Roman" w:cs="Times New Roman"/>
          <w:color w:val="000000"/>
          <w:sz w:val="24"/>
          <w:szCs w:val="24"/>
          <w:lang w:val="en-GB"/>
        </w:rPr>
        <w:t xml:space="preserve"> Concerning AQAP´s Twitter account, the group</w:t>
      </w:r>
      <w:r w:rsidRPr="002E76DC">
        <w:rPr>
          <w:rFonts w:ascii="Times New Roman" w:hAnsi="Times New Roman" w:cs="Times New Roman"/>
          <w:sz w:val="24"/>
          <w:szCs w:val="24"/>
          <w:lang w:val="en-GB"/>
        </w:rPr>
        <w:t xml:space="preserve"> published mainly accomplishments in public development, which composed 56 % of tweets in 2016 (Cook, 2019, p. 22). In response to the critique by IS, AQAP also released a full length movie called </w:t>
      </w:r>
      <w:r w:rsidRPr="002E76DC">
        <w:rPr>
          <w:rFonts w:ascii="Times New Roman" w:hAnsi="Times New Roman" w:cs="Times New Roman"/>
          <w:i/>
          <w:iCs/>
          <w:sz w:val="24"/>
          <w:szCs w:val="24"/>
          <w:lang w:val="en-GB"/>
        </w:rPr>
        <w:t xml:space="preserve">Hurras al-Shari’ah </w:t>
      </w:r>
      <w:r w:rsidRPr="002E76DC">
        <w:rPr>
          <w:rFonts w:ascii="Times New Roman" w:hAnsi="Times New Roman" w:cs="Times New Roman"/>
          <w:sz w:val="24"/>
          <w:szCs w:val="24"/>
          <w:lang w:val="en-GB"/>
        </w:rPr>
        <w:t>(eng. The Guardians of Islamic Law), which reaffirmed AQAP’s commitment to global jihad and which was not only posted online but also streamed publicly in town under AQAP´s control (Kendall, 2018a, p. 28).</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t xml:space="preserve">This time, AQAP did not hoist its black flags, the group tried to engage with the population by emphasizing its connection to the local environment rather than Islam. It used practical as well as symbolic strategies. Firstly, the group started referring to itself as </w:t>
      </w:r>
      <w:r w:rsidRPr="002E76DC">
        <w:rPr>
          <w:rFonts w:ascii="Times New Roman" w:hAnsi="Times New Roman" w:cs="Times New Roman"/>
          <w:i/>
          <w:sz w:val="24"/>
          <w:szCs w:val="24"/>
          <w:lang w:val="en-GB"/>
        </w:rPr>
        <w:t xml:space="preserve">Abna' Hadramawt </w:t>
      </w:r>
      <w:r w:rsidRPr="002E76DC">
        <w:rPr>
          <w:rFonts w:ascii="Times New Roman" w:hAnsi="Times New Roman" w:cs="Times New Roman"/>
          <w:sz w:val="24"/>
          <w:szCs w:val="24"/>
          <w:lang w:val="en-GB"/>
        </w:rPr>
        <w:t>(eng. Sons of Hadramawt) in order to express its local identity (Horton, 2015). As one AQAP member stated: “</w:t>
      </w:r>
      <w:r w:rsidRPr="002E76DC">
        <w:rPr>
          <w:rFonts w:ascii="Times New Roman" w:hAnsi="Times New Roman" w:cs="Times New Roman"/>
          <w:i/>
          <w:sz w:val="24"/>
          <w:szCs w:val="24"/>
          <w:lang w:val="en-GB"/>
        </w:rPr>
        <w:t xml:space="preserve">We are not hobbled by any alienation from society; we are [society’s] sons and part of the social fabric of our tribal and popular environment ... We are rooted in the land... we are not outsiders” </w:t>
      </w:r>
      <w:r w:rsidRPr="002E76DC">
        <w:rPr>
          <w:rFonts w:ascii="Times New Roman" w:hAnsi="Times New Roman" w:cs="Times New Roman"/>
          <w:sz w:val="24"/>
          <w:szCs w:val="24"/>
          <w:lang w:val="en-GB"/>
        </w:rPr>
        <w:t xml:space="preserve">(as cited in Green, 2019, p. 37). Similar rebranding occurred in control areas in Abyan, where AQAP operated as </w:t>
      </w:r>
      <w:r w:rsidRPr="002E76DC">
        <w:rPr>
          <w:rFonts w:ascii="Times New Roman" w:eastAsia="HelveticaNeueLT-Light" w:hAnsi="Times New Roman" w:cs="Times New Roman"/>
          <w:sz w:val="24"/>
          <w:szCs w:val="24"/>
          <w:lang w:val="en-GB"/>
        </w:rPr>
        <w:t xml:space="preserve">Sons of Abyan </w:t>
      </w:r>
      <w:r w:rsidRPr="002E76DC">
        <w:rPr>
          <w:rFonts w:ascii="Times New Roman" w:hAnsi="Times New Roman" w:cs="Times New Roman"/>
          <w:sz w:val="24"/>
          <w:szCs w:val="24"/>
          <w:lang w:val="en-GB"/>
        </w:rPr>
        <w:t>(</w:t>
      </w:r>
      <w:r w:rsidRPr="002E76DC">
        <w:rPr>
          <w:rFonts w:ascii="Times New Roman" w:eastAsia="HelveticaNeueLT-Light" w:hAnsi="Times New Roman" w:cs="Times New Roman"/>
          <w:sz w:val="24"/>
          <w:szCs w:val="24"/>
          <w:lang w:val="en-GB"/>
        </w:rPr>
        <w:t>Cook, 2019, p. 17).</w:t>
      </w:r>
      <w:r w:rsidRPr="002E76DC">
        <w:rPr>
          <w:rFonts w:ascii="Times New Roman" w:hAnsi="Times New Roman" w:cs="Times New Roman"/>
          <w:sz w:val="24"/>
          <w:szCs w:val="24"/>
          <w:lang w:val="en-GB"/>
        </w:rPr>
        <w:t xml:space="preserve"> </w:t>
      </w:r>
      <w:r w:rsidRPr="002E76DC">
        <w:rPr>
          <w:rFonts w:ascii="Times New Roman" w:hAnsi="Times New Roman" w:cs="Times New Roman"/>
          <w:color w:val="000000"/>
          <w:sz w:val="24"/>
          <w:szCs w:val="24"/>
          <w:lang w:val="en-GB"/>
        </w:rPr>
        <w:t>AQAP embedded itself into “</w:t>
      </w:r>
      <w:r w:rsidRPr="002E76DC">
        <w:rPr>
          <w:rFonts w:ascii="Times New Roman" w:hAnsi="Times New Roman" w:cs="Times New Roman"/>
          <w:i/>
          <w:sz w:val="24"/>
          <w:szCs w:val="24"/>
          <w:lang w:val="en-GB"/>
        </w:rPr>
        <w:t>the tribal social fabric</w:t>
      </w:r>
      <w:r w:rsidRPr="002E76DC">
        <w:rPr>
          <w:rFonts w:ascii="Times New Roman" w:hAnsi="Times New Roman" w:cs="Times New Roman"/>
          <w:sz w:val="24"/>
          <w:szCs w:val="24"/>
          <w:lang w:val="en-GB"/>
        </w:rPr>
        <w:t xml:space="preserve">”. It nurtured kinship ties through marriage and recruitment. </w:t>
      </w:r>
      <w:r w:rsidRPr="002E76DC">
        <w:rPr>
          <w:rFonts w:ascii="Times New Roman" w:hAnsi="Times New Roman" w:cs="Times New Roman"/>
          <w:color w:val="000000"/>
          <w:sz w:val="24"/>
          <w:szCs w:val="24"/>
          <w:lang w:val="en-GB"/>
        </w:rPr>
        <w:t>It communicated with local audiences in a way that resonated with tribal identity, using traditional</w:t>
      </w:r>
      <w:r w:rsidRPr="002E76DC">
        <w:rPr>
          <w:rFonts w:ascii="Times New Roman" w:hAnsi="Times New Roman" w:cs="Times New Roman"/>
          <w:sz w:val="24"/>
          <w:szCs w:val="24"/>
          <w:lang w:val="en-GB"/>
        </w:rPr>
        <w:t xml:space="preserve"> poetry and religious hymns or highlighted “</w:t>
      </w:r>
      <w:r w:rsidRPr="002E76DC">
        <w:rPr>
          <w:rFonts w:ascii="Times New Roman" w:hAnsi="Times New Roman" w:cs="Times New Roman"/>
          <w:i/>
          <w:sz w:val="24"/>
          <w:szCs w:val="24"/>
          <w:lang w:val="en-GB"/>
        </w:rPr>
        <w:t>glorious history and courage of various tribes”</w:t>
      </w:r>
      <w:r w:rsidRPr="002E76DC">
        <w:rPr>
          <w:rFonts w:ascii="Times New Roman" w:hAnsi="Times New Roman" w:cs="Times New Roman"/>
          <w:color w:val="000000"/>
          <w:sz w:val="24"/>
          <w:szCs w:val="24"/>
          <w:lang w:val="en-GB"/>
        </w:rPr>
        <w:t xml:space="preserve"> (Kendall, 2018a, p. 28). The group also framed </w:t>
      </w:r>
      <w:r w:rsidRPr="002E76DC">
        <w:rPr>
          <w:rFonts w:ascii="Times New Roman" w:hAnsi="Times New Roman" w:cs="Times New Roman"/>
          <w:sz w:val="24"/>
          <w:szCs w:val="24"/>
          <w:lang w:val="en-GB"/>
        </w:rPr>
        <w:t>contemporary jihad as a continuation of tribal fight for independence against the Brits in 1960s (Kendall, 2018b, p. 7). In addition, when members of certain tribes were accidentally killed, AQAP published formal apologies and attempted to negotiate blood money payments (Cook, 2019, p. 12).</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lastRenderedPageBreak/>
        <w:tab/>
        <w:t xml:space="preserve">Furthermore, as the Houthis´ incursion led to the broad mobilization of Sunnis, AQAP began to present this conflict as sectarian, even though religion was not a primary factor and the original disputes were essentially political in nature (Kendall, 2018a, p. 28). Within this conflict, AQAP wanted to be perceived as a defender of Sunni Yemen </w:t>
      </w:r>
      <w:r w:rsidR="008E46E1" w:rsidRPr="002E76DC">
        <w:rPr>
          <w:rFonts w:ascii="Times New Roman" w:hAnsi="Times New Roman" w:cs="Times New Roman"/>
          <w:sz w:val="24"/>
          <w:szCs w:val="24"/>
          <w:lang w:val="en-GB"/>
        </w:rPr>
        <w:t>(Farrukh, 2017</w:t>
      </w:r>
      <w:r w:rsidRPr="002E76DC">
        <w:rPr>
          <w:rFonts w:ascii="Times New Roman" w:hAnsi="Times New Roman" w:cs="Times New Roman"/>
          <w:sz w:val="24"/>
          <w:szCs w:val="24"/>
          <w:lang w:val="en-GB"/>
        </w:rPr>
        <w:t xml:space="preserve">). It also emphasised its military experience and provision of expertise to local tribesmen in the fight against the Houthis (Zimmerman, 2015, p. 20). </w:t>
      </w:r>
      <w:r w:rsidRPr="002E76DC">
        <w:rPr>
          <w:rFonts w:ascii="Times New Roman" w:hAnsi="Times New Roman" w:cs="Times New Roman"/>
          <w:sz w:val="24"/>
          <w:szCs w:val="24"/>
          <w:lang w:val="en-GB"/>
        </w:rPr>
        <w:tab/>
        <w:t>As one AQAP official stated: “</w:t>
      </w:r>
      <w:r w:rsidRPr="002E76DC">
        <w:rPr>
          <w:rFonts w:ascii="Times New Roman" w:hAnsi="Times New Roman" w:cs="Times New Roman"/>
          <w:i/>
          <w:sz w:val="24"/>
          <w:szCs w:val="24"/>
          <w:lang w:val="en-GB"/>
        </w:rPr>
        <w:t>We are as one with the [Sunni] tribes like never before. We are not al-Qaeda now. Together we are the Sunni army</w:t>
      </w:r>
      <w:r w:rsidRPr="002E76DC">
        <w:rPr>
          <w:rFonts w:ascii="Times New Roman" w:hAnsi="Times New Roman" w:cs="Times New Roman"/>
          <w:sz w:val="24"/>
          <w:szCs w:val="24"/>
          <w:lang w:val="en-GB"/>
        </w:rPr>
        <w:t>” (</w:t>
      </w:r>
      <w:r w:rsidR="008E46E1" w:rsidRPr="002E76DC">
        <w:rPr>
          <w:rFonts w:ascii="Times New Roman" w:hAnsi="Times New Roman" w:cs="Times New Roman"/>
          <w:sz w:val="24"/>
          <w:szCs w:val="24"/>
          <w:lang w:val="en-GB"/>
        </w:rPr>
        <w:t xml:space="preserve">as cited in </w:t>
      </w:r>
      <w:r w:rsidRPr="002E76DC">
        <w:rPr>
          <w:rFonts w:ascii="Times New Roman" w:hAnsi="Times New Roman" w:cs="Times New Roman"/>
          <w:sz w:val="24"/>
          <w:szCs w:val="24"/>
          <w:lang w:val="en-GB"/>
        </w:rPr>
        <w:t>ICG, 2017, p. 14).</w:t>
      </w:r>
      <w:r w:rsidR="008E46E1" w:rsidRPr="002E76DC">
        <w:rPr>
          <w:rFonts w:ascii="Times New Roman" w:hAnsi="Times New Roman" w:cs="Times New Roman"/>
          <w:sz w:val="24"/>
          <w:szCs w:val="24"/>
          <w:lang w:val="en-GB"/>
        </w:rPr>
        <w:t xml:space="preserve"> </w:t>
      </w:r>
      <w:r w:rsidR="008E46E1" w:rsidRPr="002E76DC">
        <w:rPr>
          <w:rFonts w:ascii="Times New Roman" w:hAnsi="Times New Roman" w:cs="Times New Roman"/>
          <w:sz w:val="24"/>
          <w:szCs w:val="24"/>
          <w:lang w:val="en-GB"/>
        </w:rPr>
        <w:tab/>
      </w:r>
      <w:r w:rsidR="008E46E1" w:rsidRPr="002E76DC">
        <w:rPr>
          <w:rFonts w:ascii="Times New Roman" w:hAnsi="Times New Roman" w:cs="Times New Roman"/>
          <w:sz w:val="24"/>
          <w:szCs w:val="24"/>
          <w:lang w:val="en-GB"/>
        </w:rPr>
        <w:tab/>
      </w:r>
      <w:r w:rsidR="008E46E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The subsequent Saudi-led coalition and US drone strikes gave AQAP additional opportunities to present itself as a protector of the people. For example, after Saudi Arabia was blacklisted by the United Nations, as its o</w:t>
      </w:r>
      <w:r w:rsidRPr="002E76DC">
        <w:rPr>
          <w:rFonts w:ascii="Times New Roman" w:hAnsi="Times New Roman" w:cs="Times New Roman"/>
          <w:color w:val="000000"/>
          <w:sz w:val="24"/>
          <w:szCs w:val="24"/>
          <w:lang w:val="en-GB"/>
        </w:rPr>
        <w:t xml:space="preserve">perations in Yemen </w:t>
      </w:r>
      <w:r w:rsidRPr="002E76DC">
        <w:rPr>
          <w:rFonts w:ascii="Times New Roman" w:hAnsi="Times New Roman" w:cs="Times New Roman"/>
          <w:i/>
          <w:color w:val="000000"/>
          <w:sz w:val="24"/>
          <w:szCs w:val="24"/>
          <w:lang w:val="en-GB"/>
        </w:rPr>
        <w:t>had led to the death and suffering of children</w:t>
      </w:r>
      <w:r w:rsidRPr="002E76DC">
        <w:rPr>
          <w:rFonts w:ascii="Times New Roman" w:hAnsi="Times New Roman" w:cs="Times New Roman"/>
          <w:color w:val="000000"/>
          <w:sz w:val="24"/>
          <w:szCs w:val="24"/>
          <w:lang w:val="en-GB"/>
        </w:rPr>
        <w:t>“ (AI, 2016)</w:t>
      </w:r>
      <w:r w:rsidRPr="002E76DC">
        <w:rPr>
          <w:rFonts w:ascii="Times New Roman" w:hAnsi="Times New Roman" w:cs="Times New Roman"/>
          <w:sz w:val="24"/>
          <w:szCs w:val="24"/>
          <w:lang w:val="en-GB"/>
        </w:rPr>
        <w:t>, AQAP issued “</w:t>
      </w:r>
      <w:r w:rsidRPr="002E76DC">
        <w:rPr>
          <w:rFonts w:ascii="Times New Roman" w:hAnsi="Times New Roman" w:cs="Times New Roman"/>
          <w:i/>
          <w:sz w:val="24"/>
          <w:szCs w:val="24"/>
          <w:lang w:val="en-GB"/>
        </w:rPr>
        <w:t>a statement promising not to target women or children, not even those of its enemies</w:t>
      </w:r>
      <w:r w:rsidRPr="002E76DC">
        <w:rPr>
          <w:rFonts w:ascii="Times New Roman" w:hAnsi="Times New Roman" w:cs="Times New Roman"/>
          <w:bCs/>
          <w:sz w:val="24"/>
          <w:szCs w:val="24"/>
          <w:lang w:val="en-GB"/>
        </w:rPr>
        <w:t>”.</w:t>
      </w:r>
      <w:r w:rsidRPr="002E76DC">
        <w:rPr>
          <w:rFonts w:ascii="Times New Roman" w:hAnsi="Times New Roman" w:cs="Times New Roman"/>
          <w:sz w:val="24"/>
          <w:szCs w:val="24"/>
          <w:lang w:val="en-GB"/>
        </w:rPr>
        <w:t xml:space="preserve"> In addition, AQAP organized a “</w:t>
      </w:r>
      <w:r w:rsidRPr="002E76DC">
        <w:rPr>
          <w:rFonts w:ascii="Times New Roman" w:hAnsi="Times New Roman" w:cs="Times New Roman"/>
          <w:i/>
          <w:sz w:val="24"/>
          <w:szCs w:val="24"/>
          <w:lang w:val="en-GB"/>
        </w:rPr>
        <w:t>Festival of Martyrs of the American Bombing</w:t>
      </w:r>
      <w:r w:rsidRPr="002E76DC">
        <w:rPr>
          <w:rFonts w:ascii="Times New Roman" w:hAnsi="Times New Roman" w:cs="Times New Roman"/>
          <w:sz w:val="24"/>
          <w:szCs w:val="24"/>
          <w:lang w:val="en-GB"/>
        </w:rPr>
        <w:t>”, during which local schoolboys competed in drawing the best anti-US and anti-drone posters (Kendall, 2018a, p. 28). Even its withdrawal from al-Mukalla was presented as a strategic step in order not to let the buildings get destroyed and avoid civilian suffering (Horton, 2017, p. 20).</w:t>
      </w:r>
    </w:p>
    <w:p w:rsidR="00BA3EAE" w:rsidRPr="002E76DC" w:rsidRDefault="00BA3EAE"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Other Actors</w:t>
      </w:r>
    </w:p>
    <w:p w:rsidR="006A0079" w:rsidRPr="002E76DC" w:rsidRDefault="006A0079" w:rsidP="00846710">
      <w:pPr>
        <w:autoSpaceDE w:val="0"/>
        <w:autoSpaceDN w:val="0"/>
        <w:adjustRightInd w:val="0"/>
        <w:spacing w:after="0" w:line="360" w:lineRule="auto"/>
        <w:jc w:val="both"/>
        <w:rPr>
          <w:rFonts w:ascii="Times New Roman" w:eastAsia="HelveticaNeueLT-Light" w:hAnsi="Times New Roman" w:cs="Times New Roman"/>
          <w:sz w:val="24"/>
          <w:szCs w:val="24"/>
          <w:lang w:val="en-GB"/>
        </w:rPr>
      </w:pPr>
      <w:r w:rsidRPr="002E76DC">
        <w:rPr>
          <w:rFonts w:ascii="Times New Roman" w:hAnsi="Times New Roman" w:cs="Times New Roman"/>
          <w:sz w:val="24"/>
          <w:szCs w:val="24"/>
          <w:lang w:val="en-GB"/>
        </w:rPr>
        <w:t>AQAP reflected on its previous relations with tribal leaders during 2011-2012. Al-Wuhayshi wrote to AQIM that “</w:t>
      </w:r>
      <w:r w:rsidRPr="002E76DC">
        <w:rPr>
          <w:rFonts w:ascii="Times New Roman" w:hAnsi="Times New Roman" w:cs="Times New Roman"/>
          <w:i/>
          <w:sz w:val="24"/>
          <w:szCs w:val="24"/>
          <w:lang w:val="en-GB"/>
        </w:rPr>
        <w:t xml:space="preserve">local tribes were AQAP’s most formidable enemies and the greatest obstacle to ...” </w:t>
      </w:r>
      <w:r w:rsidRPr="002E76DC">
        <w:rPr>
          <w:rFonts w:ascii="Times New Roman" w:hAnsi="Times New Roman" w:cs="Times New Roman"/>
          <w:sz w:val="24"/>
          <w:szCs w:val="24"/>
          <w:lang w:val="en-GB"/>
        </w:rPr>
        <w:t>its maintenance of control. As such, in order to be able to project long-term influence, AQAP needed to successfully engage with Yemeni tribal leaders (Horton, 2017, p. 19).</w:t>
      </w:r>
      <w:r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In the following years, AQAP therefore focused on building pragmatic coalitions with tribes. It extended its influence with tribal leaders sympathetic to its cause and also managed to secure working relationships with those less inclined to its goals by bribing them with money and weapons (Kendall, 2018a, p. 27). While it still targeted those who could not be co-opted or bought off, the group´s approach was predominately collaborative (Horton, 2016). Furthermore, as the Houthis advanced through tribal territories towards the south, the threatened Yemeni Sunni tribes tended to accept the presence of AQAP forces as their interest of the fight against Houthis intersected (</w:t>
      </w:r>
      <w:r w:rsidRPr="002E76DC">
        <w:rPr>
          <w:rFonts w:ascii="Times New Roman" w:hAnsi="Times New Roman" w:cs="Times New Roman"/>
          <w:bCs/>
          <w:sz w:val="24"/>
          <w:szCs w:val="24"/>
          <w:lang w:val="en-GB"/>
        </w:rPr>
        <w:t>Zimmerman, 2015, p. 19).</w:t>
      </w:r>
      <w:r w:rsidRPr="002E76DC">
        <w:rPr>
          <w:rFonts w:ascii="Times New Roman" w:hAnsi="Times New Roman" w:cs="Times New Roman"/>
          <w:i/>
          <w:sz w:val="24"/>
          <w:szCs w:val="24"/>
          <w:lang w:val="en-GB"/>
        </w:rPr>
        <w:t xml:space="preserve"> </w:t>
      </w:r>
      <w:r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To the tribes struggling against the Houthis, AQAP is a problem to face tomorrow, while the Houthis – whom they see as outsiders from the north seeking to grab power and rule them – are an existential threat today</w:t>
      </w:r>
      <w:r w:rsidRPr="002E76DC">
        <w:rPr>
          <w:rFonts w:ascii="Times New Roman" w:hAnsi="Times New Roman" w:cs="Times New Roman"/>
          <w:sz w:val="24"/>
          <w:szCs w:val="24"/>
          <w:lang w:val="en-GB"/>
        </w:rPr>
        <w:t>” (</w:t>
      </w:r>
      <w:r w:rsidRPr="002E76DC">
        <w:rPr>
          <w:rFonts w:ascii="Times New Roman" w:hAnsi="Times New Roman" w:cs="Times New Roman"/>
          <w:bCs/>
          <w:sz w:val="24"/>
          <w:szCs w:val="24"/>
          <w:lang w:val="en-GB"/>
        </w:rPr>
        <w:t>al-Dawsari</w:t>
      </w:r>
      <w:r w:rsidRPr="002E76DC">
        <w:rPr>
          <w:rFonts w:ascii="Times New Roman" w:hAnsi="Times New Roman" w:cs="Times New Roman"/>
          <w:sz w:val="24"/>
          <w:szCs w:val="24"/>
          <w:lang w:val="en-GB"/>
        </w:rPr>
        <w:t xml:space="preserve">, 2018, </w:t>
      </w:r>
      <w:r w:rsidRPr="002E76DC">
        <w:rPr>
          <w:rFonts w:ascii="Times New Roman" w:hAnsi="Times New Roman" w:cs="Times New Roman"/>
          <w:sz w:val="24"/>
          <w:szCs w:val="24"/>
          <w:lang w:val="en-GB"/>
        </w:rPr>
        <w:lastRenderedPageBreak/>
        <w:t>p. 28). AQAP was thus able to join the tribal and Yemeni government forces in a broad anti-Houthi coalition</w:t>
      </w:r>
      <w:r w:rsidRPr="002E76DC">
        <w:rPr>
          <w:rStyle w:val="Znakapoznpodarou"/>
          <w:rFonts w:ascii="Times New Roman" w:hAnsi="Times New Roman" w:cs="Times New Roman"/>
          <w:sz w:val="24"/>
          <w:szCs w:val="24"/>
          <w:lang w:val="en-GB"/>
        </w:rPr>
        <w:footnoteReference w:id="41"/>
      </w:r>
      <w:r w:rsidRPr="002E76DC">
        <w:rPr>
          <w:rFonts w:ascii="Times New Roman" w:hAnsi="Times New Roman" w:cs="Times New Roman"/>
          <w:sz w:val="24"/>
          <w:szCs w:val="24"/>
          <w:lang w:val="en-GB"/>
        </w:rPr>
        <w:t xml:space="preserve"> (</w:t>
      </w:r>
      <w:r w:rsidRPr="002E76DC">
        <w:rPr>
          <w:rFonts w:ascii="Times New Roman" w:hAnsi="Times New Roman" w:cs="Times New Roman"/>
          <w:bCs/>
          <w:sz w:val="24"/>
          <w:szCs w:val="24"/>
          <w:lang w:val="en-GB"/>
        </w:rPr>
        <w:t>Zimmerman, 2015, p. 19; al-Dawsari, 2018</w:t>
      </w:r>
      <w:r w:rsidR="000D151F" w:rsidRPr="002E76DC">
        <w:rPr>
          <w:rFonts w:ascii="Times New Roman" w:hAnsi="Times New Roman" w:cs="Times New Roman"/>
          <w:bCs/>
          <w:sz w:val="24"/>
          <w:szCs w:val="24"/>
          <w:lang w:val="en-GB"/>
        </w:rPr>
        <w:t>,</w:t>
      </w:r>
      <w:r w:rsidRPr="002E76DC">
        <w:rPr>
          <w:rFonts w:ascii="Times New Roman" w:hAnsi="Times New Roman" w:cs="Times New Roman"/>
          <w:bCs/>
          <w:sz w:val="24"/>
          <w:szCs w:val="24"/>
          <w:lang w:val="en-GB"/>
        </w:rPr>
        <w:t xml:space="preserve"> p. 27</w:t>
      </w:r>
      <w:r w:rsidRPr="002E76DC">
        <w:rPr>
          <w:rFonts w:ascii="Times New Roman" w:hAnsi="Times New Roman" w:cs="Times New Roman"/>
          <w:sz w:val="24"/>
          <w:szCs w:val="24"/>
          <w:lang w:val="en-GB"/>
        </w:rPr>
        <w:t xml:space="preserve">). </w:t>
      </w:r>
      <w:r w:rsidRPr="002E76DC">
        <w:rPr>
          <w:rFonts w:ascii="Times New Roman" w:hAnsi="Times New Roman" w:cs="Times New Roman"/>
          <w:i/>
          <w:sz w:val="24"/>
          <w:szCs w:val="24"/>
          <w:lang w:val="en-GB"/>
        </w:rPr>
        <w:tab/>
      </w:r>
    </w:p>
    <w:p w:rsidR="006A0079" w:rsidRPr="002E76DC" w:rsidRDefault="006A0079" w:rsidP="00846710">
      <w:pPr>
        <w:autoSpaceDE w:val="0"/>
        <w:autoSpaceDN w:val="0"/>
        <w:adjustRightInd w:val="0"/>
        <w:spacing w:after="0" w:line="360" w:lineRule="auto"/>
        <w:jc w:val="both"/>
        <w:rPr>
          <w:rFonts w:ascii="Times New Roman" w:eastAsia="HelveticaNeueLT-Light" w:hAnsi="Times New Roman" w:cs="Times New Roman"/>
          <w:sz w:val="24"/>
          <w:szCs w:val="24"/>
          <w:lang w:val="en-GB"/>
        </w:rPr>
      </w:pPr>
      <w:r w:rsidRPr="002E76DC">
        <w:rPr>
          <w:rFonts w:ascii="Times New Roman" w:hAnsi="Times New Roman" w:cs="Times New Roman"/>
          <w:i/>
          <w:sz w:val="24"/>
          <w:szCs w:val="24"/>
          <w:lang w:val="en-GB"/>
        </w:rPr>
        <w:tab/>
      </w:r>
      <w:r w:rsidRPr="002E76DC">
        <w:rPr>
          <w:rFonts w:ascii="Times New Roman" w:hAnsi="Times New Roman" w:cs="Times New Roman"/>
          <w:sz w:val="24"/>
          <w:szCs w:val="24"/>
          <w:lang w:val="en-GB"/>
        </w:rPr>
        <w:t xml:space="preserve">Regarding its rule in al-Mukalla, before the seizure of the city, AQAP spent several months co-opting local elites. Instead of replacing local authorities with AQAP members, it struck a power-sharing deal. A structure called </w:t>
      </w:r>
      <w:r w:rsidRPr="002E76DC">
        <w:rPr>
          <w:rFonts w:ascii="Times New Roman" w:hAnsi="Times New Roman" w:cs="Times New Roman"/>
          <w:i/>
          <w:sz w:val="24"/>
          <w:szCs w:val="24"/>
          <w:lang w:val="en-GB"/>
        </w:rPr>
        <w:t>Hadramawt National Council</w:t>
      </w:r>
      <w:r w:rsidRPr="002E76DC">
        <w:rPr>
          <w:rFonts w:ascii="Times New Roman" w:hAnsi="Times New Roman" w:cs="Times New Roman"/>
          <w:sz w:val="24"/>
          <w:szCs w:val="24"/>
          <w:lang w:val="en-GB"/>
        </w:rPr>
        <w:t xml:space="preserve"> (HNC, or Hadrami People’s Council or Hadrami Domestic Council)</w:t>
      </w:r>
      <w:r w:rsidRPr="002E76DC">
        <w:rPr>
          <w:rFonts w:ascii="Times New Roman" w:hAnsi="Times New Roman" w:cs="Times New Roman"/>
          <w:bCs/>
          <w:sz w:val="24"/>
          <w:szCs w:val="24"/>
          <w:lang w:val="en-GB"/>
        </w:rPr>
        <w:t xml:space="preserve"> was formed. According to available sources, the HNC was composed of 15 unelected Salafi-leaning civil and tribal leaders</w:t>
      </w:r>
      <w:r w:rsidRPr="002E76DC">
        <w:rPr>
          <w:rFonts w:ascii="Times New Roman" w:hAnsi="Times New Roman" w:cs="Times New Roman"/>
          <w:color w:val="000000"/>
          <w:sz w:val="24"/>
          <w:szCs w:val="24"/>
          <w:lang w:val="en-GB"/>
        </w:rPr>
        <w:t xml:space="preserve"> </w:t>
      </w:r>
      <w:r w:rsidRPr="002E76DC">
        <w:rPr>
          <w:rFonts w:ascii="Times New Roman" w:hAnsi="Times New Roman" w:cs="Times New Roman"/>
          <w:bCs/>
          <w:sz w:val="24"/>
          <w:szCs w:val="24"/>
          <w:lang w:val="en-GB"/>
        </w:rPr>
        <w:t xml:space="preserve">responsive to AQAP demands (Zimmerman, 2015, p. 21; </w:t>
      </w:r>
      <w:r w:rsidRPr="002E76DC">
        <w:rPr>
          <w:rFonts w:ascii="Times New Roman" w:hAnsi="Times New Roman" w:cs="Times New Roman"/>
          <w:sz w:val="24"/>
          <w:szCs w:val="24"/>
          <w:lang w:val="en-GB"/>
        </w:rPr>
        <w:t xml:space="preserve">Green, 2019, p. 37; ICG, 2017, p. 11). </w:t>
      </w:r>
      <w:r w:rsidRPr="002E76DC">
        <w:rPr>
          <w:rFonts w:ascii="Times New Roman" w:hAnsi="Times New Roman" w:cs="Times New Roman"/>
          <w:bCs/>
          <w:sz w:val="24"/>
          <w:szCs w:val="24"/>
          <w:lang w:val="en-GB"/>
        </w:rPr>
        <w:t xml:space="preserve">AQAP controlled strategic sectors such as security and dispute resolution (Cook, Haid </w:t>
      </w:r>
      <w:r w:rsidRPr="002E76DC">
        <w:rPr>
          <w:rFonts w:ascii="Times New Roman" w:hAnsi="Times New Roman" w:cs="Times New Roman"/>
          <w:sz w:val="24"/>
          <w:szCs w:val="24"/>
          <w:lang w:val="en-GB"/>
        </w:rPr>
        <w:t xml:space="preserve">&amp; </w:t>
      </w:r>
      <w:r w:rsidRPr="002E76DC">
        <w:rPr>
          <w:rFonts w:ascii="Times New Roman" w:hAnsi="Times New Roman" w:cs="Times New Roman"/>
          <w:bCs/>
          <w:sz w:val="24"/>
          <w:szCs w:val="24"/>
          <w:lang w:val="en-GB"/>
        </w:rPr>
        <w:t>Trauthigm, 2020, p. 6), while “everyday governance” was managed by HNC (</w:t>
      </w:r>
      <w:r w:rsidRPr="002E76DC">
        <w:rPr>
          <w:rFonts w:ascii="Times New Roman" w:hAnsi="Times New Roman" w:cs="Times New Roman"/>
          <w:sz w:val="24"/>
          <w:szCs w:val="24"/>
          <w:lang w:val="en-GB"/>
        </w:rPr>
        <w:t xml:space="preserve">Svensson &amp; Finnbogason, 2021, p. 586; </w:t>
      </w:r>
      <w:r w:rsidRPr="002E76DC">
        <w:rPr>
          <w:rFonts w:ascii="Times New Roman" w:eastAsia="HelveticaNeueLT-Light" w:hAnsi="Times New Roman" w:cs="Times New Roman"/>
          <w:sz w:val="24"/>
          <w:szCs w:val="24"/>
          <w:lang w:val="en-GB"/>
        </w:rPr>
        <w:t xml:space="preserve">Horton, 2015). This governance by proxy </w:t>
      </w:r>
      <w:r w:rsidRPr="002E76DC">
        <w:rPr>
          <w:rFonts w:ascii="Times New Roman" w:hAnsi="Times New Roman" w:cs="Times New Roman"/>
          <w:sz w:val="24"/>
          <w:szCs w:val="24"/>
          <w:lang w:val="en-GB"/>
        </w:rPr>
        <w:t>was replicated in other towns held by AQAP (</w:t>
      </w:r>
      <w:r w:rsidRPr="002E76DC">
        <w:rPr>
          <w:rFonts w:ascii="Times New Roman" w:eastAsia="HelveticaNeueLT-Light" w:hAnsi="Times New Roman" w:cs="Times New Roman"/>
          <w:sz w:val="24"/>
          <w:szCs w:val="24"/>
          <w:lang w:val="en-GB"/>
        </w:rPr>
        <w:t>Al-Batati, 2015).</w:t>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r w:rsidRPr="002E76DC">
        <w:rPr>
          <w:rFonts w:ascii="Times New Roman" w:eastAsia="HelveticaNeueLT-Light" w:hAnsi="Times New Roman" w:cs="Times New Roman"/>
          <w:sz w:val="24"/>
          <w:szCs w:val="24"/>
          <w:lang w:val="en-GB"/>
        </w:rPr>
        <w:tab/>
      </w: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Institution and Personnel</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During the second governance cycle, AQAP displayed greater tendencies to maintain aspects of previous systems. Since it created civil institutions consisting of local elites, including some of the dignitaries, who had served on the pre-existing local Council, as well as tribal leaders, it is evident that the group tried to function rather through customary practices (Farrukh, 2017). Although the group operated courts based on </w:t>
      </w:r>
      <w:r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and established religious police, as it refrained from harsh punishments, the justice system did not fundamentally deviate from the previous one (Svensson &amp; Finnbogason, 2021, p. 587). Government officials and other staff were allowed to keep their positions. Administration continued to function in the same format. As one of the members of Yemeni Parliament stated after his visit to, at the time, already freed al-Mukalla: “</w:t>
      </w:r>
      <w:r w:rsidRPr="002E76DC">
        <w:rPr>
          <w:rFonts w:ascii="Times New Roman" w:hAnsi="Times New Roman" w:cs="Times New Roman"/>
          <w:i/>
          <w:sz w:val="24"/>
          <w:szCs w:val="24"/>
          <w:lang w:val="en-GB"/>
        </w:rPr>
        <w:t>Life looked normal. Nothing seemed alarming.”</w:t>
      </w:r>
      <w:r w:rsidRPr="002E76DC">
        <w:rPr>
          <w:rFonts w:ascii="Times New Roman" w:hAnsi="Times New Roman" w:cs="Times New Roman"/>
          <w:sz w:val="24"/>
          <w:szCs w:val="24"/>
          <w:lang w:val="en-GB"/>
        </w:rPr>
        <w:t xml:space="preserve"> (as cited in al-Dawsari, 2018, p. 13).</w:t>
      </w:r>
    </w:p>
    <w:p w:rsidR="00D462C9" w:rsidRPr="002E76DC" w:rsidRDefault="00D462C9" w:rsidP="00846710">
      <w:pPr>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Bureaucratisation</w:t>
      </w:r>
    </w:p>
    <w:p w:rsidR="006A0079" w:rsidRPr="002E76DC" w:rsidRDefault="006A0079"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In this later period, AQAP´s governance practices were not only organized in a much better way, but also better resourced and systematic (Green, 2019, p. 20). The group provided the installed civilian institution with a budged reportedly reaching $4 million to </w:t>
      </w:r>
      <w:r w:rsidRPr="002E76DC">
        <w:rPr>
          <w:rFonts w:ascii="Times New Roman" w:hAnsi="Times New Roman" w:cs="Times New Roman"/>
          <w:sz w:val="24"/>
          <w:szCs w:val="24"/>
          <w:lang w:val="en-GB"/>
        </w:rPr>
        <w:lastRenderedPageBreak/>
        <w:t xml:space="preserve">run the administration, pay salaries of public workers and ensure the provision of goods and services (Cook, 2019, p. 21). </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6A0079" w:rsidRPr="002E76DC" w:rsidRDefault="006A007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Executive style</w:t>
      </w:r>
    </w:p>
    <w:p w:rsidR="006A0079" w:rsidRPr="002E76DC" w:rsidRDefault="006A007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Even though the group did not establish a direct rule, it did have influence on the form of the governance, and not only in the areas of justice a security. Although the HNC was supposedly an independent entity, AQAP held decision-making power. HNC was thought to be rather an administrative element implementing the group’s decisions (Kendall, 2018a, p. 27; Green, 2019, p. 37; ICG, 2017, p. 9). This “</w:t>
      </w:r>
      <w:r w:rsidRPr="002E76DC">
        <w:rPr>
          <w:rFonts w:ascii="Times New Roman" w:hAnsi="Times New Roman" w:cs="Times New Roman"/>
          <w:i/>
          <w:sz w:val="24"/>
          <w:szCs w:val="24"/>
          <w:lang w:val="en-GB"/>
        </w:rPr>
        <w:t>invisible hand strategy</w:t>
      </w:r>
      <w:r w:rsidRPr="002E76DC">
        <w:rPr>
          <w:rFonts w:ascii="Times New Roman" w:hAnsi="Times New Roman" w:cs="Times New Roman"/>
          <w:sz w:val="24"/>
          <w:szCs w:val="24"/>
          <w:lang w:val="en-GB"/>
        </w:rPr>
        <w:t>“ (Horton, 2017, p. 19) allowed AQAP to “</w:t>
      </w:r>
      <w:r w:rsidRPr="002E76DC">
        <w:rPr>
          <w:rFonts w:ascii="Times New Roman" w:hAnsi="Times New Roman" w:cs="Times New Roman"/>
          <w:i/>
          <w:sz w:val="24"/>
          <w:szCs w:val="24"/>
          <w:lang w:val="en-GB"/>
        </w:rPr>
        <w:t>share the glory when things went well but also the blame if they went badly</w:t>
      </w:r>
      <w:r w:rsidRPr="002E76DC">
        <w:rPr>
          <w:rFonts w:ascii="Times New Roman" w:hAnsi="Times New Roman" w:cs="Times New Roman"/>
          <w:bCs/>
          <w:sz w:val="24"/>
          <w:szCs w:val="24"/>
          <w:lang w:val="en-GB"/>
        </w:rPr>
        <w:t>” (</w:t>
      </w:r>
      <w:r w:rsidRPr="002E76DC">
        <w:rPr>
          <w:rFonts w:ascii="Times New Roman" w:hAnsi="Times New Roman" w:cs="Times New Roman"/>
          <w:sz w:val="24"/>
          <w:szCs w:val="24"/>
          <w:lang w:val="en-GB"/>
        </w:rPr>
        <w:t>Kendall, 2018a, p. 27).</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The impact of the decision-making on the highest level of AQAP´s structure on particular governance strategies can be deduced from the leadership change occurring during the second governance cycle. AQAP´s </w:t>
      </w:r>
      <w:r w:rsidRPr="002E76DC">
        <w:rPr>
          <w:rFonts w:ascii="Times New Roman" w:hAnsi="Times New Roman" w:cs="Times New Roman"/>
          <w:i/>
          <w:sz w:val="24"/>
          <w:szCs w:val="24"/>
          <w:lang w:val="en-GB"/>
        </w:rPr>
        <w:t>amir</w:t>
      </w:r>
      <w:r w:rsidRPr="002E76DC">
        <w:rPr>
          <w:rFonts w:ascii="Times New Roman" w:hAnsi="Times New Roman" w:cs="Times New Roman"/>
          <w:sz w:val="24"/>
          <w:szCs w:val="24"/>
          <w:lang w:val="en-GB"/>
        </w:rPr>
        <w:t xml:space="preserve"> al-Wuhayshi, who later preferred the softer approach to governance, was killed by US air strike and succeeded by Qassim al-Raymi, previous deputy leader and military commander (Council on Foreign Relations, 2015). This leadership switch is thought to have caused the hardening of AQAP´s attitude towards execution of punishments (Al-Ganad, Johnsen &amp; al-Kartheri, 2021).</w:t>
      </w:r>
      <w:r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As for the development of AQAP´s relations with AQ central, after the death of bin Laden, the position of AQAP within the network was considerably elevated, as al-Wuhayshi was named deputy leader for all of AQ. However, following his assassination, the attention of AQ central shifted more towards Syria rather than Yemen. The decision-making process thus seems to be autonomous from AQ central (Knoll, 2017, p. 7).</w:t>
      </w:r>
    </w:p>
    <w:p w:rsidR="00B23907" w:rsidRPr="002E76DC" w:rsidRDefault="00B23907" w:rsidP="00846710">
      <w:pPr>
        <w:spacing w:after="0" w:line="360" w:lineRule="auto"/>
        <w:jc w:val="both"/>
        <w:rPr>
          <w:rStyle w:val="Nadpis2Char"/>
          <w:rFonts w:ascii="Times New Roman" w:eastAsiaTheme="minorEastAsia" w:hAnsi="Times New Roman" w:cs="Times New Roman"/>
          <w:b w:val="0"/>
          <w:bCs w:val="0"/>
          <w:color w:val="auto"/>
          <w:sz w:val="24"/>
          <w:szCs w:val="24"/>
          <w:lang w:val="en-GB"/>
        </w:rPr>
      </w:pPr>
    </w:p>
    <w:p w:rsidR="006A0079" w:rsidRPr="002E76DC" w:rsidRDefault="006A0079" w:rsidP="00524339">
      <w:pPr>
        <w:pStyle w:val="Odstavecseseznamem"/>
        <w:numPr>
          <w:ilvl w:val="1"/>
          <w:numId w:val="2"/>
        </w:numPr>
        <w:spacing w:after="0" w:line="360" w:lineRule="auto"/>
        <w:ind w:left="426"/>
        <w:jc w:val="both"/>
        <w:rPr>
          <w:rStyle w:val="Nadpis2Char"/>
          <w:rFonts w:ascii="Times New Roman" w:hAnsi="Times New Roman" w:cs="Times New Roman"/>
          <w:b w:val="0"/>
          <w:bCs w:val="0"/>
          <w:color w:val="1F497D" w:themeColor="text2"/>
          <w:sz w:val="24"/>
          <w:szCs w:val="24"/>
          <w:lang w:val="en-GB"/>
        </w:rPr>
      </w:pPr>
      <w:bookmarkStart w:id="44" w:name="_Toc133428661"/>
      <w:r w:rsidRPr="002E76DC">
        <w:rPr>
          <w:rStyle w:val="Nadpis2Char"/>
          <w:rFonts w:ascii="Times New Roman" w:hAnsi="Times New Roman" w:cs="Times New Roman"/>
          <w:color w:val="1F497D" w:themeColor="text2"/>
          <w:sz w:val="24"/>
          <w:szCs w:val="24"/>
          <w:lang w:val="en-GB"/>
        </w:rPr>
        <w:t>Summary of Reb</w:t>
      </w:r>
      <w:r w:rsidR="00B76C0C" w:rsidRPr="002E76DC">
        <w:rPr>
          <w:rStyle w:val="Nadpis2Char"/>
          <w:rFonts w:ascii="Times New Roman" w:hAnsi="Times New Roman" w:cs="Times New Roman"/>
          <w:color w:val="1F497D" w:themeColor="text2"/>
          <w:sz w:val="24"/>
          <w:szCs w:val="24"/>
          <w:lang w:val="en-GB"/>
        </w:rPr>
        <w:t xml:space="preserve">el Governance Models of Selected </w:t>
      </w:r>
      <w:r w:rsidRPr="002E76DC">
        <w:rPr>
          <w:rStyle w:val="Nadpis2Char"/>
          <w:rFonts w:ascii="Times New Roman" w:hAnsi="Times New Roman" w:cs="Times New Roman"/>
          <w:color w:val="1F497D" w:themeColor="text2"/>
          <w:sz w:val="24"/>
          <w:szCs w:val="24"/>
          <w:lang w:val="en-GB"/>
        </w:rPr>
        <w:t>Groups</w:t>
      </w:r>
      <w:bookmarkEnd w:id="44"/>
    </w:p>
    <w:bookmarkEnd w:id="38"/>
    <w:p w:rsidR="00513F00" w:rsidRPr="002E76DC" w:rsidRDefault="00513F00"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BH provided minimal </w:t>
      </w:r>
      <w:r w:rsidR="007C2C70" w:rsidRPr="002E76DC">
        <w:rPr>
          <w:rFonts w:ascii="Times New Roman" w:hAnsi="Times New Roman" w:cs="Times New Roman"/>
          <w:sz w:val="24"/>
          <w:szCs w:val="24"/>
          <w:lang w:val="en-GB"/>
        </w:rPr>
        <w:t xml:space="preserve">governance functions. It </w:t>
      </w:r>
      <w:r w:rsidRPr="002E76DC">
        <w:rPr>
          <w:rFonts w:ascii="Times New Roman" w:hAnsi="Times New Roman" w:cs="Times New Roman"/>
          <w:sz w:val="24"/>
          <w:szCs w:val="24"/>
          <w:lang w:val="en-GB"/>
        </w:rPr>
        <w:t>discriminate</w:t>
      </w:r>
      <w:r w:rsidR="007C2C70" w:rsidRPr="002E76DC">
        <w:rPr>
          <w:rFonts w:ascii="Times New Roman" w:hAnsi="Times New Roman" w:cs="Times New Roman"/>
          <w:sz w:val="24"/>
          <w:szCs w:val="24"/>
          <w:lang w:val="en-GB"/>
        </w:rPr>
        <w:t>d</w:t>
      </w:r>
      <w:r w:rsidRPr="002E76DC">
        <w:rPr>
          <w:rFonts w:ascii="Times New Roman" w:hAnsi="Times New Roman" w:cs="Times New Roman"/>
          <w:sz w:val="24"/>
          <w:szCs w:val="24"/>
          <w:lang w:val="en-GB"/>
        </w:rPr>
        <w:t xml:space="preserve"> against </w:t>
      </w:r>
      <w:r w:rsidR="007C2C70" w:rsidRPr="002E76DC">
        <w:rPr>
          <w:rFonts w:ascii="Times New Roman" w:hAnsi="Times New Roman" w:cs="Times New Roman"/>
          <w:sz w:val="24"/>
          <w:szCs w:val="24"/>
          <w:lang w:val="en-GB"/>
        </w:rPr>
        <w:t xml:space="preserve">a </w:t>
      </w:r>
      <w:r w:rsidRPr="002E76DC">
        <w:rPr>
          <w:rFonts w:ascii="Times New Roman" w:hAnsi="Times New Roman" w:cs="Times New Roman"/>
          <w:sz w:val="24"/>
          <w:szCs w:val="24"/>
          <w:lang w:val="en-GB"/>
        </w:rPr>
        <w:t xml:space="preserve">large part of the local population, </w:t>
      </w:r>
      <w:r w:rsidR="007C2C70" w:rsidRPr="002E76DC">
        <w:rPr>
          <w:rFonts w:ascii="Times New Roman" w:hAnsi="Times New Roman" w:cs="Times New Roman"/>
          <w:sz w:val="24"/>
          <w:szCs w:val="24"/>
          <w:lang w:val="en-GB"/>
        </w:rPr>
        <w:t>interpreting</w:t>
      </w:r>
      <w:r w:rsidRPr="002E76DC">
        <w:rPr>
          <w:rFonts w:ascii="Times New Roman" w:hAnsi="Times New Roman" w:cs="Times New Roman"/>
          <w:sz w:val="24"/>
          <w:szCs w:val="24"/>
          <w:lang w:val="en-GB"/>
        </w:rPr>
        <w:t xml:space="preserve"> the concept of </w:t>
      </w:r>
      <w:r w:rsidRPr="002E76DC">
        <w:rPr>
          <w:rFonts w:ascii="Times New Roman" w:hAnsi="Times New Roman" w:cs="Times New Roman"/>
          <w:i/>
          <w:sz w:val="24"/>
          <w:szCs w:val="24"/>
          <w:lang w:val="en-GB"/>
        </w:rPr>
        <w:t>takfir</w:t>
      </w:r>
      <w:r w:rsidR="007C2C70" w:rsidRPr="002E76DC">
        <w:rPr>
          <w:rFonts w:ascii="Times New Roman" w:hAnsi="Times New Roman" w:cs="Times New Roman"/>
          <w:sz w:val="24"/>
          <w:szCs w:val="24"/>
          <w:lang w:val="en-GB"/>
        </w:rPr>
        <w:t xml:space="preserve"> very broadly. It </w:t>
      </w:r>
      <w:r w:rsidRPr="002E76DC">
        <w:rPr>
          <w:rFonts w:ascii="Times New Roman" w:hAnsi="Times New Roman" w:cs="Times New Roman"/>
          <w:sz w:val="24"/>
          <w:szCs w:val="24"/>
          <w:lang w:val="en-GB"/>
        </w:rPr>
        <w:t>relied significantly on coercion as a me</w:t>
      </w:r>
      <w:r w:rsidR="007C2C70" w:rsidRPr="002E76DC">
        <w:rPr>
          <w:rFonts w:ascii="Times New Roman" w:hAnsi="Times New Roman" w:cs="Times New Roman"/>
          <w:sz w:val="24"/>
          <w:szCs w:val="24"/>
          <w:lang w:val="en-GB"/>
        </w:rPr>
        <w:t xml:space="preserve">an of generation of compliance. It </w:t>
      </w:r>
      <w:r w:rsidRPr="002E76DC">
        <w:rPr>
          <w:rFonts w:ascii="Times New Roman" w:hAnsi="Times New Roman" w:cs="Times New Roman"/>
          <w:sz w:val="24"/>
          <w:szCs w:val="24"/>
          <w:lang w:val="en-GB"/>
        </w:rPr>
        <w:t>did not include other actors i</w:t>
      </w:r>
      <w:r w:rsidR="007C2C70" w:rsidRPr="002E76DC">
        <w:rPr>
          <w:rFonts w:ascii="Times New Roman" w:hAnsi="Times New Roman" w:cs="Times New Roman"/>
          <w:sz w:val="24"/>
          <w:szCs w:val="24"/>
          <w:lang w:val="en-GB"/>
        </w:rPr>
        <w:t>nto its governance arrangement. It strived for innovation,</w:t>
      </w:r>
      <w:r w:rsidRPr="002E76DC">
        <w:rPr>
          <w:rFonts w:ascii="Times New Roman" w:hAnsi="Times New Roman" w:cs="Times New Roman"/>
          <w:sz w:val="24"/>
          <w:szCs w:val="24"/>
          <w:lang w:val="en-GB"/>
        </w:rPr>
        <w:t xml:space="preserve"> while not establishing its o</w:t>
      </w:r>
      <w:r w:rsidR="007C2C70" w:rsidRPr="002E76DC">
        <w:rPr>
          <w:rFonts w:ascii="Times New Roman" w:hAnsi="Times New Roman" w:cs="Times New Roman"/>
          <w:sz w:val="24"/>
          <w:szCs w:val="24"/>
          <w:lang w:val="en-GB"/>
        </w:rPr>
        <w:t>w</w:t>
      </w:r>
      <w:r w:rsidRPr="002E76DC">
        <w:rPr>
          <w:rFonts w:ascii="Times New Roman" w:hAnsi="Times New Roman" w:cs="Times New Roman"/>
          <w:sz w:val="24"/>
          <w:szCs w:val="24"/>
          <w:lang w:val="en-GB"/>
        </w:rPr>
        <w:t>n bure</w:t>
      </w:r>
      <w:r w:rsidR="007C2C70" w:rsidRPr="002E76DC">
        <w:rPr>
          <w:rFonts w:ascii="Times New Roman" w:hAnsi="Times New Roman" w:cs="Times New Roman"/>
          <w:sz w:val="24"/>
          <w:szCs w:val="24"/>
          <w:lang w:val="en-GB"/>
        </w:rPr>
        <w:t>aucratic governance structures. A</w:t>
      </w:r>
      <w:r w:rsidRPr="002E76DC">
        <w:rPr>
          <w:rFonts w:ascii="Times New Roman" w:hAnsi="Times New Roman" w:cs="Times New Roman"/>
          <w:sz w:val="24"/>
          <w:szCs w:val="24"/>
          <w:lang w:val="en-GB"/>
        </w:rPr>
        <w:t xml:space="preserve">nd </w:t>
      </w:r>
      <w:r w:rsidR="007C2C70" w:rsidRPr="002E76DC">
        <w:rPr>
          <w:rFonts w:ascii="Times New Roman" w:hAnsi="Times New Roman" w:cs="Times New Roman"/>
          <w:sz w:val="24"/>
          <w:szCs w:val="24"/>
          <w:lang w:val="en-GB"/>
        </w:rPr>
        <w:t xml:space="preserve">it </w:t>
      </w:r>
      <w:r w:rsidRPr="002E76DC">
        <w:rPr>
          <w:rFonts w:ascii="Times New Roman" w:hAnsi="Times New Roman" w:cs="Times New Roman"/>
          <w:sz w:val="24"/>
          <w:szCs w:val="24"/>
          <w:lang w:val="en-GB"/>
        </w:rPr>
        <w:t>provided great autonomy to its member</w:t>
      </w:r>
      <w:r w:rsidR="002A7655"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on </w:t>
      </w:r>
      <w:r w:rsidR="002A7655" w:rsidRPr="002E76DC">
        <w:rPr>
          <w:rFonts w:ascii="Times New Roman" w:hAnsi="Times New Roman" w:cs="Times New Roman"/>
          <w:sz w:val="24"/>
          <w:szCs w:val="24"/>
          <w:lang w:val="en-GB"/>
        </w:rPr>
        <w:t>lower</w:t>
      </w:r>
      <w:r w:rsidRPr="002E76DC">
        <w:rPr>
          <w:rFonts w:ascii="Times New Roman" w:hAnsi="Times New Roman" w:cs="Times New Roman"/>
          <w:sz w:val="24"/>
          <w:szCs w:val="24"/>
          <w:lang w:val="en-GB"/>
        </w:rPr>
        <w:t xml:space="preserve"> level of the organizational hierarchy.</w:t>
      </w:r>
      <w:r w:rsidR="002A7655" w:rsidRPr="002E76DC">
        <w:rPr>
          <w:rFonts w:ascii="Times New Roman" w:hAnsi="Times New Roman" w:cs="Times New Roman"/>
          <w:sz w:val="24"/>
          <w:szCs w:val="24"/>
          <w:lang w:val="en-GB"/>
        </w:rPr>
        <w:tab/>
      </w:r>
      <w:r w:rsidR="002A7655" w:rsidRPr="002E76DC">
        <w:rPr>
          <w:rFonts w:ascii="Times New Roman" w:hAnsi="Times New Roman" w:cs="Times New Roman"/>
          <w:sz w:val="24"/>
          <w:szCs w:val="24"/>
          <w:lang w:val="en-GB"/>
        </w:rPr>
        <w:tab/>
      </w:r>
      <w:r w:rsidR="002A7655" w:rsidRPr="002E76DC">
        <w:rPr>
          <w:rFonts w:ascii="Times New Roman" w:hAnsi="Times New Roman" w:cs="Times New Roman"/>
          <w:sz w:val="24"/>
          <w:szCs w:val="24"/>
          <w:lang w:val="en-GB"/>
        </w:rPr>
        <w:tab/>
      </w:r>
      <w:r w:rsidR="002A7655" w:rsidRPr="002E76DC">
        <w:rPr>
          <w:rFonts w:ascii="Times New Roman" w:hAnsi="Times New Roman" w:cs="Times New Roman"/>
          <w:sz w:val="24"/>
          <w:szCs w:val="24"/>
          <w:lang w:val="en-GB"/>
        </w:rPr>
        <w:tab/>
      </w:r>
      <w:r w:rsidR="002A7655" w:rsidRPr="002E76DC">
        <w:rPr>
          <w:rFonts w:ascii="Times New Roman" w:hAnsi="Times New Roman" w:cs="Times New Roman"/>
          <w:sz w:val="24"/>
          <w:szCs w:val="24"/>
          <w:lang w:val="en-GB"/>
        </w:rPr>
        <w:tab/>
      </w:r>
      <w:r w:rsidR="002A7655"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7C2C70" w:rsidRPr="002E76DC">
        <w:rPr>
          <w:rFonts w:ascii="Times New Roman" w:hAnsi="Times New Roman" w:cs="Times New Roman"/>
          <w:sz w:val="24"/>
          <w:szCs w:val="24"/>
          <w:lang w:val="en-GB"/>
        </w:rPr>
        <w:t>ISWAP</w:t>
      </w:r>
      <w:r w:rsidR="002A7655" w:rsidRPr="002E76DC">
        <w:rPr>
          <w:rFonts w:ascii="Times New Roman" w:hAnsi="Times New Roman" w:cs="Times New Roman"/>
          <w:sz w:val="24"/>
          <w:szCs w:val="24"/>
          <w:lang w:val="en-GB"/>
        </w:rPr>
        <w:t>,</w:t>
      </w:r>
      <w:r w:rsidR="007C2C70" w:rsidRPr="002E76DC">
        <w:rPr>
          <w:rFonts w:ascii="Times New Roman" w:hAnsi="Times New Roman" w:cs="Times New Roman"/>
          <w:sz w:val="24"/>
          <w:szCs w:val="24"/>
          <w:lang w:val="en-GB"/>
        </w:rPr>
        <w:t xml:space="preserve"> on the other hand</w:t>
      </w:r>
      <w:r w:rsidR="002A7655" w:rsidRPr="002E76DC">
        <w:rPr>
          <w:rFonts w:ascii="Times New Roman" w:hAnsi="Times New Roman" w:cs="Times New Roman"/>
          <w:sz w:val="24"/>
          <w:szCs w:val="24"/>
          <w:lang w:val="en-GB"/>
        </w:rPr>
        <w:t>,</w:t>
      </w:r>
      <w:r w:rsidR="007C2C70" w:rsidRPr="002E76DC">
        <w:rPr>
          <w:rFonts w:ascii="Times New Roman" w:hAnsi="Times New Roman" w:cs="Times New Roman"/>
          <w:sz w:val="24"/>
          <w:szCs w:val="24"/>
          <w:lang w:val="en-GB"/>
        </w:rPr>
        <w:t xml:space="preserve"> has provided extensive governance functions. It has limited its violence activities against broader Muslim population, while still choosing targets of sectarian nature. It has relied on persuasion, especially in form of pragmatic </w:t>
      </w:r>
      <w:r w:rsidR="007C2C70" w:rsidRPr="002E76DC">
        <w:rPr>
          <w:rFonts w:ascii="Times New Roman" w:hAnsi="Times New Roman" w:cs="Times New Roman"/>
          <w:sz w:val="24"/>
          <w:szCs w:val="24"/>
          <w:lang w:val="en-GB"/>
        </w:rPr>
        <w:lastRenderedPageBreak/>
        <w:t>incentives, while still resorting to coercion as a mean of generation of compliance, although to lesser extent. It has strived for innovation. It has not included other actors into its governance. It has not established formal bureaucratic structures and its executive style has been characterized by decentralization, as it is thought to be operating in cells.</w:t>
      </w:r>
      <w:r w:rsidR="002A7655" w:rsidRPr="002E76DC">
        <w:rPr>
          <w:rFonts w:ascii="Times New Roman" w:hAnsi="Times New Roman" w:cs="Times New Roman"/>
          <w:sz w:val="24"/>
          <w:szCs w:val="24"/>
          <w:lang w:val="en-GB"/>
        </w:rPr>
        <w:tab/>
      </w:r>
      <w:r w:rsidR="002A7655"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During its first </w:t>
      </w:r>
      <w:r w:rsidR="007C2C70"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cycle, AQAP provided </w:t>
      </w:r>
      <w:r w:rsidR="00AF299A" w:rsidRPr="002E76DC">
        <w:rPr>
          <w:rFonts w:ascii="Times New Roman" w:hAnsi="Times New Roman" w:cs="Times New Roman"/>
          <w:sz w:val="24"/>
          <w:szCs w:val="24"/>
          <w:lang w:val="en-GB"/>
        </w:rPr>
        <w:t>extensive governance functions. I</w:t>
      </w:r>
      <w:r w:rsidRPr="002E76DC">
        <w:rPr>
          <w:rFonts w:ascii="Times New Roman" w:hAnsi="Times New Roman" w:cs="Times New Roman"/>
          <w:sz w:val="24"/>
          <w:szCs w:val="24"/>
          <w:lang w:val="en-GB"/>
        </w:rPr>
        <w:t xml:space="preserve">ts governance model was </w:t>
      </w:r>
      <w:r w:rsidR="007C2C70" w:rsidRPr="002E76DC">
        <w:rPr>
          <w:rFonts w:ascii="Times New Roman" w:hAnsi="Times New Roman" w:cs="Times New Roman"/>
          <w:sz w:val="24"/>
          <w:szCs w:val="24"/>
          <w:lang w:val="en-GB"/>
        </w:rPr>
        <w:t>discriminative</w:t>
      </w:r>
      <w:r w:rsidR="00AF299A" w:rsidRPr="002E76DC">
        <w:rPr>
          <w:rFonts w:ascii="Times New Roman" w:hAnsi="Times New Roman" w:cs="Times New Roman"/>
          <w:sz w:val="24"/>
          <w:szCs w:val="24"/>
          <w:lang w:val="en-GB"/>
        </w:rPr>
        <w:t xml:space="preserve"> along sectarian lines. I</w:t>
      </w:r>
      <w:r w:rsidR="007C2C70" w:rsidRPr="002E76DC">
        <w:rPr>
          <w:rFonts w:ascii="Times New Roman" w:hAnsi="Times New Roman" w:cs="Times New Roman"/>
          <w:sz w:val="24"/>
          <w:szCs w:val="24"/>
          <w:lang w:val="en-GB"/>
        </w:rPr>
        <w:t xml:space="preserve">t </w:t>
      </w:r>
      <w:r w:rsidRPr="002E76DC">
        <w:rPr>
          <w:rFonts w:ascii="Times New Roman" w:hAnsi="Times New Roman" w:cs="Times New Roman"/>
          <w:sz w:val="24"/>
          <w:szCs w:val="24"/>
          <w:lang w:val="en-GB"/>
        </w:rPr>
        <w:t>relied on both, persuasion and coercion</w:t>
      </w:r>
      <w:r w:rsidR="00AF299A"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as means of generation of </w:t>
      </w:r>
      <w:r w:rsidR="007C2C70" w:rsidRPr="002E76DC">
        <w:rPr>
          <w:rFonts w:ascii="Times New Roman" w:hAnsi="Times New Roman" w:cs="Times New Roman"/>
          <w:sz w:val="24"/>
          <w:szCs w:val="24"/>
          <w:lang w:val="en-GB"/>
        </w:rPr>
        <w:t>compliance</w:t>
      </w:r>
      <w:r w:rsidR="00AF299A" w:rsidRPr="002E76DC">
        <w:rPr>
          <w:rFonts w:ascii="Times New Roman" w:hAnsi="Times New Roman" w:cs="Times New Roman"/>
          <w:sz w:val="24"/>
          <w:szCs w:val="24"/>
          <w:lang w:val="en-GB"/>
        </w:rPr>
        <w:t>. I</w:t>
      </w:r>
      <w:r w:rsidR="007C2C70" w:rsidRPr="002E76DC">
        <w:rPr>
          <w:rFonts w:ascii="Times New Roman" w:hAnsi="Times New Roman" w:cs="Times New Roman"/>
          <w:sz w:val="24"/>
          <w:szCs w:val="24"/>
          <w:lang w:val="en-GB"/>
        </w:rPr>
        <w:t xml:space="preserve">t </w:t>
      </w:r>
      <w:r w:rsidRPr="002E76DC">
        <w:rPr>
          <w:rFonts w:ascii="Times New Roman" w:hAnsi="Times New Roman" w:cs="Times New Roman"/>
          <w:sz w:val="24"/>
          <w:szCs w:val="24"/>
          <w:lang w:val="en-GB"/>
        </w:rPr>
        <w:t xml:space="preserve">strived largely for innovation in terms of </w:t>
      </w:r>
      <w:r w:rsidR="00AF299A" w:rsidRPr="002E76DC">
        <w:rPr>
          <w:rFonts w:ascii="Times New Roman" w:hAnsi="Times New Roman" w:cs="Times New Roman"/>
          <w:sz w:val="24"/>
          <w:szCs w:val="24"/>
          <w:lang w:val="en-GB"/>
        </w:rPr>
        <w:t>institutions;</w:t>
      </w:r>
      <w:r w:rsidRPr="002E76DC">
        <w:rPr>
          <w:rFonts w:ascii="Times New Roman" w:hAnsi="Times New Roman" w:cs="Times New Roman"/>
          <w:sz w:val="24"/>
          <w:szCs w:val="24"/>
          <w:lang w:val="en-GB"/>
        </w:rPr>
        <w:t xml:space="preserve"> </w:t>
      </w:r>
      <w:r w:rsidR="007C2C70" w:rsidRPr="002E76DC">
        <w:rPr>
          <w:rFonts w:ascii="Times New Roman" w:hAnsi="Times New Roman" w:cs="Times New Roman"/>
          <w:sz w:val="24"/>
          <w:szCs w:val="24"/>
          <w:lang w:val="en-GB"/>
        </w:rPr>
        <w:t>however</w:t>
      </w:r>
      <w:r w:rsidRPr="002E76DC">
        <w:rPr>
          <w:rFonts w:ascii="Times New Roman" w:hAnsi="Times New Roman" w:cs="Times New Roman"/>
          <w:sz w:val="24"/>
          <w:szCs w:val="24"/>
          <w:lang w:val="en-GB"/>
        </w:rPr>
        <w:t xml:space="preserve"> </w:t>
      </w:r>
      <w:r w:rsidR="00AF299A" w:rsidRPr="002E76DC">
        <w:rPr>
          <w:rFonts w:ascii="Times New Roman" w:hAnsi="Times New Roman" w:cs="Times New Roman"/>
          <w:sz w:val="24"/>
          <w:szCs w:val="24"/>
          <w:lang w:val="en-GB"/>
        </w:rPr>
        <w:t xml:space="preserve">it </w:t>
      </w:r>
      <w:r w:rsidRPr="002E76DC">
        <w:rPr>
          <w:rFonts w:ascii="Times New Roman" w:hAnsi="Times New Roman" w:cs="Times New Roman"/>
          <w:sz w:val="24"/>
          <w:szCs w:val="24"/>
          <w:lang w:val="en-GB"/>
        </w:rPr>
        <w:t>kept the pe</w:t>
      </w:r>
      <w:r w:rsidR="00AF299A" w:rsidRPr="002E76DC">
        <w:rPr>
          <w:rFonts w:ascii="Times New Roman" w:hAnsi="Times New Roman" w:cs="Times New Roman"/>
          <w:sz w:val="24"/>
          <w:szCs w:val="24"/>
          <w:lang w:val="en-GB"/>
        </w:rPr>
        <w:t xml:space="preserve">rsonnel of pre-existing system. It </w:t>
      </w:r>
      <w:r w:rsidRPr="002E76DC">
        <w:rPr>
          <w:rFonts w:ascii="Times New Roman" w:hAnsi="Times New Roman" w:cs="Times New Roman"/>
          <w:sz w:val="24"/>
          <w:szCs w:val="24"/>
          <w:lang w:val="en-GB"/>
        </w:rPr>
        <w:t xml:space="preserve">did not include other actors in its </w:t>
      </w:r>
      <w:r w:rsidR="007C2C70" w:rsidRPr="002E76DC">
        <w:rPr>
          <w:rFonts w:ascii="Times New Roman" w:hAnsi="Times New Roman" w:cs="Times New Roman"/>
          <w:sz w:val="24"/>
          <w:szCs w:val="24"/>
          <w:lang w:val="en-GB"/>
        </w:rPr>
        <w:t>governance</w:t>
      </w:r>
      <w:r w:rsidR="00AF299A" w:rsidRPr="002E76DC">
        <w:rPr>
          <w:rFonts w:ascii="Times New Roman" w:hAnsi="Times New Roman" w:cs="Times New Roman"/>
          <w:sz w:val="24"/>
          <w:szCs w:val="24"/>
          <w:lang w:val="en-GB"/>
        </w:rPr>
        <w:t>. It expressed</w:t>
      </w:r>
      <w:r w:rsidRPr="002E76DC">
        <w:rPr>
          <w:rFonts w:ascii="Times New Roman" w:hAnsi="Times New Roman" w:cs="Times New Roman"/>
          <w:sz w:val="24"/>
          <w:szCs w:val="24"/>
          <w:lang w:val="en-GB"/>
        </w:rPr>
        <w:t xml:space="preserve"> a cert</w:t>
      </w:r>
      <w:r w:rsidR="00AF299A" w:rsidRPr="002E76DC">
        <w:rPr>
          <w:rFonts w:ascii="Times New Roman" w:hAnsi="Times New Roman" w:cs="Times New Roman"/>
          <w:sz w:val="24"/>
          <w:szCs w:val="24"/>
          <w:lang w:val="en-GB"/>
        </w:rPr>
        <w:t>ain level of bureaucratization a</w:t>
      </w:r>
      <w:r w:rsidRPr="002E76DC">
        <w:rPr>
          <w:rFonts w:ascii="Times New Roman" w:hAnsi="Times New Roman" w:cs="Times New Roman"/>
          <w:sz w:val="24"/>
          <w:szCs w:val="24"/>
          <w:lang w:val="en-GB"/>
        </w:rPr>
        <w:t xml:space="preserve">nd its implementation of governance was done </w:t>
      </w:r>
      <w:r w:rsidR="007C2C70" w:rsidRPr="002E76DC">
        <w:rPr>
          <w:rFonts w:ascii="Times New Roman" w:hAnsi="Times New Roman" w:cs="Times New Roman"/>
          <w:sz w:val="24"/>
          <w:szCs w:val="24"/>
          <w:lang w:val="en-GB"/>
        </w:rPr>
        <w:t>through</w:t>
      </w:r>
      <w:r w:rsidRPr="002E76DC">
        <w:rPr>
          <w:rFonts w:ascii="Times New Roman" w:hAnsi="Times New Roman" w:cs="Times New Roman"/>
          <w:sz w:val="24"/>
          <w:szCs w:val="24"/>
          <w:lang w:val="en-GB"/>
        </w:rPr>
        <w:t xml:space="preserve"> hierarchical </w:t>
      </w:r>
      <w:r w:rsidR="007C2C70" w:rsidRPr="002E76DC">
        <w:rPr>
          <w:rFonts w:ascii="Times New Roman" w:hAnsi="Times New Roman" w:cs="Times New Roman"/>
          <w:sz w:val="24"/>
          <w:szCs w:val="24"/>
          <w:lang w:val="en-GB"/>
        </w:rPr>
        <w:t>organizational</w:t>
      </w:r>
      <w:r w:rsidRPr="002E76DC">
        <w:rPr>
          <w:rFonts w:ascii="Times New Roman" w:hAnsi="Times New Roman" w:cs="Times New Roman"/>
          <w:sz w:val="24"/>
          <w:szCs w:val="24"/>
          <w:lang w:val="en-GB"/>
        </w:rPr>
        <w:t xml:space="preserve"> structure.</w:t>
      </w:r>
      <w:r w:rsidR="002A7655"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AQAP´s second governance cycle was also characterized by </w:t>
      </w:r>
      <w:r w:rsidR="007C2C70" w:rsidRPr="002E76DC">
        <w:rPr>
          <w:rFonts w:ascii="Times New Roman" w:hAnsi="Times New Roman" w:cs="Times New Roman"/>
          <w:sz w:val="24"/>
          <w:szCs w:val="24"/>
          <w:lang w:val="en-GB"/>
        </w:rPr>
        <w:t>provision</w:t>
      </w:r>
      <w:r w:rsidRPr="002E76DC">
        <w:rPr>
          <w:rFonts w:ascii="Times New Roman" w:hAnsi="Times New Roman" w:cs="Times New Roman"/>
          <w:sz w:val="24"/>
          <w:szCs w:val="24"/>
          <w:lang w:val="en-GB"/>
        </w:rPr>
        <w:t xml:space="preserve"> of</w:t>
      </w:r>
      <w:r w:rsidR="00AF299A" w:rsidRPr="002E76DC">
        <w:rPr>
          <w:rFonts w:ascii="Times New Roman" w:hAnsi="Times New Roman" w:cs="Times New Roman"/>
          <w:sz w:val="24"/>
          <w:szCs w:val="24"/>
          <w:lang w:val="en-GB"/>
        </w:rPr>
        <w:t xml:space="preserve"> numerous governance functions. T</w:t>
      </w:r>
      <w:r w:rsidRPr="002E76DC">
        <w:rPr>
          <w:rFonts w:ascii="Times New Roman" w:hAnsi="Times New Roman" w:cs="Times New Roman"/>
          <w:sz w:val="24"/>
          <w:szCs w:val="24"/>
          <w:lang w:val="en-GB"/>
        </w:rPr>
        <w:t xml:space="preserve">he group´s discriminative </w:t>
      </w:r>
      <w:r w:rsidR="007C2C70" w:rsidRPr="002E76DC">
        <w:rPr>
          <w:rFonts w:ascii="Times New Roman" w:hAnsi="Times New Roman" w:cs="Times New Roman"/>
          <w:sz w:val="24"/>
          <w:szCs w:val="24"/>
          <w:lang w:val="en-GB"/>
        </w:rPr>
        <w:t>behaviour</w:t>
      </w:r>
      <w:r w:rsidRPr="002E76DC">
        <w:rPr>
          <w:rFonts w:ascii="Times New Roman" w:hAnsi="Times New Roman" w:cs="Times New Roman"/>
          <w:sz w:val="24"/>
          <w:szCs w:val="24"/>
          <w:lang w:val="en-GB"/>
        </w:rPr>
        <w:t xml:space="preserve"> continu</w:t>
      </w:r>
      <w:r w:rsidR="00AF299A" w:rsidRPr="002E76DC">
        <w:rPr>
          <w:rFonts w:ascii="Times New Roman" w:hAnsi="Times New Roman" w:cs="Times New Roman"/>
          <w:sz w:val="24"/>
          <w:szCs w:val="24"/>
          <w:lang w:val="en-GB"/>
        </w:rPr>
        <w:t xml:space="preserve">ed to be along sectarian lines. It </w:t>
      </w:r>
      <w:r w:rsidRPr="002E76DC">
        <w:rPr>
          <w:rFonts w:ascii="Times New Roman" w:hAnsi="Times New Roman" w:cs="Times New Roman"/>
          <w:sz w:val="24"/>
          <w:szCs w:val="24"/>
          <w:lang w:val="en-GB"/>
        </w:rPr>
        <w:t>put greater emphasis on persuasion as a mean of generation of compliance, limiting its usage o</w:t>
      </w:r>
      <w:r w:rsidR="00AF299A" w:rsidRPr="002E76DC">
        <w:rPr>
          <w:rFonts w:ascii="Times New Roman" w:hAnsi="Times New Roman" w:cs="Times New Roman"/>
          <w:sz w:val="24"/>
          <w:szCs w:val="24"/>
          <w:lang w:val="en-GB"/>
        </w:rPr>
        <w:t>f coercion as much as possible. It did not impose extensive innovation;</w:t>
      </w:r>
      <w:r w:rsidRPr="002E76DC">
        <w:rPr>
          <w:rFonts w:ascii="Times New Roman" w:hAnsi="Times New Roman" w:cs="Times New Roman"/>
          <w:sz w:val="24"/>
          <w:szCs w:val="24"/>
          <w:lang w:val="en-GB"/>
        </w:rPr>
        <w:t xml:space="preserve"> on the contrary, it </w:t>
      </w:r>
      <w:r w:rsidR="00AF299A" w:rsidRPr="002E76DC">
        <w:rPr>
          <w:rFonts w:ascii="Times New Roman" w:hAnsi="Times New Roman" w:cs="Times New Roman"/>
          <w:sz w:val="24"/>
          <w:szCs w:val="24"/>
          <w:lang w:val="en-GB"/>
        </w:rPr>
        <w:t>tried</w:t>
      </w:r>
      <w:r w:rsidRPr="002E76DC">
        <w:rPr>
          <w:rFonts w:ascii="Times New Roman" w:hAnsi="Times New Roman" w:cs="Times New Roman"/>
          <w:sz w:val="24"/>
          <w:szCs w:val="24"/>
          <w:lang w:val="en-GB"/>
        </w:rPr>
        <w:t xml:space="preserve"> to </w:t>
      </w:r>
      <w:r w:rsidR="00AF299A" w:rsidRPr="002E76DC">
        <w:rPr>
          <w:rFonts w:ascii="Times New Roman" w:hAnsi="Times New Roman" w:cs="Times New Roman"/>
          <w:sz w:val="24"/>
          <w:szCs w:val="24"/>
          <w:lang w:val="en-GB"/>
        </w:rPr>
        <w:t>govern</w:t>
      </w:r>
      <w:r w:rsidRPr="002E76DC">
        <w:rPr>
          <w:rFonts w:ascii="Times New Roman" w:hAnsi="Times New Roman" w:cs="Times New Roman"/>
          <w:sz w:val="24"/>
          <w:szCs w:val="24"/>
          <w:lang w:val="en-GB"/>
        </w:rPr>
        <w:t xml:space="preserve"> in line with local </w:t>
      </w:r>
      <w:r w:rsidR="007C2C70" w:rsidRPr="002E76DC">
        <w:rPr>
          <w:rFonts w:ascii="Times New Roman" w:hAnsi="Times New Roman" w:cs="Times New Roman"/>
          <w:sz w:val="24"/>
          <w:szCs w:val="24"/>
          <w:lang w:val="en-GB"/>
        </w:rPr>
        <w:t>traditions</w:t>
      </w:r>
      <w:r w:rsidR="00AF299A" w:rsidRPr="002E76DC">
        <w:rPr>
          <w:rFonts w:ascii="Times New Roman" w:hAnsi="Times New Roman" w:cs="Times New Roman"/>
          <w:sz w:val="24"/>
          <w:szCs w:val="24"/>
          <w:lang w:val="en-GB"/>
        </w:rPr>
        <w:t xml:space="preserve"> and customs. I</w:t>
      </w:r>
      <w:r w:rsidRPr="002E76DC">
        <w:rPr>
          <w:rFonts w:ascii="Times New Roman" w:hAnsi="Times New Roman" w:cs="Times New Roman"/>
          <w:sz w:val="24"/>
          <w:szCs w:val="24"/>
          <w:lang w:val="en-GB"/>
        </w:rPr>
        <w:t>t included other actors</w:t>
      </w:r>
      <w:r w:rsidR="00AF299A" w:rsidRPr="002E76DC">
        <w:rPr>
          <w:rFonts w:ascii="Times New Roman" w:hAnsi="Times New Roman" w:cs="Times New Roman"/>
          <w:sz w:val="24"/>
          <w:szCs w:val="24"/>
          <w:lang w:val="en-GB"/>
        </w:rPr>
        <w:t xml:space="preserve"> into its governance initiative,</w:t>
      </w:r>
      <w:r w:rsidRPr="002E76DC">
        <w:rPr>
          <w:rFonts w:ascii="Times New Roman" w:hAnsi="Times New Roman" w:cs="Times New Roman"/>
          <w:sz w:val="24"/>
          <w:szCs w:val="24"/>
          <w:lang w:val="en-GB"/>
        </w:rPr>
        <w:t xml:space="preserve"> which had rather formal character, as governanc</w:t>
      </w:r>
      <w:r w:rsidR="00AF299A" w:rsidRPr="002E76DC">
        <w:rPr>
          <w:rFonts w:ascii="Times New Roman" w:hAnsi="Times New Roman" w:cs="Times New Roman"/>
          <w:sz w:val="24"/>
          <w:szCs w:val="24"/>
          <w:lang w:val="en-GB"/>
        </w:rPr>
        <w:t>e institutions were established. T</w:t>
      </w:r>
      <w:r w:rsidRPr="002E76DC">
        <w:rPr>
          <w:rFonts w:ascii="Times New Roman" w:hAnsi="Times New Roman" w:cs="Times New Roman"/>
          <w:sz w:val="24"/>
          <w:szCs w:val="24"/>
          <w:lang w:val="en-GB"/>
        </w:rPr>
        <w:t xml:space="preserve">he </w:t>
      </w:r>
      <w:r w:rsidR="007C2C70" w:rsidRPr="002E76DC">
        <w:rPr>
          <w:rFonts w:ascii="Times New Roman" w:hAnsi="Times New Roman" w:cs="Times New Roman"/>
          <w:sz w:val="24"/>
          <w:szCs w:val="24"/>
          <w:lang w:val="en-GB"/>
        </w:rPr>
        <w:t>executive</w:t>
      </w:r>
      <w:r w:rsidRPr="002E76DC">
        <w:rPr>
          <w:rFonts w:ascii="Times New Roman" w:hAnsi="Times New Roman" w:cs="Times New Roman"/>
          <w:sz w:val="24"/>
          <w:szCs w:val="24"/>
          <w:lang w:val="en-GB"/>
        </w:rPr>
        <w:t xml:space="preserve"> style of its </w:t>
      </w:r>
      <w:r w:rsidR="007C2C70"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was hierarchical.</w:t>
      </w:r>
    </w:p>
    <w:p w:rsidR="00BA3EAE" w:rsidRPr="002E76DC" w:rsidRDefault="00BA3EAE" w:rsidP="00846710">
      <w:pPr>
        <w:spacing w:after="0" w:line="360" w:lineRule="auto"/>
        <w:jc w:val="both"/>
        <w:rPr>
          <w:rFonts w:ascii="Times New Roman" w:hAnsi="Times New Roman" w:cs="Times New Roman"/>
          <w:sz w:val="24"/>
          <w:szCs w:val="24"/>
          <w:lang w:val="en-GB"/>
        </w:rPr>
      </w:pPr>
    </w:p>
    <w:p w:rsidR="004964FF" w:rsidRPr="002E76DC" w:rsidRDefault="00955423"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noProof/>
          <w:sz w:val="24"/>
          <w:szCs w:val="24"/>
        </w:rPr>
        <w:drawing>
          <wp:inline distT="0" distB="0" distL="0" distR="0">
            <wp:extent cx="5565321" cy="3040946"/>
            <wp:effectExtent l="19050" t="0" r="0" b="0"/>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578993" cy="3048416"/>
                    </a:xfrm>
                    <a:prstGeom prst="rect">
                      <a:avLst/>
                    </a:prstGeom>
                    <a:noFill/>
                    <a:ln w="9525">
                      <a:noFill/>
                      <a:miter lim="800000"/>
                      <a:headEnd/>
                      <a:tailEnd/>
                    </a:ln>
                  </pic:spPr>
                </pic:pic>
              </a:graphicData>
            </a:graphic>
          </wp:inline>
        </w:drawing>
      </w:r>
    </w:p>
    <w:p w:rsidR="00BA3EAE" w:rsidRPr="002E76DC" w:rsidRDefault="00B23907" w:rsidP="00BA3EAE">
      <w:pPr>
        <w:spacing w:after="0" w:line="360" w:lineRule="auto"/>
        <w:jc w:val="both"/>
        <w:rPr>
          <w:rFonts w:ascii="Times New Roman" w:hAnsi="Times New Roman" w:cs="Times New Roman"/>
          <w:szCs w:val="24"/>
          <w:lang w:val="en-GB"/>
        </w:rPr>
      </w:pPr>
      <w:r w:rsidRPr="002E76DC">
        <w:rPr>
          <w:rFonts w:ascii="Times New Roman" w:hAnsi="Times New Roman" w:cs="Times New Roman"/>
          <w:i/>
          <w:szCs w:val="24"/>
          <w:lang w:val="en-GB"/>
        </w:rPr>
        <w:t>Table 3: Dimensions of Rebel Governance of Selected Groups. Created by the author.</w:t>
      </w:r>
    </w:p>
    <w:p w:rsidR="00D62E64" w:rsidRPr="002E76DC" w:rsidRDefault="00D62E64" w:rsidP="00846710">
      <w:pPr>
        <w:spacing w:after="0" w:line="360" w:lineRule="auto"/>
        <w:jc w:val="both"/>
        <w:rPr>
          <w:rFonts w:ascii="Times New Roman" w:hAnsi="Times New Roman" w:cs="Times New Roman"/>
          <w:sz w:val="24"/>
          <w:szCs w:val="24"/>
          <w:lang w:val="en-GB"/>
        </w:rPr>
      </w:pPr>
    </w:p>
    <w:p w:rsidR="00DB5E6C" w:rsidRPr="002E76DC" w:rsidRDefault="00DB5E6C" w:rsidP="00524339">
      <w:pPr>
        <w:pStyle w:val="Odstavecseseznamem"/>
        <w:numPr>
          <w:ilvl w:val="0"/>
          <w:numId w:val="2"/>
        </w:numPr>
        <w:spacing w:after="0" w:line="360" w:lineRule="auto"/>
        <w:jc w:val="both"/>
        <w:rPr>
          <w:rStyle w:val="Nadpis2Char"/>
          <w:rFonts w:ascii="Times New Roman" w:hAnsi="Times New Roman" w:cs="Times New Roman"/>
          <w:bCs w:val="0"/>
          <w:color w:val="1F497D" w:themeColor="text2"/>
          <w:sz w:val="24"/>
          <w:szCs w:val="24"/>
          <w:lang w:val="en-GB"/>
        </w:rPr>
      </w:pPr>
      <w:r w:rsidRPr="002E76DC">
        <w:rPr>
          <w:rStyle w:val="Nadpis2Char"/>
          <w:rFonts w:ascii="Times New Roman" w:hAnsi="Times New Roman" w:cs="Times New Roman"/>
          <w:bCs w:val="0"/>
          <w:color w:val="1F497D" w:themeColor="text2"/>
          <w:sz w:val="24"/>
          <w:szCs w:val="24"/>
          <w:lang w:val="en-GB"/>
        </w:rPr>
        <w:br w:type="column"/>
      </w:r>
      <w:bookmarkStart w:id="45" w:name="_Toc133428662"/>
      <w:r w:rsidRPr="002E76DC">
        <w:rPr>
          <w:rStyle w:val="Nadpis2Char"/>
          <w:rFonts w:ascii="Times New Roman" w:hAnsi="Times New Roman" w:cs="Times New Roman"/>
          <w:bCs w:val="0"/>
          <w:color w:val="1F497D" w:themeColor="text2"/>
          <w:sz w:val="32"/>
          <w:szCs w:val="24"/>
          <w:lang w:val="en-GB"/>
        </w:rPr>
        <w:lastRenderedPageBreak/>
        <w:t>Factors Influencing the Variation in Rebel Governance Dimensions</w:t>
      </w:r>
      <w:bookmarkEnd w:id="45"/>
    </w:p>
    <w:p w:rsidR="008947D9" w:rsidRPr="002E76DC" w:rsidRDefault="00DB5E6C" w:rsidP="00524339">
      <w:pPr>
        <w:pStyle w:val="Odstavecseseznamem"/>
        <w:numPr>
          <w:ilvl w:val="1"/>
          <w:numId w:val="2"/>
        </w:numPr>
        <w:spacing w:after="0" w:line="360" w:lineRule="auto"/>
        <w:ind w:left="426" w:hanging="426"/>
        <w:jc w:val="both"/>
        <w:rPr>
          <w:rStyle w:val="Nadpis2Char"/>
          <w:rFonts w:ascii="Times New Roman" w:hAnsi="Times New Roman" w:cs="Times New Roman"/>
          <w:bCs w:val="0"/>
          <w:color w:val="1F497D" w:themeColor="text2"/>
          <w:sz w:val="28"/>
          <w:szCs w:val="24"/>
          <w:lang w:val="en-GB"/>
        </w:rPr>
      </w:pPr>
      <w:bookmarkStart w:id="46" w:name="_Toc133428663"/>
      <w:r w:rsidRPr="002E76DC">
        <w:rPr>
          <w:rStyle w:val="Nadpis2Char"/>
          <w:rFonts w:ascii="Times New Roman" w:hAnsi="Times New Roman" w:cs="Times New Roman"/>
          <w:bCs w:val="0"/>
          <w:color w:val="1F497D" w:themeColor="text2"/>
          <w:sz w:val="28"/>
          <w:szCs w:val="24"/>
          <w:lang w:val="en-GB"/>
        </w:rPr>
        <w:t>Rebel</w:t>
      </w:r>
      <w:r w:rsidR="005C28F5" w:rsidRPr="002E76DC">
        <w:rPr>
          <w:rStyle w:val="Nadpis2Char"/>
          <w:rFonts w:ascii="Times New Roman" w:hAnsi="Times New Roman" w:cs="Times New Roman"/>
          <w:bCs w:val="0"/>
          <w:color w:val="1F497D" w:themeColor="text2"/>
          <w:sz w:val="28"/>
          <w:szCs w:val="24"/>
          <w:lang w:val="en-GB"/>
        </w:rPr>
        <w:t>s´</w:t>
      </w:r>
      <w:r w:rsidRPr="002E76DC">
        <w:rPr>
          <w:rStyle w:val="Nadpis2Char"/>
          <w:rFonts w:ascii="Times New Roman" w:hAnsi="Times New Roman" w:cs="Times New Roman"/>
          <w:bCs w:val="0"/>
          <w:color w:val="1F497D" w:themeColor="text2"/>
          <w:sz w:val="28"/>
          <w:szCs w:val="24"/>
          <w:lang w:val="en-GB"/>
        </w:rPr>
        <w:t xml:space="preserve"> Attributes</w:t>
      </w:r>
      <w:bookmarkEnd w:id="46"/>
    </w:p>
    <w:p w:rsidR="0093138E" w:rsidRPr="002E76DC" w:rsidRDefault="0093138E" w:rsidP="00524339">
      <w:pPr>
        <w:pStyle w:val="Odstavecseseznamem"/>
        <w:numPr>
          <w:ilvl w:val="2"/>
          <w:numId w:val="2"/>
        </w:numPr>
        <w:spacing w:after="0" w:line="360" w:lineRule="auto"/>
        <w:ind w:left="426" w:hanging="426"/>
        <w:jc w:val="both"/>
        <w:rPr>
          <w:rStyle w:val="Nadpis2Char"/>
          <w:rFonts w:ascii="Times New Roman" w:hAnsi="Times New Roman" w:cs="Times New Roman"/>
          <w:bCs w:val="0"/>
          <w:color w:val="1F497D" w:themeColor="text2"/>
          <w:sz w:val="24"/>
          <w:szCs w:val="24"/>
          <w:lang w:val="en-GB"/>
        </w:rPr>
      </w:pPr>
      <w:bookmarkStart w:id="47" w:name="_Toc133428664"/>
      <w:r w:rsidRPr="002E76DC">
        <w:rPr>
          <w:rStyle w:val="Nadpis2Char"/>
          <w:rFonts w:ascii="Times New Roman" w:hAnsi="Times New Roman" w:cs="Times New Roman"/>
          <w:bCs w:val="0"/>
          <w:color w:val="1F497D" w:themeColor="text2"/>
          <w:sz w:val="24"/>
          <w:szCs w:val="24"/>
          <w:lang w:val="en-GB"/>
        </w:rPr>
        <w:t>Goals and Ideology</w:t>
      </w:r>
      <w:bookmarkEnd w:id="47"/>
    </w:p>
    <w:p w:rsidR="00262B49" w:rsidRPr="002E76DC" w:rsidRDefault="00C900FB" w:rsidP="00D462C9">
      <w:pPr>
        <w:pStyle w:val="Default"/>
        <w:spacing w:after="240" w:line="360" w:lineRule="auto"/>
        <w:jc w:val="both"/>
        <w:rPr>
          <w:lang w:val="en-GB"/>
        </w:rPr>
      </w:pPr>
      <w:r w:rsidRPr="002E76DC">
        <w:rPr>
          <w:noProof/>
        </w:rPr>
        <w:drawing>
          <wp:inline distT="0" distB="0" distL="0" distR="0">
            <wp:extent cx="5400040" cy="577104"/>
            <wp:effectExtent l="19050" t="0" r="0" b="0"/>
            <wp:docPr id="3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400040" cy="577104"/>
                    </a:xfrm>
                    <a:prstGeom prst="rect">
                      <a:avLst/>
                    </a:prstGeom>
                    <a:noFill/>
                    <a:ln w="9525">
                      <a:noFill/>
                      <a:miter lim="800000"/>
                      <a:headEnd/>
                      <a:tailEnd/>
                    </a:ln>
                  </pic:spPr>
                </pic:pic>
              </a:graphicData>
            </a:graphic>
          </wp:inline>
        </w:drawing>
      </w:r>
    </w:p>
    <w:p w:rsidR="00444495" w:rsidRPr="002E76DC" w:rsidRDefault="00C4445C"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As </w:t>
      </w:r>
      <w:r w:rsidR="00C405F5" w:rsidRPr="002E76DC">
        <w:rPr>
          <w:rFonts w:ascii="Times New Roman" w:hAnsi="Times New Roman" w:cs="Times New Roman"/>
          <w:sz w:val="24"/>
          <w:szCs w:val="24"/>
          <w:lang w:val="en-GB"/>
        </w:rPr>
        <w:t>mentioned</w:t>
      </w:r>
      <w:r w:rsidRPr="002E76DC">
        <w:rPr>
          <w:rFonts w:ascii="Times New Roman" w:hAnsi="Times New Roman" w:cs="Times New Roman"/>
          <w:sz w:val="24"/>
          <w:szCs w:val="24"/>
          <w:lang w:val="en-GB"/>
        </w:rPr>
        <w:t xml:space="preserve"> in </w:t>
      </w:r>
      <w:r w:rsidR="005E4F23" w:rsidRPr="002E76DC">
        <w:rPr>
          <w:rFonts w:ascii="Times New Roman" w:hAnsi="Times New Roman" w:cs="Times New Roman"/>
          <w:sz w:val="24"/>
          <w:szCs w:val="24"/>
          <w:lang w:val="en-GB"/>
        </w:rPr>
        <w:t xml:space="preserve">the </w:t>
      </w:r>
      <w:r w:rsidRPr="002E76DC">
        <w:rPr>
          <w:rFonts w:ascii="Times New Roman" w:hAnsi="Times New Roman" w:cs="Times New Roman"/>
          <w:sz w:val="24"/>
          <w:szCs w:val="24"/>
          <w:lang w:val="en-GB"/>
        </w:rPr>
        <w:t>theoretic</w:t>
      </w:r>
      <w:r w:rsidR="00C405F5" w:rsidRPr="002E76DC">
        <w:rPr>
          <w:rFonts w:ascii="Times New Roman" w:hAnsi="Times New Roman" w:cs="Times New Roman"/>
          <w:sz w:val="24"/>
          <w:szCs w:val="24"/>
          <w:lang w:val="en-GB"/>
        </w:rPr>
        <w:t>al</w:t>
      </w:r>
      <w:r w:rsidRPr="002E76DC">
        <w:rPr>
          <w:rFonts w:ascii="Times New Roman" w:hAnsi="Times New Roman" w:cs="Times New Roman"/>
          <w:sz w:val="24"/>
          <w:szCs w:val="24"/>
          <w:lang w:val="en-GB"/>
        </w:rPr>
        <w:t xml:space="preserve"> part of the thesis, rebel governance literature considers Salafi-jihadi groups </w:t>
      </w:r>
      <w:r w:rsidR="00C405F5" w:rsidRPr="002E76DC">
        <w:rPr>
          <w:rFonts w:ascii="Times New Roman" w:hAnsi="Times New Roman" w:cs="Times New Roman"/>
          <w:sz w:val="24"/>
          <w:szCs w:val="24"/>
          <w:lang w:val="en-GB"/>
        </w:rPr>
        <w:t>to be</w:t>
      </w:r>
      <w:r w:rsidRPr="002E76DC">
        <w:rPr>
          <w:rFonts w:ascii="Times New Roman" w:hAnsi="Times New Roman" w:cs="Times New Roman"/>
          <w:sz w:val="24"/>
          <w:szCs w:val="24"/>
          <w:lang w:val="en-GB"/>
        </w:rPr>
        <w:t xml:space="preserve"> revolutionary groups, </w:t>
      </w:r>
      <w:r w:rsidR="00C405F5" w:rsidRPr="002E76DC">
        <w:rPr>
          <w:rFonts w:ascii="Times New Roman" w:hAnsi="Times New Roman" w:cs="Times New Roman"/>
          <w:sz w:val="24"/>
          <w:szCs w:val="24"/>
          <w:lang w:val="en-GB"/>
        </w:rPr>
        <w:t xml:space="preserve">which are expected to strive for innovation and exhibit discriminatory tendencies with regard to the nature of membership of their </w:t>
      </w:r>
      <w:r w:rsidR="005E4F23" w:rsidRPr="002E76DC">
        <w:rPr>
          <w:rFonts w:ascii="Times New Roman" w:hAnsi="Times New Roman" w:cs="Times New Roman"/>
          <w:sz w:val="24"/>
          <w:szCs w:val="24"/>
          <w:lang w:val="en-GB"/>
        </w:rPr>
        <w:t>desired</w:t>
      </w:r>
      <w:r w:rsidR="00C405F5" w:rsidRPr="002E76DC">
        <w:rPr>
          <w:rFonts w:ascii="Times New Roman" w:hAnsi="Times New Roman" w:cs="Times New Roman"/>
          <w:sz w:val="24"/>
          <w:szCs w:val="24"/>
          <w:lang w:val="en-GB"/>
        </w:rPr>
        <w:t xml:space="preserve"> </w:t>
      </w:r>
      <w:r w:rsidR="006C4AF3" w:rsidRPr="002E76DC">
        <w:rPr>
          <w:rFonts w:ascii="Times New Roman" w:hAnsi="Times New Roman" w:cs="Times New Roman"/>
          <w:sz w:val="24"/>
          <w:szCs w:val="24"/>
          <w:lang w:val="en-GB"/>
        </w:rPr>
        <w:t>Islamic polity</w:t>
      </w:r>
      <w:r w:rsidR="00C405F5" w:rsidRPr="002E76DC">
        <w:rPr>
          <w:rFonts w:ascii="Times New Roman" w:hAnsi="Times New Roman" w:cs="Times New Roman"/>
          <w:sz w:val="24"/>
          <w:szCs w:val="24"/>
          <w:lang w:val="en-GB"/>
        </w:rPr>
        <w:t>.</w:t>
      </w:r>
      <w:r w:rsidR="00DC4F53" w:rsidRPr="002E76DC">
        <w:rPr>
          <w:rFonts w:ascii="Times New Roman" w:hAnsi="Times New Roman" w:cs="Times New Roman"/>
          <w:sz w:val="24"/>
          <w:szCs w:val="24"/>
          <w:lang w:val="en-GB"/>
        </w:rPr>
        <w:t xml:space="preserve"> </w:t>
      </w:r>
      <w:r w:rsidR="00DC4F53" w:rsidRPr="002E76DC">
        <w:rPr>
          <w:rFonts w:ascii="Times New Roman" w:hAnsi="Times New Roman" w:cs="Times New Roman"/>
          <w:sz w:val="24"/>
          <w:szCs w:val="24"/>
          <w:lang w:val="en-GB"/>
        </w:rPr>
        <w:tab/>
      </w:r>
      <w:r w:rsidR="00DC4F53" w:rsidRPr="002E76DC">
        <w:rPr>
          <w:rFonts w:ascii="Times New Roman" w:hAnsi="Times New Roman" w:cs="Times New Roman"/>
          <w:sz w:val="24"/>
          <w:szCs w:val="24"/>
          <w:lang w:val="en-GB"/>
        </w:rPr>
        <w:tab/>
      </w:r>
      <w:r w:rsidR="00DC4F53" w:rsidRPr="002E76DC">
        <w:rPr>
          <w:rFonts w:ascii="Times New Roman" w:hAnsi="Times New Roman" w:cs="Times New Roman"/>
          <w:sz w:val="24"/>
          <w:szCs w:val="24"/>
          <w:lang w:val="en-GB"/>
        </w:rPr>
        <w:tab/>
      </w:r>
      <w:r w:rsidR="00DC4F53" w:rsidRPr="002E76DC">
        <w:rPr>
          <w:rFonts w:ascii="Times New Roman" w:hAnsi="Times New Roman" w:cs="Times New Roman"/>
          <w:sz w:val="24"/>
          <w:szCs w:val="24"/>
          <w:lang w:val="en-GB"/>
        </w:rPr>
        <w:tab/>
      </w:r>
      <w:r w:rsidR="00DC4F53" w:rsidRPr="002E76DC">
        <w:rPr>
          <w:rFonts w:ascii="Times New Roman" w:hAnsi="Times New Roman" w:cs="Times New Roman"/>
          <w:sz w:val="24"/>
          <w:szCs w:val="24"/>
          <w:lang w:val="en-GB"/>
        </w:rPr>
        <w:tab/>
      </w:r>
      <w:r w:rsidR="005E4F23" w:rsidRPr="002E76DC">
        <w:rPr>
          <w:rFonts w:ascii="Times New Roman" w:hAnsi="Times New Roman" w:cs="Times New Roman"/>
          <w:sz w:val="24"/>
          <w:szCs w:val="24"/>
          <w:lang w:val="en-GB"/>
        </w:rPr>
        <w:tab/>
      </w:r>
      <w:r w:rsidR="005E4F23"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C2259E" w:rsidRPr="002E76DC">
        <w:rPr>
          <w:rFonts w:ascii="Times New Roman" w:hAnsi="Times New Roman" w:cs="Times New Roman"/>
          <w:bCs/>
          <w:sz w:val="24"/>
          <w:szCs w:val="24"/>
          <w:lang w:val="en-GB"/>
        </w:rPr>
        <w:t>T</w:t>
      </w:r>
      <w:r w:rsidR="008B66EB" w:rsidRPr="002E76DC">
        <w:rPr>
          <w:rFonts w:ascii="Times New Roman" w:hAnsi="Times New Roman" w:cs="Times New Roman"/>
          <w:sz w:val="24"/>
          <w:szCs w:val="24"/>
          <w:lang w:val="en-GB"/>
        </w:rPr>
        <w:t>hurston (2016) notes that in term</w:t>
      </w:r>
      <w:r w:rsidR="00215EED" w:rsidRPr="002E76DC">
        <w:rPr>
          <w:rFonts w:ascii="Times New Roman" w:hAnsi="Times New Roman" w:cs="Times New Roman"/>
          <w:sz w:val="24"/>
          <w:szCs w:val="24"/>
          <w:lang w:val="en-GB"/>
        </w:rPr>
        <w:t>s</w:t>
      </w:r>
      <w:r w:rsidR="008B66EB" w:rsidRPr="002E76DC">
        <w:rPr>
          <w:rFonts w:ascii="Times New Roman" w:hAnsi="Times New Roman" w:cs="Times New Roman"/>
          <w:sz w:val="24"/>
          <w:szCs w:val="24"/>
          <w:lang w:val="en-GB"/>
        </w:rPr>
        <w:t xml:space="preserve"> of ideology</w:t>
      </w:r>
      <w:r w:rsidR="001B326B" w:rsidRPr="002E76DC">
        <w:rPr>
          <w:rFonts w:ascii="Times New Roman" w:hAnsi="Times New Roman" w:cs="Times New Roman"/>
          <w:sz w:val="24"/>
          <w:szCs w:val="24"/>
          <w:lang w:val="en-GB"/>
        </w:rPr>
        <w:t xml:space="preserve"> </w:t>
      </w:r>
      <w:r w:rsidR="00581E37" w:rsidRPr="002E76DC">
        <w:rPr>
          <w:rFonts w:ascii="Times New Roman" w:hAnsi="Times New Roman" w:cs="Times New Roman"/>
          <w:sz w:val="24"/>
          <w:szCs w:val="24"/>
          <w:lang w:val="en-GB"/>
        </w:rPr>
        <w:t>BH</w:t>
      </w:r>
      <w:r w:rsidR="00AB1D8A" w:rsidRPr="002E76DC">
        <w:rPr>
          <w:rFonts w:ascii="Times New Roman" w:hAnsi="Times New Roman" w:cs="Times New Roman"/>
          <w:sz w:val="24"/>
          <w:szCs w:val="24"/>
          <w:lang w:val="en-GB"/>
        </w:rPr>
        <w:t xml:space="preserve"> resembles other </w:t>
      </w:r>
      <w:r w:rsidR="008B66EB" w:rsidRPr="002E76DC">
        <w:rPr>
          <w:rFonts w:ascii="Times New Roman" w:hAnsi="Times New Roman" w:cs="Times New Roman"/>
          <w:sz w:val="24"/>
          <w:szCs w:val="24"/>
          <w:lang w:val="en-GB"/>
        </w:rPr>
        <w:t xml:space="preserve">Salafi-jihadi groups around the world (p. 9). </w:t>
      </w:r>
      <w:r w:rsidR="009C5A11" w:rsidRPr="002E76DC">
        <w:rPr>
          <w:rFonts w:ascii="Times New Roman" w:hAnsi="Times New Roman" w:cs="Times New Roman"/>
          <w:bCs/>
          <w:sz w:val="24"/>
          <w:szCs w:val="24"/>
          <w:lang w:val="en-GB"/>
        </w:rPr>
        <w:t xml:space="preserve">The name </w:t>
      </w:r>
      <w:r w:rsidR="005E4F23" w:rsidRPr="002E76DC">
        <w:rPr>
          <w:rFonts w:ascii="Times New Roman" w:hAnsi="Times New Roman" w:cs="Times New Roman"/>
          <w:bCs/>
          <w:i/>
          <w:sz w:val="24"/>
          <w:szCs w:val="24"/>
          <w:lang w:val="en-GB"/>
        </w:rPr>
        <w:t>Boko Haram</w:t>
      </w:r>
      <w:r w:rsidR="005E4F23" w:rsidRPr="002E76DC">
        <w:rPr>
          <w:rFonts w:ascii="Times New Roman" w:hAnsi="Times New Roman" w:cs="Times New Roman"/>
          <w:bCs/>
          <w:sz w:val="24"/>
          <w:szCs w:val="24"/>
          <w:lang w:val="en-GB"/>
        </w:rPr>
        <w:t xml:space="preserve"> </w:t>
      </w:r>
      <w:r w:rsidR="009C5A11" w:rsidRPr="002E76DC">
        <w:rPr>
          <w:rFonts w:ascii="Times New Roman" w:hAnsi="Times New Roman" w:cs="Times New Roman"/>
          <w:bCs/>
          <w:sz w:val="24"/>
          <w:szCs w:val="24"/>
          <w:lang w:val="en-GB"/>
        </w:rPr>
        <w:t xml:space="preserve">itself </w:t>
      </w:r>
      <w:r w:rsidR="00F963A9" w:rsidRPr="002E76DC">
        <w:rPr>
          <w:rFonts w:ascii="Times New Roman" w:hAnsi="Times New Roman" w:cs="Times New Roman"/>
          <w:bCs/>
          <w:sz w:val="24"/>
          <w:szCs w:val="24"/>
          <w:lang w:val="en-GB"/>
        </w:rPr>
        <w:t>refers</w:t>
      </w:r>
      <w:r w:rsidR="009C5A11" w:rsidRPr="002E76DC">
        <w:rPr>
          <w:rFonts w:ascii="Times New Roman" w:hAnsi="Times New Roman" w:cs="Times New Roman"/>
          <w:bCs/>
          <w:sz w:val="24"/>
          <w:szCs w:val="24"/>
          <w:lang w:val="en-GB"/>
        </w:rPr>
        <w:t xml:space="preserve"> to the ideological components of Salafism. </w:t>
      </w:r>
      <w:r w:rsidR="005E4F23" w:rsidRPr="002E76DC">
        <w:rPr>
          <w:rFonts w:ascii="Times New Roman" w:hAnsi="Times New Roman" w:cs="Times New Roman"/>
          <w:bCs/>
          <w:sz w:val="24"/>
          <w:szCs w:val="24"/>
          <w:lang w:val="en-GB"/>
        </w:rPr>
        <w:t>It</w:t>
      </w:r>
      <w:r w:rsidR="009C5A11" w:rsidRPr="002E76DC">
        <w:rPr>
          <w:rFonts w:ascii="Times New Roman" w:hAnsi="Times New Roman" w:cs="Times New Roman"/>
          <w:bCs/>
          <w:sz w:val="24"/>
          <w:szCs w:val="24"/>
          <w:lang w:val="en-GB"/>
        </w:rPr>
        <w:t xml:space="preserve"> is usually loosely translated into the English la</w:t>
      </w:r>
      <w:r w:rsidR="005E4F23" w:rsidRPr="002E76DC">
        <w:rPr>
          <w:rFonts w:ascii="Times New Roman" w:hAnsi="Times New Roman" w:cs="Times New Roman"/>
          <w:bCs/>
          <w:sz w:val="24"/>
          <w:szCs w:val="24"/>
          <w:lang w:val="en-GB"/>
        </w:rPr>
        <w:t xml:space="preserve">nguage as </w:t>
      </w:r>
      <w:r w:rsidR="009C5A11" w:rsidRPr="002E76DC">
        <w:rPr>
          <w:rFonts w:ascii="Times New Roman" w:hAnsi="Times New Roman" w:cs="Times New Roman"/>
          <w:bCs/>
          <w:i/>
          <w:sz w:val="24"/>
          <w:szCs w:val="24"/>
          <w:lang w:val="en-GB"/>
        </w:rPr>
        <w:t>Western education is forbidden</w:t>
      </w:r>
      <w:r w:rsidR="009C5A11" w:rsidRPr="002E76DC">
        <w:rPr>
          <w:rFonts w:ascii="Times New Roman" w:hAnsi="Times New Roman" w:cs="Times New Roman"/>
          <w:bCs/>
          <w:sz w:val="24"/>
          <w:szCs w:val="24"/>
          <w:lang w:val="en-GB"/>
        </w:rPr>
        <w:t xml:space="preserve">. The word </w:t>
      </w:r>
      <w:r w:rsidR="009C5A11" w:rsidRPr="002E76DC">
        <w:rPr>
          <w:rFonts w:ascii="Times New Roman" w:hAnsi="Times New Roman" w:cs="Times New Roman"/>
          <w:bCs/>
          <w:i/>
          <w:sz w:val="24"/>
          <w:szCs w:val="24"/>
          <w:lang w:val="en-GB"/>
        </w:rPr>
        <w:t>Haram</w:t>
      </w:r>
      <w:r w:rsidR="009C5A11" w:rsidRPr="002E76DC">
        <w:rPr>
          <w:rFonts w:ascii="Times New Roman" w:hAnsi="Times New Roman" w:cs="Times New Roman"/>
          <w:bCs/>
          <w:sz w:val="24"/>
          <w:szCs w:val="24"/>
          <w:lang w:val="en-GB"/>
        </w:rPr>
        <w:t xml:space="preserve"> is an Islamic legal </w:t>
      </w:r>
      <w:r w:rsidR="007A76E0" w:rsidRPr="002E76DC">
        <w:rPr>
          <w:rFonts w:ascii="Times New Roman" w:hAnsi="Times New Roman" w:cs="Times New Roman"/>
          <w:bCs/>
          <w:sz w:val="24"/>
          <w:szCs w:val="24"/>
          <w:lang w:val="en-GB"/>
        </w:rPr>
        <w:t>term denoting a prohibited act. W</w:t>
      </w:r>
      <w:r w:rsidR="009C5A11" w:rsidRPr="002E76DC">
        <w:rPr>
          <w:rFonts w:ascii="Times New Roman" w:hAnsi="Times New Roman" w:cs="Times New Roman"/>
          <w:bCs/>
          <w:sz w:val="24"/>
          <w:szCs w:val="24"/>
          <w:lang w:val="en-GB"/>
        </w:rPr>
        <w:t xml:space="preserve">hile the word </w:t>
      </w:r>
      <w:r w:rsidR="009C5A11" w:rsidRPr="002E76DC">
        <w:rPr>
          <w:rFonts w:ascii="Times New Roman" w:hAnsi="Times New Roman" w:cs="Times New Roman"/>
          <w:bCs/>
          <w:i/>
          <w:sz w:val="24"/>
          <w:szCs w:val="24"/>
          <w:lang w:val="en-GB"/>
        </w:rPr>
        <w:t>Boko</w:t>
      </w:r>
      <w:r w:rsidR="009C5A11" w:rsidRPr="002E76DC">
        <w:rPr>
          <w:rFonts w:ascii="Times New Roman" w:hAnsi="Times New Roman" w:cs="Times New Roman"/>
          <w:bCs/>
          <w:sz w:val="24"/>
          <w:szCs w:val="24"/>
          <w:lang w:val="en-GB"/>
        </w:rPr>
        <w:t xml:space="preserve"> is </w:t>
      </w:r>
      <w:r w:rsidR="007A76E0" w:rsidRPr="002E76DC">
        <w:rPr>
          <w:rFonts w:ascii="Times New Roman" w:hAnsi="Times New Roman" w:cs="Times New Roman"/>
          <w:bCs/>
          <w:sz w:val="24"/>
          <w:szCs w:val="24"/>
          <w:lang w:val="en-GB"/>
        </w:rPr>
        <w:t>often</w:t>
      </w:r>
      <w:r w:rsidR="00581E37" w:rsidRPr="002E76DC">
        <w:rPr>
          <w:rFonts w:ascii="Times New Roman" w:hAnsi="Times New Roman" w:cs="Times New Roman"/>
          <w:bCs/>
          <w:sz w:val="24"/>
          <w:szCs w:val="24"/>
          <w:lang w:val="en-GB"/>
        </w:rPr>
        <w:t xml:space="preserve"> </w:t>
      </w:r>
      <w:r w:rsidR="009C5A11" w:rsidRPr="002E76DC">
        <w:rPr>
          <w:rFonts w:ascii="Times New Roman" w:hAnsi="Times New Roman" w:cs="Times New Roman"/>
          <w:bCs/>
          <w:sz w:val="24"/>
          <w:szCs w:val="24"/>
          <w:lang w:val="en-GB"/>
        </w:rPr>
        <w:t xml:space="preserve">translated </w:t>
      </w:r>
      <w:r w:rsidR="007A76E0" w:rsidRPr="002E76DC">
        <w:rPr>
          <w:rFonts w:ascii="Times New Roman" w:hAnsi="Times New Roman" w:cs="Times New Roman"/>
          <w:bCs/>
          <w:sz w:val="24"/>
          <w:szCs w:val="24"/>
          <w:lang w:val="en-GB"/>
        </w:rPr>
        <w:t>to English as a “</w:t>
      </w:r>
      <w:r w:rsidR="009C5A11" w:rsidRPr="002E76DC">
        <w:rPr>
          <w:rFonts w:ascii="Times New Roman" w:hAnsi="Times New Roman" w:cs="Times New Roman"/>
          <w:bCs/>
          <w:sz w:val="24"/>
          <w:szCs w:val="24"/>
          <w:lang w:val="en-GB"/>
        </w:rPr>
        <w:t>book</w:t>
      </w:r>
      <w:r w:rsidR="007A76E0" w:rsidRPr="002E76DC">
        <w:rPr>
          <w:rFonts w:ascii="Times New Roman" w:hAnsi="Times New Roman" w:cs="Times New Roman"/>
          <w:bCs/>
          <w:sz w:val="24"/>
          <w:szCs w:val="24"/>
          <w:lang w:val="en-GB"/>
        </w:rPr>
        <w:t xml:space="preserve">”, </w:t>
      </w:r>
      <w:r w:rsidR="009C5A11" w:rsidRPr="002E76DC">
        <w:rPr>
          <w:rFonts w:ascii="Times New Roman" w:hAnsi="Times New Roman" w:cs="Times New Roman"/>
          <w:bCs/>
          <w:sz w:val="24"/>
          <w:szCs w:val="24"/>
          <w:lang w:val="en-GB"/>
        </w:rPr>
        <w:t>Thurston</w:t>
      </w:r>
      <w:r w:rsidR="005E4F23" w:rsidRPr="002E76DC">
        <w:rPr>
          <w:rFonts w:ascii="Times New Roman" w:hAnsi="Times New Roman" w:cs="Times New Roman"/>
          <w:bCs/>
          <w:sz w:val="24"/>
          <w:szCs w:val="24"/>
          <w:lang w:val="en-GB"/>
        </w:rPr>
        <w:t xml:space="preserve"> </w:t>
      </w:r>
      <w:r w:rsidR="009C5A11" w:rsidRPr="002E76DC">
        <w:rPr>
          <w:rFonts w:ascii="Times New Roman" w:hAnsi="Times New Roman" w:cs="Times New Roman"/>
          <w:bCs/>
          <w:sz w:val="24"/>
          <w:szCs w:val="24"/>
          <w:lang w:val="en-GB"/>
        </w:rPr>
        <w:t xml:space="preserve">points out that the original meaning of the word </w:t>
      </w:r>
      <w:r w:rsidR="007A6F12" w:rsidRPr="002E76DC">
        <w:rPr>
          <w:rFonts w:ascii="Times New Roman" w:hAnsi="Times New Roman" w:cs="Times New Roman"/>
          <w:bCs/>
          <w:sz w:val="24"/>
          <w:szCs w:val="24"/>
          <w:lang w:val="en-GB"/>
        </w:rPr>
        <w:t xml:space="preserve">in Hausa </w:t>
      </w:r>
      <w:r w:rsidR="009C5A11" w:rsidRPr="002E76DC">
        <w:rPr>
          <w:rFonts w:ascii="Times New Roman" w:hAnsi="Times New Roman" w:cs="Times New Roman"/>
          <w:bCs/>
          <w:sz w:val="24"/>
          <w:szCs w:val="24"/>
          <w:lang w:val="en-GB"/>
        </w:rPr>
        <w:t xml:space="preserve">is rather close to </w:t>
      </w:r>
      <w:r w:rsidR="007A6F12" w:rsidRPr="002E76DC">
        <w:rPr>
          <w:rFonts w:ascii="Times New Roman" w:hAnsi="Times New Roman" w:cs="Times New Roman"/>
          <w:bCs/>
          <w:sz w:val="24"/>
          <w:szCs w:val="24"/>
          <w:lang w:val="en-GB"/>
        </w:rPr>
        <w:t xml:space="preserve">“fraud” </w:t>
      </w:r>
      <w:r w:rsidR="007A76E0" w:rsidRPr="002E76DC">
        <w:rPr>
          <w:rFonts w:ascii="Times New Roman" w:hAnsi="Times New Roman" w:cs="Times New Roman"/>
          <w:bCs/>
          <w:sz w:val="24"/>
          <w:szCs w:val="24"/>
          <w:lang w:val="en-GB"/>
        </w:rPr>
        <w:t>(2018, pp. 14-15</w:t>
      </w:r>
      <w:r w:rsidR="00D87D39" w:rsidRPr="002E76DC">
        <w:rPr>
          <w:rFonts w:ascii="Times New Roman" w:hAnsi="Times New Roman" w:cs="Times New Roman"/>
          <w:bCs/>
          <w:sz w:val="24"/>
          <w:szCs w:val="24"/>
          <w:lang w:val="en-GB"/>
        </w:rPr>
        <w:t xml:space="preserve">) </w:t>
      </w:r>
      <w:r w:rsidR="009C5A11" w:rsidRPr="002E76DC">
        <w:rPr>
          <w:rFonts w:ascii="Times New Roman" w:hAnsi="Times New Roman" w:cs="Times New Roman"/>
          <w:bCs/>
          <w:sz w:val="24"/>
          <w:szCs w:val="24"/>
          <w:lang w:val="en-GB"/>
        </w:rPr>
        <w:t xml:space="preserve">and </w:t>
      </w:r>
      <w:r w:rsidR="00F963A9" w:rsidRPr="002E76DC">
        <w:rPr>
          <w:rFonts w:ascii="Times New Roman" w:hAnsi="Times New Roman" w:cs="Times New Roman"/>
          <w:bCs/>
          <w:sz w:val="24"/>
          <w:szCs w:val="24"/>
          <w:lang w:val="en-GB"/>
        </w:rPr>
        <w:t>refers</w:t>
      </w:r>
      <w:r w:rsidR="009C5A11" w:rsidRPr="002E76DC">
        <w:rPr>
          <w:rFonts w:ascii="Times New Roman" w:hAnsi="Times New Roman" w:cs="Times New Roman"/>
          <w:bCs/>
          <w:sz w:val="24"/>
          <w:szCs w:val="24"/>
          <w:lang w:val="en-GB"/>
        </w:rPr>
        <w:t xml:space="preserve"> </w:t>
      </w:r>
      <w:r w:rsidR="005E4F23" w:rsidRPr="002E76DC">
        <w:rPr>
          <w:rFonts w:ascii="Times New Roman" w:hAnsi="Times New Roman" w:cs="Times New Roman"/>
          <w:bCs/>
          <w:sz w:val="24"/>
          <w:szCs w:val="24"/>
          <w:lang w:val="en-GB"/>
        </w:rPr>
        <w:t xml:space="preserve">to </w:t>
      </w:r>
      <w:r w:rsidR="009C5A11" w:rsidRPr="002E76DC">
        <w:rPr>
          <w:rFonts w:ascii="Times New Roman" w:hAnsi="Times New Roman" w:cs="Times New Roman"/>
          <w:bCs/>
          <w:sz w:val="24"/>
          <w:szCs w:val="24"/>
          <w:lang w:val="en-GB"/>
        </w:rPr>
        <w:t xml:space="preserve">broader </w:t>
      </w:r>
      <w:r w:rsidR="005E4F23" w:rsidRPr="002E76DC">
        <w:rPr>
          <w:rFonts w:ascii="Times New Roman" w:hAnsi="Times New Roman" w:cs="Times New Roman"/>
          <w:bCs/>
          <w:sz w:val="24"/>
          <w:szCs w:val="24"/>
          <w:lang w:val="en-GB"/>
        </w:rPr>
        <w:t>“</w:t>
      </w:r>
      <w:r w:rsidR="00790FA9" w:rsidRPr="002E76DC">
        <w:rPr>
          <w:rFonts w:ascii="Times New Roman" w:hAnsi="Times New Roman" w:cs="Times New Roman"/>
          <w:bCs/>
          <w:i/>
          <w:sz w:val="24"/>
          <w:szCs w:val="24"/>
          <w:lang w:val="en-GB"/>
        </w:rPr>
        <w:t>social and political ills that allegedly result from Western domination of Nigerian state and society</w:t>
      </w:r>
      <w:r w:rsidR="005E4F23" w:rsidRPr="002E76DC">
        <w:rPr>
          <w:rFonts w:ascii="Times New Roman" w:hAnsi="Times New Roman" w:cs="Times New Roman"/>
          <w:bCs/>
          <w:sz w:val="24"/>
          <w:szCs w:val="24"/>
          <w:lang w:val="en-GB"/>
        </w:rPr>
        <w:t>”</w:t>
      </w:r>
      <w:r w:rsidR="007A76E0" w:rsidRPr="002E76DC">
        <w:rPr>
          <w:rStyle w:val="Znakapoznpodarou"/>
          <w:rFonts w:ascii="Times New Roman" w:hAnsi="Times New Roman" w:cs="Times New Roman"/>
          <w:bCs/>
          <w:sz w:val="24"/>
          <w:szCs w:val="24"/>
          <w:lang w:val="en-GB"/>
        </w:rPr>
        <w:footnoteReference w:id="42"/>
      </w:r>
      <w:r w:rsidR="005E4F23" w:rsidRPr="002E76DC">
        <w:rPr>
          <w:rFonts w:ascii="Times New Roman" w:hAnsi="Times New Roman" w:cs="Times New Roman"/>
          <w:bCs/>
          <w:sz w:val="24"/>
          <w:szCs w:val="24"/>
          <w:lang w:val="en-GB"/>
        </w:rPr>
        <w:t xml:space="preserve"> </w:t>
      </w:r>
      <w:r w:rsidR="009C5A11" w:rsidRPr="002E76DC">
        <w:rPr>
          <w:rFonts w:ascii="Times New Roman" w:hAnsi="Times New Roman" w:cs="Times New Roman"/>
          <w:bCs/>
          <w:sz w:val="24"/>
          <w:szCs w:val="24"/>
          <w:lang w:val="en-GB"/>
        </w:rPr>
        <w:t>(</w:t>
      </w:r>
      <w:r w:rsidR="00D87D39" w:rsidRPr="002E76DC">
        <w:rPr>
          <w:rFonts w:ascii="Times New Roman" w:hAnsi="Times New Roman" w:cs="Times New Roman"/>
          <w:bCs/>
          <w:sz w:val="24"/>
          <w:szCs w:val="24"/>
          <w:lang w:val="en-GB"/>
        </w:rPr>
        <w:t xml:space="preserve">2016, </w:t>
      </w:r>
      <w:r w:rsidR="00790FA9" w:rsidRPr="002E76DC">
        <w:rPr>
          <w:rFonts w:ascii="Times New Roman" w:hAnsi="Times New Roman" w:cs="Times New Roman"/>
          <w:bCs/>
          <w:sz w:val="24"/>
          <w:szCs w:val="24"/>
          <w:lang w:val="en-GB"/>
        </w:rPr>
        <w:t>p. 5).</w:t>
      </w:r>
      <w:r w:rsidR="009C5A11" w:rsidRPr="002E76DC">
        <w:rPr>
          <w:rFonts w:ascii="Times New Roman" w:hAnsi="Times New Roman" w:cs="Times New Roman"/>
          <w:bCs/>
          <w:sz w:val="24"/>
          <w:szCs w:val="24"/>
          <w:lang w:val="en-GB"/>
        </w:rPr>
        <w:t xml:space="preserve"> Like other Salafi-jihadists</w:t>
      </w:r>
      <w:r w:rsidR="00FF6A59" w:rsidRPr="002E76DC">
        <w:rPr>
          <w:rFonts w:ascii="Times New Roman" w:hAnsi="Times New Roman" w:cs="Times New Roman"/>
          <w:bCs/>
          <w:sz w:val="24"/>
          <w:szCs w:val="24"/>
          <w:lang w:val="en-GB"/>
        </w:rPr>
        <w:t>, BH aimed</w:t>
      </w:r>
      <w:r w:rsidR="009F1696" w:rsidRPr="002E76DC">
        <w:rPr>
          <w:rFonts w:ascii="Times New Roman" w:hAnsi="Times New Roman" w:cs="Times New Roman"/>
          <w:bCs/>
          <w:sz w:val="24"/>
          <w:szCs w:val="24"/>
          <w:lang w:val="en-GB"/>
        </w:rPr>
        <w:t xml:space="preserve"> to restore the</w:t>
      </w:r>
      <w:r w:rsidR="009C5A11" w:rsidRPr="002E76DC">
        <w:rPr>
          <w:rFonts w:ascii="Times New Roman" w:hAnsi="Times New Roman" w:cs="Times New Roman"/>
          <w:bCs/>
          <w:sz w:val="24"/>
          <w:szCs w:val="24"/>
          <w:lang w:val="en-GB"/>
        </w:rPr>
        <w:t xml:space="preserve"> legacy of the </w:t>
      </w:r>
      <w:r w:rsidR="005E4F23" w:rsidRPr="002E76DC">
        <w:rPr>
          <w:rFonts w:ascii="Times New Roman" w:hAnsi="Times New Roman" w:cs="Times New Roman"/>
          <w:bCs/>
          <w:sz w:val="24"/>
          <w:szCs w:val="24"/>
          <w:lang w:val="en-GB"/>
        </w:rPr>
        <w:t>“</w:t>
      </w:r>
      <w:r w:rsidR="009C5A11" w:rsidRPr="002E76DC">
        <w:rPr>
          <w:rFonts w:ascii="Times New Roman" w:hAnsi="Times New Roman" w:cs="Times New Roman"/>
          <w:bCs/>
          <w:i/>
          <w:sz w:val="24"/>
          <w:szCs w:val="24"/>
          <w:lang w:val="en-GB"/>
        </w:rPr>
        <w:t>pious predecessors</w:t>
      </w:r>
      <w:r w:rsidR="009C5A11" w:rsidRPr="002E76DC">
        <w:rPr>
          <w:rFonts w:ascii="Times New Roman" w:hAnsi="Times New Roman" w:cs="Times New Roman"/>
          <w:bCs/>
          <w:sz w:val="24"/>
          <w:szCs w:val="24"/>
          <w:lang w:val="en-GB"/>
        </w:rPr>
        <w:t>”</w:t>
      </w:r>
      <w:r w:rsidR="00790FA9" w:rsidRPr="002E76DC">
        <w:rPr>
          <w:rFonts w:ascii="Times New Roman" w:hAnsi="Times New Roman" w:cs="Times New Roman"/>
          <w:bCs/>
          <w:sz w:val="24"/>
          <w:szCs w:val="24"/>
          <w:lang w:val="en-GB"/>
        </w:rPr>
        <w:t xml:space="preserve">, </w:t>
      </w:r>
      <w:r w:rsidR="00F963A9" w:rsidRPr="002E76DC">
        <w:rPr>
          <w:rFonts w:ascii="Times New Roman" w:hAnsi="Times New Roman" w:cs="Times New Roman"/>
          <w:bCs/>
          <w:sz w:val="24"/>
          <w:szCs w:val="24"/>
          <w:lang w:val="en-GB"/>
        </w:rPr>
        <w:t>referring</w:t>
      </w:r>
      <w:r w:rsidR="00790FA9" w:rsidRPr="002E76DC">
        <w:rPr>
          <w:rFonts w:ascii="Times New Roman" w:hAnsi="Times New Roman" w:cs="Times New Roman"/>
          <w:bCs/>
          <w:sz w:val="24"/>
          <w:szCs w:val="24"/>
          <w:lang w:val="en-GB"/>
        </w:rPr>
        <w:t xml:space="preserve"> to </w:t>
      </w:r>
      <w:r w:rsidR="00FF6A59" w:rsidRPr="002E76DC">
        <w:rPr>
          <w:rFonts w:ascii="Times New Roman" w:hAnsi="Times New Roman" w:cs="Times New Roman"/>
          <w:bCs/>
          <w:sz w:val="24"/>
          <w:szCs w:val="24"/>
          <w:lang w:val="en-GB"/>
        </w:rPr>
        <w:t>the historical Islamic states in the region</w:t>
      </w:r>
      <w:r w:rsidR="00790FA9" w:rsidRPr="002E76DC">
        <w:rPr>
          <w:rFonts w:ascii="Times New Roman" w:hAnsi="Times New Roman" w:cs="Times New Roman"/>
          <w:sz w:val="24"/>
          <w:szCs w:val="24"/>
          <w:lang w:val="en-GB"/>
        </w:rPr>
        <w:t>.</w:t>
      </w:r>
      <w:r w:rsidR="00790FA9" w:rsidRPr="002E76DC">
        <w:rPr>
          <w:rFonts w:ascii="Times New Roman" w:hAnsi="Times New Roman" w:cs="Times New Roman"/>
          <w:bCs/>
          <w:sz w:val="24"/>
          <w:szCs w:val="24"/>
          <w:lang w:val="en-GB"/>
        </w:rPr>
        <w:t xml:space="preserve"> BH</w:t>
      </w:r>
      <w:r w:rsidR="00113D09" w:rsidRPr="002E76DC">
        <w:rPr>
          <w:rFonts w:ascii="Times New Roman" w:hAnsi="Times New Roman" w:cs="Times New Roman"/>
          <w:bCs/>
          <w:sz w:val="24"/>
          <w:szCs w:val="24"/>
          <w:lang w:val="en-GB"/>
        </w:rPr>
        <w:t>´s</w:t>
      </w:r>
      <w:r w:rsidR="00790FA9" w:rsidRPr="002E76DC">
        <w:rPr>
          <w:rFonts w:ascii="Times New Roman" w:hAnsi="Times New Roman" w:cs="Times New Roman"/>
          <w:bCs/>
          <w:sz w:val="24"/>
          <w:szCs w:val="24"/>
          <w:lang w:val="en-GB"/>
        </w:rPr>
        <w:t xml:space="preserve"> stated goal was </w:t>
      </w:r>
      <w:r w:rsidR="00C2259E" w:rsidRPr="002E76DC">
        <w:rPr>
          <w:rFonts w:ascii="Times New Roman" w:hAnsi="Times New Roman" w:cs="Times New Roman"/>
          <w:bCs/>
          <w:sz w:val="24"/>
          <w:szCs w:val="24"/>
          <w:lang w:val="en-GB"/>
        </w:rPr>
        <w:t>the</w:t>
      </w:r>
      <w:r w:rsidR="00790FA9" w:rsidRPr="002E76DC">
        <w:rPr>
          <w:rFonts w:ascii="Times New Roman" w:hAnsi="Times New Roman" w:cs="Times New Roman"/>
          <w:bCs/>
          <w:sz w:val="24"/>
          <w:szCs w:val="24"/>
          <w:lang w:val="en-GB"/>
        </w:rPr>
        <w:t xml:space="preserve"> recreation of the Caliphate in northern Nigeria (Thurston, 2016, p. 9).</w:t>
      </w:r>
      <w:r w:rsidR="00E84485" w:rsidRPr="002E76DC">
        <w:rPr>
          <w:rFonts w:ascii="Times New Roman" w:hAnsi="Times New Roman" w:cs="Times New Roman"/>
          <w:bCs/>
          <w:sz w:val="24"/>
          <w:szCs w:val="24"/>
          <w:lang w:val="en-GB"/>
        </w:rPr>
        <w:t xml:space="preserve"> </w:t>
      </w:r>
      <w:r w:rsidR="00113D09" w:rsidRPr="002E76DC">
        <w:rPr>
          <w:rFonts w:ascii="Times New Roman" w:hAnsi="Times New Roman" w:cs="Times New Roman"/>
          <w:bCs/>
          <w:sz w:val="24"/>
          <w:szCs w:val="24"/>
          <w:lang w:val="en-GB"/>
        </w:rPr>
        <w:t>While</w:t>
      </w:r>
      <w:r w:rsidR="00E84485" w:rsidRPr="002E76DC">
        <w:rPr>
          <w:rFonts w:ascii="Times New Roman" w:hAnsi="Times New Roman" w:cs="Times New Roman"/>
          <w:bCs/>
          <w:sz w:val="24"/>
          <w:szCs w:val="24"/>
          <w:lang w:val="en-GB"/>
        </w:rPr>
        <w:t xml:space="preserve"> </w:t>
      </w:r>
      <w:r w:rsidR="005E246B" w:rsidRPr="002E76DC">
        <w:rPr>
          <w:rFonts w:ascii="Times New Roman" w:hAnsi="Times New Roman" w:cs="Times New Roman"/>
          <w:bCs/>
          <w:sz w:val="24"/>
          <w:szCs w:val="24"/>
          <w:lang w:val="en-GB"/>
        </w:rPr>
        <w:t>BH</w:t>
      </w:r>
      <w:r w:rsidR="00E84485" w:rsidRPr="002E76DC">
        <w:rPr>
          <w:rFonts w:ascii="Times New Roman" w:hAnsi="Times New Roman" w:cs="Times New Roman"/>
          <w:bCs/>
          <w:sz w:val="24"/>
          <w:szCs w:val="24"/>
          <w:lang w:val="en-GB"/>
        </w:rPr>
        <w:t xml:space="preserve"> was undoubtedly shaped by local history and dynamics, it also established connection to global jihadi network, </w:t>
      </w:r>
      <w:r w:rsidR="00F84A1D" w:rsidRPr="002E76DC">
        <w:rPr>
          <w:rFonts w:ascii="Times New Roman" w:hAnsi="Times New Roman" w:cs="Times New Roman"/>
          <w:bCs/>
          <w:sz w:val="24"/>
          <w:szCs w:val="24"/>
          <w:lang w:val="en-GB"/>
        </w:rPr>
        <w:t xml:space="preserve">initially through unofficial ties with AQIM and later by an official pledge of allegiance to </w:t>
      </w:r>
      <w:r w:rsidR="00D3281D" w:rsidRPr="002E76DC">
        <w:rPr>
          <w:rFonts w:ascii="Times New Roman" w:hAnsi="Times New Roman" w:cs="Times New Roman"/>
          <w:bCs/>
          <w:sz w:val="24"/>
          <w:szCs w:val="24"/>
          <w:lang w:val="en-GB"/>
        </w:rPr>
        <w:t>IS</w:t>
      </w:r>
      <w:r w:rsidR="00E84485" w:rsidRPr="002E76DC">
        <w:rPr>
          <w:rFonts w:ascii="Times New Roman" w:hAnsi="Times New Roman" w:cs="Times New Roman"/>
          <w:bCs/>
          <w:sz w:val="24"/>
          <w:szCs w:val="24"/>
          <w:lang w:val="en-GB"/>
        </w:rPr>
        <w:t xml:space="preserve">. </w:t>
      </w:r>
      <w:r w:rsidR="00397C5D" w:rsidRPr="002E76DC">
        <w:rPr>
          <w:rFonts w:ascii="Times New Roman" w:hAnsi="Times New Roman" w:cs="Times New Roman"/>
          <w:bCs/>
          <w:sz w:val="24"/>
          <w:szCs w:val="24"/>
          <w:lang w:val="en-GB"/>
        </w:rPr>
        <w:t xml:space="preserve">AQIM´s influence was thought to be seen in BH´s adoption of new tactics, including suicide attacks, and greater focus on Nigerian Christians, </w:t>
      </w:r>
      <w:r w:rsidR="00113D09" w:rsidRPr="002E76DC">
        <w:rPr>
          <w:rFonts w:ascii="Times New Roman" w:hAnsi="Times New Roman" w:cs="Times New Roman"/>
          <w:bCs/>
          <w:sz w:val="24"/>
          <w:szCs w:val="24"/>
          <w:lang w:val="en-GB"/>
        </w:rPr>
        <w:t>who</w:t>
      </w:r>
      <w:r w:rsidR="00397C5D" w:rsidRPr="002E76DC">
        <w:rPr>
          <w:rFonts w:ascii="Times New Roman" w:hAnsi="Times New Roman" w:cs="Times New Roman"/>
          <w:bCs/>
          <w:sz w:val="24"/>
          <w:szCs w:val="24"/>
          <w:lang w:val="en-GB"/>
        </w:rPr>
        <w:t xml:space="preserve"> had not been among its primary targets before 2010. Shekau nevertheless reportedly rejected additi</w:t>
      </w:r>
      <w:r w:rsidR="00656D3E" w:rsidRPr="002E76DC">
        <w:rPr>
          <w:rFonts w:ascii="Times New Roman" w:hAnsi="Times New Roman" w:cs="Times New Roman"/>
          <w:bCs/>
          <w:sz w:val="24"/>
          <w:szCs w:val="24"/>
          <w:lang w:val="en-GB"/>
        </w:rPr>
        <w:t xml:space="preserve">onal AQIM´s advice and guidance, </w:t>
      </w:r>
      <w:r w:rsidR="00397C5D" w:rsidRPr="002E76DC">
        <w:rPr>
          <w:rFonts w:ascii="Times New Roman" w:hAnsi="Times New Roman" w:cs="Times New Roman"/>
          <w:bCs/>
          <w:sz w:val="24"/>
          <w:szCs w:val="24"/>
          <w:lang w:val="en-GB"/>
        </w:rPr>
        <w:t>which led to friction between BH members and the creation of a splinter group called Ansaru in 2012</w:t>
      </w:r>
      <w:r w:rsidR="00397C5D" w:rsidRPr="002E76DC">
        <w:rPr>
          <w:rStyle w:val="Znakapoznpodarou"/>
          <w:rFonts w:ascii="Times New Roman" w:hAnsi="Times New Roman" w:cs="Times New Roman"/>
          <w:bCs/>
          <w:sz w:val="24"/>
          <w:szCs w:val="24"/>
          <w:lang w:val="en-GB"/>
        </w:rPr>
        <w:footnoteReference w:id="43"/>
      </w:r>
      <w:r w:rsidR="00397C5D" w:rsidRPr="002E76DC">
        <w:rPr>
          <w:rFonts w:ascii="Times New Roman" w:hAnsi="Times New Roman" w:cs="Times New Roman"/>
          <w:bCs/>
          <w:sz w:val="24"/>
          <w:szCs w:val="24"/>
          <w:lang w:val="en-GB"/>
        </w:rPr>
        <w:t xml:space="preserve">. Similarly, after BH´s pledge to </w:t>
      </w:r>
      <w:r w:rsidR="00D3281D" w:rsidRPr="002E76DC">
        <w:rPr>
          <w:rFonts w:ascii="Times New Roman" w:hAnsi="Times New Roman" w:cs="Times New Roman"/>
          <w:bCs/>
          <w:sz w:val="24"/>
          <w:szCs w:val="24"/>
          <w:lang w:val="en-GB"/>
        </w:rPr>
        <w:t>IS</w:t>
      </w:r>
      <w:r w:rsidR="00397C5D" w:rsidRPr="002E76DC">
        <w:rPr>
          <w:rFonts w:ascii="Times New Roman" w:hAnsi="Times New Roman" w:cs="Times New Roman"/>
          <w:bCs/>
          <w:sz w:val="24"/>
          <w:szCs w:val="24"/>
          <w:lang w:val="en-GB"/>
        </w:rPr>
        <w:t xml:space="preserve"> in 2015, </w:t>
      </w:r>
      <w:r w:rsidR="00C2259E" w:rsidRPr="002E76DC">
        <w:rPr>
          <w:rFonts w:ascii="Times New Roman" w:hAnsi="Times New Roman" w:cs="Times New Roman"/>
          <w:bCs/>
          <w:sz w:val="24"/>
          <w:szCs w:val="24"/>
          <w:lang w:val="en-GB"/>
        </w:rPr>
        <w:t>Shekau</w:t>
      </w:r>
      <w:r w:rsidR="00397C5D" w:rsidRPr="002E76DC">
        <w:rPr>
          <w:rFonts w:ascii="Times New Roman" w:hAnsi="Times New Roman" w:cs="Times New Roman"/>
          <w:bCs/>
          <w:sz w:val="24"/>
          <w:szCs w:val="24"/>
          <w:lang w:val="en-GB"/>
        </w:rPr>
        <w:t xml:space="preserve"> was said to </w:t>
      </w:r>
      <w:r w:rsidR="00397C5D" w:rsidRPr="002E76DC">
        <w:rPr>
          <w:rFonts w:ascii="Times New Roman" w:hAnsi="Times New Roman" w:cs="Times New Roman"/>
          <w:bCs/>
          <w:sz w:val="24"/>
          <w:szCs w:val="24"/>
          <w:lang w:val="en-GB"/>
        </w:rPr>
        <w:lastRenderedPageBreak/>
        <w:t xml:space="preserve">disregard </w:t>
      </w:r>
      <w:r w:rsidR="00D3281D" w:rsidRPr="002E76DC">
        <w:rPr>
          <w:rFonts w:ascii="Times New Roman" w:hAnsi="Times New Roman" w:cs="Times New Roman"/>
          <w:bCs/>
          <w:sz w:val="24"/>
          <w:szCs w:val="24"/>
          <w:lang w:val="en-GB"/>
        </w:rPr>
        <w:t>IS</w:t>
      </w:r>
      <w:r w:rsidR="00397C5D" w:rsidRPr="002E76DC">
        <w:rPr>
          <w:rFonts w:ascii="Times New Roman" w:hAnsi="Times New Roman" w:cs="Times New Roman"/>
          <w:bCs/>
          <w:sz w:val="24"/>
          <w:szCs w:val="24"/>
          <w:lang w:val="en-GB"/>
        </w:rPr>
        <w:t>´s theological guidance</w:t>
      </w:r>
      <w:r w:rsidR="00C2259E" w:rsidRPr="002E76DC">
        <w:rPr>
          <w:rFonts w:ascii="Times New Roman" w:hAnsi="Times New Roman" w:cs="Times New Roman"/>
          <w:bCs/>
          <w:sz w:val="24"/>
          <w:szCs w:val="24"/>
          <w:lang w:val="en-GB"/>
        </w:rPr>
        <w:t xml:space="preserve">, as he reportedly made the pledge only under the pressure of other BH commanders </w:t>
      </w:r>
      <w:r w:rsidR="00397C5D" w:rsidRPr="002E76DC">
        <w:rPr>
          <w:rFonts w:ascii="Times New Roman" w:hAnsi="Times New Roman" w:cs="Times New Roman"/>
          <w:bCs/>
          <w:sz w:val="24"/>
          <w:szCs w:val="24"/>
          <w:lang w:val="en-GB"/>
        </w:rPr>
        <w:t>(Campbell, 2018</w:t>
      </w:r>
      <w:r w:rsidR="008A7FB1" w:rsidRPr="002E76DC">
        <w:rPr>
          <w:rFonts w:ascii="Times New Roman" w:hAnsi="Times New Roman" w:cs="Times New Roman"/>
          <w:bCs/>
          <w:sz w:val="24"/>
          <w:szCs w:val="24"/>
          <w:lang w:val="en-GB"/>
        </w:rPr>
        <w:t>; Zenn, 2021, p. 636</w:t>
      </w:r>
      <w:r w:rsidR="00397C5D" w:rsidRPr="002E76DC">
        <w:rPr>
          <w:rFonts w:ascii="Times New Roman" w:hAnsi="Times New Roman" w:cs="Times New Roman"/>
          <w:bCs/>
          <w:sz w:val="24"/>
          <w:szCs w:val="24"/>
          <w:lang w:val="en-GB"/>
        </w:rPr>
        <w:t>).</w:t>
      </w:r>
      <w:r w:rsidR="00113D09" w:rsidRPr="002E76DC">
        <w:rPr>
          <w:rFonts w:ascii="Times New Roman" w:hAnsi="Times New Roman" w:cs="Times New Roman"/>
          <w:bCs/>
          <w:sz w:val="24"/>
          <w:szCs w:val="24"/>
          <w:lang w:val="en-GB"/>
        </w:rPr>
        <w:t xml:space="preserve"> </w:t>
      </w:r>
      <w:r w:rsidR="00462E70" w:rsidRPr="002E76DC">
        <w:rPr>
          <w:rFonts w:ascii="Times New Roman" w:hAnsi="Times New Roman" w:cs="Times New Roman"/>
          <w:bCs/>
          <w:sz w:val="24"/>
          <w:szCs w:val="24"/>
          <w:lang w:val="en-GB"/>
        </w:rPr>
        <w:t xml:space="preserve">Subsequently, ISWAP emerged as a </w:t>
      </w:r>
      <w:r w:rsidR="00581E37" w:rsidRPr="002E76DC">
        <w:rPr>
          <w:rFonts w:ascii="Times New Roman" w:hAnsi="Times New Roman" w:cs="Times New Roman"/>
          <w:bCs/>
          <w:sz w:val="24"/>
          <w:szCs w:val="24"/>
          <w:lang w:val="en-GB"/>
        </w:rPr>
        <w:t>splinter</w:t>
      </w:r>
      <w:r w:rsidR="00462E70" w:rsidRPr="002E76DC">
        <w:rPr>
          <w:rFonts w:ascii="Times New Roman" w:hAnsi="Times New Roman" w:cs="Times New Roman"/>
          <w:bCs/>
          <w:sz w:val="24"/>
          <w:szCs w:val="24"/>
          <w:lang w:val="en-GB"/>
        </w:rPr>
        <w:t xml:space="preserve"> group headed by al-Barnawi. </w:t>
      </w:r>
      <w:r w:rsidR="00F963A9" w:rsidRPr="002E76DC">
        <w:rPr>
          <w:rFonts w:ascii="Times New Roman" w:hAnsi="Times New Roman" w:cs="Times New Roman"/>
          <w:bCs/>
          <w:sz w:val="24"/>
          <w:szCs w:val="24"/>
          <w:lang w:val="en-GB"/>
        </w:rPr>
        <w:t xml:space="preserve">ISWAP came to criticize Shekau for his authoritarianism and extremism as well as </w:t>
      </w:r>
      <w:r w:rsidR="00F963A9" w:rsidRPr="002E76DC">
        <w:rPr>
          <w:rFonts w:ascii="Times New Roman" w:hAnsi="Times New Roman" w:cs="Times New Roman"/>
          <w:sz w:val="24"/>
          <w:szCs w:val="24"/>
          <w:lang w:val="en-GB"/>
        </w:rPr>
        <w:t>ideological and strategic failings</w:t>
      </w:r>
      <w:r w:rsidR="00DD52A7" w:rsidRPr="002E76DC">
        <w:rPr>
          <w:rStyle w:val="Znakapoznpodarou"/>
          <w:rFonts w:ascii="Times New Roman" w:hAnsi="Times New Roman" w:cs="Times New Roman"/>
          <w:sz w:val="24"/>
          <w:szCs w:val="24"/>
          <w:lang w:val="en-GB"/>
        </w:rPr>
        <w:footnoteReference w:id="44"/>
      </w:r>
      <w:r w:rsidR="00F963A9" w:rsidRPr="002E76DC">
        <w:rPr>
          <w:rFonts w:ascii="Times New Roman" w:hAnsi="Times New Roman" w:cs="Times New Roman"/>
          <w:sz w:val="24"/>
          <w:szCs w:val="24"/>
          <w:lang w:val="en-GB"/>
        </w:rPr>
        <w:t xml:space="preserve">, as he drove BH to </w:t>
      </w:r>
      <w:r w:rsidR="00113D09" w:rsidRPr="002E76DC">
        <w:rPr>
          <w:rFonts w:ascii="Times New Roman" w:hAnsi="Times New Roman" w:cs="Times New Roman"/>
          <w:sz w:val="24"/>
          <w:szCs w:val="24"/>
          <w:lang w:val="en-GB"/>
        </w:rPr>
        <w:t>“</w:t>
      </w:r>
      <w:r w:rsidR="00F963A9" w:rsidRPr="002E76DC">
        <w:rPr>
          <w:rFonts w:ascii="Times New Roman" w:hAnsi="Times New Roman" w:cs="Times New Roman"/>
          <w:i/>
          <w:sz w:val="24"/>
          <w:szCs w:val="24"/>
          <w:lang w:val="en-GB"/>
        </w:rPr>
        <w:t>the ´abyss´ with decisions that weakened his soldiers, emptied ´the areas of his control´ of farmers, and raised the ´specter of hunger and famine´</w:t>
      </w:r>
      <w:r w:rsidR="00113D09" w:rsidRPr="002E76DC">
        <w:rPr>
          <w:rFonts w:ascii="Times New Roman" w:hAnsi="Times New Roman" w:cs="Times New Roman"/>
          <w:i/>
          <w:sz w:val="24"/>
          <w:szCs w:val="24"/>
          <w:lang w:val="en-GB"/>
        </w:rPr>
        <w:t>”</w:t>
      </w:r>
      <w:r w:rsidR="00F963A9" w:rsidRPr="002E76DC">
        <w:rPr>
          <w:rFonts w:ascii="Times New Roman" w:hAnsi="Times New Roman" w:cs="Times New Roman"/>
          <w:sz w:val="24"/>
          <w:szCs w:val="24"/>
          <w:lang w:val="en-GB"/>
        </w:rPr>
        <w:t xml:space="preserve"> (Stoddard, 2023, p. 9). </w:t>
      </w:r>
      <w:r w:rsidR="00462E70" w:rsidRPr="002E76DC">
        <w:rPr>
          <w:rFonts w:ascii="Times New Roman" w:hAnsi="Times New Roman" w:cs="Times New Roman"/>
          <w:sz w:val="24"/>
          <w:szCs w:val="24"/>
          <w:lang w:val="en-GB"/>
        </w:rPr>
        <w:t>Although the ideological disagreements, which led to ISWAP</w:t>
      </w:r>
      <w:r w:rsidR="00A007C4" w:rsidRPr="002E76DC">
        <w:rPr>
          <w:rFonts w:ascii="Times New Roman" w:hAnsi="Times New Roman" w:cs="Times New Roman"/>
          <w:sz w:val="24"/>
          <w:szCs w:val="24"/>
          <w:lang w:val="en-GB"/>
        </w:rPr>
        <w:t>´s</w:t>
      </w:r>
      <w:r w:rsidR="00462E70" w:rsidRPr="002E76DC">
        <w:rPr>
          <w:rFonts w:ascii="Times New Roman" w:hAnsi="Times New Roman" w:cs="Times New Roman"/>
          <w:sz w:val="24"/>
          <w:szCs w:val="24"/>
          <w:lang w:val="en-GB"/>
        </w:rPr>
        <w:t xml:space="preserve"> </w:t>
      </w:r>
      <w:r w:rsidR="00A007C4" w:rsidRPr="002E76DC">
        <w:rPr>
          <w:rFonts w:ascii="Times New Roman" w:hAnsi="Times New Roman" w:cs="Times New Roman"/>
          <w:sz w:val="24"/>
          <w:szCs w:val="24"/>
          <w:lang w:val="en-GB"/>
        </w:rPr>
        <w:t>separation,</w:t>
      </w:r>
      <w:r w:rsidR="00462E70" w:rsidRPr="002E76DC">
        <w:rPr>
          <w:rFonts w:ascii="Times New Roman" w:hAnsi="Times New Roman" w:cs="Times New Roman"/>
          <w:sz w:val="24"/>
          <w:szCs w:val="24"/>
          <w:lang w:val="en-GB"/>
        </w:rPr>
        <w:t xml:space="preserve"> had been present within the organization for a long time, </w:t>
      </w:r>
      <w:r w:rsidR="00462E70" w:rsidRPr="002E76DC">
        <w:rPr>
          <w:rFonts w:ascii="Times New Roman" w:hAnsi="Times New Roman" w:cs="Times New Roman"/>
          <w:bCs/>
          <w:sz w:val="24"/>
          <w:szCs w:val="24"/>
          <w:lang w:val="en-GB"/>
        </w:rPr>
        <w:t xml:space="preserve">ISWAP´s ideological stance is thought to be further influenced by </w:t>
      </w:r>
      <w:r w:rsidR="00D3281D" w:rsidRPr="002E76DC">
        <w:rPr>
          <w:rFonts w:ascii="Times New Roman" w:hAnsi="Times New Roman" w:cs="Times New Roman"/>
          <w:bCs/>
          <w:sz w:val="24"/>
          <w:szCs w:val="24"/>
          <w:lang w:val="en-GB"/>
        </w:rPr>
        <w:t>IS</w:t>
      </w:r>
      <w:r w:rsidR="00462E70" w:rsidRPr="002E76DC">
        <w:rPr>
          <w:rFonts w:ascii="Times New Roman" w:hAnsi="Times New Roman" w:cs="Times New Roman"/>
          <w:bCs/>
          <w:sz w:val="24"/>
          <w:szCs w:val="24"/>
          <w:lang w:val="en-GB"/>
        </w:rPr>
        <w:t xml:space="preserve"> (</w:t>
      </w:r>
      <w:r w:rsidR="00462E70" w:rsidRPr="002E76DC">
        <w:rPr>
          <w:rFonts w:ascii="Times New Roman" w:hAnsi="Times New Roman" w:cs="Times New Roman"/>
          <w:sz w:val="24"/>
          <w:szCs w:val="24"/>
          <w:lang w:val="en-GB"/>
        </w:rPr>
        <w:t xml:space="preserve">p. 9). </w:t>
      </w:r>
      <w:r w:rsidR="000337B0" w:rsidRPr="002E76DC">
        <w:rPr>
          <w:rFonts w:ascii="Times New Roman" w:hAnsi="Times New Roman" w:cs="Times New Roman"/>
          <w:sz w:val="24"/>
          <w:szCs w:val="24"/>
          <w:lang w:val="en-GB"/>
        </w:rPr>
        <w:t xml:space="preserve">According to Ingram (2021), the adoption of </w:t>
      </w:r>
      <w:r w:rsidR="00D3281D" w:rsidRPr="002E76DC">
        <w:rPr>
          <w:rFonts w:ascii="Times New Roman" w:hAnsi="Times New Roman" w:cs="Times New Roman"/>
          <w:sz w:val="24"/>
          <w:szCs w:val="24"/>
          <w:lang w:val="en-GB"/>
        </w:rPr>
        <w:t>IS</w:t>
      </w:r>
      <w:r w:rsidR="000337B0" w:rsidRPr="002E76DC">
        <w:rPr>
          <w:rFonts w:ascii="Times New Roman" w:hAnsi="Times New Roman" w:cs="Times New Roman"/>
          <w:sz w:val="24"/>
          <w:szCs w:val="24"/>
          <w:lang w:val="en-GB"/>
        </w:rPr>
        <w:t>´s meth</w:t>
      </w:r>
      <w:r w:rsidR="00D3281D" w:rsidRPr="002E76DC">
        <w:rPr>
          <w:rFonts w:ascii="Times New Roman" w:hAnsi="Times New Roman" w:cs="Times New Roman"/>
          <w:sz w:val="24"/>
          <w:szCs w:val="24"/>
          <w:lang w:val="en-GB"/>
        </w:rPr>
        <w:t>od for establishing an Islamic s</w:t>
      </w:r>
      <w:r w:rsidR="000337B0" w:rsidRPr="002E76DC">
        <w:rPr>
          <w:rFonts w:ascii="Times New Roman" w:hAnsi="Times New Roman" w:cs="Times New Roman"/>
          <w:sz w:val="24"/>
          <w:szCs w:val="24"/>
          <w:lang w:val="en-GB"/>
        </w:rPr>
        <w:t xml:space="preserve">tate is a requirement, which should be fulfilled by the aspiring provinces to be formally accepted by </w:t>
      </w:r>
      <w:r w:rsidR="00D3281D" w:rsidRPr="002E76DC">
        <w:rPr>
          <w:rFonts w:ascii="Times New Roman" w:hAnsi="Times New Roman" w:cs="Times New Roman"/>
          <w:sz w:val="24"/>
          <w:szCs w:val="24"/>
          <w:lang w:val="en-GB"/>
        </w:rPr>
        <w:t>IS</w:t>
      </w:r>
      <w:r w:rsidR="000337B0" w:rsidRPr="002E76DC">
        <w:rPr>
          <w:rFonts w:ascii="Times New Roman" w:hAnsi="Times New Roman" w:cs="Times New Roman"/>
          <w:sz w:val="24"/>
          <w:szCs w:val="24"/>
          <w:lang w:val="en-GB"/>
        </w:rPr>
        <w:t xml:space="preserve"> (p. 7).</w:t>
      </w:r>
      <w:r w:rsidR="005E246B" w:rsidRPr="002E76DC">
        <w:rPr>
          <w:rFonts w:ascii="Times New Roman" w:hAnsi="Times New Roman" w:cs="Times New Roman"/>
          <w:sz w:val="24"/>
          <w:szCs w:val="24"/>
          <w:lang w:val="en-GB"/>
        </w:rPr>
        <w:t xml:space="preserve"> </w:t>
      </w:r>
      <w:r w:rsidR="00713857" w:rsidRPr="002E76DC">
        <w:rPr>
          <w:rFonts w:ascii="Times New Roman" w:hAnsi="Times New Roman" w:cs="Times New Roman"/>
          <w:bCs/>
          <w:sz w:val="24"/>
          <w:szCs w:val="24"/>
          <w:lang w:val="en-GB"/>
        </w:rPr>
        <w:tab/>
      </w:r>
      <w:r w:rsidR="00113D09" w:rsidRPr="002E76DC">
        <w:rPr>
          <w:rFonts w:ascii="Times New Roman" w:hAnsi="Times New Roman" w:cs="Times New Roman"/>
          <w:bCs/>
          <w:sz w:val="24"/>
          <w:szCs w:val="24"/>
          <w:lang w:val="en-GB"/>
        </w:rPr>
        <w:tab/>
      </w:r>
      <w:r w:rsidR="00BE6478" w:rsidRPr="002E76DC">
        <w:rPr>
          <w:rFonts w:ascii="Times New Roman" w:hAnsi="Times New Roman" w:cs="Times New Roman"/>
          <w:i/>
          <w:sz w:val="24"/>
          <w:szCs w:val="24"/>
          <w:shd w:val="clear" w:color="auto" w:fill="FFFFFF"/>
          <w:lang w:val="en-GB"/>
        </w:rPr>
        <w:t xml:space="preserve"> </w:t>
      </w:r>
      <w:r w:rsidR="00113D09" w:rsidRPr="002E76DC">
        <w:rPr>
          <w:rFonts w:ascii="Times New Roman" w:hAnsi="Times New Roman" w:cs="Times New Roman"/>
          <w:i/>
          <w:sz w:val="24"/>
          <w:szCs w:val="24"/>
          <w:shd w:val="clear" w:color="auto" w:fill="FFFFFF"/>
          <w:lang w:val="en-GB"/>
        </w:rPr>
        <w:t>“</w:t>
      </w:r>
      <w:r w:rsidR="00D466D7" w:rsidRPr="002E76DC">
        <w:rPr>
          <w:rFonts w:ascii="Times New Roman" w:hAnsi="Times New Roman" w:cs="Times New Roman"/>
          <w:i/>
          <w:sz w:val="24"/>
          <w:szCs w:val="24"/>
          <w:shd w:val="clear" w:color="auto" w:fill="FFFFFF"/>
          <w:lang w:val="en-GB"/>
        </w:rPr>
        <w:t>AQAP has</w:t>
      </w:r>
      <w:r w:rsidR="00D466D7" w:rsidRPr="002E76DC">
        <w:rPr>
          <w:rFonts w:ascii="Times New Roman" w:hAnsi="Times New Roman" w:cs="Times New Roman"/>
          <w:sz w:val="24"/>
          <w:szCs w:val="24"/>
          <w:shd w:val="clear" w:color="auto" w:fill="FFFFFF"/>
          <w:lang w:val="en-GB"/>
        </w:rPr>
        <w:t xml:space="preserve"> a</w:t>
      </w:r>
      <w:r w:rsidR="00C2259E" w:rsidRPr="002E76DC">
        <w:rPr>
          <w:rFonts w:ascii="Times New Roman" w:hAnsi="Times New Roman" w:cs="Times New Roman"/>
          <w:i/>
          <w:sz w:val="24"/>
          <w:szCs w:val="24"/>
          <w:shd w:val="clear" w:color="auto" w:fill="FFFFFF"/>
          <w:lang w:val="en-GB"/>
        </w:rPr>
        <w:t xml:space="preserve"> globally and locally focused Salafi-jihadist agenda</w:t>
      </w:r>
      <w:r w:rsidR="00113D09" w:rsidRPr="002E76DC">
        <w:rPr>
          <w:rFonts w:ascii="Times New Roman" w:hAnsi="Times New Roman" w:cs="Times New Roman"/>
          <w:sz w:val="24"/>
          <w:szCs w:val="24"/>
          <w:shd w:val="clear" w:color="auto" w:fill="FFFFFF"/>
          <w:lang w:val="en-GB"/>
        </w:rPr>
        <w:t xml:space="preserve">” </w:t>
      </w:r>
      <w:r w:rsidR="00233A83" w:rsidRPr="002E76DC">
        <w:rPr>
          <w:rFonts w:ascii="Times New Roman" w:hAnsi="Times New Roman" w:cs="Times New Roman"/>
          <w:sz w:val="24"/>
          <w:szCs w:val="24"/>
          <w:shd w:val="clear" w:color="auto" w:fill="FFFFFF"/>
          <w:lang w:val="en-GB"/>
        </w:rPr>
        <w:t>(</w:t>
      </w:r>
      <w:r w:rsidR="00774E6C" w:rsidRPr="002E76DC">
        <w:rPr>
          <w:rFonts w:ascii="Times New Roman" w:hAnsi="Times New Roman" w:cs="Times New Roman"/>
          <w:sz w:val="24"/>
          <w:szCs w:val="24"/>
          <w:shd w:val="clear" w:color="auto" w:fill="FFFFFF"/>
          <w:lang w:val="en-GB"/>
        </w:rPr>
        <w:t>Mapping Militant Organizations</w:t>
      </w:r>
      <w:r w:rsidR="00233A83" w:rsidRPr="002E76DC">
        <w:rPr>
          <w:rFonts w:ascii="Times New Roman" w:hAnsi="Times New Roman" w:cs="Times New Roman"/>
          <w:sz w:val="24"/>
          <w:szCs w:val="24"/>
          <w:shd w:val="clear" w:color="auto" w:fill="FFFFFF"/>
          <w:lang w:val="en-GB"/>
        </w:rPr>
        <w:t>, 2018)</w:t>
      </w:r>
      <w:r w:rsidR="00C2259E" w:rsidRPr="002E76DC">
        <w:rPr>
          <w:rFonts w:ascii="Times New Roman" w:hAnsi="Times New Roman" w:cs="Times New Roman"/>
          <w:sz w:val="24"/>
          <w:szCs w:val="24"/>
          <w:shd w:val="clear" w:color="auto" w:fill="FFFFFF"/>
          <w:lang w:val="en-GB"/>
        </w:rPr>
        <w:t xml:space="preserve">. </w:t>
      </w:r>
      <w:r w:rsidR="006C58DD" w:rsidRPr="002E76DC">
        <w:rPr>
          <w:rFonts w:ascii="Times New Roman" w:hAnsi="Times New Roman" w:cs="Times New Roman"/>
          <w:color w:val="000000"/>
          <w:sz w:val="24"/>
          <w:szCs w:val="24"/>
          <w:lang w:val="en-GB"/>
        </w:rPr>
        <w:t xml:space="preserve">Firstly, </w:t>
      </w:r>
      <w:r w:rsidR="00113D09" w:rsidRPr="002E76DC">
        <w:rPr>
          <w:rFonts w:ascii="Times New Roman" w:hAnsi="Times New Roman" w:cs="Times New Roman"/>
          <w:color w:val="000000"/>
          <w:sz w:val="24"/>
          <w:szCs w:val="24"/>
          <w:lang w:val="en-GB"/>
        </w:rPr>
        <w:t xml:space="preserve">in line with AQ </w:t>
      </w:r>
      <w:r w:rsidR="00D466D7" w:rsidRPr="002E76DC">
        <w:rPr>
          <w:rFonts w:ascii="Times New Roman" w:hAnsi="Times New Roman" w:cs="Times New Roman"/>
          <w:color w:val="000000"/>
          <w:sz w:val="24"/>
          <w:szCs w:val="24"/>
          <w:lang w:val="en-GB"/>
        </w:rPr>
        <w:t xml:space="preserve">central approach, the group has targeted the </w:t>
      </w:r>
      <w:r w:rsidR="00113D09" w:rsidRPr="002E76DC">
        <w:rPr>
          <w:rFonts w:ascii="Times New Roman" w:hAnsi="Times New Roman" w:cs="Times New Roman"/>
          <w:color w:val="000000"/>
          <w:sz w:val="24"/>
          <w:szCs w:val="24"/>
          <w:lang w:val="en-GB"/>
        </w:rPr>
        <w:t>“</w:t>
      </w:r>
      <w:r w:rsidR="00D466D7" w:rsidRPr="002E76DC">
        <w:rPr>
          <w:rFonts w:ascii="Times New Roman" w:hAnsi="Times New Roman" w:cs="Times New Roman"/>
          <w:color w:val="000000"/>
          <w:sz w:val="24"/>
          <w:szCs w:val="24"/>
          <w:lang w:val="en-GB"/>
        </w:rPr>
        <w:t>far enemy</w:t>
      </w:r>
      <w:r w:rsidR="00113D09" w:rsidRPr="002E76DC">
        <w:rPr>
          <w:rFonts w:ascii="Times New Roman" w:hAnsi="Times New Roman" w:cs="Times New Roman"/>
          <w:color w:val="000000"/>
          <w:sz w:val="24"/>
          <w:szCs w:val="24"/>
          <w:lang w:val="en-GB"/>
        </w:rPr>
        <w:t>”</w:t>
      </w:r>
      <w:r w:rsidR="00D466D7" w:rsidRPr="002E76DC">
        <w:rPr>
          <w:rFonts w:ascii="Times New Roman" w:hAnsi="Times New Roman" w:cs="Times New Roman"/>
          <w:color w:val="000000"/>
          <w:sz w:val="24"/>
          <w:szCs w:val="24"/>
          <w:lang w:val="en-GB"/>
        </w:rPr>
        <w:t>, whether through</w:t>
      </w:r>
      <w:r w:rsidR="006C58DD" w:rsidRPr="002E76DC">
        <w:rPr>
          <w:rFonts w:ascii="Times New Roman" w:hAnsi="Times New Roman" w:cs="Times New Roman"/>
          <w:color w:val="000000"/>
          <w:sz w:val="24"/>
          <w:szCs w:val="24"/>
          <w:lang w:val="en-GB"/>
        </w:rPr>
        <w:t xml:space="preserve"> the </w:t>
      </w:r>
      <w:r w:rsidR="00F963A9" w:rsidRPr="002E76DC">
        <w:rPr>
          <w:rFonts w:ascii="Times New Roman" w:hAnsi="Times New Roman" w:cs="Times New Roman"/>
          <w:color w:val="000000"/>
          <w:sz w:val="24"/>
          <w:szCs w:val="24"/>
          <w:lang w:val="en-GB"/>
        </w:rPr>
        <w:t>unsuccessful</w:t>
      </w:r>
      <w:r w:rsidR="006C58DD" w:rsidRPr="002E76DC">
        <w:rPr>
          <w:rFonts w:ascii="Times New Roman" w:hAnsi="Times New Roman" w:cs="Times New Roman"/>
          <w:color w:val="000000"/>
          <w:sz w:val="24"/>
          <w:szCs w:val="24"/>
          <w:lang w:val="en-GB"/>
        </w:rPr>
        <w:t xml:space="preserve"> attacks on the US, kidnapping</w:t>
      </w:r>
      <w:r w:rsidR="00215EED" w:rsidRPr="002E76DC">
        <w:rPr>
          <w:rFonts w:ascii="Times New Roman" w:hAnsi="Times New Roman" w:cs="Times New Roman"/>
          <w:color w:val="000000"/>
          <w:sz w:val="24"/>
          <w:szCs w:val="24"/>
          <w:lang w:val="en-GB"/>
        </w:rPr>
        <w:t>s</w:t>
      </w:r>
      <w:r w:rsidR="006C58DD" w:rsidRPr="002E76DC">
        <w:rPr>
          <w:rFonts w:ascii="Times New Roman" w:hAnsi="Times New Roman" w:cs="Times New Roman"/>
          <w:color w:val="000000"/>
          <w:sz w:val="24"/>
          <w:szCs w:val="24"/>
          <w:lang w:val="en-GB"/>
        </w:rPr>
        <w:t xml:space="preserve"> of foreign tourists, targeting foreign embassies</w:t>
      </w:r>
      <w:r w:rsidR="00D466D7" w:rsidRPr="002E76DC">
        <w:rPr>
          <w:rFonts w:ascii="Times New Roman" w:hAnsi="Times New Roman" w:cs="Times New Roman"/>
          <w:color w:val="000000"/>
          <w:sz w:val="24"/>
          <w:szCs w:val="24"/>
          <w:lang w:val="en-GB"/>
        </w:rPr>
        <w:t xml:space="preserve"> or </w:t>
      </w:r>
      <w:r w:rsidR="00F963A9" w:rsidRPr="002E76DC">
        <w:rPr>
          <w:rFonts w:ascii="Times New Roman" w:hAnsi="Times New Roman" w:cs="Times New Roman"/>
          <w:color w:val="000000"/>
          <w:sz w:val="24"/>
          <w:szCs w:val="24"/>
          <w:lang w:val="en-GB"/>
        </w:rPr>
        <w:t>encouraging</w:t>
      </w:r>
      <w:r w:rsidR="00D466D7" w:rsidRPr="002E76DC">
        <w:rPr>
          <w:rFonts w:ascii="Times New Roman" w:hAnsi="Times New Roman" w:cs="Times New Roman"/>
          <w:color w:val="000000"/>
          <w:sz w:val="24"/>
          <w:szCs w:val="24"/>
          <w:lang w:val="en-GB"/>
        </w:rPr>
        <w:t xml:space="preserve"> </w:t>
      </w:r>
      <w:r w:rsidR="006C58DD" w:rsidRPr="002E76DC">
        <w:rPr>
          <w:rFonts w:ascii="Times New Roman" w:hAnsi="Times New Roman" w:cs="Times New Roman"/>
          <w:color w:val="000000"/>
          <w:sz w:val="24"/>
          <w:szCs w:val="24"/>
          <w:lang w:val="en-GB"/>
        </w:rPr>
        <w:t>lone wolf attacks</w:t>
      </w:r>
      <w:r w:rsidR="006C58DD" w:rsidRPr="002E76DC">
        <w:rPr>
          <w:rStyle w:val="Znakapoznpodarou"/>
          <w:rFonts w:ascii="Times New Roman" w:hAnsi="Times New Roman" w:cs="Times New Roman"/>
          <w:color w:val="000000"/>
          <w:sz w:val="24"/>
          <w:szCs w:val="24"/>
          <w:lang w:val="en-GB"/>
        </w:rPr>
        <w:footnoteReference w:id="45"/>
      </w:r>
      <w:r w:rsidR="006C58DD" w:rsidRPr="002E76DC">
        <w:rPr>
          <w:rFonts w:ascii="Times New Roman" w:hAnsi="Times New Roman" w:cs="Times New Roman"/>
          <w:color w:val="000000"/>
          <w:sz w:val="24"/>
          <w:szCs w:val="24"/>
          <w:lang w:val="en-GB"/>
        </w:rPr>
        <w:t xml:space="preserve"> (Cook, 2019, p. 13).</w:t>
      </w:r>
      <w:r w:rsidR="00D466D7" w:rsidRPr="002E76DC">
        <w:rPr>
          <w:rFonts w:ascii="Times New Roman" w:hAnsi="Times New Roman" w:cs="Times New Roman"/>
          <w:sz w:val="24"/>
          <w:szCs w:val="24"/>
          <w:lang w:val="en-GB"/>
        </w:rPr>
        <w:t xml:space="preserve"> </w:t>
      </w:r>
      <w:r w:rsidR="006C58DD" w:rsidRPr="002E76DC">
        <w:rPr>
          <w:rFonts w:ascii="Times New Roman" w:hAnsi="Times New Roman" w:cs="Times New Roman"/>
          <w:color w:val="000000"/>
          <w:sz w:val="24"/>
          <w:szCs w:val="24"/>
          <w:lang w:val="en-GB"/>
        </w:rPr>
        <w:t xml:space="preserve">Second, </w:t>
      </w:r>
      <w:r w:rsidR="00D466D7" w:rsidRPr="002E76DC">
        <w:rPr>
          <w:rFonts w:ascii="Times New Roman" w:hAnsi="Times New Roman" w:cs="Times New Roman"/>
          <w:color w:val="000000"/>
          <w:sz w:val="24"/>
          <w:szCs w:val="24"/>
          <w:lang w:val="en-GB"/>
        </w:rPr>
        <w:t>AQAP has sought</w:t>
      </w:r>
      <w:r w:rsidR="006C58DD" w:rsidRPr="002E76DC">
        <w:rPr>
          <w:rFonts w:ascii="Times New Roman" w:hAnsi="Times New Roman" w:cs="Times New Roman"/>
          <w:color w:val="000000"/>
          <w:sz w:val="24"/>
          <w:szCs w:val="24"/>
          <w:lang w:val="en-GB"/>
        </w:rPr>
        <w:t xml:space="preserve"> to create </w:t>
      </w:r>
      <w:r w:rsidR="00113D09" w:rsidRPr="002E76DC">
        <w:rPr>
          <w:rFonts w:ascii="Times New Roman" w:hAnsi="Times New Roman" w:cs="Times New Roman"/>
          <w:color w:val="000000"/>
          <w:sz w:val="24"/>
          <w:szCs w:val="24"/>
          <w:lang w:val="en-GB"/>
        </w:rPr>
        <w:t>“</w:t>
      </w:r>
      <w:r w:rsidR="006C58DD" w:rsidRPr="002E76DC">
        <w:rPr>
          <w:rFonts w:ascii="Times New Roman" w:hAnsi="Times New Roman" w:cs="Times New Roman"/>
          <w:i/>
          <w:color w:val="000000"/>
          <w:sz w:val="24"/>
          <w:szCs w:val="24"/>
          <w:lang w:val="en-GB"/>
        </w:rPr>
        <w:t>a jihadist emirate in Yemen</w:t>
      </w:r>
      <w:r w:rsidR="00113D09" w:rsidRPr="002E76DC">
        <w:rPr>
          <w:rFonts w:ascii="Times New Roman" w:hAnsi="Times New Roman" w:cs="Times New Roman"/>
          <w:color w:val="000000"/>
          <w:sz w:val="24"/>
          <w:szCs w:val="24"/>
          <w:lang w:val="en-GB"/>
        </w:rPr>
        <w:t>”</w:t>
      </w:r>
      <w:r w:rsidR="006C58DD" w:rsidRPr="002E76DC">
        <w:rPr>
          <w:rFonts w:ascii="Times New Roman" w:hAnsi="Times New Roman" w:cs="Times New Roman"/>
          <w:color w:val="000000"/>
          <w:sz w:val="24"/>
          <w:szCs w:val="24"/>
          <w:lang w:val="en-GB"/>
        </w:rPr>
        <w:t xml:space="preserve"> (Knoll, 2017, p. 9).</w:t>
      </w:r>
      <w:r w:rsidR="00EF7CB4" w:rsidRPr="002E76DC">
        <w:rPr>
          <w:rFonts w:ascii="Times New Roman" w:hAnsi="Times New Roman" w:cs="Times New Roman"/>
          <w:color w:val="000000"/>
          <w:sz w:val="24"/>
          <w:szCs w:val="24"/>
          <w:lang w:val="en-GB"/>
        </w:rPr>
        <w:t xml:space="preserve"> These two objectives mirror</w:t>
      </w:r>
      <w:r w:rsidR="00FF7830" w:rsidRPr="002E76DC">
        <w:rPr>
          <w:rFonts w:ascii="Times New Roman" w:hAnsi="Times New Roman" w:cs="Times New Roman"/>
          <w:color w:val="000000"/>
          <w:sz w:val="24"/>
          <w:szCs w:val="24"/>
          <w:lang w:val="en-GB"/>
        </w:rPr>
        <w:t xml:space="preserve"> the diversity within AQAP. </w:t>
      </w:r>
      <w:r w:rsidR="00EF7CB4" w:rsidRPr="002E76DC">
        <w:rPr>
          <w:rFonts w:ascii="Times New Roman" w:hAnsi="Times New Roman" w:cs="Times New Roman"/>
          <w:color w:val="000000"/>
          <w:sz w:val="24"/>
          <w:szCs w:val="24"/>
          <w:lang w:val="en-GB"/>
        </w:rPr>
        <w:t xml:space="preserve">According </w:t>
      </w:r>
      <w:r w:rsidR="00581E37" w:rsidRPr="002E76DC">
        <w:rPr>
          <w:rFonts w:ascii="Times New Roman" w:hAnsi="Times New Roman" w:cs="Times New Roman"/>
          <w:color w:val="000000"/>
          <w:sz w:val="24"/>
          <w:szCs w:val="24"/>
          <w:lang w:val="en-GB"/>
        </w:rPr>
        <w:t xml:space="preserve">to </w:t>
      </w:r>
      <w:r w:rsidR="00FF7830" w:rsidRPr="002E76DC">
        <w:rPr>
          <w:rFonts w:ascii="Times New Roman" w:hAnsi="Times New Roman" w:cs="Times New Roman"/>
          <w:color w:val="000000"/>
          <w:sz w:val="24"/>
          <w:szCs w:val="24"/>
          <w:lang w:val="en-GB"/>
        </w:rPr>
        <w:t>Swift (2012), although still unified by Salafi-jihadi ideology, AQAP co</w:t>
      </w:r>
      <w:r w:rsidR="00215EED" w:rsidRPr="002E76DC">
        <w:rPr>
          <w:rFonts w:ascii="Times New Roman" w:hAnsi="Times New Roman" w:cs="Times New Roman"/>
          <w:color w:val="000000"/>
          <w:sz w:val="24"/>
          <w:szCs w:val="24"/>
          <w:lang w:val="en-GB"/>
        </w:rPr>
        <w:t xml:space="preserve">nsists of </w:t>
      </w:r>
      <w:r w:rsidR="00F963A9" w:rsidRPr="002E76DC">
        <w:rPr>
          <w:rFonts w:ascii="Times New Roman" w:hAnsi="Times New Roman" w:cs="Times New Roman"/>
          <w:color w:val="000000"/>
          <w:sz w:val="24"/>
          <w:szCs w:val="24"/>
          <w:lang w:val="en-GB"/>
        </w:rPr>
        <w:t>distinct</w:t>
      </w:r>
      <w:r w:rsidR="00215EED" w:rsidRPr="002E76DC">
        <w:rPr>
          <w:rFonts w:ascii="Times New Roman" w:hAnsi="Times New Roman" w:cs="Times New Roman"/>
          <w:color w:val="000000"/>
          <w:sz w:val="24"/>
          <w:szCs w:val="24"/>
          <w:lang w:val="en-GB"/>
        </w:rPr>
        <w:t xml:space="preserve"> factions. I</w:t>
      </w:r>
      <w:r w:rsidR="00FF7830" w:rsidRPr="002E76DC">
        <w:rPr>
          <w:rFonts w:ascii="Times New Roman" w:hAnsi="Times New Roman" w:cs="Times New Roman"/>
          <w:color w:val="000000"/>
          <w:sz w:val="24"/>
          <w:szCs w:val="24"/>
          <w:lang w:val="en-GB"/>
        </w:rPr>
        <w:t xml:space="preserve">deological purists, who </w:t>
      </w:r>
      <w:r w:rsidR="00113D09" w:rsidRPr="002E76DC">
        <w:rPr>
          <w:rFonts w:ascii="Times New Roman" w:hAnsi="Times New Roman" w:cs="Times New Roman"/>
          <w:color w:val="000000"/>
          <w:sz w:val="24"/>
          <w:szCs w:val="24"/>
          <w:lang w:val="en-GB"/>
        </w:rPr>
        <w:t>“</w:t>
      </w:r>
      <w:r w:rsidR="00FF7830" w:rsidRPr="002E76DC">
        <w:rPr>
          <w:rStyle w:val="A2"/>
          <w:rFonts w:ascii="Times New Roman" w:hAnsi="Times New Roman" w:cs="Times New Roman"/>
          <w:i/>
          <w:sz w:val="24"/>
          <w:szCs w:val="24"/>
          <w:lang w:val="en-GB"/>
        </w:rPr>
        <w:t>tend to view jihad as an ethical rather than political struggle</w:t>
      </w:r>
      <w:r w:rsidR="00113D09" w:rsidRPr="002E76DC">
        <w:rPr>
          <w:rFonts w:ascii="Times New Roman" w:hAnsi="Times New Roman" w:cs="Times New Roman"/>
          <w:color w:val="000000"/>
          <w:sz w:val="24"/>
          <w:szCs w:val="24"/>
          <w:lang w:val="en-GB"/>
        </w:rPr>
        <w:t>”</w:t>
      </w:r>
      <w:r w:rsidR="00FA02F7" w:rsidRPr="002E76DC">
        <w:rPr>
          <w:rFonts w:ascii="Times New Roman" w:hAnsi="Times New Roman" w:cs="Times New Roman"/>
          <w:color w:val="000000"/>
          <w:sz w:val="24"/>
          <w:szCs w:val="24"/>
          <w:lang w:val="en-GB"/>
        </w:rPr>
        <w:t>,</w:t>
      </w:r>
      <w:r w:rsidR="00FF7830" w:rsidRPr="002E76DC">
        <w:rPr>
          <w:rFonts w:ascii="Times New Roman" w:hAnsi="Times New Roman" w:cs="Times New Roman"/>
          <w:color w:val="000000"/>
          <w:sz w:val="24"/>
          <w:szCs w:val="24"/>
          <w:lang w:val="en-GB"/>
        </w:rPr>
        <w:t xml:space="preserve"> </w:t>
      </w:r>
      <w:r w:rsidR="00FA02F7" w:rsidRPr="002E76DC">
        <w:rPr>
          <w:rFonts w:ascii="Times New Roman" w:hAnsi="Times New Roman" w:cs="Times New Roman"/>
          <w:color w:val="000000"/>
          <w:sz w:val="24"/>
          <w:szCs w:val="24"/>
          <w:lang w:val="en-GB"/>
        </w:rPr>
        <w:t>together with</w:t>
      </w:r>
      <w:r w:rsidR="00FF7830" w:rsidRPr="002E76DC">
        <w:rPr>
          <w:rFonts w:ascii="Times New Roman" w:hAnsi="Times New Roman" w:cs="Times New Roman"/>
          <w:color w:val="000000"/>
          <w:sz w:val="24"/>
          <w:szCs w:val="24"/>
          <w:lang w:val="en-GB"/>
        </w:rPr>
        <w:t xml:space="preserve"> small number of foreign fighters </w:t>
      </w:r>
      <w:r w:rsidR="00113D09" w:rsidRPr="002E76DC">
        <w:rPr>
          <w:rFonts w:ascii="Times New Roman" w:hAnsi="Times New Roman" w:cs="Times New Roman"/>
          <w:color w:val="000000"/>
          <w:sz w:val="24"/>
          <w:szCs w:val="24"/>
          <w:lang w:val="en-GB"/>
        </w:rPr>
        <w:t>“</w:t>
      </w:r>
      <w:r w:rsidR="00FF7830" w:rsidRPr="002E76DC">
        <w:rPr>
          <w:rStyle w:val="A2"/>
          <w:rFonts w:ascii="Times New Roman" w:hAnsi="Times New Roman" w:cs="Times New Roman"/>
          <w:i/>
          <w:sz w:val="24"/>
          <w:szCs w:val="24"/>
          <w:lang w:val="en-GB"/>
        </w:rPr>
        <w:t>favor high profile assassination and provocation operations intended for global audiences</w:t>
      </w:r>
      <w:r w:rsidR="00113D09" w:rsidRPr="002E76DC">
        <w:rPr>
          <w:rStyle w:val="A2"/>
          <w:rFonts w:ascii="Times New Roman" w:hAnsi="Times New Roman" w:cs="Times New Roman"/>
          <w:sz w:val="24"/>
          <w:szCs w:val="24"/>
          <w:lang w:val="en-GB"/>
        </w:rPr>
        <w:t>”</w:t>
      </w:r>
      <w:r w:rsidR="00FF7830" w:rsidRPr="002E76DC">
        <w:rPr>
          <w:rStyle w:val="A2"/>
          <w:rFonts w:ascii="Times New Roman" w:hAnsi="Times New Roman" w:cs="Times New Roman"/>
          <w:sz w:val="24"/>
          <w:szCs w:val="24"/>
          <w:lang w:val="en-GB"/>
        </w:rPr>
        <w:t>. On the other hand, politica</w:t>
      </w:r>
      <w:r w:rsidR="00113D09" w:rsidRPr="002E76DC">
        <w:rPr>
          <w:rStyle w:val="A2"/>
          <w:rFonts w:ascii="Times New Roman" w:hAnsi="Times New Roman" w:cs="Times New Roman"/>
          <w:sz w:val="24"/>
          <w:szCs w:val="24"/>
          <w:lang w:val="en-GB"/>
        </w:rPr>
        <w:t>l pragmatists as well as Yemeni indigenous Salafis</w:t>
      </w:r>
      <w:r w:rsidR="00FF7830" w:rsidRPr="002E76DC">
        <w:rPr>
          <w:rStyle w:val="A2"/>
          <w:rFonts w:ascii="Times New Roman" w:hAnsi="Times New Roman" w:cs="Times New Roman"/>
          <w:sz w:val="24"/>
          <w:szCs w:val="24"/>
          <w:lang w:val="en-GB"/>
        </w:rPr>
        <w:t xml:space="preserve"> aim to establish Islamic state </w:t>
      </w:r>
      <w:r w:rsidR="00113D09" w:rsidRPr="002E76DC">
        <w:rPr>
          <w:rStyle w:val="A2"/>
          <w:rFonts w:ascii="Times New Roman" w:hAnsi="Times New Roman" w:cs="Times New Roman"/>
          <w:sz w:val="24"/>
          <w:szCs w:val="24"/>
          <w:lang w:val="en-GB"/>
        </w:rPr>
        <w:t>“</w:t>
      </w:r>
      <w:r w:rsidR="00FF7830" w:rsidRPr="002E76DC">
        <w:rPr>
          <w:rStyle w:val="A2"/>
          <w:rFonts w:ascii="Times New Roman" w:hAnsi="Times New Roman" w:cs="Times New Roman"/>
          <w:i/>
          <w:sz w:val="24"/>
          <w:szCs w:val="24"/>
          <w:lang w:val="en-GB"/>
        </w:rPr>
        <w:t>village by village, district by district</w:t>
      </w:r>
      <w:r w:rsidR="00113D09" w:rsidRPr="002E76DC">
        <w:rPr>
          <w:rStyle w:val="A2"/>
          <w:rFonts w:ascii="Times New Roman" w:hAnsi="Times New Roman" w:cs="Times New Roman"/>
          <w:sz w:val="24"/>
          <w:szCs w:val="24"/>
          <w:lang w:val="en-GB"/>
        </w:rPr>
        <w:t>”</w:t>
      </w:r>
      <w:r w:rsidR="00EF7CB4" w:rsidRPr="002E76DC">
        <w:rPr>
          <w:rStyle w:val="A2"/>
          <w:rFonts w:ascii="Times New Roman" w:hAnsi="Times New Roman" w:cs="Times New Roman"/>
          <w:sz w:val="24"/>
          <w:szCs w:val="24"/>
          <w:lang w:val="en-GB"/>
        </w:rPr>
        <w:t xml:space="preserve"> (</w:t>
      </w:r>
      <w:r w:rsidR="00EF7CB4" w:rsidRPr="002E76DC">
        <w:rPr>
          <w:rFonts w:ascii="Times New Roman" w:hAnsi="Times New Roman" w:cs="Times New Roman"/>
          <w:color w:val="000000"/>
          <w:sz w:val="24"/>
          <w:szCs w:val="24"/>
          <w:lang w:val="en-GB"/>
        </w:rPr>
        <w:t>Swift, 2012 p</w:t>
      </w:r>
      <w:r w:rsidR="00CD4E46" w:rsidRPr="002E76DC">
        <w:rPr>
          <w:rFonts w:ascii="Times New Roman" w:hAnsi="Times New Roman" w:cs="Times New Roman"/>
          <w:color w:val="000000"/>
          <w:sz w:val="24"/>
          <w:szCs w:val="24"/>
          <w:lang w:val="en-GB"/>
        </w:rPr>
        <w:t>p</w:t>
      </w:r>
      <w:r w:rsidR="00EF7CB4" w:rsidRPr="002E76DC">
        <w:rPr>
          <w:rFonts w:ascii="Times New Roman" w:hAnsi="Times New Roman" w:cs="Times New Roman"/>
          <w:color w:val="000000"/>
          <w:sz w:val="24"/>
          <w:szCs w:val="24"/>
          <w:lang w:val="en-GB"/>
        </w:rPr>
        <w:t>. 5-6).</w:t>
      </w:r>
      <w:r w:rsidR="00EF7CB4" w:rsidRPr="002E76DC">
        <w:rPr>
          <w:rFonts w:ascii="Times New Roman" w:hAnsi="Times New Roman" w:cs="Times New Roman"/>
          <w:bCs/>
          <w:sz w:val="24"/>
          <w:szCs w:val="24"/>
          <w:lang w:val="en-GB"/>
        </w:rPr>
        <w:t xml:space="preserve"> </w:t>
      </w:r>
      <w:r w:rsidR="00113D09" w:rsidRPr="002E76DC">
        <w:rPr>
          <w:rFonts w:ascii="Times New Roman" w:hAnsi="Times New Roman" w:cs="Times New Roman"/>
          <w:bCs/>
          <w:sz w:val="24"/>
          <w:szCs w:val="24"/>
          <w:lang w:val="en-GB"/>
        </w:rPr>
        <w:tab/>
      </w:r>
      <w:r w:rsidR="00EF7CB4" w:rsidRPr="002E76DC">
        <w:rPr>
          <w:rFonts w:ascii="Times New Roman" w:hAnsi="Times New Roman" w:cs="Times New Roman"/>
          <w:color w:val="000000"/>
          <w:sz w:val="24"/>
          <w:szCs w:val="24"/>
          <w:lang w:val="en-GB"/>
        </w:rPr>
        <w:t xml:space="preserve">While BH started as local insurgency and became </w:t>
      </w:r>
      <w:r w:rsidR="00EF7CB4" w:rsidRPr="002E76DC">
        <w:rPr>
          <w:rFonts w:ascii="Times New Roman" w:hAnsi="Times New Roman" w:cs="Times New Roman"/>
          <w:sz w:val="24"/>
          <w:szCs w:val="24"/>
          <w:lang w:val="en-GB"/>
        </w:rPr>
        <w:t xml:space="preserve">transnacionalized </w:t>
      </w:r>
      <w:r w:rsidR="00EF7CB4" w:rsidRPr="002E76DC">
        <w:rPr>
          <w:rFonts w:ascii="Times New Roman" w:hAnsi="Times New Roman" w:cs="Times New Roman"/>
          <w:color w:val="000000"/>
          <w:sz w:val="24"/>
          <w:szCs w:val="24"/>
          <w:lang w:val="en-GB"/>
        </w:rPr>
        <w:t xml:space="preserve">over time, AQAP originally represented a more </w:t>
      </w:r>
      <w:r w:rsidR="00F963A9" w:rsidRPr="002E76DC">
        <w:rPr>
          <w:rFonts w:ascii="Times New Roman" w:hAnsi="Times New Roman" w:cs="Times New Roman"/>
          <w:color w:val="000000"/>
          <w:sz w:val="24"/>
          <w:szCs w:val="24"/>
          <w:lang w:val="en-GB"/>
        </w:rPr>
        <w:t>globally</w:t>
      </w:r>
      <w:r w:rsidR="00EF7CB4" w:rsidRPr="002E76DC">
        <w:rPr>
          <w:rFonts w:ascii="Times New Roman" w:hAnsi="Times New Roman" w:cs="Times New Roman"/>
          <w:color w:val="000000"/>
          <w:sz w:val="24"/>
          <w:szCs w:val="24"/>
          <w:lang w:val="en-GB"/>
        </w:rPr>
        <w:t xml:space="preserve"> focused  organization, whose localization process was accelerated only after the Arab Spring and even more so aft</w:t>
      </w:r>
      <w:r w:rsidR="00113D09" w:rsidRPr="002E76DC">
        <w:rPr>
          <w:rFonts w:ascii="Times New Roman" w:hAnsi="Times New Roman" w:cs="Times New Roman"/>
          <w:color w:val="000000"/>
          <w:sz w:val="24"/>
          <w:szCs w:val="24"/>
          <w:lang w:val="en-GB"/>
        </w:rPr>
        <w:t>er the beginning of the Yemeni civil w</w:t>
      </w:r>
      <w:r w:rsidR="00EF7CB4" w:rsidRPr="002E76DC">
        <w:rPr>
          <w:rFonts w:ascii="Times New Roman" w:hAnsi="Times New Roman" w:cs="Times New Roman"/>
          <w:color w:val="000000"/>
          <w:sz w:val="24"/>
          <w:szCs w:val="24"/>
          <w:lang w:val="en-GB"/>
        </w:rPr>
        <w:t xml:space="preserve">ar, when it became increasingly integrated into Yemen's </w:t>
      </w:r>
      <w:r w:rsidR="00113D09" w:rsidRPr="002E76DC">
        <w:rPr>
          <w:rFonts w:ascii="Times New Roman" w:hAnsi="Times New Roman" w:cs="Times New Roman"/>
          <w:color w:val="000000"/>
          <w:sz w:val="24"/>
          <w:szCs w:val="24"/>
          <w:lang w:val="en-GB"/>
        </w:rPr>
        <w:t>political struggles</w:t>
      </w:r>
      <w:r w:rsidR="00EF7CB4" w:rsidRPr="002E76DC">
        <w:rPr>
          <w:rFonts w:ascii="Times New Roman" w:hAnsi="Times New Roman" w:cs="Times New Roman"/>
          <w:color w:val="000000"/>
          <w:sz w:val="24"/>
          <w:szCs w:val="24"/>
          <w:lang w:val="en-GB"/>
        </w:rPr>
        <w:t xml:space="preserve"> ( al- Dawsari, 2018, p. 14; </w:t>
      </w:r>
      <w:r w:rsidR="00EF7CB4" w:rsidRPr="002E76DC">
        <w:rPr>
          <w:rFonts w:ascii="Times New Roman" w:hAnsi="Times New Roman" w:cs="Times New Roman"/>
          <w:color w:val="000000"/>
          <w:sz w:val="24"/>
          <w:szCs w:val="24"/>
          <w:lang w:val="en-GB"/>
        </w:rPr>
        <w:lastRenderedPageBreak/>
        <w:t xml:space="preserve">Matesan, 2022, p. 14). </w:t>
      </w:r>
      <w:r w:rsidR="00EF7CB4" w:rsidRPr="002E76DC">
        <w:rPr>
          <w:rFonts w:ascii="Times New Roman" w:hAnsi="Times New Roman" w:cs="Times New Roman"/>
          <w:sz w:val="24"/>
          <w:szCs w:val="24"/>
          <w:lang w:val="en-GB"/>
        </w:rPr>
        <w:t xml:space="preserve">Following the </w:t>
      </w:r>
      <w:r w:rsidR="00F963A9" w:rsidRPr="002E76DC">
        <w:rPr>
          <w:rFonts w:ascii="Times New Roman" w:hAnsi="Times New Roman" w:cs="Times New Roman"/>
          <w:sz w:val="24"/>
          <w:szCs w:val="24"/>
          <w:lang w:val="en-GB"/>
        </w:rPr>
        <w:t>assassination</w:t>
      </w:r>
      <w:r w:rsidR="00EF7CB4" w:rsidRPr="002E76DC">
        <w:rPr>
          <w:rFonts w:ascii="Times New Roman" w:hAnsi="Times New Roman" w:cs="Times New Roman"/>
          <w:sz w:val="24"/>
          <w:szCs w:val="24"/>
          <w:lang w:val="en-GB"/>
        </w:rPr>
        <w:t xml:space="preserve"> of several AQAP leaders</w:t>
      </w:r>
      <w:r w:rsidR="00FA02F7" w:rsidRPr="002E76DC">
        <w:rPr>
          <w:rFonts w:ascii="Times New Roman" w:hAnsi="Times New Roman" w:cs="Times New Roman"/>
          <w:sz w:val="24"/>
          <w:szCs w:val="24"/>
          <w:lang w:val="en-GB"/>
        </w:rPr>
        <w:t xml:space="preserve"> </w:t>
      </w:r>
      <w:r w:rsidR="00EF7CB4" w:rsidRPr="002E76DC">
        <w:rPr>
          <w:rFonts w:ascii="Times New Roman" w:hAnsi="Times New Roman" w:cs="Times New Roman"/>
          <w:sz w:val="24"/>
          <w:szCs w:val="24"/>
          <w:lang w:val="en-GB"/>
        </w:rPr>
        <w:t xml:space="preserve">by US strikes, local Yemeni figures have stepped into leadership roles. The character of the group </w:t>
      </w:r>
      <w:r w:rsidR="00BD194F" w:rsidRPr="002E76DC">
        <w:rPr>
          <w:rFonts w:ascii="Times New Roman" w:hAnsi="Times New Roman" w:cs="Times New Roman"/>
          <w:sz w:val="24"/>
          <w:szCs w:val="24"/>
          <w:lang w:val="en-GB"/>
        </w:rPr>
        <w:t xml:space="preserve">also </w:t>
      </w:r>
      <w:r w:rsidR="00EF7CB4" w:rsidRPr="002E76DC">
        <w:rPr>
          <w:rFonts w:ascii="Times New Roman" w:hAnsi="Times New Roman" w:cs="Times New Roman"/>
          <w:sz w:val="24"/>
          <w:szCs w:val="24"/>
          <w:lang w:val="en-GB"/>
        </w:rPr>
        <w:t xml:space="preserve">altered with higher number of Yemenis joining its ranks. These members </w:t>
      </w:r>
      <w:r w:rsidR="00113D09" w:rsidRPr="002E76DC">
        <w:rPr>
          <w:rFonts w:ascii="Times New Roman" w:hAnsi="Times New Roman" w:cs="Times New Roman"/>
          <w:sz w:val="24"/>
          <w:szCs w:val="24"/>
          <w:lang w:val="en-GB"/>
        </w:rPr>
        <w:t>“</w:t>
      </w:r>
      <w:r w:rsidR="00EF7CB4" w:rsidRPr="002E76DC">
        <w:rPr>
          <w:rFonts w:ascii="Times New Roman" w:hAnsi="Times New Roman" w:cs="Times New Roman"/>
          <w:i/>
          <w:sz w:val="24"/>
          <w:szCs w:val="24"/>
          <w:lang w:val="en-GB"/>
        </w:rPr>
        <w:t>do not see themselves primarily as waging a global jihadist struggle … Instead, they see themselves more as Yemenis concerned about issues that matter to their communities</w:t>
      </w:r>
      <w:r w:rsidR="00113D09" w:rsidRPr="002E76DC">
        <w:rPr>
          <w:rFonts w:ascii="Times New Roman" w:hAnsi="Times New Roman" w:cs="Times New Roman"/>
          <w:sz w:val="24"/>
          <w:szCs w:val="24"/>
          <w:lang w:val="en-GB"/>
        </w:rPr>
        <w:t>”</w:t>
      </w:r>
      <w:r w:rsidR="00EF7CB4" w:rsidRPr="002E76DC">
        <w:rPr>
          <w:rFonts w:ascii="Times New Roman" w:hAnsi="Times New Roman" w:cs="Times New Roman"/>
          <w:sz w:val="24"/>
          <w:szCs w:val="24"/>
          <w:lang w:val="en-GB"/>
        </w:rPr>
        <w:t xml:space="preserve"> (al-Dawsari, 2018,</w:t>
      </w:r>
      <w:r w:rsidR="000F56F7" w:rsidRPr="002E76DC">
        <w:rPr>
          <w:rFonts w:ascii="Times New Roman" w:hAnsi="Times New Roman" w:cs="Times New Roman"/>
          <w:sz w:val="24"/>
          <w:szCs w:val="24"/>
          <w:lang w:val="en-GB"/>
        </w:rPr>
        <w:t xml:space="preserve"> p. </w:t>
      </w:r>
      <w:r w:rsidR="00EF7CB4" w:rsidRPr="002E76DC">
        <w:rPr>
          <w:rFonts w:ascii="Times New Roman" w:hAnsi="Times New Roman" w:cs="Times New Roman"/>
          <w:sz w:val="24"/>
          <w:szCs w:val="24"/>
          <w:lang w:val="en-GB"/>
        </w:rPr>
        <w:t>14).</w:t>
      </w:r>
      <w:r w:rsidR="00774E6C" w:rsidRPr="002E76DC">
        <w:rPr>
          <w:rFonts w:ascii="Times New Roman" w:hAnsi="Times New Roman" w:cs="Times New Roman"/>
          <w:sz w:val="24"/>
          <w:szCs w:val="24"/>
          <w:lang w:val="en-GB"/>
        </w:rPr>
        <w:tab/>
      </w:r>
      <w:r w:rsidR="00774E6C" w:rsidRPr="002E76DC">
        <w:rPr>
          <w:rFonts w:ascii="Times New Roman" w:hAnsi="Times New Roman" w:cs="Times New Roman"/>
          <w:sz w:val="24"/>
          <w:szCs w:val="24"/>
          <w:lang w:val="en-GB"/>
        </w:rPr>
        <w:tab/>
      </w:r>
      <w:r w:rsidR="00774E6C" w:rsidRPr="002E76DC">
        <w:rPr>
          <w:rFonts w:ascii="Times New Roman" w:hAnsi="Times New Roman" w:cs="Times New Roman"/>
          <w:sz w:val="24"/>
          <w:szCs w:val="24"/>
          <w:lang w:val="en-GB"/>
        </w:rPr>
        <w:tab/>
      </w:r>
      <w:r w:rsidR="00113D09" w:rsidRPr="002E76DC">
        <w:rPr>
          <w:rFonts w:ascii="Times New Roman" w:hAnsi="Times New Roman" w:cs="Times New Roman"/>
          <w:sz w:val="24"/>
          <w:szCs w:val="24"/>
          <w:lang w:val="en-GB"/>
        </w:rPr>
        <w:tab/>
      </w:r>
      <w:r w:rsidR="00113D09"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8A24CF" w:rsidRPr="002E76DC">
        <w:rPr>
          <w:rFonts w:ascii="Times New Roman" w:hAnsi="Times New Roman" w:cs="Times New Roman"/>
          <w:sz w:val="24"/>
          <w:szCs w:val="24"/>
          <w:lang w:val="en-GB"/>
        </w:rPr>
        <w:t xml:space="preserve">Considering the extent of discrimination, as proposed </w:t>
      </w:r>
      <w:r w:rsidR="0029388E" w:rsidRPr="002E76DC">
        <w:rPr>
          <w:rFonts w:ascii="Times New Roman" w:hAnsi="Times New Roman" w:cs="Times New Roman"/>
          <w:sz w:val="24"/>
          <w:szCs w:val="24"/>
          <w:lang w:val="en-GB"/>
        </w:rPr>
        <w:t>in the theoretical part</w:t>
      </w:r>
      <w:r w:rsidR="008A24CF" w:rsidRPr="002E76DC">
        <w:rPr>
          <w:rFonts w:ascii="Times New Roman" w:hAnsi="Times New Roman" w:cs="Times New Roman"/>
          <w:sz w:val="24"/>
          <w:szCs w:val="24"/>
          <w:lang w:val="en-GB"/>
        </w:rPr>
        <w:t xml:space="preserve">, the inclusivity of jihadi rebel governance is influenced by individual group´s sectarian and takfiri </w:t>
      </w:r>
      <w:r w:rsidR="00F963A9" w:rsidRPr="002E76DC">
        <w:rPr>
          <w:rFonts w:ascii="Times New Roman" w:hAnsi="Times New Roman" w:cs="Times New Roman"/>
          <w:sz w:val="24"/>
          <w:szCs w:val="24"/>
          <w:lang w:val="en-GB"/>
        </w:rPr>
        <w:t>behaviour</w:t>
      </w:r>
      <w:r w:rsidR="008A24CF" w:rsidRPr="002E76DC">
        <w:rPr>
          <w:rFonts w:ascii="Times New Roman" w:hAnsi="Times New Roman" w:cs="Times New Roman"/>
          <w:sz w:val="24"/>
          <w:szCs w:val="24"/>
          <w:lang w:val="en-GB"/>
        </w:rPr>
        <w:t xml:space="preserve">. </w:t>
      </w:r>
      <w:r w:rsidR="0029388E" w:rsidRPr="002E76DC">
        <w:rPr>
          <w:rFonts w:ascii="Times New Roman" w:hAnsi="Times New Roman" w:cs="Times New Roman"/>
          <w:sz w:val="24"/>
          <w:szCs w:val="24"/>
          <w:lang w:val="en-GB"/>
        </w:rPr>
        <w:t>While both group</w:t>
      </w:r>
      <w:r w:rsidR="00FA02F7" w:rsidRPr="002E76DC">
        <w:rPr>
          <w:rFonts w:ascii="Times New Roman" w:hAnsi="Times New Roman" w:cs="Times New Roman"/>
          <w:sz w:val="24"/>
          <w:szCs w:val="24"/>
          <w:lang w:val="en-GB"/>
        </w:rPr>
        <w:t>s´</w:t>
      </w:r>
      <w:r w:rsidR="0029388E" w:rsidRPr="002E76DC">
        <w:rPr>
          <w:rFonts w:ascii="Times New Roman" w:hAnsi="Times New Roman" w:cs="Times New Roman"/>
          <w:sz w:val="24"/>
          <w:szCs w:val="24"/>
          <w:lang w:val="en-GB"/>
        </w:rPr>
        <w:t xml:space="preserve"> targets were sectarian in nature, including Chri</w:t>
      </w:r>
      <w:r w:rsidR="00FA02F7" w:rsidRPr="002E76DC">
        <w:rPr>
          <w:rFonts w:ascii="Times New Roman" w:hAnsi="Times New Roman" w:cs="Times New Roman"/>
          <w:sz w:val="24"/>
          <w:szCs w:val="24"/>
          <w:lang w:val="en-GB"/>
        </w:rPr>
        <w:t>s</w:t>
      </w:r>
      <w:r w:rsidR="0029388E" w:rsidRPr="002E76DC">
        <w:rPr>
          <w:rFonts w:ascii="Times New Roman" w:hAnsi="Times New Roman" w:cs="Times New Roman"/>
          <w:sz w:val="24"/>
          <w:szCs w:val="24"/>
          <w:lang w:val="en-GB"/>
        </w:rPr>
        <w:t>tians and Sufis in</w:t>
      </w:r>
      <w:r w:rsidR="00FA02F7" w:rsidRPr="002E76DC">
        <w:rPr>
          <w:rFonts w:ascii="Times New Roman" w:hAnsi="Times New Roman" w:cs="Times New Roman"/>
          <w:sz w:val="24"/>
          <w:szCs w:val="24"/>
          <w:lang w:val="en-GB"/>
        </w:rPr>
        <w:t xml:space="preserve"> </w:t>
      </w:r>
      <w:r w:rsidR="0029388E" w:rsidRPr="002E76DC">
        <w:rPr>
          <w:rFonts w:ascii="Times New Roman" w:hAnsi="Times New Roman" w:cs="Times New Roman"/>
          <w:sz w:val="24"/>
          <w:szCs w:val="24"/>
          <w:lang w:val="en-GB"/>
        </w:rPr>
        <w:t>case of BH and ISWAP and Sufi</w:t>
      </w:r>
      <w:r w:rsidR="00FA02F7" w:rsidRPr="002E76DC">
        <w:rPr>
          <w:rFonts w:ascii="Times New Roman" w:hAnsi="Times New Roman" w:cs="Times New Roman"/>
          <w:sz w:val="24"/>
          <w:szCs w:val="24"/>
          <w:lang w:val="en-GB"/>
        </w:rPr>
        <w:t>s</w:t>
      </w:r>
      <w:r w:rsidR="0029388E" w:rsidRPr="002E76DC">
        <w:rPr>
          <w:rFonts w:ascii="Times New Roman" w:hAnsi="Times New Roman" w:cs="Times New Roman"/>
          <w:sz w:val="24"/>
          <w:szCs w:val="24"/>
          <w:lang w:val="en-GB"/>
        </w:rPr>
        <w:t xml:space="preserve"> and </w:t>
      </w:r>
      <w:r w:rsidR="00F76B53" w:rsidRPr="002E76DC">
        <w:rPr>
          <w:rFonts w:ascii="Times New Roman" w:hAnsi="Times New Roman" w:cs="Times New Roman"/>
          <w:sz w:val="24"/>
          <w:szCs w:val="24"/>
          <w:lang w:val="en-GB"/>
        </w:rPr>
        <w:t xml:space="preserve">Zaydi Shi´a </w:t>
      </w:r>
      <w:r w:rsidR="0029388E" w:rsidRPr="002E76DC">
        <w:rPr>
          <w:rFonts w:ascii="Times New Roman" w:hAnsi="Times New Roman" w:cs="Times New Roman"/>
          <w:sz w:val="24"/>
          <w:szCs w:val="24"/>
          <w:lang w:val="en-GB"/>
        </w:rPr>
        <w:t>(</w:t>
      </w:r>
      <w:r w:rsidR="00F963A9" w:rsidRPr="002E76DC">
        <w:rPr>
          <w:rFonts w:ascii="Times New Roman" w:hAnsi="Times New Roman" w:cs="Times New Roman"/>
          <w:sz w:val="24"/>
          <w:szCs w:val="24"/>
          <w:lang w:val="en-GB"/>
        </w:rPr>
        <w:t>Houthis</w:t>
      </w:r>
      <w:r w:rsidR="0029388E" w:rsidRPr="002E76DC">
        <w:rPr>
          <w:rFonts w:ascii="Times New Roman" w:hAnsi="Times New Roman" w:cs="Times New Roman"/>
          <w:sz w:val="24"/>
          <w:szCs w:val="24"/>
          <w:lang w:val="en-GB"/>
        </w:rPr>
        <w:t xml:space="preserve">) in case of AQAP, the groups differ in their takfiri </w:t>
      </w:r>
      <w:r w:rsidR="00F963A9" w:rsidRPr="002E76DC">
        <w:rPr>
          <w:rFonts w:ascii="Times New Roman" w:hAnsi="Times New Roman" w:cs="Times New Roman"/>
          <w:sz w:val="24"/>
          <w:szCs w:val="24"/>
          <w:lang w:val="en-GB"/>
        </w:rPr>
        <w:t>behaviour</w:t>
      </w:r>
      <w:r w:rsidR="0029388E" w:rsidRPr="002E76DC">
        <w:rPr>
          <w:rFonts w:ascii="Times New Roman" w:hAnsi="Times New Roman" w:cs="Times New Roman"/>
          <w:sz w:val="24"/>
          <w:szCs w:val="24"/>
          <w:lang w:val="en-GB"/>
        </w:rPr>
        <w:t>.</w:t>
      </w:r>
      <w:r w:rsidR="00444495" w:rsidRPr="002E76DC">
        <w:rPr>
          <w:rFonts w:ascii="Times New Roman" w:hAnsi="Times New Roman" w:cs="Times New Roman"/>
          <w:sz w:val="24"/>
          <w:szCs w:val="24"/>
          <w:lang w:val="en-GB"/>
        </w:rPr>
        <w:t xml:space="preserve"> </w:t>
      </w:r>
      <w:r w:rsidR="008A24CF" w:rsidRPr="002E76DC">
        <w:rPr>
          <w:rFonts w:ascii="Times New Roman" w:hAnsi="Times New Roman" w:cs="Times New Roman"/>
          <w:sz w:val="24"/>
          <w:szCs w:val="24"/>
          <w:lang w:val="en-GB"/>
        </w:rPr>
        <w:t>The interpretation of takfir represented one of the main points of friction between Shek</w:t>
      </w:r>
      <w:r w:rsidR="000E7305" w:rsidRPr="002E76DC">
        <w:rPr>
          <w:rFonts w:ascii="Times New Roman" w:hAnsi="Times New Roman" w:cs="Times New Roman"/>
          <w:sz w:val="24"/>
          <w:szCs w:val="24"/>
          <w:lang w:val="en-GB"/>
        </w:rPr>
        <w:t xml:space="preserve">au and future ISWAP leadership. </w:t>
      </w:r>
      <w:r w:rsidR="008A24CF" w:rsidRPr="002E76DC">
        <w:rPr>
          <w:rFonts w:ascii="Times New Roman" w:hAnsi="Times New Roman" w:cs="Times New Roman"/>
          <w:sz w:val="24"/>
          <w:szCs w:val="24"/>
          <w:lang w:val="en-GB"/>
        </w:rPr>
        <w:t>Shekau extended the application of takfir to all Muslims, who do not embrace and actively support BH.</w:t>
      </w:r>
      <w:r w:rsidR="00D46289" w:rsidRPr="002E76DC">
        <w:rPr>
          <w:rFonts w:ascii="Times New Roman" w:hAnsi="Times New Roman" w:cs="Times New Roman"/>
          <w:sz w:val="24"/>
          <w:szCs w:val="24"/>
          <w:lang w:val="en-GB"/>
        </w:rPr>
        <w:t xml:space="preserve"> His idea of membership of the Islamic community was</w:t>
      </w:r>
      <w:r w:rsidR="001F1C42" w:rsidRPr="002E76DC">
        <w:rPr>
          <w:rFonts w:ascii="Times New Roman" w:hAnsi="Times New Roman" w:cs="Times New Roman"/>
          <w:sz w:val="24"/>
          <w:szCs w:val="24"/>
          <w:lang w:val="en-GB"/>
        </w:rPr>
        <w:t xml:space="preserve"> </w:t>
      </w:r>
      <w:r w:rsidR="00D46289" w:rsidRPr="002E76DC">
        <w:rPr>
          <w:rFonts w:ascii="Times New Roman" w:hAnsi="Times New Roman" w:cs="Times New Roman"/>
          <w:sz w:val="24"/>
          <w:szCs w:val="24"/>
          <w:lang w:val="en-GB"/>
        </w:rPr>
        <w:t xml:space="preserve">thus </w:t>
      </w:r>
      <w:r w:rsidR="00F963A9" w:rsidRPr="002E76DC">
        <w:rPr>
          <w:rFonts w:ascii="Times New Roman" w:hAnsi="Times New Roman" w:cs="Times New Roman"/>
          <w:sz w:val="24"/>
          <w:szCs w:val="24"/>
          <w:lang w:val="en-GB"/>
        </w:rPr>
        <w:t>highly</w:t>
      </w:r>
      <w:r w:rsidR="00D46289" w:rsidRPr="002E76DC">
        <w:rPr>
          <w:rFonts w:ascii="Times New Roman" w:hAnsi="Times New Roman" w:cs="Times New Roman"/>
          <w:sz w:val="24"/>
          <w:szCs w:val="24"/>
          <w:lang w:val="en-GB"/>
        </w:rPr>
        <w:t xml:space="preserve"> exclusivist (</w:t>
      </w:r>
      <w:r w:rsidR="008A24CF" w:rsidRPr="002E76DC">
        <w:rPr>
          <w:rFonts w:ascii="Times New Roman" w:hAnsi="Times New Roman" w:cs="Times New Roman"/>
          <w:sz w:val="24"/>
          <w:szCs w:val="24"/>
          <w:lang w:val="en-GB"/>
        </w:rPr>
        <w:t>Stoddard</w:t>
      </w:r>
      <w:r w:rsidR="00D46289" w:rsidRPr="002E76DC">
        <w:rPr>
          <w:rFonts w:ascii="Times New Roman" w:hAnsi="Times New Roman" w:cs="Times New Roman"/>
          <w:sz w:val="24"/>
          <w:szCs w:val="24"/>
          <w:lang w:val="en-GB"/>
        </w:rPr>
        <w:t>,</w:t>
      </w:r>
      <w:r w:rsidR="008A24CF" w:rsidRPr="002E76DC">
        <w:rPr>
          <w:rFonts w:ascii="Times New Roman" w:hAnsi="Times New Roman" w:cs="Times New Roman"/>
          <w:sz w:val="24"/>
          <w:szCs w:val="24"/>
          <w:lang w:val="en-GB"/>
        </w:rPr>
        <w:t xml:space="preserve"> 2019,</w:t>
      </w:r>
      <w:r w:rsidR="00D46289" w:rsidRPr="002E76DC">
        <w:rPr>
          <w:rFonts w:ascii="Times New Roman" w:hAnsi="Times New Roman" w:cs="Times New Roman"/>
          <w:sz w:val="24"/>
          <w:szCs w:val="24"/>
          <w:lang w:val="en-GB"/>
        </w:rPr>
        <w:t xml:space="preserve"> p. 8)</w:t>
      </w:r>
      <w:r w:rsidR="0029388E" w:rsidRPr="002E76DC">
        <w:rPr>
          <w:rFonts w:ascii="Times New Roman" w:hAnsi="Times New Roman" w:cs="Times New Roman"/>
          <w:sz w:val="24"/>
          <w:szCs w:val="24"/>
          <w:lang w:val="en-GB"/>
        </w:rPr>
        <w:t xml:space="preserve">. On the other hand, while ISWAP leaders have been in agreement with Shekau that politicians, </w:t>
      </w:r>
      <w:r w:rsidR="00F963A9" w:rsidRPr="002E76DC">
        <w:rPr>
          <w:rFonts w:ascii="Times New Roman" w:hAnsi="Times New Roman" w:cs="Times New Roman"/>
          <w:sz w:val="24"/>
          <w:szCs w:val="24"/>
          <w:lang w:val="en-GB"/>
        </w:rPr>
        <w:t>government</w:t>
      </w:r>
      <w:r w:rsidR="0029388E" w:rsidRPr="002E76DC">
        <w:rPr>
          <w:rFonts w:ascii="Times New Roman" w:hAnsi="Times New Roman" w:cs="Times New Roman"/>
          <w:sz w:val="24"/>
          <w:szCs w:val="24"/>
          <w:lang w:val="en-GB"/>
        </w:rPr>
        <w:t xml:space="preserve"> official, soldiers of the Nigerian Army, and the members of the CJTF are </w:t>
      </w:r>
      <w:r w:rsidR="00F963A9" w:rsidRPr="002E76DC">
        <w:rPr>
          <w:rFonts w:ascii="Times New Roman" w:hAnsi="Times New Roman" w:cs="Times New Roman"/>
          <w:sz w:val="24"/>
          <w:szCs w:val="24"/>
          <w:lang w:val="en-GB"/>
        </w:rPr>
        <w:t>legitimate</w:t>
      </w:r>
      <w:r w:rsidR="0029388E" w:rsidRPr="002E76DC">
        <w:rPr>
          <w:rFonts w:ascii="Times New Roman" w:hAnsi="Times New Roman" w:cs="Times New Roman"/>
          <w:sz w:val="24"/>
          <w:szCs w:val="24"/>
          <w:lang w:val="en-GB"/>
        </w:rPr>
        <w:t xml:space="preserve"> targets, they ha</w:t>
      </w:r>
      <w:r w:rsidR="00FA02F7" w:rsidRPr="002E76DC">
        <w:rPr>
          <w:rFonts w:ascii="Times New Roman" w:hAnsi="Times New Roman" w:cs="Times New Roman"/>
          <w:sz w:val="24"/>
          <w:szCs w:val="24"/>
          <w:lang w:val="en-GB"/>
        </w:rPr>
        <w:t>ve</w:t>
      </w:r>
      <w:r w:rsidR="0029388E" w:rsidRPr="002E76DC">
        <w:rPr>
          <w:rFonts w:ascii="Times New Roman" w:hAnsi="Times New Roman" w:cs="Times New Roman"/>
          <w:sz w:val="24"/>
          <w:szCs w:val="24"/>
          <w:lang w:val="en-GB"/>
        </w:rPr>
        <w:t xml:space="preserve"> argued that </w:t>
      </w:r>
      <w:r w:rsidR="000E7305" w:rsidRPr="002E76DC">
        <w:rPr>
          <w:rFonts w:ascii="Times New Roman" w:hAnsi="Times New Roman" w:cs="Times New Roman"/>
          <w:sz w:val="24"/>
          <w:szCs w:val="24"/>
          <w:lang w:val="en-GB"/>
        </w:rPr>
        <w:t>“</w:t>
      </w:r>
      <w:r w:rsidR="0029388E" w:rsidRPr="002E76DC">
        <w:rPr>
          <w:rFonts w:ascii="Times New Roman" w:hAnsi="Times New Roman" w:cs="Times New Roman"/>
          <w:i/>
          <w:iCs/>
          <w:sz w:val="24"/>
          <w:szCs w:val="24"/>
          <w:lang w:val="en-GB"/>
        </w:rPr>
        <w:t xml:space="preserve">takfir </w:t>
      </w:r>
      <w:r w:rsidR="0029388E" w:rsidRPr="002E76DC">
        <w:rPr>
          <w:rFonts w:ascii="Times New Roman" w:hAnsi="Times New Roman" w:cs="Times New Roman"/>
          <w:i/>
          <w:sz w:val="24"/>
          <w:szCs w:val="24"/>
          <w:lang w:val="en-GB"/>
        </w:rPr>
        <w:t>cannot be declared on Muslims who do not view these actors as infidels except after clarifying the matter with the Muslims regarding the actions of unbelief as stated in the sharia and not until the doubts have been removed and the matter explained to the Muslim</w:t>
      </w:r>
      <w:r w:rsidR="000E7305" w:rsidRPr="002E76DC">
        <w:rPr>
          <w:rFonts w:ascii="Times New Roman" w:hAnsi="Times New Roman" w:cs="Times New Roman"/>
          <w:i/>
          <w:sz w:val="24"/>
          <w:szCs w:val="24"/>
          <w:lang w:val="en-GB"/>
        </w:rPr>
        <w:t>s”</w:t>
      </w:r>
      <w:r w:rsidR="00444495" w:rsidRPr="002E76DC">
        <w:rPr>
          <w:rFonts w:ascii="Times New Roman" w:hAnsi="Times New Roman" w:cs="Times New Roman"/>
          <w:i/>
          <w:sz w:val="24"/>
          <w:szCs w:val="24"/>
          <w:lang w:val="en-GB"/>
        </w:rPr>
        <w:t xml:space="preserve"> </w:t>
      </w:r>
      <w:r w:rsidR="00DD19DB" w:rsidRPr="002E76DC">
        <w:rPr>
          <w:rFonts w:ascii="Times New Roman" w:hAnsi="Times New Roman" w:cs="Times New Roman"/>
          <w:sz w:val="24"/>
          <w:szCs w:val="24"/>
          <w:lang w:val="en-GB"/>
        </w:rPr>
        <w:t>(Kassim,</w:t>
      </w:r>
      <w:r w:rsidR="00444495" w:rsidRPr="002E76DC">
        <w:rPr>
          <w:rFonts w:ascii="Times New Roman" w:hAnsi="Times New Roman" w:cs="Times New Roman"/>
          <w:sz w:val="24"/>
          <w:szCs w:val="24"/>
          <w:lang w:val="en-GB"/>
        </w:rPr>
        <w:t xml:space="preserve"> 2018, pp. 27-30). On the takfiri</w:t>
      </w:r>
      <w:r w:rsidR="00581E37" w:rsidRPr="002E76DC">
        <w:rPr>
          <w:rFonts w:ascii="Times New Roman" w:hAnsi="Times New Roman" w:cs="Times New Roman"/>
          <w:sz w:val="24"/>
          <w:szCs w:val="24"/>
          <w:lang w:val="en-GB"/>
        </w:rPr>
        <w:t>sm</w:t>
      </w:r>
      <w:r w:rsidR="00444495" w:rsidRPr="002E76DC">
        <w:rPr>
          <w:rFonts w:ascii="Times New Roman" w:hAnsi="Times New Roman" w:cs="Times New Roman"/>
          <w:sz w:val="24"/>
          <w:szCs w:val="24"/>
          <w:lang w:val="en-GB"/>
        </w:rPr>
        <w:t xml:space="preserve"> scale presented by Stenersen (2020), BH is located closely to the end of separation</w:t>
      </w:r>
      <w:r w:rsidR="000E7305" w:rsidRPr="002E76DC">
        <w:rPr>
          <w:rFonts w:ascii="Times New Roman" w:hAnsi="Times New Roman" w:cs="Times New Roman"/>
          <w:sz w:val="24"/>
          <w:szCs w:val="24"/>
          <w:lang w:val="en-GB"/>
        </w:rPr>
        <w:t xml:space="preserve">, while </w:t>
      </w:r>
      <w:r w:rsidR="00444495" w:rsidRPr="002E76DC">
        <w:rPr>
          <w:rFonts w:ascii="Times New Roman" w:hAnsi="Times New Roman" w:cs="Times New Roman"/>
          <w:sz w:val="24"/>
          <w:szCs w:val="24"/>
          <w:lang w:val="en-GB"/>
        </w:rPr>
        <w:t xml:space="preserve">ISWAP </w:t>
      </w:r>
      <w:r w:rsidR="00FA02F7" w:rsidRPr="002E76DC">
        <w:rPr>
          <w:rFonts w:ascii="Times New Roman" w:hAnsi="Times New Roman" w:cs="Times New Roman"/>
          <w:sz w:val="24"/>
          <w:szCs w:val="24"/>
          <w:lang w:val="en-GB"/>
        </w:rPr>
        <w:t>and</w:t>
      </w:r>
      <w:r w:rsidR="00444495" w:rsidRPr="002E76DC">
        <w:rPr>
          <w:rFonts w:ascii="Times New Roman" w:hAnsi="Times New Roman" w:cs="Times New Roman"/>
          <w:sz w:val="24"/>
          <w:szCs w:val="24"/>
          <w:lang w:val="en-GB"/>
        </w:rPr>
        <w:t xml:space="preserve"> AQAP </w:t>
      </w:r>
      <w:r w:rsidR="00FA02F7" w:rsidRPr="002E76DC">
        <w:rPr>
          <w:rFonts w:ascii="Times New Roman" w:hAnsi="Times New Roman" w:cs="Times New Roman"/>
          <w:sz w:val="24"/>
          <w:szCs w:val="24"/>
          <w:lang w:val="en-GB"/>
        </w:rPr>
        <w:t>are</w:t>
      </w:r>
      <w:r w:rsidR="00444495" w:rsidRPr="002E76DC">
        <w:rPr>
          <w:rFonts w:ascii="Times New Roman" w:hAnsi="Times New Roman" w:cs="Times New Roman"/>
          <w:sz w:val="24"/>
          <w:szCs w:val="24"/>
          <w:lang w:val="en-GB"/>
        </w:rPr>
        <w:t xml:space="preserve"> closer to the inclusivity end. </w:t>
      </w:r>
    </w:p>
    <w:p w:rsidR="00D462C9" w:rsidRPr="002E76DC" w:rsidRDefault="00D462C9" w:rsidP="00846710">
      <w:pPr>
        <w:spacing w:after="0" w:line="360" w:lineRule="auto"/>
        <w:jc w:val="both"/>
        <w:rPr>
          <w:rFonts w:ascii="Times New Roman" w:hAnsi="Times New Roman" w:cs="Times New Roman"/>
          <w:sz w:val="24"/>
          <w:szCs w:val="24"/>
          <w:lang w:val="en-GB"/>
        </w:rPr>
      </w:pPr>
    </w:p>
    <w:p w:rsidR="00AB1D8A" w:rsidRPr="002E76DC" w:rsidRDefault="00444495"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w:t>
      </w:r>
      <w:r w:rsidR="00AB1D8A" w:rsidRPr="002E76DC">
        <w:rPr>
          <w:rFonts w:ascii="Times New Roman" w:hAnsi="Times New Roman" w:cs="Times New Roman"/>
          <w:b/>
          <w:sz w:val="24"/>
          <w:szCs w:val="24"/>
          <w:lang w:val="en-GB"/>
        </w:rPr>
        <w:t>esults</w:t>
      </w:r>
    </w:p>
    <w:p w:rsidR="00F979D5" w:rsidRPr="002E76DC" w:rsidRDefault="00F963A9"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While goals and ideology of the groups clearly define, who is considered to be part of the </w:t>
      </w:r>
      <w:r w:rsidR="00C900FB" w:rsidRPr="002E76DC">
        <w:rPr>
          <w:rFonts w:ascii="Times New Roman" w:hAnsi="Times New Roman" w:cs="Times New Roman"/>
          <w:sz w:val="24"/>
          <w:szCs w:val="24"/>
          <w:lang w:val="en-GB"/>
        </w:rPr>
        <w:t>desired</w:t>
      </w:r>
      <w:r w:rsidRPr="002E76DC">
        <w:rPr>
          <w:rFonts w:ascii="Times New Roman" w:hAnsi="Times New Roman" w:cs="Times New Roman"/>
          <w:sz w:val="24"/>
          <w:szCs w:val="24"/>
          <w:lang w:val="en-GB"/>
        </w:rPr>
        <w:t xml:space="preserve"> polity, and the groups strive for innovation in general, they differ in their extent of discrimination as well as their practical implementation of governance, as some are more willing to compromise and maintain aspects of pre-existing order</w:t>
      </w:r>
      <w:r w:rsidR="00C900F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at least in short-term. The theoretical arguments proposed by rebel governance literature concerning the influence of goals and ideology do not represent a sufficient explanation of jihadi rebel group´s governance behaviour. </w:t>
      </w:r>
    </w:p>
    <w:p w:rsidR="00F979D5" w:rsidRPr="002E76DC" w:rsidRDefault="0060628A"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lastRenderedPageBreak/>
        <w:drawing>
          <wp:inline distT="0" distB="0" distL="0" distR="0">
            <wp:extent cx="5400040" cy="1123377"/>
            <wp:effectExtent l="19050" t="0" r="0" b="0"/>
            <wp:docPr id="9"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400040" cy="1123377"/>
                    </a:xfrm>
                    <a:prstGeom prst="rect">
                      <a:avLst/>
                    </a:prstGeom>
                    <a:noFill/>
                    <a:ln w="9525">
                      <a:noFill/>
                      <a:miter lim="800000"/>
                      <a:headEnd/>
                      <a:tailEnd/>
                    </a:ln>
                  </pic:spPr>
                </pic:pic>
              </a:graphicData>
            </a:graphic>
          </wp:inline>
        </w:drawing>
      </w:r>
    </w:p>
    <w:p w:rsidR="0060628A" w:rsidRPr="002E76DC" w:rsidRDefault="0060628A" w:rsidP="00846710">
      <w:pPr>
        <w:autoSpaceDE w:val="0"/>
        <w:autoSpaceDN w:val="0"/>
        <w:adjustRightInd w:val="0"/>
        <w:spacing w:after="0" w:line="360" w:lineRule="auto"/>
        <w:jc w:val="both"/>
        <w:rPr>
          <w:rFonts w:ascii="Times New Roman" w:eastAsia="HelveticaNeueLT-Light" w:hAnsi="Times New Roman" w:cs="Times New Roman"/>
          <w:i/>
          <w:szCs w:val="24"/>
          <w:lang w:val="en-GB"/>
        </w:rPr>
      </w:pPr>
      <w:r w:rsidRPr="002E76DC">
        <w:rPr>
          <w:rFonts w:ascii="Times New Roman" w:eastAsia="HelveticaNeueLT-Light" w:hAnsi="Times New Roman" w:cs="Times New Roman"/>
          <w:i/>
          <w:szCs w:val="24"/>
          <w:lang w:val="en-GB"/>
        </w:rPr>
        <w:t>Table 4: Rebel´s Goals and Ideology and Rebel Governance. Created by the author.</w:t>
      </w:r>
    </w:p>
    <w:p w:rsidR="0060628A" w:rsidRPr="002E76DC" w:rsidRDefault="0060628A" w:rsidP="00846710">
      <w:pPr>
        <w:spacing w:after="0" w:line="360" w:lineRule="auto"/>
        <w:jc w:val="both"/>
        <w:rPr>
          <w:rFonts w:ascii="Times New Roman" w:hAnsi="Times New Roman" w:cs="Times New Roman"/>
          <w:sz w:val="24"/>
          <w:szCs w:val="24"/>
          <w:lang w:val="en-GB"/>
        </w:rPr>
      </w:pPr>
    </w:p>
    <w:p w:rsidR="0093138E" w:rsidRPr="002E76DC" w:rsidRDefault="0093138E" w:rsidP="00524339">
      <w:pPr>
        <w:pStyle w:val="Odstavecseseznamem"/>
        <w:numPr>
          <w:ilvl w:val="2"/>
          <w:numId w:val="2"/>
        </w:numPr>
        <w:spacing w:after="0" w:line="360" w:lineRule="auto"/>
        <w:ind w:left="426" w:hanging="426"/>
        <w:jc w:val="both"/>
        <w:rPr>
          <w:rFonts w:ascii="Times New Roman" w:eastAsiaTheme="majorEastAsia" w:hAnsi="Times New Roman" w:cs="Times New Roman"/>
          <w:b/>
          <w:color w:val="1F497D" w:themeColor="text2"/>
          <w:sz w:val="24"/>
          <w:szCs w:val="24"/>
          <w:lang w:val="en-GB"/>
        </w:rPr>
      </w:pPr>
      <w:bookmarkStart w:id="48" w:name="_Toc133428665"/>
      <w:r w:rsidRPr="002E76DC">
        <w:rPr>
          <w:rStyle w:val="Nadpis2Char"/>
          <w:rFonts w:ascii="Times New Roman" w:hAnsi="Times New Roman" w:cs="Times New Roman"/>
          <w:bCs w:val="0"/>
          <w:color w:val="1F497D" w:themeColor="text2"/>
          <w:sz w:val="24"/>
          <w:szCs w:val="24"/>
          <w:lang w:val="en-GB"/>
        </w:rPr>
        <w:t>Rebel Funding</w:t>
      </w:r>
      <w:bookmarkEnd w:id="48"/>
    </w:p>
    <w:p w:rsidR="00CF2B27" w:rsidRPr="002E76DC" w:rsidRDefault="00C900FB"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774971"/>
            <wp:effectExtent l="19050" t="0" r="0" b="0"/>
            <wp:docPr id="2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00040" cy="774971"/>
                    </a:xfrm>
                    <a:prstGeom prst="rect">
                      <a:avLst/>
                    </a:prstGeom>
                    <a:noFill/>
                    <a:ln w="9525">
                      <a:noFill/>
                      <a:miter lim="800000"/>
                      <a:headEnd/>
                      <a:tailEnd/>
                    </a:ln>
                  </pic:spPr>
                </pic:pic>
              </a:graphicData>
            </a:graphic>
          </wp:inline>
        </w:drawing>
      </w:r>
    </w:p>
    <w:p w:rsidR="0093138E" w:rsidRPr="002E76DC" w:rsidRDefault="0093138E" w:rsidP="00846710">
      <w:pPr>
        <w:autoSpaceDE w:val="0"/>
        <w:autoSpaceDN w:val="0"/>
        <w:adjustRightInd w:val="0"/>
        <w:spacing w:after="0" w:line="360" w:lineRule="auto"/>
        <w:jc w:val="both"/>
        <w:rPr>
          <w:rFonts w:ascii="Times New Roman" w:eastAsia="HelveticaNeueLT-Light" w:hAnsi="Times New Roman" w:cs="Times New Roman"/>
          <w:sz w:val="24"/>
          <w:szCs w:val="24"/>
          <w:lang w:val="en-GB"/>
        </w:rPr>
      </w:pPr>
      <w:r w:rsidRPr="002E76DC">
        <w:rPr>
          <w:rFonts w:ascii="Times New Roman" w:hAnsi="Times New Roman" w:cs="Times New Roman"/>
          <w:sz w:val="24"/>
          <w:szCs w:val="24"/>
          <w:lang w:val="en-GB"/>
        </w:rPr>
        <w:t xml:space="preserve">Between 2010 and 2013, BH robbed hundreds of banks, causing </w:t>
      </w:r>
      <w:r w:rsidR="00F963A9" w:rsidRPr="002E76DC">
        <w:rPr>
          <w:rFonts w:ascii="Times New Roman" w:hAnsi="Times New Roman" w:cs="Times New Roman"/>
          <w:sz w:val="24"/>
          <w:szCs w:val="24"/>
          <w:lang w:val="en-GB"/>
        </w:rPr>
        <w:t>damage</w:t>
      </w:r>
      <w:r w:rsidRPr="002E76DC">
        <w:rPr>
          <w:rFonts w:ascii="Times New Roman" w:hAnsi="Times New Roman" w:cs="Times New Roman"/>
          <w:sz w:val="24"/>
          <w:szCs w:val="24"/>
          <w:lang w:val="en-GB"/>
        </w:rPr>
        <w:t xml:space="preserve"> of </w:t>
      </w:r>
      <w:r w:rsidR="00F963A9" w:rsidRPr="002E76DC">
        <w:rPr>
          <w:rFonts w:ascii="Times New Roman" w:hAnsi="Times New Roman" w:cs="Times New Roman"/>
          <w:sz w:val="24"/>
          <w:szCs w:val="24"/>
          <w:lang w:val="en-GB"/>
        </w:rPr>
        <w:t>approximately</w:t>
      </w:r>
      <w:r w:rsidRPr="002E76DC">
        <w:rPr>
          <w:rFonts w:ascii="Times New Roman" w:hAnsi="Times New Roman" w:cs="Times New Roman"/>
          <w:sz w:val="24"/>
          <w:szCs w:val="24"/>
          <w:lang w:val="en-GB"/>
        </w:rPr>
        <w:t xml:space="preserve"> $6 million (Comolli, 2015, p. 82). Although the number of bank robberies slowly decreased after the state of emergency was declared across northern states in 2013</w:t>
      </w:r>
      <w:r w:rsidR="0012502E" w:rsidRPr="002E76DC">
        <w:rPr>
          <w:rFonts w:ascii="Times New Roman" w:hAnsi="Times New Roman" w:cs="Times New Roman"/>
          <w:sz w:val="24"/>
          <w:szCs w:val="24"/>
          <w:lang w:val="en-GB"/>
        </w:rPr>
        <w:t xml:space="preserve">, they continued to represent a </w:t>
      </w:r>
      <w:r w:rsidR="00F963A9" w:rsidRPr="002E76DC">
        <w:rPr>
          <w:rFonts w:ascii="Times New Roman" w:hAnsi="Times New Roman" w:cs="Times New Roman"/>
          <w:sz w:val="24"/>
          <w:szCs w:val="24"/>
          <w:lang w:val="en-GB"/>
        </w:rPr>
        <w:t>substantial</w:t>
      </w:r>
      <w:r w:rsidRPr="002E76DC">
        <w:rPr>
          <w:rFonts w:ascii="Times New Roman" w:hAnsi="Times New Roman" w:cs="Times New Roman"/>
          <w:sz w:val="24"/>
          <w:szCs w:val="24"/>
          <w:lang w:val="en-GB"/>
        </w:rPr>
        <w:t xml:space="preserve"> source of BH´s income (Maza, Koldas &amp;</w:t>
      </w:r>
      <w:r w:rsidRPr="002E76DC">
        <w:rPr>
          <w:rFonts w:ascii="Times New Roman" w:hAnsi="Times New Roman" w:cs="Times New Roman"/>
          <w:sz w:val="24"/>
          <w:szCs w:val="24"/>
          <w:shd w:val="clear" w:color="auto" w:fill="FFFFFF"/>
          <w:lang w:val="en-GB"/>
        </w:rPr>
        <w:t xml:space="preserve"> </w:t>
      </w:r>
      <w:r w:rsidRPr="002E76DC">
        <w:rPr>
          <w:rFonts w:ascii="Times New Roman" w:hAnsi="Times New Roman" w:cs="Times New Roman"/>
          <w:sz w:val="24"/>
          <w:szCs w:val="24"/>
          <w:lang w:val="en-GB"/>
        </w:rPr>
        <w:t>Aksit, 2020</w:t>
      </w:r>
      <w:r w:rsidR="0012502E" w:rsidRPr="002E76DC">
        <w:rPr>
          <w:rFonts w:ascii="Times New Roman" w:hAnsi="Times New Roman" w:cs="Times New Roman"/>
          <w:sz w:val="24"/>
          <w:szCs w:val="24"/>
          <w:lang w:val="en-GB"/>
        </w:rPr>
        <w:t>b</w:t>
      </w:r>
      <w:r w:rsidRPr="002E76DC">
        <w:rPr>
          <w:rFonts w:ascii="Times New Roman" w:hAnsi="Times New Roman" w:cs="Times New Roman"/>
          <w:sz w:val="24"/>
          <w:szCs w:val="24"/>
          <w:lang w:val="en-GB"/>
        </w:rPr>
        <w:t xml:space="preserve">, p. 6). High amounts of ransom were paid to the group for the </w:t>
      </w:r>
      <w:r w:rsidR="00F963A9" w:rsidRPr="002E76DC">
        <w:rPr>
          <w:rFonts w:ascii="Times New Roman" w:hAnsi="Times New Roman" w:cs="Times New Roman"/>
          <w:sz w:val="24"/>
          <w:szCs w:val="24"/>
          <w:lang w:val="en-GB"/>
        </w:rPr>
        <w:t>release</w:t>
      </w:r>
      <w:r w:rsidRPr="002E76DC">
        <w:rPr>
          <w:rFonts w:ascii="Times New Roman" w:hAnsi="Times New Roman" w:cs="Times New Roman"/>
          <w:sz w:val="24"/>
          <w:szCs w:val="24"/>
          <w:lang w:val="en-GB"/>
        </w:rPr>
        <w:t xml:space="preserve"> of kidnapped dignitaries (e.g. form</w:t>
      </w:r>
      <w:r w:rsidR="009456F6" w:rsidRPr="002E76DC">
        <w:rPr>
          <w:rFonts w:ascii="Times New Roman" w:hAnsi="Times New Roman" w:cs="Times New Roman"/>
          <w:sz w:val="24"/>
          <w:szCs w:val="24"/>
          <w:lang w:val="en-GB"/>
        </w:rPr>
        <w:t xml:space="preserve">er Nigerian petroleum minister or </w:t>
      </w:r>
      <w:r w:rsidRPr="002E76DC">
        <w:rPr>
          <w:rFonts w:ascii="Times New Roman" w:hAnsi="Times New Roman" w:cs="Times New Roman"/>
          <w:sz w:val="24"/>
          <w:szCs w:val="24"/>
          <w:lang w:val="en-GB"/>
        </w:rPr>
        <w:t>wife of Cameroon’s deputy prime minister) or foreign nationals (Zenn, 2014b, p. 8). Abductions of local elders and business owners generated smaller payments, yet as they became a frequent strategy, they overall provided an important source of financing (Maza, Koldas</w:t>
      </w:r>
      <w:r w:rsidRPr="002E76DC">
        <w:rPr>
          <w:rFonts w:ascii="Times New Roman" w:hAnsi="Times New Roman" w:cs="Times New Roman"/>
          <w:bCs/>
          <w:sz w:val="24"/>
          <w:szCs w:val="24"/>
          <w:lang w:val="en-GB"/>
        </w:rPr>
        <w:t xml:space="preserve"> </w:t>
      </w:r>
      <w:r w:rsidRPr="002E76DC">
        <w:rPr>
          <w:rFonts w:ascii="Times New Roman" w:hAnsi="Times New Roman" w:cs="Times New Roman"/>
          <w:sz w:val="24"/>
          <w:szCs w:val="24"/>
          <w:lang w:val="en-GB"/>
        </w:rPr>
        <w:t>&amp;</w:t>
      </w:r>
      <w:r w:rsidRPr="002E76DC">
        <w:rPr>
          <w:rFonts w:ascii="Times New Roman" w:hAnsi="Times New Roman" w:cs="Times New Roman"/>
          <w:sz w:val="24"/>
          <w:szCs w:val="24"/>
          <w:shd w:val="clear" w:color="auto" w:fill="FFFFFF"/>
          <w:lang w:val="en-GB"/>
        </w:rPr>
        <w:t xml:space="preserve"> </w:t>
      </w:r>
      <w:r w:rsidRPr="002E76DC">
        <w:rPr>
          <w:rFonts w:ascii="Times New Roman" w:hAnsi="Times New Roman" w:cs="Times New Roman"/>
          <w:sz w:val="24"/>
          <w:szCs w:val="24"/>
          <w:lang w:val="en-GB"/>
        </w:rPr>
        <w:t>Aksit, 2020</w:t>
      </w:r>
      <w:r w:rsidR="0012502E" w:rsidRPr="002E76DC">
        <w:rPr>
          <w:rFonts w:ascii="Times New Roman" w:hAnsi="Times New Roman" w:cs="Times New Roman"/>
          <w:sz w:val="24"/>
          <w:szCs w:val="24"/>
          <w:lang w:val="en-GB"/>
        </w:rPr>
        <w:t>b</w:t>
      </w:r>
      <w:r w:rsidRPr="002E76DC">
        <w:rPr>
          <w:rFonts w:ascii="Times New Roman" w:hAnsi="Times New Roman" w:cs="Times New Roman"/>
          <w:sz w:val="24"/>
          <w:szCs w:val="24"/>
          <w:lang w:val="en-GB"/>
        </w:rPr>
        <w:t>, p. 5). Another reported form of generating revenue, permissible by porous border</w:t>
      </w:r>
      <w:r w:rsidR="009456F6"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of the Lake Chad region, was illicit trafficking. The contraband concerned mostly arms, stolen cattle (Zenn, 2014b, p. 8)</w:t>
      </w:r>
      <w:r w:rsidR="009456F6" w:rsidRPr="002E76DC">
        <w:rPr>
          <w:rFonts w:ascii="Times New Roman" w:hAnsi="Times New Roman" w:cs="Times New Roman"/>
          <w:sz w:val="24"/>
          <w:szCs w:val="24"/>
          <w:lang w:val="en-GB"/>
        </w:rPr>
        <w:t xml:space="preserve"> and </w:t>
      </w:r>
      <w:r w:rsidRPr="002E76DC">
        <w:rPr>
          <w:rFonts w:ascii="Times New Roman" w:hAnsi="Times New Roman" w:cs="Times New Roman"/>
          <w:sz w:val="24"/>
          <w:szCs w:val="24"/>
          <w:lang w:val="en-GB"/>
        </w:rPr>
        <w:t>narcotics (</w:t>
      </w:r>
      <w:r w:rsidR="009D395C" w:rsidRPr="002E76DC">
        <w:rPr>
          <w:rFonts w:ascii="Times New Roman" w:hAnsi="Times New Roman" w:cs="Times New Roman"/>
          <w:sz w:val="24"/>
          <w:szCs w:val="24"/>
          <w:lang w:val="en-GB"/>
        </w:rPr>
        <w:t>UN</w:t>
      </w:r>
      <w:r w:rsidRPr="002E76DC">
        <w:rPr>
          <w:rFonts w:ascii="Times New Roman" w:hAnsi="Times New Roman" w:cs="Times New Roman"/>
          <w:sz w:val="24"/>
          <w:szCs w:val="24"/>
          <w:lang w:val="en-GB"/>
        </w:rPr>
        <w:t>, 2015). Since 2013, BH relied heavily on armed robberies, predominately in form of raids on towns and villages, where it looted markets, shops and house of civilians (</w:t>
      </w:r>
      <w:r w:rsidR="00472BC1" w:rsidRPr="002E76DC">
        <w:rPr>
          <w:rFonts w:ascii="Times New Roman" w:hAnsi="Times New Roman" w:cs="Times New Roman"/>
          <w:sz w:val="24"/>
          <w:szCs w:val="24"/>
          <w:lang w:val="en-GB"/>
        </w:rPr>
        <w:t>AI</w:t>
      </w:r>
      <w:r w:rsidRPr="002E76DC">
        <w:rPr>
          <w:rFonts w:ascii="Times New Roman" w:hAnsi="Times New Roman" w:cs="Times New Roman"/>
          <w:sz w:val="24"/>
          <w:szCs w:val="24"/>
          <w:lang w:val="en-GB"/>
        </w:rPr>
        <w:t>, 2015, p. 14).</w:t>
      </w:r>
      <w:r w:rsidR="009F1696" w:rsidRPr="002E76DC">
        <w:rPr>
          <w:rFonts w:ascii="Times New Roman" w:hAnsi="Times New Roman" w:cs="Times New Roman"/>
          <w:sz w:val="24"/>
          <w:szCs w:val="24"/>
          <w:lang w:val="en-GB"/>
        </w:rPr>
        <w:t xml:space="preserve">  Extortion </w:t>
      </w:r>
      <w:r w:rsidRPr="002E76DC">
        <w:rPr>
          <w:rFonts w:ascii="Times New Roman" w:hAnsi="Times New Roman" w:cs="Times New Roman"/>
          <w:sz w:val="24"/>
          <w:szCs w:val="24"/>
          <w:lang w:val="en-GB"/>
        </w:rPr>
        <w:t xml:space="preserve">was another method of financing. </w:t>
      </w:r>
      <w:r w:rsidR="00F963A9" w:rsidRPr="002E76DC">
        <w:rPr>
          <w:rFonts w:ascii="Times New Roman" w:hAnsi="Times New Roman" w:cs="Times New Roman"/>
          <w:sz w:val="24"/>
          <w:szCs w:val="24"/>
          <w:lang w:val="en-GB"/>
        </w:rPr>
        <w:t>BH forced business owners, politicians</w:t>
      </w:r>
      <w:r w:rsidR="009F1696" w:rsidRPr="002E76DC">
        <w:rPr>
          <w:rFonts w:ascii="Times New Roman" w:hAnsi="Times New Roman" w:cs="Times New Roman"/>
          <w:sz w:val="24"/>
          <w:szCs w:val="24"/>
          <w:lang w:val="en-GB"/>
        </w:rPr>
        <w:t xml:space="preserve"> and oth</w:t>
      </w:r>
      <w:r w:rsidR="009456F6" w:rsidRPr="002E76DC">
        <w:rPr>
          <w:rFonts w:ascii="Times New Roman" w:hAnsi="Times New Roman" w:cs="Times New Roman"/>
          <w:sz w:val="24"/>
          <w:szCs w:val="24"/>
          <w:lang w:val="en-GB"/>
        </w:rPr>
        <w:t>er citizens to “donate”</w:t>
      </w:r>
      <w:r w:rsidR="00566382" w:rsidRPr="002E76DC">
        <w:rPr>
          <w:rFonts w:ascii="Times New Roman" w:hAnsi="Times New Roman" w:cs="Times New Roman"/>
          <w:sz w:val="24"/>
          <w:szCs w:val="24"/>
          <w:lang w:val="en-GB"/>
        </w:rPr>
        <w:t xml:space="preserve"> finance</w:t>
      </w:r>
      <w:r w:rsidR="009456F6" w:rsidRPr="002E76DC">
        <w:rPr>
          <w:rFonts w:ascii="Times New Roman" w:hAnsi="Times New Roman" w:cs="Times New Roman"/>
          <w:sz w:val="24"/>
          <w:szCs w:val="24"/>
          <w:lang w:val="en-GB"/>
        </w:rPr>
        <w:t>s</w:t>
      </w:r>
      <w:r w:rsidR="00F963A9" w:rsidRPr="002E76DC">
        <w:rPr>
          <w:rFonts w:ascii="Times New Roman" w:hAnsi="Times New Roman" w:cs="Times New Roman"/>
          <w:sz w:val="24"/>
          <w:szCs w:val="24"/>
          <w:lang w:val="en-GB"/>
        </w:rPr>
        <w:t xml:space="preserve"> under the threat of violence. </w:t>
      </w:r>
      <w:r w:rsidRPr="002E76DC">
        <w:rPr>
          <w:rFonts w:ascii="Times New Roman" w:hAnsi="Times New Roman" w:cs="Times New Roman"/>
          <w:sz w:val="24"/>
          <w:szCs w:val="24"/>
          <w:lang w:val="en-GB"/>
        </w:rPr>
        <w:t>The amount of money earned through extortion is hard to estimate (Comolli, 2015, p. 82).</w:t>
      </w:r>
      <w:r w:rsidR="009456F6"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As already mentioned in previous part of the thesis, ISWAP created an economically prosperous environment, from which it has benefited financially. Its revenues have </w:t>
      </w:r>
      <w:r w:rsidR="00F963A9" w:rsidRPr="002E76DC">
        <w:rPr>
          <w:rFonts w:ascii="Times New Roman" w:hAnsi="Times New Roman" w:cs="Times New Roman"/>
          <w:sz w:val="24"/>
          <w:szCs w:val="24"/>
          <w:lang w:val="en-GB"/>
        </w:rPr>
        <w:t>stemmed</w:t>
      </w:r>
      <w:r w:rsidRPr="002E76DC">
        <w:rPr>
          <w:rFonts w:ascii="Times New Roman" w:hAnsi="Times New Roman" w:cs="Times New Roman"/>
          <w:sz w:val="24"/>
          <w:szCs w:val="24"/>
          <w:lang w:val="en-GB"/>
        </w:rPr>
        <w:t xml:space="preserve"> from taxation of civilians as well as</w:t>
      </w:r>
      <w:r w:rsidR="009456F6" w:rsidRPr="002E76DC">
        <w:rPr>
          <w:rFonts w:ascii="Times New Roman" w:hAnsi="Times New Roman" w:cs="Times New Roman"/>
          <w:sz w:val="24"/>
          <w:szCs w:val="24"/>
          <w:lang w:val="en-GB"/>
        </w:rPr>
        <w:t xml:space="preserve"> trade and people´s livelihoods;</w:t>
      </w:r>
      <w:r w:rsidRPr="002E76DC">
        <w:rPr>
          <w:rFonts w:ascii="Times New Roman" w:hAnsi="Times New Roman" w:cs="Times New Roman"/>
          <w:sz w:val="24"/>
          <w:szCs w:val="24"/>
          <w:lang w:val="en-GB"/>
        </w:rPr>
        <w:t xml:space="preserve"> direct participation in economic activities</w:t>
      </w:r>
      <w:r w:rsidR="009456F6"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such as </w:t>
      </w:r>
      <w:r w:rsidR="00F963A9" w:rsidRPr="002E76DC">
        <w:rPr>
          <w:rFonts w:ascii="Times New Roman" w:hAnsi="Times New Roman" w:cs="Times New Roman"/>
          <w:sz w:val="24"/>
          <w:szCs w:val="24"/>
          <w:lang w:val="en-GB"/>
        </w:rPr>
        <w:t>agricultural</w:t>
      </w:r>
      <w:r w:rsidRPr="002E76DC">
        <w:rPr>
          <w:rFonts w:ascii="Times New Roman" w:hAnsi="Times New Roman" w:cs="Times New Roman"/>
          <w:sz w:val="24"/>
          <w:szCs w:val="24"/>
          <w:lang w:val="en-GB"/>
        </w:rPr>
        <w:t xml:space="preserve"> production </w:t>
      </w:r>
      <w:r w:rsidR="009456F6" w:rsidRPr="002E76DC">
        <w:rPr>
          <w:rFonts w:ascii="Times New Roman" w:hAnsi="Times New Roman" w:cs="Times New Roman"/>
          <w:sz w:val="24"/>
          <w:szCs w:val="24"/>
          <w:lang w:val="en-GB"/>
        </w:rPr>
        <w:t>and fishery;</w:t>
      </w:r>
      <w:r w:rsidRPr="002E76DC">
        <w:rPr>
          <w:rFonts w:ascii="Times New Roman" w:hAnsi="Times New Roman" w:cs="Times New Roman"/>
          <w:sz w:val="24"/>
          <w:szCs w:val="24"/>
          <w:lang w:val="en-GB"/>
        </w:rPr>
        <w:t xml:space="preserve"> and subsequent trade in dried pepper, rice or smoked fish (Barkindo, 2023, p. 14; Samuel, 2022, pp. 15-18).</w:t>
      </w:r>
      <w:r w:rsidRPr="002E76DC">
        <w:rPr>
          <w:rFonts w:ascii="Times New Roman" w:hAnsi="Times New Roman" w:cs="Times New Roman"/>
          <w:b/>
          <w:sz w:val="24"/>
          <w:szCs w:val="24"/>
          <w:lang w:val="en-GB"/>
        </w:rPr>
        <w:t xml:space="preserve"> </w:t>
      </w:r>
      <w:r w:rsidRPr="002E76DC">
        <w:rPr>
          <w:rFonts w:ascii="Times New Roman" w:hAnsi="Times New Roman" w:cs="Times New Roman"/>
          <w:sz w:val="24"/>
          <w:szCs w:val="24"/>
          <w:lang w:val="en-GB"/>
        </w:rPr>
        <w:t xml:space="preserve">Control of fishery and taxation reportedly make up the largest </w:t>
      </w:r>
      <w:r w:rsidRPr="002E76DC">
        <w:rPr>
          <w:rFonts w:ascii="Times New Roman" w:hAnsi="Times New Roman" w:cs="Times New Roman"/>
          <w:sz w:val="24"/>
          <w:szCs w:val="24"/>
          <w:lang w:val="en-GB"/>
        </w:rPr>
        <w:lastRenderedPageBreak/>
        <w:t>share of ISWAP´s budget (Samu</w:t>
      </w:r>
      <w:r w:rsidR="0092332F" w:rsidRPr="002E76DC">
        <w:rPr>
          <w:rFonts w:ascii="Times New Roman" w:hAnsi="Times New Roman" w:cs="Times New Roman"/>
          <w:sz w:val="24"/>
          <w:szCs w:val="24"/>
          <w:lang w:val="en-GB"/>
        </w:rPr>
        <w:t>el, 2022, p. 19; Abdullahi, 2022</w:t>
      </w:r>
      <w:r w:rsidRPr="002E76DC">
        <w:rPr>
          <w:rFonts w:ascii="Times New Roman" w:hAnsi="Times New Roman" w:cs="Times New Roman"/>
          <w:sz w:val="24"/>
          <w:szCs w:val="24"/>
          <w:lang w:val="en-GB"/>
        </w:rPr>
        <w:t>, p. 16)</w:t>
      </w:r>
      <w:r w:rsidRPr="002E76DC">
        <w:rPr>
          <w:rFonts w:ascii="Times New Roman" w:hAnsi="Times New Roman" w:cs="Times New Roman"/>
          <w:b/>
          <w:sz w:val="24"/>
          <w:szCs w:val="24"/>
          <w:lang w:val="en-GB"/>
        </w:rPr>
        <w:t xml:space="preserve"> </w:t>
      </w:r>
      <w:r w:rsidRPr="002E76DC">
        <w:rPr>
          <w:rFonts w:ascii="Times New Roman" w:hAnsi="Times New Roman" w:cs="Times New Roman"/>
          <w:sz w:val="24"/>
          <w:szCs w:val="24"/>
          <w:lang w:val="en-GB"/>
        </w:rPr>
        <w:t>According to some sources, ISWAP has also been linked to transnational trafficking activities. Barkido (2023) suggests that the group was doing so only by charging fees to local traders as well as smugglers and transport drivers of illegal goods across borders</w:t>
      </w:r>
      <w:r w:rsidR="00A26B40"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(p. 14)</w:t>
      </w:r>
      <w:r w:rsidRPr="002E76DC">
        <w:rPr>
          <w:rFonts w:ascii="Times New Roman" w:hAnsi="Times New Roman" w:cs="Times New Roman"/>
          <w:b/>
          <w:sz w:val="24"/>
          <w:szCs w:val="24"/>
          <w:lang w:val="en-GB"/>
        </w:rPr>
        <w:t xml:space="preserve">. </w:t>
      </w:r>
      <w:r w:rsidRPr="002E76DC">
        <w:rPr>
          <w:rFonts w:ascii="Times New Roman" w:hAnsi="Times New Roman" w:cs="Times New Roman"/>
          <w:sz w:val="24"/>
          <w:szCs w:val="24"/>
          <w:lang w:val="en-GB"/>
        </w:rPr>
        <w:t>Samuel (2022)</w:t>
      </w:r>
      <w:r w:rsidR="009456F6" w:rsidRPr="002E76DC">
        <w:rPr>
          <w:rFonts w:ascii="Times New Roman" w:hAnsi="Times New Roman" w:cs="Times New Roman"/>
          <w:sz w:val="24"/>
          <w:szCs w:val="24"/>
          <w:lang w:val="en-GB"/>
        </w:rPr>
        <w:t xml:space="preserve"> notes that </w:t>
      </w:r>
      <w:r w:rsidRPr="002E76DC">
        <w:rPr>
          <w:rFonts w:ascii="Times New Roman" w:hAnsi="Times New Roman" w:cs="Times New Roman"/>
          <w:sz w:val="24"/>
          <w:szCs w:val="24"/>
          <w:lang w:val="en-GB"/>
        </w:rPr>
        <w:t>ISWAP has also car</w:t>
      </w:r>
      <w:r w:rsidR="009456F6" w:rsidRPr="002E76DC">
        <w:rPr>
          <w:rFonts w:ascii="Times New Roman" w:hAnsi="Times New Roman" w:cs="Times New Roman"/>
          <w:sz w:val="24"/>
          <w:szCs w:val="24"/>
          <w:lang w:val="en-GB"/>
        </w:rPr>
        <w:t>ried out kidnappings for ransom, h</w:t>
      </w:r>
      <w:r w:rsidRPr="002E76DC">
        <w:rPr>
          <w:rFonts w:ascii="Times New Roman" w:hAnsi="Times New Roman" w:cs="Times New Roman"/>
          <w:sz w:val="24"/>
          <w:szCs w:val="24"/>
          <w:lang w:val="en-GB"/>
        </w:rPr>
        <w:t xml:space="preserve">owever, </w:t>
      </w:r>
      <w:r w:rsidR="009456F6" w:rsidRPr="002E76DC">
        <w:rPr>
          <w:rFonts w:ascii="Times New Roman" w:hAnsi="Times New Roman" w:cs="Times New Roman"/>
          <w:sz w:val="24"/>
          <w:szCs w:val="24"/>
          <w:lang w:val="en-GB"/>
        </w:rPr>
        <w:t>n</w:t>
      </w:r>
      <w:r w:rsidR="00566382" w:rsidRPr="002E76DC">
        <w:rPr>
          <w:rFonts w:ascii="Times New Roman" w:hAnsi="Times New Roman" w:cs="Times New Roman"/>
          <w:sz w:val="24"/>
          <w:szCs w:val="24"/>
          <w:lang w:val="en-GB"/>
        </w:rPr>
        <w:t xml:space="preserve">o addition information, </w:t>
      </w:r>
      <w:r w:rsidRPr="002E76DC">
        <w:rPr>
          <w:rFonts w:ascii="Times New Roman" w:hAnsi="Times New Roman" w:cs="Times New Roman"/>
          <w:sz w:val="24"/>
          <w:szCs w:val="24"/>
          <w:lang w:val="en-GB"/>
        </w:rPr>
        <w:t>clarifying how often the group resorted to this activity and what kind of income they derived from it</w:t>
      </w:r>
      <w:r w:rsidR="00566382"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is available</w:t>
      </w:r>
      <w:r w:rsidR="009456F6" w:rsidRPr="002E76DC">
        <w:rPr>
          <w:rFonts w:ascii="Times New Roman" w:hAnsi="Times New Roman" w:cs="Times New Roman"/>
          <w:sz w:val="24"/>
          <w:szCs w:val="24"/>
          <w:lang w:val="en-GB"/>
        </w:rPr>
        <w:t xml:space="preserve"> (p. 16)</w:t>
      </w:r>
      <w:r w:rsidR="00566382"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The external funding from </w:t>
      </w:r>
      <w:r w:rsidR="00D3281D" w:rsidRPr="002E76DC">
        <w:rPr>
          <w:rFonts w:ascii="Times New Roman" w:hAnsi="Times New Roman" w:cs="Times New Roman"/>
          <w:sz w:val="24"/>
          <w:szCs w:val="24"/>
          <w:lang w:val="en-GB"/>
        </w:rPr>
        <w:t>IS</w:t>
      </w:r>
      <w:r w:rsidRPr="002E76DC">
        <w:rPr>
          <w:rFonts w:ascii="Times New Roman" w:hAnsi="Times New Roman" w:cs="Times New Roman"/>
          <w:sz w:val="24"/>
          <w:szCs w:val="24"/>
          <w:lang w:val="en-GB"/>
        </w:rPr>
        <w:t xml:space="preserve"> is thought to be crucial source of income during the initial years of ISWAP´s existence (ICG, 2022</w:t>
      </w:r>
      <w:r w:rsidR="00461B66" w:rsidRPr="002E76DC">
        <w:rPr>
          <w:rFonts w:ascii="Times New Roman" w:hAnsi="Times New Roman" w:cs="Times New Roman"/>
          <w:sz w:val="24"/>
          <w:szCs w:val="24"/>
          <w:lang w:val="en-GB"/>
        </w:rPr>
        <w:t>a</w:t>
      </w:r>
      <w:r w:rsidRPr="002E76DC">
        <w:rPr>
          <w:rFonts w:ascii="Times New Roman" w:hAnsi="Times New Roman" w:cs="Times New Roman"/>
          <w:sz w:val="24"/>
          <w:szCs w:val="24"/>
          <w:lang w:val="en-GB"/>
        </w:rPr>
        <w:t>, p. 10).</w:t>
      </w:r>
      <w:r w:rsidR="00566382" w:rsidRPr="002E76DC">
        <w:rPr>
          <w:rFonts w:ascii="Times New Roman" w:hAnsi="Times New Roman" w:cs="Times New Roman"/>
          <w:sz w:val="24"/>
          <w:szCs w:val="24"/>
          <w:lang w:val="en-GB"/>
        </w:rPr>
        <w:t xml:space="preserve"> Analysts however suggest that</w:t>
      </w:r>
      <w:r w:rsidRPr="002E76DC">
        <w:rPr>
          <w:rFonts w:ascii="Times New Roman" w:hAnsi="Times New Roman" w:cs="Times New Roman"/>
          <w:sz w:val="24"/>
          <w:szCs w:val="24"/>
          <w:lang w:val="en-GB"/>
        </w:rPr>
        <w:t xml:space="preserve"> from 2018 onwards, as IS was being defeated and thus </w:t>
      </w:r>
      <w:r w:rsidRPr="002E76DC">
        <w:rPr>
          <w:rFonts w:ascii="Times New Roman" w:hAnsi="Times New Roman" w:cs="Times New Roman"/>
          <w:color w:val="000000"/>
          <w:sz w:val="24"/>
          <w:szCs w:val="24"/>
          <w:lang w:val="en-GB"/>
        </w:rPr>
        <w:t xml:space="preserve">losing its own sources of revenue, </w:t>
      </w:r>
      <w:r w:rsidR="009456F6" w:rsidRPr="002E76DC">
        <w:rPr>
          <w:rFonts w:ascii="Times New Roman" w:hAnsi="Times New Roman" w:cs="Times New Roman"/>
          <w:sz w:val="24"/>
          <w:szCs w:val="24"/>
          <w:lang w:val="en-GB"/>
        </w:rPr>
        <w:t>external</w:t>
      </w:r>
      <w:r w:rsidRPr="002E76DC">
        <w:rPr>
          <w:rFonts w:ascii="Times New Roman" w:hAnsi="Times New Roman" w:cs="Times New Roman"/>
          <w:sz w:val="24"/>
          <w:szCs w:val="24"/>
          <w:lang w:val="en-GB"/>
        </w:rPr>
        <w:t xml:space="preserve"> support dropped sharply (Barkindo, 2023, p. 14).</w:t>
      </w:r>
      <w:r w:rsidR="009456F6" w:rsidRPr="002E76DC">
        <w:rPr>
          <w:rFonts w:ascii="Times New Roman" w:hAnsi="Times New Roman" w:cs="Times New Roman"/>
          <w:sz w:val="24"/>
          <w:szCs w:val="24"/>
          <w:lang w:val="en-GB"/>
        </w:rPr>
        <w:tab/>
      </w:r>
      <w:r w:rsidR="009456F6" w:rsidRPr="002E76DC">
        <w:rPr>
          <w:rFonts w:ascii="Times New Roman" w:hAnsi="Times New Roman" w:cs="Times New Roman"/>
          <w:sz w:val="24"/>
          <w:szCs w:val="24"/>
          <w:lang w:val="en-GB"/>
        </w:rPr>
        <w:tab/>
      </w:r>
      <w:r w:rsidR="009456F6" w:rsidRPr="002E76DC">
        <w:rPr>
          <w:rFonts w:ascii="Times New Roman" w:hAnsi="Times New Roman" w:cs="Times New Roman"/>
          <w:sz w:val="24"/>
          <w:szCs w:val="24"/>
          <w:lang w:val="en-GB"/>
        </w:rPr>
        <w:tab/>
      </w:r>
      <w:r w:rsidR="009456F6" w:rsidRPr="002E76DC">
        <w:rPr>
          <w:rFonts w:ascii="Times New Roman" w:hAnsi="Times New Roman" w:cs="Times New Roman"/>
          <w:sz w:val="24"/>
          <w:szCs w:val="24"/>
          <w:lang w:val="en-GB"/>
        </w:rPr>
        <w:tab/>
      </w:r>
      <w:r w:rsidR="00A26B40" w:rsidRPr="002E76DC">
        <w:rPr>
          <w:rFonts w:ascii="Times New Roman" w:hAnsi="Times New Roman" w:cs="Times New Roman"/>
          <w:sz w:val="24"/>
          <w:szCs w:val="24"/>
          <w:lang w:val="en-GB"/>
        </w:rPr>
        <w:tab/>
      </w:r>
      <w:r w:rsidR="00A26B40" w:rsidRPr="002E76DC">
        <w:rPr>
          <w:rFonts w:ascii="Times New Roman" w:hAnsi="Times New Roman" w:cs="Times New Roman"/>
          <w:sz w:val="24"/>
          <w:szCs w:val="24"/>
          <w:lang w:val="en-GB"/>
        </w:rPr>
        <w:tab/>
      </w:r>
      <w:r w:rsidR="00A26B40" w:rsidRPr="002E76DC">
        <w:rPr>
          <w:rFonts w:ascii="Times New Roman" w:hAnsi="Times New Roman" w:cs="Times New Roman"/>
          <w:sz w:val="24"/>
          <w:szCs w:val="24"/>
          <w:lang w:val="en-GB"/>
        </w:rPr>
        <w:tab/>
      </w:r>
      <w:r w:rsidR="00A26B40" w:rsidRPr="002E76DC">
        <w:rPr>
          <w:rFonts w:ascii="Times New Roman" w:hAnsi="Times New Roman" w:cs="Times New Roman"/>
          <w:sz w:val="24"/>
          <w:szCs w:val="24"/>
          <w:lang w:val="en-GB"/>
        </w:rPr>
        <w:tab/>
      </w:r>
      <w:r w:rsidR="00A26B40"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After 2011, AQAP</w:t>
      </w:r>
      <w:r w:rsidR="009456F6"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finances came </w:t>
      </w:r>
      <w:r w:rsidR="00F963A9" w:rsidRPr="002E76DC">
        <w:rPr>
          <w:rFonts w:ascii="Times New Roman" w:hAnsi="Times New Roman" w:cs="Times New Roman"/>
          <w:sz w:val="24"/>
          <w:szCs w:val="24"/>
          <w:lang w:val="en-GB"/>
        </w:rPr>
        <w:t>predominately</w:t>
      </w:r>
      <w:r w:rsidRPr="002E76DC">
        <w:rPr>
          <w:rFonts w:ascii="Times New Roman" w:hAnsi="Times New Roman" w:cs="Times New Roman"/>
          <w:sz w:val="24"/>
          <w:szCs w:val="24"/>
          <w:lang w:val="en-GB"/>
        </w:rPr>
        <w:t xml:space="preserve"> from kidnappings. Between 2011 and 2013 AQAP received between $20-30 million from hostage ransom payments for foreign nationals (Knoll, 2017, p. 10; Counter Extremism Project, 2017). Additionally, the group utilized its financing through donations from fake charities and “</w:t>
      </w:r>
      <w:r w:rsidRPr="002E76DC">
        <w:rPr>
          <w:rFonts w:ascii="Times New Roman" w:hAnsi="Times New Roman" w:cs="Times New Roman"/>
          <w:i/>
          <w:sz w:val="24"/>
          <w:szCs w:val="24"/>
          <w:lang w:val="en-GB"/>
        </w:rPr>
        <w:t>like-minded supporters</w:t>
      </w:r>
      <w:r w:rsidRPr="002E76DC">
        <w:rPr>
          <w:rFonts w:ascii="Times New Roman" w:hAnsi="Times New Roman" w:cs="Times New Roman"/>
          <w:sz w:val="24"/>
          <w:szCs w:val="24"/>
          <w:lang w:val="en-GB"/>
        </w:rPr>
        <w:t xml:space="preserve">”, either Yemeni or </w:t>
      </w:r>
      <w:r w:rsidR="00F963A9" w:rsidRPr="002E76DC">
        <w:rPr>
          <w:rFonts w:ascii="Times New Roman" w:hAnsi="Times New Roman" w:cs="Times New Roman"/>
          <w:sz w:val="24"/>
          <w:szCs w:val="24"/>
          <w:lang w:val="en-GB"/>
        </w:rPr>
        <w:t>Saudi</w:t>
      </w:r>
      <w:r w:rsidRPr="002E76DC">
        <w:rPr>
          <w:rFonts w:ascii="Times New Roman" w:hAnsi="Times New Roman" w:cs="Times New Roman"/>
          <w:sz w:val="24"/>
          <w:szCs w:val="24"/>
          <w:lang w:val="en-GB"/>
        </w:rPr>
        <w:t xml:space="preserve"> nationals (Counter Extremism Project, 2017; Reuters, 2016). AQAP also engaged in armed robberies (Swift, 2012, p. 4; Knoll, 2017, p. 10).</w:t>
      </w:r>
      <w:r w:rsidR="009456F6"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This strategy gained importance in 2015, as AQAP seized approximately $100 million from the al-Mukalla branch of the Central Bank of Yemen (Horton, 2018). During its second governance cycle, the group largely benefited from local revenue and taxation opportunities (Green, 2019, p. 37). The management of the al-Mukalla port is taught to be </w:t>
      </w:r>
      <w:r w:rsidRPr="002E76DC">
        <w:rPr>
          <w:rFonts w:ascii="Times New Roman" w:eastAsia="HelveticaNeueLT-Light" w:hAnsi="Times New Roman" w:cs="Times New Roman"/>
          <w:sz w:val="24"/>
          <w:szCs w:val="24"/>
          <w:lang w:val="en-GB"/>
        </w:rPr>
        <w:t>its most profitable source of income. According to some sources, taxes imposed on goods and oil</w:t>
      </w:r>
      <w:r w:rsidR="00A007C4" w:rsidRPr="002E76DC">
        <w:rPr>
          <w:rFonts w:ascii="Times New Roman" w:eastAsia="HelveticaNeueLT-Light" w:hAnsi="Times New Roman" w:cs="Times New Roman"/>
          <w:sz w:val="24"/>
          <w:szCs w:val="24"/>
          <w:lang w:val="en-GB"/>
        </w:rPr>
        <w:t xml:space="preserve"> earned the group approximately</w:t>
      </w:r>
      <w:r w:rsidRPr="002E76DC">
        <w:rPr>
          <w:rFonts w:ascii="Times New Roman" w:eastAsia="HelveticaNeueLT-Light" w:hAnsi="Times New Roman" w:cs="Times New Roman"/>
          <w:sz w:val="24"/>
          <w:szCs w:val="24"/>
          <w:lang w:val="en-GB"/>
        </w:rPr>
        <w:t xml:space="preserve"> 2 million </w:t>
      </w:r>
      <w:r w:rsidR="00AD279A">
        <w:rPr>
          <w:rFonts w:ascii="Times New Roman" w:eastAsia="HelveticaNeueLT-Light" w:hAnsi="Times New Roman" w:cs="Times New Roman"/>
          <w:sz w:val="24"/>
          <w:szCs w:val="24"/>
          <w:lang w:val="en-GB"/>
        </w:rPr>
        <w:t xml:space="preserve">dollars </w:t>
      </w:r>
      <w:r w:rsidRPr="002E76DC">
        <w:rPr>
          <w:rFonts w:ascii="Times New Roman" w:eastAsia="HelveticaNeueLT-Light" w:hAnsi="Times New Roman" w:cs="Times New Roman"/>
          <w:sz w:val="24"/>
          <w:szCs w:val="24"/>
          <w:lang w:val="en-GB"/>
        </w:rPr>
        <w:t xml:space="preserve">per day (Bayoumy, Browning &amp; Ghobari, 2016). Others estimate that the amount earned was </w:t>
      </w:r>
      <w:r w:rsidR="00094D77" w:rsidRPr="002E76DC">
        <w:rPr>
          <w:rFonts w:ascii="Times New Roman" w:eastAsia="HelveticaNeueLT-Light" w:hAnsi="Times New Roman" w:cs="Times New Roman"/>
          <w:sz w:val="24"/>
          <w:szCs w:val="24"/>
          <w:lang w:val="en-GB"/>
        </w:rPr>
        <w:t xml:space="preserve">rather around </w:t>
      </w:r>
      <w:r w:rsidR="00AD279A">
        <w:rPr>
          <w:rFonts w:ascii="Times New Roman" w:eastAsia="HelveticaNeueLT-Light" w:hAnsi="Times New Roman" w:cs="Times New Roman"/>
          <w:sz w:val="24"/>
          <w:szCs w:val="24"/>
          <w:lang w:val="en-GB"/>
        </w:rPr>
        <w:t xml:space="preserve">700 </w:t>
      </w:r>
      <w:r w:rsidRPr="002E76DC">
        <w:rPr>
          <w:rFonts w:ascii="Times New Roman" w:eastAsia="HelveticaNeueLT-Light" w:hAnsi="Times New Roman" w:cs="Times New Roman"/>
          <w:sz w:val="24"/>
          <w:szCs w:val="24"/>
          <w:lang w:val="en-GB"/>
        </w:rPr>
        <w:t xml:space="preserve">000 </w:t>
      </w:r>
      <w:r w:rsidR="00AD279A">
        <w:rPr>
          <w:rFonts w:ascii="Times New Roman" w:eastAsia="HelveticaNeueLT-Light" w:hAnsi="Times New Roman" w:cs="Times New Roman"/>
          <w:sz w:val="24"/>
          <w:szCs w:val="24"/>
          <w:lang w:val="en-GB"/>
        </w:rPr>
        <w:t xml:space="preserve">dollars </w:t>
      </w:r>
      <w:r w:rsidR="00094D77" w:rsidRPr="002E76DC">
        <w:rPr>
          <w:rFonts w:ascii="Times New Roman" w:eastAsia="HelveticaNeueLT-Light" w:hAnsi="Times New Roman" w:cs="Times New Roman"/>
          <w:sz w:val="24"/>
          <w:szCs w:val="24"/>
          <w:lang w:val="en-GB"/>
        </w:rPr>
        <w:t xml:space="preserve">per day </w:t>
      </w:r>
      <w:r w:rsidRPr="002E76DC">
        <w:rPr>
          <w:rFonts w:ascii="Times New Roman" w:eastAsia="HelveticaNeueLT-Light" w:hAnsi="Times New Roman" w:cs="Times New Roman"/>
          <w:sz w:val="24"/>
          <w:szCs w:val="24"/>
          <w:lang w:val="en-GB"/>
        </w:rPr>
        <w:t xml:space="preserve">(Trew, 2018). Besides imports, the group also carried out </w:t>
      </w:r>
      <w:r w:rsidRPr="002E76DC">
        <w:rPr>
          <w:rFonts w:ascii="Times New Roman" w:hAnsi="Times New Roman" w:cs="Times New Roman"/>
          <w:sz w:val="24"/>
          <w:szCs w:val="24"/>
          <w:lang w:val="en-GB"/>
        </w:rPr>
        <w:t>smuggling operations along Yemen’s porous eastern borders</w:t>
      </w:r>
      <w:r w:rsidRPr="002E76DC">
        <w:rPr>
          <w:rFonts w:ascii="Times New Roman" w:hAnsi="Times New Roman" w:cs="Times New Roman"/>
          <w:bCs/>
          <w:sz w:val="24"/>
          <w:szCs w:val="24"/>
          <w:lang w:val="en-GB"/>
        </w:rPr>
        <w:t xml:space="preserve"> (Kendall, 2018a, p. 28)</w:t>
      </w:r>
      <w:r w:rsidRPr="002E76DC">
        <w:rPr>
          <w:rFonts w:ascii="Times New Roman" w:eastAsia="HelveticaNeueLT-Light" w:hAnsi="Times New Roman" w:cs="Times New Roman"/>
          <w:sz w:val="24"/>
          <w:szCs w:val="24"/>
          <w:lang w:val="en-GB"/>
        </w:rPr>
        <w:t xml:space="preserve">. In addition, AQAP extorted companies, including $1.4 million from national oil company (Bayoumy, Browning &amp; Ghobari, 2016) as well as sums of money from private </w:t>
      </w:r>
      <w:r w:rsidR="00F963A9" w:rsidRPr="002E76DC">
        <w:rPr>
          <w:rFonts w:ascii="Times New Roman" w:eastAsia="HelveticaNeueLT-Light" w:hAnsi="Times New Roman" w:cs="Times New Roman"/>
          <w:sz w:val="24"/>
          <w:szCs w:val="24"/>
          <w:lang w:val="en-GB"/>
        </w:rPr>
        <w:t>companies</w:t>
      </w:r>
      <w:r w:rsidRPr="002E76DC">
        <w:rPr>
          <w:rFonts w:ascii="Times New Roman" w:eastAsia="HelveticaNeueLT-Light" w:hAnsi="Times New Roman" w:cs="Times New Roman"/>
          <w:sz w:val="24"/>
          <w:szCs w:val="24"/>
          <w:lang w:val="en-GB"/>
        </w:rPr>
        <w:t xml:space="preserve"> (</w:t>
      </w:r>
      <w:r w:rsidRPr="002E76DC">
        <w:rPr>
          <w:rFonts w:ascii="Times New Roman" w:hAnsi="Times New Roman" w:cs="Times New Roman"/>
          <w:sz w:val="24"/>
          <w:szCs w:val="24"/>
          <w:lang w:val="en-GB"/>
        </w:rPr>
        <w:t xml:space="preserve">Knoll, 2017, p. 10). In 2016, Yemeni company Al Omgy Exchange </w:t>
      </w:r>
      <w:r w:rsidR="00094D77" w:rsidRPr="002E76DC">
        <w:rPr>
          <w:rFonts w:ascii="Times New Roman" w:hAnsi="Times New Roman" w:cs="Times New Roman"/>
          <w:sz w:val="24"/>
          <w:szCs w:val="24"/>
          <w:lang w:val="en-GB"/>
        </w:rPr>
        <w:t>was</w:t>
      </w:r>
      <w:r w:rsidRPr="002E76DC">
        <w:rPr>
          <w:rFonts w:ascii="Times New Roman" w:hAnsi="Times New Roman" w:cs="Times New Roman"/>
          <w:sz w:val="24"/>
          <w:szCs w:val="24"/>
          <w:lang w:val="en-GB"/>
        </w:rPr>
        <w:t xml:space="preserve"> blacklisted by the</w:t>
      </w:r>
      <w:r w:rsidR="00094D77" w:rsidRPr="002E76DC">
        <w:rPr>
          <w:rFonts w:ascii="Times New Roman" w:hAnsi="Times New Roman" w:cs="Times New Roman"/>
          <w:sz w:val="24"/>
          <w:szCs w:val="24"/>
          <w:lang w:val="en-GB"/>
        </w:rPr>
        <w:t xml:space="preserve"> US</w:t>
      </w:r>
      <w:r w:rsidRPr="002E76DC">
        <w:rPr>
          <w:rFonts w:ascii="Times New Roman" w:hAnsi="Times New Roman" w:cs="Times New Roman"/>
          <w:sz w:val="24"/>
          <w:szCs w:val="24"/>
          <w:lang w:val="en-GB"/>
        </w:rPr>
        <w:t xml:space="preserve"> Department of the Treasury for reportedly helping AQAP disperse funding throughout Yemen and receive deposits, including extortion payments from Yemeni businesses (Knoll, 2017, p. 10; </w:t>
      </w:r>
      <w:r w:rsidRPr="002E76DC">
        <w:rPr>
          <w:rFonts w:ascii="Times New Roman" w:eastAsia="HelveticaNeueLT-Light" w:hAnsi="Times New Roman" w:cs="Times New Roman"/>
          <w:sz w:val="24"/>
          <w:szCs w:val="24"/>
          <w:lang w:val="en-GB"/>
        </w:rPr>
        <w:t>Reuters, 2016).</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93138E" w:rsidRPr="002E76DC" w:rsidRDefault="0093138E" w:rsidP="00846710">
      <w:pPr>
        <w:autoSpaceDE w:val="0"/>
        <w:autoSpaceDN w:val="0"/>
        <w:adjustRightInd w:val="0"/>
        <w:spacing w:after="0" w:line="360" w:lineRule="auto"/>
        <w:jc w:val="both"/>
        <w:rPr>
          <w:rFonts w:ascii="Times New Roman" w:eastAsia="HelveticaNeueLT-Light" w:hAnsi="Times New Roman" w:cs="Times New Roman"/>
          <w:b/>
          <w:sz w:val="24"/>
          <w:szCs w:val="24"/>
          <w:lang w:val="en-GB"/>
        </w:rPr>
      </w:pPr>
      <w:r w:rsidRPr="002E76DC">
        <w:rPr>
          <w:rFonts w:ascii="Times New Roman" w:eastAsia="HelveticaNeueLT-Light" w:hAnsi="Times New Roman" w:cs="Times New Roman"/>
          <w:b/>
          <w:sz w:val="24"/>
          <w:szCs w:val="24"/>
          <w:lang w:val="en-GB"/>
        </w:rPr>
        <w:t>Results</w:t>
      </w:r>
    </w:p>
    <w:p w:rsidR="00673837" w:rsidRPr="002E76DC" w:rsidRDefault="0093138E" w:rsidP="00846710">
      <w:pPr>
        <w:autoSpaceDE w:val="0"/>
        <w:autoSpaceDN w:val="0"/>
        <w:adjustRightInd w:val="0"/>
        <w:spacing w:after="0" w:line="360" w:lineRule="auto"/>
        <w:jc w:val="both"/>
        <w:rPr>
          <w:rFonts w:ascii="Times New Roman" w:hAnsi="Times New Roman" w:cs="Times New Roman"/>
          <w:bCs/>
          <w:sz w:val="24"/>
          <w:szCs w:val="24"/>
          <w:lang w:val="en-GB"/>
        </w:rPr>
      </w:pPr>
      <w:r w:rsidRPr="002E76DC">
        <w:rPr>
          <w:rFonts w:ascii="Times New Roman" w:hAnsi="Times New Roman" w:cs="Times New Roman"/>
          <w:sz w:val="24"/>
          <w:szCs w:val="24"/>
          <w:lang w:val="en-GB"/>
        </w:rPr>
        <w:lastRenderedPageBreak/>
        <w:t xml:space="preserve">BH financed its activities exclusively </w:t>
      </w:r>
      <w:r w:rsidR="00F963A9" w:rsidRPr="002E76DC">
        <w:rPr>
          <w:rFonts w:ascii="Times New Roman" w:hAnsi="Times New Roman" w:cs="Times New Roman"/>
          <w:sz w:val="24"/>
          <w:szCs w:val="24"/>
          <w:lang w:val="en-GB"/>
        </w:rPr>
        <w:t xml:space="preserve">through </w:t>
      </w:r>
      <w:r w:rsidRPr="002E76DC">
        <w:rPr>
          <w:rFonts w:ascii="Times New Roman" w:hAnsi="Times New Roman" w:cs="Times New Roman"/>
          <w:sz w:val="24"/>
          <w:szCs w:val="24"/>
          <w:lang w:val="en-GB"/>
        </w:rPr>
        <w:t xml:space="preserve">extractive resources, </w:t>
      </w:r>
      <w:r w:rsidR="00F963A9" w:rsidRPr="002E76DC">
        <w:rPr>
          <w:rFonts w:ascii="Times New Roman" w:hAnsi="Times New Roman" w:cs="Times New Roman"/>
          <w:sz w:val="24"/>
          <w:szCs w:val="24"/>
          <w:lang w:val="en-GB"/>
        </w:rPr>
        <w:t>i.e.</w:t>
      </w:r>
      <w:r w:rsidRPr="002E76DC">
        <w:rPr>
          <w:rFonts w:ascii="Times New Roman" w:hAnsi="Times New Roman" w:cs="Times New Roman"/>
          <w:sz w:val="24"/>
          <w:szCs w:val="24"/>
          <w:lang w:val="en-GB"/>
        </w:rPr>
        <w:t xml:space="preserve"> bank robberies, kidnapping for ransom, illicit trafficking, looting and extortion. Since its governance mode</w:t>
      </w:r>
      <w:r w:rsidR="00EB1574" w:rsidRPr="002E76DC">
        <w:rPr>
          <w:rFonts w:ascii="Times New Roman" w:hAnsi="Times New Roman" w:cs="Times New Roman"/>
          <w:sz w:val="24"/>
          <w:szCs w:val="24"/>
          <w:lang w:val="en-GB"/>
        </w:rPr>
        <w:t>l</w:t>
      </w:r>
      <w:r w:rsidRPr="002E76DC">
        <w:rPr>
          <w:rFonts w:ascii="Times New Roman" w:hAnsi="Times New Roman" w:cs="Times New Roman"/>
          <w:sz w:val="24"/>
          <w:szCs w:val="24"/>
          <w:lang w:val="en-GB"/>
        </w:rPr>
        <w:t xml:space="preserve"> was significantly coercive and included minimal governance functions, the theoretical argument </w:t>
      </w:r>
      <w:r w:rsidR="003D0B22" w:rsidRPr="002E76DC">
        <w:rPr>
          <w:rFonts w:ascii="Times New Roman" w:hAnsi="Times New Roman" w:cs="Times New Roman"/>
          <w:sz w:val="24"/>
          <w:szCs w:val="24"/>
          <w:lang w:val="en-GB"/>
        </w:rPr>
        <w:t>holds</w:t>
      </w:r>
      <w:r w:rsidRPr="002E76DC">
        <w:rPr>
          <w:rFonts w:ascii="Times New Roman" w:hAnsi="Times New Roman" w:cs="Times New Roman"/>
          <w:sz w:val="24"/>
          <w:szCs w:val="24"/>
          <w:lang w:val="en-GB"/>
        </w:rPr>
        <w:t xml:space="preserve">. </w:t>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D9790D"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Pr="002E76DC">
        <w:rPr>
          <w:rFonts w:ascii="Times New Roman" w:hAnsi="Times New Roman" w:cs="Times New Roman"/>
          <w:bCs/>
          <w:sz w:val="24"/>
          <w:szCs w:val="24"/>
          <w:lang w:val="en-GB"/>
        </w:rPr>
        <w:t xml:space="preserve">Although </w:t>
      </w:r>
      <w:r w:rsidR="002C54CF" w:rsidRPr="002E76DC">
        <w:rPr>
          <w:rFonts w:ascii="Times New Roman" w:hAnsi="Times New Roman" w:cs="Times New Roman"/>
          <w:bCs/>
          <w:sz w:val="24"/>
          <w:szCs w:val="24"/>
          <w:lang w:val="en-GB"/>
        </w:rPr>
        <w:t>ISWAP</w:t>
      </w:r>
      <w:r w:rsidRPr="002E76DC">
        <w:rPr>
          <w:rFonts w:ascii="Times New Roman" w:hAnsi="Times New Roman" w:cs="Times New Roman"/>
          <w:bCs/>
          <w:sz w:val="24"/>
          <w:szCs w:val="24"/>
          <w:lang w:val="en-GB"/>
        </w:rPr>
        <w:t xml:space="preserve"> has resorted to kidnappings and received external support in the past, </w:t>
      </w:r>
      <w:r w:rsidR="002C54CF" w:rsidRPr="002E76DC">
        <w:rPr>
          <w:rFonts w:ascii="Times New Roman" w:hAnsi="Times New Roman" w:cs="Times New Roman"/>
          <w:bCs/>
          <w:sz w:val="24"/>
          <w:szCs w:val="24"/>
          <w:lang w:val="en-GB"/>
        </w:rPr>
        <w:t>its</w:t>
      </w:r>
      <w:r w:rsidRPr="002E76DC">
        <w:rPr>
          <w:rFonts w:ascii="Times New Roman" w:hAnsi="Times New Roman" w:cs="Times New Roman"/>
          <w:bCs/>
          <w:sz w:val="24"/>
          <w:szCs w:val="24"/>
          <w:lang w:val="en-GB"/>
        </w:rPr>
        <w:t xml:space="preserve"> </w:t>
      </w:r>
      <w:r w:rsidR="001B3825" w:rsidRPr="002E76DC">
        <w:rPr>
          <w:rFonts w:ascii="Times New Roman" w:hAnsi="Times New Roman" w:cs="Times New Roman"/>
          <w:bCs/>
          <w:sz w:val="24"/>
          <w:szCs w:val="24"/>
          <w:lang w:val="en-GB"/>
        </w:rPr>
        <w:t>funding</w:t>
      </w:r>
      <w:r w:rsidRPr="002E76DC">
        <w:rPr>
          <w:rFonts w:ascii="Times New Roman" w:hAnsi="Times New Roman" w:cs="Times New Roman"/>
          <w:bCs/>
          <w:sz w:val="24"/>
          <w:szCs w:val="24"/>
          <w:lang w:val="en-GB"/>
        </w:rPr>
        <w:t xml:space="preserve"> </w:t>
      </w:r>
      <w:r w:rsidR="009B41A0" w:rsidRPr="002E76DC">
        <w:rPr>
          <w:rFonts w:ascii="Times New Roman" w:hAnsi="Times New Roman" w:cs="Times New Roman"/>
          <w:bCs/>
          <w:sz w:val="24"/>
          <w:szCs w:val="24"/>
          <w:lang w:val="en-GB"/>
        </w:rPr>
        <w:t xml:space="preserve">consists </w:t>
      </w:r>
      <w:r w:rsidR="00F963A9" w:rsidRPr="002E76DC">
        <w:rPr>
          <w:rFonts w:ascii="Times New Roman" w:hAnsi="Times New Roman" w:cs="Times New Roman"/>
          <w:bCs/>
          <w:sz w:val="24"/>
          <w:szCs w:val="24"/>
          <w:lang w:val="en-GB"/>
        </w:rPr>
        <w:t>predominantly</w:t>
      </w:r>
      <w:r w:rsidR="002C54CF" w:rsidRPr="002E76DC">
        <w:rPr>
          <w:rFonts w:ascii="Times New Roman" w:hAnsi="Times New Roman" w:cs="Times New Roman"/>
          <w:bCs/>
          <w:sz w:val="24"/>
          <w:szCs w:val="24"/>
          <w:lang w:val="en-GB"/>
        </w:rPr>
        <w:t xml:space="preserve"> of collaborative resources, </w:t>
      </w:r>
      <w:r w:rsidR="00F963A9" w:rsidRPr="002E76DC">
        <w:rPr>
          <w:rFonts w:ascii="Times New Roman" w:hAnsi="Times New Roman" w:cs="Times New Roman"/>
          <w:bCs/>
          <w:sz w:val="24"/>
          <w:szCs w:val="24"/>
          <w:lang w:val="en-GB"/>
        </w:rPr>
        <w:t>i.e.</w:t>
      </w:r>
      <w:r w:rsidR="002C54CF" w:rsidRPr="002E76DC">
        <w:rPr>
          <w:rFonts w:ascii="Times New Roman" w:hAnsi="Times New Roman" w:cs="Times New Roman"/>
          <w:bCs/>
          <w:sz w:val="24"/>
          <w:szCs w:val="24"/>
          <w:lang w:val="en-GB"/>
        </w:rPr>
        <w:t xml:space="preserve"> </w:t>
      </w:r>
      <w:r w:rsidRPr="002E76DC">
        <w:rPr>
          <w:rFonts w:ascii="Times New Roman" w:hAnsi="Times New Roman" w:cs="Times New Roman"/>
          <w:bCs/>
          <w:sz w:val="24"/>
          <w:szCs w:val="24"/>
          <w:lang w:val="en-GB"/>
        </w:rPr>
        <w:t xml:space="preserve">taxation, trade and production. </w:t>
      </w:r>
      <w:r w:rsidR="009B41A0" w:rsidRPr="002E76DC">
        <w:rPr>
          <w:rFonts w:ascii="Times New Roman" w:hAnsi="Times New Roman" w:cs="Times New Roman"/>
          <w:bCs/>
          <w:sz w:val="24"/>
          <w:szCs w:val="24"/>
          <w:lang w:val="en-GB"/>
        </w:rPr>
        <w:t>The hypothesis may seem inconclusive, as ISWAP´s rule has been characterized by the provision of extensive</w:t>
      </w:r>
      <w:r w:rsidR="001B3825" w:rsidRPr="002E76DC">
        <w:rPr>
          <w:rFonts w:ascii="Times New Roman" w:hAnsi="Times New Roman" w:cs="Times New Roman"/>
          <w:bCs/>
          <w:sz w:val="24"/>
          <w:szCs w:val="24"/>
          <w:lang w:val="en-GB"/>
        </w:rPr>
        <w:t xml:space="preserve"> governance functions, but also </w:t>
      </w:r>
      <w:r w:rsidR="009B41A0" w:rsidRPr="002E76DC">
        <w:rPr>
          <w:rFonts w:ascii="Times New Roman" w:hAnsi="Times New Roman" w:cs="Times New Roman"/>
          <w:bCs/>
          <w:sz w:val="24"/>
          <w:szCs w:val="24"/>
          <w:lang w:val="en-GB"/>
        </w:rPr>
        <w:t>reliance on both, persuasion and coercion</w:t>
      </w:r>
      <w:r w:rsidR="00102205" w:rsidRPr="002E76DC">
        <w:rPr>
          <w:rFonts w:ascii="Times New Roman" w:hAnsi="Times New Roman" w:cs="Times New Roman"/>
          <w:bCs/>
          <w:sz w:val="24"/>
          <w:szCs w:val="24"/>
          <w:lang w:val="en-GB"/>
        </w:rPr>
        <w:t>.</w:t>
      </w:r>
      <w:r w:rsidR="001B3825" w:rsidRPr="002E76DC">
        <w:rPr>
          <w:rFonts w:ascii="Times New Roman" w:hAnsi="Times New Roman" w:cs="Times New Roman"/>
          <w:bCs/>
          <w:sz w:val="24"/>
          <w:szCs w:val="24"/>
          <w:lang w:val="en-GB"/>
        </w:rPr>
        <w:t xml:space="preserve"> </w:t>
      </w:r>
      <w:r w:rsidR="003D0B22" w:rsidRPr="002E76DC">
        <w:rPr>
          <w:rFonts w:ascii="Times New Roman" w:hAnsi="Times New Roman" w:cs="Times New Roman"/>
          <w:bCs/>
          <w:sz w:val="24"/>
          <w:szCs w:val="24"/>
          <w:lang w:val="en-GB"/>
        </w:rPr>
        <w:t>Nevertheless, t</w:t>
      </w:r>
      <w:r w:rsidR="009B41A0" w:rsidRPr="002E76DC">
        <w:rPr>
          <w:rFonts w:ascii="Times New Roman" w:hAnsi="Times New Roman" w:cs="Times New Roman"/>
          <w:bCs/>
          <w:sz w:val="24"/>
          <w:szCs w:val="24"/>
          <w:lang w:val="en-GB"/>
        </w:rPr>
        <w:t xml:space="preserve">aking into account the within case comparison, </w:t>
      </w:r>
      <w:r w:rsidRPr="002E76DC">
        <w:rPr>
          <w:rFonts w:ascii="Times New Roman" w:hAnsi="Times New Roman" w:cs="Times New Roman"/>
          <w:bCs/>
          <w:sz w:val="24"/>
          <w:szCs w:val="24"/>
          <w:lang w:val="en-GB"/>
        </w:rPr>
        <w:t xml:space="preserve">while </w:t>
      </w:r>
      <w:r w:rsidR="009B41A0" w:rsidRPr="002E76DC">
        <w:rPr>
          <w:rFonts w:ascii="Times New Roman" w:hAnsi="Times New Roman" w:cs="Times New Roman"/>
          <w:bCs/>
          <w:sz w:val="24"/>
          <w:szCs w:val="24"/>
          <w:lang w:val="en-GB"/>
        </w:rPr>
        <w:t>ISWAP</w:t>
      </w:r>
      <w:r w:rsidRPr="002E76DC">
        <w:rPr>
          <w:rFonts w:ascii="Times New Roman" w:hAnsi="Times New Roman" w:cs="Times New Roman"/>
          <w:bCs/>
          <w:sz w:val="24"/>
          <w:szCs w:val="24"/>
          <w:lang w:val="en-GB"/>
        </w:rPr>
        <w:t xml:space="preserve"> has resorted to violence</w:t>
      </w:r>
      <w:r w:rsidR="009B41A0" w:rsidRPr="002E76DC">
        <w:rPr>
          <w:rFonts w:ascii="Times New Roman" w:hAnsi="Times New Roman" w:cs="Times New Roman"/>
          <w:bCs/>
          <w:sz w:val="24"/>
          <w:szCs w:val="24"/>
          <w:lang w:val="en-GB"/>
        </w:rPr>
        <w:t xml:space="preserve"> against civilians</w:t>
      </w:r>
      <w:r w:rsidRPr="002E76DC">
        <w:rPr>
          <w:rFonts w:ascii="Times New Roman" w:hAnsi="Times New Roman" w:cs="Times New Roman"/>
          <w:bCs/>
          <w:sz w:val="24"/>
          <w:szCs w:val="24"/>
          <w:lang w:val="en-GB"/>
        </w:rPr>
        <w:t xml:space="preserve">, </w:t>
      </w:r>
      <w:r w:rsidR="002C54CF" w:rsidRPr="002E76DC">
        <w:rPr>
          <w:rFonts w:ascii="Times New Roman" w:hAnsi="Times New Roman" w:cs="Times New Roman"/>
          <w:bCs/>
          <w:sz w:val="24"/>
          <w:szCs w:val="24"/>
          <w:lang w:val="en-GB"/>
        </w:rPr>
        <w:t>it</w:t>
      </w:r>
      <w:r w:rsidRPr="002E76DC">
        <w:rPr>
          <w:rFonts w:ascii="Times New Roman" w:hAnsi="Times New Roman" w:cs="Times New Roman"/>
          <w:bCs/>
          <w:sz w:val="24"/>
          <w:szCs w:val="24"/>
          <w:lang w:val="en-GB"/>
        </w:rPr>
        <w:t xml:space="preserve"> has behaved</w:t>
      </w:r>
      <w:r w:rsidR="009B41A0" w:rsidRPr="002E76DC">
        <w:rPr>
          <w:rFonts w:ascii="Times New Roman" w:hAnsi="Times New Roman" w:cs="Times New Roman"/>
          <w:bCs/>
          <w:sz w:val="24"/>
          <w:szCs w:val="24"/>
          <w:lang w:val="en-GB"/>
        </w:rPr>
        <w:t xml:space="preserve"> significantly </w:t>
      </w:r>
      <w:r w:rsidRPr="002E76DC">
        <w:rPr>
          <w:rFonts w:ascii="Times New Roman" w:hAnsi="Times New Roman" w:cs="Times New Roman"/>
          <w:bCs/>
          <w:sz w:val="24"/>
          <w:szCs w:val="24"/>
          <w:lang w:val="en-GB"/>
        </w:rPr>
        <w:t xml:space="preserve">less coercively </w:t>
      </w:r>
      <w:r w:rsidR="001B3825" w:rsidRPr="002E76DC">
        <w:rPr>
          <w:rFonts w:ascii="Times New Roman" w:hAnsi="Times New Roman" w:cs="Times New Roman"/>
          <w:bCs/>
          <w:sz w:val="24"/>
          <w:szCs w:val="24"/>
          <w:lang w:val="en-GB"/>
        </w:rPr>
        <w:t>than</w:t>
      </w:r>
      <w:r w:rsidRPr="002E76DC">
        <w:rPr>
          <w:rFonts w:ascii="Times New Roman" w:hAnsi="Times New Roman" w:cs="Times New Roman"/>
          <w:bCs/>
          <w:sz w:val="24"/>
          <w:szCs w:val="24"/>
          <w:lang w:val="en-GB"/>
        </w:rPr>
        <w:t xml:space="preserve"> </w:t>
      </w:r>
      <w:r w:rsidR="001B3825" w:rsidRPr="002E76DC">
        <w:rPr>
          <w:rFonts w:ascii="Times New Roman" w:hAnsi="Times New Roman" w:cs="Times New Roman"/>
          <w:bCs/>
          <w:sz w:val="24"/>
          <w:szCs w:val="24"/>
          <w:lang w:val="en-GB"/>
        </w:rPr>
        <w:t>BH</w:t>
      </w:r>
      <w:r w:rsidRPr="002E76DC">
        <w:rPr>
          <w:rFonts w:ascii="Times New Roman" w:hAnsi="Times New Roman" w:cs="Times New Roman"/>
          <w:bCs/>
          <w:sz w:val="24"/>
          <w:szCs w:val="24"/>
          <w:lang w:val="en-GB"/>
        </w:rPr>
        <w:t xml:space="preserve">. </w:t>
      </w:r>
      <w:r w:rsidR="001B3825" w:rsidRPr="002E76DC">
        <w:rPr>
          <w:rFonts w:ascii="Times New Roman" w:hAnsi="Times New Roman" w:cs="Times New Roman"/>
          <w:bCs/>
          <w:sz w:val="24"/>
          <w:szCs w:val="24"/>
          <w:lang w:val="en-GB"/>
        </w:rPr>
        <w:t xml:space="preserve">The increase of collaborative resources between both governance cycles was met with lower degree of coercive </w:t>
      </w:r>
      <w:r w:rsidR="00F963A9" w:rsidRPr="002E76DC">
        <w:rPr>
          <w:rFonts w:ascii="Times New Roman" w:hAnsi="Times New Roman" w:cs="Times New Roman"/>
          <w:bCs/>
          <w:sz w:val="24"/>
          <w:szCs w:val="24"/>
          <w:lang w:val="en-GB"/>
        </w:rPr>
        <w:t>behaviour</w:t>
      </w:r>
      <w:r w:rsidR="001B3825" w:rsidRPr="002E76DC">
        <w:rPr>
          <w:rFonts w:ascii="Times New Roman" w:hAnsi="Times New Roman" w:cs="Times New Roman"/>
          <w:bCs/>
          <w:sz w:val="24"/>
          <w:szCs w:val="24"/>
          <w:lang w:val="en-GB"/>
        </w:rPr>
        <w:t xml:space="preserve"> and wider scope of governance functions. Therefore, the </w:t>
      </w:r>
      <w:r w:rsidR="003D0B22" w:rsidRPr="002E76DC">
        <w:rPr>
          <w:rFonts w:ascii="Times New Roman" w:hAnsi="Times New Roman" w:cs="Times New Roman"/>
          <w:bCs/>
          <w:sz w:val="24"/>
          <w:szCs w:val="24"/>
          <w:lang w:val="en-GB"/>
        </w:rPr>
        <w:t>theoretical argument holds.</w:t>
      </w:r>
      <w:r w:rsidR="003D0B22" w:rsidRPr="002E76DC">
        <w:rPr>
          <w:rFonts w:ascii="Times New Roman" w:hAnsi="Times New Roman" w:cs="Times New Roman"/>
          <w:bCs/>
          <w:sz w:val="24"/>
          <w:szCs w:val="24"/>
          <w:lang w:val="en-GB"/>
        </w:rPr>
        <w:tab/>
      </w:r>
      <w:r w:rsidR="003D0B22" w:rsidRPr="002E76DC">
        <w:rPr>
          <w:rFonts w:ascii="Times New Roman" w:hAnsi="Times New Roman" w:cs="Times New Roman"/>
          <w:bCs/>
          <w:sz w:val="24"/>
          <w:szCs w:val="24"/>
          <w:lang w:val="en-GB"/>
        </w:rPr>
        <w:tab/>
      </w:r>
      <w:r w:rsidR="00BE6478" w:rsidRPr="002E76DC">
        <w:rPr>
          <w:rFonts w:ascii="Times New Roman" w:hAnsi="Times New Roman" w:cs="Times New Roman"/>
          <w:bCs/>
          <w:sz w:val="24"/>
          <w:szCs w:val="24"/>
          <w:lang w:val="en-GB"/>
        </w:rPr>
        <w:tab/>
      </w:r>
      <w:r w:rsidR="00BE6478" w:rsidRPr="002E76DC">
        <w:rPr>
          <w:rFonts w:ascii="Times New Roman" w:hAnsi="Times New Roman" w:cs="Times New Roman"/>
          <w:bCs/>
          <w:sz w:val="24"/>
          <w:szCs w:val="24"/>
          <w:lang w:val="en-GB"/>
        </w:rPr>
        <w:tab/>
      </w:r>
      <w:r w:rsidR="00BE6478" w:rsidRPr="002E76DC">
        <w:rPr>
          <w:rFonts w:ascii="Times New Roman" w:hAnsi="Times New Roman" w:cs="Times New Roman"/>
          <w:bCs/>
          <w:sz w:val="24"/>
          <w:szCs w:val="24"/>
          <w:lang w:val="en-GB"/>
        </w:rPr>
        <w:tab/>
      </w:r>
      <w:r w:rsidRPr="002E76DC">
        <w:rPr>
          <w:rFonts w:ascii="Times New Roman" w:eastAsia="HelveticaNeueLT-Light" w:hAnsi="Times New Roman" w:cs="Times New Roman"/>
          <w:sz w:val="24"/>
          <w:szCs w:val="24"/>
          <w:lang w:val="en-GB"/>
        </w:rPr>
        <w:t xml:space="preserve">AQAP´s </w:t>
      </w:r>
      <w:r w:rsidR="00F963A9" w:rsidRPr="002E76DC">
        <w:rPr>
          <w:rFonts w:ascii="Times New Roman" w:eastAsia="HelveticaNeueLT-Light" w:hAnsi="Times New Roman" w:cs="Times New Roman"/>
          <w:sz w:val="24"/>
          <w:szCs w:val="24"/>
          <w:lang w:val="en-GB"/>
        </w:rPr>
        <w:t>revenues</w:t>
      </w:r>
      <w:r w:rsidRPr="002E76DC">
        <w:rPr>
          <w:rFonts w:ascii="Times New Roman" w:eastAsia="HelveticaNeueLT-Light" w:hAnsi="Times New Roman" w:cs="Times New Roman"/>
          <w:sz w:val="24"/>
          <w:szCs w:val="24"/>
          <w:lang w:val="en-GB"/>
        </w:rPr>
        <w:t xml:space="preserve"> prior to 2015 were derived exclusively from extractive resources, </w:t>
      </w:r>
      <w:r w:rsidR="00F963A9" w:rsidRPr="002E76DC">
        <w:rPr>
          <w:rFonts w:ascii="Times New Roman" w:eastAsia="HelveticaNeueLT-Light" w:hAnsi="Times New Roman" w:cs="Times New Roman"/>
          <w:sz w:val="24"/>
          <w:szCs w:val="24"/>
          <w:lang w:val="en-GB"/>
        </w:rPr>
        <w:t>i.e.</w:t>
      </w:r>
      <w:r w:rsidRPr="002E76DC">
        <w:rPr>
          <w:rFonts w:ascii="Times New Roman" w:eastAsia="HelveticaNeueLT-Light" w:hAnsi="Times New Roman" w:cs="Times New Roman"/>
          <w:sz w:val="24"/>
          <w:szCs w:val="24"/>
          <w:lang w:val="en-GB"/>
        </w:rPr>
        <w:t xml:space="preserve"> kidnappings, phony charities, external support and armed robberies. </w:t>
      </w:r>
      <w:r w:rsidR="000A10A4" w:rsidRPr="002E76DC">
        <w:rPr>
          <w:rFonts w:ascii="Times New Roman" w:eastAsia="HelveticaNeueLT-Light" w:hAnsi="Times New Roman" w:cs="Times New Roman"/>
          <w:sz w:val="24"/>
          <w:szCs w:val="24"/>
          <w:lang w:val="en-GB"/>
        </w:rPr>
        <w:t xml:space="preserve">Since the group resorted to both means of generation of compliance and at the same time </w:t>
      </w:r>
      <w:r w:rsidR="000A10A4" w:rsidRPr="002E76DC">
        <w:rPr>
          <w:rFonts w:ascii="Times New Roman" w:hAnsi="Times New Roman" w:cs="Times New Roman"/>
          <w:sz w:val="24"/>
          <w:szCs w:val="24"/>
          <w:lang w:val="en-GB"/>
        </w:rPr>
        <w:t xml:space="preserve">provided wide range of governance functions, the </w:t>
      </w:r>
      <w:r w:rsidR="00094D77" w:rsidRPr="002E76DC">
        <w:rPr>
          <w:rFonts w:ascii="Times New Roman" w:hAnsi="Times New Roman" w:cs="Times New Roman"/>
          <w:sz w:val="24"/>
          <w:szCs w:val="24"/>
          <w:lang w:val="en-GB"/>
        </w:rPr>
        <w:t>“</w:t>
      </w:r>
      <w:r w:rsidR="000A10A4" w:rsidRPr="002E76DC">
        <w:rPr>
          <w:rFonts w:ascii="Times New Roman" w:hAnsi="Times New Roman" w:cs="Times New Roman"/>
          <w:i/>
          <w:sz w:val="24"/>
          <w:szCs w:val="24"/>
          <w:lang w:val="en-GB"/>
        </w:rPr>
        <w:t>mutual dependence</w:t>
      </w:r>
      <w:r w:rsidR="00094D77" w:rsidRPr="002E76DC">
        <w:rPr>
          <w:rFonts w:ascii="Times New Roman" w:hAnsi="Times New Roman" w:cs="Times New Roman"/>
          <w:sz w:val="24"/>
          <w:szCs w:val="24"/>
          <w:lang w:val="en-GB"/>
        </w:rPr>
        <w:t>”</w:t>
      </w:r>
      <w:r w:rsidR="000A10A4" w:rsidRPr="002E76DC">
        <w:rPr>
          <w:rFonts w:ascii="Times New Roman" w:hAnsi="Times New Roman" w:cs="Times New Roman"/>
          <w:sz w:val="24"/>
          <w:szCs w:val="24"/>
          <w:lang w:val="en-GB"/>
        </w:rPr>
        <w:t xml:space="preserve"> argument cannot be confirmed.</w:t>
      </w:r>
      <w:r w:rsidR="00EB1574" w:rsidRPr="002E76DC">
        <w:rPr>
          <w:rFonts w:ascii="Times New Roman" w:hAnsi="Times New Roman" w:cs="Times New Roman"/>
          <w:sz w:val="24"/>
          <w:szCs w:val="24"/>
          <w:lang w:val="en-GB"/>
        </w:rPr>
        <w:t xml:space="preserve"> In </w:t>
      </w:r>
      <w:r w:rsidR="001B3825" w:rsidRPr="002E76DC">
        <w:rPr>
          <w:rFonts w:ascii="Times New Roman" w:hAnsi="Times New Roman" w:cs="Times New Roman"/>
          <w:sz w:val="24"/>
          <w:szCs w:val="24"/>
          <w:lang w:val="en-GB"/>
        </w:rPr>
        <w:t xml:space="preserve">this </w:t>
      </w:r>
      <w:r w:rsidR="00EB1574" w:rsidRPr="002E76DC">
        <w:rPr>
          <w:rFonts w:ascii="Times New Roman" w:hAnsi="Times New Roman" w:cs="Times New Roman"/>
          <w:sz w:val="24"/>
          <w:szCs w:val="24"/>
          <w:lang w:val="en-GB"/>
        </w:rPr>
        <w:t xml:space="preserve">context, Florea's (2020) critique of </w:t>
      </w:r>
      <w:r w:rsidR="001B3825" w:rsidRPr="002E76DC">
        <w:rPr>
          <w:rFonts w:ascii="Times New Roman" w:hAnsi="Times New Roman" w:cs="Times New Roman"/>
          <w:sz w:val="24"/>
          <w:szCs w:val="24"/>
          <w:lang w:val="en-GB"/>
        </w:rPr>
        <w:t xml:space="preserve">the </w:t>
      </w:r>
      <w:r w:rsidR="00094D77" w:rsidRPr="002E76DC">
        <w:rPr>
          <w:rFonts w:ascii="Times New Roman" w:hAnsi="Times New Roman" w:cs="Times New Roman"/>
          <w:sz w:val="24"/>
          <w:szCs w:val="24"/>
          <w:lang w:val="en-GB"/>
        </w:rPr>
        <w:t>“</w:t>
      </w:r>
      <w:r w:rsidR="00EB1574" w:rsidRPr="002E76DC">
        <w:rPr>
          <w:rFonts w:ascii="Times New Roman" w:hAnsi="Times New Roman" w:cs="Times New Roman"/>
          <w:sz w:val="24"/>
          <w:szCs w:val="24"/>
          <w:lang w:val="en-GB"/>
        </w:rPr>
        <w:t>rebel resource curse</w:t>
      </w:r>
      <w:r w:rsidR="00094D77" w:rsidRPr="002E76DC">
        <w:rPr>
          <w:rFonts w:ascii="Times New Roman" w:hAnsi="Times New Roman" w:cs="Times New Roman"/>
          <w:sz w:val="24"/>
          <w:szCs w:val="24"/>
          <w:lang w:val="en-GB"/>
        </w:rPr>
        <w:t>”</w:t>
      </w:r>
      <w:r w:rsidR="00EB1574" w:rsidRPr="002E76DC">
        <w:rPr>
          <w:rFonts w:ascii="Times New Roman" w:hAnsi="Times New Roman" w:cs="Times New Roman"/>
          <w:sz w:val="24"/>
          <w:szCs w:val="24"/>
          <w:lang w:val="en-GB"/>
        </w:rPr>
        <w:t xml:space="preserve"> </w:t>
      </w:r>
      <w:r w:rsidR="00094D77" w:rsidRPr="002E76DC">
        <w:rPr>
          <w:rFonts w:ascii="Times New Roman" w:hAnsi="Times New Roman" w:cs="Times New Roman"/>
          <w:sz w:val="24"/>
          <w:szCs w:val="24"/>
          <w:lang w:val="en-GB"/>
        </w:rPr>
        <w:t xml:space="preserve">hightlights rather </w:t>
      </w:r>
      <w:r w:rsidR="00D9790D" w:rsidRPr="002E76DC">
        <w:rPr>
          <w:rFonts w:ascii="Times New Roman" w:hAnsi="Times New Roman" w:cs="Times New Roman"/>
          <w:sz w:val="24"/>
          <w:szCs w:val="24"/>
          <w:lang w:val="en-GB"/>
        </w:rPr>
        <w:t xml:space="preserve">the factor of goals and </w:t>
      </w:r>
      <w:r w:rsidR="00EB1574" w:rsidRPr="002E76DC">
        <w:rPr>
          <w:rFonts w:ascii="Times New Roman" w:hAnsi="Times New Roman" w:cs="Times New Roman"/>
          <w:sz w:val="24"/>
          <w:szCs w:val="24"/>
          <w:lang w:val="en-GB"/>
        </w:rPr>
        <w:t xml:space="preserve">ideology as an </w:t>
      </w:r>
      <w:r w:rsidR="00D9790D" w:rsidRPr="002E76DC">
        <w:rPr>
          <w:rFonts w:ascii="Times New Roman" w:hAnsi="Times New Roman" w:cs="Times New Roman"/>
          <w:sz w:val="24"/>
          <w:szCs w:val="24"/>
          <w:lang w:val="en-GB"/>
        </w:rPr>
        <w:t>explanation of</w:t>
      </w:r>
      <w:r w:rsidR="00EB1574" w:rsidRPr="002E76DC">
        <w:rPr>
          <w:rFonts w:ascii="Times New Roman" w:hAnsi="Times New Roman" w:cs="Times New Roman"/>
          <w:sz w:val="24"/>
          <w:szCs w:val="24"/>
          <w:lang w:val="en-GB"/>
        </w:rPr>
        <w:t xml:space="preserve"> AQAP's efforts to provide a wide range of governance functions, while relying on extractive resources. The author stresses that revenues acquired through any type of resources </w:t>
      </w:r>
      <w:r w:rsidR="00094D77" w:rsidRPr="002E76DC">
        <w:rPr>
          <w:rFonts w:ascii="Times New Roman" w:hAnsi="Times New Roman" w:cs="Times New Roman"/>
          <w:sz w:val="24"/>
          <w:szCs w:val="24"/>
          <w:lang w:val="en-GB"/>
        </w:rPr>
        <w:t>“</w:t>
      </w:r>
      <w:r w:rsidR="00EB1574" w:rsidRPr="002E76DC">
        <w:rPr>
          <w:rFonts w:ascii="Times New Roman" w:hAnsi="Times New Roman" w:cs="Times New Roman"/>
          <w:i/>
          <w:sz w:val="24"/>
          <w:szCs w:val="24"/>
          <w:lang w:val="en-GB"/>
        </w:rPr>
        <w:t>can help offset the costs of establishing and maintaining political institutions needed for the long-term viability of an insurgency, especially of one with a strong ideological profile</w:t>
      </w:r>
      <w:r w:rsidR="00094D77" w:rsidRPr="002E76DC">
        <w:rPr>
          <w:rFonts w:ascii="Times New Roman" w:hAnsi="Times New Roman" w:cs="Times New Roman"/>
          <w:sz w:val="24"/>
          <w:szCs w:val="24"/>
          <w:lang w:val="en-GB"/>
        </w:rPr>
        <w:t>”</w:t>
      </w:r>
      <w:r w:rsidR="00EB1574" w:rsidRPr="002E76DC">
        <w:rPr>
          <w:rFonts w:ascii="Times New Roman" w:hAnsi="Times New Roman" w:cs="Times New Roman"/>
          <w:sz w:val="24"/>
          <w:szCs w:val="24"/>
          <w:lang w:val="en-GB"/>
        </w:rPr>
        <w:t xml:space="preserve"> (p. 1014).</w:t>
      </w:r>
      <w:r w:rsidR="00673837" w:rsidRPr="002E76DC">
        <w:rPr>
          <w:rFonts w:ascii="Times New Roman" w:hAnsi="Times New Roman" w:cs="Times New Roman"/>
          <w:sz w:val="24"/>
          <w:szCs w:val="24"/>
          <w:lang w:val="en-GB"/>
        </w:rPr>
        <w:t xml:space="preserve"> </w:t>
      </w:r>
    </w:p>
    <w:p w:rsidR="0060628A" w:rsidRPr="002E76DC" w:rsidRDefault="000A10A4" w:rsidP="00846710">
      <w:pPr>
        <w:autoSpaceDE w:val="0"/>
        <w:autoSpaceDN w:val="0"/>
        <w:adjustRightInd w:val="0"/>
        <w:spacing w:line="360" w:lineRule="auto"/>
        <w:ind w:firstLine="708"/>
        <w:jc w:val="both"/>
        <w:rPr>
          <w:rFonts w:ascii="Times New Roman" w:eastAsia="HelveticaNeueLT-Light" w:hAnsi="Times New Roman" w:cs="Times New Roman"/>
          <w:sz w:val="24"/>
          <w:szCs w:val="24"/>
          <w:lang w:val="en-GB"/>
        </w:rPr>
      </w:pPr>
      <w:r w:rsidRPr="002E76DC">
        <w:rPr>
          <w:rFonts w:ascii="Times New Roman" w:eastAsia="HelveticaNeueLT-Light" w:hAnsi="Times New Roman" w:cs="Times New Roman"/>
          <w:sz w:val="24"/>
          <w:szCs w:val="24"/>
          <w:lang w:val="en-GB"/>
        </w:rPr>
        <w:t>Although AQAP</w:t>
      </w:r>
      <w:r w:rsidR="00D9790D" w:rsidRPr="002E76DC">
        <w:rPr>
          <w:rFonts w:ascii="Times New Roman" w:eastAsia="HelveticaNeueLT-Light" w:hAnsi="Times New Roman" w:cs="Times New Roman"/>
          <w:sz w:val="24"/>
          <w:szCs w:val="24"/>
          <w:lang w:val="en-GB"/>
        </w:rPr>
        <w:t xml:space="preserve"> </w:t>
      </w:r>
      <w:r w:rsidR="00A26D5A" w:rsidRPr="002E76DC">
        <w:rPr>
          <w:rFonts w:ascii="Times New Roman" w:eastAsia="HelveticaNeueLT-Light" w:hAnsi="Times New Roman" w:cs="Times New Roman"/>
          <w:sz w:val="24"/>
          <w:szCs w:val="24"/>
          <w:lang w:val="en-GB"/>
        </w:rPr>
        <w:t xml:space="preserve">also </w:t>
      </w:r>
      <w:r w:rsidRPr="002E76DC">
        <w:rPr>
          <w:rFonts w:ascii="Times New Roman" w:eastAsia="HelveticaNeueLT-Light" w:hAnsi="Times New Roman" w:cs="Times New Roman"/>
          <w:sz w:val="24"/>
          <w:szCs w:val="24"/>
          <w:lang w:val="en-GB"/>
        </w:rPr>
        <w:t xml:space="preserve">resorted to bank robberies and other illicit activities during its </w:t>
      </w:r>
      <w:r w:rsidR="00D9790D" w:rsidRPr="002E76DC">
        <w:rPr>
          <w:rFonts w:ascii="Times New Roman" w:eastAsia="HelveticaNeueLT-Light" w:hAnsi="Times New Roman" w:cs="Times New Roman"/>
          <w:sz w:val="24"/>
          <w:szCs w:val="24"/>
          <w:lang w:val="en-GB"/>
        </w:rPr>
        <w:t xml:space="preserve">second governance cycle; </w:t>
      </w:r>
      <w:r w:rsidRPr="002E76DC">
        <w:rPr>
          <w:rFonts w:ascii="Times New Roman" w:eastAsia="HelveticaNeueLT-Light" w:hAnsi="Times New Roman" w:cs="Times New Roman"/>
          <w:sz w:val="24"/>
          <w:szCs w:val="24"/>
          <w:lang w:val="en-GB"/>
        </w:rPr>
        <w:t>taxes imposed on commodities, businesses and trade became its primary st</w:t>
      </w:r>
      <w:r w:rsidR="00D9790D" w:rsidRPr="002E76DC">
        <w:rPr>
          <w:rFonts w:ascii="Times New Roman" w:eastAsia="HelveticaNeueLT-Light" w:hAnsi="Times New Roman" w:cs="Times New Roman"/>
          <w:sz w:val="24"/>
          <w:szCs w:val="24"/>
          <w:lang w:val="en-GB"/>
        </w:rPr>
        <w:t>rategy of financing</w:t>
      </w:r>
      <w:r w:rsidR="00673837" w:rsidRPr="002E76DC">
        <w:rPr>
          <w:rFonts w:ascii="Times New Roman" w:eastAsia="HelveticaNeueLT-Light" w:hAnsi="Times New Roman" w:cs="Times New Roman"/>
          <w:sz w:val="24"/>
          <w:szCs w:val="24"/>
          <w:lang w:val="en-GB"/>
        </w:rPr>
        <w:t xml:space="preserve">. While it relied </w:t>
      </w:r>
      <w:r w:rsidR="00094D77" w:rsidRPr="002E76DC">
        <w:rPr>
          <w:rFonts w:ascii="Times New Roman" w:eastAsia="HelveticaNeueLT-Light" w:hAnsi="Times New Roman" w:cs="Times New Roman"/>
          <w:sz w:val="24"/>
          <w:szCs w:val="24"/>
          <w:lang w:val="en-GB"/>
        </w:rPr>
        <w:t xml:space="preserve">predominantly </w:t>
      </w:r>
      <w:r w:rsidR="00673837" w:rsidRPr="002E76DC">
        <w:rPr>
          <w:rFonts w:ascii="Times New Roman" w:eastAsia="HelveticaNeueLT-Light" w:hAnsi="Times New Roman" w:cs="Times New Roman"/>
          <w:sz w:val="24"/>
          <w:szCs w:val="24"/>
          <w:lang w:val="en-GB"/>
        </w:rPr>
        <w:t>on collaborative resources, i</w:t>
      </w:r>
      <w:r w:rsidR="00D9790D" w:rsidRPr="002E76DC">
        <w:rPr>
          <w:rFonts w:ascii="Times New Roman" w:eastAsia="HelveticaNeueLT-Light" w:hAnsi="Times New Roman" w:cs="Times New Roman"/>
          <w:sz w:val="24"/>
          <w:szCs w:val="24"/>
          <w:lang w:val="en-GB"/>
        </w:rPr>
        <w:t>ts governance model was characterized by wide range of governance functions and reliance on persuasion as a mean of generation of compliance</w:t>
      </w:r>
      <w:r w:rsidR="00673837" w:rsidRPr="002E76DC">
        <w:rPr>
          <w:rFonts w:ascii="Times New Roman" w:eastAsia="HelveticaNeueLT-Light" w:hAnsi="Times New Roman" w:cs="Times New Roman"/>
          <w:sz w:val="24"/>
          <w:szCs w:val="24"/>
          <w:lang w:val="en-GB"/>
        </w:rPr>
        <w:t xml:space="preserve">. The theoretical argument thus </w:t>
      </w:r>
      <w:r w:rsidR="003D0B22" w:rsidRPr="002E76DC">
        <w:rPr>
          <w:rFonts w:ascii="Times New Roman" w:eastAsia="HelveticaNeueLT-Light" w:hAnsi="Times New Roman" w:cs="Times New Roman"/>
          <w:sz w:val="24"/>
          <w:szCs w:val="24"/>
          <w:lang w:val="en-GB"/>
        </w:rPr>
        <w:t>holds</w:t>
      </w:r>
      <w:r w:rsidR="00673837" w:rsidRPr="002E76DC">
        <w:rPr>
          <w:rFonts w:ascii="Times New Roman" w:eastAsia="HelveticaNeueLT-Light" w:hAnsi="Times New Roman" w:cs="Times New Roman"/>
          <w:sz w:val="24"/>
          <w:szCs w:val="24"/>
          <w:lang w:val="en-GB"/>
        </w:rPr>
        <w:t xml:space="preserve">. Concerning </w:t>
      </w:r>
      <w:r w:rsidR="00F963A9" w:rsidRPr="002E76DC">
        <w:rPr>
          <w:rFonts w:ascii="Times New Roman" w:eastAsia="HelveticaNeueLT-Light" w:hAnsi="Times New Roman" w:cs="Times New Roman"/>
          <w:sz w:val="24"/>
          <w:szCs w:val="24"/>
          <w:lang w:val="en-GB"/>
        </w:rPr>
        <w:t>within</w:t>
      </w:r>
      <w:r w:rsidR="00673837" w:rsidRPr="002E76DC">
        <w:rPr>
          <w:rFonts w:ascii="Times New Roman" w:eastAsia="HelveticaNeueLT-Light" w:hAnsi="Times New Roman" w:cs="Times New Roman"/>
          <w:sz w:val="24"/>
          <w:szCs w:val="24"/>
          <w:lang w:val="en-GB"/>
        </w:rPr>
        <w:t xml:space="preserve"> case comparison of AQAP first and second governance cycle, t</w:t>
      </w:r>
      <w:r w:rsidRPr="002E76DC">
        <w:rPr>
          <w:rFonts w:ascii="Times New Roman" w:eastAsia="HelveticaNeueLT-Light" w:hAnsi="Times New Roman" w:cs="Times New Roman"/>
          <w:sz w:val="24"/>
          <w:szCs w:val="24"/>
          <w:lang w:val="en-GB"/>
        </w:rPr>
        <w:t>he decline in the usage of extractive resources was met wi</w:t>
      </w:r>
      <w:r w:rsidR="00673837" w:rsidRPr="002E76DC">
        <w:rPr>
          <w:rFonts w:ascii="Times New Roman" w:eastAsia="HelveticaNeueLT-Light" w:hAnsi="Times New Roman" w:cs="Times New Roman"/>
          <w:sz w:val="24"/>
          <w:szCs w:val="24"/>
          <w:lang w:val="en-GB"/>
        </w:rPr>
        <w:t xml:space="preserve">th decline in </w:t>
      </w:r>
      <w:r w:rsidR="00F963A9" w:rsidRPr="002E76DC">
        <w:rPr>
          <w:rFonts w:ascii="Times New Roman" w:eastAsia="HelveticaNeueLT-Light" w:hAnsi="Times New Roman" w:cs="Times New Roman"/>
          <w:sz w:val="24"/>
          <w:szCs w:val="24"/>
          <w:lang w:val="en-GB"/>
        </w:rPr>
        <w:t>coercive</w:t>
      </w:r>
      <w:r w:rsidR="00673837" w:rsidRPr="002E76DC">
        <w:rPr>
          <w:rFonts w:ascii="Times New Roman" w:eastAsia="HelveticaNeueLT-Light" w:hAnsi="Times New Roman" w:cs="Times New Roman"/>
          <w:sz w:val="24"/>
          <w:szCs w:val="24"/>
          <w:lang w:val="en-GB"/>
        </w:rPr>
        <w:t xml:space="preserve"> </w:t>
      </w:r>
      <w:r w:rsidR="00F963A9" w:rsidRPr="002E76DC">
        <w:rPr>
          <w:rFonts w:ascii="Times New Roman" w:eastAsia="HelveticaNeueLT-Light" w:hAnsi="Times New Roman" w:cs="Times New Roman"/>
          <w:sz w:val="24"/>
          <w:szCs w:val="24"/>
          <w:lang w:val="en-GB"/>
        </w:rPr>
        <w:t>behaviour</w:t>
      </w:r>
      <w:r w:rsidR="00673837" w:rsidRPr="002E76DC">
        <w:rPr>
          <w:rFonts w:ascii="Times New Roman" w:eastAsia="HelveticaNeueLT-Light" w:hAnsi="Times New Roman" w:cs="Times New Roman"/>
          <w:sz w:val="24"/>
          <w:szCs w:val="24"/>
          <w:lang w:val="en-GB"/>
        </w:rPr>
        <w:t xml:space="preserve">, which also supports the proposed </w:t>
      </w:r>
      <w:r w:rsidR="00A26D5A" w:rsidRPr="002E76DC">
        <w:rPr>
          <w:rFonts w:ascii="Times New Roman" w:eastAsia="HelveticaNeueLT-Light" w:hAnsi="Times New Roman" w:cs="Times New Roman"/>
          <w:sz w:val="24"/>
          <w:szCs w:val="24"/>
          <w:lang w:val="en-GB"/>
        </w:rPr>
        <w:t>argument</w:t>
      </w:r>
      <w:r w:rsidR="00673837" w:rsidRPr="002E76DC">
        <w:rPr>
          <w:rFonts w:ascii="Times New Roman" w:eastAsia="HelveticaNeueLT-Light" w:hAnsi="Times New Roman" w:cs="Times New Roman"/>
          <w:sz w:val="24"/>
          <w:szCs w:val="24"/>
          <w:lang w:val="en-GB"/>
        </w:rPr>
        <w:t>.</w:t>
      </w:r>
      <w:r w:rsidR="00A26D5A" w:rsidRPr="002E76DC">
        <w:rPr>
          <w:rFonts w:ascii="Times New Roman" w:eastAsia="HelveticaNeueLT-Light" w:hAnsi="Times New Roman" w:cs="Times New Roman"/>
          <w:sz w:val="24"/>
          <w:szCs w:val="24"/>
          <w:lang w:val="en-GB"/>
        </w:rPr>
        <w:t xml:space="preserve"> Nevertheless, as AQAP provided broad scope of governance function</w:t>
      </w:r>
      <w:r w:rsidR="003D2302" w:rsidRPr="002E76DC">
        <w:rPr>
          <w:rFonts w:ascii="Times New Roman" w:eastAsia="HelveticaNeueLT-Light" w:hAnsi="Times New Roman" w:cs="Times New Roman"/>
          <w:sz w:val="24"/>
          <w:szCs w:val="24"/>
          <w:lang w:val="en-GB"/>
        </w:rPr>
        <w:t>s</w:t>
      </w:r>
      <w:r w:rsidR="00A26D5A" w:rsidRPr="002E76DC">
        <w:rPr>
          <w:rFonts w:ascii="Times New Roman" w:eastAsia="HelveticaNeueLT-Light" w:hAnsi="Times New Roman" w:cs="Times New Roman"/>
          <w:sz w:val="24"/>
          <w:szCs w:val="24"/>
          <w:lang w:val="en-GB"/>
        </w:rPr>
        <w:t xml:space="preserve"> during both cycles, while relying each time on different type of resources, the hypothesis can be </w:t>
      </w:r>
      <w:r w:rsidR="00F963A9" w:rsidRPr="002E76DC">
        <w:rPr>
          <w:rFonts w:ascii="Times New Roman" w:eastAsia="HelveticaNeueLT-Light" w:hAnsi="Times New Roman" w:cs="Times New Roman"/>
          <w:sz w:val="24"/>
          <w:szCs w:val="24"/>
          <w:lang w:val="en-GB"/>
        </w:rPr>
        <w:t>regarded</w:t>
      </w:r>
      <w:r w:rsidR="00A26D5A" w:rsidRPr="002E76DC">
        <w:rPr>
          <w:rFonts w:ascii="Times New Roman" w:eastAsia="HelveticaNeueLT-Light" w:hAnsi="Times New Roman" w:cs="Times New Roman"/>
          <w:sz w:val="24"/>
          <w:szCs w:val="24"/>
          <w:lang w:val="en-GB"/>
        </w:rPr>
        <w:t xml:space="preserve"> as </w:t>
      </w:r>
      <w:r w:rsidR="00A26D5A" w:rsidRPr="002E76DC">
        <w:rPr>
          <w:rFonts w:ascii="Times New Roman" w:eastAsia="HelveticaNeueLT-Light" w:hAnsi="Times New Roman" w:cs="Times New Roman"/>
          <w:b/>
          <w:sz w:val="24"/>
          <w:szCs w:val="24"/>
          <w:lang w:val="en-GB"/>
        </w:rPr>
        <w:t>inconclusive</w:t>
      </w:r>
      <w:r w:rsidR="00A26D5A" w:rsidRPr="002E76DC">
        <w:rPr>
          <w:rFonts w:ascii="Times New Roman" w:eastAsia="HelveticaNeueLT-Light" w:hAnsi="Times New Roman" w:cs="Times New Roman"/>
          <w:sz w:val="24"/>
          <w:szCs w:val="24"/>
          <w:lang w:val="en-GB"/>
        </w:rPr>
        <w:t>.</w:t>
      </w:r>
    </w:p>
    <w:p w:rsidR="0060628A" w:rsidRPr="002E76DC" w:rsidRDefault="0060628A"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lastRenderedPageBreak/>
        <w:drawing>
          <wp:inline distT="0" distB="0" distL="0" distR="0">
            <wp:extent cx="5400040" cy="758241"/>
            <wp:effectExtent l="19050" t="0" r="0" b="0"/>
            <wp:docPr id="11"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5400040" cy="758241"/>
                    </a:xfrm>
                    <a:prstGeom prst="rect">
                      <a:avLst/>
                    </a:prstGeom>
                    <a:noFill/>
                    <a:ln w="9525">
                      <a:noFill/>
                      <a:miter lim="800000"/>
                      <a:headEnd/>
                      <a:tailEnd/>
                    </a:ln>
                  </pic:spPr>
                </pic:pic>
              </a:graphicData>
            </a:graphic>
          </wp:inline>
        </w:drawing>
      </w:r>
    </w:p>
    <w:p w:rsidR="0060628A" w:rsidRPr="002E76DC" w:rsidRDefault="0060628A" w:rsidP="00846710">
      <w:pPr>
        <w:autoSpaceDE w:val="0"/>
        <w:autoSpaceDN w:val="0"/>
        <w:adjustRightInd w:val="0"/>
        <w:spacing w:after="0" w:line="360" w:lineRule="auto"/>
        <w:jc w:val="both"/>
        <w:rPr>
          <w:rFonts w:ascii="Times New Roman" w:eastAsia="HelveticaNeueLT-Light" w:hAnsi="Times New Roman" w:cs="Times New Roman"/>
          <w:i/>
          <w:szCs w:val="24"/>
          <w:lang w:val="en-GB"/>
        </w:rPr>
      </w:pPr>
      <w:r w:rsidRPr="002E76DC">
        <w:rPr>
          <w:rFonts w:ascii="Times New Roman" w:eastAsia="HelveticaNeueLT-Light" w:hAnsi="Times New Roman" w:cs="Times New Roman"/>
          <w:i/>
          <w:szCs w:val="24"/>
          <w:lang w:val="en-GB"/>
        </w:rPr>
        <w:t>Table 5: Rebel Funding and Rebel Governance. Created by the author.</w:t>
      </w:r>
    </w:p>
    <w:p w:rsidR="0093138E" w:rsidRPr="002E76DC" w:rsidRDefault="0093138E" w:rsidP="00846710">
      <w:pPr>
        <w:autoSpaceDE w:val="0"/>
        <w:autoSpaceDN w:val="0"/>
        <w:adjustRightInd w:val="0"/>
        <w:spacing w:after="0" w:line="360" w:lineRule="auto"/>
        <w:jc w:val="both"/>
        <w:rPr>
          <w:rFonts w:ascii="Times New Roman" w:eastAsia="HelveticaNeueLT-Light" w:hAnsi="Times New Roman" w:cs="Times New Roman"/>
          <w:sz w:val="24"/>
          <w:szCs w:val="24"/>
          <w:lang w:val="en-GB"/>
        </w:rPr>
      </w:pPr>
    </w:p>
    <w:p w:rsidR="000D59F0" w:rsidRPr="002E76DC" w:rsidRDefault="0093138E" w:rsidP="00524339">
      <w:pPr>
        <w:pStyle w:val="Odstavecseseznamem"/>
        <w:numPr>
          <w:ilvl w:val="1"/>
          <w:numId w:val="2"/>
        </w:numPr>
        <w:spacing w:after="0" w:line="360" w:lineRule="auto"/>
        <w:ind w:left="426" w:hanging="426"/>
        <w:jc w:val="both"/>
        <w:rPr>
          <w:rFonts w:ascii="Times New Roman" w:eastAsiaTheme="majorEastAsia" w:hAnsi="Times New Roman" w:cs="Times New Roman"/>
          <w:b/>
          <w:color w:val="1F497D" w:themeColor="text2"/>
          <w:sz w:val="28"/>
          <w:szCs w:val="24"/>
          <w:lang w:val="en-GB"/>
        </w:rPr>
      </w:pPr>
      <w:bookmarkStart w:id="49" w:name="_Toc133428666"/>
      <w:r w:rsidRPr="002E76DC">
        <w:rPr>
          <w:rStyle w:val="Nadpis2Char"/>
          <w:rFonts w:ascii="Times New Roman" w:hAnsi="Times New Roman" w:cs="Times New Roman"/>
          <w:bCs w:val="0"/>
          <w:color w:val="1F497D" w:themeColor="text2"/>
          <w:sz w:val="28"/>
          <w:szCs w:val="24"/>
          <w:lang w:val="en-GB"/>
        </w:rPr>
        <w:t>Pre-</w:t>
      </w:r>
      <w:r w:rsidR="00F963A9" w:rsidRPr="002E76DC">
        <w:rPr>
          <w:rStyle w:val="Nadpis2Char"/>
          <w:rFonts w:ascii="Times New Roman" w:hAnsi="Times New Roman" w:cs="Times New Roman"/>
          <w:bCs w:val="0"/>
          <w:color w:val="1F497D" w:themeColor="text2"/>
          <w:sz w:val="28"/>
          <w:szCs w:val="24"/>
          <w:lang w:val="en-GB"/>
        </w:rPr>
        <w:t>conflict</w:t>
      </w:r>
      <w:r w:rsidRPr="002E76DC">
        <w:rPr>
          <w:rStyle w:val="Nadpis2Char"/>
          <w:rFonts w:ascii="Times New Roman" w:hAnsi="Times New Roman" w:cs="Times New Roman"/>
          <w:bCs w:val="0"/>
          <w:color w:val="1F497D" w:themeColor="text2"/>
          <w:sz w:val="28"/>
          <w:szCs w:val="24"/>
          <w:lang w:val="en-GB"/>
        </w:rPr>
        <w:t xml:space="preserve"> Factors</w:t>
      </w:r>
      <w:bookmarkEnd w:id="49"/>
    </w:p>
    <w:p w:rsidR="004E7665" w:rsidRPr="002E76DC" w:rsidRDefault="000D59F0" w:rsidP="00524339">
      <w:pPr>
        <w:pStyle w:val="Odstavecseseznamem"/>
        <w:numPr>
          <w:ilvl w:val="2"/>
          <w:numId w:val="2"/>
        </w:numPr>
        <w:spacing w:after="0" w:line="360" w:lineRule="auto"/>
        <w:ind w:left="426" w:hanging="426"/>
        <w:jc w:val="both"/>
        <w:rPr>
          <w:rStyle w:val="Nadpis2Char"/>
          <w:rFonts w:ascii="Times New Roman" w:hAnsi="Times New Roman" w:cs="Times New Roman"/>
          <w:bCs w:val="0"/>
          <w:color w:val="1F497D" w:themeColor="text2"/>
          <w:sz w:val="24"/>
          <w:szCs w:val="24"/>
          <w:lang w:val="en-GB"/>
        </w:rPr>
      </w:pPr>
      <w:bookmarkStart w:id="50" w:name="_Toc133428667"/>
      <w:r w:rsidRPr="002E76DC">
        <w:rPr>
          <w:rStyle w:val="Nadpis2Char"/>
          <w:rFonts w:ascii="Times New Roman" w:hAnsi="Times New Roman" w:cs="Times New Roman"/>
          <w:bCs w:val="0"/>
          <w:color w:val="1F497D" w:themeColor="text2"/>
          <w:sz w:val="24"/>
          <w:szCs w:val="24"/>
          <w:lang w:val="en-GB"/>
        </w:rPr>
        <w:t>State Penetration</w:t>
      </w:r>
      <w:bookmarkEnd w:id="50"/>
    </w:p>
    <w:p w:rsidR="00CF2B27" w:rsidRPr="002E76DC" w:rsidRDefault="003D2302" w:rsidP="00846710">
      <w:pPr>
        <w:autoSpaceDE w:val="0"/>
        <w:autoSpaceDN w:val="0"/>
        <w:adjustRightInd w:val="0"/>
        <w:spacing w:line="360" w:lineRule="auto"/>
        <w:jc w:val="both"/>
        <w:rPr>
          <w:rFonts w:ascii="Times New Roman" w:hAnsi="Times New Roman" w:cs="Times New Roman"/>
          <w:color w:val="000000" w:themeColor="text1"/>
          <w:sz w:val="24"/>
          <w:szCs w:val="24"/>
          <w:lang w:val="en-GB"/>
        </w:rPr>
      </w:pPr>
      <w:r w:rsidRPr="002E76DC">
        <w:rPr>
          <w:rFonts w:ascii="Times New Roman" w:hAnsi="Times New Roman" w:cs="Times New Roman"/>
          <w:noProof/>
          <w:color w:val="000000" w:themeColor="text1"/>
          <w:sz w:val="24"/>
          <w:szCs w:val="24"/>
        </w:rPr>
        <w:drawing>
          <wp:inline distT="0" distB="0" distL="0" distR="0">
            <wp:extent cx="5400040" cy="768601"/>
            <wp:effectExtent l="19050" t="0" r="0" b="0"/>
            <wp:docPr id="3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5400040" cy="768601"/>
                    </a:xfrm>
                    <a:prstGeom prst="rect">
                      <a:avLst/>
                    </a:prstGeom>
                    <a:noFill/>
                    <a:ln w="9525">
                      <a:noFill/>
                      <a:miter lim="800000"/>
                      <a:headEnd/>
                      <a:tailEnd/>
                    </a:ln>
                  </pic:spPr>
                </pic:pic>
              </a:graphicData>
            </a:graphic>
          </wp:inline>
        </w:drawing>
      </w:r>
    </w:p>
    <w:p w:rsidR="00A91F22" w:rsidRPr="002E76DC" w:rsidRDefault="006A7F2D"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color w:val="000000" w:themeColor="text1"/>
          <w:sz w:val="24"/>
          <w:szCs w:val="24"/>
          <w:lang w:val="en-GB"/>
        </w:rPr>
        <w:t xml:space="preserve">Since both, Nigeria and Yemen, gained </w:t>
      </w:r>
      <w:r w:rsidR="00F963A9" w:rsidRPr="002E76DC">
        <w:rPr>
          <w:rFonts w:ascii="Times New Roman" w:hAnsi="Times New Roman" w:cs="Times New Roman"/>
          <w:color w:val="000000" w:themeColor="text1"/>
          <w:sz w:val="24"/>
          <w:szCs w:val="24"/>
          <w:lang w:val="en-GB"/>
        </w:rPr>
        <w:t>independence</w:t>
      </w:r>
      <w:r w:rsidRPr="002E76DC">
        <w:rPr>
          <w:rFonts w:ascii="Times New Roman" w:hAnsi="Times New Roman" w:cs="Times New Roman"/>
          <w:color w:val="000000" w:themeColor="text1"/>
          <w:sz w:val="24"/>
          <w:szCs w:val="24"/>
          <w:lang w:val="en-GB"/>
        </w:rPr>
        <w:t xml:space="preserve">, political </w:t>
      </w:r>
      <w:r w:rsidR="00F963A9" w:rsidRPr="002E76DC">
        <w:rPr>
          <w:rFonts w:ascii="Times New Roman" w:hAnsi="Times New Roman" w:cs="Times New Roman"/>
          <w:color w:val="000000" w:themeColor="text1"/>
          <w:sz w:val="24"/>
          <w:szCs w:val="24"/>
          <w:lang w:val="en-GB"/>
        </w:rPr>
        <w:t>turmoil</w:t>
      </w:r>
      <w:r w:rsidRPr="002E76DC">
        <w:rPr>
          <w:rFonts w:ascii="Times New Roman" w:hAnsi="Times New Roman" w:cs="Times New Roman"/>
          <w:color w:val="000000" w:themeColor="text1"/>
          <w:sz w:val="24"/>
          <w:szCs w:val="24"/>
          <w:lang w:val="en-GB"/>
        </w:rPr>
        <w:t xml:space="preserve"> has been present in these former colonies. Over the past two decades, both countries</w:t>
      </w:r>
      <w:r w:rsidR="00A806B2" w:rsidRPr="002E76DC">
        <w:rPr>
          <w:rFonts w:ascii="Times New Roman" w:hAnsi="Times New Roman" w:cs="Times New Roman"/>
          <w:color w:val="000000" w:themeColor="text1"/>
          <w:sz w:val="24"/>
          <w:szCs w:val="24"/>
          <w:lang w:val="en-GB"/>
        </w:rPr>
        <w:t xml:space="preserve"> have been</w:t>
      </w:r>
      <w:r w:rsidR="00805475" w:rsidRPr="002E76DC">
        <w:rPr>
          <w:rFonts w:ascii="Times New Roman" w:hAnsi="Times New Roman" w:cs="Times New Roman"/>
          <w:color w:val="000000" w:themeColor="text1"/>
          <w:sz w:val="24"/>
          <w:szCs w:val="24"/>
          <w:lang w:val="en-GB"/>
        </w:rPr>
        <w:t xml:space="preserve"> ranked</w:t>
      </w:r>
      <w:r w:rsidR="00A806B2" w:rsidRPr="002E76DC">
        <w:rPr>
          <w:rFonts w:ascii="Times New Roman" w:hAnsi="Times New Roman" w:cs="Times New Roman"/>
          <w:color w:val="000000" w:themeColor="text1"/>
          <w:sz w:val="24"/>
          <w:szCs w:val="24"/>
          <w:lang w:val="en-GB"/>
        </w:rPr>
        <w:t xml:space="preserve"> among the </w:t>
      </w:r>
      <w:r w:rsidR="003D2302" w:rsidRPr="002E76DC">
        <w:rPr>
          <w:rFonts w:ascii="Times New Roman" w:hAnsi="Times New Roman" w:cs="Times New Roman"/>
          <w:color w:val="000000" w:themeColor="text1"/>
          <w:sz w:val="24"/>
          <w:szCs w:val="24"/>
          <w:lang w:val="en-GB"/>
        </w:rPr>
        <w:t>weakest</w:t>
      </w:r>
      <w:r w:rsidR="00A806B2" w:rsidRPr="002E76DC">
        <w:rPr>
          <w:rFonts w:ascii="Times New Roman" w:hAnsi="Times New Roman" w:cs="Times New Roman"/>
          <w:color w:val="000000" w:themeColor="text1"/>
          <w:sz w:val="24"/>
          <w:szCs w:val="24"/>
          <w:lang w:val="en-GB"/>
        </w:rPr>
        <w:t xml:space="preserve"> states according to the </w:t>
      </w:r>
      <w:r w:rsidR="00A806B2" w:rsidRPr="002E76DC">
        <w:rPr>
          <w:rFonts w:ascii="Times New Roman" w:hAnsi="Times New Roman" w:cs="Times New Roman"/>
          <w:i/>
          <w:color w:val="000000" w:themeColor="text1"/>
          <w:sz w:val="24"/>
          <w:szCs w:val="24"/>
          <w:lang w:val="en-GB"/>
        </w:rPr>
        <w:t>Fragile State Index</w:t>
      </w:r>
      <w:r w:rsidR="003D2302" w:rsidRPr="002E76DC">
        <w:rPr>
          <w:rFonts w:ascii="Times New Roman" w:hAnsi="Times New Roman" w:cs="Times New Roman"/>
          <w:color w:val="000000" w:themeColor="text1"/>
          <w:sz w:val="24"/>
          <w:szCs w:val="24"/>
          <w:lang w:val="en-GB"/>
        </w:rPr>
        <w:t>. For last four</w:t>
      </w:r>
      <w:r w:rsidR="00A806B2" w:rsidRPr="002E76DC">
        <w:rPr>
          <w:rFonts w:ascii="Times New Roman" w:hAnsi="Times New Roman" w:cs="Times New Roman"/>
          <w:color w:val="000000" w:themeColor="text1"/>
          <w:sz w:val="24"/>
          <w:szCs w:val="24"/>
          <w:lang w:val="en-GB"/>
        </w:rPr>
        <w:t xml:space="preserve"> years, Yemen has even occupied the </w:t>
      </w:r>
      <w:r w:rsidR="003D2302" w:rsidRPr="002E76DC">
        <w:rPr>
          <w:rFonts w:ascii="Times New Roman" w:hAnsi="Times New Roman" w:cs="Times New Roman"/>
          <w:color w:val="000000" w:themeColor="text1"/>
          <w:sz w:val="24"/>
          <w:szCs w:val="24"/>
          <w:lang w:val="en-GB"/>
        </w:rPr>
        <w:t xml:space="preserve">first </w:t>
      </w:r>
      <w:r w:rsidR="00A806B2" w:rsidRPr="002E76DC">
        <w:rPr>
          <w:rFonts w:ascii="Times New Roman" w:hAnsi="Times New Roman" w:cs="Times New Roman"/>
          <w:color w:val="000000" w:themeColor="text1"/>
          <w:sz w:val="24"/>
          <w:szCs w:val="24"/>
          <w:lang w:val="en-GB"/>
        </w:rPr>
        <w:t>place.</w:t>
      </w:r>
      <w:r w:rsidR="00F322C0" w:rsidRPr="002E76DC">
        <w:rPr>
          <w:rFonts w:ascii="Times New Roman" w:hAnsi="Times New Roman" w:cs="Times New Roman"/>
          <w:color w:val="000000" w:themeColor="text1"/>
          <w:sz w:val="24"/>
          <w:szCs w:val="24"/>
          <w:lang w:val="en-GB"/>
        </w:rPr>
        <w:t xml:space="preserve"> </w:t>
      </w:r>
      <w:r w:rsidR="00A806B2" w:rsidRPr="002E76DC">
        <w:rPr>
          <w:rFonts w:ascii="Times New Roman" w:hAnsi="Times New Roman" w:cs="Times New Roman"/>
          <w:color w:val="000000" w:themeColor="text1"/>
          <w:sz w:val="24"/>
          <w:szCs w:val="24"/>
          <w:lang w:val="en-GB"/>
        </w:rPr>
        <w:t>However, in 2009, when AQAP was formed and BH turned to violence, the rating of these two countries w</w:t>
      </w:r>
      <w:r w:rsidRPr="002E76DC">
        <w:rPr>
          <w:rFonts w:ascii="Times New Roman" w:hAnsi="Times New Roman" w:cs="Times New Roman"/>
          <w:color w:val="000000" w:themeColor="text1"/>
          <w:sz w:val="24"/>
          <w:szCs w:val="24"/>
          <w:lang w:val="en-GB"/>
        </w:rPr>
        <w:t>as similar, with Nigeria occupying</w:t>
      </w:r>
      <w:r w:rsidR="00A806B2" w:rsidRPr="002E76DC">
        <w:rPr>
          <w:rFonts w:ascii="Times New Roman" w:hAnsi="Times New Roman" w:cs="Times New Roman"/>
          <w:color w:val="000000" w:themeColor="text1"/>
          <w:sz w:val="24"/>
          <w:szCs w:val="24"/>
          <w:lang w:val="en-GB"/>
        </w:rPr>
        <w:t xml:space="preserve"> the</w:t>
      </w:r>
      <w:r w:rsidR="003D2302" w:rsidRPr="002E76DC">
        <w:rPr>
          <w:rFonts w:ascii="Times New Roman" w:hAnsi="Times New Roman" w:cs="Times New Roman"/>
          <w:color w:val="000000" w:themeColor="text1"/>
          <w:sz w:val="24"/>
          <w:szCs w:val="24"/>
          <w:lang w:val="en-GB"/>
        </w:rPr>
        <w:t xml:space="preserve"> </w:t>
      </w:r>
      <w:r w:rsidR="00805475" w:rsidRPr="002E76DC">
        <w:rPr>
          <w:rFonts w:ascii="Times New Roman" w:hAnsi="Times New Roman" w:cs="Times New Roman"/>
          <w:color w:val="000000" w:themeColor="text1"/>
          <w:sz w:val="24"/>
          <w:szCs w:val="24"/>
          <w:lang w:val="en-GB"/>
        </w:rPr>
        <w:t>15th</w:t>
      </w:r>
      <w:r w:rsidR="00A806B2" w:rsidRPr="002E76DC">
        <w:rPr>
          <w:rFonts w:ascii="Times New Roman" w:hAnsi="Times New Roman" w:cs="Times New Roman"/>
          <w:color w:val="000000" w:themeColor="text1"/>
          <w:sz w:val="24"/>
          <w:szCs w:val="24"/>
          <w:lang w:val="en-GB"/>
        </w:rPr>
        <w:t xml:space="preserve"> place and Yemen occupying the18th </w:t>
      </w:r>
      <w:r w:rsidR="00F963A9" w:rsidRPr="002E76DC">
        <w:rPr>
          <w:rFonts w:ascii="Times New Roman" w:hAnsi="Times New Roman" w:cs="Times New Roman"/>
          <w:color w:val="000000" w:themeColor="text1"/>
          <w:sz w:val="24"/>
          <w:szCs w:val="24"/>
          <w:lang w:val="en-GB"/>
        </w:rPr>
        <w:t>place. This</w:t>
      </w:r>
      <w:r w:rsidR="00A806B2" w:rsidRPr="002E76DC">
        <w:rPr>
          <w:rFonts w:ascii="Times New Roman" w:hAnsi="Times New Roman" w:cs="Times New Roman"/>
          <w:color w:val="000000" w:themeColor="text1"/>
          <w:sz w:val="24"/>
          <w:szCs w:val="24"/>
          <w:lang w:val="en-GB"/>
        </w:rPr>
        <w:t xml:space="preserve"> situation prevailed </w:t>
      </w:r>
      <w:r w:rsidR="00DA5D1B" w:rsidRPr="002E76DC">
        <w:rPr>
          <w:rFonts w:ascii="Times New Roman" w:hAnsi="Times New Roman" w:cs="Times New Roman"/>
          <w:color w:val="000000" w:themeColor="text1"/>
          <w:sz w:val="24"/>
          <w:szCs w:val="24"/>
          <w:lang w:val="en-GB"/>
        </w:rPr>
        <w:t>up to</w:t>
      </w:r>
      <w:r w:rsidR="00A806B2" w:rsidRPr="002E76DC">
        <w:rPr>
          <w:rFonts w:ascii="Times New Roman" w:hAnsi="Times New Roman" w:cs="Times New Roman"/>
          <w:color w:val="000000" w:themeColor="text1"/>
          <w:sz w:val="24"/>
          <w:szCs w:val="24"/>
          <w:lang w:val="en-GB"/>
        </w:rPr>
        <w:t xml:space="preserve"> 2011, when Nigeria was ranked 14th and Yemen 13th.</w:t>
      </w:r>
      <w:r w:rsidR="00A007C4" w:rsidRPr="002E76DC">
        <w:rPr>
          <w:rFonts w:ascii="Times New Roman" w:hAnsi="Times New Roman" w:cs="Times New Roman"/>
          <w:color w:val="000000" w:themeColor="text1"/>
          <w:sz w:val="24"/>
          <w:szCs w:val="24"/>
          <w:lang w:val="en-GB"/>
        </w:rPr>
        <w:t xml:space="preserve"> </w:t>
      </w:r>
      <w:r w:rsidR="00A806B2" w:rsidRPr="002E76DC">
        <w:rPr>
          <w:rFonts w:ascii="Times New Roman" w:hAnsi="Times New Roman" w:cs="Times New Roman"/>
          <w:color w:val="000000" w:themeColor="text1"/>
          <w:sz w:val="24"/>
          <w:szCs w:val="24"/>
          <w:lang w:val="en-GB"/>
        </w:rPr>
        <w:t xml:space="preserve">Since 2011, Yemen's rating has fallen sharply in connection with the Arab Spring </w:t>
      </w:r>
      <w:r w:rsidR="00DA5D1B" w:rsidRPr="002E76DC">
        <w:rPr>
          <w:rFonts w:ascii="Times New Roman" w:hAnsi="Times New Roman" w:cs="Times New Roman"/>
          <w:color w:val="000000" w:themeColor="text1"/>
          <w:sz w:val="24"/>
          <w:szCs w:val="24"/>
          <w:lang w:val="en-GB"/>
        </w:rPr>
        <w:t xml:space="preserve">events </w:t>
      </w:r>
      <w:r w:rsidR="00A806B2" w:rsidRPr="002E76DC">
        <w:rPr>
          <w:rFonts w:ascii="Times New Roman" w:hAnsi="Times New Roman" w:cs="Times New Roman"/>
          <w:color w:val="000000" w:themeColor="text1"/>
          <w:sz w:val="24"/>
          <w:szCs w:val="24"/>
          <w:lang w:val="en-GB"/>
        </w:rPr>
        <w:t xml:space="preserve">and the civil war. As for the </w:t>
      </w:r>
      <w:r w:rsidR="00A806B2" w:rsidRPr="002E76DC">
        <w:rPr>
          <w:rFonts w:ascii="Times New Roman" w:hAnsi="Times New Roman" w:cs="Times New Roman"/>
          <w:i/>
          <w:color w:val="000000" w:themeColor="text1"/>
          <w:sz w:val="24"/>
          <w:szCs w:val="24"/>
          <w:lang w:val="en-GB"/>
        </w:rPr>
        <w:t>Public Services</w:t>
      </w:r>
      <w:r w:rsidR="00F322C0" w:rsidRPr="002E76DC">
        <w:rPr>
          <w:rFonts w:ascii="Times New Roman" w:hAnsi="Times New Roman" w:cs="Times New Roman"/>
          <w:i/>
          <w:color w:val="000000" w:themeColor="text1"/>
          <w:sz w:val="24"/>
          <w:szCs w:val="24"/>
          <w:lang w:val="en-GB"/>
        </w:rPr>
        <w:t xml:space="preserve"> I</w:t>
      </w:r>
      <w:r w:rsidR="00A806B2" w:rsidRPr="002E76DC">
        <w:rPr>
          <w:rFonts w:ascii="Times New Roman" w:hAnsi="Times New Roman" w:cs="Times New Roman"/>
          <w:i/>
          <w:color w:val="000000" w:themeColor="text1"/>
          <w:sz w:val="24"/>
          <w:szCs w:val="24"/>
          <w:lang w:val="en-GB"/>
        </w:rPr>
        <w:t>ndicator</w:t>
      </w:r>
      <w:r w:rsidR="00F322C0" w:rsidRPr="002E76DC">
        <w:rPr>
          <w:rStyle w:val="Znakapoznpodarou"/>
          <w:rFonts w:ascii="Times New Roman" w:hAnsi="Times New Roman" w:cs="Times New Roman"/>
          <w:i/>
          <w:color w:val="000000" w:themeColor="text1"/>
          <w:sz w:val="24"/>
          <w:szCs w:val="24"/>
          <w:lang w:val="en-GB"/>
        </w:rPr>
        <w:footnoteReference w:id="46"/>
      </w:r>
      <w:r w:rsidR="00A806B2" w:rsidRPr="002E76DC">
        <w:rPr>
          <w:rFonts w:ascii="Times New Roman" w:hAnsi="Times New Roman" w:cs="Times New Roman"/>
          <w:color w:val="000000" w:themeColor="text1"/>
          <w:sz w:val="24"/>
          <w:szCs w:val="24"/>
          <w:lang w:val="en-GB"/>
        </w:rPr>
        <w:t>, in 2011 Yemen was rated 8.6, while Nigeria 9.0</w:t>
      </w:r>
      <w:r w:rsidR="00F322C0" w:rsidRPr="002E76DC">
        <w:rPr>
          <w:rFonts w:ascii="Times New Roman" w:hAnsi="Times New Roman" w:cs="Times New Roman"/>
          <w:color w:val="000000" w:themeColor="text1"/>
          <w:sz w:val="24"/>
          <w:szCs w:val="24"/>
          <w:lang w:val="en-GB"/>
        </w:rPr>
        <w:t xml:space="preserve"> </w:t>
      </w:r>
      <w:r w:rsidR="00A806B2" w:rsidRPr="002E76DC">
        <w:rPr>
          <w:rFonts w:ascii="Times New Roman" w:hAnsi="Times New Roman" w:cs="Times New Roman"/>
          <w:sz w:val="24"/>
          <w:szCs w:val="24"/>
          <w:lang w:val="en-GB"/>
        </w:rPr>
        <w:t>(</w:t>
      </w:r>
      <w:r w:rsidR="00A007C4" w:rsidRPr="002E76DC">
        <w:rPr>
          <w:rFonts w:ascii="Times New Roman" w:hAnsi="Times New Roman" w:cs="Times New Roman"/>
          <w:sz w:val="24"/>
          <w:szCs w:val="24"/>
          <w:lang w:val="en-GB"/>
        </w:rPr>
        <w:t>Fragile State Index</w:t>
      </w:r>
      <w:r w:rsidR="00A806B2" w:rsidRPr="002E76DC">
        <w:rPr>
          <w:rFonts w:ascii="Times New Roman" w:hAnsi="Times New Roman" w:cs="Times New Roman"/>
          <w:sz w:val="24"/>
          <w:szCs w:val="24"/>
          <w:lang w:val="en-GB"/>
        </w:rPr>
        <w:t>, 2023)</w:t>
      </w:r>
      <w:r w:rsidR="00F322C0" w:rsidRPr="002E76DC">
        <w:rPr>
          <w:rFonts w:ascii="Times New Roman" w:hAnsi="Times New Roman" w:cs="Times New Roman"/>
          <w:sz w:val="24"/>
          <w:szCs w:val="24"/>
          <w:lang w:val="en-GB"/>
        </w:rPr>
        <w:t>.</w:t>
      </w:r>
      <w:r w:rsidR="003D2302" w:rsidRPr="002E76DC">
        <w:rPr>
          <w:rFonts w:ascii="Times New Roman" w:hAnsi="Times New Roman" w:cs="Times New Roman"/>
          <w:sz w:val="24"/>
          <w:szCs w:val="24"/>
          <w:lang w:val="en-GB"/>
        </w:rPr>
        <w:tab/>
      </w:r>
      <w:r w:rsidR="003D2302" w:rsidRPr="002E76DC">
        <w:rPr>
          <w:rFonts w:ascii="Times New Roman" w:hAnsi="Times New Roman" w:cs="Times New Roman"/>
          <w:sz w:val="24"/>
          <w:szCs w:val="24"/>
          <w:lang w:val="en-GB"/>
        </w:rPr>
        <w:tab/>
      </w:r>
      <w:r w:rsidR="003D2302" w:rsidRPr="002E76DC">
        <w:rPr>
          <w:rFonts w:ascii="Times New Roman" w:hAnsi="Times New Roman" w:cs="Times New Roman"/>
          <w:color w:val="000000" w:themeColor="text1"/>
          <w:sz w:val="24"/>
          <w:szCs w:val="24"/>
          <w:lang w:val="en-GB"/>
        </w:rPr>
        <w:t xml:space="preserve"> </w:t>
      </w:r>
      <w:r w:rsidR="007B1C80" w:rsidRPr="002E76DC">
        <w:rPr>
          <w:rFonts w:ascii="Times New Roman" w:hAnsi="Times New Roman" w:cs="Times New Roman"/>
          <w:sz w:val="24"/>
          <w:szCs w:val="24"/>
          <w:lang w:val="en-GB"/>
        </w:rPr>
        <w:t xml:space="preserve">Although some </w:t>
      </w:r>
      <w:r w:rsidR="00F963A9" w:rsidRPr="002E76DC">
        <w:rPr>
          <w:rFonts w:ascii="Times New Roman" w:hAnsi="Times New Roman" w:cs="Times New Roman"/>
          <w:sz w:val="24"/>
          <w:szCs w:val="24"/>
          <w:lang w:val="en-GB"/>
        </w:rPr>
        <w:t>forms of bureaucratic structures, including those on local level, were</w:t>
      </w:r>
      <w:r w:rsidR="007B1C80" w:rsidRPr="002E76DC">
        <w:rPr>
          <w:rFonts w:ascii="Times New Roman" w:hAnsi="Times New Roman" w:cs="Times New Roman"/>
          <w:sz w:val="24"/>
          <w:szCs w:val="24"/>
          <w:lang w:val="en-GB"/>
        </w:rPr>
        <w:t xml:space="preserve"> created in both </w:t>
      </w:r>
      <w:r w:rsidR="00F963A9" w:rsidRPr="002E76DC">
        <w:rPr>
          <w:rFonts w:ascii="Times New Roman" w:hAnsi="Times New Roman" w:cs="Times New Roman"/>
          <w:sz w:val="24"/>
          <w:szCs w:val="24"/>
          <w:lang w:val="en-GB"/>
        </w:rPr>
        <w:t>countries</w:t>
      </w:r>
      <w:r w:rsidR="007B1C80" w:rsidRPr="002E76DC">
        <w:rPr>
          <w:rFonts w:ascii="Times New Roman" w:hAnsi="Times New Roman" w:cs="Times New Roman"/>
          <w:sz w:val="24"/>
          <w:szCs w:val="24"/>
          <w:lang w:val="en-GB"/>
        </w:rPr>
        <w:t xml:space="preserve">, their functioning was </w:t>
      </w:r>
      <w:r w:rsidR="00F963A9" w:rsidRPr="002E76DC">
        <w:rPr>
          <w:rFonts w:ascii="Times New Roman" w:hAnsi="Times New Roman" w:cs="Times New Roman"/>
          <w:sz w:val="24"/>
          <w:szCs w:val="24"/>
          <w:lang w:val="en-GB"/>
        </w:rPr>
        <w:t>disrupted</w:t>
      </w:r>
      <w:r w:rsidR="007B1C80" w:rsidRPr="002E76DC">
        <w:rPr>
          <w:rFonts w:ascii="Times New Roman" w:hAnsi="Times New Roman" w:cs="Times New Roman"/>
          <w:sz w:val="24"/>
          <w:szCs w:val="24"/>
          <w:lang w:val="en-GB"/>
        </w:rPr>
        <w:t xml:space="preserve"> by </w:t>
      </w:r>
      <w:r w:rsidR="00DF7127" w:rsidRPr="002E76DC">
        <w:rPr>
          <w:rFonts w:ascii="Times New Roman" w:hAnsi="Times New Roman" w:cs="Times New Roman"/>
          <w:sz w:val="24"/>
          <w:szCs w:val="24"/>
          <w:lang w:val="en-GB"/>
        </w:rPr>
        <w:t xml:space="preserve">high level of </w:t>
      </w:r>
      <w:r w:rsidR="007B1C80" w:rsidRPr="002E76DC">
        <w:rPr>
          <w:rFonts w:ascii="Times New Roman" w:hAnsi="Times New Roman" w:cs="Times New Roman"/>
          <w:sz w:val="24"/>
          <w:szCs w:val="24"/>
          <w:lang w:val="en-GB"/>
        </w:rPr>
        <w:t>corruption and systems of patronage</w:t>
      </w:r>
      <w:r w:rsidR="00DF7127" w:rsidRPr="002E76DC">
        <w:rPr>
          <w:rFonts w:ascii="Times New Roman" w:hAnsi="Times New Roman" w:cs="Times New Roman"/>
          <w:sz w:val="24"/>
          <w:szCs w:val="24"/>
          <w:lang w:val="en-GB"/>
        </w:rPr>
        <w:t xml:space="preserve">. </w:t>
      </w:r>
      <w:r w:rsidR="00F322C0" w:rsidRPr="002E76DC">
        <w:rPr>
          <w:rFonts w:ascii="Times New Roman" w:hAnsi="Times New Roman" w:cs="Times New Roman"/>
          <w:color w:val="000000" w:themeColor="text1"/>
          <w:sz w:val="24"/>
          <w:szCs w:val="24"/>
          <w:lang w:val="en-GB"/>
        </w:rPr>
        <w:t xml:space="preserve">Following the historical and cultural </w:t>
      </w:r>
      <w:r w:rsidR="00DF7127" w:rsidRPr="002E76DC">
        <w:rPr>
          <w:rFonts w:ascii="Times New Roman" w:hAnsi="Times New Roman" w:cs="Times New Roman"/>
          <w:color w:val="000000" w:themeColor="text1"/>
          <w:sz w:val="24"/>
          <w:szCs w:val="24"/>
          <w:lang w:val="en-GB"/>
        </w:rPr>
        <w:t>sensitivities</w:t>
      </w:r>
      <w:r w:rsidR="005230C5" w:rsidRPr="002E76DC">
        <w:rPr>
          <w:rFonts w:ascii="Times New Roman" w:hAnsi="Times New Roman" w:cs="Times New Roman"/>
          <w:color w:val="000000" w:themeColor="text1"/>
          <w:sz w:val="24"/>
          <w:szCs w:val="24"/>
          <w:lang w:val="en-GB"/>
        </w:rPr>
        <w:t xml:space="preserve">, there has been a tendency towards decentralization in Nigeria. </w:t>
      </w:r>
      <w:r w:rsidR="00F963A9" w:rsidRPr="002E76DC">
        <w:rPr>
          <w:rFonts w:ascii="Times New Roman" w:hAnsi="Times New Roman" w:cs="Times New Roman"/>
          <w:color w:val="000000" w:themeColor="text1"/>
          <w:sz w:val="24"/>
          <w:szCs w:val="24"/>
          <w:lang w:val="en-GB"/>
        </w:rPr>
        <w:t>The country is composed of 36 states and 774</w:t>
      </w:r>
      <w:r w:rsidR="00DA5D1B" w:rsidRPr="002E76DC">
        <w:rPr>
          <w:rFonts w:ascii="Times New Roman" w:hAnsi="Times New Roman" w:cs="Times New Roman"/>
          <w:color w:val="000000" w:themeColor="text1"/>
          <w:sz w:val="24"/>
          <w:szCs w:val="24"/>
          <w:lang w:val="en-GB"/>
        </w:rPr>
        <w:t xml:space="preserve"> local government areas (LGAs). E</w:t>
      </w:r>
      <w:r w:rsidR="00F963A9" w:rsidRPr="002E76DC">
        <w:rPr>
          <w:rFonts w:ascii="Times New Roman" w:hAnsi="Times New Roman" w:cs="Times New Roman"/>
          <w:color w:val="000000" w:themeColor="text1"/>
          <w:sz w:val="24"/>
          <w:szCs w:val="24"/>
          <w:lang w:val="en-GB"/>
        </w:rPr>
        <w:t xml:space="preserve">ach state and LGA has its </w:t>
      </w:r>
      <w:r w:rsidR="00F963A9" w:rsidRPr="002E76DC">
        <w:rPr>
          <w:rFonts w:ascii="Times New Roman" w:hAnsi="Times New Roman" w:cs="Times New Roman"/>
          <w:bCs/>
          <w:sz w:val="24"/>
          <w:szCs w:val="24"/>
          <w:lang w:val="en-GB"/>
        </w:rPr>
        <w:t>own public bureaucracy, which is formally in charge o</w:t>
      </w:r>
      <w:r w:rsidR="00DA5D1B" w:rsidRPr="002E76DC">
        <w:rPr>
          <w:rFonts w:ascii="Times New Roman" w:hAnsi="Times New Roman" w:cs="Times New Roman"/>
          <w:bCs/>
          <w:sz w:val="24"/>
          <w:szCs w:val="24"/>
          <w:lang w:val="en-GB"/>
        </w:rPr>
        <w:t>f</w:t>
      </w:r>
      <w:r w:rsidR="00F963A9" w:rsidRPr="002E76DC">
        <w:rPr>
          <w:rFonts w:ascii="Times New Roman" w:hAnsi="Times New Roman" w:cs="Times New Roman"/>
          <w:bCs/>
          <w:sz w:val="24"/>
          <w:szCs w:val="24"/>
          <w:lang w:val="en-GB"/>
        </w:rPr>
        <w:t xml:space="preserve"> the provision of essential services (Asaju </w:t>
      </w:r>
      <w:r w:rsidR="00667E9E" w:rsidRPr="002E76DC">
        <w:rPr>
          <w:rFonts w:ascii="Times New Roman" w:hAnsi="Times New Roman" w:cs="Times New Roman"/>
          <w:sz w:val="24"/>
          <w:szCs w:val="24"/>
          <w:lang w:val="en-GB"/>
        </w:rPr>
        <w:t xml:space="preserve">&amp; </w:t>
      </w:r>
      <w:r w:rsidR="00F963A9" w:rsidRPr="002E76DC">
        <w:rPr>
          <w:rFonts w:ascii="Times New Roman" w:hAnsi="Times New Roman" w:cs="Times New Roman"/>
          <w:bCs/>
          <w:sz w:val="24"/>
          <w:szCs w:val="24"/>
          <w:lang w:val="en-GB"/>
        </w:rPr>
        <w:t xml:space="preserve">Ayeni, 2021, </w:t>
      </w:r>
      <w:r w:rsidR="00F963A9" w:rsidRPr="002E76DC">
        <w:rPr>
          <w:rFonts w:ascii="Times New Roman" w:hAnsi="Times New Roman" w:cs="Times New Roman"/>
          <w:sz w:val="24"/>
          <w:szCs w:val="24"/>
          <w:lang w:val="en-GB"/>
        </w:rPr>
        <w:t xml:space="preserve">pp. </w:t>
      </w:r>
      <w:r w:rsidR="00F963A9" w:rsidRPr="002E76DC">
        <w:rPr>
          <w:rFonts w:ascii="Times New Roman" w:hAnsi="Times New Roman" w:cs="Times New Roman"/>
          <w:bCs/>
          <w:sz w:val="24"/>
          <w:szCs w:val="24"/>
          <w:lang w:val="en-GB"/>
        </w:rPr>
        <w:t>84-85</w:t>
      </w:r>
      <w:r w:rsidR="00667E9E" w:rsidRPr="002E76DC">
        <w:rPr>
          <w:rFonts w:ascii="Times New Roman" w:hAnsi="Times New Roman" w:cs="Times New Roman"/>
          <w:bCs/>
          <w:sz w:val="24"/>
          <w:szCs w:val="24"/>
          <w:lang w:val="en-GB"/>
        </w:rPr>
        <w:t>; Page</w:t>
      </w:r>
      <w:r w:rsidR="00667E9E" w:rsidRPr="002E76DC">
        <w:rPr>
          <w:rFonts w:ascii="Times New Roman" w:hAnsi="Times New Roman" w:cs="Times New Roman"/>
          <w:sz w:val="24"/>
          <w:szCs w:val="24"/>
          <w:lang w:val="en-GB"/>
        </w:rPr>
        <w:t xml:space="preserve"> &amp; Wando, 2022</w:t>
      </w:r>
      <w:r w:rsidR="00F963A9" w:rsidRPr="002E76DC">
        <w:rPr>
          <w:rFonts w:ascii="Times New Roman" w:hAnsi="Times New Roman" w:cs="Times New Roman"/>
          <w:bCs/>
          <w:sz w:val="24"/>
          <w:szCs w:val="24"/>
          <w:lang w:val="en-GB"/>
        </w:rPr>
        <w:t xml:space="preserve">). </w:t>
      </w:r>
      <w:r w:rsidR="005230C5" w:rsidRPr="002E76DC">
        <w:rPr>
          <w:rFonts w:ascii="Times New Roman" w:hAnsi="Times New Roman" w:cs="Times New Roman"/>
          <w:bCs/>
          <w:sz w:val="24"/>
          <w:szCs w:val="24"/>
          <w:lang w:val="en-GB"/>
        </w:rPr>
        <w:t xml:space="preserve">However, in practice, the local administration is dependent on the </w:t>
      </w:r>
      <w:r w:rsidR="005230C5" w:rsidRPr="002E76DC">
        <w:rPr>
          <w:rFonts w:ascii="Times New Roman" w:hAnsi="Times New Roman" w:cs="Times New Roman"/>
          <w:sz w:val="24"/>
          <w:szCs w:val="24"/>
          <w:lang w:val="en-GB"/>
        </w:rPr>
        <w:t>resources redistributed by central government (</w:t>
      </w:r>
      <w:r w:rsidR="00224778" w:rsidRPr="002E76DC">
        <w:rPr>
          <w:rFonts w:ascii="Times New Roman" w:hAnsi="Times New Roman" w:cs="Times New Roman"/>
          <w:sz w:val="24"/>
          <w:szCs w:val="24"/>
          <w:lang w:val="en-GB"/>
        </w:rPr>
        <w:t>Mag</w:t>
      </w:r>
      <w:r w:rsidR="009F1696" w:rsidRPr="002E76DC">
        <w:rPr>
          <w:rFonts w:ascii="Times New Roman" w:hAnsi="Times New Roman" w:cs="Times New Roman"/>
          <w:sz w:val="24"/>
          <w:szCs w:val="24"/>
          <w:lang w:val="en-GB"/>
        </w:rPr>
        <w:t>rin &amp; Pérouse de Montclos et</w:t>
      </w:r>
      <w:r w:rsidR="00F322C0" w:rsidRPr="002E76DC">
        <w:rPr>
          <w:rFonts w:ascii="Times New Roman" w:hAnsi="Times New Roman" w:cs="Times New Roman"/>
          <w:sz w:val="24"/>
          <w:szCs w:val="24"/>
          <w:lang w:val="en-GB"/>
        </w:rPr>
        <w:t xml:space="preserve"> al., 2018, p</w:t>
      </w:r>
      <w:r w:rsidR="00CD4E46" w:rsidRPr="002E76DC">
        <w:rPr>
          <w:rFonts w:ascii="Times New Roman" w:hAnsi="Times New Roman" w:cs="Times New Roman"/>
          <w:sz w:val="24"/>
          <w:szCs w:val="24"/>
          <w:lang w:val="en-GB"/>
        </w:rPr>
        <w:t>p</w:t>
      </w:r>
      <w:r w:rsidR="00F322C0" w:rsidRPr="002E76DC">
        <w:rPr>
          <w:rFonts w:ascii="Times New Roman" w:hAnsi="Times New Roman" w:cs="Times New Roman"/>
          <w:sz w:val="24"/>
          <w:szCs w:val="24"/>
          <w:lang w:val="en-GB"/>
        </w:rPr>
        <w:t>. 87-90</w:t>
      </w:r>
      <w:r w:rsidR="005230C5" w:rsidRPr="002E76DC">
        <w:rPr>
          <w:rFonts w:ascii="Times New Roman" w:hAnsi="Times New Roman" w:cs="Times New Roman"/>
          <w:sz w:val="24"/>
          <w:szCs w:val="24"/>
          <w:lang w:val="en-GB"/>
        </w:rPr>
        <w:t>).</w:t>
      </w:r>
      <w:r w:rsidR="00781245" w:rsidRPr="002E76DC">
        <w:rPr>
          <w:rFonts w:ascii="Times New Roman" w:hAnsi="Times New Roman" w:cs="Times New Roman"/>
          <w:sz w:val="24"/>
          <w:szCs w:val="24"/>
          <w:lang w:val="en-GB"/>
        </w:rPr>
        <w:t xml:space="preserve"> </w:t>
      </w:r>
      <w:r w:rsidR="005230C5" w:rsidRPr="002E76DC">
        <w:rPr>
          <w:rFonts w:ascii="Times New Roman" w:hAnsi="Times New Roman" w:cs="Times New Roman"/>
          <w:sz w:val="24"/>
          <w:szCs w:val="24"/>
          <w:lang w:val="en-GB"/>
        </w:rPr>
        <w:t xml:space="preserve">Within the </w:t>
      </w:r>
      <w:r w:rsidR="00DF7127" w:rsidRPr="002E76DC">
        <w:rPr>
          <w:rFonts w:ascii="Times New Roman" w:hAnsi="Times New Roman" w:cs="Times New Roman"/>
          <w:sz w:val="24"/>
          <w:szCs w:val="24"/>
          <w:lang w:val="en-GB"/>
        </w:rPr>
        <w:t>context</w:t>
      </w:r>
      <w:r w:rsidR="005230C5" w:rsidRPr="002E76DC">
        <w:rPr>
          <w:rFonts w:ascii="Times New Roman" w:hAnsi="Times New Roman" w:cs="Times New Roman"/>
          <w:sz w:val="24"/>
          <w:szCs w:val="24"/>
          <w:lang w:val="en-GB"/>
        </w:rPr>
        <w:t xml:space="preserve"> of unified Yemen, greater efforts were put to centralization. However, under the pressures, especially from the southern part of the country, reforms leading to a certain degree of decentralization took place at the turn </w:t>
      </w:r>
      <w:r w:rsidR="005230C5" w:rsidRPr="002E76DC">
        <w:rPr>
          <w:rFonts w:ascii="Times New Roman" w:hAnsi="Times New Roman" w:cs="Times New Roman"/>
          <w:sz w:val="24"/>
          <w:szCs w:val="24"/>
          <w:lang w:val="en-GB"/>
        </w:rPr>
        <w:lastRenderedPageBreak/>
        <w:t xml:space="preserve">of the </w:t>
      </w:r>
      <w:r w:rsidR="00F963A9" w:rsidRPr="002E76DC">
        <w:rPr>
          <w:rFonts w:ascii="Times New Roman" w:hAnsi="Times New Roman" w:cs="Times New Roman"/>
          <w:sz w:val="24"/>
          <w:szCs w:val="24"/>
          <w:lang w:val="en-GB"/>
        </w:rPr>
        <w:t>millennium</w:t>
      </w:r>
      <w:r w:rsidR="005230C5" w:rsidRPr="002E76DC">
        <w:rPr>
          <w:rFonts w:ascii="Times New Roman" w:hAnsi="Times New Roman" w:cs="Times New Roman"/>
          <w:sz w:val="24"/>
          <w:szCs w:val="24"/>
          <w:lang w:val="en-GB"/>
        </w:rPr>
        <w:t xml:space="preserve">. </w:t>
      </w:r>
      <w:r w:rsidR="00F963A9" w:rsidRPr="002E76DC">
        <w:rPr>
          <w:rFonts w:ascii="Times New Roman" w:hAnsi="Times New Roman" w:cs="Times New Roman"/>
          <w:sz w:val="24"/>
          <w:szCs w:val="24"/>
          <w:lang w:val="en-GB"/>
        </w:rPr>
        <w:t>Firstly</w:t>
      </w:r>
      <w:r w:rsidR="005230C5" w:rsidRPr="002E76DC">
        <w:rPr>
          <w:rFonts w:ascii="Times New Roman" w:hAnsi="Times New Roman" w:cs="Times New Roman"/>
          <w:sz w:val="24"/>
          <w:szCs w:val="24"/>
          <w:lang w:val="en-GB"/>
        </w:rPr>
        <w:t xml:space="preserve">, the country was </w:t>
      </w:r>
      <w:r w:rsidR="00F963A9" w:rsidRPr="002E76DC">
        <w:rPr>
          <w:rFonts w:ascii="Times New Roman" w:hAnsi="Times New Roman" w:cs="Times New Roman"/>
          <w:sz w:val="24"/>
          <w:szCs w:val="24"/>
          <w:lang w:val="en-GB"/>
        </w:rPr>
        <w:t>divided</w:t>
      </w:r>
      <w:r w:rsidR="005230C5" w:rsidRPr="002E76DC">
        <w:rPr>
          <w:rFonts w:ascii="Times New Roman" w:hAnsi="Times New Roman" w:cs="Times New Roman"/>
          <w:sz w:val="24"/>
          <w:szCs w:val="24"/>
          <w:lang w:val="en-GB"/>
        </w:rPr>
        <w:t xml:space="preserve"> into governorates, which were subdivided into districts. Subsequently</w:t>
      </w:r>
      <w:r w:rsidR="00DA5D1B" w:rsidRPr="002E76DC">
        <w:rPr>
          <w:rFonts w:ascii="Times New Roman" w:hAnsi="Times New Roman" w:cs="Times New Roman"/>
          <w:sz w:val="24"/>
          <w:szCs w:val="24"/>
          <w:lang w:val="en-GB"/>
        </w:rPr>
        <w:t>,</w:t>
      </w:r>
      <w:r w:rsidR="005230C5" w:rsidRPr="002E76DC">
        <w:rPr>
          <w:rFonts w:ascii="Times New Roman" w:hAnsi="Times New Roman" w:cs="Times New Roman"/>
          <w:sz w:val="24"/>
          <w:szCs w:val="24"/>
          <w:lang w:val="en-GB"/>
        </w:rPr>
        <w:t xml:space="preserve"> a law was passed, which laid foundation for the creation of local councils – </w:t>
      </w:r>
      <w:r w:rsidR="007B1C80" w:rsidRPr="002E76DC">
        <w:rPr>
          <w:rFonts w:ascii="Times New Roman" w:hAnsi="Times New Roman" w:cs="Times New Roman"/>
          <w:sz w:val="24"/>
          <w:szCs w:val="24"/>
          <w:lang w:val="en-GB"/>
        </w:rPr>
        <w:t>essentially</w:t>
      </w:r>
      <w:r w:rsidR="005230C5" w:rsidRPr="002E76DC">
        <w:rPr>
          <w:rFonts w:ascii="Times New Roman" w:hAnsi="Times New Roman" w:cs="Times New Roman"/>
          <w:sz w:val="24"/>
          <w:szCs w:val="24"/>
          <w:lang w:val="en-GB"/>
        </w:rPr>
        <w:t xml:space="preserve"> municipalities, which came to be responsible for the day-to-day provision of basic public services (</w:t>
      </w:r>
      <w:r w:rsidR="005230C5" w:rsidRPr="002E76DC">
        <w:rPr>
          <w:rFonts w:ascii="Times New Roman" w:hAnsi="Times New Roman" w:cs="Times New Roman"/>
          <w:color w:val="1A1A1A"/>
          <w:sz w:val="24"/>
          <w:szCs w:val="24"/>
          <w:lang w:val="en-GB"/>
        </w:rPr>
        <w:t xml:space="preserve">Baron, Cummings, Salmon </w:t>
      </w:r>
      <w:r w:rsidR="005230C5" w:rsidRPr="002E76DC">
        <w:rPr>
          <w:rFonts w:ascii="Times New Roman" w:hAnsi="Times New Roman" w:cs="Times New Roman"/>
          <w:sz w:val="24"/>
          <w:szCs w:val="24"/>
          <w:lang w:val="en-GB"/>
        </w:rPr>
        <w:t xml:space="preserve">&amp; al-Madhaji, 2016, p. </w:t>
      </w:r>
      <w:r w:rsidR="005230C5" w:rsidRPr="002E76DC">
        <w:rPr>
          <w:rFonts w:ascii="Times New Roman" w:hAnsi="Times New Roman" w:cs="Times New Roman"/>
          <w:color w:val="1A1A1A"/>
          <w:sz w:val="24"/>
          <w:szCs w:val="24"/>
          <w:lang w:val="en-GB"/>
        </w:rPr>
        <w:t>4)</w:t>
      </w:r>
      <w:r w:rsidR="00F750A6" w:rsidRPr="002E76DC">
        <w:rPr>
          <w:rFonts w:ascii="Times New Roman" w:hAnsi="Times New Roman" w:cs="Times New Roman"/>
          <w:sz w:val="24"/>
          <w:szCs w:val="24"/>
          <w:lang w:val="en-GB"/>
        </w:rPr>
        <w:t xml:space="preserve">. </w:t>
      </w:r>
      <w:r w:rsidR="00781245" w:rsidRPr="002E76DC">
        <w:rPr>
          <w:rFonts w:ascii="Times New Roman" w:hAnsi="Times New Roman" w:cs="Times New Roman"/>
          <w:sz w:val="24"/>
          <w:szCs w:val="24"/>
          <w:lang w:val="en-GB"/>
        </w:rPr>
        <w:t>Nevertheless</w:t>
      </w:r>
      <w:r w:rsidR="005230C5" w:rsidRPr="002E76DC">
        <w:rPr>
          <w:rFonts w:ascii="Times New Roman" w:hAnsi="Times New Roman" w:cs="Times New Roman"/>
          <w:sz w:val="24"/>
          <w:szCs w:val="24"/>
          <w:lang w:val="en-GB"/>
        </w:rPr>
        <w:t xml:space="preserve">, these </w:t>
      </w:r>
      <w:r w:rsidR="007B1C80" w:rsidRPr="002E76DC">
        <w:rPr>
          <w:rFonts w:ascii="Times New Roman" w:hAnsi="Times New Roman" w:cs="Times New Roman"/>
          <w:sz w:val="24"/>
          <w:szCs w:val="24"/>
          <w:lang w:val="en-GB"/>
        </w:rPr>
        <w:t>reforms</w:t>
      </w:r>
      <w:r w:rsidR="005230C5" w:rsidRPr="002E76DC">
        <w:rPr>
          <w:rFonts w:ascii="Times New Roman" w:hAnsi="Times New Roman" w:cs="Times New Roman"/>
          <w:sz w:val="24"/>
          <w:szCs w:val="24"/>
          <w:lang w:val="en-GB"/>
        </w:rPr>
        <w:t xml:space="preserve"> </w:t>
      </w:r>
      <w:r w:rsidR="00DA5D1B" w:rsidRPr="002E76DC">
        <w:rPr>
          <w:rFonts w:ascii="Times New Roman" w:hAnsi="Times New Roman" w:cs="Times New Roman"/>
          <w:sz w:val="24"/>
          <w:szCs w:val="24"/>
          <w:lang w:val="en-GB"/>
        </w:rPr>
        <w:t>“</w:t>
      </w:r>
      <w:r w:rsidR="005230C5" w:rsidRPr="002E76DC">
        <w:rPr>
          <w:rFonts w:ascii="Times New Roman" w:hAnsi="Times New Roman" w:cs="Times New Roman"/>
          <w:i/>
          <w:sz w:val="24"/>
          <w:szCs w:val="24"/>
          <w:lang w:val="en-GB"/>
        </w:rPr>
        <w:t>did little to change the balance of power</w:t>
      </w:r>
      <w:r w:rsidR="00DA5D1B" w:rsidRPr="002E76DC">
        <w:rPr>
          <w:rFonts w:ascii="Times New Roman" w:hAnsi="Times New Roman" w:cs="Times New Roman"/>
          <w:i/>
          <w:sz w:val="24"/>
          <w:szCs w:val="24"/>
          <w:lang w:val="en-GB"/>
        </w:rPr>
        <w:t>”</w:t>
      </w:r>
      <w:r w:rsidR="005230C5" w:rsidRPr="002E76DC">
        <w:rPr>
          <w:rFonts w:ascii="Times New Roman" w:hAnsi="Times New Roman" w:cs="Times New Roman"/>
          <w:i/>
          <w:sz w:val="24"/>
          <w:szCs w:val="24"/>
          <w:lang w:val="en-GB"/>
        </w:rPr>
        <w:t>.</w:t>
      </w:r>
      <w:r w:rsidR="005230C5" w:rsidRPr="002E76DC">
        <w:rPr>
          <w:rFonts w:ascii="Times New Roman" w:hAnsi="Times New Roman" w:cs="Times New Roman"/>
          <w:sz w:val="24"/>
          <w:szCs w:val="24"/>
          <w:lang w:val="en-GB"/>
        </w:rPr>
        <w:t xml:space="preserve"> Although, t</w:t>
      </w:r>
      <w:r w:rsidR="00F750A6" w:rsidRPr="002E76DC">
        <w:rPr>
          <w:rFonts w:ascii="Times New Roman" w:hAnsi="Times New Roman" w:cs="Times New Roman"/>
          <w:sz w:val="24"/>
          <w:szCs w:val="24"/>
          <w:lang w:val="en-GB"/>
        </w:rPr>
        <w:t xml:space="preserve">he local councils were allowed to exercise some form of self-governance and raise funds through limited local taxation, </w:t>
      </w:r>
      <w:r w:rsidR="00DF7127" w:rsidRPr="002E76DC">
        <w:rPr>
          <w:rFonts w:ascii="Times New Roman" w:hAnsi="Times New Roman" w:cs="Times New Roman"/>
          <w:sz w:val="24"/>
          <w:szCs w:val="24"/>
          <w:lang w:val="en-GB"/>
        </w:rPr>
        <w:t xml:space="preserve">these </w:t>
      </w:r>
      <w:r w:rsidR="00F750A6" w:rsidRPr="002E76DC">
        <w:rPr>
          <w:rFonts w:ascii="Times New Roman" w:hAnsi="Times New Roman" w:cs="Times New Roman"/>
          <w:sz w:val="24"/>
          <w:szCs w:val="24"/>
          <w:lang w:val="en-GB"/>
        </w:rPr>
        <w:t>local authorities remai</w:t>
      </w:r>
      <w:r w:rsidR="00DF7127" w:rsidRPr="002E76DC">
        <w:rPr>
          <w:rFonts w:ascii="Times New Roman" w:hAnsi="Times New Roman" w:cs="Times New Roman"/>
          <w:sz w:val="24"/>
          <w:szCs w:val="24"/>
          <w:lang w:val="en-GB"/>
        </w:rPr>
        <w:t>ne</w:t>
      </w:r>
      <w:r w:rsidR="00F750A6" w:rsidRPr="002E76DC">
        <w:rPr>
          <w:rFonts w:ascii="Times New Roman" w:hAnsi="Times New Roman" w:cs="Times New Roman"/>
          <w:sz w:val="24"/>
          <w:szCs w:val="24"/>
          <w:lang w:val="en-GB"/>
        </w:rPr>
        <w:t>d reliant on central allocations for more than 90</w:t>
      </w:r>
      <w:r w:rsidR="00DA5D1B" w:rsidRPr="002E76DC">
        <w:rPr>
          <w:rFonts w:ascii="Times New Roman" w:hAnsi="Times New Roman" w:cs="Times New Roman"/>
          <w:sz w:val="24"/>
          <w:szCs w:val="24"/>
          <w:lang w:val="en-GB"/>
        </w:rPr>
        <w:t xml:space="preserve"> </w:t>
      </w:r>
      <w:r w:rsidR="00F750A6" w:rsidRPr="002E76DC">
        <w:rPr>
          <w:rFonts w:ascii="Times New Roman" w:hAnsi="Times New Roman" w:cs="Times New Roman"/>
          <w:sz w:val="24"/>
          <w:szCs w:val="24"/>
          <w:lang w:val="en-GB"/>
        </w:rPr>
        <w:t xml:space="preserve">% of their budget (Rogers, 2020, pp. 6-7). </w:t>
      </w:r>
      <w:r w:rsidR="00666301" w:rsidRPr="002E76DC">
        <w:rPr>
          <w:rFonts w:ascii="Times New Roman" w:hAnsi="Times New Roman" w:cs="Times New Roman"/>
          <w:sz w:val="24"/>
          <w:szCs w:val="24"/>
          <w:lang w:val="en-GB"/>
        </w:rPr>
        <w:tab/>
      </w:r>
      <w:r w:rsidR="00666301" w:rsidRPr="002E76DC">
        <w:rPr>
          <w:rFonts w:ascii="Times New Roman" w:hAnsi="Times New Roman" w:cs="Times New Roman"/>
          <w:sz w:val="24"/>
          <w:szCs w:val="24"/>
          <w:lang w:val="en-GB"/>
        </w:rPr>
        <w:tab/>
      </w:r>
      <w:r w:rsidR="00666301" w:rsidRPr="002E76DC">
        <w:rPr>
          <w:rFonts w:ascii="Times New Roman" w:hAnsi="Times New Roman" w:cs="Times New Roman"/>
          <w:sz w:val="24"/>
          <w:szCs w:val="24"/>
          <w:lang w:val="en-GB"/>
        </w:rPr>
        <w:tab/>
      </w:r>
      <w:r w:rsidR="00DF7127" w:rsidRPr="002E76DC">
        <w:rPr>
          <w:rFonts w:ascii="Times New Roman" w:hAnsi="Times New Roman" w:cs="Times New Roman"/>
          <w:sz w:val="24"/>
          <w:szCs w:val="24"/>
          <w:lang w:val="en-GB"/>
        </w:rPr>
        <w:t xml:space="preserve">The economic systems of both countries rely </w:t>
      </w:r>
      <w:r w:rsidR="00DF7127" w:rsidRPr="002E76DC">
        <w:rPr>
          <w:rFonts w:ascii="Times New Roman" w:hAnsi="Times New Roman" w:cs="Times New Roman"/>
          <w:color w:val="000000" w:themeColor="text1"/>
          <w:sz w:val="24"/>
          <w:szCs w:val="24"/>
          <w:lang w:val="en-GB"/>
        </w:rPr>
        <w:t>on the rentier state model.</w:t>
      </w:r>
      <w:r w:rsidR="00781245" w:rsidRPr="002E76DC">
        <w:rPr>
          <w:rFonts w:ascii="Times New Roman" w:hAnsi="Times New Roman" w:cs="Times New Roman"/>
          <w:color w:val="000000" w:themeColor="text1"/>
          <w:sz w:val="24"/>
          <w:szCs w:val="24"/>
          <w:lang w:val="en-GB"/>
        </w:rPr>
        <w:t xml:space="preserve"> T</w:t>
      </w:r>
      <w:r w:rsidR="00F750A6" w:rsidRPr="002E76DC">
        <w:rPr>
          <w:rFonts w:ascii="Times New Roman" w:hAnsi="Times New Roman" w:cs="Times New Roman"/>
          <w:color w:val="000000" w:themeColor="text1"/>
          <w:sz w:val="24"/>
          <w:szCs w:val="24"/>
          <w:lang w:val="en-GB"/>
        </w:rPr>
        <w:t xml:space="preserve">he </w:t>
      </w:r>
      <w:r w:rsidR="00F750A6" w:rsidRPr="002E76DC">
        <w:rPr>
          <w:rFonts w:ascii="Times New Roman" w:hAnsi="Times New Roman" w:cs="Times New Roman"/>
          <w:sz w:val="24"/>
          <w:szCs w:val="24"/>
          <w:lang w:val="en-GB"/>
        </w:rPr>
        <w:t>redistribution of revenues collect</w:t>
      </w:r>
      <w:r w:rsidR="00DF7127" w:rsidRPr="002E76DC">
        <w:rPr>
          <w:rFonts w:ascii="Times New Roman" w:hAnsi="Times New Roman" w:cs="Times New Roman"/>
          <w:sz w:val="24"/>
          <w:szCs w:val="24"/>
          <w:lang w:val="en-GB"/>
        </w:rPr>
        <w:t>ed by central authorities is in</w:t>
      </w:r>
      <w:r w:rsidR="00F750A6" w:rsidRPr="002E76DC">
        <w:rPr>
          <w:rFonts w:ascii="Times New Roman" w:hAnsi="Times New Roman" w:cs="Times New Roman"/>
          <w:sz w:val="24"/>
          <w:szCs w:val="24"/>
          <w:lang w:val="en-GB"/>
        </w:rPr>
        <w:t>ef</w:t>
      </w:r>
      <w:r w:rsidR="00DF7127" w:rsidRPr="002E76DC">
        <w:rPr>
          <w:rFonts w:ascii="Times New Roman" w:hAnsi="Times New Roman" w:cs="Times New Roman"/>
          <w:sz w:val="24"/>
          <w:szCs w:val="24"/>
          <w:lang w:val="en-GB"/>
        </w:rPr>
        <w:t>f</w:t>
      </w:r>
      <w:r w:rsidR="00F750A6" w:rsidRPr="002E76DC">
        <w:rPr>
          <w:rFonts w:ascii="Times New Roman" w:hAnsi="Times New Roman" w:cs="Times New Roman"/>
          <w:sz w:val="24"/>
          <w:szCs w:val="24"/>
          <w:lang w:val="en-GB"/>
        </w:rPr>
        <w:t>ective</w:t>
      </w:r>
      <w:r w:rsidR="008E608E" w:rsidRPr="002E76DC">
        <w:rPr>
          <w:rFonts w:ascii="Times New Roman" w:hAnsi="Times New Roman" w:cs="Times New Roman"/>
          <w:sz w:val="24"/>
          <w:szCs w:val="24"/>
          <w:lang w:val="en-GB"/>
        </w:rPr>
        <w:t>, as</w:t>
      </w:r>
      <w:r w:rsidR="009D52BF" w:rsidRPr="002E76DC">
        <w:rPr>
          <w:rFonts w:ascii="Times New Roman" w:hAnsi="Times New Roman" w:cs="Times New Roman"/>
          <w:sz w:val="24"/>
          <w:szCs w:val="24"/>
          <w:lang w:val="en-GB"/>
        </w:rPr>
        <w:t xml:space="preserve"> most of the resources remain in the hands of local l</w:t>
      </w:r>
      <w:r w:rsidR="00781245" w:rsidRPr="002E76DC">
        <w:rPr>
          <w:rFonts w:ascii="Times New Roman" w:hAnsi="Times New Roman" w:cs="Times New Roman"/>
          <w:sz w:val="24"/>
          <w:szCs w:val="24"/>
          <w:lang w:val="en-GB"/>
        </w:rPr>
        <w:t>eaders, who are often unelected</w:t>
      </w:r>
      <w:r w:rsidR="009D52BF" w:rsidRPr="002E76DC">
        <w:rPr>
          <w:rFonts w:ascii="Times New Roman" w:hAnsi="Times New Roman" w:cs="Times New Roman"/>
          <w:sz w:val="24"/>
          <w:szCs w:val="24"/>
          <w:lang w:val="en-GB"/>
        </w:rPr>
        <w:t xml:space="preserve"> contradictory to the law</w:t>
      </w:r>
      <w:r w:rsidR="00781245" w:rsidRPr="002E76DC">
        <w:rPr>
          <w:rFonts w:ascii="Times New Roman" w:hAnsi="Times New Roman" w:cs="Times New Roman"/>
          <w:sz w:val="24"/>
          <w:szCs w:val="24"/>
          <w:lang w:val="en-GB"/>
        </w:rPr>
        <w:t xml:space="preserve">. Public jobs are then distributed to supporters rather </w:t>
      </w:r>
      <w:r w:rsidR="00F963A9" w:rsidRPr="002E76DC">
        <w:rPr>
          <w:rFonts w:ascii="Times New Roman" w:hAnsi="Times New Roman" w:cs="Times New Roman"/>
          <w:sz w:val="24"/>
          <w:szCs w:val="24"/>
          <w:lang w:val="en-GB"/>
        </w:rPr>
        <w:t>than</w:t>
      </w:r>
      <w:r w:rsidR="00781245" w:rsidRPr="002E76DC">
        <w:rPr>
          <w:rFonts w:ascii="Times New Roman" w:hAnsi="Times New Roman" w:cs="Times New Roman"/>
          <w:sz w:val="24"/>
          <w:szCs w:val="24"/>
          <w:lang w:val="en-GB"/>
        </w:rPr>
        <w:t xml:space="preserve"> filled</w:t>
      </w:r>
      <w:r w:rsidR="009D52BF" w:rsidRPr="002E76DC">
        <w:rPr>
          <w:rFonts w:ascii="Times New Roman" w:hAnsi="Times New Roman" w:cs="Times New Roman"/>
          <w:sz w:val="24"/>
          <w:szCs w:val="24"/>
          <w:lang w:val="en-GB"/>
        </w:rPr>
        <w:t xml:space="preserve"> on the basis of merit. </w:t>
      </w:r>
      <w:r w:rsidR="000F513A" w:rsidRPr="002E76DC">
        <w:rPr>
          <w:rFonts w:ascii="Times New Roman" w:hAnsi="Times New Roman" w:cs="Times New Roman"/>
          <w:sz w:val="24"/>
          <w:szCs w:val="24"/>
          <w:lang w:val="en-GB"/>
        </w:rPr>
        <w:t xml:space="preserve">In Nigeria, nepotism based on tribal or religious connections or family patronage and </w:t>
      </w:r>
      <w:r w:rsidR="00DA5D1B" w:rsidRPr="002E76DC">
        <w:rPr>
          <w:rFonts w:ascii="Times New Roman" w:hAnsi="Times New Roman" w:cs="Times New Roman"/>
          <w:sz w:val="24"/>
          <w:szCs w:val="24"/>
          <w:lang w:val="en-GB"/>
        </w:rPr>
        <w:t>“</w:t>
      </w:r>
      <w:r w:rsidR="000F513A" w:rsidRPr="002E76DC">
        <w:rPr>
          <w:rFonts w:ascii="Times New Roman" w:hAnsi="Times New Roman" w:cs="Times New Roman"/>
          <w:i/>
          <w:sz w:val="24"/>
          <w:szCs w:val="24"/>
          <w:lang w:val="en-GB"/>
        </w:rPr>
        <w:t>political godfatherism</w:t>
      </w:r>
      <w:r w:rsidR="00DA5D1B" w:rsidRPr="002E76DC">
        <w:rPr>
          <w:rFonts w:ascii="Times New Roman" w:hAnsi="Times New Roman" w:cs="Times New Roman"/>
          <w:sz w:val="24"/>
          <w:szCs w:val="24"/>
          <w:lang w:val="en-GB"/>
        </w:rPr>
        <w:t>”</w:t>
      </w:r>
      <w:r w:rsidR="000F513A" w:rsidRPr="002E76DC">
        <w:rPr>
          <w:rFonts w:ascii="Times New Roman" w:hAnsi="Times New Roman" w:cs="Times New Roman"/>
          <w:sz w:val="24"/>
          <w:szCs w:val="24"/>
          <w:lang w:val="en-GB"/>
        </w:rPr>
        <w:t xml:space="preserve"> </w:t>
      </w:r>
      <w:r w:rsidR="00A007C4" w:rsidRPr="002E76DC">
        <w:rPr>
          <w:rFonts w:ascii="Times New Roman" w:hAnsi="Times New Roman" w:cs="Times New Roman"/>
          <w:sz w:val="24"/>
          <w:szCs w:val="24"/>
          <w:lang w:val="en-GB"/>
        </w:rPr>
        <w:t xml:space="preserve">have </w:t>
      </w:r>
      <w:r w:rsidR="000F513A" w:rsidRPr="002E76DC">
        <w:rPr>
          <w:rFonts w:ascii="Times New Roman" w:hAnsi="Times New Roman" w:cs="Times New Roman"/>
          <w:sz w:val="24"/>
          <w:szCs w:val="24"/>
          <w:lang w:val="en-GB"/>
        </w:rPr>
        <w:t xml:space="preserve">played an important role in the creation of an elite class, </w:t>
      </w:r>
      <w:r w:rsidR="00A007C4" w:rsidRPr="002E76DC">
        <w:rPr>
          <w:rFonts w:ascii="Times New Roman" w:hAnsi="Times New Roman" w:cs="Times New Roman"/>
          <w:sz w:val="24"/>
          <w:szCs w:val="24"/>
          <w:lang w:val="en-GB"/>
        </w:rPr>
        <w:t>which</w:t>
      </w:r>
      <w:r w:rsidR="000F513A" w:rsidRPr="002E76DC">
        <w:rPr>
          <w:rFonts w:ascii="Times New Roman" w:hAnsi="Times New Roman" w:cs="Times New Roman"/>
          <w:sz w:val="24"/>
          <w:szCs w:val="24"/>
          <w:lang w:val="en-GB"/>
        </w:rPr>
        <w:t xml:space="preserve"> sees the public services as </w:t>
      </w:r>
      <w:r w:rsidR="00DA5D1B" w:rsidRPr="002E76DC">
        <w:rPr>
          <w:rFonts w:ascii="Times New Roman" w:hAnsi="Times New Roman" w:cs="Times New Roman"/>
          <w:sz w:val="24"/>
          <w:szCs w:val="24"/>
          <w:lang w:val="en-GB"/>
        </w:rPr>
        <w:t>“</w:t>
      </w:r>
      <w:r w:rsidR="000F513A" w:rsidRPr="002E76DC">
        <w:rPr>
          <w:rFonts w:ascii="Times New Roman" w:hAnsi="Times New Roman" w:cs="Times New Roman"/>
          <w:i/>
          <w:sz w:val="24"/>
          <w:szCs w:val="24"/>
          <w:lang w:val="en-GB"/>
        </w:rPr>
        <w:t>a theatre for sharin</w:t>
      </w:r>
      <w:r w:rsidR="00DA5D1B" w:rsidRPr="002E76DC">
        <w:rPr>
          <w:rFonts w:ascii="Times New Roman" w:hAnsi="Times New Roman" w:cs="Times New Roman"/>
          <w:i/>
          <w:sz w:val="24"/>
          <w:szCs w:val="24"/>
          <w:lang w:val="en-GB"/>
        </w:rPr>
        <w:t>g the national cake among the …”</w:t>
      </w:r>
      <w:r w:rsidR="000F513A" w:rsidRPr="002E76DC">
        <w:rPr>
          <w:rFonts w:ascii="Times New Roman" w:hAnsi="Times New Roman" w:cs="Times New Roman"/>
          <w:i/>
          <w:sz w:val="24"/>
          <w:szCs w:val="24"/>
          <w:lang w:val="en-GB"/>
        </w:rPr>
        <w:t xml:space="preserve"> </w:t>
      </w:r>
      <w:r w:rsidR="000F513A" w:rsidRPr="002E76DC">
        <w:rPr>
          <w:rFonts w:ascii="Times New Roman" w:hAnsi="Times New Roman" w:cs="Times New Roman"/>
          <w:sz w:val="24"/>
          <w:szCs w:val="24"/>
          <w:lang w:val="en-GB"/>
        </w:rPr>
        <w:t xml:space="preserve">various group within the </w:t>
      </w:r>
      <w:r w:rsidR="00F963A9" w:rsidRPr="002E76DC">
        <w:rPr>
          <w:rFonts w:ascii="Times New Roman" w:hAnsi="Times New Roman" w:cs="Times New Roman"/>
          <w:sz w:val="24"/>
          <w:szCs w:val="24"/>
          <w:lang w:val="en-GB"/>
        </w:rPr>
        <w:t>heterogeneous</w:t>
      </w:r>
      <w:r w:rsidR="000F513A" w:rsidRPr="002E76DC">
        <w:rPr>
          <w:rFonts w:ascii="Times New Roman" w:hAnsi="Times New Roman" w:cs="Times New Roman"/>
          <w:sz w:val="24"/>
          <w:szCs w:val="24"/>
          <w:lang w:val="en-GB"/>
        </w:rPr>
        <w:t xml:space="preserve"> country</w:t>
      </w:r>
      <w:r w:rsidR="000F513A" w:rsidRPr="002E76DC">
        <w:rPr>
          <w:rFonts w:ascii="Times New Roman" w:hAnsi="Times New Roman" w:cs="Times New Roman"/>
          <w:i/>
          <w:sz w:val="24"/>
          <w:szCs w:val="24"/>
          <w:lang w:val="en-GB"/>
        </w:rPr>
        <w:t xml:space="preserve"> </w:t>
      </w:r>
      <w:r w:rsidR="000F513A" w:rsidRPr="002E76DC">
        <w:rPr>
          <w:rFonts w:ascii="Times New Roman" w:hAnsi="Times New Roman" w:cs="Times New Roman"/>
          <w:sz w:val="24"/>
          <w:szCs w:val="24"/>
          <w:lang w:val="en-GB"/>
        </w:rPr>
        <w:t>(Amuwo, 2008, pp. 46-48).</w:t>
      </w:r>
      <w:r w:rsidR="00666301" w:rsidRPr="002E76DC">
        <w:rPr>
          <w:rFonts w:ascii="Times New Roman" w:hAnsi="Times New Roman" w:cs="Times New Roman"/>
          <w:sz w:val="24"/>
          <w:szCs w:val="24"/>
          <w:lang w:val="en-GB"/>
        </w:rPr>
        <w:t xml:space="preserve"> </w:t>
      </w:r>
      <w:r w:rsidR="00F963A9" w:rsidRPr="002E76DC">
        <w:rPr>
          <w:rFonts w:ascii="Times New Roman" w:hAnsi="Times New Roman" w:cs="Times New Roman"/>
          <w:sz w:val="24"/>
          <w:szCs w:val="24"/>
          <w:lang w:val="en-GB"/>
        </w:rPr>
        <w:t xml:space="preserve">In Yemen, a similar patronage system was adopted by central government, as it sought to marginalize those in opposition and on the contrary to co-opt and favour those, through whom it could project its power to the peripheries (Saif, 2013, p. </w:t>
      </w:r>
      <w:r w:rsidR="00D242DD" w:rsidRPr="002E76DC">
        <w:rPr>
          <w:rFonts w:ascii="Times New Roman" w:hAnsi="Times New Roman" w:cs="Times New Roman"/>
          <w:sz w:val="24"/>
          <w:szCs w:val="24"/>
          <w:lang w:val="en-GB"/>
        </w:rPr>
        <w:t>138</w:t>
      </w:r>
      <w:r w:rsidR="00F963A9" w:rsidRPr="002E76DC">
        <w:rPr>
          <w:rFonts w:ascii="Times New Roman" w:hAnsi="Times New Roman" w:cs="Times New Roman"/>
          <w:sz w:val="24"/>
          <w:szCs w:val="24"/>
          <w:lang w:val="en-GB"/>
        </w:rPr>
        <w:t xml:space="preserve">, Zimmerman, 2012, p. 3). </w:t>
      </w:r>
      <w:r w:rsidR="002E0122" w:rsidRPr="002E76DC">
        <w:rPr>
          <w:rFonts w:ascii="Times New Roman" w:hAnsi="Times New Roman" w:cs="Times New Roman"/>
          <w:sz w:val="24"/>
          <w:szCs w:val="24"/>
          <w:lang w:val="en-GB"/>
        </w:rPr>
        <w:t>Under these systems of clientelistic redistribution</w:t>
      </w:r>
      <w:r w:rsidR="00566382" w:rsidRPr="002E76DC">
        <w:rPr>
          <w:rFonts w:ascii="Times New Roman" w:hAnsi="Times New Roman" w:cs="Times New Roman"/>
          <w:sz w:val="24"/>
          <w:szCs w:val="24"/>
          <w:lang w:val="en-GB"/>
        </w:rPr>
        <w:t xml:space="preserve"> </w:t>
      </w:r>
      <w:r w:rsidR="00DA5D1B" w:rsidRPr="002E76DC">
        <w:rPr>
          <w:rFonts w:ascii="Times New Roman" w:hAnsi="Times New Roman" w:cs="Times New Roman"/>
          <w:sz w:val="24"/>
          <w:szCs w:val="24"/>
          <w:lang w:val="en-GB"/>
        </w:rPr>
        <w:t xml:space="preserve">and </w:t>
      </w:r>
      <w:r w:rsidR="00566382" w:rsidRPr="002E76DC">
        <w:rPr>
          <w:rFonts w:ascii="Times New Roman" w:hAnsi="Times New Roman" w:cs="Times New Roman"/>
          <w:sz w:val="24"/>
          <w:szCs w:val="24"/>
          <w:lang w:val="en-GB"/>
        </w:rPr>
        <w:t>without a tangible presence of the state in many rural areas</w:t>
      </w:r>
      <w:r w:rsidR="002E0122" w:rsidRPr="002E76DC">
        <w:rPr>
          <w:rFonts w:ascii="Times New Roman" w:hAnsi="Times New Roman" w:cs="Times New Roman"/>
          <w:sz w:val="24"/>
          <w:szCs w:val="24"/>
          <w:lang w:val="en-GB"/>
        </w:rPr>
        <w:t xml:space="preserve">, people have little or no attachment to the state itself </w:t>
      </w:r>
      <w:r w:rsidR="009D5DC3" w:rsidRPr="002E76DC">
        <w:rPr>
          <w:rFonts w:ascii="Times New Roman" w:hAnsi="Times New Roman" w:cs="Times New Roman"/>
          <w:sz w:val="24"/>
          <w:szCs w:val="24"/>
          <w:lang w:val="en-GB"/>
        </w:rPr>
        <w:t>(</w:t>
      </w:r>
      <w:r w:rsidR="00A91F22" w:rsidRPr="002E76DC">
        <w:rPr>
          <w:rFonts w:ascii="Times New Roman" w:hAnsi="Times New Roman" w:cs="Times New Roman"/>
          <w:sz w:val="24"/>
          <w:szCs w:val="24"/>
          <w:lang w:val="en-GB"/>
        </w:rPr>
        <w:t>Mbowou, 2017</w:t>
      </w:r>
      <w:r w:rsidR="009D5DC3" w:rsidRPr="002E76DC">
        <w:rPr>
          <w:rFonts w:ascii="Times New Roman" w:hAnsi="Times New Roman" w:cs="Times New Roman"/>
          <w:sz w:val="24"/>
          <w:szCs w:val="24"/>
          <w:lang w:val="en-GB"/>
        </w:rPr>
        <w:t>, p</w:t>
      </w:r>
      <w:r w:rsidR="00B63F04" w:rsidRPr="002E76DC">
        <w:rPr>
          <w:rFonts w:ascii="Times New Roman" w:hAnsi="Times New Roman" w:cs="Times New Roman"/>
          <w:sz w:val="24"/>
          <w:szCs w:val="24"/>
          <w:lang w:val="en-GB"/>
        </w:rPr>
        <w:t>.</w:t>
      </w:r>
      <w:r w:rsidR="00A91F22" w:rsidRPr="002E76DC">
        <w:rPr>
          <w:rFonts w:ascii="Times New Roman" w:hAnsi="Times New Roman" w:cs="Times New Roman"/>
          <w:sz w:val="24"/>
          <w:szCs w:val="24"/>
          <w:lang w:val="en-GB"/>
        </w:rPr>
        <w:t xml:space="preserve"> 150</w:t>
      </w:r>
      <w:r w:rsidR="009D5DC3" w:rsidRPr="002E76DC">
        <w:rPr>
          <w:rFonts w:ascii="Times New Roman" w:hAnsi="Times New Roman" w:cs="Times New Roman"/>
          <w:sz w:val="24"/>
          <w:szCs w:val="24"/>
          <w:lang w:val="en-GB"/>
        </w:rPr>
        <w:t>).</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4E7665" w:rsidRPr="002E76DC" w:rsidRDefault="004E7665" w:rsidP="00846710">
      <w:pPr>
        <w:autoSpaceDE w:val="0"/>
        <w:autoSpaceDN w:val="0"/>
        <w:adjustRightInd w:val="0"/>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Results</w:t>
      </w:r>
    </w:p>
    <w:p w:rsidR="000C24ED" w:rsidRPr="002E76DC" w:rsidRDefault="00821374" w:rsidP="00846710">
      <w:pPr>
        <w:spacing w:line="360" w:lineRule="auto"/>
        <w:jc w:val="both"/>
        <w:rPr>
          <w:rFonts w:ascii="Times New Roman" w:hAnsi="Times New Roman" w:cs="Times New Roman"/>
          <w:b/>
          <w:sz w:val="24"/>
          <w:szCs w:val="24"/>
          <w:shd w:val="clear" w:color="auto" w:fill="FFFFFF"/>
          <w:lang w:val="en-GB"/>
        </w:rPr>
      </w:pPr>
      <w:r w:rsidRPr="002E76DC">
        <w:rPr>
          <w:rFonts w:ascii="Times New Roman" w:hAnsi="Times New Roman" w:cs="Times New Roman"/>
          <w:sz w:val="24"/>
          <w:szCs w:val="24"/>
          <w:shd w:val="clear" w:color="auto" w:fill="FFFFFF"/>
          <w:lang w:val="en-GB"/>
        </w:rPr>
        <w:t>Both states show more</w:t>
      </w:r>
      <w:r w:rsidR="003D3CF3" w:rsidRPr="002E76DC">
        <w:rPr>
          <w:rFonts w:ascii="Times New Roman" w:hAnsi="Times New Roman" w:cs="Times New Roman"/>
          <w:sz w:val="24"/>
          <w:szCs w:val="24"/>
          <w:shd w:val="clear" w:color="auto" w:fill="FFFFFF"/>
          <w:lang w:val="en-GB"/>
        </w:rPr>
        <w:t xml:space="preserve"> </w:t>
      </w:r>
      <w:r w:rsidRPr="002E76DC">
        <w:rPr>
          <w:rFonts w:ascii="Times New Roman" w:hAnsi="Times New Roman" w:cs="Times New Roman"/>
          <w:sz w:val="24"/>
          <w:szCs w:val="24"/>
          <w:shd w:val="clear" w:color="auto" w:fill="FFFFFF"/>
          <w:lang w:val="en-GB"/>
        </w:rPr>
        <w:t>or less the same, low rate of penetration and provision of public services.</w:t>
      </w:r>
      <w:r w:rsidR="00DD2E9E" w:rsidRPr="002E76DC">
        <w:rPr>
          <w:rFonts w:ascii="Times New Roman" w:hAnsi="Times New Roman" w:cs="Times New Roman"/>
          <w:sz w:val="24"/>
          <w:szCs w:val="24"/>
          <w:shd w:val="clear" w:color="auto" w:fill="FFFFFF"/>
          <w:lang w:val="en-GB"/>
        </w:rPr>
        <w:t xml:space="preserve"> </w:t>
      </w:r>
      <w:r w:rsidR="00C663C6" w:rsidRPr="002E76DC">
        <w:rPr>
          <w:rFonts w:ascii="Times New Roman" w:hAnsi="Times New Roman" w:cs="Times New Roman"/>
          <w:sz w:val="24"/>
          <w:szCs w:val="24"/>
          <w:shd w:val="clear" w:color="auto" w:fill="FFFFFF"/>
          <w:lang w:val="en-GB"/>
        </w:rPr>
        <w:t xml:space="preserve">In case of BH, the theoretical argument </w:t>
      </w:r>
      <w:r w:rsidR="003D0B22" w:rsidRPr="002E76DC">
        <w:rPr>
          <w:rFonts w:ascii="Times New Roman" w:hAnsi="Times New Roman" w:cs="Times New Roman"/>
          <w:sz w:val="24"/>
          <w:szCs w:val="24"/>
          <w:shd w:val="clear" w:color="auto" w:fill="FFFFFF"/>
          <w:lang w:val="en-GB"/>
        </w:rPr>
        <w:t>holds</w:t>
      </w:r>
      <w:r w:rsidR="00C663C6" w:rsidRPr="002E76DC">
        <w:rPr>
          <w:rFonts w:ascii="Times New Roman" w:hAnsi="Times New Roman" w:cs="Times New Roman"/>
          <w:sz w:val="24"/>
          <w:szCs w:val="24"/>
          <w:shd w:val="clear" w:color="auto" w:fill="FFFFFF"/>
          <w:lang w:val="en-GB"/>
        </w:rPr>
        <w:t>. While the group operated in a country characterized by low penetration, it aimed for innovation and its governance had an informal character.</w:t>
      </w:r>
      <w:r w:rsidR="003B7D2D" w:rsidRPr="002E76DC">
        <w:rPr>
          <w:rFonts w:ascii="Times New Roman" w:hAnsi="Times New Roman" w:cs="Times New Roman"/>
          <w:sz w:val="24"/>
          <w:szCs w:val="24"/>
          <w:shd w:val="clear" w:color="auto" w:fill="FFFFFF"/>
          <w:lang w:val="en-GB"/>
        </w:rPr>
        <w:t xml:space="preserve"> </w:t>
      </w:r>
      <w:r w:rsidR="00C663C6" w:rsidRPr="002E76DC">
        <w:rPr>
          <w:rFonts w:ascii="Times New Roman" w:hAnsi="Times New Roman" w:cs="Times New Roman"/>
          <w:sz w:val="24"/>
          <w:szCs w:val="24"/>
          <w:shd w:val="clear" w:color="auto" w:fill="FFFFFF"/>
          <w:lang w:val="en-GB"/>
        </w:rPr>
        <w:t>ISWAP then created i</w:t>
      </w:r>
      <w:r w:rsidR="00B055DD" w:rsidRPr="002E76DC">
        <w:rPr>
          <w:rFonts w:ascii="Times New Roman" w:hAnsi="Times New Roman" w:cs="Times New Roman"/>
          <w:sz w:val="24"/>
          <w:szCs w:val="24"/>
          <w:shd w:val="clear" w:color="auto" w:fill="FFFFFF"/>
          <w:lang w:val="en-GB"/>
        </w:rPr>
        <w:t>ts</w:t>
      </w:r>
      <w:r w:rsidR="00C663C6" w:rsidRPr="002E76DC">
        <w:rPr>
          <w:rFonts w:ascii="Times New Roman" w:hAnsi="Times New Roman" w:cs="Times New Roman"/>
          <w:sz w:val="24"/>
          <w:szCs w:val="24"/>
          <w:shd w:val="clear" w:color="auto" w:fill="FFFFFF"/>
          <w:lang w:val="en-GB"/>
        </w:rPr>
        <w:t xml:space="preserve"> stronghold in the </w:t>
      </w:r>
      <w:r w:rsidR="00CB00E6" w:rsidRPr="002E76DC">
        <w:rPr>
          <w:rFonts w:ascii="Times New Roman" w:hAnsi="Times New Roman" w:cs="Times New Roman"/>
          <w:sz w:val="24"/>
          <w:szCs w:val="24"/>
          <w:shd w:val="clear" w:color="auto" w:fill="FFFFFF"/>
          <w:lang w:val="en-GB"/>
        </w:rPr>
        <w:t xml:space="preserve">rural </w:t>
      </w:r>
      <w:r w:rsidR="00C663C6" w:rsidRPr="002E76DC">
        <w:rPr>
          <w:rFonts w:ascii="Times New Roman" w:hAnsi="Times New Roman" w:cs="Times New Roman"/>
          <w:sz w:val="24"/>
          <w:szCs w:val="24"/>
          <w:shd w:val="clear" w:color="auto" w:fill="FFFFFF"/>
          <w:lang w:val="en-GB"/>
        </w:rPr>
        <w:t>are</w:t>
      </w:r>
      <w:r w:rsidR="00B055DD" w:rsidRPr="002E76DC">
        <w:rPr>
          <w:rFonts w:ascii="Times New Roman" w:hAnsi="Times New Roman" w:cs="Times New Roman"/>
          <w:sz w:val="24"/>
          <w:szCs w:val="24"/>
          <w:shd w:val="clear" w:color="auto" w:fill="FFFFFF"/>
          <w:lang w:val="en-GB"/>
        </w:rPr>
        <w:t>a</w:t>
      </w:r>
      <w:r w:rsidR="00CB00E6" w:rsidRPr="002E76DC">
        <w:rPr>
          <w:rFonts w:ascii="Times New Roman" w:hAnsi="Times New Roman" w:cs="Times New Roman"/>
          <w:sz w:val="24"/>
          <w:szCs w:val="24"/>
          <w:shd w:val="clear" w:color="auto" w:fill="FFFFFF"/>
          <w:lang w:val="en-GB"/>
        </w:rPr>
        <w:t xml:space="preserve">s </w:t>
      </w:r>
      <w:r w:rsidR="00C663C6" w:rsidRPr="002E76DC">
        <w:rPr>
          <w:rFonts w:ascii="Times New Roman" w:hAnsi="Times New Roman" w:cs="Times New Roman"/>
          <w:sz w:val="24"/>
          <w:szCs w:val="24"/>
          <w:shd w:val="clear" w:color="auto" w:fill="FFFFFF"/>
          <w:lang w:val="en-GB"/>
        </w:rPr>
        <w:t xml:space="preserve">of </w:t>
      </w:r>
      <w:r w:rsidR="006E1800" w:rsidRPr="002E76DC">
        <w:rPr>
          <w:rFonts w:ascii="Times New Roman" w:hAnsi="Times New Roman" w:cs="Times New Roman"/>
          <w:sz w:val="24"/>
          <w:szCs w:val="24"/>
          <w:shd w:val="clear" w:color="auto" w:fill="FFFFFF"/>
          <w:lang w:val="en-GB"/>
        </w:rPr>
        <w:t>Lake Chad</w:t>
      </w:r>
      <w:r w:rsidR="00C663C6" w:rsidRPr="002E76DC">
        <w:rPr>
          <w:rFonts w:ascii="Times New Roman" w:hAnsi="Times New Roman" w:cs="Times New Roman"/>
          <w:sz w:val="24"/>
          <w:szCs w:val="24"/>
          <w:shd w:val="clear" w:color="auto" w:fill="FFFFFF"/>
          <w:lang w:val="en-GB"/>
        </w:rPr>
        <w:t xml:space="preserve">, </w:t>
      </w:r>
      <w:r w:rsidR="00CB00E6" w:rsidRPr="002E76DC">
        <w:rPr>
          <w:rFonts w:ascii="Times New Roman" w:hAnsi="Times New Roman" w:cs="Times New Roman"/>
          <w:sz w:val="24"/>
          <w:szCs w:val="24"/>
          <w:shd w:val="clear" w:color="auto" w:fill="FFFFFF"/>
          <w:lang w:val="en-GB"/>
        </w:rPr>
        <w:t xml:space="preserve">where the bureaucratic structures and government </w:t>
      </w:r>
      <w:r w:rsidR="00F963A9" w:rsidRPr="002E76DC">
        <w:rPr>
          <w:rFonts w:ascii="Times New Roman" w:hAnsi="Times New Roman" w:cs="Times New Roman"/>
          <w:sz w:val="24"/>
          <w:szCs w:val="24"/>
          <w:shd w:val="clear" w:color="auto" w:fill="FFFFFF"/>
          <w:lang w:val="en-GB"/>
        </w:rPr>
        <w:t>presence</w:t>
      </w:r>
      <w:r w:rsidR="00CB00E6" w:rsidRPr="002E76DC">
        <w:rPr>
          <w:rFonts w:ascii="Times New Roman" w:hAnsi="Times New Roman" w:cs="Times New Roman"/>
          <w:sz w:val="24"/>
          <w:szCs w:val="24"/>
          <w:shd w:val="clear" w:color="auto" w:fill="FFFFFF"/>
          <w:lang w:val="en-GB"/>
        </w:rPr>
        <w:t xml:space="preserve"> has been historically even more limited, as they are located</w:t>
      </w:r>
      <w:r w:rsidR="00B90A9B" w:rsidRPr="002E76DC">
        <w:rPr>
          <w:rFonts w:ascii="Times New Roman" w:hAnsi="Times New Roman" w:cs="Times New Roman"/>
          <w:sz w:val="24"/>
          <w:szCs w:val="24"/>
          <w:shd w:val="clear" w:color="auto" w:fill="FFFFFF"/>
          <w:lang w:val="en-GB"/>
        </w:rPr>
        <w:t xml:space="preserve"> </w:t>
      </w:r>
      <w:r w:rsidR="00CB00E6" w:rsidRPr="002E76DC">
        <w:rPr>
          <w:rFonts w:ascii="Times New Roman" w:hAnsi="Times New Roman" w:cs="Times New Roman"/>
          <w:sz w:val="24"/>
          <w:szCs w:val="24"/>
          <w:shd w:val="clear" w:color="auto" w:fill="FFFFFF"/>
          <w:lang w:val="en-GB"/>
        </w:rPr>
        <w:t xml:space="preserve">far from population </w:t>
      </w:r>
      <w:r w:rsidR="00F963A9" w:rsidRPr="002E76DC">
        <w:rPr>
          <w:rFonts w:ascii="Times New Roman" w:hAnsi="Times New Roman" w:cs="Times New Roman"/>
          <w:sz w:val="24"/>
          <w:szCs w:val="24"/>
          <w:shd w:val="clear" w:color="auto" w:fill="FFFFFF"/>
          <w:lang w:val="en-GB"/>
        </w:rPr>
        <w:t>centres</w:t>
      </w:r>
      <w:r w:rsidR="00CB00E6" w:rsidRPr="002E76DC">
        <w:rPr>
          <w:rFonts w:ascii="Times New Roman" w:hAnsi="Times New Roman" w:cs="Times New Roman"/>
          <w:sz w:val="24"/>
          <w:szCs w:val="24"/>
          <w:shd w:val="clear" w:color="auto" w:fill="FFFFFF"/>
          <w:lang w:val="en-GB"/>
        </w:rPr>
        <w:t xml:space="preserve"> and civil </w:t>
      </w:r>
      <w:r w:rsidR="00F963A9" w:rsidRPr="002E76DC">
        <w:rPr>
          <w:rFonts w:ascii="Times New Roman" w:hAnsi="Times New Roman" w:cs="Times New Roman"/>
          <w:sz w:val="24"/>
          <w:szCs w:val="24"/>
          <w:shd w:val="clear" w:color="auto" w:fill="FFFFFF"/>
          <w:lang w:val="en-GB"/>
        </w:rPr>
        <w:t>servants</w:t>
      </w:r>
      <w:r w:rsidR="001B368F" w:rsidRPr="002E76DC">
        <w:rPr>
          <w:rFonts w:ascii="Times New Roman" w:hAnsi="Times New Roman" w:cs="Times New Roman"/>
          <w:sz w:val="24"/>
          <w:szCs w:val="24"/>
          <w:shd w:val="clear" w:color="auto" w:fill="FFFFFF"/>
          <w:lang w:val="en-GB"/>
        </w:rPr>
        <w:t xml:space="preserve"> often refuse</w:t>
      </w:r>
      <w:r w:rsidR="00CB00E6" w:rsidRPr="002E76DC">
        <w:rPr>
          <w:rFonts w:ascii="Times New Roman" w:hAnsi="Times New Roman" w:cs="Times New Roman"/>
          <w:sz w:val="24"/>
          <w:szCs w:val="24"/>
          <w:shd w:val="clear" w:color="auto" w:fill="FFFFFF"/>
          <w:lang w:val="en-GB"/>
        </w:rPr>
        <w:t xml:space="preserve"> to be posted there</w:t>
      </w:r>
      <w:r w:rsidR="00C663C6" w:rsidRPr="002E76DC">
        <w:rPr>
          <w:rFonts w:ascii="Times New Roman" w:hAnsi="Times New Roman" w:cs="Times New Roman"/>
          <w:sz w:val="24"/>
          <w:szCs w:val="24"/>
          <w:shd w:val="clear" w:color="auto" w:fill="FFFFFF"/>
          <w:lang w:val="en-GB"/>
        </w:rPr>
        <w:t xml:space="preserve"> (</w:t>
      </w:r>
      <w:r w:rsidR="00C663C6" w:rsidRPr="002E76DC">
        <w:rPr>
          <w:rFonts w:ascii="Times New Roman" w:hAnsi="Times New Roman" w:cs="Times New Roman"/>
          <w:sz w:val="24"/>
          <w:szCs w:val="24"/>
          <w:lang w:val="en-GB"/>
        </w:rPr>
        <w:t>Magrin &amp; Pérouse de Montclos et. al., 2018, p. 78; Varin</w:t>
      </w:r>
      <w:r w:rsidR="003B4EDB" w:rsidRPr="002E76DC">
        <w:rPr>
          <w:rFonts w:ascii="Times New Roman" w:hAnsi="Times New Roman" w:cs="Times New Roman"/>
          <w:sz w:val="24"/>
          <w:szCs w:val="24"/>
          <w:lang w:val="en-GB"/>
        </w:rPr>
        <w:t>,</w:t>
      </w:r>
      <w:r w:rsidR="00C663C6" w:rsidRPr="002E76DC">
        <w:rPr>
          <w:rFonts w:ascii="Times New Roman" w:hAnsi="Times New Roman" w:cs="Times New Roman"/>
          <w:sz w:val="24"/>
          <w:szCs w:val="24"/>
          <w:lang w:val="en-GB"/>
        </w:rPr>
        <w:t xml:space="preserve"> 2020,</w:t>
      </w:r>
      <w:r w:rsidR="001B368F" w:rsidRPr="002E76DC">
        <w:rPr>
          <w:rFonts w:ascii="Times New Roman" w:hAnsi="Times New Roman" w:cs="Times New Roman"/>
          <w:sz w:val="24"/>
          <w:szCs w:val="24"/>
          <w:lang w:val="en-GB"/>
        </w:rPr>
        <w:t xml:space="preserve"> </w:t>
      </w:r>
      <w:r w:rsidR="003B4EDB" w:rsidRPr="002E76DC">
        <w:rPr>
          <w:rFonts w:ascii="Times New Roman" w:hAnsi="Times New Roman" w:cs="Times New Roman"/>
          <w:sz w:val="24"/>
          <w:szCs w:val="24"/>
          <w:lang w:val="en-GB"/>
        </w:rPr>
        <w:t>pp.</w:t>
      </w:r>
      <w:r w:rsidR="00C663C6" w:rsidRPr="002E76DC">
        <w:rPr>
          <w:rFonts w:ascii="Times New Roman" w:hAnsi="Times New Roman" w:cs="Times New Roman"/>
          <w:sz w:val="24"/>
          <w:szCs w:val="24"/>
          <w:lang w:val="en-GB"/>
        </w:rPr>
        <w:t xml:space="preserve"> 151-152).</w:t>
      </w:r>
      <w:r w:rsidR="003B7D2D" w:rsidRPr="002E76DC">
        <w:rPr>
          <w:rFonts w:ascii="Times New Roman" w:hAnsi="Times New Roman" w:cs="Times New Roman"/>
          <w:sz w:val="24"/>
          <w:szCs w:val="24"/>
          <w:lang w:val="en-GB"/>
        </w:rPr>
        <w:t xml:space="preserve"> Concerning ISWAP´s </w:t>
      </w:r>
      <w:r w:rsidR="00F963A9" w:rsidRPr="002E76DC">
        <w:rPr>
          <w:rFonts w:ascii="Times New Roman" w:hAnsi="Times New Roman" w:cs="Times New Roman"/>
          <w:sz w:val="24"/>
          <w:szCs w:val="24"/>
          <w:lang w:val="en-GB"/>
        </w:rPr>
        <w:t>governance</w:t>
      </w:r>
      <w:r w:rsidR="003B7D2D" w:rsidRPr="002E76DC">
        <w:rPr>
          <w:rFonts w:ascii="Times New Roman" w:hAnsi="Times New Roman" w:cs="Times New Roman"/>
          <w:sz w:val="24"/>
          <w:szCs w:val="24"/>
          <w:lang w:val="en-GB"/>
        </w:rPr>
        <w:t xml:space="preserve"> cycle, the theoretical argument also </w:t>
      </w:r>
      <w:r w:rsidR="003D0B22" w:rsidRPr="002E76DC">
        <w:rPr>
          <w:rFonts w:ascii="Times New Roman" w:hAnsi="Times New Roman" w:cs="Times New Roman"/>
          <w:sz w:val="24"/>
          <w:szCs w:val="24"/>
          <w:lang w:val="en-GB"/>
        </w:rPr>
        <w:t>holds</w:t>
      </w:r>
      <w:r w:rsidR="003B7D2D" w:rsidRPr="002E76DC">
        <w:rPr>
          <w:rFonts w:ascii="Times New Roman" w:hAnsi="Times New Roman" w:cs="Times New Roman"/>
          <w:sz w:val="24"/>
          <w:szCs w:val="24"/>
          <w:lang w:val="en-GB"/>
        </w:rPr>
        <w:t>, as its governance has been ch</w:t>
      </w:r>
      <w:r w:rsidR="00B055DD" w:rsidRPr="002E76DC">
        <w:rPr>
          <w:rFonts w:ascii="Times New Roman" w:hAnsi="Times New Roman" w:cs="Times New Roman"/>
          <w:sz w:val="24"/>
          <w:szCs w:val="24"/>
          <w:lang w:val="en-GB"/>
        </w:rPr>
        <w:t>aracterized by inn</w:t>
      </w:r>
      <w:r w:rsidR="003B7D2D" w:rsidRPr="002E76DC">
        <w:rPr>
          <w:rFonts w:ascii="Times New Roman" w:hAnsi="Times New Roman" w:cs="Times New Roman"/>
          <w:sz w:val="24"/>
          <w:szCs w:val="24"/>
          <w:lang w:val="en-GB"/>
        </w:rPr>
        <w:t>o</w:t>
      </w:r>
      <w:r w:rsidR="00B055DD" w:rsidRPr="002E76DC">
        <w:rPr>
          <w:rFonts w:ascii="Times New Roman" w:hAnsi="Times New Roman" w:cs="Times New Roman"/>
          <w:sz w:val="24"/>
          <w:szCs w:val="24"/>
          <w:lang w:val="en-GB"/>
        </w:rPr>
        <w:t>v</w:t>
      </w:r>
      <w:r w:rsidR="003B7D2D" w:rsidRPr="002E76DC">
        <w:rPr>
          <w:rFonts w:ascii="Times New Roman" w:hAnsi="Times New Roman" w:cs="Times New Roman"/>
          <w:sz w:val="24"/>
          <w:szCs w:val="24"/>
          <w:lang w:val="en-GB"/>
        </w:rPr>
        <w:t>ation and informality.</w:t>
      </w:r>
      <w:r w:rsidR="003B7D2D" w:rsidRPr="002E76DC">
        <w:rPr>
          <w:rFonts w:ascii="Times New Roman" w:hAnsi="Times New Roman" w:cs="Times New Roman"/>
          <w:sz w:val="24"/>
          <w:szCs w:val="24"/>
          <w:shd w:val="clear" w:color="auto" w:fill="FFFFFF"/>
          <w:lang w:val="en-GB"/>
        </w:rPr>
        <w:t xml:space="preserve"> In terms of AQAP, its </w:t>
      </w:r>
      <w:r w:rsidR="00B90A9B" w:rsidRPr="002E76DC">
        <w:rPr>
          <w:rFonts w:ascii="Times New Roman" w:hAnsi="Times New Roman" w:cs="Times New Roman"/>
          <w:sz w:val="24"/>
          <w:szCs w:val="24"/>
          <w:shd w:val="clear" w:color="auto" w:fill="FFFFFF"/>
          <w:lang w:val="en-GB"/>
        </w:rPr>
        <w:t>tendency to maintain some degree of pre-existing system</w:t>
      </w:r>
      <w:r w:rsidR="003B7D2D" w:rsidRPr="002E76DC">
        <w:rPr>
          <w:rFonts w:ascii="Times New Roman" w:hAnsi="Times New Roman" w:cs="Times New Roman"/>
          <w:sz w:val="24"/>
          <w:szCs w:val="24"/>
          <w:shd w:val="clear" w:color="auto" w:fill="FFFFFF"/>
          <w:lang w:val="en-GB"/>
        </w:rPr>
        <w:t xml:space="preserve"> and </w:t>
      </w:r>
      <w:r w:rsidR="00DD2E9E" w:rsidRPr="002E76DC">
        <w:rPr>
          <w:rFonts w:ascii="Times New Roman" w:hAnsi="Times New Roman" w:cs="Times New Roman"/>
          <w:sz w:val="24"/>
          <w:szCs w:val="24"/>
          <w:shd w:val="clear" w:color="auto" w:fill="FFFFFF"/>
          <w:lang w:val="en-GB"/>
        </w:rPr>
        <w:t xml:space="preserve">achieved </w:t>
      </w:r>
      <w:r w:rsidR="003B7D2D" w:rsidRPr="002E76DC">
        <w:rPr>
          <w:rFonts w:ascii="Times New Roman" w:hAnsi="Times New Roman" w:cs="Times New Roman"/>
          <w:sz w:val="24"/>
          <w:szCs w:val="24"/>
          <w:shd w:val="clear" w:color="auto" w:fill="FFFFFF"/>
          <w:lang w:val="en-GB"/>
        </w:rPr>
        <w:t xml:space="preserve">formality during </w:t>
      </w:r>
      <w:r w:rsidR="003B7D2D" w:rsidRPr="002E76DC">
        <w:rPr>
          <w:rFonts w:ascii="Times New Roman" w:hAnsi="Times New Roman" w:cs="Times New Roman"/>
          <w:sz w:val="24"/>
          <w:szCs w:val="24"/>
          <w:shd w:val="clear" w:color="auto" w:fill="FFFFFF"/>
          <w:lang w:val="en-GB"/>
        </w:rPr>
        <w:lastRenderedPageBreak/>
        <w:t xml:space="preserve">both governance cycles does not </w:t>
      </w:r>
      <w:r w:rsidR="00F963A9" w:rsidRPr="002E76DC">
        <w:rPr>
          <w:rFonts w:ascii="Times New Roman" w:hAnsi="Times New Roman" w:cs="Times New Roman"/>
          <w:sz w:val="24"/>
          <w:szCs w:val="24"/>
          <w:shd w:val="clear" w:color="auto" w:fill="FFFFFF"/>
          <w:lang w:val="en-GB"/>
        </w:rPr>
        <w:t>correspond</w:t>
      </w:r>
      <w:r w:rsidR="003B7D2D" w:rsidRPr="002E76DC">
        <w:rPr>
          <w:rFonts w:ascii="Times New Roman" w:hAnsi="Times New Roman" w:cs="Times New Roman"/>
          <w:sz w:val="24"/>
          <w:szCs w:val="24"/>
          <w:shd w:val="clear" w:color="auto" w:fill="FFFFFF"/>
          <w:lang w:val="en-GB"/>
        </w:rPr>
        <w:t xml:space="preserve"> with the low level of penetration of Yemeni state. </w:t>
      </w:r>
      <w:r w:rsidR="003D0B22" w:rsidRPr="002E76DC">
        <w:rPr>
          <w:rFonts w:ascii="Times New Roman" w:hAnsi="Times New Roman" w:cs="Times New Roman"/>
          <w:sz w:val="24"/>
          <w:szCs w:val="24"/>
          <w:shd w:val="clear" w:color="auto" w:fill="FFFFFF"/>
          <w:lang w:val="en-GB"/>
        </w:rPr>
        <w:tab/>
      </w:r>
      <w:r w:rsidR="003D0B22" w:rsidRPr="002E76DC">
        <w:rPr>
          <w:rFonts w:ascii="Times New Roman" w:hAnsi="Times New Roman" w:cs="Times New Roman"/>
          <w:sz w:val="24"/>
          <w:szCs w:val="24"/>
          <w:shd w:val="clear" w:color="auto" w:fill="FFFFFF"/>
          <w:lang w:val="en-GB"/>
        </w:rPr>
        <w:tab/>
      </w:r>
      <w:r w:rsidR="003D0B22" w:rsidRPr="002E76DC">
        <w:rPr>
          <w:rFonts w:ascii="Times New Roman" w:hAnsi="Times New Roman" w:cs="Times New Roman"/>
          <w:sz w:val="24"/>
          <w:szCs w:val="24"/>
          <w:shd w:val="clear" w:color="auto" w:fill="FFFFFF"/>
          <w:lang w:val="en-GB"/>
        </w:rPr>
        <w:tab/>
      </w:r>
      <w:r w:rsidR="003D0B22" w:rsidRPr="002E76DC">
        <w:rPr>
          <w:rFonts w:ascii="Times New Roman" w:hAnsi="Times New Roman" w:cs="Times New Roman"/>
          <w:sz w:val="24"/>
          <w:szCs w:val="24"/>
          <w:shd w:val="clear" w:color="auto" w:fill="FFFFFF"/>
          <w:lang w:val="en-GB"/>
        </w:rPr>
        <w:tab/>
      </w:r>
      <w:r w:rsidR="003D0B22" w:rsidRPr="002E76DC">
        <w:rPr>
          <w:rFonts w:ascii="Times New Roman" w:hAnsi="Times New Roman" w:cs="Times New Roman"/>
          <w:sz w:val="24"/>
          <w:szCs w:val="24"/>
          <w:shd w:val="clear" w:color="auto" w:fill="FFFFFF"/>
          <w:lang w:val="en-GB"/>
        </w:rPr>
        <w:tab/>
      </w:r>
      <w:r w:rsidR="001B368F" w:rsidRPr="002E76DC">
        <w:rPr>
          <w:rFonts w:ascii="Times New Roman" w:hAnsi="Times New Roman" w:cs="Times New Roman"/>
          <w:sz w:val="24"/>
          <w:szCs w:val="24"/>
          <w:shd w:val="clear" w:color="auto" w:fill="FFFFFF"/>
          <w:lang w:val="en-GB"/>
        </w:rPr>
        <w:tab/>
      </w:r>
      <w:r w:rsidR="00BE6478" w:rsidRPr="002E76DC">
        <w:rPr>
          <w:rFonts w:ascii="Times New Roman" w:hAnsi="Times New Roman" w:cs="Times New Roman"/>
          <w:sz w:val="24"/>
          <w:szCs w:val="24"/>
          <w:shd w:val="clear" w:color="auto" w:fill="FFFFFF"/>
          <w:lang w:val="en-GB"/>
        </w:rPr>
        <w:tab/>
      </w:r>
      <w:r w:rsidR="00BE6478" w:rsidRPr="002E76DC">
        <w:rPr>
          <w:rFonts w:ascii="Times New Roman" w:hAnsi="Times New Roman" w:cs="Times New Roman"/>
          <w:sz w:val="24"/>
          <w:szCs w:val="24"/>
          <w:shd w:val="clear" w:color="auto" w:fill="FFFFFF"/>
          <w:lang w:val="en-GB"/>
        </w:rPr>
        <w:tab/>
      </w:r>
      <w:r w:rsidR="00BE6478" w:rsidRPr="002E76DC">
        <w:rPr>
          <w:rFonts w:ascii="Times New Roman" w:hAnsi="Times New Roman" w:cs="Times New Roman"/>
          <w:sz w:val="24"/>
          <w:szCs w:val="24"/>
          <w:shd w:val="clear" w:color="auto" w:fill="FFFFFF"/>
          <w:lang w:val="en-GB"/>
        </w:rPr>
        <w:tab/>
      </w:r>
      <w:r w:rsidR="00BE6478" w:rsidRPr="002E76DC">
        <w:rPr>
          <w:rFonts w:ascii="Times New Roman" w:hAnsi="Times New Roman" w:cs="Times New Roman"/>
          <w:sz w:val="24"/>
          <w:szCs w:val="24"/>
          <w:shd w:val="clear" w:color="auto" w:fill="FFFFFF"/>
          <w:lang w:val="en-GB"/>
        </w:rPr>
        <w:tab/>
      </w:r>
      <w:r w:rsidR="00BE6478" w:rsidRPr="002E76DC">
        <w:rPr>
          <w:rFonts w:ascii="Times New Roman" w:hAnsi="Times New Roman" w:cs="Times New Roman"/>
          <w:sz w:val="24"/>
          <w:szCs w:val="24"/>
          <w:shd w:val="clear" w:color="auto" w:fill="FFFFFF"/>
          <w:lang w:val="en-GB"/>
        </w:rPr>
        <w:tab/>
      </w:r>
      <w:r w:rsidR="00BE6478" w:rsidRPr="002E76DC">
        <w:rPr>
          <w:rFonts w:ascii="Times New Roman" w:hAnsi="Times New Roman" w:cs="Times New Roman"/>
          <w:sz w:val="24"/>
          <w:szCs w:val="24"/>
          <w:shd w:val="clear" w:color="auto" w:fill="FFFFFF"/>
          <w:lang w:val="en-GB"/>
        </w:rPr>
        <w:tab/>
      </w:r>
      <w:r w:rsidR="003E7EBC" w:rsidRPr="002E76DC">
        <w:rPr>
          <w:rFonts w:ascii="Times New Roman" w:hAnsi="Times New Roman" w:cs="Times New Roman"/>
          <w:sz w:val="24"/>
          <w:szCs w:val="24"/>
          <w:shd w:val="clear" w:color="auto" w:fill="FFFFFF"/>
          <w:lang w:val="en-GB"/>
        </w:rPr>
        <w:t xml:space="preserve">While operating in similarly low penetrated countries, the groups fundamentally differed in the way they approached the bureaucratic structures that were available. </w:t>
      </w:r>
      <w:r w:rsidR="001B368F" w:rsidRPr="002E76DC">
        <w:rPr>
          <w:rFonts w:ascii="Times New Roman" w:hAnsi="Times New Roman" w:cs="Times New Roman"/>
          <w:sz w:val="24"/>
          <w:szCs w:val="24"/>
          <w:shd w:val="clear" w:color="auto" w:fill="FFFFFF"/>
          <w:lang w:val="en-GB"/>
        </w:rPr>
        <w:t>BH</w:t>
      </w:r>
      <w:r w:rsidR="00B90A9B" w:rsidRPr="002E76DC">
        <w:rPr>
          <w:rFonts w:ascii="Times New Roman" w:hAnsi="Times New Roman" w:cs="Times New Roman"/>
          <w:sz w:val="24"/>
          <w:szCs w:val="24"/>
          <w:shd w:val="clear" w:color="auto" w:fill="FFFFFF"/>
          <w:lang w:val="en-GB"/>
        </w:rPr>
        <w:t xml:space="preserve"> adopted a strategy of targeting public facilities (schools, health </w:t>
      </w:r>
      <w:r w:rsidR="00F963A9" w:rsidRPr="002E76DC">
        <w:rPr>
          <w:rFonts w:ascii="Times New Roman" w:hAnsi="Times New Roman" w:cs="Times New Roman"/>
          <w:sz w:val="24"/>
          <w:szCs w:val="24"/>
          <w:shd w:val="clear" w:color="auto" w:fill="FFFFFF"/>
          <w:lang w:val="en-GB"/>
        </w:rPr>
        <w:t>centres</w:t>
      </w:r>
      <w:r w:rsidR="00B90A9B" w:rsidRPr="002E76DC">
        <w:rPr>
          <w:rFonts w:ascii="Times New Roman" w:hAnsi="Times New Roman" w:cs="Times New Roman"/>
          <w:sz w:val="24"/>
          <w:szCs w:val="24"/>
          <w:shd w:val="clear" w:color="auto" w:fill="FFFFFF"/>
          <w:lang w:val="en-GB"/>
        </w:rPr>
        <w:t xml:space="preserve"> etc.), and ISWAP subsequently operated in an already disrupted environment. AQAP, on the other hand, sought to use the available public infrastructure in order to improve its own provision of governance.</w:t>
      </w:r>
      <w:r w:rsidR="003E7EBC" w:rsidRPr="002E76DC">
        <w:rPr>
          <w:rFonts w:ascii="Times New Roman" w:hAnsi="Times New Roman" w:cs="Times New Roman"/>
          <w:sz w:val="24"/>
          <w:szCs w:val="24"/>
          <w:shd w:val="clear" w:color="auto" w:fill="FFFFFF"/>
          <w:lang w:val="en-GB"/>
        </w:rPr>
        <w:t xml:space="preserve"> The hypothesis thus </w:t>
      </w:r>
      <w:r w:rsidR="001B75E7" w:rsidRPr="002E76DC">
        <w:rPr>
          <w:rFonts w:ascii="Times New Roman" w:hAnsi="Times New Roman" w:cs="Times New Roman"/>
          <w:b/>
          <w:sz w:val="24"/>
          <w:szCs w:val="24"/>
          <w:shd w:val="clear" w:color="auto" w:fill="FFFFFF"/>
          <w:lang w:val="en-GB"/>
        </w:rPr>
        <w:t>cannot be considered</w:t>
      </w:r>
      <w:r w:rsidR="003E7EBC" w:rsidRPr="002E76DC">
        <w:rPr>
          <w:rFonts w:ascii="Times New Roman" w:hAnsi="Times New Roman" w:cs="Times New Roman"/>
          <w:b/>
          <w:sz w:val="24"/>
          <w:szCs w:val="24"/>
          <w:shd w:val="clear" w:color="auto" w:fill="FFFFFF"/>
          <w:lang w:val="en-GB"/>
        </w:rPr>
        <w:t xml:space="preserve"> valid.</w:t>
      </w:r>
    </w:p>
    <w:p w:rsidR="0060628A" w:rsidRPr="002E76DC" w:rsidRDefault="0060628A" w:rsidP="00846710">
      <w:pPr>
        <w:spacing w:after="0" w:line="360" w:lineRule="auto"/>
        <w:jc w:val="both"/>
        <w:rPr>
          <w:rFonts w:ascii="Times New Roman" w:hAnsi="Times New Roman" w:cs="Times New Roman"/>
          <w:sz w:val="24"/>
          <w:szCs w:val="24"/>
          <w:shd w:val="clear" w:color="auto" w:fill="FFFFFF"/>
          <w:lang w:val="en-GB"/>
        </w:rPr>
      </w:pPr>
      <w:r w:rsidRPr="002E76DC">
        <w:rPr>
          <w:rFonts w:ascii="Times New Roman" w:hAnsi="Times New Roman" w:cs="Times New Roman"/>
          <w:noProof/>
          <w:sz w:val="24"/>
          <w:szCs w:val="24"/>
          <w:shd w:val="clear" w:color="auto" w:fill="FFFFFF"/>
        </w:rPr>
        <w:drawing>
          <wp:inline distT="0" distB="0" distL="0" distR="0">
            <wp:extent cx="5400040" cy="827010"/>
            <wp:effectExtent l="19050" t="0" r="0" b="0"/>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400040" cy="827010"/>
                    </a:xfrm>
                    <a:prstGeom prst="rect">
                      <a:avLst/>
                    </a:prstGeom>
                    <a:noFill/>
                    <a:ln w="9525">
                      <a:noFill/>
                      <a:miter lim="800000"/>
                      <a:headEnd/>
                      <a:tailEnd/>
                    </a:ln>
                  </pic:spPr>
                </pic:pic>
              </a:graphicData>
            </a:graphic>
          </wp:inline>
        </w:drawing>
      </w:r>
    </w:p>
    <w:p w:rsidR="0060628A" w:rsidRPr="002E76DC" w:rsidRDefault="0060628A" w:rsidP="00846710">
      <w:pPr>
        <w:autoSpaceDE w:val="0"/>
        <w:autoSpaceDN w:val="0"/>
        <w:adjustRightInd w:val="0"/>
        <w:spacing w:after="0" w:line="360" w:lineRule="auto"/>
        <w:rPr>
          <w:rFonts w:ascii="Times New Roman" w:eastAsia="HelveticaNeueLT-Light" w:hAnsi="Times New Roman" w:cs="Times New Roman"/>
          <w:i/>
          <w:szCs w:val="24"/>
          <w:lang w:val="en-GB"/>
        </w:rPr>
      </w:pPr>
      <w:r w:rsidRPr="002E76DC">
        <w:rPr>
          <w:rFonts w:ascii="Times New Roman" w:eastAsia="HelveticaNeueLT-Light" w:hAnsi="Times New Roman" w:cs="Times New Roman"/>
          <w:i/>
          <w:szCs w:val="24"/>
          <w:lang w:val="en-GB"/>
        </w:rPr>
        <w:t>Table 6: Penetration of Pre-existing Regime and Rebel Governance. Created by the author.</w:t>
      </w:r>
    </w:p>
    <w:p w:rsidR="001B368F" w:rsidRPr="002E76DC" w:rsidRDefault="001B368F" w:rsidP="00846710">
      <w:pPr>
        <w:spacing w:after="0" w:line="360" w:lineRule="auto"/>
        <w:jc w:val="both"/>
        <w:rPr>
          <w:rFonts w:ascii="Times New Roman" w:hAnsi="Times New Roman" w:cs="Times New Roman"/>
          <w:sz w:val="24"/>
          <w:szCs w:val="24"/>
          <w:shd w:val="clear" w:color="auto" w:fill="FFFFFF"/>
          <w:lang w:val="en-GB"/>
        </w:rPr>
      </w:pPr>
    </w:p>
    <w:p w:rsidR="00CF2B27" w:rsidRPr="002E76DC" w:rsidRDefault="00A25A20" w:rsidP="00524339">
      <w:pPr>
        <w:pStyle w:val="Odstavecseseznamem"/>
        <w:numPr>
          <w:ilvl w:val="2"/>
          <w:numId w:val="2"/>
        </w:numPr>
        <w:spacing w:after="0" w:line="360" w:lineRule="auto"/>
        <w:ind w:left="426" w:hanging="426"/>
        <w:jc w:val="both"/>
        <w:rPr>
          <w:rFonts w:ascii="Times New Roman" w:eastAsiaTheme="majorEastAsia" w:hAnsi="Times New Roman" w:cs="Times New Roman"/>
          <w:b/>
          <w:color w:val="1F497D" w:themeColor="text2"/>
          <w:sz w:val="24"/>
          <w:szCs w:val="24"/>
          <w:lang w:val="en-GB"/>
        </w:rPr>
      </w:pPr>
      <w:bookmarkStart w:id="51" w:name="_Toc133428668"/>
      <w:r w:rsidRPr="002E76DC">
        <w:rPr>
          <w:rStyle w:val="Nadpis2Char"/>
          <w:rFonts w:ascii="Times New Roman" w:hAnsi="Times New Roman" w:cs="Times New Roman"/>
          <w:bCs w:val="0"/>
          <w:color w:val="1F497D" w:themeColor="text2"/>
          <w:sz w:val="24"/>
          <w:szCs w:val="24"/>
          <w:lang w:val="en-GB"/>
        </w:rPr>
        <w:t>Non-state</w:t>
      </w:r>
      <w:r w:rsidR="00CE20FB" w:rsidRPr="002E76DC">
        <w:rPr>
          <w:rStyle w:val="Nadpis2Char"/>
          <w:rFonts w:ascii="Times New Roman" w:hAnsi="Times New Roman" w:cs="Times New Roman"/>
          <w:bCs w:val="0"/>
          <w:color w:val="1F497D" w:themeColor="text2"/>
          <w:sz w:val="24"/>
          <w:szCs w:val="24"/>
          <w:lang w:val="en-GB"/>
        </w:rPr>
        <w:t xml:space="preserve"> Governing </w:t>
      </w:r>
      <w:r w:rsidR="00F96F55" w:rsidRPr="002E76DC">
        <w:rPr>
          <w:rStyle w:val="Nadpis2Char"/>
          <w:rFonts w:ascii="Times New Roman" w:hAnsi="Times New Roman" w:cs="Times New Roman"/>
          <w:bCs w:val="0"/>
          <w:color w:val="1F497D" w:themeColor="text2"/>
          <w:sz w:val="24"/>
          <w:szCs w:val="24"/>
          <w:lang w:val="en-GB"/>
        </w:rPr>
        <w:t>Authorities</w:t>
      </w:r>
      <w:r w:rsidR="008F1A98" w:rsidRPr="002E76DC">
        <w:rPr>
          <w:rStyle w:val="Nadpis2Char"/>
          <w:rFonts w:ascii="Times New Roman" w:hAnsi="Times New Roman" w:cs="Times New Roman"/>
          <w:bCs w:val="0"/>
          <w:color w:val="1F497D" w:themeColor="text2"/>
          <w:sz w:val="24"/>
          <w:szCs w:val="24"/>
          <w:lang w:val="en-GB"/>
        </w:rPr>
        <w:t xml:space="preserve"> and Civilian Agency</w:t>
      </w:r>
      <w:bookmarkEnd w:id="51"/>
    </w:p>
    <w:p w:rsidR="00CF2B27" w:rsidRPr="002E76DC" w:rsidRDefault="00914482"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982163"/>
            <wp:effectExtent l="19050" t="0" r="0" b="0"/>
            <wp:docPr id="4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400040" cy="982163"/>
                    </a:xfrm>
                    <a:prstGeom prst="rect">
                      <a:avLst/>
                    </a:prstGeom>
                    <a:noFill/>
                    <a:ln w="9525">
                      <a:noFill/>
                      <a:miter lim="800000"/>
                      <a:headEnd/>
                      <a:tailEnd/>
                    </a:ln>
                  </pic:spPr>
                </pic:pic>
              </a:graphicData>
            </a:graphic>
          </wp:inline>
        </w:drawing>
      </w:r>
    </w:p>
    <w:p w:rsidR="005F6A7A" w:rsidRPr="002E76DC" w:rsidRDefault="00F963A9"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Traditional</w:t>
      </w:r>
      <w:r w:rsidR="00E464EF" w:rsidRPr="002E76DC">
        <w:rPr>
          <w:rFonts w:ascii="Times New Roman" w:hAnsi="Times New Roman" w:cs="Times New Roman"/>
          <w:sz w:val="24"/>
          <w:szCs w:val="24"/>
          <w:lang w:val="en-GB"/>
        </w:rPr>
        <w:t xml:space="preserve"> structure</w:t>
      </w:r>
      <w:r w:rsidRPr="002E76DC">
        <w:rPr>
          <w:rFonts w:ascii="Times New Roman" w:hAnsi="Times New Roman" w:cs="Times New Roman"/>
          <w:sz w:val="24"/>
          <w:szCs w:val="24"/>
          <w:lang w:val="en-GB"/>
        </w:rPr>
        <w:t>s</w:t>
      </w:r>
      <w:r w:rsidR="00E464EF" w:rsidRPr="002E76DC">
        <w:rPr>
          <w:rFonts w:ascii="Times New Roman" w:hAnsi="Times New Roman" w:cs="Times New Roman"/>
          <w:sz w:val="24"/>
          <w:szCs w:val="24"/>
          <w:lang w:val="en-GB"/>
        </w:rPr>
        <w:t xml:space="preserve"> of governance in Nigeria </w:t>
      </w:r>
      <w:r w:rsidRPr="002E76DC">
        <w:rPr>
          <w:rFonts w:ascii="Times New Roman" w:hAnsi="Times New Roman" w:cs="Times New Roman"/>
          <w:sz w:val="24"/>
          <w:szCs w:val="24"/>
          <w:lang w:val="en-GB"/>
        </w:rPr>
        <w:t>are</w:t>
      </w:r>
      <w:r w:rsidR="00E464EF" w:rsidRPr="002E76DC">
        <w:rPr>
          <w:rFonts w:ascii="Times New Roman" w:hAnsi="Times New Roman" w:cs="Times New Roman"/>
          <w:sz w:val="24"/>
          <w:szCs w:val="24"/>
          <w:lang w:val="en-GB"/>
        </w:rPr>
        <w:t xml:space="preserve"> based on</w:t>
      </w:r>
      <w:r w:rsidR="00ED0C5E" w:rsidRPr="002E76DC">
        <w:rPr>
          <w:rFonts w:ascii="Times New Roman" w:hAnsi="Times New Roman" w:cs="Times New Roman"/>
          <w:sz w:val="24"/>
          <w:szCs w:val="24"/>
          <w:lang w:val="en-GB"/>
        </w:rPr>
        <w:t xml:space="preserve"> hierarchical </w:t>
      </w:r>
      <w:r w:rsidR="00E464EF" w:rsidRPr="002E76DC">
        <w:rPr>
          <w:rFonts w:ascii="Times New Roman" w:hAnsi="Times New Roman" w:cs="Times New Roman"/>
          <w:sz w:val="24"/>
          <w:szCs w:val="24"/>
          <w:lang w:val="en-GB"/>
        </w:rPr>
        <w:t>chieftaincy system</w:t>
      </w:r>
      <w:r w:rsidR="00CF584F" w:rsidRPr="002E76DC">
        <w:rPr>
          <w:rFonts w:ascii="Times New Roman" w:hAnsi="Times New Roman" w:cs="Times New Roman"/>
          <w:sz w:val="24"/>
          <w:szCs w:val="24"/>
          <w:lang w:val="en-GB"/>
        </w:rPr>
        <w:t>.</w:t>
      </w:r>
      <w:r w:rsidR="0074527F" w:rsidRPr="002E76DC">
        <w:rPr>
          <w:rFonts w:ascii="Times New Roman" w:hAnsi="Times New Roman" w:cs="Times New Roman"/>
          <w:sz w:val="24"/>
          <w:szCs w:val="24"/>
          <w:lang w:val="en-GB"/>
        </w:rPr>
        <w:t xml:space="preserve"> </w:t>
      </w:r>
      <w:r w:rsidR="00ED0C5E" w:rsidRPr="002E76DC">
        <w:rPr>
          <w:rFonts w:ascii="Times New Roman" w:hAnsi="Times New Roman" w:cs="Times New Roman"/>
          <w:sz w:val="24"/>
          <w:szCs w:val="24"/>
          <w:lang w:val="en-GB"/>
        </w:rPr>
        <w:t xml:space="preserve">Concerning the Borno state, the </w:t>
      </w:r>
      <w:r w:rsidR="0074527F" w:rsidRPr="002E76DC">
        <w:rPr>
          <w:rFonts w:ascii="Times New Roman" w:hAnsi="Times New Roman" w:cs="Times New Roman"/>
          <w:i/>
          <w:sz w:val="24"/>
          <w:szCs w:val="24"/>
          <w:lang w:val="en-GB"/>
        </w:rPr>
        <w:t>emir</w:t>
      </w:r>
      <w:r w:rsidR="0074527F" w:rsidRPr="002E76DC">
        <w:rPr>
          <w:rFonts w:ascii="Times New Roman" w:hAnsi="Times New Roman" w:cs="Times New Roman"/>
          <w:sz w:val="24"/>
          <w:szCs w:val="24"/>
          <w:lang w:val="en-GB"/>
        </w:rPr>
        <w:t xml:space="preserve"> or </w:t>
      </w:r>
      <w:r w:rsidR="00ED0C5E" w:rsidRPr="00B95BC3">
        <w:rPr>
          <w:rFonts w:ascii="Times New Roman" w:hAnsi="Times New Roman" w:cs="Times New Roman"/>
          <w:i/>
          <w:sz w:val="24"/>
          <w:szCs w:val="24"/>
          <w:lang w:val="en-GB"/>
        </w:rPr>
        <w:t>Shehu</w:t>
      </w:r>
      <w:r w:rsidR="00ED0C5E" w:rsidRPr="002E76DC">
        <w:rPr>
          <w:rFonts w:ascii="Times New Roman" w:hAnsi="Times New Roman" w:cs="Times New Roman"/>
          <w:sz w:val="24"/>
          <w:szCs w:val="24"/>
          <w:lang w:val="en-GB"/>
        </w:rPr>
        <w:t xml:space="preserve"> of Borno is at top of the hierarchy. The lower level is governed by the district head</w:t>
      </w:r>
      <w:r w:rsidR="00AF32F2" w:rsidRPr="002E76DC">
        <w:rPr>
          <w:rFonts w:ascii="Times New Roman" w:hAnsi="Times New Roman" w:cs="Times New Roman"/>
          <w:sz w:val="24"/>
          <w:szCs w:val="24"/>
          <w:lang w:val="en-GB"/>
        </w:rPr>
        <w:t xml:space="preserve">s, </w:t>
      </w:r>
      <w:r w:rsidRPr="002E76DC">
        <w:rPr>
          <w:rFonts w:ascii="Times New Roman" w:hAnsi="Times New Roman" w:cs="Times New Roman"/>
          <w:sz w:val="24"/>
          <w:szCs w:val="24"/>
          <w:lang w:val="en-GB"/>
        </w:rPr>
        <w:t>i.e.</w:t>
      </w:r>
      <w:r w:rsidR="00AF32F2" w:rsidRPr="002E76DC">
        <w:rPr>
          <w:rFonts w:ascii="Times New Roman" w:hAnsi="Times New Roman" w:cs="Times New Roman"/>
          <w:sz w:val="24"/>
          <w:szCs w:val="24"/>
          <w:lang w:val="en-GB"/>
        </w:rPr>
        <w:t xml:space="preserve"> nobles known as </w:t>
      </w:r>
      <w:r w:rsidR="00AF32F2" w:rsidRPr="002E76DC">
        <w:rPr>
          <w:rFonts w:ascii="Times New Roman" w:hAnsi="Times New Roman" w:cs="Times New Roman"/>
          <w:i/>
          <w:sz w:val="24"/>
          <w:szCs w:val="24"/>
          <w:lang w:val="en-GB"/>
        </w:rPr>
        <w:t>Hakimai</w:t>
      </w:r>
      <w:r w:rsidR="00ED0C5E" w:rsidRPr="002E76DC">
        <w:rPr>
          <w:rFonts w:ascii="Times New Roman" w:hAnsi="Times New Roman" w:cs="Times New Roman"/>
          <w:sz w:val="24"/>
          <w:szCs w:val="24"/>
          <w:lang w:val="en-GB"/>
        </w:rPr>
        <w:t xml:space="preserve">. Each district </w:t>
      </w:r>
      <w:r w:rsidR="00AF32F2" w:rsidRPr="002E76DC">
        <w:rPr>
          <w:rFonts w:ascii="Times New Roman" w:hAnsi="Times New Roman" w:cs="Times New Roman"/>
          <w:sz w:val="24"/>
          <w:szCs w:val="24"/>
          <w:lang w:val="en-GB"/>
        </w:rPr>
        <w:t xml:space="preserve">manages </w:t>
      </w:r>
      <w:r w:rsidR="00ED0C5E" w:rsidRPr="002E76DC">
        <w:rPr>
          <w:rFonts w:ascii="Times New Roman" w:hAnsi="Times New Roman" w:cs="Times New Roman"/>
          <w:sz w:val="24"/>
          <w:szCs w:val="24"/>
          <w:lang w:val="en-GB"/>
        </w:rPr>
        <w:t>several villages</w:t>
      </w:r>
      <w:r w:rsidR="00AF32F2" w:rsidRPr="002E76DC">
        <w:rPr>
          <w:rFonts w:ascii="Times New Roman" w:hAnsi="Times New Roman" w:cs="Times New Roman"/>
          <w:sz w:val="24"/>
          <w:szCs w:val="24"/>
          <w:lang w:val="en-GB"/>
        </w:rPr>
        <w:t>, while village affair</w:t>
      </w:r>
      <w:r w:rsidR="008F235E" w:rsidRPr="002E76DC">
        <w:rPr>
          <w:rFonts w:ascii="Times New Roman" w:hAnsi="Times New Roman" w:cs="Times New Roman"/>
          <w:sz w:val="24"/>
          <w:szCs w:val="24"/>
          <w:lang w:val="en-GB"/>
        </w:rPr>
        <w:t>s</w:t>
      </w:r>
      <w:r w:rsidR="00AF32F2" w:rsidRPr="002E76DC">
        <w:rPr>
          <w:rFonts w:ascii="Times New Roman" w:hAnsi="Times New Roman" w:cs="Times New Roman"/>
          <w:sz w:val="24"/>
          <w:szCs w:val="24"/>
          <w:lang w:val="en-GB"/>
        </w:rPr>
        <w:t xml:space="preserve"> are then </w:t>
      </w:r>
      <w:r w:rsidR="00ED0C5E" w:rsidRPr="002E76DC">
        <w:rPr>
          <w:rFonts w:ascii="Times New Roman" w:hAnsi="Times New Roman" w:cs="Times New Roman"/>
          <w:sz w:val="24"/>
          <w:szCs w:val="24"/>
          <w:lang w:val="en-GB"/>
        </w:rPr>
        <w:t xml:space="preserve">handled by the village head </w:t>
      </w:r>
      <w:r w:rsidR="003B4EDB" w:rsidRPr="002E76DC">
        <w:rPr>
          <w:rFonts w:ascii="Times New Roman" w:hAnsi="Times New Roman" w:cs="Times New Roman"/>
          <w:sz w:val="24"/>
          <w:szCs w:val="24"/>
          <w:lang w:val="en-GB"/>
        </w:rPr>
        <w:t>(Olowu &amp;</w:t>
      </w:r>
      <w:r w:rsidR="00ED0C5E" w:rsidRPr="002E76DC">
        <w:rPr>
          <w:rFonts w:ascii="Times New Roman" w:hAnsi="Times New Roman" w:cs="Times New Roman"/>
          <w:sz w:val="24"/>
          <w:szCs w:val="24"/>
          <w:lang w:val="en-GB"/>
        </w:rPr>
        <w:t xml:space="preserve"> Erero, 1995, p. 8).</w:t>
      </w:r>
      <w:r w:rsidR="004A3760"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This system has its roots in the pre-colonial period, as the emirate of Borno was part of the </w:t>
      </w:r>
      <w:r w:rsidRPr="00B95BC3">
        <w:rPr>
          <w:rFonts w:ascii="Times New Roman" w:hAnsi="Times New Roman" w:cs="Times New Roman"/>
          <w:sz w:val="24"/>
          <w:szCs w:val="24"/>
          <w:lang w:val="en-GB"/>
        </w:rPr>
        <w:t>Sokoto</w:t>
      </w:r>
      <w:r w:rsidRPr="002E76DC">
        <w:rPr>
          <w:rFonts w:ascii="Times New Roman" w:hAnsi="Times New Roman" w:cs="Times New Roman"/>
          <w:sz w:val="24"/>
          <w:szCs w:val="24"/>
          <w:lang w:val="en-GB"/>
        </w:rPr>
        <w:t xml:space="preserve"> caliphate existing between 1804 and 1903. </w:t>
      </w:r>
      <w:r w:rsidR="00AF32F2" w:rsidRPr="002E76DC">
        <w:rPr>
          <w:rFonts w:ascii="Times New Roman" w:hAnsi="Times New Roman" w:cs="Times New Roman"/>
          <w:sz w:val="24"/>
          <w:szCs w:val="24"/>
          <w:lang w:val="en-GB"/>
        </w:rPr>
        <w:t xml:space="preserve">Under the </w:t>
      </w:r>
      <w:r w:rsidRPr="002E76DC">
        <w:rPr>
          <w:rFonts w:ascii="Times New Roman" w:hAnsi="Times New Roman" w:cs="Times New Roman"/>
          <w:sz w:val="24"/>
          <w:szCs w:val="24"/>
          <w:lang w:val="en-GB"/>
        </w:rPr>
        <w:t>subsequent</w:t>
      </w:r>
      <w:r w:rsidR="00AF32F2" w:rsidRPr="002E76DC">
        <w:rPr>
          <w:rFonts w:ascii="Times New Roman" w:hAnsi="Times New Roman" w:cs="Times New Roman"/>
          <w:sz w:val="24"/>
          <w:szCs w:val="24"/>
          <w:lang w:val="en-GB"/>
        </w:rPr>
        <w:t xml:space="preserve"> indirect British rule </w:t>
      </w:r>
      <w:r w:rsidR="00407930" w:rsidRPr="002E76DC">
        <w:rPr>
          <w:rFonts w:ascii="Times New Roman" w:hAnsi="Times New Roman" w:cs="Times New Roman"/>
          <w:sz w:val="24"/>
          <w:szCs w:val="24"/>
          <w:lang w:val="en-GB"/>
        </w:rPr>
        <w:t>“</w:t>
      </w:r>
      <w:r w:rsidR="00AF32F2" w:rsidRPr="002E76DC">
        <w:rPr>
          <w:rFonts w:ascii="Times New Roman" w:hAnsi="Times New Roman" w:cs="Times New Roman"/>
          <w:i/>
          <w:sz w:val="24"/>
          <w:szCs w:val="24"/>
          <w:lang w:val="en-GB"/>
        </w:rPr>
        <w:t>the emirates formed an indigenous layer of the colonial bureaucracy</w:t>
      </w:r>
      <w:r w:rsidR="00407930" w:rsidRPr="002E76DC">
        <w:rPr>
          <w:rFonts w:ascii="Times New Roman" w:hAnsi="Times New Roman" w:cs="Times New Roman"/>
          <w:sz w:val="24"/>
          <w:szCs w:val="24"/>
          <w:lang w:val="en-GB"/>
        </w:rPr>
        <w:t>”</w:t>
      </w:r>
      <w:r w:rsidR="00AF32F2" w:rsidRPr="002E76DC">
        <w:rPr>
          <w:rFonts w:ascii="Times New Roman" w:hAnsi="Times New Roman" w:cs="Times New Roman"/>
          <w:sz w:val="24"/>
          <w:szCs w:val="24"/>
          <w:lang w:val="en-GB"/>
        </w:rPr>
        <w:t xml:space="preserve">. </w:t>
      </w:r>
      <w:r w:rsidR="00ED0C5E" w:rsidRPr="002E76DC">
        <w:rPr>
          <w:rFonts w:ascii="Times New Roman" w:hAnsi="Times New Roman" w:cs="Times New Roman"/>
          <w:sz w:val="24"/>
          <w:szCs w:val="24"/>
          <w:lang w:val="en-GB"/>
        </w:rPr>
        <w:t xml:space="preserve">They were </w:t>
      </w:r>
      <w:r w:rsidRPr="002E76DC">
        <w:rPr>
          <w:rFonts w:ascii="Times New Roman" w:hAnsi="Times New Roman" w:cs="Times New Roman"/>
          <w:sz w:val="24"/>
          <w:szCs w:val="24"/>
          <w:lang w:val="en-GB"/>
        </w:rPr>
        <w:t>responsible</w:t>
      </w:r>
      <w:r w:rsidR="00ED0C5E" w:rsidRPr="002E76DC">
        <w:rPr>
          <w:rFonts w:ascii="Times New Roman" w:hAnsi="Times New Roman" w:cs="Times New Roman"/>
          <w:sz w:val="24"/>
          <w:szCs w:val="24"/>
          <w:lang w:val="en-GB"/>
        </w:rPr>
        <w:t xml:space="preserve"> for the collection of revenue</w:t>
      </w:r>
      <w:r w:rsidR="00AF32F2" w:rsidRPr="002E76DC">
        <w:rPr>
          <w:rFonts w:ascii="Times New Roman" w:hAnsi="Times New Roman" w:cs="Times New Roman"/>
          <w:sz w:val="24"/>
          <w:szCs w:val="24"/>
          <w:lang w:val="en-GB"/>
        </w:rPr>
        <w:t xml:space="preserve"> and </w:t>
      </w:r>
      <w:r w:rsidRPr="002E76DC">
        <w:rPr>
          <w:rFonts w:ascii="Times New Roman" w:hAnsi="Times New Roman" w:cs="Times New Roman"/>
          <w:sz w:val="24"/>
          <w:szCs w:val="24"/>
          <w:lang w:val="en-GB"/>
        </w:rPr>
        <w:t>administration</w:t>
      </w:r>
      <w:r w:rsidR="00AF32F2" w:rsidRPr="002E76DC">
        <w:rPr>
          <w:rFonts w:ascii="Times New Roman" w:hAnsi="Times New Roman" w:cs="Times New Roman"/>
          <w:sz w:val="24"/>
          <w:szCs w:val="24"/>
          <w:lang w:val="en-GB"/>
        </w:rPr>
        <w:t xml:space="preserve"> of</w:t>
      </w:r>
      <w:r w:rsidR="00ED0C5E" w:rsidRPr="002E76DC">
        <w:rPr>
          <w:rFonts w:ascii="Times New Roman" w:hAnsi="Times New Roman" w:cs="Times New Roman"/>
          <w:sz w:val="24"/>
          <w:szCs w:val="24"/>
          <w:lang w:val="en-GB"/>
        </w:rPr>
        <w:t xml:space="preserve"> justic</w:t>
      </w:r>
      <w:r w:rsidR="00AF32F2" w:rsidRPr="002E76DC">
        <w:rPr>
          <w:rFonts w:ascii="Times New Roman" w:hAnsi="Times New Roman" w:cs="Times New Roman"/>
          <w:sz w:val="24"/>
          <w:szCs w:val="24"/>
          <w:lang w:val="en-GB"/>
        </w:rPr>
        <w:t>e (Ochonu, 2010).</w:t>
      </w:r>
      <w:r w:rsidR="008F235E" w:rsidRPr="002E76DC">
        <w:rPr>
          <w:rFonts w:ascii="Times New Roman" w:hAnsi="Times New Roman" w:cs="Times New Roman"/>
          <w:sz w:val="24"/>
          <w:szCs w:val="24"/>
          <w:lang w:val="en-GB"/>
        </w:rPr>
        <w:t xml:space="preserve"> In the first two decades of independent Nigeria, traditional rules </w:t>
      </w:r>
      <w:r w:rsidRPr="002E76DC">
        <w:rPr>
          <w:rFonts w:ascii="Times New Roman" w:hAnsi="Times New Roman" w:cs="Times New Roman"/>
          <w:sz w:val="24"/>
          <w:szCs w:val="24"/>
          <w:lang w:val="en-GB"/>
        </w:rPr>
        <w:t>maintained</w:t>
      </w:r>
      <w:r w:rsidR="008F235E" w:rsidRPr="002E76DC">
        <w:rPr>
          <w:rFonts w:ascii="Times New Roman" w:hAnsi="Times New Roman" w:cs="Times New Roman"/>
          <w:sz w:val="24"/>
          <w:szCs w:val="24"/>
          <w:lang w:val="en-GB"/>
        </w:rPr>
        <w:t xml:space="preserve"> their position, however, </w:t>
      </w:r>
      <w:r w:rsidR="00C441A9" w:rsidRPr="002E76DC">
        <w:rPr>
          <w:rFonts w:ascii="Times New Roman" w:hAnsi="Times New Roman" w:cs="Times New Roman"/>
          <w:sz w:val="24"/>
          <w:szCs w:val="24"/>
          <w:lang w:val="en-GB"/>
        </w:rPr>
        <w:t xml:space="preserve">over the following </w:t>
      </w:r>
      <w:r w:rsidR="008F235E" w:rsidRPr="002E76DC">
        <w:rPr>
          <w:rFonts w:ascii="Times New Roman" w:hAnsi="Times New Roman" w:cs="Times New Roman"/>
          <w:sz w:val="24"/>
          <w:szCs w:val="24"/>
          <w:lang w:val="en-GB"/>
        </w:rPr>
        <w:t>years</w:t>
      </w:r>
      <w:r w:rsidR="00C441A9" w:rsidRPr="002E76DC">
        <w:rPr>
          <w:rFonts w:ascii="Times New Roman" w:hAnsi="Times New Roman" w:cs="Times New Roman"/>
          <w:sz w:val="24"/>
          <w:szCs w:val="24"/>
          <w:lang w:val="en-GB"/>
        </w:rPr>
        <w:t xml:space="preserve"> the</w:t>
      </w:r>
      <w:r w:rsidR="008F235E" w:rsidRPr="002E76DC">
        <w:rPr>
          <w:rFonts w:ascii="Times New Roman" w:hAnsi="Times New Roman" w:cs="Times New Roman"/>
          <w:sz w:val="24"/>
          <w:szCs w:val="24"/>
          <w:lang w:val="en-GB"/>
        </w:rPr>
        <w:t>ir</w:t>
      </w:r>
      <w:r w:rsidR="00C441A9" w:rsidRPr="002E76DC">
        <w:rPr>
          <w:rFonts w:ascii="Times New Roman" w:hAnsi="Times New Roman" w:cs="Times New Roman"/>
          <w:sz w:val="24"/>
          <w:szCs w:val="24"/>
          <w:lang w:val="en-GB"/>
        </w:rPr>
        <w:t xml:space="preserve"> official authority </w:t>
      </w:r>
      <w:r w:rsidR="0074527F" w:rsidRPr="002E76DC">
        <w:rPr>
          <w:rFonts w:ascii="Times New Roman" w:hAnsi="Times New Roman" w:cs="Times New Roman"/>
          <w:sz w:val="24"/>
          <w:szCs w:val="24"/>
          <w:lang w:val="en-GB"/>
        </w:rPr>
        <w:t>largely di</w:t>
      </w:r>
      <w:r w:rsidR="00C441A9" w:rsidRPr="002E76DC">
        <w:rPr>
          <w:rFonts w:ascii="Times New Roman" w:hAnsi="Times New Roman" w:cs="Times New Roman"/>
          <w:sz w:val="24"/>
          <w:szCs w:val="24"/>
          <w:lang w:val="en-GB"/>
        </w:rPr>
        <w:t>minished. The creation of LGA</w:t>
      </w:r>
      <w:r w:rsidR="00407930" w:rsidRPr="002E76DC">
        <w:rPr>
          <w:rFonts w:ascii="Times New Roman" w:hAnsi="Times New Roman" w:cs="Times New Roman"/>
          <w:sz w:val="24"/>
          <w:szCs w:val="24"/>
          <w:lang w:val="en-GB"/>
        </w:rPr>
        <w:t>s</w:t>
      </w:r>
      <w:r w:rsidR="00C441A9" w:rsidRPr="002E76DC">
        <w:rPr>
          <w:rFonts w:ascii="Times New Roman" w:hAnsi="Times New Roman" w:cs="Times New Roman"/>
          <w:sz w:val="24"/>
          <w:szCs w:val="24"/>
          <w:lang w:val="en-GB"/>
        </w:rPr>
        <w:t xml:space="preserve"> in 1976</w:t>
      </w:r>
      <w:r w:rsidR="00C441A9" w:rsidRPr="002E76DC">
        <w:rPr>
          <w:rFonts w:ascii="Times New Roman" w:hAnsi="Times New Roman" w:cs="Times New Roman"/>
          <w:b/>
          <w:sz w:val="24"/>
          <w:szCs w:val="24"/>
          <w:lang w:val="en-GB"/>
        </w:rPr>
        <w:t xml:space="preserve"> </w:t>
      </w:r>
      <w:r w:rsidR="00C441A9" w:rsidRPr="002E76DC">
        <w:rPr>
          <w:rFonts w:ascii="Times New Roman" w:hAnsi="Times New Roman" w:cs="Times New Roman"/>
          <w:sz w:val="24"/>
          <w:szCs w:val="24"/>
          <w:lang w:val="en-GB"/>
        </w:rPr>
        <w:t xml:space="preserve">stripped the traditional chiefs of their </w:t>
      </w:r>
      <w:r w:rsidRPr="002E76DC">
        <w:rPr>
          <w:rFonts w:ascii="Times New Roman" w:hAnsi="Times New Roman" w:cs="Times New Roman"/>
          <w:sz w:val="24"/>
          <w:szCs w:val="24"/>
          <w:lang w:val="en-GB"/>
        </w:rPr>
        <w:t>privilege</w:t>
      </w:r>
      <w:r w:rsidR="00C441A9" w:rsidRPr="002E76DC">
        <w:rPr>
          <w:rFonts w:ascii="Times New Roman" w:hAnsi="Times New Roman" w:cs="Times New Roman"/>
          <w:sz w:val="24"/>
          <w:szCs w:val="24"/>
          <w:lang w:val="en-GB"/>
        </w:rPr>
        <w:t xml:space="preserve"> to provide justice and collect taxes.</w:t>
      </w:r>
      <w:r w:rsidR="00C441A9" w:rsidRPr="002E76DC">
        <w:rPr>
          <w:rFonts w:ascii="Times New Roman" w:hAnsi="Times New Roman" w:cs="Times New Roman"/>
          <w:b/>
          <w:sz w:val="24"/>
          <w:szCs w:val="24"/>
          <w:lang w:val="en-GB"/>
        </w:rPr>
        <w:t xml:space="preserve">  </w:t>
      </w:r>
      <w:r w:rsidR="00C441A9" w:rsidRPr="002E76DC">
        <w:rPr>
          <w:rFonts w:ascii="Times New Roman" w:hAnsi="Times New Roman" w:cs="Times New Roman"/>
          <w:sz w:val="24"/>
          <w:szCs w:val="24"/>
          <w:lang w:val="en-GB"/>
        </w:rPr>
        <w:t>While the 1979 Constitution referred to the</w:t>
      </w:r>
      <w:r w:rsidR="00C441A9" w:rsidRPr="002E76DC">
        <w:rPr>
          <w:rFonts w:ascii="Times New Roman" w:hAnsi="Times New Roman" w:cs="Times New Roman"/>
          <w:b/>
          <w:sz w:val="24"/>
          <w:szCs w:val="24"/>
          <w:lang w:val="en-GB"/>
        </w:rPr>
        <w:t xml:space="preserve"> </w:t>
      </w:r>
      <w:r w:rsidR="00C441A9" w:rsidRPr="002E76DC">
        <w:rPr>
          <w:rFonts w:ascii="Times New Roman" w:hAnsi="Times New Roman" w:cs="Times New Roman"/>
          <w:sz w:val="24"/>
          <w:szCs w:val="24"/>
          <w:lang w:val="en-GB"/>
        </w:rPr>
        <w:t>consultative power of the traditional authorities</w:t>
      </w:r>
      <w:r w:rsidR="00CF584F" w:rsidRPr="002E76DC">
        <w:rPr>
          <w:rFonts w:ascii="Times New Roman" w:hAnsi="Times New Roman" w:cs="Times New Roman"/>
          <w:sz w:val="24"/>
          <w:szCs w:val="24"/>
          <w:lang w:val="en-GB"/>
        </w:rPr>
        <w:t xml:space="preserve">, under </w:t>
      </w:r>
      <w:r w:rsidR="00C441A9" w:rsidRPr="002E76DC">
        <w:rPr>
          <w:rFonts w:ascii="Times New Roman" w:hAnsi="Times New Roman" w:cs="Times New Roman"/>
          <w:sz w:val="24"/>
          <w:szCs w:val="24"/>
          <w:lang w:val="en-GB"/>
        </w:rPr>
        <w:t xml:space="preserve">the 1999 Constitution </w:t>
      </w:r>
      <w:r w:rsidR="00407930" w:rsidRPr="002E76DC">
        <w:rPr>
          <w:rFonts w:ascii="Times New Roman" w:hAnsi="Times New Roman" w:cs="Times New Roman"/>
          <w:sz w:val="24"/>
          <w:szCs w:val="24"/>
          <w:lang w:val="en-GB"/>
        </w:rPr>
        <w:t>“</w:t>
      </w:r>
      <w:r w:rsidR="00C441A9" w:rsidRPr="002E76DC">
        <w:rPr>
          <w:rFonts w:ascii="Times New Roman" w:hAnsi="Times New Roman" w:cs="Times New Roman"/>
          <w:i/>
          <w:sz w:val="24"/>
          <w:szCs w:val="24"/>
          <w:lang w:val="en-GB"/>
        </w:rPr>
        <w:t>no longer even mentioned their existence</w:t>
      </w:r>
      <w:r w:rsidR="00407930" w:rsidRPr="002E76DC">
        <w:rPr>
          <w:rFonts w:ascii="Times New Roman" w:hAnsi="Times New Roman" w:cs="Times New Roman"/>
          <w:sz w:val="24"/>
          <w:szCs w:val="24"/>
          <w:lang w:val="en-GB"/>
        </w:rPr>
        <w:t>”</w:t>
      </w:r>
      <w:r w:rsidR="00C441A9" w:rsidRPr="002E76DC">
        <w:rPr>
          <w:rFonts w:ascii="Times New Roman" w:hAnsi="Times New Roman" w:cs="Times New Roman"/>
          <w:sz w:val="24"/>
          <w:szCs w:val="24"/>
          <w:lang w:val="en-GB"/>
        </w:rPr>
        <w:t xml:space="preserve"> (</w:t>
      </w:r>
      <w:r w:rsidR="00224778" w:rsidRPr="002E76DC">
        <w:rPr>
          <w:rFonts w:ascii="Times New Roman" w:hAnsi="Times New Roman" w:cs="Times New Roman"/>
          <w:sz w:val="24"/>
          <w:szCs w:val="24"/>
          <w:lang w:val="en-GB"/>
        </w:rPr>
        <w:t>Magrin &amp; Pérouse de Montclos et</w:t>
      </w:r>
      <w:r w:rsidR="00C441A9" w:rsidRPr="002E76DC">
        <w:rPr>
          <w:rFonts w:ascii="Times New Roman" w:hAnsi="Times New Roman" w:cs="Times New Roman"/>
          <w:sz w:val="24"/>
          <w:szCs w:val="24"/>
          <w:lang w:val="en-GB"/>
        </w:rPr>
        <w:t xml:space="preserve"> al., 2018, p. 95).</w:t>
      </w:r>
      <w:r w:rsidR="00407930" w:rsidRPr="002E76DC">
        <w:rPr>
          <w:rFonts w:ascii="Times New Roman" w:hAnsi="Times New Roman" w:cs="Times New Roman"/>
          <w:sz w:val="24"/>
          <w:szCs w:val="24"/>
          <w:lang w:val="en-GB"/>
        </w:rPr>
        <w:t xml:space="preserve"> </w:t>
      </w:r>
      <w:r w:rsidR="0074527F" w:rsidRPr="002E76DC">
        <w:rPr>
          <w:rFonts w:ascii="Times New Roman" w:hAnsi="Times New Roman" w:cs="Times New Roman"/>
          <w:sz w:val="24"/>
          <w:szCs w:val="24"/>
          <w:lang w:val="en-GB"/>
        </w:rPr>
        <w:lastRenderedPageBreak/>
        <w:t xml:space="preserve">As the functions </w:t>
      </w:r>
      <w:r w:rsidR="004A3760" w:rsidRPr="002E76DC">
        <w:rPr>
          <w:rFonts w:ascii="Times New Roman" w:hAnsi="Times New Roman" w:cs="Times New Roman"/>
          <w:sz w:val="24"/>
          <w:szCs w:val="24"/>
          <w:lang w:val="en-GB"/>
        </w:rPr>
        <w:t xml:space="preserve">previously performed by </w:t>
      </w:r>
      <w:r w:rsidR="0074527F" w:rsidRPr="002E76DC">
        <w:rPr>
          <w:rFonts w:ascii="Times New Roman" w:hAnsi="Times New Roman" w:cs="Times New Roman"/>
          <w:i/>
          <w:sz w:val="24"/>
          <w:szCs w:val="24"/>
          <w:lang w:val="en-GB"/>
        </w:rPr>
        <w:t>emirs</w:t>
      </w:r>
      <w:r w:rsidR="0074527F" w:rsidRPr="002E76DC">
        <w:rPr>
          <w:rFonts w:ascii="Times New Roman" w:hAnsi="Times New Roman" w:cs="Times New Roman"/>
          <w:sz w:val="24"/>
          <w:szCs w:val="24"/>
          <w:lang w:val="en-GB"/>
        </w:rPr>
        <w:t xml:space="preserve"> and district heads were transferred to the state and local </w:t>
      </w:r>
      <w:r w:rsidRPr="002E76DC">
        <w:rPr>
          <w:rFonts w:ascii="Times New Roman" w:hAnsi="Times New Roman" w:cs="Times New Roman"/>
          <w:sz w:val="24"/>
          <w:szCs w:val="24"/>
          <w:lang w:val="en-GB"/>
        </w:rPr>
        <w:t>governments</w:t>
      </w:r>
      <w:r w:rsidR="004A3760" w:rsidRPr="002E76DC">
        <w:rPr>
          <w:rFonts w:ascii="Times New Roman" w:hAnsi="Times New Roman" w:cs="Times New Roman"/>
          <w:sz w:val="24"/>
          <w:szCs w:val="24"/>
          <w:lang w:val="en-GB"/>
        </w:rPr>
        <w:t xml:space="preserve">, </w:t>
      </w:r>
      <w:r w:rsidR="0074527F" w:rsidRPr="002E76DC">
        <w:rPr>
          <w:rFonts w:ascii="Times New Roman" w:hAnsi="Times New Roman" w:cs="Times New Roman"/>
          <w:sz w:val="24"/>
          <w:szCs w:val="24"/>
          <w:lang w:val="en-GB"/>
        </w:rPr>
        <w:t xml:space="preserve">these </w:t>
      </w:r>
      <w:r w:rsidR="002830C6" w:rsidRPr="002E76DC">
        <w:rPr>
          <w:rFonts w:ascii="Times New Roman" w:hAnsi="Times New Roman" w:cs="Times New Roman"/>
          <w:sz w:val="24"/>
          <w:szCs w:val="24"/>
          <w:lang w:val="en-GB"/>
        </w:rPr>
        <w:t xml:space="preserve">traditional </w:t>
      </w:r>
      <w:r w:rsidR="008F235E" w:rsidRPr="002E76DC">
        <w:rPr>
          <w:rFonts w:ascii="Times New Roman" w:hAnsi="Times New Roman" w:cs="Times New Roman"/>
          <w:sz w:val="24"/>
          <w:szCs w:val="24"/>
          <w:lang w:val="en-GB"/>
        </w:rPr>
        <w:t>rulers</w:t>
      </w:r>
      <w:r w:rsidR="002830C6" w:rsidRPr="002E76DC">
        <w:rPr>
          <w:rFonts w:ascii="Times New Roman" w:hAnsi="Times New Roman" w:cs="Times New Roman"/>
          <w:sz w:val="24"/>
          <w:szCs w:val="24"/>
          <w:lang w:val="en-GB"/>
        </w:rPr>
        <w:t xml:space="preserve"> have lost </w:t>
      </w:r>
      <w:r w:rsidR="004A3760" w:rsidRPr="002E76DC">
        <w:rPr>
          <w:rFonts w:ascii="Times New Roman" w:hAnsi="Times New Roman" w:cs="Times New Roman"/>
          <w:sz w:val="24"/>
          <w:szCs w:val="24"/>
          <w:lang w:val="en-GB"/>
        </w:rPr>
        <w:t>all of their</w:t>
      </w:r>
      <w:r w:rsidR="008F235E" w:rsidRPr="002E76DC">
        <w:rPr>
          <w:rFonts w:ascii="Times New Roman" w:hAnsi="Times New Roman" w:cs="Times New Roman"/>
          <w:sz w:val="24"/>
          <w:szCs w:val="24"/>
          <w:lang w:val="en-GB"/>
        </w:rPr>
        <w:t xml:space="preserve"> official</w:t>
      </w:r>
      <w:r w:rsidR="002830C6" w:rsidRPr="002E76DC">
        <w:rPr>
          <w:rFonts w:ascii="Times New Roman" w:hAnsi="Times New Roman" w:cs="Times New Roman"/>
          <w:sz w:val="24"/>
          <w:szCs w:val="24"/>
          <w:lang w:val="en-GB"/>
        </w:rPr>
        <w:t xml:space="preserve"> power</w:t>
      </w:r>
      <w:r w:rsidR="008F235E" w:rsidRPr="002E76DC">
        <w:rPr>
          <w:rFonts w:ascii="Times New Roman" w:hAnsi="Times New Roman" w:cs="Times New Roman"/>
          <w:sz w:val="24"/>
          <w:szCs w:val="24"/>
          <w:lang w:val="en-GB"/>
        </w:rPr>
        <w:t>s</w:t>
      </w:r>
      <w:r w:rsidR="0074527F" w:rsidRPr="002E76DC">
        <w:rPr>
          <w:rFonts w:ascii="Times New Roman" w:hAnsi="Times New Roman" w:cs="Times New Roman"/>
          <w:sz w:val="24"/>
          <w:szCs w:val="24"/>
          <w:lang w:val="en-GB"/>
        </w:rPr>
        <w:t xml:space="preserve">. Nowadays, traditional rulers </w:t>
      </w:r>
      <w:r w:rsidR="008F235E" w:rsidRPr="002E76DC">
        <w:rPr>
          <w:rFonts w:ascii="Times New Roman" w:hAnsi="Times New Roman" w:cs="Times New Roman"/>
          <w:sz w:val="24"/>
          <w:szCs w:val="24"/>
          <w:lang w:val="en-GB"/>
        </w:rPr>
        <w:t>wield mostly symbolic authority</w:t>
      </w:r>
      <w:r w:rsidR="00D22442" w:rsidRPr="002E76DC">
        <w:rPr>
          <w:rFonts w:ascii="Times New Roman" w:hAnsi="Times New Roman" w:cs="Times New Roman"/>
          <w:sz w:val="24"/>
          <w:szCs w:val="24"/>
          <w:lang w:val="en-GB"/>
        </w:rPr>
        <w:t>,</w:t>
      </w:r>
      <w:r w:rsidR="008F235E" w:rsidRPr="002E76DC">
        <w:rPr>
          <w:rFonts w:ascii="Times New Roman" w:hAnsi="Times New Roman" w:cs="Times New Roman"/>
          <w:sz w:val="24"/>
          <w:szCs w:val="24"/>
          <w:lang w:val="en-GB"/>
        </w:rPr>
        <w:t xml:space="preserve"> draw</w:t>
      </w:r>
      <w:r w:rsidR="00D22442" w:rsidRPr="002E76DC">
        <w:rPr>
          <w:rFonts w:ascii="Times New Roman" w:hAnsi="Times New Roman" w:cs="Times New Roman"/>
          <w:sz w:val="24"/>
          <w:szCs w:val="24"/>
          <w:lang w:val="en-GB"/>
        </w:rPr>
        <w:t>n</w:t>
      </w:r>
      <w:r w:rsidR="008F235E" w:rsidRPr="002E76DC">
        <w:rPr>
          <w:rFonts w:ascii="Times New Roman" w:hAnsi="Times New Roman" w:cs="Times New Roman"/>
          <w:sz w:val="24"/>
          <w:szCs w:val="24"/>
          <w:lang w:val="en-GB"/>
        </w:rPr>
        <w:t xml:space="preserve"> from the</w:t>
      </w:r>
      <w:r w:rsidR="00CF584F" w:rsidRPr="002E76DC">
        <w:rPr>
          <w:rFonts w:ascii="Times New Roman" w:hAnsi="Times New Roman" w:cs="Times New Roman"/>
          <w:sz w:val="24"/>
          <w:szCs w:val="24"/>
          <w:lang w:val="en-GB"/>
        </w:rPr>
        <w:t>ir</w:t>
      </w:r>
      <w:r w:rsidR="008F235E" w:rsidRPr="002E76DC">
        <w:rPr>
          <w:rFonts w:ascii="Times New Roman" w:hAnsi="Times New Roman" w:cs="Times New Roman"/>
          <w:sz w:val="24"/>
          <w:szCs w:val="24"/>
          <w:lang w:val="en-GB"/>
        </w:rPr>
        <w:t xml:space="preserve"> historical</w:t>
      </w:r>
      <w:r w:rsidR="00CF584F" w:rsidRPr="002E76DC">
        <w:rPr>
          <w:rFonts w:ascii="Times New Roman" w:hAnsi="Times New Roman" w:cs="Times New Roman"/>
          <w:sz w:val="24"/>
          <w:szCs w:val="24"/>
          <w:lang w:val="en-GB"/>
        </w:rPr>
        <w:t>l</w:t>
      </w:r>
      <w:r w:rsidR="008F235E" w:rsidRPr="002E76DC">
        <w:rPr>
          <w:rFonts w:ascii="Times New Roman" w:hAnsi="Times New Roman" w:cs="Times New Roman"/>
          <w:sz w:val="24"/>
          <w:szCs w:val="24"/>
          <w:lang w:val="en-GB"/>
        </w:rPr>
        <w:t xml:space="preserve">y held influence over social and political affairs </w:t>
      </w:r>
      <w:r w:rsidR="00407930" w:rsidRPr="002E76DC">
        <w:rPr>
          <w:rFonts w:ascii="Times New Roman" w:hAnsi="Times New Roman" w:cs="Times New Roman"/>
          <w:sz w:val="24"/>
          <w:szCs w:val="24"/>
          <w:lang w:val="en-GB"/>
        </w:rPr>
        <w:t>(</w:t>
      </w:r>
      <w:r w:rsidR="008F235E" w:rsidRPr="002E76DC">
        <w:rPr>
          <w:rFonts w:ascii="Times New Roman" w:hAnsi="Times New Roman" w:cs="Times New Roman"/>
          <w:sz w:val="24"/>
          <w:szCs w:val="24"/>
          <w:lang w:val="en-GB"/>
        </w:rPr>
        <w:t xml:space="preserve">Asfura-Heim &amp; McQuaid, 2015, </w:t>
      </w:r>
      <w:r w:rsidR="00B63F04" w:rsidRPr="002E76DC">
        <w:rPr>
          <w:rFonts w:ascii="Times New Roman" w:hAnsi="Times New Roman" w:cs="Times New Roman"/>
          <w:sz w:val="24"/>
          <w:szCs w:val="24"/>
          <w:lang w:val="en-GB"/>
        </w:rPr>
        <w:t>p</w:t>
      </w:r>
      <w:r w:rsidR="008F235E" w:rsidRPr="002E76DC">
        <w:rPr>
          <w:rFonts w:ascii="Times New Roman" w:hAnsi="Times New Roman" w:cs="Times New Roman"/>
          <w:sz w:val="24"/>
          <w:szCs w:val="24"/>
          <w:lang w:val="en-GB"/>
        </w:rPr>
        <w:t>p. 50-51).</w:t>
      </w:r>
      <w:r w:rsidR="00624C2D" w:rsidRPr="002E76DC">
        <w:rPr>
          <w:rFonts w:ascii="Times New Roman" w:hAnsi="Times New Roman" w:cs="Times New Roman"/>
          <w:sz w:val="24"/>
          <w:szCs w:val="24"/>
          <w:lang w:val="en-GB"/>
        </w:rPr>
        <w:t xml:space="preserve"> </w:t>
      </w:r>
      <w:r w:rsidR="004A3760" w:rsidRPr="002E76DC">
        <w:rPr>
          <w:rFonts w:ascii="Times New Roman" w:hAnsi="Times New Roman" w:cs="Times New Roman"/>
          <w:sz w:val="24"/>
          <w:szCs w:val="24"/>
          <w:lang w:val="en-GB"/>
        </w:rPr>
        <w:t>In addition, t</w:t>
      </w:r>
      <w:r w:rsidR="00D22442" w:rsidRPr="002E76DC">
        <w:rPr>
          <w:rFonts w:ascii="Times New Roman" w:hAnsi="Times New Roman" w:cs="Times New Roman"/>
          <w:sz w:val="24"/>
          <w:szCs w:val="24"/>
          <w:lang w:val="en-GB"/>
        </w:rPr>
        <w:t xml:space="preserve">he state </w:t>
      </w:r>
      <w:r w:rsidRPr="002E76DC">
        <w:rPr>
          <w:rFonts w:ascii="Times New Roman" w:hAnsi="Times New Roman" w:cs="Times New Roman"/>
          <w:sz w:val="24"/>
          <w:szCs w:val="24"/>
          <w:lang w:val="en-GB"/>
        </w:rPr>
        <w:t>highly</w:t>
      </w:r>
      <w:r w:rsidR="00D22442" w:rsidRPr="002E76DC">
        <w:rPr>
          <w:rFonts w:ascii="Times New Roman" w:hAnsi="Times New Roman" w:cs="Times New Roman"/>
          <w:sz w:val="24"/>
          <w:szCs w:val="24"/>
          <w:lang w:val="en-GB"/>
        </w:rPr>
        <w:t xml:space="preserve"> limits their actions. </w:t>
      </w:r>
      <w:r w:rsidR="00624C2D" w:rsidRPr="002E76DC">
        <w:rPr>
          <w:rFonts w:ascii="Times New Roman" w:hAnsi="Times New Roman" w:cs="Times New Roman"/>
          <w:sz w:val="24"/>
          <w:szCs w:val="24"/>
          <w:lang w:val="en-GB"/>
        </w:rPr>
        <w:t xml:space="preserve">The governors of respective states are responsible for the appointment and removal of </w:t>
      </w:r>
      <w:r w:rsidR="00624C2D" w:rsidRPr="002E76DC">
        <w:rPr>
          <w:rFonts w:ascii="Times New Roman" w:hAnsi="Times New Roman" w:cs="Times New Roman"/>
          <w:i/>
          <w:sz w:val="24"/>
          <w:szCs w:val="24"/>
          <w:lang w:val="en-GB"/>
        </w:rPr>
        <w:t>emirs</w:t>
      </w:r>
      <w:r w:rsidR="004A3760" w:rsidRPr="002E76DC">
        <w:rPr>
          <w:rFonts w:ascii="Times New Roman" w:hAnsi="Times New Roman" w:cs="Times New Roman"/>
          <w:sz w:val="24"/>
          <w:szCs w:val="24"/>
          <w:lang w:val="en-GB"/>
        </w:rPr>
        <w:t xml:space="preserve">, who also rely on regional governments for their funding. In practice, </w:t>
      </w:r>
      <w:r w:rsidR="004A3760" w:rsidRPr="002E76DC">
        <w:rPr>
          <w:rFonts w:ascii="Times New Roman" w:hAnsi="Times New Roman" w:cs="Times New Roman"/>
          <w:i/>
          <w:sz w:val="24"/>
          <w:szCs w:val="24"/>
          <w:lang w:val="en-GB"/>
        </w:rPr>
        <w:t>emirs</w:t>
      </w:r>
      <w:r w:rsidR="004A3760" w:rsidRPr="002E76DC">
        <w:rPr>
          <w:rFonts w:ascii="Times New Roman" w:hAnsi="Times New Roman" w:cs="Times New Roman"/>
          <w:sz w:val="24"/>
          <w:szCs w:val="24"/>
          <w:lang w:val="en-GB"/>
        </w:rPr>
        <w:t xml:space="preserve"> have an </w:t>
      </w:r>
      <w:r w:rsidRPr="002E76DC">
        <w:rPr>
          <w:rFonts w:ascii="Times New Roman" w:hAnsi="Times New Roman" w:cs="Times New Roman"/>
          <w:sz w:val="24"/>
          <w:szCs w:val="24"/>
          <w:lang w:val="en-GB"/>
        </w:rPr>
        <w:t>unofficial</w:t>
      </w:r>
      <w:r w:rsidR="00624C2D" w:rsidRPr="002E76DC">
        <w:rPr>
          <w:rFonts w:ascii="Times New Roman" w:hAnsi="Times New Roman" w:cs="Times New Roman"/>
          <w:sz w:val="24"/>
          <w:szCs w:val="24"/>
          <w:lang w:val="en-GB"/>
        </w:rPr>
        <w:t xml:space="preserve"> </w:t>
      </w:r>
      <w:r w:rsidR="004A3760" w:rsidRPr="002E76DC">
        <w:rPr>
          <w:rFonts w:ascii="Times New Roman" w:hAnsi="Times New Roman" w:cs="Times New Roman"/>
          <w:sz w:val="24"/>
          <w:szCs w:val="24"/>
          <w:lang w:val="en-GB"/>
        </w:rPr>
        <w:t xml:space="preserve">role of </w:t>
      </w:r>
      <w:r w:rsidR="00624C2D" w:rsidRPr="002E76DC">
        <w:rPr>
          <w:rFonts w:ascii="Times New Roman" w:hAnsi="Times New Roman" w:cs="Times New Roman"/>
          <w:sz w:val="24"/>
          <w:szCs w:val="24"/>
          <w:lang w:val="en-GB"/>
        </w:rPr>
        <w:t>intermediary in communication between the government and citizens, especially during elections (Ochonu, 2010; France24, 2020).</w:t>
      </w:r>
      <w:r w:rsidR="00D22442" w:rsidRPr="002E76DC">
        <w:rPr>
          <w:rFonts w:ascii="Times New Roman" w:hAnsi="Times New Roman" w:cs="Times New Roman"/>
          <w:sz w:val="24"/>
          <w:szCs w:val="24"/>
          <w:lang w:val="en-GB"/>
        </w:rPr>
        <w:t xml:space="preserve"> </w:t>
      </w:r>
      <w:r w:rsidR="00624C2D" w:rsidRPr="002E76DC">
        <w:rPr>
          <w:rFonts w:ascii="Times New Roman" w:hAnsi="Times New Roman" w:cs="Times New Roman"/>
          <w:sz w:val="24"/>
          <w:szCs w:val="24"/>
          <w:lang w:val="en-GB"/>
        </w:rPr>
        <w:t>M</w:t>
      </w:r>
      <w:r w:rsidR="009E38AA" w:rsidRPr="002E76DC">
        <w:rPr>
          <w:rFonts w:ascii="Times New Roman" w:hAnsi="Times New Roman" w:cs="Times New Roman"/>
          <w:sz w:val="24"/>
          <w:szCs w:val="24"/>
          <w:lang w:val="en-GB"/>
        </w:rPr>
        <w:t xml:space="preserve">any of </w:t>
      </w:r>
      <w:r w:rsidR="00624C2D" w:rsidRPr="002E76DC">
        <w:rPr>
          <w:rFonts w:ascii="Times New Roman" w:hAnsi="Times New Roman" w:cs="Times New Roman"/>
          <w:sz w:val="24"/>
          <w:szCs w:val="24"/>
          <w:lang w:val="en-GB"/>
        </w:rPr>
        <w:t>the traditional rulers</w:t>
      </w:r>
      <w:r w:rsidR="009E38AA" w:rsidRPr="002E76DC">
        <w:rPr>
          <w:rFonts w:ascii="Times New Roman" w:hAnsi="Times New Roman" w:cs="Times New Roman"/>
          <w:sz w:val="24"/>
          <w:szCs w:val="24"/>
          <w:lang w:val="en-GB"/>
        </w:rPr>
        <w:t xml:space="preserve"> maintain close ties with the </w:t>
      </w:r>
      <w:r w:rsidRPr="002E76DC">
        <w:rPr>
          <w:rFonts w:ascii="Times New Roman" w:hAnsi="Times New Roman" w:cs="Times New Roman"/>
          <w:sz w:val="24"/>
          <w:szCs w:val="24"/>
          <w:lang w:val="en-GB"/>
        </w:rPr>
        <w:t>government</w:t>
      </w:r>
      <w:r w:rsidR="004A3760" w:rsidRPr="002E76DC">
        <w:rPr>
          <w:rFonts w:ascii="Times New Roman" w:hAnsi="Times New Roman" w:cs="Times New Roman"/>
          <w:sz w:val="24"/>
          <w:szCs w:val="24"/>
          <w:lang w:val="en-GB"/>
        </w:rPr>
        <w:t>, however t</w:t>
      </w:r>
      <w:r w:rsidR="00624C2D" w:rsidRPr="002E76DC">
        <w:rPr>
          <w:rFonts w:ascii="Times New Roman" w:hAnsi="Times New Roman" w:cs="Times New Roman"/>
          <w:sz w:val="24"/>
          <w:szCs w:val="24"/>
          <w:lang w:val="en-GB"/>
        </w:rPr>
        <w:t xml:space="preserve">hese relationships with </w:t>
      </w:r>
      <w:r w:rsidR="004A3760" w:rsidRPr="002E76DC">
        <w:rPr>
          <w:rFonts w:ascii="Times New Roman" w:hAnsi="Times New Roman" w:cs="Times New Roman"/>
          <w:sz w:val="24"/>
          <w:szCs w:val="24"/>
          <w:lang w:val="en-GB"/>
        </w:rPr>
        <w:t>regime</w:t>
      </w:r>
      <w:r w:rsidR="00624C2D" w:rsidRPr="002E76DC">
        <w:rPr>
          <w:rFonts w:ascii="Times New Roman" w:hAnsi="Times New Roman" w:cs="Times New Roman"/>
          <w:sz w:val="24"/>
          <w:szCs w:val="24"/>
          <w:lang w:val="en-GB"/>
        </w:rPr>
        <w:t xml:space="preserve">, which is widely </w:t>
      </w:r>
      <w:r w:rsidRPr="002E76DC">
        <w:rPr>
          <w:rFonts w:ascii="Times New Roman" w:hAnsi="Times New Roman" w:cs="Times New Roman"/>
          <w:sz w:val="24"/>
          <w:szCs w:val="24"/>
          <w:lang w:val="en-GB"/>
        </w:rPr>
        <w:t>perceived</w:t>
      </w:r>
      <w:r w:rsidR="00624C2D" w:rsidRPr="002E76DC">
        <w:rPr>
          <w:rFonts w:ascii="Times New Roman" w:hAnsi="Times New Roman" w:cs="Times New Roman"/>
          <w:sz w:val="24"/>
          <w:szCs w:val="24"/>
          <w:lang w:val="en-GB"/>
        </w:rPr>
        <w:t xml:space="preserve"> as corrupt,</w:t>
      </w:r>
      <w:r w:rsidR="009E38AA" w:rsidRPr="002E76DC">
        <w:rPr>
          <w:rFonts w:ascii="Times New Roman" w:hAnsi="Times New Roman" w:cs="Times New Roman"/>
          <w:sz w:val="24"/>
          <w:szCs w:val="24"/>
          <w:lang w:val="en-GB"/>
        </w:rPr>
        <w:t xml:space="preserve"> </w:t>
      </w:r>
      <w:r w:rsidR="004A3760" w:rsidRPr="002E76DC">
        <w:rPr>
          <w:rFonts w:ascii="Times New Roman" w:hAnsi="Times New Roman" w:cs="Times New Roman"/>
          <w:sz w:val="24"/>
          <w:szCs w:val="24"/>
          <w:lang w:val="en-GB"/>
        </w:rPr>
        <w:t xml:space="preserve">has </w:t>
      </w:r>
      <w:r w:rsidRPr="002E76DC">
        <w:rPr>
          <w:rFonts w:ascii="Times New Roman" w:hAnsi="Times New Roman" w:cs="Times New Roman"/>
          <w:sz w:val="24"/>
          <w:szCs w:val="24"/>
          <w:lang w:val="en-GB"/>
        </w:rPr>
        <w:t>diminished</w:t>
      </w:r>
      <w:r w:rsidR="004D4CB3" w:rsidRPr="002E76DC">
        <w:rPr>
          <w:rFonts w:ascii="Times New Roman" w:hAnsi="Times New Roman" w:cs="Times New Roman"/>
          <w:sz w:val="24"/>
          <w:szCs w:val="24"/>
          <w:lang w:val="en-GB"/>
        </w:rPr>
        <w:t xml:space="preserve"> their legitimacy in the eyes of </w:t>
      </w:r>
      <w:r w:rsidRPr="002E76DC">
        <w:rPr>
          <w:rFonts w:ascii="Times New Roman" w:hAnsi="Times New Roman" w:cs="Times New Roman"/>
          <w:sz w:val="24"/>
          <w:szCs w:val="24"/>
          <w:lang w:val="en-GB"/>
        </w:rPr>
        <w:t>substantial</w:t>
      </w:r>
      <w:r w:rsidR="00A40D47" w:rsidRPr="002E76DC">
        <w:rPr>
          <w:rFonts w:ascii="Times New Roman" w:hAnsi="Times New Roman" w:cs="Times New Roman"/>
          <w:sz w:val="24"/>
          <w:szCs w:val="24"/>
          <w:lang w:val="en-GB"/>
        </w:rPr>
        <w:t xml:space="preserve"> part of the population. </w:t>
      </w:r>
      <w:r w:rsidR="00780FA9" w:rsidRPr="002E76DC">
        <w:rPr>
          <w:rFonts w:ascii="Times New Roman" w:hAnsi="Times New Roman" w:cs="Times New Roman"/>
          <w:sz w:val="24"/>
          <w:szCs w:val="24"/>
          <w:lang w:val="en-GB"/>
        </w:rPr>
        <w:t xml:space="preserve">Concerning their role as religious leaders, while they remain somewhat influential, the </w:t>
      </w:r>
      <w:r w:rsidR="00407930" w:rsidRPr="002E76DC">
        <w:rPr>
          <w:rFonts w:ascii="Times New Roman" w:hAnsi="Times New Roman" w:cs="Times New Roman"/>
          <w:sz w:val="24"/>
          <w:szCs w:val="24"/>
          <w:lang w:val="en-GB"/>
        </w:rPr>
        <w:t>“</w:t>
      </w:r>
      <w:r w:rsidR="00780FA9" w:rsidRPr="002E76DC">
        <w:rPr>
          <w:rFonts w:ascii="Times New Roman" w:hAnsi="Times New Roman" w:cs="Times New Roman"/>
          <w:i/>
          <w:sz w:val="24"/>
          <w:szCs w:val="24"/>
          <w:lang w:val="en-GB"/>
        </w:rPr>
        <w:t>fragmentation of sacred authority in Northern Nigeria</w:t>
      </w:r>
      <w:r w:rsidR="00407930" w:rsidRPr="002E76DC">
        <w:rPr>
          <w:rFonts w:ascii="Times New Roman" w:hAnsi="Times New Roman" w:cs="Times New Roman"/>
          <w:sz w:val="24"/>
          <w:szCs w:val="24"/>
          <w:lang w:val="en-GB"/>
        </w:rPr>
        <w:t>”</w:t>
      </w:r>
      <w:r w:rsidR="00780FA9" w:rsidRPr="002E76DC">
        <w:rPr>
          <w:rFonts w:ascii="Times New Roman" w:hAnsi="Times New Roman" w:cs="Times New Roman"/>
          <w:sz w:val="24"/>
          <w:szCs w:val="24"/>
          <w:lang w:val="en-GB"/>
        </w:rPr>
        <w:t xml:space="preserve"> (Thurston 2016, p. 12) has contributed to the decline of their influence as they currently </w:t>
      </w:r>
      <w:r w:rsidR="00407930" w:rsidRPr="002E76DC">
        <w:rPr>
          <w:rFonts w:ascii="Times New Roman" w:hAnsi="Times New Roman" w:cs="Times New Roman"/>
          <w:sz w:val="24"/>
          <w:szCs w:val="24"/>
          <w:lang w:val="en-GB"/>
        </w:rPr>
        <w:t>“</w:t>
      </w:r>
      <w:r w:rsidR="00780FA9" w:rsidRPr="002E76DC">
        <w:rPr>
          <w:rFonts w:ascii="Times New Roman" w:hAnsi="Times New Roman" w:cs="Times New Roman"/>
          <w:i/>
          <w:sz w:val="24"/>
          <w:szCs w:val="24"/>
          <w:lang w:val="en-GB"/>
        </w:rPr>
        <w:t xml:space="preserve">compete with a number of reformist </w:t>
      </w:r>
      <w:r w:rsidR="00407930" w:rsidRPr="002E76DC">
        <w:rPr>
          <w:rFonts w:ascii="Times New Roman" w:hAnsi="Times New Roman" w:cs="Times New Roman"/>
          <w:i/>
          <w:sz w:val="24"/>
          <w:szCs w:val="24"/>
          <w:lang w:val="en-GB"/>
        </w:rPr>
        <w:t>and fundamentalist alternatives”</w:t>
      </w:r>
      <w:r w:rsidR="00780FA9" w:rsidRPr="002E76DC">
        <w:rPr>
          <w:rFonts w:ascii="Times New Roman" w:hAnsi="Times New Roman" w:cs="Times New Roman"/>
          <w:i/>
          <w:sz w:val="24"/>
          <w:szCs w:val="24"/>
          <w:lang w:val="en-GB"/>
        </w:rPr>
        <w:t xml:space="preserve"> </w:t>
      </w:r>
      <w:r w:rsidR="00780FA9" w:rsidRPr="002E76DC">
        <w:rPr>
          <w:rFonts w:ascii="Times New Roman" w:hAnsi="Times New Roman" w:cs="Times New Roman"/>
          <w:sz w:val="24"/>
          <w:szCs w:val="24"/>
          <w:lang w:val="en-GB"/>
        </w:rPr>
        <w:t>(Asfura-Heim &amp; McQuaid, 2015, p</w:t>
      </w:r>
      <w:r w:rsidR="004A3760" w:rsidRPr="002E76DC">
        <w:rPr>
          <w:rFonts w:ascii="Times New Roman" w:hAnsi="Times New Roman" w:cs="Times New Roman"/>
          <w:sz w:val="24"/>
          <w:szCs w:val="24"/>
          <w:lang w:val="en-GB"/>
        </w:rPr>
        <w:t>p</w:t>
      </w:r>
      <w:r w:rsidR="00780FA9" w:rsidRPr="002E76DC">
        <w:rPr>
          <w:rFonts w:ascii="Times New Roman" w:hAnsi="Times New Roman" w:cs="Times New Roman"/>
          <w:sz w:val="24"/>
          <w:szCs w:val="24"/>
          <w:lang w:val="en-GB"/>
        </w:rPr>
        <w:t xml:space="preserve">. 50-51). </w:t>
      </w:r>
      <w:r w:rsidRPr="002E76DC">
        <w:rPr>
          <w:rFonts w:ascii="Times New Roman" w:hAnsi="Times New Roman" w:cs="Times New Roman"/>
          <w:sz w:val="24"/>
          <w:szCs w:val="24"/>
          <w:lang w:val="en-GB"/>
        </w:rPr>
        <w:t>According to survey dealing with the role of tradit</w:t>
      </w:r>
      <w:r w:rsidR="00407930" w:rsidRPr="002E76DC">
        <w:rPr>
          <w:rFonts w:ascii="Times New Roman" w:hAnsi="Times New Roman" w:cs="Times New Roman"/>
          <w:sz w:val="24"/>
          <w:szCs w:val="24"/>
          <w:lang w:val="en-GB"/>
        </w:rPr>
        <w:t xml:space="preserve">ional leaders in modern Africa, </w:t>
      </w:r>
      <w:r w:rsidRPr="002E76DC">
        <w:rPr>
          <w:rFonts w:ascii="Times New Roman" w:hAnsi="Times New Roman" w:cs="Times New Roman"/>
          <w:sz w:val="24"/>
          <w:szCs w:val="24"/>
          <w:lang w:val="en-GB"/>
        </w:rPr>
        <w:t xml:space="preserve">only 20 % </w:t>
      </w:r>
      <w:r w:rsidR="00407930" w:rsidRPr="002E76DC">
        <w:rPr>
          <w:rFonts w:ascii="Times New Roman" w:hAnsi="Times New Roman" w:cs="Times New Roman"/>
          <w:sz w:val="24"/>
          <w:szCs w:val="24"/>
          <w:lang w:val="en-GB"/>
        </w:rPr>
        <w:t xml:space="preserve">of Nigerians </w:t>
      </w:r>
      <w:r w:rsidRPr="002E76DC">
        <w:rPr>
          <w:rFonts w:ascii="Times New Roman" w:hAnsi="Times New Roman" w:cs="Times New Roman"/>
          <w:sz w:val="24"/>
          <w:szCs w:val="24"/>
          <w:lang w:val="en-GB"/>
        </w:rPr>
        <w:t xml:space="preserve">would turn to them or traditional courts to </w:t>
      </w:r>
      <w:r w:rsidR="00407930" w:rsidRPr="002E76DC">
        <w:rPr>
          <w:rFonts w:ascii="Times New Roman" w:hAnsi="Times New Roman" w:cs="Times New Roman"/>
          <w:sz w:val="24"/>
          <w:szCs w:val="24"/>
          <w:lang w:val="en-GB"/>
        </w:rPr>
        <w:t>“</w:t>
      </w:r>
      <w:r w:rsidRPr="002E76DC">
        <w:rPr>
          <w:rFonts w:ascii="Times New Roman" w:hAnsi="Times New Roman" w:cs="Times New Roman"/>
          <w:i/>
          <w:sz w:val="24"/>
          <w:szCs w:val="24"/>
          <w:lang w:val="en-GB"/>
        </w:rPr>
        <w:t>resolve violent conflict between different groups</w:t>
      </w:r>
      <w:r w:rsidR="00407930"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(Logan, 2008, p</w:t>
      </w:r>
      <w:r w:rsidR="00B63F04" w:rsidRPr="002E76DC">
        <w:rPr>
          <w:rFonts w:ascii="Times New Roman" w:hAnsi="Times New Roman" w:cs="Times New Roman"/>
          <w:sz w:val="24"/>
          <w:szCs w:val="24"/>
          <w:lang w:val="en-GB"/>
        </w:rPr>
        <w:t>p</w:t>
      </w:r>
      <w:r w:rsidRPr="002E76DC">
        <w:rPr>
          <w:rFonts w:ascii="Times New Roman" w:hAnsi="Times New Roman" w:cs="Times New Roman"/>
          <w:sz w:val="24"/>
          <w:szCs w:val="24"/>
          <w:lang w:val="en-GB"/>
        </w:rPr>
        <w:t xml:space="preserve">. 11-12). </w:t>
      </w:r>
      <w:r w:rsidR="0082434D" w:rsidRPr="002E76DC">
        <w:rPr>
          <w:rFonts w:ascii="Times New Roman" w:hAnsi="Times New Roman" w:cs="Times New Roman"/>
          <w:sz w:val="24"/>
          <w:szCs w:val="24"/>
          <w:lang w:val="en-GB"/>
        </w:rPr>
        <w:t xml:space="preserve">Thus, while some traditional </w:t>
      </w:r>
      <w:r w:rsidR="00956D59" w:rsidRPr="002E76DC">
        <w:rPr>
          <w:rFonts w:ascii="Times New Roman" w:hAnsi="Times New Roman" w:cs="Times New Roman"/>
          <w:sz w:val="24"/>
          <w:szCs w:val="24"/>
          <w:lang w:val="en-GB"/>
        </w:rPr>
        <w:t>rulers</w:t>
      </w:r>
      <w:r w:rsidR="0082434D" w:rsidRPr="002E76DC">
        <w:rPr>
          <w:rFonts w:ascii="Times New Roman" w:hAnsi="Times New Roman" w:cs="Times New Roman"/>
          <w:sz w:val="24"/>
          <w:szCs w:val="24"/>
          <w:lang w:val="en-GB"/>
        </w:rPr>
        <w:t xml:space="preserve"> maintain a degree of legitimacy, </w:t>
      </w:r>
      <w:r w:rsidR="004A3760" w:rsidRPr="002E76DC">
        <w:rPr>
          <w:rFonts w:ascii="Times New Roman" w:hAnsi="Times New Roman" w:cs="Times New Roman"/>
          <w:sz w:val="24"/>
          <w:szCs w:val="24"/>
          <w:lang w:val="en-GB"/>
        </w:rPr>
        <w:t xml:space="preserve">they have largely lost their practical </w:t>
      </w:r>
      <w:r w:rsidR="0082434D" w:rsidRPr="002E76DC">
        <w:rPr>
          <w:rFonts w:ascii="Times New Roman" w:hAnsi="Times New Roman" w:cs="Times New Roman"/>
          <w:sz w:val="24"/>
          <w:szCs w:val="24"/>
          <w:lang w:val="en-GB"/>
        </w:rPr>
        <w:t>influence (A</w:t>
      </w:r>
      <w:r w:rsidR="006D19AC" w:rsidRPr="002E76DC">
        <w:rPr>
          <w:rFonts w:ascii="Times New Roman" w:hAnsi="Times New Roman" w:cs="Times New Roman"/>
          <w:sz w:val="24"/>
          <w:szCs w:val="24"/>
          <w:lang w:val="en-GB"/>
        </w:rPr>
        <w:t>sfura-Heim &amp; McQuaid, 2015, p. 49</w:t>
      </w:r>
      <w:r w:rsidR="0082434D" w:rsidRPr="002E76DC">
        <w:rPr>
          <w:rFonts w:ascii="Times New Roman" w:hAnsi="Times New Roman" w:cs="Times New Roman"/>
          <w:sz w:val="24"/>
          <w:szCs w:val="24"/>
          <w:lang w:val="en-GB"/>
        </w:rPr>
        <w:t>).</w:t>
      </w:r>
      <w:r w:rsidR="001B0829" w:rsidRPr="002E76DC">
        <w:rPr>
          <w:rFonts w:ascii="Times New Roman" w:hAnsi="Times New Roman" w:cs="Times New Roman"/>
          <w:sz w:val="24"/>
          <w:szCs w:val="24"/>
          <w:lang w:val="en-GB"/>
        </w:rPr>
        <w:t xml:space="preserve"> </w:t>
      </w:r>
      <w:r w:rsidR="001B0829" w:rsidRPr="002E76DC">
        <w:rPr>
          <w:rFonts w:ascii="Times New Roman" w:hAnsi="Times New Roman" w:cs="Times New Roman"/>
          <w:sz w:val="24"/>
          <w:szCs w:val="24"/>
          <w:lang w:val="en-GB"/>
        </w:rPr>
        <w:tab/>
      </w:r>
      <w:r w:rsidR="001B0829" w:rsidRPr="002E76DC">
        <w:rPr>
          <w:rFonts w:ascii="Times New Roman" w:hAnsi="Times New Roman" w:cs="Times New Roman"/>
          <w:sz w:val="24"/>
          <w:szCs w:val="24"/>
          <w:lang w:val="en-GB"/>
        </w:rPr>
        <w:tab/>
      </w:r>
      <w:r w:rsidR="001B0829" w:rsidRPr="002E76DC">
        <w:rPr>
          <w:rFonts w:ascii="Times New Roman" w:hAnsi="Times New Roman" w:cs="Times New Roman"/>
          <w:sz w:val="24"/>
          <w:szCs w:val="24"/>
          <w:lang w:val="en-GB"/>
        </w:rPr>
        <w:tab/>
      </w:r>
      <w:r w:rsidR="00407930" w:rsidRPr="002E76DC">
        <w:rPr>
          <w:rFonts w:ascii="Times New Roman" w:hAnsi="Times New Roman" w:cs="Times New Roman"/>
          <w:sz w:val="24"/>
          <w:szCs w:val="24"/>
          <w:lang w:val="en-GB"/>
        </w:rPr>
        <w:tab/>
      </w:r>
      <w:r w:rsidR="00407930" w:rsidRPr="002E76DC">
        <w:rPr>
          <w:rFonts w:ascii="Times New Roman" w:hAnsi="Times New Roman" w:cs="Times New Roman"/>
          <w:sz w:val="24"/>
          <w:szCs w:val="24"/>
          <w:lang w:val="en-GB"/>
        </w:rPr>
        <w:tab/>
      </w:r>
      <w:r w:rsidR="00407930" w:rsidRPr="002E76DC">
        <w:rPr>
          <w:rFonts w:ascii="Times New Roman" w:hAnsi="Times New Roman" w:cs="Times New Roman"/>
          <w:sz w:val="24"/>
          <w:szCs w:val="24"/>
          <w:lang w:val="en-GB"/>
        </w:rPr>
        <w:tab/>
      </w:r>
      <w:r w:rsidR="00407930" w:rsidRPr="002E76DC">
        <w:rPr>
          <w:rFonts w:ascii="Times New Roman" w:hAnsi="Times New Roman" w:cs="Times New Roman"/>
          <w:sz w:val="24"/>
          <w:szCs w:val="24"/>
          <w:lang w:val="en-GB"/>
        </w:rPr>
        <w:tab/>
      </w:r>
      <w:r w:rsidR="00407930"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956D59" w:rsidRPr="002E76DC">
        <w:rPr>
          <w:rFonts w:ascii="Times New Roman" w:hAnsi="Times New Roman" w:cs="Times New Roman"/>
          <w:sz w:val="24"/>
          <w:szCs w:val="24"/>
          <w:lang w:val="en-GB"/>
        </w:rPr>
        <w:t>Yemen i</w:t>
      </w:r>
      <w:r w:rsidR="00FA5EC9" w:rsidRPr="002E76DC">
        <w:rPr>
          <w:rFonts w:ascii="Times New Roman" w:hAnsi="Times New Roman" w:cs="Times New Roman"/>
          <w:sz w:val="24"/>
          <w:szCs w:val="24"/>
          <w:lang w:val="en-GB"/>
        </w:rPr>
        <w:t>s often described</w:t>
      </w:r>
      <w:r w:rsidR="00956D59" w:rsidRPr="002E76DC">
        <w:rPr>
          <w:rFonts w:ascii="Times New Roman" w:hAnsi="Times New Roman" w:cs="Times New Roman"/>
          <w:sz w:val="24"/>
          <w:szCs w:val="24"/>
          <w:lang w:val="en-GB"/>
        </w:rPr>
        <w:t xml:space="preserve"> as one of the most tribal countries in the Middle East (ACAPS, 2020, p. 2). </w:t>
      </w:r>
      <w:r w:rsidR="00366CA5" w:rsidRPr="002E76DC">
        <w:rPr>
          <w:rFonts w:ascii="Times New Roman" w:hAnsi="Times New Roman" w:cs="Times New Roman"/>
          <w:sz w:val="24"/>
          <w:szCs w:val="24"/>
          <w:lang w:val="en-GB"/>
        </w:rPr>
        <w:t>T</w:t>
      </w:r>
      <w:r w:rsidR="00F90482" w:rsidRPr="002E76DC">
        <w:rPr>
          <w:rFonts w:ascii="Times New Roman" w:hAnsi="Times New Roman" w:cs="Times New Roman"/>
          <w:sz w:val="24"/>
          <w:szCs w:val="24"/>
          <w:lang w:val="en-GB"/>
        </w:rPr>
        <w:t xml:space="preserve">ribes </w:t>
      </w:r>
      <w:r w:rsidR="00956D59" w:rsidRPr="002E76DC">
        <w:rPr>
          <w:rFonts w:ascii="Times New Roman" w:hAnsi="Times New Roman" w:cs="Times New Roman"/>
          <w:sz w:val="24"/>
          <w:szCs w:val="24"/>
          <w:lang w:val="en-GB"/>
        </w:rPr>
        <w:t>represent</w:t>
      </w:r>
      <w:r w:rsidR="00F90482" w:rsidRPr="002E76DC">
        <w:rPr>
          <w:rFonts w:ascii="Times New Roman" w:hAnsi="Times New Roman" w:cs="Times New Roman"/>
          <w:sz w:val="24"/>
          <w:szCs w:val="24"/>
          <w:lang w:val="en-GB"/>
        </w:rPr>
        <w:t xml:space="preserve"> an important pillar of Yemeni societal structur</w:t>
      </w:r>
      <w:r w:rsidR="00366CA5" w:rsidRPr="002E76DC">
        <w:rPr>
          <w:rFonts w:ascii="Times New Roman" w:hAnsi="Times New Roman" w:cs="Times New Roman"/>
          <w:sz w:val="24"/>
          <w:szCs w:val="24"/>
          <w:lang w:val="en-GB"/>
        </w:rPr>
        <w:t xml:space="preserve">e </w:t>
      </w:r>
      <w:r w:rsidR="00407930" w:rsidRPr="002E76DC">
        <w:rPr>
          <w:rFonts w:ascii="Times New Roman" w:hAnsi="Times New Roman" w:cs="Times New Roman"/>
          <w:sz w:val="24"/>
          <w:szCs w:val="24"/>
          <w:lang w:val="en-GB"/>
        </w:rPr>
        <w:t>(</w:t>
      </w:r>
      <w:r w:rsidR="00366CA5" w:rsidRPr="002E76DC">
        <w:rPr>
          <w:rFonts w:ascii="Times New Roman" w:hAnsi="Times New Roman" w:cs="Times New Roman"/>
          <w:sz w:val="24"/>
          <w:szCs w:val="24"/>
          <w:lang w:val="en-GB"/>
        </w:rPr>
        <w:t>al-Dawsari, 2012, p. 5).</w:t>
      </w:r>
      <w:r w:rsidR="00A40D47" w:rsidRPr="002E76DC">
        <w:rPr>
          <w:rFonts w:ascii="Times New Roman" w:hAnsi="Times New Roman" w:cs="Times New Roman"/>
          <w:sz w:val="24"/>
          <w:szCs w:val="24"/>
          <w:lang w:val="en-GB"/>
        </w:rPr>
        <w:t xml:space="preserve"> </w:t>
      </w:r>
      <w:r w:rsidR="00F004FF" w:rsidRPr="002E76DC">
        <w:rPr>
          <w:rFonts w:ascii="Times New Roman" w:hAnsi="Times New Roman" w:cs="Times New Roman"/>
          <w:sz w:val="24"/>
          <w:szCs w:val="24"/>
          <w:lang w:val="en-GB"/>
        </w:rPr>
        <w:t>They have a long and diverse history of self-</w:t>
      </w:r>
      <w:r w:rsidRPr="002E76DC">
        <w:rPr>
          <w:rFonts w:ascii="Times New Roman" w:hAnsi="Times New Roman" w:cs="Times New Roman"/>
          <w:sz w:val="24"/>
          <w:szCs w:val="24"/>
          <w:lang w:val="en-GB"/>
        </w:rPr>
        <w:t>governance</w:t>
      </w:r>
      <w:r w:rsidR="00F004FF" w:rsidRPr="002E76DC">
        <w:rPr>
          <w:rFonts w:ascii="Times New Roman" w:hAnsi="Times New Roman" w:cs="Times New Roman"/>
          <w:sz w:val="24"/>
          <w:szCs w:val="24"/>
          <w:lang w:val="en-GB"/>
        </w:rPr>
        <w:t xml:space="preserve">.  Every tribe is made up of a complex network of families and communities </w:t>
      </w:r>
      <w:r w:rsidR="00BD09E1" w:rsidRPr="002E76DC">
        <w:rPr>
          <w:rFonts w:ascii="Times New Roman" w:hAnsi="Times New Roman" w:cs="Times New Roman"/>
          <w:sz w:val="24"/>
          <w:szCs w:val="24"/>
          <w:lang w:val="en-GB"/>
        </w:rPr>
        <w:t xml:space="preserve">bounded together by shared customs, traditions and kinship </w:t>
      </w:r>
      <w:r w:rsidR="00F004FF" w:rsidRPr="002E76DC">
        <w:rPr>
          <w:rFonts w:ascii="Times New Roman" w:hAnsi="Times New Roman" w:cs="Times New Roman"/>
          <w:sz w:val="24"/>
          <w:szCs w:val="24"/>
          <w:lang w:val="en-GB"/>
        </w:rPr>
        <w:t>(Horton, 2011).</w:t>
      </w:r>
      <w:r w:rsidR="005F6A7A" w:rsidRPr="002E76DC">
        <w:rPr>
          <w:rFonts w:ascii="Times New Roman" w:hAnsi="Times New Roman" w:cs="Times New Roman"/>
          <w:sz w:val="24"/>
          <w:szCs w:val="24"/>
          <w:lang w:val="en-GB"/>
        </w:rPr>
        <w:t xml:space="preserve"> </w:t>
      </w:r>
      <w:r w:rsidR="00F004FF" w:rsidRPr="002E76DC">
        <w:rPr>
          <w:rFonts w:ascii="Times New Roman" w:hAnsi="Times New Roman" w:cs="Times New Roman"/>
          <w:sz w:val="24"/>
          <w:szCs w:val="24"/>
          <w:lang w:val="en-GB"/>
        </w:rPr>
        <w:t xml:space="preserve">Tribal </w:t>
      </w:r>
      <w:r w:rsidRPr="002E76DC">
        <w:rPr>
          <w:rFonts w:ascii="Times New Roman" w:hAnsi="Times New Roman" w:cs="Times New Roman"/>
          <w:sz w:val="24"/>
          <w:szCs w:val="24"/>
          <w:lang w:val="en-GB"/>
        </w:rPr>
        <w:t>structure</w:t>
      </w:r>
      <w:r w:rsidR="00F004FF" w:rsidRPr="002E76DC">
        <w:rPr>
          <w:rFonts w:ascii="Times New Roman" w:hAnsi="Times New Roman" w:cs="Times New Roman"/>
          <w:sz w:val="24"/>
          <w:szCs w:val="24"/>
          <w:lang w:val="en-GB"/>
        </w:rPr>
        <w:t xml:space="preserve"> consists of several layers, including a clan or </w:t>
      </w:r>
      <w:r w:rsidR="00F004FF" w:rsidRPr="002E76DC">
        <w:rPr>
          <w:rFonts w:ascii="Times New Roman" w:hAnsi="Times New Roman" w:cs="Times New Roman"/>
          <w:i/>
          <w:sz w:val="24"/>
          <w:szCs w:val="24"/>
          <w:lang w:val="en-GB"/>
        </w:rPr>
        <w:t>halb</w:t>
      </w:r>
      <w:r w:rsidR="00F004FF" w:rsidRPr="002E76DC">
        <w:rPr>
          <w:rFonts w:ascii="Times New Roman" w:hAnsi="Times New Roman" w:cs="Times New Roman"/>
          <w:sz w:val="24"/>
          <w:szCs w:val="24"/>
          <w:lang w:val="en-GB"/>
        </w:rPr>
        <w:t xml:space="preserve">, which </w:t>
      </w:r>
      <w:r w:rsidRPr="002E76DC">
        <w:rPr>
          <w:rFonts w:ascii="Times New Roman" w:hAnsi="Times New Roman" w:cs="Times New Roman"/>
          <w:sz w:val="24"/>
          <w:szCs w:val="24"/>
          <w:lang w:val="en-GB"/>
        </w:rPr>
        <w:t>refers</w:t>
      </w:r>
      <w:r w:rsidR="00F004FF" w:rsidRPr="002E76DC">
        <w:rPr>
          <w:rFonts w:ascii="Times New Roman" w:hAnsi="Times New Roman" w:cs="Times New Roman"/>
          <w:sz w:val="24"/>
          <w:szCs w:val="24"/>
          <w:lang w:val="en-GB"/>
        </w:rPr>
        <w:t xml:space="preserve"> to a group of households with common ancestors; a village, which represents a </w:t>
      </w:r>
      <w:r w:rsidR="00407930" w:rsidRPr="002E76DC">
        <w:rPr>
          <w:rFonts w:ascii="Times New Roman" w:hAnsi="Times New Roman" w:cs="Times New Roman"/>
          <w:sz w:val="24"/>
          <w:szCs w:val="24"/>
          <w:lang w:val="en-GB"/>
        </w:rPr>
        <w:t>“</w:t>
      </w:r>
      <w:r w:rsidR="00F004FF" w:rsidRPr="002E76DC">
        <w:rPr>
          <w:rFonts w:ascii="Times New Roman" w:hAnsi="Times New Roman" w:cs="Times New Roman"/>
          <w:i/>
          <w:sz w:val="24"/>
          <w:szCs w:val="24"/>
          <w:lang w:val="en-GB"/>
        </w:rPr>
        <w:t>territorial and contractual unit</w:t>
      </w:r>
      <w:r w:rsidR="00407930" w:rsidRPr="002E76DC">
        <w:rPr>
          <w:rFonts w:ascii="Times New Roman" w:hAnsi="Times New Roman" w:cs="Times New Roman"/>
          <w:sz w:val="24"/>
          <w:szCs w:val="24"/>
          <w:lang w:val="en-GB"/>
        </w:rPr>
        <w:t>”</w:t>
      </w:r>
      <w:r w:rsidR="00F004FF" w:rsidRPr="002E76DC">
        <w:rPr>
          <w:rFonts w:ascii="Times New Roman" w:hAnsi="Times New Roman" w:cs="Times New Roman"/>
          <w:sz w:val="24"/>
          <w:szCs w:val="24"/>
          <w:lang w:val="en-GB"/>
        </w:rPr>
        <w:t xml:space="preserve"> not based on family ties; tribal section composed of several villages; tribe itself; and tribal confederation, which is an alliance of several tribes (ACAPS, 2020, p. 8).</w:t>
      </w:r>
      <w:r w:rsidR="00DB27D8" w:rsidRPr="002E76DC">
        <w:rPr>
          <w:rFonts w:ascii="Times New Roman" w:hAnsi="Times New Roman" w:cs="Times New Roman"/>
          <w:sz w:val="24"/>
          <w:szCs w:val="24"/>
          <w:lang w:val="en-GB"/>
        </w:rPr>
        <w:t xml:space="preserve"> </w:t>
      </w:r>
      <w:r w:rsidR="00BD09E1" w:rsidRPr="002E76DC">
        <w:rPr>
          <w:rFonts w:ascii="Times New Roman" w:hAnsi="Times New Roman" w:cs="Times New Roman"/>
          <w:sz w:val="24"/>
          <w:szCs w:val="24"/>
          <w:lang w:val="en-GB"/>
        </w:rPr>
        <w:t xml:space="preserve">Villages, towns or neighbourhoods are managed by </w:t>
      </w:r>
      <w:r w:rsidR="00BB3C1C" w:rsidRPr="002E76DC">
        <w:rPr>
          <w:rFonts w:ascii="Times New Roman" w:hAnsi="Times New Roman" w:cs="Times New Roman"/>
          <w:sz w:val="24"/>
          <w:szCs w:val="24"/>
          <w:lang w:val="en-GB"/>
        </w:rPr>
        <w:t xml:space="preserve">an elder, called </w:t>
      </w:r>
      <w:r w:rsidR="00BB3C1C" w:rsidRPr="002E76DC">
        <w:rPr>
          <w:rFonts w:ascii="Times New Roman" w:hAnsi="Times New Roman" w:cs="Times New Roman"/>
          <w:bCs/>
          <w:i/>
          <w:sz w:val="24"/>
          <w:szCs w:val="24"/>
          <w:lang w:val="en-GB"/>
        </w:rPr>
        <w:t>aqil</w:t>
      </w:r>
      <w:r w:rsidR="005F6A7A" w:rsidRPr="002E76DC">
        <w:rPr>
          <w:rFonts w:ascii="Times New Roman" w:hAnsi="Times New Roman" w:cs="Times New Roman"/>
          <w:sz w:val="24"/>
          <w:szCs w:val="24"/>
          <w:lang w:val="en-GB"/>
        </w:rPr>
        <w:t xml:space="preserve">, </w:t>
      </w:r>
      <w:r w:rsidR="00BD09E1" w:rsidRPr="002E76DC">
        <w:rPr>
          <w:rFonts w:ascii="Times New Roman" w:hAnsi="Times New Roman" w:cs="Times New Roman"/>
          <w:sz w:val="24"/>
          <w:szCs w:val="24"/>
          <w:lang w:val="en-GB"/>
        </w:rPr>
        <w:t xml:space="preserve">who </w:t>
      </w:r>
      <w:r w:rsidR="00BB3C1C" w:rsidRPr="002E76DC">
        <w:rPr>
          <w:rFonts w:ascii="Times New Roman" w:hAnsi="Times New Roman" w:cs="Times New Roman"/>
          <w:sz w:val="24"/>
          <w:szCs w:val="24"/>
          <w:lang w:val="en-GB"/>
        </w:rPr>
        <w:t>is responsible for the provision of public services on lower level (</w:t>
      </w:r>
      <w:r w:rsidR="00434796" w:rsidRPr="002E76DC">
        <w:rPr>
          <w:rFonts w:ascii="Times New Roman" w:hAnsi="Times New Roman" w:cs="Times New Roman"/>
          <w:sz w:val="24"/>
          <w:szCs w:val="24"/>
          <w:lang w:val="en-GB"/>
        </w:rPr>
        <w:t>ACAPS, 2020, p.</w:t>
      </w:r>
      <w:r w:rsidR="00DB27D8" w:rsidRPr="002E76DC">
        <w:rPr>
          <w:rFonts w:ascii="Times New Roman" w:hAnsi="Times New Roman" w:cs="Times New Roman"/>
          <w:sz w:val="24"/>
          <w:szCs w:val="24"/>
          <w:lang w:val="en-GB"/>
        </w:rPr>
        <w:t xml:space="preserve"> </w:t>
      </w:r>
      <w:r w:rsidR="00434796" w:rsidRPr="002E76DC">
        <w:rPr>
          <w:rFonts w:ascii="Times New Roman" w:hAnsi="Times New Roman" w:cs="Times New Roman"/>
          <w:sz w:val="24"/>
          <w:szCs w:val="24"/>
          <w:lang w:val="en-GB"/>
        </w:rPr>
        <w:t>17</w:t>
      </w:r>
      <w:r w:rsidR="00BB3C1C" w:rsidRPr="002E76DC">
        <w:rPr>
          <w:rFonts w:ascii="Times New Roman" w:hAnsi="Times New Roman" w:cs="Times New Roman"/>
          <w:sz w:val="24"/>
          <w:szCs w:val="24"/>
          <w:lang w:val="en-GB"/>
        </w:rPr>
        <w:t>).</w:t>
      </w:r>
      <w:r w:rsidR="00DB27D8" w:rsidRPr="002E76DC">
        <w:rPr>
          <w:rFonts w:ascii="Times New Roman" w:hAnsi="Times New Roman" w:cs="Times New Roman"/>
          <w:sz w:val="24"/>
          <w:szCs w:val="24"/>
          <w:lang w:val="en-GB"/>
        </w:rPr>
        <w:t xml:space="preserve"> </w:t>
      </w:r>
      <w:r w:rsidR="00BB3C1C" w:rsidRPr="002E76DC">
        <w:rPr>
          <w:rFonts w:ascii="Times New Roman" w:hAnsi="Times New Roman" w:cs="Times New Roman"/>
          <w:sz w:val="24"/>
          <w:szCs w:val="24"/>
          <w:lang w:val="en-GB"/>
        </w:rPr>
        <w:t xml:space="preserve">The whole tribe is then headed by </w:t>
      </w:r>
      <w:r w:rsidR="00BB3C1C" w:rsidRPr="002E76DC">
        <w:rPr>
          <w:rFonts w:ascii="Times New Roman" w:hAnsi="Times New Roman" w:cs="Times New Roman"/>
          <w:i/>
          <w:sz w:val="24"/>
          <w:szCs w:val="24"/>
          <w:lang w:val="en-GB"/>
        </w:rPr>
        <w:t xml:space="preserve">skeikh, </w:t>
      </w:r>
      <w:r w:rsidR="00BB3C1C" w:rsidRPr="002E76DC">
        <w:rPr>
          <w:rFonts w:ascii="Times New Roman" w:hAnsi="Times New Roman" w:cs="Times New Roman"/>
          <w:sz w:val="24"/>
          <w:szCs w:val="24"/>
          <w:lang w:val="en-GB"/>
        </w:rPr>
        <w:t>who is often described as a “</w:t>
      </w:r>
      <w:r w:rsidR="00BB3C1C" w:rsidRPr="002E76DC">
        <w:rPr>
          <w:rFonts w:ascii="Times New Roman" w:hAnsi="Times New Roman" w:cs="Times New Roman"/>
          <w:i/>
          <w:sz w:val="24"/>
          <w:szCs w:val="24"/>
          <w:lang w:val="en-GB"/>
        </w:rPr>
        <w:t>first among equals</w:t>
      </w:r>
      <w:r w:rsidR="00BB3C1C" w:rsidRPr="002E76DC">
        <w:rPr>
          <w:rFonts w:ascii="Times New Roman" w:hAnsi="Times New Roman" w:cs="Times New Roman"/>
          <w:sz w:val="24"/>
          <w:szCs w:val="24"/>
          <w:lang w:val="en-GB"/>
        </w:rPr>
        <w:t>” (ACAPS, 2020, p. 2) as the tribal stru</w:t>
      </w:r>
      <w:r w:rsidR="005F6A7A" w:rsidRPr="002E76DC">
        <w:rPr>
          <w:rFonts w:ascii="Times New Roman" w:hAnsi="Times New Roman" w:cs="Times New Roman"/>
          <w:sz w:val="24"/>
          <w:szCs w:val="24"/>
          <w:lang w:val="en-GB"/>
        </w:rPr>
        <w:t xml:space="preserve">cture is not pyramidal and his </w:t>
      </w:r>
      <w:r w:rsidR="00407930" w:rsidRPr="002E76DC">
        <w:rPr>
          <w:rFonts w:ascii="Times New Roman" w:hAnsi="Times New Roman" w:cs="Times New Roman"/>
          <w:sz w:val="24"/>
          <w:szCs w:val="24"/>
          <w:lang w:val="en-GB"/>
        </w:rPr>
        <w:t>“</w:t>
      </w:r>
      <w:r w:rsidR="00BB3C1C" w:rsidRPr="002E76DC">
        <w:rPr>
          <w:rFonts w:ascii="Times New Roman" w:hAnsi="Times New Roman" w:cs="Times New Roman"/>
          <w:i/>
          <w:sz w:val="24"/>
          <w:szCs w:val="24"/>
          <w:lang w:val="en-GB"/>
        </w:rPr>
        <w:t xml:space="preserve">legitimacy and </w:t>
      </w:r>
      <w:r w:rsidRPr="002E76DC">
        <w:rPr>
          <w:rFonts w:ascii="Times New Roman" w:hAnsi="Times New Roman" w:cs="Times New Roman"/>
          <w:i/>
          <w:sz w:val="24"/>
          <w:szCs w:val="24"/>
          <w:lang w:val="en-GB"/>
        </w:rPr>
        <w:t>authority</w:t>
      </w:r>
      <w:r w:rsidR="00BB3C1C" w:rsidRPr="002E76DC">
        <w:rPr>
          <w:rFonts w:ascii="Times New Roman" w:hAnsi="Times New Roman" w:cs="Times New Roman"/>
          <w:i/>
          <w:sz w:val="24"/>
          <w:szCs w:val="24"/>
          <w:lang w:val="en-GB"/>
        </w:rPr>
        <w:t xml:space="preserve"> depend on his ability to provide for his constituents</w:t>
      </w:r>
      <w:r w:rsidR="00407930" w:rsidRPr="002E76DC">
        <w:rPr>
          <w:rFonts w:ascii="Times New Roman" w:hAnsi="Times New Roman" w:cs="Times New Roman"/>
          <w:sz w:val="24"/>
          <w:szCs w:val="24"/>
          <w:lang w:val="en-GB"/>
        </w:rPr>
        <w:t>”</w:t>
      </w:r>
      <w:r w:rsidR="00BB3C1C" w:rsidRPr="002E76DC">
        <w:rPr>
          <w:rFonts w:ascii="Times New Roman" w:hAnsi="Times New Roman" w:cs="Times New Roman"/>
          <w:sz w:val="24"/>
          <w:szCs w:val="24"/>
          <w:lang w:val="en-GB"/>
        </w:rPr>
        <w:t xml:space="preserve"> (al-Dawsari, 2018, p. 20).</w:t>
      </w:r>
      <w:r w:rsidR="00DB27D8" w:rsidRPr="002E76DC">
        <w:rPr>
          <w:rFonts w:ascii="Times New Roman" w:hAnsi="Times New Roman" w:cs="Times New Roman"/>
          <w:sz w:val="24"/>
          <w:szCs w:val="24"/>
          <w:lang w:val="en-GB"/>
        </w:rPr>
        <w:t xml:space="preserve"> Although elders and sheiks are mostly selected </w:t>
      </w:r>
      <w:r w:rsidR="00DB27D8" w:rsidRPr="002E76DC">
        <w:rPr>
          <w:rFonts w:ascii="Times New Roman" w:hAnsi="Times New Roman" w:cs="Times New Roman"/>
          <w:sz w:val="24"/>
          <w:szCs w:val="24"/>
          <w:lang w:val="en-GB"/>
        </w:rPr>
        <w:lastRenderedPageBreak/>
        <w:t>from a particular family lineage, they can be replaced, when not fulfilling their obligations (Horton, 2011).</w:t>
      </w:r>
      <w:r w:rsidR="00407930" w:rsidRPr="002E76DC">
        <w:rPr>
          <w:rFonts w:ascii="Times New Roman" w:hAnsi="Times New Roman" w:cs="Times New Roman"/>
          <w:sz w:val="24"/>
          <w:szCs w:val="24"/>
          <w:lang w:val="en-GB"/>
        </w:rPr>
        <w:t xml:space="preserve"> </w:t>
      </w:r>
      <w:r w:rsidR="00F004FF" w:rsidRPr="002E76DC">
        <w:rPr>
          <w:rFonts w:ascii="Times New Roman" w:hAnsi="Times New Roman" w:cs="Times New Roman"/>
          <w:sz w:val="24"/>
          <w:szCs w:val="24"/>
          <w:lang w:val="en-GB"/>
        </w:rPr>
        <w:t xml:space="preserve">Yemeni tribes are </w:t>
      </w:r>
      <w:r w:rsidRPr="002E76DC">
        <w:rPr>
          <w:rFonts w:ascii="Times New Roman" w:hAnsi="Times New Roman" w:cs="Times New Roman"/>
          <w:sz w:val="24"/>
          <w:szCs w:val="24"/>
          <w:lang w:val="en-GB"/>
        </w:rPr>
        <w:t>heterogeneous</w:t>
      </w:r>
      <w:r w:rsidR="00F004FF" w:rsidRPr="002E76DC">
        <w:rPr>
          <w:rFonts w:ascii="Times New Roman" w:hAnsi="Times New Roman" w:cs="Times New Roman"/>
          <w:sz w:val="24"/>
          <w:szCs w:val="24"/>
          <w:lang w:val="en-GB"/>
        </w:rPr>
        <w:t xml:space="preserve"> with varying degrees of influence and size. </w:t>
      </w:r>
      <w:r w:rsidR="00AB1CB0" w:rsidRPr="002E76DC">
        <w:rPr>
          <w:rFonts w:ascii="Times New Roman" w:hAnsi="Times New Roman" w:cs="Times New Roman"/>
          <w:sz w:val="24"/>
          <w:szCs w:val="24"/>
          <w:lang w:val="en-GB"/>
        </w:rPr>
        <w:t xml:space="preserve">Concerning </w:t>
      </w:r>
      <w:r w:rsidRPr="002E76DC">
        <w:rPr>
          <w:rFonts w:ascii="Times New Roman" w:hAnsi="Times New Roman" w:cs="Times New Roman"/>
          <w:sz w:val="24"/>
          <w:szCs w:val="24"/>
          <w:lang w:val="en-GB"/>
        </w:rPr>
        <w:t>southern Yemeni</w:t>
      </w:r>
      <w:r w:rsidR="00AB1CB0" w:rsidRPr="002E76DC">
        <w:rPr>
          <w:rFonts w:ascii="Times New Roman" w:hAnsi="Times New Roman" w:cs="Times New Roman"/>
          <w:sz w:val="24"/>
          <w:szCs w:val="24"/>
          <w:lang w:val="en-GB"/>
        </w:rPr>
        <w:t xml:space="preserve"> regions, they are generally considered </w:t>
      </w:r>
      <w:r w:rsidR="00612015" w:rsidRPr="002E76DC">
        <w:rPr>
          <w:rFonts w:ascii="Times New Roman" w:hAnsi="Times New Roman" w:cs="Times New Roman"/>
          <w:sz w:val="24"/>
          <w:szCs w:val="24"/>
          <w:lang w:val="en-GB"/>
        </w:rPr>
        <w:t xml:space="preserve">“less </w:t>
      </w:r>
      <w:r w:rsidR="00AB1CB0" w:rsidRPr="002E76DC">
        <w:rPr>
          <w:rFonts w:ascii="Times New Roman" w:hAnsi="Times New Roman" w:cs="Times New Roman"/>
          <w:sz w:val="24"/>
          <w:szCs w:val="24"/>
          <w:lang w:val="en-GB"/>
        </w:rPr>
        <w:t xml:space="preserve">tribal” than the northern part of the country due to historical </w:t>
      </w:r>
      <w:r w:rsidR="00873D5E" w:rsidRPr="002E76DC">
        <w:rPr>
          <w:rFonts w:ascii="Times New Roman" w:hAnsi="Times New Roman" w:cs="Times New Roman"/>
          <w:sz w:val="24"/>
          <w:szCs w:val="24"/>
          <w:lang w:val="en-GB"/>
        </w:rPr>
        <w:t>developments;</w:t>
      </w:r>
      <w:r w:rsidR="00DB27D8" w:rsidRPr="002E76DC">
        <w:rPr>
          <w:rFonts w:ascii="Times New Roman" w:hAnsi="Times New Roman" w:cs="Times New Roman"/>
          <w:sz w:val="24"/>
          <w:szCs w:val="24"/>
          <w:lang w:val="en-GB"/>
        </w:rPr>
        <w:t xml:space="preserve"> including British rule of </w:t>
      </w:r>
      <w:r w:rsidRPr="002E76DC">
        <w:rPr>
          <w:rFonts w:ascii="Times New Roman" w:hAnsi="Times New Roman" w:cs="Times New Roman"/>
          <w:sz w:val="24"/>
          <w:szCs w:val="24"/>
          <w:lang w:val="en-GB"/>
        </w:rPr>
        <w:t>southern</w:t>
      </w:r>
      <w:r w:rsidR="00DB27D8" w:rsidRPr="002E76DC">
        <w:rPr>
          <w:rFonts w:ascii="Times New Roman" w:hAnsi="Times New Roman" w:cs="Times New Roman"/>
          <w:sz w:val="24"/>
          <w:szCs w:val="24"/>
          <w:lang w:val="en-GB"/>
        </w:rPr>
        <w:t xml:space="preserve"> Yemen, which began in 1839 and gradually took </w:t>
      </w:r>
      <w:r w:rsidRPr="002E76DC">
        <w:rPr>
          <w:rFonts w:ascii="Times New Roman" w:hAnsi="Times New Roman" w:cs="Times New Roman"/>
          <w:sz w:val="24"/>
          <w:szCs w:val="24"/>
          <w:lang w:val="en-GB"/>
        </w:rPr>
        <w:t>more</w:t>
      </w:r>
      <w:r w:rsidR="00DB27D8" w:rsidRPr="002E76DC">
        <w:rPr>
          <w:rFonts w:ascii="Times New Roman" w:hAnsi="Times New Roman" w:cs="Times New Roman"/>
          <w:sz w:val="24"/>
          <w:szCs w:val="24"/>
          <w:lang w:val="en-GB"/>
        </w:rPr>
        <w:t xml:space="preserve"> direct nature</w:t>
      </w:r>
      <w:r w:rsidR="00DB27D8" w:rsidRPr="002E76DC">
        <w:rPr>
          <w:rFonts w:ascii="Times New Roman" w:hAnsi="Times New Roman" w:cs="Times New Roman"/>
          <w:color w:val="000000"/>
          <w:sz w:val="24"/>
          <w:szCs w:val="24"/>
          <w:lang w:val="en-GB"/>
        </w:rPr>
        <w:t xml:space="preserve">, thus </w:t>
      </w:r>
      <w:r w:rsidR="00DB27D8" w:rsidRPr="002E76DC">
        <w:rPr>
          <w:rFonts w:ascii="Times New Roman" w:hAnsi="Times New Roman" w:cs="Times New Roman"/>
          <w:sz w:val="24"/>
          <w:szCs w:val="24"/>
          <w:lang w:val="en-GB"/>
        </w:rPr>
        <w:t>decreasing the</w:t>
      </w:r>
      <w:r w:rsidR="00407930" w:rsidRPr="002E76DC">
        <w:rPr>
          <w:rFonts w:ascii="Times New Roman" w:hAnsi="Times New Roman" w:cs="Times New Roman"/>
          <w:sz w:val="24"/>
          <w:szCs w:val="24"/>
          <w:lang w:val="en-GB"/>
        </w:rPr>
        <w:t xml:space="preserve"> importance of local sheikhdoms, </w:t>
      </w:r>
      <w:r w:rsidR="00DB27D8" w:rsidRPr="002E76DC">
        <w:rPr>
          <w:rFonts w:ascii="Times New Roman" w:hAnsi="Times New Roman" w:cs="Times New Roman"/>
          <w:sz w:val="24"/>
          <w:szCs w:val="24"/>
          <w:lang w:val="en-GB"/>
        </w:rPr>
        <w:t>as well as the socialist rule spanning from 1967 to 1990, which also tried to diminish the influence of tribalism</w:t>
      </w:r>
      <w:r w:rsidR="005F6A7A" w:rsidRPr="002E76DC">
        <w:rPr>
          <w:rFonts w:ascii="Times New Roman" w:hAnsi="Times New Roman" w:cs="Times New Roman"/>
          <w:sz w:val="24"/>
          <w:szCs w:val="24"/>
          <w:lang w:val="en-GB"/>
        </w:rPr>
        <w:t xml:space="preserve"> (Mugahed, 2022). </w:t>
      </w:r>
      <w:r w:rsidR="00612015" w:rsidRPr="002E76DC">
        <w:rPr>
          <w:rFonts w:ascii="Times New Roman" w:hAnsi="Times New Roman" w:cs="Times New Roman"/>
          <w:sz w:val="24"/>
          <w:szCs w:val="24"/>
          <w:lang w:val="en-GB"/>
        </w:rPr>
        <w:t>T</w:t>
      </w:r>
      <w:r w:rsidR="00C261FD" w:rsidRPr="002E76DC">
        <w:rPr>
          <w:rFonts w:ascii="Times New Roman" w:hAnsi="Times New Roman" w:cs="Times New Roman"/>
          <w:sz w:val="24"/>
          <w:szCs w:val="24"/>
          <w:lang w:val="en-GB"/>
        </w:rPr>
        <w:t xml:space="preserve">he </w:t>
      </w:r>
      <w:r w:rsidR="00612015" w:rsidRPr="002E76DC">
        <w:rPr>
          <w:rFonts w:ascii="Times New Roman" w:hAnsi="Times New Roman" w:cs="Times New Roman"/>
          <w:sz w:val="24"/>
          <w:szCs w:val="24"/>
          <w:lang w:val="en-GB"/>
        </w:rPr>
        <w:t xml:space="preserve">united </w:t>
      </w:r>
      <w:r w:rsidR="004A1072" w:rsidRPr="002E76DC">
        <w:rPr>
          <w:rFonts w:ascii="Times New Roman" w:hAnsi="Times New Roman" w:cs="Times New Roman"/>
          <w:sz w:val="24"/>
          <w:szCs w:val="24"/>
          <w:lang w:val="en-GB"/>
        </w:rPr>
        <w:t>Yemen</w:t>
      </w:r>
      <w:r w:rsidR="00612015" w:rsidRPr="002E76DC">
        <w:rPr>
          <w:rFonts w:ascii="Times New Roman" w:hAnsi="Times New Roman" w:cs="Times New Roman"/>
          <w:sz w:val="24"/>
          <w:szCs w:val="24"/>
          <w:lang w:val="en-GB"/>
        </w:rPr>
        <w:t>, however,</w:t>
      </w:r>
      <w:r w:rsidR="00C261FD" w:rsidRPr="002E76DC">
        <w:rPr>
          <w:rFonts w:ascii="Times New Roman" w:hAnsi="Times New Roman" w:cs="Times New Roman"/>
          <w:sz w:val="24"/>
          <w:szCs w:val="24"/>
          <w:lang w:val="en-GB"/>
        </w:rPr>
        <w:t xml:space="preserve"> </w:t>
      </w:r>
      <w:r w:rsidR="00637EC4" w:rsidRPr="002E76DC">
        <w:rPr>
          <w:rFonts w:ascii="Times New Roman" w:hAnsi="Times New Roman" w:cs="Times New Roman"/>
          <w:sz w:val="24"/>
          <w:szCs w:val="24"/>
          <w:lang w:val="en-GB"/>
        </w:rPr>
        <w:t xml:space="preserve">promoted the </w:t>
      </w:r>
      <w:r w:rsidR="00407930" w:rsidRPr="002E76DC">
        <w:rPr>
          <w:rFonts w:ascii="Times New Roman" w:hAnsi="Times New Roman" w:cs="Times New Roman"/>
          <w:sz w:val="24"/>
          <w:szCs w:val="24"/>
          <w:lang w:val="en-GB"/>
        </w:rPr>
        <w:t>“</w:t>
      </w:r>
      <w:r w:rsidR="00637EC4" w:rsidRPr="002E76DC">
        <w:rPr>
          <w:rFonts w:ascii="Times New Roman" w:hAnsi="Times New Roman" w:cs="Times New Roman"/>
          <w:i/>
          <w:sz w:val="24"/>
          <w:szCs w:val="24"/>
          <w:lang w:val="en-GB"/>
        </w:rPr>
        <w:t>re-tribalisation</w:t>
      </w:r>
      <w:r w:rsidR="0083447C" w:rsidRPr="002E76DC">
        <w:rPr>
          <w:rFonts w:ascii="Times New Roman" w:hAnsi="Times New Roman" w:cs="Times New Roman"/>
          <w:i/>
          <w:sz w:val="24"/>
          <w:szCs w:val="24"/>
          <w:lang w:val="en-GB"/>
        </w:rPr>
        <w:t xml:space="preserve"> of southern societ</w:t>
      </w:r>
      <w:r w:rsidR="00C261FD" w:rsidRPr="002E76DC">
        <w:rPr>
          <w:rFonts w:ascii="Times New Roman" w:hAnsi="Times New Roman" w:cs="Times New Roman"/>
          <w:i/>
          <w:sz w:val="24"/>
          <w:szCs w:val="24"/>
          <w:lang w:val="en-GB"/>
        </w:rPr>
        <w:t>y</w:t>
      </w:r>
      <w:r w:rsidR="00407930" w:rsidRPr="002E76DC">
        <w:rPr>
          <w:rFonts w:ascii="Times New Roman" w:hAnsi="Times New Roman" w:cs="Times New Roman"/>
          <w:sz w:val="24"/>
          <w:szCs w:val="24"/>
          <w:lang w:val="en-GB"/>
        </w:rPr>
        <w:t>”</w:t>
      </w:r>
      <w:r w:rsidR="00C261FD" w:rsidRPr="002E76DC">
        <w:rPr>
          <w:rFonts w:ascii="Times New Roman" w:hAnsi="Times New Roman" w:cs="Times New Roman"/>
          <w:sz w:val="24"/>
          <w:szCs w:val="24"/>
          <w:lang w:val="en-GB"/>
        </w:rPr>
        <w:t xml:space="preserve"> </w:t>
      </w:r>
      <w:r w:rsidR="0083447C" w:rsidRPr="002E76DC">
        <w:rPr>
          <w:rFonts w:ascii="Times New Roman" w:hAnsi="Times New Roman" w:cs="Times New Roman"/>
          <w:sz w:val="24"/>
          <w:szCs w:val="24"/>
          <w:lang w:val="en-GB"/>
        </w:rPr>
        <w:t xml:space="preserve">by creating the above mentioned </w:t>
      </w:r>
      <w:r w:rsidRPr="002E76DC">
        <w:rPr>
          <w:rFonts w:ascii="Times New Roman" w:hAnsi="Times New Roman" w:cs="Times New Roman"/>
          <w:sz w:val="24"/>
          <w:szCs w:val="24"/>
          <w:lang w:val="en-GB"/>
        </w:rPr>
        <w:t>patronage</w:t>
      </w:r>
      <w:r w:rsidR="0083447C" w:rsidRPr="002E76DC">
        <w:rPr>
          <w:rFonts w:ascii="Times New Roman" w:hAnsi="Times New Roman" w:cs="Times New Roman"/>
          <w:sz w:val="24"/>
          <w:szCs w:val="24"/>
          <w:lang w:val="en-GB"/>
        </w:rPr>
        <w:t xml:space="preserve"> network, incorporating traditional tribal roles and structures into the formal, institutional structure of the state itself</w:t>
      </w:r>
      <w:r w:rsidR="00C261FD" w:rsidRPr="002E76DC">
        <w:rPr>
          <w:rFonts w:ascii="Times New Roman" w:hAnsi="Times New Roman" w:cs="Times New Roman"/>
          <w:sz w:val="24"/>
          <w:szCs w:val="24"/>
          <w:lang w:val="en-GB"/>
        </w:rPr>
        <w:t xml:space="preserve"> (</w:t>
      </w:r>
      <w:r w:rsidR="004A1072" w:rsidRPr="002E76DC">
        <w:rPr>
          <w:rFonts w:ascii="Times New Roman" w:hAnsi="Times New Roman" w:cs="Times New Roman"/>
          <w:sz w:val="24"/>
          <w:szCs w:val="24"/>
          <w:lang w:val="en-GB"/>
        </w:rPr>
        <w:t>ACAPS, 2020, p. 4</w:t>
      </w:r>
      <w:r w:rsidR="00C261FD" w:rsidRPr="002E76DC">
        <w:rPr>
          <w:rFonts w:ascii="Times New Roman" w:hAnsi="Times New Roman" w:cs="Times New Roman"/>
          <w:sz w:val="24"/>
          <w:szCs w:val="24"/>
          <w:lang w:val="en-GB"/>
        </w:rPr>
        <w:t>)</w:t>
      </w:r>
      <w:r w:rsidR="00637EC4" w:rsidRPr="002E76DC">
        <w:rPr>
          <w:rFonts w:ascii="Times New Roman" w:hAnsi="Times New Roman" w:cs="Times New Roman"/>
          <w:sz w:val="24"/>
          <w:szCs w:val="24"/>
          <w:lang w:val="en-GB"/>
        </w:rPr>
        <w:t xml:space="preserve">. </w:t>
      </w:r>
      <w:r w:rsidR="00407930" w:rsidRPr="002E76DC">
        <w:rPr>
          <w:rFonts w:ascii="Times New Roman" w:hAnsi="Times New Roman" w:cs="Times New Roman"/>
          <w:sz w:val="24"/>
          <w:szCs w:val="24"/>
          <w:lang w:val="en-GB"/>
        </w:rPr>
        <w:t>While some sheiks were</w:t>
      </w:r>
      <w:r w:rsidR="007C552B" w:rsidRPr="002E76DC">
        <w:rPr>
          <w:rFonts w:ascii="Times New Roman" w:hAnsi="Times New Roman" w:cs="Times New Roman"/>
          <w:sz w:val="24"/>
          <w:szCs w:val="24"/>
          <w:lang w:val="en-GB"/>
        </w:rPr>
        <w:t xml:space="preserve"> discredited for not fulfilling their responsibilities as local</w:t>
      </w:r>
      <w:r w:rsidR="007C552B" w:rsidRPr="002E76DC">
        <w:rPr>
          <w:rFonts w:ascii="Times New Roman" w:hAnsi="Times New Roman" w:cs="Times New Roman"/>
          <w:b/>
          <w:sz w:val="24"/>
          <w:szCs w:val="24"/>
          <w:lang w:val="en-GB"/>
        </w:rPr>
        <w:t xml:space="preserve"> </w:t>
      </w:r>
      <w:r w:rsidR="007C552B" w:rsidRPr="002E76DC">
        <w:rPr>
          <w:rFonts w:ascii="Times New Roman" w:hAnsi="Times New Roman" w:cs="Times New Roman"/>
          <w:sz w:val="24"/>
          <w:szCs w:val="24"/>
          <w:lang w:val="en-GB"/>
        </w:rPr>
        <w:t xml:space="preserve">benefactors and mediators </w:t>
      </w:r>
      <w:r w:rsidR="005F6A7A" w:rsidRPr="002E76DC">
        <w:rPr>
          <w:rFonts w:ascii="Times New Roman" w:hAnsi="Times New Roman" w:cs="Times New Roman"/>
          <w:sz w:val="24"/>
          <w:szCs w:val="24"/>
          <w:lang w:val="en-GB"/>
        </w:rPr>
        <w:t xml:space="preserve">due to their connections with the corrupt </w:t>
      </w:r>
      <w:r w:rsidRPr="002E76DC">
        <w:rPr>
          <w:rFonts w:ascii="Times New Roman" w:hAnsi="Times New Roman" w:cs="Times New Roman"/>
          <w:sz w:val="24"/>
          <w:szCs w:val="24"/>
          <w:lang w:val="en-GB"/>
        </w:rPr>
        <w:t>government</w:t>
      </w:r>
      <w:r w:rsidR="005F6A7A" w:rsidRPr="002E76DC">
        <w:rPr>
          <w:rFonts w:ascii="Times New Roman" w:hAnsi="Times New Roman" w:cs="Times New Roman"/>
          <w:sz w:val="24"/>
          <w:szCs w:val="24"/>
          <w:lang w:val="en-GB"/>
        </w:rPr>
        <w:t xml:space="preserve"> </w:t>
      </w:r>
      <w:r w:rsidR="007C552B" w:rsidRPr="002E76DC">
        <w:rPr>
          <w:rFonts w:ascii="Times New Roman" w:hAnsi="Times New Roman" w:cs="Times New Roman"/>
          <w:sz w:val="24"/>
          <w:szCs w:val="24"/>
          <w:lang w:val="en-GB"/>
        </w:rPr>
        <w:t>(</w:t>
      </w:r>
      <w:r w:rsidR="007C552B" w:rsidRPr="002E76DC">
        <w:rPr>
          <w:rStyle w:val="A3"/>
          <w:rFonts w:ascii="Times New Roman" w:hAnsi="Times New Roman" w:cs="Times New Roman"/>
          <w:sz w:val="24"/>
          <w:szCs w:val="24"/>
          <w:lang w:val="en-GB"/>
        </w:rPr>
        <w:t>Swift, 2012, p. 3)</w:t>
      </w:r>
      <w:r w:rsidR="00090978" w:rsidRPr="002E76DC">
        <w:rPr>
          <w:rFonts w:ascii="Times New Roman" w:hAnsi="Times New Roman" w:cs="Times New Roman"/>
          <w:sz w:val="24"/>
          <w:szCs w:val="24"/>
          <w:lang w:val="en-GB"/>
        </w:rPr>
        <w:t xml:space="preserve">, tribal </w:t>
      </w:r>
      <w:r w:rsidR="007C552B" w:rsidRPr="002E76DC">
        <w:rPr>
          <w:rFonts w:ascii="Times New Roman" w:hAnsi="Times New Roman" w:cs="Times New Roman"/>
          <w:sz w:val="24"/>
          <w:szCs w:val="24"/>
          <w:lang w:val="en-GB"/>
        </w:rPr>
        <w:t xml:space="preserve">networks generally remain </w:t>
      </w:r>
      <w:r w:rsidR="00407930" w:rsidRPr="002E76DC">
        <w:rPr>
          <w:rFonts w:ascii="Times New Roman" w:hAnsi="Times New Roman" w:cs="Times New Roman"/>
          <w:sz w:val="24"/>
          <w:szCs w:val="24"/>
          <w:lang w:val="en-GB"/>
        </w:rPr>
        <w:t>“</w:t>
      </w:r>
      <w:r w:rsidR="007C552B" w:rsidRPr="002E76DC">
        <w:rPr>
          <w:rFonts w:ascii="Times New Roman" w:hAnsi="Times New Roman" w:cs="Times New Roman"/>
          <w:i/>
          <w:sz w:val="24"/>
          <w:szCs w:val="24"/>
          <w:lang w:val="en-GB"/>
        </w:rPr>
        <w:t>one of the more effective and accessible social support systems in the country</w:t>
      </w:r>
      <w:r w:rsidR="00407930" w:rsidRPr="002E76DC">
        <w:rPr>
          <w:rFonts w:ascii="Times New Roman" w:hAnsi="Times New Roman" w:cs="Times New Roman"/>
          <w:sz w:val="24"/>
          <w:szCs w:val="24"/>
          <w:lang w:val="en-GB"/>
        </w:rPr>
        <w:t>”</w:t>
      </w:r>
      <w:r w:rsidR="007C552B" w:rsidRPr="002E76DC">
        <w:rPr>
          <w:rFonts w:ascii="Times New Roman" w:hAnsi="Times New Roman" w:cs="Times New Roman"/>
          <w:sz w:val="24"/>
          <w:szCs w:val="24"/>
          <w:lang w:val="en-GB"/>
        </w:rPr>
        <w:t xml:space="preserve"> (</w:t>
      </w:r>
      <w:r w:rsidR="00E31A58" w:rsidRPr="002E76DC">
        <w:rPr>
          <w:rFonts w:ascii="Times New Roman" w:hAnsi="Times New Roman" w:cs="Times New Roman"/>
          <w:sz w:val="24"/>
          <w:szCs w:val="24"/>
          <w:lang w:val="en-GB"/>
        </w:rPr>
        <w:t>ACAPS, 2020, p.</w:t>
      </w:r>
      <w:r w:rsidR="00090978" w:rsidRPr="002E76DC">
        <w:rPr>
          <w:rFonts w:ascii="Times New Roman" w:hAnsi="Times New Roman" w:cs="Times New Roman"/>
          <w:sz w:val="24"/>
          <w:szCs w:val="24"/>
          <w:lang w:val="en-GB"/>
        </w:rPr>
        <w:t xml:space="preserve"> 4)</w:t>
      </w:r>
      <w:r w:rsidR="005F6A7A" w:rsidRPr="002E76DC">
        <w:rPr>
          <w:rFonts w:ascii="Times New Roman" w:hAnsi="Times New Roman" w:cs="Times New Roman"/>
          <w:sz w:val="24"/>
          <w:szCs w:val="24"/>
          <w:lang w:val="en-GB"/>
        </w:rPr>
        <w:t>. 9</w:t>
      </w:r>
      <w:r w:rsidR="00FA5EC9" w:rsidRPr="002E76DC">
        <w:rPr>
          <w:rFonts w:ascii="Times New Roman" w:hAnsi="Times New Roman" w:cs="Times New Roman"/>
          <w:sz w:val="24"/>
          <w:szCs w:val="24"/>
          <w:lang w:val="en-GB"/>
        </w:rPr>
        <w:t xml:space="preserve">0 % of conflicts are thought to be </w:t>
      </w:r>
      <w:r w:rsidR="005F6A7A" w:rsidRPr="002E76DC">
        <w:rPr>
          <w:rFonts w:ascii="Times New Roman" w:hAnsi="Times New Roman" w:cs="Times New Roman"/>
          <w:sz w:val="24"/>
          <w:szCs w:val="24"/>
          <w:lang w:val="en-GB"/>
        </w:rPr>
        <w:t xml:space="preserve">resolved by tribal law and as tribes represent a highly armed group with common interests, they are the primary mobilization network in case of emergence of </w:t>
      </w:r>
      <w:r w:rsidR="00B26EAA" w:rsidRPr="002E76DC">
        <w:rPr>
          <w:rFonts w:ascii="Times New Roman" w:hAnsi="Times New Roman" w:cs="Times New Roman"/>
          <w:sz w:val="24"/>
          <w:szCs w:val="24"/>
          <w:lang w:val="en-GB"/>
        </w:rPr>
        <w:t xml:space="preserve">an </w:t>
      </w:r>
      <w:r w:rsidR="005F6A7A" w:rsidRPr="002E76DC">
        <w:rPr>
          <w:rFonts w:ascii="Times New Roman" w:hAnsi="Times New Roman" w:cs="Times New Roman"/>
          <w:sz w:val="24"/>
          <w:szCs w:val="24"/>
          <w:lang w:val="en-GB"/>
        </w:rPr>
        <w:t xml:space="preserve">external threat </w:t>
      </w:r>
      <w:r w:rsidR="00407930" w:rsidRPr="002E76DC">
        <w:rPr>
          <w:rFonts w:ascii="Times New Roman" w:hAnsi="Times New Roman" w:cs="Times New Roman"/>
          <w:sz w:val="24"/>
          <w:szCs w:val="24"/>
          <w:lang w:val="en-GB"/>
        </w:rPr>
        <w:t>(</w:t>
      </w:r>
      <w:r w:rsidR="005F6A7A" w:rsidRPr="002E76DC">
        <w:rPr>
          <w:rFonts w:ascii="Times New Roman" w:hAnsi="Times New Roman" w:cs="Times New Roman"/>
          <w:sz w:val="24"/>
          <w:szCs w:val="24"/>
          <w:lang w:val="en-GB"/>
        </w:rPr>
        <w:t>al-Dawsari, 2012, p. 5).</w:t>
      </w:r>
    </w:p>
    <w:p w:rsidR="00D462C9" w:rsidRPr="002E76DC" w:rsidRDefault="00D462C9" w:rsidP="00846710">
      <w:pPr>
        <w:autoSpaceDE w:val="0"/>
        <w:autoSpaceDN w:val="0"/>
        <w:adjustRightInd w:val="0"/>
        <w:spacing w:after="0" w:line="360" w:lineRule="auto"/>
        <w:jc w:val="both"/>
        <w:rPr>
          <w:rFonts w:ascii="Times New Roman" w:hAnsi="Times New Roman" w:cs="Times New Roman"/>
          <w:sz w:val="24"/>
          <w:szCs w:val="24"/>
          <w:lang w:val="en-GB"/>
        </w:rPr>
      </w:pPr>
    </w:p>
    <w:p w:rsidR="00CF2B27" w:rsidRPr="002E76DC" w:rsidRDefault="00A508C9"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Results</w:t>
      </w:r>
    </w:p>
    <w:p w:rsidR="0060628A" w:rsidRPr="002E76DC" w:rsidRDefault="001B0829" w:rsidP="00846710">
      <w:pPr>
        <w:spacing w:line="360" w:lineRule="auto"/>
        <w:jc w:val="both"/>
        <w:rPr>
          <w:rFonts w:ascii="Times New Roman" w:hAnsi="Times New Roman" w:cs="Times New Roman"/>
          <w:b/>
          <w:sz w:val="24"/>
          <w:szCs w:val="24"/>
          <w:lang w:val="en-GB"/>
        </w:rPr>
      </w:pPr>
      <w:r w:rsidRPr="002E76DC">
        <w:rPr>
          <w:rFonts w:ascii="Times New Roman" w:hAnsi="Times New Roman" w:cs="Times New Roman"/>
          <w:sz w:val="24"/>
          <w:szCs w:val="24"/>
          <w:lang w:val="en-GB"/>
        </w:rPr>
        <w:t xml:space="preserve">While the </w:t>
      </w:r>
      <w:r w:rsidR="00B95BC3" w:rsidRPr="002E76DC">
        <w:rPr>
          <w:rFonts w:ascii="Times New Roman" w:hAnsi="Times New Roman" w:cs="Times New Roman"/>
          <w:sz w:val="24"/>
          <w:szCs w:val="24"/>
          <w:lang w:val="en-GB"/>
        </w:rPr>
        <w:t>pre-existing</w:t>
      </w:r>
      <w:r w:rsidRPr="002E76DC">
        <w:rPr>
          <w:rFonts w:ascii="Times New Roman" w:hAnsi="Times New Roman" w:cs="Times New Roman"/>
          <w:sz w:val="24"/>
          <w:szCs w:val="24"/>
          <w:lang w:val="en-GB"/>
        </w:rPr>
        <w:t xml:space="preserve"> governing authorities in Nigeria are characterized by lower level of legitimacy and similarly hold no practical governance power, the</w:t>
      </w:r>
      <w:r w:rsidR="009F1A42" w:rsidRPr="002E76DC">
        <w:rPr>
          <w:rFonts w:ascii="Times New Roman" w:hAnsi="Times New Roman" w:cs="Times New Roman"/>
          <w:sz w:val="24"/>
          <w:szCs w:val="24"/>
          <w:lang w:val="en-GB"/>
        </w:rPr>
        <w:t xml:space="preserve"> </w:t>
      </w:r>
      <w:r w:rsidR="00B95BC3" w:rsidRPr="002E76DC">
        <w:rPr>
          <w:rFonts w:ascii="Times New Roman" w:hAnsi="Times New Roman" w:cs="Times New Roman"/>
          <w:sz w:val="24"/>
          <w:szCs w:val="24"/>
          <w:lang w:val="en-GB"/>
        </w:rPr>
        <w:t>pre-existing</w:t>
      </w:r>
      <w:r w:rsidR="009F1A42" w:rsidRPr="002E76DC">
        <w:rPr>
          <w:rFonts w:ascii="Times New Roman" w:hAnsi="Times New Roman" w:cs="Times New Roman"/>
          <w:sz w:val="24"/>
          <w:szCs w:val="24"/>
          <w:lang w:val="en-GB"/>
        </w:rPr>
        <w:t xml:space="preserve"> governing authorities </w:t>
      </w:r>
      <w:r w:rsidR="00B26EAA" w:rsidRPr="002E76DC">
        <w:rPr>
          <w:rFonts w:ascii="Times New Roman" w:hAnsi="Times New Roman" w:cs="Times New Roman"/>
          <w:sz w:val="24"/>
          <w:szCs w:val="24"/>
          <w:lang w:val="en-GB"/>
        </w:rPr>
        <w:t>in Yemen are in great</w:t>
      </w:r>
      <w:r w:rsidRPr="002E76DC">
        <w:rPr>
          <w:rFonts w:ascii="Times New Roman" w:hAnsi="Times New Roman" w:cs="Times New Roman"/>
          <w:sz w:val="24"/>
          <w:szCs w:val="24"/>
          <w:lang w:val="en-GB"/>
        </w:rPr>
        <w:t xml:space="preserve"> importance, providing security as well</w:t>
      </w:r>
      <w:r w:rsidR="000C24ED" w:rsidRPr="002E76DC">
        <w:rPr>
          <w:rFonts w:ascii="Times New Roman" w:hAnsi="Times New Roman" w:cs="Times New Roman"/>
          <w:sz w:val="24"/>
          <w:szCs w:val="24"/>
          <w:lang w:val="en-GB"/>
        </w:rPr>
        <w:t xml:space="preserve"> as basic governance functions. </w:t>
      </w:r>
      <w:r w:rsidR="003D0B22" w:rsidRPr="002E76DC">
        <w:rPr>
          <w:rFonts w:ascii="Times New Roman" w:hAnsi="Times New Roman" w:cs="Times New Roman"/>
          <w:sz w:val="24"/>
          <w:szCs w:val="24"/>
          <w:lang w:val="en-GB"/>
        </w:rPr>
        <w:t xml:space="preserve">Concerning </w:t>
      </w:r>
      <w:r w:rsidR="009F1A42" w:rsidRPr="002E76DC">
        <w:rPr>
          <w:rFonts w:ascii="Times New Roman" w:hAnsi="Times New Roman" w:cs="Times New Roman"/>
          <w:sz w:val="24"/>
          <w:szCs w:val="24"/>
          <w:lang w:val="en-GB"/>
        </w:rPr>
        <w:t xml:space="preserve">the Nigerian case, the theoretical argument </w:t>
      </w:r>
      <w:r w:rsidR="003D0B22" w:rsidRPr="002E76DC">
        <w:rPr>
          <w:rFonts w:ascii="Times New Roman" w:hAnsi="Times New Roman" w:cs="Times New Roman"/>
          <w:sz w:val="24"/>
          <w:szCs w:val="24"/>
          <w:lang w:val="en-GB"/>
        </w:rPr>
        <w:t>holds</w:t>
      </w:r>
      <w:r w:rsidR="009F1A42" w:rsidRPr="002E76DC">
        <w:rPr>
          <w:rFonts w:ascii="Times New Roman" w:hAnsi="Times New Roman" w:cs="Times New Roman"/>
          <w:sz w:val="24"/>
          <w:szCs w:val="24"/>
          <w:lang w:val="en-GB"/>
        </w:rPr>
        <w:t xml:space="preserve">, as both jihadi groups were striving for innovation and did not include other </w:t>
      </w:r>
      <w:r w:rsidR="00F963A9" w:rsidRPr="002E76DC">
        <w:rPr>
          <w:rFonts w:ascii="Times New Roman" w:hAnsi="Times New Roman" w:cs="Times New Roman"/>
          <w:sz w:val="24"/>
          <w:szCs w:val="24"/>
          <w:lang w:val="en-GB"/>
        </w:rPr>
        <w:t>actors</w:t>
      </w:r>
      <w:r w:rsidR="000C24ED" w:rsidRPr="002E76DC">
        <w:rPr>
          <w:rFonts w:ascii="Times New Roman" w:hAnsi="Times New Roman" w:cs="Times New Roman"/>
          <w:sz w:val="24"/>
          <w:szCs w:val="24"/>
          <w:lang w:val="en-GB"/>
        </w:rPr>
        <w:t xml:space="preserve"> in their governance models. </w:t>
      </w:r>
      <w:r w:rsidR="009F1A42" w:rsidRPr="002E76DC">
        <w:rPr>
          <w:rFonts w:ascii="Times New Roman" w:hAnsi="Times New Roman" w:cs="Times New Roman"/>
          <w:sz w:val="24"/>
          <w:szCs w:val="24"/>
          <w:lang w:val="en-GB"/>
        </w:rPr>
        <w:t>On t</w:t>
      </w:r>
      <w:r w:rsidR="00B26EAA" w:rsidRPr="002E76DC">
        <w:rPr>
          <w:rFonts w:ascii="Times New Roman" w:hAnsi="Times New Roman" w:cs="Times New Roman"/>
          <w:sz w:val="24"/>
          <w:szCs w:val="24"/>
          <w:lang w:val="en-GB"/>
        </w:rPr>
        <w:t xml:space="preserve">he contrary, the theory cannot </w:t>
      </w:r>
      <w:r w:rsidR="009F1A42" w:rsidRPr="002E76DC">
        <w:rPr>
          <w:rFonts w:ascii="Times New Roman" w:hAnsi="Times New Roman" w:cs="Times New Roman"/>
          <w:sz w:val="24"/>
          <w:szCs w:val="24"/>
          <w:lang w:val="en-GB"/>
        </w:rPr>
        <w:t>be confirmed in case of AQAP´s first governance cycle. While Yemeni tribes are consider</w:t>
      </w:r>
      <w:r w:rsidR="00F963A9" w:rsidRPr="002E76DC">
        <w:rPr>
          <w:rFonts w:ascii="Times New Roman" w:hAnsi="Times New Roman" w:cs="Times New Roman"/>
          <w:sz w:val="24"/>
          <w:szCs w:val="24"/>
          <w:lang w:val="en-GB"/>
        </w:rPr>
        <w:t>ed</w:t>
      </w:r>
      <w:r w:rsidR="009F1A42" w:rsidRPr="002E76DC">
        <w:rPr>
          <w:rFonts w:ascii="Times New Roman" w:hAnsi="Times New Roman" w:cs="Times New Roman"/>
          <w:sz w:val="24"/>
          <w:szCs w:val="24"/>
          <w:lang w:val="en-GB"/>
        </w:rPr>
        <w:t xml:space="preserve"> to be legitimate and efficient structures, the group did not incorporate these actors into its governan</w:t>
      </w:r>
      <w:r w:rsidR="000C24ED" w:rsidRPr="002E76DC">
        <w:rPr>
          <w:rFonts w:ascii="Times New Roman" w:hAnsi="Times New Roman" w:cs="Times New Roman"/>
          <w:sz w:val="24"/>
          <w:szCs w:val="24"/>
          <w:lang w:val="en-GB"/>
        </w:rPr>
        <w:t>c</w:t>
      </w:r>
      <w:r w:rsidR="009F1A42" w:rsidRPr="002E76DC">
        <w:rPr>
          <w:rFonts w:ascii="Times New Roman" w:hAnsi="Times New Roman" w:cs="Times New Roman"/>
          <w:sz w:val="24"/>
          <w:szCs w:val="24"/>
          <w:lang w:val="en-GB"/>
        </w:rPr>
        <w:t xml:space="preserve">e. </w:t>
      </w:r>
      <w:r w:rsidR="000C24ED" w:rsidRPr="002E76DC">
        <w:rPr>
          <w:rFonts w:ascii="Times New Roman" w:hAnsi="Times New Roman" w:cs="Times New Roman"/>
          <w:sz w:val="24"/>
          <w:szCs w:val="24"/>
          <w:lang w:val="en-GB"/>
        </w:rPr>
        <w:t xml:space="preserve"> </w:t>
      </w:r>
      <w:r w:rsidR="00594032" w:rsidRPr="002E76DC">
        <w:rPr>
          <w:rFonts w:ascii="Times New Roman" w:hAnsi="Times New Roman" w:cs="Times New Roman"/>
          <w:sz w:val="24"/>
          <w:szCs w:val="24"/>
          <w:lang w:val="en-GB"/>
        </w:rPr>
        <w:t xml:space="preserve">In addition, although it demonstrated tendencies to maintain, </w:t>
      </w:r>
      <w:r w:rsidR="00B26EAA" w:rsidRPr="002E76DC">
        <w:rPr>
          <w:rFonts w:ascii="Times New Roman" w:hAnsi="Times New Roman" w:cs="Times New Roman"/>
          <w:sz w:val="24"/>
          <w:szCs w:val="24"/>
          <w:lang w:val="en-GB"/>
        </w:rPr>
        <w:t>these</w:t>
      </w:r>
      <w:r w:rsidR="00594032" w:rsidRPr="002E76DC">
        <w:rPr>
          <w:rFonts w:ascii="Times New Roman" w:hAnsi="Times New Roman" w:cs="Times New Roman"/>
          <w:sz w:val="24"/>
          <w:szCs w:val="24"/>
          <w:lang w:val="en-GB"/>
        </w:rPr>
        <w:t xml:space="preserve"> were </w:t>
      </w:r>
      <w:r w:rsidR="00B26EAA" w:rsidRPr="002E76DC">
        <w:rPr>
          <w:rFonts w:ascii="Times New Roman" w:hAnsi="Times New Roman" w:cs="Times New Roman"/>
          <w:sz w:val="24"/>
          <w:szCs w:val="24"/>
          <w:lang w:val="en-GB"/>
        </w:rPr>
        <w:t xml:space="preserve">rather </w:t>
      </w:r>
      <w:r w:rsidR="00594032" w:rsidRPr="002E76DC">
        <w:rPr>
          <w:rFonts w:ascii="Times New Roman" w:hAnsi="Times New Roman" w:cs="Times New Roman"/>
          <w:sz w:val="24"/>
          <w:szCs w:val="24"/>
          <w:lang w:val="en-GB"/>
        </w:rPr>
        <w:t xml:space="preserve">connected </w:t>
      </w:r>
      <w:r w:rsidR="00B26EAA" w:rsidRPr="002E76DC">
        <w:rPr>
          <w:rFonts w:ascii="Times New Roman" w:hAnsi="Times New Roman" w:cs="Times New Roman"/>
          <w:sz w:val="24"/>
          <w:szCs w:val="24"/>
          <w:lang w:val="en-GB"/>
        </w:rPr>
        <w:t>with</w:t>
      </w:r>
      <w:r w:rsidR="00594032" w:rsidRPr="002E76DC">
        <w:rPr>
          <w:rFonts w:ascii="Times New Roman" w:hAnsi="Times New Roman" w:cs="Times New Roman"/>
          <w:sz w:val="24"/>
          <w:szCs w:val="24"/>
          <w:lang w:val="en-GB"/>
        </w:rPr>
        <w:t xml:space="preserve"> keeping the government personnel. </w:t>
      </w:r>
      <w:r w:rsidR="000C24ED" w:rsidRPr="002E76DC">
        <w:rPr>
          <w:rFonts w:ascii="Times New Roman" w:hAnsi="Times New Roman" w:cs="Times New Roman"/>
          <w:sz w:val="24"/>
          <w:szCs w:val="24"/>
          <w:lang w:val="en-GB"/>
        </w:rPr>
        <w:t xml:space="preserve">However, during its second governance cycle, AQAP changed its strategy </w:t>
      </w:r>
      <w:r w:rsidR="00B26EAA" w:rsidRPr="002E76DC">
        <w:rPr>
          <w:rFonts w:ascii="Times New Roman" w:hAnsi="Times New Roman" w:cs="Times New Roman"/>
          <w:sz w:val="24"/>
          <w:szCs w:val="24"/>
          <w:lang w:val="en-GB"/>
        </w:rPr>
        <w:t>to</w:t>
      </w:r>
      <w:r w:rsidR="000C24ED" w:rsidRPr="002E76DC">
        <w:rPr>
          <w:rFonts w:ascii="Times New Roman" w:hAnsi="Times New Roman" w:cs="Times New Roman"/>
          <w:sz w:val="24"/>
          <w:szCs w:val="24"/>
          <w:lang w:val="en-GB"/>
        </w:rPr>
        <w:t xml:space="preserve"> inclusion of local actors </w:t>
      </w:r>
      <w:r w:rsidR="00594032" w:rsidRPr="002E76DC">
        <w:rPr>
          <w:rFonts w:ascii="Times New Roman" w:hAnsi="Times New Roman" w:cs="Times New Roman"/>
          <w:sz w:val="24"/>
          <w:szCs w:val="24"/>
          <w:lang w:val="en-GB"/>
        </w:rPr>
        <w:t>in</w:t>
      </w:r>
      <w:r w:rsidR="000C24ED" w:rsidRPr="002E76DC">
        <w:rPr>
          <w:rFonts w:ascii="Times New Roman" w:hAnsi="Times New Roman" w:cs="Times New Roman"/>
          <w:sz w:val="24"/>
          <w:szCs w:val="24"/>
          <w:lang w:val="en-GB"/>
        </w:rPr>
        <w:t>to its rule. Its approach was thus in line with the</w:t>
      </w:r>
      <w:r w:rsidR="00E64EF1" w:rsidRPr="002E76DC">
        <w:rPr>
          <w:rFonts w:ascii="Times New Roman" w:hAnsi="Times New Roman" w:cs="Times New Roman"/>
          <w:sz w:val="24"/>
          <w:szCs w:val="24"/>
          <w:lang w:val="en-GB"/>
        </w:rPr>
        <w:t xml:space="preserve"> proposed theoretical argument.</w:t>
      </w:r>
      <w:r w:rsidR="00B26EAA" w:rsidRPr="002E76DC">
        <w:rPr>
          <w:rFonts w:ascii="Times New Roman" w:hAnsi="Times New Roman" w:cs="Times New Roman"/>
          <w:sz w:val="24"/>
          <w:szCs w:val="24"/>
          <w:lang w:val="en-GB"/>
        </w:rPr>
        <w:tab/>
      </w:r>
      <w:r w:rsidR="00B26EAA" w:rsidRPr="002E76DC">
        <w:rPr>
          <w:rFonts w:ascii="Times New Roman" w:hAnsi="Times New Roman" w:cs="Times New Roman"/>
          <w:sz w:val="24"/>
          <w:szCs w:val="24"/>
          <w:lang w:val="en-GB"/>
        </w:rPr>
        <w:tab/>
      </w:r>
      <w:r w:rsidR="00B26EAA"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975D45" w:rsidRPr="002E76DC">
        <w:rPr>
          <w:rFonts w:ascii="Times New Roman" w:hAnsi="Times New Roman" w:cs="Times New Roman"/>
          <w:sz w:val="24"/>
          <w:szCs w:val="24"/>
          <w:lang w:val="en-GB"/>
        </w:rPr>
        <w:t xml:space="preserve">The </w:t>
      </w:r>
      <w:r w:rsidR="00F963A9" w:rsidRPr="002E76DC">
        <w:rPr>
          <w:rFonts w:ascii="Times New Roman" w:hAnsi="Times New Roman" w:cs="Times New Roman"/>
          <w:sz w:val="24"/>
          <w:szCs w:val="24"/>
          <w:lang w:val="en-GB"/>
        </w:rPr>
        <w:t>differences</w:t>
      </w:r>
      <w:r w:rsidR="00975D45" w:rsidRPr="002E76DC">
        <w:rPr>
          <w:rFonts w:ascii="Times New Roman" w:hAnsi="Times New Roman" w:cs="Times New Roman"/>
          <w:sz w:val="24"/>
          <w:szCs w:val="24"/>
          <w:lang w:val="en-GB"/>
        </w:rPr>
        <w:t xml:space="preserve"> between Nigerian and Yemeni pre-</w:t>
      </w:r>
      <w:r w:rsidR="00F963A9" w:rsidRPr="002E76DC">
        <w:rPr>
          <w:rFonts w:ascii="Times New Roman" w:hAnsi="Times New Roman" w:cs="Times New Roman"/>
          <w:sz w:val="24"/>
          <w:szCs w:val="24"/>
          <w:lang w:val="en-GB"/>
        </w:rPr>
        <w:t>existing</w:t>
      </w:r>
      <w:r w:rsidR="00975D45" w:rsidRPr="002E76DC">
        <w:rPr>
          <w:rFonts w:ascii="Times New Roman" w:hAnsi="Times New Roman" w:cs="Times New Roman"/>
          <w:sz w:val="24"/>
          <w:szCs w:val="24"/>
          <w:lang w:val="en-GB"/>
        </w:rPr>
        <w:t xml:space="preserve"> </w:t>
      </w:r>
      <w:r w:rsidR="00F963A9" w:rsidRPr="002E76DC">
        <w:rPr>
          <w:rFonts w:ascii="Times New Roman" w:hAnsi="Times New Roman" w:cs="Times New Roman"/>
          <w:sz w:val="24"/>
          <w:szCs w:val="24"/>
          <w:lang w:val="en-GB"/>
        </w:rPr>
        <w:t>governing</w:t>
      </w:r>
      <w:r w:rsidR="00975D45" w:rsidRPr="002E76DC">
        <w:rPr>
          <w:rFonts w:ascii="Times New Roman" w:hAnsi="Times New Roman" w:cs="Times New Roman"/>
          <w:sz w:val="24"/>
          <w:szCs w:val="24"/>
          <w:lang w:val="en-GB"/>
        </w:rPr>
        <w:t xml:space="preserve"> authorities practically manifest in their relation to jihadi rebel group as an external threat. The traditional rulers in Nigeria had no mobilization power and no resistance emerged within </w:t>
      </w:r>
      <w:r w:rsidR="00975D45" w:rsidRPr="002E76DC">
        <w:rPr>
          <w:rFonts w:ascii="Times New Roman" w:hAnsi="Times New Roman" w:cs="Times New Roman"/>
          <w:sz w:val="24"/>
          <w:szCs w:val="24"/>
          <w:lang w:val="en-GB"/>
        </w:rPr>
        <w:lastRenderedPageBreak/>
        <w:t xml:space="preserve">the framework of the traditional governance structures, yet rather through community efforts supported by the security forces, </w:t>
      </w:r>
      <w:r w:rsidR="00F963A9" w:rsidRPr="002E76DC">
        <w:rPr>
          <w:rFonts w:ascii="Times New Roman" w:hAnsi="Times New Roman" w:cs="Times New Roman"/>
          <w:sz w:val="24"/>
          <w:szCs w:val="24"/>
          <w:lang w:val="en-GB"/>
        </w:rPr>
        <w:t>i.e.</w:t>
      </w:r>
      <w:r w:rsidR="00975D45" w:rsidRPr="002E76DC">
        <w:rPr>
          <w:rFonts w:ascii="Times New Roman" w:hAnsi="Times New Roman" w:cs="Times New Roman"/>
          <w:sz w:val="24"/>
          <w:szCs w:val="24"/>
          <w:lang w:val="en-GB"/>
        </w:rPr>
        <w:t xml:space="preserve"> CJTF. On the other hand, Yemeni tribes were essential in AQAP´s expuls</w:t>
      </w:r>
      <w:r w:rsidR="00B26EAA" w:rsidRPr="002E76DC">
        <w:rPr>
          <w:rFonts w:ascii="Times New Roman" w:hAnsi="Times New Roman" w:cs="Times New Roman"/>
          <w:sz w:val="24"/>
          <w:szCs w:val="24"/>
          <w:lang w:val="en-GB"/>
        </w:rPr>
        <w:t xml:space="preserve">ion from occupied territories. </w:t>
      </w:r>
      <w:r w:rsidR="00A3303B" w:rsidRPr="002E76DC">
        <w:rPr>
          <w:rFonts w:ascii="Times New Roman" w:hAnsi="Times New Roman" w:cs="Times New Roman"/>
          <w:sz w:val="24"/>
          <w:szCs w:val="24"/>
          <w:lang w:val="en-GB"/>
        </w:rPr>
        <w:t xml:space="preserve">In connection with the negative result </w:t>
      </w:r>
      <w:r w:rsidR="00975D45" w:rsidRPr="002E76DC">
        <w:rPr>
          <w:rFonts w:ascii="Times New Roman" w:hAnsi="Times New Roman" w:cs="Times New Roman"/>
          <w:sz w:val="24"/>
          <w:szCs w:val="24"/>
          <w:lang w:val="en-GB"/>
        </w:rPr>
        <w:t xml:space="preserve">of the proposed hypothesis </w:t>
      </w:r>
      <w:r w:rsidR="00A3303B" w:rsidRPr="002E76DC">
        <w:rPr>
          <w:rFonts w:ascii="Times New Roman" w:hAnsi="Times New Roman" w:cs="Times New Roman"/>
          <w:sz w:val="24"/>
          <w:szCs w:val="24"/>
          <w:lang w:val="en-GB"/>
        </w:rPr>
        <w:t xml:space="preserve">in </w:t>
      </w:r>
      <w:r w:rsidR="00975D45" w:rsidRPr="002E76DC">
        <w:rPr>
          <w:rFonts w:ascii="Times New Roman" w:hAnsi="Times New Roman" w:cs="Times New Roman"/>
          <w:sz w:val="24"/>
          <w:szCs w:val="24"/>
          <w:lang w:val="en-GB"/>
        </w:rPr>
        <w:t xml:space="preserve">case of </w:t>
      </w:r>
      <w:r w:rsidR="00A3303B" w:rsidRPr="002E76DC">
        <w:rPr>
          <w:rFonts w:ascii="Times New Roman" w:hAnsi="Times New Roman" w:cs="Times New Roman"/>
          <w:sz w:val="24"/>
          <w:szCs w:val="24"/>
          <w:lang w:val="en-GB"/>
        </w:rPr>
        <w:t xml:space="preserve">AQAP´s first governance cycle, it is worth pointing out </w:t>
      </w:r>
      <w:r w:rsidR="00975D45" w:rsidRPr="002E76DC">
        <w:rPr>
          <w:rFonts w:ascii="Times New Roman" w:hAnsi="Times New Roman" w:cs="Times New Roman"/>
          <w:sz w:val="24"/>
          <w:szCs w:val="24"/>
          <w:lang w:val="en-GB"/>
        </w:rPr>
        <w:t xml:space="preserve">that AQAP had some presence in coastal </w:t>
      </w:r>
      <w:r w:rsidR="00594032" w:rsidRPr="002E76DC">
        <w:rPr>
          <w:rFonts w:ascii="Times New Roman" w:hAnsi="Times New Roman" w:cs="Times New Roman"/>
          <w:sz w:val="24"/>
          <w:szCs w:val="24"/>
          <w:lang w:val="en-GB"/>
        </w:rPr>
        <w:t>areas of Abyan</w:t>
      </w:r>
      <w:r w:rsidR="00975D45" w:rsidRPr="002E76DC">
        <w:rPr>
          <w:rFonts w:ascii="Times New Roman" w:hAnsi="Times New Roman" w:cs="Times New Roman"/>
          <w:sz w:val="24"/>
          <w:szCs w:val="24"/>
          <w:lang w:val="en-GB"/>
        </w:rPr>
        <w:t xml:space="preserve"> even before the Arab Spring. </w:t>
      </w:r>
      <w:r w:rsidR="00594032" w:rsidRPr="002E76DC">
        <w:rPr>
          <w:rFonts w:ascii="Times New Roman" w:hAnsi="Times New Roman" w:cs="Times New Roman"/>
          <w:sz w:val="24"/>
          <w:szCs w:val="24"/>
          <w:lang w:val="en-GB"/>
        </w:rPr>
        <w:t>AQ had closed ties</w:t>
      </w:r>
      <w:r w:rsidR="004C6943" w:rsidRPr="002E76DC">
        <w:rPr>
          <w:rFonts w:ascii="Times New Roman" w:hAnsi="Times New Roman" w:cs="Times New Roman"/>
          <w:sz w:val="24"/>
          <w:szCs w:val="24"/>
          <w:lang w:val="en-GB"/>
        </w:rPr>
        <w:t xml:space="preserve"> </w:t>
      </w:r>
      <w:r w:rsidR="00594032" w:rsidRPr="002E76DC">
        <w:rPr>
          <w:rFonts w:ascii="Times New Roman" w:hAnsi="Times New Roman" w:cs="Times New Roman"/>
          <w:sz w:val="24"/>
          <w:szCs w:val="24"/>
          <w:lang w:val="en-GB"/>
        </w:rPr>
        <w:t>with AQAP</w:t>
      </w:r>
      <w:r w:rsidR="00612015" w:rsidRPr="002E76DC">
        <w:rPr>
          <w:rFonts w:ascii="Times New Roman" w:hAnsi="Times New Roman" w:cs="Times New Roman"/>
          <w:sz w:val="24"/>
          <w:szCs w:val="24"/>
          <w:lang w:val="en-GB"/>
        </w:rPr>
        <w:t>´s</w:t>
      </w:r>
      <w:r w:rsidR="00594032" w:rsidRPr="002E76DC">
        <w:rPr>
          <w:rFonts w:ascii="Times New Roman" w:hAnsi="Times New Roman" w:cs="Times New Roman"/>
          <w:sz w:val="24"/>
          <w:szCs w:val="24"/>
          <w:lang w:val="en-GB"/>
        </w:rPr>
        <w:t xml:space="preserve"> </w:t>
      </w:r>
      <w:r w:rsidR="00F963A9" w:rsidRPr="002E76DC">
        <w:rPr>
          <w:rFonts w:ascii="Times New Roman" w:hAnsi="Times New Roman" w:cs="Times New Roman"/>
          <w:sz w:val="24"/>
          <w:szCs w:val="24"/>
          <w:lang w:val="en-GB"/>
        </w:rPr>
        <w:t>predecessors</w:t>
      </w:r>
      <w:r w:rsidR="004C6943" w:rsidRPr="002E76DC">
        <w:rPr>
          <w:rFonts w:ascii="Times New Roman" w:hAnsi="Times New Roman" w:cs="Times New Roman"/>
          <w:sz w:val="24"/>
          <w:szCs w:val="24"/>
          <w:lang w:val="en-GB"/>
        </w:rPr>
        <w:t xml:space="preserve"> in Yemen</w:t>
      </w:r>
      <w:r w:rsidR="00975D45" w:rsidRPr="002E76DC">
        <w:rPr>
          <w:rFonts w:ascii="Times New Roman" w:hAnsi="Times New Roman" w:cs="Times New Roman"/>
          <w:sz w:val="24"/>
          <w:szCs w:val="24"/>
          <w:lang w:val="en-GB"/>
        </w:rPr>
        <w:t>, including the Islamic Jihad in Yemen and the Aden-Abyan</w:t>
      </w:r>
      <w:r w:rsidR="00594032" w:rsidRPr="002E76DC">
        <w:rPr>
          <w:rFonts w:ascii="Times New Roman" w:hAnsi="Times New Roman" w:cs="Times New Roman"/>
          <w:sz w:val="24"/>
          <w:szCs w:val="24"/>
          <w:lang w:val="en-GB"/>
        </w:rPr>
        <w:t xml:space="preserve"> Islami</w:t>
      </w:r>
      <w:r w:rsidR="004C6943" w:rsidRPr="002E76DC">
        <w:rPr>
          <w:rFonts w:ascii="Times New Roman" w:hAnsi="Times New Roman" w:cs="Times New Roman"/>
          <w:sz w:val="24"/>
          <w:szCs w:val="24"/>
          <w:lang w:val="en-GB"/>
        </w:rPr>
        <w:t>c</w:t>
      </w:r>
      <w:r w:rsidR="00594032" w:rsidRPr="002E76DC">
        <w:rPr>
          <w:rFonts w:ascii="Times New Roman" w:hAnsi="Times New Roman" w:cs="Times New Roman"/>
          <w:sz w:val="24"/>
          <w:szCs w:val="24"/>
          <w:lang w:val="en-GB"/>
        </w:rPr>
        <w:t xml:space="preserve"> Army</w:t>
      </w:r>
      <w:r w:rsidR="004C6943" w:rsidRPr="002E76DC">
        <w:rPr>
          <w:rFonts w:ascii="Times New Roman" w:hAnsi="Times New Roman" w:cs="Times New Roman"/>
          <w:sz w:val="24"/>
          <w:szCs w:val="24"/>
          <w:lang w:val="en-GB"/>
        </w:rPr>
        <w:t>, which</w:t>
      </w:r>
      <w:r w:rsidR="00975D45" w:rsidRPr="002E76DC">
        <w:rPr>
          <w:rFonts w:ascii="Times New Roman" w:hAnsi="Times New Roman" w:cs="Times New Roman"/>
          <w:sz w:val="24"/>
          <w:szCs w:val="24"/>
          <w:lang w:val="en-GB"/>
        </w:rPr>
        <w:t xml:space="preserve"> were active in this region (Knoll, 2017, p. 12). Thus, the </w:t>
      </w:r>
      <w:r w:rsidR="00427C90" w:rsidRPr="002E76DC">
        <w:rPr>
          <w:rFonts w:ascii="Times New Roman" w:hAnsi="Times New Roman" w:cs="Times New Roman"/>
          <w:sz w:val="24"/>
          <w:szCs w:val="24"/>
          <w:lang w:val="en-GB"/>
        </w:rPr>
        <w:t>group did not</w:t>
      </w:r>
      <w:r w:rsidR="00975D45" w:rsidRPr="002E76DC">
        <w:rPr>
          <w:rFonts w:ascii="Times New Roman" w:hAnsi="Times New Roman" w:cs="Times New Roman"/>
          <w:sz w:val="24"/>
          <w:szCs w:val="24"/>
          <w:lang w:val="en-GB"/>
        </w:rPr>
        <w:t xml:space="preserve"> initially</w:t>
      </w:r>
      <w:r w:rsidR="007E6488" w:rsidRPr="002E76DC">
        <w:rPr>
          <w:rFonts w:ascii="Times New Roman" w:hAnsi="Times New Roman" w:cs="Times New Roman"/>
          <w:sz w:val="24"/>
          <w:szCs w:val="24"/>
          <w:lang w:val="en-GB"/>
        </w:rPr>
        <w:t xml:space="preserve"> encounter</w:t>
      </w:r>
      <w:r w:rsidR="00427C90" w:rsidRPr="002E76DC">
        <w:rPr>
          <w:rFonts w:ascii="Times New Roman" w:hAnsi="Times New Roman" w:cs="Times New Roman"/>
          <w:sz w:val="24"/>
          <w:szCs w:val="24"/>
          <w:lang w:val="en-GB"/>
        </w:rPr>
        <w:t xml:space="preserve"> strong native resistance in these areas</w:t>
      </w:r>
      <w:r w:rsidR="007E6488" w:rsidRPr="002E76DC">
        <w:rPr>
          <w:rFonts w:ascii="Times New Roman" w:hAnsi="Times New Roman" w:cs="Times New Roman"/>
          <w:sz w:val="24"/>
          <w:szCs w:val="24"/>
          <w:lang w:val="en-GB"/>
        </w:rPr>
        <w:t xml:space="preserve"> (</w:t>
      </w:r>
      <w:r w:rsidR="00427C90" w:rsidRPr="002E76DC">
        <w:rPr>
          <w:rFonts w:ascii="Times New Roman" w:hAnsi="Times New Roman" w:cs="Times New Roman"/>
          <w:sz w:val="24"/>
          <w:szCs w:val="24"/>
          <w:lang w:val="en-GB"/>
        </w:rPr>
        <w:t>Gordon, 2012, p. 7</w:t>
      </w:r>
      <w:r w:rsidR="007E6488" w:rsidRPr="002E76DC">
        <w:rPr>
          <w:rFonts w:ascii="Times New Roman" w:hAnsi="Times New Roman" w:cs="Times New Roman"/>
          <w:sz w:val="24"/>
          <w:szCs w:val="24"/>
          <w:lang w:val="en-GB"/>
        </w:rPr>
        <w:t xml:space="preserve">). </w:t>
      </w:r>
      <w:r w:rsidR="00427C90" w:rsidRPr="002E76DC">
        <w:rPr>
          <w:rFonts w:ascii="Times New Roman" w:hAnsi="Times New Roman" w:cs="Times New Roman"/>
          <w:sz w:val="24"/>
          <w:szCs w:val="24"/>
          <w:lang w:val="en-GB"/>
        </w:rPr>
        <w:t xml:space="preserve">Yet, when it expanded its territorial </w:t>
      </w:r>
      <w:r w:rsidR="00F963A9" w:rsidRPr="002E76DC">
        <w:rPr>
          <w:rFonts w:ascii="Times New Roman" w:hAnsi="Times New Roman" w:cs="Times New Roman"/>
          <w:sz w:val="24"/>
          <w:szCs w:val="24"/>
          <w:lang w:val="en-GB"/>
        </w:rPr>
        <w:t>presence</w:t>
      </w:r>
      <w:r w:rsidR="00427C90" w:rsidRPr="002E76DC">
        <w:rPr>
          <w:rFonts w:ascii="Times New Roman" w:hAnsi="Times New Roman" w:cs="Times New Roman"/>
          <w:sz w:val="24"/>
          <w:szCs w:val="24"/>
          <w:lang w:val="en-GB"/>
        </w:rPr>
        <w:t xml:space="preserve"> to </w:t>
      </w:r>
      <w:r w:rsidR="007E6488" w:rsidRPr="002E76DC">
        <w:rPr>
          <w:rFonts w:ascii="Times New Roman" w:hAnsi="Times New Roman" w:cs="Times New Roman"/>
          <w:sz w:val="24"/>
          <w:szCs w:val="24"/>
          <w:lang w:val="en-GB"/>
        </w:rPr>
        <w:t xml:space="preserve">the </w:t>
      </w:r>
      <w:r w:rsidR="00427C90" w:rsidRPr="002E76DC">
        <w:rPr>
          <w:rFonts w:ascii="Times New Roman" w:hAnsi="Times New Roman" w:cs="Times New Roman"/>
          <w:sz w:val="24"/>
          <w:szCs w:val="24"/>
          <w:lang w:val="en-GB"/>
        </w:rPr>
        <w:t xml:space="preserve">broader </w:t>
      </w:r>
      <w:r w:rsidR="007E6488" w:rsidRPr="002E76DC">
        <w:rPr>
          <w:rFonts w:ascii="Times New Roman" w:hAnsi="Times New Roman" w:cs="Times New Roman"/>
          <w:sz w:val="24"/>
          <w:szCs w:val="24"/>
          <w:lang w:val="en-GB"/>
        </w:rPr>
        <w:t>region</w:t>
      </w:r>
      <w:r w:rsidR="00975D45" w:rsidRPr="002E76DC">
        <w:rPr>
          <w:rFonts w:ascii="Times New Roman" w:hAnsi="Times New Roman" w:cs="Times New Roman"/>
          <w:sz w:val="24"/>
          <w:szCs w:val="24"/>
          <w:lang w:val="en-GB"/>
        </w:rPr>
        <w:t>s</w:t>
      </w:r>
      <w:r w:rsidR="00427C90" w:rsidRPr="002E76DC">
        <w:rPr>
          <w:rFonts w:ascii="Times New Roman" w:hAnsi="Times New Roman" w:cs="Times New Roman"/>
          <w:sz w:val="24"/>
          <w:szCs w:val="24"/>
          <w:lang w:val="en-GB"/>
        </w:rPr>
        <w:t xml:space="preserve">, </w:t>
      </w:r>
      <w:r w:rsidR="004C6943" w:rsidRPr="002E76DC">
        <w:rPr>
          <w:rFonts w:ascii="Times New Roman" w:hAnsi="Times New Roman" w:cs="Times New Roman"/>
          <w:sz w:val="24"/>
          <w:szCs w:val="24"/>
          <w:lang w:val="en-GB"/>
        </w:rPr>
        <w:t xml:space="preserve">local </w:t>
      </w:r>
      <w:r w:rsidR="00427C90" w:rsidRPr="002E76DC">
        <w:rPr>
          <w:rFonts w:ascii="Times New Roman" w:hAnsi="Times New Roman" w:cs="Times New Roman"/>
          <w:sz w:val="24"/>
          <w:szCs w:val="24"/>
          <w:lang w:val="en-GB"/>
        </w:rPr>
        <w:t xml:space="preserve">tribes mobilized against the group, forming the already mentioned </w:t>
      </w:r>
      <w:r w:rsidR="007E6488" w:rsidRPr="002E76DC">
        <w:rPr>
          <w:rFonts w:ascii="Times New Roman" w:hAnsi="Times New Roman" w:cs="Times New Roman"/>
          <w:sz w:val="24"/>
          <w:szCs w:val="24"/>
          <w:lang w:val="en-GB"/>
        </w:rPr>
        <w:t>P</w:t>
      </w:r>
      <w:r w:rsidR="004C6943" w:rsidRPr="002E76DC">
        <w:rPr>
          <w:rFonts w:ascii="Times New Roman" w:hAnsi="Times New Roman" w:cs="Times New Roman"/>
          <w:sz w:val="24"/>
          <w:szCs w:val="24"/>
          <w:lang w:val="en-GB"/>
        </w:rPr>
        <w:t xml:space="preserve">opular (Resistance) Committees </w:t>
      </w:r>
      <w:r w:rsidR="007E6488" w:rsidRPr="002E76DC">
        <w:rPr>
          <w:rFonts w:ascii="Times New Roman" w:hAnsi="Times New Roman" w:cs="Times New Roman"/>
          <w:sz w:val="24"/>
          <w:szCs w:val="24"/>
          <w:lang w:val="en-GB"/>
        </w:rPr>
        <w:t>(McGregor, 2011)</w:t>
      </w:r>
      <w:r w:rsidR="00E64EF1" w:rsidRPr="002E76DC">
        <w:rPr>
          <w:rFonts w:ascii="Times New Roman" w:hAnsi="Times New Roman" w:cs="Times New Roman"/>
          <w:sz w:val="24"/>
          <w:szCs w:val="24"/>
          <w:lang w:val="en-GB"/>
        </w:rPr>
        <w:t xml:space="preserve">. </w:t>
      </w:r>
      <w:r w:rsidR="007E6488" w:rsidRPr="002E76DC">
        <w:rPr>
          <w:rFonts w:ascii="Times New Roman" w:hAnsi="Times New Roman" w:cs="Times New Roman"/>
          <w:sz w:val="24"/>
          <w:szCs w:val="24"/>
          <w:lang w:val="en-GB"/>
        </w:rPr>
        <w:t>AQAP´s strategy change i</w:t>
      </w:r>
      <w:r w:rsidR="00E64EF1" w:rsidRPr="002E76DC">
        <w:rPr>
          <w:rFonts w:ascii="Times New Roman" w:hAnsi="Times New Roman" w:cs="Times New Roman"/>
          <w:sz w:val="24"/>
          <w:szCs w:val="24"/>
          <w:lang w:val="en-GB"/>
        </w:rPr>
        <w:t>n</w:t>
      </w:r>
      <w:r w:rsidR="007E6488" w:rsidRPr="002E76DC">
        <w:rPr>
          <w:rFonts w:ascii="Times New Roman" w:hAnsi="Times New Roman" w:cs="Times New Roman"/>
          <w:sz w:val="24"/>
          <w:szCs w:val="24"/>
          <w:lang w:val="en-GB"/>
        </w:rPr>
        <w:t xml:space="preserve"> </w:t>
      </w:r>
      <w:r w:rsidR="00E64EF1" w:rsidRPr="002E76DC">
        <w:rPr>
          <w:rFonts w:ascii="Times New Roman" w:hAnsi="Times New Roman" w:cs="Times New Roman"/>
          <w:sz w:val="24"/>
          <w:szCs w:val="24"/>
          <w:lang w:val="en-GB"/>
        </w:rPr>
        <w:t xml:space="preserve">Hadramawt is thus thought to be a reaction to its </w:t>
      </w:r>
      <w:r w:rsidR="00F963A9" w:rsidRPr="002E76DC">
        <w:rPr>
          <w:rFonts w:ascii="Times New Roman" w:hAnsi="Times New Roman" w:cs="Times New Roman"/>
          <w:sz w:val="24"/>
          <w:szCs w:val="24"/>
          <w:lang w:val="en-GB"/>
        </w:rPr>
        <w:t>unsuccessful</w:t>
      </w:r>
      <w:r w:rsidR="00E64EF1" w:rsidRPr="002E76DC">
        <w:rPr>
          <w:rFonts w:ascii="Times New Roman" w:hAnsi="Times New Roman" w:cs="Times New Roman"/>
          <w:sz w:val="24"/>
          <w:szCs w:val="24"/>
          <w:lang w:val="en-GB"/>
        </w:rPr>
        <w:t xml:space="preserve"> experience</w:t>
      </w:r>
      <w:r w:rsidR="00975D45" w:rsidRPr="002E76DC">
        <w:rPr>
          <w:rFonts w:ascii="Times New Roman" w:hAnsi="Times New Roman" w:cs="Times New Roman"/>
          <w:sz w:val="24"/>
          <w:szCs w:val="24"/>
          <w:lang w:val="en-GB"/>
        </w:rPr>
        <w:t xml:space="preserve"> </w:t>
      </w:r>
      <w:r w:rsidR="00E64EF1" w:rsidRPr="002E76DC">
        <w:rPr>
          <w:rFonts w:ascii="Times New Roman" w:hAnsi="Times New Roman" w:cs="Times New Roman"/>
          <w:sz w:val="24"/>
          <w:szCs w:val="24"/>
          <w:lang w:val="en-GB"/>
        </w:rPr>
        <w:t>(Green, 2019, p. 36).</w:t>
      </w:r>
      <w:r w:rsidR="004C6943" w:rsidRPr="002E76DC">
        <w:rPr>
          <w:rFonts w:ascii="Times New Roman" w:hAnsi="Times New Roman" w:cs="Times New Roman"/>
          <w:sz w:val="24"/>
          <w:szCs w:val="24"/>
          <w:lang w:val="en-GB"/>
        </w:rPr>
        <w:t xml:space="preserve"> </w:t>
      </w:r>
      <w:r w:rsidR="00C879C7" w:rsidRPr="002E76DC">
        <w:rPr>
          <w:rFonts w:ascii="Times New Roman" w:hAnsi="Times New Roman" w:cs="Times New Roman"/>
          <w:sz w:val="24"/>
          <w:szCs w:val="24"/>
          <w:lang w:val="en-GB"/>
        </w:rPr>
        <w:t xml:space="preserve">Taking into account this development, the hypothesis can be </w:t>
      </w:r>
      <w:r w:rsidR="00C879C7" w:rsidRPr="002E76DC">
        <w:rPr>
          <w:rFonts w:ascii="Times New Roman" w:hAnsi="Times New Roman" w:cs="Times New Roman"/>
          <w:b/>
          <w:sz w:val="24"/>
          <w:szCs w:val="24"/>
          <w:lang w:val="en-GB"/>
        </w:rPr>
        <w:t>possibly regarded as valid, although not directly proven in all governance cycles.</w:t>
      </w:r>
    </w:p>
    <w:p w:rsidR="0060628A" w:rsidRPr="002E76DC" w:rsidRDefault="0060628A"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noProof/>
          <w:sz w:val="24"/>
          <w:szCs w:val="24"/>
        </w:rPr>
        <w:drawing>
          <wp:inline distT="0" distB="0" distL="0" distR="0">
            <wp:extent cx="5400040" cy="955531"/>
            <wp:effectExtent l="19050" t="0" r="0" b="0"/>
            <wp:docPr id="1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400040" cy="955531"/>
                    </a:xfrm>
                    <a:prstGeom prst="rect">
                      <a:avLst/>
                    </a:prstGeom>
                    <a:noFill/>
                    <a:ln w="9525">
                      <a:noFill/>
                      <a:miter lim="800000"/>
                      <a:headEnd/>
                      <a:tailEnd/>
                    </a:ln>
                  </pic:spPr>
                </pic:pic>
              </a:graphicData>
            </a:graphic>
          </wp:inline>
        </w:drawing>
      </w:r>
    </w:p>
    <w:p w:rsidR="00C879C7" w:rsidRPr="002E76DC" w:rsidRDefault="0060628A"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Table 7: Efficiency and Legitimacy of Alternate Governing Authorities and Rebel Governance.</w:t>
      </w:r>
      <w:r w:rsidRPr="002E76DC">
        <w:rPr>
          <w:rFonts w:ascii="Times New Roman" w:eastAsia="HelveticaNeueLT-Light" w:hAnsi="Times New Roman" w:cs="Times New Roman"/>
          <w:i/>
          <w:szCs w:val="24"/>
          <w:lang w:val="en-GB"/>
        </w:rPr>
        <w:t xml:space="preserve"> Created by the author.</w:t>
      </w:r>
    </w:p>
    <w:p w:rsidR="0060628A" w:rsidRPr="002E76DC" w:rsidRDefault="0060628A" w:rsidP="00846710">
      <w:pPr>
        <w:spacing w:after="0" w:line="360" w:lineRule="auto"/>
        <w:jc w:val="both"/>
        <w:rPr>
          <w:rFonts w:ascii="Times New Roman" w:hAnsi="Times New Roman" w:cs="Times New Roman"/>
          <w:sz w:val="24"/>
          <w:szCs w:val="24"/>
          <w:lang w:val="en-GB"/>
        </w:rPr>
      </w:pPr>
    </w:p>
    <w:p w:rsidR="000D59F0" w:rsidRPr="002E76DC" w:rsidRDefault="00F96F55" w:rsidP="00524339">
      <w:pPr>
        <w:pStyle w:val="Odstavecseseznamem"/>
        <w:numPr>
          <w:ilvl w:val="1"/>
          <w:numId w:val="2"/>
        </w:numPr>
        <w:spacing w:after="0" w:line="360" w:lineRule="auto"/>
        <w:ind w:left="426" w:hanging="426"/>
        <w:jc w:val="both"/>
        <w:rPr>
          <w:rStyle w:val="Nadpis2Char"/>
          <w:rFonts w:ascii="Times New Roman" w:hAnsi="Times New Roman" w:cs="Times New Roman"/>
          <w:bCs w:val="0"/>
          <w:color w:val="1F497D" w:themeColor="text2"/>
          <w:sz w:val="28"/>
          <w:szCs w:val="24"/>
          <w:lang w:val="en-GB"/>
        </w:rPr>
      </w:pPr>
      <w:bookmarkStart w:id="52" w:name="_Toc133428669"/>
      <w:r w:rsidRPr="002E76DC">
        <w:rPr>
          <w:rStyle w:val="Nadpis2Char"/>
          <w:rFonts w:ascii="Times New Roman" w:hAnsi="Times New Roman" w:cs="Times New Roman"/>
          <w:bCs w:val="0"/>
          <w:color w:val="1F497D" w:themeColor="text2"/>
          <w:sz w:val="28"/>
          <w:szCs w:val="24"/>
          <w:lang w:val="en-GB"/>
        </w:rPr>
        <w:t>War-time Contextual Factors</w:t>
      </w:r>
      <w:bookmarkEnd w:id="52"/>
    </w:p>
    <w:p w:rsidR="001C1FB1" w:rsidRPr="002E76DC" w:rsidRDefault="00F96F55" w:rsidP="00524339">
      <w:pPr>
        <w:pStyle w:val="Odstavecseseznamem"/>
        <w:numPr>
          <w:ilvl w:val="2"/>
          <w:numId w:val="2"/>
        </w:numPr>
        <w:spacing w:after="0" w:line="360" w:lineRule="auto"/>
        <w:ind w:left="426" w:hanging="426"/>
        <w:jc w:val="both"/>
        <w:rPr>
          <w:rFonts w:ascii="Times New Roman" w:eastAsiaTheme="majorEastAsia" w:hAnsi="Times New Roman" w:cs="Times New Roman"/>
          <w:b/>
          <w:color w:val="1F497D" w:themeColor="text2"/>
          <w:sz w:val="24"/>
          <w:szCs w:val="24"/>
          <w:lang w:val="en-GB"/>
        </w:rPr>
      </w:pPr>
      <w:bookmarkStart w:id="53" w:name="_Toc133428670"/>
      <w:r w:rsidRPr="002E76DC">
        <w:rPr>
          <w:rStyle w:val="Nadpis2Char"/>
          <w:rFonts w:ascii="Times New Roman" w:hAnsi="Times New Roman" w:cs="Times New Roman"/>
          <w:bCs w:val="0"/>
          <w:color w:val="1F497D" w:themeColor="text2"/>
          <w:sz w:val="24"/>
          <w:szCs w:val="24"/>
          <w:lang w:val="en-GB"/>
        </w:rPr>
        <w:t xml:space="preserve">Conflict Intensity and Firmness of Territorial </w:t>
      </w:r>
      <w:r w:rsidR="00F963A9" w:rsidRPr="002E76DC">
        <w:rPr>
          <w:rStyle w:val="Nadpis2Char"/>
          <w:rFonts w:ascii="Times New Roman" w:hAnsi="Times New Roman" w:cs="Times New Roman"/>
          <w:bCs w:val="0"/>
          <w:color w:val="1F497D" w:themeColor="text2"/>
          <w:sz w:val="24"/>
          <w:szCs w:val="24"/>
          <w:lang w:val="en-GB"/>
        </w:rPr>
        <w:t>Control: Actions</w:t>
      </w:r>
      <w:r w:rsidR="00567DF9" w:rsidRPr="002E76DC">
        <w:rPr>
          <w:rStyle w:val="Nadpis2Char"/>
          <w:rFonts w:ascii="Times New Roman" w:hAnsi="Times New Roman" w:cs="Times New Roman"/>
          <w:bCs w:val="0"/>
          <w:color w:val="1F497D" w:themeColor="text2"/>
          <w:sz w:val="24"/>
          <w:szCs w:val="24"/>
          <w:lang w:val="en-GB"/>
        </w:rPr>
        <w:t xml:space="preserve"> of Incumbent State/ International Intervening Force</w:t>
      </w:r>
      <w:bookmarkEnd w:id="53"/>
    </w:p>
    <w:p w:rsidR="00CF2B27" w:rsidRPr="002E76DC" w:rsidRDefault="00D278D4" w:rsidP="00846710">
      <w:pPr>
        <w:autoSpaceDE w:val="0"/>
        <w:autoSpaceDN w:val="0"/>
        <w:adjustRightInd w:val="0"/>
        <w:spacing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552101"/>
            <wp:effectExtent l="19050" t="0" r="0" b="0"/>
            <wp:docPr id="44"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5400040" cy="552101"/>
                    </a:xfrm>
                    <a:prstGeom prst="rect">
                      <a:avLst/>
                    </a:prstGeom>
                    <a:noFill/>
                    <a:ln w="9525">
                      <a:noFill/>
                      <a:miter lim="800000"/>
                      <a:headEnd/>
                      <a:tailEnd/>
                    </a:ln>
                  </pic:spPr>
                </pic:pic>
              </a:graphicData>
            </a:graphic>
          </wp:inline>
        </w:drawing>
      </w:r>
    </w:p>
    <w:p w:rsidR="005D7EA9" w:rsidRPr="002E76DC" w:rsidRDefault="00103062" w:rsidP="00846710">
      <w:pPr>
        <w:pStyle w:val="Default"/>
        <w:spacing w:line="360" w:lineRule="auto"/>
        <w:jc w:val="both"/>
        <w:rPr>
          <w:bCs/>
          <w:lang w:val="en-GB"/>
        </w:rPr>
      </w:pPr>
      <w:r w:rsidRPr="002E76DC">
        <w:rPr>
          <w:lang w:val="en-GB"/>
        </w:rPr>
        <w:t>Nigerian state responded to BH´s violence primarily with military force. Since 2011 the Nigerian army has been increasing the number of troops deployed in the northern part of the country</w:t>
      </w:r>
      <w:r w:rsidR="005D34F8" w:rsidRPr="002E76DC">
        <w:rPr>
          <w:lang w:val="en-GB"/>
        </w:rPr>
        <w:t xml:space="preserve"> (</w:t>
      </w:r>
      <w:r w:rsidR="005D34F8" w:rsidRPr="002E76DC">
        <w:rPr>
          <w:iCs/>
          <w:lang w:val="en-GB"/>
        </w:rPr>
        <w:t xml:space="preserve">Hütte, Steinberg </w:t>
      </w:r>
      <w:r w:rsidR="005D34F8" w:rsidRPr="002E76DC">
        <w:rPr>
          <w:lang w:val="en-GB"/>
        </w:rPr>
        <w:t xml:space="preserve">&amp; </w:t>
      </w:r>
      <w:r w:rsidR="005D34F8" w:rsidRPr="002E76DC">
        <w:rPr>
          <w:iCs/>
          <w:lang w:val="en-GB"/>
        </w:rPr>
        <w:t>Weber, 2015, p. 94)</w:t>
      </w:r>
      <w:r w:rsidRPr="002E76DC">
        <w:rPr>
          <w:lang w:val="en-GB"/>
        </w:rPr>
        <w:t>.</w:t>
      </w:r>
      <w:r w:rsidR="00E31816" w:rsidRPr="002E76DC">
        <w:rPr>
          <w:lang w:val="en-GB"/>
        </w:rPr>
        <w:t xml:space="preserve"> </w:t>
      </w:r>
      <w:r w:rsidR="005D34F8" w:rsidRPr="002E76DC">
        <w:rPr>
          <w:lang w:val="en-GB"/>
        </w:rPr>
        <w:t xml:space="preserve">State of emergency was declared across northern states in 2012 and 2013. </w:t>
      </w:r>
      <w:r w:rsidRPr="002E76DC">
        <w:rPr>
          <w:lang w:val="en-GB"/>
        </w:rPr>
        <w:t xml:space="preserve">The </w:t>
      </w:r>
      <w:r w:rsidR="005D34F8" w:rsidRPr="002E76DC">
        <w:rPr>
          <w:lang w:val="en-GB"/>
        </w:rPr>
        <w:t xml:space="preserve">military </w:t>
      </w:r>
      <w:r w:rsidRPr="002E76DC">
        <w:rPr>
          <w:lang w:val="en-GB"/>
        </w:rPr>
        <w:t xml:space="preserve">offensives included the </w:t>
      </w:r>
      <w:r w:rsidRPr="002E76DC">
        <w:rPr>
          <w:i/>
          <w:lang w:val="en-GB"/>
        </w:rPr>
        <w:t xml:space="preserve">Operation restore order I, II </w:t>
      </w:r>
      <w:r w:rsidRPr="002E76DC">
        <w:rPr>
          <w:lang w:val="en-GB"/>
        </w:rPr>
        <w:t>and</w:t>
      </w:r>
      <w:r w:rsidRPr="002E76DC">
        <w:rPr>
          <w:i/>
          <w:lang w:val="en-GB"/>
        </w:rPr>
        <w:t xml:space="preserve"> III</w:t>
      </w:r>
      <w:r w:rsidR="00E31816" w:rsidRPr="002E76DC">
        <w:rPr>
          <w:lang w:val="en-GB"/>
        </w:rPr>
        <w:t xml:space="preserve">, which eventually achieved relative progress, as BH was forced to </w:t>
      </w:r>
      <w:r w:rsidR="00F963A9" w:rsidRPr="002E76DC">
        <w:rPr>
          <w:lang w:val="en-GB"/>
        </w:rPr>
        <w:t>withdraw</w:t>
      </w:r>
      <w:r w:rsidR="00E31816" w:rsidRPr="002E76DC">
        <w:rPr>
          <w:lang w:val="en-GB"/>
        </w:rPr>
        <w:t xml:space="preserve"> from areas around Maiduguri and find refuge in its base in Sambisa forest. </w:t>
      </w:r>
      <w:r w:rsidR="00E31816" w:rsidRPr="002E76DC">
        <w:rPr>
          <w:lang w:val="en-GB"/>
        </w:rPr>
        <w:lastRenderedPageBreak/>
        <w:t xml:space="preserve">However, the situation continued to </w:t>
      </w:r>
      <w:r w:rsidR="005D34F8" w:rsidRPr="002E76DC">
        <w:rPr>
          <w:lang w:val="en-GB"/>
        </w:rPr>
        <w:t xml:space="preserve">worsen with BH´s frequent attacks. The </w:t>
      </w:r>
      <w:r w:rsidR="00F963A9" w:rsidRPr="002E76DC">
        <w:rPr>
          <w:lang w:val="en-GB"/>
        </w:rPr>
        <w:t>counter</w:t>
      </w:r>
      <w:r w:rsidR="00D278D4" w:rsidRPr="002E76DC">
        <w:rPr>
          <w:lang w:val="en-GB"/>
        </w:rPr>
        <w:t>-</w:t>
      </w:r>
      <w:r w:rsidR="00F963A9" w:rsidRPr="002E76DC">
        <w:rPr>
          <w:lang w:val="en-GB"/>
        </w:rPr>
        <w:t>insurgency</w:t>
      </w:r>
      <w:r w:rsidR="00E31816" w:rsidRPr="002E76DC">
        <w:rPr>
          <w:lang w:val="en-GB"/>
        </w:rPr>
        <w:t xml:space="preserve"> measures continued with the </w:t>
      </w:r>
      <w:r w:rsidR="00E31816" w:rsidRPr="002E76DC">
        <w:rPr>
          <w:i/>
          <w:lang w:val="en-GB"/>
        </w:rPr>
        <w:t>Operation Boyona</w:t>
      </w:r>
      <w:r w:rsidR="005D34F8" w:rsidRPr="002E76DC">
        <w:rPr>
          <w:lang w:val="en-GB"/>
        </w:rPr>
        <w:t xml:space="preserve">, later renamed  </w:t>
      </w:r>
      <w:r w:rsidR="005D34F8" w:rsidRPr="002E76DC">
        <w:rPr>
          <w:i/>
          <w:lang w:val="en-GB"/>
        </w:rPr>
        <w:t>Operation Zaman Lafiya</w:t>
      </w:r>
      <w:r w:rsidR="005D34F8" w:rsidRPr="002E76DC">
        <w:rPr>
          <w:lang w:val="en-GB"/>
        </w:rPr>
        <w:t>, which lasted till 2015</w:t>
      </w:r>
      <w:r w:rsidR="00F04266" w:rsidRPr="002E76DC">
        <w:rPr>
          <w:lang w:val="en-GB"/>
        </w:rPr>
        <w:t xml:space="preserve">. </w:t>
      </w:r>
      <w:r w:rsidR="005D34F8" w:rsidRPr="002E76DC">
        <w:rPr>
          <w:lang w:val="en-GB"/>
        </w:rPr>
        <w:t>The</w:t>
      </w:r>
      <w:r w:rsidR="00B9252B" w:rsidRPr="002E76DC">
        <w:rPr>
          <w:lang w:val="en-GB"/>
        </w:rPr>
        <w:t xml:space="preserve"> </w:t>
      </w:r>
      <w:r w:rsidR="00F963A9" w:rsidRPr="002E76DC">
        <w:rPr>
          <w:lang w:val="en-GB"/>
        </w:rPr>
        <w:t>efforts</w:t>
      </w:r>
      <w:r w:rsidR="005D34F8" w:rsidRPr="002E76DC">
        <w:rPr>
          <w:lang w:val="en-GB"/>
        </w:rPr>
        <w:t xml:space="preserve"> of Nigerian army, which often lacked sufficient resources, </w:t>
      </w:r>
      <w:r w:rsidR="00D278D4" w:rsidRPr="002E76DC">
        <w:rPr>
          <w:lang w:val="en-GB"/>
        </w:rPr>
        <w:t>were</w:t>
      </w:r>
      <w:r w:rsidR="005D34F8" w:rsidRPr="002E76DC">
        <w:rPr>
          <w:lang w:val="en-GB"/>
        </w:rPr>
        <w:t xml:space="preserve"> supported by the above mentioned CJTF</w:t>
      </w:r>
      <w:r w:rsidR="00B9252B" w:rsidRPr="002E76DC">
        <w:rPr>
          <w:lang w:val="en-GB"/>
        </w:rPr>
        <w:t xml:space="preserve"> since 2013</w:t>
      </w:r>
      <w:r w:rsidR="00F04266" w:rsidRPr="002E76DC">
        <w:rPr>
          <w:lang w:val="en-GB"/>
        </w:rPr>
        <w:t xml:space="preserve"> (Osakwe </w:t>
      </w:r>
      <w:r w:rsidR="0085581B" w:rsidRPr="002E76DC">
        <w:rPr>
          <w:lang w:val="en-GB"/>
        </w:rPr>
        <w:t>&amp;</w:t>
      </w:r>
      <w:r w:rsidR="00947520" w:rsidRPr="002E76DC">
        <w:rPr>
          <w:lang w:val="en-GB"/>
        </w:rPr>
        <w:t xml:space="preserve"> </w:t>
      </w:r>
      <w:r w:rsidR="00F04266" w:rsidRPr="002E76DC">
        <w:rPr>
          <w:lang w:val="en-GB"/>
        </w:rPr>
        <w:t>Audu, 2017, pp. 3-4)</w:t>
      </w:r>
      <w:r w:rsidR="00B9252B" w:rsidRPr="002E76DC">
        <w:rPr>
          <w:lang w:val="en-GB"/>
        </w:rPr>
        <w:t>.</w:t>
      </w:r>
      <w:r w:rsidR="00F04266" w:rsidRPr="002E76DC">
        <w:rPr>
          <w:lang w:val="en-GB"/>
        </w:rPr>
        <w:t xml:space="preserve"> </w:t>
      </w:r>
      <w:r w:rsidR="00B9252B" w:rsidRPr="002E76DC">
        <w:rPr>
          <w:lang w:val="en-GB"/>
        </w:rPr>
        <w:t xml:space="preserve">In addition, there </w:t>
      </w:r>
      <w:r w:rsidR="00D278D4" w:rsidRPr="002E76DC">
        <w:rPr>
          <w:lang w:val="en-GB"/>
        </w:rPr>
        <w:t>was</w:t>
      </w:r>
      <w:r w:rsidR="00B9252B" w:rsidRPr="002E76DC">
        <w:rPr>
          <w:lang w:val="en-GB"/>
        </w:rPr>
        <w:t xml:space="preserve"> a </w:t>
      </w:r>
      <w:r w:rsidR="00F963A9" w:rsidRPr="002E76DC">
        <w:rPr>
          <w:lang w:val="en-GB"/>
        </w:rPr>
        <w:t>coordinated</w:t>
      </w:r>
      <w:r w:rsidR="00B9252B" w:rsidRPr="002E76DC">
        <w:rPr>
          <w:lang w:val="en-GB"/>
        </w:rPr>
        <w:t xml:space="preserve"> regional response to BH. In April 2012, the Lake Chad countries formed the Multinational Joint Task Force (MNJTF)</w:t>
      </w:r>
      <w:r w:rsidR="00F04266" w:rsidRPr="002E76DC">
        <w:rPr>
          <w:lang w:val="en-GB"/>
        </w:rPr>
        <w:t xml:space="preserve"> solely with the aim to counter the BH crisis</w:t>
      </w:r>
      <w:r w:rsidR="00D278D4" w:rsidRPr="002E76DC">
        <w:rPr>
          <w:rStyle w:val="Znakapoznpodarou"/>
          <w:lang w:val="en-GB"/>
        </w:rPr>
        <w:footnoteReference w:id="47"/>
      </w:r>
      <w:r w:rsidR="00F04266" w:rsidRPr="002E76DC">
        <w:rPr>
          <w:lang w:val="en-GB"/>
        </w:rPr>
        <w:t xml:space="preserve">. In March 2014, the countries agreed on the </w:t>
      </w:r>
      <w:r w:rsidR="00F963A9" w:rsidRPr="002E76DC">
        <w:rPr>
          <w:lang w:val="en-GB"/>
        </w:rPr>
        <w:t>establishment</w:t>
      </w:r>
      <w:r w:rsidR="00F04266" w:rsidRPr="002E76DC">
        <w:rPr>
          <w:lang w:val="en-GB"/>
        </w:rPr>
        <w:t xml:space="preserve"> of MNJTF´s headquarters in Baga (Albert, 2017, p. 123).</w:t>
      </w:r>
      <w:r w:rsidR="00274885" w:rsidRPr="002E76DC">
        <w:rPr>
          <w:lang w:val="en-GB"/>
        </w:rPr>
        <w:t xml:space="preserve"> </w:t>
      </w:r>
      <w:r w:rsidR="00900107" w:rsidRPr="002E76DC">
        <w:rPr>
          <w:color w:val="auto"/>
          <w:lang w:val="en-GB"/>
        </w:rPr>
        <w:t xml:space="preserve">During 2014, BH started to gain territorial </w:t>
      </w:r>
      <w:r w:rsidR="00F963A9" w:rsidRPr="002E76DC">
        <w:rPr>
          <w:color w:val="auto"/>
          <w:lang w:val="en-GB"/>
        </w:rPr>
        <w:t>control</w:t>
      </w:r>
      <w:r w:rsidR="00900107" w:rsidRPr="002E76DC">
        <w:rPr>
          <w:color w:val="auto"/>
          <w:lang w:val="en-GB"/>
        </w:rPr>
        <w:t xml:space="preserve">. This failure </w:t>
      </w:r>
      <w:r w:rsidR="00D278D4" w:rsidRPr="002E76DC">
        <w:rPr>
          <w:color w:val="auto"/>
          <w:lang w:val="en-GB"/>
        </w:rPr>
        <w:t xml:space="preserve">of the </w:t>
      </w:r>
      <w:r w:rsidR="00D278D4" w:rsidRPr="002E76DC">
        <w:rPr>
          <w:i/>
          <w:color w:val="auto"/>
          <w:lang w:val="en-GB"/>
        </w:rPr>
        <w:t>Operation Zaman Lafiya</w:t>
      </w:r>
      <w:r w:rsidR="00D278D4" w:rsidRPr="002E76DC">
        <w:rPr>
          <w:color w:val="auto"/>
          <w:lang w:val="en-GB"/>
        </w:rPr>
        <w:t xml:space="preserve"> </w:t>
      </w:r>
      <w:r w:rsidR="00900107" w:rsidRPr="002E76DC">
        <w:rPr>
          <w:color w:val="auto"/>
          <w:lang w:val="en-GB"/>
        </w:rPr>
        <w:t>was predominately</w:t>
      </w:r>
      <w:r w:rsidR="00274885" w:rsidRPr="002E76DC">
        <w:rPr>
          <w:lang w:val="en-GB"/>
        </w:rPr>
        <w:t xml:space="preserve"> </w:t>
      </w:r>
      <w:r w:rsidR="00900107" w:rsidRPr="002E76DC">
        <w:rPr>
          <w:color w:val="auto"/>
          <w:lang w:val="en-GB"/>
        </w:rPr>
        <w:t>due to low morale of Nigerian soldiers</w:t>
      </w:r>
      <w:r w:rsidR="00D278D4" w:rsidRPr="002E76DC">
        <w:rPr>
          <w:color w:val="auto"/>
          <w:lang w:val="en-GB"/>
        </w:rPr>
        <w:t xml:space="preserve"> and</w:t>
      </w:r>
      <w:r w:rsidR="00900107" w:rsidRPr="002E76DC">
        <w:rPr>
          <w:color w:val="auto"/>
          <w:lang w:val="en-GB"/>
        </w:rPr>
        <w:t xml:space="preserve"> exacerbated by poor logistic support (Osakwe </w:t>
      </w:r>
      <w:r w:rsidR="0085581B" w:rsidRPr="002E76DC">
        <w:rPr>
          <w:lang w:val="en-GB"/>
        </w:rPr>
        <w:t xml:space="preserve">&amp; </w:t>
      </w:r>
      <w:r w:rsidR="00900107" w:rsidRPr="002E76DC">
        <w:rPr>
          <w:color w:val="auto"/>
          <w:lang w:val="en-GB"/>
        </w:rPr>
        <w:t>Audu, 2017, p.</w:t>
      </w:r>
      <w:r w:rsidR="00274885" w:rsidRPr="002E76DC">
        <w:rPr>
          <w:lang w:val="en-GB"/>
        </w:rPr>
        <w:t xml:space="preserve"> </w:t>
      </w:r>
      <w:r w:rsidR="00900107" w:rsidRPr="002E76DC">
        <w:rPr>
          <w:color w:val="auto"/>
          <w:lang w:val="en-GB"/>
        </w:rPr>
        <w:t>4).</w:t>
      </w:r>
      <w:r w:rsidR="00274885" w:rsidRPr="002E76DC">
        <w:rPr>
          <w:lang w:val="en-GB"/>
        </w:rPr>
        <w:t xml:space="preserve"> </w:t>
      </w:r>
      <w:r w:rsidR="00900107" w:rsidRPr="002E76DC">
        <w:rPr>
          <w:color w:val="auto"/>
          <w:lang w:val="en-GB"/>
        </w:rPr>
        <w:t xml:space="preserve">Interviewed locals </w:t>
      </w:r>
      <w:r w:rsidR="00274885" w:rsidRPr="002E76DC">
        <w:rPr>
          <w:color w:val="auto"/>
          <w:lang w:val="en-GB"/>
        </w:rPr>
        <w:t xml:space="preserve">stated that they repeatedly </w:t>
      </w:r>
      <w:r w:rsidR="00900107" w:rsidRPr="002E76DC">
        <w:rPr>
          <w:color w:val="auto"/>
          <w:lang w:val="en-GB"/>
        </w:rPr>
        <w:t>ask</w:t>
      </w:r>
      <w:r w:rsidR="00274885" w:rsidRPr="002E76DC">
        <w:rPr>
          <w:color w:val="auto"/>
          <w:lang w:val="en-GB"/>
        </w:rPr>
        <w:t>ed</w:t>
      </w:r>
      <w:r w:rsidR="00900107" w:rsidRPr="002E76DC">
        <w:rPr>
          <w:color w:val="auto"/>
          <w:lang w:val="en-GB"/>
        </w:rPr>
        <w:t xml:space="preserve"> Nigerian soldiers to secure their village</w:t>
      </w:r>
      <w:r w:rsidR="00274885" w:rsidRPr="002E76DC">
        <w:rPr>
          <w:lang w:val="en-GB"/>
        </w:rPr>
        <w:t>s</w:t>
      </w:r>
      <w:r w:rsidR="00900107" w:rsidRPr="002E76DC">
        <w:rPr>
          <w:color w:val="auto"/>
          <w:lang w:val="en-GB"/>
        </w:rPr>
        <w:t xml:space="preserve"> from </w:t>
      </w:r>
      <w:r w:rsidR="00274885" w:rsidRPr="002E76DC">
        <w:rPr>
          <w:color w:val="auto"/>
          <w:lang w:val="en-GB"/>
        </w:rPr>
        <w:t>expected attacks, but the army reportedly refu</w:t>
      </w:r>
      <w:r w:rsidR="00274885" w:rsidRPr="002E76DC">
        <w:rPr>
          <w:lang w:val="en-GB"/>
        </w:rPr>
        <w:t>se</w:t>
      </w:r>
      <w:r w:rsidR="00274885" w:rsidRPr="002E76DC">
        <w:rPr>
          <w:color w:val="auto"/>
          <w:lang w:val="en-GB"/>
        </w:rPr>
        <w:t>d, complaining about the lack of support from the command in Maiduguri (</w:t>
      </w:r>
      <w:r w:rsidR="00472BC1" w:rsidRPr="002E76DC">
        <w:rPr>
          <w:color w:val="auto"/>
          <w:lang w:val="en-GB"/>
        </w:rPr>
        <w:t>AI</w:t>
      </w:r>
      <w:r w:rsidR="00274885" w:rsidRPr="002E76DC">
        <w:rPr>
          <w:color w:val="auto"/>
          <w:lang w:val="en-GB"/>
        </w:rPr>
        <w:t xml:space="preserve">, </w:t>
      </w:r>
      <w:r w:rsidR="00900107" w:rsidRPr="002E76DC">
        <w:rPr>
          <w:color w:val="auto"/>
          <w:lang w:val="en-GB"/>
        </w:rPr>
        <w:t xml:space="preserve">2015, </w:t>
      </w:r>
      <w:r w:rsidR="00274885" w:rsidRPr="002E76DC">
        <w:rPr>
          <w:color w:val="auto"/>
          <w:lang w:val="en-GB"/>
        </w:rPr>
        <w:t xml:space="preserve">p. </w:t>
      </w:r>
      <w:r w:rsidR="00645D72" w:rsidRPr="002E76DC">
        <w:rPr>
          <w:color w:val="auto"/>
          <w:lang w:val="en-GB"/>
        </w:rPr>
        <w:t>3</w:t>
      </w:r>
      <w:r w:rsidR="00F157B1" w:rsidRPr="002E76DC">
        <w:rPr>
          <w:color w:val="auto"/>
          <w:lang w:val="en-GB"/>
        </w:rPr>
        <w:t xml:space="preserve">). </w:t>
      </w:r>
      <w:r w:rsidR="00274885" w:rsidRPr="002E76DC">
        <w:rPr>
          <w:color w:val="auto"/>
          <w:lang w:val="en-GB"/>
        </w:rPr>
        <w:t xml:space="preserve">However, BH did not have operational freedom across Borno state. During 2014, MNJTF was gradually </w:t>
      </w:r>
      <w:r w:rsidR="00645D72" w:rsidRPr="002E76DC">
        <w:rPr>
          <w:color w:val="auto"/>
          <w:lang w:val="en-GB"/>
        </w:rPr>
        <w:t>strengthened</w:t>
      </w:r>
      <w:r w:rsidR="00274885" w:rsidRPr="002E76DC">
        <w:rPr>
          <w:color w:val="auto"/>
          <w:lang w:val="en-GB"/>
        </w:rPr>
        <w:t xml:space="preserve"> by the de</w:t>
      </w:r>
      <w:r w:rsidR="00645D72" w:rsidRPr="002E76DC">
        <w:rPr>
          <w:color w:val="auto"/>
          <w:lang w:val="en-GB"/>
        </w:rPr>
        <w:t>pl</w:t>
      </w:r>
      <w:r w:rsidR="00274885" w:rsidRPr="002E76DC">
        <w:rPr>
          <w:color w:val="auto"/>
          <w:lang w:val="en-GB"/>
        </w:rPr>
        <w:t>oyment of additional troops to affected areas.</w:t>
      </w:r>
      <w:r w:rsidR="00645D72" w:rsidRPr="002E76DC">
        <w:rPr>
          <w:color w:val="auto"/>
          <w:lang w:val="en-GB"/>
        </w:rPr>
        <w:t xml:space="preserve"> </w:t>
      </w:r>
      <w:r w:rsidR="00645D72" w:rsidRPr="002E76DC">
        <w:rPr>
          <w:lang w:val="en-GB"/>
        </w:rPr>
        <w:t>C</w:t>
      </w:r>
      <w:r w:rsidR="00645D72" w:rsidRPr="002E76DC">
        <w:rPr>
          <w:color w:val="auto"/>
          <w:lang w:val="en-GB"/>
        </w:rPr>
        <w:t>ross-border operations</w:t>
      </w:r>
      <w:r w:rsidR="00645D72" w:rsidRPr="002E76DC">
        <w:rPr>
          <w:lang w:val="en-GB"/>
        </w:rPr>
        <w:t xml:space="preserve"> </w:t>
      </w:r>
      <w:r w:rsidR="00645D72" w:rsidRPr="002E76DC">
        <w:rPr>
          <w:color w:val="auto"/>
          <w:lang w:val="en-GB"/>
        </w:rPr>
        <w:t>by the Nigerien and Cameroonian military attempt</w:t>
      </w:r>
      <w:r w:rsidR="00645D72" w:rsidRPr="002E76DC">
        <w:rPr>
          <w:lang w:val="en-GB"/>
        </w:rPr>
        <w:t xml:space="preserve">ing </w:t>
      </w:r>
      <w:r w:rsidR="00645D72" w:rsidRPr="002E76DC">
        <w:rPr>
          <w:color w:val="auto"/>
          <w:lang w:val="en-GB"/>
        </w:rPr>
        <w:t>to pursuit BH fight</w:t>
      </w:r>
      <w:r w:rsidR="00645D72" w:rsidRPr="002E76DC">
        <w:rPr>
          <w:lang w:val="en-GB"/>
        </w:rPr>
        <w:t>er</w:t>
      </w:r>
      <w:r w:rsidR="00645D72" w:rsidRPr="002E76DC">
        <w:rPr>
          <w:color w:val="auto"/>
          <w:lang w:val="en-GB"/>
        </w:rPr>
        <w:t>s were taking place and the group´s positions were being shelled</w:t>
      </w:r>
      <w:r w:rsidR="00645D72" w:rsidRPr="002E76DC">
        <w:rPr>
          <w:lang w:val="en-GB"/>
        </w:rPr>
        <w:t xml:space="preserve">. As mentioned above, BH </w:t>
      </w:r>
      <w:r w:rsidR="00F963A9" w:rsidRPr="002E76DC">
        <w:rPr>
          <w:lang w:val="en-GB"/>
        </w:rPr>
        <w:t>exercised</w:t>
      </w:r>
      <w:r w:rsidR="00645D72" w:rsidRPr="002E76DC">
        <w:rPr>
          <w:lang w:val="en-GB"/>
        </w:rPr>
        <w:t xml:space="preserve"> control over some villages and towns only for a short period of time, sometimes repeatedly as the </w:t>
      </w:r>
      <w:r w:rsidR="00D278D4" w:rsidRPr="002E76DC">
        <w:rPr>
          <w:lang w:val="en-GB"/>
        </w:rPr>
        <w:t>militaries</w:t>
      </w:r>
      <w:r w:rsidR="00645D72" w:rsidRPr="002E76DC">
        <w:rPr>
          <w:lang w:val="en-GB"/>
        </w:rPr>
        <w:t xml:space="preserve"> </w:t>
      </w:r>
      <w:r w:rsidR="00F963A9" w:rsidRPr="002E76DC">
        <w:rPr>
          <w:lang w:val="en-GB"/>
        </w:rPr>
        <w:t>recaptured</w:t>
      </w:r>
      <w:r w:rsidR="00645D72" w:rsidRPr="002E76DC">
        <w:rPr>
          <w:lang w:val="en-GB"/>
        </w:rPr>
        <w:t xml:space="preserve"> and subsequently lost the territories (ICG, 2020, p. 3).</w:t>
      </w:r>
      <w:r w:rsidR="00F157B1" w:rsidRPr="002E76DC">
        <w:rPr>
          <w:lang w:val="en-GB"/>
        </w:rPr>
        <w:t xml:space="preserve"> </w:t>
      </w:r>
      <w:r w:rsidR="00061257" w:rsidRPr="002E76DC">
        <w:rPr>
          <w:lang w:val="en-GB"/>
        </w:rPr>
        <w:t xml:space="preserve">The decisive offensive by the Nigerian army came at the beginning of 2015. The </w:t>
      </w:r>
      <w:r w:rsidR="00061257" w:rsidRPr="002E76DC">
        <w:rPr>
          <w:i/>
          <w:lang w:val="en-GB"/>
        </w:rPr>
        <w:t>Operation Lafiya Dole</w:t>
      </w:r>
      <w:r w:rsidR="00061257" w:rsidRPr="002E76DC">
        <w:rPr>
          <w:lang w:val="en-GB"/>
        </w:rPr>
        <w:t xml:space="preserve"> conducted </w:t>
      </w:r>
      <w:r w:rsidR="00D278D4" w:rsidRPr="002E76DC">
        <w:rPr>
          <w:lang w:val="en-GB"/>
        </w:rPr>
        <w:t>in</w:t>
      </w:r>
      <w:r w:rsidR="00061257" w:rsidRPr="002E76DC">
        <w:rPr>
          <w:lang w:val="en-GB"/>
        </w:rPr>
        <w:t xml:space="preserve"> cooperation </w:t>
      </w:r>
      <w:r w:rsidR="00D278D4" w:rsidRPr="002E76DC">
        <w:rPr>
          <w:lang w:val="en-GB"/>
        </w:rPr>
        <w:t xml:space="preserve">with </w:t>
      </w:r>
      <w:r w:rsidR="00061257" w:rsidRPr="002E76DC">
        <w:rPr>
          <w:lang w:val="en-GB"/>
        </w:rPr>
        <w:t xml:space="preserve">MJTF as well as South African private military company </w:t>
      </w:r>
      <w:r w:rsidR="00061257" w:rsidRPr="002E76DC">
        <w:rPr>
          <w:i/>
          <w:lang w:val="en-GB"/>
        </w:rPr>
        <w:t>STTEP</w:t>
      </w:r>
      <w:r w:rsidR="00061257" w:rsidRPr="002E76DC">
        <w:rPr>
          <w:lang w:val="en-GB"/>
        </w:rPr>
        <w:t xml:space="preserve"> </w:t>
      </w:r>
      <w:r w:rsidR="00D278D4" w:rsidRPr="002E76DC">
        <w:rPr>
          <w:lang w:val="en-GB"/>
        </w:rPr>
        <w:t>led</w:t>
      </w:r>
      <w:r w:rsidR="00061257" w:rsidRPr="002E76DC">
        <w:rPr>
          <w:lang w:val="en-GB"/>
        </w:rPr>
        <w:t xml:space="preserve"> to BH´s withdrawal </w:t>
      </w:r>
      <w:r w:rsidR="00D278D4" w:rsidRPr="002E76DC">
        <w:rPr>
          <w:lang w:val="en-GB"/>
        </w:rPr>
        <w:t xml:space="preserve">from most occupied territories </w:t>
      </w:r>
      <w:r w:rsidR="00061257" w:rsidRPr="002E76DC">
        <w:rPr>
          <w:lang w:val="en-GB"/>
        </w:rPr>
        <w:t>(Ewa, 2018, p. 37)</w:t>
      </w:r>
      <w:r w:rsidR="00F157B1" w:rsidRPr="002E76DC">
        <w:rPr>
          <w:lang w:val="en-GB"/>
        </w:rPr>
        <w:t>.</w:t>
      </w:r>
      <w:r w:rsidR="00F963A9" w:rsidRPr="002E76DC">
        <w:rPr>
          <w:lang w:val="en-GB"/>
        </w:rPr>
        <w:tab/>
      </w:r>
      <w:r w:rsidR="00F963A9" w:rsidRPr="002E76DC">
        <w:rPr>
          <w:lang w:val="en-GB"/>
        </w:rPr>
        <w:tab/>
      </w:r>
      <w:r w:rsidR="00F963A9" w:rsidRPr="002E76DC">
        <w:rPr>
          <w:lang w:val="en-GB"/>
        </w:rPr>
        <w:tab/>
      </w:r>
      <w:r w:rsidR="00F963A9" w:rsidRPr="002E76DC">
        <w:rPr>
          <w:lang w:val="en-GB"/>
        </w:rPr>
        <w:tab/>
      </w:r>
      <w:r w:rsidR="00F963A9" w:rsidRPr="002E76DC">
        <w:rPr>
          <w:lang w:val="en-GB"/>
        </w:rPr>
        <w:tab/>
      </w:r>
      <w:r w:rsidR="00975697" w:rsidRPr="002E76DC">
        <w:rPr>
          <w:lang w:val="en-GB"/>
        </w:rPr>
        <w:tab/>
      </w:r>
      <w:r w:rsidR="00975697" w:rsidRPr="002E76DC">
        <w:rPr>
          <w:lang w:val="en-GB"/>
        </w:rPr>
        <w:tab/>
      </w:r>
      <w:r w:rsidR="00975697" w:rsidRPr="002E76DC">
        <w:rPr>
          <w:lang w:val="en-GB"/>
        </w:rPr>
        <w:tab/>
      </w:r>
      <w:r w:rsidR="00F979D5" w:rsidRPr="002E76DC">
        <w:rPr>
          <w:lang w:val="en-GB"/>
        </w:rPr>
        <w:t>ISWAP´s operation</w:t>
      </w:r>
      <w:r w:rsidR="0059088E" w:rsidRPr="002E76DC">
        <w:rPr>
          <w:lang w:val="en-GB"/>
        </w:rPr>
        <w:t>al</w:t>
      </w:r>
      <w:r w:rsidR="00F979D5" w:rsidRPr="002E76DC">
        <w:rPr>
          <w:lang w:val="en-GB"/>
        </w:rPr>
        <w:t xml:space="preserve"> area has also not been completely secure</w:t>
      </w:r>
      <w:r w:rsidR="00F157B1" w:rsidRPr="002E76DC">
        <w:rPr>
          <w:lang w:val="en-GB"/>
        </w:rPr>
        <w:t xml:space="preserve">. </w:t>
      </w:r>
      <w:r w:rsidR="00F963A9" w:rsidRPr="002E76DC">
        <w:rPr>
          <w:lang w:val="en-GB"/>
        </w:rPr>
        <w:t>Although</w:t>
      </w:r>
      <w:r w:rsidR="00EF1C1A" w:rsidRPr="002E76DC">
        <w:rPr>
          <w:lang w:val="en-GB"/>
        </w:rPr>
        <w:t xml:space="preserve"> </w:t>
      </w:r>
      <w:r w:rsidR="00F979D5" w:rsidRPr="002E76DC">
        <w:rPr>
          <w:lang w:val="en-GB"/>
        </w:rPr>
        <w:t>the</w:t>
      </w:r>
      <w:r w:rsidR="0059088E" w:rsidRPr="002E76DC">
        <w:rPr>
          <w:lang w:val="en-GB"/>
        </w:rPr>
        <w:t xml:space="preserve"> Nigerian a</w:t>
      </w:r>
      <w:r w:rsidR="00EF1C1A" w:rsidRPr="002E76DC">
        <w:rPr>
          <w:lang w:val="en-GB"/>
        </w:rPr>
        <w:t>rm</w:t>
      </w:r>
      <w:r w:rsidR="0059088E" w:rsidRPr="002E76DC">
        <w:rPr>
          <w:lang w:val="en-GB"/>
        </w:rPr>
        <w:t>ed f</w:t>
      </w:r>
      <w:r w:rsidR="00EF1C1A" w:rsidRPr="002E76DC">
        <w:rPr>
          <w:lang w:val="en-GB"/>
        </w:rPr>
        <w:t xml:space="preserve">orces paid </w:t>
      </w:r>
      <w:r w:rsidR="00F979D5" w:rsidRPr="002E76DC">
        <w:rPr>
          <w:lang w:val="en-GB"/>
        </w:rPr>
        <w:t xml:space="preserve">initially </w:t>
      </w:r>
      <w:r w:rsidR="00EF1C1A" w:rsidRPr="002E76DC">
        <w:rPr>
          <w:lang w:val="en-GB"/>
        </w:rPr>
        <w:t xml:space="preserve">more attention to the JAS faction in Sambisa forest and the </w:t>
      </w:r>
      <w:r w:rsidR="00EF1C1A" w:rsidRPr="002E76DC">
        <w:rPr>
          <w:color w:val="auto"/>
          <w:lang w:val="en-GB"/>
        </w:rPr>
        <w:t>MNJTF achieved only limited results due to the preoccupation of Lake Chad countries with</w:t>
      </w:r>
      <w:r w:rsidR="0059088E" w:rsidRPr="002E76DC">
        <w:rPr>
          <w:color w:val="auto"/>
          <w:lang w:val="en-GB"/>
        </w:rPr>
        <w:t xml:space="preserve"> other internal security issues;</w:t>
      </w:r>
      <w:r w:rsidR="00EF1C1A" w:rsidRPr="002E76DC">
        <w:rPr>
          <w:color w:val="auto"/>
          <w:lang w:val="en-GB"/>
        </w:rPr>
        <w:t xml:space="preserve"> their focus gradually turned to Lake Chad region, where they </w:t>
      </w:r>
      <w:r w:rsidR="00F963A9" w:rsidRPr="002E76DC">
        <w:rPr>
          <w:color w:val="auto"/>
          <w:lang w:val="en-GB"/>
        </w:rPr>
        <w:t>intensified</w:t>
      </w:r>
      <w:r w:rsidR="00EF1C1A" w:rsidRPr="002E76DC">
        <w:rPr>
          <w:color w:val="auto"/>
          <w:lang w:val="en-GB"/>
        </w:rPr>
        <w:t xml:space="preserve"> military operations to counter ISWAP (ICG, 2022</w:t>
      </w:r>
      <w:r w:rsidR="00461B66" w:rsidRPr="002E76DC">
        <w:rPr>
          <w:color w:val="auto"/>
          <w:lang w:val="en-GB"/>
        </w:rPr>
        <w:t>a</w:t>
      </w:r>
      <w:r w:rsidR="00EF1C1A" w:rsidRPr="002E76DC">
        <w:rPr>
          <w:color w:val="auto"/>
          <w:lang w:val="en-GB"/>
        </w:rPr>
        <w:t>, pp. 13-14)</w:t>
      </w:r>
      <w:r w:rsidR="00604E0D" w:rsidRPr="002E76DC">
        <w:rPr>
          <w:color w:val="auto"/>
          <w:lang w:val="en-GB"/>
        </w:rPr>
        <w:t xml:space="preserve">. </w:t>
      </w:r>
      <w:r w:rsidR="005E07F7" w:rsidRPr="002E76DC">
        <w:rPr>
          <w:color w:val="auto"/>
        </w:rPr>
        <w:t> </w:t>
      </w:r>
      <w:r w:rsidR="00E063F6" w:rsidRPr="002E76DC">
        <w:rPr>
          <w:color w:val="auto"/>
          <w:lang w:val="en-GB"/>
        </w:rPr>
        <w:t>Most importantly</w:t>
      </w:r>
      <w:r w:rsidR="0059088E" w:rsidRPr="002E76DC">
        <w:rPr>
          <w:color w:val="auto"/>
          <w:lang w:val="en-GB"/>
        </w:rPr>
        <w:t>,</w:t>
      </w:r>
      <w:r w:rsidR="00E063F6" w:rsidRPr="002E76DC">
        <w:rPr>
          <w:color w:val="auto"/>
          <w:lang w:val="en-GB"/>
        </w:rPr>
        <w:t xml:space="preserve"> </w:t>
      </w:r>
      <w:r w:rsidR="002C14FF" w:rsidRPr="002E76DC">
        <w:rPr>
          <w:color w:val="auto"/>
          <w:lang w:val="en-GB"/>
        </w:rPr>
        <w:t>N</w:t>
      </w:r>
      <w:r w:rsidR="00E063F6" w:rsidRPr="002E76DC">
        <w:rPr>
          <w:color w:val="auto"/>
          <w:lang w:val="en-GB"/>
        </w:rPr>
        <w:t>i</w:t>
      </w:r>
      <w:r w:rsidR="002C14FF" w:rsidRPr="002E76DC">
        <w:rPr>
          <w:color w:val="auto"/>
          <w:lang w:val="en-GB"/>
        </w:rPr>
        <w:t xml:space="preserve">gerian military </w:t>
      </w:r>
      <w:r w:rsidR="00E063F6" w:rsidRPr="002E76DC">
        <w:rPr>
          <w:color w:val="auto"/>
          <w:lang w:val="en-GB"/>
        </w:rPr>
        <w:t xml:space="preserve">increased its airpower to strike ISWAP targets and improved the coordination between air and ground </w:t>
      </w:r>
      <w:r w:rsidR="00F963A9" w:rsidRPr="002E76DC">
        <w:rPr>
          <w:color w:val="auto"/>
          <w:lang w:val="en-GB"/>
        </w:rPr>
        <w:t>forces. This</w:t>
      </w:r>
      <w:r w:rsidR="00E063F6" w:rsidRPr="002E76DC">
        <w:rPr>
          <w:color w:val="auto"/>
          <w:lang w:val="en-GB"/>
        </w:rPr>
        <w:t xml:space="preserve"> was largely due to investments in weaponry and aircraft. </w:t>
      </w:r>
      <w:r w:rsidR="009A3974" w:rsidRPr="002E76DC">
        <w:rPr>
          <w:color w:val="auto"/>
          <w:lang w:val="en-GB"/>
        </w:rPr>
        <w:t>Additionally, new generation of generals with combat experience in Borno</w:t>
      </w:r>
      <w:r w:rsidR="00E063F6" w:rsidRPr="002E76DC">
        <w:rPr>
          <w:color w:val="auto"/>
          <w:lang w:val="en-GB"/>
        </w:rPr>
        <w:t xml:space="preserve"> was appointed (ICG, 2022</w:t>
      </w:r>
      <w:r w:rsidR="00461B66" w:rsidRPr="002E76DC">
        <w:rPr>
          <w:color w:val="auto"/>
          <w:lang w:val="en-GB"/>
        </w:rPr>
        <w:t>a</w:t>
      </w:r>
      <w:r w:rsidR="00E063F6" w:rsidRPr="002E76DC">
        <w:rPr>
          <w:color w:val="auto"/>
          <w:lang w:val="en-GB"/>
        </w:rPr>
        <w:t>, pp. 2-3).</w:t>
      </w:r>
      <w:r w:rsidR="00604E0D" w:rsidRPr="002E76DC">
        <w:rPr>
          <w:color w:val="auto"/>
          <w:lang w:val="en-GB"/>
        </w:rPr>
        <w:t xml:space="preserve"> </w:t>
      </w:r>
      <w:r w:rsidR="00E063F6" w:rsidRPr="002E76DC">
        <w:rPr>
          <w:color w:val="auto"/>
          <w:lang w:val="en-GB"/>
        </w:rPr>
        <w:t>The MNJT</w:t>
      </w:r>
      <w:r w:rsidR="0059088E" w:rsidRPr="002E76DC">
        <w:rPr>
          <w:color w:val="auto"/>
          <w:lang w:val="en-GB"/>
        </w:rPr>
        <w:t>F</w:t>
      </w:r>
      <w:r w:rsidR="00E063F6" w:rsidRPr="002E76DC">
        <w:rPr>
          <w:color w:val="auto"/>
          <w:lang w:val="en-GB"/>
        </w:rPr>
        <w:t xml:space="preserve"> received </w:t>
      </w:r>
      <w:r w:rsidR="00E063F6" w:rsidRPr="002E76DC">
        <w:rPr>
          <w:color w:val="auto"/>
          <w:lang w:val="en-GB"/>
        </w:rPr>
        <w:lastRenderedPageBreak/>
        <w:t>financial support from the European Union via the African Union as well as military expertise from the U</w:t>
      </w:r>
      <w:r w:rsidR="00FA2AAB" w:rsidRPr="002E76DC">
        <w:rPr>
          <w:color w:val="auto"/>
          <w:lang w:val="en-GB"/>
        </w:rPr>
        <w:t xml:space="preserve">nited </w:t>
      </w:r>
      <w:r w:rsidR="00E063F6" w:rsidRPr="002E76DC">
        <w:rPr>
          <w:color w:val="auto"/>
          <w:lang w:val="en-GB"/>
        </w:rPr>
        <w:t>K</w:t>
      </w:r>
      <w:r w:rsidR="00FA2AAB" w:rsidRPr="002E76DC">
        <w:rPr>
          <w:color w:val="auto"/>
          <w:lang w:val="en-GB"/>
        </w:rPr>
        <w:t>ingdom</w:t>
      </w:r>
      <w:r w:rsidR="00E063F6" w:rsidRPr="002E76DC">
        <w:rPr>
          <w:color w:val="auto"/>
          <w:lang w:val="en-GB"/>
        </w:rPr>
        <w:t xml:space="preserve">, </w:t>
      </w:r>
      <w:r w:rsidR="00FA2AAB" w:rsidRPr="002E76DC">
        <w:rPr>
          <w:color w:val="auto"/>
          <w:lang w:val="en-GB"/>
        </w:rPr>
        <w:t xml:space="preserve">the </w:t>
      </w:r>
      <w:r w:rsidR="00E063F6" w:rsidRPr="002E76DC">
        <w:rPr>
          <w:color w:val="auto"/>
          <w:lang w:val="en-GB"/>
        </w:rPr>
        <w:t>US and France</w:t>
      </w:r>
      <w:r w:rsidR="00604E0D" w:rsidRPr="002E76DC">
        <w:rPr>
          <w:color w:val="auto"/>
          <w:lang w:val="en-GB"/>
        </w:rPr>
        <w:t xml:space="preserve">. Western support has been also essential in terms of </w:t>
      </w:r>
      <w:r w:rsidR="00F963A9" w:rsidRPr="002E76DC">
        <w:rPr>
          <w:color w:val="auto"/>
          <w:lang w:val="en-GB"/>
        </w:rPr>
        <w:t>intelligence</w:t>
      </w:r>
      <w:r w:rsidR="00604E0D" w:rsidRPr="002E76DC">
        <w:rPr>
          <w:color w:val="auto"/>
          <w:lang w:val="en-GB"/>
        </w:rPr>
        <w:t xml:space="preserve"> and </w:t>
      </w:r>
      <w:r w:rsidR="00E063F6" w:rsidRPr="002E76DC">
        <w:rPr>
          <w:color w:val="auto"/>
          <w:lang w:val="en-GB"/>
        </w:rPr>
        <w:t xml:space="preserve">surveillance </w:t>
      </w:r>
      <w:r w:rsidR="00604E0D" w:rsidRPr="002E76DC">
        <w:rPr>
          <w:color w:val="auto"/>
          <w:lang w:val="en-GB"/>
        </w:rPr>
        <w:t>(</w:t>
      </w:r>
      <w:r w:rsidR="005E07F7" w:rsidRPr="002E76DC">
        <w:rPr>
          <w:color w:val="auto"/>
          <w:lang w:val="en-GB"/>
        </w:rPr>
        <w:t>Zabala</w:t>
      </w:r>
      <w:r w:rsidR="008F721E" w:rsidRPr="002E76DC">
        <w:rPr>
          <w:color w:val="auto"/>
          <w:lang w:val="en-GB"/>
        </w:rPr>
        <w:t xml:space="preserve">, </w:t>
      </w:r>
      <w:r w:rsidR="005E07F7" w:rsidRPr="002E76DC">
        <w:rPr>
          <w:color w:val="auto"/>
          <w:lang w:val="en-GB"/>
        </w:rPr>
        <w:t>2023</w:t>
      </w:r>
      <w:r w:rsidR="00604E0D" w:rsidRPr="002E76DC">
        <w:rPr>
          <w:color w:val="auto"/>
          <w:lang w:val="en-GB"/>
        </w:rPr>
        <w:t>). In addition, the counter-insurgents adopted a better defensive position a</w:t>
      </w:r>
      <w:r w:rsidR="0059088E" w:rsidRPr="002E76DC">
        <w:rPr>
          <w:color w:val="auto"/>
          <w:lang w:val="en-GB"/>
        </w:rPr>
        <w:t>s they regrouped the troops in “</w:t>
      </w:r>
      <w:r w:rsidR="00F963A9" w:rsidRPr="002E76DC">
        <w:rPr>
          <w:color w:val="auto"/>
          <w:lang w:val="en-GB"/>
        </w:rPr>
        <w:t>super camps</w:t>
      </w:r>
      <w:r w:rsidR="0059088E" w:rsidRPr="002E76DC">
        <w:rPr>
          <w:color w:val="auto"/>
          <w:lang w:val="en-GB"/>
        </w:rPr>
        <w:t>”</w:t>
      </w:r>
      <w:r w:rsidR="00604E0D" w:rsidRPr="002E76DC">
        <w:rPr>
          <w:color w:val="auto"/>
          <w:lang w:val="en-GB"/>
        </w:rPr>
        <w:t>, thus preventing large-scale attacks on garrison towns</w:t>
      </w:r>
      <w:r w:rsidR="00461B66" w:rsidRPr="002E76DC">
        <w:rPr>
          <w:color w:val="auto"/>
          <w:lang w:val="en-GB"/>
        </w:rPr>
        <w:t xml:space="preserve">. </w:t>
      </w:r>
      <w:r w:rsidR="0059088E" w:rsidRPr="002E76DC">
        <w:rPr>
          <w:lang w:val="en-GB"/>
        </w:rPr>
        <w:t xml:space="preserve">However, ISWAP has adapted </w:t>
      </w:r>
      <w:r w:rsidR="00604E0D" w:rsidRPr="002E76DC">
        <w:rPr>
          <w:lang w:val="en-GB"/>
        </w:rPr>
        <w:t xml:space="preserve">its </w:t>
      </w:r>
      <w:r w:rsidR="00865ECA" w:rsidRPr="002E76DC">
        <w:rPr>
          <w:lang w:val="en-GB"/>
        </w:rPr>
        <w:t>strategy to the increased pressure of Nigerian army in terms of both</w:t>
      </w:r>
      <w:r w:rsidR="0059088E" w:rsidRPr="002E76DC">
        <w:rPr>
          <w:lang w:val="en-GB"/>
        </w:rPr>
        <w:t>,</w:t>
      </w:r>
      <w:r w:rsidR="00865ECA" w:rsidRPr="002E76DC">
        <w:rPr>
          <w:lang w:val="en-GB"/>
        </w:rPr>
        <w:t xml:space="preserve"> operations related to combat as well as governance and territorial control. </w:t>
      </w:r>
      <w:r w:rsidR="0059088E" w:rsidRPr="002E76DC">
        <w:rPr>
          <w:lang w:val="en-GB"/>
        </w:rPr>
        <w:t xml:space="preserve">As mentioned above, </w:t>
      </w:r>
      <w:r w:rsidR="00865ECA" w:rsidRPr="002E76DC">
        <w:rPr>
          <w:lang w:val="en-GB"/>
        </w:rPr>
        <w:t>ISWAP´s terri</w:t>
      </w:r>
      <w:r w:rsidR="0059088E" w:rsidRPr="002E76DC">
        <w:rPr>
          <w:lang w:val="en-GB"/>
        </w:rPr>
        <w:t>torial control can be described</w:t>
      </w:r>
      <w:r w:rsidR="00865ECA" w:rsidRPr="002E76DC">
        <w:rPr>
          <w:lang w:val="en-GB"/>
        </w:rPr>
        <w:t xml:space="preserve"> as semi-territorial, as it simply moves away during offensives, only to return as soon as troops </w:t>
      </w:r>
      <w:r w:rsidR="0059088E" w:rsidRPr="002E76DC">
        <w:rPr>
          <w:lang w:val="en-GB"/>
        </w:rPr>
        <w:t>have left</w:t>
      </w:r>
      <w:r w:rsidR="00865ECA" w:rsidRPr="002E76DC">
        <w:rPr>
          <w:lang w:val="en-GB"/>
        </w:rPr>
        <w:t xml:space="preserve"> (ICG, 2022</w:t>
      </w:r>
      <w:r w:rsidR="00461B66" w:rsidRPr="002E76DC">
        <w:rPr>
          <w:lang w:val="en-GB"/>
        </w:rPr>
        <w:t>a</w:t>
      </w:r>
      <w:r w:rsidR="00865ECA" w:rsidRPr="002E76DC">
        <w:rPr>
          <w:lang w:val="en-GB"/>
        </w:rPr>
        <w:t>, pp. 12-13; Hansen, 2019).</w:t>
      </w:r>
      <w:r w:rsidR="00B81B83" w:rsidRPr="002E76DC">
        <w:rPr>
          <w:lang w:val="en-GB"/>
        </w:rPr>
        <w:tab/>
      </w:r>
      <w:r w:rsidR="00B81B83" w:rsidRPr="002E76DC">
        <w:rPr>
          <w:lang w:val="en-GB"/>
        </w:rPr>
        <w:tab/>
      </w:r>
      <w:r w:rsidR="00B81B83" w:rsidRPr="002E76DC">
        <w:rPr>
          <w:lang w:val="en-GB"/>
        </w:rPr>
        <w:tab/>
      </w:r>
      <w:r w:rsidR="00B81B83" w:rsidRPr="002E76DC">
        <w:rPr>
          <w:lang w:val="en-GB"/>
        </w:rPr>
        <w:tab/>
      </w:r>
      <w:r w:rsidR="00B81B83" w:rsidRPr="002E76DC">
        <w:rPr>
          <w:lang w:val="en-GB"/>
        </w:rPr>
        <w:tab/>
      </w:r>
      <w:r w:rsidR="00B81B83" w:rsidRPr="002E76DC">
        <w:rPr>
          <w:lang w:val="en-GB"/>
        </w:rPr>
        <w:tab/>
      </w:r>
      <w:r w:rsidR="00B81B83" w:rsidRPr="002E76DC">
        <w:rPr>
          <w:lang w:val="en-GB"/>
        </w:rPr>
        <w:tab/>
      </w:r>
      <w:r w:rsidR="00BE6478" w:rsidRPr="002E76DC">
        <w:rPr>
          <w:lang w:val="en-GB"/>
        </w:rPr>
        <w:tab/>
      </w:r>
      <w:r w:rsidR="00BE6478" w:rsidRPr="002E76DC">
        <w:rPr>
          <w:lang w:val="en-GB"/>
        </w:rPr>
        <w:tab/>
      </w:r>
      <w:r w:rsidR="00F979D5" w:rsidRPr="002E76DC">
        <w:rPr>
          <w:lang w:val="en-GB"/>
        </w:rPr>
        <w:tab/>
      </w:r>
      <w:r w:rsidR="006015DC" w:rsidRPr="002E76DC">
        <w:rPr>
          <w:lang w:val="en-GB"/>
        </w:rPr>
        <w:t xml:space="preserve">Concerning both governance cycles of AQAP, there </w:t>
      </w:r>
      <w:r w:rsidR="009A5C6E" w:rsidRPr="002E76DC">
        <w:rPr>
          <w:lang w:val="en-GB"/>
        </w:rPr>
        <w:t>was</w:t>
      </w:r>
      <w:r w:rsidR="006015DC" w:rsidRPr="002E76DC">
        <w:rPr>
          <w:lang w:val="en-GB"/>
        </w:rPr>
        <w:t xml:space="preserve"> little or no resistance from the Yemeni armed forces </w:t>
      </w:r>
      <w:r w:rsidR="006015DC" w:rsidRPr="002E76DC">
        <w:rPr>
          <w:bCs/>
          <w:lang w:val="en-GB"/>
        </w:rPr>
        <w:t>(ICG, 2017, p. 10</w:t>
      </w:r>
      <w:r w:rsidR="00076AAC" w:rsidRPr="002E76DC">
        <w:rPr>
          <w:bCs/>
          <w:lang w:val="en-GB"/>
        </w:rPr>
        <w:t>).</w:t>
      </w:r>
      <w:r w:rsidR="00BD2D4A" w:rsidRPr="002E76DC">
        <w:rPr>
          <w:bCs/>
          <w:lang w:val="en-GB"/>
        </w:rPr>
        <w:t xml:space="preserve"> </w:t>
      </w:r>
      <w:r w:rsidR="00076AAC" w:rsidRPr="002E76DC">
        <w:rPr>
          <w:bCs/>
          <w:lang w:val="en-GB"/>
        </w:rPr>
        <w:t xml:space="preserve">Yemeni armed forces have </w:t>
      </w:r>
      <w:r w:rsidR="00F963A9" w:rsidRPr="002E76DC">
        <w:rPr>
          <w:bCs/>
          <w:lang w:val="en-GB"/>
        </w:rPr>
        <w:t>never</w:t>
      </w:r>
      <w:r w:rsidR="00076AAC" w:rsidRPr="002E76DC">
        <w:rPr>
          <w:bCs/>
          <w:lang w:val="en-GB"/>
        </w:rPr>
        <w:t xml:space="preserve"> been cohesive, as commanders </w:t>
      </w:r>
      <w:r w:rsidR="009A5C6E" w:rsidRPr="002E76DC">
        <w:rPr>
          <w:bCs/>
          <w:lang w:val="en-GB"/>
        </w:rPr>
        <w:t>treated their units as “</w:t>
      </w:r>
      <w:r w:rsidR="00BC2965" w:rsidRPr="002E76DC">
        <w:rPr>
          <w:i/>
          <w:lang w:val="en-GB"/>
        </w:rPr>
        <w:t>personal fiefdoms</w:t>
      </w:r>
      <w:r w:rsidR="009A5C6E" w:rsidRPr="002E76DC">
        <w:rPr>
          <w:lang w:val="en-GB"/>
        </w:rPr>
        <w:t>”</w:t>
      </w:r>
      <w:r w:rsidR="00076AAC" w:rsidRPr="002E76DC">
        <w:rPr>
          <w:bCs/>
          <w:lang w:val="en-GB"/>
        </w:rPr>
        <w:t xml:space="preserve">, chain of command was </w:t>
      </w:r>
      <w:r w:rsidR="00BC2965" w:rsidRPr="002E76DC">
        <w:rPr>
          <w:bCs/>
          <w:lang w:val="en-GB"/>
        </w:rPr>
        <w:t>weak and the army was often divided along tribal lines (</w:t>
      </w:r>
      <w:r w:rsidR="006015DC" w:rsidRPr="002E76DC">
        <w:rPr>
          <w:lang w:val="en-GB"/>
        </w:rPr>
        <w:t>Horton, 2017, p. 17</w:t>
      </w:r>
      <w:r w:rsidR="00BC2965" w:rsidRPr="002E76DC">
        <w:rPr>
          <w:lang w:val="en-GB"/>
        </w:rPr>
        <w:t>).</w:t>
      </w:r>
      <w:r w:rsidR="00BD2D4A" w:rsidRPr="002E76DC">
        <w:rPr>
          <w:lang w:val="en-GB"/>
        </w:rPr>
        <w:t xml:space="preserve"> </w:t>
      </w:r>
      <w:r w:rsidR="00BC2965" w:rsidRPr="002E76DC">
        <w:rPr>
          <w:lang w:val="en-GB"/>
        </w:rPr>
        <w:t xml:space="preserve">The situation worsened during the events of </w:t>
      </w:r>
      <w:r w:rsidR="009A5C6E" w:rsidRPr="002E76DC">
        <w:rPr>
          <w:lang w:val="en-GB"/>
        </w:rPr>
        <w:t xml:space="preserve">the </w:t>
      </w:r>
      <w:r w:rsidR="00BC2965" w:rsidRPr="002E76DC">
        <w:rPr>
          <w:lang w:val="en-GB"/>
        </w:rPr>
        <w:t xml:space="preserve">Arab Spring, as the </w:t>
      </w:r>
      <w:r w:rsidR="00F963A9" w:rsidRPr="002E76DC">
        <w:rPr>
          <w:lang w:val="en-GB"/>
        </w:rPr>
        <w:t>loyalty</w:t>
      </w:r>
      <w:r w:rsidR="00BC2965" w:rsidRPr="002E76DC">
        <w:rPr>
          <w:lang w:val="en-GB"/>
        </w:rPr>
        <w:t xml:space="preserve"> of Yemeni forces split to different actor</w:t>
      </w:r>
      <w:r w:rsidR="009A5C6E" w:rsidRPr="002E76DC">
        <w:rPr>
          <w:lang w:val="en-GB"/>
        </w:rPr>
        <w:t>s</w:t>
      </w:r>
      <w:r w:rsidR="00BC2965" w:rsidRPr="002E76DC">
        <w:rPr>
          <w:lang w:val="en-GB"/>
        </w:rPr>
        <w:t xml:space="preserve"> involved in the struggle for ce</w:t>
      </w:r>
      <w:r w:rsidR="009A5C6E" w:rsidRPr="002E76DC">
        <w:rPr>
          <w:lang w:val="en-GB"/>
        </w:rPr>
        <w:t>ntral power.  The focus on the “</w:t>
      </w:r>
      <w:r w:rsidR="00BC2965" w:rsidRPr="002E76DC">
        <w:rPr>
          <w:i/>
          <w:lang w:val="en-GB"/>
        </w:rPr>
        <w:t>political battle in Sana’a</w:t>
      </w:r>
      <w:r w:rsidR="009A5C6E" w:rsidRPr="002E76DC">
        <w:rPr>
          <w:lang w:val="en-GB"/>
        </w:rPr>
        <w:t xml:space="preserve">” </w:t>
      </w:r>
      <w:r w:rsidR="00BD2D4A" w:rsidRPr="002E76DC">
        <w:rPr>
          <w:lang w:val="en-GB"/>
        </w:rPr>
        <w:t xml:space="preserve">and other regime strongholds </w:t>
      </w:r>
      <w:r w:rsidR="00BC2965" w:rsidRPr="002E76DC">
        <w:rPr>
          <w:lang w:val="en-GB"/>
        </w:rPr>
        <w:t xml:space="preserve">drew military units away from their </w:t>
      </w:r>
      <w:r w:rsidR="00BD2D4A" w:rsidRPr="002E76DC">
        <w:rPr>
          <w:lang w:val="en-GB"/>
        </w:rPr>
        <w:t>posts</w:t>
      </w:r>
      <w:r w:rsidR="00BC2965" w:rsidRPr="002E76DC">
        <w:rPr>
          <w:lang w:val="en-GB"/>
        </w:rPr>
        <w:t xml:space="preserve"> across the country. </w:t>
      </w:r>
      <w:r w:rsidR="00BC2965" w:rsidRPr="002E76DC">
        <w:rPr>
          <w:bCs/>
          <w:lang w:val="en-GB"/>
        </w:rPr>
        <w:t xml:space="preserve">The security </w:t>
      </w:r>
      <w:r w:rsidR="00F963A9" w:rsidRPr="002E76DC">
        <w:rPr>
          <w:bCs/>
          <w:lang w:val="en-GB"/>
        </w:rPr>
        <w:t>vacuum</w:t>
      </w:r>
      <w:r w:rsidR="00BC2965" w:rsidRPr="002E76DC">
        <w:rPr>
          <w:bCs/>
          <w:lang w:val="en-GB"/>
        </w:rPr>
        <w:t xml:space="preserve"> </w:t>
      </w:r>
      <w:r w:rsidR="00BD2D4A" w:rsidRPr="002E76DC">
        <w:rPr>
          <w:bCs/>
          <w:lang w:val="en-GB"/>
        </w:rPr>
        <w:t xml:space="preserve">in the southern and central Yemen </w:t>
      </w:r>
      <w:r w:rsidR="00BC2965" w:rsidRPr="002E76DC">
        <w:rPr>
          <w:bCs/>
          <w:lang w:val="en-GB"/>
        </w:rPr>
        <w:t xml:space="preserve">enabled AQAP to </w:t>
      </w:r>
      <w:r w:rsidR="003902AF" w:rsidRPr="002E76DC">
        <w:rPr>
          <w:bCs/>
          <w:lang w:val="en-GB"/>
        </w:rPr>
        <w:t>take over</w:t>
      </w:r>
      <w:r w:rsidR="00BC2965" w:rsidRPr="002E76DC">
        <w:rPr>
          <w:bCs/>
          <w:lang w:val="en-GB"/>
        </w:rPr>
        <w:t xml:space="preserve"> territory</w:t>
      </w:r>
      <w:r w:rsidR="00BD2D4A" w:rsidRPr="002E76DC">
        <w:rPr>
          <w:bCs/>
          <w:lang w:val="en-GB"/>
        </w:rPr>
        <w:t xml:space="preserve"> (Zimmerman, 2012, p. 3).</w:t>
      </w:r>
      <w:r w:rsidR="003902AF" w:rsidRPr="002E76DC">
        <w:rPr>
          <w:bCs/>
          <w:lang w:val="en-GB"/>
        </w:rPr>
        <w:t xml:space="preserve"> </w:t>
      </w:r>
      <w:r w:rsidR="003902AF" w:rsidRPr="002E76DC">
        <w:rPr>
          <w:lang w:val="en-GB"/>
        </w:rPr>
        <w:t>Local residents from Abyani cities stated that AQAP captured the towns with only a handful of fighters, as the security forces abandoned their positions or barely resisted (</w:t>
      </w:r>
      <w:r w:rsidR="00BD2D4A" w:rsidRPr="002E76DC">
        <w:rPr>
          <w:bCs/>
          <w:lang w:val="en-GB"/>
        </w:rPr>
        <w:t>ICG, 2017, p. 10</w:t>
      </w:r>
      <w:r w:rsidR="003902AF" w:rsidRPr="002E76DC">
        <w:rPr>
          <w:bCs/>
          <w:lang w:val="en-GB"/>
        </w:rPr>
        <w:t>).</w:t>
      </w:r>
      <w:r w:rsidR="003D6F62" w:rsidRPr="002E76DC">
        <w:rPr>
          <w:bCs/>
          <w:lang w:val="en-GB"/>
        </w:rPr>
        <w:t xml:space="preserve"> </w:t>
      </w:r>
      <w:r w:rsidR="003902AF" w:rsidRPr="002E76DC">
        <w:rPr>
          <w:lang w:val="en-GB"/>
        </w:rPr>
        <w:t xml:space="preserve">Yemeni troops were deployed to fight AQAP, only when the group </w:t>
      </w:r>
      <w:r w:rsidR="00F963A9" w:rsidRPr="002E76DC">
        <w:rPr>
          <w:lang w:val="en-GB"/>
        </w:rPr>
        <w:t>directly</w:t>
      </w:r>
      <w:r w:rsidR="003902AF" w:rsidRPr="002E76DC">
        <w:rPr>
          <w:lang w:val="en-GB"/>
        </w:rPr>
        <w:t xml:space="preserve"> threatened the city </w:t>
      </w:r>
      <w:r w:rsidR="00F963A9" w:rsidRPr="002E76DC">
        <w:rPr>
          <w:lang w:val="en-GB"/>
        </w:rPr>
        <w:t>of</w:t>
      </w:r>
      <w:r w:rsidR="003902AF" w:rsidRPr="002E76DC">
        <w:rPr>
          <w:lang w:val="en-GB"/>
        </w:rPr>
        <w:t xml:space="preserve"> Aden. However, this operation was strictly defensive</w:t>
      </w:r>
      <w:r w:rsidR="003D6F62" w:rsidRPr="002E76DC">
        <w:rPr>
          <w:lang w:val="en-GB"/>
        </w:rPr>
        <w:t xml:space="preserve"> </w:t>
      </w:r>
      <w:r w:rsidR="003902AF" w:rsidRPr="002E76DC">
        <w:rPr>
          <w:lang w:val="en-GB"/>
        </w:rPr>
        <w:t>with the aim to prevent the insurgent</w:t>
      </w:r>
      <w:r w:rsidR="009A5C6E" w:rsidRPr="002E76DC">
        <w:rPr>
          <w:lang w:val="en-GB"/>
        </w:rPr>
        <w:t>s</w:t>
      </w:r>
      <w:r w:rsidR="003902AF" w:rsidRPr="002E76DC">
        <w:rPr>
          <w:lang w:val="en-GB"/>
        </w:rPr>
        <w:t xml:space="preserve"> from entering the city</w:t>
      </w:r>
      <w:r w:rsidR="003D6F62" w:rsidRPr="002E76DC">
        <w:rPr>
          <w:lang w:val="en-GB"/>
        </w:rPr>
        <w:t xml:space="preserve">, rather than offensive </w:t>
      </w:r>
      <w:r w:rsidR="00F963A9" w:rsidRPr="002E76DC">
        <w:rPr>
          <w:lang w:val="en-GB"/>
        </w:rPr>
        <w:t>attempting</w:t>
      </w:r>
      <w:r w:rsidR="003D6F62" w:rsidRPr="002E76DC">
        <w:rPr>
          <w:lang w:val="en-GB"/>
        </w:rPr>
        <w:t xml:space="preserve"> to defeat them (Zimmerman, 2012, p. 8)</w:t>
      </w:r>
      <w:r w:rsidR="009A6A14" w:rsidRPr="002E76DC">
        <w:rPr>
          <w:bCs/>
          <w:lang w:val="en-GB"/>
        </w:rPr>
        <w:t xml:space="preserve">. </w:t>
      </w:r>
      <w:r w:rsidR="009A6A14" w:rsidRPr="002E76DC">
        <w:rPr>
          <w:lang w:val="en-GB"/>
        </w:rPr>
        <w:t>Although AQAP was under Yemeni and US airstrikes, the former were largely ineffective, while the latter targeted particularly AQAP’s leadership directly involved with planning attacks on the US, rather than focusing on mid-level insurgency leadership (Zimmerman, 2012, p. 10).</w:t>
      </w:r>
      <w:r w:rsidR="009A6A14" w:rsidRPr="002E76DC">
        <w:rPr>
          <w:bCs/>
          <w:lang w:val="en-GB"/>
        </w:rPr>
        <w:t xml:space="preserve"> </w:t>
      </w:r>
      <w:r w:rsidR="006416D0" w:rsidRPr="002E76DC">
        <w:rPr>
          <w:lang w:val="en-GB"/>
        </w:rPr>
        <w:t>The</w:t>
      </w:r>
      <w:r w:rsidR="003D6F62" w:rsidRPr="002E76DC">
        <w:rPr>
          <w:lang w:val="en-GB"/>
        </w:rPr>
        <w:t xml:space="preserve"> decisive offensive </w:t>
      </w:r>
      <w:r w:rsidR="006416D0" w:rsidRPr="002E76DC">
        <w:rPr>
          <w:i/>
          <w:lang w:val="en-GB"/>
        </w:rPr>
        <w:t>Operation Golden Swords</w:t>
      </w:r>
      <w:r w:rsidR="006416D0" w:rsidRPr="002E76DC">
        <w:rPr>
          <w:lang w:val="en-GB"/>
        </w:rPr>
        <w:t xml:space="preserve"> </w:t>
      </w:r>
      <w:r w:rsidR="003D6F62" w:rsidRPr="002E76DC">
        <w:rPr>
          <w:lang w:val="en-GB"/>
        </w:rPr>
        <w:t xml:space="preserve">was </w:t>
      </w:r>
      <w:r w:rsidR="006416D0" w:rsidRPr="002E76DC">
        <w:rPr>
          <w:lang w:val="en-GB"/>
        </w:rPr>
        <w:t xml:space="preserve">not </w:t>
      </w:r>
      <w:r w:rsidR="003D6F62" w:rsidRPr="002E76DC">
        <w:rPr>
          <w:lang w:val="en-GB"/>
        </w:rPr>
        <w:t xml:space="preserve">conducted </w:t>
      </w:r>
      <w:r w:rsidR="006416D0" w:rsidRPr="002E76DC">
        <w:rPr>
          <w:lang w:val="en-GB"/>
        </w:rPr>
        <w:t>until May 2012, when the political situation calmed down and the new president was installed</w:t>
      </w:r>
      <w:r w:rsidR="009A6A14" w:rsidRPr="002E76DC">
        <w:rPr>
          <w:lang w:val="en-GB"/>
        </w:rPr>
        <w:t xml:space="preserve">. The </w:t>
      </w:r>
      <w:r w:rsidR="006416D0" w:rsidRPr="002E76DC">
        <w:rPr>
          <w:lang w:val="en-GB"/>
        </w:rPr>
        <w:t xml:space="preserve">Yemeni forces together with the tribal militias </w:t>
      </w:r>
      <w:r w:rsidR="009A5C6E" w:rsidRPr="002E76DC">
        <w:rPr>
          <w:lang w:val="en-GB"/>
        </w:rPr>
        <w:t xml:space="preserve">then </w:t>
      </w:r>
      <w:r w:rsidR="006416D0" w:rsidRPr="002E76DC">
        <w:rPr>
          <w:lang w:val="en-GB"/>
        </w:rPr>
        <w:t xml:space="preserve">terminated </w:t>
      </w:r>
      <w:r w:rsidR="003D6F62" w:rsidRPr="002E76DC">
        <w:rPr>
          <w:lang w:val="en-GB"/>
        </w:rPr>
        <w:t xml:space="preserve">AQAP´s high level of operational freedom </w:t>
      </w:r>
      <w:r w:rsidR="006416D0" w:rsidRPr="002E76DC">
        <w:rPr>
          <w:lang w:val="en-GB"/>
        </w:rPr>
        <w:t>lasting for over a year</w:t>
      </w:r>
      <w:r w:rsidR="009A6A14" w:rsidRPr="002E76DC">
        <w:rPr>
          <w:lang w:val="en-GB"/>
        </w:rPr>
        <w:t>, pushing the group out of most of the occupied territories</w:t>
      </w:r>
      <w:r w:rsidR="006416D0" w:rsidRPr="002E76DC">
        <w:rPr>
          <w:lang w:val="en-GB"/>
        </w:rPr>
        <w:t xml:space="preserve"> (Horton, 2017, p. 18)</w:t>
      </w:r>
      <w:r w:rsidR="003860D0" w:rsidRPr="002E76DC">
        <w:rPr>
          <w:lang w:val="en-GB"/>
        </w:rPr>
        <w:t>.</w:t>
      </w:r>
      <w:r w:rsidR="000206C3" w:rsidRPr="002E76DC">
        <w:rPr>
          <w:lang w:val="en-GB"/>
        </w:rPr>
        <w:tab/>
      </w:r>
      <w:r w:rsidR="00F963A9" w:rsidRPr="002E76DC">
        <w:rPr>
          <w:lang w:val="en-GB"/>
        </w:rPr>
        <w:tab/>
      </w:r>
      <w:r w:rsidR="00975697" w:rsidRPr="002E76DC">
        <w:rPr>
          <w:lang w:val="en-GB"/>
        </w:rPr>
        <w:tab/>
      </w:r>
      <w:r w:rsidR="00975697" w:rsidRPr="002E76DC">
        <w:rPr>
          <w:lang w:val="en-GB"/>
        </w:rPr>
        <w:tab/>
      </w:r>
      <w:r w:rsidR="00975697" w:rsidRPr="002E76DC">
        <w:rPr>
          <w:lang w:val="en-GB"/>
        </w:rPr>
        <w:tab/>
      </w:r>
      <w:r w:rsidR="00975697" w:rsidRPr="002E76DC">
        <w:rPr>
          <w:lang w:val="en-GB"/>
        </w:rPr>
        <w:tab/>
      </w:r>
      <w:r w:rsidR="00975697" w:rsidRPr="002E76DC">
        <w:rPr>
          <w:lang w:val="en-GB"/>
        </w:rPr>
        <w:tab/>
      </w:r>
      <w:r w:rsidR="00975697" w:rsidRPr="002E76DC">
        <w:rPr>
          <w:lang w:val="en-GB"/>
        </w:rPr>
        <w:tab/>
      </w:r>
      <w:r w:rsidR="009A5C6E" w:rsidRPr="002E76DC">
        <w:rPr>
          <w:lang w:val="en-GB"/>
        </w:rPr>
        <w:tab/>
      </w:r>
      <w:r w:rsidR="007B152C" w:rsidRPr="002E76DC">
        <w:rPr>
          <w:lang w:val="en-GB"/>
        </w:rPr>
        <w:t xml:space="preserve">After its consolidation, </w:t>
      </w:r>
      <w:r w:rsidR="0002684A" w:rsidRPr="002E76DC">
        <w:rPr>
          <w:lang w:val="en-GB"/>
        </w:rPr>
        <w:t xml:space="preserve">the </w:t>
      </w:r>
      <w:r w:rsidR="00F963A9" w:rsidRPr="002E76DC">
        <w:rPr>
          <w:lang w:val="en-GB"/>
        </w:rPr>
        <w:t>internationally</w:t>
      </w:r>
      <w:r w:rsidR="007B152C" w:rsidRPr="002E76DC">
        <w:rPr>
          <w:lang w:val="en-GB"/>
        </w:rPr>
        <w:t xml:space="preserve"> recognized </w:t>
      </w:r>
      <w:r w:rsidR="0002684A" w:rsidRPr="002E76DC">
        <w:rPr>
          <w:lang w:val="en-GB"/>
        </w:rPr>
        <w:t xml:space="preserve">Yemeni </w:t>
      </w:r>
      <w:r w:rsidR="00F963A9" w:rsidRPr="002E76DC">
        <w:rPr>
          <w:lang w:val="en-GB"/>
        </w:rPr>
        <w:t>government</w:t>
      </w:r>
      <w:r w:rsidR="007B152C" w:rsidRPr="002E76DC">
        <w:rPr>
          <w:lang w:val="en-GB"/>
        </w:rPr>
        <w:t xml:space="preserve"> launched an offensive against AQAP</w:t>
      </w:r>
      <w:r w:rsidR="000549B6" w:rsidRPr="002E76DC">
        <w:rPr>
          <w:lang w:val="en-GB"/>
        </w:rPr>
        <w:t>. H</w:t>
      </w:r>
      <w:r w:rsidR="007B152C" w:rsidRPr="002E76DC">
        <w:rPr>
          <w:lang w:val="en-GB"/>
        </w:rPr>
        <w:t xml:space="preserve">owever, its efforts were disturbed by the outbreak </w:t>
      </w:r>
      <w:r w:rsidR="007B152C" w:rsidRPr="002E76DC">
        <w:rPr>
          <w:lang w:val="en-GB"/>
        </w:rPr>
        <w:lastRenderedPageBreak/>
        <w:t xml:space="preserve">of the civil war at the turn of 2014 and 2015. As </w:t>
      </w:r>
      <w:r w:rsidR="009A5C6E" w:rsidRPr="002E76DC">
        <w:rPr>
          <w:lang w:val="en-GB"/>
        </w:rPr>
        <w:t xml:space="preserve">Houthis </w:t>
      </w:r>
      <w:r w:rsidR="007B152C" w:rsidRPr="002E76DC">
        <w:rPr>
          <w:lang w:val="en-GB"/>
        </w:rPr>
        <w:t xml:space="preserve">progressed southwards in 2015, the Yemeni </w:t>
      </w:r>
      <w:r w:rsidR="00F963A9" w:rsidRPr="002E76DC">
        <w:rPr>
          <w:lang w:val="en-GB"/>
        </w:rPr>
        <w:t>government</w:t>
      </w:r>
      <w:r w:rsidR="007B152C" w:rsidRPr="002E76DC">
        <w:rPr>
          <w:lang w:val="en-GB"/>
        </w:rPr>
        <w:t xml:space="preserve"> fled to Aden, where it tried to consolidate its forces, reducing once again military presence in central</w:t>
      </w:r>
      <w:r w:rsidR="00D33455" w:rsidRPr="002E76DC">
        <w:rPr>
          <w:lang w:val="en-GB"/>
        </w:rPr>
        <w:t xml:space="preserve"> and eastern</w:t>
      </w:r>
      <w:r w:rsidR="007B152C" w:rsidRPr="002E76DC">
        <w:rPr>
          <w:lang w:val="en-GB"/>
        </w:rPr>
        <w:t xml:space="preserve"> Yemen (Green, 2019, pp. 33-35).</w:t>
      </w:r>
      <w:r w:rsidR="003860D0" w:rsidRPr="002E76DC">
        <w:rPr>
          <w:lang w:val="en-GB"/>
        </w:rPr>
        <w:t xml:space="preserve"> </w:t>
      </w:r>
      <w:r w:rsidR="00256A95" w:rsidRPr="002E76DC">
        <w:rPr>
          <w:color w:val="auto"/>
          <w:lang w:val="en-GB"/>
        </w:rPr>
        <w:t>The remains of Yemeni armed forced deployed in al-Mukalla did not resist AQAP´s takeover</w:t>
      </w:r>
      <w:r w:rsidR="00256A95" w:rsidRPr="002E76DC">
        <w:rPr>
          <w:lang w:val="en-GB"/>
        </w:rPr>
        <w:t xml:space="preserve"> </w:t>
      </w:r>
      <w:r w:rsidR="00256A95" w:rsidRPr="002E76DC">
        <w:rPr>
          <w:bCs/>
          <w:color w:val="auto"/>
          <w:lang w:val="en-GB"/>
        </w:rPr>
        <w:t>(ICG, 2017, p. 10)</w:t>
      </w:r>
      <w:r w:rsidR="00256A95" w:rsidRPr="002E76DC">
        <w:rPr>
          <w:bCs/>
          <w:lang w:val="en-GB"/>
        </w:rPr>
        <w:t>.</w:t>
      </w:r>
      <w:r w:rsidR="00D13021" w:rsidRPr="002E76DC">
        <w:rPr>
          <w:bCs/>
          <w:lang w:val="en-GB"/>
        </w:rPr>
        <w:t xml:space="preserve"> The only resistance the group dealt with was in the northern part of Hadramawt, where some of Yemeni military units blocked their advance</w:t>
      </w:r>
      <w:r w:rsidR="0013327B" w:rsidRPr="002E76DC">
        <w:rPr>
          <w:bCs/>
          <w:lang w:val="en-GB"/>
        </w:rPr>
        <w:t>, but generally avoid</w:t>
      </w:r>
      <w:r w:rsidR="0054288E" w:rsidRPr="002E76DC">
        <w:rPr>
          <w:bCs/>
          <w:lang w:val="en-GB"/>
        </w:rPr>
        <w:t>ed</w:t>
      </w:r>
      <w:r w:rsidR="0013327B" w:rsidRPr="002E76DC">
        <w:rPr>
          <w:bCs/>
          <w:lang w:val="en-GB"/>
        </w:rPr>
        <w:t xml:space="preserve"> conflict with AQAP </w:t>
      </w:r>
      <w:r w:rsidR="00D13021" w:rsidRPr="002E76DC">
        <w:rPr>
          <w:bCs/>
          <w:lang w:val="en-GB"/>
        </w:rPr>
        <w:t>(</w:t>
      </w:r>
      <w:r w:rsidR="00B35BBC" w:rsidRPr="002E76DC">
        <w:rPr>
          <w:lang w:val="en-GB"/>
        </w:rPr>
        <w:t>Horton, 2016</w:t>
      </w:r>
      <w:r w:rsidR="0013327B" w:rsidRPr="002E76DC">
        <w:rPr>
          <w:lang w:val="en-GB"/>
        </w:rPr>
        <w:t>; Riedel, 2015</w:t>
      </w:r>
      <w:r w:rsidR="00D13021" w:rsidRPr="002E76DC">
        <w:rPr>
          <w:lang w:val="en-GB"/>
        </w:rPr>
        <w:t>).</w:t>
      </w:r>
      <w:r w:rsidR="003860D0" w:rsidRPr="002E76DC">
        <w:rPr>
          <w:lang w:val="en-GB"/>
        </w:rPr>
        <w:t xml:space="preserve"> </w:t>
      </w:r>
      <w:r w:rsidR="0054288E" w:rsidRPr="002E76DC">
        <w:rPr>
          <w:lang w:val="en-GB"/>
        </w:rPr>
        <w:t>D</w:t>
      </w:r>
      <w:r w:rsidR="00D13021" w:rsidRPr="002E76DC">
        <w:rPr>
          <w:lang w:val="en-GB"/>
        </w:rPr>
        <w:t>uring the following year, AQAP did not face</w:t>
      </w:r>
      <w:r w:rsidR="000E0593" w:rsidRPr="002E76DC">
        <w:rPr>
          <w:lang w:val="en-GB"/>
        </w:rPr>
        <w:t xml:space="preserve"> </w:t>
      </w:r>
      <w:r w:rsidR="00D13021" w:rsidRPr="002E76DC">
        <w:rPr>
          <w:lang w:val="en-GB"/>
        </w:rPr>
        <w:t>any fighting force on the ground.</w:t>
      </w:r>
      <w:r w:rsidR="000E0593" w:rsidRPr="002E76DC">
        <w:rPr>
          <w:lang w:val="en-GB"/>
        </w:rPr>
        <w:t xml:space="preserve"> </w:t>
      </w:r>
      <w:r w:rsidR="00D13021" w:rsidRPr="002E76DC">
        <w:rPr>
          <w:bCs/>
          <w:color w:val="auto"/>
          <w:lang w:val="en-GB"/>
        </w:rPr>
        <w:t>The Saudi-led coalition, which began its operations in March 2015</w:t>
      </w:r>
      <w:r w:rsidR="000E0593" w:rsidRPr="002E76DC">
        <w:rPr>
          <w:bCs/>
          <w:lang w:val="en-GB"/>
        </w:rPr>
        <w:t>,</w:t>
      </w:r>
      <w:r w:rsidR="00D13021" w:rsidRPr="002E76DC">
        <w:rPr>
          <w:bCs/>
          <w:color w:val="auto"/>
          <w:lang w:val="en-GB"/>
        </w:rPr>
        <w:t xml:space="preserve"> focused </w:t>
      </w:r>
      <w:r w:rsidR="000E0593" w:rsidRPr="002E76DC">
        <w:rPr>
          <w:bCs/>
          <w:color w:val="auto"/>
          <w:lang w:val="en-GB"/>
        </w:rPr>
        <w:t xml:space="preserve">solely on combating the </w:t>
      </w:r>
      <w:r w:rsidR="00F963A9" w:rsidRPr="002E76DC">
        <w:rPr>
          <w:bCs/>
          <w:color w:val="auto"/>
          <w:lang w:val="en-GB"/>
        </w:rPr>
        <w:t>Houthis</w:t>
      </w:r>
      <w:r w:rsidR="000E0593" w:rsidRPr="002E76DC">
        <w:rPr>
          <w:bCs/>
          <w:color w:val="auto"/>
          <w:lang w:val="en-GB"/>
        </w:rPr>
        <w:t xml:space="preserve">. </w:t>
      </w:r>
      <w:r w:rsidR="00166646" w:rsidRPr="002E76DC">
        <w:rPr>
          <w:bCs/>
          <w:lang w:val="en-GB"/>
        </w:rPr>
        <w:t>Coalition´s</w:t>
      </w:r>
      <w:r w:rsidR="000E0593" w:rsidRPr="002E76DC">
        <w:rPr>
          <w:bCs/>
          <w:color w:val="auto"/>
          <w:lang w:val="en-GB"/>
        </w:rPr>
        <w:t xml:space="preserve"> primarily goal has been to reinstate President Hadi´s government</w:t>
      </w:r>
      <w:r w:rsidR="000E0593" w:rsidRPr="002E76DC">
        <w:rPr>
          <w:bCs/>
          <w:lang w:val="en-GB"/>
        </w:rPr>
        <w:t xml:space="preserve"> </w:t>
      </w:r>
      <w:r w:rsidR="00A5595B" w:rsidRPr="002E76DC">
        <w:rPr>
          <w:bCs/>
          <w:lang w:val="en-GB"/>
        </w:rPr>
        <w:t>(ICG, 2017</w:t>
      </w:r>
      <w:r w:rsidR="000E0593" w:rsidRPr="002E76DC">
        <w:rPr>
          <w:bCs/>
          <w:lang w:val="en-GB"/>
        </w:rPr>
        <w:t xml:space="preserve">, p. 15). </w:t>
      </w:r>
      <w:r w:rsidR="00166646" w:rsidRPr="002E76DC">
        <w:rPr>
          <w:lang w:val="en-GB"/>
        </w:rPr>
        <w:t>Yet, AQAP was under US drone strikes, which increased during 2015, when they killed a number of AQAP´s top leaders, including al-Wuhayshi (Green, 2019, pp. 38-39).</w:t>
      </w:r>
      <w:r w:rsidR="003860D0" w:rsidRPr="002E76DC">
        <w:rPr>
          <w:lang w:val="en-GB"/>
        </w:rPr>
        <w:t xml:space="preserve"> </w:t>
      </w:r>
      <w:r w:rsidR="00F963A9" w:rsidRPr="002E76DC">
        <w:rPr>
          <w:lang w:val="en-GB"/>
        </w:rPr>
        <w:t xml:space="preserve">Only after the Houthi forces were repulsed from Aden, the </w:t>
      </w:r>
      <w:r w:rsidR="0054288E" w:rsidRPr="002E76DC">
        <w:rPr>
          <w:lang w:val="en-GB"/>
        </w:rPr>
        <w:t>UAE</w:t>
      </w:r>
      <w:r w:rsidR="00F963A9" w:rsidRPr="002E76DC">
        <w:rPr>
          <w:lang w:val="en-GB"/>
        </w:rPr>
        <w:t xml:space="preserve"> forces together other allies gradually</w:t>
      </w:r>
      <w:r w:rsidR="0072233B" w:rsidRPr="002E76DC">
        <w:rPr>
          <w:lang w:val="en-GB"/>
        </w:rPr>
        <w:t xml:space="preserve"> retook the Abyan and Hadramawt</w:t>
      </w:r>
      <w:r w:rsidR="00F963A9" w:rsidRPr="002E76DC">
        <w:rPr>
          <w:lang w:val="en-GB"/>
        </w:rPr>
        <w:t xml:space="preserve"> governorates and in April 2016 reclaimed al-Mukalla without almost any resistance </w:t>
      </w:r>
      <w:r w:rsidR="003B4EDB" w:rsidRPr="002E76DC">
        <w:rPr>
          <w:bCs/>
          <w:lang w:val="en-GB"/>
        </w:rPr>
        <w:t>(ICG, 2017</w:t>
      </w:r>
      <w:r w:rsidR="00F963A9" w:rsidRPr="002E76DC">
        <w:rPr>
          <w:bCs/>
          <w:lang w:val="en-GB"/>
        </w:rPr>
        <w:t>, p. 15).</w:t>
      </w:r>
    </w:p>
    <w:p w:rsidR="00D462C9" w:rsidRPr="002E76DC" w:rsidRDefault="00D462C9" w:rsidP="00846710">
      <w:pPr>
        <w:pStyle w:val="Default"/>
        <w:spacing w:line="360" w:lineRule="auto"/>
        <w:jc w:val="both"/>
        <w:rPr>
          <w:lang w:val="en-GB"/>
        </w:rPr>
      </w:pPr>
    </w:p>
    <w:p w:rsidR="00351CB6" w:rsidRPr="002E76DC" w:rsidRDefault="00351CB6" w:rsidP="00846710">
      <w:pPr>
        <w:autoSpaceDE w:val="0"/>
        <w:autoSpaceDN w:val="0"/>
        <w:adjustRightInd w:val="0"/>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Results</w:t>
      </w:r>
    </w:p>
    <w:p w:rsidR="00484648" w:rsidRPr="002E76DC" w:rsidRDefault="00F05C7C" w:rsidP="00846710">
      <w:pPr>
        <w:autoSpaceDE w:val="0"/>
        <w:autoSpaceDN w:val="0"/>
        <w:adjustRightInd w:val="0"/>
        <w:spacing w:line="360" w:lineRule="auto"/>
        <w:jc w:val="both"/>
        <w:rPr>
          <w:rFonts w:ascii="Times New Roman" w:hAnsi="Times New Roman" w:cs="Times New Roman"/>
          <w:bCs/>
          <w:sz w:val="24"/>
          <w:szCs w:val="24"/>
          <w:lang w:val="en-GB"/>
        </w:rPr>
      </w:pPr>
      <w:r w:rsidRPr="002E76DC">
        <w:rPr>
          <w:rFonts w:ascii="Times New Roman" w:hAnsi="Times New Roman" w:cs="Times New Roman"/>
          <w:sz w:val="24"/>
          <w:szCs w:val="24"/>
          <w:lang w:val="en-GB"/>
        </w:rPr>
        <w:t xml:space="preserve">While the Nigerian </w:t>
      </w:r>
      <w:r w:rsidR="00F963A9" w:rsidRPr="002E76DC">
        <w:rPr>
          <w:rFonts w:ascii="Times New Roman" w:hAnsi="Times New Roman" w:cs="Times New Roman"/>
          <w:sz w:val="24"/>
          <w:szCs w:val="24"/>
          <w:lang w:val="en-GB"/>
        </w:rPr>
        <w:t>government’s</w:t>
      </w:r>
      <w:r w:rsidRPr="002E76DC">
        <w:rPr>
          <w:rFonts w:ascii="Times New Roman" w:hAnsi="Times New Roman" w:cs="Times New Roman"/>
          <w:sz w:val="24"/>
          <w:szCs w:val="24"/>
          <w:lang w:val="en-GB"/>
        </w:rPr>
        <w:t xml:space="preserve"> efforts to counter BH and ISWAP were more or less constant, AQAP enjoyed high operational freedom during both governance cycles, as the Yemeni army was </w:t>
      </w:r>
      <w:r w:rsidR="00F963A9" w:rsidRPr="002E76DC">
        <w:rPr>
          <w:rFonts w:ascii="Times New Roman" w:hAnsi="Times New Roman" w:cs="Times New Roman"/>
          <w:sz w:val="24"/>
          <w:szCs w:val="24"/>
          <w:lang w:val="en-GB"/>
        </w:rPr>
        <w:t>preoccupied</w:t>
      </w:r>
      <w:r w:rsidRPr="002E76DC">
        <w:rPr>
          <w:rFonts w:ascii="Times New Roman" w:hAnsi="Times New Roman" w:cs="Times New Roman"/>
          <w:sz w:val="24"/>
          <w:szCs w:val="24"/>
          <w:lang w:val="en-GB"/>
        </w:rPr>
        <w:t xml:space="preserve"> with internal challenges and the later established Saudi-led coalition´s primary aim was to</w:t>
      </w:r>
      <w:r w:rsidR="00277EC0" w:rsidRPr="002E76DC">
        <w:rPr>
          <w:rFonts w:ascii="Times New Roman" w:hAnsi="Times New Roman" w:cs="Times New Roman"/>
          <w:sz w:val="24"/>
          <w:szCs w:val="24"/>
          <w:lang w:val="en-GB"/>
        </w:rPr>
        <w:t xml:space="preserve"> counter the </w:t>
      </w:r>
      <w:r w:rsidR="00F963A9" w:rsidRPr="002E76DC">
        <w:rPr>
          <w:rFonts w:ascii="Times New Roman" w:hAnsi="Times New Roman" w:cs="Times New Roman"/>
          <w:sz w:val="24"/>
          <w:szCs w:val="24"/>
          <w:lang w:val="en-GB"/>
        </w:rPr>
        <w:t>Houthis</w:t>
      </w:r>
      <w:r w:rsidR="00277EC0" w:rsidRPr="002E76DC">
        <w:rPr>
          <w:rFonts w:ascii="Times New Roman" w:hAnsi="Times New Roman" w:cs="Times New Roman"/>
          <w:sz w:val="24"/>
          <w:szCs w:val="24"/>
          <w:lang w:val="en-GB"/>
        </w:rPr>
        <w:t xml:space="preserve">. </w:t>
      </w:r>
      <w:r w:rsidR="00277EC0" w:rsidRPr="002E76DC">
        <w:rPr>
          <w:rFonts w:ascii="Times New Roman" w:hAnsi="Times New Roman" w:cs="Times New Roman"/>
          <w:sz w:val="24"/>
          <w:szCs w:val="24"/>
          <w:lang w:val="en-GB"/>
        </w:rPr>
        <w:tab/>
      </w:r>
      <w:r w:rsidR="00277EC0" w:rsidRPr="002E76DC">
        <w:rPr>
          <w:rFonts w:ascii="Times New Roman" w:hAnsi="Times New Roman" w:cs="Times New Roman"/>
          <w:sz w:val="24"/>
          <w:szCs w:val="24"/>
          <w:lang w:val="en-GB"/>
        </w:rPr>
        <w:tab/>
      </w:r>
      <w:r w:rsidR="00277EC0" w:rsidRPr="002E76DC">
        <w:rPr>
          <w:rFonts w:ascii="Times New Roman" w:hAnsi="Times New Roman" w:cs="Times New Roman"/>
          <w:sz w:val="24"/>
          <w:szCs w:val="24"/>
          <w:lang w:val="en-GB"/>
        </w:rPr>
        <w:tab/>
      </w:r>
      <w:r w:rsidR="00277EC0"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In case of BH, the theoretical argument </w:t>
      </w:r>
      <w:r w:rsidR="003D0B22" w:rsidRPr="002E76DC">
        <w:rPr>
          <w:rFonts w:ascii="Times New Roman" w:hAnsi="Times New Roman" w:cs="Times New Roman"/>
          <w:sz w:val="24"/>
          <w:szCs w:val="24"/>
          <w:lang w:val="en-GB"/>
        </w:rPr>
        <w:t>holds</w:t>
      </w:r>
      <w:r w:rsidRPr="002E76DC">
        <w:rPr>
          <w:rFonts w:ascii="Times New Roman" w:hAnsi="Times New Roman" w:cs="Times New Roman"/>
          <w:sz w:val="24"/>
          <w:szCs w:val="24"/>
          <w:lang w:val="en-GB"/>
        </w:rPr>
        <w:t xml:space="preserve">, as the group relied on coercion as a mean of generation of compliance and provided minimal governance functions </w:t>
      </w:r>
      <w:r w:rsidR="00277EC0" w:rsidRPr="002E76DC">
        <w:rPr>
          <w:rFonts w:ascii="Times New Roman" w:hAnsi="Times New Roman" w:cs="Times New Roman"/>
          <w:sz w:val="24"/>
          <w:szCs w:val="24"/>
          <w:lang w:val="en-GB"/>
        </w:rPr>
        <w:t>in an environment of</w:t>
      </w:r>
      <w:r w:rsidR="00AE67EA" w:rsidRPr="002E76DC">
        <w:rPr>
          <w:rFonts w:ascii="Times New Roman" w:hAnsi="Times New Roman" w:cs="Times New Roman"/>
          <w:sz w:val="24"/>
          <w:szCs w:val="24"/>
          <w:lang w:val="en-GB"/>
        </w:rPr>
        <w:t xml:space="preserve"> high confl</w:t>
      </w:r>
      <w:r w:rsidRPr="002E76DC">
        <w:rPr>
          <w:rFonts w:ascii="Times New Roman" w:hAnsi="Times New Roman" w:cs="Times New Roman"/>
          <w:sz w:val="24"/>
          <w:szCs w:val="24"/>
          <w:lang w:val="en-GB"/>
        </w:rPr>
        <w:t>i</w:t>
      </w:r>
      <w:r w:rsidR="00AE67EA" w:rsidRPr="002E76DC">
        <w:rPr>
          <w:rFonts w:ascii="Times New Roman" w:hAnsi="Times New Roman" w:cs="Times New Roman"/>
          <w:sz w:val="24"/>
          <w:szCs w:val="24"/>
          <w:lang w:val="en-GB"/>
        </w:rPr>
        <w:t>c</w:t>
      </w:r>
      <w:r w:rsidRPr="002E76DC">
        <w:rPr>
          <w:rFonts w:ascii="Times New Roman" w:hAnsi="Times New Roman" w:cs="Times New Roman"/>
          <w:sz w:val="24"/>
          <w:szCs w:val="24"/>
          <w:lang w:val="en-GB"/>
        </w:rPr>
        <w:t xml:space="preserve">t intensity. On the contrary, ISWAP´s less coercive approach and greater scope of governance functions is inconsistent </w:t>
      </w:r>
      <w:r w:rsidR="00F963A9" w:rsidRPr="002E76DC">
        <w:rPr>
          <w:rFonts w:ascii="Times New Roman" w:hAnsi="Times New Roman" w:cs="Times New Roman"/>
          <w:sz w:val="24"/>
          <w:szCs w:val="24"/>
          <w:lang w:val="en-GB"/>
        </w:rPr>
        <w:t>with</w:t>
      </w:r>
      <w:r w:rsidRPr="002E76DC">
        <w:rPr>
          <w:rFonts w:ascii="Times New Roman" w:hAnsi="Times New Roman" w:cs="Times New Roman"/>
          <w:sz w:val="24"/>
          <w:szCs w:val="24"/>
          <w:lang w:val="en-GB"/>
        </w:rPr>
        <w:t xml:space="preserve"> </w:t>
      </w:r>
      <w:r w:rsidR="00277EC0" w:rsidRPr="002E76DC">
        <w:rPr>
          <w:rFonts w:ascii="Times New Roman" w:hAnsi="Times New Roman" w:cs="Times New Roman"/>
          <w:sz w:val="24"/>
          <w:szCs w:val="24"/>
          <w:lang w:val="en-GB"/>
        </w:rPr>
        <w:t>the proposed effect of high conflict intensity.</w:t>
      </w:r>
      <w:r w:rsidR="00E173BD" w:rsidRPr="002E76DC">
        <w:rPr>
          <w:rFonts w:ascii="Times New Roman" w:hAnsi="Times New Roman" w:cs="Times New Roman"/>
          <w:sz w:val="24"/>
          <w:szCs w:val="24"/>
          <w:lang w:val="en-GB"/>
        </w:rPr>
        <w:t xml:space="preserve"> </w:t>
      </w:r>
      <w:r w:rsidR="0054288E" w:rsidRPr="002E76DC">
        <w:rPr>
          <w:rFonts w:ascii="Times New Roman" w:hAnsi="Times New Roman" w:cs="Times New Roman"/>
          <w:sz w:val="24"/>
          <w:szCs w:val="24"/>
          <w:lang w:val="en-GB"/>
        </w:rPr>
        <w:t xml:space="preserve">The group focused more on the </w:t>
      </w:r>
      <w:r w:rsidR="00FB680F" w:rsidRPr="002E76DC">
        <w:rPr>
          <w:rFonts w:ascii="Times New Roman" w:hAnsi="Times New Roman" w:cs="Times New Roman"/>
          <w:sz w:val="24"/>
          <w:szCs w:val="24"/>
          <w:lang w:val="en-GB"/>
        </w:rPr>
        <w:t>control of population rather than territory (Stoddard, 2023, p. 5).</w:t>
      </w:r>
      <w:r w:rsidR="00AE67EA" w:rsidRPr="002E76DC">
        <w:rPr>
          <w:rFonts w:ascii="Times New Roman" w:hAnsi="Times New Roman" w:cs="Times New Roman"/>
          <w:sz w:val="24"/>
          <w:szCs w:val="24"/>
          <w:lang w:val="en-GB"/>
        </w:rPr>
        <w:t xml:space="preserve"> </w:t>
      </w:r>
      <w:r w:rsidR="00B66B12" w:rsidRPr="002E76DC">
        <w:rPr>
          <w:rFonts w:ascii="Times New Roman" w:hAnsi="Times New Roman" w:cs="Times New Roman"/>
          <w:bCs/>
          <w:sz w:val="24"/>
          <w:szCs w:val="24"/>
          <w:lang w:val="en-GB"/>
        </w:rPr>
        <w:t xml:space="preserve">ISWAP´s semi-territorial presence and extensive provision of governance </w:t>
      </w:r>
      <w:r w:rsidR="00F963A9" w:rsidRPr="002E76DC">
        <w:rPr>
          <w:rFonts w:ascii="Times New Roman" w:hAnsi="Times New Roman" w:cs="Times New Roman"/>
          <w:bCs/>
          <w:sz w:val="24"/>
          <w:szCs w:val="24"/>
          <w:lang w:val="en-GB"/>
        </w:rPr>
        <w:t>functions</w:t>
      </w:r>
      <w:r w:rsidR="00B66B12" w:rsidRPr="002E76DC">
        <w:rPr>
          <w:rFonts w:ascii="Times New Roman" w:hAnsi="Times New Roman" w:cs="Times New Roman"/>
          <w:bCs/>
          <w:sz w:val="24"/>
          <w:szCs w:val="24"/>
          <w:lang w:val="en-GB"/>
        </w:rPr>
        <w:t xml:space="preserve"> supports </w:t>
      </w:r>
      <w:r w:rsidR="006D5977" w:rsidRPr="002E76DC">
        <w:rPr>
          <w:rFonts w:ascii="Times New Roman" w:hAnsi="Times New Roman" w:cs="Times New Roman"/>
          <w:bCs/>
          <w:sz w:val="24"/>
          <w:szCs w:val="24"/>
          <w:lang w:val="en-GB"/>
        </w:rPr>
        <w:t xml:space="preserve">rather </w:t>
      </w:r>
      <w:r w:rsidR="00B66B12" w:rsidRPr="002E76DC">
        <w:rPr>
          <w:rFonts w:ascii="Times New Roman" w:hAnsi="Times New Roman" w:cs="Times New Roman"/>
          <w:bCs/>
          <w:sz w:val="24"/>
          <w:szCs w:val="24"/>
          <w:lang w:val="en-GB"/>
        </w:rPr>
        <w:t>the recent studies, which relaxes the assumption that territorial control is necessary p</w:t>
      </w:r>
      <w:r w:rsidR="00014793" w:rsidRPr="002E76DC">
        <w:rPr>
          <w:rFonts w:ascii="Times New Roman" w:hAnsi="Times New Roman" w:cs="Times New Roman"/>
          <w:bCs/>
          <w:sz w:val="24"/>
          <w:szCs w:val="24"/>
          <w:lang w:val="en-GB"/>
        </w:rPr>
        <w:t xml:space="preserve">recondition of </w:t>
      </w:r>
      <w:r w:rsidR="00B66B12" w:rsidRPr="002E76DC">
        <w:rPr>
          <w:rFonts w:ascii="Times New Roman" w:hAnsi="Times New Roman" w:cs="Times New Roman"/>
          <w:bCs/>
          <w:sz w:val="24"/>
          <w:szCs w:val="24"/>
          <w:lang w:val="en-GB"/>
        </w:rPr>
        <w:t>rebel governance</w:t>
      </w:r>
      <w:r w:rsidR="00014793" w:rsidRPr="002E76DC">
        <w:rPr>
          <w:rFonts w:ascii="Times New Roman" w:hAnsi="Times New Roman" w:cs="Times New Roman"/>
          <w:bCs/>
          <w:sz w:val="24"/>
          <w:szCs w:val="24"/>
          <w:lang w:val="en-GB"/>
        </w:rPr>
        <w:t xml:space="preserve"> </w:t>
      </w:r>
      <w:r w:rsidR="00B66B12" w:rsidRPr="002E76DC">
        <w:rPr>
          <w:rFonts w:ascii="Times New Roman" w:hAnsi="Times New Roman" w:cs="Times New Roman"/>
          <w:bCs/>
          <w:sz w:val="24"/>
          <w:szCs w:val="24"/>
          <w:lang w:val="en-GB"/>
        </w:rPr>
        <w:t>(</w:t>
      </w:r>
      <w:r w:rsidR="006D5977" w:rsidRPr="002E76DC">
        <w:rPr>
          <w:rFonts w:ascii="Times New Roman" w:hAnsi="Times New Roman" w:cs="Times New Roman"/>
          <w:bCs/>
          <w:sz w:val="24"/>
          <w:szCs w:val="24"/>
          <w:lang w:val="en-GB"/>
        </w:rPr>
        <w:t xml:space="preserve">e.g. </w:t>
      </w:r>
      <w:r w:rsidR="00B66B12" w:rsidRPr="002E76DC">
        <w:rPr>
          <w:rFonts w:ascii="Times New Roman" w:hAnsi="Times New Roman" w:cs="Times New Roman"/>
          <w:sz w:val="24"/>
          <w:szCs w:val="24"/>
          <w:lang w:val="en-GB"/>
        </w:rPr>
        <w:t>Worral</w:t>
      </w:r>
      <w:r w:rsidR="00550C10" w:rsidRPr="002E76DC">
        <w:rPr>
          <w:rFonts w:ascii="Times New Roman" w:hAnsi="Times New Roman" w:cs="Times New Roman"/>
          <w:sz w:val="24"/>
          <w:szCs w:val="24"/>
          <w:lang w:val="en-GB"/>
        </w:rPr>
        <w:t>l</w:t>
      </w:r>
      <w:r w:rsidR="00B66B12" w:rsidRPr="002E76DC">
        <w:rPr>
          <w:rFonts w:ascii="Times New Roman" w:hAnsi="Times New Roman" w:cs="Times New Roman"/>
          <w:sz w:val="24"/>
          <w:szCs w:val="24"/>
          <w:lang w:val="en-GB"/>
        </w:rPr>
        <w:t>, 2017</w:t>
      </w:r>
      <w:r w:rsidR="00014793" w:rsidRPr="002E76DC">
        <w:rPr>
          <w:rFonts w:ascii="Times New Roman" w:hAnsi="Times New Roman" w:cs="Times New Roman"/>
          <w:sz w:val="24"/>
          <w:szCs w:val="24"/>
          <w:lang w:val="en-GB"/>
        </w:rPr>
        <w:t xml:space="preserve">; </w:t>
      </w:r>
      <w:r w:rsidR="00014793" w:rsidRPr="002E76DC">
        <w:rPr>
          <w:rFonts w:ascii="Times New Roman" w:hAnsi="Times New Roman" w:cs="Times New Roman"/>
          <w:iCs/>
          <w:sz w:val="24"/>
          <w:szCs w:val="24"/>
          <w:lang w:val="en-GB"/>
        </w:rPr>
        <w:t>Waterman,</w:t>
      </w:r>
      <w:r w:rsidR="00B66B12" w:rsidRPr="002E76DC">
        <w:rPr>
          <w:rFonts w:ascii="Times New Roman" w:hAnsi="Times New Roman" w:cs="Times New Roman"/>
          <w:iCs/>
          <w:sz w:val="24"/>
          <w:szCs w:val="24"/>
          <w:lang w:val="en-GB"/>
        </w:rPr>
        <w:t xml:space="preserve"> 2022).</w:t>
      </w:r>
      <w:r w:rsidR="006D5977" w:rsidRPr="002E76DC">
        <w:rPr>
          <w:rFonts w:ascii="Times New Roman" w:hAnsi="Times New Roman" w:cs="Times New Roman"/>
          <w:iCs/>
          <w:sz w:val="24"/>
          <w:szCs w:val="24"/>
          <w:lang w:val="en-GB"/>
        </w:rPr>
        <w:t xml:space="preserve"> </w:t>
      </w:r>
      <w:r w:rsidR="006D5977" w:rsidRPr="002E76DC">
        <w:rPr>
          <w:rFonts w:ascii="Times New Roman" w:hAnsi="Times New Roman" w:cs="Times New Roman"/>
          <w:iCs/>
          <w:sz w:val="24"/>
          <w:szCs w:val="24"/>
          <w:lang w:val="en-GB"/>
        </w:rPr>
        <w:tab/>
      </w:r>
      <w:r w:rsidR="006D5977" w:rsidRPr="002E76DC">
        <w:rPr>
          <w:rFonts w:ascii="Times New Roman" w:hAnsi="Times New Roman" w:cs="Times New Roman"/>
          <w:iCs/>
          <w:sz w:val="24"/>
          <w:szCs w:val="24"/>
          <w:lang w:val="en-GB"/>
        </w:rPr>
        <w:tab/>
      </w:r>
      <w:r w:rsidR="006D5977" w:rsidRPr="002E76DC">
        <w:rPr>
          <w:rFonts w:ascii="Times New Roman" w:hAnsi="Times New Roman" w:cs="Times New Roman"/>
          <w:iCs/>
          <w:sz w:val="24"/>
          <w:szCs w:val="24"/>
          <w:lang w:val="en-GB"/>
        </w:rPr>
        <w:tab/>
      </w:r>
      <w:r w:rsidR="006D5977" w:rsidRPr="002E76DC">
        <w:rPr>
          <w:rFonts w:ascii="Times New Roman" w:hAnsi="Times New Roman" w:cs="Times New Roman"/>
          <w:iCs/>
          <w:sz w:val="24"/>
          <w:szCs w:val="24"/>
          <w:lang w:val="en-GB"/>
        </w:rPr>
        <w:tab/>
      </w:r>
      <w:r w:rsidR="0054288E" w:rsidRPr="002E76DC">
        <w:rPr>
          <w:rFonts w:ascii="Times New Roman" w:hAnsi="Times New Roman" w:cs="Times New Roman"/>
          <w:iCs/>
          <w:sz w:val="24"/>
          <w:szCs w:val="24"/>
          <w:lang w:val="en-GB"/>
        </w:rPr>
        <w:tab/>
      </w:r>
      <w:r w:rsidR="0054288E" w:rsidRPr="002E76DC">
        <w:rPr>
          <w:rFonts w:ascii="Times New Roman" w:hAnsi="Times New Roman" w:cs="Times New Roman"/>
          <w:iCs/>
          <w:sz w:val="24"/>
          <w:szCs w:val="24"/>
          <w:lang w:val="en-GB"/>
        </w:rPr>
        <w:tab/>
      </w:r>
      <w:r w:rsidR="00BE6478" w:rsidRPr="002E76DC">
        <w:rPr>
          <w:rFonts w:ascii="Times New Roman" w:hAnsi="Times New Roman" w:cs="Times New Roman"/>
          <w:iCs/>
          <w:sz w:val="24"/>
          <w:szCs w:val="24"/>
          <w:lang w:val="en-GB"/>
        </w:rPr>
        <w:tab/>
      </w:r>
      <w:r w:rsidR="00BE6478" w:rsidRPr="002E76DC">
        <w:rPr>
          <w:rFonts w:ascii="Times New Roman" w:hAnsi="Times New Roman" w:cs="Times New Roman"/>
          <w:iCs/>
          <w:sz w:val="24"/>
          <w:szCs w:val="24"/>
          <w:lang w:val="en-GB"/>
        </w:rPr>
        <w:tab/>
      </w:r>
      <w:r w:rsidR="00BE6478" w:rsidRPr="002E76DC">
        <w:rPr>
          <w:rFonts w:ascii="Times New Roman" w:hAnsi="Times New Roman" w:cs="Times New Roman"/>
          <w:iCs/>
          <w:sz w:val="24"/>
          <w:szCs w:val="24"/>
          <w:lang w:val="en-GB"/>
        </w:rPr>
        <w:tab/>
      </w:r>
      <w:r w:rsidR="00BE6478" w:rsidRPr="002E76DC">
        <w:rPr>
          <w:rFonts w:ascii="Times New Roman" w:hAnsi="Times New Roman" w:cs="Times New Roman"/>
          <w:iCs/>
          <w:sz w:val="24"/>
          <w:szCs w:val="24"/>
          <w:lang w:val="en-GB"/>
        </w:rPr>
        <w:tab/>
      </w:r>
      <w:r w:rsidR="00BE6478" w:rsidRPr="002E76DC">
        <w:rPr>
          <w:rFonts w:ascii="Times New Roman" w:hAnsi="Times New Roman" w:cs="Times New Roman"/>
          <w:iCs/>
          <w:sz w:val="24"/>
          <w:szCs w:val="24"/>
          <w:lang w:val="en-GB"/>
        </w:rPr>
        <w:tab/>
      </w:r>
      <w:r w:rsidR="00AE67EA" w:rsidRPr="002E76DC">
        <w:rPr>
          <w:rFonts w:ascii="Times New Roman" w:hAnsi="Times New Roman" w:cs="Times New Roman"/>
          <w:bCs/>
          <w:sz w:val="24"/>
          <w:szCs w:val="24"/>
          <w:lang w:val="en-GB"/>
        </w:rPr>
        <w:t xml:space="preserve">Even though </w:t>
      </w:r>
      <w:r w:rsidR="004C6943" w:rsidRPr="002E76DC">
        <w:rPr>
          <w:rFonts w:ascii="Times New Roman" w:hAnsi="Times New Roman" w:cs="Times New Roman"/>
          <w:bCs/>
          <w:sz w:val="24"/>
          <w:szCs w:val="24"/>
          <w:lang w:val="en-GB"/>
        </w:rPr>
        <w:t xml:space="preserve">AQAP </w:t>
      </w:r>
      <w:r w:rsidR="00C32457" w:rsidRPr="002E76DC">
        <w:rPr>
          <w:rFonts w:ascii="Times New Roman" w:hAnsi="Times New Roman" w:cs="Times New Roman"/>
          <w:bCs/>
          <w:sz w:val="24"/>
          <w:szCs w:val="24"/>
          <w:lang w:val="en-GB"/>
        </w:rPr>
        <w:t>pr</w:t>
      </w:r>
      <w:r w:rsidR="00AE67EA" w:rsidRPr="002E76DC">
        <w:rPr>
          <w:rFonts w:ascii="Times New Roman" w:hAnsi="Times New Roman" w:cs="Times New Roman"/>
          <w:bCs/>
          <w:sz w:val="24"/>
          <w:szCs w:val="24"/>
          <w:lang w:val="en-GB"/>
        </w:rPr>
        <w:t>o</w:t>
      </w:r>
      <w:r w:rsidR="00C32457" w:rsidRPr="002E76DC">
        <w:rPr>
          <w:rFonts w:ascii="Times New Roman" w:hAnsi="Times New Roman" w:cs="Times New Roman"/>
          <w:bCs/>
          <w:sz w:val="24"/>
          <w:szCs w:val="24"/>
          <w:lang w:val="en-GB"/>
        </w:rPr>
        <w:t>vided extensive governance functions</w:t>
      </w:r>
      <w:r w:rsidR="004C6943" w:rsidRPr="002E76DC">
        <w:rPr>
          <w:rFonts w:ascii="Times New Roman" w:hAnsi="Times New Roman" w:cs="Times New Roman"/>
          <w:bCs/>
          <w:sz w:val="24"/>
          <w:szCs w:val="24"/>
          <w:lang w:val="en-GB"/>
        </w:rPr>
        <w:t xml:space="preserve"> during it first governance cycle</w:t>
      </w:r>
      <w:r w:rsidR="00AE67EA" w:rsidRPr="002E76DC">
        <w:rPr>
          <w:rFonts w:ascii="Times New Roman" w:hAnsi="Times New Roman" w:cs="Times New Roman"/>
          <w:bCs/>
          <w:sz w:val="24"/>
          <w:szCs w:val="24"/>
          <w:lang w:val="en-GB"/>
        </w:rPr>
        <w:t>,</w:t>
      </w:r>
      <w:r w:rsidR="00C32457" w:rsidRPr="002E76DC">
        <w:rPr>
          <w:rFonts w:ascii="Times New Roman" w:hAnsi="Times New Roman" w:cs="Times New Roman"/>
          <w:bCs/>
          <w:sz w:val="24"/>
          <w:szCs w:val="24"/>
          <w:lang w:val="en-GB"/>
        </w:rPr>
        <w:t xml:space="preserve"> it resorted to both coercion and persua</w:t>
      </w:r>
      <w:r w:rsidR="00AE67EA" w:rsidRPr="002E76DC">
        <w:rPr>
          <w:rFonts w:ascii="Times New Roman" w:hAnsi="Times New Roman" w:cs="Times New Roman"/>
          <w:bCs/>
          <w:sz w:val="24"/>
          <w:szCs w:val="24"/>
          <w:lang w:val="en-GB"/>
        </w:rPr>
        <w:t>s</w:t>
      </w:r>
      <w:r w:rsidR="00C32457" w:rsidRPr="002E76DC">
        <w:rPr>
          <w:rFonts w:ascii="Times New Roman" w:hAnsi="Times New Roman" w:cs="Times New Roman"/>
          <w:bCs/>
          <w:sz w:val="24"/>
          <w:szCs w:val="24"/>
          <w:lang w:val="en-GB"/>
        </w:rPr>
        <w:t>ion</w:t>
      </w:r>
      <w:r w:rsidR="00AE67EA" w:rsidRPr="002E76DC">
        <w:rPr>
          <w:rFonts w:ascii="Times New Roman" w:hAnsi="Times New Roman" w:cs="Times New Roman"/>
          <w:bCs/>
          <w:sz w:val="24"/>
          <w:szCs w:val="24"/>
          <w:lang w:val="en-GB"/>
        </w:rPr>
        <w:t>, while not being challenged by the security forces</w:t>
      </w:r>
      <w:r w:rsidR="00C32457" w:rsidRPr="002E76DC">
        <w:rPr>
          <w:rFonts w:ascii="Times New Roman" w:hAnsi="Times New Roman" w:cs="Times New Roman"/>
          <w:bCs/>
          <w:sz w:val="24"/>
          <w:szCs w:val="24"/>
          <w:lang w:val="en-GB"/>
        </w:rPr>
        <w:t xml:space="preserve">. </w:t>
      </w:r>
      <w:r w:rsidR="00AE67EA" w:rsidRPr="002E76DC">
        <w:rPr>
          <w:rFonts w:ascii="Times New Roman" w:hAnsi="Times New Roman" w:cs="Times New Roman"/>
          <w:bCs/>
          <w:sz w:val="24"/>
          <w:szCs w:val="24"/>
          <w:lang w:val="en-GB"/>
        </w:rPr>
        <w:t>However</w:t>
      </w:r>
      <w:r w:rsidR="00C32457" w:rsidRPr="002E76DC">
        <w:rPr>
          <w:rFonts w:ascii="Times New Roman" w:hAnsi="Times New Roman" w:cs="Times New Roman"/>
          <w:bCs/>
          <w:sz w:val="24"/>
          <w:szCs w:val="24"/>
          <w:lang w:val="en-GB"/>
        </w:rPr>
        <w:t xml:space="preserve">, in comparison with BH and ISWAP, its generation of compliance can be considered </w:t>
      </w:r>
      <w:r w:rsidR="00AE67EA" w:rsidRPr="002E76DC">
        <w:rPr>
          <w:rFonts w:ascii="Times New Roman" w:hAnsi="Times New Roman" w:cs="Times New Roman"/>
          <w:bCs/>
          <w:sz w:val="24"/>
          <w:szCs w:val="24"/>
          <w:lang w:val="en-GB"/>
        </w:rPr>
        <w:t xml:space="preserve">as </w:t>
      </w:r>
      <w:r w:rsidR="00C32457" w:rsidRPr="002E76DC">
        <w:rPr>
          <w:rFonts w:ascii="Times New Roman" w:hAnsi="Times New Roman" w:cs="Times New Roman"/>
          <w:bCs/>
          <w:sz w:val="24"/>
          <w:szCs w:val="24"/>
          <w:lang w:val="en-GB"/>
        </w:rPr>
        <w:t>based on</w:t>
      </w:r>
      <w:r w:rsidR="00AE67EA" w:rsidRPr="002E76DC">
        <w:rPr>
          <w:rFonts w:ascii="Times New Roman" w:hAnsi="Times New Roman" w:cs="Times New Roman"/>
          <w:bCs/>
          <w:sz w:val="24"/>
          <w:szCs w:val="24"/>
          <w:lang w:val="en-GB"/>
        </w:rPr>
        <w:t xml:space="preserve"> lower level of</w:t>
      </w:r>
      <w:r w:rsidR="00C32457" w:rsidRPr="002E76DC">
        <w:rPr>
          <w:rFonts w:ascii="Times New Roman" w:hAnsi="Times New Roman" w:cs="Times New Roman"/>
          <w:bCs/>
          <w:sz w:val="24"/>
          <w:szCs w:val="24"/>
          <w:lang w:val="en-GB"/>
        </w:rPr>
        <w:t xml:space="preserve"> coercion.</w:t>
      </w:r>
      <w:r w:rsidR="00AE67EA" w:rsidRPr="002E76DC">
        <w:rPr>
          <w:rFonts w:ascii="Times New Roman" w:hAnsi="Times New Roman" w:cs="Times New Roman"/>
          <w:bCs/>
          <w:sz w:val="24"/>
          <w:szCs w:val="24"/>
          <w:lang w:val="en-GB"/>
        </w:rPr>
        <w:t xml:space="preserve"> As such, the </w:t>
      </w:r>
      <w:r w:rsidR="00F963A9" w:rsidRPr="002E76DC">
        <w:rPr>
          <w:rFonts w:ascii="Times New Roman" w:hAnsi="Times New Roman" w:cs="Times New Roman"/>
          <w:bCs/>
          <w:sz w:val="24"/>
          <w:szCs w:val="24"/>
          <w:lang w:val="en-GB"/>
        </w:rPr>
        <w:t>theoretical</w:t>
      </w:r>
      <w:r w:rsidR="00AE67EA" w:rsidRPr="002E76DC">
        <w:rPr>
          <w:rFonts w:ascii="Times New Roman" w:hAnsi="Times New Roman" w:cs="Times New Roman"/>
          <w:bCs/>
          <w:sz w:val="24"/>
          <w:szCs w:val="24"/>
          <w:lang w:val="en-GB"/>
        </w:rPr>
        <w:t xml:space="preserve"> </w:t>
      </w:r>
      <w:r w:rsidR="00AE67EA" w:rsidRPr="002E76DC">
        <w:rPr>
          <w:rFonts w:ascii="Times New Roman" w:hAnsi="Times New Roman" w:cs="Times New Roman"/>
          <w:bCs/>
          <w:sz w:val="24"/>
          <w:szCs w:val="24"/>
          <w:lang w:val="en-GB"/>
        </w:rPr>
        <w:lastRenderedPageBreak/>
        <w:t xml:space="preserve">argument </w:t>
      </w:r>
      <w:r w:rsidR="0054288E" w:rsidRPr="002E76DC">
        <w:rPr>
          <w:rFonts w:ascii="Times New Roman" w:hAnsi="Times New Roman" w:cs="Times New Roman"/>
          <w:bCs/>
          <w:sz w:val="24"/>
          <w:szCs w:val="24"/>
          <w:lang w:val="en-GB"/>
        </w:rPr>
        <w:t>might</w:t>
      </w:r>
      <w:r w:rsidR="00AE67EA" w:rsidRPr="002E76DC">
        <w:rPr>
          <w:rFonts w:ascii="Times New Roman" w:hAnsi="Times New Roman" w:cs="Times New Roman"/>
          <w:bCs/>
          <w:sz w:val="24"/>
          <w:szCs w:val="24"/>
          <w:lang w:val="en-GB"/>
        </w:rPr>
        <w:t xml:space="preserve"> </w:t>
      </w:r>
      <w:r w:rsidR="003D0B22" w:rsidRPr="002E76DC">
        <w:rPr>
          <w:rFonts w:ascii="Times New Roman" w:hAnsi="Times New Roman" w:cs="Times New Roman"/>
          <w:bCs/>
          <w:sz w:val="24"/>
          <w:szCs w:val="24"/>
          <w:lang w:val="en-GB"/>
        </w:rPr>
        <w:t>hold</w:t>
      </w:r>
      <w:r w:rsidR="00AE67EA" w:rsidRPr="002E76DC">
        <w:rPr>
          <w:rFonts w:ascii="Times New Roman" w:hAnsi="Times New Roman" w:cs="Times New Roman"/>
          <w:bCs/>
          <w:sz w:val="24"/>
          <w:szCs w:val="24"/>
          <w:lang w:val="en-GB"/>
        </w:rPr>
        <w:t xml:space="preserve">. </w:t>
      </w:r>
      <w:r w:rsidR="00D32E39" w:rsidRPr="002E76DC">
        <w:rPr>
          <w:rFonts w:ascii="Times New Roman" w:hAnsi="Times New Roman" w:cs="Times New Roman"/>
          <w:bCs/>
          <w:sz w:val="24"/>
          <w:szCs w:val="24"/>
          <w:lang w:val="en-GB"/>
        </w:rPr>
        <w:t>A</w:t>
      </w:r>
      <w:r w:rsidR="00BE6B29" w:rsidRPr="002E76DC">
        <w:rPr>
          <w:rFonts w:ascii="Times New Roman" w:hAnsi="Times New Roman" w:cs="Times New Roman"/>
          <w:bCs/>
          <w:sz w:val="24"/>
          <w:szCs w:val="24"/>
          <w:lang w:val="en-GB"/>
        </w:rPr>
        <w:t>QAP</w:t>
      </w:r>
      <w:r w:rsidR="00D32E39" w:rsidRPr="002E76DC">
        <w:rPr>
          <w:rFonts w:ascii="Times New Roman" w:hAnsi="Times New Roman" w:cs="Times New Roman"/>
          <w:bCs/>
          <w:sz w:val="24"/>
          <w:szCs w:val="24"/>
          <w:lang w:val="en-GB"/>
        </w:rPr>
        <w:t>´s approach</w:t>
      </w:r>
      <w:r w:rsidR="00BE6B29" w:rsidRPr="002E76DC">
        <w:rPr>
          <w:rFonts w:ascii="Times New Roman" w:hAnsi="Times New Roman" w:cs="Times New Roman"/>
          <w:bCs/>
          <w:sz w:val="24"/>
          <w:szCs w:val="24"/>
          <w:lang w:val="en-GB"/>
        </w:rPr>
        <w:t xml:space="preserve"> during the second </w:t>
      </w:r>
      <w:r w:rsidR="00F963A9" w:rsidRPr="002E76DC">
        <w:rPr>
          <w:rFonts w:ascii="Times New Roman" w:hAnsi="Times New Roman" w:cs="Times New Roman"/>
          <w:bCs/>
          <w:sz w:val="24"/>
          <w:szCs w:val="24"/>
          <w:lang w:val="en-GB"/>
        </w:rPr>
        <w:t>governance</w:t>
      </w:r>
      <w:r w:rsidR="004C6943" w:rsidRPr="002E76DC">
        <w:rPr>
          <w:rFonts w:ascii="Times New Roman" w:hAnsi="Times New Roman" w:cs="Times New Roman"/>
          <w:bCs/>
          <w:sz w:val="24"/>
          <w:szCs w:val="24"/>
          <w:lang w:val="en-GB"/>
        </w:rPr>
        <w:t xml:space="preserve"> cycle</w:t>
      </w:r>
      <w:r w:rsidR="00D32E39" w:rsidRPr="002E76DC">
        <w:rPr>
          <w:rFonts w:ascii="Times New Roman" w:hAnsi="Times New Roman" w:cs="Times New Roman"/>
          <w:bCs/>
          <w:sz w:val="24"/>
          <w:szCs w:val="24"/>
          <w:lang w:val="en-GB"/>
        </w:rPr>
        <w:t>,</w:t>
      </w:r>
      <w:r w:rsidR="00BE6B29" w:rsidRPr="002E76DC">
        <w:rPr>
          <w:rFonts w:ascii="Times New Roman" w:hAnsi="Times New Roman" w:cs="Times New Roman"/>
          <w:bCs/>
          <w:sz w:val="24"/>
          <w:szCs w:val="24"/>
          <w:lang w:val="en-GB"/>
        </w:rPr>
        <w:t xml:space="preserve"> characterized by persuasion and wide array of governance functions, is then in line with the proposed </w:t>
      </w:r>
      <w:r w:rsidR="0054288E" w:rsidRPr="002E76DC">
        <w:rPr>
          <w:rFonts w:ascii="Times New Roman" w:hAnsi="Times New Roman" w:cs="Times New Roman"/>
          <w:bCs/>
          <w:sz w:val="24"/>
          <w:szCs w:val="24"/>
          <w:lang w:val="en-GB"/>
        </w:rPr>
        <w:t>argument</w:t>
      </w:r>
      <w:r w:rsidR="00BE6B29" w:rsidRPr="002E76DC">
        <w:rPr>
          <w:rFonts w:ascii="Times New Roman" w:hAnsi="Times New Roman" w:cs="Times New Roman"/>
          <w:bCs/>
          <w:sz w:val="24"/>
          <w:szCs w:val="24"/>
          <w:lang w:val="en-GB"/>
        </w:rPr>
        <w:t xml:space="preserve">. </w:t>
      </w:r>
      <w:r w:rsidR="0054288E" w:rsidRPr="002E76DC">
        <w:rPr>
          <w:rFonts w:ascii="Times New Roman" w:hAnsi="Times New Roman" w:cs="Times New Roman"/>
          <w:bCs/>
          <w:sz w:val="24"/>
          <w:szCs w:val="24"/>
          <w:lang w:val="en-GB"/>
        </w:rPr>
        <w:t>However, t</w:t>
      </w:r>
      <w:r w:rsidR="000549B6" w:rsidRPr="002E76DC">
        <w:rPr>
          <w:rFonts w:ascii="Times New Roman" w:hAnsi="Times New Roman" w:cs="Times New Roman"/>
          <w:bCs/>
          <w:sz w:val="24"/>
          <w:szCs w:val="24"/>
          <w:lang w:val="en-GB"/>
        </w:rPr>
        <w:t xml:space="preserve">aking into account both cases of Nigerian and Yemeni jihadi rebel groups, the hypothesis </w:t>
      </w:r>
      <w:r w:rsidR="001B75E7" w:rsidRPr="002E76DC">
        <w:rPr>
          <w:rFonts w:ascii="Times New Roman" w:hAnsi="Times New Roman" w:cs="Times New Roman"/>
          <w:b/>
          <w:bCs/>
          <w:sz w:val="24"/>
          <w:szCs w:val="24"/>
          <w:lang w:val="en-GB"/>
        </w:rPr>
        <w:t>is</w:t>
      </w:r>
      <w:r w:rsidR="000549B6" w:rsidRPr="002E76DC">
        <w:rPr>
          <w:rFonts w:ascii="Times New Roman" w:hAnsi="Times New Roman" w:cs="Times New Roman"/>
          <w:b/>
          <w:bCs/>
          <w:sz w:val="24"/>
          <w:szCs w:val="24"/>
          <w:lang w:val="en-GB"/>
        </w:rPr>
        <w:t xml:space="preserve"> </w:t>
      </w:r>
      <w:r w:rsidR="001B75E7" w:rsidRPr="002E76DC">
        <w:rPr>
          <w:rFonts w:ascii="Times New Roman" w:hAnsi="Times New Roman" w:cs="Times New Roman"/>
          <w:b/>
          <w:bCs/>
          <w:sz w:val="24"/>
          <w:szCs w:val="24"/>
          <w:lang w:val="en-GB"/>
        </w:rPr>
        <w:t>inconclusive</w:t>
      </w:r>
      <w:r w:rsidR="000549B6" w:rsidRPr="002E76DC">
        <w:rPr>
          <w:rFonts w:ascii="Times New Roman" w:hAnsi="Times New Roman" w:cs="Times New Roman"/>
          <w:b/>
          <w:bCs/>
          <w:sz w:val="24"/>
          <w:szCs w:val="24"/>
          <w:lang w:val="en-GB"/>
        </w:rPr>
        <w:t xml:space="preserve">. </w:t>
      </w:r>
    </w:p>
    <w:p w:rsidR="0060628A" w:rsidRPr="002E76DC" w:rsidRDefault="0060628A" w:rsidP="00846710">
      <w:pPr>
        <w:autoSpaceDE w:val="0"/>
        <w:autoSpaceDN w:val="0"/>
        <w:adjustRightInd w:val="0"/>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5400040" cy="841502"/>
            <wp:effectExtent l="19050" t="0" r="0" b="0"/>
            <wp:docPr id="18"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srcRect/>
                    <a:stretch>
                      <a:fillRect/>
                    </a:stretch>
                  </pic:blipFill>
                  <pic:spPr bwMode="auto">
                    <a:xfrm>
                      <a:off x="0" y="0"/>
                      <a:ext cx="5400040" cy="841502"/>
                    </a:xfrm>
                    <a:prstGeom prst="rect">
                      <a:avLst/>
                    </a:prstGeom>
                    <a:noFill/>
                    <a:ln w="9525">
                      <a:noFill/>
                      <a:miter lim="800000"/>
                      <a:headEnd/>
                      <a:tailEnd/>
                    </a:ln>
                  </pic:spPr>
                </pic:pic>
              </a:graphicData>
            </a:graphic>
          </wp:inline>
        </w:drawing>
      </w:r>
    </w:p>
    <w:p w:rsidR="0060628A" w:rsidRPr="002E76DC" w:rsidRDefault="0060628A" w:rsidP="00846710">
      <w:pPr>
        <w:autoSpaceDE w:val="0"/>
        <w:autoSpaceDN w:val="0"/>
        <w:adjustRightInd w:val="0"/>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Table 8: Conflict Intensity/Firmness of Territorial Control and Rebel Governance. Created by the author.</w:t>
      </w:r>
    </w:p>
    <w:p w:rsidR="00A31B29" w:rsidRPr="002E76DC" w:rsidRDefault="00A31B29" w:rsidP="00846710">
      <w:pPr>
        <w:autoSpaceDE w:val="0"/>
        <w:autoSpaceDN w:val="0"/>
        <w:adjustRightInd w:val="0"/>
        <w:spacing w:after="0" w:line="360" w:lineRule="auto"/>
        <w:jc w:val="both"/>
        <w:rPr>
          <w:rFonts w:ascii="Times New Roman" w:hAnsi="Times New Roman" w:cs="Times New Roman"/>
          <w:sz w:val="24"/>
          <w:szCs w:val="24"/>
          <w:lang w:val="en-GB"/>
        </w:rPr>
      </w:pPr>
    </w:p>
    <w:p w:rsidR="00F96F55" w:rsidRPr="002E76DC" w:rsidRDefault="00567DF9" w:rsidP="00524339">
      <w:pPr>
        <w:pStyle w:val="Odstavecseseznamem"/>
        <w:numPr>
          <w:ilvl w:val="2"/>
          <w:numId w:val="2"/>
        </w:numPr>
        <w:spacing w:after="0" w:line="360" w:lineRule="auto"/>
        <w:ind w:left="426" w:hanging="426"/>
        <w:jc w:val="both"/>
        <w:rPr>
          <w:rStyle w:val="Nadpis2Char"/>
          <w:rFonts w:ascii="Times New Roman" w:hAnsi="Times New Roman" w:cs="Times New Roman"/>
          <w:bCs w:val="0"/>
          <w:color w:val="1F497D" w:themeColor="text2"/>
          <w:sz w:val="24"/>
          <w:szCs w:val="24"/>
          <w:lang w:val="en-GB"/>
        </w:rPr>
      </w:pPr>
      <w:bookmarkStart w:id="54" w:name="_Toc133428671"/>
      <w:r w:rsidRPr="002E76DC">
        <w:rPr>
          <w:rStyle w:val="Nadpis2Char"/>
          <w:rFonts w:ascii="Times New Roman" w:hAnsi="Times New Roman" w:cs="Times New Roman"/>
          <w:bCs w:val="0"/>
          <w:color w:val="1F497D" w:themeColor="text2"/>
          <w:sz w:val="24"/>
          <w:szCs w:val="24"/>
          <w:lang w:val="en-GB"/>
        </w:rPr>
        <w:t xml:space="preserve">Competition: </w:t>
      </w:r>
      <w:r w:rsidR="00F96F55" w:rsidRPr="002E76DC">
        <w:rPr>
          <w:rStyle w:val="Nadpis2Char"/>
          <w:rFonts w:ascii="Times New Roman" w:hAnsi="Times New Roman" w:cs="Times New Roman"/>
          <w:bCs w:val="0"/>
          <w:color w:val="1F497D" w:themeColor="text2"/>
          <w:sz w:val="24"/>
          <w:szCs w:val="24"/>
          <w:lang w:val="en-GB"/>
        </w:rPr>
        <w:t xml:space="preserve"> Rival Actors</w:t>
      </w:r>
      <w:bookmarkEnd w:id="54"/>
    </w:p>
    <w:p w:rsidR="00A1577F" w:rsidRPr="002E76DC" w:rsidRDefault="006D64B5" w:rsidP="00846710">
      <w:pPr>
        <w:spacing w:line="360" w:lineRule="auto"/>
        <w:rPr>
          <w:b/>
          <w:color w:val="4F81BD" w:themeColor="accent1"/>
          <w:sz w:val="28"/>
          <w:lang w:val="en-GB"/>
        </w:rPr>
      </w:pPr>
      <w:r w:rsidRPr="002E76DC">
        <w:rPr>
          <w:b/>
          <w:noProof/>
          <w:color w:val="4F81BD" w:themeColor="accent1"/>
          <w:sz w:val="28"/>
        </w:rPr>
        <w:drawing>
          <wp:inline distT="0" distB="0" distL="0" distR="0">
            <wp:extent cx="5400040" cy="559051"/>
            <wp:effectExtent l="19050" t="0" r="0" b="0"/>
            <wp:docPr id="46"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srcRect/>
                    <a:stretch>
                      <a:fillRect/>
                    </a:stretch>
                  </pic:blipFill>
                  <pic:spPr bwMode="auto">
                    <a:xfrm>
                      <a:off x="0" y="0"/>
                      <a:ext cx="5400040" cy="559051"/>
                    </a:xfrm>
                    <a:prstGeom prst="rect">
                      <a:avLst/>
                    </a:prstGeom>
                    <a:noFill/>
                    <a:ln w="9525">
                      <a:noFill/>
                      <a:miter lim="800000"/>
                      <a:headEnd/>
                      <a:tailEnd/>
                    </a:ln>
                  </pic:spPr>
                </pic:pic>
              </a:graphicData>
            </a:graphic>
          </wp:inline>
        </w:drawing>
      </w:r>
    </w:p>
    <w:p w:rsidR="00E3780E" w:rsidRPr="002E76DC" w:rsidRDefault="00FB6C52" w:rsidP="00846710">
      <w:pPr>
        <w:pStyle w:val="Default"/>
        <w:spacing w:line="360" w:lineRule="auto"/>
        <w:jc w:val="both"/>
        <w:rPr>
          <w:lang w:val="en-GB"/>
        </w:rPr>
      </w:pPr>
      <w:r w:rsidRPr="002E76DC">
        <w:rPr>
          <w:lang w:val="en-GB"/>
        </w:rPr>
        <w:t>Within the vast territory of the Nigerian state, various ANSAs have participated in conflicts in several locations</w:t>
      </w:r>
      <w:r w:rsidRPr="002E76DC">
        <w:rPr>
          <w:rStyle w:val="Znakapoznpodarou"/>
          <w:lang w:val="en-GB"/>
        </w:rPr>
        <w:footnoteReference w:id="48"/>
      </w:r>
      <w:r w:rsidR="00DE1D4E" w:rsidRPr="002E76DC">
        <w:rPr>
          <w:lang w:val="en-GB"/>
        </w:rPr>
        <w:t xml:space="preserve">. As for the </w:t>
      </w:r>
      <w:r w:rsidR="0072233B" w:rsidRPr="002E76DC">
        <w:rPr>
          <w:lang w:val="en-GB"/>
        </w:rPr>
        <w:t>north-eastern</w:t>
      </w:r>
      <w:r w:rsidR="00DE1D4E" w:rsidRPr="002E76DC">
        <w:rPr>
          <w:lang w:val="en-GB"/>
        </w:rPr>
        <w:t xml:space="preserve"> part of Nigeria, BH was not the only ANSA operating in the area, although it was the primary one </w:t>
      </w:r>
      <w:r w:rsidR="00DE1D4E" w:rsidRPr="002E76DC">
        <w:rPr>
          <w:vanish/>
          <w:lang w:val="en-GB"/>
        </w:rPr>
        <w:t xml:space="preserve">   </w:t>
      </w:r>
      <w:r w:rsidRPr="002E76DC">
        <w:rPr>
          <w:lang w:val="en-GB"/>
        </w:rPr>
        <w:t xml:space="preserve">(ICG, 2022b, </w:t>
      </w:r>
      <w:r w:rsidR="00B63F04" w:rsidRPr="002E76DC">
        <w:rPr>
          <w:lang w:val="en-GB"/>
        </w:rPr>
        <w:t xml:space="preserve">p. </w:t>
      </w:r>
      <w:r w:rsidRPr="002E76DC">
        <w:rPr>
          <w:lang w:val="en-GB"/>
        </w:rPr>
        <w:t>3).</w:t>
      </w:r>
      <w:r w:rsidR="00962FD8" w:rsidRPr="002E76DC">
        <w:rPr>
          <w:lang w:val="en-GB"/>
        </w:rPr>
        <w:t xml:space="preserve"> </w:t>
      </w:r>
      <w:r w:rsidR="005B5364" w:rsidRPr="002E76DC">
        <w:rPr>
          <w:lang w:val="en-GB"/>
        </w:rPr>
        <w:t xml:space="preserve">First, </w:t>
      </w:r>
      <w:r w:rsidR="00526E8C" w:rsidRPr="002E76DC">
        <w:rPr>
          <w:lang w:val="en-GB"/>
        </w:rPr>
        <w:t xml:space="preserve">various bandit groups </w:t>
      </w:r>
      <w:r w:rsidR="005B5364" w:rsidRPr="002E76DC">
        <w:rPr>
          <w:lang w:val="en-GB"/>
        </w:rPr>
        <w:t xml:space="preserve">have </w:t>
      </w:r>
      <w:r w:rsidR="00526E8C" w:rsidRPr="002E76DC">
        <w:rPr>
          <w:lang w:val="en-GB"/>
        </w:rPr>
        <w:t>taken advantage of</w:t>
      </w:r>
      <w:r w:rsidR="003467E3" w:rsidRPr="002E76DC">
        <w:rPr>
          <w:lang w:val="en-GB"/>
        </w:rPr>
        <w:t xml:space="preserve"> </w:t>
      </w:r>
      <w:r w:rsidR="005B5364" w:rsidRPr="002E76DC">
        <w:rPr>
          <w:lang w:val="en-GB"/>
        </w:rPr>
        <w:t xml:space="preserve">the </w:t>
      </w:r>
      <w:r w:rsidR="00526E8C" w:rsidRPr="002E76DC">
        <w:rPr>
          <w:lang w:val="en-GB"/>
        </w:rPr>
        <w:t>porous borders</w:t>
      </w:r>
      <w:r w:rsidR="003467E3" w:rsidRPr="002E76DC">
        <w:rPr>
          <w:lang w:val="en-GB"/>
        </w:rPr>
        <w:t xml:space="preserve"> of </w:t>
      </w:r>
      <w:r w:rsidR="005B5364" w:rsidRPr="002E76DC">
        <w:rPr>
          <w:lang w:val="en-GB"/>
        </w:rPr>
        <w:t xml:space="preserve">the </w:t>
      </w:r>
      <w:r w:rsidR="003467E3" w:rsidRPr="002E76DC">
        <w:rPr>
          <w:lang w:val="en-GB"/>
        </w:rPr>
        <w:t>Lake Chad area</w:t>
      </w:r>
      <w:r w:rsidR="00526E8C" w:rsidRPr="002E76DC">
        <w:rPr>
          <w:lang w:val="en-GB"/>
        </w:rPr>
        <w:t>.</w:t>
      </w:r>
      <w:r w:rsidR="00444797" w:rsidRPr="002E76DC">
        <w:rPr>
          <w:lang w:val="en-GB"/>
        </w:rPr>
        <w:t xml:space="preserve"> </w:t>
      </w:r>
      <w:r w:rsidR="005B5364" w:rsidRPr="002E76DC">
        <w:rPr>
          <w:lang w:val="en-GB"/>
        </w:rPr>
        <w:t>T</w:t>
      </w:r>
      <w:r w:rsidR="00526E8C" w:rsidRPr="002E76DC">
        <w:rPr>
          <w:lang w:val="en-GB"/>
        </w:rPr>
        <w:t>aking into account that</w:t>
      </w:r>
      <w:r w:rsidR="00EF23D1" w:rsidRPr="002E76DC">
        <w:rPr>
          <w:lang w:val="en-GB"/>
        </w:rPr>
        <w:t xml:space="preserve"> BH generated its revenue from the same pool of resources and by conducting similar activities as the bandits, including cattle-rustling, looting and kidnappings, its operational environment may be considered competitive</w:t>
      </w:r>
      <w:r w:rsidR="005B5364" w:rsidRPr="002E76DC">
        <w:rPr>
          <w:lang w:val="en-GB"/>
        </w:rPr>
        <w:t xml:space="preserve"> </w:t>
      </w:r>
      <w:r w:rsidR="00EF23D1" w:rsidRPr="002E76DC">
        <w:rPr>
          <w:lang w:val="en-GB"/>
        </w:rPr>
        <w:t>(Ojo, Oyewole &amp; Aina, 2023, p. 2</w:t>
      </w:r>
      <w:r w:rsidR="005F6855" w:rsidRPr="002E76DC">
        <w:rPr>
          <w:lang w:val="en-GB"/>
        </w:rPr>
        <w:t>;</w:t>
      </w:r>
      <w:r w:rsidR="00783AE8" w:rsidRPr="002E76DC">
        <w:rPr>
          <w:lang w:val="en-GB"/>
        </w:rPr>
        <w:t xml:space="preserve"> </w:t>
      </w:r>
      <w:r w:rsidR="00783AE8" w:rsidRPr="002E76DC">
        <w:rPr>
          <w:rFonts w:cs="MillerText Roman"/>
          <w:iCs/>
          <w:lang w:val="en-GB"/>
        </w:rPr>
        <w:t xml:space="preserve">Barnett, Rufa’i </w:t>
      </w:r>
      <w:r w:rsidR="00783AE8" w:rsidRPr="002E76DC">
        <w:rPr>
          <w:lang w:val="en-GB"/>
        </w:rPr>
        <w:t xml:space="preserve">&amp; </w:t>
      </w:r>
      <w:r w:rsidR="00783AE8" w:rsidRPr="002E76DC">
        <w:rPr>
          <w:rFonts w:cs="MillerText Roman"/>
          <w:iCs/>
          <w:lang w:val="en-GB"/>
        </w:rPr>
        <w:t>Abdulaziz, 2022</w:t>
      </w:r>
      <w:r w:rsidR="0072233B" w:rsidRPr="002E76DC">
        <w:rPr>
          <w:rFonts w:cs="MillerText Roman"/>
          <w:iCs/>
          <w:lang w:val="en-GB"/>
        </w:rPr>
        <w:t>, p</w:t>
      </w:r>
      <w:r w:rsidR="00783AE8" w:rsidRPr="002E76DC">
        <w:rPr>
          <w:rFonts w:cs="MillerText Roman"/>
          <w:iCs/>
          <w:lang w:val="en-GB"/>
        </w:rPr>
        <w:t>. 53</w:t>
      </w:r>
      <w:r w:rsidR="00EF23D1" w:rsidRPr="002E76DC">
        <w:rPr>
          <w:lang w:val="en-GB"/>
        </w:rPr>
        <w:t>).</w:t>
      </w:r>
      <w:r w:rsidR="00962FD8" w:rsidRPr="002E76DC">
        <w:rPr>
          <w:lang w:val="en-GB"/>
        </w:rPr>
        <w:t xml:space="preserve"> </w:t>
      </w:r>
      <w:r w:rsidR="005B5364" w:rsidRPr="002E76DC">
        <w:rPr>
          <w:lang w:val="en-GB"/>
        </w:rPr>
        <w:t>Nevertheless</w:t>
      </w:r>
      <w:r w:rsidR="00EF23D1" w:rsidRPr="002E76DC">
        <w:rPr>
          <w:lang w:val="en-GB"/>
        </w:rPr>
        <w:t xml:space="preserve">, there </w:t>
      </w:r>
      <w:r w:rsidR="006D64B5" w:rsidRPr="002E76DC">
        <w:rPr>
          <w:lang w:val="en-GB"/>
        </w:rPr>
        <w:t>is</w:t>
      </w:r>
      <w:r w:rsidR="00EF23D1" w:rsidRPr="002E76DC">
        <w:rPr>
          <w:lang w:val="en-GB"/>
        </w:rPr>
        <w:t xml:space="preserve"> information about BH</w:t>
      </w:r>
      <w:r w:rsidR="006D64B5" w:rsidRPr="002E76DC">
        <w:rPr>
          <w:lang w:val="en-GB"/>
        </w:rPr>
        <w:t>´s</w:t>
      </w:r>
      <w:r w:rsidR="00EF23D1" w:rsidRPr="002E76DC">
        <w:rPr>
          <w:lang w:val="en-GB"/>
        </w:rPr>
        <w:t xml:space="preserve"> cooperation with local bandit groups or at least the recruitment of individual </w:t>
      </w:r>
      <w:r w:rsidR="00C57EC5" w:rsidRPr="002E76DC">
        <w:rPr>
          <w:lang w:val="en-GB"/>
        </w:rPr>
        <w:t>bandits</w:t>
      </w:r>
      <w:r w:rsidR="00EF23D1" w:rsidRPr="002E76DC">
        <w:rPr>
          <w:lang w:val="en-GB"/>
        </w:rPr>
        <w:t xml:space="preserve"> </w:t>
      </w:r>
      <w:r w:rsidR="00962FD8" w:rsidRPr="002E76DC">
        <w:rPr>
          <w:lang w:val="en-GB"/>
        </w:rPr>
        <w:t>(Pieri &amp;</w:t>
      </w:r>
      <w:r w:rsidR="0072233B" w:rsidRPr="002E76DC">
        <w:rPr>
          <w:lang w:val="en-GB"/>
        </w:rPr>
        <w:t xml:space="preserve"> </w:t>
      </w:r>
      <w:r w:rsidR="00962FD8" w:rsidRPr="002E76DC">
        <w:rPr>
          <w:lang w:val="en-GB"/>
        </w:rPr>
        <w:t>Zenn, 2016, p. 80).</w:t>
      </w:r>
      <w:r w:rsidR="00566382" w:rsidRPr="002E76DC">
        <w:rPr>
          <w:lang w:val="en-GB"/>
        </w:rPr>
        <w:t xml:space="preserve"> </w:t>
      </w:r>
      <w:r w:rsidR="003163B7" w:rsidRPr="002E76DC">
        <w:rPr>
          <w:lang w:val="en-GB"/>
        </w:rPr>
        <w:t>ANSAs</w:t>
      </w:r>
      <w:r w:rsidR="00E269B2" w:rsidRPr="002E76DC">
        <w:rPr>
          <w:lang w:val="en-GB"/>
        </w:rPr>
        <w:t xml:space="preserve"> that can be considered BH´s </w:t>
      </w:r>
      <w:r w:rsidR="003163B7" w:rsidRPr="002E76DC">
        <w:rPr>
          <w:lang w:val="en-GB"/>
        </w:rPr>
        <w:t xml:space="preserve">direct </w:t>
      </w:r>
      <w:r w:rsidR="00E269B2" w:rsidRPr="002E76DC">
        <w:rPr>
          <w:lang w:val="en-GB"/>
        </w:rPr>
        <w:t xml:space="preserve">rivals in terms of control of population and territory are various vigilante </w:t>
      </w:r>
      <w:r w:rsidR="0072233B" w:rsidRPr="002E76DC">
        <w:rPr>
          <w:lang w:val="en-GB"/>
        </w:rPr>
        <w:t>groups</w:t>
      </w:r>
      <w:r w:rsidR="00E269B2" w:rsidRPr="002E76DC">
        <w:rPr>
          <w:lang w:val="en-GB"/>
        </w:rPr>
        <w:t xml:space="preserve">, encompassing those formed by citizen volunteers as well as state-sponsored groups (ICG, 2022b, p. 11). </w:t>
      </w:r>
      <w:r w:rsidR="007B0237" w:rsidRPr="002E76DC">
        <w:rPr>
          <w:lang w:val="en-GB"/>
        </w:rPr>
        <w:t xml:space="preserve"> </w:t>
      </w:r>
      <w:r w:rsidR="007A2FB6" w:rsidRPr="002E76DC">
        <w:rPr>
          <w:lang w:val="en-GB"/>
        </w:rPr>
        <w:t>As already mentioned</w:t>
      </w:r>
      <w:r w:rsidR="00E269B2" w:rsidRPr="002E76DC">
        <w:rPr>
          <w:lang w:val="en-GB"/>
        </w:rPr>
        <w:t xml:space="preserve"> within this thesis, the CJTF was an essential force during the offensive against BH in Maiduguri in 2013. Beside</w:t>
      </w:r>
      <w:r w:rsidR="003625D5" w:rsidRPr="002E76DC">
        <w:rPr>
          <w:lang w:val="en-GB"/>
        </w:rPr>
        <w:t xml:space="preserve">s </w:t>
      </w:r>
      <w:r w:rsidR="00E269B2" w:rsidRPr="002E76DC">
        <w:rPr>
          <w:lang w:val="en-GB"/>
        </w:rPr>
        <w:t>CJ</w:t>
      </w:r>
      <w:r w:rsidR="00947520" w:rsidRPr="002E76DC">
        <w:rPr>
          <w:lang w:val="en-GB"/>
        </w:rPr>
        <w:t>TF, other vigilante groups and hunters a</w:t>
      </w:r>
      <w:r w:rsidR="00E269B2" w:rsidRPr="002E76DC">
        <w:rPr>
          <w:lang w:val="en-GB"/>
        </w:rPr>
        <w:t>ssociati</w:t>
      </w:r>
      <w:r w:rsidR="00947520" w:rsidRPr="002E76DC">
        <w:rPr>
          <w:lang w:val="en-GB"/>
        </w:rPr>
        <w:t>ons joined the fight against BH</w:t>
      </w:r>
      <w:r w:rsidR="00E269B2" w:rsidRPr="002E76DC">
        <w:rPr>
          <w:lang w:val="en-GB"/>
        </w:rPr>
        <w:t>.</w:t>
      </w:r>
      <w:r w:rsidR="007B0237" w:rsidRPr="002E76DC">
        <w:rPr>
          <w:lang w:val="en-GB"/>
        </w:rPr>
        <w:t xml:space="preserve"> </w:t>
      </w:r>
      <w:r w:rsidR="003625D5" w:rsidRPr="002E76DC">
        <w:rPr>
          <w:lang w:val="en-GB"/>
        </w:rPr>
        <w:t>These group</w:t>
      </w:r>
      <w:r w:rsidR="00087BE5" w:rsidRPr="002E76DC">
        <w:rPr>
          <w:lang w:val="en-GB"/>
        </w:rPr>
        <w:t xml:space="preserve">s aim to defend certain territories, </w:t>
      </w:r>
      <w:r w:rsidR="007B0237" w:rsidRPr="002E76DC">
        <w:rPr>
          <w:lang w:val="en-GB"/>
        </w:rPr>
        <w:t>withi</w:t>
      </w:r>
      <w:r w:rsidR="006D64B5" w:rsidRPr="002E76DC">
        <w:rPr>
          <w:lang w:val="en-GB"/>
        </w:rPr>
        <w:t>n which their task is often to “</w:t>
      </w:r>
      <w:r w:rsidR="007B0237" w:rsidRPr="002E76DC">
        <w:rPr>
          <w:i/>
          <w:lang w:val="en-GB"/>
        </w:rPr>
        <w:t xml:space="preserve">maintain law and order, curb crime </w:t>
      </w:r>
      <w:r w:rsidR="007B0237" w:rsidRPr="002E76DC">
        <w:rPr>
          <w:i/>
          <w:lang w:val="en-GB"/>
        </w:rPr>
        <w:lastRenderedPageBreak/>
        <w:t>and enforce norms</w:t>
      </w:r>
      <w:r w:rsidR="006D64B5" w:rsidRPr="002E76DC">
        <w:rPr>
          <w:i/>
          <w:lang w:val="en-GB"/>
        </w:rPr>
        <w:t xml:space="preserve">” </w:t>
      </w:r>
      <w:r w:rsidR="0072233B" w:rsidRPr="002E76DC">
        <w:rPr>
          <w:lang w:val="en-GB"/>
        </w:rPr>
        <w:t>(</w:t>
      </w:r>
      <w:r w:rsidR="007B0237" w:rsidRPr="002E76DC">
        <w:rPr>
          <w:lang w:val="en-GB"/>
        </w:rPr>
        <w:t>ICG, 2022b, p. 1) and thus function as an authority, at l</w:t>
      </w:r>
      <w:r w:rsidR="00C57EC5" w:rsidRPr="002E76DC">
        <w:rPr>
          <w:lang w:val="en-GB"/>
        </w:rPr>
        <w:t xml:space="preserve">east in </w:t>
      </w:r>
      <w:r w:rsidR="003163B7" w:rsidRPr="002E76DC">
        <w:rPr>
          <w:lang w:val="en-GB"/>
        </w:rPr>
        <w:t>matter</w:t>
      </w:r>
      <w:r w:rsidR="00C57EC5" w:rsidRPr="002E76DC">
        <w:rPr>
          <w:lang w:val="en-GB"/>
        </w:rPr>
        <w:t xml:space="preserve"> of security. </w:t>
      </w:r>
      <w:r w:rsidR="003163B7" w:rsidRPr="002E76DC">
        <w:rPr>
          <w:color w:val="auto"/>
          <w:lang w:val="en-GB"/>
        </w:rPr>
        <w:t xml:space="preserve">Another ANSA, which </w:t>
      </w:r>
      <w:r w:rsidR="006D64B5" w:rsidRPr="002E76DC">
        <w:rPr>
          <w:color w:val="auto"/>
          <w:lang w:val="en-GB"/>
        </w:rPr>
        <w:t xml:space="preserve">initially </w:t>
      </w:r>
      <w:r w:rsidR="003163B7" w:rsidRPr="002E76DC">
        <w:rPr>
          <w:color w:val="auto"/>
          <w:lang w:val="en-GB"/>
        </w:rPr>
        <w:t>emerged in oppositi</w:t>
      </w:r>
      <w:r w:rsidR="006D64B5" w:rsidRPr="002E76DC">
        <w:rPr>
          <w:color w:val="auto"/>
          <w:lang w:val="en-GB"/>
        </w:rPr>
        <w:t>on to BH, is Ansaru. This spl</w:t>
      </w:r>
      <w:r w:rsidR="003163B7" w:rsidRPr="002E76DC">
        <w:rPr>
          <w:color w:val="auto"/>
          <w:lang w:val="en-GB"/>
        </w:rPr>
        <w:t>inter group contested BH´s ideological and operational principals. Nevertheless, it cannot be considered BH´s d</w:t>
      </w:r>
      <w:r w:rsidR="006D64B5" w:rsidRPr="002E76DC">
        <w:rPr>
          <w:color w:val="auto"/>
          <w:lang w:val="en-GB"/>
        </w:rPr>
        <w:t>irect rival, as it operated in north-w</w:t>
      </w:r>
      <w:r w:rsidR="003163B7" w:rsidRPr="002E76DC">
        <w:rPr>
          <w:color w:val="auto"/>
          <w:lang w:val="en-GB"/>
        </w:rPr>
        <w:t xml:space="preserve">est rather than the </w:t>
      </w:r>
      <w:r w:rsidR="006D64B5" w:rsidRPr="002E76DC">
        <w:rPr>
          <w:color w:val="auto"/>
          <w:lang w:val="en-GB"/>
        </w:rPr>
        <w:t>n</w:t>
      </w:r>
      <w:r w:rsidR="0072233B" w:rsidRPr="002E76DC">
        <w:rPr>
          <w:color w:val="auto"/>
          <w:lang w:val="en-GB"/>
        </w:rPr>
        <w:t>orth</w:t>
      </w:r>
      <w:r w:rsidR="006D64B5" w:rsidRPr="002E76DC">
        <w:rPr>
          <w:color w:val="auto"/>
          <w:lang w:val="en-GB"/>
        </w:rPr>
        <w:t>-e</w:t>
      </w:r>
      <w:r w:rsidR="003163B7" w:rsidRPr="002E76DC">
        <w:rPr>
          <w:color w:val="auto"/>
          <w:lang w:val="en-GB"/>
        </w:rPr>
        <w:t xml:space="preserve">ast of Nigeria. In addition, many sources suggest that the groups continued to maintain some ties with one another, and even that some of </w:t>
      </w:r>
      <w:r w:rsidR="0072233B" w:rsidRPr="002E76DC">
        <w:rPr>
          <w:color w:val="auto"/>
          <w:lang w:val="en-GB"/>
        </w:rPr>
        <w:t>Ansaru´s</w:t>
      </w:r>
      <w:r w:rsidR="003163B7" w:rsidRPr="002E76DC">
        <w:rPr>
          <w:color w:val="auto"/>
          <w:lang w:val="en-GB"/>
        </w:rPr>
        <w:t xml:space="preserve"> fighters reintegrated into BH prior to 2015 </w:t>
      </w:r>
      <w:r w:rsidR="00585748" w:rsidRPr="002E76DC">
        <w:rPr>
          <w:bCs/>
          <w:color w:val="auto"/>
          <w:lang w:val="en-GB"/>
        </w:rPr>
        <w:t>(Campbell, 2014).</w:t>
      </w:r>
      <w:r w:rsidR="0050443C" w:rsidRPr="002E76DC">
        <w:rPr>
          <w:color w:val="auto"/>
          <w:lang w:val="en-GB"/>
        </w:rPr>
        <w:tab/>
      </w:r>
      <w:r w:rsidR="00947520" w:rsidRPr="002E76DC">
        <w:rPr>
          <w:lang w:val="en-GB"/>
        </w:rPr>
        <w:tab/>
      </w:r>
      <w:r w:rsidR="00947520" w:rsidRPr="002E76DC">
        <w:rPr>
          <w:lang w:val="en-GB"/>
        </w:rPr>
        <w:tab/>
      </w:r>
      <w:r w:rsidR="00BE6478" w:rsidRPr="002E76DC">
        <w:rPr>
          <w:lang w:val="en-GB"/>
        </w:rPr>
        <w:tab/>
      </w:r>
      <w:r w:rsidR="00BE6478" w:rsidRPr="002E76DC">
        <w:rPr>
          <w:lang w:val="en-GB"/>
        </w:rPr>
        <w:tab/>
      </w:r>
      <w:r w:rsidR="00BE6478" w:rsidRPr="002E76DC">
        <w:rPr>
          <w:lang w:val="en-GB"/>
        </w:rPr>
        <w:tab/>
      </w:r>
      <w:r w:rsidR="00BE6478" w:rsidRPr="002E76DC">
        <w:rPr>
          <w:lang w:val="en-GB"/>
        </w:rPr>
        <w:tab/>
      </w:r>
      <w:r w:rsidR="00BE6478" w:rsidRPr="002E76DC">
        <w:rPr>
          <w:lang w:val="en-GB"/>
        </w:rPr>
        <w:tab/>
      </w:r>
      <w:r w:rsidR="008636E8" w:rsidRPr="002E76DC">
        <w:rPr>
          <w:lang w:val="en-GB"/>
        </w:rPr>
        <w:t>Concerning the op</w:t>
      </w:r>
      <w:r w:rsidR="00622937" w:rsidRPr="002E76DC">
        <w:rPr>
          <w:lang w:val="en-GB"/>
        </w:rPr>
        <w:t>erational environm</w:t>
      </w:r>
      <w:r w:rsidR="003163B7" w:rsidRPr="002E76DC">
        <w:rPr>
          <w:lang w:val="en-GB"/>
        </w:rPr>
        <w:t>e</w:t>
      </w:r>
      <w:r w:rsidR="00622937" w:rsidRPr="002E76DC">
        <w:rPr>
          <w:lang w:val="en-GB"/>
        </w:rPr>
        <w:t>nt of ISWAP, after the second splintering of BH, ISWAP and JAS became direct rivals. Although each group establish</w:t>
      </w:r>
      <w:r w:rsidR="009622CB" w:rsidRPr="002E76DC">
        <w:rPr>
          <w:lang w:val="en-GB"/>
        </w:rPr>
        <w:t>ed</w:t>
      </w:r>
      <w:r w:rsidR="00622937" w:rsidRPr="002E76DC">
        <w:rPr>
          <w:lang w:val="en-GB"/>
        </w:rPr>
        <w:t xml:space="preserve"> its own zone of influence in </w:t>
      </w:r>
      <w:r w:rsidR="007007F3" w:rsidRPr="002E76DC">
        <w:rPr>
          <w:lang w:val="en-GB"/>
        </w:rPr>
        <w:t>parts of Borno state</w:t>
      </w:r>
      <w:r w:rsidR="00622937" w:rsidRPr="002E76DC">
        <w:rPr>
          <w:lang w:val="en-GB"/>
        </w:rPr>
        <w:t xml:space="preserve">, </w:t>
      </w:r>
      <w:r w:rsidR="009622CB" w:rsidRPr="002E76DC">
        <w:rPr>
          <w:lang w:val="en-GB"/>
        </w:rPr>
        <w:t>sporadic clashes of</w:t>
      </w:r>
      <w:r w:rsidR="00164A56" w:rsidRPr="002E76DC">
        <w:rPr>
          <w:lang w:val="en-GB"/>
        </w:rPr>
        <w:t xml:space="preserve"> their </w:t>
      </w:r>
      <w:r w:rsidR="008E3BCE" w:rsidRPr="002E76DC">
        <w:rPr>
          <w:lang w:val="en-GB"/>
        </w:rPr>
        <w:t>members</w:t>
      </w:r>
      <w:r w:rsidR="00164A56" w:rsidRPr="002E76DC">
        <w:rPr>
          <w:lang w:val="en-GB"/>
        </w:rPr>
        <w:t xml:space="preserve"> </w:t>
      </w:r>
      <w:r w:rsidR="0072233B" w:rsidRPr="002E76DC">
        <w:rPr>
          <w:lang w:val="en-GB"/>
        </w:rPr>
        <w:t>occurred</w:t>
      </w:r>
      <w:r w:rsidR="002F1A6E" w:rsidRPr="002E76DC">
        <w:rPr>
          <w:lang w:val="en-GB"/>
        </w:rPr>
        <w:t xml:space="preserve"> (Karr, 2022)</w:t>
      </w:r>
      <w:r w:rsidR="00164A56" w:rsidRPr="002E76DC">
        <w:rPr>
          <w:lang w:val="en-GB"/>
        </w:rPr>
        <w:t xml:space="preserve"> and both groups engaged in a </w:t>
      </w:r>
      <w:r w:rsidR="00805B6B" w:rsidRPr="002E76DC">
        <w:rPr>
          <w:lang w:val="en-GB"/>
        </w:rPr>
        <w:t>campaign</w:t>
      </w:r>
      <w:r w:rsidR="00164A56" w:rsidRPr="002E76DC">
        <w:rPr>
          <w:lang w:val="en-GB"/>
        </w:rPr>
        <w:t xml:space="preserve"> to win over former BH fighters as well </w:t>
      </w:r>
      <w:r w:rsidR="008E3BCE" w:rsidRPr="002E76DC">
        <w:rPr>
          <w:lang w:val="en-GB"/>
        </w:rPr>
        <w:t xml:space="preserve">as </w:t>
      </w:r>
      <w:r w:rsidR="00DA35A2" w:rsidRPr="002E76DC">
        <w:rPr>
          <w:lang w:val="en-GB"/>
        </w:rPr>
        <w:t xml:space="preserve">new recruits by disseminating </w:t>
      </w:r>
      <w:r w:rsidR="00F86485" w:rsidRPr="002E76DC">
        <w:rPr>
          <w:lang w:val="en-GB"/>
        </w:rPr>
        <w:t xml:space="preserve">various materials, including </w:t>
      </w:r>
      <w:r w:rsidR="00164A56" w:rsidRPr="002E76DC">
        <w:rPr>
          <w:lang w:val="en-GB"/>
        </w:rPr>
        <w:t>textbooks, guidance literature</w:t>
      </w:r>
      <w:r w:rsidR="00F86485" w:rsidRPr="002E76DC">
        <w:rPr>
          <w:lang w:val="en-GB"/>
        </w:rPr>
        <w:t xml:space="preserve">, </w:t>
      </w:r>
      <w:r w:rsidR="00733880" w:rsidRPr="002E76DC">
        <w:rPr>
          <w:lang w:val="en-GB"/>
        </w:rPr>
        <w:t>audio ser</w:t>
      </w:r>
      <w:r w:rsidR="00F86485" w:rsidRPr="002E76DC">
        <w:rPr>
          <w:lang w:val="en-GB"/>
        </w:rPr>
        <w:t>mons and videos on social media</w:t>
      </w:r>
      <w:r w:rsidR="00733880" w:rsidRPr="002E76DC">
        <w:rPr>
          <w:lang w:val="en-GB"/>
        </w:rPr>
        <w:t>,</w:t>
      </w:r>
      <w:r w:rsidR="00164A56" w:rsidRPr="002E76DC">
        <w:rPr>
          <w:lang w:val="en-GB"/>
        </w:rPr>
        <w:t xml:space="preserve"> </w:t>
      </w:r>
      <w:r w:rsidR="00F86485" w:rsidRPr="002E76DC">
        <w:rPr>
          <w:lang w:val="en-GB"/>
        </w:rPr>
        <w:t>with the aim to discredit</w:t>
      </w:r>
      <w:r w:rsidR="00164A56" w:rsidRPr="002E76DC">
        <w:rPr>
          <w:lang w:val="en-GB"/>
        </w:rPr>
        <w:t xml:space="preserve"> each </w:t>
      </w:r>
      <w:r w:rsidR="0072233B" w:rsidRPr="002E76DC">
        <w:rPr>
          <w:lang w:val="en-GB"/>
        </w:rPr>
        <w:t>other’s</w:t>
      </w:r>
      <w:r w:rsidR="00164A56" w:rsidRPr="002E76DC">
        <w:rPr>
          <w:lang w:val="en-GB"/>
        </w:rPr>
        <w:t xml:space="preserve"> ideological stances</w:t>
      </w:r>
      <w:r w:rsidR="00CF5733" w:rsidRPr="002E76DC">
        <w:rPr>
          <w:lang w:val="en-GB"/>
        </w:rPr>
        <w:t xml:space="preserve"> (</w:t>
      </w:r>
      <w:r w:rsidR="00F86485" w:rsidRPr="002E76DC">
        <w:rPr>
          <w:lang w:val="en-GB"/>
        </w:rPr>
        <w:t xml:space="preserve">Kassim, 2018, p. 24; </w:t>
      </w:r>
      <w:r w:rsidR="00CF5733" w:rsidRPr="002E76DC">
        <w:rPr>
          <w:lang w:val="en-GB"/>
        </w:rPr>
        <w:t>ICG, 2019, p. 8</w:t>
      </w:r>
      <w:r w:rsidR="00733880" w:rsidRPr="002E76DC">
        <w:rPr>
          <w:lang w:val="en-GB"/>
        </w:rPr>
        <w:t>).</w:t>
      </w:r>
      <w:r w:rsidR="00733880" w:rsidRPr="002E76DC">
        <w:rPr>
          <w:b/>
          <w:lang w:val="en-GB"/>
        </w:rPr>
        <w:t xml:space="preserve"> </w:t>
      </w:r>
      <w:r w:rsidR="007007F3" w:rsidRPr="002E76DC">
        <w:rPr>
          <w:lang w:val="en-GB"/>
        </w:rPr>
        <w:t>Physical i</w:t>
      </w:r>
      <w:r w:rsidR="00733880" w:rsidRPr="002E76DC">
        <w:rPr>
          <w:lang w:val="en-GB"/>
        </w:rPr>
        <w:t>nfighting between jihadi groups in northern Nigeria</w:t>
      </w:r>
      <w:r w:rsidR="009622CB" w:rsidRPr="002E76DC">
        <w:rPr>
          <w:lang w:val="en-GB"/>
        </w:rPr>
        <w:t xml:space="preserve"> became </w:t>
      </w:r>
      <w:r w:rsidR="00A666A6" w:rsidRPr="002E76DC">
        <w:rPr>
          <w:lang w:val="en-GB"/>
        </w:rPr>
        <w:t>common</w:t>
      </w:r>
      <w:r w:rsidR="009622CB" w:rsidRPr="002E76DC">
        <w:rPr>
          <w:lang w:val="en-GB"/>
        </w:rPr>
        <w:t xml:space="preserve"> after the battle in Sambisa forest </w:t>
      </w:r>
      <w:r w:rsidR="00733880" w:rsidRPr="002E76DC">
        <w:rPr>
          <w:lang w:val="en-GB"/>
        </w:rPr>
        <w:t>and Shekau´s death in 2021.</w:t>
      </w:r>
      <w:r w:rsidR="00DF66EC" w:rsidRPr="002E76DC">
        <w:rPr>
          <w:lang w:val="en-GB"/>
        </w:rPr>
        <w:t xml:space="preserve"> Without its leader, JAS fragmented into number of </w:t>
      </w:r>
      <w:r w:rsidR="00733880" w:rsidRPr="002E76DC">
        <w:rPr>
          <w:lang w:val="en-GB"/>
        </w:rPr>
        <w:t>various</w:t>
      </w:r>
      <w:r w:rsidR="00DF66EC" w:rsidRPr="002E76DC">
        <w:rPr>
          <w:lang w:val="en-GB"/>
        </w:rPr>
        <w:t xml:space="preserve"> units. Although some memb</w:t>
      </w:r>
      <w:r w:rsidR="00733880" w:rsidRPr="002E76DC">
        <w:rPr>
          <w:lang w:val="en-GB"/>
        </w:rPr>
        <w:t>ers of JAS joined ISWAP´s ranks</w:t>
      </w:r>
      <w:r w:rsidR="00733880" w:rsidRPr="002E76DC">
        <w:rPr>
          <w:rStyle w:val="Znakapoznpodarou"/>
          <w:lang w:val="en-GB"/>
        </w:rPr>
        <w:footnoteReference w:id="49"/>
      </w:r>
      <w:r w:rsidR="00733880" w:rsidRPr="002E76DC">
        <w:rPr>
          <w:lang w:val="en-GB"/>
        </w:rPr>
        <w:t xml:space="preserve">, </w:t>
      </w:r>
      <w:r w:rsidR="00DF66EC" w:rsidRPr="002E76DC">
        <w:rPr>
          <w:lang w:val="en-GB"/>
        </w:rPr>
        <w:t xml:space="preserve">other </w:t>
      </w:r>
      <w:r w:rsidR="0072233B" w:rsidRPr="002E76DC">
        <w:rPr>
          <w:lang w:val="en-GB"/>
        </w:rPr>
        <w:t>fragments</w:t>
      </w:r>
      <w:r w:rsidR="007007F3" w:rsidRPr="002E76DC">
        <w:rPr>
          <w:lang w:val="en-GB"/>
        </w:rPr>
        <w:t xml:space="preserve"> remained in opposi</w:t>
      </w:r>
      <w:r w:rsidR="00733880" w:rsidRPr="002E76DC">
        <w:rPr>
          <w:lang w:val="en-GB"/>
        </w:rPr>
        <w:t>tion (ICG, 2022a, pp. 1-2).</w:t>
      </w:r>
      <w:r w:rsidR="0050443C" w:rsidRPr="002E76DC">
        <w:rPr>
          <w:b/>
          <w:lang w:val="en-GB"/>
        </w:rPr>
        <w:t xml:space="preserve"> </w:t>
      </w:r>
      <w:r w:rsidR="00CF5733" w:rsidRPr="002E76DC">
        <w:rPr>
          <w:lang w:val="en-GB"/>
        </w:rPr>
        <w:t xml:space="preserve">ISWAP launched repeated attacks on smaller pro-JAS groups operating </w:t>
      </w:r>
      <w:r w:rsidR="0072233B" w:rsidRPr="002E76DC">
        <w:rPr>
          <w:lang w:val="en-GB"/>
        </w:rPr>
        <w:t>mainly</w:t>
      </w:r>
      <w:r w:rsidR="00765EA6" w:rsidRPr="002E76DC">
        <w:rPr>
          <w:lang w:val="en-GB"/>
        </w:rPr>
        <w:t xml:space="preserve"> </w:t>
      </w:r>
      <w:r w:rsidR="00CF5733" w:rsidRPr="002E76DC">
        <w:rPr>
          <w:lang w:val="en-GB"/>
        </w:rPr>
        <w:t xml:space="preserve">in the Mandara </w:t>
      </w:r>
      <w:r w:rsidR="0072233B" w:rsidRPr="002E76DC">
        <w:rPr>
          <w:lang w:val="en-GB"/>
        </w:rPr>
        <w:t>Mountains</w:t>
      </w:r>
      <w:r w:rsidR="00CF5733" w:rsidRPr="002E76DC">
        <w:rPr>
          <w:lang w:val="en-GB"/>
        </w:rPr>
        <w:t xml:space="preserve"> along the border between Nigeria and </w:t>
      </w:r>
      <w:r w:rsidR="0072233B" w:rsidRPr="002E76DC">
        <w:rPr>
          <w:lang w:val="en-GB"/>
        </w:rPr>
        <w:t>Cameroon</w:t>
      </w:r>
      <w:r w:rsidR="003163B7" w:rsidRPr="002E76DC">
        <w:rPr>
          <w:lang w:val="en-GB"/>
        </w:rPr>
        <w:t xml:space="preserve"> </w:t>
      </w:r>
      <w:r w:rsidR="00CF5733" w:rsidRPr="002E76DC">
        <w:rPr>
          <w:lang w:val="en-GB"/>
        </w:rPr>
        <w:t xml:space="preserve">(ICG, 2022a, p. </w:t>
      </w:r>
      <w:r w:rsidR="00765EA6" w:rsidRPr="002E76DC">
        <w:rPr>
          <w:lang w:val="en-GB"/>
        </w:rPr>
        <w:t>6). H</w:t>
      </w:r>
      <w:r w:rsidR="00CF5733" w:rsidRPr="002E76DC">
        <w:rPr>
          <w:lang w:val="en-GB"/>
        </w:rPr>
        <w:t xml:space="preserve">owever, its most visible competitor </w:t>
      </w:r>
      <w:r w:rsidR="00765EA6" w:rsidRPr="002E76DC">
        <w:rPr>
          <w:lang w:val="en-GB"/>
        </w:rPr>
        <w:t>has been</w:t>
      </w:r>
      <w:r w:rsidR="00AA6E38" w:rsidRPr="002E76DC">
        <w:rPr>
          <w:lang w:val="en-GB"/>
        </w:rPr>
        <w:t xml:space="preserve"> the Bakura </w:t>
      </w:r>
      <w:r w:rsidR="006F67FA" w:rsidRPr="002E76DC">
        <w:rPr>
          <w:lang w:val="en-GB"/>
        </w:rPr>
        <w:t>faction</w:t>
      </w:r>
      <w:r w:rsidR="00CF5733" w:rsidRPr="002E76DC">
        <w:rPr>
          <w:lang w:val="en-GB"/>
        </w:rPr>
        <w:t xml:space="preserve">, </w:t>
      </w:r>
      <w:r w:rsidR="00AA6E38" w:rsidRPr="002E76DC">
        <w:rPr>
          <w:lang w:val="en-GB"/>
        </w:rPr>
        <w:t xml:space="preserve">which started to conduct </w:t>
      </w:r>
      <w:r w:rsidR="006F67FA" w:rsidRPr="002E76DC">
        <w:rPr>
          <w:lang w:val="en-GB"/>
        </w:rPr>
        <w:t xml:space="preserve">separate </w:t>
      </w:r>
      <w:r w:rsidR="00AA6E38" w:rsidRPr="002E76DC">
        <w:rPr>
          <w:lang w:val="en-GB"/>
        </w:rPr>
        <w:t>op</w:t>
      </w:r>
      <w:r w:rsidR="00134AFD" w:rsidRPr="002E76DC">
        <w:rPr>
          <w:lang w:val="en-GB"/>
        </w:rPr>
        <w:t>e</w:t>
      </w:r>
      <w:r w:rsidR="00AA6E38" w:rsidRPr="002E76DC">
        <w:rPr>
          <w:lang w:val="en-GB"/>
        </w:rPr>
        <w:t>ration</w:t>
      </w:r>
      <w:r w:rsidR="006F67FA" w:rsidRPr="002E76DC">
        <w:rPr>
          <w:lang w:val="en-GB"/>
        </w:rPr>
        <w:t>s</w:t>
      </w:r>
      <w:r w:rsidR="00AA6E38" w:rsidRPr="002E76DC">
        <w:rPr>
          <w:lang w:val="en-GB"/>
        </w:rPr>
        <w:t xml:space="preserve"> </w:t>
      </w:r>
      <w:r w:rsidR="005A5998" w:rsidRPr="002E76DC">
        <w:rPr>
          <w:lang w:val="en-GB"/>
        </w:rPr>
        <w:t>in neighbouring</w:t>
      </w:r>
      <w:r w:rsidR="00134AFD" w:rsidRPr="002E76DC">
        <w:rPr>
          <w:lang w:val="en-GB"/>
        </w:rPr>
        <w:t xml:space="preserve"> area of Nigeria, Niger and Chad, i.e. in close proximity to ISWAP strongholds,</w:t>
      </w:r>
      <w:r w:rsidR="005A5998" w:rsidRPr="002E76DC">
        <w:rPr>
          <w:lang w:val="en-GB"/>
        </w:rPr>
        <w:t xml:space="preserve"> </w:t>
      </w:r>
      <w:r w:rsidR="00AA6E38" w:rsidRPr="002E76DC">
        <w:rPr>
          <w:lang w:val="en-GB"/>
        </w:rPr>
        <w:t>a</w:t>
      </w:r>
      <w:r w:rsidR="005A5998" w:rsidRPr="002E76DC">
        <w:rPr>
          <w:lang w:val="en-GB"/>
        </w:rPr>
        <w:t>l</w:t>
      </w:r>
      <w:r w:rsidR="00AA6E38" w:rsidRPr="002E76DC">
        <w:rPr>
          <w:lang w:val="en-GB"/>
        </w:rPr>
        <w:t>ready in 2016</w:t>
      </w:r>
      <w:r w:rsidR="00A666A6" w:rsidRPr="002E76DC">
        <w:rPr>
          <w:lang w:val="en-GB"/>
        </w:rPr>
        <w:t xml:space="preserve"> (ICG, 2022a, p. 9</w:t>
      </w:r>
      <w:r w:rsidR="00B07434" w:rsidRPr="002E76DC">
        <w:rPr>
          <w:lang w:val="en-GB"/>
        </w:rPr>
        <w:t>; UNDP, 2022, pp. 20-21</w:t>
      </w:r>
      <w:r w:rsidR="00A666A6" w:rsidRPr="002E76DC">
        <w:rPr>
          <w:lang w:val="en-GB"/>
        </w:rPr>
        <w:t>). While functioning as an autonomous group, Bakura was reportedly loosely connected to JAS. Some sour</w:t>
      </w:r>
      <w:r w:rsidR="00CF5733" w:rsidRPr="002E76DC">
        <w:rPr>
          <w:lang w:val="en-GB"/>
        </w:rPr>
        <w:t>c</w:t>
      </w:r>
      <w:r w:rsidR="00A666A6" w:rsidRPr="002E76DC">
        <w:rPr>
          <w:lang w:val="en-GB"/>
        </w:rPr>
        <w:t xml:space="preserve">es </w:t>
      </w:r>
      <w:r w:rsidR="00A666A6" w:rsidRPr="002E76DC">
        <w:rPr>
          <w:color w:val="auto"/>
          <w:lang w:val="en-GB"/>
        </w:rPr>
        <w:t xml:space="preserve">suggest that the leader of the group, former BH commander Ibrahim Bakura Doron, was appointed to the position of </w:t>
      </w:r>
      <w:r w:rsidR="00A666A6" w:rsidRPr="002E76DC">
        <w:rPr>
          <w:i/>
          <w:color w:val="auto"/>
          <w:lang w:val="en-GB"/>
        </w:rPr>
        <w:t>amir</w:t>
      </w:r>
      <w:r w:rsidR="00B95BC3">
        <w:rPr>
          <w:color w:val="auto"/>
          <w:lang w:val="en-GB"/>
        </w:rPr>
        <w:t xml:space="preserve"> for Lake Chad by She</w:t>
      </w:r>
      <w:r w:rsidR="00A666A6" w:rsidRPr="002E76DC">
        <w:rPr>
          <w:color w:val="auto"/>
          <w:lang w:val="en-GB"/>
        </w:rPr>
        <w:t>k</w:t>
      </w:r>
      <w:r w:rsidR="00B95BC3">
        <w:rPr>
          <w:color w:val="auto"/>
          <w:lang w:val="en-GB"/>
        </w:rPr>
        <w:t>a</w:t>
      </w:r>
      <w:r w:rsidR="00A666A6" w:rsidRPr="002E76DC">
        <w:rPr>
          <w:color w:val="auto"/>
          <w:lang w:val="en-GB"/>
        </w:rPr>
        <w:t>u in 2016 (Amadou &amp; Foucher, 2022, p. 4), other considered the 2019 “</w:t>
      </w:r>
      <w:r w:rsidR="00A666A6" w:rsidRPr="002E76DC">
        <w:rPr>
          <w:i/>
          <w:color w:val="auto"/>
          <w:lang w:val="en-GB"/>
        </w:rPr>
        <w:t>greeting</w:t>
      </w:r>
      <w:r w:rsidR="00A666A6" w:rsidRPr="002E76DC">
        <w:rPr>
          <w:color w:val="auto"/>
          <w:lang w:val="en-GB"/>
        </w:rPr>
        <w:t>” in form of video correspondence between Shekau and the Bakura group to be the official start of their cooperation (Zenn, 2020).</w:t>
      </w:r>
      <w:r w:rsidR="0050443C" w:rsidRPr="002E76DC">
        <w:rPr>
          <w:color w:val="auto"/>
          <w:lang w:val="en-GB"/>
        </w:rPr>
        <w:t xml:space="preserve"> </w:t>
      </w:r>
      <w:r w:rsidR="005D3ED7" w:rsidRPr="002E76DC">
        <w:rPr>
          <w:color w:val="auto"/>
          <w:lang w:val="en-GB"/>
        </w:rPr>
        <w:t xml:space="preserve">In any case, Bakura group has relied on BH´s approach to insurgency, as it has conducted </w:t>
      </w:r>
      <w:r w:rsidR="006D64B5" w:rsidRPr="002E76DC">
        <w:rPr>
          <w:color w:val="auto"/>
          <w:lang w:val="en-GB"/>
        </w:rPr>
        <w:t>“</w:t>
      </w:r>
      <w:r w:rsidR="005D3ED7" w:rsidRPr="002E76DC">
        <w:rPr>
          <w:i/>
          <w:color w:val="auto"/>
          <w:lang w:val="en-GB"/>
        </w:rPr>
        <w:t>raids on the local population for loot, ransom and captives</w:t>
      </w:r>
      <w:r w:rsidR="006D64B5" w:rsidRPr="002E76DC">
        <w:rPr>
          <w:color w:val="auto"/>
          <w:lang w:val="en-GB"/>
        </w:rPr>
        <w:t>”</w:t>
      </w:r>
      <w:r w:rsidR="0072233B" w:rsidRPr="002E76DC">
        <w:rPr>
          <w:color w:val="auto"/>
          <w:lang w:val="en-GB"/>
        </w:rPr>
        <w:t xml:space="preserve">. </w:t>
      </w:r>
      <w:r w:rsidR="005A5998" w:rsidRPr="002E76DC">
        <w:rPr>
          <w:color w:val="auto"/>
          <w:lang w:val="en-GB"/>
        </w:rPr>
        <w:t xml:space="preserve">Since 2021, Bakura group </w:t>
      </w:r>
      <w:r w:rsidR="006D64B5" w:rsidRPr="002E76DC">
        <w:rPr>
          <w:color w:val="auto"/>
          <w:lang w:val="en-GB"/>
        </w:rPr>
        <w:t xml:space="preserve">has </w:t>
      </w:r>
      <w:r w:rsidR="005A5998" w:rsidRPr="002E76DC">
        <w:rPr>
          <w:color w:val="auto"/>
          <w:lang w:val="en-GB"/>
        </w:rPr>
        <w:t xml:space="preserve">absorbed </w:t>
      </w:r>
      <w:r w:rsidR="00134AFD" w:rsidRPr="002E76DC">
        <w:rPr>
          <w:color w:val="auto"/>
          <w:lang w:val="en-GB"/>
        </w:rPr>
        <w:t xml:space="preserve">many </w:t>
      </w:r>
      <w:r w:rsidR="005A5998" w:rsidRPr="002E76DC">
        <w:rPr>
          <w:color w:val="auto"/>
          <w:lang w:val="en-GB"/>
        </w:rPr>
        <w:t xml:space="preserve">JAS fighters from Sambisa </w:t>
      </w:r>
      <w:r w:rsidR="00E86B41" w:rsidRPr="002E76DC">
        <w:rPr>
          <w:color w:val="auto"/>
          <w:lang w:val="en-GB"/>
        </w:rPr>
        <w:t>forest</w:t>
      </w:r>
      <w:r w:rsidR="00A666A6" w:rsidRPr="002E76DC">
        <w:rPr>
          <w:color w:val="auto"/>
          <w:lang w:val="en-GB"/>
        </w:rPr>
        <w:t xml:space="preserve"> and</w:t>
      </w:r>
      <w:r w:rsidR="00134AFD" w:rsidRPr="002E76DC">
        <w:rPr>
          <w:color w:val="auto"/>
          <w:lang w:val="en-GB"/>
        </w:rPr>
        <w:t xml:space="preserve"> engaged in </w:t>
      </w:r>
      <w:r w:rsidR="00A666A6" w:rsidRPr="002E76DC">
        <w:rPr>
          <w:color w:val="auto"/>
          <w:lang w:val="en-GB"/>
        </w:rPr>
        <w:t>frequent</w:t>
      </w:r>
      <w:r w:rsidR="00134AFD" w:rsidRPr="002E76DC">
        <w:rPr>
          <w:color w:val="auto"/>
          <w:lang w:val="en-GB"/>
        </w:rPr>
        <w:t xml:space="preserve"> clashes with ISWAP</w:t>
      </w:r>
      <w:r w:rsidR="00765EA6" w:rsidRPr="002E76DC">
        <w:rPr>
          <w:color w:val="auto"/>
          <w:lang w:val="en-GB"/>
        </w:rPr>
        <w:t xml:space="preserve"> </w:t>
      </w:r>
      <w:r w:rsidR="0050443C" w:rsidRPr="002E76DC">
        <w:rPr>
          <w:color w:val="auto"/>
          <w:lang w:val="en-GB"/>
        </w:rPr>
        <w:t>(ICG, 2022a, p.</w:t>
      </w:r>
      <w:r w:rsidR="005D3ED7" w:rsidRPr="002E76DC">
        <w:rPr>
          <w:color w:val="auto"/>
          <w:lang w:val="en-GB"/>
        </w:rPr>
        <w:t xml:space="preserve"> </w:t>
      </w:r>
      <w:r w:rsidR="0050443C" w:rsidRPr="002E76DC">
        <w:rPr>
          <w:color w:val="auto"/>
          <w:lang w:val="en-GB"/>
        </w:rPr>
        <w:t>7)</w:t>
      </w:r>
      <w:r w:rsidR="00D96135" w:rsidRPr="002E76DC">
        <w:rPr>
          <w:color w:val="auto"/>
          <w:lang w:val="en-GB"/>
        </w:rPr>
        <w:t>.</w:t>
      </w:r>
      <w:r w:rsidR="00552490" w:rsidRPr="002E76DC">
        <w:rPr>
          <w:b/>
          <w:lang w:val="en-GB"/>
        </w:rPr>
        <w:t xml:space="preserve"> </w:t>
      </w:r>
      <w:r w:rsidR="00011329" w:rsidRPr="002E76DC">
        <w:rPr>
          <w:lang w:val="en-GB"/>
        </w:rPr>
        <w:t>Additionally</w:t>
      </w:r>
      <w:r w:rsidR="00566382" w:rsidRPr="002E76DC">
        <w:rPr>
          <w:lang w:val="en-GB"/>
        </w:rPr>
        <w:t>, the n</w:t>
      </w:r>
      <w:r w:rsidR="00765EA6" w:rsidRPr="002E76DC">
        <w:rPr>
          <w:lang w:val="en-GB"/>
        </w:rPr>
        <w:t xml:space="preserve">umber of bandit groups in northern Nigeria increased </w:t>
      </w:r>
      <w:r w:rsidR="00011329" w:rsidRPr="002E76DC">
        <w:rPr>
          <w:lang w:val="en-GB"/>
        </w:rPr>
        <w:lastRenderedPageBreak/>
        <w:t>significantly</w:t>
      </w:r>
      <w:r w:rsidR="00566382" w:rsidRPr="002E76DC">
        <w:rPr>
          <w:lang w:val="en-GB"/>
        </w:rPr>
        <w:t xml:space="preserve"> </w:t>
      </w:r>
      <w:r w:rsidR="00765EA6" w:rsidRPr="002E76DC">
        <w:rPr>
          <w:lang w:val="en-GB"/>
        </w:rPr>
        <w:t xml:space="preserve">over last few years. </w:t>
      </w:r>
      <w:r w:rsidR="00783AE8" w:rsidRPr="002E76DC">
        <w:rPr>
          <w:rFonts w:cs="MillerText Roman"/>
          <w:iCs/>
          <w:lang w:val="en-GB"/>
        </w:rPr>
        <w:t xml:space="preserve">As the </w:t>
      </w:r>
      <w:r w:rsidR="00C57EC5" w:rsidRPr="002E76DC">
        <w:rPr>
          <w:rFonts w:cs="MillerText Roman"/>
          <w:iCs/>
          <w:lang w:val="en-GB"/>
        </w:rPr>
        <w:t>bandit groups</w:t>
      </w:r>
      <w:r w:rsidR="00783AE8" w:rsidRPr="002E76DC">
        <w:rPr>
          <w:rFonts w:cs="MillerText Roman"/>
          <w:iCs/>
          <w:lang w:val="en-GB"/>
        </w:rPr>
        <w:t xml:space="preserve"> gained more power, some of the leaders started to operate as warlords, controlling villages in the</w:t>
      </w:r>
      <w:r w:rsidR="00783AE8" w:rsidRPr="002E76DC">
        <w:rPr>
          <w:rFonts w:cs="MillerText Roman"/>
          <w:lang w:val="en-GB"/>
        </w:rPr>
        <w:t xml:space="preserve"> countryside</w:t>
      </w:r>
      <w:r w:rsidR="0081513A" w:rsidRPr="002E76DC">
        <w:rPr>
          <w:rFonts w:cs="MillerText Roman"/>
          <w:iCs/>
          <w:lang w:val="en-GB"/>
        </w:rPr>
        <w:t xml:space="preserve"> and </w:t>
      </w:r>
      <w:r w:rsidR="006D64B5" w:rsidRPr="002E76DC">
        <w:rPr>
          <w:rFonts w:cs="MillerText Roman"/>
          <w:lang w:val="en-GB"/>
        </w:rPr>
        <w:t>adopting “</w:t>
      </w:r>
      <w:r w:rsidR="0081513A" w:rsidRPr="002E76DC">
        <w:rPr>
          <w:rFonts w:cs="MillerText Roman"/>
          <w:i/>
          <w:lang w:val="en-GB"/>
        </w:rPr>
        <w:t>a softer approach of ´social banditry´ in which they deliver some basic goods and services to the communities …</w:t>
      </w:r>
      <w:r w:rsidR="00552490" w:rsidRPr="002E76DC">
        <w:rPr>
          <w:rFonts w:cs="MillerText Roman"/>
          <w:lang w:val="en-GB"/>
        </w:rPr>
        <w:t xml:space="preserve"> [which]</w:t>
      </w:r>
      <w:r w:rsidR="0081513A" w:rsidRPr="002E76DC">
        <w:rPr>
          <w:rFonts w:cs="MillerText Roman"/>
          <w:lang w:val="en-GB"/>
        </w:rPr>
        <w:t xml:space="preserve"> </w:t>
      </w:r>
      <w:r w:rsidR="0081513A" w:rsidRPr="002E76DC">
        <w:rPr>
          <w:rFonts w:cs="MillerText Roman"/>
          <w:i/>
          <w:lang w:val="en-GB"/>
        </w:rPr>
        <w:t>willingly pay levies and accept bandits’ demands</w:t>
      </w:r>
      <w:r w:rsidR="006D64B5" w:rsidRPr="002E76DC">
        <w:rPr>
          <w:rFonts w:cs="MillerText Roman"/>
          <w:lang w:val="en-GB"/>
        </w:rPr>
        <w:t>”</w:t>
      </w:r>
      <w:r w:rsidR="00552490" w:rsidRPr="002E76DC">
        <w:rPr>
          <w:rFonts w:cs="MillerText Roman"/>
          <w:lang w:val="en-GB"/>
        </w:rPr>
        <w:t xml:space="preserve"> </w:t>
      </w:r>
      <w:r w:rsidR="0081513A" w:rsidRPr="002E76DC">
        <w:rPr>
          <w:rFonts w:cs="MillerText Roman"/>
          <w:iCs/>
          <w:lang w:val="en-GB"/>
        </w:rPr>
        <w:t xml:space="preserve">(Barnett, Rufa’i </w:t>
      </w:r>
      <w:r w:rsidR="0081513A" w:rsidRPr="002E76DC">
        <w:rPr>
          <w:lang w:val="en-GB"/>
        </w:rPr>
        <w:t xml:space="preserve">&amp; </w:t>
      </w:r>
      <w:r w:rsidR="0081513A" w:rsidRPr="002E76DC">
        <w:rPr>
          <w:rFonts w:cs="MillerText Roman"/>
          <w:iCs/>
          <w:lang w:val="en-GB"/>
        </w:rPr>
        <w:t>Abdulaziz, 2022,  p. 52).</w:t>
      </w:r>
      <w:r w:rsidR="00552490" w:rsidRPr="002E76DC">
        <w:rPr>
          <w:rFonts w:cs="MillerText Roman"/>
          <w:iCs/>
          <w:lang w:val="en-GB"/>
        </w:rPr>
        <w:t xml:space="preserve"> </w:t>
      </w:r>
      <w:r w:rsidR="00552490" w:rsidRPr="002E76DC">
        <w:rPr>
          <w:lang w:val="en-GB"/>
        </w:rPr>
        <w:t xml:space="preserve">While the </w:t>
      </w:r>
      <w:r w:rsidR="0072233B" w:rsidRPr="002E76DC">
        <w:rPr>
          <w:lang w:val="en-GB"/>
        </w:rPr>
        <w:t>bandits have</w:t>
      </w:r>
      <w:r w:rsidR="006D64B5" w:rsidRPr="002E76DC">
        <w:rPr>
          <w:lang w:val="en-GB"/>
        </w:rPr>
        <w:t xml:space="preserve"> been concentrated in the north-w</w:t>
      </w:r>
      <w:r w:rsidR="00552490" w:rsidRPr="002E76DC">
        <w:rPr>
          <w:lang w:val="en-GB"/>
        </w:rPr>
        <w:t xml:space="preserve">est (Ojo, Oyewole &amp; Aina, 2023, p. 2) and ISWAP has operated rather in the </w:t>
      </w:r>
      <w:r w:rsidR="006D64B5" w:rsidRPr="002E76DC">
        <w:rPr>
          <w:lang w:val="en-GB"/>
        </w:rPr>
        <w:t>n</w:t>
      </w:r>
      <w:r w:rsidR="0072233B" w:rsidRPr="002E76DC">
        <w:rPr>
          <w:lang w:val="en-GB"/>
        </w:rPr>
        <w:t>orth</w:t>
      </w:r>
      <w:r w:rsidR="006D64B5" w:rsidRPr="002E76DC">
        <w:rPr>
          <w:lang w:val="en-GB"/>
        </w:rPr>
        <w:t>-e</w:t>
      </w:r>
      <w:r w:rsidR="00552490" w:rsidRPr="002E76DC">
        <w:rPr>
          <w:lang w:val="en-GB"/>
        </w:rPr>
        <w:t xml:space="preserve">ast, </w:t>
      </w:r>
      <w:r w:rsidR="006D64B5" w:rsidRPr="002E76DC">
        <w:rPr>
          <w:lang w:val="en-GB"/>
        </w:rPr>
        <w:t>these two parts of Nigeria are “</w:t>
      </w:r>
      <w:r w:rsidR="00552490" w:rsidRPr="002E76DC">
        <w:rPr>
          <w:rFonts w:cs="MillerText Roman"/>
          <w:i/>
          <w:lang w:val="en-GB"/>
        </w:rPr>
        <w:t>neither geographically nor socially isolated</w:t>
      </w:r>
      <w:r w:rsidR="006D64B5" w:rsidRPr="002E76DC">
        <w:rPr>
          <w:rFonts w:cs="MillerText Roman"/>
          <w:lang w:val="en-GB"/>
        </w:rPr>
        <w:t>”</w:t>
      </w:r>
      <w:r w:rsidR="00552490" w:rsidRPr="002E76DC">
        <w:rPr>
          <w:rFonts w:cs="MillerText Roman"/>
          <w:sz w:val="18"/>
          <w:szCs w:val="18"/>
          <w:lang w:val="en-GB"/>
        </w:rPr>
        <w:t xml:space="preserve"> </w:t>
      </w:r>
      <w:r w:rsidR="00552490" w:rsidRPr="002E76DC">
        <w:rPr>
          <w:rFonts w:cs="MillerText Roman"/>
          <w:iCs/>
          <w:lang w:val="en-GB"/>
        </w:rPr>
        <w:t xml:space="preserve">(Barnett, Rufa’i </w:t>
      </w:r>
      <w:r w:rsidR="00552490" w:rsidRPr="002E76DC">
        <w:rPr>
          <w:lang w:val="en-GB"/>
        </w:rPr>
        <w:t xml:space="preserve">&amp; </w:t>
      </w:r>
      <w:r w:rsidR="00552490" w:rsidRPr="002E76DC">
        <w:rPr>
          <w:rFonts w:cs="MillerText Roman"/>
          <w:iCs/>
          <w:lang w:val="en-GB"/>
        </w:rPr>
        <w:t>Abdulaziz, 2022,  p. 50).</w:t>
      </w:r>
      <w:r w:rsidR="004420A4" w:rsidRPr="002E76DC">
        <w:rPr>
          <w:rFonts w:cs="MillerText Roman"/>
          <w:iCs/>
          <w:lang w:val="en-GB"/>
        </w:rPr>
        <w:t xml:space="preserve"> </w:t>
      </w:r>
      <w:r w:rsidR="0081513A" w:rsidRPr="002E76DC">
        <w:rPr>
          <w:lang w:val="en-GB"/>
        </w:rPr>
        <w:t xml:space="preserve">Although </w:t>
      </w:r>
      <w:r w:rsidR="00011329" w:rsidRPr="002E76DC">
        <w:rPr>
          <w:lang w:val="en-GB"/>
        </w:rPr>
        <w:t xml:space="preserve">ISWAP </w:t>
      </w:r>
      <w:r w:rsidR="00DF5389" w:rsidRPr="002E76DC">
        <w:rPr>
          <w:lang w:val="en-GB"/>
        </w:rPr>
        <w:t xml:space="preserve">has not yet conducted large-scale activities in the </w:t>
      </w:r>
      <w:r w:rsidR="006D64B5" w:rsidRPr="002E76DC">
        <w:rPr>
          <w:lang w:val="en-GB"/>
        </w:rPr>
        <w:t>n</w:t>
      </w:r>
      <w:r w:rsidR="0072233B" w:rsidRPr="002E76DC">
        <w:rPr>
          <w:lang w:val="en-GB"/>
        </w:rPr>
        <w:t>orth</w:t>
      </w:r>
      <w:r w:rsidR="006D64B5" w:rsidRPr="002E76DC">
        <w:rPr>
          <w:lang w:val="en-GB"/>
        </w:rPr>
        <w:t>-w</w:t>
      </w:r>
      <w:r w:rsidR="00DF5389" w:rsidRPr="002E76DC">
        <w:rPr>
          <w:lang w:val="en-GB"/>
        </w:rPr>
        <w:t xml:space="preserve">est, it carried out at least two attacks in those territories and there have been </w:t>
      </w:r>
      <w:r w:rsidR="0072233B" w:rsidRPr="002E76DC">
        <w:rPr>
          <w:lang w:val="en-GB"/>
        </w:rPr>
        <w:t>indicators</w:t>
      </w:r>
      <w:r w:rsidR="00DF5389" w:rsidRPr="002E76DC">
        <w:rPr>
          <w:lang w:val="en-GB"/>
        </w:rPr>
        <w:t xml:space="preserve"> in ISWAP´s rhetoric pointing to the group´</w:t>
      </w:r>
      <w:r w:rsidR="006D64B5" w:rsidRPr="002E76DC">
        <w:rPr>
          <w:lang w:val="en-GB"/>
        </w:rPr>
        <w:t>s desire to develop a presence “</w:t>
      </w:r>
      <w:r w:rsidR="00DF5389" w:rsidRPr="002E76DC">
        <w:rPr>
          <w:i/>
          <w:lang w:val="en-GB"/>
        </w:rPr>
        <w:t>all the way to the north wes</w:t>
      </w:r>
      <w:r w:rsidR="006D64B5" w:rsidRPr="002E76DC">
        <w:rPr>
          <w:i/>
          <w:lang w:val="en-GB"/>
        </w:rPr>
        <w:t>t</w:t>
      </w:r>
      <w:r w:rsidR="006D64B5" w:rsidRPr="002E76DC">
        <w:rPr>
          <w:lang w:val="en-GB"/>
        </w:rPr>
        <w:t xml:space="preserve">” </w:t>
      </w:r>
      <w:r w:rsidR="00DF5389" w:rsidRPr="002E76DC">
        <w:rPr>
          <w:b/>
          <w:lang w:val="en-GB"/>
        </w:rPr>
        <w:t>(</w:t>
      </w:r>
      <w:r w:rsidR="003B4EDB" w:rsidRPr="002E76DC">
        <w:rPr>
          <w:lang w:val="en-GB"/>
        </w:rPr>
        <w:t>ICG</w:t>
      </w:r>
      <w:r w:rsidR="00DF5389" w:rsidRPr="002E76DC">
        <w:rPr>
          <w:lang w:val="en-GB"/>
        </w:rPr>
        <w:t>, 2022</w:t>
      </w:r>
      <w:r w:rsidR="003B4EDB" w:rsidRPr="002E76DC">
        <w:rPr>
          <w:lang w:val="en-GB"/>
        </w:rPr>
        <w:t>a</w:t>
      </w:r>
      <w:r w:rsidR="00DF5389" w:rsidRPr="002E76DC">
        <w:rPr>
          <w:lang w:val="en-GB"/>
        </w:rPr>
        <w:t xml:space="preserve">, </w:t>
      </w:r>
      <w:r w:rsidR="002610BB" w:rsidRPr="002E76DC">
        <w:rPr>
          <w:lang w:val="en-GB"/>
        </w:rPr>
        <w:t>p</w:t>
      </w:r>
      <w:r w:rsidR="00DF5389" w:rsidRPr="002E76DC">
        <w:rPr>
          <w:lang w:val="en-GB"/>
        </w:rPr>
        <w:t>p. 6-7).</w:t>
      </w:r>
      <w:r w:rsidR="00BB59AE" w:rsidRPr="002E76DC">
        <w:rPr>
          <w:lang w:val="en-GB"/>
        </w:rPr>
        <w:t xml:space="preserve"> </w:t>
      </w:r>
      <w:r w:rsidR="00AE52AD" w:rsidRPr="002E76DC">
        <w:rPr>
          <w:rFonts w:cs="MillerText Roman"/>
          <w:lang w:val="en-GB"/>
        </w:rPr>
        <w:t xml:space="preserve">In terms of potential cooperation between jihadi groups and </w:t>
      </w:r>
      <w:r w:rsidR="0072233B" w:rsidRPr="002E76DC">
        <w:rPr>
          <w:rFonts w:cs="MillerText Roman"/>
          <w:lang w:val="en-GB"/>
        </w:rPr>
        <w:t>north-western</w:t>
      </w:r>
      <w:r w:rsidR="00AE52AD" w:rsidRPr="002E76DC">
        <w:rPr>
          <w:rFonts w:cs="MillerText Roman"/>
          <w:lang w:val="en-GB"/>
        </w:rPr>
        <w:t xml:space="preserve"> bandit groups</w:t>
      </w:r>
      <w:r w:rsidR="00AE52AD" w:rsidRPr="002E76DC">
        <w:rPr>
          <w:rFonts w:cs="MillerText Roman"/>
          <w:iCs/>
          <w:lang w:val="en-GB"/>
        </w:rPr>
        <w:t>, a</w:t>
      </w:r>
      <w:r w:rsidR="00AE52AD" w:rsidRPr="002E76DC">
        <w:rPr>
          <w:rFonts w:cs="MillerText Roman"/>
          <w:lang w:val="en-GB"/>
        </w:rPr>
        <w:t xml:space="preserve">lthough many bandits </w:t>
      </w:r>
      <w:r w:rsidR="0072233B" w:rsidRPr="002E76DC">
        <w:rPr>
          <w:rFonts w:cs="MillerText Roman"/>
          <w:lang w:val="en-GB"/>
        </w:rPr>
        <w:t>express</w:t>
      </w:r>
      <w:r w:rsidR="00AE52AD" w:rsidRPr="002E76DC">
        <w:rPr>
          <w:rFonts w:cs="MillerText Roman"/>
          <w:lang w:val="en-GB"/>
        </w:rPr>
        <w:t xml:space="preserve"> grievances against the state and some groups are based on ethnic dimension, religion does not represent a salient factor for the bandits. While some short-term cooperation</w:t>
      </w:r>
      <w:r w:rsidR="007B1A66" w:rsidRPr="002E76DC">
        <w:rPr>
          <w:rFonts w:cs="MillerText Roman"/>
          <w:lang w:val="en-GB"/>
        </w:rPr>
        <w:t>, related to mutual material support or sharing of expertise,</w:t>
      </w:r>
      <w:r w:rsidR="00AE52AD" w:rsidRPr="002E76DC">
        <w:rPr>
          <w:rFonts w:cs="MillerText Roman"/>
          <w:lang w:val="en-GB"/>
        </w:rPr>
        <w:t xml:space="preserve"> between JAS and the bandit groups </w:t>
      </w:r>
      <w:r w:rsidR="0072233B" w:rsidRPr="002E76DC">
        <w:rPr>
          <w:rFonts w:cs="MillerText Roman"/>
          <w:lang w:val="en-GB"/>
        </w:rPr>
        <w:t>occurred</w:t>
      </w:r>
      <w:r w:rsidR="00AE52AD" w:rsidRPr="002E76DC">
        <w:rPr>
          <w:rFonts w:cs="MillerText Roman"/>
          <w:lang w:val="en-GB"/>
        </w:rPr>
        <w:t xml:space="preserve">, </w:t>
      </w:r>
      <w:r w:rsidR="007B1A66" w:rsidRPr="002E76DC">
        <w:rPr>
          <w:rFonts w:cs="MillerText Roman"/>
          <w:lang w:val="en-GB"/>
        </w:rPr>
        <w:t xml:space="preserve">ISWAP's relationship with them is </w:t>
      </w:r>
      <w:r w:rsidR="0072233B" w:rsidRPr="002E76DC">
        <w:rPr>
          <w:rFonts w:cs="MillerText Roman"/>
          <w:lang w:val="en-GB"/>
        </w:rPr>
        <w:t>additionally</w:t>
      </w:r>
      <w:r w:rsidR="007B1A66" w:rsidRPr="002E76DC">
        <w:rPr>
          <w:rFonts w:cs="MillerText Roman"/>
          <w:lang w:val="en-GB"/>
        </w:rPr>
        <w:t xml:space="preserve"> burdened by the incompatibility of the modes of operandi of these different actors</w:t>
      </w:r>
      <w:r w:rsidR="00AE52AD" w:rsidRPr="002E76DC">
        <w:rPr>
          <w:rFonts w:cs="MillerText Roman"/>
          <w:lang w:val="en-GB"/>
        </w:rPr>
        <w:t xml:space="preserve">. ISWAP´s hearts and minds approach does not correspond with the opportunistic </w:t>
      </w:r>
      <w:r w:rsidR="0072233B" w:rsidRPr="002E76DC">
        <w:rPr>
          <w:rFonts w:cs="MillerText Roman"/>
          <w:lang w:val="en-GB"/>
        </w:rPr>
        <w:t>behaviour</w:t>
      </w:r>
      <w:r w:rsidR="00AE52AD" w:rsidRPr="002E76DC">
        <w:rPr>
          <w:rFonts w:cs="MillerText Roman"/>
          <w:lang w:val="en-GB"/>
        </w:rPr>
        <w:t xml:space="preserve"> of the bandits (</w:t>
      </w:r>
      <w:r w:rsidR="00AE52AD" w:rsidRPr="002E76DC">
        <w:rPr>
          <w:rFonts w:cs="MillerText Roman"/>
          <w:iCs/>
          <w:lang w:val="en-GB"/>
        </w:rPr>
        <w:t xml:space="preserve">Barnett, Rufa’i and Abdulaziz, </w:t>
      </w:r>
      <w:r w:rsidR="00BB59AE" w:rsidRPr="002E76DC">
        <w:rPr>
          <w:rFonts w:cs="MillerText Roman"/>
          <w:iCs/>
          <w:lang w:val="en-GB"/>
        </w:rPr>
        <w:t xml:space="preserve">2022, </w:t>
      </w:r>
      <w:r w:rsidR="00AE52AD" w:rsidRPr="002E76DC">
        <w:rPr>
          <w:rFonts w:cs="MillerText Roman"/>
          <w:iCs/>
          <w:lang w:val="en-GB"/>
        </w:rPr>
        <w:t>p. 50).</w:t>
      </w:r>
      <w:r w:rsidR="00025E45" w:rsidRPr="002E76DC">
        <w:rPr>
          <w:rFonts w:cs="MillerText Roman"/>
          <w:iCs/>
          <w:lang w:val="en-GB"/>
        </w:rPr>
        <w:t xml:space="preserve"> </w:t>
      </w:r>
      <w:r w:rsidR="004420A4" w:rsidRPr="002E76DC">
        <w:rPr>
          <w:iCs/>
          <w:lang w:val="en-GB"/>
        </w:rPr>
        <w:t>In addition, after being inactive</w:t>
      </w:r>
      <w:r w:rsidR="00025E45" w:rsidRPr="002E76DC">
        <w:rPr>
          <w:iCs/>
          <w:lang w:val="en-GB"/>
        </w:rPr>
        <w:t xml:space="preserve"> since 2014</w:t>
      </w:r>
      <w:r w:rsidR="004420A4" w:rsidRPr="002E76DC">
        <w:rPr>
          <w:iCs/>
          <w:lang w:val="en-GB"/>
        </w:rPr>
        <w:t xml:space="preserve"> as a separate group, Ansaru </w:t>
      </w:r>
      <w:r w:rsidR="0072233B" w:rsidRPr="002E76DC">
        <w:rPr>
          <w:iCs/>
          <w:lang w:val="en-GB"/>
        </w:rPr>
        <w:t>re-emerged</w:t>
      </w:r>
      <w:r w:rsidR="004420A4" w:rsidRPr="002E76DC">
        <w:rPr>
          <w:iCs/>
          <w:lang w:val="en-GB"/>
        </w:rPr>
        <w:t xml:space="preserve"> in </w:t>
      </w:r>
      <w:r w:rsidR="006D64B5" w:rsidRPr="002E76DC">
        <w:rPr>
          <w:iCs/>
          <w:lang w:val="en-GB"/>
        </w:rPr>
        <w:t>n</w:t>
      </w:r>
      <w:r w:rsidR="0072233B" w:rsidRPr="002E76DC">
        <w:rPr>
          <w:iCs/>
          <w:lang w:val="en-GB"/>
        </w:rPr>
        <w:t>orth</w:t>
      </w:r>
      <w:r w:rsidR="004420A4" w:rsidRPr="002E76DC">
        <w:rPr>
          <w:iCs/>
          <w:lang w:val="en-GB"/>
        </w:rPr>
        <w:t>-</w:t>
      </w:r>
      <w:r w:rsidR="006D64B5" w:rsidRPr="002E76DC">
        <w:rPr>
          <w:iCs/>
          <w:lang w:val="en-GB"/>
        </w:rPr>
        <w:t>w</w:t>
      </w:r>
      <w:r w:rsidR="004420A4" w:rsidRPr="002E76DC">
        <w:rPr>
          <w:iCs/>
          <w:lang w:val="en-GB"/>
        </w:rPr>
        <w:t>est in 202</w:t>
      </w:r>
      <w:r w:rsidR="00025E45" w:rsidRPr="002E76DC">
        <w:rPr>
          <w:iCs/>
          <w:lang w:val="en-GB"/>
        </w:rPr>
        <w:t>0</w:t>
      </w:r>
      <w:r w:rsidR="004420A4" w:rsidRPr="002E76DC">
        <w:rPr>
          <w:iCs/>
          <w:lang w:val="en-GB"/>
        </w:rPr>
        <w:t xml:space="preserve">. </w:t>
      </w:r>
      <w:r w:rsidR="008D4B3B" w:rsidRPr="002E76DC">
        <w:rPr>
          <w:iCs/>
          <w:lang w:val="en-GB"/>
        </w:rPr>
        <w:t>While</w:t>
      </w:r>
      <w:r w:rsidR="004420A4" w:rsidRPr="002E76DC">
        <w:rPr>
          <w:iCs/>
          <w:lang w:val="en-GB"/>
        </w:rPr>
        <w:t xml:space="preserve"> some members of Ansaru </w:t>
      </w:r>
      <w:r w:rsidR="008D4B3B" w:rsidRPr="002E76DC">
        <w:rPr>
          <w:iCs/>
          <w:lang w:val="en-GB"/>
        </w:rPr>
        <w:t xml:space="preserve">had previously </w:t>
      </w:r>
      <w:r w:rsidR="004420A4" w:rsidRPr="002E76DC">
        <w:rPr>
          <w:iCs/>
          <w:lang w:val="en-GB"/>
        </w:rPr>
        <w:t xml:space="preserve">joined BH </w:t>
      </w:r>
      <w:r w:rsidR="00025E45" w:rsidRPr="002E76DC">
        <w:rPr>
          <w:iCs/>
          <w:lang w:val="en-GB"/>
        </w:rPr>
        <w:t>and later integrated also in</w:t>
      </w:r>
      <w:r w:rsidR="00DF5389" w:rsidRPr="002E76DC">
        <w:rPr>
          <w:iCs/>
          <w:lang w:val="en-GB"/>
        </w:rPr>
        <w:t>to</w:t>
      </w:r>
      <w:r w:rsidR="00025E45" w:rsidRPr="002E76DC">
        <w:rPr>
          <w:iCs/>
          <w:lang w:val="en-GB"/>
        </w:rPr>
        <w:t xml:space="preserve"> ISWAP, </w:t>
      </w:r>
      <w:r w:rsidR="006D64B5" w:rsidRPr="002E76DC">
        <w:rPr>
          <w:iCs/>
          <w:lang w:val="en-GB"/>
        </w:rPr>
        <w:t>those, who have</w:t>
      </w:r>
      <w:r w:rsidR="00BF7DA5" w:rsidRPr="002E76DC">
        <w:rPr>
          <w:iCs/>
          <w:lang w:val="en-GB"/>
        </w:rPr>
        <w:t xml:space="preserve"> remained loyal to their (unofficial) affiliation to AQ (rather AQIM) and who currently “</w:t>
      </w:r>
      <w:r w:rsidR="00BF7DA5" w:rsidRPr="002E76DC">
        <w:rPr>
          <w:i/>
          <w:iCs/>
          <w:lang w:val="en-GB"/>
        </w:rPr>
        <w:t>continue to grow and expand in northwest Nigeria</w:t>
      </w:r>
      <w:r w:rsidR="006D64B5" w:rsidRPr="002E76DC">
        <w:rPr>
          <w:iCs/>
          <w:lang w:val="en-GB"/>
        </w:rPr>
        <w:t>”</w:t>
      </w:r>
      <w:r w:rsidR="00BF7DA5" w:rsidRPr="002E76DC">
        <w:rPr>
          <w:iCs/>
          <w:lang w:val="en-GB"/>
        </w:rPr>
        <w:t>, might become direct rival</w:t>
      </w:r>
      <w:r w:rsidR="006D64B5" w:rsidRPr="002E76DC">
        <w:rPr>
          <w:iCs/>
          <w:lang w:val="en-GB"/>
        </w:rPr>
        <w:t>s</w:t>
      </w:r>
      <w:r w:rsidR="00BF7DA5" w:rsidRPr="002E76DC">
        <w:rPr>
          <w:iCs/>
          <w:lang w:val="en-GB"/>
        </w:rPr>
        <w:t xml:space="preserve"> of ISWAP in long-term, as indicated by the developments between IS and AQ affiliates in other locations </w:t>
      </w:r>
      <w:r w:rsidR="00025E45" w:rsidRPr="002E76DC">
        <w:rPr>
          <w:lang w:val="en-GB"/>
        </w:rPr>
        <w:t>(Zenn</w:t>
      </w:r>
      <w:r w:rsidR="006D64B5" w:rsidRPr="002E76DC">
        <w:rPr>
          <w:lang w:val="en-GB"/>
        </w:rPr>
        <w:t xml:space="preserve"> </w:t>
      </w:r>
      <w:r w:rsidR="00025E45" w:rsidRPr="002E76DC">
        <w:rPr>
          <w:lang w:val="en-GB"/>
        </w:rPr>
        <w:t>&amp; Weiss, 2021, p. 53).</w:t>
      </w:r>
      <w:r w:rsidR="008D4B3B" w:rsidRPr="002E76DC">
        <w:rPr>
          <w:lang w:val="en-GB"/>
        </w:rPr>
        <w:t xml:space="preserve"> Lastly, as a reaction to growing insecurity</w:t>
      </w:r>
      <w:r w:rsidR="009143CB" w:rsidRPr="002E76DC">
        <w:rPr>
          <w:lang w:val="en-GB"/>
        </w:rPr>
        <w:t xml:space="preserve"> in the region</w:t>
      </w:r>
      <w:r w:rsidR="008D4B3B" w:rsidRPr="002E76DC">
        <w:rPr>
          <w:lang w:val="en-GB"/>
        </w:rPr>
        <w:t xml:space="preserve">, the number of </w:t>
      </w:r>
      <w:r w:rsidR="00DF5389" w:rsidRPr="002E76DC">
        <w:rPr>
          <w:lang w:val="en-GB"/>
        </w:rPr>
        <w:t>v</w:t>
      </w:r>
      <w:r w:rsidR="008D4B3B" w:rsidRPr="002E76DC">
        <w:rPr>
          <w:lang w:val="en-GB"/>
        </w:rPr>
        <w:t xml:space="preserve">igilante groups </w:t>
      </w:r>
      <w:r w:rsidR="006D64B5" w:rsidRPr="002E76DC">
        <w:rPr>
          <w:lang w:val="en-GB"/>
        </w:rPr>
        <w:t>has risen</w:t>
      </w:r>
      <w:r w:rsidR="008D4B3B" w:rsidRPr="002E76DC">
        <w:rPr>
          <w:lang w:val="en-GB"/>
        </w:rPr>
        <w:t xml:space="preserve"> as well </w:t>
      </w:r>
      <w:r w:rsidR="008D4B3B" w:rsidRPr="002E76DC">
        <w:rPr>
          <w:b/>
          <w:lang w:val="en-GB"/>
        </w:rPr>
        <w:t>(</w:t>
      </w:r>
      <w:r w:rsidR="008D4B3B" w:rsidRPr="002E76DC">
        <w:rPr>
          <w:lang w:val="en-GB"/>
        </w:rPr>
        <w:t xml:space="preserve">ICG, 2022b, </w:t>
      </w:r>
      <w:r w:rsidR="00D22D22" w:rsidRPr="002E76DC">
        <w:rPr>
          <w:lang w:val="en-GB"/>
        </w:rPr>
        <w:t xml:space="preserve">p. </w:t>
      </w:r>
      <w:r w:rsidR="008D4B3B" w:rsidRPr="002E76DC">
        <w:rPr>
          <w:lang w:val="en-GB"/>
        </w:rPr>
        <w:t>1).</w:t>
      </w:r>
      <w:r w:rsidR="00C84621" w:rsidRPr="002E76DC">
        <w:rPr>
          <w:lang w:val="en-GB"/>
        </w:rPr>
        <w:tab/>
      </w:r>
      <w:r w:rsidR="00C84621" w:rsidRPr="002E76DC">
        <w:rPr>
          <w:lang w:val="en-GB"/>
        </w:rPr>
        <w:tab/>
      </w:r>
      <w:r w:rsidR="00C84621" w:rsidRPr="002E76DC">
        <w:rPr>
          <w:lang w:val="en-GB"/>
        </w:rPr>
        <w:tab/>
      </w:r>
      <w:r w:rsidR="005E248D" w:rsidRPr="002E76DC">
        <w:rPr>
          <w:color w:val="auto"/>
          <w:lang w:val="en-GB"/>
        </w:rPr>
        <w:t>In regards to unified Yemen, ANSA</w:t>
      </w:r>
      <w:r w:rsidR="004342C8" w:rsidRPr="002E76DC">
        <w:rPr>
          <w:color w:val="auto"/>
          <w:lang w:val="en-GB"/>
        </w:rPr>
        <w:t>s</w:t>
      </w:r>
      <w:r w:rsidR="005E248D" w:rsidRPr="002E76DC">
        <w:rPr>
          <w:color w:val="auto"/>
          <w:lang w:val="en-GB"/>
        </w:rPr>
        <w:t xml:space="preserve"> have been present on its territory</w:t>
      </w:r>
      <w:r w:rsidR="004342C8" w:rsidRPr="002E76DC">
        <w:rPr>
          <w:color w:val="auto"/>
          <w:lang w:val="en-GB"/>
        </w:rPr>
        <w:t xml:space="preserve"> for a long-time</w:t>
      </w:r>
      <w:r w:rsidR="005E248D" w:rsidRPr="002E76DC">
        <w:rPr>
          <w:color w:val="auto"/>
          <w:lang w:val="en-GB"/>
        </w:rPr>
        <w:t xml:space="preserve">, especially since the 1994 civil war. </w:t>
      </w:r>
      <w:r w:rsidR="004342C8" w:rsidRPr="002E76DC">
        <w:rPr>
          <w:color w:val="auto"/>
          <w:lang w:val="en-GB"/>
        </w:rPr>
        <w:t xml:space="preserve">After the Arab Spring </w:t>
      </w:r>
      <w:r w:rsidR="006D64B5" w:rsidRPr="002E76DC">
        <w:rPr>
          <w:color w:val="auto"/>
          <w:lang w:val="en-GB"/>
        </w:rPr>
        <w:t xml:space="preserve">events </w:t>
      </w:r>
      <w:r w:rsidR="004342C8" w:rsidRPr="002E76DC">
        <w:rPr>
          <w:color w:val="auto"/>
          <w:lang w:val="en-GB"/>
        </w:rPr>
        <w:t>and</w:t>
      </w:r>
      <w:r w:rsidR="000C1B51" w:rsidRPr="002E76DC">
        <w:rPr>
          <w:color w:val="auto"/>
          <w:lang w:val="en-GB"/>
        </w:rPr>
        <w:t xml:space="preserve"> the</w:t>
      </w:r>
      <w:r w:rsidR="004342C8" w:rsidRPr="002E76DC">
        <w:rPr>
          <w:color w:val="auto"/>
          <w:lang w:val="en-GB"/>
        </w:rPr>
        <w:t xml:space="preserve"> subsequent </w:t>
      </w:r>
      <w:r w:rsidR="00432654" w:rsidRPr="002E76DC">
        <w:rPr>
          <w:color w:val="auto"/>
          <w:lang w:val="en-GB"/>
        </w:rPr>
        <w:t xml:space="preserve">gradual </w:t>
      </w:r>
      <w:r w:rsidR="00B95BC3" w:rsidRPr="002E76DC">
        <w:rPr>
          <w:color w:val="auto"/>
          <w:lang w:val="en-GB"/>
        </w:rPr>
        <w:t>weak</w:t>
      </w:r>
      <w:r w:rsidR="00B95BC3">
        <w:rPr>
          <w:color w:val="auto"/>
          <w:lang w:val="en-GB"/>
        </w:rPr>
        <w:t>en</w:t>
      </w:r>
      <w:r w:rsidR="00B95BC3" w:rsidRPr="002E76DC">
        <w:rPr>
          <w:color w:val="auto"/>
          <w:lang w:val="en-GB"/>
        </w:rPr>
        <w:t>ing</w:t>
      </w:r>
      <w:r w:rsidR="00432654" w:rsidRPr="002E76DC">
        <w:rPr>
          <w:color w:val="auto"/>
          <w:lang w:val="en-GB"/>
        </w:rPr>
        <w:t xml:space="preserve"> of the Yemeni government, these ANSAs bec</w:t>
      </w:r>
      <w:r w:rsidR="006D64B5" w:rsidRPr="002E76DC">
        <w:rPr>
          <w:color w:val="auto"/>
          <w:lang w:val="en-GB"/>
        </w:rPr>
        <w:t>a</w:t>
      </w:r>
      <w:r w:rsidR="00432654" w:rsidRPr="002E76DC">
        <w:rPr>
          <w:color w:val="auto"/>
          <w:lang w:val="en-GB"/>
        </w:rPr>
        <w:t xml:space="preserve">me more active and started gaining power. This was predominantly the case of </w:t>
      </w:r>
      <w:r w:rsidR="000C1B51" w:rsidRPr="002E76DC">
        <w:rPr>
          <w:color w:val="auto"/>
          <w:lang w:val="en-GB"/>
        </w:rPr>
        <w:t xml:space="preserve">the </w:t>
      </w:r>
      <w:r w:rsidR="00432654" w:rsidRPr="002E76DC">
        <w:rPr>
          <w:color w:val="auto"/>
          <w:lang w:val="en-GB"/>
        </w:rPr>
        <w:t>Hout</w:t>
      </w:r>
      <w:r w:rsidR="006D64B5" w:rsidRPr="002E76DC">
        <w:rPr>
          <w:color w:val="auto"/>
          <w:lang w:val="en-GB"/>
        </w:rPr>
        <w:t>hi movement</w:t>
      </w:r>
      <w:r w:rsidR="005A0201" w:rsidRPr="002E76DC">
        <w:rPr>
          <w:color w:val="auto"/>
          <w:lang w:val="en-GB"/>
        </w:rPr>
        <w:t xml:space="preserve">, known as </w:t>
      </w:r>
      <w:r w:rsidR="005A0201" w:rsidRPr="002E76DC">
        <w:rPr>
          <w:i/>
          <w:color w:val="auto"/>
          <w:lang w:val="en-GB"/>
        </w:rPr>
        <w:t>Ansar Allah,</w:t>
      </w:r>
      <w:r w:rsidR="006D64B5" w:rsidRPr="002E76DC">
        <w:rPr>
          <w:color w:val="auto"/>
          <w:lang w:val="en-GB"/>
        </w:rPr>
        <w:t xml:space="preserve"> in the n</w:t>
      </w:r>
      <w:r w:rsidR="00432654" w:rsidRPr="002E76DC">
        <w:rPr>
          <w:color w:val="auto"/>
          <w:lang w:val="en-GB"/>
        </w:rPr>
        <w:t>orth, which has functioned as political as</w:t>
      </w:r>
      <w:r w:rsidR="00A4637C" w:rsidRPr="002E76DC">
        <w:rPr>
          <w:color w:val="auto"/>
          <w:lang w:val="en-GB"/>
        </w:rPr>
        <w:t xml:space="preserve"> well as militant organization. Since 2004, it </w:t>
      </w:r>
      <w:r w:rsidR="00432654" w:rsidRPr="002E76DC">
        <w:rPr>
          <w:color w:val="auto"/>
          <w:lang w:val="en-GB"/>
        </w:rPr>
        <w:t xml:space="preserve">has </w:t>
      </w:r>
      <w:r w:rsidR="000C1B51" w:rsidRPr="002E76DC">
        <w:rPr>
          <w:color w:val="auto"/>
          <w:lang w:val="en-GB"/>
        </w:rPr>
        <w:t>waged</w:t>
      </w:r>
      <w:r w:rsidR="00432654" w:rsidRPr="002E76DC">
        <w:rPr>
          <w:color w:val="auto"/>
          <w:lang w:val="en-GB"/>
        </w:rPr>
        <w:t xml:space="preserve"> an armed insurgency against the central </w:t>
      </w:r>
      <w:r w:rsidR="00B95BC3" w:rsidRPr="002E76DC">
        <w:rPr>
          <w:color w:val="auto"/>
          <w:lang w:val="en-GB"/>
        </w:rPr>
        <w:lastRenderedPageBreak/>
        <w:t>government</w:t>
      </w:r>
      <w:r w:rsidR="00432654" w:rsidRPr="002E76DC">
        <w:rPr>
          <w:color w:val="auto"/>
          <w:lang w:val="en-GB"/>
        </w:rPr>
        <w:t xml:space="preserve">. After 2011, Houthis </w:t>
      </w:r>
      <w:r w:rsidR="007325E7" w:rsidRPr="002E76DC">
        <w:rPr>
          <w:color w:val="auto"/>
          <w:lang w:val="en-GB"/>
        </w:rPr>
        <w:t xml:space="preserve">engaged in armed clashes </w:t>
      </w:r>
      <w:r w:rsidR="00B95BC3" w:rsidRPr="002E76DC">
        <w:rPr>
          <w:color w:val="auto"/>
          <w:lang w:val="en-GB"/>
        </w:rPr>
        <w:t>predominantly</w:t>
      </w:r>
      <w:r w:rsidR="007325E7" w:rsidRPr="002E76DC">
        <w:rPr>
          <w:color w:val="auto"/>
          <w:lang w:val="en-GB"/>
        </w:rPr>
        <w:t xml:space="preserve"> with other local </w:t>
      </w:r>
      <w:r w:rsidR="00213018" w:rsidRPr="002E76DC">
        <w:rPr>
          <w:color w:val="auto"/>
          <w:lang w:val="en-GB"/>
        </w:rPr>
        <w:t xml:space="preserve">(northern) </w:t>
      </w:r>
      <w:r w:rsidR="007325E7" w:rsidRPr="002E76DC">
        <w:rPr>
          <w:color w:val="auto"/>
          <w:lang w:val="en-GB"/>
        </w:rPr>
        <w:t xml:space="preserve">ANSAs in form of </w:t>
      </w:r>
      <w:r w:rsidR="003A68A7" w:rsidRPr="002E76DC">
        <w:rPr>
          <w:i/>
          <w:color w:val="auto"/>
          <w:lang w:val="en-GB"/>
        </w:rPr>
        <w:t>al-</w:t>
      </w:r>
      <w:r w:rsidR="007325E7" w:rsidRPr="002E76DC">
        <w:rPr>
          <w:i/>
          <w:color w:val="auto"/>
          <w:lang w:val="en-GB"/>
        </w:rPr>
        <w:t>Islah</w:t>
      </w:r>
      <w:r w:rsidR="007325E7" w:rsidRPr="002E76DC">
        <w:rPr>
          <w:rStyle w:val="Znakapoznpodarou"/>
          <w:color w:val="auto"/>
          <w:lang w:val="en-GB"/>
        </w:rPr>
        <w:footnoteReference w:id="50"/>
      </w:r>
      <w:r w:rsidR="007325E7" w:rsidRPr="002E76DC">
        <w:rPr>
          <w:color w:val="auto"/>
          <w:lang w:val="en-GB"/>
        </w:rPr>
        <w:t>-affiliated tribal militias</w:t>
      </w:r>
      <w:r w:rsidR="003A68A7" w:rsidRPr="002E76DC">
        <w:rPr>
          <w:color w:val="auto"/>
          <w:lang w:val="en-GB"/>
        </w:rPr>
        <w:t xml:space="preserve"> and Salafi groupings</w:t>
      </w:r>
      <w:r w:rsidR="006D64B5" w:rsidRPr="002E76DC">
        <w:rPr>
          <w:color w:val="auto"/>
          <w:lang w:val="en-GB"/>
        </w:rPr>
        <w:t>. H</w:t>
      </w:r>
      <w:r w:rsidR="007325E7" w:rsidRPr="002E76DC">
        <w:rPr>
          <w:color w:val="auto"/>
          <w:lang w:val="en-GB"/>
        </w:rPr>
        <w:t xml:space="preserve">owever at that time, their activities were </w:t>
      </w:r>
      <w:r w:rsidR="00432654" w:rsidRPr="002E76DC">
        <w:rPr>
          <w:color w:val="auto"/>
          <w:lang w:val="en-GB"/>
        </w:rPr>
        <w:t xml:space="preserve">concentrated </w:t>
      </w:r>
      <w:r w:rsidR="00421288" w:rsidRPr="002E76DC">
        <w:rPr>
          <w:color w:val="auto"/>
          <w:lang w:val="en-GB"/>
        </w:rPr>
        <w:t>in</w:t>
      </w:r>
      <w:r w:rsidR="00432654" w:rsidRPr="002E76DC">
        <w:rPr>
          <w:color w:val="auto"/>
          <w:lang w:val="en-GB"/>
        </w:rPr>
        <w:t xml:space="preserve"> the northern governorates, including </w:t>
      </w:r>
      <w:r w:rsidR="00432654" w:rsidRPr="002E76DC">
        <w:rPr>
          <w:color w:val="auto"/>
          <w:shd w:val="clear" w:color="auto" w:fill="FFFFFF"/>
          <w:lang w:val="en-GB"/>
        </w:rPr>
        <w:t>Saada, al-Jawf, Amran and Hajja</w:t>
      </w:r>
      <w:r w:rsidR="007325E7" w:rsidRPr="002E76DC">
        <w:rPr>
          <w:color w:val="auto"/>
          <w:shd w:val="clear" w:color="auto" w:fill="FFFFFF"/>
          <w:lang w:val="en-GB"/>
        </w:rPr>
        <w:t xml:space="preserve"> </w:t>
      </w:r>
      <w:r w:rsidR="00C25164" w:rsidRPr="002E76DC">
        <w:rPr>
          <w:color w:val="auto"/>
          <w:shd w:val="clear" w:color="auto" w:fill="FFFFFF"/>
          <w:lang w:val="en-GB"/>
        </w:rPr>
        <w:t xml:space="preserve">(Winter, </w:t>
      </w:r>
      <w:r w:rsidR="007325E7" w:rsidRPr="002E76DC">
        <w:rPr>
          <w:color w:val="auto"/>
          <w:shd w:val="clear" w:color="auto" w:fill="FFFFFF"/>
          <w:lang w:val="en-GB"/>
        </w:rPr>
        <w:t>2013).</w:t>
      </w:r>
      <w:r w:rsidR="00552EFA" w:rsidRPr="002E76DC">
        <w:rPr>
          <w:color w:val="auto"/>
          <w:lang w:val="en-GB"/>
        </w:rPr>
        <w:t xml:space="preserve"> </w:t>
      </w:r>
      <w:r w:rsidR="00432654" w:rsidRPr="002E76DC">
        <w:rPr>
          <w:color w:val="auto"/>
          <w:lang w:val="en-GB"/>
        </w:rPr>
        <w:t>Concerning the southern governorates of Abyan and Shabwa, wher</w:t>
      </w:r>
      <w:r w:rsidR="004317F4" w:rsidRPr="002E76DC">
        <w:rPr>
          <w:color w:val="auto"/>
          <w:lang w:val="en-GB"/>
        </w:rPr>
        <w:t xml:space="preserve">e AQAP operated, this territory, along with other southern governorates, was the subject of interest of the </w:t>
      </w:r>
      <w:r w:rsidR="00DD35B8" w:rsidRPr="002E76DC">
        <w:rPr>
          <w:color w:val="auto"/>
          <w:lang w:val="en-GB"/>
        </w:rPr>
        <w:t>S</w:t>
      </w:r>
      <w:r w:rsidR="004317F4" w:rsidRPr="002E76DC">
        <w:rPr>
          <w:color w:val="auto"/>
          <w:lang w:val="en-GB"/>
        </w:rPr>
        <w:t xml:space="preserve">outhern </w:t>
      </w:r>
      <w:r w:rsidR="00DD35B8" w:rsidRPr="002E76DC">
        <w:rPr>
          <w:color w:val="auto"/>
          <w:lang w:val="en-GB"/>
        </w:rPr>
        <w:t xml:space="preserve">movement, </w:t>
      </w:r>
      <w:r w:rsidR="00A4637C" w:rsidRPr="002E76DC">
        <w:rPr>
          <w:color w:val="auto"/>
          <w:lang w:val="en-GB"/>
        </w:rPr>
        <w:t xml:space="preserve">known also as </w:t>
      </w:r>
      <w:r w:rsidR="00DD35B8" w:rsidRPr="002E76DC">
        <w:rPr>
          <w:bCs/>
          <w:i/>
          <w:color w:val="auto"/>
          <w:lang w:val="en-GB"/>
        </w:rPr>
        <w:t>al-Hirak</w:t>
      </w:r>
      <w:r w:rsidR="00DD35B8" w:rsidRPr="002E76DC">
        <w:rPr>
          <w:bCs/>
          <w:color w:val="auto"/>
          <w:lang w:val="en-GB"/>
        </w:rPr>
        <w:t xml:space="preserve">. This </w:t>
      </w:r>
      <w:r w:rsidR="00127C2E" w:rsidRPr="002E76DC">
        <w:rPr>
          <w:bCs/>
          <w:color w:val="auto"/>
          <w:lang w:val="en-GB"/>
        </w:rPr>
        <w:t>civil society initiative</w:t>
      </w:r>
      <w:r w:rsidR="00DD35B8" w:rsidRPr="002E76DC">
        <w:rPr>
          <w:bCs/>
          <w:color w:val="auto"/>
          <w:lang w:val="en-GB"/>
        </w:rPr>
        <w:t xml:space="preserve"> was established in 2007 as a </w:t>
      </w:r>
      <w:r w:rsidR="001B2D36" w:rsidRPr="002E76DC">
        <w:rPr>
          <w:bCs/>
          <w:color w:val="auto"/>
          <w:lang w:val="en-GB"/>
        </w:rPr>
        <w:t xml:space="preserve">structurally </w:t>
      </w:r>
      <w:r w:rsidR="00127C2E" w:rsidRPr="002E76DC">
        <w:rPr>
          <w:bCs/>
          <w:color w:val="auto"/>
          <w:lang w:val="en-GB"/>
        </w:rPr>
        <w:t xml:space="preserve">loose </w:t>
      </w:r>
      <w:r w:rsidR="00DD35B8" w:rsidRPr="002E76DC">
        <w:rPr>
          <w:bCs/>
          <w:color w:val="auto"/>
          <w:lang w:val="en-GB"/>
        </w:rPr>
        <w:t xml:space="preserve">union </w:t>
      </w:r>
      <w:r w:rsidR="008466B0" w:rsidRPr="002E76DC">
        <w:rPr>
          <w:bCs/>
          <w:color w:val="auto"/>
          <w:lang w:val="en-GB"/>
        </w:rPr>
        <w:t xml:space="preserve">of </w:t>
      </w:r>
      <w:r w:rsidR="00B95BC3">
        <w:rPr>
          <w:bCs/>
          <w:color w:val="auto"/>
          <w:lang w:val="en-GB"/>
        </w:rPr>
        <w:t>southern sec</w:t>
      </w:r>
      <w:r w:rsidR="00DD35B8" w:rsidRPr="002E76DC">
        <w:rPr>
          <w:bCs/>
          <w:color w:val="auto"/>
          <w:lang w:val="en-GB"/>
        </w:rPr>
        <w:t>es</w:t>
      </w:r>
      <w:r w:rsidR="00B95BC3">
        <w:rPr>
          <w:bCs/>
          <w:color w:val="auto"/>
          <w:lang w:val="en-GB"/>
        </w:rPr>
        <w:t>s</w:t>
      </w:r>
      <w:r w:rsidR="00DD35B8" w:rsidRPr="002E76DC">
        <w:rPr>
          <w:bCs/>
          <w:color w:val="auto"/>
          <w:lang w:val="en-GB"/>
        </w:rPr>
        <w:t>ionist</w:t>
      </w:r>
      <w:r w:rsidR="00B95BC3">
        <w:rPr>
          <w:bCs/>
          <w:color w:val="auto"/>
          <w:lang w:val="en-GB"/>
        </w:rPr>
        <w:t>s</w:t>
      </w:r>
      <w:r w:rsidR="001B2D36" w:rsidRPr="002E76DC">
        <w:rPr>
          <w:bCs/>
          <w:color w:val="auto"/>
          <w:lang w:val="en-GB"/>
        </w:rPr>
        <w:t xml:space="preserve"> (</w:t>
      </w:r>
      <w:r w:rsidR="001B2D36" w:rsidRPr="002E76DC">
        <w:rPr>
          <w:iCs/>
          <w:color w:val="auto"/>
          <w:lang w:val="en-GB"/>
        </w:rPr>
        <w:t>Dahlgren, 2018, p. 17).</w:t>
      </w:r>
      <w:r w:rsidR="001B2D36" w:rsidRPr="002E76DC">
        <w:rPr>
          <w:bCs/>
          <w:color w:val="auto"/>
          <w:lang w:val="en-GB"/>
        </w:rPr>
        <w:t xml:space="preserve"> </w:t>
      </w:r>
      <w:r w:rsidR="001B2D36" w:rsidRPr="002E76DC">
        <w:rPr>
          <w:color w:val="auto"/>
          <w:shd w:val="clear" w:color="auto" w:fill="FFFFFF"/>
          <w:lang w:val="en-GB"/>
        </w:rPr>
        <w:t xml:space="preserve">The political demands of southern </w:t>
      </w:r>
      <w:r w:rsidR="00B95BC3">
        <w:rPr>
          <w:bCs/>
          <w:color w:val="auto"/>
          <w:lang w:val="en-GB"/>
        </w:rPr>
        <w:t>sec</w:t>
      </w:r>
      <w:r w:rsidR="00B95BC3" w:rsidRPr="002E76DC">
        <w:rPr>
          <w:bCs/>
          <w:color w:val="auto"/>
          <w:lang w:val="en-GB"/>
        </w:rPr>
        <w:t>es</w:t>
      </w:r>
      <w:r w:rsidR="00B95BC3">
        <w:rPr>
          <w:bCs/>
          <w:color w:val="auto"/>
          <w:lang w:val="en-GB"/>
        </w:rPr>
        <w:t>s</w:t>
      </w:r>
      <w:r w:rsidR="00B95BC3" w:rsidRPr="002E76DC">
        <w:rPr>
          <w:bCs/>
          <w:color w:val="auto"/>
          <w:lang w:val="en-GB"/>
        </w:rPr>
        <w:t>ionist</w:t>
      </w:r>
      <w:r w:rsidR="00B95BC3">
        <w:rPr>
          <w:bCs/>
          <w:color w:val="auto"/>
          <w:lang w:val="en-GB"/>
        </w:rPr>
        <w:t>s</w:t>
      </w:r>
      <w:r w:rsidR="00B95BC3" w:rsidRPr="002E76DC">
        <w:rPr>
          <w:bCs/>
          <w:color w:val="auto"/>
          <w:lang w:val="en-GB"/>
        </w:rPr>
        <w:t xml:space="preserve"> </w:t>
      </w:r>
      <w:r w:rsidR="001B2D36" w:rsidRPr="002E76DC">
        <w:rPr>
          <w:color w:val="auto"/>
          <w:shd w:val="clear" w:color="auto" w:fill="FFFFFF"/>
          <w:lang w:val="en-GB"/>
        </w:rPr>
        <w:t>hav</w:t>
      </w:r>
      <w:r w:rsidR="00B95BC3">
        <w:rPr>
          <w:color w:val="auto"/>
          <w:shd w:val="clear" w:color="auto" w:fill="FFFFFF"/>
          <w:lang w:val="en-GB"/>
        </w:rPr>
        <w:t>e been for a long time expresse</w:t>
      </w:r>
      <w:r w:rsidR="002B5858" w:rsidRPr="002E76DC">
        <w:rPr>
          <w:color w:val="auto"/>
          <w:shd w:val="clear" w:color="auto" w:fill="FFFFFF"/>
          <w:lang w:val="en-GB"/>
        </w:rPr>
        <w:t>d</w:t>
      </w:r>
      <w:r w:rsidR="001B2D36" w:rsidRPr="002E76DC">
        <w:rPr>
          <w:color w:val="auto"/>
          <w:shd w:val="clear" w:color="auto" w:fill="FFFFFF"/>
          <w:lang w:val="en-GB"/>
        </w:rPr>
        <w:t xml:space="preserve"> </w:t>
      </w:r>
      <w:r w:rsidR="001B2D36" w:rsidRPr="002E76DC">
        <w:rPr>
          <w:color w:val="auto"/>
          <w:lang w:val="en-GB"/>
        </w:rPr>
        <w:t>by a wide range of movements, which differed in their desire for complete independence or autonomy. Some movement</w:t>
      </w:r>
      <w:r w:rsidR="002B5858" w:rsidRPr="002E76DC">
        <w:rPr>
          <w:color w:val="auto"/>
          <w:lang w:val="en-GB"/>
        </w:rPr>
        <w:t>s</w:t>
      </w:r>
      <w:r w:rsidR="001B2D36" w:rsidRPr="002E76DC">
        <w:rPr>
          <w:color w:val="auto"/>
          <w:lang w:val="en-GB"/>
        </w:rPr>
        <w:t xml:space="preserve"> originated in the colonial period, others emerged in recent decades. They were also fragmented </w:t>
      </w:r>
      <w:r w:rsidR="001B2D36" w:rsidRPr="002E76DC">
        <w:rPr>
          <w:bCs/>
          <w:color w:val="auto"/>
          <w:lang w:val="en-GB"/>
        </w:rPr>
        <w:t xml:space="preserve">along geographical lines and due to historical </w:t>
      </w:r>
      <w:r w:rsidR="00B95BC3" w:rsidRPr="002E76DC">
        <w:rPr>
          <w:bCs/>
          <w:color w:val="auto"/>
          <w:lang w:val="en-GB"/>
        </w:rPr>
        <w:t>rivalries</w:t>
      </w:r>
      <w:r w:rsidR="001B2D36" w:rsidRPr="002E76DC">
        <w:rPr>
          <w:bCs/>
          <w:color w:val="auto"/>
          <w:lang w:val="en-GB"/>
        </w:rPr>
        <w:t>.</w:t>
      </w:r>
      <w:r w:rsidR="00421288" w:rsidRPr="002E76DC">
        <w:rPr>
          <w:bCs/>
          <w:color w:val="auto"/>
          <w:lang w:val="en-GB"/>
        </w:rPr>
        <w:t xml:space="preserve"> </w:t>
      </w:r>
      <w:r w:rsidR="00DD35B8" w:rsidRPr="002E76DC">
        <w:rPr>
          <w:color w:val="auto"/>
          <w:lang w:val="en-GB"/>
        </w:rPr>
        <w:t xml:space="preserve">Although the southern </w:t>
      </w:r>
      <w:r w:rsidR="00B95BC3">
        <w:rPr>
          <w:bCs/>
          <w:color w:val="auto"/>
          <w:lang w:val="en-GB"/>
        </w:rPr>
        <w:t>sec</w:t>
      </w:r>
      <w:r w:rsidR="00B95BC3" w:rsidRPr="002E76DC">
        <w:rPr>
          <w:bCs/>
          <w:color w:val="auto"/>
          <w:lang w:val="en-GB"/>
        </w:rPr>
        <w:t>es</w:t>
      </w:r>
      <w:r w:rsidR="00B95BC3">
        <w:rPr>
          <w:bCs/>
          <w:color w:val="auto"/>
          <w:lang w:val="en-GB"/>
        </w:rPr>
        <w:t>s</w:t>
      </w:r>
      <w:r w:rsidR="00B95BC3" w:rsidRPr="002E76DC">
        <w:rPr>
          <w:bCs/>
          <w:color w:val="auto"/>
          <w:lang w:val="en-GB"/>
        </w:rPr>
        <w:t>ionist</w:t>
      </w:r>
      <w:r w:rsidR="00B95BC3">
        <w:rPr>
          <w:bCs/>
          <w:color w:val="auto"/>
          <w:lang w:val="en-GB"/>
        </w:rPr>
        <w:t xml:space="preserve">s </w:t>
      </w:r>
      <w:r w:rsidR="001B2D36" w:rsidRPr="002E76DC">
        <w:rPr>
          <w:color w:val="auto"/>
          <w:lang w:val="en-GB"/>
        </w:rPr>
        <w:t>frequently</w:t>
      </w:r>
      <w:r w:rsidR="00DD35B8" w:rsidRPr="002E76DC">
        <w:rPr>
          <w:color w:val="auto"/>
          <w:lang w:val="en-GB"/>
        </w:rPr>
        <w:t xml:space="preserve"> organized protests and </w:t>
      </w:r>
      <w:r w:rsidR="008466B0" w:rsidRPr="002E76DC">
        <w:rPr>
          <w:color w:val="auto"/>
          <w:lang w:val="en-GB"/>
        </w:rPr>
        <w:t>m</w:t>
      </w:r>
      <w:r w:rsidR="00DD35B8" w:rsidRPr="002E76DC">
        <w:rPr>
          <w:color w:val="auto"/>
          <w:lang w:val="en-GB"/>
        </w:rPr>
        <w:t>arches, there did not have strong armed wing</w:t>
      </w:r>
      <w:r w:rsidR="00213018" w:rsidRPr="002E76DC">
        <w:rPr>
          <w:color w:val="auto"/>
          <w:lang w:val="en-GB"/>
        </w:rPr>
        <w:t xml:space="preserve"> such as the Houthi movement</w:t>
      </w:r>
      <w:r w:rsidR="008466B0" w:rsidRPr="002E76DC">
        <w:rPr>
          <w:color w:val="auto"/>
          <w:lang w:val="en-GB"/>
        </w:rPr>
        <w:t xml:space="preserve"> at the time of AQAP first governance cycle.</w:t>
      </w:r>
      <w:r w:rsidR="001B2D36" w:rsidRPr="002E76DC">
        <w:rPr>
          <w:bCs/>
          <w:color w:val="auto"/>
          <w:lang w:val="en-GB"/>
        </w:rPr>
        <w:t xml:space="preserve"> Moreover, </w:t>
      </w:r>
      <w:r w:rsidR="002B5858" w:rsidRPr="002E76DC">
        <w:rPr>
          <w:bCs/>
          <w:color w:val="auto"/>
          <w:lang w:val="en-GB"/>
        </w:rPr>
        <w:t>“</w:t>
      </w:r>
      <w:r w:rsidR="001B2D36" w:rsidRPr="002E76DC">
        <w:rPr>
          <w:rFonts w:cstheme="minorHAnsi"/>
          <w:i/>
          <w:color w:val="auto"/>
          <w:shd w:val="clear" w:color="auto" w:fill="FFFFFF"/>
          <w:lang w:val="en-GB"/>
        </w:rPr>
        <w:t>none of them has advanced any social, economic, or other</w:t>
      </w:r>
      <w:r w:rsidR="001B2D36" w:rsidRPr="002E76DC">
        <w:rPr>
          <w:rFonts w:ascii="Lora-Regular" w:hAnsi="Lora-Regular" w:cs="Lora-Regular"/>
          <w:i/>
          <w:color w:val="auto"/>
          <w:lang w:val="en-GB"/>
        </w:rPr>
        <w:t xml:space="preserve"> </w:t>
      </w:r>
      <w:r w:rsidR="001B2D36" w:rsidRPr="002E76DC">
        <w:rPr>
          <w:rFonts w:cstheme="minorHAnsi"/>
          <w:i/>
          <w:color w:val="auto"/>
          <w:shd w:val="clear" w:color="auto" w:fill="FFFFFF"/>
          <w:lang w:val="en-GB"/>
        </w:rPr>
        <w:t>programme</w:t>
      </w:r>
      <w:r w:rsidR="002B5858" w:rsidRPr="002E76DC">
        <w:rPr>
          <w:rFonts w:cstheme="minorHAnsi"/>
          <w:i/>
          <w:color w:val="auto"/>
          <w:shd w:val="clear" w:color="auto" w:fill="FFFFFF"/>
          <w:lang w:val="en-GB"/>
        </w:rPr>
        <w:t xml:space="preserve"> beyond the call for separation”</w:t>
      </w:r>
      <w:r w:rsidR="001B2D36" w:rsidRPr="002E76DC">
        <w:rPr>
          <w:rFonts w:cstheme="minorHAnsi"/>
          <w:i/>
          <w:color w:val="auto"/>
          <w:shd w:val="clear" w:color="auto" w:fill="FFFFFF"/>
          <w:lang w:val="en-GB"/>
        </w:rPr>
        <w:t xml:space="preserve">, </w:t>
      </w:r>
      <w:r w:rsidR="001B2D36" w:rsidRPr="002E76DC">
        <w:rPr>
          <w:rFonts w:cstheme="minorHAnsi"/>
          <w:color w:val="auto"/>
          <w:shd w:val="clear" w:color="auto" w:fill="FFFFFF"/>
          <w:lang w:val="en-GB"/>
        </w:rPr>
        <w:t xml:space="preserve">i.e. they did not show any effort to control territory and </w:t>
      </w:r>
      <w:r w:rsidR="00B95BC3" w:rsidRPr="002E76DC">
        <w:rPr>
          <w:rFonts w:cstheme="minorHAnsi"/>
          <w:color w:val="auto"/>
          <w:shd w:val="clear" w:color="auto" w:fill="FFFFFF"/>
          <w:lang w:val="en-GB"/>
        </w:rPr>
        <w:t>population</w:t>
      </w:r>
      <w:r w:rsidR="001B2D36" w:rsidRPr="002E76DC">
        <w:rPr>
          <w:rFonts w:cstheme="minorHAnsi"/>
          <w:i/>
          <w:color w:val="auto"/>
          <w:shd w:val="clear" w:color="auto" w:fill="FFFFFF"/>
          <w:lang w:val="en-GB"/>
        </w:rPr>
        <w:t xml:space="preserve"> </w:t>
      </w:r>
      <w:r w:rsidR="001B2D36" w:rsidRPr="002E76DC">
        <w:rPr>
          <w:rFonts w:cstheme="minorHAnsi"/>
          <w:color w:val="auto"/>
          <w:shd w:val="clear" w:color="auto" w:fill="FFFFFF"/>
          <w:lang w:val="en-GB"/>
        </w:rPr>
        <w:t>(</w:t>
      </w:r>
      <w:r w:rsidR="001B2D36" w:rsidRPr="002E76DC">
        <w:rPr>
          <w:rFonts w:cstheme="minorHAnsi"/>
          <w:bCs/>
          <w:color w:val="auto"/>
          <w:shd w:val="clear" w:color="auto" w:fill="FFFFFF"/>
          <w:lang w:val="en-GB"/>
        </w:rPr>
        <w:t xml:space="preserve">al-Hamdani </w:t>
      </w:r>
      <w:r w:rsidR="008C4842" w:rsidRPr="002E76DC">
        <w:t xml:space="preserve">&amp; </w:t>
      </w:r>
      <w:r w:rsidR="001B2D36" w:rsidRPr="002E76DC">
        <w:rPr>
          <w:rFonts w:cstheme="minorHAnsi"/>
          <w:bCs/>
          <w:color w:val="auto"/>
          <w:shd w:val="clear" w:color="auto" w:fill="FFFFFF"/>
          <w:lang w:val="en-GB"/>
        </w:rPr>
        <w:t xml:space="preserve">Lackner, 2020, </w:t>
      </w:r>
      <w:r w:rsidR="008C4842" w:rsidRPr="002E76DC">
        <w:rPr>
          <w:rFonts w:cstheme="minorHAnsi"/>
          <w:bCs/>
          <w:color w:val="auto"/>
          <w:shd w:val="clear" w:color="auto" w:fill="FFFFFF"/>
          <w:lang w:val="en-GB"/>
        </w:rPr>
        <w:t>p</w:t>
      </w:r>
      <w:r w:rsidR="001B2D36" w:rsidRPr="002E76DC">
        <w:rPr>
          <w:rFonts w:cstheme="minorHAnsi"/>
          <w:bCs/>
          <w:color w:val="auto"/>
          <w:shd w:val="clear" w:color="auto" w:fill="FFFFFF"/>
          <w:lang w:val="en-GB"/>
        </w:rPr>
        <w:t>p. 8-9).</w:t>
      </w:r>
      <w:r w:rsidR="001B2D36" w:rsidRPr="002E76DC">
        <w:rPr>
          <w:bCs/>
          <w:color w:val="auto"/>
          <w:lang w:val="en-GB"/>
        </w:rPr>
        <w:t xml:space="preserve"> </w:t>
      </w:r>
      <w:r w:rsidR="00A4637C" w:rsidRPr="002E76DC">
        <w:rPr>
          <w:color w:val="auto"/>
          <w:lang w:val="en-GB"/>
        </w:rPr>
        <w:t xml:space="preserve">AQAP´s </w:t>
      </w:r>
      <w:r w:rsidR="004342C8" w:rsidRPr="002E76DC">
        <w:rPr>
          <w:color w:val="auto"/>
          <w:lang w:val="en-GB"/>
        </w:rPr>
        <w:t>operation</w:t>
      </w:r>
      <w:r w:rsidR="00421288" w:rsidRPr="002E76DC">
        <w:rPr>
          <w:color w:val="auto"/>
          <w:lang w:val="en-GB"/>
        </w:rPr>
        <w:t>al</w:t>
      </w:r>
      <w:r w:rsidR="004342C8" w:rsidRPr="002E76DC">
        <w:rPr>
          <w:color w:val="auto"/>
          <w:lang w:val="en-GB"/>
        </w:rPr>
        <w:t xml:space="preserve"> </w:t>
      </w:r>
      <w:r w:rsidR="00B95BC3" w:rsidRPr="002E76DC">
        <w:rPr>
          <w:color w:val="auto"/>
          <w:lang w:val="en-GB"/>
        </w:rPr>
        <w:t>environment</w:t>
      </w:r>
      <w:r w:rsidR="004342C8" w:rsidRPr="002E76DC">
        <w:rPr>
          <w:color w:val="auto"/>
          <w:lang w:val="en-GB"/>
        </w:rPr>
        <w:t xml:space="preserve"> in Abyan and Shabwa</w:t>
      </w:r>
      <w:r w:rsidR="008466B0" w:rsidRPr="002E76DC">
        <w:rPr>
          <w:color w:val="auto"/>
          <w:lang w:val="en-GB"/>
        </w:rPr>
        <w:t xml:space="preserve"> </w:t>
      </w:r>
      <w:r w:rsidR="00FB1F5A" w:rsidRPr="002E76DC">
        <w:rPr>
          <w:color w:val="auto"/>
          <w:lang w:val="en-GB"/>
        </w:rPr>
        <w:t xml:space="preserve">can be </w:t>
      </w:r>
      <w:r w:rsidR="008466B0" w:rsidRPr="002E76DC">
        <w:rPr>
          <w:color w:val="auto"/>
          <w:lang w:val="en-GB"/>
        </w:rPr>
        <w:t>thus</w:t>
      </w:r>
      <w:r w:rsidR="004342C8" w:rsidRPr="002E76DC">
        <w:rPr>
          <w:color w:val="auto"/>
          <w:lang w:val="en-GB"/>
        </w:rPr>
        <w:t xml:space="preserve"> </w:t>
      </w:r>
      <w:r w:rsidR="008466B0" w:rsidRPr="002E76DC">
        <w:rPr>
          <w:color w:val="auto"/>
          <w:lang w:val="en-GB"/>
        </w:rPr>
        <w:t xml:space="preserve">considered </w:t>
      </w:r>
      <w:r w:rsidR="00FB1F5A" w:rsidRPr="002E76DC">
        <w:rPr>
          <w:color w:val="auto"/>
          <w:lang w:val="en-GB"/>
        </w:rPr>
        <w:t xml:space="preserve">less </w:t>
      </w:r>
      <w:r w:rsidR="008466B0" w:rsidRPr="002E76DC">
        <w:rPr>
          <w:color w:val="auto"/>
          <w:lang w:val="en-GB"/>
        </w:rPr>
        <w:t>competitive in terms of presence of other ANSAs.</w:t>
      </w:r>
      <w:r w:rsidR="003D01A2" w:rsidRPr="002E76DC">
        <w:rPr>
          <w:color w:val="auto"/>
          <w:lang w:val="en-GB"/>
        </w:rPr>
        <w:t xml:space="preserve"> A</w:t>
      </w:r>
      <w:r w:rsidR="008466B0" w:rsidRPr="002E76DC">
        <w:rPr>
          <w:color w:val="auto"/>
          <w:shd w:val="clear" w:color="auto" w:fill="FFFFFF"/>
          <w:lang w:val="en-GB"/>
        </w:rPr>
        <w:t xml:space="preserve">s already mentioned, the tribal militias – Popular (Resistance) </w:t>
      </w:r>
      <w:r w:rsidR="00B95BC3" w:rsidRPr="002E76DC">
        <w:rPr>
          <w:color w:val="auto"/>
          <w:shd w:val="clear" w:color="auto" w:fill="FFFFFF"/>
          <w:lang w:val="en-GB"/>
        </w:rPr>
        <w:t>Committees</w:t>
      </w:r>
      <w:r w:rsidR="008466B0" w:rsidRPr="002E76DC">
        <w:rPr>
          <w:color w:val="auto"/>
          <w:shd w:val="clear" w:color="auto" w:fill="FFFFFF"/>
          <w:lang w:val="en-GB"/>
        </w:rPr>
        <w:t xml:space="preserve"> – were the only ANSA that opposed AQAP in the </w:t>
      </w:r>
      <w:r w:rsidR="00F7307B" w:rsidRPr="002E76DC">
        <w:rPr>
          <w:color w:val="auto"/>
          <w:shd w:val="clear" w:color="auto" w:fill="FFFFFF"/>
          <w:lang w:val="en-GB"/>
        </w:rPr>
        <w:t>very late</w:t>
      </w:r>
      <w:r w:rsidR="008466B0" w:rsidRPr="002E76DC">
        <w:rPr>
          <w:color w:val="auto"/>
          <w:shd w:val="clear" w:color="auto" w:fill="FFFFFF"/>
          <w:lang w:val="en-GB"/>
        </w:rPr>
        <w:t xml:space="preserve"> phase of its territorial control.</w:t>
      </w:r>
      <w:r w:rsidR="00921AB6" w:rsidRPr="002E76DC">
        <w:rPr>
          <w:color w:val="auto"/>
          <w:shd w:val="clear" w:color="auto" w:fill="FFFFFF"/>
          <w:lang w:val="en-GB"/>
        </w:rPr>
        <w:tab/>
      </w:r>
      <w:r w:rsidR="00921AB6" w:rsidRPr="002E76DC">
        <w:rPr>
          <w:color w:val="auto"/>
          <w:shd w:val="clear" w:color="auto" w:fill="FFFFFF"/>
          <w:lang w:val="en-GB"/>
        </w:rPr>
        <w:tab/>
      </w:r>
      <w:r w:rsidR="00921AB6" w:rsidRPr="002E76DC">
        <w:rPr>
          <w:color w:val="auto"/>
          <w:shd w:val="clear" w:color="auto" w:fill="FFFFFF"/>
          <w:lang w:val="en-GB"/>
        </w:rPr>
        <w:tab/>
      </w:r>
      <w:r w:rsidR="00921AB6" w:rsidRPr="002E76DC">
        <w:rPr>
          <w:color w:val="auto"/>
          <w:shd w:val="clear" w:color="auto" w:fill="FFFFFF"/>
          <w:lang w:val="en-GB"/>
        </w:rPr>
        <w:tab/>
      </w:r>
      <w:r w:rsidR="00D55578" w:rsidRPr="002E76DC">
        <w:rPr>
          <w:lang w:val="en-GB"/>
        </w:rPr>
        <w:t xml:space="preserve">The period of AQAP´s second governance cycle corresponds with the time of the outbreak of Yemeni civil war, after which the state authority collapsed completely. </w:t>
      </w:r>
      <w:r w:rsidR="007163A6" w:rsidRPr="002E76DC">
        <w:rPr>
          <w:lang w:val="en-GB"/>
        </w:rPr>
        <w:t>Following</w:t>
      </w:r>
      <w:r w:rsidR="002B5858" w:rsidRPr="002E76DC">
        <w:rPr>
          <w:lang w:val="en-GB"/>
        </w:rPr>
        <w:t xml:space="preserve"> the Houthis´</w:t>
      </w:r>
      <w:r w:rsidR="005171B4" w:rsidRPr="002E76DC">
        <w:rPr>
          <w:lang w:val="en-GB"/>
        </w:rPr>
        <w:t xml:space="preserve"> </w:t>
      </w:r>
      <w:r w:rsidR="007163A6" w:rsidRPr="002E76DC">
        <w:rPr>
          <w:lang w:val="en-GB"/>
        </w:rPr>
        <w:t>co</w:t>
      </w:r>
      <w:r w:rsidR="002B5858" w:rsidRPr="002E76DC">
        <w:rPr>
          <w:lang w:val="en-GB"/>
        </w:rPr>
        <w:t>n</w:t>
      </w:r>
      <w:r w:rsidR="007163A6" w:rsidRPr="002E76DC">
        <w:rPr>
          <w:lang w:val="en-GB"/>
        </w:rPr>
        <w:t>quest of</w:t>
      </w:r>
      <w:r w:rsidR="002B5858" w:rsidRPr="002E76DC">
        <w:rPr>
          <w:lang w:val="en-GB"/>
        </w:rPr>
        <w:t xml:space="preserve"> Sana´a, the “</w:t>
      </w:r>
      <w:r w:rsidR="005171B4" w:rsidRPr="002E76DC">
        <w:rPr>
          <w:i/>
          <w:lang w:val="en-GB"/>
        </w:rPr>
        <w:t>struggle for the South</w:t>
      </w:r>
      <w:r w:rsidR="002B5858" w:rsidRPr="002E76DC">
        <w:rPr>
          <w:lang w:val="en-GB"/>
        </w:rPr>
        <w:t>”</w:t>
      </w:r>
      <w:r w:rsidR="005171B4" w:rsidRPr="002E76DC">
        <w:rPr>
          <w:lang w:val="en-GB"/>
        </w:rPr>
        <w:t xml:space="preserve"> has began and various ANSAs engaged in it.</w:t>
      </w:r>
      <w:r w:rsidR="00420EF1" w:rsidRPr="002E76DC">
        <w:rPr>
          <w:lang w:val="en-GB"/>
        </w:rPr>
        <w:t xml:space="preserve"> </w:t>
      </w:r>
      <w:r w:rsidR="008B07E0" w:rsidRPr="002E76DC">
        <w:rPr>
          <w:color w:val="auto"/>
          <w:lang w:val="en-GB"/>
        </w:rPr>
        <w:t>Houthis, who represent a rebel group aiming to control territory and to govern</w:t>
      </w:r>
      <w:r w:rsidR="007163A6" w:rsidRPr="002E76DC">
        <w:rPr>
          <w:color w:val="auto"/>
          <w:lang w:val="en-GB"/>
        </w:rPr>
        <w:t xml:space="preserve"> the population</w:t>
      </w:r>
      <w:r w:rsidR="008B07E0" w:rsidRPr="002E76DC">
        <w:rPr>
          <w:color w:val="auto"/>
          <w:lang w:val="en-GB"/>
        </w:rPr>
        <w:t xml:space="preserve">, can be </w:t>
      </w:r>
      <w:r w:rsidR="00B95BC3" w:rsidRPr="002E76DC">
        <w:rPr>
          <w:color w:val="auto"/>
          <w:lang w:val="en-GB"/>
        </w:rPr>
        <w:t>considered</w:t>
      </w:r>
      <w:r w:rsidR="008B07E0" w:rsidRPr="002E76DC">
        <w:rPr>
          <w:color w:val="auto"/>
          <w:lang w:val="en-GB"/>
        </w:rPr>
        <w:t xml:space="preserve"> AQAP´s rival. However, this </w:t>
      </w:r>
      <w:r w:rsidR="00B95BC3" w:rsidRPr="002E76DC">
        <w:rPr>
          <w:color w:val="auto"/>
          <w:lang w:val="en-GB"/>
        </w:rPr>
        <w:t>rivalry</w:t>
      </w:r>
      <w:r w:rsidR="008B07E0" w:rsidRPr="002E76DC">
        <w:rPr>
          <w:color w:val="auto"/>
          <w:lang w:val="en-GB"/>
        </w:rPr>
        <w:t xml:space="preserve"> was</w:t>
      </w:r>
      <w:r w:rsidR="007163A6" w:rsidRPr="002E76DC">
        <w:rPr>
          <w:color w:val="auto"/>
          <w:lang w:val="en-GB"/>
        </w:rPr>
        <w:t xml:space="preserve"> </w:t>
      </w:r>
      <w:r w:rsidR="00B95BC3" w:rsidRPr="002E76DC">
        <w:rPr>
          <w:color w:val="auto"/>
          <w:lang w:val="en-GB"/>
        </w:rPr>
        <w:t>concentrated</w:t>
      </w:r>
      <w:r w:rsidR="008B07E0" w:rsidRPr="002E76DC">
        <w:rPr>
          <w:color w:val="auto"/>
          <w:lang w:val="en-GB"/>
        </w:rPr>
        <w:t xml:space="preserve"> rather in south-western governorates, including Abyan and Shabwa, not in Hadramawt</w:t>
      </w:r>
      <w:r w:rsidR="00420EF1" w:rsidRPr="002E76DC">
        <w:rPr>
          <w:color w:val="auto"/>
          <w:lang w:val="en-GB"/>
        </w:rPr>
        <w:t xml:space="preserve"> </w:t>
      </w:r>
      <w:r w:rsidR="007621AF" w:rsidRPr="002E76DC">
        <w:rPr>
          <w:color w:val="auto"/>
          <w:lang w:val="en-GB"/>
        </w:rPr>
        <w:t>(Kenda</w:t>
      </w:r>
      <w:r w:rsidR="003B4EDB" w:rsidRPr="002E76DC">
        <w:rPr>
          <w:color w:val="auto"/>
          <w:lang w:val="en-GB"/>
        </w:rPr>
        <w:t>l</w:t>
      </w:r>
      <w:r w:rsidR="007621AF" w:rsidRPr="002E76DC">
        <w:rPr>
          <w:color w:val="auto"/>
          <w:lang w:val="en-GB"/>
        </w:rPr>
        <w:t xml:space="preserve">l, 2021, </w:t>
      </w:r>
      <w:r w:rsidR="00903DCE" w:rsidRPr="002E76DC">
        <w:rPr>
          <w:color w:val="auto"/>
          <w:lang w:val="en-GB"/>
        </w:rPr>
        <w:t>p</w:t>
      </w:r>
      <w:r w:rsidR="007621AF" w:rsidRPr="002E76DC">
        <w:rPr>
          <w:color w:val="auto"/>
          <w:lang w:val="en-GB"/>
        </w:rPr>
        <w:t>p. 89-90</w:t>
      </w:r>
      <w:r w:rsidR="00420EF1" w:rsidRPr="002E76DC">
        <w:rPr>
          <w:color w:val="auto"/>
          <w:lang w:val="en-GB"/>
        </w:rPr>
        <w:t>).</w:t>
      </w:r>
      <w:r w:rsidR="007621AF" w:rsidRPr="002E76DC">
        <w:rPr>
          <w:color w:val="auto"/>
          <w:lang w:val="en-GB"/>
        </w:rPr>
        <w:t xml:space="preserve"> </w:t>
      </w:r>
      <w:r w:rsidR="00420EF1" w:rsidRPr="002E76DC">
        <w:rPr>
          <w:color w:val="auto"/>
          <w:lang w:val="en-GB"/>
        </w:rPr>
        <w:t>The r</w:t>
      </w:r>
      <w:r w:rsidR="007163A6" w:rsidRPr="002E76DC">
        <w:rPr>
          <w:color w:val="auto"/>
          <w:lang w:val="en-GB"/>
        </w:rPr>
        <w:t>ole of S</w:t>
      </w:r>
      <w:r w:rsidR="00420EF1" w:rsidRPr="002E76DC">
        <w:rPr>
          <w:color w:val="auto"/>
          <w:lang w:val="en-GB"/>
        </w:rPr>
        <w:t xml:space="preserve">outhern movement gained </w:t>
      </w:r>
      <w:r w:rsidR="007163A6" w:rsidRPr="002E76DC">
        <w:rPr>
          <w:color w:val="auto"/>
          <w:lang w:val="en-GB"/>
        </w:rPr>
        <w:t xml:space="preserve">also </w:t>
      </w:r>
      <w:r w:rsidR="00420EF1" w:rsidRPr="002E76DC">
        <w:rPr>
          <w:color w:val="auto"/>
          <w:lang w:val="en-GB"/>
        </w:rPr>
        <w:t>on importance.</w:t>
      </w:r>
      <w:r w:rsidR="007163A6" w:rsidRPr="002E76DC">
        <w:rPr>
          <w:color w:val="auto"/>
          <w:lang w:val="en-GB"/>
        </w:rPr>
        <w:t xml:space="preserve"> </w:t>
      </w:r>
      <w:r w:rsidR="00B95BC3" w:rsidRPr="002E76DC">
        <w:rPr>
          <w:color w:val="auto"/>
          <w:lang w:val="en-GB"/>
        </w:rPr>
        <w:t>Nevertheless</w:t>
      </w:r>
      <w:r w:rsidR="00420EF1" w:rsidRPr="002E76DC">
        <w:rPr>
          <w:color w:val="auto"/>
          <w:lang w:val="en-GB"/>
        </w:rPr>
        <w:t>, not until 2017 did the fragments of the movement unite under the</w:t>
      </w:r>
      <w:r w:rsidR="00903DCE" w:rsidRPr="002E76DC">
        <w:rPr>
          <w:color w:val="auto"/>
          <w:lang w:val="en-GB"/>
        </w:rPr>
        <w:t xml:space="preserve"> auspices </w:t>
      </w:r>
      <w:r w:rsidR="00420EF1" w:rsidRPr="002E76DC">
        <w:rPr>
          <w:color w:val="auto"/>
          <w:lang w:val="en-GB"/>
        </w:rPr>
        <w:t xml:space="preserve">of the Southern Transnational Council (STC), which has dominated the national and international </w:t>
      </w:r>
      <w:r w:rsidR="00B95BC3" w:rsidRPr="002E76DC">
        <w:rPr>
          <w:color w:val="auto"/>
          <w:lang w:val="en-GB"/>
        </w:rPr>
        <w:t>discourse</w:t>
      </w:r>
      <w:r w:rsidR="00420EF1" w:rsidRPr="002E76DC">
        <w:rPr>
          <w:color w:val="auto"/>
          <w:lang w:val="en-GB"/>
        </w:rPr>
        <w:t xml:space="preserve"> on southern </w:t>
      </w:r>
      <w:r w:rsidR="002B5858" w:rsidRPr="002E76DC">
        <w:rPr>
          <w:color w:val="auto"/>
          <w:lang w:val="en-GB"/>
        </w:rPr>
        <w:t>secessionism</w:t>
      </w:r>
      <w:r w:rsidR="00420EF1" w:rsidRPr="002E76DC">
        <w:rPr>
          <w:color w:val="auto"/>
          <w:lang w:val="en-GB"/>
        </w:rPr>
        <w:t xml:space="preserve"> (</w:t>
      </w:r>
      <w:r w:rsidR="008B07E0" w:rsidRPr="002E76DC">
        <w:rPr>
          <w:bCs/>
          <w:color w:val="auto"/>
          <w:lang w:val="en-GB"/>
        </w:rPr>
        <w:t xml:space="preserve">al-Hamdani </w:t>
      </w:r>
      <w:r w:rsidR="00903DCE" w:rsidRPr="002E76DC">
        <w:t xml:space="preserve">&amp; </w:t>
      </w:r>
      <w:r w:rsidR="008B07E0" w:rsidRPr="002E76DC">
        <w:rPr>
          <w:bCs/>
          <w:color w:val="auto"/>
          <w:lang w:val="en-GB"/>
        </w:rPr>
        <w:t>Lackner, 2020, p</w:t>
      </w:r>
      <w:r w:rsidR="00420EF1" w:rsidRPr="002E76DC">
        <w:rPr>
          <w:bCs/>
          <w:color w:val="auto"/>
          <w:lang w:val="en-GB"/>
        </w:rPr>
        <w:t>p</w:t>
      </w:r>
      <w:r w:rsidR="008B07E0" w:rsidRPr="002E76DC">
        <w:rPr>
          <w:bCs/>
          <w:color w:val="auto"/>
          <w:lang w:val="en-GB"/>
        </w:rPr>
        <w:t>. 8-9</w:t>
      </w:r>
      <w:r w:rsidR="00420EF1" w:rsidRPr="002E76DC">
        <w:rPr>
          <w:bCs/>
          <w:color w:val="auto"/>
          <w:lang w:val="en-GB"/>
        </w:rPr>
        <w:t>).</w:t>
      </w:r>
      <w:r w:rsidR="00D93376" w:rsidRPr="002E76DC">
        <w:rPr>
          <w:lang w:val="en-GB"/>
        </w:rPr>
        <w:t xml:space="preserve"> </w:t>
      </w:r>
      <w:r w:rsidR="00D93376" w:rsidRPr="002E76DC">
        <w:rPr>
          <w:bCs/>
          <w:color w:val="auto"/>
          <w:lang w:val="en-GB"/>
        </w:rPr>
        <w:t xml:space="preserve">Although the STC established a shadow government, the </w:t>
      </w:r>
      <w:r w:rsidR="00D93376" w:rsidRPr="002E76DC">
        <w:rPr>
          <w:bCs/>
          <w:color w:val="auto"/>
          <w:lang w:val="en-GB"/>
        </w:rPr>
        <w:lastRenderedPageBreak/>
        <w:t xml:space="preserve">situation on the ground is managed </w:t>
      </w:r>
      <w:r w:rsidR="00975ADE" w:rsidRPr="002E76DC">
        <w:rPr>
          <w:bCs/>
          <w:color w:val="auto"/>
          <w:lang w:val="en-GB"/>
        </w:rPr>
        <w:t>rather</w:t>
      </w:r>
      <w:r w:rsidR="00D93376" w:rsidRPr="002E76DC">
        <w:rPr>
          <w:bCs/>
          <w:color w:val="auto"/>
          <w:lang w:val="en-GB"/>
        </w:rPr>
        <w:t xml:space="preserve"> by locals, who took over power, as was the case </w:t>
      </w:r>
      <w:r w:rsidR="00B95BC3" w:rsidRPr="002E76DC">
        <w:rPr>
          <w:bCs/>
          <w:color w:val="auto"/>
          <w:lang w:val="en-GB"/>
        </w:rPr>
        <w:t>during</w:t>
      </w:r>
      <w:r w:rsidR="00D93376" w:rsidRPr="002E76DC">
        <w:rPr>
          <w:bCs/>
          <w:color w:val="auto"/>
          <w:lang w:val="en-GB"/>
        </w:rPr>
        <w:t xml:space="preserve"> AQAP´s second </w:t>
      </w:r>
      <w:r w:rsidR="00B95BC3">
        <w:rPr>
          <w:bCs/>
          <w:color w:val="auto"/>
          <w:lang w:val="en-GB"/>
        </w:rPr>
        <w:t>governing</w:t>
      </w:r>
      <w:r w:rsidR="00D93376" w:rsidRPr="002E76DC">
        <w:rPr>
          <w:bCs/>
          <w:color w:val="auto"/>
          <w:lang w:val="en-GB"/>
        </w:rPr>
        <w:t xml:space="preserve"> cycle</w:t>
      </w:r>
      <w:r w:rsidR="006A6B1D" w:rsidRPr="002E76DC">
        <w:rPr>
          <w:bCs/>
          <w:color w:val="auto"/>
          <w:lang w:val="en-GB"/>
        </w:rPr>
        <w:t xml:space="preserve"> (</w:t>
      </w:r>
      <w:r w:rsidR="006A6B1D" w:rsidRPr="002E76DC">
        <w:rPr>
          <w:bCs/>
          <w:lang w:val="en-GB"/>
        </w:rPr>
        <w:t>Dahlgren, 2018, p. 22)</w:t>
      </w:r>
      <w:r w:rsidR="00D93376" w:rsidRPr="002E76DC">
        <w:rPr>
          <w:bCs/>
          <w:color w:val="auto"/>
          <w:lang w:val="en-GB"/>
        </w:rPr>
        <w:t>.</w:t>
      </w:r>
      <w:r w:rsidR="0003219A" w:rsidRPr="002E76DC">
        <w:rPr>
          <w:bCs/>
          <w:color w:val="auto"/>
          <w:lang w:val="en-GB"/>
        </w:rPr>
        <w:t xml:space="preserve"> </w:t>
      </w:r>
      <w:r w:rsidR="006A6B1D" w:rsidRPr="002E76DC">
        <w:rPr>
          <w:bCs/>
          <w:lang w:val="en-GB"/>
        </w:rPr>
        <w:t xml:space="preserve">The southern movement thus did not represent direct rival of AQAP in the period in question. </w:t>
      </w:r>
      <w:r w:rsidR="006E3272" w:rsidRPr="002E76DC">
        <w:rPr>
          <w:bCs/>
          <w:lang w:val="en-GB"/>
        </w:rPr>
        <w:t xml:space="preserve">However local tribes </w:t>
      </w:r>
      <w:r w:rsidR="00BC389E" w:rsidRPr="002E76DC">
        <w:rPr>
          <w:bCs/>
          <w:lang w:val="en-GB"/>
        </w:rPr>
        <w:t xml:space="preserve">– </w:t>
      </w:r>
      <w:r w:rsidR="006A6B1D" w:rsidRPr="002E76DC">
        <w:rPr>
          <w:bCs/>
          <w:lang w:val="en-GB"/>
        </w:rPr>
        <w:t xml:space="preserve">some supporting the southern causes, some being pro-Hadi or connected to </w:t>
      </w:r>
      <w:r w:rsidR="006A6B1D" w:rsidRPr="002E76DC">
        <w:rPr>
          <w:bCs/>
          <w:i/>
          <w:lang w:val="en-GB"/>
        </w:rPr>
        <w:t>al-Islah</w:t>
      </w:r>
      <w:r w:rsidR="006A6B1D" w:rsidRPr="002E76DC">
        <w:rPr>
          <w:bCs/>
          <w:color w:val="auto"/>
          <w:lang w:val="en-GB"/>
        </w:rPr>
        <w:t xml:space="preserve">, </w:t>
      </w:r>
      <w:r w:rsidR="00B95BC3" w:rsidRPr="002E76DC">
        <w:rPr>
          <w:bCs/>
          <w:color w:val="auto"/>
          <w:lang w:val="en-GB"/>
        </w:rPr>
        <w:t>coalition</w:t>
      </w:r>
      <w:r w:rsidR="006A6B1D" w:rsidRPr="002E76DC">
        <w:rPr>
          <w:bCs/>
          <w:color w:val="auto"/>
          <w:lang w:val="en-GB"/>
        </w:rPr>
        <w:t xml:space="preserve"> forces </w:t>
      </w:r>
      <w:r w:rsidR="00BC389E" w:rsidRPr="002E76DC">
        <w:rPr>
          <w:bCs/>
          <w:color w:val="auto"/>
          <w:lang w:val="en-GB"/>
        </w:rPr>
        <w:t xml:space="preserve">or other </w:t>
      </w:r>
      <w:r w:rsidR="006A6B1D" w:rsidRPr="002E76DC">
        <w:rPr>
          <w:bCs/>
          <w:color w:val="auto"/>
          <w:lang w:val="en-GB"/>
        </w:rPr>
        <w:t>patrons</w:t>
      </w:r>
      <w:r w:rsidR="00921AB6" w:rsidRPr="002E76DC">
        <w:rPr>
          <w:rStyle w:val="Znakapoznpodarou"/>
          <w:bCs/>
          <w:color w:val="auto"/>
          <w:lang w:val="en-GB"/>
        </w:rPr>
        <w:footnoteReference w:id="51"/>
      </w:r>
      <w:r w:rsidR="00BC389E" w:rsidRPr="002E76DC">
        <w:rPr>
          <w:bCs/>
          <w:color w:val="auto"/>
          <w:lang w:val="en-GB"/>
        </w:rPr>
        <w:t xml:space="preserve"> – or also </w:t>
      </w:r>
      <w:r w:rsidR="00BC389E" w:rsidRPr="002E76DC">
        <w:rPr>
          <w:bCs/>
          <w:lang w:val="en-GB"/>
        </w:rPr>
        <w:t>criminal gan</w:t>
      </w:r>
      <w:r w:rsidR="002B5858" w:rsidRPr="002E76DC">
        <w:rPr>
          <w:bCs/>
          <w:lang w:val="en-GB"/>
        </w:rPr>
        <w:t>g</w:t>
      </w:r>
      <w:r w:rsidR="00BC389E" w:rsidRPr="002E76DC">
        <w:rPr>
          <w:bCs/>
          <w:lang w:val="en-GB"/>
        </w:rPr>
        <w:t xml:space="preserve">s, </w:t>
      </w:r>
      <w:r w:rsidR="006E3272" w:rsidRPr="002E76DC">
        <w:rPr>
          <w:bCs/>
          <w:lang w:val="en-GB"/>
        </w:rPr>
        <w:t>filled t</w:t>
      </w:r>
      <w:r w:rsidR="002F3425" w:rsidRPr="002E76DC">
        <w:rPr>
          <w:bCs/>
          <w:lang w:val="en-GB"/>
        </w:rPr>
        <w:t>h</w:t>
      </w:r>
      <w:r w:rsidR="006E3272" w:rsidRPr="002E76DC">
        <w:rPr>
          <w:bCs/>
          <w:lang w:val="en-GB"/>
        </w:rPr>
        <w:t xml:space="preserve">e vacuum after the </w:t>
      </w:r>
      <w:r w:rsidR="00BC389E" w:rsidRPr="002E76DC">
        <w:rPr>
          <w:bCs/>
          <w:lang w:val="en-GB"/>
        </w:rPr>
        <w:t>demise of state authority and acted as competitors to AQAP</w:t>
      </w:r>
      <w:r w:rsidR="006A6B1D" w:rsidRPr="002E76DC">
        <w:rPr>
          <w:lang w:val="en-GB"/>
        </w:rPr>
        <w:t xml:space="preserve"> (Green, 2019, p. </w:t>
      </w:r>
      <w:r w:rsidR="006A6B1D" w:rsidRPr="002E76DC">
        <w:rPr>
          <w:bCs/>
          <w:lang w:val="en-GB"/>
        </w:rPr>
        <w:t>19).</w:t>
      </w:r>
      <w:r w:rsidR="006A6B1D" w:rsidRPr="002E76DC">
        <w:rPr>
          <w:b/>
          <w:bCs/>
          <w:lang w:val="en-GB"/>
        </w:rPr>
        <w:t xml:space="preserve"> </w:t>
      </w:r>
      <w:r w:rsidR="00842E4B" w:rsidRPr="002E76DC">
        <w:rPr>
          <w:bCs/>
          <w:color w:val="auto"/>
          <w:lang w:val="en-GB"/>
        </w:rPr>
        <w:t xml:space="preserve">As far as the situation </w:t>
      </w:r>
      <w:r w:rsidR="00BF3855" w:rsidRPr="002E76DC">
        <w:rPr>
          <w:bCs/>
          <w:color w:val="auto"/>
          <w:lang w:val="en-GB"/>
        </w:rPr>
        <w:t>in Hadramawt, where AQAP had it</w:t>
      </w:r>
      <w:r w:rsidR="00842E4B" w:rsidRPr="002E76DC">
        <w:rPr>
          <w:bCs/>
          <w:color w:val="auto"/>
          <w:lang w:val="en-GB"/>
        </w:rPr>
        <w:t xml:space="preserve">s </w:t>
      </w:r>
      <w:r w:rsidR="00B95BC3" w:rsidRPr="002E76DC">
        <w:rPr>
          <w:bCs/>
          <w:color w:val="auto"/>
          <w:lang w:val="en-GB"/>
        </w:rPr>
        <w:t>stronghold</w:t>
      </w:r>
      <w:r w:rsidR="00842E4B" w:rsidRPr="002E76DC">
        <w:rPr>
          <w:bCs/>
          <w:color w:val="auto"/>
          <w:lang w:val="en-GB"/>
        </w:rPr>
        <w:t xml:space="preserve"> in al-Mukalla, is concerned, the pro-</w:t>
      </w:r>
      <w:r w:rsidR="00B95BC3" w:rsidRPr="002E76DC">
        <w:rPr>
          <w:bCs/>
          <w:color w:val="auto"/>
          <w:lang w:val="en-GB"/>
        </w:rPr>
        <w:t>secessionist</w:t>
      </w:r>
      <w:r w:rsidR="00842E4B" w:rsidRPr="002E76DC">
        <w:rPr>
          <w:bCs/>
          <w:color w:val="auto"/>
          <w:lang w:val="en-GB"/>
        </w:rPr>
        <w:t xml:space="preserve"> tribes</w:t>
      </w:r>
      <w:r w:rsidR="00842E4B" w:rsidRPr="002E76DC">
        <w:rPr>
          <w:rStyle w:val="Znakapoznpodarou"/>
          <w:bCs/>
          <w:color w:val="auto"/>
          <w:lang w:val="en-GB"/>
        </w:rPr>
        <w:footnoteReference w:id="52"/>
      </w:r>
      <w:r w:rsidR="00842E4B" w:rsidRPr="002E76DC">
        <w:rPr>
          <w:bCs/>
          <w:color w:val="auto"/>
          <w:lang w:val="en-GB"/>
        </w:rPr>
        <w:t xml:space="preserve"> </w:t>
      </w:r>
      <w:r w:rsidR="00B95BC3" w:rsidRPr="002E76DC">
        <w:rPr>
          <w:bCs/>
          <w:color w:val="auto"/>
          <w:lang w:val="en-GB"/>
        </w:rPr>
        <w:t>organized</w:t>
      </w:r>
      <w:r w:rsidR="00842E4B" w:rsidRPr="002E76DC">
        <w:rPr>
          <w:bCs/>
          <w:color w:val="auto"/>
          <w:lang w:val="en-GB"/>
        </w:rPr>
        <w:t xml:space="preserve"> themselves into tribal councils governing as separate units on the ground. In 2013, the Hadramawt Tribal Confederacy (HTC,</w:t>
      </w:r>
      <w:r w:rsidR="002B5858" w:rsidRPr="002E76DC">
        <w:rPr>
          <w:bCs/>
          <w:color w:val="auto"/>
          <w:lang w:val="en-GB"/>
        </w:rPr>
        <w:t xml:space="preserve"> or Hadramawt Tribal Alliance) </w:t>
      </w:r>
      <w:r w:rsidR="00842E4B" w:rsidRPr="002E76DC">
        <w:rPr>
          <w:bCs/>
          <w:color w:val="auto"/>
          <w:lang w:val="en-GB"/>
        </w:rPr>
        <w:t xml:space="preserve">was established and claimed to </w:t>
      </w:r>
      <w:r w:rsidR="002B5858" w:rsidRPr="002E76DC">
        <w:rPr>
          <w:bCs/>
          <w:color w:val="auto"/>
          <w:lang w:val="en-GB"/>
        </w:rPr>
        <w:t>“</w:t>
      </w:r>
      <w:r w:rsidR="00842E4B" w:rsidRPr="002E76DC">
        <w:rPr>
          <w:i/>
          <w:color w:val="auto"/>
          <w:lang w:val="en-GB"/>
        </w:rPr>
        <w:t>represent all tribes and sections of the governorate</w:t>
      </w:r>
      <w:r w:rsidR="002B5858" w:rsidRPr="002E76DC">
        <w:rPr>
          <w:i/>
          <w:color w:val="auto"/>
          <w:lang w:val="en-GB"/>
        </w:rPr>
        <w:t>”</w:t>
      </w:r>
      <w:r w:rsidR="00842E4B" w:rsidRPr="002E76DC">
        <w:rPr>
          <w:color w:val="auto"/>
          <w:lang w:val="en-GB"/>
        </w:rPr>
        <w:t xml:space="preserve"> (ACAPS, 2020, pp. 13-14)</w:t>
      </w:r>
      <w:r w:rsidR="00842E4B" w:rsidRPr="002E76DC">
        <w:rPr>
          <w:lang w:val="en-GB"/>
        </w:rPr>
        <w:t xml:space="preserve">. </w:t>
      </w:r>
      <w:r w:rsidR="00842E4B" w:rsidRPr="002E76DC">
        <w:rPr>
          <w:color w:val="auto"/>
          <w:lang w:val="en-GB"/>
        </w:rPr>
        <w:t xml:space="preserve">HTC even attempted to retake al-Mukalla from AQAP </w:t>
      </w:r>
      <w:r w:rsidR="00FF1C38" w:rsidRPr="002E76DC">
        <w:rPr>
          <w:color w:val="auto"/>
          <w:lang w:val="en-GB"/>
        </w:rPr>
        <w:t xml:space="preserve">by force </w:t>
      </w:r>
      <w:r w:rsidR="00842E4B" w:rsidRPr="002E76DC">
        <w:rPr>
          <w:color w:val="auto"/>
          <w:lang w:val="en-GB"/>
        </w:rPr>
        <w:t xml:space="preserve">in 2015, however, its </w:t>
      </w:r>
      <w:r w:rsidR="002B5858" w:rsidRPr="002E76DC">
        <w:rPr>
          <w:color w:val="auto"/>
          <w:lang w:val="en-GB"/>
        </w:rPr>
        <w:t>mem</w:t>
      </w:r>
      <w:r w:rsidR="00FF1C38" w:rsidRPr="002E76DC">
        <w:rPr>
          <w:color w:val="auto"/>
          <w:lang w:val="en-GB"/>
        </w:rPr>
        <w:t>b</w:t>
      </w:r>
      <w:r w:rsidR="002B5858" w:rsidRPr="002E76DC">
        <w:rPr>
          <w:color w:val="auto"/>
          <w:lang w:val="en-GB"/>
        </w:rPr>
        <w:t>e</w:t>
      </w:r>
      <w:r w:rsidR="00FF1C38" w:rsidRPr="002E76DC">
        <w:rPr>
          <w:color w:val="auto"/>
          <w:lang w:val="en-GB"/>
        </w:rPr>
        <w:t xml:space="preserve">rs </w:t>
      </w:r>
      <w:r w:rsidR="00842E4B" w:rsidRPr="002E76DC">
        <w:rPr>
          <w:color w:val="auto"/>
          <w:lang w:val="en-GB"/>
        </w:rPr>
        <w:t>were prevented from entering the town, as this anti-government organization engaged in clashes with the Yemeni army based outside of the city. HTC later tried to negotiate AQAP´s withdrawal, but to no avail (Zimmermann, 2015, p. 21)</w:t>
      </w:r>
      <w:r w:rsidR="00842E4B" w:rsidRPr="002E76DC">
        <w:rPr>
          <w:lang w:val="en-GB"/>
        </w:rPr>
        <w:t xml:space="preserve">. </w:t>
      </w:r>
      <w:r w:rsidR="00842E4B" w:rsidRPr="002E76DC">
        <w:rPr>
          <w:bCs/>
          <w:color w:val="auto"/>
          <w:lang w:val="en-GB"/>
        </w:rPr>
        <w:t xml:space="preserve">In the later period of Yemeni civil war, </w:t>
      </w:r>
      <w:r w:rsidR="00842E4B" w:rsidRPr="002E76DC">
        <w:rPr>
          <w:color w:val="auto"/>
          <w:lang w:val="en-GB"/>
        </w:rPr>
        <w:t>HTC cooperated</w:t>
      </w:r>
      <w:r w:rsidR="006D5977" w:rsidRPr="002E76DC">
        <w:rPr>
          <w:color w:val="auto"/>
          <w:lang w:val="en-GB"/>
        </w:rPr>
        <w:t xml:space="preserve"> with the </w:t>
      </w:r>
      <w:r w:rsidR="00B95BC3" w:rsidRPr="002E76DC">
        <w:rPr>
          <w:color w:val="auto"/>
          <w:lang w:val="en-GB"/>
        </w:rPr>
        <w:t>coalition</w:t>
      </w:r>
      <w:r w:rsidR="006D5977" w:rsidRPr="002E76DC">
        <w:rPr>
          <w:color w:val="auto"/>
          <w:lang w:val="en-GB"/>
        </w:rPr>
        <w:t xml:space="preserve"> forces in their </w:t>
      </w:r>
      <w:r w:rsidR="002B5858" w:rsidRPr="002E76DC">
        <w:rPr>
          <w:color w:val="auto"/>
          <w:lang w:val="en-GB"/>
        </w:rPr>
        <w:t xml:space="preserve">fight against AQAP </w:t>
      </w:r>
      <w:r w:rsidR="00842E4B" w:rsidRPr="002E76DC">
        <w:rPr>
          <w:color w:val="auto"/>
          <w:lang w:val="en-GB"/>
        </w:rPr>
        <w:t>(ACAPS, 2020, pp. 13-14).</w:t>
      </w:r>
      <w:r w:rsidR="006E3272" w:rsidRPr="002E76DC">
        <w:rPr>
          <w:bCs/>
          <w:color w:val="auto"/>
          <w:lang w:val="en-GB"/>
        </w:rPr>
        <w:t xml:space="preserve"> </w:t>
      </w:r>
      <w:r w:rsidR="00842E4B" w:rsidRPr="002E76DC">
        <w:rPr>
          <w:bCs/>
          <w:color w:val="auto"/>
          <w:lang w:val="en-GB"/>
        </w:rPr>
        <w:t>In addition, a</w:t>
      </w:r>
      <w:r w:rsidR="008033EA" w:rsidRPr="002E76DC">
        <w:rPr>
          <w:bCs/>
          <w:color w:val="auto"/>
          <w:lang w:val="en-GB"/>
        </w:rPr>
        <w:t>fter the expansion of the Houthis to the south was halted, new ANSAs emerged.</w:t>
      </w:r>
      <w:r w:rsidR="00FF1C38" w:rsidRPr="002E76DC">
        <w:rPr>
          <w:color w:val="auto"/>
          <w:lang w:val="en-GB"/>
        </w:rPr>
        <w:t xml:space="preserve"> </w:t>
      </w:r>
      <w:r w:rsidR="00FF1C38" w:rsidRPr="002E76DC">
        <w:rPr>
          <w:bCs/>
          <w:color w:val="auto"/>
          <w:lang w:val="en-GB"/>
        </w:rPr>
        <w:t xml:space="preserve">These are mainly organizations created by UAE, whose purpose has been to provide security in southern governorates. Security Belt Forces are concentrated in </w:t>
      </w:r>
      <w:r w:rsidR="00A078AC" w:rsidRPr="002E76DC">
        <w:rPr>
          <w:bCs/>
          <w:color w:val="auto"/>
          <w:lang w:val="en-GB"/>
        </w:rPr>
        <w:t>Abyan and other south</w:t>
      </w:r>
      <w:r w:rsidR="002B5858" w:rsidRPr="002E76DC">
        <w:rPr>
          <w:bCs/>
          <w:color w:val="auto"/>
          <w:lang w:val="en-GB"/>
        </w:rPr>
        <w:t>-</w:t>
      </w:r>
      <w:r w:rsidR="00A078AC" w:rsidRPr="002E76DC">
        <w:rPr>
          <w:bCs/>
          <w:color w:val="auto"/>
          <w:lang w:val="en-GB"/>
        </w:rPr>
        <w:t>western governorates</w:t>
      </w:r>
      <w:r w:rsidR="002B5858" w:rsidRPr="002E76DC">
        <w:rPr>
          <w:bCs/>
          <w:color w:val="auto"/>
          <w:lang w:val="en-GB"/>
        </w:rPr>
        <w:t>; Elite Forces then operate</w:t>
      </w:r>
      <w:r w:rsidR="00FF1C38" w:rsidRPr="002E76DC">
        <w:rPr>
          <w:bCs/>
          <w:color w:val="auto"/>
          <w:lang w:val="en-GB"/>
        </w:rPr>
        <w:t xml:space="preserve"> in Hadramawt and Shabwa. The groups are </w:t>
      </w:r>
      <w:r w:rsidR="00FF1C38" w:rsidRPr="002E76DC">
        <w:rPr>
          <w:color w:val="auto"/>
          <w:lang w:val="en-GB"/>
        </w:rPr>
        <w:t>led by Yemeni Salafis</w:t>
      </w:r>
      <w:r w:rsidR="00FF1C38" w:rsidRPr="002E76DC">
        <w:rPr>
          <w:rStyle w:val="Znakapoznpodarou"/>
          <w:color w:val="auto"/>
          <w:lang w:val="en-GB"/>
        </w:rPr>
        <w:footnoteReference w:id="53"/>
      </w:r>
      <w:r w:rsidR="00A078AC" w:rsidRPr="002E76DC">
        <w:rPr>
          <w:color w:val="auto"/>
          <w:lang w:val="en-GB"/>
        </w:rPr>
        <w:t xml:space="preserve"> and </w:t>
      </w:r>
      <w:r w:rsidR="00FF1C38" w:rsidRPr="002E76DC">
        <w:rPr>
          <w:color w:val="auto"/>
          <w:lang w:val="en-GB"/>
        </w:rPr>
        <w:t>paid directly by the UAE</w:t>
      </w:r>
      <w:r w:rsidR="00FF1C38" w:rsidRPr="002E76DC">
        <w:rPr>
          <w:rStyle w:val="Znakapoznpodarou"/>
          <w:color w:val="auto"/>
          <w:lang w:val="en-GB"/>
        </w:rPr>
        <w:footnoteReference w:id="54"/>
      </w:r>
      <w:r w:rsidR="00FF1C38" w:rsidRPr="002E76DC">
        <w:rPr>
          <w:color w:val="auto"/>
          <w:lang w:val="en-GB"/>
        </w:rPr>
        <w:t>.</w:t>
      </w:r>
      <w:r w:rsidR="002B5858" w:rsidRPr="002E76DC">
        <w:rPr>
          <w:color w:val="auto"/>
          <w:lang w:val="en-GB"/>
        </w:rPr>
        <w:t xml:space="preserve"> </w:t>
      </w:r>
      <w:r w:rsidR="008033EA" w:rsidRPr="002E76DC">
        <w:rPr>
          <w:color w:val="auto"/>
          <w:lang w:val="en-GB"/>
        </w:rPr>
        <w:t>These forces represent</w:t>
      </w:r>
      <w:r w:rsidR="00FF1C38" w:rsidRPr="002E76DC">
        <w:rPr>
          <w:color w:val="auto"/>
          <w:lang w:val="en-GB"/>
        </w:rPr>
        <w:t>ed</w:t>
      </w:r>
      <w:r w:rsidR="008033EA" w:rsidRPr="002E76DC">
        <w:rPr>
          <w:color w:val="auto"/>
          <w:lang w:val="en-GB"/>
        </w:rPr>
        <w:t xml:space="preserve"> direct rival to AQAP in later phase of its </w:t>
      </w:r>
      <w:r w:rsidR="00B95BC3">
        <w:rPr>
          <w:color w:val="auto"/>
          <w:lang w:val="en-GB"/>
        </w:rPr>
        <w:t>territorial</w:t>
      </w:r>
      <w:r w:rsidR="008033EA" w:rsidRPr="002E76DC">
        <w:rPr>
          <w:color w:val="auto"/>
          <w:lang w:val="en-GB"/>
        </w:rPr>
        <w:t xml:space="preserve"> control. Elite Forces </w:t>
      </w:r>
      <w:r w:rsidR="00FF1C38" w:rsidRPr="002E76DC">
        <w:rPr>
          <w:color w:val="auto"/>
          <w:lang w:val="en-GB"/>
        </w:rPr>
        <w:t>cooperated with the</w:t>
      </w:r>
      <w:r w:rsidR="008033EA" w:rsidRPr="002E76DC">
        <w:rPr>
          <w:color w:val="auto"/>
          <w:lang w:val="en-GB"/>
        </w:rPr>
        <w:t xml:space="preserve"> </w:t>
      </w:r>
      <w:r w:rsidR="00B95BC3" w:rsidRPr="002E76DC">
        <w:rPr>
          <w:color w:val="auto"/>
          <w:lang w:val="en-GB"/>
        </w:rPr>
        <w:t>coalition</w:t>
      </w:r>
      <w:r w:rsidR="008033EA" w:rsidRPr="002E76DC">
        <w:rPr>
          <w:color w:val="auto"/>
          <w:lang w:val="en-GB"/>
        </w:rPr>
        <w:t xml:space="preserve"> forces t</w:t>
      </w:r>
      <w:r w:rsidR="00FF1C38" w:rsidRPr="002E76DC">
        <w:rPr>
          <w:color w:val="auto"/>
          <w:lang w:val="en-GB"/>
        </w:rPr>
        <w:t xml:space="preserve">hat retook al-Mukalla from AQAP </w:t>
      </w:r>
      <w:r w:rsidR="00FF1C38" w:rsidRPr="002E76DC">
        <w:rPr>
          <w:bCs/>
          <w:color w:val="auto"/>
          <w:shd w:val="clear" w:color="auto" w:fill="FFFFFF"/>
          <w:lang w:val="en-GB"/>
        </w:rPr>
        <w:t xml:space="preserve">(al-Hamdani </w:t>
      </w:r>
      <w:r w:rsidR="00903DCE" w:rsidRPr="002E76DC">
        <w:t xml:space="preserve">&amp; </w:t>
      </w:r>
      <w:r w:rsidR="00FF1C38" w:rsidRPr="002E76DC">
        <w:rPr>
          <w:bCs/>
          <w:color w:val="auto"/>
          <w:shd w:val="clear" w:color="auto" w:fill="FFFFFF"/>
          <w:lang w:val="en-GB"/>
        </w:rPr>
        <w:t xml:space="preserve">Lackner, 2020, p. 10; </w:t>
      </w:r>
      <w:r w:rsidR="00FF1C38" w:rsidRPr="002E76DC">
        <w:rPr>
          <w:color w:val="auto"/>
          <w:lang w:val="en-GB"/>
        </w:rPr>
        <w:t>ICG, 2017, pp. 21-22).</w:t>
      </w:r>
      <w:r w:rsidR="00116D27" w:rsidRPr="002E76DC">
        <w:rPr>
          <w:color w:val="auto"/>
          <w:lang w:val="en-GB"/>
        </w:rPr>
        <w:t xml:space="preserve"> </w:t>
      </w:r>
      <w:r w:rsidR="00E3780E" w:rsidRPr="002E76DC">
        <w:rPr>
          <w:lang w:val="en-GB"/>
        </w:rPr>
        <w:t xml:space="preserve">Nevertheless, it has to be mentioned that the </w:t>
      </w:r>
      <w:r w:rsidR="00B95BC3" w:rsidRPr="002E76DC">
        <w:rPr>
          <w:lang w:val="en-GB"/>
        </w:rPr>
        <w:t>situation</w:t>
      </w:r>
      <w:r w:rsidR="00E3780E" w:rsidRPr="002E76DC">
        <w:rPr>
          <w:lang w:val="en-GB"/>
        </w:rPr>
        <w:t xml:space="preserve"> on the Yemeni battlefie</w:t>
      </w:r>
      <w:r w:rsidR="00B95BC3">
        <w:rPr>
          <w:lang w:val="en-GB"/>
        </w:rPr>
        <w:t>ld</w:t>
      </w:r>
      <w:r w:rsidR="005B4F3A" w:rsidRPr="002E76DC">
        <w:rPr>
          <w:lang w:val="en-GB"/>
        </w:rPr>
        <w:t xml:space="preserve"> is highly complex. While the “</w:t>
      </w:r>
      <w:r w:rsidR="00E3780E" w:rsidRPr="002E76DC">
        <w:rPr>
          <w:i/>
          <w:lang w:val="en-GB"/>
        </w:rPr>
        <w:t xml:space="preserve">matrix of anti-Houthi, separatist, and Salafi </w:t>
      </w:r>
      <w:r w:rsidR="00E3780E" w:rsidRPr="002E76DC">
        <w:rPr>
          <w:i/>
          <w:lang w:val="en-GB"/>
        </w:rPr>
        <w:lastRenderedPageBreak/>
        <w:t>militias</w:t>
      </w:r>
      <w:r w:rsidR="005B4F3A" w:rsidRPr="002E76DC">
        <w:rPr>
          <w:lang w:val="en-GB"/>
        </w:rPr>
        <w:t>”</w:t>
      </w:r>
      <w:r w:rsidR="00E3780E" w:rsidRPr="002E76DC">
        <w:rPr>
          <w:lang w:val="en-GB"/>
        </w:rPr>
        <w:t xml:space="preserve"> </w:t>
      </w:r>
      <w:r w:rsidR="005B4F3A" w:rsidRPr="002E76DC">
        <w:rPr>
          <w:lang w:val="en-GB"/>
        </w:rPr>
        <w:t>is</w:t>
      </w:r>
      <w:r w:rsidR="00E3780E" w:rsidRPr="002E76DC">
        <w:rPr>
          <w:lang w:val="en-GB"/>
        </w:rPr>
        <w:t xml:space="preserve"> mostly in opposition to AQAP and its ideology, the pressure from the Houthis has in some instances pushed these a</w:t>
      </w:r>
      <w:r w:rsidR="005B4F3A" w:rsidRPr="002E76DC">
        <w:rPr>
          <w:lang w:val="en-GB"/>
        </w:rPr>
        <w:t>c</w:t>
      </w:r>
      <w:r w:rsidR="00E3780E" w:rsidRPr="002E76DC">
        <w:rPr>
          <w:lang w:val="en-GB"/>
        </w:rPr>
        <w:t>tors into coop</w:t>
      </w:r>
      <w:r w:rsidR="006D5977" w:rsidRPr="002E76DC">
        <w:rPr>
          <w:lang w:val="en-GB"/>
        </w:rPr>
        <w:t>e</w:t>
      </w:r>
      <w:r w:rsidR="00E3780E" w:rsidRPr="002E76DC">
        <w:rPr>
          <w:lang w:val="en-GB"/>
        </w:rPr>
        <w:t>ration</w:t>
      </w:r>
      <w:r w:rsidR="006D5977" w:rsidRPr="002E76DC">
        <w:rPr>
          <w:rStyle w:val="Znakapoznpodarou"/>
          <w:lang w:val="en-GB"/>
        </w:rPr>
        <w:footnoteReference w:id="55"/>
      </w:r>
      <w:r w:rsidR="00E3780E" w:rsidRPr="002E76DC">
        <w:rPr>
          <w:lang w:val="en-GB"/>
        </w:rPr>
        <w:t xml:space="preserve"> (Horton, 2016). </w:t>
      </w:r>
      <w:r w:rsidR="00116D27" w:rsidRPr="002E76DC">
        <w:rPr>
          <w:bCs/>
          <w:lang w:val="en-GB"/>
        </w:rPr>
        <w:t xml:space="preserve">Finally, </w:t>
      </w:r>
      <w:r w:rsidR="00D70F65" w:rsidRPr="002E76DC">
        <w:rPr>
          <w:color w:val="auto"/>
          <w:lang w:val="en-GB"/>
        </w:rPr>
        <w:t>an IS province was created in Yemen in November 2014 (</w:t>
      </w:r>
      <w:r w:rsidR="00116D27" w:rsidRPr="002E76DC">
        <w:rPr>
          <w:lang w:val="en-GB"/>
        </w:rPr>
        <w:t>Horton, 2015</w:t>
      </w:r>
      <w:r w:rsidR="00D70F65" w:rsidRPr="002E76DC">
        <w:rPr>
          <w:color w:val="auto"/>
          <w:lang w:val="en-GB"/>
        </w:rPr>
        <w:t>). Islamic State in</w:t>
      </w:r>
      <w:r w:rsidR="005B4F3A" w:rsidRPr="002E76DC">
        <w:rPr>
          <w:color w:val="auto"/>
          <w:lang w:val="en-GB"/>
        </w:rPr>
        <w:t xml:space="preserve"> Yemen (IS-Y) formally announced</w:t>
      </w:r>
      <w:r w:rsidR="00D70F65" w:rsidRPr="002E76DC">
        <w:rPr>
          <w:color w:val="auto"/>
          <w:lang w:val="en-GB"/>
        </w:rPr>
        <w:t xml:space="preserve"> that it</w:t>
      </w:r>
      <w:r w:rsidR="00116D27" w:rsidRPr="002E76DC">
        <w:rPr>
          <w:lang w:val="en-GB"/>
        </w:rPr>
        <w:t>s seven local branches ope</w:t>
      </w:r>
      <w:r w:rsidR="005B4F3A" w:rsidRPr="002E76DC">
        <w:rPr>
          <w:lang w:val="en-GB"/>
        </w:rPr>
        <w:t>r</w:t>
      </w:r>
      <w:r w:rsidR="00116D27" w:rsidRPr="002E76DC">
        <w:rPr>
          <w:lang w:val="en-GB"/>
        </w:rPr>
        <w:t>ate</w:t>
      </w:r>
      <w:r w:rsidR="00D70F65" w:rsidRPr="002E76DC">
        <w:rPr>
          <w:color w:val="auto"/>
          <w:lang w:val="en-GB"/>
        </w:rPr>
        <w:t xml:space="preserve"> in ten governorates across Y</w:t>
      </w:r>
      <w:r w:rsidR="005B4F3A" w:rsidRPr="002E76DC">
        <w:rPr>
          <w:color w:val="auto"/>
          <w:lang w:val="en-GB"/>
        </w:rPr>
        <w:t>emen, i</w:t>
      </w:r>
      <w:r w:rsidR="00D70F65" w:rsidRPr="002E76DC">
        <w:rPr>
          <w:color w:val="auto"/>
          <w:lang w:val="en-GB"/>
        </w:rPr>
        <w:t>nclu</w:t>
      </w:r>
      <w:r w:rsidR="00155CBD" w:rsidRPr="002E76DC">
        <w:rPr>
          <w:color w:val="auto"/>
          <w:lang w:val="en-GB"/>
        </w:rPr>
        <w:t>d</w:t>
      </w:r>
      <w:r w:rsidR="00D70F65" w:rsidRPr="002E76DC">
        <w:rPr>
          <w:color w:val="auto"/>
          <w:lang w:val="en-GB"/>
        </w:rPr>
        <w:t>ing Abyan, Shabwa and Hadramawt (ICG, 2017, p. 18).</w:t>
      </w:r>
      <w:r w:rsidR="00116D27" w:rsidRPr="002E76DC">
        <w:rPr>
          <w:lang w:val="en-GB"/>
        </w:rPr>
        <w:t xml:space="preserve"> </w:t>
      </w:r>
      <w:r w:rsidR="00155CBD" w:rsidRPr="002E76DC">
        <w:rPr>
          <w:color w:val="auto"/>
          <w:lang w:val="en-GB"/>
        </w:rPr>
        <w:t>While AQAP faced IS-Y directly in Hadramawt during its control of al-Mukalla</w:t>
      </w:r>
      <w:r w:rsidR="00116D27" w:rsidRPr="002E76DC">
        <w:rPr>
          <w:lang w:val="en-GB"/>
        </w:rPr>
        <w:t>,</w:t>
      </w:r>
      <w:r w:rsidR="005B4F3A" w:rsidRPr="002E76DC">
        <w:rPr>
          <w:lang w:val="en-GB"/>
        </w:rPr>
        <w:t xml:space="preserve"> </w:t>
      </w:r>
      <w:r w:rsidR="00116D27" w:rsidRPr="002E76DC">
        <w:rPr>
          <w:lang w:val="en-GB"/>
        </w:rPr>
        <w:t>engaging in minor clashes</w:t>
      </w:r>
      <w:r w:rsidR="00155CBD" w:rsidRPr="002E76DC">
        <w:rPr>
          <w:color w:val="auto"/>
          <w:lang w:val="en-GB"/>
        </w:rPr>
        <w:t xml:space="preserve"> (</w:t>
      </w:r>
      <w:r w:rsidR="00116D27" w:rsidRPr="002E76DC">
        <w:rPr>
          <w:lang w:val="en-GB"/>
        </w:rPr>
        <w:t xml:space="preserve">Horton, </w:t>
      </w:r>
      <w:r w:rsidR="00641987" w:rsidRPr="002E76DC">
        <w:rPr>
          <w:color w:val="auto"/>
          <w:lang w:val="en-GB"/>
        </w:rPr>
        <w:t>2015</w:t>
      </w:r>
      <w:r w:rsidR="00155CBD" w:rsidRPr="002E76DC">
        <w:rPr>
          <w:color w:val="auto"/>
          <w:lang w:val="en-GB"/>
        </w:rPr>
        <w:t>), their relations</w:t>
      </w:r>
      <w:r w:rsidR="00116D27" w:rsidRPr="002E76DC">
        <w:rPr>
          <w:lang w:val="en-GB"/>
        </w:rPr>
        <w:t xml:space="preserve"> </w:t>
      </w:r>
      <w:r w:rsidR="005B4F3A" w:rsidRPr="002E76DC">
        <w:rPr>
          <w:color w:val="auto"/>
          <w:lang w:val="en-GB"/>
        </w:rPr>
        <w:t>were</w:t>
      </w:r>
      <w:r w:rsidR="00155CBD" w:rsidRPr="002E76DC">
        <w:rPr>
          <w:color w:val="auto"/>
          <w:lang w:val="en-GB"/>
        </w:rPr>
        <w:t xml:space="preserve"> describe</w:t>
      </w:r>
      <w:r w:rsidR="00116D27" w:rsidRPr="002E76DC">
        <w:rPr>
          <w:lang w:val="en-GB"/>
        </w:rPr>
        <w:t>d</w:t>
      </w:r>
      <w:r w:rsidR="00155CBD" w:rsidRPr="002E76DC">
        <w:rPr>
          <w:color w:val="auto"/>
          <w:lang w:val="en-GB"/>
        </w:rPr>
        <w:t xml:space="preserve"> at that time rather as </w:t>
      </w:r>
      <w:r w:rsidR="005B4F3A" w:rsidRPr="002E76DC">
        <w:rPr>
          <w:lang w:val="en-GB"/>
        </w:rPr>
        <w:t>“</w:t>
      </w:r>
      <w:r w:rsidR="00155CBD" w:rsidRPr="002E76DC">
        <w:rPr>
          <w:i/>
          <w:color w:val="auto"/>
          <w:lang w:val="en-GB"/>
        </w:rPr>
        <w:t>jihadi</w:t>
      </w:r>
      <w:r w:rsidR="00155CBD" w:rsidRPr="002E76DC">
        <w:rPr>
          <w:color w:val="auto"/>
          <w:lang w:val="en-GB"/>
        </w:rPr>
        <w:t xml:space="preserve"> </w:t>
      </w:r>
      <w:r w:rsidR="00155CBD" w:rsidRPr="002E76DC">
        <w:rPr>
          <w:i/>
          <w:color w:val="auto"/>
          <w:lang w:val="en-GB"/>
        </w:rPr>
        <w:t>cold-war</w:t>
      </w:r>
      <w:r w:rsidR="00155CBD" w:rsidRPr="002E76DC">
        <w:rPr>
          <w:color w:val="auto"/>
          <w:lang w:val="en-GB"/>
        </w:rPr>
        <w:t xml:space="preserve">“ within Yemen, which turned highly violent </w:t>
      </w:r>
      <w:r w:rsidR="00116D27" w:rsidRPr="002E76DC">
        <w:rPr>
          <w:lang w:val="en-GB"/>
        </w:rPr>
        <w:t>from</w:t>
      </w:r>
      <w:r w:rsidR="00155CBD" w:rsidRPr="002E76DC">
        <w:rPr>
          <w:color w:val="auto"/>
          <w:shd w:val="clear" w:color="auto" w:fill="FFFFFF"/>
          <w:lang w:val="en-GB"/>
        </w:rPr>
        <w:t xml:space="preserve"> July 2018 and </w:t>
      </w:r>
      <w:r w:rsidR="00116D27" w:rsidRPr="002E76DC">
        <w:rPr>
          <w:shd w:val="clear" w:color="auto" w:fill="FFFFFF"/>
          <w:lang w:val="en-GB"/>
        </w:rPr>
        <w:t xml:space="preserve">then </w:t>
      </w:r>
      <w:r w:rsidR="00155CBD" w:rsidRPr="002E76DC">
        <w:rPr>
          <w:color w:val="auto"/>
          <w:shd w:val="clear" w:color="auto" w:fill="FFFFFF"/>
          <w:lang w:val="en-GB"/>
        </w:rPr>
        <w:t>slowly calmed down</w:t>
      </w:r>
      <w:r w:rsidR="00116D27" w:rsidRPr="002E76DC">
        <w:rPr>
          <w:shd w:val="clear" w:color="auto" w:fill="FFFFFF"/>
          <w:lang w:val="en-GB"/>
        </w:rPr>
        <w:t xml:space="preserve"> again after </w:t>
      </w:r>
      <w:r w:rsidR="00155CBD" w:rsidRPr="002E76DC">
        <w:rPr>
          <w:color w:val="auto"/>
          <w:shd w:val="clear" w:color="auto" w:fill="FFFFFF"/>
          <w:lang w:val="en-GB"/>
        </w:rPr>
        <w:t xml:space="preserve">February 2020 (Carboni </w:t>
      </w:r>
      <w:r w:rsidR="00155CBD" w:rsidRPr="002E76DC">
        <w:rPr>
          <w:color w:val="auto"/>
          <w:lang w:val="en-GB"/>
        </w:rPr>
        <w:t xml:space="preserve">&amp; </w:t>
      </w:r>
      <w:r w:rsidR="00155CBD" w:rsidRPr="002E76DC">
        <w:rPr>
          <w:color w:val="auto"/>
          <w:shd w:val="clear" w:color="auto" w:fill="FFFFFF"/>
          <w:lang w:val="en-GB"/>
        </w:rPr>
        <w:t>Sulz, 2020)</w:t>
      </w:r>
      <w:r w:rsidR="00116D27" w:rsidRPr="002E76DC">
        <w:rPr>
          <w:shd w:val="clear" w:color="auto" w:fill="FFFFFF"/>
          <w:lang w:val="en-GB"/>
        </w:rPr>
        <w:t xml:space="preserve">. </w:t>
      </w:r>
      <w:r w:rsidR="00116D27" w:rsidRPr="002E76DC">
        <w:rPr>
          <w:lang w:val="en-GB"/>
        </w:rPr>
        <w:t>However, IS-Y certainly represented AQAP's rival in the examined period.</w:t>
      </w:r>
      <w:r w:rsidR="00155CBD" w:rsidRPr="002E76DC">
        <w:rPr>
          <w:color w:val="auto"/>
          <w:lang w:val="en-GB"/>
        </w:rPr>
        <w:t xml:space="preserve"> IS-Y benefited from a number of defections from AQAP</w:t>
      </w:r>
      <w:r w:rsidR="00116D27" w:rsidRPr="002E76DC">
        <w:rPr>
          <w:color w:val="auto"/>
          <w:lang w:val="en-GB"/>
        </w:rPr>
        <w:t xml:space="preserve">. </w:t>
      </w:r>
      <w:r w:rsidR="00155CBD" w:rsidRPr="002E76DC">
        <w:rPr>
          <w:color w:val="auto"/>
          <w:lang w:val="en-GB"/>
        </w:rPr>
        <w:t xml:space="preserve">AQAP tried to minimize IS-Y´s influence </w:t>
      </w:r>
      <w:r w:rsidR="00116D27" w:rsidRPr="002E76DC">
        <w:rPr>
          <w:color w:val="auto"/>
          <w:lang w:val="en-GB"/>
        </w:rPr>
        <w:t xml:space="preserve">criticizing its </w:t>
      </w:r>
      <w:r w:rsidR="00254823" w:rsidRPr="002E76DC">
        <w:rPr>
          <w:lang w:val="en-GB"/>
        </w:rPr>
        <w:t xml:space="preserve">extremism and </w:t>
      </w:r>
      <w:r w:rsidR="00116D27" w:rsidRPr="002E76DC">
        <w:rPr>
          <w:lang w:val="en-GB"/>
        </w:rPr>
        <w:t>brutality in form of indiscriminate violence and attacks on mosques</w:t>
      </w:r>
      <w:r w:rsidR="00254823" w:rsidRPr="002E76DC">
        <w:rPr>
          <w:lang w:val="en-GB"/>
        </w:rPr>
        <w:t>, while</w:t>
      </w:r>
      <w:r w:rsidR="00116D27" w:rsidRPr="002E76DC">
        <w:rPr>
          <w:color w:val="auto"/>
          <w:lang w:val="en-GB"/>
        </w:rPr>
        <w:t xml:space="preserve"> re</w:t>
      </w:r>
      <w:r w:rsidR="00116D27" w:rsidRPr="002E76DC">
        <w:rPr>
          <w:lang w:val="en-GB"/>
        </w:rPr>
        <w:t>p</w:t>
      </w:r>
      <w:r w:rsidR="00B95BC3">
        <w:rPr>
          <w:lang w:val="en-GB"/>
        </w:rPr>
        <w:t>re</w:t>
      </w:r>
      <w:r w:rsidR="00116D27" w:rsidRPr="002E76DC">
        <w:rPr>
          <w:color w:val="auto"/>
          <w:lang w:val="en-GB"/>
        </w:rPr>
        <w:t>senting itself as more moderate force</w:t>
      </w:r>
      <w:r w:rsidR="00116D27" w:rsidRPr="002E76DC">
        <w:rPr>
          <w:lang w:val="en-GB"/>
        </w:rPr>
        <w:t>,</w:t>
      </w:r>
      <w:r w:rsidR="005B4F3A" w:rsidRPr="002E76DC">
        <w:rPr>
          <w:lang w:val="en-GB"/>
        </w:rPr>
        <w:t xml:space="preserve"> </w:t>
      </w:r>
      <w:r w:rsidR="00116D27" w:rsidRPr="002E76DC">
        <w:rPr>
          <w:lang w:val="en-GB"/>
        </w:rPr>
        <w:t xml:space="preserve">which is </w:t>
      </w:r>
      <w:r w:rsidR="00116D27" w:rsidRPr="002E76DC">
        <w:rPr>
          <w:color w:val="auto"/>
          <w:lang w:val="en-GB"/>
        </w:rPr>
        <w:t>sensitive to local norms</w:t>
      </w:r>
      <w:r w:rsidR="00116D27" w:rsidRPr="002E76DC">
        <w:rPr>
          <w:lang w:val="en-GB"/>
        </w:rPr>
        <w:t xml:space="preserve"> </w:t>
      </w:r>
      <w:r w:rsidR="00155CBD" w:rsidRPr="002E76DC">
        <w:rPr>
          <w:color w:val="auto"/>
          <w:lang w:val="en-GB"/>
        </w:rPr>
        <w:t>(ICG, 2017, p. 18</w:t>
      </w:r>
      <w:r w:rsidR="00254823" w:rsidRPr="002E76DC">
        <w:rPr>
          <w:lang w:val="en-GB"/>
        </w:rPr>
        <w:t xml:space="preserve">; </w:t>
      </w:r>
      <w:r w:rsidR="00254823" w:rsidRPr="002E76DC">
        <w:rPr>
          <w:bCs/>
          <w:lang w:val="en-GB"/>
        </w:rPr>
        <w:t>Kendall, 2018</w:t>
      </w:r>
      <w:r w:rsidR="00C93F0C" w:rsidRPr="002E76DC">
        <w:rPr>
          <w:bCs/>
          <w:lang w:val="en-GB"/>
        </w:rPr>
        <w:t>a</w:t>
      </w:r>
      <w:r w:rsidR="00254823" w:rsidRPr="002E76DC">
        <w:rPr>
          <w:bCs/>
          <w:lang w:val="en-GB"/>
        </w:rPr>
        <w:t>, p. 29</w:t>
      </w:r>
      <w:r w:rsidR="00155CBD" w:rsidRPr="002E76DC">
        <w:rPr>
          <w:color w:val="auto"/>
          <w:lang w:val="en-GB"/>
        </w:rPr>
        <w:t>)</w:t>
      </w:r>
      <w:r w:rsidR="00116D27" w:rsidRPr="002E76DC">
        <w:rPr>
          <w:lang w:val="en-GB"/>
        </w:rPr>
        <w:t>.</w:t>
      </w:r>
      <w:r w:rsidR="00155CBD" w:rsidRPr="002E76DC">
        <w:rPr>
          <w:color w:val="auto"/>
          <w:lang w:val="en-GB"/>
        </w:rPr>
        <w:t xml:space="preserve"> </w:t>
      </w:r>
      <w:r w:rsidR="00C120EC" w:rsidRPr="002E76DC">
        <w:rPr>
          <w:lang w:val="en-GB"/>
        </w:rPr>
        <w:t xml:space="preserve">AQAP´s operational </w:t>
      </w:r>
      <w:r w:rsidR="00B95BC3" w:rsidRPr="002E76DC">
        <w:rPr>
          <w:lang w:val="en-GB"/>
        </w:rPr>
        <w:t>environment</w:t>
      </w:r>
      <w:r w:rsidR="00C120EC" w:rsidRPr="002E76DC">
        <w:rPr>
          <w:lang w:val="en-GB"/>
        </w:rPr>
        <w:t xml:space="preserve"> during second governan</w:t>
      </w:r>
      <w:r w:rsidR="00B52635" w:rsidRPr="002E76DC">
        <w:rPr>
          <w:lang w:val="en-GB"/>
        </w:rPr>
        <w:t xml:space="preserve">ce cycle </w:t>
      </w:r>
      <w:r w:rsidR="005B4F3A" w:rsidRPr="002E76DC">
        <w:rPr>
          <w:lang w:val="en-GB"/>
        </w:rPr>
        <w:t>was thus</w:t>
      </w:r>
      <w:r w:rsidR="00B52635" w:rsidRPr="002E76DC">
        <w:rPr>
          <w:lang w:val="en-GB"/>
        </w:rPr>
        <w:t xml:space="preserve"> </w:t>
      </w:r>
      <w:r w:rsidR="00B95BC3" w:rsidRPr="002E76DC">
        <w:rPr>
          <w:lang w:val="en-GB"/>
        </w:rPr>
        <w:t>highly</w:t>
      </w:r>
      <w:r w:rsidR="00B52635" w:rsidRPr="002E76DC">
        <w:rPr>
          <w:lang w:val="en-GB"/>
        </w:rPr>
        <w:t xml:space="preserve"> com</w:t>
      </w:r>
      <w:r w:rsidR="00C120EC" w:rsidRPr="002E76DC">
        <w:rPr>
          <w:lang w:val="en-GB"/>
        </w:rPr>
        <w:t>p</w:t>
      </w:r>
      <w:r w:rsidR="00B52635" w:rsidRPr="002E76DC">
        <w:rPr>
          <w:lang w:val="en-GB"/>
        </w:rPr>
        <w:t>e</w:t>
      </w:r>
      <w:r w:rsidR="00C120EC" w:rsidRPr="002E76DC">
        <w:rPr>
          <w:lang w:val="en-GB"/>
        </w:rPr>
        <w:t>titive with various ANSAs being present.</w:t>
      </w:r>
      <w:r w:rsidR="00E3780E" w:rsidRPr="002E76DC">
        <w:rPr>
          <w:lang w:val="en-GB"/>
        </w:rPr>
        <w:t xml:space="preserve"> </w:t>
      </w:r>
    </w:p>
    <w:p w:rsidR="00D462C9" w:rsidRPr="002E76DC" w:rsidRDefault="00D462C9" w:rsidP="00846710">
      <w:pPr>
        <w:pStyle w:val="Default"/>
        <w:spacing w:line="360" w:lineRule="auto"/>
        <w:jc w:val="both"/>
        <w:rPr>
          <w:color w:val="auto"/>
          <w:lang w:val="en-GB"/>
        </w:rPr>
      </w:pPr>
    </w:p>
    <w:p w:rsidR="00E3780E" w:rsidRPr="002E76DC" w:rsidRDefault="00E3780E" w:rsidP="00846710">
      <w:pPr>
        <w:spacing w:after="0" w:line="360" w:lineRule="auto"/>
        <w:jc w:val="both"/>
        <w:rPr>
          <w:rFonts w:ascii="Times New Roman" w:hAnsi="Times New Roman" w:cs="Times New Roman"/>
          <w:b/>
          <w:sz w:val="24"/>
          <w:szCs w:val="24"/>
          <w:lang w:val="en-GB"/>
        </w:rPr>
      </w:pPr>
      <w:r w:rsidRPr="002E76DC">
        <w:rPr>
          <w:rFonts w:ascii="Times New Roman" w:hAnsi="Times New Roman" w:cs="Times New Roman"/>
          <w:b/>
          <w:sz w:val="24"/>
          <w:szCs w:val="24"/>
          <w:lang w:val="en-GB"/>
        </w:rPr>
        <w:t>Results</w:t>
      </w:r>
    </w:p>
    <w:p w:rsidR="00687A6A" w:rsidRPr="002E76DC" w:rsidRDefault="003D01A2"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Although to a different extent, the operational environment of both groups and during both governance cycles can be considered competitive. </w:t>
      </w:r>
      <w:r w:rsidR="00D279F8" w:rsidRPr="002E76DC">
        <w:rPr>
          <w:rFonts w:ascii="Times New Roman" w:hAnsi="Times New Roman" w:cs="Times New Roman"/>
          <w:sz w:val="24"/>
          <w:szCs w:val="24"/>
          <w:lang w:val="en-GB"/>
        </w:rPr>
        <w:t>In case of BH, the proposed argument hold</w:t>
      </w:r>
      <w:r w:rsidR="005B4F3A" w:rsidRPr="002E76DC">
        <w:rPr>
          <w:rFonts w:ascii="Times New Roman" w:hAnsi="Times New Roman" w:cs="Times New Roman"/>
          <w:sz w:val="24"/>
          <w:szCs w:val="24"/>
          <w:lang w:val="en-GB"/>
        </w:rPr>
        <w:t>s</w:t>
      </w:r>
      <w:r w:rsidR="00D279F8" w:rsidRPr="002E76DC">
        <w:rPr>
          <w:rFonts w:ascii="Times New Roman" w:hAnsi="Times New Roman" w:cs="Times New Roman"/>
          <w:sz w:val="24"/>
          <w:szCs w:val="24"/>
          <w:lang w:val="en-GB"/>
        </w:rPr>
        <w:t xml:space="preserve">. As it was opposed by various </w:t>
      </w:r>
      <w:r w:rsidR="00B95BC3" w:rsidRPr="002E76DC">
        <w:rPr>
          <w:rFonts w:ascii="Times New Roman" w:hAnsi="Times New Roman" w:cs="Times New Roman"/>
          <w:sz w:val="24"/>
          <w:szCs w:val="24"/>
          <w:lang w:val="en-GB"/>
        </w:rPr>
        <w:t>vigilante</w:t>
      </w:r>
      <w:r w:rsidR="00D279F8" w:rsidRPr="002E76DC">
        <w:rPr>
          <w:rFonts w:ascii="Times New Roman" w:hAnsi="Times New Roman" w:cs="Times New Roman"/>
          <w:sz w:val="24"/>
          <w:szCs w:val="24"/>
          <w:lang w:val="en-GB"/>
        </w:rPr>
        <w:t xml:space="preserve"> group</w:t>
      </w:r>
      <w:r w:rsidR="005B4F3A" w:rsidRPr="002E76DC">
        <w:rPr>
          <w:rFonts w:ascii="Times New Roman" w:hAnsi="Times New Roman" w:cs="Times New Roman"/>
          <w:sz w:val="24"/>
          <w:szCs w:val="24"/>
          <w:lang w:val="en-GB"/>
        </w:rPr>
        <w:t>s</w:t>
      </w:r>
      <w:r w:rsidR="00D279F8" w:rsidRPr="002E76DC">
        <w:rPr>
          <w:rFonts w:ascii="Times New Roman" w:hAnsi="Times New Roman" w:cs="Times New Roman"/>
          <w:sz w:val="24"/>
          <w:szCs w:val="24"/>
          <w:lang w:val="en-GB"/>
        </w:rPr>
        <w:t>, BH relied mostly on coercion as a mean of generation of compliance.</w:t>
      </w:r>
      <w:r w:rsidR="00FB1F5A" w:rsidRPr="002E76DC">
        <w:rPr>
          <w:rFonts w:ascii="Times New Roman" w:hAnsi="Times New Roman" w:cs="Times New Roman"/>
          <w:sz w:val="24"/>
          <w:szCs w:val="24"/>
          <w:lang w:val="en-GB"/>
        </w:rPr>
        <w:t xml:space="preserve"> </w:t>
      </w:r>
      <w:r w:rsidR="0070461C" w:rsidRPr="002E76DC">
        <w:rPr>
          <w:rFonts w:ascii="Times New Roman" w:hAnsi="Times New Roman" w:cs="Times New Roman"/>
          <w:sz w:val="24"/>
          <w:szCs w:val="24"/>
          <w:lang w:val="en-GB"/>
        </w:rPr>
        <w:t xml:space="preserve">Moreover, as </w:t>
      </w:r>
      <w:r w:rsidR="00B95BC3" w:rsidRPr="002E76DC">
        <w:rPr>
          <w:rFonts w:ascii="Times New Roman" w:hAnsi="Times New Roman" w:cs="Times New Roman"/>
          <w:sz w:val="24"/>
          <w:szCs w:val="24"/>
          <w:lang w:val="en-GB"/>
        </w:rPr>
        <w:t>mentioned</w:t>
      </w:r>
      <w:r w:rsidR="0070461C" w:rsidRPr="002E76DC">
        <w:rPr>
          <w:rFonts w:ascii="Times New Roman" w:hAnsi="Times New Roman" w:cs="Times New Roman"/>
          <w:sz w:val="24"/>
          <w:szCs w:val="24"/>
          <w:lang w:val="en-GB"/>
        </w:rPr>
        <w:t xml:space="preserve"> above, BH´s targeting pattern changed after 2013</w:t>
      </w:r>
      <w:r w:rsidR="00FA2B6A" w:rsidRPr="002E76DC">
        <w:rPr>
          <w:rFonts w:ascii="Times New Roman" w:hAnsi="Times New Roman" w:cs="Times New Roman"/>
          <w:sz w:val="24"/>
          <w:szCs w:val="24"/>
          <w:lang w:val="en-GB"/>
        </w:rPr>
        <w:t>, as it started to focus on the wider Muslim community and its interpretation of takfir broade</w:t>
      </w:r>
      <w:r w:rsidR="005B4F3A" w:rsidRPr="002E76DC">
        <w:rPr>
          <w:rFonts w:ascii="Times New Roman" w:hAnsi="Times New Roman" w:cs="Times New Roman"/>
          <w:sz w:val="24"/>
          <w:szCs w:val="24"/>
          <w:lang w:val="en-GB"/>
        </w:rPr>
        <w:t>ned</w:t>
      </w:r>
      <w:r w:rsidR="00FA2B6A" w:rsidRPr="002E76DC">
        <w:rPr>
          <w:rFonts w:ascii="Times New Roman" w:hAnsi="Times New Roman" w:cs="Times New Roman"/>
          <w:sz w:val="24"/>
          <w:szCs w:val="24"/>
          <w:lang w:val="en-GB"/>
        </w:rPr>
        <w:t>. Some consider this change to be a reaction to the substantial resentment against the group, manifested in the creation of CJTF (Kassim, 2018, pp. 30-31)</w:t>
      </w:r>
      <w:r w:rsidR="00E95509" w:rsidRPr="002E76DC">
        <w:rPr>
          <w:rFonts w:ascii="Times New Roman" w:hAnsi="Times New Roman" w:cs="Times New Roman"/>
          <w:sz w:val="24"/>
          <w:szCs w:val="24"/>
          <w:lang w:val="en-GB"/>
        </w:rPr>
        <w:t xml:space="preserve">. </w:t>
      </w:r>
      <w:r w:rsidR="00FA2B6A" w:rsidRPr="002E76DC">
        <w:rPr>
          <w:rFonts w:ascii="Times New Roman" w:hAnsi="Times New Roman" w:cs="Times New Roman"/>
          <w:sz w:val="24"/>
          <w:szCs w:val="24"/>
          <w:lang w:val="en-GB"/>
        </w:rPr>
        <w:t>While</w:t>
      </w:r>
      <w:r w:rsidR="00641987" w:rsidRPr="002E76DC">
        <w:rPr>
          <w:rFonts w:ascii="Times New Roman" w:hAnsi="Times New Roman" w:cs="Times New Roman"/>
          <w:sz w:val="24"/>
          <w:szCs w:val="24"/>
          <w:lang w:val="en-GB"/>
        </w:rPr>
        <w:t xml:space="preserve"> </w:t>
      </w:r>
      <w:r w:rsidR="00FA2B6A" w:rsidRPr="002E76DC">
        <w:rPr>
          <w:rFonts w:ascii="Times New Roman" w:hAnsi="Times New Roman" w:cs="Times New Roman"/>
          <w:sz w:val="24"/>
          <w:szCs w:val="24"/>
          <w:lang w:val="en-GB"/>
        </w:rPr>
        <w:t xml:space="preserve">ISWAP operated in a </w:t>
      </w:r>
      <w:r w:rsidR="00B95BC3" w:rsidRPr="002E76DC">
        <w:rPr>
          <w:rFonts w:ascii="Times New Roman" w:hAnsi="Times New Roman" w:cs="Times New Roman"/>
          <w:sz w:val="24"/>
          <w:szCs w:val="24"/>
          <w:lang w:val="en-GB"/>
        </w:rPr>
        <w:t>contested</w:t>
      </w:r>
      <w:r w:rsidR="00D279F8" w:rsidRPr="002E76DC">
        <w:rPr>
          <w:rFonts w:ascii="Times New Roman" w:hAnsi="Times New Roman" w:cs="Times New Roman"/>
          <w:sz w:val="24"/>
          <w:szCs w:val="24"/>
          <w:lang w:val="en-GB"/>
        </w:rPr>
        <w:t xml:space="preserve"> environment and the competition of multiple jihadi groups led </w:t>
      </w:r>
      <w:r w:rsidR="005B4F3A" w:rsidRPr="002E76DC">
        <w:rPr>
          <w:rFonts w:ascii="Times New Roman" w:hAnsi="Times New Roman" w:cs="Times New Roman"/>
          <w:sz w:val="24"/>
          <w:szCs w:val="24"/>
          <w:lang w:val="en-GB"/>
        </w:rPr>
        <w:t xml:space="preserve">to </w:t>
      </w:r>
      <w:r w:rsidR="00B95BC3" w:rsidRPr="002E76DC">
        <w:rPr>
          <w:rFonts w:ascii="Times New Roman" w:hAnsi="Times New Roman" w:cs="Times New Roman"/>
          <w:sz w:val="24"/>
          <w:szCs w:val="24"/>
          <w:lang w:val="en-GB"/>
        </w:rPr>
        <w:t>high</w:t>
      </w:r>
      <w:r w:rsidR="005B4F3A" w:rsidRPr="002E76DC">
        <w:rPr>
          <w:rFonts w:ascii="Times New Roman" w:hAnsi="Times New Roman" w:cs="Times New Roman"/>
          <w:sz w:val="24"/>
          <w:szCs w:val="24"/>
          <w:lang w:val="en-GB"/>
        </w:rPr>
        <w:t xml:space="preserve"> levels of violence in n</w:t>
      </w:r>
      <w:r w:rsidR="00D279F8" w:rsidRPr="002E76DC">
        <w:rPr>
          <w:rFonts w:ascii="Times New Roman" w:hAnsi="Times New Roman" w:cs="Times New Roman"/>
          <w:sz w:val="24"/>
          <w:szCs w:val="24"/>
          <w:lang w:val="en-GB"/>
        </w:rPr>
        <w:t xml:space="preserve">orthern Nigeria, </w:t>
      </w:r>
      <w:r w:rsidR="00FA2B6A" w:rsidRPr="002E76DC">
        <w:rPr>
          <w:rFonts w:ascii="Times New Roman" w:hAnsi="Times New Roman" w:cs="Times New Roman"/>
          <w:sz w:val="24"/>
          <w:szCs w:val="24"/>
          <w:lang w:val="en-GB"/>
        </w:rPr>
        <w:t>its</w:t>
      </w:r>
      <w:r w:rsidR="00D279F8" w:rsidRPr="002E76DC">
        <w:rPr>
          <w:rFonts w:ascii="Times New Roman" w:hAnsi="Times New Roman" w:cs="Times New Roman"/>
          <w:sz w:val="24"/>
          <w:szCs w:val="24"/>
          <w:lang w:val="en-GB"/>
        </w:rPr>
        <w:t xml:space="preserve"> strategy did not include emphasis on coercion. It </w:t>
      </w:r>
      <w:r w:rsidR="005B4F3A" w:rsidRPr="002E76DC">
        <w:rPr>
          <w:rFonts w:ascii="Times New Roman" w:hAnsi="Times New Roman" w:cs="Times New Roman"/>
          <w:sz w:val="24"/>
          <w:szCs w:val="24"/>
          <w:lang w:val="en-GB"/>
        </w:rPr>
        <w:t xml:space="preserve">rather </w:t>
      </w:r>
      <w:r w:rsidR="00D279F8" w:rsidRPr="002E76DC">
        <w:rPr>
          <w:rFonts w:ascii="Times New Roman" w:hAnsi="Times New Roman" w:cs="Times New Roman"/>
          <w:sz w:val="24"/>
          <w:szCs w:val="24"/>
          <w:lang w:val="en-GB"/>
        </w:rPr>
        <w:t>tried to differentiate itself precisely in opposition to the BH/JAS´s violent behaviour.</w:t>
      </w:r>
      <w:r w:rsidR="00D279F8" w:rsidRPr="002E76DC">
        <w:rPr>
          <w:lang w:val="en-GB"/>
        </w:rPr>
        <w:t xml:space="preserve"> </w:t>
      </w:r>
      <w:r w:rsidR="00FB1F5A" w:rsidRPr="002E76DC">
        <w:rPr>
          <w:rFonts w:ascii="Times New Roman" w:hAnsi="Times New Roman" w:cs="Times New Roman"/>
          <w:sz w:val="24"/>
          <w:szCs w:val="24"/>
          <w:lang w:val="en-GB"/>
        </w:rPr>
        <w:t xml:space="preserve">The hypothesis is thus inconclusive. </w:t>
      </w:r>
      <w:r w:rsidR="00D279F8" w:rsidRPr="002E76DC">
        <w:rPr>
          <w:rFonts w:ascii="Times New Roman" w:hAnsi="Times New Roman" w:cs="Times New Roman"/>
          <w:sz w:val="24"/>
          <w:szCs w:val="24"/>
          <w:lang w:val="en-GB"/>
        </w:rPr>
        <w:t xml:space="preserve">In this case, we can rather observe the </w:t>
      </w:r>
      <w:r w:rsidR="005B4F3A" w:rsidRPr="002E76DC">
        <w:rPr>
          <w:rFonts w:ascii="Times New Roman" w:hAnsi="Times New Roman" w:cs="Times New Roman"/>
          <w:sz w:val="24"/>
          <w:szCs w:val="24"/>
          <w:lang w:val="en-GB"/>
        </w:rPr>
        <w:t xml:space="preserve">process of </w:t>
      </w:r>
      <w:r w:rsidR="00D279F8" w:rsidRPr="002E76DC">
        <w:rPr>
          <w:rFonts w:ascii="Times New Roman" w:hAnsi="Times New Roman" w:cs="Times New Roman"/>
          <w:sz w:val="24"/>
          <w:szCs w:val="24"/>
          <w:lang w:val="en-GB"/>
        </w:rPr>
        <w:t>outbidding mentioned in the theoretical part. As the sp</w:t>
      </w:r>
      <w:r w:rsidR="005B4F3A" w:rsidRPr="002E76DC">
        <w:rPr>
          <w:rFonts w:ascii="Times New Roman" w:hAnsi="Times New Roman" w:cs="Times New Roman"/>
          <w:sz w:val="24"/>
          <w:szCs w:val="24"/>
          <w:lang w:val="en-GB"/>
        </w:rPr>
        <w:t>l</w:t>
      </w:r>
      <w:r w:rsidR="00D279F8" w:rsidRPr="002E76DC">
        <w:rPr>
          <w:rFonts w:ascii="Times New Roman" w:hAnsi="Times New Roman" w:cs="Times New Roman"/>
          <w:sz w:val="24"/>
          <w:szCs w:val="24"/>
          <w:lang w:val="en-GB"/>
        </w:rPr>
        <w:t>inter group presents itself as being less radical and providing security</w:t>
      </w:r>
      <w:r w:rsidR="006B7EF3" w:rsidRPr="002E76DC">
        <w:rPr>
          <w:rFonts w:ascii="Times New Roman" w:hAnsi="Times New Roman" w:cs="Times New Roman"/>
          <w:sz w:val="24"/>
          <w:szCs w:val="24"/>
          <w:lang w:val="en-GB"/>
        </w:rPr>
        <w:t>,</w:t>
      </w:r>
      <w:r w:rsidR="00D279F8" w:rsidRPr="002E76DC">
        <w:rPr>
          <w:rFonts w:ascii="Times New Roman" w:hAnsi="Times New Roman" w:cs="Times New Roman"/>
          <w:sz w:val="24"/>
          <w:szCs w:val="24"/>
          <w:lang w:val="en-GB"/>
        </w:rPr>
        <w:t xml:space="preserve"> in contrast to </w:t>
      </w:r>
      <w:r w:rsidR="00D279F8" w:rsidRPr="002E76DC">
        <w:rPr>
          <w:rFonts w:ascii="Times New Roman" w:hAnsi="Times New Roman" w:cs="Times New Roman"/>
          <w:sz w:val="24"/>
          <w:szCs w:val="24"/>
          <w:lang w:val="en-GB"/>
        </w:rPr>
        <w:lastRenderedPageBreak/>
        <w:t>the extremist and violent rival.</w:t>
      </w:r>
      <w:r w:rsidR="00FB1F5A" w:rsidRPr="002E76DC">
        <w:rPr>
          <w:rFonts w:ascii="Times New Roman" w:hAnsi="Times New Roman" w:cs="Times New Roman"/>
          <w:sz w:val="24"/>
          <w:szCs w:val="24"/>
          <w:lang w:val="en-GB"/>
        </w:rPr>
        <w:t xml:space="preserve"> </w:t>
      </w:r>
      <w:r w:rsidR="00554153" w:rsidRPr="002E76DC">
        <w:rPr>
          <w:rFonts w:ascii="Times New Roman" w:hAnsi="Times New Roman" w:cs="Times New Roman"/>
          <w:sz w:val="24"/>
          <w:szCs w:val="24"/>
          <w:lang w:val="en-GB"/>
        </w:rPr>
        <w:tab/>
      </w:r>
      <w:r w:rsidR="00554153" w:rsidRPr="002E76DC">
        <w:rPr>
          <w:rFonts w:ascii="Times New Roman" w:hAnsi="Times New Roman" w:cs="Times New Roman"/>
          <w:sz w:val="24"/>
          <w:szCs w:val="24"/>
          <w:lang w:val="en-GB"/>
        </w:rPr>
        <w:tab/>
      </w:r>
      <w:r w:rsidR="00554153"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00BE6478"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Although tribes represent an important ANSA</w:t>
      </w:r>
      <w:r w:rsidR="00FB1F5A"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00FB1F5A" w:rsidRPr="002E76DC">
        <w:rPr>
          <w:rFonts w:ascii="Times New Roman" w:hAnsi="Times New Roman" w:cs="Times New Roman"/>
          <w:sz w:val="24"/>
          <w:szCs w:val="24"/>
          <w:lang w:val="en-GB"/>
        </w:rPr>
        <w:t xml:space="preserve">AQAP operated in less </w:t>
      </w:r>
      <w:r w:rsidR="00B95BC3">
        <w:rPr>
          <w:rFonts w:ascii="Times New Roman" w:hAnsi="Times New Roman" w:cs="Times New Roman"/>
          <w:sz w:val="24"/>
          <w:szCs w:val="24"/>
          <w:lang w:val="en-GB"/>
        </w:rPr>
        <w:t>contested</w:t>
      </w:r>
      <w:r w:rsidR="00FB1F5A" w:rsidRPr="002E76DC">
        <w:rPr>
          <w:rFonts w:ascii="Times New Roman" w:hAnsi="Times New Roman" w:cs="Times New Roman"/>
          <w:sz w:val="24"/>
          <w:szCs w:val="24"/>
          <w:lang w:val="en-GB"/>
        </w:rPr>
        <w:t xml:space="preserve"> environment during its first governance cycle.</w:t>
      </w:r>
      <w:r w:rsidR="001D0924" w:rsidRPr="002E76DC">
        <w:rPr>
          <w:rFonts w:ascii="Times New Roman" w:hAnsi="Times New Roman" w:cs="Times New Roman"/>
          <w:sz w:val="24"/>
          <w:szCs w:val="24"/>
          <w:lang w:val="en-GB"/>
        </w:rPr>
        <w:t xml:space="preserve"> T</w:t>
      </w:r>
      <w:r w:rsidR="00FB1F5A" w:rsidRPr="002E76DC">
        <w:rPr>
          <w:rFonts w:ascii="Times New Roman" w:hAnsi="Times New Roman" w:cs="Times New Roman"/>
          <w:sz w:val="24"/>
          <w:szCs w:val="24"/>
          <w:lang w:val="en-GB"/>
        </w:rPr>
        <w:t>he Popular (Resistance) Committees opposed its presence</w:t>
      </w:r>
      <w:r w:rsidR="001D0924" w:rsidRPr="002E76DC">
        <w:rPr>
          <w:rFonts w:ascii="Times New Roman" w:hAnsi="Times New Roman" w:cs="Times New Roman"/>
          <w:sz w:val="24"/>
          <w:szCs w:val="24"/>
          <w:lang w:val="en-GB"/>
        </w:rPr>
        <w:t xml:space="preserve"> rather</w:t>
      </w:r>
      <w:r w:rsidR="00FB1F5A" w:rsidRPr="002E76DC">
        <w:rPr>
          <w:rFonts w:ascii="Times New Roman" w:hAnsi="Times New Roman" w:cs="Times New Roman"/>
          <w:sz w:val="24"/>
          <w:szCs w:val="24"/>
          <w:lang w:val="en-GB"/>
        </w:rPr>
        <w:t xml:space="preserve"> in</w:t>
      </w:r>
      <w:r w:rsidR="001D0924" w:rsidRPr="002E76DC">
        <w:rPr>
          <w:rFonts w:ascii="Times New Roman" w:hAnsi="Times New Roman" w:cs="Times New Roman"/>
          <w:sz w:val="24"/>
          <w:szCs w:val="24"/>
          <w:lang w:val="en-GB"/>
        </w:rPr>
        <w:t xml:space="preserve"> </w:t>
      </w:r>
      <w:r w:rsidR="00FB1F5A" w:rsidRPr="002E76DC">
        <w:rPr>
          <w:rFonts w:ascii="Times New Roman" w:hAnsi="Times New Roman" w:cs="Times New Roman"/>
          <w:sz w:val="24"/>
          <w:szCs w:val="24"/>
          <w:lang w:val="en-GB"/>
        </w:rPr>
        <w:t xml:space="preserve">the later phase of territorial control. On the contrary, </w:t>
      </w:r>
      <w:r w:rsidRPr="002E76DC">
        <w:rPr>
          <w:rFonts w:ascii="Times New Roman" w:hAnsi="Times New Roman" w:cs="Times New Roman"/>
          <w:sz w:val="24"/>
          <w:szCs w:val="24"/>
          <w:lang w:val="en-GB"/>
        </w:rPr>
        <w:t xml:space="preserve">the outbreak of Yemeni civil war created a highly contested environment for AQAP, as various ANSAs, such as Houthis, Salafi groups, </w:t>
      </w:r>
      <w:r w:rsidR="001D0924" w:rsidRPr="002E76DC">
        <w:rPr>
          <w:rFonts w:ascii="Times New Roman" w:hAnsi="Times New Roman" w:cs="Times New Roman"/>
          <w:sz w:val="24"/>
          <w:szCs w:val="24"/>
          <w:lang w:val="en-GB"/>
        </w:rPr>
        <w:t xml:space="preserve">IS-Y, </w:t>
      </w:r>
      <w:r w:rsidRPr="002E76DC">
        <w:rPr>
          <w:rFonts w:ascii="Times New Roman" w:hAnsi="Times New Roman" w:cs="Times New Roman"/>
          <w:sz w:val="24"/>
          <w:szCs w:val="24"/>
          <w:lang w:val="en-GB"/>
        </w:rPr>
        <w:t>Popular Resistance Committees and other tribal militias affiliated to wide range of actors, emerged.</w:t>
      </w:r>
      <w:r w:rsidR="001D0924" w:rsidRPr="002E76DC">
        <w:rPr>
          <w:rFonts w:ascii="Times New Roman" w:hAnsi="Times New Roman" w:cs="Times New Roman"/>
          <w:sz w:val="24"/>
          <w:szCs w:val="24"/>
          <w:lang w:val="en-GB"/>
        </w:rPr>
        <w:t xml:space="preserve"> In this case, the concept of outbidding could also be used to compare the approach of AQAP and IS-Y, however, as described above AQAP's adoption of less radical approach was caused by </w:t>
      </w:r>
      <w:r w:rsidR="005B4F3A" w:rsidRPr="002E76DC">
        <w:rPr>
          <w:rFonts w:ascii="Times New Roman" w:hAnsi="Times New Roman" w:cs="Times New Roman"/>
          <w:sz w:val="24"/>
          <w:szCs w:val="24"/>
          <w:lang w:val="en-GB"/>
        </w:rPr>
        <w:t>number</w:t>
      </w:r>
      <w:r w:rsidR="001D0924" w:rsidRPr="002E76DC">
        <w:rPr>
          <w:rFonts w:ascii="Times New Roman" w:hAnsi="Times New Roman" w:cs="Times New Roman"/>
          <w:sz w:val="24"/>
          <w:szCs w:val="24"/>
          <w:lang w:val="en-GB"/>
        </w:rPr>
        <w:t xml:space="preserve"> of factors</w:t>
      </w:r>
      <w:r w:rsidR="005B4F3A" w:rsidRPr="002E76DC">
        <w:rPr>
          <w:rFonts w:ascii="Times New Roman" w:hAnsi="Times New Roman" w:cs="Times New Roman"/>
          <w:sz w:val="24"/>
          <w:szCs w:val="24"/>
          <w:lang w:val="en-GB"/>
        </w:rPr>
        <w:t xml:space="preserve">, including the legitimacy and </w:t>
      </w:r>
      <w:r w:rsidR="00B95BC3">
        <w:rPr>
          <w:rFonts w:ascii="Times New Roman" w:hAnsi="Times New Roman" w:cs="Times New Roman"/>
          <w:sz w:val="24"/>
          <w:szCs w:val="24"/>
          <w:lang w:val="en-GB"/>
        </w:rPr>
        <w:t>efficiency</w:t>
      </w:r>
      <w:r w:rsidR="005B4F3A" w:rsidRPr="002E76DC">
        <w:rPr>
          <w:rFonts w:ascii="Times New Roman" w:hAnsi="Times New Roman" w:cs="Times New Roman"/>
          <w:sz w:val="24"/>
          <w:szCs w:val="24"/>
          <w:lang w:val="en-GB"/>
        </w:rPr>
        <w:t xml:space="preserve"> of pre-existing governing authorities</w:t>
      </w:r>
      <w:r w:rsidR="001D0924"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The hypothesis thus </w:t>
      </w:r>
      <w:r w:rsidRPr="002E76DC">
        <w:rPr>
          <w:rFonts w:ascii="Times New Roman" w:hAnsi="Times New Roman" w:cs="Times New Roman"/>
          <w:b/>
          <w:sz w:val="24"/>
          <w:szCs w:val="24"/>
          <w:lang w:val="en-GB"/>
        </w:rPr>
        <w:t>cannot be considered valid.</w:t>
      </w:r>
    </w:p>
    <w:p w:rsidR="00A31B29" w:rsidRPr="002E76DC" w:rsidRDefault="00A31B29"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drawing>
          <wp:inline distT="0" distB="0" distL="0" distR="0">
            <wp:extent cx="4591050" cy="810630"/>
            <wp:effectExtent l="19050" t="0" r="0" b="0"/>
            <wp:docPr id="20"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4618326" cy="815446"/>
                    </a:xfrm>
                    <a:prstGeom prst="rect">
                      <a:avLst/>
                    </a:prstGeom>
                    <a:noFill/>
                    <a:ln w="9525">
                      <a:noFill/>
                      <a:miter lim="800000"/>
                      <a:headEnd/>
                      <a:tailEnd/>
                    </a:ln>
                  </pic:spPr>
                </pic:pic>
              </a:graphicData>
            </a:graphic>
          </wp:inline>
        </w:drawing>
      </w:r>
    </w:p>
    <w:p w:rsidR="00A31B29" w:rsidRPr="002E76DC" w:rsidRDefault="00A31B29" w:rsidP="00846710">
      <w:pPr>
        <w:autoSpaceDE w:val="0"/>
        <w:autoSpaceDN w:val="0"/>
        <w:adjustRightInd w:val="0"/>
        <w:spacing w:after="0" w:line="360" w:lineRule="auto"/>
        <w:jc w:val="both"/>
        <w:rPr>
          <w:rFonts w:ascii="Times New Roman" w:hAnsi="Times New Roman" w:cs="Times New Roman"/>
          <w:i/>
          <w:sz w:val="24"/>
          <w:szCs w:val="24"/>
          <w:lang w:val="en-GB"/>
        </w:rPr>
      </w:pPr>
      <w:r w:rsidRPr="002E76DC">
        <w:rPr>
          <w:rFonts w:ascii="Times New Roman" w:hAnsi="Times New Roman" w:cs="Times New Roman"/>
          <w:i/>
          <w:szCs w:val="24"/>
          <w:lang w:val="en-GB"/>
        </w:rPr>
        <w:t xml:space="preserve">Table 9: Rival </w:t>
      </w:r>
      <w:r w:rsidR="00B95BC3" w:rsidRPr="002E76DC">
        <w:rPr>
          <w:rFonts w:ascii="Times New Roman" w:hAnsi="Times New Roman" w:cs="Times New Roman"/>
          <w:i/>
          <w:szCs w:val="24"/>
          <w:lang w:val="en-GB"/>
        </w:rPr>
        <w:t>Actors</w:t>
      </w:r>
      <w:r w:rsidRPr="002E76DC">
        <w:rPr>
          <w:rFonts w:ascii="Times New Roman" w:hAnsi="Times New Roman" w:cs="Times New Roman"/>
          <w:i/>
          <w:szCs w:val="24"/>
          <w:lang w:val="en-GB"/>
        </w:rPr>
        <w:t xml:space="preserve"> and Rebel Governance. Created by the author.</w:t>
      </w:r>
    </w:p>
    <w:p w:rsidR="00BE508E" w:rsidRPr="002E76DC" w:rsidRDefault="00F96F55" w:rsidP="00846710">
      <w:pPr>
        <w:spacing w:after="0" w:line="360" w:lineRule="auto"/>
        <w:jc w:val="both"/>
        <w:rPr>
          <w:rStyle w:val="Nadpis2Char"/>
          <w:rFonts w:ascii="Times New Roman" w:eastAsiaTheme="minorEastAsia" w:hAnsi="Times New Roman" w:cs="Times New Roman"/>
          <w:b w:val="0"/>
          <w:bCs w:val="0"/>
          <w:color w:val="auto"/>
          <w:sz w:val="24"/>
          <w:szCs w:val="24"/>
          <w:lang w:val="en-GB"/>
        </w:rPr>
      </w:pPr>
      <w:r w:rsidRPr="002E76DC">
        <w:rPr>
          <w:rStyle w:val="Nadpis2Char"/>
          <w:rFonts w:ascii="Times New Roman" w:hAnsi="Times New Roman" w:cs="Times New Roman"/>
          <w:color w:val="1F497D" w:themeColor="text2"/>
          <w:sz w:val="24"/>
          <w:szCs w:val="24"/>
          <w:lang w:val="en-GB"/>
        </w:rPr>
        <w:br w:type="column"/>
      </w:r>
      <w:bookmarkStart w:id="55" w:name="_Toc133428672"/>
      <w:r w:rsidR="00BE508E" w:rsidRPr="002E76DC">
        <w:rPr>
          <w:rStyle w:val="Nadpis2Char"/>
          <w:rFonts w:ascii="Times New Roman" w:hAnsi="Times New Roman" w:cs="Times New Roman"/>
          <w:color w:val="1F497D" w:themeColor="text2"/>
          <w:sz w:val="32"/>
          <w:szCs w:val="24"/>
          <w:lang w:val="en-GB"/>
        </w:rPr>
        <w:lastRenderedPageBreak/>
        <w:t>CONCLUSION</w:t>
      </w:r>
      <w:bookmarkEnd w:id="55"/>
    </w:p>
    <w:p w:rsidR="001E7343" w:rsidRPr="002E76DC" w:rsidRDefault="00513F00"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goal of this thesis was to present a </w:t>
      </w:r>
      <w:r w:rsidR="00FA23EF" w:rsidRPr="002E76DC">
        <w:rPr>
          <w:rFonts w:ascii="Times New Roman" w:hAnsi="Times New Roman" w:cs="Times New Roman"/>
          <w:sz w:val="24"/>
          <w:szCs w:val="24"/>
          <w:lang w:val="en-GB"/>
        </w:rPr>
        <w:t>comprehensive</w:t>
      </w:r>
      <w:r w:rsidRPr="002E76DC">
        <w:rPr>
          <w:rFonts w:ascii="Times New Roman" w:hAnsi="Times New Roman" w:cs="Times New Roman"/>
          <w:sz w:val="24"/>
          <w:szCs w:val="24"/>
          <w:lang w:val="en-GB"/>
        </w:rPr>
        <w:t xml:space="preserve"> compariso</w:t>
      </w:r>
      <w:r w:rsidR="00643641" w:rsidRPr="002E76DC">
        <w:rPr>
          <w:rFonts w:ascii="Times New Roman" w:hAnsi="Times New Roman" w:cs="Times New Roman"/>
          <w:sz w:val="24"/>
          <w:szCs w:val="24"/>
          <w:lang w:val="en-GB"/>
        </w:rPr>
        <w:t xml:space="preserve">n of rebel governance models of </w:t>
      </w:r>
      <w:r w:rsidRPr="002E76DC">
        <w:rPr>
          <w:rFonts w:ascii="Times New Roman" w:hAnsi="Times New Roman" w:cs="Times New Roman"/>
          <w:sz w:val="24"/>
          <w:szCs w:val="24"/>
          <w:lang w:val="en-GB"/>
        </w:rPr>
        <w:t xml:space="preserve">selected jihadi groups, while relying on </w:t>
      </w:r>
      <w:r w:rsidR="00FA23EF" w:rsidRPr="002E76DC">
        <w:rPr>
          <w:rFonts w:ascii="Times New Roman" w:hAnsi="Times New Roman" w:cs="Times New Roman"/>
          <w:sz w:val="24"/>
          <w:szCs w:val="24"/>
          <w:lang w:val="en-GB"/>
        </w:rPr>
        <w:t>broader</w:t>
      </w:r>
      <w:r w:rsidRPr="002E76DC">
        <w:rPr>
          <w:rFonts w:ascii="Times New Roman" w:hAnsi="Times New Roman" w:cs="Times New Roman"/>
          <w:sz w:val="24"/>
          <w:szCs w:val="24"/>
          <w:lang w:val="en-GB"/>
        </w:rPr>
        <w:t xml:space="preserve"> rebel governance literature.</w:t>
      </w:r>
      <w:r w:rsidR="00A80EEB"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In the first part, key concepts were defined, including rebel </w:t>
      </w:r>
      <w:r w:rsidR="00FA23EF" w:rsidRPr="002E76DC">
        <w:rPr>
          <w:rFonts w:ascii="Times New Roman" w:hAnsi="Times New Roman" w:cs="Times New Roman"/>
          <w:sz w:val="24"/>
          <w:szCs w:val="24"/>
          <w:lang w:val="en-GB"/>
        </w:rPr>
        <w:t>governance</w:t>
      </w:r>
      <w:r w:rsidR="00643641" w:rsidRPr="002E76DC">
        <w:rPr>
          <w:rFonts w:ascii="Times New Roman" w:hAnsi="Times New Roman" w:cs="Times New Roman"/>
          <w:sz w:val="24"/>
          <w:szCs w:val="24"/>
          <w:lang w:val="en-GB"/>
        </w:rPr>
        <w:t xml:space="preserve"> and jihadi rebel group, and </w:t>
      </w:r>
      <w:r w:rsidRPr="002E76DC">
        <w:rPr>
          <w:rFonts w:ascii="Times New Roman" w:hAnsi="Times New Roman" w:cs="Times New Roman"/>
          <w:sz w:val="24"/>
          <w:szCs w:val="24"/>
          <w:lang w:val="en-GB"/>
        </w:rPr>
        <w:t xml:space="preserve">research overview concerning jihadi rebel </w:t>
      </w:r>
      <w:r w:rsidR="00FA23EF"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was pr</w:t>
      </w:r>
      <w:r w:rsidR="00643641" w:rsidRPr="002E76DC">
        <w:rPr>
          <w:rFonts w:ascii="Times New Roman" w:hAnsi="Times New Roman" w:cs="Times New Roman"/>
          <w:sz w:val="24"/>
          <w:szCs w:val="24"/>
          <w:lang w:val="en-GB"/>
        </w:rPr>
        <w:t xml:space="preserve">ovided. While many authors have </w:t>
      </w:r>
      <w:r w:rsidRPr="002E76DC">
        <w:rPr>
          <w:rFonts w:ascii="Times New Roman" w:hAnsi="Times New Roman" w:cs="Times New Roman"/>
          <w:sz w:val="24"/>
          <w:szCs w:val="24"/>
          <w:lang w:val="en-GB"/>
        </w:rPr>
        <w:t>focused on different aspects of governance behaviour of various</w:t>
      </w:r>
      <w:r w:rsidR="00643641" w:rsidRPr="002E76DC">
        <w:rPr>
          <w:rFonts w:ascii="Times New Roman" w:hAnsi="Times New Roman" w:cs="Times New Roman"/>
          <w:sz w:val="24"/>
          <w:szCs w:val="24"/>
          <w:lang w:val="en-GB"/>
        </w:rPr>
        <w:t xml:space="preserve"> jihadi group</w:t>
      </w:r>
      <w:r w:rsidR="005D30C8" w:rsidRPr="002E76DC">
        <w:rPr>
          <w:rFonts w:ascii="Times New Roman" w:hAnsi="Times New Roman" w:cs="Times New Roman"/>
          <w:sz w:val="24"/>
          <w:szCs w:val="24"/>
          <w:lang w:val="en-GB"/>
        </w:rPr>
        <w:t>s</w:t>
      </w:r>
      <w:r w:rsidR="00643641" w:rsidRPr="002E76DC">
        <w:rPr>
          <w:rFonts w:ascii="Times New Roman" w:hAnsi="Times New Roman" w:cs="Times New Roman"/>
          <w:sz w:val="24"/>
          <w:szCs w:val="24"/>
          <w:lang w:val="en-GB"/>
        </w:rPr>
        <w:t xml:space="preserve"> around the world, </w:t>
      </w:r>
      <w:r w:rsidRPr="002E76DC">
        <w:rPr>
          <w:rFonts w:ascii="Times New Roman" w:hAnsi="Times New Roman" w:cs="Times New Roman"/>
          <w:sz w:val="24"/>
          <w:szCs w:val="24"/>
          <w:lang w:val="en-GB"/>
        </w:rPr>
        <w:t>many</w:t>
      </w:r>
      <w:r w:rsidR="005D30C8" w:rsidRPr="002E76DC">
        <w:rPr>
          <w:rFonts w:ascii="Times New Roman" w:hAnsi="Times New Roman" w:cs="Times New Roman"/>
          <w:sz w:val="24"/>
          <w:szCs w:val="24"/>
          <w:lang w:val="en-GB"/>
        </w:rPr>
        <w:t xml:space="preserve"> have </w:t>
      </w:r>
      <w:r w:rsidR="00AF299A" w:rsidRPr="002E76DC">
        <w:rPr>
          <w:rFonts w:ascii="Times New Roman" w:hAnsi="Times New Roman" w:cs="Times New Roman"/>
          <w:sz w:val="24"/>
          <w:szCs w:val="24"/>
          <w:lang w:val="en-GB"/>
        </w:rPr>
        <w:t xml:space="preserve">also </w:t>
      </w:r>
      <w:r w:rsidR="005D30C8" w:rsidRPr="002E76DC">
        <w:rPr>
          <w:rFonts w:ascii="Times New Roman" w:hAnsi="Times New Roman" w:cs="Times New Roman"/>
          <w:sz w:val="24"/>
          <w:szCs w:val="24"/>
          <w:lang w:val="en-GB"/>
        </w:rPr>
        <w:t>emphasised jihadi groups</w:t>
      </w:r>
      <w:r w:rsidR="001B0E65"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ideological exceptiona</w:t>
      </w:r>
      <w:r w:rsidR="00643641" w:rsidRPr="002E76DC">
        <w:rPr>
          <w:rFonts w:ascii="Times New Roman" w:hAnsi="Times New Roman" w:cs="Times New Roman"/>
          <w:sz w:val="24"/>
          <w:szCs w:val="24"/>
          <w:lang w:val="en-GB"/>
        </w:rPr>
        <w:t xml:space="preserve">lism. Distinction has been made </w:t>
      </w:r>
      <w:r w:rsidRPr="002E76DC">
        <w:rPr>
          <w:rFonts w:ascii="Times New Roman" w:hAnsi="Times New Roman" w:cs="Times New Roman"/>
          <w:sz w:val="24"/>
          <w:szCs w:val="24"/>
          <w:lang w:val="en-GB"/>
        </w:rPr>
        <w:t>between IS</w:t>
      </w:r>
      <w:r w:rsidR="00AF299A"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and AQ</w:t>
      </w:r>
      <w:r w:rsidR="00AF299A"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governance approach</w:t>
      </w:r>
      <w:r w:rsidR="00AF299A"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as </w:t>
      </w:r>
      <w:r w:rsidR="00AF299A" w:rsidRPr="002E76DC">
        <w:rPr>
          <w:rFonts w:ascii="Times New Roman" w:hAnsi="Times New Roman" w:cs="Times New Roman"/>
          <w:sz w:val="24"/>
          <w:szCs w:val="24"/>
          <w:lang w:val="en-GB"/>
        </w:rPr>
        <w:t xml:space="preserve">they represent two </w:t>
      </w:r>
      <w:r w:rsidR="002C22B8" w:rsidRPr="002E76DC">
        <w:rPr>
          <w:rFonts w:ascii="Times New Roman" w:hAnsi="Times New Roman" w:cs="Times New Roman"/>
          <w:sz w:val="24"/>
          <w:szCs w:val="24"/>
          <w:lang w:val="en-GB"/>
        </w:rPr>
        <w:t>global jihadi hegemons.</w:t>
      </w:r>
      <w:r w:rsidRPr="002E76DC">
        <w:rPr>
          <w:rFonts w:ascii="Times New Roman" w:hAnsi="Times New Roman" w:cs="Times New Roman"/>
          <w:sz w:val="24"/>
          <w:szCs w:val="24"/>
          <w:lang w:val="en-GB"/>
        </w:rPr>
        <w:t xml:space="preserve"> </w:t>
      </w:r>
      <w:r w:rsidR="002C22B8" w:rsidRPr="002E76DC">
        <w:rPr>
          <w:rFonts w:ascii="Times New Roman" w:hAnsi="Times New Roman" w:cs="Times New Roman"/>
          <w:sz w:val="24"/>
          <w:szCs w:val="24"/>
          <w:lang w:val="en-GB"/>
        </w:rPr>
        <w:t>H</w:t>
      </w:r>
      <w:r w:rsidR="00643641" w:rsidRPr="002E76DC">
        <w:rPr>
          <w:rFonts w:ascii="Times New Roman" w:hAnsi="Times New Roman" w:cs="Times New Roman"/>
          <w:sz w:val="24"/>
          <w:szCs w:val="24"/>
          <w:lang w:val="en-GB"/>
        </w:rPr>
        <w:t>owever</w:t>
      </w:r>
      <w:r w:rsidR="002C22B8" w:rsidRPr="002E76DC">
        <w:rPr>
          <w:rFonts w:ascii="Times New Roman" w:hAnsi="Times New Roman" w:cs="Times New Roman"/>
          <w:sz w:val="24"/>
          <w:szCs w:val="24"/>
          <w:lang w:val="en-GB"/>
        </w:rPr>
        <w:t>,</w:t>
      </w:r>
      <w:r w:rsidR="00643641" w:rsidRPr="002E76DC">
        <w:rPr>
          <w:rFonts w:ascii="Times New Roman" w:hAnsi="Times New Roman" w:cs="Times New Roman"/>
          <w:sz w:val="24"/>
          <w:szCs w:val="24"/>
          <w:lang w:val="en-GB"/>
        </w:rPr>
        <w:t xml:space="preserve"> there has been relative </w:t>
      </w:r>
      <w:r w:rsidRPr="002E76DC">
        <w:rPr>
          <w:rFonts w:ascii="Times New Roman" w:hAnsi="Times New Roman" w:cs="Times New Roman"/>
          <w:sz w:val="24"/>
          <w:szCs w:val="24"/>
          <w:lang w:val="en-GB"/>
        </w:rPr>
        <w:t>lack of studies comparing rebel governance of other jihadi groups. Gi</w:t>
      </w:r>
      <w:r w:rsidR="00643641" w:rsidRPr="002E76DC">
        <w:rPr>
          <w:rFonts w:ascii="Times New Roman" w:hAnsi="Times New Roman" w:cs="Times New Roman"/>
          <w:sz w:val="24"/>
          <w:szCs w:val="24"/>
          <w:lang w:val="en-GB"/>
        </w:rPr>
        <w:t xml:space="preserve">ven that comparative studies of </w:t>
      </w:r>
      <w:r w:rsidRPr="002E76DC">
        <w:rPr>
          <w:rFonts w:ascii="Times New Roman" w:hAnsi="Times New Roman" w:cs="Times New Roman"/>
          <w:sz w:val="24"/>
          <w:szCs w:val="24"/>
          <w:lang w:val="en-GB"/>
        </w:rPr>
        <w:t>groups with similar ideologies are</w:t>
      </w:r>
      <w:r w:rsidR="00FC1247" w:rsidRPr="002E76DC">
        <w:rPr>
          <w:rFonts w:ascii="Times New Roman" w:hAnsi="Times New Roman" w:cs="Times New Roman"/>
          <w:sz w:val="24"/>
          <w:szCs w:val="24"/>
          <w:lang w:val="en-GB"/>
        </w:rPr>
        <w:t xml:space="preserve"> generally</w:t>
      </w:r>
      <w:r w:rsidRPr="002E76DC">
        <w:rPr>
          <w:rFonts w:ascii="Times New Roman" w:hAnsi="Times New Roman" w:cs="Times New Roman"/>
          <w:sz w:val="24"/>
          <w:szCs w:val="24"/>
          <w:lang w:val="en-GB"/>
        </w:rPr>
        <w:t xml:space="preserve"> less common (Pfeifer </w:t>
      </w:r>
      <w:r w:rsidR="00212CEC" w:rsidRPr="002E76DC">
        <w:rPr>
          <w:rFonts w:ascii="Times New Roman" w:hAnsi="Times New Roman" w:cs="Times New Roman"/>
          <w:sz w:val="24"/>
          <w:szCs w:val="24"/>
        </w:rPr>
        <w:t xml:space="preserve">&amp; </w:t>
      </w:r>
      <w:r w:rsidR="00212CEC" w:rsidRPr="002E76DC">
        <w:rPr>
          <w:rFonts w:ascii="Times New Roman" w:hAnsi="Times New Roman" w:cs="Times New Roman"/>
          <w:sz w:val="24"/>
          <w:szCs w:val="24"/>
          <w:lang w:val="en-GB"/>
        </w:rPr>
        <w:t>Schwab, 2023</w:t>
      </w:r>
      <w:r w:rsidR="00643641" w:rsidRPr="002E76DC">
        <w:rPr>
          <w:rFonts w:ascii="Times New Roman" w:hAnsi="Times New Roman" w:cs="Times New Roman"/>
          <w:sz w:val="24"/>
          <w:szCs w:val="24"/>
          <w:lang w:val="en-GB"/>
        </w:rPr>
        <w:t xml:space="preserve">, p.7), this thesis </w:t>
      </w:r>
      <w:r w:rsidRPr="002E76DC">
        <w:rPr>
          <w:rFonts w:ascii="Times New Roman" w:hAnsi="Times New Roman" w:cs="Times New Roman"/>
          <w:sz w:val="24"/>
          <w:szCs w:val="24"/>
          <w:lang w:val="en-GB"/>
        </w:rPr>
        <w:t>aimed to contribute to the academic literature by providing a comparative case</w:t>
      </w:r>
      <w:r w:rsidR="00643641" w:rsidRPr="002E76DC">
        <w:rPr>
          <w:rFonts w:ascii="Times New Roman" w:hAnsi="Times New Roman" w:cs="Times New Roman"/>
          <w:sz w:val="24"/>
          <w:szCs w:val="24"/>
          <w:lang w:val="en-GB"/>
        </w:rPr>
        <w:t xml:space="preserve"> study of two jihadi </w:t>
      </w:r>
      <w:r w:rsidRPr="002E76DC">
        <w:rPr>
          <w:rFonts w:ascii="Times New Roman" w:hAnsi="Times New Roman" w:cs="Times New Roman"/>
          <w:sz w:val="24"/>
          <w:szCs w:val="24"/>
          <w:lang w:val="en-GB"/>
        </w:rPr>
        <w:t>rebel groups.</w:t>
      </w:r>
      <w:r w:rsidR="00A80EEB" w:rsidRPr="002E76DC">
        <w:rPr>
          <w:rFonts w:ascii="Times New Roman" w:hAnsi="Times New Roman" w:cs="Times New Roman"/>
          <w:sz w:val="24"/>
          <w:szCs w:val="24"/>
          <w:lang w:val="en-GB"/>
        </w:rPr>
        <w:tab/>
      </w:r>
      <w:r w:rsidR="00A80EEB" w:rsidRPr="002E76DC">
        <w:rPr>
          <w:rFonts w:ascii="Times New Roman" w:hAnsi="Times New Roman" w:cs="Times New Roman"/>
          <w:sz w:val="24"/>
          <w:szCs w:val="24"/>
          <w:lang w:val="en-GB"/>
        </w:rPr>
        <w:tab/>
      </w:r>
      <w:r w:rsidR="00A80EEB" w:rsidRPr="002E76DC">
        <w:rPr>
          <w:rFonts w:ascii="Times New Roman" w:hAnsi="Times New Roman" w:cs="Times New Roman"/>
          <w:sz w:val="24"/>
          <w:szCs w:val="24"/>
          <w:lang w:val="en-GB"/>
        </w:rPr>
        <w:tab/>
      </w:r>
      <w:r w:rsidR="00A80EEB"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 xml:space="preserve">In line with the proposed definition of jihadi </w:t>
      </w:r>
      <w:r w:rsidR="00B2061A" w:rsidRPr="002E76DC">
        <w:rPr>
          <w:rFonts w:ascii="Times New Roman" w:hAnsi="Times New Roman" w:cs="Times New Roman"/>
          <w:sz w:val="24"/>
          <w:szCs w:val="24"/>
          <w:lang w:val="en-GB"/>
        </w:rPr>
        <w:t xml:space="preserve">rebel </w:t>
      </w:r>
      <w:r w:rsidRPr="002E76DC">
        <w:rPr>
          <w:rFonts w:ascii="Times New Roman" w:hAnsi="Times New Roman" w:cs="Times New Roman"/>
          <w:sz w:val="24"/>
          <w:szCs w:val="24"/>
          <w:lang w:val="en-GB"/>
        </w:rPr>
        <w:t xml:space="preserve">group and the </w:t>
      </w:r>
      <w:r w:rsidR="00B2061A" w:rsidRPr="002E76DC">
        <w:rPr>
          <w:rFonts w:ascii="Times New Roman" w:hAnsi="Times New Roman" w:cs="Times New Roman"/>
          <w:sz w:val="24"/>
          <w:szCs w:val="24"/>
          <w:lang w:val="en-GB"/>
        </w:rPr>
        <w:t xml:space="preserve">transnational nature of jihadi </w:t>
      </w:r>
      <w:r w:rsidRPr="002E76DC">
        <w:rPr>
          <w:rFonts w:ascii="Times New Roman" w:hAnsi="Times New Roman" w:cs="Times New Roman"/>
          <w:sz w:val="24"/>
          <w:szCs w:val="24"/>
          <w:lang w:val="en-GB"/>
        </w:rPr>
        <w:t>insu</w:t>
      </w:r>
      <w:r w:rsidR="00643641" w:rsidRPr="002E76DC">
        <w:rPr>
          <w:rFonts w:ascii="Times New Roman" w:hAnsi="Times New Roman" w:cs="Times New Roman"/>
          <w:sz w:val="24"/>
          <w:szCs w:val="24"/>
          <w:lang w:val="en-GB"/>
        </w:rPr>
        <w:t>rgencies, as wells as Kasfir´</w:t>
      </w:r>
      <w:r w:rsidRPr="002E76DC">
        <w:rPr>
          <w:rFonts w:ascii="Times New Roman" w:hAnsi="Times New Roman" w:cs="Times New Roman"/>
          <w:sz w:val="24"/>
          <w:szCs w:val="24"/>
          <w:lang w:val="en-GB"/>
        </w:rPr>
        <w:t>s (2015) conditions of reb</w:t>
      </w:r>
      <w:r w:rsidR="00643641" w:rsidRPr="002E76DC">
        <w:rPr>
          <w:rFonts w:ascii="Times New Roman" w:hAnsi="Times New Roman" w:cs="Times New Roman"/>
          <w:sz w:val="24"/>
          <w:szCs w:val="24"/>
          <w:lang w:val="en-GB"/>
        </w:rPr>
        <w:t xml:space="preserve">el governance, </w:t>
      </w:r>
      <w:r w:rsidR="005D30C8" w:rsidRPr="002E76DC">
        <w:rPr>
          <w:rFonts w:ascii="Times New Roman" w:hAnsi="Times New Roman" w:cs="Times New Roman"/>
          <w:color w:val="000000" w:themeColor="text1"/>
          <w:sz w:val="24"/>
          <w:szCs w:val="24"/>
          <w:lang w:val="en-GB"/>
        </w:rPr>
        <w:t>Islamic State West Africa Province (ISWAP)</w:t>
      </w:r>
      <w:r w:rsidR="00643641" w:rsidRPr="002E76DC">
        <w:rPr>
          <w:rFonts w:ascii="Times New Roman" w:hAnsi="Times New Roman" w:cs="Times New Roman"/>
          <w:sz w:val="24"/>
          <w:szCs w:val="24"/>
          <w:lang w:val="en-GB"/>
        </w:rPr>
        <w:t xml:space="preserve"> was chosen</w:t>
      </w:r>
      <w:r w:rsidR="005D30C8" w:rsidRPr="002E76DC">
        <w:rPr>
          <w:rFonts w:ascii="Times New Roman" w:hAnsi="Times New Roman" w:cs="Times New Roman"/>
          <w:sz w:val="24"/>
          <w:szCs w:val="24"/>
          <w:lang w:val="en-GB"/>
        </w:rPr>
        <w:t xml:space="preserve"> as representative of IS-</w:t>
      </w:r>
      <w:r w:rsidRPr="002E76DC">
        <w:rPr>
          <w:rFonts w:ascii="Times New Roman" w:hAnsi="Times New Roman" w:cs="Times New Roman"/>
          <w:sz w:val="24"/>
          <w:szCs w:val="24"/>
          <w:lang w:val="en-GB"/>
        </w:rPr>
        <w:t>affi</w:t>
      </w:r>
      <w:r w:rsidR="005D30C8" w:rsidRPr="002E76DC">
        <w:rPr>
          <w:rFonts w:ascii="Times New Roman" w:hAnsi="Times New Roman" w:cs="Times New Roman"/>
          <w:sz w:val="24"/>
          <w:szCs w:val="24"/>
          <w:lang w:val="en-GB"/>
        </w:rPr>
        <w:t>liated group and al-Qaeda in the Arabian Peninsula (A</w:t>
      </w:r>
      <w:r w:rsidR="00643641" w:rsidRPr="002E76DC">
        <w:rPr>
          <w:rFonts w:ascii="Times New Roman" w:hAnsi="Times New Roman" w:cs="Times New Roman"/>
          <w:sz w:val="24"/>
          <w:szCs w:val="24"/>
          <w:lang w:val="en-GB"/>
        </w:rPr>
        <w:t>QAP</w:t>
      </w:r>
      <w:r w:rsidR="005D30C8" w:rsidRPr="002E76DC">
        <w:rPr>
          <w:rFonts w:ascii="Times New Roman" w:hAnsi="Times New Roman" w:cs="Times New Roman"/>
          <w:sz w:val="24"/>
          <w:szCs w:val="24"/>
          <w:lang w:val="en-GB"/>
        </w:rPr>
        <w:t>)</w:t>
      </w:r>
      <w:r w:rsidR="00643641" w:rsidRPr="002E76DC">
        <w:rPr>
          <w:rFonts w:ascii="Times New Roman" w:hAnsi="Times New Roman" w:cs="Times New Roman"/>
          <w:sz w:val="24"/>
          <w:szCs w:val="24"/>
          <w:lang w:val="en-GB"/>
        </w:rPr>
        <w:t xml:space="preserve"> served as an example of AQ-</w:t>
      </w:r>
      <w:r w:rsidRPr="002E76DC">
        <w:rPr>
          <w:rFonts w:ascii="Times New Roman" w:hAnsi="Times New Roman" w:cs="Times New Roman"/>
          <w:sz w:val="24"/>
          <w:szCs w:val="24"/>
          <w:lang w:val="en-GB"/>
        </w:rPr>
        <w:t>affiliated group.</w:t>
      </w:r>
      <w:r w:rsidR="00466247" w:rsidRPr="002E76DC">
        <w:rPr>
          <w:rFonts w:ascii="Times New Roman" w:hAnsi="Times New Roman" w:cs="Times New Roman"/>
          <w:sz w:val="24"/>
          <w:szCs w:val="24"/>
          <w:lang w:val="en-GB"/>
        </w:rPr>
        <w:t xml:space="preserve"> </w:t>
      </w:r>
      <w:r w:rsidR="00643641" w:rsidRPr="002E76DC">
        <w:rPr>
          <w:rFonts w:ascii="Times New Roman" w:hAnsi="Times New Roman" w:cs="Times New Roman"/>
          <w:sz w:val="24"/>
          <w:szCs w:val="24"/>
          <w:lang w:val="en-GB"/>
        </w:rPr>
        <w:t>The thesis have taken i</w:t>
      </w:r>
      <w:r w:rsidRPr="002E76DC">
        <w:rPr>
          <w:rFonts w:ascii="Times New Roman" w:hAnsi="Times New Roman" w:cs="Times New Roman"/>
          <w:sz w:val="24"/>
          <w:szCs w:val="24"/>
          <w:lang w:val="en-GB"/>
        </w:rPr>
        <w:t>nto acco</w:t>
      </w:r>
      <w:r w:rsidR="00643641" w:rsidRPr="002E76DC">
        <w:rPr>
          <w:rFonts w:ascii="Times New Roman" w:hAnsi="Times New Roman" w:cs="Times New Roman"/>
          <w:sz w:val="24"/>
          <w:szCs w:val="24"/>
          <w:lang w:val="en-GB"/>
        </w:rPr>
        <w:t>unt</w:t>
      </w:r>
      <w:r w:rsidR="005D30C8" w:rsidRPr="002E76DC">
        <w:rPr>
          <w:rFonts w:ascii="Times New Roman" w:hAnsi="Times New Roman" w:cs="Times New Roman"/>
          <w:sz w:val="24"/>
          <w:szCs w:val="24"/>
          <w:lang w:val="en-GB"/>
        </w:rPr>
        <w:t xml:space="preserve"> also</w:t>
      </w:r>
      <w:r w:rsidR="00643641" w:rsidRPr="002E76DC">
        <w:rPr>
          <w:rFonts w:ascii="Times New Roman" w:hAnsi="Times New Roman" w:cs="Times New Roman"/>
          <w:sz w:val="24"/>
          <w:szCs w:val="24"/>
          <w:lang w:val="en-GB"/>
        </w:rPr>
        <w:t xml:space="preserve"> the cyclical nature of jihad</w:t>
      </w:r>
      <w:r w:rsidRPr="002E76DC">
        <w:rPr>
          <w:rFonts w:ascii="Times New Roman" w:hAnsi="Times New Roman" w:cs="Times New Roman"/>
          <w:sz w:val="24"/>
          <w:szCs w:val="24"/>
          <w:lang w:val="en-GB"/>
        </w:rPr>
        <w:t xml:space="preserve">i </w:t>
      </w:r>
      <w:r w:rsidR="00643641" w:rsidRPr="002E76DC">
        <w:rPr>
          <w:rFonts w:ascii="Times New Roman" w:hAnsi="Times New Roman" w:cs="Times New Roman"/>
          <w:sz w:val="24"/>
          <w:szCs w:val="24"/>
          <w:lang w:val="en-GB"/>
        </w:rPr>
        <w:t xml:space="preserve">rebel </w:t>
      </w:r>
      <w:r w:rsidRPr="002E76DC">
        <w:rPr>
          <w:rFonts w:ascii="Times New Roman" w:hAnsi="Times New Roman" w:cs="Times New Roman"/>
          <w:sz w:val="24"/>
          <w:szCs w:val="24"/>
          <w:lang w:val="en-GB"/>
        </w:rPr>
        <w:t>governance highlighted by Bamber-Zryd (2022), thus examining two g</w:t>
      </w:r>
      <w:r w:rsidR="00643641" w:rsidRPr="002E76DC">
        <w:rPr>
          <w:rFonts w:ascii="Times New Roman" w:hAnsi="Times New Roman" w:cs="Times New Roman"/>
          <w:sz w:val="24"/>
          <w:szCs w:val="24"/>
          <w:lang w:val="en-GB"/>
        </w:rPr>
        <w:t xml:space="preserve">overnance cycles </w:t>
      </w:r>
      <w:r w:rsidR="005D30C8" w:rsidRPr="002E76DC">
        <w:rPr>
          <w:rFonts w:ascii="Times New Roman" w:hAnsi="Times New Roman" w:cs="Times New Roman"/>
          <w:sz w:val="24"/>
          <w:szCs w:val="24"/>
          <w:lang w:val="en-GB"/>
        </w:rPr>
        <w:t>of</w:t>
      </w:r>
      <w:r w:rsidR="00643641" w:rsidRPr="002E76DC">
        <w:rPr>
          <w:rFonts w:ascii="Times New Roman" w:hAnsi="Times New Roman" w:cs="Times New Roman"/>
          <w:sz w:val="24"/>
          <w:szCs w:val="24"/>
          <w:lang w:val="en-GB"/>
        </w:rPr>
        <w:t xml:space="preserve"> each group, i.e. </w:t>
      </w:r>
      <w:r w:rsidRPr="002E76DC">
        <w:rPr>
          <w:rFonts w:ascii="Times New Roman" w:hAnsi="Times New Roman" w:cs="Times New Roman"/>
          <w:sz w:val="24"/>
          <w:szCs w:val="24"/>
          <w:lang w:val="en-GB"/>
        </w:rPr>
        <w:t>Boko Haram</w:t>
      </w:r>
      <w:r w:rsidR="00643641" w:rsidRPr="002E76DC">
        <w:rPr>
          <w:rFonts w:ascii="Times New Roman" w:hAnsi="Times New Roman" w:cs="Times New Roman"/>
          <w:sz w:val="24"/>
          <w:szCs w:val="24"/>
          <w:lang w:val="en-GB"/>
        </w:rPr>
        <w:t>´s</w:t>
      </w:r>
      <w:r w:rsidR="001B0E65" w:rsidRPr="002E76DC">
        <w:rPr>
          <w:rFonts w:ascii="Times New Roman" w:hAnsi="Times New Roman" w:cs="Times New Roman"/>
          <w:sz w:val="24"/>
          <w:szCs w:val="24"/>
          <w:lang w:val="en-GB"/>
        </w:rPr>
        <w:t xml:space="preserve"> (BH)</w:t>
      </w:r>
      <w:r w:rsidR="00643641"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governance during the period of 2014-2015 (as ISWAP lead</w:t>
      </w:r>
      <w:r w:rsidR="00643641" w:rsidRPr="002E76DC">
        <w:rPr>
          <w:rFonts w:ascii="Times New Roman" w:hAnsi="Times New Roman" w:cs="Times New Roman"/>
          <w:sz w:val="24"/>
          <w:szCs w:val="24"/>
          <w:lang w:val="en-GB"/>
        </w:rPr>
        <w:t>er</w:t>
      </w:r>
      <w:r w:rsidR="001B0E65" w:rsidRPr="002E76DC">
        <w:rPr>
          <w:rFonts w:ascii="Times New Roman" w:hAnsi="Times New Roman" w:cs="Times New Roman"/>
          <w:sz w:val="24"/>
          <w:szCs w:val="24"/>
          <w:lang w:val="en-GB"/>
        </w:rPr>
        <w:t>s</w:t>
      </w:r>
      <w:r w:rsidR="00643641" w:rsidRPr="002E76DC">
        <w:rPr>
          <w:rFonts w:ascii="Times New Roman" w:hAnsi="Times New Roman" w:cs="Times New Roman"/>
          <w:sz w:val="24"/>
          <w:szCs w:val="24"/>
          <w:lang w:val="en-GB"/>
        </w:rPr>
        <w:t xml:space="preserve"> were part of BH at the time) followed by ISWAP´s </w:t>
      </w:r>
      <w:r w:rsidRPr="002E76DC">
        <w:rPr>
          <w:rFonts w:ascii="Times New Roman" w:hAnsi="Times New Roman" w:cs="Times New Roman"/>
          <w:sz w:val="24"/>
          <w:szCs w:val="24"/>
          <w:lang w:val="en-GB"/>
        </w:rPr>
        <w:t xml:space="preserve">governance cycle </w:t>
      </w:r>
      <w:r w:rsidR="00FC1247" w:rsidRPr="002E76DC">
        <w:rPr>
          <w:rFonts w:ascii="Times New Roman" w:hAnsi="Times New Roman" w:cs="Times New Roman"/>
          <w:sz w:val="24"/>
          <w:szCs w:val="24"/>
          <w:lang w:val="en-GB"/>
        </w:rPr>
        <w:t>lasting</w:t>
      </w:r>
      <w:r w:rsidR="00643641" w:rsidRPr="002E76DC">
        <w:rPr>
          <w:rFonts w:ascii="Times New Roman" w:hAnsi="Times New Roman" w:cs="Times New Roman"/>
          <w:sz w:val="24"/>
          <w:szCs w:val="24"/>
          <w:lang w:val="en-GB"/>
        </w:rPr>
        <w:t xml:space="preserve"> from 2018</w:t>
      </w:r>
      <w:r w:rsidR="00FC1247" w:rsidRPr="002E76DC">
        <w:rPr>
          <w:rFonts w:ascii="Times New Roman" w:hAnsi="Times New Roman" w:cs="Times New Roman"/>
          <w:sz w:val="24"/>
          <w:szCs w:val="24"/>
          <w:lang w:val="en-GB"/>
        </w:rPr>
        <w:t>,</w:t>
      </w:r>
      <w:r w:rsidR="00643641" w:rsidRPr="002E76DC">
        <w:rPr>
          <w:rFonts w:ascii="Times New Roman" w:hAnsi="Times New Roman" w:cs="Times New Roman"/>
          <w:sz w:val="24"/>
          <w:szCs w:val="24"/>
          <w:lang w:val="en-GB"/>
        </w:rPr>
        <w:t xml:space="preserve"> and AQAP´</w:t>
      </w:r>
      <w:r w:rsidRPr="002E76DC">
        <w:rPr>
          <w:rFonts w:ascii="Times New Roman" w:hAnsi="Times New Roman" w:cs="Times New Roman"/>
          <w:sz w:val="24"/>
          <w:szCs w:val="24"/>
          <w:lang w:val="en-GB"/>
        </w:rPr>
        <w:t>s first governance</w:t>
      </w:r>
      <w:r w:rsidR="00643641"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cycle in</w:t>
      </w:r>
      <w:r w:rsidR="00FC1247" w:rsidRPr="002E76DC">
        <w:rPr>
          <w:rFonts w:ascii="Times New Roman" w:hAnsi="Times New Roman" w:cs="Times New Roman"/>
          <w:sz w:val="24"/>
          <w:szCs w:val="24"/>
          <w:lang w:val="en-GB"/>
        </w:rPr>
        <w:t xml:space="preserve"> the period of</w:t>
      </w:r>
      <w:r w:rsidRPr="002E76DC">
        <w:rPr>
          <w:rFonts w:ascii="Times New Roman" w:hAnsi="Times New Roman" w:cs="Times New Roman"/>
          <w:sz w:val="24"/>
          <w:szCs w:val="24"/>
          <w:lang w:val="en-GB"/>
        </w:rPr>
        <w:t xml:space="preserve"> 2011-2012 and second during 2015-2016.</w:t>
      </w:r>
      <w:r w:rsidR="00466247" w:rsidRPr="002E76DC">
        <w:rPr>
          <w:rFonts w:ascii="Times New Roman" w:hAnsi="Times New Roman" w:cs="Times New Roman"/>
          <w:sz w:val="24"/>
          <w:szCs w:val="24"/>
          <w:lang w:val="en-GB"/>
        </w:rPr>
        <w:tab/>
      </w:r>
      <w:r w:rsidR="00466247" w:rsidRPr="002E76DC">
        <w:rPr>
          <w:rFonts w:ascii="Times New Roman" w:hAnsi="Times New Roman" w:cs="Times New Roman"/>
          <w:sz w:val="24"/>
          <w:szCs w:val="24"/>
          <w:lang w:val="en-GB"/>
        </w:rPr>
        <w:tab/>
      </w:r>
    </w:p>
    <w:p w:rsidR="00643641" w:rsidRPr="002E76DC" w:rsidRDefault="00466247"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ab/>
      </w:r>
      <w:r w:rsidR="00513F00" w:rsidRPr="002E76DC">
        <w:rPr>
          <w:rFonts w:ascii="Times New Roman" w:hAnsi="Times New Roman" w:cs="Times New Roman"/>
          <w:sz w:val="24"/>
          <w:szCs w:val="24"/>
          <w:lang w:val="en-GB"/>
        </w:rPr>
        <w:t xml:space="preserve">The first research question was answered </w:t>
      </w:r>
      <w:r w:rsidR="00643641" w:rsidRPr="002E76DC">
        <w:rPr>
          <w:rFonts w:ascii="Times New Roman" w:hAnsi="Times New Roman" w:cs="Times New Roman"/>
          <w:sz w:val="24"/>
          <w:szCs w:val="24"/>
          <w:lang w:val="en-GB"/>
        </w:rPr>
        <w:t>by applying Marta Furlan´</w:t>
      </w:r>
      <w:r w:rsidR="00513F00" w:rsidRPr="002E76DC">
        <w:rPr>
          <w:rFonts w:ascii="Times New Roman" w:hAnsi="Times New Roman" w:cs="Times New Roman"/>
          <w:sz w:val="24"/>
          <w:szCs w:val="24"/>
          <w:lang w:val="en-GB"/>
        </w:rPr>
        <w:t>s</w:t>
      </w:r>
      <w:r w:rsidR="001B0E65" w:rsidRPr="002E76DC">
        <w:rPr>
          <w:rFonts w:ascii="Times New Roman" w:hAnsi="Times New Roman" w:cs="Times New Roman"/>
          <w:sz w:val="24"/>
          <w:szCs w:val="24"/>
          <w:lang w:val="en-GB"/>
        </w:rPr>
        <w:t xml:space="preserve"> (2020)</w:t>
      </w:r>
      <w:r w:rsidR="00513F00" w:rsidRPr="002E76DC">
        <w:rPr>
          <w:rFonts w:ascii="Times New Roman" w:hAnsi="Times New Roman" w:cs="Times New Roman"/>
          <w:sz w:val="24"/>
          <w:szCs w:val="24"/>
          <w:lang w:val="en-GB"/>
        </w:rPr>
        <w:t xml:space="preserve"> multidimensional typology</w:t>
      </w:r>
      <w:r w:rsidR="00643641" w:rsidRPr="002E76DC">
        <w:rPr>
          <w:rFonts w:ascii="Times New Roman" w:hAnsi="Times New Roman" w:cs="Times New Roman"/>
          <w:sz w:val="24"/>
          <w:szCs w:val="24"/>
          <w:lang w:val="en-GB"/>
        </w:rPr>
        <w:t xml:space="preserve"> </w:t>
      </w:r>
      <w:r w:rsidR="00513F00" w:rsidRPr="002E76DC">
        <w:rPr>
          <w:rFonts w:ascii="Times New Roman" w:hAnsi="Times New Roman" w:cs="Times New Roman"/>
          <w:sz w:val="24"/>
          <w:szCs w:val="24"/>
          <w:lang w:val="en-GB"/>
        </w:rPr>
        <w:t>of rebel governance on selected cases. In accordance with the comparative case study method, the</w:t>
      </w:r>
      <w:r w:rsidR="00643641" w:rsidRPr="002E76DC">
        <w:rPr>
          <w:rFonts w:ascii="Times New Roman" w:hAnsi="Times New Roman" w:cs="Times New Roman"/>
          <w:sz w:val="24"/>
          <w:szCs w:val="24"/>
          <w:lang w:val="en-GB"/>
        </w:rPr>
        <w:t xml:space="preserve"> </w:t>
      </w:r>
      <w:r w:rsidR="00513F00" w:rsidRPr="002E76DC">
        <w:rPr>
          <w:rFonts w:ascii="Times New Roman" w:hAnsi="Times New Roman" w:cs="Times New Roman"/>
          <w:sz w:val="24"/>
          <w:szCs w:val="24"/>
          <w:lang w:val="en-GB"/>
        </w:rPr>
        <w:t>governance cycles of both groups were initially analyze</w:t>
      </w:r>
      <w:r w:rsidR="00643641" w:rsidRPr="002E76DC">
        <w:rPr>
          <w:rFonts w:ascii="Times New Roman" w:hAnsi="Times New Roman" w:cs="Times New Roman"/>
          <w:sz w:val="24"/>
          <w:szCs w:val="24"/>
          <w:lang w:val="en-GB"/>
        </w:rPr>
        <w:t>d</w:t>
      </w:r>
      <w:r w:rsidR="00513F00" w:rsidRPr="002E76DC">
        <w:rPr>
          <w:rFonts w:ascii="Times New Roman" w:hAnsi="Times New Roman" w:cs="Times New Roman"/>
          <w:sz w:val="24"/>
          <w:szCs w:val="24"/>
          <w:lang w:val="en-GB"/>
        </w:rPr>
        <w:t xml:space="preserve"> separately. Th</w:t>
      </w:r>
      <w:r w:rsidR="001B0E65" w:rsidRPr="002E76DC">
        <w:rPr>
          <w:rFonts w:ascii="Times New Roman" w:hAnsi="Times New Roman" w:cs="Times New Roman"/>
          <w:sz w:val="24"/>
          <w:szCs w:val="24"/>
          <w:lang w:val="en-GB"/>
        </w:rPr>
        <w:t xml:space="preserve">en, a summary </w:t>
      </w:r>
      <w:r w:rsidR="00643641" w:rsidRPr="002E76DC">
        <w:rPr>
          <w:rFonts w:ascii="Times New Roman" w:hAnsi="Times New Roman" w:cs="Times New Roman"/>
          <w:sz w:val="24"/>
          <w:szCs w:val="24"/>
          <w:lang w:val="en-GB"/>
        </w:rPr>
        <w:t xml:space="preserve">of similarities </w:t>
      </w:r>
      <w:r w:rsidR="00513F00" w:rsidRPr="002E76DC">
        <w:rPr>
          <w:rFonts w:ascii="Times New Roman" w:hAnsi="Times New Roman" w:cs="Times New Roman"/>
          <w:sz w:val="24"/>
          <w:szCs w:val="24"/>
          <w:lang w:val="en-GB"/>
        </w:rPr>
        <w:t xml:space="preserve">and </w:t>
      </w:r>
      <w:r w:rsidR="00FA23EF" w:rsidRPr="002E76DC">
        <w:rPr>
          <w:rFonts w:ascii="Times New Roman" w:hAnsi="Times New Roman" w:cs="Times New Roman"/>
          <w:sz w:val="24"/>
          <w:szCs w:val="24"/>
          <w:lang w:val="en-GB"/>
        </w:rPr>
        <w:t>differences</w:t>
      </w:r>
      <w:r w:rsidR="00643641" w:rsidRPr="002E76DC">
        <w:rPr>
          <w:rFonts w:ascii="Times New Roman" w:hAnsi="Times New Roman" w:cs="Times New Roman"/>
          <w:sz w:val="24"/>
          <w:szCs w:val="24"/>
          <w:lang w:val="en-GB"/>
        </w:rPr>
        <w:t xml:space="preserve"> </w:t>
      </w:r>
      <w:r w:rsidR="001B0E65" w:rsidRPr="002E76DC">
        <w:rPr>
          <w:rFonts w:ascii="Times New Roman" w:hAnsi="Times New Roman" w:cs="Times New Roman"/>
          <w:sz w:val="24"/>
          <w:szCs w:val="24"/>
          <w:lang w:val="en-GB"/>
        </w:rPr>
        <w:t>of their governance models</w:t>
      </w:r>
      <w:r w:rsidR="00513F00" w:rsidRPr="002E76DC">
        <w:rPr>
          <w:rFonts w:ascii="Times New Roman" w:hAnsi="Times New Roman" w:cs="Times New Roman"/>
          <w:sz w:val="24"/>
          <w:szCs w:val="24"/>
          <w:lang w:val="en-GB"/>
        </w:rPr>
        <w:t xml:space="preserve"> was provided.</w:t>
      </w:r>
      <w:r w:rsidR="00C64EB2" w:rsidRPr="002E76DC">
        <w:rPr>
          <w:rFonts w:ascii="Times New Roman" w:hAnsi="Times New Roman" w:cs="Times New Roman"/>
          <w:sz w:val="24"/>
          <w:szCs w:val="24"/>
          <w:lang w:val="en-GB"/>
        </w:rPr>
        <w:t xml:space="preserve"> For a greater clarity, Table 3</w:t>
      </w:r>
      <w:r w:rsidR="00643641" w:rsidRPr="002E76DC">
        <w:rPr>
          <w:rFonts w:ascii="Times New Roman" w:hAnsi="Times New Roman" w:cs="Times New Roman"/>
          <w:sz w:val="24"/>
          <w:szCs w:val="24"/>
          <w:lang w:val="en-GB"/>
        </w:rPr>
        <w:t xml:space="preserve"> </w:t>
      </w:r>
      <w:r w:rsidR="00513F00" w:rsidRPr="002E76DC">
        <w:rPr>
          <w:rFonts w:ascii="Times New Roman" w:hAnsi="Times New Roman" w:cs="Times New Roman"/>
          <w:sz w:val="24"/>
          <w:szCs w:val="24"/>
          <w:lang w:val="en-GB"/>
        </w:rPr>
        <w:t>containing an overview of the character of the rebel governan</w:t>
      </w:r>
      <w:r w:rsidR="00643641" w:rsidRPr="002E76DC">
        <w:rPr>
          <w:rFonts w:ascii="Times New Roman" w:hAnsi="Times New Roman" w:cs="Times New Roman"/>
          <w:sz w:val="24"/>
          <w:szCs w:val="24"/>
          <w:lang w:val="en-GB"/>
        </w:rPr>
        <w:t>ce of selected jihadi groups in i</w:t>
      </w:r>
      <w:r w:rsidR="00513F00" w:rsidRPr="002E76DC">
        <w:rPr>
          <w:rFonts w:ascii="Times New Roman" w:hAnsi="Times New Roman" w:cs="Times New Roman"/>
          <w:sz w:val="24"/>
          <w:szCs w:val="24"/>
          <w:lang w:val="en-GB"/>
        </w:rPr>
        <w:t>ndividual dimensions during each cycle was produced</w:t>
      </w:r>
      <w:r w:rsidR="00C64EB2" w:rsidRPr="002E76DC">
        <w:rPr>
          <w:rFonts w:ascii="Times New Roman" w:hAnsi="Times New Roman" w:cs="Times New Roman"/>
          <w:sz w:val="24"/>
          <w:szCs w:val="24"/>
          <w:lang w:val="en-GB"/>
        </w:rPr>
        <w:t xml:space="preserve"> in sub-chapter 3.3</w:t>
      </w:r>
      <w:r w:rsidR="00513F00" w:rsidRPr="002E76DC">
        <w:rPr>
          <w:rFonts w:ascii="Times New Roman" w:hAnsi="Times New Roman" w:cs="Times New Roman"/>
          <w:sz w:val="24"/>
          <w:szCs w:val="24"/>
          <w:lang w:val="en-GB"/>
        </w:rPr>
        <w:t>.</w:t>
      </w:r>
      <w:r w:rsidR="001B0E65" w:rsidRPr="002E76DC">
        <w:rPr>
          <w:rFonts w:ascii="Times New Roman" w:hAnsi="Times New Roman" w:cs="Times New Roman"/>
          <w:sz w:val="24"/>
          <w:szCs w:val="24"/>
          <w:lang w:val="en-GB"/>
        </w:rPr>
        <w:t xml:space="preserve"> </w:t>
      </w:r>
      <w:r w:rsidR="00643641" w:rsidRPr="002E76DC">
        <w:rPr>
          <w:rFonts w:ascii="Times New Roman" w:hAnsi="Times New Roman" w:cs="Times New Roman"/>
          <w:sz w:val="24"/>
          <w:szCs w:val="24"/>
          <w:lang w:val="en-GB"/>
        </w:rPr>
        <w:t>To summarize the answer to the first research question:</w:t>
      </w:r>
    </w:p>
    <w:p w:rsidR="00643641" w:rsidRPr="002E76DC" w:rsidRDefault="00643641" w:rsidP="00846710">
      <w:pPr>
        <w:spacing w:line="360" w:lineRule="auto"/>
        <w:jc w:val="both"/>
        <w:rPr>
          <w:rFonts w:ascii="Times New Roman" w:hAnsi="Times New Roman" w:cs="Times New Roman"/>
          <w:i/>
          <w:sz w:val="24"/>
          <w:szCs w:val="24"/>
          <w:lang w:val="en-GB"/>
        </w:rPr>
      </w:pPr>
      <w:r w:rsidRPr="002E76DC">
        <w:rPr>
          <w:rFonts w:ascii="Times New Roman" w:hAnsi="Times New Roman" w:cs="Times New Roman"/>
          <w:sz w:val="24"/>
          <w:szCs w:val="24"/>
          <w:lang w:val="en-GB"/>
        </w:rPr>
        <w:t xml:space="preserve">RQ1: </w:t>
      </w:r>
      <w:r w:rsidRPr="002E76DC">
        <w:rPr>
          <w:rFonts w:ascii="Times New Roman" w:hAnsi="Times New Roman" w:cs="Times New Roman"/>
          <w:i/>
          <w:sz w:val="24"/>
          <w:szCs w:val="24"/>
          <w:lang w:val="en-GB"/>
        </w:rPr>
        <w:t>What are the similarities and differences in rebel governance of selected jihadi groups?</w:t>
      </w:r>
    </w:p>
    <w:p w:rsidR="001E1286" w:rsidRPr="002E76DC" w:rsidRDefault="00643641" w:rsidP="001E7343">
      <w:pPr>
        <w:spacing w:line="360" w:lineRule="auto"/>
        <w:ind w:firstLine="708"/>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lastRenderedPageBreak/>
        <w:t>Firstly, each group changed the character of its governance model between the governance cycles. Wit</w:t>
      </w:r>
      <w:r w:rsidR="00B2061A" w:rsidRPr="002E76DC">
        <w:rPr>
          <w:rFonts w:ascii="Times New Roman" w:hAnsi="Times New Roman" w:cs="Times New Roman"/>
          <w:sz w:val="24"/>
          <w:szCs w:val="24"/>
          <w:lang w:val="en-GB"/>
        </w:rPr>
        <w:t>hin case comparison between BH’</w:t>
      </w:r>
      <w:r w:rsidRPr="002E76DC">
        <w:rPr>
          <w:rFonts w:ascii="Times New Roman" w:hAnsi="Times New Roman" w:cs="Times New Roman"/>
          <w:sz w:val="24"/>
          <w:szCs w:val="24"/>
          <w:lang w:val="en-GB"/>
        </w:rPr>
        <w:t xml:space="preserve">s and ISWAP´s governance </w:t>
      </w:r>
      <w:r w:rsidR="00466247" w:rsidRPr="002E76DC">
        <w:rPr>
          <w:rFonts w:ascii="Times New Roman" w:hAnsi="Times New Roman" w:cs="Times New Roman"/>
          <w:sz w:val="24"/>
          <w:szCs w:val="24"/>
          <w:lang w:val="en-GB"/>
        </w:rPr>
        <w:t xml:space="preserve">cycle </w:t>
      </w:r>
      <w:r w:rsidR="00FA23EF" w:rsidRPr="002E76DC">
        <w:rPr>
          <w:rFonts w:ascii="Times New Roman" w:hAnsi="Times New Roman" w:cs="Times New Roman"/>
          <w:sz w:val="24"/>
          <w:szCs w:val="24"/>
          <w:lang w:val="en-GB"/>
        </w:rPr>
        <w:t>highlights</w:t>
      </w:r>
      <w:r w:rsidRPr="002E76DC">
        <w:rPr>
          <w:rFonts w:ascii="Times New Roman" w:hAnsi="Times New Roman" w:cs="Times New Roman"/>
          <w:sz w:val="24"/>
          <w:szCs w:val="24"/>
          <w:lang w:val="en-GB"/>
        </w:rPr>
        <w:t xml:space="preserve"> the differences in the extent of provision of governance functions, </w:t>
      </w:r>
      <w:r w:rsidR="001B0E65" w:rsidRPr="002E76DC">
        <w:rPr>
          <w:rFonts w:ascii="Times New Roman" w:hAnsi="Times New Roman" w:cs="Times New Roman"/>
          <w:sz w:val="24"/>
          <w:szCs w:val="24"/>
          <w:lang w:val="en-GB"/>
        </w:rPr>
        <w:t xml:space="preserve">the extent of </w:t>
      </w:r>
      <w:r w:rsidRPr="002E76DC">
        <w:rPr>
          <w:rFonts w:ascii="Times New Roman" w:hAnsi="Times New Roman" w:cs="Times New Roman"/>
          <w:sz w:val="24"/>
          <w:szCs w:val="24"/>
          <w:lang w:val="en-GB"/>
        </w:rPr>
        <w:t xml:space="preserve">discrimination and </w:t>
      </w:r>
      <w:r w:rsidR="001B0E65" w:rsidRPr="002E76DC">
        <w:rPr>
          <w:rFonts w:ascii="Times New Roman" w:hAnsi="Times New Roman" w:cs="Times New Roman"/>
          <w:sz w:val="24"/>
          <w:szCs w:val="24"/>
          <w:lang w:val="en-GB"/>
        </w:rPr>
        <w:t xml:space="preserve">the extent of </w:t>
      </w:r>
      <w:r w:rsidRPr="002E76DC">
        <w:rPr>
          <w:rFonts w:ascii="Times New Roman" w:hAnsi="Times New Roman" w:cs="Times New Roman"/>
          <w:sz w:val="24"/>
          <w:szCs w:val="24"/>
          <w:lang w:val="en-GB"/>
        </w:rPr>
        <w:t xml:space="preserve">reliance on coercion. Within case </w:t>
      </w:r>
      <w:r w:rsidR="00FA23EF" w:rsidRPr="002E76DC">
        <w:rPr>
          <w:rFonts w:ascii="Times New Roman" w:hAnsi="Times New Roman" w:cs="Times New Roman"/>
          <w:sz w:val="24"/>
          <w:szCs w:val="24"/>
          <w:lang w:val="en-GB"/>
        </w:rPr>
        <w:t>comparison</w:t>
      </w:r>
      <w:r w:rsidRPr="002E76DC">
        <w:rPr>
          <w:rFonts w:ascii="Times New Roman" w:hAnsi="Times New Roman" w:cs="Times New Roman"/>
          <w:sz w:val="24"/>
          <w:szCs w:val="24"/>
          <w:lang w:val="en-GB"/>
        </w:rPr>
        <w:t xml:space="preserve"> between AQAP´s governance cycles then allows to see </w:t>
      </w:r>
      <w:r w:rsidR="001B0E65" w:rsidRPr="002E76DC">
        <w:rPr>
          <w:rFonts w:ascii="Times New Roman" w:hAnsi="Times New Roman" w:cs="Times New Roman"/>
          <w:sz w:val="24"/>
          <w:szCs w:val="24"/>
          <w:lang w:val="en-GB"/>
        </w:rPr>
        <w:t xml:space="preserve">the </w:t>
      </w:r>
      <w:r w:rsidRPr="002E76DC">
        <w:rPr>
          <w:rFonts w:ascii="Times New Roman" w:hAnsi="Times New Roman" w:cs="Times New Roman"/>
          <w:sz w:val="24"/>
          <w:szCs w:val="24"/>
          <w:lang w:val="en-GB"/>
        </w:rPr>
        <w:t xml:space="preserve">differences in group’s </w:t>
      </w:r>
      <w:r w:rsidR="001B0E65" w:rsidRPr="002E76DC">
        <w:rPr>
          <w:rFonts w:ascii="Times New Roman" w:hAnsi="Times New Roman" w:cs="Times New Roman"/>
          <w:sz w:val="24"/>
          <w:szCs w:val="24"/>
          <w:lang w:val="en-GB"/>
        </w:rPr>
        <w:t>emphasis on either persuasion or coercion</w:t>
      </w:r>
      <w:r w:rsidRPr="002E76DC">
        <w:rPr>
          <w:rFonts w:ascii="Times New Roman" w:hAnsi="Times New Roman" w:cs="Times New Roman"/>
          <w:sz w:val="24"/>
          <w:szCs w:val="24"/>
          <w:lang w:val="en-GB"/>
        </w:rPr>
        <w:t xml:space="preserve">, including </w:t>
      </w:r>
      <w:r w:rsidR="00FA23EF" w:rsidRPr="002E76DC">
        <w:rPr>
          <w:rFonts w:ascii="Times New Roman" w:hAnsi="Times New Roman" w:cs="Times New Roman"/>
          <w:sz w:val="24"/>
          <w:szCs w:val="24"/>
          <w:lang w:val="en-GB"/>
        </w:rPr>
        <w:t>punishments</w:t>
      </w:r>
      <w:r w:rsidRPr="002E76DC">
        <w:rPr>
          <w:rFonts w:ascii="Times New Roman" w:hAnsi="Times New Roman" w:cs="Times New Roman"/>
          <w:sz w:val="24"/>
          <w:szCs w:val="24"/>
          <w:lang w:val="en-GB"/>
        </w:rPr>
        <w:t xml:space="preserve"> in line with </w:t>
      </w:r>
      <w:r w:rsidRPr="002E76DC">
        <w:rPr>
          <w:rFonts w:ascii="Times New Roman" w:hAnsi="Times New Roman" w:cs="Times New Roman"/>
          <w:i/>
          <w:sz w:val="24"/>
          <w:szCs w:val="24"/>
          <w:lang w:val="en-GB"/>
        </w:rPr>
        <w:t>shar´ia</w:t>
      </w:r>
      <w:r w:rsidRPr="002E76DC">
        <w:rPr>
          <w:rFonts w:ascii="Times New Roman" w:hAnsi="Times New Roman" w:cs="Times New Roman"/>
          <w:sz w:val="24"/>
          <w:szCs w:val="24"/>
          <w:lang w:val="en-GB"/>
        </w:rPr>
        <w:t xml:space="preserve">; inclusion of </w:t>
      </w:r>
      <w:r w:rsidR="00C64EB2" w:rsidRPr="002E76DC">
        <w:rPr>
          <w:rFonts w:ascii="Times New Roman" w:hAnsi="Times New Roman" w:cs="Times New Roman"/>
          <w:sz w:val="24"/>
          <w:szCs w:val="24"/>
          <w:lang w:val="en-GB"/>
        </w:rPr>
        <w:t xml:space="preserve">other </w:t>
      </w:r>
      <w:r w:rsidRPr="002E76DC">
        <w:rPr>
          <w:rFonts w:ascii="Times New Roman" w:hAnsi="Times New Roman" w:cs="Times New Roman"/>
          <w:sz w:val="24"/>
          <w:szCs w:val="24"/>
          <w:lang w:val="en-GB"/>
        </w:rPr>
        <w:t xml:space="preserve">actors into </w:t>
      </w:r>
      <w:r w:rsidR="00FC1247" w:rsidRPr="002E76DC">
        <w:rPr>
          <w:rFonts w:ascii="Times New Roman" w:hAnsi="Times New Roman" w:cs="Times New Roman"/>
          <w:sz w:val="24"/>
          <w:szCs w:val="24"/>
          <w:lang w:val="en-GB"/>
        </w:rPr>
        <w:t xml:space="preserve">the </w:t>
      </w:r>
      <w:r w:rsidRPr="002E76DC">
        <w:rPr>
          <w:rFonts w:ascii="Times New Roman" w:hAnsi="Times New Roman" w:cs="Times New Roman"/>
          <w:sz w:val="24"/>
          <w:szCs w:val="24"/>
          <w:lang w:val="en-GB"/>
        </w:rPr>
        <w:t xml:space="preserve">governance </w:t>
      </w:r>
      <w:r w:rsidR="00C64EB2" w:rsidRPr="002E76DC">
        <w:rPr>
          <w:rFonts w:ascii="Times New Roman" w:hAnsi="Times New Roman" w:cs="Times New Roman"/>
          <w:sz w:val="24"/>
          <w:szCs w:val="24"/>
          <w:lang w:val="en-GB"/>
        </w:rPr>
        <w:t>arrangement</w:t>
      </w:r>
      <w:r w:rsidRPr="002E76DC">
        <w:rPr>
          <w:rFonts w:ascii="Times New Roman" w:hAnsi="Times New Roman" w:cs="Times New Roman"/>
          <w:sz w:val="24"/>
          <w:szCs w:val="24"/>
          <w:lang w:val="en-GB"/>
        </w:rPr>
        <w:t xml:space="preserve">; and the emphasis </w:t>
      </w:r>
      <w:r w:rsidR="00FC1247" w:rsidRPr="002E76DC">
        <w:rPr>
          <w:rFonts w:ascii="Times New Roman" w:hAnsi="Times New Roman" w:cs="Times New Roman"/>
          <w:sz w:val="24"/>
          <w:szCs w:val="24"/>
          <w:lang w:val="en-GB"/>
        </w:rPr>
        <w:t xml:space="preserve">either </w:t>
      </w:r>
      <w:r w:rsidRPr="002E76DC">
        <w:rPr>
          <w:rFonts w:ascii="Times New Roman" w:hAnsi="Times New Roman" w:cs="Times New Roman"/>
          <w:sz w:val="24"/>
          <w:szCs w:val="24"/>
          <w:lang w:val="en-GB"/>
        </w:rPr>
        <w:t xml:space="preserve">on innovation or </w:t>
      </w:r>
      <w:r w:rsidR="00A273B7" w:rsidRPr="002E76DC">
        <w:rPr>
          <w:rFonts w:ascii="Times New Roman" w:hAnsi="Times New Roman" w:cs="Times New Roman"/>
          <w:sz w:val="24"/>
          <w:szCs w:val="24"/>
          <w:lang w:val="en-GB"/>
        </w:rPr>
        <w:t xml:space="preserve">maintenance </w:t>
      </w:r>
      <w:r w:rsidRPr="002E76DC">
        <w:rPr>
          <w:rFonts w:ascii="Times New Roman" w:hAnsi="Times New Roman" w:cs="Times New Roman"/>
          <w:sz w:val="24"/>
          <w:szCs w:val="24"/>
          <w:lang w:val="en-GB"/>
        </w:rPr>
        <w:t xml:space="preserve">of pre-existing systems. Concerning the across case comparison, </w:t>
      </w:r>
      <w:r w:rsidR="00FA23EF" w:rsidRPr="002E76DC">
        <w:rPr>
          <w:rFonts w:ascii="Times New Roman" w:hAnsi="Times New Roman" w:cs="Times New Roman"/>
          <w:sz w:val="24"/>
          <w:szCs w:val="24"/>
          <w:lang w:val="en-GB"/>
        </w:rPr>
        <w:t>differences</w:t>
      </w:r>
      <w:r w:rsidRPr="002E76DC">
        <w:rPr>
          <w:rFonts w:ascii="Times New Roman" w:hAnsi="Times New Roman" w:cs="Times New Roman"/>
          <w:sz w:val="24"/>
          <w:szCs w:val="24"/>
          <w:lang w:val="en-GB"/>
        </w:rPr>
        <w:t xml:space="preserve"> can be found in all analyzed dimensions</w:t>
      </w:r>
      <w:r w:rsidR="00B6230B" w:rsidRPr="002E76DC">
        <w:rPr>
          <w:rFonts w:ascii="Times New Roman" w:hAnsi="Times New Roman" w:cs="Times New Roman"/>
          <w:sz w:val="24"/>
          <w:szCs w:val="24"/>
          <w:lang w:val="en-GB"/>
        </w:rPr>
        <w:t xml:space="preserve">, </w:t>
      </w:r>
      <w:r w:rsidR="00FA23EF" w:rsidRPr="002E76DC">
        <w:rPr>
          <w:rFonts w:ascii="Times New Roman" w:hAnsi="Times New Roman" w:cs="Times New Roman"/>
          <w:sz w:val="24"/>
          <w:szCs w:val="24"/>
          <w:lang w:val="en-GB"/>
        </w:rPr>
        <w:t>i.e.</w:t>
      </w:r>
      <w:r w:rsidR="00B6230B" w:rsidRPr="002E76DC">
        <w:rPr>
          <w:rFonts w:ascii="Times New Roman" w:hAnsi="Times New Roman" w:cs="Times New Roman"/>
          <w:sz w:val="24"/>
          <w:szCs w:val="24"/>
          <w:lang w:val="en-GB"/>
        </w:rPr>
        <w:t xml:space="preserve"> the range of governance functions, inclusivity, generation of compliance, inclusion of other </w:t>
      </w:r>
      <w:r w:rsidR="00B2061A" w:rsidRPr="002E76DC">
        <w:rPr>
          <w:rFonts w:ascii="Times New Roman" w:hAnsi="Times New Roman" w:cs="Times New Roman"/>
          <w:sz w:val="24"/>
          <w:szCs w:val="24"/>
          <w:lang w:val="en-GB"/>
        </w:rPr>
        <w:t>actors</w:t>
      </w:r>
      <w:r w:rsidR="00B6230B" w:rsidRPr="002E76DC">
        <w:rPr>
          <w:rFonts w:ascii="Times New Roman" w:hAnsi="Times New Roman" w:cs="Times New Roman"/>
          <w:sz w:val="24"/>
          <w:szCs w:val="24"/>
          <w:lang w:val="en-GB"/>
        </w:rPr>
        <w:t>, innovation or maintenance of institutions and personnel, bureaucratization and executive style</w:t>
      </w:r>
      <w:r w:rsidRPr="002E76DC">
        <w:rPr>
          <w:rFonts w:ascii="Times New Roman" w:hAnsi="Times New Roman" w:cs="Times New Roman"/>
          <w:sz w:val="24"/>
          <w:szCs w:val="24"/>
          <w:lang w:val="en-GB"/>
        </w:rPr>
        <w:t xml:space="preserve">. This supports the argument that jihadi rebel governance cannot be considered uniform across cases and that </w:t>
      </w:r>
      <w:r w:rsidR="001B0E65" w:rsidRPr="002E76DC">
        <w:rPr>
          <w:rFonts w:ascii="Times New Roman" w:hAnsi="Times New Roman" w:cs="Times New Roman"/>
          <w:sz w:val="24"/>
          <w:szCs w:val="24"/>
          <w:lang w:val="en-GB"/>
        </w:rPr>
        <w:t>t</w:t>
      </w:r>
      <w:r w:rsidRPr="002E76DC">
        <w:rPr>
          <w:rFonts w:ascii="Times New Roman" w:hAnsi="Times New Roman" w:cs="Times New Roman"/>
          <w:sz w:val="24"/>
          <w:szCs w:val="24"/>
          <w:lang w:val="en-GB"/>
        </w:rPr>
        <w:t xml:space="preserve">he jihadi governance evolves </w:t>
      </w:r>
      <w:r w:rsidR="00B2061A" w:rsidRPr="002E76DC">
        <w:rPr>
          <w:rFonts w:ascii="Times New Roman" w:hAnsi="Times New Roman" w:cs="Times New Roman"/>
          <w:sz w:val="24"/>
          <w:szCs w:val="24"/>
          <w:lang w:val="en-GB"/>
        </w:rPr>
        <w:t>over</w:t>
      </w:r>
      <w:r w:rsidRPr="002E76DC">
        <w:rPr>
          <w:rFonts w:ascii="Times New Roman" w:hAnsi="Times New Roman" w:cs="Times New Roman"/>
          <w:sz w:val="24"/>
          <w:szCs w:val="24"/>
          <w:lang w:val="en-GB"/>
        </w:rPr>
        <w:t xml:space="preserve"> time.</w:t>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001E7343" w:rsidRPr="002E76DC">
        <w:rPr>
          <w:rFonts w:ascii="Times New Roman" w:hAnsi="Times New Roman" w:cs="Times New Roman"/>
          <w:sz w:val="24"/>
          <w:szCs w:val="24"/>
          <w:lang w:val="en-GB"/>
        </w:rPr>
        <w:tab/>
      </w:r>
      <w:r w:rsidRPr="002E76DC">
        <w:rPr>
          <w:rFonts w:ascii="Times New Roman" w:hAnsi="Times New Roman" w:cs="Times New Roman"/>
          <w:sz w:val="24"/>
          <w:szCs w:val="24"/>
          <w:lang w:val="en-GB"/>
        </w:rPr>
        <w:t>The second research</w:t>
      </w:r>
      <w:r w:rsidR="0046624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question was answered </w:t>
      </w:r>
      <w:r w:rsidR="001E1286" w:rsidRPr="002E76DC">
        <w:rPr>
          <w:rFonts w:ascii="Times New Roman" w:hAnsi="Times New Roman" w:cs="Times New Roman"/>
          <w:sz w:val="24"/>
          <w:szCs w:val="24"/>
          <w:lang w:val="en-GB"/>
        </w:rPr>
        <w:t>in the next part</w:t>
      </w:r>
      <w:r w:rsidR="00B2061A" w:rsidRPr="002E76DC">
        <w:rPr>
          <w:rFonts w:ascii="Times New Roman" w:hAnsi="Times New Roman" w:cs="Times New Roman"/>
          <w:sz w:val="24"/>
          <w:szCs w:val="24"/>
          <w:lang w:val="en-GB"/>
        </w:rPr>
        <w:t xml:space="preserve"> of the thesis. The aim of this part </w:t>
      </w:r>
      <w:r w:rsidR="001E1286" w:rsidRPr="002E76DC">
        <w:rPr>
          <w:rFonts w:ascii="Times New Roman" w:hAnsi="Times New Roman" w:cs="Times New Roman"/>
          <w:sz w:val="24"/>
          <w:szCs w:val="24"/>
          <w:lang w:val="en-GB"/>
        </w:rPr>
        <w:t xml:space="preserve">was to test the hypotheses formulated on the basis of the rebel </w:t>
      </w:r>
      <w:r w:rsidR="00FA23EF" w:rsidRPr="002E76DC">
        <w:rPr>
          <w:rFonts w:ascii="Times New Roman" w:hAnsi="Times New Roman" w:cs="Times New Roman"/>
          <w:sz w:val="24"/>
          <w:szCs w:val="24"/>
          <w:lang w:val="en-GB"/>
        </w:rPr>
        <w:t>governance</w:t>
      </w:r>
      <w:r w:rsidR="001E1286" w:rsidRPr="002E76DC">
        <w:rPr>
          <w:rFonts w:ascii="Times New Roman" w:hAnsi="Times New Roman" w:cs="Times New Roman"/>
          <w:sz w:val="24"/>
          <w:szCs w:val="24"/>
          <w:lang w:val="en-GB"/>
        </w:rPr>
        <w:t xml:space="preserve"> literature and thus try to understand which factors influence </w:t>
      </w:r>
      <w:r w:rsidR="00FC1247" w:rsidRPr="002E76DC">
        <w:rPr>
          <w:rFonts w:ascii="Times New Roman" w:hAnsi="Times New Roman" w:cs="Times New Roman"/>
          <w:sz w:val="24"/>
          <w:szCs w:val="24"/>
          <w:lang w:val="en-GB"/>
        </w:rPr>
        <w:t xml:space="preserve">the </w:t>
      </w:r>
      <w:r w:rsidR="001E1286" w:rsidRPr="002E76DC">
        <w:rPr>
          <w:rFonts w:ascii="Times New Roman" w:hAnsi="Times New Roman" w:cs="Times New Roman"/>
          <w:sz w:val="24"/>
          <w:szCs w:val="24"/>
          <w:lang w:val="en-GB"/>
        </w:rPr>
        <w:t>similarities and differences in the governance models of selected groups.</w:t>
      </w:r>
      <w:r w:rsidR="00466247" w:rsidRPr="002E76DC">
        <w:rPr>
          <w:rFonts w:ascii="Times New Roman" w:hAnsi="Times New Roman" w:cs="Times New Roman"/>
          <w:sz w:val="24"/>
          <w:szCs w:val="24"/>
          <w:lang w:val="en-GB"/>
        </w:rPr>
        <w:t xml:space="preserve"> </w:t>
      </w:r>
      <w:r w:rsidR="001E1286" w:rsidRPr="002E76DC">
        <w:rPr>
          <w:rFonts w:ascii="Times New Roman" w:hAnsi="Times New Roman" w:cs="Times New Roman"/>
          <w:sz w:val="24"/>
          <w:szCs w:val="24"/>
          <w:lang w:val="en-GB"/>
        </w:rPr>
        <w:t xml:space="preserve">While the validity of none of the proposed hypotheses was confirmed across cases, individual factors may be beneficial in explaining some of the similarities and differences between </w:t>
      </w:r>
      <w:r w:rsidR="00FA23EF" w:rsidRPr="002E76DC">
        <w:rPr>
          <w:rFonts w:ascii="Times New Roman" w:hAnsi="Times New Roman" w:cs="Times New Roman"/>
          <w:sz w:val="24"/>
          <w:szCs w:val="24"/>
          <w:lang w:val="en-GB"/>
        </w:rPr>
        <w:t>governance</w:t>
      </w:r>
      <w:r w:rsidR="001E1286" w:rsidRPr="002E76DC">
        <w:rPr>
          <w:rFonts w:ascii="Times New Roman" w:hAnsi="Times New Roman" w:cs="Times New Roman"/>
          <w:sz w:val="24"/>
          <w:szCs w:val="24"/>
          <w:lang w:val="en-GB"/>
        </w:rPr>
        <w:t xml:space="preserve"> cycles of one group as well as between individual governance cycles across selected groups.</w:t>
      </w:r>
      <w:r w:rsidR="00466247" w:rsidRPr="002E76DC">
        <w:rPr>
          <w:rFonts w:ascii="Times New Roman" w:hAnsi="Times New Roman" w:cs="Times New Roman"/>
          <w:sz w:val="24"/>
          <w:szCs w:val="24"/>
          <w:lang w:val="en-GB"/>
        </w:rPr>
        <w:t xml:space="preserve"> </w:t>
      </w:r>
      <w:r w:rsidR="001E1286" w:rsidRPr="002E76DC">
        <w:rPr>
          <w:rFonts w:ascii="Times New Roman" w:hAnsi="Times New Roman" w:cs="Times New Roman"/>
          <w:sz w:val="24"/>
          <w:szCs w:val="24"/>
          <w:lang w:val="en-GB"/>
        </w:rPr>
        <w:t>To answer the second research question:</w:t>
      </w:r>
    </w:p>
    <w:p w:rsidR="001E1286" w:rsidRPr="002E76DC" w:rsidRDefault="001E1286" w:rsidP="00846710">
      <w:pPr>
        <w:spacing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RQ2: </w:t>
      </w:r>
      <w:r w:rsidRPr="002E76DC">
        <w:rPr>
          <w:rFonts w:ascii="Times New Roman" w:hAnsi="Times New Roman" w:cs="Times New Roman"/>
          <w:i/>
          <w:sz w:val="24"/>
          <w:szCs w:val="24"/>
          <w:lang w:val="en-GB"/>
        </w:rPr>
        <w:t>What are the factors behind these similarities and differences?</w:t>
      </w:r>
    </w:p>
    <w:p w:rsidR="00466247" w:rsidRPr="002E76DC" w:rsidRDefault="001E1286" w:rsidP="00846710">
      <w:pPr>
        <w:spacing w:after="0" w:line="360" w:lineRule="auto"/>
        <w:ind w:firstLine="708"/>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According to the above mentioned, goals and ideology affect the inclusivity of jihadi rebel </w:t>
      </w:r>
      <w:r w:rsidR="00C64EB2" w:rsidRPr="002E76DC">
        <w:rPr>
          <w:rFonts w:ascii="Times New Roman" w:hAnsi="Times New Roman" w:cs="Times New Roman"/>
          <w:sz w:val="24"/>
          <w:szCs w:val="24"/>
          <w:lang w:val="en-GB"/>
        </w:rPr>
        <w:t>govern</w:t>
      </w:r>
      <w:r w:rsidRPr="002E76DC">
        <w:rPr>
          <w:rFonts w:ascii="Times New Roman" w:hAnsi="Times New Roman" w:cs="Times New Roman"/>
          <w:sz w:val="24"/>
          <w:szCs w:val="24"/>
          <w:lang w:val="en-GB"/>
        </w:rPr>
        <w:t>a</w:t>
      </w:r>
      <w:r w:rsidR="00C64EB2" w:rsidRPr="002E76DC">
        <w:rPr>
          <w:rFonts w:ascii="Times New Roman" w:hAnsi="Times New Roman" w:cs="Times New Roman"/>
          <w:sz w:val="24"/>
          <w:szCs w:val="24"/>
          <w:lang w:val="en-GB"/>
        </w:rPr>
        <w:t xml:space="preserve">nce, as it is influenced by </w:t>
      </w:r>
      <w:r w:rsidR="00A273B7" w:rsidRPr="002E76DC">
        <w:rPr>
          <w:rFonts w:ascii="Times New Roman" w:hAnsi="Times New Roman" w:cs="Times New Roman"/>
          <w:sz w:val="24"/>
          <w:szCs w:val="24"/>
          <w:lang w:val="en-GB"/>
        </w:rPr>
        <w:t>groups´</w:t>
      </w:r>
      <w:r w:rsidR="00C64EB2" w:rsidRPr="002E76DC">
        <w:rPr>
          <w:rFonts w:ascii="Times New Roman" w:hAnsi="Times New Roman" w:cs="Times New Roman"/>
          <w:sz w:val="24"/>
          <w:szCs w:val="24"/>
          <w:lang w:val="en-GB"/>
        </w:rPr>
        <w:t xml:space="preserve"> sectarian and takfiri behaviour. H</w:t>
      </w:r>
      <w:r w:rsidRPr="002E76DC">
        <w:rPr>
          <w:rFonts w:ascii="Times New Roman" w:hAnsi="Times New Roman" w:cs="Times New Roman"/>
          <w:sz w:val="24"/>
          <w:szCs w:val="24"/>
          <w:lang w:val="en-GB"/>
        </w:rPr>
        <w:t>owever</w:t>
      </w:r>
      <w:r w:rsidR="002F45CB"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w:t>
      </w:r>
      <w:r w:rsidR="00C64EB2" w:rsidRPr="002E76DC">
        <w:rPr>
          <w:rFonts w:ascii="Times New Roman" w:hAnsi="Times New Roman" w:cs="Times New Roman"/>
          <w:sz w:val="24"/>
          <w:szCs w:val="24"/>
          <w:lang w:val="en-GB"/>
        </w:rPr>
        <w:t>these factors</w:t>
      </w:r>
      <w:r w:rsidRPr="002E76DC">
        <w:rPr>
          <w:rFonts w:ascii="Times New Roman" w:hAnsi="Times New Roman" w:cs="Times New Roman"/>
          <w:sz w:val="24"/>
          <w:szCs w:val="24"/>
          <w:lang w:val="en-GB"/>
        </w:rPr>
        <w:t xml:space="preserve"> do not represent a sufficient explanation of jihadi rebel group´s governance behaviour</w:t>
      </w:r>
      <w:r w:rsidR="00C64EB2" w:rsidRPr="002E76DC">
        <w:rPr>
          <w:rFonts w:ascii="Times New Roman" w:hAnsi="Times New Roman" w:cs="Times New Roman"/>
          <w:sz w:val="24"/>
          <w:szCs w:val="24"/>
          <w:lang w:val="en-GB"/>
        </w:rPr>
        <w:t xml:space="preserve"> in general</w:t>
      </w:r>
      <w:r w:rsidRPr="002E76DC">
        <w:rPr>
          <w:rFonts w:ascii="Times New Roman" w:hAnsi="Times New Roman" w:cs="Times New Roman"/>
          <w:sz w:val="24"/>
          <w:szCs w:val="24"/>
          <w:lang w:val="en-GB"/>
        </w:rPr>
        <w:t xml:space="preserve">, as </w:t>
      </w:r>
      <w:r w:rsidR="00A273B7" w:rsidRPr="002E76DC">
        <w:rPr>
          <w:rFonts w:ascii="Times New Roman" w:hAnsi="Times New Roman" w:cs="Times New Roman"/>
          <w:sz w:val="24"/>
          <w:szCs w:val="24"/>
          <w:lang w:val="en-GB"/>
        </w:rPr>
        <w:t xml:space="preserve">selected </w:t>
      </w:r>
      <w:r w:rsidRPr="002E76DC">
        <w:rPr>
          <w:rFonts w:ascii="Times New Roman" w:hAnsi="Times New Roman" w:cs="Times New Roman"/>
          <w:sz w:val="24"/>
          <w:szCs w:val="24"/>
          <w:lang w:val="en-GB"/>
        </w:rPr>
        <w:t>groups</w:t>
      </w:r>
      <w:r w:rsidR="00A273B7" w:rsidRPr="002E76DC">
        <w:rPr>
          <w:rFonts w:ascii="Times New Roman" w:hAnsi="Times New Roman" w:cs="Times New Roman"/>
          <w:sz w:val="24"/>
          <w:szCs w:val="24"/>
          <w:lang w:val="en-GB"/>
        </w:rPr>
        <w:t>´</w:t>
      </w:r>
      <w:r w:rsidRPr="002E76DC">
        <w:rPr>
          <w:rFonts w:ascii="Times New Roman" w:hAnsi="Times New Roman" w:cs="Times New Roman"/>
          <w:sz w:val="24"/>
          <w:szCs w:val="24"/>
          <w:lang w:val="en-GB"/>
        </w:rPr>
        <w:t xml:space="preserve"> governance </w:t>
      </w:r>
      <w:r w:rsidR="00A273B7" w:rsidRPr="002E76DC">
        <w:rPr>
          <w:rFonts w:ascii="Times New Roman" w:hAnsi="Times New Roman" w:cs="Times New Roman"/>
          <w:sz w:val="24"/>
          <w:szCs w:val="24"/>
          <w:lang w:val="en-GB"/>
        </w:rPr>
        <w:t>models differed in other dimens</w:t>
      </w:r>
      <w:r w:rsidRPr="002E76DC">
        <w:rPr>
          <w:rFonts w:ascii="Times New Roman" w:hAnsi="Times New Roman" w:cs="Times New Roman"/>
          <w:sz w:val="24"/>
          <w:szCs w:val="24"/>
          <w:lang w:val="en-GB"/>
        </w:rPr>
        <w:t>ions.</w:t>
      </w:r>
      <w:r w:rsidR="0046624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The proposed </w:t>
      </w:r>
      <w:r w:rsidR="00FA23EF" w:rsidRPr="002E76DC">
        <w:rPr>
          <w:rFonts w:ascii="Times New Roman" w:hAnsi="Times New Roman" w:cs="Times New Roman"/>
          <w:sz w:val="24"/>
          <w:szCs w:val="24"/>
          <w:lang w:val="en-GB"/>
        </w:rPr>
        <w:t>effect</w:t>
      </w:r>
      <w:r w:rsidRPr="002E76DC">
        <w:rPr>
          <w:rFonts w:ascii="Times New Roman" w:hAnsi="Times New Roman" w:cs="Times New Roman"/>
          <w:sz w:val="24"/>
          <w:szCs w:val="24"/>
          <w:lang w:val="en-GB"/>
        </w:rPr>
        <w:t xml:space="preserve"> of the type of resource</w:t>
      </w:r>
      <w:r w:rsidR="00C64EB2"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predominant in rebel funding was not confirmed in case</w:t>
      </w:r>
      <w:r w:rsidR="00C64EB2" w:rsidRPr="002E76DC">
        <w:rPr>
          <w:rFonts w:ascii="Times New Roman" w:hAnsi="Times New Roman" w:cs="Times New Roman"/>
          <w:sz w:val="24"/>
          <w:szCs w:val="24"/>
          <w:lang w:val="en-GB"/>
        </w:rPr>
        <w:t xml:space="preserve"> </w:t>
      </w:r>
      <w:r w:rsidR="00A273B7" w:rsidRPr="002E76DC">
        <w:rPr>
          <w:rFonts w:ascii="Times New Roman" w:hAnsi="Times New Roman" w:cs="Times New Roman"/>
          <w:sz w:val="24"/>
          <w:szCs w:val="24"/>
          <w:lang w:val="en-GB"/>
        </w:rPr>
        <w:t xml:space="preserve">of AQAP’s first </w:t>
      </w:r>
      <w:r w:rsidR="00FA23EF"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cycle, but </w:t>
      </w:r>
      <w:r w:rsidR="00DD6C7C" w:rsidRPr="002E76DC">
        <w:rPr>
          <w:rFonts w:ascii="Times New Roman" w:hAnsi="Times New Roman" w:cs="Times New Roman"/>
          <w:sz w:val="24"/>
          <w:szCs w:val="24"/>
          <w:lang w:val="en-GB"/>
        </w:rPr>
        <w:t xml:space="preserve">was </w:t>
      </w:r>
      <w:r w:rsidR="002F45CB" w:rsidRPr="002E76DC">
        <w:rPr>
          <w:rFonts w:ascii="Times New Roman" w:hAnsi="Times New Roman" w:cs="Times New Roman"/>
          <w:sz w:val="24"/>
          <w:szCs w:val="24"/>
          <w:lang w:val="en-GB"/>
        </w:rPr>
        <w:t>proven</w:t>
      </w:r>
      <w:r w:rsidRPr="002E76DC">
        <w:rPr>
          <w:rFonts w:ascii="Times New Roman" w:hAnsi="Times New Roman" w:cs="Times New Roman"/>
          <w:sz w:val="24"/>
          <w:szCs w:val="24"/>
          <w:lang w:val="en-GB"/>
        </w:rPr>
        <w:t xml:space="preserve"> in the</w:t>
      </w:r>
      <w:r w:rsidR="00DD6C7C"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rest of the analyzed governance cycles of BH, ISWAP and AQAP´s second </w:t>
      </w:r>
      <w:r w:rsidR="00C64EB2" w:rsidRPr="002E76DC">
        <w:rPr>
          <w:rFonts w:ascii="Times New Roman" w:hAnsi="Times New Roman" w:cs="Times New Roman"/>
          <w:sz w:val="24"/>
          <w:szCs w:val="24"/>
          <w:lang w:val="en-GB"/>
        </w:rPr>
        <w:t>term</w:t>
      </w:r>
      <w:r w:rsidRPr="002E76DC">
        <w:rPr>
          <w:rFonts w:ascii="Times New Roman" w:hAnsi="Times New Roman" w:cs="Times New Roman"/>
          <w:sz w:val="24"/>
          <w:szCs w:val="24"/>
          <w:lang w:val="en-GB"/>
        </w:rPr>
        <w:t>. In addition, the within case comparison suggest</w:t>
      </w:r>
      <w:r w:rsidR="00C64EB2"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some explanatory power </w:t>
      </w:r>
      <w:r w:rsidR="00A273B7" w:rsidRPr="002E76DC">
        <w:rPr>
          <w:rFonts w:ascii="Times New Roman" w:hAnsi="Times New Roman" w:cs="Times New Roman"/>
          <w:sz w:val="24"/>
          <w:szCs w:val="24"/>
          <w:lang w:val="en-GB"/>
        </w:rPr>
        <w:t>of this factor as in both cases</w:t>
      </w:r>
      <w:r w:rsidRPr="002E76DC">
        <w:rPr>
          <w:rFonts w:ascii="Times New Roman" w:hAnsi="Times New Roman" w:cs="Times New Roman"/>
          <w:sz w:val="24"/>
          <w:szCs w:val="24"/>
          <w:lang w:val="en-GB"/>
        </w:rPr>
        <w:t xml:space="preserve"> the decrease in reliance on extractive resources led to decrease in reliance on coercion as a mean of generation of compliance, and in case of BH and ISWAP also to greater extent of </w:t>
      </w:r>
      <w:r w:rsidR="00A273B7" w:rsidRPr="002E76DC">
        <w:rPr>
          <w:rFonts w:ascii="Times New Roman" w:hAnsi="Times New Roman" w:cs="Times New Roman"/>
          <w:sz w:val="24"/>
          <w:szCs w:val="24"/>
          <w:lang w:val="en-GB"/>
        </w:rPr>
        <w:t>governance functions</w:t>
      </w:r>
      <w:r w:rsidRPr="002E76DC">
        <w:rPr>
          <w:rFonts w:ascii="Times New Roman" w:hAnsi="Times New Roman" w:cs="Times New Roman"/>
          <w:sz w:val="24"/>
          <w:szCs w:val="24"/>
          <w:lang w:val="en-GB"/>
        </w:rPr>
        <w:t>.</w:t>
      </w:r>
      <w:r w:rsidR="00A273B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Concerning the impact of pre-existing regime penetration, the </w:t>
      </w:r>
      <w:r w:rsidR="002F45CB" w:rsidRPr="002E76DC">
        <w:rPr>
          <w:rFonts w:ascii="Times New Roman" w:hAnsi="Times New Roman" w:cs="Times New Roman"/>
          <w:sz w:val="24"/>
          <w:szCs w:val="24"/>
          <w:lang w:val="en-GB"/>
        </w:rPr>
        <w:lastRenderedPageBreak/>
        <w:t xml:space="preserve">validity of the </w:t>
      </w:r>
      <w:r w:rsidRPr="002E76DC">
        <w:rPr>
          <w:rFonts w:ascii="Times New Roman" w:hAnsi="Times New Roman" w:cs="Times New Roman"/>
          <w:sz w:val="24"/>
          <w:szCs w:val="24"/>
          <w:lang w:val="en-GB"/>
        </w:rPr>
        <w:t xml:space="preserve">hypothesis was </w:t>
      </w:r>
      <w:r w:rsidR="002F45CB" w:rsidRPr="002E76DC">
        <w:rPr>
          <w:rFonts w:ascii="Times New Roman" w:hAnsi="Times New Roman" w:cs="Times New Roman"/>
          <w:sz w:val="24"/>
          <w:szCs w:val="24"/>
          <w:lang w:val="en-GB"/>
        </w:rPr>
        <w:t xml:space="preserve">not proven in any of the </w:t>
      </w:r>
      <w:r w:rsidR="00C64EB2" w:rsidRPr="002E76DC">
        <w:rPr>
          <w:rFonts w:ascii="Times New Roman" w:hAnsi="Times New Roman" w:cs="Times New Roman"/>
          <w:sz w:val="24"/>
          <w:szCs w:val="24"/>
          <w:lang w:val="en-GB"/>
        </w:rPr>
        <w:t>cases. While the</w:t>
      </w:r>
      <w:r w:rsidR="00A273B7" w:rsidRPr="002E76DC">
        <w:rPr>
          <w:rFonts w:ascii="Times New Roman" w:hAnsi="Times New Roman" w:cs="Times New Roman"/>
          <w:sz w:val="24"/>
          <w:szCs w:val="24"/>
          <w:lang w:val="en-GB"/>
        </w:rPr>
        <w:t xml:space="preserve"> </w:t>
      </w:r>
      <w:r w:rsidR="00C64EB2" w:rsidRPr="002E76DC">
        <w:rPr>
          <w:rFonts w:ascii="Times New Roman" w:hAnsi="Times New Roman" w:cs="Times New Roman"/>
          <w:sz w:val="24"/>
          <w:szCs w:val="24"/>
          <w:lang w:val="en-GB"/>
        </w:rPr>
        <w:t xml:space="preserve">Nigerian </w:t>
      </w:r>
      <w:r w:rsidR="00E12848" w:rsidRPr="002E76DC">
        <w:rPr>
          <w:rFonts w:ascii="Times New Roman" w:hAnsi="Times New Roman" w:cs="Times New Roman"/>
          <w:sz w:val="24"/>
          <w:szCs w:val="24"/>
          <w:lang w:val="en-GB"/>
        </w:rPr>
        <w:t>as</w:t>
      </w:r>
      <w:r w:rsidR="00C64EB2" w:rsidRPr="002E76DC">
        <w:rPr>
          <w:rFonts w:ascii="Times New Roman" w:hAnsi="Times New Roman" w:cs="Times New Roman"/>
          <w:sz w:val="24"/>
          <w:szCs w:val="24"/>
          <w:lang w:val="en-GB"/>
        </w:rPr>
        <w:t xml:space="preserve"> well as Yemeni state did not </w:t>
      </w:r>
      <w:r w:rsidR="00FA23EF" w:rsidRPr="002E76DC">
        <w:rPr>
          <w:rFonts w:ascii="Times New Roman" w:hAnsi="Times New Roman" w:cs="Times New Roman"/>
          <w:sz w:val="24"/>
          <w:szCs w:val="24"/>
          <w:lang w:val="en-GB"/>
        </w:rPr>
        <w:t>penetrate</w:t>
      </w:r>
      <w:r w:rsidR="00C64EB2" w:rsidRPr="002E76DC">
        <w:rPr>
          <w:rFonts w:ascii="Times New Roman" w:hAnsi="Times New Roman" w:cs="Times New Roman"/>
          <w:sz w:val="24"/>
          <w:szCs w:val="24"/>
          <w:lang w:val="en-GB"/>
        </w:rPr>
        <w:t xml:space="preserve"> deep into society in terms of bur</w:t>
      </w:r>
      <w:r w:rsidR="00E12848" w:rsidRPr="002E76DC">
        <w:rPr>
          <w:rFonts w:ascii="Times New Roman" w:hAnsi="Times New Roman" w:cs="Times New Roman"/>
          <w:sz w:val="24"/>
          <w:szCs w:val="24"/>
          <w:lang w:val="en-GB"/>
        </w:rPr>
        <w:t>eaucratic structures, the group</w:t>
      </w:r>
      <w:r w:rsidR="00C64EB2" w:rsidRPr="002E76DC">
        <w:rPr>
          <w:rFonts w:ascii="Times New Roman" w:hAnsi="Times New Roman" w:cs="Times New Roman"/>
          <w:sz w:val="24"/>
          <w:szCs w:val="24"/>
          <w:lang w:val="en-GB"/>
        </w:rPr>
        <w:t xml:space="preserve">s differed in their </w:t>
      </w:r>
      <w:r w:rsidR="00A273B7" w:rsidRPr="002E76DC">
        <w:rPr>
          <w:rFonts w:ascii="Times New Roman" w:hAnsi="Times New Roman" w:cs="Times New Roman"/>
          <w:sz w:val="24"/>
          <w:szCs w:val="24"/>
          <w:lang w:val="en-GB"/>
        </w:rPr>
        <w:t>approach to innovation and maintenance of pre-</w:t>
      </w:r>
      <w:r w:rsidR="00FA23EF" w:rsidRPr="002E76DC">
        <w:rPr>
          <w:rFonts w:ascii="Times New Roman" w:hAnsi="Times New Roman" w:cs="Times New Roman"/>
          <w:sz w:val="24"/>
          <w:szCs w:val="24"/>
          <w:lang w:val="en-GB"/>
        </w:rPr>
        <w:t>existing</w:t>
      </w:r>
      <w:r w:rsidR="00A273B7" w:rsidRPr="002E76DC">
        <w:rPr>
          <w:rFonts w:ascii="Times New Roman" w:hAnsi="Times New Roman" w:cs="Times New Roman"/>
          <w:sz w:val="24"/>
          <w:szCs w:val="24"/>
          <w:lang w:val="en-GB"/>
        </w:rPr>
        <w:t xml:space="preserve"> system</w:t>
      </w:r>
      <w:r w:rsidR="00B6230B" w:rsidRPr="002E76DC">
        <w:rPr>
          <w:rFonts w:ascii="Times New Roman" w:hAnsi="Times New Roman" w:cs="Times New Roman"/>
          <w:sz w:val="24"/>
          <w:szCs w:val="24"/>
          <w:lang w:val="en-GB"/>
        </w:rPr>
        <w:t xml:space="preserve"> as well as their extent of bureaucratization</w:t>
      </w:r>
      <w:r w:rsidR="00A273B7" w:rsidRPr="002E76DC">
        <w:rPr>
          <w:rFonts w:ascii="Times New Roman" w:hAnsi="Times New Roman" w:cs="Times New Roman"/>
          <w:sz w:val="24"/>
          <w:szCs w:val="24"/>
          <w:lang w:val="en-GB"/>
        </w:rPr>
        <w:t>.</w:t>
      </w:r>
      <w:r w:rsidR="00466247" w:rsidRPr="002E76DC">
        <w:rPr>
          <w:rFonts w:ascii="Times New Roman" w:hAnsi="Times New Roman" w:cs="Times New Roman"/>
          <w:sz w:val="24"/>
          <w:szCs w:val="24"/>
          <w:lang w:val="en-GB"/>
        </w:rPr>
        <w:t xml:space="preserve"> </w:t>
      </w:r>
      <w:r w:rsidR="00DD6C7C" w:rsidRPr="002E76DC">
        <w:rPr>
          <w:rFonts w:ascii="Times New Roman" w:hAnsi="Times New Roman" w:cs="Times New Roman"/>
          <w:sz w:val="24"/>
          <w:szCs w:val="24"/>
          <w:lang w:val="en-GB"/>
        </w:rPr>
        <w:t>The proposed effect of the legitimacy and efficiency of pre-existing non-state governing authorities was confirmed in all cases, except for AQAP´s first governance cycle. However</w:t>
      </w:r>
      <w:r w:rsidR="002C22B8" w:rsidRPr="002E76DC">
        <w:rPr>
          <w:rFonts w:ascii="Times New Roman" w:hAnsi="Times New Roman" w:cs="Times New Roman"/>
          <w:sz w:val="24"/>
          <w:szCs w:val="24"/>
          <w:lang w:val="en-GB"/>
        </w:rPr>
        <w:t>,</w:t>
      </w:r>
      <w:r w:rsidR="00DD6C7C" w:rsidRPr="002E76DC">
        <w:rPr>
          <w:rFonts w:ascii="Times New Roman" w:hAnsi="Times New Roman" w:cs="Times New Roman"/>
          <w:sz w:val="24"/>
          <w:szCs w:val="24"/>
          <w:lang w:val="en-GB"/>
        </w:rPr>
        <w:t xml:space="preserve"> the process of resistance to jihadi groups described above and AQAP´s change in strategy after the experienced failure, in sense of antagonizing the pre-existing authorities due to the low emphasis on maintenance of their pre-existing system of governance, supports the explanatory power of this factor. The effect of</w:t>
      </w:r>
      <w:r w:rsidRPr="002E76DC">
        <w:rPr>
          <w:rFonts w:ascii="Times New Roman" w:hAnsi="Times New Roman" w:cs="Times New Roman"/>
          <w:sz w:val="24"/>
          <w:szCs w:val="24"/>
          <w:lang w:val="en-GB"/>
        </w:rPr>
        <w:t xml:space="preserve"> conflict intensity and firmness of territorial control in </w:t>
      </w:r>
      <w:r w:rsidR="009F3AB6" w:rsidRPr="002E76DC">
        <w:rPr>
          <w:rFonts w:ascii="Times New Roman" w:hAnsi="Times New Roman" w:cs="Times New Roman"/>
          <w:sz w:val="24"/>
          <w:szCs w:val="24"/>
          <w:lang w:val="en-GB"/>
        </w:rPr>
        <w:t>connection with the</w:t>
      </w:r>
      <w:r w:rsidRPr="002E76DC">
        <w:rPr>
          <w:rFonts w:ascii="Times New Roman" w:hAnsi="Times New Roman" w:cs="Times New Roman"/>
          <w:sz w:val="24"/>
          <w:szCs w:val="24"/>
          <w:lang w:val="en-GB"/>
        </w:rPr>
        <w:t xml:space="preserve"> counter-offensive operations of the government or external intervening force was found to be salient in case of BH´s as well as both AQAP</w:t>
      </w:r>
      <w:r w:rsidR="006B7EF3" w:rsidRPr="002E76DC">
        <w:rPr>
          <w:rFonts w:ascii="Times New Roman" w:hAnsi="Times New Roman" w:cs="Times New Roman"/>
          <w:sz w:val="24"/>
          <w:szCs w:val="24"/>
          <w:lang w:val="en-GB"/>
        </w:rPr>
        <w:t>´</w:t>
      </w:r>
      <w:r w:rsidR="00B6230B" w:rsidRPr="002E76DC">
        <w:rPr>
          <w:rFonts w:ascii="Times New Roman" w:hAnsi="Times New Roman" w:cs="Times New Roman"/>
          <w:sz w:val="24"/>
          <w:szCs w:val="24"/>
          <w:lang w:val="en-GB"/>
        </w:rPr>
        <w:t xml:space="preserve">s </w:t>
      </w:r>
      <w:r w:rsidR="00FA23EF"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cycles, yet it did not correspond with the governance model of </w:t>
      </w:r>
      <w:r w:rsidR="009F3AB6" w:rsidRPr="002E76DC">
        <w:rPr>
          <w:rFonts w:ascii="Times New Roman" w:hAnsi="Times New Roman" w:cs="Times New Roman"/>
          <w:sz w:val="24"/>
          <w:szCs w:val="24"/>
          <w:lang w:val="en-GB"/>
        </w:rPr>
        <w:t>ISWAP. The case of ISWAP</w:t>
      </w:r>
      <w:r w:rsidRPr="002E76DC">
        <w:rPr>
          <w:rFonts w:ascii="Times New Roman" w:hAnsi="Times New Roman" w:cs="Times New Roman"/>
          <w:sz w:val="24"/>
          <w:szCs w:val="24"/>
          <w:lang w:val="en-GB"/>
        </w:rPr>
        <w:t xml:space="preserve"> suggest</w:t>
      </w:r>
      <w:r w:rsidR="009F3AB6"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that the </w:t>
      </w:r>
      <w:r w:rsidR="00FA23EF" w:rsidRPr="002E76DC">
        <w:rPr>
          <w:rFonts w:ascii="Times New Roman" w:hAnsi="Times New Roman" w:cs="Times New Roman"/>
          <w:sz w:val="24"/>
          <w:szCs w:val="24"/>
          <w:lang w:val="en-GB"/>
        </w:rPr>
        <w:t>firmness</w:t>
      </w:r>
      <w:r w:rsidRPr="002E76DC">
        <w:rPr>
          <w:rFonts w:ascii="Times New Roman" w:hAnsi="Times New Roman" w:cs="Times New Roman"/>
          <w:sz w:val="24"/>
          <w:szCs w:val="24"/>
          <w:lang w:val="en-GB"/>
        </w:rPr>
        <w:t xml:space="preserve"> of territorial control is not a precondition to the</w:t>
      </w:r>
      <w:r w:rsidR="006B7EF3"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provision of wide range of </w:t>
      </w:r>
      <w:r w:rsidR="00FA23EF" w:rsidRPr="002E76DC">
        <w:rPr>
          <w:rFonts w:ascii="Times New Roman" w:hAnsi="Times New Roman" w:cs="Times New Roman"/>
          <w:sz w:val="24"/>
          <w:szCs w:val="24"/>
          <w:lang w:val="en-GB"/>
        </w:rPr>
        <w:t>governance</w:t>
      </w:r>
      <w:r w:rsidRPr="002E76DC">
        <w:rPr>
          <w:rFonts w:ascii="Times New Roman" w:hAnsi="Times New Roman" w:cs="Times New Roman"/>
          <w:sz w:val="24"/>
          <w:szCs w:val="24"/>
          <w:lang w:val="en-GB"/>
        </w:rPr>
        <w:t xml:space="preserve"> functions as well as that </w:t>
      </w:r>
      <w:r w:rsidR="00B6230B" w:rsidRPr="002E76DC">
        <w:rPr>
          <w:rFonts w:ascii="Times New Roman" w:hAnsi="Times New Roman" w:cs="Times New Roman"/>
          <w:sz w:val="24"/>
          <w:szCs w:val="24"/>
          <w:lang w:val="en-GB"/>
        </w:rPr>
        <w:t xml:space="preserve">the </w:t>
      </w:r>
      <w:r w:rsidRPr="002E76DC">
        <w:rPr>
          <w:rFonts w:ascii="Times New Roman" w:hAnsi="Times New Roman" w:cs="Times New Roman"/>
          <w:sz w:val="24"/>
          <w:szCs w:val="24"/>
          <w:lang w:val="en-GB"/>
        </w:rPr>
        <w:t xml:space="preserve">high conflict intensity does not lead to group´s </w:t>
      </w:r>
      <w:r w:rsidR="00FA23EF" w:rsidRPr="002E76DC">
        <w:rPr>
          <w:rFonts w:ascii="Times New Roman" w:hAnsi="Times New Roman" w:cs="Times New Roman"/>
          <w:sz w:val="24"/>
          <w:szCs w:val="24"/>
          <w:lang w:val="en-GB"/>
        </w:rPr>
        <w:t>coercive</w:t>
      </w:r>
      <w:r w:rsidRPr="002E76DC">
        <w:rPr>
          <w:rFonts w:ascii="Times New Roman" w:hAnsi="Times New Roman" w:cs="Times New Roman"/>
          <w:sz w:val="24"/>
          <w:szCs w:val="24"/>
          <w:lang w:val="en-GB"/>
        </w:rPr>
        <w:t xml:space="preserve"> </w:t>
      </w:r>
      <w:r w:rsidR="00FA23EF" w:rsidRPr="002E76DC">
        <w:rPr>
          <w:rFonts w:ascii="Times New Roman" w:hAnsi="Times New Roman" w:cs="Times New Roman"/>
          <w:sz w:val="24"/>
          <w:szCs w:val="24"/>
          <w:lang w:val="en-GB"/>
        </w:rPr>
        <w:t>behaviour</w:t>
      </w:r>
      <w:r w:rsidRPr="002E76DC">
        <w:rPr>
          <w:rFonts w:ascii="Times New Roman" w:hAnsi="Times New Roman" w:cs="Times New Roman"/>
          <w:sz w:val="24"/>
          <w:szCs w:val="24"/>
          <w:lang w:val="en-GB"/>
        </w:rPr>
        <w:t>.</w:t>
      </w:r>
      <w:r w:rsidR="0046624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Concerning the competition between multi</w:t>
      </w:r>
      <w:r w:rsidR="00B6230B" w:rsidRPr="002E76DC">
        <w:rPr>
          <w:rFonts w:ascii="Times New Roman" w:hAnsi="Times New Roman" w:cs="Times New Roman"/>
          <w:sz w:val="24"/>
          <w:szCs w:val="24"/>
          <w:lang w:val="en-GB"/>
        </w:rPr>
        <w:t xml:space="preserve">ple ANSAs, both groups </w:t>
      </w:r>
      <w:r w:rsidRPr="002E76DC">
        <w:rPr>
          <w:rFonts w:ascii="Times New Roman" w:hAnsi="Times New Roman" w:cs="Times New Roman"/>
          <w:sz w:val="24"/>
          <w:szCs w:val="24"/>
          <w:lang w:val="en-GB"/>
        </w:rPr>
        <w:t xml:space="preserve">operated in </w:t>
      </w:r>
      <w:r w:rsidR="00FA23EF" w:rsidRPr="002E76DC">
        <w:rPr>
          <w:rFonts w:ascii="Times New Roman" w:hAnsi="Times New Roman" w:cs="Times New Roman"/>
          <w:sz w:val="24"/>
          <w:szCs w:val="24"/>
          <w:lang w:val="en-GB"/>
        </w:rPr>
        <w:t>competitive</w:t>
      </w:r>
      <w:r w:rsidRPr="002E76DC">
        <w:rPr>
          <w:rFonts w:ascii="Times New Roman" w:hAnsi="Times New Roman" w:cs="Times New Roman"/>
          <w:sz w:val="24"/>
          <w:szCs w:val="24"/>
          <w:lang w:val="en-GB"/>
        </w:rPr>
        <w:t xml:space="preserve"> environment during both governance cycles</w:t>
      </w:r>
      <w:r w:rsidR="00861937" w:rsidRPr="002E76DC">
        <w:rPr>
          <w:rFonts w:ascii="Times New Roman" w:hAnsi="Times New Roman" w:cs="Times New Roman"/>
          <w:sz w:val="24"/>
          <w:szCs w:val="24"/>
          <w:lang w:val="en-GB"/>
        </w:rPr>
        <w:t xml:space="preserve"> (</w:t>
      </w:r>
      <w:r w:rsidRPr="002E76DC">
        <w:rPr>
          <w:rFonts w:ascii="Times New Roman" w:hAnsi="Times New Roman" w:cs="Times New Roman"/>
          <w:sz w:val="24"/>
          <w:szCs w:val="24"/>
          <w:lang w:val="en-GB"/>
        </w:rPr>
        <w:t xml:space="preserve">while the level of the </w:t>
      </w:r>
      <w:r w:rsidR="00FA23EF" w:rsidRPr="002E76DC">
        <w:rPr>
          <w:rFonts w:ascii="Times New Roman" w:hAnsi="Times New Roman" w:cs="Times New Roman"/>
          <w:sz w:val="24"/>
          <w:szCs w:val="24"/>
          <w:lang w:val="en-GB"/>
        </w:rPr>
        <w:t>competition</w:t>
      </w:r>
      <w:r w:rsidRPr="002E76DC">
        <w:rPr>
          <w:rFonts w:ascii="Times New Roman" w:hAnsi="Times New Roman" w:cs="Times New Roman"/>
          <w:sz w:val="24"/>
          <w:szCs w:val="24"/>
          <w:lang w:val="en-GB"/>
        </w:rPr>
        <w:t xml:space="preserve"> diff</w:t>
      </w:r>
      <w:r w:rsidR="00B6230B" w:rsidRPr="002E76DC">
        <w:rPr>
          <w:rFonts w:ascii="Times New Roman" w:hAnsi="Times New Roman" w:cs="Times New Roman"/>
          <w:sz w:val="24"/>
          <w:szCs w:val="24"/>
          <w:lang w:val="en-GB"/>
        </w:rPr>
        <w:t>er</w:t>
      </w:r>
      <w:r w:rsidRPr="002E76DC">
        <w:rPr>
          <w:rFonts w:ascii="Times New Roman" w:hAnsi="Times New Roman" w:cs="Times New Roman"/>
          <w:sz w:val="24"/>
          <w:szCs w:val="24"/>
          <w:lang w:val="en-GB"/>
        </w:rPr>
        <w:t>ed</w:t>
      </w:r>
      <w:r w:rsidR="00861937" w:rsidRPr="002E76DC">
        <w:rPr>
          <w:rFonts w:ascii="Times New Roman" w:hAnsi="Times New Roman" w:cs="Times New Roman"/>
          <w:sz w:val="24"/>
          <w:szCs w:val="24"/>
          <w:lang w:val="en-GB"/>
        </w:rPr>
        <w:t xml:space="preserve"> across cases)</w:t>
      </w:r>
      <w:r w:rsidRPr="002E76DC">
        <w:rPr>
          <w:rFonts w:ascii="Times New Roman" w:hAnsi="Times New Roman" w:cs="Times New Roman"/>
          <w:sz w:val="24"/>
          <w:szCs w:val="24"/>
          <w:lang w:val="en-GB"/>
        </w:rPr>
        <w:t xml:space="preserve">, </w:t>
      </w:r>
      <w:r w:rsidR="009F3AB6" w:rsidRPr="002E76DC">
        <w:rPr>
          <w:rFonts w:ascii="Times New Roman" w:hAnsi="Times New Roman" w:cs="Times New Roman"/>
          <w:sz w:val="24"/>
          <w:szCs w:val="24"/>
          <w:lang w:val="en-GB"/>
        </w:rPr>
        <w:t xml:space="preserve">however </w:t>
      </w:r>
      <w:r w:rsidR="00B6230B" w:rsidRPr="002E76DC">
        <w:rPr>
          <w:rFonts w:ascii="Times New Roman" w:hAnsi="Times New Roman" w:cs="Times New Roman"/>
          <w:sz w:val="24"/>
          <w:szCs w:val="24"/>
          <w:lang w:val="en-GB"/>
        </w:rPr>
        <w:t>the models of</w:t>
      </w:r>
      <w:r w:rsidR="00861937" w:rsidRPr="002E76DC">
        <w:rPr>
          <w:rFonts w:ascii="Times New Roman" w:hAnsi="Times New Roman" w:cs="Times New Roman"/>
          <w:sz w:val="24"/>
          <w:szCs w:val="24"/>
          <w:lang w:val="en-GB"/>
        </w:rPr>
        <w:t xml:space="preserve"> governance</w:t>
      </w:r>
      <w:r w:rsidR="00B6230B" w:rsidRPr="002E76DC">
        <w:rPr>
          <w:rFonts w:ascii="Times New Roman" w:hAnsi="Times New Roman" w:cs="Times New Roman"/>
          <w:sz w:val="24"/>
          <w:szCs w:val="24"/>
          <w:lang w:val="en-GB"/>
        </w:rPr>
        <w:t xml:space="preserve"> of ISWAP and AQAP during both terms</w:t>
      </w:r>
      <w:r w:rsidR="00E12848" w:rsidRPr="002E76DC">
        <w:rPr>
          <w:rFonts w:ascii="Times New Roman" w:hAnsi="Times New Roman" w:cs="Times New Roman"/>
          <w:sz w:val="24"/>
          <w:szCs w:val="24"/>
          <w:lang w:val="en-GB"/>
        </w:rPr>
        <w:t xml:space="preserve"> did not correspond</w:t>
      </w:r>
      <w:r w:rsidR="00861937" w:rsidRPr="002E76DC">
        <w:rPr>
          <w:rFonts w:ascii="Times New Roman" w:hAnsi="Times New Roman" w:cs="Times New Roman"/>
          <w:sz w:val="24"/>
          <w:szCs w:val="24"/>
          <w:lang w:val="en-GB"/>
        </w:rPr>
        <w:t xml:space="preserve"> with the proposed argument</w:t>
      </w:r>
      <w:r w:rsidR="00B6230B" w:rsidRPr="002E76DC">
        <w:rPr>
          <w:rFonts w:ascii="Times New Roman" w:hAnsi="Times New Roman" w:cs="Times New Roman"/>
          <w:sz w:val="24"/>
          <w:szCs w:val="24"/>
          <w:lang w:val="en-GB"/>
        </w:rPr>
        <w:t>. The case of BH was an exception, as it relied significantly on coercion as a mean of generation of compliance, while operating in rival environment.</w:t>
      </w:r>
      <w:r w:rsidR="00F85EF0" w:rsidRPr="002E76DC">
        <w:rPr>
          <w:rFonts w:ascii="Times New Roman" w:hAnsi="Times New Roman" w:cs="Times New Roman"/>
          <w:sz w:val="24"/>
          <w:szCs w:val="24"/>
          <w:lang w:val="en-GB"/>
        </w:rPr>
        <w:t xml:space="preserve"> </w:t>
      </w:r>
      <w:r w:rsidR="00F85EF0" w:rsidRPr="002E76DC">
        <w:rPr>
          <w:rFonts w:ascii="Times New Roman" w:hAnsi="Times New Roman" w:cs="Times New Roman"/>
          <w:sz w:val="24"/>
          <w:szCs w:val="24"/>
          <w:lang w:val="en-GB"/>
        </w:rPr>
        <w:tab/>
      </w:r>
      <w:r w:rsidR="00F85EF0" w:rsidRPr="002E76DC">
        <w:rPr>
          <w:rFonts w:ascii="Times New Roman" w:hAnsi="Times New Roman" w:cs="Times New Roman"/>
          <w:sz w:val="24"/>
          <w:szCs w:val="24"/>
          <w:lang w:val="en-GB"/>
        </w:rPr>
        <w:tab/>
      </w:r>
      <w:r w:rsidR="002C22B8" w:rsidRPr="002E76DC">
        <w:rPr>
          <w:rFonts w:ascii="Times New Roman" w:hAnsi="Times New Roman" w:cs="Times New Roman"/>
          <w:sz w:val="24"/>
          <w:szCs w:val="24"/>
          <w:lang w:val="en-GB"/>
        </w:rPr>
        <w:tab/>
      </w:r>
      <w:r w:rsidR="002C22B8" w:rsidRPr="002E76DC">
        <w:rPr>
          <w:rFonts w:ascii="Times New Roman" w:hAnsi="Times New Roman" w:cs="Times New Roman"/>
          <w:sz w:val="24"/>
          <w:szCs w:val="24"/>
          <w:lang w:val="en-GB"/>
        </w:rPr>
        <w:tab/>
      </w:r>
      <w:r w:rsidR="002C22B8" w:rsidRPr="002E76DC">
        <w:rPr>
          <w:rFonts w:ascii="Times New Roman" w:hAnsi="Times New Roman" w:cs="Times New Roman"/>
          <w:sz w:val="24"/>
          <w:szCs w:val="24"/>
          <w:lang w:val="en-GB"/>
        </w:rPr>
        <w:tab/>
      </w:r>
      <w:r w:rsidR="002C22B8" w:rsidRPr="002E76DC">
        <w:rPr>
          <w:rFonts w:ascii="Times New Roman" w:hAnsi="Times New Roman" w:cs="Times New Roman"/>
          <w:sz w:val="24"/>
          <w:szCs w:val="24"/>
          <w:lang w:val="en-GB"/>
        </w:rPr>
        <w:tab/>
      </w:r>
      <w:r w:rsidR="002C22B8" w:rsidRPr="002E76DC">
        <w:rPr>
          <w:rFonts w:ascii="Times New Roman" w:hAnsi="Times New Roman" w:cs="Times New Roman"/>
          <w:sz w:val="24"/>
          <w:szCs w:val="24"/>
          <w:lang w:val="en-GB"/>
        </w:rPr>
        <w:tab/>
      </w:r>
      <w:r w:rsidR="00FA23EF" w:rsidRPr="002E76DC">
        <w:rPr>
          <w:rFonts w:ascii="Times New Roman" w:hAnsi="Times New Roman" w:cs="Times New Roman"/>
          <w:sz w:val="24"/>
          <w:szCs w:val="24"/>
          <w:lang w:val="en-GB"/>
        </w:rPr>
        <w:t xml:space="preserve">The factor of the legitimacy and efficiency of pre-existing governing authorities has arguably the most explanatory power in relation to group´s </w:t>
      </w:r>
      <w:r w:rsidR="00817588" w:rsidRPr="002E76DC">
        <w:rPr>
          <w:rFonts w:ascii="Times New Roman" w:hAnsi="Times New Roman" w:cs="Times New Roman"/>
          <w:sz w:val="24"/>
          <w:szCs w:val="24"/>
          <w:lang w:val="en-GB"/>
        </w:rPr>
        <w:t>tendencies</w:t>
      </w:r>
      <w:r w:rsidR="00FA23EF" w:rsidRPr="002E76DC">
        <w:rPr>
          <w:rFonts w:ascii="Times New Roman" w:hAnsi="Times New Roman" w:cs="Times New Roman"/>
          <w:sz w:val="24"/>
          <w:szCs w:val="24"/>
          <w:lang w:val="en-GB"/>
        </w:rPr>
        <w:t xml:space="preserve"> to maintain some </w:t>
      </w:r>
      <w:r w:rsidR="00817588" w:rsidRPr="002E76DC">
        <w:rPr>
          <w:rFonts w:ascii="Times New Roman" w:hAnsi="Times New Roman" w:cs="Times New Roman"/>
          <w:sz w:val="24"/>
          <w:szCs w:val="24"/>
          <w:lang w:val="en-GB"/>
        </w:rPr>
        <w:t>aspects</w:t>
      </w:r>
      <w:r w:rsidR="00FA23EF" w:rsidRPr="002E76DC">
        <w:rPr>
          <w:rFonts w:ascii="Times New Roman" w:hAnsi="Times New Roman" w:cs="Times New Roman"/>
          <w:sz w:val="24"/>
          <w:szCs w:val="24"/>
          <w:lang w:val="en-GB"/>
        </w:rPr>
        <w:t xml:space="preserve"> of pre-existing governance system and include these authorities into their governance arrangement. </w:t>
      </w:r>
      <w:r w:rsidR="00817588" w:rsidRPr="002E76DC">
        <w:rPr>
          <w:rFonts w:ascii="Times New Roman" w:hAnsi="Times New Roman" w:cs="Times New Roman"/>
          <w:sz w:val="24"/>
          <w:szCs w:val="24"/>
          <w:lang w:val="en-GB"/>
        </w:rPr>
        <w:t>It is followed by the factors of conflict intensity</w:t>
      </w:r>
      <w:r w:rsidR="009F3AB6" w:rsidRPr="002E76DC">
        <w:rPr>
          <w:rFonts w:ascii="Times New Roman" w:hAnsi="Times New Roman" w:cs="Times New Roman"/>
          <w:sz w:val="24"/>
          <w:szCs w:val="24"/>
          <w:lang w:val="en-GB"/>
        </w:rPr>
        <w:t xml:space="preserve"> and</w:t>
      </w:r>
      <w:r w:rsidR="00817588" w:rsidRPr="002E76DC">
        <w:rPr>
          <w:rFonts w:ascii="Times New Roman" w:hAnsi="Times New Roman" w:cs="Times New Roman"/>
          <w:sz w:val="24"/>
          <w:szCs w:val="24"/>
          <w:lang w:val="en-GB"/>
        </w:rPr>
        <w:t xml:space="preserve"> </w:t>
      </w:r>
      <w:r w:rsidR="009F3AB6" w:rsidRPr="002E76DC">
        <w:rPr>
          <w:rFonts w:ascii="Times New Roman" w:hAnsi="Times New Roman" w:cs="Times New Roman"/>
          <w:sz w:val="24"/>
          <w:szCs w:val="24"/>
          <w:lang w:val="en-GB"/>
        </w:rPr>
        <w:t>rebel funding</w:t>
      </w:r>
      <w:r w:rsidR="00817588" w:rsidRPr="002E76DC">
        <w:rPr>
          <w:rFonts w:ascii="Times New Roman" w:hAnsi="Times New Roman" w:cs="Times New Roman"/>
          <w:sz w:val="24"/>
          <w:szCs w:val="24"/>
          <w:lang w:val="en-GB"/>
        </w:rPr>
        <w:t xml:space="preserve">, whose effects on the </w:t>
      </w:r>
      <w:r w:rsidR="00E12848" w:rsidRPr="002E76DC">
        <w:rPr>
          <w:rFonts w:ascii="Times New Roman" w:hAnsi="Times New Roman" w:cs="Times New Roman"/>
          <w:sz w:val="24"/>
          <w:szCs w:val="24"/>
          <w:lang w:val="en-GB"/>
        </w:rPr>
        <w:t>nature</w:t>
      </w:r>
      <w:r w:rsidR="00817588" w:rsidRPr="002E76DC">
        <w:rPr>
          <w:rFonts w:ascii="Times New Roman" w:hAnsi="Times New Roman" w:cs="Times New Roman"/>
          <w:sz w:val="24"/>
          <w:szCs w:val="24"/>
          <w:lang w:val="en-GB"/>
        </w:rPr>
        <w:t xml:space="preserve"> of rebel governance dimensions were </w:t>
      </w:r>
      <w:r w:rsidR="00E12848" w:rsidRPr="002E76DC">
        <w:rPr>
          <w:rFonts w:ascii="Times New Roman" w:hAnsi="Times New Roman" w:cs="Times New Roman"/>
          <w:sz w:val="24"/>
          <w:szCs w:val="24"/>
          <w:lang w:val="en-GB"/>
        </w:rPr>
        <w:t>proven</w:t>
      </w:r>
      <w:r w:rsidR="00817588" w:rsidRPr="002E76DC">
        <w:rPr>
          <w:rFonts w:ascii="Times New Roman" w:hAnsi="Times New Roman" w:cs="Times New Roman"/>
          <w:sz w:val="24"/>
          <w:szCs w:val="24"/>
          <w:lang w:val="en-GB"/>
        </w:rPr>
        <w:t xml:space="preserve"> in at least three out of four governance cycles, which allowed to explain some of the variations, as described above. Lastly, t</w:t>
      </w:r>
      <w:r w:rsidR="00FA23EF" w:rsidRPr="002E76DC">
        <w:rPr>
          <w:rFonts w:ascii="Times New Roman" w:hAnsi="Times New Roman" w:cs="Times New Roman"/>
          <w:sz w:val="24"/>
          <w:szCs w:val="24"/>
          <w:lang w:val="en-GB"/>
        </w:rPr>
        <w:t>he effect</w:t>
      </w:r>
      <w:r w:rsidR="00817588" w:rsidRPr="002E76DC">
        <w:rPr>
          <w:rFonts w:ascii="Times New Roman" w:hAnsi="Times New Roman" w:cs="Times New Roman"/>
          <w:sz w:val="24"/>
          <w:szCs w:val="24"/>
          <w:lang w:val="en-GB"/>
        </w:rPr>
        <w:t>s</w:t>
      </w:r>
      <w:r w:rsidR="00FA23EF" w:rsidRPr="002E76DC">
        <w:rPr>
          <w:rFonts w:ascii="Times New Roman" w:hAnsi="Times New Roman" w:cs="Times New Roman"/>
          <w:sz w:val="24"/>
          <w:szCs w:val="24"/>
          <w:lang w:val="en-GB"/>
        </w:rPr>
        <w:t xml:space="preserve"> of state penetration into society </w:t>
      </w:r>
      <w:r w:rsidR="00817588" w:rsidRPr="002E76DC">
        <w:rPr>
          <w:rFonts w:ascii="Times New Roman" w:hAnsi="Times New Roman" w:cs="Times New Roman"/>
          <w:sz w:val="24"/>
          <w:szCs w:val="24"/>
          <w:lang w:val="en-GB"/>
        </w:rPr>
        <w:t>as well as</w:t>
      </w:r>
      <w:r w:rsidR="00FA23EF" w:rsidRPr="002E76DC">
        <w:rPr>
          <w:rFonts w:ascii="Times New Roman" w:hAnsi="Times New Roman" w:cs="Times New Roman"/>
          <w:sz w:val="24"/>
          <w:szCs w:val="24"/>
          <w:lang w:val="en-GB"/>
        </w:rPr>
        <w:t xml:space="preserve"> the presence of other ANSAs </w:t>
      </w:r>
      <w:r w:rsidR="00817588" w:rsidRPr="002E76DC">
        <w:rPr>
          <w:rFonts w:ascii="Times New Roman" w:hAnsi="Times New Roman" w:cs="Times New Roman"/>
          <w:sz w:val="24"/>
          <w:szCs w:val="24"/>
          <w:lang w:val="en-GB"/>
        </w:rPr>
        <w:t>were</w:t>
      </w:r>
      <w:r w:rsidR="00FA23EF" w:rsidRPr="002E76DC">
        <w:rPr>
          <w:rFonts w:ascii="Times New Roman" w:hAnsi="Times New Roman" w:cs="Times New Roman"/>
          <w:sz w:val="24"/>
          <w:szCs w:val="24"/>
          <w:lang w:val="en-GB"/>
        </w:rPr>
        <w:t xml:space="preserve"> not </w:t>
      </w:r>
      <w:r w:rsidR="00E12848" w:rsidRPr="002E76DC">
        <w:rPr>
          <w:rFonts w:ascii="Times New Roman" w:hAnsi="Times New Roman" w:cs="Times New Roman"/>
          <w:sz w:val="24"/>
          <w:szCs w:val="24"/>
          <w:lang w:val="en-GB"/>
        </w:rPr>
        <w:t>proven</w:t>
      </w:r>
      <w:r w:rsidR="00817588" w:rsidRPr="002E76DC">
        <w:rPr>
          <w:rFonts w:ascii="Times New Roman" w:hAnsi="Times New Roman" w:cs="Times New Roman"/>
          <w:sz w:val="24"/>
          <w:szCs w:val="24"/>
          <w:lang w:val="en-GB"/>
        </w:rPr>
        <w:t>.</w:t>
      </w:r>
    </w:p>
    <w:p w:rsidR="00466247" w:rsidRPr="002E76DC" w:rsidRDefault="00C44A13"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noProof/>
          <w:sz w:val="24"/>
          <w:szCs w:val="24"/>
        </w:rPr>
        <w:lastRenderedPageBreak/>
        <w:drawing>
          <wp:inline distT="0" distB="0" distL="0" distR="0">
            <wp:extent cx="5400040" cy="2116434"/>
            <wp:effectExtent l="19050" t="0" r="0" b="0"/>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400040" cy="2116434"/>
                    </a:xfrm>
                    <a:prstGeom prst="rect">
                      <a:avLst/>
                    </a:prstGeom>
                    <a:noFill/>
                    <a:ln w="9525">
                      <a:noFill/>
                      <a:miter lim="800000"/>
                      <a:headEnd/>
                      <a:tailEnd/>
                    </a:ln>
                  </pic:spPr>
                </pic:pic>
              </a:graphicData>
            </a:graphic>
          </wp:inline>
        </w:drawing>
      </w:r>
    </w:p>
    <w:p w:rsidR="004964FF" w:rsidRPr="002E76DC" w:rsidRDefault="008947D9" w:rsidP="00846710">
      <w:pPr>
        <w:spacing w:after="0" w:line="360" w:lineRule="auto"/>
        <w:jc w:val="both"/>
        <w:rPr>
          <w:rFonts w:ascii="Times New Roman" w:hAnsi="Times New Roman" w:cs="Times New Roman"/>
          <w:i/>
          <w:szCs w:val="24"/>
          <w:lang w:val="en-GB"/>
        </w:rPr>
      </w:pPr>
      <w:r w:rsidRPr="002E76DC">
        <w:rPr>
          <w:rFonts w:ascii="Times New Roman" w:hAnsi="Times New Roman" w:cs="Times New Roman"/>
          <w:i/>
          <w:szCs w:val="24"/>
          <w:lang w:val="en-GB"/>
        </w:rPr>
        <w:t>Table 10: The Explanatory Power of Analyzed Factors. Created by the author.</w:t>
      </w:r>
    </w:p>
    <w:p w:rsidR="004964FF" w:rsidRPr="002E76DC" w:rsidRDefault="004964FF" w:rsidP="00846710">
      <w:pPr>
        <w:spacing w:after="0" w:line="360" w:lineRule="auto"/>
        <w:jc w:val="both"/>
        <w:rPr>
          <w:rFonts w:ascii="Times New Roman" w:hAnsi="Times New Roman" w:cs="Times New Roman"/>
          <w:szCs w:val="24"/>
          <w:lang w:val="en-GB"/>
        </w:rPr>
      </w:pPr>
    </w:p>
    <w:p w:rsidR="001A7B90" w:rsidRPr="002E76DC" w:rsidRDefault="00F32AB0" w:rsidP="00846710">
      <w:pPr>
        <w:spacing w:after="0" w:line="360" w:lineRule="auto"/>
        <w:jc w:val="both"/>
        <w:rPr>
          <w:rFonts w:ascii="Times New Roman" w:hAnsi="Times New Roman" w:cs="Times New Roman"/>
          <w:sz w:val="24"/>
          <w:szCs w:val="24"/>
          <w:lang w:val="en-GB"/>
        </w:rPr>
      </w:pPr>
      <w:r w:rsidRPr="002E76DC">
        <w:rPr>
          <w:rFonts w:ascii="Times New Roman" w:hAnsi="Times New Roman" w:cs="Times New Roman"/>
          <w:sz w:val="24"/>
          <w:szCs w:val="24"/>
          <w:lang w:val="en-GB"/>
        </w:rPr>
        <w:t xml:space="preserve">The overall goal of this thesis was fulfilled, as </w:t>
      </w:r>
      <w:r w:rsidR="009F3AB6" w:rsidRPr="002E76DC">
        <w:rPr>
          <w:rFonts w:ascii="Times New Roman" w:hAnsi="Times New Roman" w:cs="Times New Roman"/>
          <w:sz w:val="24"/>
          <w:szCs w:val="24"/>
          <w:lang w:val="en-GB"/>
        </w:rPr>
        <w:t>it</w:t>
      </w:r>
      <w:r w:rsidRPr="002E76DC">
        <w:rPr>
          <w:rFonts w:ascii="Times New Roman" w:hAnsi="Times New Roman" w:cs="Times New Roman"/>
          <w:sz w:val="24"/>
          <w:szCs w:val="24"/>
          <w:lang w:val="en-GB"/>
        </w:rPr>
        <w:t xml:space="preserve"> provided a comparison of rebel governance models of BH/ISWAP and AQAP, while relying on broader rebel governance literature. However, concerning the second research question, although some of the similarities and differences were explained using the proposed hypotheses, this research obj</w:t>
      </w:r>
      <w:r w:rsidR="009F3AB6" w:rsidRPr="002E76DC">
        <w:rPr>
          <w:rFonts w:ascii="Times New Roman" w:hAnsi="Times New Roman" w:cs="Times New Roman"/>
          <w:sz w:val="24"/>
          <w:szCs w:val="24"/>
          <w:lang w:val="en-GB"/>
        </w:rPr>
        <w:t>e</w:t>
      </w:r>
      <w:r w:rsidRPr="002E76DC">
        <w:rPr>
          <w:rFonts w:ascii="Times New Roman" w:hAnsi="Times New Roman" w:cs="Times New Roman"/>
          <w:sz w:val="24"/>
          <w:szCs w:val="24"/>
          <w:lang w:val="en-GB"/>
        </w:rPr>
        <w:t>ctive deserve</w:t>
      </w:r>
      <w:r w:rsidR="009F3AB6" w:rsidRPr="002E76DC">
        <w:rPr>
          <w:rFonts w:ascii="Times New Roman" w:hAnsi="Times New Roman" w:cs="Times New Roman"/>
          <w:sz w:val="24"/>
          <w:szCs w:val="24"/>
          <w:lang w:val="en-GB"/>
        </w:rPr>
        <w:t>s</w:t>
      </w:r>
      <w:r w:rsidRPr="002E76DC">
        <w:rPr>
          <w:rFonts w:ascii="Times New Roman" w:hAnsi="Times New Roman" w:cs="Times New Roman"/>
          <w:sz w:val="24"/>
          <w:szCs w:val="24"/>
          <w:lang w:val="en-GB"/>
        </w:rPr>
        <w:t xml:space="preserve"> a more detailed elaboration.</w:t>
      </w:r>
      <w:r w:rsidR="009F3AB6" w:rsidRPr="002E76DC">
        <w:rPr>
          <w:rFonts w:ascii="Times New Roman" w:hAnsi="Times New Roman" w:cs="Times New Roman"/>
          <w:sz w:val="24"/>
          <w:szCs w:val="24"/>
          <w:lang w:val="en-GB"/>
        </w:rPr>
        <w:t xml:space="preserve"> From the aforementioned summary of the analysis, the limitation of the work, with regard to the selection of a small sample of cases, is evident. Although it was not the aim of this work, generalization of the results is not possible. Future research that would </w:t>
      </w:r>
      <w:r w:rsidR="009C0CFB" w:rsidRPr="002E76DC">
        <w:rPr>
          <w:rFonts w:ascii="Times New Roman" w:hAnsi="Times New Roman" w:cs="Times New Roman"/>
          <w:sz w:val="24"/>
          <w:szCs w:val="24"/>
          <w:lang w:val="en-GB"/>
        </w:rPr>
        <w:t>include a larger sample of cases or would be q</w:t>
      </w:r>
      <w:r w:rsidR="009F3AB6" w:rsidRPr="002E76DC">
        <w:rPr>
          <w:rFonts w:ascii="Times New Roman" w:hAnsi="Times New Roman" w:cs="Times New Roman"/>
          <w:sz w:val="24"/>
          <w:szCs w:val="24"/>
          <w:lang w:val="en-GB"/>
        </w:rPr>
        <w:t>uantitative in nature could thus provide more sophisticated and solid analysis of the hypotheses formulated in the rebel governance literature</w:t>
      </w:r>
      <w:r w:rsidRPr="002E76DC">
        <w:rPr>
          <w:rFonts w:ascii="Times New Roman" w:hAnsi="Times New Roman" w:cs="Times New Roman"/>
          <w:sz w:val="24"/>
          <w:szCs w:val="24"/>
          <w:lang w:val="en-GB"/>
        </w:rPr>
        <w:t>.</w:t>
      </w:r>
      <w:r w:rsidR="00B02FE4" w:rsidRPr="002E76DC">
        <w:rPr>
          <w:rFonts w:ascii="Times New Roman" w:hAnsi="Times New Roman" w:cs="Times New Roman"/>
          <w:sz w:val="24"/>
          <w:szCs w:val="24"/>
          <w:lang w:val="en-GB"/>
        </w:rPr>
        <w:tab/>
      </w:r>
      <w:r w:rsidR="00B02FE4" w:rsidRPr="002E76DC">
        <w:rPr>
          <w:rFonts w:ascii="Times New Roman" w:hAnsi="Times New Roman" w:cs="Times New Roman"/>
          <w:sz w:val="24"/>
          <w:szCs w:val="24"/>
          <w:lang w:val="en-GB"/>
        </w:rPr>
        <w:tab/>
      </w:r>
      <w:r w:rsidR="00B02FE4" w:rsidRPr="002E76DC">
        <w:rPr>
          <w:rFonts w:ascii="Times New Roman" w:hAnsi="Times New Roman" w:cs="Times New Roman"/>
          <w:sz w:val="24"/>
          <w:szCs w:val="24"/>
          <w:lang w:val="en-GB"/>
        </w:rPr>
        <w:tab/>
      </w:r>
      <w:r w:rsidR="009F3AB6" w:rsidRPr="002E76DC">
        <w:rPr>
          <w:rFonts w:ascii="Times New Roman" w:hAnsi="Times New Roman" w:cs="Times New Roman"/>
          <w:sz w:val="24"/>
          <w:szCs w:val="24"/>
          <w:lang w:val="en-GB"/>
        </w:rPr>
        <w:tab/>
      </w:r>
      <w:r w:rsidR="009F3AB6" w:rsidRPr="002E76DC">
        <w:rPr>
          <w:rFonts w:ascii="Times New Roman" w:hAnsi="Times New Roman" w:cs="Times New Roman"/>
          <w:sz w:val="24"/>
          <w:szCs w:val="24"/>
          <w:lang w:val="en-GB"/>
        </w:rPr>
        <w:tab/>
      </w:r>
      <w:r w:rsidR="009F3AB6" w:rsidRPr="002E76DC">
        <w:rPr>
          <w:rFonts w:ascii="Times New Roman" w:hAnsi="Times New Roman" w:cs="Times New Roman"/>
          <w:sz w:val="24"/>
          <w:szCs w:val="24"/>
          <w:lang w:val="en-GB"/>
        </w:rPr>
        <w:tab/>
      </w:r>
      <w:r w:rsidR="00B02FE4" w:rsidRPr="002E76DC">
        <w:rPr>
          <w:rFonts w:ascii="Times New Roman" w:hAnsi="Times New Roman" w:cs="Times New Roman"/>
          <w:sz w:val="24"/>
          <w:szCs w:val="24"/>
          <w:lang w:val="en-GB"/>
        </w:rPr>
        <w:t xml:space="preserve">In addition, although the evaluation of individual dimensions of rebel governance and </w:t>
      </w:r>
      <w:r w:rsidR="009C0CFB" w:rsidRPr="002E76DC">
        <w:rPr>
          <w:rFonts w:ascii="Times New Roman" w:hAnsi="Times New Roman" w:cs="Times New Roman"/>
          <w:sz w:val="24"/>
          <w:szCs w:val="24"/>
          <w:lang w:val="en-GB"/>
        </w:rPr>
        <w:t>the</w:t>
      </w:r>
      <w:r w:rsidR="00B02FE4" w:rsidRPr="002E76DC">
        <w:rPr>
          <w:rFonts w:ascii="Times New Roman" w:hAnsi="Times New Roman" w:cs="Times New Roman"/>
          <w:sz w:val="24"/>
          <w:szCs w:val="24"/>
          <w:lang w:val="en-GB"/>
        </w:rPr>
        <w:t xml:space="preserve"> factors influencing the form of these dimensions was based on defined concepts, it was difficult to operationalize and evaluate </w:t>
      </w:r>
      <w:r w:rsidR="009C0CFB" w:rsidRPr="002E76DC">
        <w:rPr>
          <w:rFonts w:ascii="Times New Roman" w:hAnsi="Times New Roman" w:cs="Times New Roman"/>
          <w:sz w:val="24"/>
          <w:szCs w:val="24"/>
          <w:lang w:val="en-GB"/>
        </w:rPr>
        <w:t>them</w:t>
      </w:r>
      <w:r w:rsidR="00336C7F" w:rsidRPr="002E76DC">
        <w:rPr>
          <w:rFonts w:ascii="Times New Roman" w:hAnsi="Times New Roman" w:cs="Times New Roman"/>
          <w:sz w:val="24"/>
          <w:szCs w:val="24"/>
          <w:lang w:val="en-GB"/>
        </w:rPr>
        <w:t xml:space="preserve"> due to the insufficiency of </w:t>
      </w:r>
      <w:r w:rsidR="00B02FE4" w:rsidRPr="002E76DC">
        <w:rPr>
          <w:rFonts w:ascii="Times New Roman" w:hAnsi="Times New Roman" w:cs="Times New Roman"/>
          <w:sz w:val="24"/>
          <w:szCs w:val="24"/>
          <w:lang w:val="en-GB"/>
        </w:rPr>
        <w:t>available data. The thesis relied on secondary sources, which in some instances did not contain the desired detailed information.</w:t>
      </w:r>
      <w:r w:rsidR="001A7B90" w:rsidRPr="002E76DC">
        <w:rPr>
          <w:rFonts w:ascii="Times New Roman" w:hAnsi="Times New Roman" w:cs="Times New Roman"/>
          <w:sz w:val="24"/>
          <w:szCs w:val="24"/>
          <w:lang w:val="en-GB"/>
        </w:rPr>
        <w:tab/>
      </w:r>
      <w:r w:rsidR="005B4674" w:rsidRPr="002E76DC">
        <w:rPr>
          <w:rFonts w:ascii="Times New Roman" w:hAnsi="Times New Roman" w:cs="Times New Roman"/>
          <w:sz w:val="24"/>
          <w:szCs w:val="24"/>
          <w:lang w:val="en-GB"/>
        </w:rPr>
        <w:t>The unavailability of data and their considerable inconsistency, mainly in case of BH, as some aspects of its functioning are the subject of "heated" academic debate (see Higazi, Kendhammer, Mohammed, Pérouse de Montclos &amp; Thurston (2018) vs. Zenn (2018)), complicated the research itself, as it was necessary to assess the sources with high degree of alertness. In order to obtain the most accurate information, an emphasis was put on the triangulation of data.</w:t>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C84621" w:rsidRPr="002E76DC">
        <w:rPr>
          <w:rFonts w:ascii="Times New Roman" w:hAnsi="Times New Roman" w:cs="Times New Roman"/>
          <w:sz w:val="24"/>
          <w:szCs w:val="24"/>
          <w:lang w:val="en-GB"/>
        </w:rPr>
        <w:tab/>
      </w:r>
      <w:r w:rsidR="00B95BC3" w:rsidRPr="002E76DC">
        <w:rPr>
          <w:rFonts w:ascii="Times New Roman" w:hAnsi="Times New Roman" w:cs="Times New Roman"/>
          <w:sz w:val="24"/>
          <w:szCs w:val="24"/>
          <w:lang w:val="en-GB"/>
        </w:rPr>
        <w:t>Finally</w:t>
      </w:r>
      <w:r w:rsidR="001A7B90" w:rsidRPr="002E76DC">
        <w:rPr>
          <w:rFonts w:ascii="Times New Roman" w:hAnsi="Times New Roman" w:cs="Times New Roman"/>
          <w:sz w:val="24"/>
          <w:szCs w:val="24"/>
          <w:lang w:val="en-GB"/>
        </w:rPr>
        <w:t xml:space="preserve">, even though the Furlan´s typology was partially modified for the needs of the thesis, as the evaluation of some dimensions of rebel governance was adjusted to the form of a scale extending from one pole of the typology to the other; the assessment </w:t>
      </w:r>
      <w:r w:rsidR="009D15EF" w:rsidRPr="002E76DC">
        <w:rPr>
          <w:rFonts w:ascii="Times New Roman" w:hAnsi="Times New Roman" w:cs="Times New Roman"/>
          <w:sz w:val="24"/>
          <w:szCs w:val="24"/>
          <w:lang w:val="en-GB"/>
        </w:rPr>
        <w:t>was</w:t>
      </w:r>
      <w:r w:rsidR="001A7B90" w:rsidRPr="002E76DC">
        <w:rPr>
          <w:rFonts w:ascii="Times New Roman" w:hAnsi="Times New Roman" w:cs="Times New Roman"/>
          <w:sz w:val="24"/>
          <w:szCs w:val="24"/>
          <w:lang w:val="en-GB"/>
        </w:rPr>
        <w:t xml:space="preserve"> </w:t>
      </w:r>
      <w:r w:rsidR="001A7B90" w:rsidRPr="002E76DC">
        <w:rPr>
          <w:rFonts w:ascii="Times New Roman" w:hAnsi="Times New Roman" w:cs="Times New Roman"/>
          <w:sz w:val="24"/>
          <w:szCs w:val="24"/>
          <w:lang w:val="en-GB"/>
        </w:rPr>
        <w:lastRenderedPageBreak/>
        <w:t>not grasped flawlessly and based rather on a subjective evaluation of the literature used. Nevertheless, this typology was chosen because it represents a single such analytical framework, which draws on previous scholarly research. This limitation highlights the fact that the field of rebel governance is still an under</w:t>
      </w:r>
      <w:r w:rsidR="00B95BC3">
        <w:rPr>
          <w:rFonts w:ascii="Times New Roman" w:hAnsi="Times New Roman" w:cs="Times New Roman"/>
          <w:sz w:val="24"/>
          <w:szCs w:val="24"/>
          <w:lang w:val="en-GB"/>
        </w:rPr>
        <w:t>-</w:t>
      </w:r>
      <w:r w:rsidR="001A7B90" w:rsidRPr="002E76DC">
        <w:rPr>
          <w:rFonts w:ascii="Times New Roman" w:hAnsi="Times New Roman" w:cs="Times New Roman"/>
          <w:sz w:val="24"/>
          <w:szCs w:val="24"/>
          <w:lang w:val="en-GB"/>
        </w:rPr>
        <w:t xml:space="preserve">researched </w:t>
      </w:r>
      <w:r w:rsidR="00513830">
        <w:rPr>
          <w:rFonts w:ascii="Times New Roman" w:hAnsi="Times New Roman" w:cs="Times New Roman"/>
          <w:sz w:val="24"/>
          <w:szCs w:val="24"/>
          <w:lang w:val="en-GB"/>
        </w:rPr>
        <w:t>area</w:t>
      </w:r>
      <w:r w:rsidR="001A7B90" w:rsidRPr="002E76DC">
        <w:rPr>
          <w:rFonts w:ascii="Times New Roman" w:hAnsi="Times New Roman" w:cs="Times New Roman"/>
          <w:sz w:val="24"/>
          <w:szCs w:val="24"/>
          <w:lang w:val="en-GB"/>
        </w:rPr>
        <w:t>.</w:t>
      </w:r>
    </w:p>
    <w:p w:rsidR="0035416E" w:rsidRPr="002E76DC" w:rsidRDefault="0035416E" w:rsidP="00846710">
      <w:pPr>
        <w:spacing w:after="0" w:line="360" w:lineRule="auto"/>
        <w:jc w:val="both"/>
        <w:rPr>
          <w:rFonts w:ascii="Times New Roman" w:hAnsi="Times New Roman" w:cs="Times New Roman"/>
          <w:sz w:val="24"/>
          <w:szCs w:val="24"/>
          <w:lang w:val="en-GB"/>
        </w:rPr>
      </w:pPr>
    </w:p>
    <w:p w:rsidR="00817588" w:rsidRPr="002E76DC" w:rsidRDefault="00817588" w:rsidP="00817588">
      <w:pPr>
        <w:pStyle w:val="Odstavecseseznamem"/>
        <w:spacing w:line="360" w:lineRule="auto"/>
        <w:jc w:val="both"/>
        <w:rPr>
          <w:rFonts w:ascii="Times New Roman" w:hAnsi="Times New Roman" w:cs="Times New Roman"/>
          <w:sz w:val="24"/>
          <w:szCs w:val="24"/>
          <w:lang w:val="en-GB"/>
        </w:rPr>
      </w:pPr>
    </w:p>
    <w:p w:rsidR="00BE508E" w:rsidRPr="00513830" w:rsidRDefault="00BE508E" w:rsidP="002253E4">
      <w:pPr>
        <w:rPr>
          <w:rStyle w:val="Nadpis2Char"/>
          <w:rFonts w:ascii="Times New Roman" w:hAnsi="Times New Roman" w:cs="Times New Roman"/>
          <w:color w:val="1F497D" w:themeColor="text2"/>
          <w:sz w:val="24"/>
          <w:szCs w:val="24"/>
          <w:lang w:val="en-GB"/>
        </w:rPr>
      </w:pPr>
      <w:r w:rsidRPr="002E76DC">
        <w:rPr>
          <w:rStyle w:val="Nadpis2Char"/>
          <w:rFonts w:ascii="Times New Roman" w:hAnsi="Times New Roman" w:cs="Times New Roman"/>
          <w:color w:val="1F497D" w:themeColor="text2"/>
          <w:sz w:val="18"/>
          <w:szCs w:val="18"/>
          <w:lang w:val="en-GB"/>
        </w:rPr>
        <w:br w:type="column"/>
      </w:r>
      <w:bookmarkStart w:id="56" w:name="_Toc133428673"/>
      <w:r w:rsidR="00F610A3" w:rsidRPr="00513830">
        <w:rPr>
          <w:rStyle w:val="Nadpis2Char"/>
          <w:rFonts w:ascii="Times New Roman" w:hAnsi="Times New Roman" w:cs="Times New Roman"/>
          <w:color w:val="1F497D" w:themeColor="text2"/>
          <w:sz w:val="24"/>
          <w:szCs w:val="24"/>
          <w:lang w:val="en-GB"/>
        </w:rPr>
        <w:lastRenderedPageBreak/>
        <w:t>Bibliography</w:t>
      </w:r>
      <w:bookmarkEnd w:id="56"/>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Aae, B. (2018). A Short History of Jihadism Studies. </w:t>
      </w:r>
      <w:r w:rsidRPr="00513830">
        <w:rPr>
          <w:rFonts w:ascii="Times New Roman" w:hAnsi="Times New Roman" w:cs="Times New Roman"/>
          <w:bCs/>
          <w:i/>
          <w:sz w:val="24"/>
          <w:szCs w:val="24"/>
          <w:lang w:val="en-GB"/>
        </w:rPr>
        <w:t>Scandinavian Journal of Islamic Studies, 12</w:t>
      </w:r>
      <w:r w:rsidRPr="00513830">
        <w:rPr>
          <w:rFonts w:ascii="Times New Roman" w:hAnsi="Times New Roman" w:cs="Times New Roman"/>
          <w:bCs/>
          <w:sz w:val="24"/>
          <w:szCs w:val="24"/>
          <w:lang w:val="en-GB"/>
        </w:rPr>
        <w:t>(1), 78-105.</w:t>
      </w:r>
      <w:r w:rsidRPr="00513830">
        <w:rPr>
          <w:rFonts w:ascii="Times New Roman" w:hAnsi="Times New Roman" w:cs="Times New Roman"/>
          <w:sz w:val="24"/>
          <w:szCs w:val="24"/>
          <w:lang w:val="en-GB"/>
        </w:rPr>
        <w:t xml:space="preserve"> </w:t>
      </w:r>
      <w:hyperlink r:id="rId33" w:history="1">
        <w:r w:rsidRPr="00513830">
          <w:rPr>
            <w:rStyle w:val="Hypertextovodkaz"/>
            <w:rFonts w:ascii="Times New Roman" w:hAnsi="Times New Roman" w:cs="Times New Roman"/>
            <w:bCs/>
            <w:sz w:val="24"/>
            <w:szCs w:val="24"/>
            <w:lang w:val="en-GB"/>
          </w:rPr>
          <w:t>https://tifoislam.dk/article/download/109127/158514/223639</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shd w:val="clear" w:color="auto" w:fill="FFFFFF"/>
          <w:lang w:val="en-GB"/>
        </w:rPr>
      </w:pPr>
      <w:r w:rsidRPr="00513830">
        <w:rPr>
          <w:rFonts w:ascii="Times New Roman" w:hAnsi="Times New Roman" w:cs="Times New Roman"/>
          <w:sz w:val="24"/>
          <w:szCs w:val="24"/>
          <w:shd w:val="clear" w:color="auto" w:fill="FFFFFF"/>
          <w:lang w:val="en-GB"/>
        </w:rPr>
        <w:t>Abdallah, A.</w:t>
      </w:r>
      <w:r w:rsidRPr="00513830">
        <w:rPr>
          <w:rFonts w:ascii="Times New Roman" w:eastAsia="Times New Roman" w:hAnsi="Times New Roman" w:cs="Times New Roman"/>
          <w:kern w:val="36"/>
          <w:sz w:val="24"/>
          <w:szCs w:val="24"/>
          <w:lang w:val="en-GB"/>
        </w:rPr>
        <w:t xml:space="preserve"> (2015, April 23). </w:t>
      </w:r>
      <w:r w:rsidRPr="00513830">
        <w:rPr>
          <w:rFonts w:ascii="Times New Roman" w:hAnsi="Times New Roman" w:cs="Times New Roman"/>
          <w:bCs/>
          <w:sz w:val="24"/>
          <w:szCs w:val="24"/>
          <w:shd w:val="clear" w:color="auto" w:fill="FFFFFF"/>
          <w:lang w:val="en-GB"/>
        </w:rPr>
        <w:t xml:space="preserve">Nigerian soldiers retreat from mined Boko Haram stronghold. </w:t>
      </w:r>
      <w:r w:rsidRPr="00513830">
        <w:rPr>
          <w:rFonts w:ascii="Times New Roman" w:hAnsi="Times New Roman" w:cs="Times New Roman"/>
          <w:bCs/>
          <w:i/>
          <w:sz w:val="24"/>
          <w:szCs w:val="24"/>
          <w:shd w:val="clear" w:color="auto" w:fill="FFFFFF"/>
          <w:lang w:val="en-GB"/>
        </w:rPr>
        <w:t>Reuters</w:t>
      </w:r>
      <w:r w:rsidRPr="00513830">
        <w:rPr>
          <w:rFonts w:ascii="Times New Roman" w:hAnsi="Times New Roman" w:cs="Times New Roman"/>
          <w:bCs/>
          <w:sz w:val="24"/>
          <w:szCs w:val="24"/>
          <w:shd w:val="clear" w:color="auto" w:fill="FFFFFF"/>
          <w:lang w:val="en-GB"/>
        </w:rPr>
        <w:t>.</w:t>
      </w:r>
      <w:r w:rsidRPr="00513830">
        <w:rPr>
          <w:rFonts w:ascii="Times New Roman" w:hAnsi="Times New Roman" w:cs="Times New Roman"/>
          <w:sz w:val="24"/>
          <w:szCs w:val="24"/>
          <w:lang w:val="en-GB"/>
        </w:rPr>
        <w:t xml:space="preserve"> </w:t>
      </w:r>
      <w:hyperlink r:id="rId34" w:history="1">
        <w:r w:rsidR="000D2B91" w:rsidRPr="00513830">
          <w:rPr>
            <w:rStyle w:val="Hypertextovodkaz"/>
            <w:rFonts w:ascii="Times New Roman" w:hAnsi="Times New Roman" w:cs="Times New Roman"/>
            <w:bCs/>
            <w:sz w:val="24"/>
            <w:szCs w:val="24"/>
            <w:shd w:val="clear" w:color="auto" w:fill="FFFFFF"/>
            <w:lang w:val="en-GB"/>
          </w:rPr>
          <w:t>https://www.reuters.com/article/uk-nigeria-violence/nigerian-soldiers-retreat-from-mined-boko-haram-stronghold-idUKKBN0NE19Z20150423</w:t>
        </w:r>
      </w:hyperlink>
      <w:r w:rsidR="000D2B91"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color w:val="343332"/>
          <w:spacing w:val="-5"/>
          <w:sz w:val="24"/>
          <w:szCs w:val="24"/>
          <w:lang w:val="en-GB"/>
        </w:rPr>
      </w:pPr>
      <w:r w:rsidRPr="00513830">
        <w:rPr>
          <w:rFonts w:ascii="Times New Roman" w:hAnsi="Times New Roman" w:cs="Times New Roman"/>
          <w:spacing w:val="-5"/>
          <w:sz w:val="24"/>
          <w:szCs w:val="24"/>
          <w:lang w:val="en-GB"/>
        </w:rPr>
        <w:t xml:space="preserve">Abdul-Ahad, G. (2012, April 30). </w:t>
      </w:r>
      <w:r w:rsidRPr="00513830">
        <w:rPr>
          <w:rFonts w:ascii="Times New Roman" w:hAnsi="Times New Roman" w:cs="Times New Roman"/>
          <w:bCs/>
          <w:spacing w:val="-5"/>
          <w:sz w:val="24"/>
          <w:szCs w:val="24"/>
          <w:lang w:val="en-GB"/>
        </w:rPr>
        <w:t>Al</w:t>
      </w:r>
      <w:r w:rsidRPr="00513830">
        <w:rPr>
          <w:rFonts w:ascii="Times New Roman" w:hAnsi="Times New Roman" w:cs="Times New Roman"/>
          <w:spacing w:val="-5"/>
          <w:sz w:val="24"/>
          <w:szCs w:val="24"/>
          <w:lang w:val="en-GB"/>
        </w:rPr>
        <w:t>-</w:t>
      </w:r>
      <w:r w:rsidRPr="00513830">
        <w:rPr>
          <w:rFonts w:ascii="Times New Roman" w:hAnsi="Times New Roman" w:cs="Times New Roman"/>
          <w:bCs/>
          <w:spacing w:val="-5"/>
          <w:sz w:val="24"/>
          <w:szCs w:val="24"/>
          <w:lang w:val="en-GB"/>
        </w:rPr>
        <w:t xml:space="preserve">Qaida's wretched utopia and the battle for hearts and minds. </w:t>
      </w:r>
      <w:r w:rsidRPr="00513830">
        <w:rPr>
          <w:rFonts w:ascii="Times New Roman" w:hAnsi="Times New Roman" w:cs="Times New Roman"/>
          <w:i/>
          <w:iCs/>
          <w:sz w:val="24"/>
          <w:szCs w:val="24"/>
          <w:shd w:val="clear" w:color="auto" w:fill="FFFFFF"/>
          <w:lang w:val="en-GB"/>
        </w:rPr>
        <w:t>The Guardian</w:t>
      </w:r>
      <w:r w:rsidRPr="00513830">
        <w:rPr>
          <w:rFonts w:ascii="Times New Roman" w:hAnsi="Times New Roman" w:cs="Times New Roman"/>
          <w:i/>
          <w:iCs/>
          <w:color w:val="222222"/>
          <w:sz w:val="24"/>
          <w:szCs w:val="24"/>
          <w:shd w:val="clear" w:color="auto" w:fill="FFFFFF"/>
          <w:lang w:val="en-GB"/>
        </w:rPr>
        <w:t xml:space="preserve">. </w:t>
      </w:r>
      <w:hyperlink r:id="rId35" w:history="1">
        <w:r w:rsidRPr="00513830">
          <w:rPr>
            <w:rStyle w:val="Hypertextovodkaz"/>
            <w:rFonts w:ascii="Times New Roman" w:hAnsi="Times New Roman" w:cs="Times New Roman"/>
            <w:iCs/>
            <w:sz w:val="24"/>
            <w:szCs w:val="24"/>
            <w:shd w:val="clear" w:color="auto" w:fill="FFFFFF"/>
            <w:lang w:val="en-GB"/>
          </w:rPr>
          <w:t>https://www.theguardian.com/world/2012/apr/30/alqaida-yemen-jihadis-sharia-law</w:t>
        </w:r>
      </w:hyperlink>
      <w:r w:rsidRPr="00513830">
        <w:rPr>
          <w:rFonts w:ascii="Times New Roman" w:hAnsi="Times New Roman" w:cs="Times New Roman"/>
          <w:i/>
          <w:iCs/>
          <w:color w:val="222222"/>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
          <w:bCs/>
          <w:sz w:val="24"/>
          <w:szCs w:val="24"/>
          <w:lang w:val="en-GB"/>
        </w:rPr>
      </w:pPr>
      <w:r w:rsidRPr="00513830">
        <w:rPr>
          <w:rStyle w:val="Zvraznn"/>
          <w:rFonts w:ascii="Times New Roman" w:hAnsi="Times New Roman" w:cs="Times New Roman"/>
          <w:i w:val="0"/>
          <w:sz w:val="24"/>
          <w:szCs w:val="24"/>
          <w:shd w:val="clear" w:color="auto" w:fill="FFFFFF"/>
          <w:lang w:val="en-GB"/>
        </w:rPr>
        <w:t>Abdullahi, M. (2022).</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sz w:val="24"/>
          <w:szCs w:val="24"/>
          <w:lang w:val="en-GB"/>
        </w:rPr>
        <w:t xml:space="preserve">Exploitation of Natural Resources and the Local Economy in the Lake Chad Region by the Islamic State West Africa Province (ISWAP). In E. Stoddard </w:t>
      </w:r>
      <w:r w:rsidRPr="00513830">
        <w:rPr>
          <w:rFonts w:ascii="Times New Roman" w:hAnsi="Times New Roman" w:cs="Times New Roman"/>
          <w:sz w:val="24"/>
          <w:szCs w:val="24"/>
          <w:lang w:val="en-GB"/>
        </w:rPr>
        <w:t>&amp; L.</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Raineri, </w:t>
      </w:r>
      <w:r w:rsidRPr="00513830">
        <w:rPr>
          <w:rFonts w:ascii="Times New Roman" w:hAnsi="Times New Roman" w:cs="Times New Roman"/>
          <w:bCs/>
          <w:i/>
          <w:sz w:val="24"/>
          <w:szCs w:val="24"/>
          <w:lang w:val="en-GB"/>
        </w:rPr>
        <w:t>Natural resources and the political economy of jihadism in the wider Sahel</w:t>
      </w:r>
      <w:r w:rsidRPr="00513830">
        <w:rPr>
          <w:rFonts w:ascii="Times New Roman" w:hAnsi="Times New Roman" w:cs="Times New Roman"/>
          <w:bCs/>
          <w:sz w:val="24"/>
          <w:szCs w:val="24"/>
          <w:lang w:val="en-GB"/>
        </w:rPr>
        <w:t xml:space="preserve"> (pp. 16-18). Chatham House, the Royal Institute of International Affairs.</w:t>
      </w:r>
      <w:r w:rsidR="000D2B91" w:rsidRPr="00513830">
        <w:rPr>
          <w:rFonts w:ascii="Times New Roman" w:hAnsi="Times New Roman" w:cs="Times New Roman"/>
          <w:bCs/>
          <w:sz w:val="24"/>
          <w:szCs w:val="24"/>
          <w:lang w:val="en-GB"/>
        </w:rPr>
        <w:t xml:space="preserve"> </w:t>
      </w:r>
      <w:hyperlink r:id="rId36" w:history="1">
        <w:r w:rsidR="000D2B91" w:rsidRPr="00513830">
          <w:rPr>
            <w:rStyle w:val="Hypertextovodkaz"/>
            <w:rFonts w:ascii="Times New Roman" w:hAnsi="Times New Roman" w:cs="Times New Roman"/>
            <w:sz w:val="24"/>
            <w:szCs w:val="24"/>
            <w:lang w:val="en-GB"/>
          </w:rPr>
          <w:t>https://www.iris.sssup.it/bitstream/11382/552752/1/FINAL%20Natural%20Resources%20and%20the%20Political%20Economy%20of%20Jihadism%20in%20the%20Wider%20Sahel.pdf</w:t>
        </w:r>
      </w:hyperlink>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Abrak, I.  &amp; Payne, J. (2015, March 3). </w:t>
      </w:r>
      <w:r w:rsidRPr="00513830">
        <w:rPr>
          <w:rFonts w:ascii="Times New Roman" w:hAnsi="Times New Roman" w:cs="Times New Roman"/>
          <w:bCs/>
          <w:sz w:val="24"/>
          <w:szCs w:val="24"/>
          <w:lang w:val="en-GB"/>
        </w:rPr>
        <w:t xml:space="preserve">Nigeria's Boko Haram releases beheading video echoing Islamic State. </w:t>
      </w:r>
      <w:r w:rsidRPr="00513830">
        <w:rPr>
          <w:rFonts w:ascii="Times New Roman" w:hAnsi="Times New Roman" w:cs="Times New Roman"/>
          <w:bCs/>
          <w:i/>
          <w:sz w:val="24"/>
          <w:szCs w:val="24"/>
          <w:lang w:val="en-GB"/>
        </w:rPr>
        <w:t>Reuters</w:t>
      </w:r>
      <w:r w:rsidRPr="00513830">
        <w:rPr>
          <w:rFonts w:ascii="Times New Roman" w:hAnsi="Times New Roman" w:cs="Times New Roman"/>
          <w:bCs/>
          <w:sz w:val="24"/>
          <w:szCs w:val="24"/>
          <w:lang w:val="en-GB"/>
        </w:rPr>
        <w:t xml:space="preserve">. </w:t>
      </w:r>
      <w:hyperlink r:id="rId37" w:history="1">
        <w:r w:rsidR="000D2B91" w:rsidRPr="00513830">
          <w:rPr>
            <w:rStyle w:val="Hypertextovodkaz"/>
            <w:rFonts w:ascii="Times New Roman" w:hAnsi="Times New Roman" w:cs="Times New Roman"/>
            <w:bCs/>
            <w:sz w:val="24"/>
            <w:szCs w:val="24"/>
            <w:lang w:val="en-GB"/>
          </w:rPr>
          <w:t>https://www.reuters.com/article/uk-nigeria-violence-idUKKBN0LZ0QI20150303</w:t>
        </w:r>
      </w:hyperlink>
      <w:r w:rsidR="000D2B91" w:rsidRPr="00513830">
        <w:rPr>
          <w:rFonts w:ascii="Times New Roman" w:hAnsi="Times New Roman" w:cs="Times New Roman"/>
          <w:bCs/>
          <w:sz w:val="24"/>
          <w:szCs w:val="24"/>
          <w:lang w:val="en-GB"/>
        </w:rPr>
        <w:t xml:space="preserve"> </w:t>
      </w:r>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color w:val="343332"/>
          <w:spacing w:val="-5"/>
          <w:sz w:val="24"/>
          <w:szCs w:val="24"/>
          <w:lang w:val="en-GB"/>
        </w:rPr>
      </w:pPr>
      <w:r w:rsidRPr="00513830">
        <w:rPr>
          <w:rFonts w:ascii="Times New Roman" w:hAnsi="Times New Roman" w:cs="Times New Roman"/>
          <w:spacing w:val="-5"/>
          <w:sz w:val="24"/>
          <w:szCs w:val="24"/>
          <w:lang w:val="en-GB"/>
        </w:rPr>
        <w:t xml:space="preserve">ACAPS. (2020). Tribes in Yemen: An introduction to the tribal system. </w:t>
      </w:r>
      <w:r w:rsidRPr="00513830">
        <w:rPr>
          <w:rFonts w:ascii="Times New Roman" w:hAnsi="Times New Roman" w:cs="Times New Roman"/>
          <w:i/>
          <w:spacing w:val="-5"/>
          <w:sz w:val="24"/>
          <w:szCs w:val="24"/>
          <w:lang w:val="en-GB"/>
        </w:rPr>
        <w:t>ACAPS Thematic report August 2020</w:t>
      </w:r>
      <w:r w:rsidRPr="00513830">
        <w:rPr>
          <w:rFonts w:ascii="Times New Roman" w:hAnsi="Times New Roman" w:cs="Times New Roman"/>
          <w:color w:val="343332"/>
          <w:spacing w:val="-5"/>
          <w:sz w:val="24"/>
          <w:szCs w:val="24"/>
          <w:lang w:val="en-GB"/>
        </w:rPr>
        <w:t xml:space="preserve">. </w:t>
      </w:r>
      <w:hyperlink r:id="rId38" w:history="1">
        <w:r w:rsidRPr="00513830">
          <w:rPr>
            <w:rStyle w:val="Hypertextovodkaz"/>
            <w:rFonts w:ascii="Times New Roman" w:hAnsi="Times New Roman" w:cs="Times New Roman"/>
            <w:spacing w:val="-5"/>
            <w:sz w:val="24"/>
            <w:szCs w:val="24"/>
            <w:lang w:val="en-GB"/>
          </w:rPr>
          <w:t>https://www.acaps.org/special-report/yemen-introduction-tribal-system</w:t>
        </w:r>
      </w:hyperlink>
      <w:r w:rsidRPr="00513830">
        <w:rPr>
          <w:rFonts w:ascii="Times New Roman" w:hAnsi="Times New Roman" w:cs="Times New Roman"/>
          <w:color w:val="343332"/>
          <w:spacing w:val="-5"/>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Adesoji, A. O. (2011). Between Maitatsine and Boko Haram: Islamic fundamentalism and the response of the Nigerian state. </w:t>
      </w:r>
      <w:r w:rsidRPr="00513830">
        <w:rPr>
          <w:rFonts w:ascii="Times New Roman" w:hAnsi="Times New Roman" w:cs="Times New Roman"/>
          <w:i/>
          <w:iCs/>
          <w:sz w:val="24"/>
          <w:szCs w:val="24"/>
          <w:shd w:val="clear" w:color="auto" w:fill="FFFFFF"/>
          <w:lang w:val="en-GB"/>
        </w:rPr>
        <w:t>Africa today</w:t>
      </w:r>
      <w:r w:rsidRPr="00513830">
        <w:rPr>
          <w:rFonts w:ascii="Times New Roman" w:hAnsi="Times New Roman" w:cs="Times New Roman"/>
          <w:sz w:val="24"/>
          <w:szCs w:val="24"/>
          <w:shd w:val="clear" w:color="auto" w:fill="FFFFFF"/>
          <w:lang w:val="en-GB"/>
        </w:rPr>
        <w:t>, </w:t>
      </w:r>
      <w:r w:rsidRPr="00513830">
        <w:rPr>
          <w:rFonts w:ascii="Times New Roman" w:hAnsi="Times New Roman" w:cs="Times New Roman"/>
          <w:i/>
          <w:iCs/>
          <w:sz w:val="24"/>
          <w:szCs w:val="24"/>
          <w:shd w:val="clear" w:color="auto" w:fill="FFFFFF"/>
          <w:lang w:val="en-GB"/>
        </w:rPr>
        <w:t>57</w:t>
      </w:r>
      <w:r w:rsidRPr="00513830">
        <w:rPr>
          <w:rFonts w:ascii="Times New Roman" w:hAnsi="Times New Roman" w:cs="Times New Roman"/>
          <w:sz w:val="24"/>
          <w:szCs w:val="24"/>
          <w:shd w:val="clear" w:color="auto" w:fill="FFFFFF"/>
          <w:lang w:val="en-GB"/>
        </w:rPr>
        <w:t>(4), 99-119.</w:t>
      </w:r>
      <w:r w:rsidRPr="00513830">
        <w:rPr>
          <w:rFonts w:ascii="Times New Roman" w:hAnsi="Times New Roman" w:cs="Times New Roman"/>
          <w:sz w:val="24"/>
          <w:szCs w:val="24"/>
          <w:lang w:val="en-GB"/>
        </w:rPr>
        <w:t xml:space="preserve"> </w:t>
      </w:r>
      <w:hyperlink r:id="rId39" w:history="1">
        <w:r w:rsidRPr="00513830">
          <w:rPr>
            <w:rStyle w:val="Hypertextovodkaz"/>
            <w:rFonts w:ascii="Times New Roman" w:hAnsi="Times New Roman" w:cs="Times New Roman"/>
            <w:sz w:val="24"/>
            <w:szCs w:val="24"/>
            <w:shd w:val="clear" w:color="auto" w:fill="FFFFFF"/>
            <w:lang w:val="en-GB"/>
          </w:rPr>
          <w:t>https://www.proquest.com/docview/883393210</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Agbiboa, D. E. (2015). The social dynamics of the “Nigerian Taliban”: Fresh insights from the social identity theory. </w:t>
      </w:r>
      <w:r w:rsidRPr="00513830">
        <w:rPr>
          <w:rFonts w:ascii="Times New Roman" w:hAnsi="Times New Roman" w:cs="Times New Roman"/>
          <w:i/>
          <w:iCs/>
          <w:sz w:val="24"/>
          <w:szCs w:val="24"/>
          <w:shd w:val="clear" w:color="auto" w:fill="FFFFFF"/>
          <w:lang w:val="en-GB"/>
        </w:rPr>
        <w:t>Social Dynamics</w:t>
      </w:r>
      <w:r w:rsidRPr="00513830">
        <w:rPr>
          <w:rFonts w:ascii="Times New Roman" w:hAnsi="Times New Roman" w:cs="Times New Roman"/>
          <w:sz w:val="24"/>
          <w:szCs w:val="24"/>
          <w:shd w:val="clear" w:color="auto" w:fill="FFFFFF"/>
          <w:lang w:val="en-GB"/>
        </w:rPr>
        <w:t>, </w:t>
      </w:r>
      <w:r w:rsidRPr="00513830">
        <w:rPr>
          <w:rFonts w:ascii="Times New Roman" w:hAnsi="Times New Roman" w:cs="Times New Roman"/>
          <w:i/>
          <w:iCs/>
          <w:sz w:val="24"/>
          <w:szCs w:val="24"/>
          <w:shd w:val="clear" w:color="auto" w:fill="FFFFFF"/>
          <w:lang w:val="en-GB"/>
        </w:rPr>
        <w:t>41</w:t>
      </w:r>
      <w:r w:rsidRPr="00513830">
        <w:rPr>
          <w:rFonts w:ascii="Times New Roman" w:hAnsi="Times New Roman" w:cs="Times New Roman"/>
          <w:sz w:val="24"/>
          <w:szCs w:val="24"/>
          <w:shd w:val="clear" w:color="auto" w:fill="FFFFFF"/>
          <w:lang w:val="en-GB"/>
        </w:rPr>
        <w:t>(3), 415-437.</w:t>
      </w:r>
    </w:p>
    <w:p w:rsidR="0062368D" w:rsidRPr="00927725" w:rsidRDefault="0062368D" w:rsidP="00A179A3">
      <w:pPr>
        <w:spacing w:line="360" w:lineRule="auto"/>
        <w:rPr>
          <w:rFonts w:ascii="Times New Roman" w:hAnsi="Times New Roman" w:cs="Times New Roman"/>
          <w:sz w:val="26"/>
          <w:szCs w:val="24"/>
          <w:shd w:val="clear" w:color="auto" w:fill="FFFFFF"/>
          <w:lang w:val="en-GB"/>
        </w:rPr>
      </w:pPr>
      <w:r w:rsidRPr="00513830">
        <w:rPr>
          <w:rFonts w:ascii="Times New Roman" w:hAnsi="Times New Roman" w:cs="Times New Roman"/>
          <w:sz w:val="24"/>
          <w:szCs w:val="24"/>
          <w:shd w:val="clear" w:color="auto" w:fill="FFFFFF"/>
          <w:lang w:val="en-GB"/>
        </w:rPr>
        <w:t xml:space="preserve">Aghedo, I. (2017). Old wine in a new bottle: Ideological and operational linkages between Maitatsine and Boko Haram revolts in Nigeria. </w:t>
      </w:r>
      <w:r w:rsidR="00927725">
        <w:rPr>
          <w:rFonts w:ascii="Times New Roman" w:hAnsi="Times New Roman" w:cs="Times New Roman"/>
          <w:i/>
          <w:sz w:val="24"/>
          <w:szCs w:val="24"/>
          <w:shd w:val="clear" w:color="auto" w:fill="FFFFFF"/>
          <w:lang w:val="en-GB"/>
        </w:rPr>
        <w:t>African Security 7</w:t>
      </w:r>
      <w:r w:rsidR="00927725">
        <w:rPr>
          <w:rFonts w:ascii="Times New Roman" w:hAnsi="Times New Roman" w:cs="Times New Roman"/>
          <w:sz w:val="24"/>
          <w:szCs w:val="24"/>
          <w:shd w:val="clear" w:color="auto" w:fill="FFFFFF"/>
          <w:lang w:val="en-GB"/>
        </w:rPr>
        <w:t xml:space="preserve">(4), 229-250. </w:t>
      </w:r>
      <w:hyperlink r:id="rId40" w:history="1">
        <w:r w:rsidR="00927725" w:rsidRPr="002F1B50">
          <w:rPr>
            <w:rStyle w:val="Hypertextovodkaz"/>
            <w:rFonts w:ascii="Times New Roman" w:hAnsi="Times New Roman" w:cs="Times New Roman"/>
            <w:sz w:val="24"/>
            <w:szCs w:val="24"/>
            <w:shd w:val="clear" w:color="auto" w:fill="FFFFFF"/>
            <w:lang w:val="en-GB"/>
          </w:rPr>
          <w:t>https://doi.org/10.1080/19392206.2014.977169</w:t>
        </w:r>
      </w:hyperlink>
      <w:r w:rsidR="00927725">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Ahmad, A. (2021). </w:t>
      </w:r>
      <w:r w:rsidRPr="00513830">
        <w:rPr>
          <w:rFonts w:ascii="Times New Roman" w:hAnsi="Times New Roman" w:cs="Times New Roman"/>
          <w:bCs/>
          <w:sz w:val="24"/>
          <w:szCs w:val="24"/>
          <w:lang w:val="en-GB"/>
        </w:rPr>
        <w:t xml:space="preserve">The Long Jihad: The Boom–Bust Cycle behind Jihadist Durability. </w:t>
      </w:r>
      <w:r w:rsidRPr="00513830">
        <w:rPr>
          <w:rFonts w:ascii="Times New Roman" w:hAnsi="Times New Roman" w:cs="Times New Roman"/>
          <w:i/>
          <w:iCs/>
          <w:sz w:val="24"/>
          <w:szCs w:val="24"/>
          <w:lang w:val="en-GB"/>
        </w:rPr>
        <w:t>Journal of Global Security Studies,</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6</w:t>
      </w:r>
      <w:r w:rsidRPr="00513830">
        <w:rPr>
          <w:rFonts w:ascii="Times New Roman" w:hAnsi="Times New Roman" w:cs="Times New Roman"/>
          <w:sz w:val="24"/>
          <w:szCs w:val="24"/>
          <w:lang w:val="en-GB"/>
        </w:rPr>
        <w:t xml:space="preserve">(4), 1-17. </w:t>
      </w:r>
      <w:hyperlink r:id="rId41" w:history="1">
        <w:r w:rsidRPr="00513830">
          <w:rPr>
            <w:rStyle w:val="Hypertextovodkaz"/>
            <w:rFonts w:ascii="Times New Roman" w:hAnsi="Times New Roman" w:cs="Times New Roman"/>
            <w:sz w:val="24"/>
            <w:szCs w:val="24"/>
            <w:lang w:val="en-GB"/>
          </w:rPr>
          <w:t>https://doi.org/10.1093/jogss/ogaa048</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AI. (2012, December 4). Conflict in Yemen: Abyan´s darkest hour.</w:t>
      </w:r>
      <w:r w:rsidRPr="00513830">
        <w:rPr>
          <w:rStyle w:val="Zvraznn"/>
          <w:rFonts w:ascii="Times New Roman" w:hAnsi="Times New Roman" w:cs="Times New Roman"/>
          <w:sz w:val="24"/>
          <w:szCs w:val="24"/>
          <w:shd w:val="clear" w:color="auto" w:fill="FFFFFF"/>
          <w:lang w:val="en-GB"/>
        </w:rPr>
        <w:t xml:space="preserve"> AI.</w:t>
      </w:r>
      <w:r w:rsidRPr="00513830">
        <w:rPr>
          <w:rFonts w:ascii="Times New Roman" w:hAnsi="Times New Roman" w:cs="Times New Roman"/>
          <w:sz w:val="24"/>
          <w:szCs w:val="24"/>
          <w:lang w:val="en-GB"/>
        </w:rPr>
        <w:t xml:space="preserve"> </w:t>
      </w:r>
      <w:hyperlink r:id="rId42" w:history="1">
        <w:r w:rsidRPr="00513830">
          <w:rPr>
            <w:rStyle w:val="Hypertextovodkaz"/>
            <w:rFonts w:ascii="Times New Roman" w:hAnsi="Times New Roman" w:cs="Times New Roman"/>
            <w:sz w:val="24"/>
            <w:szCs w:val="24"/>
            <w:shd w:val="clear" w:color="auto" w:fill="FFFFFF"/>
            <w:lang w:val="en-GB"/>
          </w:rPr>
          <w:t>https://www.amnesty.org/en/documents/mde31/010/2012/en/</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AI. (2015, April 14).</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Nigeria: ‘Our job is to shoot, slaughter and kill’: Boko Haram’s reign of terror in north east Nigeria. </w:t>
      </w:r>
      <w:r w:rsidRPr="00513830">
        <w:rPr>
          <w:rFonts w:ascii="Times New Roman" w:hAnsi="Times New Roman" w:cs="Times New Roman"/>
          <w:bCs/>
          <w:i/>
          <w:iCs/>
          <w:sz w:val="24"/>
          <w:szCs w:val="24"/>
          <w:shd w:val="clear" w:color="auto" w:fill="FFFFFF"/>
          <w:lang w:val="en-GB"/>
        </w:rPr>
        <w:t xml:space="preserve">Amnesty International. </w:t>
      </w:r>
      <w:hyperlink r:id="rId43" w:history="1">
        <w:r w:rsidRPr="00513830">
          <w:rPr>
            <w:rStyle w:val="Hypertextovodkaz"/>
            <w:rFonts w:ascii="Times New Roman" w:hAnsi="Times New Roman" w:cs="Times New Roman"/>
            <w:bCs/>
            <w:iCs/>
            <w:sz w:val="24"/>
            <w:szCs w:val="24"/>
            <w:shd w:val="clear" w:color="auto" w:fill="FFFFFF"/>
            <w:lang w:val="en-GB"/>
          </w:rPr>
          <w:t>https://www.amnesty.org/en/documents/afr44/1360/2015/en/</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
          <w:sz w:val="24"/>
          <w:szCs w:val="24"/>
          <w:lang w:val="en-GB"/>
        </w:rPr>
      </w:pPr>
      <w:r w:rsidRPr="00513830">
        <w:rPr>
          <w:rFonts w:ascii="Times New Roman" w:hAnsi="Times New Roman" w:cs="Times New Roman"/>
          <w:sz w:val="24"/>
          <w:szCs w:val="24"/>
          <w:lang w:val="en-GB"/>
        </w:rPr>
        <w:t xml:space="preserve">AI. (2016, June 7). UN: Shameful pandering to Saudi Arabia over children killed in Yemen conflict. </w:t>
      </w:r>
      <w:r w:rsidRPr="00513830">
        <w:rPr>
          <w:rFonts w:ascii="Times New Roman" w:hAnsi="Times New Roman" w:cs="Times New Roman"/>
          <w:i/>
          <w:sz w:val="24"/>
          <w:szCs w:val="24"/>
          <w:lang w:val="en-GB"/>
        </w:rPr>
        <w:t>Amnesty International</w:t>
      </w:r>
      <w:r w:rsidRPr="00513830">
        <w:rPr>
          <w:rFonts w:ascii="Times New Roman" w:hAnsi="Times New Roman" w:cs="Times New Roman"/>
          <w:sz w:val="24"/>
          <w:szCs w:val="24"/>
          <w:lang w:val="en-GB"/>
        </w:rPr>
        <w:t xml:space="preserve">. </w:t>
      </w:r>
      <w:hyperlink r:id="rId44" w:history="1">
        <w:r w:rsidR="000D2B91" w:rsidRPr="00513830">
          <w:rPr>
            <w:rStyle w:val="Hypertextovodkaz"/>
            <w:rFonts w:ascii="Times New Roman" w:hAnsi="Times New Roman" w:cs="Times New Roman"/>
            <w:sz w:val="24"/>
            <w:szCs w:val="24"/>
            <w:lang w:val="en-GB"/>
          </w:rPr>
          <w:t>https://www.amnesty.org/en/latest/news/2016/06/un-shameful-pandering-to-saudi-arabia-over-children-killed-in-yemen-conflict/</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Akcinaroglu, S. &amp; Tokdemir, E. (2018). To instill fear or love: Terrorist groups and the strategy of building reputation. </w:t>
      </w:r>
      <w:r w:rsidRPr="00513830">
        <w:rPr>
          <w:rFonts w:ascii="Times New Roman" w:hAnsi="Times New Roman" w:cs="Times New Roman"/>
          <w:i/>
          <w:sz w:val="24"/>
          <w:szCs w:val="24"/>
          <w:lang w:val="en-GB"/>
        </w:rPr>
        <w:t>Conflict Management and Peace Science, 35</w:t>
      </w:r>
      <w:r w:rsidRPr="00513830">
        <w:rPr>
          <w:rFonts w:ascii="Times New Roman" w:hAnsi="Times New Roman" w:cs="Times New Roman"/>
          <w:sz w:val="24"/>
          <w:szCs w:val="24"/>
          <w:lang w:val="en-GB"/>
        </w:rPr>
        <w:t xml:space="preserve">(4), 355–377. </w:t>
      </w:r>
      <w:hyperlink r:id="rId45" w:history="1">
        <w:r w:rsidRPr="00513830">
          <w:rPr>
            <w:rStyle w:val="Hypertextovodkaz"/>
            <w:rFonts w:ascii="Times New Roman" w:hAnsi="Times New Roman" w:cs="Times New Roman"/>
            <w:sz w:val="24"/>
            <w:szCs w:val="24"/>
            <w:lang w:val="en-GB"/>
          </w:rPr>
          <w:t>https://</w:t>
        </w:r>
        <w:r w:rsidRPr="00513830">
          <w:rPr>
            <w:rStyle w:val="Hypertextovodkaz"/>
            <w:rFonts w:ascii="Times New Roman" w:hAnsi="Times New Roman" w:cs="Times New Roman"/>
            <w:bCs/>
            <w:sz w:val="24"/>
            <w:szCs w:val="24"/>
            <w:lang w:val="en-GB"/>
          </w:rPr>
          <w:t>doi</w:t>
        </w:r>
        <w:r w:rsidRPr="00513830">
          <w:rPr>
            <w:rStyle w:val="Hypertextovodkaz"/>
            <w:rFonts w:ascii="Times New Roman" w:hAnsi="Times New Roman" w:cs="Times New Roman"/>
            <w:sz w:val="24"/>
            <w:szCs w:val="24"/>
            <w:lang w:val="en-GB"/>
          </w:rPr>
          <w:t>.org/</w:t>
        </w:r>
        <w:r w:rsidRPr="00513830">
          <w:rPr>
            <w:rStyle w:val="Hypertextovodkaz"/>
            <w:rFonts w:ascii="Times New Roman" w:hAnsi="Times New Roman" w:cs="Times New Roman"/>
            <w:bCs/>
            <w:sz w:val="24"/>
            <w:szCs w:val="24"/>
            <w:lang w:val="en-GB"/>
          </w:rPr>
          <w:t>10.1177/0738894216634292</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bCs/>
          <w:sz w:val="24"/>
          <w:szCs w:val="24"/>
          <w:lang w:val="en-GB"/>
        </w:rPr>
        <w:t xml:space="preserve">Akinola, O. (2017). Beyond Maiduguri: Understanding Boko Haram’s rule in rural communities of northeastern Nigeria. In. E. Lust (Ed.), </w:t>
      </w:r>
      <w:r w:rsidRPr="00513830">
        <w:rPr>
          <w:rFonts w:ascii="Times New Roman" w:hAnsi="Times New Roman" w:cs="Times New Roman"/>
          <w:color w:val="222222"/>
          <w:sz w:val="24"/>
          <w:szCs w:val="24"/>
          <w:shd w:val="clear" w:color="auto" w:fill="FFFFFF"/>
          <w:lang w:val="en-GB"/>
        </w:rPr>
        <w:t> </w:t>
      </w:r>
      <w:r w:rsidRPr="00513830">
        <w:rPr>
          <w:rFonts w:ascii="Times New Roman" w:hAnsi="Times New Roman" w:cs="Times New Roman"/>
          <w:i/>
          <w:color w:val="222222"/>
          <w:sz w:val="24"/>
          <w:szCs w:val="24"/>
          <w:shd w:val="clear" w:color="auto" w:fill="FFFFFF"/>
          <w:lang w:val="en-GB"/>
        </w:rPr>
        <w:t xml:space="preserve">Islam in a Changing Middle East: Local Politics and Islamist Movements </w:t>
      </w:r>
      <w:r w:rsidRPr="00513830">
        <w:rPr>
          <w:rFonts w:ascii="Times New Roman" w:hAnsi="Times New Roman" w:cs="Times New Roman"/>
          <w:color w:val="222222"/>
          <w:sz w:val="24"/>
          <w:szCs w:val="24"/>
          <w:shd w:val="clear" w:color="auto" w:fill="FFFFFF"/>
          <w:lang w:val="en-GB"/>
        </w:rPr>
        <w:t xml:space="preserve">(pp. 70-73). Project on Middle East Political Science 27. </w:t>
      </w:r>
      <w:hyperlink r:id="rId46" w:history="1">
        <w:r w:rsidRPr="00513830">
          <w:rPr>
            <w:rStyle w:val="Hypertextovodkaz"/>
            <w:rFonts w:ascii="Times New Roman" w:hAnsi="Times New Roman" w:cs="Times New Roman"/>
            <w:sz w:val="24"/>
            <w:szCs w:val="24"/>
            <w:shd w:val="clear" w:color="auto" w:fill="FFFFFF"/>
            <w:lang w:val="en-GB"/>
          </w:rPr>
          <w:t>https://pomeps.org/local-politics-and-islamist-movements</w:t>
        </w:r>
      </w:hyperlink>
      <w:r w:rsidRPr="00513830">
        <w:rPr>
          <w:rFonts w:ascii="Times New Roman" w:hAnsi="Times New Roman" w:cs="Times New Roman"/>
          <w:color w:val="222222"/>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Alamba, S. &amp; Faul, M. (2014, October 3). Boko Haram video shows beheading of Nigeria. </w:t>
      </w:r>
      <w:r w:rsidRPr="00513830">
        <w:rPr>
          <w:rFonts w:ascii="Times New Roman" w:hAnsi="Times New Roman" w:cs="Times New Roman"/>
          <w:i/>
          <w:sz w:val="24"/>
          <w:szCs w:val="24"/>
          <w:lang w:val="en-GB"/>
        </w:rPr>
        <w:t>AP News</w:t>
      </w:r>
      <w:r w:rsidRPr="00513830">
        <w:rPr>
          <w:rFonts w:ascii="Times New Roman" w:hAnsi="Times New Roman" w:cs="Times New Roman"/>
          <w:sz w:val="24"/>
          <w:szCs w:val="24"/>
          <w:lang w:val="en-GB"/>
        </w:rPr>
        <w:t xml:space="preserve">. </w:t>
      </w:r>
      <w:hyperlink r:id="rId47" w:history="1">
        <w:r w:rsidR="000D2B91" w:rsidRPr="00513830">
          <w:rPr>
            <w:rStyle w:val="Hypertextovodkaz"/>
            <w:rFonts w:ascii="Times New Roman" w:hAnsi="Times New Roman" w:cs="Times New Roman"/>
            <w:sz w:val="24"/>
            <w:szCs w:val="24"/>
            <w:lang w:val="en-GB"/>
          </w:rPr>
          <w:t>https://apnews.com/article/fa762658743f43ed8cc1a9be82f89ab3</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ab/>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Al-Batati, S. (2016, April 29). </w:t>
      </w:r>
      <w:r w:rsidRPr="00513830">
        <w:rPr>
          <w:rFonts w:ascii="Times New Roman" w:hAnsi="Times New Roman" w:cs="Times New Roman"/>
          <w:bCs/>
          <w:sz w:val="24"/>
          <w:szCs w:val="24"/>
          <w:lang w:val="en-GB"/>
        </w:rPr>
        <w:t xml:space="preserve">Celebrations and unease in Yemeni city liberated from al-Qaeda. </w:t>
      </w:r>
      <w:r w:rsidRPr="00513830">
        <w:rPr>
          <w:rFonts w:ascii="Times New Roman" w:hAnsi="Times New Roman" w:cs="Times New Roman"/>
          <w:bCs/>
          <w:i/>
          <w:sz w:val="24"/>
          <w:szCs w:val="24"/>
          <w:lang w:val="en-GB"/>
        </w:rPr>
        <w:t xml:space="preserve">Middle East Eye. </w:t>
      </w:r>
      <w:hyperlink r:id="rId48" w:history="1">
        <w:r w:rsidR="000D2B91" w:rsidRPr="00513830">
          <w:rPr>
            <w:rStyle w:val="Hypertextovodkaz"/>
            <w:rFonts w:ascii="Times New Roman" w:hAnsi="Times New Roman" w:cs="Times New Roman"/>
            <w:bCs/>
            <w:sz w:val="24"/>
            <w:szCs w:val="24"/>
            <w:lang w:val="en-GB"/>
          </w:rPr>
          <w:t>https://www.middleeasteye.net/fr/news/yemen-mukalla-al-qaeda-783428001</w:t>
        </w:r>
      </w:hyperlink>
      <w:r w:rsidR="000D2B91" w:rsidRPr="00513830">
        <w:rPr>
          <w:rFonts w:ascii="Times New Roman" w:hAnsi="Times New Roman" w:cs="Times New Roman"/>
          <w:bCs/>
          <w:i/>
          <w:sz w:val="24"/>
          <w:szCs w:val="24"/>
          <w:lang w:val="en-GB"/>
        </w:rPr>
        <w:t xml:space="preserve"> </w:t>
      </w:r>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Style w:val="Zvraznn"/>
          <w:rFonts w:ascii="Times New Roman" w:hAnsi="Times New Roman" w:cs="Times New Roman"/>
          <w:i w:val="0"/>
          <w:sz w:val="24"/>
          <w:szCs w:val="24"/>
          <w:shd w:val="clear" w:color="auto" w:fill="FFFFFF"/>
          <w:lang w:val="en-GB"/>
        </w:rPr>
        <w:t>Albert, I. (2017).</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Rethinking the Functionality of the Multinational Joint Task Force in Managing the Boko Haram Crisis in the Lake Chad Basin. </w:t>
      </w:r>
      <w:r w:rsidRPr="00513830">
        <w:rPr>
          <w:rFonts w:ascii="Times New Roman" w:hAnsi="Times New Roman" w:cs="Times New Roman"/>
          <w:i/>
          <w:sz w:val="24"/>
          <w:szCs w:val="24"/>
          <w:lang w:val="en-GB"/>
        </w:rPr>
        <w:t>Africa Development 42</w:t>
      </w:r>
      <w:r w:rsidRPr="00513830">
        <w:rPr>
          <w:rFonts w:ascii="Times New Roman" w:hAnsi="Times New Roman" w:cs="Times New Roman"/>
          <w:sz w:val="24"/>
          <w:szCs w:val="24"/>
          <w:lang w:val="en-GB"/>
        </w:rPr>
        <w:t xml:space="preserve">(3), 119-135. </w:t>
      </w:r>
      <w:hyperlink r:id="rId49" w:history="1">
        <w:r w:rsidRPr="00513830">
          <w:rPr>
            <w:rStyle w:val="Hypertextovodkaz"/>
            <w:rFonts w:ascii="Times New Roman" w:hAnsi="Times New Roman" w:cs="Times New Roman"/>
            <w:sz w:val="24"/>
            <w:szCs w:val="24"/>
            <w:lang w:val="en-GB"/>
          </w:rPr>
          <w:t>https://www.jstor.org/stable/10.2307/90018137</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al-Dawsari, N. (2012). Tribal Governance and</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Stability in Yemen. </w:t>
      </w:r>
      <w:r w:rsidRPr="00513830">
        <w:rPr>
          <w:rFonts w:ascii="Times New Roman" w:hAnsi="Times New Roman" w:cs="Times New Roman"/>
          <w:i/>
          <w:color w:val="222222"/>
          <w:sz w:val="24"/>
          <w:szCs w:val="24"/>
          <w:shd w:val="clear" w:color="auto" w:fill="FFFFFF"/>
          <w:lang w:val="en-GB"/>
        </w:rPr>
        <w:t>Carnegie Endowment for International Peace.</w:t>
      </w:r>
      <w:r w:rsidRPr="00513830">
        <w:rPr>
          <w:rFonts w:ascii="Times New Roman" w:hAnsi="Times New Roman" w:cs="Times New Roman"/>
          <w:color w:val="222222"/>
          <w:sz w:val="24"/>
          <w:szCs w:val="24"/>
          <w:shd w:val="clear" w:color="auto" w:fill="FFFFFF"/>
          <w:lang w:val="en-GB"/>
        </w:rPr>
        <w:t xml:space="preserve"> </w:t>
      </w:r>
      <w:hyperlink r:id="rId50" w:history="1">
        <w:r w:rsidRPr="00513830">
          <w:rPr>
            <w:rStyle w:val="Hypertextovodkaz"/>
            <w:rFonts w:ascii="Times New Roman" w:hAnsi="Times New Roman" w:cs="Times New Roman"/>
            <w:sz w:val="24"/>
            <w:szCs w:val="24"/>
            <w:shd w:val="clear" w:color="auto" w:fill="FFFFFF"/>
            <w:lang w:val="en-GB"/>
          </w:rPr>
          <w:t>https://carnegieendowment.org/files/yemen_tribal_governance.pdf</w:t>
        </w:r>
      </w:hyperlink>
      <w:r w:rsidRPr="00513830">
        <w:rPr>
          <w:rFonts w:ascii="Times New Roman" w:hAnsi="Times New Roman" w:cs="Times New Roman"/>
          <w:color w:val="222222"/>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al-Dawsari, N. (2018). Foe Not Friend: Yemeni Tribes and Al-Qaeda in the Arabian Peninsula. </w:t>
      </w:r>
      <w:r w:rsidRPr="00513830">
        <w:rPr>
          <w:rFonts w:ascii="Times New Roman" w:hAnsi="Times New Roman" w:cs="Times New Roman"/>
          <w:i/>
          <w:sz w:val="24"/>
          <w:szCs w:val="24"/>
          <w:lang w:val="en-GB"/>
        </w:rPr>
        <w:t>Project on Middle East Democracy</w:t>
      </w:r>
      <w:r w:rsidRPr="00513830">
        <w:rPr>
          <w:rFonts w:ascii="Times New Roman" w:hAnsi="Times New Roman" w:cs="Times New Roman"/>
          <w:sz w:val="24"/>
          <w:szCs w:val="24"/>
          <w:lang w:val="en-GB"/>
        </w:rPr>
        <w:t xml:space="preserve">. </w:t>
      </w:r>
      <w:hyperlink r:id="rId51" w:history="1">
        <w:r w:rsidRPr="00513830">
          <w:rPr>
            <w:rStyle w:val="Hypertextovodkaz"/>
            <w:rFonts w:ascii="Times New Roman" w:hAnsi="Times New Roman" w:cs="Times New Roman"/>
            <w:sz w:val="24"/>
            <w:szCs w:val="24"/>
            <w:lang w:val="en-GB"/>
          </w:rPr>
          <w:t>https://pomed.org/wp-content/uploads/2018/02/Dawsari_FINAL_180201.pdf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Al-Ganad, T., Johnsen, G. &amp; al-Kartheri, M. (2021, January 5). 387 Days of Power: How Al-Qaeda Seized, Held and Ultimately Lost a Yemeni City. </w:t>
      </w:r>
      <w:r w:rsidRPr="00513830">
        <w:rPr>
          <w:rFonts w:ascii="Times New Roman" w:hAnsi="Times New Roman" w:cs="Times New Roman"/>
          <w:i/>
          <w:sz w:val="24"/>
          <w:szCs w:val="24"/>
          <w:lang w:val="en-GB"/>
        </w:rPr>
        <w:t xml:space="preserve">The Sana’a Center for Strategic Studies. </w:t>
      </w:r>
      <w:hyperlink r:id="rId52" w:history="1">
        <w:r w:rsidR="000D2B91" w:rsidRPr="00513830">
          <w:rPr>
            <w:rStyle w:val="Hypertextovodkaz"/>
            <w:rFonts w:ascii="Times New Roman" w:hAnsi="Times New Roman" w:cs="Times New Roman"/>
            <w:sz w:val="24"/>
            <w:szCs w:val="24"/>
            <w:lang w:val="en-GB"/>
          </w:rPr>
          <w:t>https://sanaacenter.org/publications/main-publications/12247</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Fonts w:ascii="Times New Roman" w:hAnsi="Times New Roman" w:cs="Times New Roman"/>
          <w:bCs/>
          <w:sz w:val="24"/>
          <w:szCs w:val="24"/>
          <w:lang w:val="en-GB"/>
        </w:rPr>
        <w:t xml:space="preserve">al-Hamdani, R. </w:t>
      </w:r>
      <w:r w:rsidRPr="00513830">
        <w:rPr>
          <w:rFonts w:ascii="Times New Roman" w:hAnsi="Times New Roman" w:cs="Times New Roman"/>
          <w:sz w:val="24"/>
          <w:szCs w:val="24"/>
          <w:lang w:val="en-GB"/>
        </w:rPr>
        <w:t xml:space="preserve">&amp; </w:t>
      </w:r>
      <w:r w:rsidRPr="00513830">
        <w:rPr>
          <w:rFonts w:ascii="Times New Roman" w:hAnsi="Times New Roman" w:cs="Times New Roman"/>
          <w:bCs/>
          <w:sz w:val="24"/>
          <w:szCs w:val="24"/>
          <w:lang w:val="en-GB"/>
        </w:rPr>
        <w:t xml:space="preserve">Lackner, H. (2020, January 22). War and pieces: Political divides in Southern Yemen. </w:t>
      </w:r>
      <w:r w:rsidRPr="00513830">
        <w:rPr>
          <w:rFonts w:ascii="Times New Roman" w:hAnsi="Times New Roman" w:cs="Times New Roman"/>
          <w:i/>
          <w:color w:val="222222"/>
          <w:sz w:val="24"/>
          <w:szCs w:val="24"/>
          <w:shd w:val="clear" w:color="auto" w:fill="FFFFFF"/>
          <w:lang w:val="en-GB"/>
        </w:rPr>
        <w:t>European Council on Foreign Relations.</w:t>
      </w:r>
      <w:r w:rsidRPr="00513830">
        <w:rPr>
          <w:rFonts w:ascii="Times New Roman" w:hAnsi="Times New Roman" w:cs="Times New Roman"/>
          <w:sz w:val="24"/>
          <w:szCs w:val="24"/>
          <w:lang w:val="en-GB"/>
        </w:rPr>
        <w:t xml:space="preserve"> </w:t>
      </w:r>
      <w:hyperlink r:id="rId53" w:history="1">
        <w:r w:rsidRPr="00513830">
          <w:rPr>
            <w:rStyle w:val="Hypertextovodkaz"/>
            <w:rFonts w:ascii="Times New Roman" w:hAnsi="Times New Roman" w:cs="Times New Roman"/>
            <w:sz w:val="24"/>
            <w:szCs w:val="24"/>
            <w:shd w:val="clear" w:color="auto" w:fill="FFFFFF"/>
            <w:lang w:val="en-GB"/>
          </w:rPr>
          <w:t>https://ecfr.eu/publication/war_and_pieces_political_divides_in_southern_yemen/</w:t>
        </w:r>
      </w:hyperlink>
      <w:r w:rsidRPr="00513830">
        <w:rPr>
          <w:rFonts w:ascii="Times New Roman" w:hAnsi="Times New Roman" w:cs="Times New Roman"/>
          <w:color w:val="222222"/>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iCs w:val="0"/>
          <w:color w:val="343332"/>
          <w:spacing w:val="-5"/>
          <w:sz w:val="24"/>
          <w:szCs w:val="24"/>
          <w:lang w:val="en-GB"/>
        </w:rPr>
      </w:pPr>
      <w:r w:rsidRPr="00513830">
        <w:rPr>
          <w:rFonts w:ascii="Times New Roman" w:hAnsi="Times New Roman" w:cs="Times New Roman"/>
          <w:spacing w:val="-5"/>
          <w:sz w:val="24"/>
          <w:szCs w:val="24"/>
          <w:lang w:val="en-GB"/>
        </w:rPr>
        <w:t xml:space="preserve">al-Shishani, M. (2011, October 14). Bringing Shari’a Rule to Yemen and Saudi Arabia: Al-Qaeda in the Arabian Peninsula’s Post-Revolution Strategies. </w:t>
      </w:r>
      <w:r w:rsidRPr="00513830">
        <w:rPr>
          <w:rFonts w:ascii="Times New Roman" w:hAnsi="Times New Roman" w:cs="Times New Roman"/>
          <w:bCs/>
          <w:i/>
          <w:sz w:val="24"/>
          <w:szCs w:val="24"/>
          <w:lang w:val="en-GB"/>
        </w:rPr>
        <w:t>The Jamestown Foundation: Terrorism Monitor 9</w:t>
      </w:r>
      <w:r w:rsidRPr="00513830">
        <w:rPr>
          <w:rFonts w:ascii="Times New Roman" w:hAnsi="Times New Roman" w:cs="Times New Roman"/>
          <w:bCs/>
          <w:sz w:val="24"/>
          <w:szCs w:val="24"/>
          <w:lang w:val="en-GB"/>
        </w:rPr>
        <w:t xml:space="preserve">(37). </w:t>
      </w:r>
      <w:hyperlink r:id="rId54" w:history="1">
        <w:r w:rsidRPr="00513830">
          <w:rPr>
            <w:rStyle w:val="Hypertextovodkaz"/>
            <w:rFonts w:ascii="Times New Roman" w:hAnsi="Times New Roman" w:cs="Times New Roman"/>
            <w:bCs/>
            <w:sz w:val="24"/>
            <w:szCs w:val="24"/>
            <w:lang w:val="en-GB"/>
          </w:rPr>
          <w:t>https://jamestown.org/program/bringing-sharia-rule-to-yemen-and-saudi-arabia-al-qaeda-in-the-arabian-peninsulas-post-revolution-strategies/</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al-Tamimi, A. (2015). The Evolution in Islamic State Administration: The Documentary Evidence. </w:t>
      </w:r>
      <w:r w:rsidRPr="00513830">
        <w:rPr>
          <w:rFonts w:ascii="Times New Roman" w:hAnsi="Times New Roman" w:cs="Times New Roman"/>
          <w:i/>
          <w:sz w:val="24"/>
          <w:szCs w:val="24"/>
          <w:lang w:val="en-GB"/>
        </w:rPr>
        <w:t>Perspectives on Terrorism, 9</w:t>
      </w:r>
      <w:r w:rsidRPr="00513830">
        <w:rPr>
          <w:rFonts w:ascii="Times New Roman" w:hAnsi="Times New Roman" w:cs="Times New Roman"/>
          <w:sz w:val="24"/>
          <w:szCs w:val="24"/>
          <w:lang w:val="en-GB"/>
        </w:rPr>
        <w:t xml:space="preserve">(4), 117-129. </w:t>
      </w:r>
      <w:hyperlink r:id="rId55" w:history="1">
        <w:r w:rsidRPr="00513830">
          <w:rPr>
            <w:rStyle w:val="Hypertextovodkaz"/>
            <w:rFonts w:ascii="Times New Roman" w:hAnsi="Times New Roman" w:cs="Times New Roman"/>
            <w:sz w:val="24"/>
            <w:szCs w:val="24"/>
            <w:lang w:val="en-GB"/>
          </w:rPr>
          <w:t>https://www.jstor.org/stable/26297420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Amadou, M. &amp; Foucher, V. (2022, December 8). Boko Haram in the Lake Chad Basin: The Bakura Faction and its Resistance to the Rationalisation of Jihad. </w:t>
      </w:r>
      <w:r w:rsidRPr="00513830">
        <w:rPr>
          <w:rFonts w:ascii="Times New Roman" w:hAnsi="Times New Roman" w:cs="Times New Roman"/>
          <w:i/>
          <w:iCs/>
          <w:sz w:val="24"/>
          <w:szCs w:val="24"/>
          <w:lang w:val="en-GB"/>
        </w:rPr>
        <w:t xml:space="preserve">SWP Policy Brief. </w:t>
      </w:r>
      <w:hyperlink r:id="rId56" w:history="1">
        <w:r w:rsidRPr="00513830">
          <w:rPr>
            <w:rStyle w:val="Hypertextovodkaz"/>
            <w:rFonts w:ascii="Times New Roman" w:hAnsi="Times New Roman" w:cs="Times New Roman"/>
            <w:iCs/>
            <w:sz w:val="24"/>
            <w:szCs w:val="24"/>
            <w:lang w:val="en-GB"/>
          </w:rPr>
          <w:t>https://www.swp-berlin.org/assets/afrika/publications/policybrief/MTA_PB_Foucher_ElHadji_Bakura_EN.pdf</w:t>
        </w:r>
      </w:hyperlink>
      <w:r w:rsidRPr="00513830">
        <w:rPr>
          <w:rFonts w:ascii="Times New Roman" w:hAnsi="Times New Roman" w:cs="Times New Roman"/>
          <w:i/>
          <w:i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Amuwo, A. (2008).</w:t>
      </w:r>
      <w:r w:rsidRPr="00513830">
        <w:rPr>
          <w:rFonts w:ascii="Times New Roman" w:eastAsia="Times New Roman" w:hAnsi="Times New Roman" w:cs="Times New Roman"/>
          <w:b/>
          <w:bCs/>
          <w:color w:val="222222"/>
          <w:sz w:val="24"/>
          <w:szCs w:val="24"/>
          <w:lang w:val="en-GB"/>
        </w:rPr>
        <w:t xml:space="preserve"> </w:t>
      </w:r>
      <w:r w:rsidRPr="00513830">
        <w:rPr>
          <w:rFonts w:ascii="Times New Roman" w:hAnsi="Times New Roman" w:cs="Times New Roman"/>
          <w:sz w:val="24"/>
          <w:szCs w:val="24"/>
          <w:lang w:val="en-GB"/>
        </w:rPr>
        <w:t xml:space="preserve">Constructing the democratic developmental State in Africa: A case study of Nigeria, 1960–2007. </w:t>
      </w:r>
      <w:r w:rsidRPr="00513830">
        <w:rPr>
          <w:rFonts w:ascii="Times New Roman" w:hAnsi="Times New Roman" w:cs="Times New Roman"/>
          <w:i/>
          <w:sz w:val="24"/>
          <w:szCs w:val="24"/>
          <w:lang w:val="en-GB"/>
        </w:rPr>
        <w:t>The </w:t>
      </w:r>
      <w:r w:rsidRPr="00513830">
        <w:rPr>
          <w:rFonts w:ascii="Times New Roman" w:hAnsi="Times New Roman" w:cs="Times New Roman"/>
          <w:bCs/>
          <w:i/>
          <w:sz w:val="24"/>
          <w:szCs w:val="24"/>
          <w:lang w:val="en-GB"/>
        </w:rPr>
        <w:t xml:space="preserve">Institute for Global Dialogue Occasional Paper No. 59. </w:t>
      </w:r>
      <w:hyperlink r:id="rId57" w:history="1">
        <w:r w:rsidRPr="00513830">
          <w:rPr>
            <w:rStyle w:val="Hypertextovodkaz"/>
            <w:rFonts w:ascii="Times New Roman" w:hAnsi="Times New Roman" w:cs="Times New Roman"/>
            <w:spacing w:val="-5"/>
            <w:sz w:val="24"/>
            <w:szCs w:val="24"/>
            <w:lang w:val="en-GB"/>
          </w:rPr>
          <w:t>https://www.jstor.org/stable/resrep07753.1</w:t>
        </w:r>
      </w:hyperlink>
      <w:r w:rsidRPr="00513830">
        <w:rPr>
          <w:rFonts w:ascii="Times New Roman" w:hAnsi="Times New Roman" w:cs="Times New Roman"/>
          <w:color w:val="343332"/>
          <w:spacing w:val="-5"/>
          <w:sz w:val="24"/>
          <w:szCs w:val="24"/>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 xml:space="preserve">Apard, E. (2020). Boko Haram´s recruitment process: Ideological and pragmatic considerations. In. E. Apard (Ed.), </w:t>
      </w:r>
      <w:r w:rsidRPr="00513830">
        <w:rPr>
          <w:rFonts w:ascii="Times New Roman" w:hAnsi="Times New Roman" w:cs="Times New Roman"/>
          <w:bCs/>
          <w:i/>
          <w:iCs/>
          <w:sz w:val="24"/>
          <w:szCs w:val="24"/>
          <w:shd w:val="clear" w:color="auto" w:fill="FFFFFF"/>
          <w:lang w:val="en-GB"/>
        </w:rPr>
        <w:t xml:space="preserve">Transnational Islam: Circulation of religious ideas, actors and practices </w:t>
      </w:r>
      <w:r w:rsidR="00513830" w:rsidRPr="00513830">
        <w:rPr>
          <w:rFonts w:ascii="Times New Roman" w:hAnsi="Times New Roman" w:cs="Times New Roman"/>
          <w:bCs/>
          <w:i/>
          <w:iCs/>
          <w:sz w:val="24"/>
          <w:szCs w:val="24"/>
          <w:shd w:val="clear" w:color="auto" w:fill="FFFFFF"/>
          <w:lang w:val="en-GB"/>
        </w:rPr>
        <w:t>between</w:t>
      </w:r>
      <w:r w:rsidRPr="00513830">
        <w:rPr>
          <w:rFonts w:ascii="Times New Roman" w:hAnsi="Times New Roman" w:cs="Times New Roman"/>
          <w:bCs/>
          <w:i/>
          <w:iCs/>
          <w:sz w:val="24"/>
          <w:szCs w:val="24"/>
          <w:shd w:val="clear" w:color="auto" w:fill="FFFFFF"/>
          <w:lang w:val="en-GB"/>
        </w:rPr>
        <w:t xml:space="preserve"> Niger and Nigeria</w:t>
      </w:r>
      <w:r w:rsidRPr="00513830">
        <w:rPr>
          <w:rFonts w:ascii="Times New Roman" w:hAnsi="Times New Roman" w:cs="Times New Roman"/>
          <w:bCs/>
          <w:iCs/>
          <w:sz w:val="24"/>
          <w:szCs w:val="24"/>
          <w:shd w:val="clear" w:color="auto" w:fill="FFFFFF"/>
          <w:lang w:val="en-GB"/>
        </w:rPr>
        <w:t xml:space="preserve"> (pp. 180-184)</w:t>
      </w:r>
      <w:r w:rsidRPr="00513830">
        <w:rPr>
          <w:rFonts w:ascii="Times New Roman" w:hAnsi="Times New Roman" w:cs="Times New Roman"/>
          <w:bCs/>
          <w:i/>
          <w:iCs/>
          <w:sz w:val="24"/>
          <w:szCs w:val="24"/>
          <w:shd w:val="clear" w:color="auto" w:fill="FFFFFF"/>
          <w:lang w:val="en-GB"/>
        </w:rPr>
        <w:t>.</w:t>
      </w:r>
      <w:r w:rsidRPr="00513830">
        <w:rPr>
          <w:rFonts w:ascii="Times New Roman" w:hAnsi="Times New Roman" w:cs="Times New Roman"/>
          <w:bCs/>
          <w:iCs/>
          <w:sz w:val="24"/>
          <w:szCs w:val="24"/>
          <w:shd w:val="clear" w:color="auto" w:fill="FFFFFF"/>
          <w:lang w:val="en-GB"/>
        </w:rPr>
        <w:t xml:space="preserve"> Leiden: African Studies Centre. </w:t>
      </w:r>
      <w:hyperlink r:id="rId58" w:history="1">
        <w:r w:rsidRPr="00513830">
          <w:rPr>
            <w:rStyle w:val="Hypertextovodkaz"/>
            <w:rFonts w:ascii="Times New Roman" w:hAnsi="Times New Roman" w:cs="Times New Roman"/>
            <w:sz w:val="24"/>
            <w:szCs w:val="24"/>
            <w:lang w:val="en-GB"/>
          </w:rPr>
          <w:t>https://doi.org/10.4000/books.ifra.1713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lastRenderedPageBreak/>
        <w:t xml:space="preserve">Apard, E. (Ed.), </w:t>
      </w:r>
      <w:r w:rsidRPr="00513830">
        <w:rPr>
          <w:rFonts w:ascii="Times New Roman" w:hAnsi="Times New Roman" w:cs="Times New Roman"/>
          <w:bCs/>
          <w:i/>
          <w:iCs/>
          <w:sz w:val="24"/>
          <w:szCs w:val="24"/>
          <w:shd w:val="clear" w:color="auto" w:fill="FFFFFF"/>
          <w:lang w:val="en-GB"/>
        </w:rPr>
        <w:t xml:space="preserve">Transnational Islam: Circulation of religious ideas, actors and practices </w:t>
      </w:r>
      <w:r w:rsidR="00513830" w:rsidRPr="00513830">
        <w:rPr>
          <w:rFonts w:ascii="Times New Roman" w:hAnsi="Times New Roman" w:cs="Times New Roman"/>
          <w:bCs/>
          <w:i/>
          <w:iCs/>
          <w:sz w:val="24"/>
          <w:szCs w:val="24"/>
          <w:shd w:val="clear" w:color="auto" w:fill="FFFFFF"/>
          <w:lang w:val="en-GB"/>
        </w:rPr>
        <w:t>between</w:t>
      </w:r>
      <w:r w:rsidRPr="00513830">
        <w:rPr>
          <w:rFonts w:ascii="Times New Roman" w:hAnsi="Times New Roman" w:cs="Times New Roman"/>
          <w:bCs/>
          <w:i/>
          <w:iCs/>
          <w:sz w:val="24"/>
          <w:szCs w:val="24"/>
          <w:shd w:val="clear" w:color="auto" w:fill="FFFFFF"/>
          <w:lang w:val="en-GB"/>
        </w:rPr>
        <w:t xml:space="preserve"> Niger and Nigeria</w:t>
      </w:r>
      <w:r w:rsidRPr="00513830">
        <w:rPr>
          <w:rFonts w:ascii="Times New Roman" w:hAnsi="Times New Roman" w:cs="Times New Roman"/>
          <w:bCs/>
          <w:iCs/>
          <w:sz w:val="24"/>
          <w:szCs w:val="24"/>
          <w:shd w:val="clear" w:color="auto" w:fill="FFFFFF"/>
          <w:lang w:val="en-GB"/>
        </w:rPr>
        <w:t xml:space="preserve">. Leiden: African Studies Centre Leiden (ASCL). </w:t>
      </w:r>
      <w:hyperlink r:id="rId59" w:history="1">
        <w:r w:rsidRPr="00513830">
          <w:rPr>
            <w:rStyle w:val="Hypertextovodkaz"/>
            <w:rFonts w:ascii="Times New Roman" w:hAnsi="Times New Roman" w:cs="Times New Roman"/>
            <w:sz w:val="24"/>
            <w:szCs w:val="24"/>
            <w:lang w:val="en-GB"/>
          </w:rPr>
          <w:t>https://doi.org/10.4000/books.ifra.1713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Arjona, A. (2008). Armed Groups’ Governance in Civil War: A Synthesis. </w:t>
      </w:r>
      <w:r w:rsidRPr="00513830">
        <w:rPr>
          <w:rFonts w:ascii="Times New Roman" w:hAnsi="Times New Roman" w:cs="Times New Roman"/>
          <w:bCs/>
          <w:i/>
          <w:sz w:val="24"/>
          <w:szCs w:val="24"/>
          <w:lang w:val="en-GB"/>
        </w:rPr>
        <w:t>Ralph Bunche Institute</w:t>
      </w:r>
      <w:r w:rsidRPr="00513830">
        <w:rPr>
          <w:rFonts w:ascii="Times New Roman" w:hAnsi="Times New Roman" w:cs="Times New Roman"/>
          <w:i/>
          <w:sz w:val="24"/>
          <w:szCs w:val="24"/>
          <w:lang w:val="en-GB"/>
        </w:rPr>
        <w:t> for </w:t>
      </w:r>
      <w:r w:rsidRPr="00513830">
        <w:rPr>
          <w:rFonts w:ascii="Times New Roman" w:hAnsi="Times New Roman" w:cs="Times New Roman"/>
          <w:bCs/>
          <w:i/>
          <w:sz w:val="24"/>
          <w:szCs w:val="24"/>
          <w:lang w:val="en-GB"/>
        </w:rPr>
        <w:t>International Studies</w:t>
      </w:r>
      <w:r w:rsidRPr="00513830">
        <w:rPr>
          <w:rFonts w:ascii="Times New Roman" w:hAnsi="Times New Roman" w:cs="Times New Roman"/>
          <w:i/>
          <w:sz w:val="24"/>
          <w:szCs w:val="24"/>
          <w:lang w:val="en-GB"/>
        </w:rPr>
        <w:t> at The </w:t>
      </w:r>
      <w:r w:rsidRPr="00513830">
        <w:rPr>
          <w:rFonts w:ascii="Times New Roman" w:hAnsi="Times New Roman" w:cs="Times New Roman"/>
          <w:bCs/>
          <w:i/>
          <w:sz w:val="24"/>
          <w:szCs w:val="24"/>
          <w:lang w:val="en-GB"/>
        </w:rPr>
        <w:t>Graduate Center</w:t>
      </w:r>
      <w:r w:rsidRPr="00513830">
        <w:rPr>
          <w:rFonts w:ascii="Times New Roman" w:hAnsi="Times New Roman" w:cs="Times New Roman"/>
          <w:sz w:val="24"/>
          <w:szCs w:val="24"/>
          <w:lang w:val="en-GB"/>
        </w:rPr>
        <w:t xml:space="preserve">. </w:t>
      </w:r>
      <w:hyperlink r:id="rId60" w:history="1">
        <w:r w:rsidRPr="00513830">
          <w:rPr>
            <w:rStyle w:val="Hypertextovodkaz"/>
            <w:rFonts w:ascii="Times New Roman" w:hAnsi="Times New Roman" w:cs="Times New Roman"/>
            <w:sz w:val="24"/>
            <w:szCs w:val="24"/>
            <w:lang w:val="en-GB"/>
          </w:rPr>
          <w:t>http://www.anamarjona.net/docs/2008%20Arjona.Synthesis_rebel_governance.pdf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Arjona, A. (2015). Civilian Resistance to Rebel Governance. In A. Arjona, N. Kasfir, &amp; Z. Mampilly (Eds.),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xml:space="preserve"> (pp. 180-202). Cambridge: Cambridge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Arjona, A. (2016). </w:t>
      </w:r>
      <w:r w:rsidRPr="00513830">
        <w:rPr>
          <w:rFonts w:ascii="Times New Roman" w:hAnsi="Times New Roman" w:cs="Times New Roman"/>
          <w:i/>
          <w:iCs/>
          <w:sz w:val="24"/>
          <w:szCs w:val="24"/>
          <w:lang w:val="en-GB"/>
        </w:rPr>
        <w:t>Rebelocracy: Social Order in the Colombian Civil War</w:t>
      </w:r>
      <w:r w:rsidRPr="00513830">
        <w:rPr>
          <w:rFonts w:ascii="Times New Roman" w:hAnsi="Times New Roman" w:cs="Times New Roman"/>
          <w:sz w:val="24"/>
          <w:szCs w:val="24"/>
          <w:lang w:val="en-GB"/>
        </w:rPr>
        <w:t>. Cambridge: Cambridge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Arjona, A., Kasfir, N. &amp; Mampilly, Z. (Eds.). (2015).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Cambridge: Cambridge University Press.</w:t>
      </w:r>
    </w:p>
    <w:p w:rsidR="0062368D" w:rsidRPr="00513830" w:rsidRDefault="0062368D" w:rsidP="00A179A3">
      <w:pPr>
        <w:spacing w:line="360" w:lineRule="auto"/>
        <w:rPr>
          <w:rFonts w:ascii="Times New Roman" w:hAnsi="Times New Roman" w:cs="Times New Roman"/>
          <w:b/>
          <w:i/>
          <w:sz w:val="24"/>
          <w:szCs w:val="24"/>
          <w:lang w:val="en-GB"/>
        </w:rPr>
      </w:pPr>
      <w:r w:rsidRPr="00513830">
        <w:rPr>
          <w:rFonts w:ascii="Times New Roman" w:hAnsi="Times New Roman" w:cs="Times New Roman"/>
          <w:sz w:val="24"/>
          <w:szCs w:val="24"/>
          <w:lang w:val="en-GB"/>
        </w:rPr>
        <w:t xml:space="preserve">Asaju, K. &amp; Ayeni, E. (2021). Public Bureaucracy and National Development in Nigeria: Issues and Challenges. </w:t>
      </w:r>
      <w:r w:rsidRPr="00513830">
        <w:rPr>
          <w:rFonts w:ascii="Times New Roman" w:hAnsi="Times New Roman" w:cs="Times New Roman"/>
          <w:i/>
          <w:sz w:val="24"/>
          <w:szCs w:val="24"/>
          <w:lang w:val="en-GB"/>
        </w:rPr>
        <w:t>Nigerian Journal of Administrative and Political Studies 5</w:t>
      </w:r>
      <w:r w:rsidRPr="00513830">
        <w:rPr>
          <w:rFonts w:ascii="Times New Roman" w:hAnsi="Times New Roman" w:cs="Times New Roman"/>
          <w:sz w:val="24"/>
          <w:szCs w:val="24"/>
          <w:lang w:val="en-GB"/>
        </w:rPr>
        <w:t xml:space="preserve">(1), 69-90. </w:t>
      </w:r>
      <w:hyperlink r:id="rId61" w:history="1">
        <w:r w:rsidRPr="00513830">
          <w:rPr>
            <w:rStyle w:val="Hypertextovodkaz"/>
            <w:rFonts w:ascii="Times New Roman" w:hAnsi="Times New Roman" w:cs="Times New Roman"/>
            <w:sz w:val="24"/>
            <w:szCs w:val="24"/>
            <w:lang w:val="en-GB"/>
          </w:rPr>
          <w:t>https://bsum.edu.ng/journals/njaps/v5n1/files/file6.pdf</w:t>
        </w:r>
      </w:hyperlink>
      <w:r w:rsidRPr="00513830">
        <w:rPr>
          <w:rFonts w:ascii="Times New Roman" w:hAnsi="Times New Roman" w:cs="Times New Roman"/>
          <w:color w:val="111111"/>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bCs/>
          <w:iCs/>
          <w:sz w:val="24"/>
          <w:szCs w:val="24"/>
          <w:shd w:val="clear" w:color="auto" w:fill="FFFFFF"/>
          <w:lang w:val="en-GB"/>
        </w:rPr>
        <w:t xml:space="preserve">Asfura-Heim, P. </w:t>
      </w:r>
      <w:r w:rsidRPr="00513830">
        <w:rPr>
          <w:rFonts w:ascii="Times New Roman" w:hAnsi="Times New Roman" w:cs="Times New Roman"/>
          <w:sz w:val="24"/>
          <w:szCs w:val="24"/>
          <w:lang w:val="en-GB"/>
        </w:rPr>
        <w:t xml:space="preserve">&amp; Mc-Quaid, J. (2015). </w:t>
      </w:r>
      <w:r w:rsidRPr="00513830">
        <w:rPr>
          <w:rFonts w:ascii="Times New Roman" w:hAnsi="Times New Roman" w:cs="Times New Roman"/>
          <w:bCs/>
          <w:sz w:val="24"/>
          <w:szCs w:val="24"/>
          <w:lang w:val="en-GB"/>
        </w:rPr>
        <w:t>Diagnosing the Boko Haram Conflict:</w:t>
      </w:r>
      <w:r w:rsidRPr="00513830">
        <w:rPr>
          <w:rFonts w:ascii="Times New Roman" w:hAnsi="Times New Roman" w:cs="Times New Roman"/>
          <w:b/>
          <w:bCs/>
          <w:sz w:val="24"/>
          <w:szCs w:val="24"/>
          <w:lang w:val="en-GB"/>
        </w:rPr>
        <w:t xml:space="preserve"> </w:t>
      </w:r>
      <w:r w:rsidRPr="00513830">
        <w:rPr>
          <w:rFonts w:ascii="Times New Roman" w:hAnsi="Times New Roman" w:cs="Times New Roman"/>
          <w:sz w:val="24"/>
          <w:szCs w:val="24"/>
          <w:lang w:val="en-GB"/>
        </w:rPr>
        <w:t>Grievances, Motivations, and</w:t>
      </w:r>
      <w:r w:rsidRPr="00513830">
        <w:rPr>
          <w:rFonts w:ascii="Times New Roman" w:hAnsi="Times New Roman" w:cs="Times New Roman"/>
          <w:b/>
          <w:bCs/>
          <w:sz w:val="24"/>
          <w:szCs w:val="24"/>
          <w:lang w:val="en-GB"/>
        </w:rPr>
        <w:t xml:space="preserve"> </w:t>
      </w:r>
      <w:r w:rsidRPr="00513830">
        <w:rPr>
          <w:rFonts w:ascii="Times New Roman" w:hAnsi="Times New Roman" w:cs="Times New Roman"/>
          <w:sz w:val="24"/>
          <w:szCs w:val="24"/>
          <w:lang w:val="en-GB"/>
        </w:rPr>
        <w:t>Institutional Resilience in Northeast</w:t>
      </w:r>
      <w:r w:rsidRPr="00513830">
        <w:rPr>
          <w:rFonts w:ascii="Times New Roman" w:hAnsi="Times New Roman" w:cs="Times New Roman"/>
          <w:b/>
          <w:bCs/>
          <w:sz w:val="24"/>
          <w:szCs w:val="24"/>
          <w:lang w:val="en-GB"/>
        </w:rPr>
        <w:t xml:space="preserve"> </w:t>
      </w:r>
      <w:r w:rsidRPr="00513830">
        <w:rPr>
          <w:rFonts w:ascii="Times New Roman" w:hAnsi="Times New Roman" w:cs="Times New Roman"/>
          <w:sz w:val="24"/>
          <w:szCs w:val="24"/>
          <w:lang w:val="en-GB"/>
        </w:rPr>
        <w:t xml:space="preserve">Nigeria. </w:t>
      </w:r>
      <w:r w:rsidRPr="00513830">
        <w:rPr>
          <w:rFonts w:ascii="Times New Roman" w:hAnsi="Times New Roman" w:cs="Times New Roman"/>
          <w:i/>
          <w:sz w:val="24"/>
          <w:szCs w:val="24"/>
          <w:lang w:val="en-GB"/>
        </w:rPr>
        <w:t>Center for Naval Analysis</w:t>
      </w:r>
      <w:r w:rsidRPr="00513830">
        <w:rPr>
          <w:rFonts w:ascii="Times New Roman" w:hAnsi="Times New Roman" w:cs="Times New Roman"/>
          <w:sz w:val="24"/>
          <w:szCs w:val="24"/>
          <w:lang w:val="en-GB"/>
        </w:rPr>
        <w:t xml:space="preserve">. </w:t>
      </w:r>
      <w:hyperlink r:id="rId62" w:history="1">
        <w:r w:rsidRPr="00513830">
          <w:rPr>
            <w:rStyle w:val="Hypertextovodkaz"/>
            <w:rFonts w:ascii="Times New Roman" w:hAnsi="Times New Roman" w:cs="Times New Roman"/>
            <w:sz w:val="24"/>
            <w:szCs w:val="24"/>
            <w:lang w:val="en-GB"/>
          </w:rPr>
          <w:t>https://www.cna.org/archive/CNA_Files/pdf/dop-2014-u-009272-final.pdf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Aslan, R. 2009. </w:t>
      </w:r>
      <w:r w:rsidRPr="00513830">
        <w:rPr>
          <w:rFonts w:ascii="Times New Roman" w:hAnsi="Times New Roman" w:cs="Times New Roman"/>
          <w:i/>
          <w:sz w:val="24"/>
          <w:szCs w:val="24"/>
          <w:lang w:val="en-GB"/>
        </w:rPr>
        <w:t xml:space="preserve">Global Jihadism as a Transnational Social Movement: A Theoretical Framework. </w:t>
      </w:r>
      <w:r w:rsidRPr="00513830">
        <w:rPr>
          <w:rFonts w:ascii="Times New Roman" w:hAnsi="Times New Roman" w:cs="Times New Roman"/>
          <w:sz w:val="24"/>
          <w:szCs w:val="24"/>
          <w:lang w:val="en-GB"/>
        </w:rPr>
        <w:t>(Publication No. 3385753).</w:t>
      </w:r>
      <w:r w:rsidRPr="00513830">
        <w:rPr>
          <w:rFonts w:ascii="Times New Roman" w:hAnsi="Times New Roman" w:cs="Times New Roman"/>
          <w:color w:val="000000"/>
          <w:sz w:val="24"/>
          <w:szCs w:val="24"/>
          <w:shd w:val="clear" w:color="auto" w:fill="FFFFFF"/>
          <w:lang w:val="en-GB"/>
        </w:rPr>
        <w:t xml:space="preserve"> </w:t>
      </w:r>
      <w:r w:rsidRPr="00513830">
        <w:rPr>
          <w:rFonts w:ascii="Times New Roman" w:hAnsi="Times New Roman" w:cs="Times New Roman"/>
          <w:sz w:val="24"/>
          <w:szCs w:val="24"/>
          <w:lang w:val="en-GB"/>
        </w:rPr>
        <w:t xml:space="preserve">[Doctoral dissertation, </w:t>
      </w:r>
      <w:r w:rsidRPr="00513830">
        <w:rPr>
          <w:rFonts w:ascii="Times New Roman" w:hAnsi="Times New Roman" w:cs="Times New Roman"/>
          <w:bCs/>
          <w:sz w:val="24"/>
          <w:szCs w:val="24"/>
          <w:lang w:val="en-GB"/>
        </w:rPr>
        <w:t>University of California</w:t>
      </w:r>
      <w:r w:rsidRPr="00513830">
        <w:rPr>
          <w:rFonts w:ascii="Times New Roman" w:hAnsi="Times New Roman" w:cs="Times New Roman"/>
          <w:sz w:val="24"/>
          <w:szCs w:val="24"/>
          <w:lang w:val="en-GB"/>
        </w:rPr>
        <w:t>, </w:t>
      </w:r>
      <w:r w:rsidRPr="00513830">
        <w:rPr>
          <w:rFonts w:ascii="Times New Roman" w:hAnsi="Times New Roman" w:cs="Times New Roman"/>
          <w:bCs/>
          <w:sz w:val="24"/>
          <w:szCs w:val="24"/>
          <w:lang w:val="en-GB"/>
        </w:rPr>
        <w:t>Santa Barbara].</w:t>
      </w:r>
      <w:r w:rsidRPr="00513830">
        <w:rPr>
          <w:rFonts w:ascii="Times New Roman" w:hAnsi="Times New Roman" w:cs="Times New Roman"/>
          <w:sz w:val="24"/>
          <w:szCs w:val="24"/>
          <w:lang w:val="en-GB"/>
        </w:rPr>
        <w:t xml:space="preserve"> ProQuest Central. </w:t>
      </w:r>
      <w:hyperlink r:id="rId63" w:history="1">
        <w:r w:rsidRPr="00513830">
          <w:rPr>
            <w:rStyle w:val="Hypertextovodkaz"/>
            <w:rFonts w:ascii="Times New Roman" w:hAnsi="Times New Roman" w:cs="Times New Roman"/>
            <w:sz w:val="24"/>
            <w:szCs w:val="24"/>
            <w:lang w:val="en-GB"/>
          </w:rPr>
          <w:t>https://www.proquest.com/dissertations-theses/global-jihadism-as-transnational-social-movement/docview/304852928/se-2</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Cs/>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Atwood, R., </w:t>
      </w:r>
      <w:r w:rsidRPr="00513830">
        <w:rPr>
          <w:rFonts w:ascii="Times New Roman" w:hAnsi="Times New Roman" w:cs="Times New Roman"/>
          <w:bCs/>
          <w:sz w:val="24"/>
          <w:szCs w:val="24"/>
          <w:lang w:val="en-GB"/>
        </w:rPr>
        <w:t xml:space="preserve">Khalifa, D. </w:t>
      </w:r>
      <w:r w:rsidRPr="00513830">
        <w:rPr>
          <w:rFonts w:ascii="Times New Roman" w:hAnsi="Times New Roman" w:cs="Times New Roman"/>
          <w:sz w:val="24"/>
          <w:szCs w:val="24"/>
          <w:lang w:val="en-GB"/>
        </w:rPr>
        <w:t xml:space="preserve">&amp; Drevon, J. (2022, May 20). </w:t>
      </w:r>
      <w:r w:rsidRPr="00513830">
        <w:rPr>
          <w:rFonts w:ascii="Times New Roman" w:hAnsi="Times New Roman" w:cs="Times New Roman"/>
          <w:bCs/>
          <w:sz w:val="24"/>
          <w:szCs w:val="24"/>
          <w:lang w:val="en-GB"/>
        </w:rPr>
        <w:t xml:space="preserve">Shades of Jihad in Syria </w:t>
      </w:r>
      <w:r w:rsidRPr="00513830">
        <w:rPr>
          <w:rFonts w:ascii="Times New Roman" w:hAnsi="Times New Roman" w:cs="Times New Roman"/>
          <w:sz w:val="24"/>
          <w:szCs w:val="24"/>
          <w:lang w:val="en-GB"/>
        </w:rPr>
        <w:t xml:space="preserve">[Audio podcast episode]. In </w:t>
      </w:r>
      <w:r w:rsidRPr="00513830">
        <w:rPr>
          <w:rStyle w:val="Zvraznn"/>
          <w:rFonts w:ascii="Times New Roman" w:hAnsi="Times New Roman" w:cs="Times New Roman"/>
          <w:sz w:val="24"/>
          <w:szCs w:val="24"/>
          <w:shd w:val="clear" w:color="auto" w:fill="FFFFFF"/>
          <w:lang w:val="en-GB"/>
        </w:rPr>
        <w:t xml:space="preserve">Hold Your Fire!. International Crisis Group. </w:t>
      </w:r>
      <w:hyperlink r:id="rId64" w:history="1">
        <w:r w:rsidRPr="00513830">
          <w:rPr>
            <w:rStyle w:val="Hypertextovodkaz"/>
            <w:rFonts w:ascii="Times New Roman" w:hAnsi="Times New Roman" w:cs="Times New Roman"/>
            <w:sz w:val="24"/>
            <w:szCs w:val="24"/>
            <w:shd w:val="clear" w:color="auto" w:fill="FFFFFF"/>
            <w:lang w:val="en-GB"/>
          </w:rPr>
          <w:t>https://www.crisisgroup.org/middle-east-north-africa/east-mediterranean-mena/syria/shades-jihad-syria</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Bahiss, I., Jackson, A., Mayhew, L. &amp; Weigand, F. (2022). Rethinking armed group control: Towards a new conceptual framework. </w:t>
      </w:r>
      <w:r w:rsidRPr="00513830">
        <w:rPr>
          <w:rFonts w:ascii="Times New Roman" w:hAnsi="Times New Roman" w:cs="Times New Roman"/>
          <w:i/>
          <w:sz w:val="24"/>
          <w:szCs w:val="24"/>
          <w:lang w:val="en-GB"/>
        </w:rPr>
        <w:t xml:space="preserve">Centre for the Study of Armed Groups Working Paper. </w:t>
      </w:r>
      <w:hyperlink r:id="rId65" w:history="1">
        <w:r w:rsidRPr="00513830">
          <w:rPr>
            <w:rStyle w:val="Hypertextovodkaz"/>
            <w:rFonts w:ascii="Times New Roman" w:hAnsi="Times New Roman" w:cs="Times New Roman"/>
            <w:sz w:val="24"/>
            <w:szCs w:val="24"/>
            <w:lang w:val="en-GB"/>
          </w:rPr>
          <w:t>www.odi.org/publications/rethinking-armed-group-control</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eastAsia="HelveticaNeueLT-Light" w:hAnsi="Times New Roman" w:cs="Times New Roman"/>
          <w:i/>
          <w:sz w:val="24"/>
          <w:szCs w:val="24"/>
          <w:lang w:val="en-GB"/>
        </w:rPr>
      </w:pPr>
      <w:r w:rsidRPr="00513830">
        <w:rPr>
          <w:rFonts w:ascii="Times New Roman" w:eastAsia="HelveticaNeueLT-Light" w:hAnsi="Times New Roman" w:cs="Times New Roman"/>
          <w:sz w:val="24"/>
          <w:szCs w:val="24"/>
          <w:lang w:val="en-GB"/>
        </w:rPr>
        <w:t xml:space="preserve">Bakr, A. (2010, November 21). Small-scale attack to continue, Al-Qaeda group say. </w:t>
      </w:r>
      <w:r w:rsidRPr="00513830">
        <w:rPr>
          <w:rFonts w:ascii="Times New Roman" w:eastAsia="HelveticaNeueLT-Light" w:hAnsi="Times New Roman" w:cs="Times New Roman"/>
          <w:i/>
          <w:sz w:val="24"/>
          <w:szCs w:val="24"/>
          <w:lang w:val="en-GB"/>
        </w:rPr>
        <w:t xml:space="preserve">Reuters. </w:t>
      </w:r>
      <w:hyperlink r:id="rId66" w:history="1">
        <w:r w:rsidRPr="00513830">
          <w:rPr>
            <w:rStyle w:val="Hypertextovodkaz"/>
            <w:rFonts w:ascii="Times New Roman" w:eastAsia="HelveticaNeueLT-Light" w:hAnsi="Times New Roman" w:cs="Times New Roman"/>
            <w:sz w:val="24"/>
            <w:szCs w:val="24"/>
            <w:lang w:val="en-GB"/>
          </w:rPr>
          <w:t>https://www.reuters.com/article/idINIndia-53056220101121</w:t>
        </w:r>
      </w:hyperlink>
      <w:r w:rsidRPr="00513830">
        <w:rPr>
          <w:rFonts w:ascii="Times New Roman" w:eastAsia="HelveticaNeueLT-Light"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Baldaro, E., &amp; Diall, Y. S. (2020). The End of the Sahelian Exception: Al-Qaeda and Islamic State Clash in Central Mali. </w:t>
      </w:r>
      <w:r w:rsidRPr="00513830">
        <w:rPr>
          <w:rFonts w:ascii="Times New Roman" w:hAnsi="Times New Roman" w:cs="Times New Roman"/>
          <w:i/>
          <w:iCs/>
          <w:sz w:val="24"/>
          <w:szCs w:val="24"/>
          <w:lang w:val="en-GB"/>
        </w:rPr>
        <w:t>The International Spectator, 55</w:t>
      </w:r>
      <w:r w:rsidRPr="00513830">
        <w:rPr>
          <w:rFonts w:ascii="Times New Roman" w:hAnsi="Times New Roman" w:cs="Times New Roman"/>
          <w:sz w:val="24"/>
          <w:szCs w:val="24"/>
          <w:lang w:val="en-GB"/>
        </w:rPr>
        <w:t xml:space="preserve">(4), 69-83. </w:t>
      </w:r>
      <w:hyperlink r:id="rId67" w:history="1">
        <w:r w:rsidRPr="00513830">
          <w:rPr>
            <w:rStyle w:val="Hypertextovodkaz"/>
            <w:rFonts w:ascii="Times New Roman" w:hAnsi="Times New Roman" w:cs="Times New Roman"/>
            <w:sz w:val="24"/>
            <w:szCs w:val="24"/>
            <w:lang w:val="en-GB"/>
          </w:rPr>
          <w:t>https://doi.org/10.1080/03932729.2020.1833566</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Bamber, M. &amp; Svensson, I. (2022). </w:t>
      </w:r>
      <w:r w:rsidRPr="00513830">
        <w:rPr>
          <w:rFonts w:ascii="Times New Roman" w:hAnsi="Times New Roman" w:cs="Times New Roman"/>
          <w:bCs/>
          <w:sz w:val="24"/>
          <w:szCs w:val="24"/>
          <w:lang w:val="en-GB"/>
        </w:rPr>
        <w:t xml:space="preserve">Resisting Radical Rebels: Variations in Islamist Rebel Governance and the Occurrence of Civil Resistance. </w:t>
      </w:r>
      <w:r w:rsidRPr="00513830">
        <w:rPr>
          <w:rFonts w:ascii="Times New Roman" w:hAnsi="Times New Roman" w:cs="Times New Roman"/>
          <w:i/>
          <w:sz w:val="24"/>
          <w:szCs w:val="24"/>
          <w:lang w:val="en-GB"/>
        </w:rPr>
        <w:t>Terrorism and Political Violence</w:t>
      </w:r>
      <w:r w:rsidRPr="00513830">
        <w:rPr>
          <w:rFonts w:ascii="Times New Roman" w:hAnsi="Times New Roman" w:cs="Times New Roman"/>
          <w:sz w:val="24"/>
          <w:szCs w:val="24"/>
          <w:lang w:val="en-GB"/>
        </w:rPr>
        <w:t xml:space="preserve">. </w:t>
      </w:r>
      <w:hyperlink r:id="rId68" w:history="1">
        <w:r w:rsidRPr="00513830">
          <w:rPr>
            <w:rStyle w:val="Hypertextovodkaz"/>
            <w:rFonts w:ascii="Times New Roman" w:hAnsi="Times New Roman" w:cs="Times New Roman"/>
            <w:sz w:val="24"/>
            <w:szCs w:val="24"/>
            <w:lang w:val="en-GB"/>
          </w:rPr>
          <w:t>https://doi.org/10.1080/09546553.2021.2019023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Bamber-Zryd, M. (2022). Cyclical jihadist governance: the Islamic State governance cycle in Iraq and Syria. </w:t>
      </w:r>
      <w:r w:rsidRPr="00513830">
        <w:rPr>
          <w:rFonts w:ascii="Times New Roman" w:hAnsi="Times New Roman" w:cs="Times New Roman"/>
          <w:i/>
          <w:sz w:val="24"/>
          <w:szCs w:val="24"/>
          <w:lang w:val="en-GB"/>
        </w:rPr>
        <w:t>Small Wars &amp; Insurgencies, 33</w:t>
      </w:r>
      <w:r w:rsidRPr="00513830">
        <w:rPr>
          <w:rFonts w:ascii="Times New Roman" w:hAnsi="Times New Roman" w:cs="Times New Roman"/>
          <w:sz w:val="24"/>
          <w:szCs w:val="24"/>
          <w:lang w:val="en-GB"/>
        </w:rPr>
        <w:t xml:space="preserve">(8), 1314-1344. </w:t>
      </w:r>
      <w:hyperlink r:id="rId69" w:history="1">
        <w:r w:rsidRPr="00513830">
          <w:rPr>
            <w:rStyle w:val="Hypertextovodkaz"/>
            <w:rFonts w:ascii="Times New Roman" w:hAnsi="Times New Roman" w:cs="Times New Roman"/>
            <w:sz w:val="24"/>
            <w:szCs w:val="24"/>
            <w:lang w:val="en-GB"/>
          </w:rPr>
          <w:t>https://doi.org/10.1080/09592318.2022.2116182</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 xml:space="preserve">Barkindo, A. (2018). Abubakr Shekau: Boko Haram´s underestimated corporalist-strategic leader. In. J. Zenn (Ed.), </w:t>
      </w:r>
      <w:r w:rsidRPr="00513830">
        <w:rPr>
          <w:rFonts w:ascii="Times New Roman" w:hAnsi="Times New Roman" w:cs="Times New Roman"/>
          <w:bCs/>
          <w:i/>
          <w:iCs/>
          <w:sz w:val="24"/>
          <w:szCs w:val="24"/>
          <w:shd w:val="clear" w:color="auto" w:fill="FFFFFF"/>
          <w:lang w:val="en-GB"/>
        </w:rPr>
        <w:t>Boko Haram Beyond the Headlines:</w:t>
      </w:r>
      <w:r w:rsidRPr="00513830">
        <w:rPr>
          <w:rFonts w:ascii="Times New Roman" w:hAnsi="Times New Roman" w:cs="Times New Roman"/>
          <w:b/>
          <w:bCs/>
          <w:i/>
          <w:iCs/>
          <w:sz w:val="24"/>
          <w:szCs w:val="24"/>
          <w:shd w:val="clear" w:color="auto" w:fill="FFFFFF"/>
          <w:lang w:val="en-GB"/>
        </w:rPr>
        <w:t xml:space="preserve"> </w:t>
      </w:r>
      <w:r w:rsidRPr="00513830">
        <w:rPr>
          <w:rFonts w:ascii="Times New Roman" w:hAnsi="Times New Roman" w:cs="Times New Roman"/>
          <w:i/>
          <w:iCs/>
          <w:sz w:val="24"/>
          <w:szCs w:val="24"/>
          <w:shd w:val="clear" w:color="auto" w:fill="FFFFFF"/>
          <w:lang w:val="en-GB"/>
        </w:rPr>
        <w:t xml:space="preserve">Analyses of Africa’s Enduring Insurgency </w:t>
      </w:r>
      <w:r w:rsidRPr="00513830">
        <w:rPr>
          <w:rFonts w:ascii="Times New Roman" w:hAnsi="Times New Roman" w:cs="Times New Roman"/>
          <w:iCs/>
          <w:sz w:val="24"/>
          <w:szCs w:val="24"/>
          <w:shd w:val="clear" w:color="auto" w:fill="FFFFFF"/>
          <w:lang w:val="en-GB"/>
        </w:rPr>
        <w:t>(pp. 53-73). Combating Terrorism Center at West Point.</w:t>
      </w:r>
      <w:r w:rsidRPr="00513830">
        <w:rPr>
          <w:rFonts w:ascii="Times New Roman" w:hAnsi="Times New Roman" w:cs="Times New Roman"/>
          <w:sz w:val="24"/>
          <w:szCs w:val="24"/>
          <w:lang w:val="en-GB"/>
        </w:rPr>
        <w:t xml:space="preserve"> </w:t>
      </w:r>
      <w:hyperlink r:id="rId70" w:history="1">
        <w:r w:rsidRPr="00513830">
          <w:rPr>
            <w:rStyle w:val="Hypertextovodkaz"/>
            <w:rFonts w:ascii="Times New Roman" w:hAnsi="Times New Roman" w:cs="Times New Roman"/>
            <w:iCs/>
            <w:sz w:val="24"/>
            <w:szCs w:val="24"/>
            <w:shd w:val="clear" w:color="auto" w:fill="FFFFFF"/>
            <w:lang w:val="en-GB"/>
          </w:rPr>
          <w:t>https://ctc.westpoint.edu/boko-haram-beyond-headlines-analyses-africas-enduring-insurgency/</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Barkindo, A. (2023). Boko Haram-ISWAP and the Growing Footprint of Islamic State (IS) in Africa. </w:t>
      </w:r>
      <w:r w:rsidRPr="00513830">
        <w:rPr>
          <w:rFonts w:ascii="Times New Roman" w:hAnsi="Times New Roman" w:cs="Times New Roman"/>
          <w:i/>
          <w:sz w:val="24"/>
          <w:szCs w:val="24"/>
          <w:lang w:val="en-GB"/>
        </w:rPr>
        <w:t>Counter Terrorist Trends and Analyses 15</w:t>
      </w:r>
      <w:r w:rsidRPr="00513830">
        <w:rPr>
          <w:rFonts w:ascii="Times New Roman" w:hAnsi="Times New Roman" w:cs="Times New Roman"/>
          <w:sz w:val="24"/>
          <w:szCs w:val="24"/>
          <w:lang w:val="en-GB"/>
        </w:rPr>
        <w:t xml:space="preserve">(2), 12-17. </w:t>
      </w:r>
      <w:hyperlink r:id="rId71" w:history="1">
        <w:r w:rsidRPr="00513830">
          <w:rPr>
            <w:rStyle w:val="Hypertextovodkaz"/>
            <w:rFonts w:ascii="Times New Roman" w:hAnsi="Times New Roman" w:cs="Times New Roman"/>
            <w:sz w:val="24"/>
            <w:szCs w:val="24"/>
            <w:lang w:val="en-GB"/>
          </w:rPr>
          <w:t>https://www.jstor.org/stable/10.2307/48718087</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Barnett, J., Rufa´i, A.</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&amp; Abdulaziz, A. (2022). </w:t>
      </w:r>
      <w:r w:rsidRPr="00513830">
        <w:rPr>
          <w:rFonts w:ascii="Times New Roman" w:hAnsi="Times New Roman" w:cs="Times New Roman"/>
          <w:bCs/>
          <w:sz w:val="24"/>
          <w:szCs w:val="24"/>
          <w:lang w:val="en-GB"/>
        </w:rPr>
        <w:t xml:space="preserve">Northwestern Nigeria: A Jihadization of Banditry, or a “Banditization” of Jihad? </w:t>
      </w:r>
      <w:r w:rsidRPr="00513830">
        <w:rPr>
          <w:rFonts w:ascii="Times New Roman" w:hAnsi="Times New Roman" w:cs="Times New Roman"/>
          <w:bCs/>
          <w:i/>
          <w:sz w:val="24"/>
          <w:szCs w:val="24"/>
          <w:lang w:val="en-GB"/>
        </w:rPr>
        <w:t>CTC Sentinel 15(</w:t>
      </w:r>
      <w:r w:rsidRPr="00513830">
        <w:rPr>
          <w:rFonts w:ascii="Times New Roman" w:hAnsi="Times New Roman" w:cs="Times New Roman"/>
          <w:bCs/>
          <w:sz w:val="24"/>
          <w:szCs w:val="24"/>
          <w:lang w:val="en-GB"/>
        </w:rPr>
        <w:t xml:space="preserve">1), 46-67. </w:t>
      </w:r>
      <w:hyperlink r:id="rId72" w:history="1">
        <w:r w:rsidRPr="00513830">
          <w:rPr>
            <w:rStyle w:val="Hypertextovodkaz"/>
            <w:rFonts w:ascii="Times New Roman" w:hAnsi="Times New Roman" w:cs="Times New Roman"/>
            <w:bCs/>
            <w:sz w:val="24"/>
            <w:szCs w:val="24"/>
            <w:lang w:val="en-GB"/>
          </w:rPr>
          <w:t>https://ctc.westpoint.edu/northwestern-nigeria-a-jihadization-of-banditry-or-a-banditization-of-jihad/</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Fonts w:ascii="Times New Roman" w:hAnsi="Times New Roman" w:cs="Times New Roman"/>
          <w:iCs/>
          <w:sz w:val="24"/>
          <w:szCs w:val="24"/>
          <w:shd w:val="clear" w:color="auto" w:fill="FFFFFF"/>
          <w:lang w:val="en-GB"/>
        </w:rPr>
        <w:t xml:space="preserve">Baron, A., Cummings, A., Salmon, T. &amp; al-Madhaji, M. (2016). The Essential Role of Local Governance in Yemen. </w:t>
      </w:r>
      <w:r w:rsidRPr="00513830">
        <w:rPr>
          <w:rFonts w:ascii="Times New Roman" w:hAnsi="Times New Roman" w:cs="Times New Roman"/>
          <w:i/>
          <w:iCs/>
          <w:sz w:val="24"/>
          <w:szCs w:val="24"/>
          <w:shd w:val="clear" w:color="auto" w:fill="FFFFFF"/>
          <w:lang w:val="en-GB"/>
        </w:rPr>
        <w:t>The Sana’a Center for Strategic Studies.</w:t>
      </w:r>
      <w:r w:rsidRPr="00513830">
        <w:rPr>
          <w:rFonts w:ascii="Times New Roman" w:hAnsi="Times New Roman" w:cs="Times New Roman"/>
          <w:sz w:val="24"/>
          <w:szCs w:val="24"/>
          <w:lang w:val="en-GB"/>
        </w:rPr>
        <w:t xml:space="preserve"> </w:t>
      </w:r>
      <w:hyperlink r:id="rId73" w:history="1">
        <w:r w:rsidRPr="00513830">
          <w:rPr>
            <w:rStyle w:val="Hypertextovodkaz"/>
            <w:rFonts w:ascii="Times New Roman" w:hAnsi="Times New Roman" w:cs="Times New Roman"/>
            <w:iCs/>
            <w:sz w:val="24"/>
            <w:szCs w:val="24"/>
            <w:shd w:val="clear" w:color="auto" w:fill="FFFFFF"/>
            <w:lang w:val="en-GB"/>
          </w:rPr>
          <w:t>https://sanaacenter.org/wp-content/uploads/2016/09/files_the_essential_role_of_local_en.pdf</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sz w:val="24"/>
          <w:szCs w:val="24"/>
          <w:bdr w:val="none" w:sz="0" w:space="0" w:color="auto" w:frame="1"/>
          <w:lang w:val="en-GB"/>
        </w:rPr>
      </w:pPr>
      <w:r w:rsidRPr="00513830">
        <w:rPr>
          <w:rFonts w:ascii="Times New Roman" w:hAnsi="Times New Roman" w:cs="Times New Roman"/>
          <w:sz w:val="24"/>
          <w:szCs w:val="24"/>
          <w:bdr w:val="none" w:sz="0" w:space="0" w:color="auto" w:frame="1"/>
          <w:lang w:val="en-GB"/>
        </w:rPr>
        <w:lastRenderedPageBreak/>
        <w:t>Bayoumy,</w:t>
      </w:r>
      <w:r w:rsidR="00513830">
        <w:rPr>
          <w:rFonts w:ascii="Times New Roman" w:hAnsi="Times New Roman" w:cs="Times New Roman"/>
          <w:sz w:val="24"/>
          <w:szCs w:val="24"/>
          <w:bdr w:val="none" w:sz="0" w:space="0" w:color="auto" w:frame="1"/>
          <w:lang w:val="en-GB"/>
        </w:rPr>
        <w:t xml:space="preserve"> </w:t>
      </w:r>
      <w:r w:rsidRPr="00513830">
        <w:rPr>
          <w:rFonts w:ascii="Times New Roman" w:hAnsi="Times New Roman" w:cs="Times New Roman"/>
          <w:sz w:val="24"/>
          <w:szCs w:val="24"/>
          <w:bdr w:val="none" w:sz="0" w:space="0" w:color="auto" w:frame="1"/>
          <w:lang w:val="en-GB"/>
        </w:rPr>
        <w:t>Y.</w:t>
      </w:r>
      <w:r w:rsidRPr="00513830">
        <w:rPr>
          <w:rFonts w:ascii="Times New Roman" w:hAnsi="Times New Roman" w:cs="Times New Roman"/>
          <w:sz w:val="24"/>
          <w:szCs w:val="24"/>
          <w:lang w:val="en-GB"/>
        </w:rPr>
        <w:t>, </w:t>
      </w:r>
      <w:r w:rsidRPr="00513830">
        <w:rPr>
          <w:rFonts w:ascii="Times New Roman" w:hAnsi="Times New Roman" w:cs="Times New Roman"/>
          <w:sz w:val="24"/>
          <w:szCs w:val="24"/>
          <w:bdr w:val="none" w:sz="0" w:space="0" w:color="auto" w:frame="1"/>
          <w:lang w:val="en-GB"/>
        </w:rPr>
        <w:t>Browning, B.</w:t>
      </w:r>
      <w:r w:rsidRPr="00513830">
        <w:rPr>
          <w:rFonts w:ascii="Times New Roman" w:hAnsi="Times New Roman" w:cs="Times New Roman"/>
          <w:sz w:val="24"/>
          <w:szCs w:val="24"/>
          <w:lang w:val="en-GB"/>
        </w:rPr>
        <w:t xml:space="preserve"> &amp; </w:t>
      </w:r>
      <w:r w:rsidRPr="00513830">
        <w:rPr>
          <w:rFonts w:ascii="Times New Roman" w:hAnsi="Times New Roman" w:cs="Times New Roman"/>
          <w:sz w:val="24"/>
          <w:szCs w:val="24"/>
          <w:bdr w:val="none" w:sz="0" w:space="0" w:color="auto" w:frame="1"/>
          <w:lang w:val="en-GB"/>
        </w:rPr>
        <w:t xml:space="preserve">Ghobari, M. (2016, April 8). </w:t>
      </w:r>
      <w:r w:rsidRPr="00513830">
        <w:rPr>
          <w:rFonts w:ascii="Times New Roman" w:hAnsi="Times New Roman" w:cs="Times New Roman"/>
          <w:bCs/>
          <w:sz w:val="24"/>
          <w:szCs w:val="24"/>
          <w:bdr w:val="none" w:sz="0" w:space="0" w:color="auto" w:frame="1"/>
          <w:lang w:val="en-GB"/>
        </w:rPr>
        <w:t xml:space="preserve">Special Report: Al Qaeda emerges stronger and richer from Yemen war. </w:t>
      </w:r>
      <w:r w:rsidRPr="00513830">
        <w:rPr>
          <w:rFonts w:ascii="Times New Roman" w:hAnsi="Times New Roman" w:cs="Times New Roman"/>
          <w:bCs/>
          <w:i/>
          <w:sz w:val="24"/>
          <w:szCs w:val="24"/>
          <w:bdr w:val="none" w:sz="0" w:space="0" w:color="auto" w:frame="1"/>
          <w:lang w:val="en-GB"/>
        </w:rPr>
        <w:t>Reuters</w:t>
      </w:r>
      <w:r w:rsidRPr="00513830">
        <w:rPr>
          <w:rFonts w:ascii="Times New Roman" w:hAnsi="Times New Roman" w:cs="Times New Roman"/>
          <w:bCs/>
          <w:sz w:val="24"/>
          <w:szCs w:val="24"/>
          <w:bdr w:val="none" w:sz="0" w:space="0" w:color="auto" w:frame="1"/>
          <w:lang w:val="en-GB"/>
        </w:rPr>
        <w:t xml:space="preserve">. </w:t>
      </w:r>
      <w:hyperlink r:id="rId74" w:history="1">
        <w:r w:rsidR="00AC4477" w:rsidRPr="00513830">
          <w:rPr>
            <w:rStyle w:val="Hypertextovodkaz"/>
            <w:rFonts w:ascii="Times New Roman" w:hAnsi="Times New Roman" w:cs="Times New Roman"/>
            <w:bCs/>
            <w:sz w:val="24"/>
            <w:szCs w:val="24"/>
            <w:bdr w:val="none" w:sz="0" w:space="0" w:color="auto" w:frame="1"/>
            <w:lang w:val="en-GB"/>
          </w:rPr>
          <w:t>https://www.reuters.com/article/us-yemen-aqap-special-report-idUSKCN0X50SL</w:t>
        </w:r>
      </w:hyperlink>
      <w:r w:rsidR="00AC4477" w:rsidRPr="00513830">
        <w:rPr>
          <w:rFonts w:ascii="Times New Roman" w:hAnsi="Times New Roman" w:cs="Times New Roman"/>
          <w:bCs/>
          <w:sz w:val="24"/>
          <w:szCs w:val="24"/>
          <w:bdr w:val="none" w:sz="0" w:space="0" w:color="auto" w:frame="1"/>
          <w:lang w:val="en-GB"/>
        </w:rPr>
        <w:t xml:space="preserve"> </w:t>
      </w:r>
      <w:r w:rsidRPr="00513830">
        <w:rPr>
          <w:rFonts w:ascii="Times New Roman" w:hAnsi="Times New Roman" w:cs="Times New Roman"/>
          <w:bCs/>
          <w:sz w:val="24"/>
          <w:szCs w:val="24"/>
          <w:bdr w:val="none" w:sz="0" w:space="0" w:color="auto" w:frame="1"/>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lang w:val="en-GB"/>
        </w:rPr>
        <w:t xml:space="preserve">BBC. (2015, December 24). Nigeria Boko Haram: Militants ‘Technically’ Defeated – Buhari. </w:t>
      </w:r>
      <w:r w:rsidRPr="00513830">
        <w:rPr>
          <w:rFonts w:ascii="Times New Roman" w:hAnsi="Times New Roman" w:cs="Times New Roman"/>
          <w:i/>
          <w:sz w:val="24"/>
          <w:szCs w:val="24"/>
          <w:lang w:val="en-GB"/>
        </w:rPr>
        <w:t>BBC.</w:t>
      </w:r>
      <w:r w:rsidRPr="00513830">
        <w:rPr>
          <w:rFonts w:ascii="Times New Roman" w:hAnsi="Times New Roman" w:cs="Times New Roman"/>
          <w:sz w:val="24"/>
          <w:szCs w:val="24"/>
          <w:lang w:val="en-GB"/>
        </w:rPr>
        <w:t xml:space="preserve"> </w:t>
      </w:r>
      <w:hyperlink r:id="rId75" w:history="1">
        <w:r w:rsidR="00AC4477" w:rsidRPr="00513830">
          <w:rPr>
            <w:rStyle w:val="Hypertextovodkaz"/>
            <w:rFonts w:ascii="Times New Roman" w:hAnsi="Times New Roman" w:cs="Times New Roman"/>
            <w:sz w:val="24"/>
            <w:szCs w:val="24"/>
            <w:lang w:val="en-GB"/>
          </w:rPr>
          <w:t>http://www.bbc.com/news/worldafrica-35173618</w:t>
        </w:r>
      </w:hyperlink>
      <w:r w:rsidR="00AC4477" w:rsidRPr="00513830">
        <w:rPr>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 xml:space="preserve">BBC. (2019, December 27). Islamic State in Nigeria 'beheads Christian hostages'. </w:t>
      </w:r>
      <w:r w:rsidRPr="00513830">
        <w:rPr>
          <w:rFonts w:ascii="Times New Roman" w:hAnsi="Times New Roman" w:cs="Times New Roman"/>
          <w:bCs/>
          <w:i/>
          <w:iCs/>
          <w:sz w:val="24"/>
          <w:szCs w:val="24"/>
          <w:shd w:val="clear" w:color="auto" w:fill="FFFFFF"/>
          <w:lang w:val="en-GB"/>
        </w:rPr>
        <w:t>BBC</w:t>
      </w:r>
      <w:r w:rsidRPr="00513830">
        <w:rPr>
          <w:rFonts w:ascii="Times New Roman" w:hAnsi="Times New Roman" w:cs="Times New Roman"/>
          <w:bCs/>
          <w:iCs/>
          <w:sz w:val="24"/>
          <w:szCs w:val="24"/>
          <w:shd w:val="clear" w:color="auto" w:fill="FFFFFF"/>
          <w:lang w:val="en-GB"/>
        </w:rPr>
        <w:t xml:space="preserve">. </w:t>
      </w:r>
      <w:hyperlink r:id="rId76" w:history="1">
        <w:r w:rsidRPr="00513830">
          <w:rPr>
            <w:rStyle w:val="Hypertextovodkaz"/>
            <w:rFonts w:ascii="Times New Roman" w:hAnsi="Times New Roman" w:cs="Times New Roman"/>
            <w:bCs/>
            <w:iCs/>
            <w:sz w:val="24"/>
            <w:szCs w:val="24"/>
            <w:shd w:val="clear" w:color="auto" w:fill="FFFFFF"/>
            <w:lang w:val="en-GB"/>
          </w:rPr>
          <w:t>https://www.bbc.com/news/world-africa-50924266</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Beblawi, H. (1987). The Rentier State in the Arab World. </w:t>
      </w:r>
      <w:hyperlink r:id="rId77" w:history="1">
        <w:r w:rsidRPr="00561FA4">
          <w:rPr>
            <w:rStyle w:val="Hypertextovodkaz"/>
            <w:rFonts w:ascii="Times New Roman" w:hAnsi="Times New Roman" w:cs="Times New Roman"/>
            <w:i/>
            <w:color w:val="auto"/>
            <w:sz w:val="24"/>
            <w:szCs w:val="24"/>
            <w:u w:val="none"/>
            <w:lang w:val="en-GB"/>
          </w:rPr>
          <w:t>Arab Studies Quarterly</w:t>
        </w:r>
      </w:hyperlink>
      <w:r w:rsidRPr="00561FA4">
        <w:rPr>
          <w:rFonts w:ascii="Times New Roman" w:hAnsi="Times New Roman" w:cs="Times New Roman"/>
          <w:sz w:val="24"/>
          <w:szCs w:val="24"/>
          <w:lang w:val="en-GB"/>
        </w:rPr>
        <w:t xml:space="preserve"> </w:t>
      </w:r>
      <w:r w:rsidRPr="00561FA4">
        <w:rPr>
          <w:rFonts w:ascii="Times New Roman" w:hAnsi="Times New Roman" w:cs="Times New Roman"/>
          <w:i/>
          <w:sz w:val="24"/>
          <w:szCs w:val="24"/>
          <w:lang w:val="en-GB"/>
        </w:rPr>
        <w:t>9</w:t>
      </w:r>
      <w:r w:rsidRPr="00561FA4">
        <w:rPr>
          <w:rFonts w:ascii="Times New Roman" w:hAnsi="Times New Roman" w:cs="Times New Roman"/>
          <w:sz w:val="24"/>
          <w:szCs w:val="24"/>
          <w:lang w:val="en-GB"/>
        </w:rPr>
        <w:t>(</w:t>
      </w:r>
      <w:r w:rsidRPr="00513830">
        <w:rPr>
          <w:rFonts w:ascii="Times New Roman" w:hAnsi="Times New Roman" w:cs="Times New Roman"/>
          <w:sz w:val="24"/>
          <w:szCs w:val="24"/>
          <w:lang w:val="en-GB"/>
        </w:rPr>
        <w:t xml:space="preserve">4), 383-398. </w:t>
      </w:r>
      <w:hyperlink r:id="rId78" w:history="1">
        <w:r w:rsidRPr="00513830">
          <w:rPr>
            <w:rStyle w:val="Hypertextovodkaz"/>
            <w:rFonts w:ascii="Times New Roman" w:hAnsi="Times New Roman" w:cs="Times New Roman"/>
            <w:sz w:val="24"/>
            <w:szCs w:val="24"/>
            <w:lang w:val="en-GB"/>
          </w:rPr>
          <w:t>https://www.jstor.org/stable/41857943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eastAsia="MetaOffcPro-Book" w:hAnsi="Times New Roman" w:cs="Times New Roman"/>
          <w:sz w:val="24"/>
          <w:szCs w:val="24"/>
          <w:lang w:val="en-GB"/>
        </w:rPr>
      </w:pPr>
      <w:r w:rsidRPr="00513830">
        <w:rPr>
          <w:rFonts w:ascii="Times New Roman" w:eastAsia="MetaOffcPro-Book" w:hAnsi="Times New Roman" w:cs="Times New Roman"/>
          <w:sz w:val="24"/>
          <w:szCs w:val="24"/>
          <w:lang w:val="en-GB"/>
        </w:rPr>
        <w:t xml:space="preserve">Bencherif, A. (2021). </w:t>
      </w:r>
      <w:r w:rsidRPr="00513830">
        <w:rPr>
          <w:rFonts w:ascii="Times New Roman" w:eastAsia="MetaOffcPro-Book" w:hAnsi="Times New Roman" w:cs="Times New Roman"/>
          <w:bCs/>
          <w:sz w:val="24"/>
          <w:szCs w:val="24"/>
          <w:lang w:val="en-GB"/>
        </w:rPr>
        <w:t xml:space="preserve">Unpacking “glocal” jihad: from the birth to the “sahelisation’ of Al-Qaeda in the Islamic Maghreb. </w:t>
      </w:r>
      <w:r w:rsidRPr="00513830">
        <w:rPr>
          <w:rFonts w:ascii="Times New Roman" w:eastAsia="MetaOffcPro-Book" w:hAnsi="Times New Roman" w:cs="Times New Roman"/>
          <w:bCs/>
          <w:i/>
          <w:sz w:val="24"/>
          <w:szCs w:val="24"/>
          <w:lang w:val="en-GB"/>
        </w:rPr>
        <w:t>Critical Studies on Terrorism, 14</w:t>
      </w:r>
      <w:r w:rsidRPr="00513830">
        <w:rPr>
          <w:rFonts w:ascii="Times New Roman" w:eastAsia="MetaOffcPro-Book" w:hAnsi="Times New Roman" w:cs="Times New Roman"/>
          <w:bCs/>
          <w:sz w:val="24"/>
          <w:szCs w:val="24"/>
          <w:lang w:val="en-GB"/>
        </w:rPr>
        <w:t xml:space="preserve">(3), 335-353. </w:t>
      </w:r>
      <w:hyperlink r:id="rId79" w:history="1">
        <w:r w:rsidRPr="00513830">
          <w:rPr>
            <w:rStyle w:val="Hypertextovodkaz"/>
            <w:rFonts w:ascii="Times New Roman" w:eastAsia="MetaOffcPro-Book" w:hAnsi="Times New Roman" w:cs="Times New Roman"/>
            <w:sz w:val="24"/>
            <w:szCs w:val="24"/>
            <w:lang w:val="en-GB"/>
          </w:rPr>
          <w:t>https://doi.org/10.1080/17539153.2021.1958171</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Berti, B. (2023). </w:t>
      </w:r>
      <w:r w:rsidRPr="00513830">
        <w:rPr>
          <w:rFonts w:ascii="Times New Roman" w:hAnsi="Times New Roman" w:cs="Times New Roman"/>
          <w:bCs/>
          <w:sz w:val="24"/>
          <w:szCs w:val="24"/>
          <w:lang w:val="en-GB"/>
        </w:rPr>
        <w:t xml:space="preserve">From Cooperation to Competition: Localization, Militarization and Rebel Co-Governance Arrangements in Syria. </w:t>
      </w:r>
      <w:r w:rsidRPr="00513830">
        <w:rPr>
          <w:rFonts w:ascii="Times New Roman" w:hAnsi="Times New Roman" w:cs="Times New Roman"/>
          <w:bCs/>
          <w:i/>
          <w:sz w:val="24"/>
          <w:szCs w:val="24"/>
          <w:lang w:val="en-GB"/>
        </w:rPr>
        <w:t xml:space="preserve">Studies in Conflict </w:t>
      </w:r>
      <w:r w:rsidRPr="00513830">
        <w:rPr>
          <w:rFonts w:ascii="Times New Roman" w:hAnsi="Times New Roman" w:cs="Times New Roman"/>
          <w:sz w:val="24"/>
          <w:szCs w:val="24"/>
          <w:lang w:val="en-GB"/>
        </w:rPr>
        <w:t xml:space="preserve">&amp; </w:t>
      </w:r>
      <w:r w:rsidRPr="00513830">
        <w:rPr>
          <w:rFonts w:ascii="Times New Roman" w:hAnsi="Times New Roman" w:cs="Times New Roman"/>
          <w:i/>
          <w:sz w:val="24"/>
          <w:szCs w:val="24"/>
          <w:lang w:val="en-GB"/>
        </w:rPr>
        <w:t>Terrorism, 46</w:t>
      </w:r>
      <w:r w:rsidRPr="00513830">
        <w:rPr>
          <w:rFonts w:ascii="Times New Roman" w:hAnsi="Times New Roman" w:cs="Times New Roman"/>
          <w:sz w:val="24"/>
          <w:szCs w:val="24"/>
          <w:lang w:val="en-GB"/>
        </w:rPr>
        <w:t xml:space="preserve">(2), 209-227. </w:t>
      </w:r>
      <w:hyperlink r:id="rId80" w:history="1">
        <w:r w:rsidRPr="00513830">
          <w:rPr>
            <w:rStyle w:val="Hypertextovodkaz"/>
            <w:rFonts w:ascii="Times New Roman" w:hAnsi="Times New Roman" w:cs="Times New Roman"/>
            <w:sz w:val="24"/>
            <w:szCs w:val="24"/>
            <w:lang w:val="en-GB"/>
          </w:rPr>
          <w:t>https://doi.org/10.1080/1057610X.2020.1776964</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Binsbergen, W., Reyntjens, F. &amp; Hesseling G. (1986). Aspects of modern state penetration in Africa. In. W. Binsbergen, F. Reyntjens &amp; G. Hesseling (Eds.), </w:t>
      </w:r>
      <w:r w:rsidRPr="00513830">
        <w:rPr>
          <w:rFonts w:ascii="Times New Roman" w:hAnsi="Times New Roman" w:cs="Times New Roman"/>
          <w:i/>
          <w:sz w:val="24"/>
          <w:szCs w:val="24"/>
          <w:lang w:val="en-GB"/>
        </w:rPr>
        <w:t>State and local community in Africa</w:t>
      </w:r>
      <w:r w:rsidRPr="00513830">
        <w:rPr>
          <w:rFonts w:ascii="Times New Roman" w:hAnsi="Times New Roman" w:cs="Times New Roman"/>
          <w:sz w:val="24"/>
          <w:szCs w:val="24"/>
          <w:lang w:val="en-GB"/>
        </w:rPr>
        <w:t xml:space="preserve"> (pp. 369-400). Brussel: Cahiers du CEDAF/ASDOC.</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Bøås, M. &amp; Strazzari, F. (2020). Governance, Fragility and Insurgency in the Sahel: A hybrid political order in the making. </w:t>
      </w:r>
      <w:r w:rsidRPr="00513830">
        <w:rPr>
          <w:rFonts w:ascii="Times New Roman" w:hAnsi="Times New Roman" w:cs="Times New Roman"/>
          <w:i/>
          <w:iCs/>
          <w:sz w:val="24"/>
          <w:szCs w:val="24"/>
          <w:lang w:val="en-GB"/>
        </w:rPr>
        <w:t>The International Spectator</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55</w:t>
      </w:r>
      <w:r w:rsidRPr="00513830">
        <w:rPr>
          <w:rFonts w:ascii="Times New Roman" w:hAnsi="Times New Roman" w:cs="Times New Roman"/>
          <w:sz w:val="24"/>
          <w:szCs w:val="24"/>
          <w:lang w:val="en-GB"/>
        </w:rPr>
        <w:t xml:space="preserve">(4), 1-17. </w:t>
      </w:r>
      <w:hyperlink r:id="rId81" w:history="1">
        <w:r w:rsidRPr="00513830">
          <w:rPr>
            <w:rStyle w:val="Hypertextovodkaz"/>
            <w:rFonts w:ascii="Times New Roman" w:hAnsi="Times New Roman" w:cs="Times New Roman"/>
            <w:sz w:val="24"/>
            <w:szCs w:val="24"/>
            <w:lang w:val="en-GB"/>
          </w:rPr>
          <w:t>https://doi.org/10.1080/03932729.2020.1835324</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Bøås, M. (2014). Guns, Money and Prayers: AQIM’s Blueprint for Securing Control of Northern Mali. </w:t>
      </w:r>
      <w:r w:rsidRPr="00513830">
        <w:rPr>
          <w:rFonts w:ascii="Times New Roman" w:hAnsi="Times New Roman" w:cs="Times New Roman"/>
          <w:i/>
          <w:iCs/>
          <w:sz w:val="24"/>
          <w:szCs w:val="24"/>
          <w:lang w:val="en-GB"/>
        </w:rPr>
        <w:t>CTC Sentinel, 7</w:t>
      </w:r>
      <w:r w:rsidRPr="00513830">
        <w:rPr>
          <w:rFonts w:ascii="Times New Roman" w:hAnsi="Times New Roman" w:cs="Times New Roman"/>
          <w:sz w:val="24"/>
          <w:szCs w:val="24"/>
          <w:lang w:val="en-GB"/>
        </w:rPr>
        <w:t xml:space="preserve">(4), 1-6. </w:t>
      </w:r>
      <w:hyperlink r:id="rId82" w:history="1">
        <w:r w:rsidRPr="00513830">
          <w:rPr>
            <w:rStyle w:val="Hypertextovodkaz"/>
            <w:rFonts w:ascii="Times New Roman" w:hAnsi="Times New Roman" w:cs="Times New Roman"/>
            <w:sz w:val="24"/>
            <w:szCs w:val="24"/>
            <w:lang w:val="en-GB"/>
          </w:rPr>
          <w:t>https://ctc.westpoint.edu/wp-content/uploads/2014/04/CTCSentinel-Vol7Iss4.pdf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Style w:val="Zvraznn"/>
          <w:rFonts w:ascii="Times New Roman" w:hAnsi="Times New Roman" w:cs="Times New Roman"/>
          <w:i w:val="0"/>
          <w:sz w:val="24"/>
          <w:szCs w:val="24"/>
          <w:shd w:val="clear" w:color="auto" w:fill="FFFFFF"/>
          <w:lang w:val="en-GB"/>
        </w:rPr>
        <w:t>Botha, A., Ewi, M., Salifu, U.</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&amp; Abdile, M. (2017).</w:t>
      </w:r>
      <w:r w:rsidRPr="00513830">
        <w:rPr>
          <w:rFonts w:ascii="Times New Roman" w:hAnsi="Times New Roman" w:cs="Times New Roman"/>
          <w:color w:val="FFFFFF"/>
          <w:sz w:val="24"/>
          <w:szCs w:val="24"/>
          <w:lang w:val="en-GB"/>
        </w:rPr>
        <w:t xml:space="preserve"> </w:t>
      </w:r>
      <w:r w:rsidRPr="00513830">
        <w:rPr>
          <w:rFonts w:ascii="Times New Roman" w:hAnsi="Times New Roman" w:cs="Times New Roman"/>
          <w:sz w:val="24"/>
          <w:szCs w:val="24"/>
          <w:lang w:val="en-GB"/>
        </w:rPr>
        <w:t>Understanding Nigerian citizens’ perspectives on Boko Haram</w:t>
      </w:r>
      <w:r w:rsidRPr="00513830">
        <w:rPr>
          <w:rStyle w:val="Zvraznn"/>
          <w:rFonts w:ascii="Times New Roman" w:hAnsi="Times New Roman" w:cs="Times New Roman"/>
          <w:sz w:val="24"/>
          <w:szCs w:val="24"/>
          <w:lang w:val="en-GB"/>
        </w:rPr>
        <w:t xml:space="preserve">. </w:t>
      </w:r>
      <w:r w:rsidRPr="00513830">
        <w:rPr>
          <w:rFonts w:ascii="Times New Roman" w:hAnsi="Times New Roman" w:cs="Times New Roman"/>
          <w:i/>
          <w:iCs/>
          <w:sz w:val="24"/>
          <w:szCs w:val="24"/>
          <w:shd w:val="clear" w:color="auto" w:fill="FFFFFF"/>
          <w:lang w:val="en-GB"/>
        </w:rPr>
        <w:t xml:space="preserve">Institute for Security Studies. </w:t>
      </w:r>
      <w:hyperlink r:id="rId83" w:history="1">
        <w:r w:rsidRPr="00513830">
          <w:rPr>
            <w:rStyle w:val="Hypertextovodkaz"/>
            <w:rFonts w:ascii="Times New Roman" w:hAnsi="Times New Roman" w:cs="Times New Roman"/>
            <w:iCs/>
            <w:sz w:val="24"/>
            <w:szCs w:val="24"/>
            <w:shd w:val="clear" w:color="auto" w:fill="FFFFFF"/>
            <w:lang w:val="en-GB"/>
          </w:rPr>
          <w:t>https://issafrica.s3.amazonaws.com/site/uploads/monograph196.pdf</w:t>
        </w:r>
      </w:hyperlink>
      <w:r w:rsidRPr="00513830">
        <w:rPr>
          <w:rFonts w:ascii="Times New Roman" w:hAnsi="Times New Roman" w:cs="Times New Roman"/>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i/>
          <w:iCs/>
          <w:sz w:val="24"/>
          <w:szCs w:val="24"/>
          <w:lang w:val="en-GB"/>
        </w:rPr>
      </w:pPr>
      <w:r w:rsidRPr="00513830">
        <w:rPr>
          <w:rFonts w:ascii="Times New Roman" w:hAnsi="Times New Roman" w:cs="Times New Roman"/>
          <w:sz w:val="24"/>
          <w:szCs w:val="24"/>
          <w:lang w:val="en-GB"/>
        </w:rPr>
        <w:t xml:space="preserve">Brigaglia, A. (2014). Note on Shaykh Dahiru Usman Bauchi and the July 2014 Kaduna Bombing, </w:t>
      </w:r>
      <w:r w:rsidRPr="00513830">
        <w:rPr>
          <w:rFonts w:ascii="Times New Roman" w:hAnsi="Times New Roman" w:cs="Times New Roman"/>
          <w:i/>
          <w:iCs/>
          <w:sz w:val="24"/>
          <w:szCs w:val="24"/>
          <w:lang w:val="en-GB"/>
        </w:rPr>
        <w:t>Annual Review of Islam in Africa,</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12</w:t>
      </w:r>
      <w:r w:rsidRPr="00513830">
        <w:rPr>
          <w:rFonts w:ascii="Times New Roman" w:hAnsi="Times New Roman" w:cs="Times New Roman"/>
          <w:sz w:val="24"/>
          <w:szCs w:val="24"/>
          <w:lang w:val="en-GB"/>
        </w:rPr>
        <w:t xml:space="preserve">(1), 39–42. </w:t>
      </w:r>
      <w:hyperlink r:id="rId84" w:history="1">
        <w:r w:rsidRPr="00513830">
          <w:rPr>
            <w:rStyle w:val="Hypertextovodkaz"/>
            <w:rFonts w:ascii="Times New Roman" w:hAnsi="Times New Roman" w:cs="Times New Roman"/>
            <w:sz w:val="24"/>
            <w:szCs w:val="24"/>
            <w:lang w:val="en-GB"/>
          </w:rPr>
          <w:t>https://www.academia.edu/9668733/Note_on_Shaykh_Dahiru_Bauchi_and_the_July_2014_Kaduna_Bombing</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Bunzel, C. (2019). Ideological Infighting in the Islamic State. </w:t>
      </w:r>
      <w:r w:rsidRPr="00513830">
        <w:rPr>
          <w:rFonts w:ascii="Times New Roman" w:hAnsi="Times New Roman" w:cs="Times New Roman"/>
          <w:i/>
          <w:sz w:val="24"/>
          <w:szCs w:val="24"/>
          <w:lang w:val="en-GB"/>
        </w:rPr>
        <w:t>Perspectives on Terrorism 13</w:t>
      </w:r>
      <w:r w:rsidRPr="00513830">
        <w:rPr>
          <w:rFonts w:ascii="Times New Roman" w:hAnsi="Times New Roman" w:cs="Times New Roman"/>
          <w:sz w:val="24"/>
          <w:szCs w:val="24"/>
          <w:lang w:val="en-GB"/>
        </w:rPr>
        <w:t xml:space="preserve">(1), 12-21. </w:t>
      </w:r>
      <w:hyperlink r:id="rId85" w:history="1">
        <w:r w:rsidRPr="00513830">
          <w:rPr>
            <w:rStyle w:val="Hypertextovodkaz"/>
            <w:rFonts w:ascii="Times New Roman" w:hAnsi="Times New Roman" w:cs="Times New Roman"/>
            <w:spacing w:val="-5"/>
            <w:sz w:val="24"/>
            <w:szCs w:val="24"/>
            <w:lang w:val="en-GB"/>
          </w:rPr>
          <w:t>https://www.jstor.org/stable/26590504</w:t>
        </w:r>
      </w:hyperlink>
      <w:r w:rsidRPr="00513830">
        <w:rPr>
          <w:rFonts w:ascii="Times New Roman" w:hAnsi="Times New Roman" w:cs="Times New Roman"/>
          <w:color w:val="343332"/>
          <w:spacing w:val="-5"/>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bCs/>
          <w:sz w:val="24"/>
          <w:szCs w:val="24"/>
          <w:lang w:val="en-GB"/>
        </w:rPr>
        <w:t>Byman, D. L.</w:t>
      </w:r>
      <w:r w:rsidRPr="00513830">
        <w:rPr>
          <w:rFonts w:ascii="Times New Roman" w:hAnsi="Times New Roman" w:cs="Times New Roman"/>
          <w:sz w:val="24"/>
          <w:szCs w:val="24"/>
          <w:lang w:val="en-GB"/>
        </w:rPr>
        <w:t xml:space="preserve"> &amp; </w:t>
      </w:r>
      <w:r w:rsidRPr="00513830">
        <w:rPr>
          <w:rFonts w:ascii="Times New Roman" w:hAnsi="Times New Roman" w:cs="Times New Roman"/>
          <w:bCs/>
          <w:sz w:val="24"/>
          <w:szCs w:val="24"/>
          <w:lang w:val="en-GB"/>
        </w:rPr>
        <w:t>Williams</w:t>
      </w:r>
      <w:r w:rsidRPr="00513830">
        <w:rPr>
          <w:rFonts w:ascii="Times New Roman" w:hAnsi="Times New Roman" w:cs="Times New Roman"/>
          <w:sz w:val="24"/>
          <w:szCs w:val="24"/>
          <w:lang w:val="en-GB"/>
        </w:rPr>
        <w:t xml:space="preserve">, J. R. (2015, February 24). ISIS vs. Al Qaeda: Jihadism’s global civil war. </w:t>
      </w:r>
      <w:r w:rsidRPr="00513830">
        <w:rPr>
          <w:rFonts w:ascii="Times New Roman" w:hAnsi="Times New Roman" w:cs="Times New Roman"/>
          <w:i/>
          <w:sz w:val="24"/>
          <w:szCs w:val="24"/>
          <w:lang w:val="en-GB"/>
        </w:rPr>
        <w:t>Brookings Institutions</w:t>
      </w:r>
      <w:r w:rsidRPr="00513830">
        <w:rPr>
          <w:rFonts w:ascii="Times New Roman" w:hAnsi="Times New Roman" w:cs="Times New Roman"/>
          <w:sz w:val="24"/>
          <w:szCs w:val="24"/>
          <w:lang w:val="en-GB"/>
        </w:rPr>
        <w:t xml:space="preserve">. </w:t>
      </w:r>
      <w:hyperlink r:id="rId86" w:history="1">
        <w:r w:rsidRPr="00513830">
          <w:rPr>
            <w:rStyle w:val="Hypertextovodkaz"/>
            <w:rFonts w:ascii="Times New Roman" w:hAnsi="Times New Roman" w:cs="Times New Roman"/>
            <w:sz w:val="24"/>
            <w:szCs w:val="24"/>
            <w:lang w:val="en-GB"/>
          </w:rPr>
          <w:t>https://www.brookings.edu/articles/isis-vs-al-qaeda-jihadisms-global-civil-war/</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
          <w:sz w:val="24"/>
          <w:szCs w:val="24"/>
          <w:lang w:val="en-GB"/>
        </w:rPr>
      </w:pPr>
      <w:r w:rsidRPr="00513830">
        <w:rPr>
          <w:rFonts w:ascii="Times New Roman" w:hAnsi="Times New Roman" w:cs="Times New Roman"/>
          <w:spacing w:val="4"/>
          <w:sz w:val="24"/>
          <w:szCs w:val="24"/>
          <w:lang w:val="en-GB"/>
        </w:rPr>
        <w:t xml:space="preserve">Campbell, J. </w:t>
      </w:r>
      <w:r w:rsidRPr="00513830">
        <w:rPr>
          <w:rFonts w:ascii="Times New Roman" w:hAnsi="Times New Roman" w:cs="Times New Roman"/>
          <w:sz w:val="24"/>
          <w:szCs w:val="24"/>
          <w:lang w:val="en-GB"/>
        </w:rPr>
        <w:t xml:space="preserve">&amp; Harwood, A. (2018, August 20). Boko Haram’s Deadly Impact. </w:t>
      </w:r>
      <w:r w:rsidRPr="00513830">
        <w:rPr>
          <w:rFonts w:ascii="Times New Roman" w:hAnsi="Times New Roman" w:cs="Times New Roman"/>
          <w:i/>
          <w:sz w:val="24"/>
          <w:szCs w:val="24"/>
          <w:lang w:val="en-GB"/>
        </w:rPr>
        <w:t xml:space="preserve">Council on Foreign Relations. </w:t>
      </w:r>
      <w:hyperlink r:id="rId87" w:history="1">
        <w:r w:rsidR="00AC4477" w:rsidRPr="00513830">
          <w:rPr>
            <w:rStyle w:val="Hypertextovodkaz"/>
            <w:rFonts w:ascii="Times New Roman" w:hAnsi="Times New Roman" w:cs="Times New Roman"/>
            <w:sz w:val="24"/>
            <w:szCs w:val="24"/>
            <w:lang w:val="en-GB"/>
          </w:rPr>
          <w:t>https://www.cfr.org/article/boko-harams-deadly-impact</w:t>
        </w:r>
      </w:hyperlink>
      <w:r w:rsidR="00AC4477" w:rsidRPr="00513830">
        <w:rPr>
          <w:rFonts w:ascii="Times New Roman" w:hAnsi="Times New Roman" w:cs="Times New Roman"/>
          <w:i/>
          <w:sz w:val="24"/>
          <w:szCs w:val="24"/>
          <w:lang w:val="en-GB"/>
        </w:rPr>
        <w:t xml:space="preserve"> </w:t>
      </w:r>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Campbell, J. (2014). Boko Haram: or</w:t>
      </w:r>
      <w:r w:rsidR="00561FA4">
        <w:rPr>
          <w:rFonts w:ascii="Times New Roman" w:hAnsi="Times New Roman" w:cs="Times New Roman"/>
          <w:sz w:val="24"/>
          <w:szCs w:val="24"/>
          <w:lang w:val="en-GB"/>
        </w:rPr>
        <w:t>igins, challenges and responses.</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Norwegian Peacebuilding Resource Centre Policy Brief</w:t>
      </w:r>
      <w:r w:rsidR="00561FA4">
        <w:rPr>
          <w:rFonts w:ascii="Times New Roman" w:hAnsi="Times New Roman" w:cs="Times New Roman"/>
          <w:i/>
          <w:sz w:val="24"/>
          <w:szCs w:val="24"/>
          <w:lang w:val="en-GB"/>
        </w:rPr>
        <w:t>.</w:t>
      </w:r>
      <w:r w:rsidRPr="00513830">
        <w:rPr>
          <w:rFonts w:ascii="Times New Roman" w:hAnsi="Times New Roman" w:cs="Times New Roman"/>
          <w:i/>
          <w:sz w:val="24"/>
          <w:szCs w:val="24"/>
          <w:lang w:val="en-GB"/>
        </w:rPr>
        <w:t xml:space="preserve"> </w:t>
      </w:r>
      <w:hyperlink r:id="rId88" w:history="1">
        <w:r w:rsidR="00AC4477" w:rsidRPr="00513830">
          <w:rPr>
            <w:rStyle w:val="Hypertextovodkaz"/>
            <w:rFonts w:ascii="Times New Roman" w:hAnsi="Times New Roman" w:cs="Times New Roman"/>
            <w:sz w:val="24"/>
            <w:szCs w:val="24"/>
            <w:lang w:val="en-GB"/>
          </w:rPr>
          <w:t>https://www.files.ethz.ch/isn/184795/5cf0ebc94fb36d66309681cda24664f9.pdf</w:t>
        </w:r>
      </w:hyperlink>
      <w:r w:rsidR="00AC4477"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Campbell, J. (2017, January 27).</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Salafism in Northern Nigeria Beyond Boko Haram.</w:t>
      </w:r>
      <w:r w:rsidR="00561FA4">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
          <w:iCs/>
          <w:sz w:val="24"/>
          <w:szCs w:val="24"/>
          <w:shd w:val="clear" w:color="auto" w:fill="FFFFFF"/>
          <w:lang w:val="en-GB"/>
        </w:rPr>
        <w:t xml:space="preserve">Council on Foreign Relations. </w:t>
      </w:r>
      <w:hyperlink r:id="rId89" w:history="1">
        <w:r w:rsidRPr="00513830">
          <w:rPr>
            <w:rStyle w:val="Hypertextovodkaz"/>
            <w:rFonts w:ascii="Times New Roman" w:hAnsi="Times New Roman" w:cs="Times New Roman"/>
            <w:bCs/>
            <w:iCs/>
            <w:sz w:val="24"/>
            <w:szCs w:val="24"/>
            <w:shd w:val="clear" w:color="auto" w:fill="FFFFFF"/>
            <w:lang w:val="en-GB"/>
          </w:rPr>
          <w:t>https://www.cfr.org/blog/salafism-northern-nigeria-beyond-boko-haram</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Campbell, J. (2018, August 9). Boko Haram Faction Releases Book on History and Ideology</w:t>
      </w:r>
      <w:r w:rsidRPr="00513830">
        <w:rPr>
          <w:rFonts w:ascii="Times New Roman" w:hAnsi="Times New Roman" w:cs="Times New Roman"/>
          <w:i/>
          <w:sz w:val="24"/>
          <w:szCs w:val="24"/>
          <w:lang w:val="en-GB"/>
        </w:rPr>
        <w:t>. Council on Foreign Relations</w:t>
      </w:r>
      <w:r w:rsidRPr="00513830">
        <w:rPr>
          <w:rFonts w:ascii="Times New Roman" w:hAnsi="Times New Roman" w:cs="Times New Roman"/>
          <w:sz w:val="24"/>
          <w:szCs w:val="24"/>
          <w:lang w:val="en-GB"/>
        </w:rPr>
        <w:t xml:space="preserve">. </w:t>
      </w:r>
      <w:hyperlink r:id="rId90" w:history="1">
        <w:r w:rsidR="00AC4477" w:rsidRPr="00513830">
          <w:rPr>
            <w:rStyle w:val="Hypertextovodkaz"/>
            <w:rFonts w:ascii="Times New Roman" w:hAnsi="Times New Roman" w:cs="Times New Roman"/>
            <w:sz w:val="24"/>
            <w:szCs w:val="24"/>
            <w:lang w:val="en-GB"/>
          </w:rPr>
          <w:t>https://www.cfr.org/blog/boko-haram-faction-releases-book-history-and-ideology</w:t>
        </w:r>
      </w:hyperlink>
      <w:r w:rsidR="00AC4477"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color w:val="4B535D"/>
          <w:spacing w:val="4"/>
          <w:sz w:val="24"/>
          <w:szCs w:val="24"/>
          <w:lang w:val="en-GB"/>
        </w:rPr>
      </w:pPr>
      <w:r w:rsidRPr="00513830">
        <w:rPr>
          <w:rFonts w:ascii="Times New Roman" w:hAnsi="Times New Roman" w:cs="Times New Roman"/>
          <w:spacing w:val="4"/>
          <w:sz w:val="24"/>
          <w:szCs w:val="24"/>
          <w:lang w:val="en-GB"/>
        </w:rPr>
        <w:t xml:space="preserve">Campbell, J. (2020, March 25). Women, Boko Haram, and Suicide Bombings. </w:t>
      </w:r>
      <w:r w:rsidRPr="00513830">
        <w:rPr>
          <w:rFonts w:ascii="Times New Roman" w:hAnsi="Times New Roman" w:cs="Times New Roman"/>
          <w:i/>
          <w:spacing w:val="4"/>
          <w:sz w:val="24"/>
          <w:szCs w:val="24"/>
          <w:lang w:val="en-GB"/>
        </w:rPr>
        <w:t>Council on Foreign Relations.</w:t>
      </w:r>
      <w:r w:rsidRPr="00513830">
        <w:rPr>
          <w:rFonts w:ascii="Times New Roman" w:hAnsi="Times New Roman" w:cs="Times New Roman"/>
          <w:color w:val="4B535D"/>
          <w:spacing w:val="4"/>
          <w:sz w:val="24"/>
          <w:szCs w:val="24"/>
          <w:lang w:val="en-GB"/>
        </w:rPr>
        <w:t xml:space="preserve"> </w:t>
      </w:r>
      <w:hyperlink r:id="rId91" w:history="1">
        <w:r w:rsidRPr="00513830">
          <w:rPr>
            <w:rStyle w:val="Hypertextovodkaz"/>
            <w:rFonts w:ascii="Times New Roman" w:hAnsi="Times New Roman" w:cs="Times New Roman"/>
            <w:spacing w:val="4"/>
            <w:sz w:val="24"/>
            <w:szCs w:val="24"/>
            <w:lang w:val="en-GB"/>
          </w:rPr>
          <w:t>https://www.cfr.org/blog/women-boko-haram-and-suicide-bombings</w:t>
        </w:r>
      </w:hyperlink>
      <w:r w:rsidRPr="00513830">
        <w:rPr>
          <w:rFonts w:ascii="Times New Roman" w:hAnsi="Times New Roman" w:cs="Times New Roman"/>
          <w:color w:val="4B535D"/>
          <w:spacing w:val="4"/>
          <w:sz w:val="24"/>
          <w:szCs w:val="24"/>
          <w:lang w:val="en-GB"/>
        </w:rPr>
        <w:t xml:space="preserve"> </w:t>
      </w:r>
    </w:p>
    <w:p w:rsidR="0062368D" w:rsidRPr="00513830" w:rsidRDefault="0062368D" w:rsidP="00A179A3">
      <w:pPr>
        <w:spacing w:line="360" w:lineRule="auto"/>
        <w:rPr>
          <w:rFonts w:ascii="Times New Roman" w:hAnsi="Times New Roman" w:cs="Times New Roman"/>
          <w:spacing w:val="-5"/>
          <w:sz w:val="24"/>
          <w:szCs w:val="24"/>
          <w:lang w:val="en-GB"/>
        </w:rPr>
      </w:pPr>
      <w:r w:rsidRPr="00513830">
        <w:rPr>
          <w:rFonts w:ascii="Times New Roman" w:hAnsi="Times New Roman" w:cs="Times New Roman"/>
          <w:sz w:val="24"/>
          <w:szCs w:val="24"/>
          <w:shd w:val="clear" w:color="auto" w:fill="FFFFFF"/>
          <w:lang w:val="en-GB"/>
        </w:rPr>
        <w:t xml:space="preserve">Carboni, A. </w:t>
      </w:r>
      <w:r w:rsidRPr="00513830">
        <w:rPr>
          <w:rFonts w:ascii="Times New Roman" w:hAnsi="Times New Roman" w:cs="Times New Roman"/>
          <w:sz w:val="24"/>
          <w:szCs w:val="24"/>
          <w:lang w:val="en-GB"/>
        </w:rPr>
        <w:t xml:space="preserve">&amp; </w:t>
      </w:r>
      <w:r w:rsidRPr="00513830">
        <w:rPr>
          <w:rFonts w:ascii="Times New Roman" w:hAnsi="Times New Roman" w:cs="Times New Roman"/>
          <w:sz w:val="24"/>
          <w:szCs w:val="24"/>
          <w:shd w:val="clear" w:color="auto" w:fill="FFFFFF"/>
          <w:lang w:val="en-GB"/>
        </w:rPr>
        <w:t>Sulz, M. (2020, December 14).</w:t>
      </w:r>
      <w:r w:rsidRPr="00513830">
        <w:rPr>
          <w:rFonts w:ascii="Times New Roman" w:eastAsia="Times New Roman" w:hAnsi="Times New Roman" w:cs="Times New Roman"/>
          <w:kern w:val="36"/>
          <w:sz w:val="24"/>
          <w:szCs w:val="24"/>
          <w:lang w:val="en-GB"/>
        </w:rPr>
        <w:t xml:space="preserve"> </w:t>
      </w:r>
      <w:r w:rsidRPr="00513830">
        <w:rPr>
          <w:rFonts w:ascii="Times New Roman" w:hAnsi="Times New Roman" w:cs="Times New Roman"/>
          <w:bCs/>
          <w:sz w:val="24"/>
          <w:szCs w:val="24"/>
          <w:shd w:val="clear" w:color="auto" w:fill="FFFFFF"/>
          <w:lang w:val="en-GB"/>
        </w:rPr>
        <w:t xml:space="preserve">The Wartime Transformation of AQAP in Yemen. </w:t>
      </w:r>
      <w:r w:rsidRPr="00513830">
        <w:rPr>
          <w:rFonts w:ascii="Times New Roman" w:hAnsi="Times New Roman" w:cs="Times New Roman"/>
          <w:i/>
          <w:sz w:val="24"/>
          <w:szCs w:val="24"/>
          <w:shd w:val="clear" w:color="auto" w:fill="FFFFFF"/>
          <w:lang w:val="en-GB"/>
        </w:rPr>
        <w:t xml:space="preserve">Armed Conflict Location and Event Data Project (ACLED). </w:t>
      </w:r>
      <w:hyperlink r:id="rId92" w:history="1">
        <w:r w:rsidRPr="00513830">
          <w:rPr>
            <w:rStyle w:val="Hypertextovodkaz"/>
            <w:rFonts w:ascii="Times New Roman" w:hAnsi="Times New Roman" w:cs="Times New Roman"/>
            <w:sz w:val="24"/>
            <w:szCs w:val="24"/>
            <w:shd w:val="clear" w:color="auto" w:fill="FFFFFF"/>
            <w:lang w:val="en-GB"/>
          </w:rPr>
          <w:t>https://acleddata.com/2020/12/14/the-wartime-transformation-of-aqap-in-yemen/</w:t>
        </w:r>
      </w:hyperlink>
      <w:r w:rsidRPr="00513830">
        <w:rPr>
          <w:rFonts w:ascii="Times New Roman" w:hAnsi="Times New Roman" w:cs="Times New Roman"/>
          <w:spacing w:val="-5"/>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Carenzi, S. (2022, September 15). </w:t>
      </w:r>
      <w:r w:rsidRPr="00513830">
        <w:rPr>
          <w:rFonts w:ascii="Times New Roman" w:hAnsi="Times New Roman" w:cs="Times New Roman"/>
          <w:bCs/>
          <w:sz w:val="24"/>
          <w:szCs w:val="24"/>
          <w:lang w:val="en-GB"/>
        </w:rPr>
        <w:t xml:space="preserve">How Do Non-State Actors Seek Legitimacy? The Case of Idlib. </w:t>
      </w:r>
      <w:r w:rsidRPr="00513830">
        <w:rPr>
          <w:rFonts w:ascii="Times New Roman" w:hAnsi="Times New Roman" w:cs="Times New Roman"/>
          <w:bCs/>
          <w:i/>
          <w:sz w:val="24"/>
          <w:szCs w:val="24"/>
          <w:lang w:val="en-GB"/>
        </w:rPr>
        <w:t xml:space="preserve">Italian Institute for </w:t>
      </w:r>
      <w:r w:rsidR="00513830" w:rsidRPr="00513830">
        <w:rPr>
          <w:rFonts w:ascii="Times New Roman" w:hAnsi="Times New Roman" w:cs="Times New Roman"/>
          <w:bCs/>
          <w:i/>
          <w:sz w:val="24"/>
          <w:szCs w:val="24"/>
          <w:lang w:val="en-GB"/>
        </w:rPr>
        <w:t>International</w:t>
      </w:r>
      <w:r w:rsidRPr="00513830">
        <w:rPr>
          <w:rFonts w:ascii="Times New Roman" w:hAnsi="Times New Roman" w:cs="Times New Roman"/>
          <w:bCs/>
          <w:i/>
          <w:sz w:val="24"/>
          <w:szCs w:val="24"/>
          <w:lang w:val="en-GB"/>
        </w:rPr>
        <w:t xml:space="preserve"> Political Studies. </w:t>
      </w:r>
      <w:hyperlink r:id="rId93" w:history="1">
        <w:r w:rsidRPr="00513830">
          <w:rPr>
            <w:rStyle w:val="Hypertextovodkaz"/>
            <w:rFonts w:ascii="Times New Roman" w:hAnsi="Times New Roman" w:cs="Times New Roman"/>
            <w:bCs/>
            <w:sz w:val="24"/>
            <w:szCs w:val="24"/>
            <w:lang w:val="en-GB"/>
          </w:rPr>
          <w:t>https://www.ispionline.it/en/publication/how-do-non-state-actors-seek-legitimacy-case-idlib-36156</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i/>
          <w:sz w:val="24"/>
          <w:szCs w:val="24"/>
          <w:lang w:val="en-GB"/>
        </w:rPr>
      </w:pPr>
      <w:r w:rsidRPr="00513830">
        <w:rPr>
          <w:rStyle w:val="Zvraznn"/>
          <w:rFonts w:ascii="Times New Roman" w:hAnsi="Times New Roman" w:cs="Times New Roman"/>
          <w:i w:val="0"/>
          <w:sz w:val="24"/>
          <w:szCs w:val="24"/>
          <w:shd w:val="clear" w:color="auto" w:fill="FFFFFF"/>
          <w:lang w:val="en-GB"/>
        </w:rPr>
        <w:lastRenderedPageBreak/>
        <w:t>Carsten, P</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&amp; Kingimi, A. (2018, April 29). Islamic State ally stakes out territory around Lake Chad. </w:t>
      </w:r>
      <w:r w:rsidRPr="00513830">
        <w:rPr>
          <w:rFonts w:ascii="Times New Roman" w:hAnsi="Times New Roman" w:cs="Times New Roman"/>
          <w:i/>
          <w:sz w:val="24"/>
          <w:szCs w:val="24"/>
          <w:lang w:val="en-GB"/>
        </w:rPr>
        <w:t xml:space="preserve">Reuters. </w:t>
      </w:r>
      <w:hyperlink r:id="rId94" w:history="1">
        <w:r w:rsidRPr="00513830">
          <w:rPr>
            <w:rStyle w:val="Hypertextovodkaz"/>
            <w:rFonts w:ascii="Times New Roman" w:hAnsi="Times New Roman" w:cs="Times New Roman"/>
            <w:sz w:val="24"/>
            <w:szCs w:val="24"/>
            <w:lang w:val="en-GB"/>
          </w:rPr>
          <w:t>https://www.reuters.com/article/us-nigeria-security-idUSKBN1I0063</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Center for Preventive Action. (2023, March 27). Violent Extremism in the Sahel. Council on Foreign Relations: Global Conflict Tracker.</w:t>
      </w:r>
      <w:r w:rsidR="00997FBB">
        <w:rPr>
          <w:rFonts w:ascii="Times New Roman" w:hAnsi="Times New Roman" w:cs="Times New Roman"/>
          <w:sz w:val="24"/>
          <w:szCs w:val="24"/>
          <w:lang w:val="en-GB"/>
        </w:rPr>
        <w:t xml:space="preserve"> </w:t>
      </w:r>
      <w:r w:rsidR="00997FBB" w:rsidRPr="00997FBB">
        <w:rPr>
          <w:rFonts w:ascii="Times New Roman" w:hAnsi="Times New Roman" w:cs="Times New Roman"/>
          <w:i/>
          <w:sz w:val="24"/>
          <w:szCs w:val="24"/>
          <w:lang w:val="en-GB"/>
        </w:rPr>
        <w:t>Center for Preventive Action</w:t>
      </w:r>
      <w:r w:rsidR="00997FBB">
        <w:rPr>
          <w:rFonts w:ascii="Times New Roman" w:hAnsi="Times New Roman" w:cs="Times New Roman"/>
          <w:i/>
          <w:sz w:val="24"/>
          <w:szCs w:val="24"/>
          <w:lang w:val="en-GB"/>
        </w:rPr>
        <w:t>.</w:t>
      </w:r>
      <w:r w:rsidRPr="00513830">
        <w:rPr>
          <w:rFonts w:ascii="Times New Roman" w:hAnsi="Times New Roman" w:cs="Times New Roman"/>
          <w:sz w:val="24"/>
          <w:szCs w:val="24"/>
          <w:lang w:val="en-GB"/>
        </w:rPr>
        <w:t xml:space="preserve"> </w:t>
      </w:r>
      <w:hyperlink r:id="rId95" w:history="1">
        <w:r w:rsidR="00AC4477" w:rsidRPr="00513830">
          <w:rPr>
            <w:rStyle w:val="Hypertextovodkaz"/>
            <w:rFonts w:ascii="Times New Roman" w:hAnsi="Times New Roman" w:cs="Times New Roman"/>
            <w:sz w:val="24"/>
            <w:szCs w:val="24"/>
            <w:lang w:val="en-GB"/>
          </w:rPr>
          <w:t>https://www.cfr.org/global-conflict-tracker/conflict/violent-extremism-sahel</w:t>
        </w:r>
      </w:hyperlink>
      <w:r w:rsidR="00AC4477"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Cigar, N. (2014).</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sz w:val="24"/>
          <w:szCs w:val="24"/>
          <w:lang w:val="en-GB"/>
        </w:rPr>
        <w:t xml:space="preserve">Tribal Militias: An Effective Tool to Counter Al-Qaida and Its Affiliates? </w:t>
      </w:r>
      <w:r w:rsidRPr="00513830">
        <w:rPr>
          <w:rFonts w:ascii="Times New Roman" w:hAnsi="Times New Roman" w:cs="Times New Roman"/>
          <w:bCs/>
          <w:i/>
          <w:sz w:val="24"/>
          <w:szCs w:val="24"/>
          <w:lang w:val="en-GB"/>
        </w:rPr>
        <w:t xml:space="preserve">US Army War College </w:t>
      </w:r>
      <w:r w:rsidR="00513830" w:rsidRPr="00513830">
        <w:rPr>
          <w:rFonts w:ascii="Times New Roman" w:hAnsi="Times New Roman" w:cs="Times New Roman"/>
          <w:bCs/>
          <w:i/>
          <w:sz w:val="24"/>
          <w:szCs w:val="24"/>
          <w:lang w:val="en-GB"/>
        </w:rPr>
        <w:t>Strategy</w:t>
      </w:r>
      <w:r w:rsidRPr="00513830">
        <w:rPr>
          <w:rFonts w:ascii="Times New Roman" w:hAnsi="Times New Roman" w:cs="Times New Roman"/>
          <w:bCs/>
          <w:i/>
          <w:sz w:val="24"/>
          <w:szCs w:val="24"/>
          <w:lang w:val="en-GB"/>
        </w:rPr>
        <w:t xml:space="preserve"> Studies </w:t>
      </w:r>
      <w:r w:rsidR="00513830" w:rsidRPr="00513830">
        <w:rPr>
          <w:rFonts w:ascii="Times New Roman" w:hAnsi="Times New Roman" w:cs="Times New Roman"/>
          <w:bCs/>
          <w:i/>
          <w:sz w:val="24"/>
          <w:szCs w:val="24"/>
          <w:lang w:val="en-GB"/>
        </w:rPr>
        <w:t>Institute</w:t>
      </w:r>
      <w:r w:rsidRPr="00513830">
        <w:rPr>
          <w:rFonts w:ascii="Times New Roman" w:hAnsi="Times New Roman" w:cs="Times New Roman"/>
          <w:bCs/>
          <w:i/>
          <w:sz w:val="24"/>
          <w:szCs w:val="24"/>
          <w:lang w:val="en-GB"/>
        </w:rPr>
        <w:t xml:space="preserve">. </w:t>
      </w:r>
      <w:hyperlink r:id="rId96" w:history="1">
        <w:r w:rsidRPr="00513830">
          <w:rPr>
            <w:rStyle w:val="Hypertextovodkaz"/>
            <w:rFonts w:ascii="Times New Roman" w:hAnsi="Times New Roman" w:cs="Times New Roman"/>
            <w:spacing w:val="-5"/>
            <w:sz w:val="24"/>
            <w:szCs w:val="24"/>
            <w:lang w:val="en-GB"/>
          </w:rPr>
          <w:t>https://www.jstor.org/stable/resrep11852</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Clark, M. &amp; Mansour, R. (2013). After Pandora’s Box Implications of Misgovernance and Contested Governance in Syria, and What this Means for NATO. </w:t>
      </w:r>
      <w:r w:rsidRPr="00513830">
        <w:rPr>
          <w:rFonts w:ascii="Times New Roman" w:hAnsi="Times New Roman" w:cs="Times New Roman"/>
          <w:i/>
          <w:iCs/>
          <w:sz w:val="24"/>
          <w:szCs w:val="24"/>
          <w:shd w:val="clear" w:color="auto" w:fill="FFFFFF"/>
          <w:lang w:val="en-GB"/>
        </w:rPr>
        <w:t>Atlantic Voices</w:t>
      </w:r>
      <w:r w:rsidRPr="00513830">
        <w:rPr>
          <w:rFonts w:ascii="Times New Roman" w:hAnsi="Times New Roman" w:cs="Times New Roman"/>
          <w:sz w:val="24"/>
          <w:szCs w:val="24"/>
          <w:shd w:val="clear" w:color="auto" w:fill="FFFFFF"/>
          <w:lang w:val="en-GB"/>
        </w:rPr>
        <w:t>, </w:t>
      </w:r>
      <w:r w:rsidRPr="00513830">
        <w:rPr>
          <w:rFonts w:ascii="Times New Roman" w:hAnsi="Times New Roman" w:cs="Times New Roman"/>
          <w:i/>
          <w:iCs/>
          <w:sz w:val="24"/>
          <w:szCs w:val="24"/>
          <w:shd w:val="clear" w:color="auto" w:fill="FFFFFF"/>
          <w:lang w:val="en-GB"/>
        </w:rPr>
        <w:t>3</w:t>
      </w:r>
      <w:r w:rsidRPr="00513830">
        <w:rPr>
          <w:rFonts w:ascii="Times New Roman" w:hAnsi="Times New Roman" w:cs="Times New Roman"/>
          <w:sz w:val="24"/>
          <w:szCs w:val="24"/>
          <w:shd w:val="clear" w:color="auto" w:fill="FFFFFF"/>
          <w:lang w:val="en-GB"/>
        </w:rPr>
        <w:t xml:space="preserve">(4), 2-7. </w:t>
      </w:r>
      <w:hyperlink r:id="rId97" w:anchor="read" w:history="1">
        <w:r w:rsidR="00997FBB" w:rsidRPr="002F1B50">
          <w:rPr>
            <w:rStyle w:val="Hypertextovodkaz"/>
            <w:rFonts w:ascii="Times New Roman" w:hAnsi="Times New Roman" w:cs="Times New Roman"/>
            <w:sz w:val="24"/>
            <w:szCs w:val="24"/>
            <w:shd w:val="clear" w:color="auto" w:fill="FFFFFF"/>
            <w:lang w:val="en-GB"/>
          </w:rPr>
          <w:t>https://www.researchgate.net/publication/236331780_After_Pandora's_Box_Implications_of_Misgovernance_and_Contested_Governance_in_Syria_and_What_this_Means_for_NATO#read</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shd w:val="clear" w:color="auto" w:fill="FFFFFF"/>
          <w:lang w:val="en-GB"/>
        </w:rPr>
        <w:t xml:space="preserve">Clunan, A. </w:t>
      </w:r>
      <w:r w:rsidRPr="00513830">
        <w:rPr>
          <w:rFonts w:ascii="Times New Roman" w:hAnsi="Times New Roman" w:cs="Times New Roman"/>
          <w:sz w:val="24"/>
          <w:szCs w:val="24"/>
          <w:lang w:val="en-GB"/>
        </w:rPr>
        <w:t xml:space="preserve">&amp; </w:t>
      </w:r>
      <w:r w:rsidRPr="00513830">
        <w:rPr>
          <w:rFonts w:ascii="Times New Roman" w:hAnsi="Times New Roman" w:cs="Times New Roman"/>
          <w:sz w:val="24"/>
          <w:szCs w:val="24"/>
          <w:shd w:val="clear" w:color="auto" w:fill="FFFFFF"/>
          <w:lang w:val="en-GB"/>
        </w:rPr>
        <w:t xml:space="preserve">Trinkunas, H. (2010). Conceptualizing Ungoverned Spaces: Territorial Statehood, Contested Authority, and Softened Sovereignty. In A. L. Clunan </w:t>
      </w:r>
      <w:r w:rsidRPr="00513830">
        <w:rPr>
          <w:rFonts w:ascii="Times New Roman" w:hAnsi="Times New Roman" w:cs="Times New Roman"/>
          <w:sz w:val="24"/>
          <w:szCs w:val="24"/>
          <w:lang w:val="en-GB"/>
        </w:rPr>
        <w:t>&amp;</w:t>
      </w:r>
      <w:r w:rsidRPr="00513830">
        <w:rPr>
          <w:rFonts w:ascii="Times New Roman" w:hAnsi="Times New Roman" w:cs="Times New Roman"/>
          <w:sz w:val="24"/>
          <w:szCs w:val="24"/>
          <w:shd w:val="clear" w:color="auto" w:fill="FFFFFF"/>
          <w:lang w:val="en-GB"/>
        </w:rPr>
        <w:t xml:space="preserve"> H. A. Trinkunas</w:t>
      </w:r>
      <w:r w:rsidR="00997FBB">
        <w:rPr>
          <w:rFonts w:ascii="Times New Roman" w:hAnsi="Times New Roman" w:cs="Times New Roman"/>
          <w:sz w:val="24"/>
          <w:szCs w:val="24"/>
          <w:shd w:val="clear" w:color="auto" w:fill="FFFFFF"/>
          <w:lang w:val="en-GB"/>
        </w:rPr>
        <w:t xml:space="preserve"> (Eds.)</w:t>
      </w:r>
      <w:r w:rsidRPr="00513830">
        <w:rPr>
          <w:rFonts w:ascii="Times New Roman" w:hAnsi="Times New Roman" w:cs="Times New Roman"/>
          <w:sz w:val="24"/>
          <w:szCs w:val="24"/>
          <w:shd w:val="clear" w:color="auto" w:fill="FFFFFF"/>
          <w:lang w:val="en-GB"/>
        </w:rPr>
        <w:t xml:space="preserve">, </w:t>
      </w:r>
      <w:r w:rsidRPr="00513830">
        <w:rPr>
          <w:rFonts w:ascii="Times New Roman" w:hAnsi="Times New Roman" w:cs="Times New Roman"/>
          <w:i/>
          <w:sz w:val="24"/>
          <w:szCs w:val="24"/>
          <w:lang w:val="en-GB"/>
        </w:rPr>
        <w:t>Ungoverned Spaces: Alternatives to State Authority in an Era of Softened Sovereignty</w:t>
      </w:r>
      <w:r w:rsidRPr="00513830">
        <w:rPr>
          <w:rFonts w:ascii="Times New Roman" w:hAnsi="Times New Roman" w:cs="Times New Roman"/>
          <w:sz w:val="24"/>
          <w:szCs w:val="24"/>
          <w:lang w:val="en-GB"/>
        </w:rPr>
        <w:t xml:space="preserve"> (pp. 17-33). Stanford: Stanford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Cold-Ravnkilde, S. M. &amp; Ba, B. (2022). Jihadist Ideological Conflict and Local Governance in Mali. </w:t>
      </w:r>
      <w:r w:rsidRPr="00513830">
        <w:rPr>
          <w:rFonts w:ascii="Times New Roman" w:hAnsi="Times New Roman" w:cs="Times New Roman"/>
          <w:i/>
          <w:sz w:val="24"/>
          <w:szCs w:val="24"/>
          <w:lang w:val="en-GB"/>
        </w:rPr>
        <w:t>Studies in Conflict &amp; Terrorism.</w:t>
      </w:r>
      <w:r w:rsidRPr="00513830">
        <w:rPr>
          <w:rFonts w:ascii="Times New Roman" w:hAnsi="Times New Roman" w:cs="Times New Roman"/>
          <w:sz w:val="24"/>
          <w:szCs w:val="24"/>
          <w:lang w:val="en-GB"/>
        </w:rPr>
        <w:t xml:space="preserve"> </w:t>
      </w:r>
      <w:hyperlink r:id="rId98" w:history="1">
        <w:r w:rsidRPr="00513830">
          <w:rPr>
            <w:rStyle w:val="Hypertextovodkaz"/>
            <w:rFonts w:ascii="Times New Roman" w:hAnsi="Times New Roman" w:cs="Times New Roman"/>
            <w:sz w:val="24"/>
            <w:szCs w:val="24"/>
            <w:lang w:val="en-GB"/>
          </w:rPr>
          <w:t>https://doi.org/10.1080/1057610X.2022.2058360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
          <w:iCs/>
          <w:color w:val="222222"/>
          <w:sz w:val="24"/>
          <w:szCs w:val="24"/>
          <w:shd w:val="clear" w:color="auto" w:fill="FFFFFF"/>
          <w:lang w:val="en-GB"/>
        </w:rPr>
      </w:pPr>
      <w:r w:rsidRPr="00513830">
        <w:rPr>
          <w:rFonts w:ascii="Times New Roman" w:hAnsi="Times New Roman" w:cs="Times New Roman"/>
          <w:sz w:val="24"/>
          <w:szCs w:val="24"/>
          <w:lang w:val="en-GB"/>
        </w:rPr>
        <w:t>Coleman, J. (1977). The concept of political</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penetration. In. L. Cliffe, J. Coleman &amp; M. Boornbos (</w:t>
      </w:r>
      <w:r w:rsidRPr="00997FBB">
        <w:rPr>
          <w:rFonts w:ascii="Times New Roman" w:hAnsi="Times New Roman" w:cs="Times New Roman"/>
          <w:sz w:val="24"/>
          <w:szCs w:val="24"/>
          <w:lang w:val="en-GB"/>
        </w:rPr>
        <w:t xml:space="preserve">Eds.), </w:t>
      </w:r>
      <w:r w:rsidRPr="00997FBB">
        <w:rPr>
          <w:rFonts w:ascii="Times New Roman" w:hAnsi="Times New Roman" w:cs="Times New Roman"/>
          <w:i/>
          <w:iCs/>
          <w:sz w:val="24"/>
          <w:szCs w:val="24"/>
          <w:shd w:val="clear" w:color="auto" w:fill="FFFFFF"/>
          <w:lang w:val="en-GB"/>
        </w:rPr>
        <w:t>Government and Rural Development in East Africa:</w:t>
      </w:r>
      <w:r w:rsidRPr="00997FBB">
        <w:rPr>
          <w:rFonts w:ascii="Times New Roman" w:hAnsi="Times New Roman" w:cs="Times New Roman"/>
          <w:sz w:val="24"/>
          <w:szCs w:val="24"/>
          <w:shd w:val="clear" w:color="auto" w:fill="FFFFFF"/>
          <w:lang w:val="en-GB"/>
        </w:rPr>
        <w:t xml:space="preserve"> </w:t>
      </w:r>
      <w:r w:rsidRPr="00997FBB">
        <w:rPr>
          <w:rFonts w:ascii="Times New Roman" w:hAnsi="Times New Roman" w:cs="Times New Roman"/>
          <w:i/>
          <w:iCs/>
          <w:sz w:val="24"/>
          <w:szCs w:val="24"/>
          <w:shd w:val="clear" w:color="auto" w:fill="FFFFFF"/>
          <w:lang w:val="en-GB"/>
        </w:rPr>
        <w:t xml:space="preserve">Essays on Political Penetration </w:t>
      </w:r>
      <w:r w:rsidRPr="00997FBB">
        <w:rPr>
          <w:rFonts w:ascii="Times New Roman" w:hAnsi="Times New Roman" w:cs="Times New Roman"/>
          <w:iCs/>
          <w:sz w:val="24"/>
          <w:szCs w:val="24"/>
          <w:shd w:val="clear" w:color="auto" w:fill="FFFFFF"/>
          <w:lang w:val="en-GB"/>
        </w:rPr>
        <w:t>(</w:t>
      </w:r>
      <w:r w:rsidR="00997FBB" w:rsidRPr="00997FBB">
        <w:rPr>
          <w:rFonts w:ascii="Times New Roman" w:hAnsi="Times New Roman" w:cs="Times New Roman"/>
          <w:iCs/>
          <w:sz w:val="24"/>
          <w:szCs w:val="24"/>
          <w:shd w:val="clear" w:color="auto" w:fill="FFFFFF"/>
          <w:lang w:val="en-GB"/>
        </w:rPr>
        <w:t xml:space="preserve">pp. </w:t>
      </w:r>
      <w:r w:rsidRPr="00997FBB">
        <w:rPr>
          <w:rFonts w:ascii="Times New Roman" w:hAnsi="Times New Roman" w:cs="Times New Roman"/>
          <w:iCs/>
          <w:sz w:val="24"/>
          <w:szCs w:val="24"/>
          <w:shd w:val="clear" w:color="auto" w:fill="FFFFFF"/>
          <w:lang w:val="en-GB"/>
        </w:rPr>
        <w:t>3-18</w:t>
      </w:r>
      <w:r w:rsidRPr="00513830">
        <w:rPr>
          <w:rFonts w:ascii="Times New Roman" w:hAnsi="Times New Roman" w:cs="Times New Roman"/>
          <w:iCs/>
          <w:color w:val="222222"/>
          <w:sz w:val="24"/>
          <w:szCs w:val="24"/>
          <w:shd w:val="clear" w:color="auto" w:fill="FFFFFF"/>
          <w:lang w:val="en-GB"/>
        </w:rPr>
        <w:t>).</w:t>
      </w:r>
      <w:r w:rsidR="00997FBB">
        <w:rPr>
          <w:rFonts w:ascii="Times New Roman" w:hAnsi="Times New Roman" w:cs="Times New Roman"/>
          <w:iCs/>
          <w:color w:val="222222"/>
          <w:sz w:val="24"/>
          <w:szCs w:val="24"/>
          <w:shd w:val="clear" w:color="auto" w:fill="FFFFFF"/>
          <w:lang w:val="en-GB"/>
        </w:rPr>
        <w:t xml:space="preserve"> Hague: Springer.</w:t>
      </w:r>
      <w:r w:rsidRPr="00513830">
        <w:rPr>
          <w:rFonts w:ascii="Times New Roman" w:hAnsi="Times New Roman" w:cs="Times New Roman"/>
          <w:iCs/>
          <w:color w:val="222222"/>
          <w:sz w:val="24"/>
          <w:szCs w:val="24"/>
          <w:shd w:val="clear" w:color="auto" w:fill="FFFFFF"/>
          <w:lang w:val="en-GB"/>
        </w:rPr>
        <w:t xml:space="preserve"> </w:t>
      </w:r>
      <w:hyperlink r:id="rId99" w:history="1">
        <w:r w:rsidRPr="00513830">
          <w:rPr>
            <w:rStyle w:val="Hypertextovodkaz"/>
            <w:rFonts w:ascii="Times New Roman" w:hAnsi="Times New Roman" w:cs="Times New Roman"/>
            <w:sz w:val="24"/>
            <w:szCs w:val="24"/>
            <w:shd w:val="clear" w:color="auto" w:fill="FFFFFF"/>
            <w:lang w:val="en-GB"/>
          </w:rPr>
          <w:t>https://doi.org/10.1007/978-94-010-1030-6</w:t>
        </w:r>
      </w:hyperlink>
      <w:r w:rsidRPr="00513830">
        <w:rPr>
          <w:rFonts w:ascii="Times New Roman" w:hAnsi="Times New Roman" w:cs="Times New Roman"/>
          <w:color w:val="333333"/>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Fonts w:ascii="Times New Roman" w:hAnsi="Times New Roman" w:cs="Times New Roman"/>
          <w:iCs/>
          <w:sz w:val="24"/>
          <w:szCs w:val="24"/>
          <w:shd w:val="clear" w:color="auto" w:fill="FFFFFF"/>
          <w:lang w:val="en-GB"/>
        </w:rPr>
        <w:t xml:space="preserve">Comolli, V. (2015). </w:t>
      </w:r>
      <w:r w:rsidRPr="00513830">
        <w:rPr>
          <w:rFonts w:ascii="Times New Roman" w:hAnsi="Times New Roman" w:cs="Times New Roman"/>
          <w:i/>
          <w:iCs/>
          <w:sz w:val="24"/>
          <w:szCs w:val="24"/>
          <w:shd w:val="clear" w:color="auto" w:fill="FFFFFF"/>
          <w:lang w:val="en-GB"/>
        </w:rPr>
        <w:t xml:space="preserve">Boko </w:t>
      </w:r>
      <w:r w:rsidRPr="00997FBB">
        <w:rPr>
          <w:rFonts w:ascii="Times New Roman" w:hAnsi="Times New Roman" w:cs="Times New Roman"/>
          <w:i/>
          <w:iCs/>
          <w:sz w:val="24"/>
          <w:szCs w:val="24"/>
          <w:shd w:val="clear" w:color="auto" w:fill="FFFFFF"/>
          <w:lang w:val="en-GB"/>
        </w:rPr>
        <w:t>Haram: Nigeia´s Islamist Insurgency.</w:t>
      </w:r>
      <w:r w:rsidRPr="00997FBB">
        <w:rPr>
          <w:rFonts w:ascii="Times New Roman" w:hAnsi="Times New Roman" w:cs="Times New Roman"/>
          <w:iCs/>
          <w:sz w:val="24"/>
          <w:szCs w:val="24"/>
          <w:shd w:val="clear" w:color="auto" w:fill="FFFFFF"/>
          <w:lang w:val="en-GB"/>
        </w:rPr>
        <w:t xml:space="preserve"> London:</w:t>
      </w:r>
      <w:r w:rsidRPr="00513830">
        <w:rPr>
          <w:rFonts w:ascii="Times New Roman" w:hAnsi="Times New Roman" w:cs="Times New Roman"/>
          <w:iCs/>
          <w:sz w:val="24"/>
          <w:szCs w:val="24"/>
          <w:shd w:val="clear" w:color="auto" w:fill="FFFFFF"/>
          <w:lang w:val="en-GB"/>
        </w:rPr>
        <w:t xml:space="preserve"> C. Hurst &amp; Co.</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bCs/>
          <w:sz w:val="24"/>
          <w:szCs w:val="24"/>
          <w:lang w:val="en-GB"/>
        </w:rPr>
        <w:t xml:space="preserve">Cook, D. (2013). </w:t>
      </w:r>
      <w:r w:rsidRPr="00513830">
        <w:rPr>
          <w:rFonts w:ascii="Times New Roman" w:hAnsi="Times New Roman" w:cs="Times New Roman"/>
          <w:sz w:val="24"/>
          <w:szCs w:val="24"/>
          <w:lang w:val="en-GB"/>
        </w:rPr>
        <w:t xml:space="preserve">Boko Haram: Reversals and Retrenchment. </w:t>
      </w:r>
      <w:r w:rsidRPr="00513830">
        <w:rPr>
          <w:rFonts w:ascii="Times New Roman" w:hAnsi="Times New Roman" w:cs="Times New Roman"/>
          <w:i/>
          <w:iCs/>
          <w:sz w:val="24"/>
          <w:szCs w:val="24"/>
          <w:lang w:val="en-GB"/>
        </w:rPr>
        <w:t xml:space="preserve">CTC Sentinel </w:t>
      </w:r>
      <w:r w:rsidRPr="00513830">
        <w:rPr>
          <w:rFonts w:ascii="Times New Roman" w:hAnsi="Times New Roman" w:cs="Times New Roman"/>
          <w:sz w:val="24"/>
          <w:szCs w:val="24"/>
          <w:lang w:val="en-GB"/>
        </w:rPr>
        <w:t xml:space="preserve">6(4), 10–12. </w:t>
      </w:r>
      <w:hyperlink r:id="rId100" w:history="1">
        <w:r w:rsidR="00AC4477" w:rsidRPr="00513830">
          <w:rPr>
            <w:rStyle w:val="Hypertextovodkaz"/>
            <w:rFonts w:ascii="Times New Roman" w:hAnsi="Times New Roman" w:cs="Times New Roman"/>
            <w:sz w:val="24"/>
            <w:szCs w:val="24"/>
            <w:lang w:val="en-GB"/>
          </w:rPr>
          <w:t>https://ctc.westpoint.edu/wp-content/uploads/2013/04/CTCSentinel-Vol6Iss45.pdf</w:t>
        </w:r>
      </w:hyperlink>
      <w:r w:rsidR="00AC4477"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Cook, J. (2019).</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Their Fate is Tied to Ours: </w:t>
      </w:r>
      <w:r w:rsidRPr="00513830">
        <w:rPr>
          <w:rFonts w:ascii="Times New Roman" w:hAnsi="Times New Roman" w:cs="Times New Roman"/>
          <w:iCs/>
          <w:sz w:val="24"/>
          <w:szCs w:val="24"/>
          <w:shd w:val="clear" w:color="auto" w:fill="FFFFFF"/>
          <w:lang w:val="en-GB"/>
        </w:rPr>
        <w:t>Assessing AQAP Governance and</w:t>
      </w:r>
      <w:r w:rsidRPr="00513830">
        <w:rPr>
          <w:rFonts w:ascii="Times New Roman" w:hAnsi="Times New Roman" w:cs="Times New Roman"/>
          <w:b/>
          <w:bCs/>
          <w:iCs/>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Implications for Security in Yemen. </w:t>
      </w:r>
      <w:r w:rsidRPr="00513830">
        <w:rPr>
          <w:rFonts w:ascii="Times New Roman" w:hAnsi="Times New Roman" w:cs="Times New Roman"/>
          <w:i/>
          <w:sz w:val="24"/>
          <w:szCs w:val="24"/>
          <w:lang w:val="en-GB"/>
        </w:rPr>
        <w:t>International Centre for the Study of Radicalisation</w:t>
      </w:r>
      <w:r w:rsidRPr="00513830">
        <w:rPr>
          <w:rFonts w:ascii="Times New Roman" w:hAnsi="Times New Roman" w:cs="Times New Roman"/>
          <w:sz w:val="24"/>
          <w:szCs w:val="24"/>
          <w:lang w:val="en-GB"/>
        </w:rPr>
        <w:t xml:space="preserve">. </w:t>
      </w:r>
      <w:hyperlink r:id="rId101" w:history="1">
        <w:r w:rsidRPr="00513830">
          <w:rPr>
            <w:rStyle w:val="Hypertextovodkaz"/>
            <w:rFonts w:ascii="Times New Roman" w:hAnsi="Times New Roman" w:cs="Times New Roman"/>
            <w:sz w:val="24"/>
            <w:szCs w:val="24"/>
            <w:lang w:val="en-GB"/>
          </w:rPr>
          <w:t>https://icsr.info/wp-content/uploads/2019/10/ICSR-Report-Their-Fate-is-Tied-to-Ours-Assessing-AQAP-Governance-and-Implications-for-Security-in-Yemen.pdf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Style w:val="Zvraznn"/>
          <w:rFonts w:ascii="Times New Roman" w:hAnsi="Times New Roman" w:cs="Times New Roman"/>
          <w:i w:val="0"/>
          <w:sz w:val="24"/>
          <w:szCs w:val="24"/>
          <w:shd w:val="clear" w:color="auto" w:fill="FFFFFF"/>
          <w:lang w:val="en-GB"/>
        </w:rPr>
        <w:t>Cook, J., Haid, H</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&amp; Trauthig, I. (2020). “Jurisprudence Beyond the State: An Analysis of Jihadist “Justice” in Yemen, Syria and Libya. </w:t>
      </w:r>
      <w:r w:rsidRPr="00513830">
        <w:rPr>
          <w:rFonts w:ascii="Times New Roman" w:hAnsi="Times New Roman" w:cs="Times New Roman"/>
          <w:i/>
          <w:sz w:val="24"/>
          <w:szCs w:val="24"/>
          <w:lang w:val="en-GB"/>
        </w:rPr>
        <w:t xml:space="preserve">Studies in Conflict &amp; Terrorism. </w:t>
      </w:r>
      <w:hyperlink r:id="rId102" w:history="1">
        <w:r w:rsidRPr="00513830">
          <w:rPr>
            <w:rStyle w:val="Hypertextovodkaz"/>
            <w:rFonts w:ascii="Times New Roman" w:hAnsi="Times New Roman" w:cs="Times New Roman"/>
            <w:sz w:val="24"/>
            <w:szCs w:val="24"/>
            <w:lang w:val="en-GB"/>
          </w:rPr>
          <w:t>https://doi.org/10.1080/1057610X.2020.1776958</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Council on Foreign Relations. (2015, June 19).</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Al-Qaeda in the Arabian Peninsula (AQAP).</w:t>
      </w:r>
      <w:r w:rsidRPr="00513830">
        <w:rPr>
          <w:rFonts w:ascii="Times New Roman" w:hAnsi="Times New Roman" w:cs="Times New Roman"/>
          <w:b/>
          <w:bCs/>
          <w:iCs/>
          <w:sz w:val="24"/>
          <w:szCs w:val="24"/>
          <w:shd w:val="clear" w:color="auto" w:fill="FFFFFF"/>
          <w:lang w:val="en-GB"/>
        </w:rPr>
        <w:t xml:space="preserve"> </w:t>
      </w:r>
      <w:r w:rsidRPr="00513830">
        <w:rPr>
          <w:rStyle w:val="Zvraznn"/>
          <w:rFonts w:ascii="Times New Roman" w:hAnsi="Times New Roman" w:cs="Times New Roman"/>
          <w:sz w:val="24"/>
          <w:szCs w:val="24"/>
          <w:shd w:val="clear" w:color="auto" w:fill="FFFFFF"/>
          <w:lang w:val="en-GB"/>
        </w:rPr>
        <w:t>Council on Foreign Relations.</w:t>
      </w:r>
      <w:r w:rsidRPr="00513830">
        <w:rPr>
          <w:rFonts w:ascii="Times New Roman" w:hAnsi="Times New Roman" w:cs="Times New Roman"/>
          <w:sz w:val="24"/>
          <w:szCs w:val="24"/>
          <w:lang w:val="en-GB"/>
        </w:rPr>
        <w:t xml:space="preserve"> </w:t>
      </w:r>
      <w:hyperlink r:id="rId103" w:history="1">
        <w:r w:rsidRPr="00513830">
          <w:rPr>
            <w:rStyle w:val="Hypertextovodkaz"/>
            <w:rFonts w:ascii="Times New Roman" w:hAnsi="Times New Roman" w:cs="Times New Roman"/>
            <w:sz w:val="24"/>
            <w:szCs w:val="24"/>
            <w:shd w:val="clear" w:color="auto" w:fill="FFFFFF"/>
            <w:lang w:val="en-GB"/>
          </w:rPr>
          <w:t>https://www.cfr.org/backgrounder/al-qaeda-arabian-peninsula-aqap</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Counter Extremism Project. (2017).</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AQAP (Al-Qaeda in the Arabian Peninsula).</w:t>
      </w:r>
      <w:r w:rsidRPr="00513830">
        <w:rPr>
          <w:rFonts w:ascii="Times New Roman" w:hAnsi="Times New Roman" w:cs="Times New Roman"/>
          <w:sz w:val="24"/>
          <w:szCs w:val="24"/>
          <w:lang w:val="en-GB"/>
        </w:rPr>
        <w:t xml:space="preserve"> </w:t>
      </w:r>
      <w:r w:rsidRPr="00513830">
        <w:rPr>
          <w:rStyle w:val="Zvraznn"/>
          <w:rFonts w:ascii="Times New Roman" w:hAnsi="Times New Roman" w:cs="Times New Roman"/>
          <w:sz w:val="24"/>
          <w:szCs w:val="24"/>
          <w:shd w:val="clear" w:color="auto" w:fill="FFFFFF"/>
          <w:lang w:val="en-GB"/>
        </w:rPr>
        <w:t xml:space="preserve">Counter Extremism Project. </w:t>
      </w:r>
      <w:hyperlink r:id="rId104" w:history="1">
        <w:r w:rsidRPr="00513830">
          <w:rPr>
            <w:rStyle w:val="Hypertextovodkaz"/>
            <w:rFonts w:ascii="Times New Roman" w:hAnsi="Times New Roman" w:cs="Times New Roman"/>
            <w:bCs/>
            <w:iCs/>
            <w:sz w:val="24"/>
            <w:szCs w:val="24"/>
            <w:shd w:val="clear" w:color="auto" w:fill="FFFFFF"/>
            <w:lang w:val="en-GB"/>
          </w:rPr>
          <w:t>https://www.counterextremism.com/threat/aqap-al-qaeda-arabian-peninsula</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color w:val="333333"/>
          <w:sz w:val="24"/>
          <w:szCs w:val="24"/>
          <w:shd w:val="clear" w:color="auto" w:fill="FCFCFC"/>
          <w:lang w:val="en-GB"/>
        </w:rPr>
      </w:pPr>
      <w:r w:rsidRPr="00513830">
        <w:rPr>
          <w:rStyle w:val="A11"/>
          <w:rFonts w:ascii="Times New Roman" w:hAnsi="Times New Roman" w:cs="Times New Roman"/>
          <w:sz w:val="24"/>
          <w:szCs w:val="24"/>
          <w:lang w:val="en-GB"/>
        </w:rPr>
        <w:t xml:space="preserve">Curiel, R., Walther, O. </w:t>
      </w:r>
      <w:r w:rsidRPr="00513830">
        <w:rPr>
          <w:rFonts w:ascii="Times New Roman" w:hAnsi="Times New Roman" w:cs="Times New Roman"/>
          <w:sz w:val="24"/>
          <w:szCs w:val="24"/>
          <w:lang w:val="en-GB"/>
        </w:rPr>
        <w:t>&amp; O´Clery, N. (2020). Uncovering the internal structure of Boko Haram through its mobility patterns.</w:t>
      </w:r>
      <w:r w:rsidRPr="00513830">
        <w:rPr>
          <w:rFonts w:ascii="Times New Roman" w:hAnsi="Times New Roman" w:cs="Times New Roman"/>
          <w:color w:val="131413"/>
          <w:sz w:val="24"/>
          <w:szCs w:val="24"/>
          <w:lang w:val="en-GB"/>
        </w:rPr>
        <w:t xml:space="preserve"> </w:t>
      </w:r>
      <w:r w:rsidRPr="00513830">
        <w:rPr>
          <w:rFonts w:ascii="Times New Roman" w:hAnsi="Times New Roman" w:cs="Times New Roman"/>
          <w:i/>
          <w:color w:val="131413"/>
          <w:sz w:val="24"/>
          <w:szCs w:val="24"/>
          <w:lang w:val="en-GB"/>
        </w:rPr>
        <w:t>Applied Network Science 5</w:t>
      </w:r>
      <w:r w:rsidRPr="00513830">
        <w:rPr>
          <w:rFonts w:ascii="Times New Roman" w:hAnsi="Times New Roman" w:cs="Times New Roman"/>
          <w:color w:val="131413"/>
          <w:sz w:val="24"/>
          <w:szCs w:val="24"/>
          <w:lang w:val="en-GB"/>
        </w:rPr>
        <w:t xml:space="preserve">(28). </w:t>
      </w:r>
      <w:hyperlink r:id="rId105" w:history="1">
        <w:r w:rsidRPr="00513830">
          <w:rPr>
            <w:rStyle w:val="Hypertextovodkaz"/>
            <w:rFonts w:ascii="Times New Roman" w:hAnsi="Times New Roman" w:cs="Times New Roman"/>
            <w:sz w:val="24"/>
            <w:szCs w:val="24"/>
            <w:shd w:val="clear" w:color="auto" w:fill="FCFCFC"/>
            <w:lang w:val="en-GB"/>
          </w:rPr>
          <w:t>https://doi.org/10.1007/s41109-020-00264-4</w:t>
        </w:r>
      </w:hyperlink>
      <w:r w:rsidRPr="00513830">
        <w:rPr>
          <w:rFonts w:ascii="Times New Roman" w:hAnsi="Times New Roman" w:cs="Times New Roman"/>
          <w:color w:val="333333"/>
          <w:sz w:val="24"/>
          <w:szCs w:val="24"/>
          <w:shd w:val="clear" w:color="auto" w:fill="FCFCFC"/>
          <w:lang w:val="en-GB"/>
        </w:rPr>
        <w:t xml:space="preserve"> </w:t>
      </w:r>
    </w:p>
    <w:p w:rsidR="0062368D" w:rsidRPr="00513830" w:rsidRDefault="0062368D" w:rsidP="00A179A3">
      <w:pPr>
        <w:spacing w:line="360" w:lineRule="auto"/>
        <w:rPr>
          <w:rFonts w:ascii="Times New Roman" w:hAnsi="Times New Roman" w:cs="Times New Roman"/>
          <w:bCs/>
          <w:i/>
          <w:sz w:val="24"/>
          <w:szCs w:val="24"/>
          <w:lang w:val="en-GB"/>
        </w:rPr>
      </w:pPr>
      <w:r w:rsidRPr="00513830">
        <w:rPr>
          <w:rFonts w:ascii="Times New Roman" w:hAnsi="Times New Roman" w:cs="Times New Roman"/>
          <w:sz w:val="24"/>
          <w:szCs w:val="24"/>
          <w:lang w:val="en-GB"/>
        </w:rPr>
        <w:t xml:space="preserve">Dahiru, A. (2022, October 1). </w:t>
      </w:r>
      <w:r w:rsidRPr="00513830">
        <w:rPr>
          <w:rFonts w:ascii="Times New Roman" w:hAnsi="Times New Roman" w:cs="Times New Roman"/>
          <w:bCs/>
          <w:sz w:val="24"/>
          <w:szCs w:val="24"/>
          <w:lang w:val="en-GB"/>
        </w:rPr>
        <w:t xml:space="preserve">ISWAP Rebrands, Expands Scope Of Operations. </w:t>
      </w:r>
      <w:r w:rsidRPr="00513830">
        <w:rPr>
          <w:rFonts w:ascii="Times New Roman" w:hAnsi="Times New Roman" w:cs="Times New Roman"/>
          <w:bCs/>
          <w:i/>
          <w:sz w:val="24"/>
          <w:szCs w:val="24"/>
          <w:lang w:val="en-GB"/>
        </w:rPr>
        <w:t xml:space="preserve">HumAngle. </w:t>
      </w:r>
      <w:hyperlink r:id="rId106" w:history="1">
        <w:r w:rsidR="00513830" w:rsidRPr="00513830">
          <w:rPr>
            <w:rStyle w:val="Hypertextovodkaz"/>
            <w:rFonts w:ascii="Times New Roman" w:hAnsi="Times New Roman" w:cs="Times New Roman"/>
            <w:bCs/>
            <w:sz w:val="24"/>
            <w:szCs w:val="24"/>
            <w:lang w:val="en-GB"/>
          </w:rPr>
          <w:t>https://humanglemedia.com/iswap-rebrands-expands-scope-of-operations/</w:t>
        </w:r>
      </w:hyperlink>
      <w:r w:rsidR="00513830">
        <w:rPr>
          <w:rFonts w:ascii="Times New Roman" w:hAnsi="Times New Roman" w:cs="Times New Roman"/>
          <w:bCs/>
          <w:i/>
          <w:sz w:val="24"/>
          <w:szCs w:val="24"/>
          <w:lang w:val="en-GB"/>
        </w:rPr>
        <w:t xml:space="preserve"> </w:t>
      </w:r>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Cs/>
          <w:i w:val="0"/>
          <w:iCs w:val="0"/>
          <w:sz w:val="24"/>
          <w:szCs w:val="24"/>
          <w:lang w:val="en-GB"/>
        </w:rPr>
      </w:pPr>
      <w:r w:rsidRPr="00513830">
        <w:rPr>
          <w:rStyle w:val="Zvraznn"/>
          <w:rFonts w:ascii="Times New Roman" w:hAnsi="Times New Roman" w:cs="Times New Roman"/>
          <w:i w:val="0"/>
          <w:sz w:val="24"/>
          <w:szCs w:val="24"/>
          <w:shd w:val="clear" w:color="auto" w:fill="FFFFFF"/>
          <w:lang w:val="en-GB"/>
        </w:rPr>
        <w:t>Dahlgren, S. (2018).</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color w:val="000000"/>
          <w:sz w:val="24"/>
          <w:szCs w:val="24"/>
          <w:lang w:val="en-GB"/>
        </w:rPr>
        <w:t xml:space="preserve">Popular revolution advances towards state building in Southern Yemen. </w:t>
      </w:r>
      <w:r w:rsidRPr="00513830">
        <w:rPr>
          <w:rFonts w:ascii="Times New Roman" w:hAnsi="Times New Roman" w:cs="Times New Roman"/>
          <w:bCs/>
          <w:sz w:val="24"/>
          <w:szCs w:val="24"/>
          <w:lang w:val="en-GB"/>
        </w:rPr>
        <w:t xml:space="preserve">In. S. Yadav </w:t>
      </w:r>
      <w:r w:rsidRPr="00513830">
        <w:rPr>
          <w:rFonts w:ascii="Times New Roman" w:hAnsi="Times New Roman" w:cs="Times New Roman"/>
          <w:sz w:val="24"/>
          <w:szCs w:val="24"/>
          <w:lang w:val="en-GB"/>
        </w:rPr>
        <w:t xml:space="preserve">&amp; M. Lynch (Eds.), </w:t>
      </w:r>
      <w:r w:rsidRPr="00513830">
        <w:rPr>
          <w:rFonts w:ascii="Times New Roman" w:hAnsi="Times New Roman" w:cs="Times New Roman"/>
          <w:bCs/>
          <w:i/>
          <w:sz w:val="24"/>
          <w:szCs w:val="24"/>
          <w:lang w:val="en-GB"/>
        </w:rPr>
        <w:t xml:space="preserve">Politics, Governance, and Reconstruction in Yemem, </w:t>
      </w:r>
      <w:r w:rsidRPr="00513830">
        <w:rPr>
          <w:rFonts w:ascii="Times New Roman" w:hAnsi="Times New Roman" w:cs="Times New Roman"/>
          <w:bCs/>
          <w:sz w:val="24"/>
          <w:szCs w:val="24"/>
          <w:lang w:val="en-GB"/>
        </w:rPr>
        <w:t xml:space="preserve">(17-22). </w:t>
      </w:r>
      <w:r w:rsidRPr="00513830">
        <w:rPr>
          <w:rFonts w:ascii="Times New Roman" w:hAnsi="Times New Roman" w:cs="Times New Roman"/>
          <w:color w:val="222222"/>
          <w:sz w:val="24"/>
          <w:szCs w:val="24"/>
          <w:shd w:val="clear" w:color="auto" w:fill="FFFFFF"/>
          <w:lang w:val="en-GB"/>
        </w:rPr>
        <w:t xml:space="preserve">Project on Middle East Political Science 29. </w:t>
      </w:r>
      <w:hyperlink r:id="rId107" w:history="1">
        <w:r w:rsidRPr="00513830">
          <w:rPr>
            <w:rStyle w:val="Hypertextovodkaz"/>
            <w:rFonts w:ascii="Times New Roman" w:hAnsi="Times New Roman" w:cs="Times New Roman"/>
            <w:bCs/>
            <w:sz w:val="24"/>
            <w:szCs w:val="24"/>
            <w:lang w:val="en-GB"/>
          </w:rPr>
          <w:t>https://pomeps.org/wp-content/uploads/2018/02/POMEPS_Studies_29_Yemen_Web-REV.pdf</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Doboš, B. &amp; Riegl, M. (2021). Between the Hammer and the Anvil: Limits on Territoriality of </w:t>
      </w:r>
      <w:r w:rsidRPr="00513830">
        <w:rPr>
          <w:rFonts w:ascii="Times New Roman" w:hAnsi="Times New Roman" w:cs="Times New Roman"/>
          <w:iCs/>
          <w:sz w:val="24"/>
          <w:szCs w:val="24"/>
          <w:lang w:val="en-GB"/>
        </w:rPr>
        <w:t xml:space="preserve">Daesh </w:t>
      </w:r>
      <w:r w:rsidRPr="00513830">
        <w:rPr>
          <w:rFonts w:ascii="Times New Roman" w:hAnsi="Times New Roman" w:cs="Times New Roman"/>
          <w:sz w:val="24"/>
          <w:szCs w:val="24"/>
          <w:lang w:val="en-GB"/>
        </w:rPr>
        <w:t xml:space="preserve">Affiliates. </w:t>
      </w:r>
      <w:r w:rsidRPr="00513830">
        <w:rPr>
          <w:rFonts w:ascii="Times New Roman" w:hAnsi="Times New Roman" w:cs="Times New Roman"/>
          <w:i/>
          <w:sz w:val="24"/>
          <w:szCs w:val="24"/>
          <w:lang w:val="en-GB"/>
        </w:rPr>
        <w:t>Civil Wars, 23</w:t>
      </w:r>
      <w:r w:rsidRPr="00513830">
        <w:rPr>
          <w:rFonts w:ascii="Times New Roman" w:hAnsi="Times New Roman" w:cs="Times New Roman"/>
          <w:sz w:val="24"/>
          <w:szCs w:val="24"/>
          <w:lang w:val="en-GB"/>
        </w:rPr>
        <w:t xml:space="preserve">(2), 153–176. </w:t>
      </w:r>
      <w:hyperlink r:id="rId108" w:history="1">
        <w:r w:rsidRPr="00513830">
          <w:rPr>
            <w:rStyle w:val="Hypertextovodkaz"/>
            <w:rFonts w:ascii="Times New Roman" w:hAnsi="Times New Roman" w:cs="Times New Roman"/>
            <w:sz w:val="24"/>
            <w:szCs w:val="24"/>
            <w:lang w:val="en-GB"/>
          </w:rPr>
          <w:t>https://doi.org/10.1080/13698249.2021.1873029</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Doboš, B. (2016). Shapeshifter of Somalia: Evolution of the Political Territoriality of Al-Shabaab. </w:t>
      </w:r>
      <w:r w:rsidRPr="00513830">
        <w:rPr>
          <w:rFonts w:ascii="Times New Roman" w:hAnsi="Times New Roman" w:cs="Times New Roman"/>
          <w:i/>
          <w:iCs/>
          <w:sz w:val="24"/>
          <w:szCs w:val="24"/>
          <w:lang w:val="en-GB"/>
        </w:rPr>
        <w:t>Small Wars &amp; Insurgencies, 27</w:t>
      </w:r>
      <w:r w:rsidRPr="00513830">
        <w:rPr>
          <w:rFonts w:ascii="Times New Roman" w:hAnsi="Times New Roman" w:cs="Times New Roman"/>
          <w:sz w:val="24"/>
          <w:szCs w:val="24"/>
          <w:lang w:val="en-GB"/>
        </w:rPr>
        <w:t xml:space="preserve">(5), 937-957. </w:t>
      </w:r>
      <w:hyperlink r:id="rId109" w:history="1">
        <w:r w:rsidRPr="00513830">
          <w:rPr>
            <w:rStyle w:val="Hypertextovodkaz"/>
            <w:rFonts w:ascii="Times New Roman" w:hAnsi="Times New Roman" w:cs="Times New Roman"/>
            <w:sz w:val="24"/>
            <w:szCs w:val="24"/>
            <w:lang w:val="en-GB"/>
          </w:rPr>
          <w:t>https://doi.org/10.1080/09592318.2016.1208282</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Donker, T. (2022). </w:t>
      </w:r>
      <w:r w:rsidRPr="00513830">
        <w:rPr>
          <w:rFonts w:ascii="Times New Roman" w:hAnsi="Times New Roman" w:cs="Times New Roman"/>
          <w:bCs/>
          <w:sz w:val="24"/>
          <w:szCs w:val="24"/>
          <w:lang w:val="en-GB"/>
        </w:rPr>
        <w:t xml:space="preserve">Jihadism &amp; Governance in North-Syria: Comparing Islamism and Governance in Aleppo and Raqqa. </w:t>
      </w:r>
      <w:r w:rsidRPr="00513830">
        <w:rPr>
          <w:rFonts w:ascii="Times New Roman" w:hAnsi="Times New Roman" w:cs="Times New Roman"/>
          <w:i/>
          <w:iCs/>
          <w:sz w:val="24"/>
          <w:szCs w:val="24"/>
          <w:lang w:val="en-GB"/>
        </w:rPr>
        <w:t>Partecipazione e conflitto,</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15</w:t>
      </w:r>
      <w:r w:rsidRPr="00513830">
        <w:rPr>
          <w:rFonts w:ascii="Times New Roman" w:hAnsi="Times New Roman" w:cs="Times New Roman"/>
          <w:sz w:val="24"/>
          <w:szCs w:val="24"/>
          <w:lang w:val="en-GB"/>
        </w:rPr>
        <w:t xml:space="preserve">(1), 139-156. </w:t>
      </w:r>
      <w:hyperlink r:id="rId110" w:history="1">
        <w:r w:rsidRPr="00513830">
          <w:rPr>
            <w:rStyle w:val="Hypertextovodkaz"/>
            <w:rFonts w:ascii="Times New Roman" w:hAnsi="Times New Roman" w:cs="Times New Roman"/>
            <w:iCs/>
            <w:sz w:val="24"/>
            <w:szCs w:val="24"/>
            <w:lang w:val="en-GB"/>
          </w:rPr>
          <w:t>http://siba-ese.unisalento.it/index.php/paco/article/download/25067/20728</w:t>
        </w:r>
      </w:hyperlink>
    </w:p>
    <w:p w:rsidR="0062368D" w:rsidRPr="00513830" w:rsidRDefault="0062368D" w:rsidP="00A179A3">
      <w:pPr>
        <w:spacing w:line="360" w:lineRule="auto"/>
        <w:rPr>
          <w:rFonts w:ascii="Times New Roman" w:hAnsi="Times New Roman" w:cs="Times New Roman"/>
          <w:i/>
          <w:iCs/>
          <w:sz w:val="24"/>
          <w:szCs w:val="24"/>
          <w:lang w:val="en-GB"/>
        </w:rPr>
      </w:pPr>
      <w:r w:rsidRPr="00513830">
        <w:rPr>
          <w:rFonts w:ascii="Times New Roman" w:hAnsi="Times New Roman" w:cs="Times New Roman"/>
          <w:sz w:val="24"/>
          <w:szCs w:val="24"/>
          <w:lang w:val="en-GB"/>
        </w:rPr>
        <w:lastRenderedPageBreak/>
        <w:t>Drevon, J. &amp; Haenni, P. (2021). How Global Jihad Relocalises and Where it Leads. The Case of HTS, the Former AQ Franchise in Syria. </w:t>
      </w:r>
      <w:r w:rsidRPr="00513830">
        <w:rPr>
          <w:rFonts w:ascii="Times New Roman" w:hAnsi="Times New Roman" w:cs="Times New Roman"/>
          <w:i/>
          <w:iCs/>
          <w:sz w:val="24"/>
          <w:szCs w:val="24"/>
          <w:lang w:val="en-GB"/>
        </w:rPr>
        <w:t>Robert Schuman Centre for Advanced Studies Research Paper No. RSCAS 2021/08.</w:t>
      </w:r>
      <w:r w:rsidRPr="00513830">
        <w:rPr>
          <w:rFonts w:ascii="Times New Roman" w:hAnsi="Times New Roman" w:cs="Times New Roman"/>
          <w:sz w:val="24"/>
          <w:szCs w:val="24"/>
          <w:lang w:val="en-GB"/>
        </w:rPr>
        <w:t xml:space="preserve"> </w:t>
      </w:r>
      <w:hyperlink r:id="rId111" w:tgtFrame="_blank" w:history="1">
        <w:r w:rsidRPr="00997FBB">
          <w:rPr>
            <w:rStyle w:val="Hypertextovodkaz"/>
            <w:rFonts w:ascii="Times New Roman" w:hAnsi="Times New Roman" w:cs="Times New Roman"/>
            <w:iCs/>
            <w:sz w:val="24"/>
            <w:szCs w:val="24"/>
            <w:lang w:val="en-GB"/>
          </w:rPr>
          <w:t>http://dx.doi.org/10.2139/ssrn.3796931</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Drevon, J. (2017). </w:t>
      </w:r>
      <w:r w:rsidRPr="00513830">
        <w:rPr>
          <w:rFonts w:ascii="Times New Roman" w:hAnsi="Times New Roman" w:cs="Times New Roman"/>
          <w:bCs/>
          <w:sz w:val="24"/>
          <w:szCs w:val="24"/>
          <w:lang w:val="en-GB"/>
        </w:rPr>
        <w:t xml:space="preserve">The Jihadi Social Movement (JSM): Between Factional Hegemonic Drive, National Realities, and Transnational Ambitions. </w:t>
      </w:r>
      <w:r w:rsidRPr="00513830">
        <w:rPr>
          <w:rFonts w:ascii="Times New Roman" w:hAnsi="Times New Roman" w:cs="Times New Roman"/>
          <w:bCs/>
          <w:i/>
          <w:sz w:val="24"/>
          <w:szCs w:val="24"/>
          <w:lang w:val="en-GB"/>
        </w:rPr>
        <w:t>Perspectives on Terrorism 11</w:t>
      </w:r>
      <w:r w:rsidRPr="00513830">
        <w:rPr>
          <w:rFonts w:ascii="Times New Roman" w:hAnsi="Times New Roman" w:cs="Times New Roman"/>
          <w:bCs/>
          <w:sz w:val="24"/>
          <w:szCs w:val="24"/>
          <w:lang w:val="en-GB"/>
        </w:rPr>
        <w:t xml:space="preserve">(6), 55-62. </w:t>
      </w:r>
      <w:hyperlink r:id="rId112" w:history="1">
        <w:r w:rsidRPr="00513830">
          <w:rPr>
            <w:rStyle w:val="Hypertextovodkaz"/>
            <w:rFonts w:ascii="Times New Roman" w:hAnsi="Times New Roman" w:cs="Times New Roman"/>
            <w:bCs/>
            <w:sz w:val="24"/>
            <w:szCs w:val="24"/>
            <w:lang w:val="en-GB"/>
          </w:rPr>
          <w:t>https://www.jstor.org/stable/pdf/26295956.pdf</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El-Badawy, E., Comeford, M. &amp; Welby, P. (2017). Inside the  Jihadi Mind: Understanding Ideology and Propaganda. </w:t>
      </w:r>
      <w:r w:rsidRPr="00513830">
        <w:rPr>
          <w:rFonts w:ascii="Times New Roman" w:hAnsi="Times New Roman" w:cs="Times New Roman"/>
          <w:i/>
          <w:sz w:val="24"/>
          <w:szCs w:val="24"/>
          <w:lang w:val="en-GB"/>
        </w:rPr>
        <w:t xml:space="preserve">Tony Blair Institute for Global Change. </w:t>
      </w:r>
      <w:hyperlink r:id="rId113" w:history="1">
        <w:r w:rsidRPr="00513830">
          <w:rPr>
            <w:rStyle w:val="Hypertextovodkaz"/>
            <w:rFonts w:ascii="Times New Roman" w:hAnsi="Times New Roman" w:cs="Times New Roman"/>
            <w:sz w:val="24"/>
            <w:szCs w:val="24"/>
            <w:lang w:val="en-GB"/>
          </w:rPr>
          <w:t>https://institute.global/sites/default/files/articles/Inside-the-Jihadi-Mind-Understanding-Ideology-and-Propaganda.pdf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European Parliamentary Research Service. (2015). At a glance: Understanding Sharia. </w:t>
      </w:r>
      <w:r w:rsidRPr="00513830">
        <w:rPr>
          <w:rFonts w:ascii="Times New Roman" w:hAnsi="Times New Roman" w:cs="Times New Roman"/>
          <w:i/>
          <w:sz w:val="24"/>
          <w:szCs w:val="24"/>
          <w:lang w:val="en-GB"/>
        </w:rPr>
        <w:t>European Parliamentary Research Service</w:t>
      </w:r>
      <w:r w:rsidRPr="00513830">
        <w:rPr>
          <w:rFonts w:ascii="Times New Roman" w:hAnsi="Times New Roman" w:cs="Times New Roman"/>
          <w:sz w:val="24"/>
          <w:szCs w:val="24"/>
          <w:lang w:val="en-GB"/>
        </w:rPr>
        <w:t xml:space="preserve">. </w:t>
      </w:r>
      <w:hyperlink r:id="rId114" w:history="1">
        <w:r w:rsidR="000D2B91" w:rsidRPr="00513830">
          <w:rPr>
            <w:rStyle w:val="Hypertextovodkaz"/>
            <w:rFonts w:ascii="Times New Roman" w:hAnsi="Times New Roman" w:cs="Times New Roman"/>
            <w:sz w:val="24"/>
            <w:szCs w:val="24"/>
            <w:lang w:val="en-GB"/>
          </w:rPr>
          <w:t>https://www.europarl.europa.eu/RegData/etudes/ATAG/2015/557008/EPRS_ATA%282015%29557008_EN.pdf</w:t>
        </w:r>
      </w:hyperlink>
      <w:r w:rsidR="000D2B91"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Style w:val="Zvraznn"/>
          <w:rFonts w:ascii="Times New Roman" w:hAnsi="Times New Roman" w:cs="Times New Roman"/>
          <w:sz w:val="24"/>
          <w:szCs w:val="24"/>
          <w:shd w:val="clear" w:color="auto" w:fill="FFFFFF"/>
          <w:lang w:val="en-GB"/>
        </w:rPr>
        <w:t>Ewa, I. (2018).</w:t>
      </w:r>
      <w:r w:rsidRPr="00513830">
        <w:rPr>
          <w:rFonts w:ascii="Times New Roman" w:hAnsi="Times New Roman" w:cs="Times New Roman"/>
          <w:sz w:val="24"/>
          <w:szCs w:val="24"/>
          <w:lang w:val="en-GB"/>
        </w:rPr>
        <w:t xml:space="preserve"> </w:t>
      </w:r>
      <w:r w:rsidRPr="00513830">
        <w:rPr>
          <w:rFonts w:ascii="Times New Roman" w:hAnsi="Times New Roman" w:cs="Times New Roman"/>
          <w:bCs/>
          <w:sz w:val="24"/>
          <w:szCs w:val="24"/>
          <w:lang w:val="en-GB"/>
        </w:rPr>
        <w:t xml:space="preserve">Nigeria’s Insurgency and Counterinsurgency: Implications, Issues, and Lessons for National Security. </w:t>
      </w:r>
      <w:r w:rsidRPr="00513830">
        <w:rPr>
          <w:rFonts w:ascii="Times New Roman" w:hAnsi="Times New Roman" w:cs="Times New Roman"/>
          <w:i/>
          <w:sz w:val="24"/>
          <w:szCs w:val="24"/>
          <w:lang w:val="en-GB"/>
        </w:rPr>
        <w:t>Review of History and Political Science 6</w:t>
      </w:r>
      <w:r w:rsidRPr="00513830">
        <w:rPr>
          <w:rFonts w:ascii="Times New Roman" w:hAnsi="Times New Roman" w:cs="Times New Roman"/>
          <w:sz w:val="24"/>
          <w:szCs w:val="24"/>
          <w:lang w:val="en-GB"/>
        </w:rPr>
        <w:t xml:space="preserve">(1), 33-42. </w:t>
      </w:r>
      <w:hyperlink r:id="rId115" w:history="1">
        <w:r w:rsidRPr="00513830">
          <w:rPr>
            <w:rStyle w:val="Hypertextovodkaz"/>
            <w:rFonts w:ascii="Times New Roman" w:hAnsi="Times New Roman" w:cs="Times New Roman"/>
            <w:sz w:val="24"/>
            <w:szCs w:val="24"/>
            <w:lang w:val="en-GB"/>
          </w:rPr>
          <w:t>https://www.researchgate.net/publication/326975915_Nigeria's_Insurgency_and_Counterinsurgency_Implications_Issues_and_Lessons_for_National_Security</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Farrell, M. (2020). The logic of transnational outbidding: Pledging allegiance and the escalation of violence. </w:t>
      </w:r>
      <w:r w:rsidRPr="00513830">
        <w:rPr>
          <w:rFonts w:ascii="Times New Roman" w:hAnsi="Times New Roman" w:cs="Times New Roman"/>
          <w:i/>
          <w:iCs/>
          <w:sz w:val="24"/>
          <w:szCs w:val="24"/>
          <w:lang w:val="en-GB"/>
        </w:rPr>
        <w:t>Journal of Peace Research</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57</w:t>
      </w:r>
      <w:r w:rsidRPr="00513830">
        <w:rPr>
          <w:rFonts w:ascii="Times New Roman" w:hAnsi="Times New Roman" w:cs="Times New Roman"/>
          <w:sz w:val="24"/>
          <w:szCs w:val="24"/>
          <w:lang w:val="en-GB"/>
        </w:rPr>
        <w:t xml:space="preserve">(3), 437-451. </w:t>
      </w:r>
      <w:hyperlink r:id="rId116" w:history="1">
        <w:r w:rsidRPr="00513830">
          <w:rPr>
            <w:rStyle w:val="Hypertextovodkaz"/>
            <w:rFonts w:ascii="Times New Roman" w:hAnsi="Times New Roman" w:cs="Times New Roman"/>
            <w:sz w:val="24"/>
            <w:szCs w:val="24"/>
            <w:lang w:val="en-GB"/>
          </w:rPr>
          <w:t>https://doi.org/10.1177/0022343319880939</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Farruhk, M. &amp; Nocita, T. (2018, June 28). Yemen Situation Report.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sz w:val="24"/>
          <w:szCs w:val="24"/>
          <w:lang w:val="en-GB"/>
        </w:rPr>
        <w:t xml:space="preserve">. </w:t>
      </w:r>
      <w:hyperlink r:id="rId117" w:history="1">
        <w:r w:rsidR="000D2B91" w:rsidRPr="00513830">
          <w:rPr>
            <w:rStyle w:val="Hypertextovodkaz"/>
            <w:rFonts w:ascii="Times New Roman" w:hAnsi="Times New Roman" w:cs="Times New Roman"/>
            <w:sz w:val="24"/>
            <w:szCs w:val="24"/>
            <w:lang w:val="en-GB"/>
          </w:rPr>
          <w:t>https://www.criticalthreats.org/briefs/yemen-situation-report/2017-yemen-crisis-situation-report-april-28</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Farrukh, M. &amp; Nocita, T. (2018, June 28). Yemen Situation Report.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bCs/>
          <w:sz w:val="24"/>
          <w:szCs w:val="24"/>
          <w:shd w:val="clear" w:color="auto" w:fill="FFFFFF"/>
          <w:lang w:val="en-GB"/>
        </w:rPr>
        <w:t xml:space="preserve"> </w:t>
      </w:r>
      <w:hyperlink r:id="rId118" w:history="1">
        <w:r w:rsidRPr="00513830">
          <w:rPr>
            <w:rStyle w:val="Hypertextovodkaz"/>
            <w:rFonts w:ascii="Times New Roman" w:hAnsi="Times New Roman" w:cs="Times New Roman"/>
            <w:bCs/>
            <w:sz w:val="24"/>
            <w:szCs w:val="24"/>
            <w:shd w:val="clear" w:color="auto" w:fill="FFFFFF"/>
            <w:lang w:val="en-GB"/>
          </w:rPr>
          <w:t>https://www.criticalthreats.org/briefs/yemen-situation-report/2017-yemen-crisis-situation-report-april-28</w:t>
        </w:r>
      </w:hyperlink>
      <w:r w:rsidRPr="00513830">
        <w:rPr>
          <w:rFonts w:ascii="Times New Roman" w:hAnsi="Times New Roman" w:cs="Times New Roman"/>
          <w:b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Farrukh, M. (2017, June 20).</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Al Qaeda's Base in Yemen.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i/>
          <w:iCs/>
          <w:sz w:val="24"/>
          <w:szCs w:val="24"/>
          <w:shd w:val="clear" w:color="auto" w:fill="FFFFFF"/>
          <w:lang w:val="en-GB"/>
        </w:rPr>
        <w:t xml:space="preserve">. </w:t>
      </w:r>
      <w:hyperlink r:id="rId119" w:history="1">
        <w:r w:rsidRPr="00513830">
          <w:rPr>
            <w:rStyle w:val="Hypertextovodkaz"/>
            <w:rFonts w:ascii="Times New Roman" w:hAnsi="Times New Roman" w:cs="Times New Roman"/>
            <w:iCs/>
            <w:sz w:val="24"/>
            <w:szCs w:val="24"/>
            <w:shd w:val="clear" w:color="auto" w:fill="FFFFFF"/>
            <w:lang w:val="en-GB"/>
          </w:rPr>
          <w:t>https://www.criticalthreats.org/analysis/al-qaedas-base-in-yemen</w:t>
        </w:r>
      </w:hyperlink>
      <w:r w:rsidRPr="00513830">
        <w:rPr>
          <w:rFonts w:ascii="Times New Roman" w:hAnsi="Times New Roman" w:cs="Times New Roman"/>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Florea, A. (2020). Rebel governance in de facto states. </w:t>
      </w:r>
      <w:r w:rsidRPr="00513830">
        <w:rPr>
          <w:rFonts w:ascii="Times New Roman" w:hAnsi="Times New Roman" w:cs="Times New Roman"/>
          <w:i/>
          <w:sz w:val="24"/>
          <w:szCs w:val="24"/>
          <w:lang w:val="en-GB"/>
        </w:rPr>
        <w:t>European Journal of International Relations, 26</w:t>
      </w:r>
      <w:r w:rsidRPr="00513830">
        <w:rPr>
          <w:rFonts w:ascii="Times New Roman" w:hAnsi="Times New Roman" w:cs="Times New Roman"/>
          <w:sz w:val="24"/>
          <w:szCs w:val="24"/>
          <w:lang w:val="en-GB"/>
        </w:rPr>
        <w:t xml:space="preserve">(4), 1004-1031. </w:t>
      </w:r>
      <w:hyperlink r:id="rId120" w:history="1">
        <w:r w:rsidRPr="00513830">
          <w:rPr>
            <w:rStyle w:val="Hypertextovodkaz"/>
            <w:rFonts w:ascii="Times New Roman" w:hAnsi="Times New Roman" w:cs="Times New Roman"/>
            <w:sz w:val="24"/>
            <w:szCs w:val="24"/>
            <w:shd w:val="clear" w:color="auto" w:fill="FFFFFF"/>
            <w:lang w:val="en-GB"/>
          </w:rPr>
          <w:t>https://doi.org/10.1177/13540661209194</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Cs/>
          <w:i w:val="0"/>
          <w:iCs w:val="0"/>
          <w:sz w:val="24"/>
          <w:szCs w:val="24"/>
          <w:lang w:val="en-GB"/>
        </w:rPr>
      </w:pPr>
      <w:r w:rsidRPr="00513830">
        <w:rPr>
          <w:rStyle w:val="Zvraznn"/>
          <w:rFonts w:ascii="Times New Roman" w:hAnsi="Times New Roman" w:cs="Times New Roman"/>
          <w:i w:val="0"/>
          <w:sz w:val="24"/>
          <w:szCs w:val="24"/>
          <w:lang w:val="en-GB"/>
        </w:rPr>
        <w:t>Foucher, V. (2020a, March 19).</w:t>
      </w:r>
      <w:r w:rsidRPr="00513830">
        <w:rPr>
          <w:rStyle w:val="Zvraznn"/>
          <w:rFonts w:ascii="Times New Roman" w:hAnsi="Times New Roman" w:cs="Times New Roman"/>
          <w:sz w:val="24"/>
          <w:szCs w:val="24"/>
          <w:lang w:val="en-GB"/>
        </w:rPr>
        <w:t xml:space="preserve"> </w:t>
      </w:r>
      <w:r w:rsidRPr="00513830">
        <w:rPr>
          <w:rFonts w:ascii="Times New Roman" w:hAnsi="Times New Roman" w:cs="Times New Roman"/>
          <w:bCs/>
          <w:sz w:val="24"/>
          <w:szCs w:val="24"/>
          <w:lang w:val="en-GB"/>
        </w:rPr>
        <w:t xml:space="preserve">The Jihadi Proto-State in the Lake Chad Basin. </w:t>
      </w:r>
      <w:r w:rsidRPr="00513830">
        <w:rPr>
          <w:rFonts w:ascii="Times New Roman" w:hAnsi="Times New Roman" w:cs="Times New Roman"/>
          <w:bCs/>
          <w:i/>
          <w:sz w:val="24"/>
          <w:szCs w:val="24"/>
          <w:lang w:val="en-GB"/>
        </w:rPr>
        <w:t xml:space="preserve">Italian Institute for International Political Studies. </w:t>
      </w:r>
      <w:hyperlink r:id="rId121" w:history="1">
        <w:r w:rsidRPr="00513830">
          <w:rPr>
            <w:rStyle w:val="Hypertextovodkaz"/>
            <w:rFonts w:ascii="Times New Roman" w:hAnsi="Times New Roman" w:cs="Times New Roman"/>
            <w:bCs/>
            <w:sz w:val="24"/>
            <w:szCs w:val="24"/>
            <w:lang w:val="en-GB"/>
          </w:rPr>
          <w:t>https://www.ispionline.it/en/publication/jihadi-proto-state-lake-chad-basin-25441</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i/>
          <w:sz w:val="24"/>
          <w:szCs w:val="24"/>
          <w:lang w:val="en-GB"/>
        </w:rPr>
      </w:pPr>
      <w:r w:rsidRPr="00513830">
        <w:rPr>
          <w:rStyle w:val="Zvraznn"/>
          <w:rFonts w:ascii="Times New Roman" w:hAnsi="Times New Roman" w:cs="Times New Roman"/>
          <w:i w:val="0"/>
          <w:sz w:val="24"/>
          <w:szCs w:val="24"/>
          <w:lang w:val="en-GB"/>
        </w:rPr>
        <w:t>Foucher, V. (2020b, October 29).</w:t>
      </w:r>
      <w:r w:rsidRPr="00513830">
        <w:rPr>
          <w:rStyle w:val="Zvraznn"/>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The Islamic State Franchises in Africa: Lessons from Lake Chad. </w:t>
      </w:r>
      <w:r w:rsidRPr="00513830">
        <w:rPr>
          <w:rFonts w:ascii="Times New Roman" w:hAnsi="Times New Roman" w:cs="Times New Roman"/>
          <w:i/>
          <w:sz w:val="24"/>
          <w:szCs w:val="24"/>
          <w:lang w:val="en-GB"/>
        </w:rPr>
        <w:t>International Crisis Group.</w:t>
      </w:r>
      <w:r w:rsidRPr="00513830">
        <w:rPr>
          <w:rFonts w:ascii="Times New Roman" w:hAnsi="Times New Roman" w:cs="Times New Roman"/>
          <w:sz w:val="24"/>
          <w:szCs w:val="24"/>
          <w:lang w:val="en-GB"/>
        </w:rPr>
        <w:t xml:space="preserve"> </w:t>
      </w:r>
      <w:hyperlink r:id="rId122" w:history="1">
        <w:r w:rsidRPr="00513830">
          <w:rPr>
            <w:rStyle w:val="Hypertextovodkaz"/>
            <w:rFonts w:ascii="Times New Roman" w:hAnsi="Times New Roman" w:cs="Times New Roman"/>
            <w:sz w:val="24"/>
            <w:szCs w:val="24"/>
            <w:lang w:val="en-GB"/>
          </w:rPr>
          <w:t>https://www.crisisgroup.org/africa/west-africa/nigeria/islamic-state-franchises-africa-lessons-lake-chad</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Fragile State Index. (2023).</w:t>
      </w:r>
      <w:r w:rsidRPr="00513830">
        <w:rPr>
          <w:rFonts w:ascii="Times New Roman" w:eastAsia="Times New Roman" w:hAnsi="Times New Roman" w:cs="Times New Roman"/>
          <w:sz w:val="24"/>
          <w:szCs w:val="24"/>
          <w:lang w:val="en-GB"/>
        </w:rPr>
        <w:t xml:space="preserve"> </w:t>
      </w:r>
      <w:r w:rsidRPr="00513830">
        <w:rPr>
          <w:rFonts w:ascii="Times New Roman" w:hAnsi="Times New Roman" w:cs="Times New Roman"/>
          <w:bCs/>
          <w:sz w:val="24"/>
          <w:szCs w:val="24"/>
          <w:lang w:val="en-GB"/>
        </w:rPr>
        <w:t>Global Data.</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 xml:space="preserve">The Fund for Peace. </w:t>
      </w:r>
      <w:hyperlink r:id="rId123" w:history="1">
        <w:r w:rsidR="00AC4477" w:rsidRPr="00513830">
          <w:rPr>
            <w:rStyle w:val="Hypertextovodkaz"/>
            <w:rFonts w:ascii="Times New Roman" w:hAnsi="Times New Roman" w:cs="Times New Roman"/>
            <w:sz w:val="24"/>
            <w:szCs w:val="24"/>
            <w:lang w:val="en-GB"/>
          </w:rPr>
          <w:t>https://fragilestatesindex.org/global-data/</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bCs/>
          <w:i/>
          <w:sz w:val="24"/>
          <w:szCs w:val="24"/>
          <w:lang w:val="en-GB"/>
        </w:rPr>
      </w:pPr>
      <w:r w:rsidRPr="00513830">
        <w:rPr>
          <w:rFonts w:ascii="Times New Roman" w:hAnsi="Times New Roman" w:cs="Times New Roman"/>
          <w:sz w:val="24"/>
          <w:szCs w:val="24"/>
          <w:lang w:val="en-GB"/>
        </w:rPr>
        <w:t xml:space="preserve">France24. (2019, May 5). </w:t>
      </w:r>
      <w:r w:rsidRPr="00513830">
        <w:rPr>
          <w:rFonts w:ascii="Times New Roman" w:hAnsi="Times New Roman" w:cs="Times New Roman"/>
          <w:bCs/>
          <w:sz w:val="24"/>
          <w:szCs w:val="24"/>
          <w:lang w:val="en-GB"/>
        </w:rPr>
        <w:t xml:space="preserve">How to explain the return of Nigeria's Boko Haram militants? </w:t>
      </w:r>
      <w:r w:rsidRPr="00513830">
        <w:rPr>
          <w:rFonts w:ascii="Times New Roman" w:hAnsi="Times New Roman" w:cs="Times New Roman"/>
          <w:bCs/>
          <w:i/>
          <w:sz w:val="24"/>
          <w:szCs w:val="24"/>
          <w:lang w:val="en-GB"/>
        </w:rPr>
        <w:t xml:space="preserve">France24. </w:t>
      </w:r>
      <w:hyperlink r:id="rId124" w:history="1">
        <w:r w:rsidRPr="00513830">
          <w:rPr>
            <w:rStyle w:val="Hypertextovodkaz"/>
            <w:rFonts w:ascii="Times New Roman" w:hAnsi="Times New Roman" w:cs="Times New Roman"/>
            <w:bCs/>
            <w:sz w:val="24"/>
            <w:szCs w:val="24"/>
            <w:lang w:val="en-GB"/>
          </w:rPr>
          <w:t>https://www.france24.com/en/20190105-how-explain-return-nigerias-boko-haram-militants</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France24. (2020, March 12). </w:t>
      </w:r>
      <w:r w:rsidRPr="00513830">
        <w:rPr>
          <w:rFonts w:ascii="Times New Roman" w:hAnsi="Times New Roman" w:cs="Times New Roman"/>
          <w:bCs/>
          <w:sz w:val="24"/>
          <w:szCs w:val="24"/>
          <w:lang w:val="en-GB"/>
        </w:rPr>
        <w:t xml:space="preserve">Emir's fall shows limits for Nigerian traditional rulers. </w:t>
      </w:r>
      <w:r w:rsidRPr="00513830">
        <w:rPr>
          <w:rFonts w:ascii="Times New Roman" w:hAnsi="Times New Roman" w:cs="Times New Roman"/>
          <w:i/>
          <w:sz w:val="24"/>
          <w:szCs w:val="24"/>
          <w:lang w:val="en-GB"/>
        </w:rPr>
        <w:t xml:space="preserve">France24. </w:t>
      </w:r>
      <w:hyperlink r:id="rId125" w:history="1">
        <w:r w:rsidR="000D2B91" w:rsidRPr="00513830">
          <w:rPr>
            <w:rStyle w:val="Hypertextovodkaz"/>
            <w:rFonts w:ascii="Times New Roman" w:hAnsi="Times New Roman" w:cs="Times New Roman"/>
            <w:sz w:val="24"/>
            <w:szCs w:val="24"/>
            <w:lang w:val="en-GB"/>
          </w:rPr>
          <w:t>https://www.france24.com/en/20200312-emir-s-fall-shows-limits-for-nigerian-traditional-rulers</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Frerks, G. &amp; Terpstra, N. (2017). Rebel governance and legitimacy: Understanding the impact of rebel legitimation on civilian compliance with the LTTE rule. </w:t>
      </w:r>
      <w:r w:rsidRPr="00513830">
        <w:rPr>
          <w:rFonts w:ascii="Times New Roman" w:hAnsi="Times New Roman" w:cs="Times New Roman"/>
          <w:i/>
          <w:iCs/>
          <w:sz w:val="24"/>
          <w:szCs w:val="24"/>
          <w:lang w:val="en-GB"/>
        </w:rPr>
        <w:t>Civil Wars</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19</w:t>
      </w:r>
      <w:r w:rsidRPr="00513830">
        <w:rPr>
          <w:rFonts w:ascii="Times New Roman" w:hAnsi="Times New Roman" w:cs="Times New Roman"/>
          <w:sz w:val="24"/>
          <w:szCs w:val="24"/>
          <w:lang w:val="en-GB"/>
        </w:rPr>
        <w:t xml:space="preserve">(3), 279-307. </w:t>
      </w:r>
      <w:hyperlink r:id="rId126" w:history="1">
        <w:r w:rsidRPr="00513830">
          <w:rPr>
            <w:rStyle w:val="Hypertextovodkaz"/>
            <w:rFonts w:ascii="Times New Roman" w:hAnsi="Times New Roman" w:cs="Times New Roman"/>
            <w:sz w:val="24"/>
            <w:szCs w:val="24"/>
            <w:lang w:val="en-GB"/>
          </w:rPr>
          <w:t>https://doi.org/10.1080/13698249.2017.1393265</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Frontline. (2012, May 29). Al Qaeda in Yemen. </w:t>
      </w:r>
      <w:r w:rsidRPr="00513830">
        <w:rPr>
          <w:rFonts w:ascii="Times New Roman" w:hAnsi="Times New Roman" w:cs="Times New Roman"/>
          <w:i/>
          <w:sz w:val="24"/>
          <w:szCs w:val="24"/>
          <w:lang w:val="en-GB"/>
        </w:rPr>
        <w:t xml:space="preserve">Frontline. </w:t>
      </w:r>
      <w:hyperlink r:id="rId127" w:history="1">
        <w:r w:rsidR="000D2B91" w:rsidRPr="00513830">
          <w:rPr>
            <w:rStyle w:val="Hypertextovodkaz"/>
            <w:rFonts w:ascii="Times New Roman" w:hAnsi="Times New Roman" w:cs="Times New Roman"/>
            <w:sz w:val="24"/>
            <w:szCs w:val="24"/>
            <w:lang w:val="en-GB"/>
          </w:rPr>
          <w:t>https://www.pbs.org/wgbh/frontline/documentary/al-qaeda-in-yemen/</w:t>
        </w:r>
      </w:hyperlink>
      <w:r w:rsidR="000D2B91" w:rsidRPr="00513830">
        <w:rPr>
          <w:rFonts w:ascii="Times New Roman" w:hAnsi="Times New Roman" w:cs="Times New Roman"/>
          <w:i/>
          <w:sz w:val="24"/>
          <w:szCs w:val="24"/>
          <w:lang w:val="en-GB"/>
        </w:rPr>
        <w:t xml:space="preserve"> </w:t>
      </w:r>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Fukuyama, F. (2013). What Is Governance? </w:t>
      </w:r>
      <w:r w:rsidRPr="00513830">
        <w:rPr>
          <w:rFonts w:ascii="Times New Roman" w:hAnsi="Times New Roman" w:cs="Times New Roman"/>
          <w:i/>
          <w:iCs/>
          <w:sz w:val="24"/>
          <w:szCs w:val="24"/>
          <w:lang w:val="en-GB"/>
        </w:rPr>
        <w:t>Governance: An International Journal of Policy, Administration, and Institutions</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26</w:t>
      </w:r>
      <w:r w:rsidRPr="00513830">
        <w:rPr>
          <w:rFonts w:ascii="Times New Roman" w:hAnsi="Times New Roman" w:cs="Times New Roman"/>
          <w:sz w:val="24"/>
          <w:szCs w:val="24"/>
          <w:lang w:val="en-GB"/>
        </w:rPr>
        <w:t xml:space="preserve">(3), 347-368. </w:t>
      </w:r>
      <w:hyperlink r:id="rId128" w:history="1">
        <w:r w:rsidRPr="00513830">
          <w:rPr>
            <w:rStyle w:val="Hypertextovodkaz"/>
            <w:rFonts w:ascii="Times New Roman" w:hAnsi="Times New Roman" w:cs="Times New Roman"/>
            <w:bCs/>
            <w:sz w:val="24"/>
            <w:szCs w:val="24"/>
            <w:lang w:val="en-GB"/>
          </w:rPr>
          <w:t>https://doi.org/10.1111/gove.12035</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Furlan, M. (2020). Understanding Governance by Insurgent Non-State Actors: A Multi-Dimensional Typology. </w:t>
      </w:r>
      <w:r w:rsidRPr="00513830">
        <w:rPr>
          <w:rFonts w:ascii="Times New Roman" w:hAnsi="Times New Roman" w:cs="Times New Roman"/>
          <w:i/>
          <w:sz w:val="24"/>
          <w:szCs w:val="24"/>
          <w:lang w:val="en-GB"/>
        </w:rPr>
        <w:t>Civil Wars,</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22</w:t>
      </w:r>
      <w:r w:rsidRPr="00513830">
        <w:rPr>
          <w:rFonts w:ascii="Times New Roman" w:hAnsi="Times New Roman" w:cs="Times New Roman"/>
          <w:sz w:val="24"/>
          <w:szCs w:val="24"/>
          <w:lang w:val="en-GB"/>
        </w:rPr>
        <w:t xml:space="preserve">(4), 478-511. </w:t>
      </w:r>
      <w:hyperlink r:id="rId129" w:history="1">
        <w:r w:rsidRPr="00513830">
          <w:rPr>
            <w:rStyle w:val="Hypertextovodkaz"/>
            <w:rFonts w:ascii="Times New Roman" w:hAnsi="Times New Roman" w:cs="Times New Roman"/>
            <w:sz w:val="24"/>
            <w:szCs w:val="24"/>
            <w:lang w:val="en-GB"/>
          </w:rPr>
          <w:t>https://doi.org/10.1080/13698249.2020.1785725</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Gawthorpe, A. (2017). All Counterinsurgency is Local: Counterinsurgency and Rebel Legitimacy. </w:t>
      </w:r>
      <w:r w:rsidRPr="00513830">
        <w:rPr>
          <w:rFonts w:ascii="Times New Roman" w:hAnsi="Times New Roman" w:cs="Times New Roman"/>
          <w:i/>
          <w:sz w:val="24"/>
          <w:szCs w:val="24"/>
          <w:lang w:val="en-GB"/>
        </w:rPr>
        <w:t>Small Wars &amp; Insurgencies, 28</w:t>
      </w:r>
      <w:r w:rsidRPr="00513830">
        <w:rPr>
          <w:rFonts w:ascii="Times New Roman" w:hAnsi="Times New Roman" w:cs="Times New Roman"/>
          <w:sz w:val="24"/>
          <w:szCs w:val="24"/>
          <w:lang w:val="en-GB"/>
        </w:rPr>
        <w:t xml:space="preserve">(4-5), 839-852. </w:t>
      </w:r>
      <w:hyperlink r:id="rId130" w:history="1">
        <w:r w:rsidRPr="00513830">
          <w:rPr>
            <w:rStyle w:val="Hypertextovodkaz"/>
            <w:rFonts w:ascii="Times New Roman" w:hAnsi="Times New Roman" w:cs="Times New Roman"/>
            <w:sz w:val="24"/>
            <w:szCs w:val="24"/>
            <w:lang w:val="en-GB"/>
          </w:rPr>
          <w:t>https://doi.org/10.1080/09592318.2017.1322330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Gerges, F. (2005). </w:t>
      </w:r>
      <w:r w:rsidRPr="00513830">
        <w:rPr>
          <w:rFonts w:ascii="Times New Roman" w:hAnsi="Times New Roman" w:cs="Times New Roman"/>
          <w:i/>
          <w:sz w:val="24"/>
          <w:szCs w:val="24"/>
          <w:lang w:val="en-GB"/>
        </w:rPr>
        <w:t>The Far Enemy: Why Jihad Went Global</w:t>
      </w:r>
      <w:r w:rsidRPr="00513830">
        <w:rPr>
          <w:rFonts w:ascii="Times New Roman" w:hAnsi="Times New Roman" w:cs="Times New Roman"/>
          <w:sz w:val="24"/>
          <w:szCs w:val="24"/>
          <w:lang w:val="en-GB"/>
        </w:rPr>
        <w:t>. Cambridge:  Cambridge University Press.</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Gordon, S. (2012, July 25). Abyani Tribes And Al Qaeda In The Arabian Peninsula In Yemen.</w:t>
      </w:r>
      <w:r w:rsidRPr="00513830">
        <w:rPr>
          <w:rFonts w:ascii="Times New Roman" w:hAnsi="Times New Roman" w:cs="Times New Roman"/>
          <w:bCs/>
          <w:i/>
          <w:sz w:val="24"/>
          <w:szCs w:val="24"/>
          <w:shd w:val="clear" w:color="auto" w:fill="FFFFFF"/>
          <w:lang w:val="en-GB"/>
        </w:rPr>
        <w:t xml:space="preserve"> 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sz w:val="24"/>
          <w:szCs w:val="24"/>
          <w:lang w:val="en-GB"/>
        </w:rPr>
        <w:t xml:space="preserve">. </w:t>
      </w:r>
      <w:hyperlink r:id="rId131" w:history="1">
        <w:r w:rsidRPr="00513830">
          <w:rPr>
            <w:rStyle w:val="Hypertextovodkaz"/>
            <w:rFonts w:ascii="Times New Roman" w:hAnsi="Times New Roman" w:cs="Times New Roman"/>
            <w:sz w:val="24"/>
            <w:szCs w:val="24"/>
            <w:lang w:val="en-GB"/>
          </w:rPr>
          <w:t>https://www.criticalthreats.org/analysis/abyani-tribes-and-al-qaeda-in-the-arabian-peninsula-in-yemen</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Green, D. (2013, January 23).</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Al-Qaeda's Soft-Power Strategy in Yemen. </w:t>
      </w:r>
      <w:r w:rsidRPr="00513830">
        <w:rPr>
          <w:rFonts w:ascii="Times New Roman" w:hAnsi="Times New Roman" w:cs="Times New Roman"/>
          <w:bCs/>
          <w:i/>
          <w:iCs/>
          <w:sz w:val="24"/>
          <w:szCs w:val="24"/>
          <w:shd w:val="clear" w:color="auto" w:fill="FFFFFF"/>
          <w:lang w:val="en-GB"/>
        </w:rPr>
        <w:t xml:space="preserve">The Washington Institute for Near East Policy. </w:t>
      </w:r>
      <w:hyperlink r:id="rId132" w:history="1">
        <w:r w:rsidRPr="00513830">
          <w:rPr>
            <w:rStyle w:val="Hypertextovodkaz"/>
            <w:rFonts w:ascii="Times New Roman" w:hAnsi="Times New Roman" w:cs="Times New Roman"/>
            <w:bCs/>
            <w:iCs/>
            <w:sz w:val="24"/>
            <w:szCs w:val="24"/>
            <w:shd w:val="clear" w:color="auto" w:fill="FFFFFF"/>
            <w:lang w:val="en-GB"/>
          </w:rPr>
          <w:t>https://www.washingtoninstitute.org/policy-analysis/al-qaedas-soft-power-strategy-yemen</w:t>
        </w:r>
      </w:hyperlink>
      <w:r w:rsidRPr="00513830">
        <w:rPr>
          <w:rStyle w:val="Zvraznn"/>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Green, D. (2019, September 19).</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Defeating al-Qaeda's Shadow Government in Yemen: The Need for Local Governance Reform. </w:t>
      </w:r>
      <w:r w:rsidRPr="00513830">
        <w:rPr>
          <w:rFonts w:ascii="Times New Roman" w:hAnsi="Times New Roman" w:cs="Times New Roman"/>
          <w:bCs/>
          <w:i/>
          <w:iCs/>
          <w:sz w:val="24"/>
          <w:szCs w:val="24"/>
          <w:shd w:val="clear" w:color="auto" w:fill="FFFFFF"/>
          <w:lang w:val="en-GB"/>
        </w:rPr>
        <w:t>The Washington Institute for Near East Policy.</w:t>
      </w:r>
      <w:r w:rsidRPr="00513830">
        <w:rPr>
          <w:rFonts w:ascii="Times New Roman" w:hAnsi="Times New Roman" w:cs="Times New Roman"/>
          <w:sz w:val="24"/>
          <w:szCs w:val="24"/>
          <w:lang w:val="en-GB"/>
        </w:rPr>
        <w:t xml:space="preserve"> </w:t>
      </w:r>
      <w:hyperlink r:id="rId133" w:history="1">
        <w:r w:rsidRPr="00513830">
          <w:rPr>
            <w:rStyle w:val="Hypertextovodkaz"/>
            <w:rFonts w:ascii="Times New Roman" w:hAnsi="Times New Roman" w:cs="Times New Roman"/>
            <w:bCs/>
            <w:iCs/>
            <w:sz w:val="24"/>
            <w:szCs w:val="24"/>
            <w:shd w:val="clear" w:color="auto" w:fill="FFFFFF"/>
            <w:lang w:val="en-GB"/>
          </w:rPr>
          <w:t>https://www.washingtoninstitute.org/policy-analysis/defeating-al-qaedas-shadow-government-yemen-need-local-governance-reform</w:t>
        </w:r>
      </w:hyperlink>
      <w:r w:rsidRPr="00513830">
        <w:rPr>
          <w:rFonts w:ascii="Times New Roman" w:hAnsi="Times New Roman" w:cs="Times New Roman"/>
          <w:bCs/>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Hafez, M. (2017). Fratricidal Rebels: Ideological Extremity and Warring Factionalism in Civil Wars. </w:t>
      </w:r>
      <w:r w:rsidRPr="00513830">
        <w:rPr>
          <w:rFonts w:ascii="Times New Roman" w:hAnsi="Times New Roman" w:cs="Times New Roman"/>
          <w:i/>
          <w:sz w:val="24"/>
          <w:szCs w:val="24"/>
          <w:lang w:val="en-GB"/>
        </w:rPr>
        <w:t>Terrorism and Political Violence</w:t>
      </w:r>
      <w:r w:rsidRPr="00513830">
        <w:rPr>
          <w:rFonts w:ascii="Times New Roman" w:hAnsi="Times New Roman" w:cs="Times New Roman"/>
          <w:sz w:val="24"/>
          <w:szCs w:val="24"/>
          <w:lang w:val="en-GB"/>
        </w:rPr>
        <w:t>.</w:t>
      </w:r>
      <w:r w:rsidRPr="00513830">
        <w:rPr>
          <w:rFonts w:ascii="Times New Roman" w:hAnsi="Times New Roman" w:cs="Times New Roman"/>
          <w:color w:val="000080"/>
          <w:sz w:val="24"/>
          <w:szCs w:val="24"/>
          <w:lang w:val="en-GB"/>
        </w:rPr>
        <w:t xml:space="preserve"> </w:t>
      </w:r>
      <w:hyperlink r:id="rId134" w:history="1">
        <w:r w:rsidRPr="00513830">
          <w:rPr>
            <w:rStyle w:val="Hypertextovodkaz"/>
            <w:rFonts w:ascii="Times New Roman" w:hAnsi="Times New Roman" w:cs="Times New Roman"/>
            <w:sz w:val="24"/>
            <w:szCs w:val="24"/>
            <w:lang w:val="en-GB"/>
          </w:rPr>
          <w:t>https://doi.org/10.1080/09546553.2017.1389726</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Hafez, M. (2020). </w:t>
      </w:r>
      <w:r w:rsidRPr="00513830">
        <w:rPr>
          <w:rFonts w:ascii="Times New Roman" w:hAnsi="Times New Roman" w:cs="Times New Roman"/>
          <w:bCs/>
          <w:sz w:val="24"/>
          <w:szCs w:val="24"/>
          <w:lang w:val="en-GB"/>
        </w:rPr>
        <w:t xml:space="preserve">The Crisis Within Jihadism: The Islamic State’s Puritanism vs. al-Qa`ida’s Populism. </w:t>
      </w:r>
      <w:r w:rsidRPr="00513830">
        <w:rPr>
          <w:rFonts w:ascii="Times New Roman" w:hAnsi="Times New Roman" w:cs="Times New Roman"/>
          <w:bCs/>
          <w:i/>
          <w:sz w:val="24"/>
          <w:szCs w:val="24"/>
          <w:lang w:val="en-GB"/>
        </w:rPr>
        <w:t>CTC Sentinel, 13</w:t>
      </w:r>
      <w:r w:rsidRPr="00513830">
        <w:rPr>
          <w:rFonts w:ascii="Times New Roman" w:hAnsi="Times New Roman" w:cs="Times New Roman"/>
          <w:bCs/>
          <w:sz w:val="24"/>
          <w:szCs w:val="24"/>
          <w:lang w:val="en-GB"/>
        </w:rPr>
        <w:t xml:space="preserve">(9), 40-46. </w:t>
      </w:r>
      <w:hyperlink r:id="rId135" w:history="1">
        <w:r w:rsidRPr="00513830">
          <w:rPr>
            <w:rStyle w:val="Hypertextovodkaz"/>
            <w:rFonts w:ascii="Times New Roman" w:hAnsi="Times New Roman" w:cs="Times New Roman"/>
            <w:bCs/>
            <w:sz w:val="24"/>
            <w:szCs w:val="24"/>
            <w:lang w:val="en-GB"/>
          </w:rPr>
          <w:t>https://www.ctc.usma.edu/the-crisis-within-jihadism-the-islamic-states-puritanism-vs-al-qaidas-populism/</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Hamid, S. &amp; Dar, R. (2016, July 15). Islamism, Salafism and jihadism: A primer. </w:t>
      </w:r>
      <w:r w:rsidRPr="00513830">
        <w:rPr>
          <w:rFonts w:ascii="Times New Roman" w:hAnsi="Times New Roman" w:cs="Times New Roman"/>
          <w:i/>
          <w:sz w:val="24"/>
          <w:szCs w:val="24"/>
          <w:lang w:val="en-GB"/>
        </w:rPr>
        <w:t>Brookings Institutions.</w:t>
      </w:r>
      <w:r w:rsidRPr="00513830">
        <w:rPr>
          <w:rFonts w:ascii="Times New Roman" w:hAnsi="Times New Roman" w:cs="Times New Roman"/>
          <w:sz w:val="24"/>
          <w:szCs w:val="24"/>
          <w:lang w:val="en-GB"/>
        </w:rPr>
        <w:t xml:space="preserve"> </w:t>
      </w:r>
      <w:hyperlink r:id="rId136" w:history="1">
        <w:r w:rsidRPr="00513830">
          <w:rPr>
            <w:rStyle w:val="Hypertextovodkaz"/>
            <w:rFonts w:ascii="Times New Roman" w:hAnsi="Times New Roman" w:cs="Times New Roman"/>
            <w:sz w:val="24"/>
            <w:szCs w:val="24"/>
            <w:lang w:val="en-GB"/>
          </w:rPr>
          <w:t>https://www.brookings.edu/blog/markaz/2016/07/15/islamism-salafism-and-jihadism-a-primer/</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Hansen, S. (2019). </w:t>
      </w:r>
      <w:r w:rsidRPr="00513830">
        <w:rPr>
          <w:rFonts w:ascii="Times New Roman" w:hAnsi="Times New Roman" w:cs="Times New Roman"/>
          <w:i/>
          <w:sz w:val="24"/>
          <w:szCs w:val="24"/>
          <w:lang w:val="en-GB"/>
        </w:rPr>
        <w:t>Horn, Sahel and Rift: Fault-lines of the African Jihad.</w:t>
      </w:r>
      <w:r w:rsidRPr="00513830">
        <w:rPr>
          <w:rFonts w:ascii="Times New Roman" w:hAnsi="Times New Roman" w:cs="Times New Roman"/>
          <w:sz w:val="24"/>
          <w:szCs w:val="24"/>
          <w:lang w:val="en-GB"/>
        </w:rPr>
        <w:t xml:space="preserve"> London:  Hurst &amp; Company.</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Hansen, S. J. (2013). </w:t>
      </w:r>
      <w:r w:rsidRPr="00513830">
        <w:rPr>
          <w:rFonts w:ascii="Times New Roman" w:hAnsi="Times New Roman" w:cs="Times New Roman"/>
          <w:i/>
          <w:iCs/>
          <w:sz w:val="24"/>
          <w:szCs w:val="24"/>
          <w:lang w:val="en-GB"/>
        </w:rPr>
        <w:t>Al-Shabaab in Somalia: The History and Ideology of a Militant Islamist Group, 2005-2012</w:t>
      </w:r>
      <w:r w:rsidRPr="00513830">
        <w:rPr>
          <w:rFonts w:ascii="Times New Roman" w:hAnsi="Times New Roman" w:cs="Times New Roman"/>
          <w:sz w:val="24"/>
          <w:szCs w:val="24"/>
          <w:lang w:val="en-GB"/>
        </w:rPr>
        <w:t>. Oxford: Oxford University Press.</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lastRenderedPageBreak/>
        <w:t>Harris, A. (2010).</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Exploiting Grievances:</w:t>
      </w:r>
      <w:r w:rsidRPr="00513830">
        <w:rPr>
          <w:rFonts w:ascii="Times New Roman" w:hAnsi="Times New Roman" w:cs="Times New Roman"/>
          <w:b/>
          <w:bCs/>
          <w:iCs/>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Al-Qaeda in the Arabian Peninsula. </w:t>
      </w:r>
      <w:r w:rsidRPr="00513830">
        <w:rPr>
          <w:rFonts w:ascii="Times New Roman" w:hAnsi="Times New Roman" w:cs="Times New Roman"/>
          <w:i/>
          <w:iCs/>
          <w:sz w:val="24"/>
          <w:szCs w:val="24"/>
          <w:shd w:val="clear" w:color="auto" w:fill="FFFFFF"/>
          <w:lang w:val="en-GB"/>
        </w:rPr>
        <w:t xml:space="preserve">Carnegie Endowment for Internal Peace Working Paper. </w:t>
      </w:r>
      <w:hyperlink r:id="rId137" w:history="1">
        <w:r w:rsidRPr="00513830">
          <w:rPr>
            <w:rStyle w:val="Hypertextovodkaz"/>
            <w:rFonts w:ascii="Times New Roman" w:hAnsi="Times New Roman" w:cs="Times New Roman"/>
            <w:iCs/>
            <w:sz w:val="24"/>
            <w:szCs w:val="24"/>
            <w:shd w:val="clear" w:color="auto" w:fill="FFFFFF"/>
            <w:lang w:val="en-GB"/>
          </w:rPr>
          <w:t>https://carnegieendowment.org/files/exploiting_grievances.pdf</w:t>
        </w:r>
      </w:hyperlink>
      <w:r w:rsidRPr="00513830">
        <w:rPr>
          <w:rFonts w:ascii="Times New Roman" w:hAnsi="Times New Roman" w:cs="Times New Roman"/>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iCs/>
          <w:sz w:val="24"/>
          <w:szCs w:val="24"/>
          <w:lang w:val="en-GB"/>
        </w:rPr>
      </w:pPr>
      <w:r w:rsidRPr="00513830">
        <w:rPr>
          <w:rFonts w:ascii="Times New Roman" w:hAnsi="Times New Roman" w:cs="Times New Roman"/>
          <w:iCs/>
          <w:sz w:val="24"/>
          <w:szCs w:val="24"/>
          <w:lang w:val="en-GB"/>
        </w:rPr>
        <w:t>Hassan, I. (2022). Rebel governance? A literature review of Boko Haram and the Islamic State in West Africa Province. </w:t>
      </w:r>
      <w:r w:rsidRPr="00513830">
        <w:rPr>
          <w:rFonts w:ascii="Times New Roman" w:hAnsi="Times New Roman" w:cs="Times New Roman"/>
          <w:i/>
          <w:sz w:val="24"/>
          <w:szCs w:val="24"/>
          <w:lang w:val="en-GB"/>
        </w:rPr>
        <w:t>Norwegian Insti</w:t>
      </w:r>
      <w:r w:rsidR="00997FBB">
        <w:rPr>
          <w:rFonts w:ascii="Times New Roman" w:hAnsi="Times New Roman" w:cs="Times New Roman"/>
          <w:i/>
          <w:sz w:val="24"/>
          <w:szCs w:val="24"/>
          <w:lang w:val="en-GB"/>
        </w:rPr>
        <w:t xml:space="preserve">tute of International Affairs </w:t>
      </w:r>
      <w:r w:rsidRPr="00513830">
        <w:rPr>
          <w:rFonts w:ascii="Times New Roman" w:hAnsi="Times New Roman" w:cs="Times New Roman"/>
          <w:i/>
          <w:sz w:val="24"/>
          <w:szCs w:val="24"/>
          <w:lang w:val="en-GB"/>
        </w:rPr>
        <w:t>Working Paper</w:t>
      </w:r>
      <w:r w:rsidR="00997FBB">
        <w:rPr>
          <w:rFonts w:ascii="Times New Roman" w:hAnsi="Times New Roman" w:cs="Times New Roman"/>
          <w:i/>
          <w:sz w:val="24"/>
          <w:szCs w:val="24"/>
          <w:lang w:val="en-GB"/>
        </w:rPr>
        <w:t xml:space="preserve"> No.</w:t>
      </w:r>
      <w:r w:rsidRPr="00513830">
        <w:rPr>
          <w:rFonts w:ascii="Times New Roman" w:hAnsi="Times New Roman" w:cs="Times New Roman"/>
          <w:i/>
          <w:sz w:val="24"/>
          <w:szCs w:val="24"/>
          <w:lang w:val="en-GB"/>
        </w:rPr>
        <w:t xml:space="preserve">  897. </w:t>
      </w:r>
      <w:hyperlink r:id="rId138" w:history="1">
        <w:r w:rsidRPr="00513830">
          <w:rPr>
            <w:rStyle w:val="Hypertextovodkaz"/>
            <w:rFonts w:ascii="Times New Roman" w:hAnsi="Times New Roman" w:cs="Times New Roman"/>
            <w:sz w:val="24"/>
            <w:szCs w:val="24"/>
            <w:lang w:val="en-GB"/>
          </w:rPr>
          <w:t>https://www.nupi.no/en/content/download/24891/file/NUPI_Working_Paper_897_Hassan.pdf?inLanguage=eng-GB&amp;version=2</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Hegghammer, T. (2009, November 18). The Ideological Hybridization of Jihadi Groups. </w:t>
      </w:r>
      <w:r w:rsidRPr="00513830">
        <w:rPr>
          <w:rFonts w:ascii="Times New Roman" w:hAnsi="Times New Roman" w:cs="Times New Roman"/>
          <w:i/>
          <w:sz w:val="24"/>
          <w:szCs w:val="24"/>
          <w:lang w:val="en-GB"/>
        </w:rPr>
        <w:t xml:space="preserve">Hudson Institute: Current Trends in Islamist Ideology. </w:t>
      </w:r>
      <w:hyperlink r:id="rId139" w:history="1">
        <w:r w:rsidRPr="00513830">
          <w:rPr>
            <w:rStyle w:val="Hypertextovodkaz"/>
            <w:rFonts w:ascii="Times New Roman" w:hAnsi="Times New Roman" w:cs="Times New Roman"/>
            <w:i/>
            <w:sz w:val="24"/>
            <w:szCs w:val="24"/>
            <w:lang w:val="en-GB"/>
          </w:rPr>
          <w:t>https://www.hudson.org/national-security-defense/the-ideological-hybridization-of-jihadi-groups</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Hegghammer, T. (2010). Why Jihad Went Global. </w:t>
      </w:r>
      <w:r w:rsidRPr="00513830">
        <w:rPr>
          <w:rFonts w:ascii="Times New Roman" w:hAnsi="Times New Roman" w:cs="Times New Roman"/>
          <w:i/>
          <w:sz w:val="24"/>
          <w:szCs w:val="24"/>
          <w:lang w:val="en-GB"/>
        </w:rPr>
        <w:t>Institute for Advanced Study: The Institute Letter Summer 2010.</w:t>
      </w:r>
      <w:r w:rsidRPr="00513830">
        <w:rPr>
          <w:rFonts w:ascii="Times New Roman" w:hAnsi="Times New Roman" w:cs="Times New Roman"/>
          <w:sz w:val="24"/>
          <w:szCs w:val="24"/>
          <w:lang w:val="en-GB"/>
        </w:rPr>
        <w:t xml:space="preserve"> </w:t>
      </w:r>
      <w:hyperlink r:id="rId140" w:history="1">
        <w:r w:rsidRPr="00513830">
          <w:rPr>
            <w:rStyle w:val="Hypertextovodkaz"/>
            <w:rFonts w:ascii="Times New Roman" w:hAnsi="Times New Roman" w:cs="Times New Roman"/>
            <w:sz w:val="24"/>
            <w:szCs w:val="24"/>
            <w:lang w:val="en-GB"/>
          </w:rPr>
          <w:t>https://www.ias.edu/ideas/2010/hegghammer-jihad</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Hegghammer, T. (2014). Jihadi-Salafis Or Revolutionaries?: On Religion and Politics in the Study of Militant Islamism. In R. Meijer (Ed.), </w:t>
      </w:r>
      <w:r w:rsidRPr="00513830">
        <w:rPr>
          <w:rFonts w:ascii="Times New Roman" w:hAnsi="Times New Roman" w:cs="Times New Roman"/>
          <w:i/>
          <w:sz w:val="24"/>
          <w:szCs w:val="24"/>
          <w:lang w:val="en-GB"/>
        </w:rPr>
        <w:t>Global Salafism: Islam's New Religious Movement</w:t>
      </w:r>
      <w:r w:rsidRPr="00513830">
        <w:rPr>
          <w:rFonts w:ascii="Times New Roman" w:hAnsi="Times New Roman" w:cs="Times New Roman"/>
          <w:sz w:val="24"/>
          <w:szCs w:val="24"/>
          <w:lang w:val="en-GB"/>
        </w:rPr>
        <w:t xml:space="preserve"> (pp. 245-266). Oxford: Oxford University Press.</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Higazi, A. (2020). The structure and organization of Boko Haram</w:t>
      </w:r>
      <w:r w:rsidR="00513830">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up to 2015. In. E. Apard (Ed.), </w:t>
      </w:r>
      <w:r w:rsidRPr="00513830">
        <w:rPr>
          <w:rFonts w:ascii="Times New Roman" w:hAnsi="Times New Roman" w:cs="Times New Roman"/>
          <w:bCs/>
          <w:i/>
          <w:iCs/>
          <w:sz w:val="24"/>
          <w:szCs w:val="24"/>
          <w:shd w:val="clear" w:color="auto" w:fill="FFFFFF"/>
          <w:lang w:val="en-GB"/>
        </w:rPr>
        <w:t xml:space="preserve">Transnational Islam: Circulation of religious ideas, actors and practices </w:t>
      </w:r>
      <w:r w:rsidR="00513830" w:rsidRPr="00513830">
        <w:rPr>
          <w:rFonts w:ascii="Times New Roman" w:hAnsi="Times New Roman" w:cs="Times New Roman"/>
          <w:bCs/>
          <w:i/>
          <w:iCs/>
          <w:sz w:val="24"/>
          <w:szCs w:val="24"/>
          <w:shd w:val="clear" w:color="auto" w:fill="FFFFFF"/>
          <w:lang w:val="en-GB"/>
        </w:rPr>
        <w:t>between</w:t>
      </w:r>
      <w:r w:rsidRPr="00513830">
        <w:rPr>
          <w:rFonts w:ascii="Times New Roman" w:hAnsi="Times New Roman" w:cs="Times New Roman"/>
          <w:bCs/>
          <w:i/>
          <w:iCs/>
          <w:sz w:val="24"/>
          <w:szCs w:val="24"/>
          <w:shd w:val="clear" w:color="auto" w:fill="FFFFFF"/>
          <w:lang w:val="en-GB"/>
        </w:rPr>
        <w:t xml:space="preserve"> Niger and Nigeria</w:t>
      </w:r>
      <w:r w:rsidRPr="00513830">
        <w:rPr>
          <w:rFonts w:ascii="Times New Roman" w:hAnsi="Times New Roman" w:cs="Times New Roman"/>
          <w:bCs/>
          <w:iCs/>
          <w:sz w:val="24"/>
          <w:szCs w:val="24"/>
          <w:shd w:val="clear" w:color="auto" w:fill="FFFFFF"/>
          <w:lang w:val="en-GB"/>
        </w:rPr>
        <w:t xml:space="preserve"> (pp. 201-204)</w:t>
      </w:r>
      <w:r w:rsidRPr="00513830">
        <w:rPr>
          <w:rFonts w:ascii="Times New Roman" w:hAnsi="Times New Roman" w:cs="Times New Roman"/>
          <w:bCs/>
          <w:i/>
          <w:iCs/>
          <w:sz w:val="24"/>
          <w:szCs w:val="24"/>
          <w:shd w:val="clear" w:color="auto" w:fill="FFFFFF"/>
          <w:lang w:val="en-GB"/>
        </w:rPr>
        <w:t>.</w:t>
      </w:r>
      <w:r w:rsidRPr="00513830">
        <w:rPr>
          <w:rFonts w:ascii="Times New Roman" w:hAnsi="Times New Roman" w:cs="Times New Roman"/>
          <w:bCs/>
          <w:iCs/>
          <w:sz w:val="24"/>
          <w:szCs w:val="24"/>
          <w:shd w:val="clear" w:color="auto" w:fill="FFFFFF"/>
          <w:lang w:val="en-GB"/>
        </w:rPr>
        <w:t xml:space="preserve"> Leiden: African Studies Centre Leiden (ASCL). </w:t>
      </w:r>
      <w:hyperlink r:id="rId141" w:history="1">
        <w:r w:rsidRPr="00513830">
          <w:rPr>
            <w:rStyle w:val="Hypertextovodkaz"/>
            <w:rFonts w:ascii="Times New Roman" w:hAnsi="Times New Roman" w:cs="Times New Roman"/>
            <w:sz w:val="24"/>
            <w:szCs w:val="24"/>
            <w:lang w:val="en-GB"/>
          </w:rPr>
          <w:t>https://doi.org/10.4000/books.ifra.1713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Higazi, A., Kendhammer, B., Mohammed, K., Pérouse de Montclos, M-A., &amp; Thurston, A. (2018). A Response to Jacob Zenn on Boko Haram and al-Qa‘ida. </w:t>
      </w:r>
      <w:r w:rsidRPr="00513830">
        <w:rPr>
          <w:rFonts w:ascii="Times New Roman" w:hAnsi="Times New Roman" w:cs="Times New Roman"/>
          <w:i/>
          <w:sz w:val="24"/>
          <w:szCs w:val="24"/>
          <w:lang w:val="en-GB"/>
        </w:rPr>
        <w:t>Perspectives on Terrorism, 12</w:t>
      </w:r>
      <w:r w:rsidRPr="00513830">
        <w:rPr>
          <w:rFonts w:ascii="Times New Roman" w:hAnsi="Times New Roman" w:cs="Times New Roman"/>
          <w:sz w:val="24"/>
          <w:szCs w:val="24"/>
          <w:lang w:val="en-GB"/>
        </w:rPr>
        <w:t xml:space="preserve">(2), 203-213. </w:t>
      </w:r>
      <w:hyperlink r:id="rId142" w:history="1">
        <w:r w:rsidR="000D2B91" w:rsidRPr="00513830">
          <w:rPr>
            <w:rStyle w:val="Hypertextovodkaz"/>
            <w:rFonts w:ascii="Times New Roman" w:hAnsi="Times New Roman" w:cs="Times New Roman"/>
            <w:sz w:val="24"/>
            <w:szCs w:val="24"/>
            <w:lang w:val="en-GB"/>
          </w:rPr>
          <w:t>http://www.terrorismanalysts.com/pt/index.php/pot/article/view/703/html</w:t>
        </w:r>
      </w:hyperlink>
      <w:r w:rsidR="000D2B91"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Hoffmann, K. (2015). Myths Set in Motion: The Moral Economy of Mai Mai Governance. In A. Arjona, N. Kasfir, &amp; Z. Mampilly (Eds.),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xml:space="preserve"> (pp. 158-179). Cambridge: Cambridge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Honig, O. &amp; Yahel, I. (2019). A Fifth Wave of Terrorism? The Emergence of Terrorist Semi-States. </w:t>
      </w:r>
      <w:r w:rsidRPr="00513830">
        <w:rPr>
          <w:rFonts w:ascii="Times New Roman" w:hAnsi="Times New Roman" w:cs="Times New Roman"/>
          <w:i/>
          <w:sz w:val="24"/>
          <w:szCs w:val="24"/>
          <w:lang w:val="en-GB"/>
        </w:rPr>
        <w:t>Terrorism and Political Violence,</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31(</w:t>
      </w:r>
      <w:r w:rsidRPr="00513830">
        <w:rPr>
          <w:rFonts w:ascii="Times New Roman" w:hAnsi="Times New Roman" w:cs="Times New Roman"/>
          <w:sz w:val="24"/>
          <w:szCs w:val="24"/>
          <w:lang w:val="en-GB"/>
        </w:rPr>
        <w:t xml:space="preserve">6), 1210-1228. </w:t>
      </w:r>
      <w:hyperlink r:id="rId143" w:history="1">
        <w:r w:rsidRPr="00513830">
          <w:rPr>
            <w:rStyle w:val="Hypertextovodkaz"/>
            <w:rFonts w:ascii="Times New Roman" w:hAnsi="Times New Roman" w:cs="Times New Roman"/>
            <w:sz w:val="24"/>
            <w:szCs w:val="24"/>
            <w:lang w:val="en-GB"/>
          </w:rPr>
          <w:t>https://doi.org/10.1080/09546553.2017.1330201</w:t>
        </w:r>
      </w:hyperlink>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lastRenderedPageBreak/>
        <w:t>Horton, M. (2011, January 6).</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The Tribes of Yemen: An Asset or Impediment to</w:t>
      </w:r>
      <w:r w:rsidR="00513830">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Stability? Part One. </w:t>
      </w:r>
      <w:r w:rsidRPr="00513830">
        <w:rPr>
          <w:rFonts w:ascii="Times New Roman" w:hAnsi="Times New Roman" w:cs="Times New Roman"/>
          <w:bCs/>
          <w:i/>
          <w:sz w:val="24"/>
          <w:szCs w:val="24"/>
          <w:lang w:val="en-GB"/>
        </w:rPr>
        <w:t>The Jamestown Foundation: Terrorism Monitor 9</w:t>
      </w:r>
      <w:r w:rsidRPr="00513830">
        <w:rPr>
          <w:rFonts w:ascii="Times New Roman" w:hAnsi="Times New Roman" w:cs="Times New Roman"/>
          <w:bCs/>
          <w:sz w:val="24"/>
          <w:szCs w:val="24"/>
          <w:lang w:val="en-GB"/>
        </w:rPr>
        <w:t xml:space="preserve">(1). </w:t>
      </w:r>
      <w:hyperlink r:id="rId144" w:history="1">
        <w:r w:rsidRPr="00513830">
          <w:rPr>
            <w:rStyle w:val="Hypertextovodkaz"/>
            <w:rFonts w:ascii="Times New Roman" w:hAnsi="Times New Roman" w:cs="Times New Roman"/>
            <w:bCs/>
            <w:sz w:val="24"/>
            <w:szCs w:val="24"/>
            <w:lang w:val="en-GB"/>
          </w:rPr>
          <w:t>https://jamestown.org/program/the-tribes-of-yemen-an-asset-or-impediment-to-stability-part-one/</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Horton, M. (2015, July 10).</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The Hadramawt: AQAP and the Battle for Yemen's Wealthiest Governorate. </w:t>
      </w:r>
      <w:r w:rsidRPr="00513830">
        <w:rPr>
          <w:rFonts w:ascii="Times New Roman" w:hAnsi="Times New Roman" w:cs="Times New Roman"/>
          <w:bCs/>
          <w:i/>
          <w:iCs/>
          <w:sz w:val="24"/>
          <w:szCs w:val="24"/>
          <w:shd w:val="clear" w:color="auto" w:fill="FFFFFF"/>
          <w:lang w:val="en-GB"/>
        </w:rPr>
        <w:t>The Jamestown Foundation Terrorism Monitor 13</w:t>
      </w:r>
      <w:r w:rsidRPr="00513830">
        <w:rPr>
          <w:rFonts w:ascii="Times New Roman" w:hAnsi="Times New Roman" w:cs="Times New Roman"/>
          <w:bCs/>
          <w:iCs/>
          <w:sz w:val="24"/>
          <w:szCs w:val="24"/>
          <w:shd w:val="clear" w:color="auto" w:fill="FFFFFF"/>
          <w:lang w:val="en-GB"/>
        </w:rPr>
        <w:t xml:space="preserve">(14). </w:t>
      </w:r>
      <w:hyperlink r:id="rId145" w:history="1">
        <w:r w:rsidRPr="00513830">
          <w:rPr>
            <w:rStyle w:val="Hypertextovodkaz"/>
            <w:rFonts w:ascii="Times New Roman" w:hAnsi="Times New Roman" w:cs="Times New Roman"/>
            <w:bCs/>
            <w:iCs/>
            <w:sz w:val="24"/>
            <w:szCs w:val="24"/>
            <w:shd w:val="clear" w:color="auto" w:fill="FFFFFF"/>
            <w:lang w:val="en-GB"/>
          </w:rPr>
          <w:t>https://jamestown.org/program/the-hadramawt-aqap-and-the-battle-for-yemens-wealthiest-governorate/</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Horton, M. (2016, February 19).</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Capitalizing on Chaos: AQAP Advances in Yemen. </w:t>
      </w:r>
      <w:r w:rsidRPr="00513830">
        <w:rPr>
          <w:rFonts w:ascii="Times New Roman" w:hAnsi="Times New Roman" w:cs="Times New Roman"/>
          <w:bCs/>
          <w:i/>
          <w:iCs/>
          <w:sz w:val="24"/>
          <w:szCs w:val="24"/>
          <w:shd w:val="clear" w:color="auto" w:fill="FFFFFF"/>
          <w:lang w:val="en-GB"/>
        </w:rPr>
        <w:t>The Jamestown Foundation Terrorism Monitor 15</w:t>
      </w:r>
      <w:r w:rsidRPr="00513830">
        <w:rPr>
          <w:rFonts w:ascii="Times New Roman" w:hAnsi="Times New Roman" w:cs="Times New Roman"/>
          <w:bCs/>
          <w:iCs/>
          <w:sz w:val="24"/>
          <w:szCs w:val="24"/>
          <w:shd w:val="clear" w:color="auto" w:fill="FFFFFF"/>
          <w:lang w:val="en-GB"/>
        </w:rPr>
        <w:t xml:space="preserve">(4). </w:t>
      </w:r>
      <w:hyperlink r:id="rId146" w:history="1">
        <w:r w:rsidRPr="00513830">
          <w:rPr>
            <w:rStyle w:val="Hypertextovodkaz"/>
            <w:rFonts w:ascii="Times New Roman" w:hAnsi="Times New Roman" w:cs="Times New Roman"/>
            <w:bCs/>
            <w:iCs/>
            <w:sz w:val="24"/>
            <w:szCs w:val="24"/>
            <w:shd w:val="clear" w:color="auto" w:fill="FFFFFF"/>
            <w:lang w:val="en-GB"/>
          </w:rPr>
          <w:t>https://jamestown.org/program/capitalizing-on-chaos-aqap-advances-in-yemen/</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 xml:space="preserve">Horton, M. (2017). Fighting the Long War: The Evolution of al-Qa`ida in the Arabian Peninsula. </w:t>
      </w:r>
      <w:r w:rsidRPr="00513830">
        <w:rPr>
          <w:rFonts w:ascii="Times New Roman" w:hAnsi="Times New Roman" w:cs="Times New Roman"/>
          <w:bCs/>
          <w:i/>
          <w:iCs/>
          <w:sz w:val="24"/>
          <w:szCs w:val="24"/>
          <w:shd w:val="clear" w:color="auto" w:fill="FFFFFF"/>
          <w:lang w:val="en-GB"/>
        </w:rPr>
        <w:t>CTC Sentinel 10</w:t>
      </w:r>
      <w:r w:rsidRPr="00513830">
        <w:rPr>
          <w:rFonts w:ascii="Times New Roman" w:hAnsi="Times New Roman" w:cs="Times New Roman"/>
          <w:bCs/>
          <w:iCs/>
          <w:sz w:val="24"/>
          <w:szCs w:val="24"/>
          <w:shd w:val="clear" w:color="auto" w:fill="FFFFFF"/>
          <w:lang w:val="en-GB"/>
        </w:rPr>
        <w:t xml:space="preserve">(1), 17-22. </w:t>
      </w:r>
      <w:hyperlink r:id="rId147" w:history="1">
        <w:r w:rsidRPr="00513830">
          <w:rPr>
            <w:rStyle w:val="Hypertextovodkaz"/>
            <w:rFonts w:ascii="Times New Roman" w:hAnsi="Times New Roman" w:cs="Times New Roman"/>
            <w:bCs/>
            <w:iCs/>
            <w:sz w:val="24"/>
            <w:szCs w:val="24"/>
            <w:shd w:val="clear" w:color="auto" w:fill="FFFFFF"/>
            <w:lang w:val="en-GB"/>
          </w:rPr>
          <w:t>https://ctc.westpoint.edu/fighting-the-long-war-the-evolution-of-al-qaida-in-the-arabian-peninsula/</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bCs/>
          <w:i w:val="0"/>
          <w:sz w:val="24"/>
          <w:szCs w:val="24"/>
          <w:shd w:val="clear" w:color="auto" w:fill="FFFFFF"/>
          <w:lang w:val="en-GB"/>
        </w:rPr>
      </w:pPr>
      <w:r w:rsidRPr="00513830">
        <w:rPr>
          <w:rFonts w:ascii="Times New Roman" w:hAnsi="Times New Roman" w:cs="Times New Roman"/>
          <w:bCs/>
          <w:iCs/>
          <w:sz w:val="24"/>
          <w:szCs w:val="24"/>
          <w:shd w:val="clear" w:color="auto" w:fill="FFFFFF"/>
          <w:lang w:val="en-GB"/>
        </w:rPr>
        <w:t>Horton, M. (2018, January 26). Guns for Hire: How al-Qaeda in the Arabian Peninsula Is Securing</w:t>
      </w:r>
      <w:r w:rsidR="00513830">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Its Future in Yemen. </w:t>
      </w:r>
      <w:r w:rsidRPr="00513830">
        <w:rPr>
          <w:rFonts w:ascii="Times New Roman" w:hAnsi="Times New Roman" w:cs="Times New Roman"/>
          <w:bCs/>
          <w:i/>
          <w:iCs/>
          <w:sz w:val="24"/>
          <w:szCs w:val="24"/>
          <w:shd w:val="clear" w:color="auto" w:fill="FFFFFF"/>
          <w:lang w:val="en-GB"/>
        </w:rPr>
        <w:t>The Jamestown Foundation Terrorism Monitor 16</w:t>
      </w:r>
      <w:r w:rsidRPr="00513830">
        <w:rPr>
          <w:rFonts w:ascii="Times New Roman" w:hAnsi="Times New Roman" w:cs="Times New Roman"/>
          <w:bCs/>
          <w:iCs/>
          <w:sz w:val="24"/>
          <w:szCs w:val="24"/>
          <w:shd w:val="clear" w:color="auto" w:fill="FFFFFF"/>
          <w:lang w:val="en-GB"/>
        </w:rPr>
        <w:t xml:space="preserve">(2). </w:t>
      </w:r>
      <w:hyperlink r:id="rId148" w:history="1">
        <w:r w:rsidRPr="00513830">
          <w:rPr>
            <w:rStyle w:val="Hypertextovodkaz"/>
            <w:rFonts w:ascii="Times New Roman" w:hAnsi="Times New Roman" w:cs="Times New Roman"/>
            <w:bCs/>
            <w:iCs/>
            <w:sz w:val="24"/>
            <w:szCs w:val="24"/>
            <w:shd w:val="clear" w:color="auto" w:fill="FFFFFF"/>
            <w:lang w:val="en-GB"/>
          </w:rPr>
          <w:t>https://jamestown.org/program/guns-hire-al-qaeda-arabian-peninsula-securing-future-yemen/</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HRW. (2014).</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“Those Terrible Weeks in their Camp”: Boko Haram Violence against Women and Girls in Northeast Nigeria. </w:t>
      </w:r>
      <w:r w:rsidRPr="00513830">
        <w:rPr>
          <w:rFonts w:ascii="Times New Roman" w:hAnsi="Times New Roman" w:cs="Times New Roman"/>
          <w:i/>
          <w:iCs/>
          <w:sz w:val="24"/>
          <w:szCs w:val="24"/>
          <w:shd w:val="clear" w:color="auto" w:fill="FFFFFF"/>
          <w:lang w:val="en-GB"/>
        </w:rPr>
        <w:t xml:space="preserve">HRW. </w:t>
      </w:r>
      <w:hyperlink r:id="rId149" w:history="1">
        <w:r w:rsidRPr="00513830">
          <w:rPr>
            <w:rStyle w:val="Hypertextovodkaz"/>
            <w:rFonts w:ascii="Times New Roman" w:hAnsi="Times New Roman" w:cs="Times New Roman"/>
            <w:iCs/>
            <w:sz w:val="24"/>
            <w:szCs w:val="24"/>
            <w:shd w:val="clear" w:color="auto" w:fill="FFFFFF"/>
            <w:lang w:val="en-GB"/>
          </w:rPr>
          <w:t>https://www.hrw.org/report/2014/10/27/those-terrible-weeks-their-camp/boko-haram-violence-against-women-and-girls</w:t>
        </w:r>
      </w:hyperlink>
      <w:r w:rsidRPr="00513830">
        <w:rPr>
          <w:rFonts w:ascii="Times New Roman" w:hAnsi="Times New Roman" w:cs="Times New Roman"/>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Huang, R. &amp; Sullivan, P. (2021). Arms for education? External support and rebel social services. </w:t>
      </w:r>
      <w:r w:rsidRPr="00513830">
        <w:rPr>
          <w:rFonts w:ascii="Times New Roman" w:hAnsi="Times New Roman" w:cs="Times New Roman"/>
          <w:i/>
          <w:sz w:val="24"/>
          <w:szCs w:val="24"/>
          <w:lang w:val="en-GB"/>
        </w:rPr>
        <w:t>Journal of Peace Research, 58</w:t>
      </w:r>
      <w:r w:rsidRPr="00513830">
        <w:rPr>
          <w:rFonts w:ascii="Times New Roman" w:hAnsi="Times New Roman" w:cs="Times New Roman"/>
          <w:sz w:val="24"/>
          <w:szCs w:val="24"/>
          <w:lang w:val="en-GB"/>
        </w:rPr>
        <w:t xml:space="preserve">(4), 794–808. </w:t>
      </w:r>
      <w:hyperlink r:id="rId150" w:history="1">
        <w:r w:rsidRPr="00513830">
          <w:rPr>
            <w:rStyle w:val="Hypertextovodkaz"/>
            <w:rFonts w:ascii="Times New Roman" w:hAnsi="Times New Roman" w:cs="Times New Roman"/>
            <w:sz w:val="24"/>
            <w:szCs w:val="24"/>
            <w:lang w:val="en-GB"/>
          </w:rPr>
          <w:t>https://doi.org/10.1177/00223433209407</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Huang, R. (2016). </w:t>
      </w:r>
      <w:r w:rsidRPr="00513830">
        <w:rPr>
          <w:rFonts w:ascii="Times New Roman" w:hAnsi="Times New Roman" w:cs="Times New Roman"/>
          <w:i/>
          <w:sz w:val="24"/>
          <w:szCs w:val="24"/>
          <w:lang w:val="en-GB"/>
        </w:rPr>
        <w:t>The Wartime Origins of Democratization: Civil War, Rebel Governance, and Political Regimes.</w:t>
      </w:r>
      <w:r w:rsidRPr="00513830">
        <w:rPr>
          <w:rFonts w:ascii="Times New Roman" w:hAnsi="Times New Roman" w:cs="Times New Roman"/>
          <w:sz w:val="24"/>
          <w:szCs w:val="24"/>
          <w:lang w:val="en-GB"/>
        </w:rPr>
        <w:t xml:space="preserve"> Cambridge: Cambridge University Press.</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Fonts w:ascii="Times New Roman" w:hAnsi="Times New Roman" w:cs="Times New Roman"/>
          <w:iCs/>
          <w:sz w:val="24"/>
          <w:szCs w:val="24"/>
          <w:lang w:val="en-GB"/>
        </w:rPr>
        <w:t xml:space="preserve">Hütte, M., Steinberg, G. </w:t>
      </w:r>
      <w:r w:rsidRPr="00513830">
        <w:rPr>
          <w:rFonts w:ascii="Times New Roman" w:hAnsi="Times New Roman" w:cs="Times New Roman"/>
          <w:iCs/>
          <w:sz w:val="24"/>
          <w:szCs w:val="24"/>
          <w:shd w:val="clear" w:color="auto" w:fill="FFFFFF"/>
          <w:lang w:val="en-GB"/>
        </w:rPr>
        <w:t xml:space="preserve">&amp; </w:t>
      </w:r>
      <w:r w:rsidRPr="00513830">
        <w:rPr>
          <w:rFonts w:ascii="Times New Roman" w:hAnsi="Times New Roman" w:cs="Times New Roman"/>
          <w:iCs/>
          <w:sz w:val="24"/>
          <w:szCs w:val="24"/>
          <w:lang w:val="en-GB"/>
        </w:rPr>
        <w:t xml:space="preserve">Weber, A. (2015). </w:t>
      </w:r>
      <w:r w:rsidRPr="00513830">
        <w:rPr>
          <w:rFonts w:ascii="Times New Roman" w:hAnsi="Times New Roman" w:cs="Times New Roman"/>
          <w:bCs/>
          <w:sz w:val="24"/>
          <w:szCs w:val="24"/>
          <w:lang w:val="en-GB"/>
        </w:rPr>
        <w:t xml:space="preserve">Boko Haram: Threat to Nigeria and Its Northern Neighbours. In. </w:t>
      </w:r>
      <w:r w:rsidRPr="00513830">
        <w:rPr>
          <w:rFonts w:ascii="Times New Roman" w:hAnsi="Times New Roman" w:cs="Times New Roman"/>
          <w:color w:val="000000"/>
          <w:sz w:val="24"/>
          <w:szCs w:val="24"/>
          <w:lang w:val="en-GB"/>
        </w:rPr>
        <w:t xml:space="preserve">G., </w:t>
      </w:r>
      <w:r w:rsidRPr="00513830">
        <w:rPr>
          <w:rFonts w:ascii="Times New Roman" w:hAnsi="Times New Roman" w:cs="Times New Roman"/>
          <w:iCs/>
          <w:color w:val="000000"/>
          <w:sz w:val="24"/>
          <w:szCs w:val="24"/>
          <w:lang w:val="en-GB"/>
        </w:rPr>
        <w:t xml:space="preserve">Steinberg </w:t>
      </w:r>
      <w:r w:rsidRPr="00513830">
        <w:rPr>
          <w:rFonts w:ascii="Times New Roman" w:hAnsi="Times New Roman" w:cs="Times New Roman"/>
          <w:iCs/>
          <w:sz w:val="24"/>
          <w:szCs w:val="24"/>
          <w:shd w:val="clear" w:color="auto" w:fill="FFFFFF"/>
          <w:lang w:val="en-GB"/>
        </w:rPr>
        <w:t xml:space="preserve">&amp; A., </w:t>
      </w:r>
      <w:r w:rsidRPr="00513830">
        <w:rPr>
          <w:rFonts w:ascii="Times New Roman" w:hAnsi="Times New Roman" w:cs="Times New Roman"/>
          <w:iCs/>
          <w:color w:val="000000"/>
          <w:sz w:val="24"/>
          <w:szCs w:val="24"/>
          <w:lang w:val="en-GB"/>
        </w:rPr>
        <w:t xml:space="preserve">Weber (Eds.), </w:t>
      </w:r>
      <w:r w:rsidR="000D2B91" w:rsidRPr="00513830">
        <w:rPr>
          <w:rFonts w:ascii="Times New Roman" w:hAnsi="Times New Roman" w:cs="Times New Roman"/>
          <w:i/>
          <w:iCs/>
          <w:color w:val="000000"/>
          <w:sz w:val="24"/>
          <w:szCs w:val="24"/>
          <w:lang w:val="en-GB"/>
        </w:rPr>
        <w:t>Jihadism in Africa</w:t>
      </w:r>
      <w:r w:rsidRPr="00513830">
        <w:rPr>
          <w:rFonts w:ascii="Times New Roman" w:hAnsi="Times New Roman" w:cs="Times New Roman"/>
          <w:i/>
          <w:iCs/>
          <w:color w:val="000000"/>
          <w:sz w:val="24"/>
          <w:szCs w:val="24"/>
          <w:lang w:val="en-GB"/>
        </w:rPr>
        <w:t>: Local Causes, Regional Expansion, International Alliances</w:t>
      </w:r>
      <w:r w:rsidR="00B437DC">
        <w:rPr>
          <w:rFonts w:ascii="Times New Roman" w:hAnsi="Times New Roman" w:cs="Times New Roman"/>
          <w:i/>
          <w:iCs/>
          <w:color w:val="000000"/>
          <w:sz w:val="24"/>
          <w:szCs w:val="24"/>
          <w:lang w:val="en-GB"/>
        </w:rPr>
        <w:t xml:space="preserve"> </w:t>
      </w:r>
      <w:r w:rsidRPr="00513830">
        <w:rPr>
          <w:rFonts w:ascii="Times New Roman" w:hAnsi="Times New Roman" w:cs="Times New Roman"/>
          <w:iCs/>
          <w:color w:val="000000"/>
          <w:sz w:val="24"/>
          <w:szCs w:val="24"/>
          <w:lang w:val="en-GB"/>
        </w:rPr>
        <w:t xml:space="preserve">(pp. 85-98). SWP Research Paper. </w:t>
      </w:r>
      <w:hyperlink r:id="rId151" w:history="1">
        <w:r w:rsidRPr="00513830">
          <w:rPr>
            <w:rStyle w:val="Hypertextovodkaz"/>
            <w:rFonts w:ascii="Times New Roman" w:hAnsi="Times New Roman" w:cs="Times New Roman"/>
            <w:iCs/>
            <w:sz w:val="24"/>
            <w:szCs w:val="24"/>
            <w:lang w:val="en-GB"/>
          </w:rPr>
          <w:t>https://www.swp-berlin.org/publications/products/research_papers/2015_RP05_sbg_web.pdf</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Style w:val="Zvraznn"/>
          <w:rFonts w:ascii="Times New Roman" w:hAnsi="Times New Roman" w:cs="Times New Roman"/>
          <w:i w:val="0"/>
          <w:sz w:val="24"/>
          <w:szCs w:val="24"/>
          <w:shd w:val="clear" w:color="auto" w:fill="FFFFFF"/>
          <w:lang w:val="en-GB"/>
        </w:rPr>
        <w:t>Chesnutt, K.</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&amp; Zimmerman, K. (2022. September 8). The State of al Qaeda and ISIS</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Around the World.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i/>
          <w:sz w:val="24"/>
          <w:szCs w:val="24"/>
          <w:lang w:val="en-GB"/>
        </w:rPr>
        <w:t xml:space="preserve">. </w:t>
      </w:r>
      <w:hyperlink r:id="rId152" w:history="1">
        <w:r w:rsidRPr="00513830">
          <w:rPr>
            <w:rStyle w:val="Hypertextovodkaz"/>
            <w:rFonts w:ascii="Times New Roman" w:hAnsi="Times New Roman" w:cs="Times New Roman"/>
            <w:sz w:val="24"/>
            <w:szCs w:val="24"/>
            <w:lang w:val="en-GB"/>
          </w:rPr>
          <w:t>https://www.criticalthreats.org/analysis/the-state-of-al-qaeda-and-isis-around-the-world</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ICG. (2017, February 2).</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Yemen’s al-Qaeda: Expanding the Base. </w:t>
      </w:r>
      <w:r w:rsidRPr="00513830">
        <w:rPr>
          <w:rFonts w:ascii="Times New Roman" w:hAnsi="Times New Roman" w:cs="Times New Roman"/>
          <w:i/>
          <w:iCs/>
          <w:sz w:val="24"/>
          <w:szCs w:val="24"/>
          <w:shd w:val="clear" w:color="auto" w:fill="FFFFFF"/>
          <w:lang w:val="en-GB"/>
        </w:rPr>
        <w:t xml:space="preserve">ICG </w:t>
      </w:r>
      <w:r w:rsidRPr="00513830">
        <w:rPr>
          <w:rFonts w:ascii="Times New Roman" w:hAnsi="Times New Roman" w:cs="Times New Roman"/>
          <w:bCs/>
          <w:i/>
          <w:iCs/>
          <w:sz w:val="24"/>
          <w:szCs w:val="24"/>
          <w:shd w:val="clear" w:color="auto" w:fill="FFFFFF"/>
          <w:lang w:val="en-GB"/>
        </w:rPr>
        <w:t>Middle East Report No. 174</w:t>
      </w:r>
      <w:r w:rsidRPr="00513830">
        <w:rPr>
          <w:rFonts w:ascii="Times New Roman" w:hAnsi="Times New Roman" w:cs="Times New Roman"/>
          <w:bCs/>
          <w:iCs/>
          <w:sz w:val="24"/>
          <w:szCs w:val="24"/>
          <w:shd w:val="clear" w:color="auto" w:fill="FFFFFF"/>
          <w:lang w:val="en-GB"/>
        </w:rPr>
        <w:t xml:space="preserve">. </w:t>
      </w:r>
      <w:hyperlink r:id="rId153" w:history="1">
        <w:r w:rsidRPr="00513830">
          <w:rPr>
            <w:rStyle w:val="Hypertextovodkaz"/>
            <w:rFonts w:ascii="Times New Roman" w:hAnsi="Times New Roman" w:cs="Times New Roman"/>
            <w:bCs/>
            <w:iCs/>
            <w:sz w:val="24"/>
            <w:szCs w:val="24"/>
            <w:shd w:val="clear" w:color="auto" w:fill="FFFFFF"/>
            <w:lang w:val="en-GB"/>
          </w:rPr>
          <w:t>https://www.crisisgroup.org/middle-east-north-africa/gulf-and-arabian-peninsula/yemen/174-yemen-s-al-qaeda-expanding-base</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i/>
          <w:sz w:val="24"/>
          <w:szCs w:val="24"/>
          <w:lang w:val="en-GB"/>
        </w:rPr>
      </w:pPr>
      <w:r w:rsidRPr="00513830">
        <w:rPr>
          <w:rFonts w:ascii="Times New Roman" w:hAnsi="Times New Roman" w:cs="Times New Roman"/>
          <w:sz w:val="24"/>
          <w:szCs w:val="24"/>
          <w:lang w:val="en-GB"/>
        </w:rPr>
        <w:t xml:space="preserve">ICG. (2019, May 16). Facing the Challenge of the Islamic State in West Africa Province. </w:t>
      </w:r>
      <w:r w:rsidRPr="00513830">
        <w:rPr>
          <w:rFonts w:ascii="Times New Roman" w:hAnsi="Times New Roman" w:cs="Times New Roman"/>
          <w:i/>
          <w:sz w:val="24"/>
          <w:szCs w:val="24"/>
          <w:lang w:val="en-GB"/>
        </w:rPr>
        <w:t xml:space="preserve">ICG </w:t>
      </w:r>
      <w:r w:rsidRPr="00513830">
        <w:rPr>
          <w:rFonts w:ascii="Times New Roman" w:hAnsi="Times New Roman" w:cs="Times New Roman"/>
          <w:bCs/>
          <w:i/>
          <w:sz w:val="24"/>
          <w:szCs w:val="24"/>
          <w:lang w:val="en-GB"/>
        </w:rPr>
        <w:t xml:space="preserve">Africa Report No. 273. </w:t>
      </w:r>
      <w:hyperlink r:id="rId154" w:history="1">
        <w:r w:rsidRPr="00513830">
          <w:rPr>
            <w:rStyle w:val="Hypertextovodkaz"/>
            <w:rFonts w:ascii="Times New Roman" w:hAnsi="Times New Roman" w:cs="Times New Roman"/>
            <w:bCs/>
            <w:sz w:val="24"/>
            <w:szCs w:val="24"/>
            <w:lang w:val="en-GB"/>
          </w:rPr>
          <w:t>https://www.crisisgroup.org/africa/west-africa/nigeria/273-facing-challenge-islamic-state-west-africa-province</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Style w:val="Zvraznn"/>
          <w:rFonts w:ascii="Times New Roman" w:hAnsi="Times New Roman" w:cs="Times New Roman"/>
          <w:i w:val="0"/>
          <w:sz w:val="24"/>
          <w:szCs w:val="24"/>
          <w:shd w:val="clear" w:color="auto" w:fill="FFFFFF"/>
          <w:lang w:val="en-GB"/>
        </w:rPr>
        <w:t>ICG. (2020, July 7).</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What Role for the Multinational Joint Task Force in Fighting Boko Haram? </w:t>
      </w:r>
      <w:r w:rsidRPr="00513830">
        <w:rPr>
          <w:rFonts w:ascii="Times New Roman" w:hAnsi="Times New Roman" w:cs="Times New Roman"/>
          <w:i/>
          <w:sz w:val="24"/>
          <w:szCs w:val="24"/>
          <w:lang w:val="en-GB"/>
        </w:rPr>
        <w:t xml:space="preserve">ICG Africa Report No. 291. </w:t>
      </w:r>
      <w:hyperlink r:id="rId155" w:history="1">
        <w:r w:rsidRPr="00513830">
          <w:rPr>
            <w:rStyle w:val="Hypertextovodkaz"/>
            <w:rFonts w:ascii="Times New Roman" w:hAnsi="Times New Roman" w:cs="Times New Roman"/>
            <w:sz w:val="24"/>
            <w:szCs w:val="24"/>
            <w:lang w:val="en-GB"/>
          </w:rPr>
          <w:t>https://www.crisisgroup.org/africa/west-africa/291-what-role-multinational-joint-task-force-fighting-boko-haram</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ICG. (2022a, March 29).</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After Shekau: Confronting Jihadists in Nigeria’s North East. </w:t>
      </w:r>
      <w:r w:rsidRPr="00513830">
        <w:rPr>
          <w:rFonts w:ascii="Times New Roman" w:hAnsi="Times New Roman" w:cs="Times New Roman"/>
          <w:i/>
          <w:iCs/>
          <w:sz w:val="24"/>
          <w:szCs w:val="24"/>
          <w:shd w:val="clear" w:color="auto" w:fill="FFFFFF"/>
          <w:lang w:val="en-GB"/>
        </w:rPr>
        <w:t xml:space="preserve">ICG </w:t>
      </w:r>
      <w:r w:rsidRPr="00513830">
        <w:rPr>
          <w:rFonts w:ascii="Times New Roman" w:hAnsi="Times New Roman" w:cs="Times New Roman"/>
          <w:bCs/>
          <w:i/>
          <w:iCs/>
          <w:sz w:val="24"/>
          <w:szCs w:val="24"/>
          <w:shd w:val="clear" w:color="auto" w:fill="FFFFFF"/>
          <w:lang w:val="en-GB"/>
        </w:rPr>
        <w:t>Africa Briefing</w:t>
      </w:r>
      <w:r w:rsidR="00B437DC">
        <w:rPr>
          <w:rFonts w:ascii="Times New Roman" w:hAnsi="Times New Roman" w:cs="Times New Roman"/>
          <w:bCs/>
          <w:i/>
          <w:iCs/>
          <w:sz w:val="24"/>
          <w:szCs w:val="24"/>
          <w:shd w:val="clear" w:color="auto" w:fill="FFFFFF"/>
          <w:lang w:val="en-GB"/>
        </w:rPr>
        <w:t xml:space="preserve"> </w:t>
      </w:r>
      <w:r w:rsidRPr="00513830">
        <w:rPr>
          <w:rFonts w:ascii="Times New Roman" w:hAnsi="Times New Roman" w:cs="Times New Roman"/>
          <w:bCs/>
          <w:i/>
          <w:iCs/>
          <w:sz w:val="24"/>
          <w:szCs w:val="24"/>
          <w:shd w:val="clear" w:color="auto" w:fill="FFFFFF"/>
          <w:lang w:val="en-GB"/>
        </w:rPr>
        <w:t xml:space="preserve"> No. 180. </w:t>
      </w:r>
      <w:hyperlink r:id="rId156" w:history="1">
        <w:r w:rsidRPr="00513830">
          <w:rPr>
            <w:rStyle w:val="Hypertextovodkaz"/>
            <w:rFonts w:ascii="Times New Roman" w:hAnsi="Times New Roman" w:cs="Times New Roman"/>
            <w:bCs/>
            <w:iCs/>
            <w:sz w:val="24"/>
            <w:szCs w:val="24"/>
            <w:shd w:val="clear" w:color="auto" w:fill="FFFFFF"/>
            <w:lang w:val="en-GB"/>
          </w:rPr>
          <w:t>https://www.crisisgroup.org/africa/west-africa/nigeria/after-shekau-confronting-jihadists-nigerias-north-east</w:t>
        </w:r>
      </w:hyperlink>
      <w:r w:rsidRPr="00513830">
        <w:rPr>
          <w:rFonts w:ascii="Times New Roman" w:hAnsi="Times New Roman" w:cs="Times New Roman"/>
          <w:bCs/>
          <w:i/>
          <w:i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ICG. (2022b, April 21).</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Managing Vigilantism in Nigeria: A Near-term Necessity. </w:t>
      </w:r>
      <w:r w:rsidRPr="00513830">
        <w:rPr>
          <w:rFonts w:ascii="Times New Roman" w:hAnsi="Times New Roman" w:cs="Times New Roman"/>
          <w:i/>
          <w:sz w:val="24"/>
          <w:szCs w:val="24"/>
          <w:lang w:val="en-GB"/>
        </w:rPr>
        <w:t>ICG Africa Report No. 308.</w:t>
      </w:r>
      <w:r w:rsidRPr="00513830">
        <w:rPr>
          <w:rFonts w:ascii="Times New Roman" w:hAnsi="Times New Roman" w:cs="Times New Roman"/>
          <w:sz w:val="24"/>
          <w:szCs w:val="24"/>
          <w:lang w:val="en-GB"/>
        </w:rPr>
        <w:t xml:space="preserve"> </w:t>
      </w:r>
      <w:hyperlink r:id="rId157" w:history="1">
        <w:r w:rsidRPr="00513830">
          <w:rPr>
            <w:rStyle w:val="Hypertextovodkaz"/>
            <w:rFonts w:ascii="Times New Roman" w:hAnsi="Times New Roman" w:cs="Times New Roman"/>
            <w:sz w:val="24"/>
            <w:szCs w:val="24"/>
            <w:lang w:val="en-GB"/>
          </w:rPr>
          <w:t>https://www.crisisgroup.org/africa/west-africa/nigeria/managing-vigilantism-nigeria-near-term-necessity</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ICG.(2014, April 3).</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Curbing Violence in Nigeria (II):</w:t>
      </w:r>
      <w:r w:rsidR="00B437DC">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The Boko Haram Insurgency. </w:t>
      </w:r>
      <w:r w:rsidRPr="00513830">
        <w:rPr>
          <w:rFonts w:ascii="Times New Roman" w:hAnsi="Times New Roman" w:cs="Times New Roman"/>
          <w:bCs/>
          <w:i/>
          <w:iCs/>
          <w:sz w:val="24"/>
          <w:szCs w:val="24"/>
          <w:shd w:val="clear" w:color="auto" w:fill="FFFFFF"/>
          <w:lang w:val="en-GB"/>
        </w:rPr>
        <w:t>ICG Africa Report No. 216.</w:t>
      </w:r>
      <w:r w:rsidRPr="00513830">
        <w:rPr>
          <w:rFonts w:ascii="Times New Roman" w:hAnsi="Times New Roman" w:cs="Times New Roman"/>
          <w:bCs/>
          <w:iCs/>
          <w:sz w:val="24"/>
          <w:szCs w:val="24"/>
          <w:shd w:val="clear" w:color="auto" w:fill="FFFFFF"/>
          <w:lang w:val="en-GB"/>
        </w:rPr>
        <w:t xml:space="preserve"> </w:t>
      </w:r>
      <w:hyperlink r:id="rId158" w:history="1">
        <w:r w:rsidRPr="00513830">
          <w:rPr>
            <w:rStyle w:val="Hypertextovodkaz"/>
            <w:rFonts w:ascii="Times New Roman" w:hAnsi="Times New Roman" w:cs="Times New Roman"/>
            <w:bCs/>
            <w:iCs/>
            <w:sz w:val="24"/>
            <w:szCs w:val="24"/>
            <w:shd w:val="clear" w:color="auto" w:fill="FFFFFF"/>
            <w:lang w:val="en-GB"/>
          </w:rPr>
          <w:t>https://www.crisisgroup.org/africa/west-africa/nigeria/curbing-violence-nigeria-ii-boko-haram-insurgency</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Ingram, H. (2021). The Long Jihad: The Islamic State’s Method of Insurgency: Control, Meaning, &amp; the Occupation of Mosul in Context. </w:t>
      </w:r>
      <w:r w:rsidRPr="00513830">
        <w:rPr>
          <w:rFonts w:ascii="Times New Roman" w:hAnsi="Times New Roman" w:cs="Times New Roman"/>
          <w:i/>
          <w:sz w:val="24"/>
          <w:szCs w:val="24"/>
          <w:lang w:val="en-GB"/>
        </w:rPr>
        <w:t xml:space="preserve">The George Washington University </w:t>
      </w:r>
      <w:r w:rsidRPr="00513830">
        <w:rPr>
          <w:rFonts w:ascii="Times New Roman" w:hAnsi="Times New Roman" w:cs="Times New Roman"/>
          <w:i/>
          <w:iCs/>
          <w:sz w:val="24"/>
          <w:szCs w:val="24"/>
          <w:lang w:val="en-GB"/>
        </w:rPr>
        <w:t xml:space="preserve">Program on Extremism. </w:t>
      </w:r>
      <w:hyperlink r:id="rId159" w:history="1">
        <w:r w:rsidRPr="00513830">
          <w:rPr>
            <w:rStyle w:val="Hypertextovodkaz"/>
            <w:rFonts w:ascii="Times New Roman" w:hAnsi="Times New Roman" w:cs="Times New Roman"/>
            <w:iCs/>
            <w:sz w:val="24"/>
            <w:szCs w:val="24"/>
            <w:lang w:val="en-GB"/>
          </w:rPr>
          <w:t>https://extremism.gwu.edu/sites/g/files/zaxdzs2191/f/The_Long_Jihad.pdf</w:t>
        </w:r>
      </w:hyperlink>
      <w:r w:rsidRPr="00513830">
        <w:rPr>
          <w:rFonts w:ascii="Times New Roman" w:hAnsi="Times New Roman" w:cs="Times New Roman"/>
          <w:i/>
          <w:i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International Organization for Migration. (2015). Nigeria – </w:t>
      </w:r>
      <w:r w:rsidR="000D2B91" w:rsidRPr="00513830">
        <w:rPr>
          <w:rFonts w:ascii="Times New Roman" w:hAnsi="Times New Roman" w:cs="Times New Roman"/>
          <w:sz w:val="24"/>
          <w:szCs w:val="24"/>
          <w:lang w:val="en-GB"/>
        </w:rPr>
        <w:t>Displacement Report 5 (1 July-</w:t>
      </w:r>
      <w:r w:rsidRPr="00513830">
        <w:rPr>
          <w:rFonts w:ascii="Times New Roman" w:hAnsi="Times New Roman" w:cs="Times New Roman"/>
          <w:sz w:val="24"/>
          <w:szCs w:val="24"/>
          <w:lang w:val="en-GB"/>
        </w:rPr>
        <w:t xml:space="preserve">31 August 2015). </w:t>
      </w:r>
      <w:r w:rsidRPr="00513830">
        <w:rPr>
          <w:rFonts w:ascii="Times New Roman" w:hAnsi="Times New Roman" w:cs="Times New Roman"/>
          <w:i/>
          <w:sz w:val="24"/>
          <w:szCs w:val="24"/>
          <w:lang w:val="en-GB"/>
        </w:rPr>
        <w:t>International Organization for Migration</w:t>
      </w:r>
      <w:r w:rsidRPr="00513830">
        <w:rPr>
          <w:rFonts w:ascii="Times New Roman" w:hAnsi="Times New Roman" w:cs="Times New Roman"/>
          <w:sz w:val="24"/>
          <w:szCs w:val="24"/>
          <w:lang w:val="en-GB"/>
        </w:rPr>
        <w:t xml:space="preserve">. </w:t>
      </w:r>
      <w:hyperlink r:id="rId160" w:history="1">
        <w:r w:rsidR="00AC4477" w:rsidRPr="00513830">
          <w:rPr>
            <w:rStyle w:val="Hypertextovodkaz"/>
            <w:rFonts w:ascii="Times New Roman" w:hAnsi="Times New Roman" w:cs="Times New Roman"/>
            <w:sz w:val="24"/>
            <w:szCs w:val="24"/>
            <w:lang w:val="en-GB"/>
          </w:rPr>
          <w:t>https://dtm.iom.int/reports/nigeria-%E2%80%94-displacement-report-5-1-july-%E2%80%94-31-august-2015</w:t>
        </w:r>
      </w:hyperlink>
      <w:r w:rsidR="00AC4477"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
          <w:iCs/>
          <w:sz w:val="24"/>
          <w:szCs w:val="24"/>
          <w:lang w:val="en-GB"/>
        </w:rPr>
      </w:pPr>
      <w:r w:rsidRPr="00513830">
        <w:rPr>
          <w:rFonts w:ascii="Times New Roman" w:hAnsi="Times New Roman" w:cs="Times New Roman"/>
          <w:sz w:val="24"/>
          <w:szCs w:val="24"/>
          <w:lang w:val="en-GB"/>
        </w:rPr>
        <w:t xml:space="preserve">Jackson, A. &amp; Amiri, R. (2019). </w:t>
      </w:r>
      <w:r w:rsidRPr="00513830">
        <w:rPr>
          <w:rFonts w:ascii="Times New Roman" w:hAnsi="Times New Roman" w:cs="Times New Roman"/>
          <w:iCs/>
          <w:sz w:val="24"/>
          <w:szCs w:val="24"/>
          <w:lang w:val="en-GB"/>
        </w:rPr>
        <w:t>Insurgent bureaucracy: how the Taliban makes policy.</w:t>
      </w:r>
      <w:r w:rsidRPr="00513830">
        <w:rPr>
          <w:rFonts w:ascii="Times New Roman" w:hAnsi="Times New Roman" w:cs="Times New Roman"/>
          <w:color w:val="222222"/>
          <w:sz w:val="24"/>
          <w:szCs w:val="24"/>
          <w:shd w:val="clear" w:color="auto" w:fill="FFFFFF"/>
          <w:lang w:val="en-GB"/>
        </w:rPr>
        <w:t xml:space="preserve"> </w:t>
      </w:r>
      <w:r w:rsidRPr="00513830">
        <w:rPr>
          <w:rFonts w:ascii="Times New Roman" w:hAnsi="Times New Roman" w:cs="Times New Roman"/>
          <w:i/>
          <w:iCs/>
          <w:sz w:val="24"/>
          <w:szCs w:val="24"/>
          <w:lang w:val="en-GB"/>
        </w:rPr>
        <w:t>United States Institute of Peac</w:t>
      </w:r>
      <w:r w:rsidR="00513830">
        <w:rPr>
          <w:rFonts w:ascii="Times New Roman" w:hAnsi="Times New Roman" w:cs="Times New Roman"/>
          <w:i/>
          <w:iCs/>
          <w:sz w:val="24"/>
          <w:szCs w:val="24"/>
          <w:lang w:val="en-GB"/>
        </w:rPr>
        <w:t>e</w:t>
      </w:r>
      <w:r w:rsidRPr="00513830">
        <w:rPr>
          <w:rFonts w:ascii="Times New Roman" w:hAnsi="Times New Roman" w:cs="Times New Roman"/>
          <w:i/>
          <w:iCs/>
          <w:sz w:val="24"/>
          <w:szCs w:val="24"/>
          <w:lang w:val="en-GB"/>
        </w:rPr>
        <w:t xml:space="preserve"> No. 153.</w:t>
      </w:r>
      <w:r w:rsidRPr="00513830">
        <w:rPr>
          <w:rFonts w:ascii="Times New Roman" w:hAnsi="Times New Roman" w:cs="Times New Roman"/>
          <w:color w:val="222222"/>
          <w:sz w:val="24"/>
          <w:szCs w:val="24"/>
          <w:shd w:val="clear" w:color="auto" w:fill="FFFFFF"/>
          <w:lang w:val="en-GB"/>
        </w:rPr>
        <w:t xml:space="preserve"> </w:t>
      </w:r>
      <w:hyperlink r:id="rId161" w:history="1">
        <w:r w:rsidRPr="00513830">
          <w:rPr>
            <w:rStyle w:val="Hypertextovodkaz"/>
            <w:rFonts w:ascii="Times New Roman" w:hAnsi="Times New Roman" w:cs="Times New Roman"/>
            <w:iCs/>
            <w:sz w:val="24"/>
            <w:szCs w:val="24"/>
            <w:lang w:val="en-GB"/>
          </w:rPr>
          <w:t>https://www.usip.org/sites/default/files/2021-08/pw_153-insurgent_bureaucracy_how_the_taliban_makes_policy.pdf</w:t>
        </w:r>
      </w:hyperlink>
      <w:r w:rsidRPr="00513830">
        <w:rPr>
          <w:rFonts w:ascii="Times New Roman" w:hAnsi="Times New Roman" w:cs="Times New Roman"/>
          <w:i/>
          <w:i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Jackson, A. &amp; Weigand, F. (2019). The Taliban’s war for legitimacy in Afghanistan. </w:t>
      </w:r>
      <w:r w:rsidRPr="00513830">
        <w:rPr>
          <w:rFonts w:ascii="Times New Roman" w:hAnsi="Times New Roman" w:cs="Times New Roman"/>
          <w:i/>
          <w:iCs/>
          <w:sz w:val="24"/>
          <w:szCs w:val="24"/>
          <w:lang w:val="en-GB"/>
        </w:rPr>
        <w:t>Current history</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118</w:t>
      </w:r>
      <w:r w:rsidRPr="00513830">
        <w:rPr>
          <w:rFonts w:ascii="Times New Roman" w:hAnsi="Times New Roman" w:cs="Times New Roman"/>
          <w:sz w:val="24"/>
          <w:szCs w:val="24"/>
          <w:lang w:val="en-GB"/>
        </w:rPr>
        <w:t xml:space="preserve">(807), 143-148. </w:t>
      </w:r>
      <w:hyperlink r:id="rId162" w:history="1">
        <w:r w:rsidRPr="00513830">
          <w:rPr>
            <w:rStyle w:val="Hypertextovodkaz"/>
            <w:rFonts w:ascii="Times New Roman" w:hAnsi="Times New Roman" w:cs="Times New Roman"/>
            <w:sz w:val="24"/>
            <w:szCs w:val="24"/>
            <w:lang w:val="en-GB"/>
          </w:rPr>
          <w:t>https://eprints.lse.ac.uk/100368/1/Jackson_Weigand_2019_Taliban_Afghanistan.pdf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Jo, H., Dvir, R., &amp; Isidori, Y. (2016). Who Is a Rebel? Typology and Rebel Groups in the Contemporary Middle East. </w:t>
      </w:r>
      <w:r w:rsidRPr="00513830">
        <w:rPr>
          <w:rFonts w:ascii="Times New Roman" w:hAnsi="Times New Roman" w:cs="Times New Roman"/>
          <w:i/>
          <w:iCs/>
          <w:sz w:val="24"/>
          <w:szCs w:val="24"/>
          <w:lang w:val="en-GB"/>
        </w:rPr>
        <w:t>Middle East-Topics &amp; Arguments</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6</w:t>
      </w:r>
      <w:r w:rsidRPr="00513830">
        <w:rPr>
          <w:rFonts w:ascii="Times New Roman" w:hAnsi="Times New Roman" w:cs="Times New Roman"/>
          <w:sz w:val="24"/>
          <w:szCs w:val="24"/>
          <w:lang w:val="en-GB"/>
        </w:rPr>
        <w:t xml:space="preserve">, 76-86. </w:t>
      </w:r>
      <w:hyperlink r:id="rId163" w:history="1">
        <w:r w:rsidRPr="00513830">
          <w:rPr>
            <w:rStyle w:val="Hypertextovodkaz"/>
            <w:rFonts w:ascii="Times New Roman" w:hAnsi="Times New Roman" w:cs="Times New Roman"/>
            <w:sz w:val="24"/>
            <w:szCs w:val="24"/>
            <w:lang w:val="en-GB"/>
          </w:rPr>
          <w:t>http://meta-journal.net/article/download/4571/4994</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Jones S. (2017). </w:t>
      </w:r>
      <w:r w:rsidRPr="00513830">
        <w:rPr>
          <w:rFonts w:ascii="Times New Roman" w:hAnsi="Times New Roman" w:cs="Times New Roman"/>
          <w:i/>
          <w:iCs/>
          <w:sz w:val="24"/>
          <w:szCs w:val="24"/>
          <w:lang w:val="en-GB"/>
        </w:rPr>
        <w:t xml:space="preserve">Waging Insurgent Warfare: Lessons From the Vietcong to the Islamic State. </w:t>
      </w:r>
      <w:r w:rsidRPr="00513830">
        <w:rPr>
          <w:rFonts w:ascii="Times New Roman" w:hAnsi="Times New Roman" w:cs="Times New Roman"/>
          <w:sz w:val="24"/>
          <w:szCs w:val="24"/>
          <w:lang w:val="en-GB"/>
        </w:rPr>
        <w:t>New York: Oxford University Press.</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Jones, S. et al. (2017).</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Rolling Back the Islamic State. </w:t>
      </w:r>
      <w:r w:rsidRPr="00513830">
        <w:rPr>
          <w:rFonts w:ascii="Times New Roman" w:hAnsi="Times New Roman" w:cs="Times New Roman"/>
          <w:i/>
          <w:iCs/>
          <w:sz w:val="24"/>
          <w:szCs w:val="24"/>
          <w:shd w:val="clear" w:color="auto" w:fill="FFFFFF"/>
          <w:lang w:val="en-GB"/>
        </w:rPr>
        <w:t>RAND Corporation.</w:t>
      </w:r>
      <w:r w:rsidRPr="00513830">
        <w:rPr>
          <w:rFonts w:ascii="Times New Roman" w:hAnsi="Times New Roman" w:cs="Times New Roman"/>
          <w:iCs/>
          <w:sz w:val="24"/>
          <w:szCs w:val="24"/>
          <w:shd w:val="clear" w:color="auto" w:fill="FFFFFF"/>
          <w:lang w:val="en-GB"/>
        </w:rPr>
        <w:t xml:space="preserve"> </w:t>
      </w:r>
      <w:r w:rsidRPr="00513830">
        <w:rPr>
          <w:rFonts w:ascii="Times New Roman" w:hAnsi="Times New Roman" w:cs="Times New Roman"/>
          <w:color w:val="333333"/>
          <w:sz w:val="24"/>
          <w:szCs w:val="24"/>
          <w:shd w:val="clear" w:color="auto" w:fill="FFFFFF"/>
          <w:lang w:val="en-GB"/>
        </w:rPr>
        <w:t> </w:t>
      </w:r>
      <w:hyperlink r:id="rId164" w:history="1">
        <w:r w:rsidRPr="00513830">
          <w:rPr>
            <w:rStyle w:val="Hypertextovodkaz"/>
            <w:rFonts w:ascii="Times New Roman" w:hAnsi="Times New Roman" w:cs="Times New Roman"/>
            <w:sz w:val="24"/>
            <w:szCs w:val="24"/>
            <w:shd w:val="clear" w:color="auto" w:fill="FFFFFF"/>
            <w:lang w:val="en-GB"/>
          </w:rPr>
          <w:t>https://www.rand.org/pubs/research_reports/RR1912.html</w:t>
        </w:r>
      </w:hyperlink>
      <w:r w:rsidRPr="00513830">
        <w:rPr>
          <w:rFonts w:ascii="Times New Roman" w:hAnsi="Times New Roman" w:cs="Times New Roman"/>
          <w:color w:val="333333"/>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Kaarbo, J., &amp; Beasley, R. (1999). A practical guide to the comparative case study method in political psychology. </w:t>
      </w:r>
      <w:r w:rsidRPr="00513830">
        <w:rPr>
          <w:rFonts w:ascii="Times New Roman" w:hAnsi="Times New Roman" w:cs="Times New Roman"/>
          <w:i/>
          <w:iCs/>
          <w:sz w:val="24"/>
          <w:szCs w:val="24"/>
          <w:lang w:val="en-GB"/>
        </w:rPr>
        <w:t>Political psychology</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20</w:t>
      </w:r>
      <w:r w:rsidRPr="00513830">
        <w:rPr>
          <w:rFonts w:ascii="Times New Roman" w:hAnsi="Times New Roman" w:cs="Times New Roman"/>
          <w:sz w:val="24"/>
          <w:szCs w:val="24"/>
          <w:lang w:val="en-GB"/>
        </w:rPr>
        <w:t>(2), 369-391.</w:t>
      </w:r>
      <w:r w:rsidRPr="00513830">
        <w:rPr>
          <w:rFonts w:ascii="Times New Roman" w:hAnsi="Times New Roman" w:cs="Times New Roman"/>
          <w:color w:val="343332"/>
          <w:spacing w:val="-3"/>
          <w:sz w:val="24"/>
          <w:szCs w:val="24"/>
          <w:lang w:val="en-GB"/>
        </w:rPr>
        <w:t xml:space="preserve"> </w:t>
      </w:r>
      <w:hyperlink r:id="rId165" w:history="1">
        <w:r w:rsidRPr="00513830">
          <w:rPr>
            <w:rStyle w:val="Hypertextovodkaz"/>
            <w:rFonts w:ascii="Times New Roman" w:hAnsi="Times New Roman" w:cs="Times New Roman"/>
            <w:sz w:val="24"/>
            <w:szCs w:val="24"/>
            <w:lang w:val="en-GB"/>
          </w:rPr>
          <w:t>https://www.jstor.org/stable/3792081</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pacing w:val="-4"/>
          <w:sz w:val="24"/>
          <w:szCs w:val="24"/>
          <w:lang w:val="en-GB"/>
        </w:rPr>
        <w:t>Kah, H. (2017). Boko Haram is Losing, But so is Food Production: Conflict and Food Insecurity in Nigeria and Cameroon.  </w:t>
      </w:r>
      <w:r w:rsidR="00B437DC">
        <w:rPr>
          <w:rFonts w:ascii="Times New Roman" w:hAnsi="Times New Roman" w:cs="Times New Roman"/>
          <w:i/>
          <w:iCs/>
          <w:spacing w:val="-4"/>
          <w:sz w:val="24"/>
          <w:szCs w:val="24"/>
          <w:lang w:val="en-GB"/>
        </w:rPr>
        <w:t xml:space="preserve">Africa </w:t>
      </w:r>
      <w:r w:rsidRPr="00513830">
        <w:rPr>
          <w:rFonts w:ascii="Times New Roman" w:hAnsi="Times New Roman" w:cs="Times New Roman"/>
          <w:i/>
          <w:iCs/>
          <w:spacing w:val="-4"/>
          <w:sz w:val="24"/>
          <w:szCs w:val="24"/>
          <w:lang w:val="en-GB"/>
        </w:rPr>
        <w:t>Development</w:t>
      </w:r>
      <w:r w:rsidRPr="00513830">
        <w:rPr>
          <w:rFonts w:ascii="Times New Roman" w:hAnsi="Times New Roman" w:cs="Times New Roman"/>
          <w:spacing w:val="-4"/>
          <w:sz w:val="24"/>
          <w:szCs w:val="24"/>
          <w:lang w:val="en-GB"/>
        </w:rPr>
        <w:t>, </w:t>
      </w:r>
      <w:r w:rsidRPr="00513830">
        <w:rPr>
          <w:rFonts w:ascii="Times New Roman" w:hAnsi="Times New Roman" w:cs="Times New Roman"/>
          <w:i/>
          <w:iCs/>
          <w:spacing w:val="-4"/>
          <w:sz w:val="24"/>
          <w:szCs w:val="24"/>
          <w:lang w:val="en-GB"/>
        </w:rPr>
        <w:t>42</w:t>
      </w:r>
      <w:r w:rsidRPr="00513830">
        <w:rPr>
          <w:rFonts w:ascii="Times New Roman" w:hAnsi="Times New Roman" w:cs="Times New Roman"/>
          <w:spacing w:val="-4"/>
          <w:sz w:val="24"/>
          <w:szCs w:val="24"/>
          <w:lang w:val="en-GB"/>
        </w:rPr>
        <w:t xml:space="preserve">(3), 177–196. </w:t>
      </w:r>
      <w:hyperlink r:id="rId166" w:history="1">
        <w:r w:rsidRPr="00513830">
          <w:rPr>
            <w:rStyle w:val="Hypertextovodkaz"/>
            <w:rFonts w:ascii="Times New Roman" w:hAnsi="Times New Roman" w:cs="Times New Roman"/>
            <w:spacing w:val="-4"/>
            <w:sz w:val="24"/>
            <w:szCs w:val="24"/>
            <w:lang w:val="en-GB"/>
          </w:rPr>
          <w:t>http://www.jstor.org/stable/90018140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eastAsia="MetaOffcPro-Book" w:hAnsi="Times New Roman" w:cs="Times New Roman"/>
          <w:sz w:val="24"/>
          <w:szCs w:val="24"/>
          <w:lang w:val="en-GB"/>
        </w:rPr>
      </w:pPr>
      <w:r w:rsidRPr="00513830">
        <w:rPr>
          <w:rFonts w:ascii="Times New Roman" w:eastAsia="MetaOffcPro-Book" w:hAnsi="Times New Roman" w:cs="Times New Roman"/>
          <w:sz w:val="24"/>
          <w:szCs w:val="24"/>
          <w:lang w:val="en-GB"/>
        </w:rPr>
        <w:t xml:space="preserve">Kalyvas, S. (2015a). Is ISIS a Revolutionary Group and if Yes, What Are the Implications? </w:t>
      </w:r>
      <w:r w:rsidRPr="00513830">
        <w:rPr>
          <w:rFonts w:ascii="Times New Roman" w:hAnsi="Times New Roman" w:cs="Times New Roman"/>
          <w:i/>
          <w:sz w:val="24"/>
          <w:szCs w:val="24"/>
          <w:lang w:val="en-GB"/>
        </w:rPr>
        <w:t>Perspectives on Terrorism</w:t>
      </w:r>
      <w:r w:rsidRPr="00513830">
        <w:rPr>
          <w:rFonts w:ascii="Times New Roman" w:hAnsi="Times New Roman" w:cs="Times New Roman"/>
          <w:sz w:val="24"/>
          <w:szCs w:val="24"/>
          <w:lang w:val="en-GB"/>
        </w:rPr>
        <w:t>,</w:t>
      </w:r>
      <w:r w:rsidRPr="00513830">
        <w:rPr>
          <w:rFonts w:ascii="Times New Roman" w:hAnsi="Times New Roman" w:cs="Times New Roman"/>
          <w:i/>
          <w:sz w:val="24"/>
          <w:szCs w:val="24"/>
          <w:lang w:val="en-GB"/>
        </w:rPr>
        <w:t xml:space="preserve"> 9</w:t>
      </w:r>
      <w:r w:rsidRPr="00513830">
        <w:rPr>
          <w:rFonts w:ascii="Times New Roman" w:hAnsi="Times New Roman" w:cs="Times New Roman"/>
          <w:sz w:val="24"/>
          <w:szCs w:val="24"/>
          <w:lang w:val="en-GB"/>
        </w:rPr>
        <w:t xml:space="preserve">(4), 42-47. </w:t>
      </w:r>
      <w:hyperlink r:id="rId167" w:history="1">
        <w:r w:rsidRPr="00513830">
          <w:rPr>
            <w:rStyle w:val="Hypertextovodkaz"/>
            <w:rFonts w:ascii="Times New Roman" w:hAnsi="Times New Roman" w:cs="Times New Roman"/>
            <w:sz w:val="24"/>
            <w:szCs w:val="24"/>
            <w:lang w:val="en-GB"/>
          </w:rPr>
          <w:t>https://www.jstor.org/stable/26297413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Kalyvas, S. (2015b). Rebel Governance During the Greek Civil War, 1942–1949. In A. Arjona, N. Kasfir, &amp; Z. Mampilly (Eds.),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xml:space="preserve"> (pp. 119-137). Cambridge: Cambridge University Press.</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lang w:val="en-GB"/>
        </w:rPr>
        <w:t xml:space="preserve">Kalyvas, S. (2018). </w:t>
      </w:r>
      <w:r w:rsidRPr="00513830">
        <w:rPr>
          <w:rFonts w:ascii="Times New Roman" w:hAnsi="Times New Roman" w:cs="Times New Roman"/>
          <w:sz w:val="24"/>
          <w:szCs w:val="24"/>
          <w:shd w:val="clear" w:color="auto" w:fill="FFFFFF"/>
          <w:lang w:val="en-GB"/>
        </w:rPr>
        <w:t xml:space="preserve">Jihadi Rebels in Civil War. </w:t>
      </w:r>
      <w:r w:rsidRPr="00513830">
        <w:rPr>
          <w:rFonts w:ascii="Times New Roman" w:hAnsi="Times New Roman" w:cs="Times New Roman"/>
          <w:i/>
          <w:iCs/>
          <w:sz w:val="24"/>
          <w:szCs w:val="24"/>
          <w:shd w:val="clear" w:color="auto" w:fill="FFFFFF"/>
          <w:lang w:val="en-GB"/>
        </w:rPr>
        <w:t xml:space="preserve">Journal of the American Academy of Arts and Sciences </w:t>
      </w:r>
      <w:r w:rsidRPr="00513830">
        <w:rPr>
          <w:rFonts w:ascii="Times New Roman" w:hAnsi="Times New Roman" w:cs="Times New Roman"/>
          <w:i/>
          <w:sz w:val="24"/>
          <w:szCs w:val="24"/>
          <w:shd w:val="clear" w:color="auto" w:fill="FFFFFF"/>
          <w:lang w:val="en-GB"/>
        </w:rPr>
        <w:t>147</w:t>
      </w:r>
      <w:r w:rsidRPr="00513830">
        <w:rPr>
          <w:rFonts w:ascii="Times New Roman" w:hAnsi="Times New Roman" w:cs="Times New Roman"/>
          <w:sz w:val="24"/>
          <w:szCs w:val="24"/>
          <w:shd w:val="clear" w:color="auto" w:fill="FFFFFF"/>
          <w:lang w:val="en-GB"/>
        </w:rPr>
        <w:t xml:space="preserve">(1), 36-47. </w:t>
      </w:r>
      <w:hyperlink r:id="rId168" w:history="1">
        <w:r w:rsidRPr="00513830">
          <w:rPr>
            <w:rStyle w:val="Hypertextovodkaz"/>
            <w:rFonts w:ascii="Times New Roman" w:hAnsi="Times New Roman" w:cs="Times New Roman"/>
            <w:sz w:val="24"/>
            <w:szCs w:val="24"/>
            <w:shd w:val="clear" w:color="auto" w:fill="FFFFFF"/>
            <w:lang w:val="en-GB"/>
          </w:rPr>
          <w:t>https://www.jstor.org/stable/48563405</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Karlas, J. (2019). Komparativní případová studie. In. V. Beneš &amp; P. Drulák (Eds.), </w:t>
      </w:r>
      <w:r w:rsidRPr="00513830">
        <w:rPr>
          <w:rFonts w:ascii="Times New Roman" w:hAnsi="Times New Roman" w:cs="Times New Roman"/>
          <w:bCs/>
          <w:i/>
          <w:sz w:val="24"/>
          <w:szCs w:val="24"/>
          <w:lang w:val="en-GB"/>
        </w:rPr>
        <w:t xml:space="preserve">Metodologie výzkumu politiky </w:t>
      </w:r>
      <w:r w:rsidRPr="00513830">
        <w:rPr>
          <w:rFonts w:ascii="Times New Roman" w:hAnsi="Times New Roman" w:cs="Times New Roman"/>
          <w:bCs/>
          <w:sz w:val="24"/>
          <w:szCs w:val="24"/>
          <w:lang w:val="en-GB"/>
        </w:rPr>
        <w:t xml:space="preserve">(pp. 65-80). </w:t>
      </w:r>
      <w:r w:rsidRPr="00513830">
        <w:rPr>
          <w:rFonts w:ascii="Times New Roman" w:hAnsi="Times New Roman" w:cs="Times New Roman"/>
          <w:sz w:val="24"/>
          <w:szCs w:val="24"/>
          <w:lang w:val="en-GB"/>
        </w:rPr>
        <w:t>Praha: Sociologické nakladatelství (SLON).</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Karr, L. (2022, November 29). </w:t>
      </w:r>
      <w:r w:rsidRPr="00513830">
        <w:rPr>
          <w:rFonts w:ascii="Times New Roman" w:hAnsi="Times New Roman" w:cs="Times New Roman"/>
          <w:bCs/>
          <w:sz w:val="24"/>
          <w:szCs w:val="24"/>
          <w:lang w:val="en-GB"/>
        </w:rPr>
        <w:t xml:space="preserve">Salafi-Jihadi Areas of Operation in the Lake Chad Basin.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bCs/>
          <w:i/>
          <w:sz w:val="24"/>
          <w:szCs w:val="24"/>
          <w:lang w:val="en-GB"/>
        </w:rPr>
        <w:t xml:space="preserve">. </w:t>
      </w:r>
      <w:hyperlink r:id="rId169" w:history="1">
        <w:r w:rsidR="00AC4477" w:rsidRPr="00513830">
          <w:rPr>
            <w:rStyle w:val="Hypertextovodkaz"/>
            <w:rFonts w:ascii="Times New Roman" w:hAnsi="Times New Roman" w:cs="Times New Roman"/>
            <w:bCs/>
            <w:sz w:val="24"/>
            <w:szCs w:val="24"/>
            <w:lang w:val="en-GB"/>
          </w:rPr>
          <w:t>https://www.criticalthreats.org/analysis/salafi-jihadi-areas-of-operation-in-the-lake-chad-basin</w:t>
        </w:r>
      </w:hyperlink>
      <w:r w:rsidR="00AC4477" w:rsidRPr="00513830">
        <w:rPr>
          <w:rFonts w:ascii="Times New Roman" w:hAnsi="Times New Roman" w:cs="Times New Roman"/>
          <w:bCs/>
          <w:sz w:val="24"/>
          <w:szCs w:val="24"/>
          <w:lang w:val="en-GB"/>
        </w:rPr>
        <w:t xml:space="preserve"> </w:t>
      </w:r>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Kasfir, N. (2015). Rebel Governance – Constructing a Field of Inquiry: Definitions, Scope, Patterns, Order, Causes. In A. Arjona, N. Kasfir, &amp; Z. Mampilly (Eds.),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xml:space="preserve"> (pp. 21-47). Cambridge: Cambridge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Kasfir, N., Frerks, G. &amp; Terpstra, N. (2017). Introduction: Armed Groups and Multi-layered Governance. </w:t>
      </w:r>
      <w:r w:rsidRPr="00513830">
        <w:rPr>
          <w:rFonts w:ascii="Times New Roman" w:hAnsi="Times New Roman" w:cs="Times New Roman"/>
          <w:i/>
          <w:sz w:val="24"/>
          <w:szCs w:val="24"/>
          <w:lang w:val="en-GB"/>
        </w:rPr>
        <w:t>Civil Wars, 19</w:t>
      </w:r>
      <w:r w:rsidRPr="00513830">
        <w:rPr>
          <w:rFonts w:ascii="Times New Roman" w:hAnsi="Times New Roman" w:cs="Times New Roman"/>
          <w:sz w:val="24"/>
          <w:szCs w:val="24"/>
          <w:lang w:val="en-GB"/>
        </w:rPr>
        <w:t xml:space="preserve">(3), 257-278. </w:t>
      </w:r>
      <w:hyperlink r:id="rId170" w:history="1">
        <w:r w:rsidRPr="00513830">
          <w:rPr>
            <w:rStyle w:val="Hypertextovodkaz"/>
            <w:rFonts w:ascii="Times New Roman" w:hAnsi="Times New Roman" w:cs="Times New Roman"/>
            <w:sz w:val="24"/>
            <w:szCs w:val="24"/>
            <w:lang w:val="en-GB"/>
          </w:rPr>
          <w:t>https://doi.org/10.1080/13698249.2017.1419611</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Kasfir, N., Mampilly, Z. &amp; McCant, W. (2016, March 2016). Experts weigh in (part 6): Is ISIS good at governing? </w:t>
      </w:r>
      <w:r w:rsidRPr="00513830">
        <w:rPr>
          <w:rFonts w:ascii="Times New Roman" w:hAnsi="Times New Roman" w:cs="Times New Roman"/>
          <w:i/>
          <w:sz w:val="24"/>
          <w:szCs w:val="24"/>
          <w:lang w:val="en-GB"/>
        </w:rPr>
        <w:t>The</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 xml:space="preserve">Brookings Institutions. </w:t>
      </w:r>
      <w:hyperlink r:id="rId171" w:history="1">
        <w:r w:rsidRPr="00513830">
          <w:rPr>
            <w:rStyle w:val="Hypertextovodkaz"/>
            <w:rFonts w:ascii="Times New Roman" w:hAnsi="Times New Roman" w:cs="Times New Roman"/>
            <w:sz w:val="24"/>
            <w:szCs w:val="24"/>
            <w:lang w:val="en-GB"/>
          </w:rPr>
          <w:t>https://www.brookings.edu/blog/markaz/2016/03/22/experts-weigh-in-part-6-is-isis-good-at-governing/</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b/>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 xml:space="preserve">Kassim, A. (2018). Boko Haram´s internal civil war: Stealth takfīr and jihad as recipes for schisma. In. J. Zenn (Ed.), </w:t>
      </w:r>
      <w:r w:rsidRPr="00513830">
        <w:rPr>
          <w:rFonts w:ascii="Times New Roman" w:hAnsi="Times New Roman" w:cs="Times New Roman"/>
          <w:bCs/>
          <w:i/>
          <w:iCs/>
          <w:sz w:val="24"/>
          <w:szCs w:val="24"/>
          <w:shd w:val="clear" w:color="auto" w:fill="FFFFFF"/>
          <w:lang w:val="en-GB"/>
        </w:rPr>
        <w:t>Boko Haram Beyond the Headlines:</w:t>
      </w:r>
      <w:r w:rsidRPr="00513830">
        <w:rPr>
          <w:rFonts w:ascii="Times New Roman" w:hAnsi="Times New Roman" w:cs="Times New Roman"/>
          <w:b/>
          <w:bCs/>
          <w:i/>
          <w:iCs/>
          <w:sz w:val="24"/>
          <w:szCs w:val="24"/>
          <w:shd w:val="clear" w:color="auto" w:fill="FFFFFF"/>
          <w:lang w:val="en-GB"/>
        </w:rPr>
        <w:t xml:space="preserve"> </w:t>
      </w:r>
      <w:r w:rsidRPr="00513830">
        <w:rPr>
          <w:rFonts w:ascii="Times New Roman" w:hAnsi="Times New Roman" w:cs="Times New Roman"/>
          <w:i/>
          <w:iCs/>
          <w:sz w:val="24"/>
          <w:szCs w:val="24"/>
          <w:shd w:val="clear" w:color="auto" w:fill="FFFFFF"/>
          <w:lang w:val="en-GB"/>
        </w:rPr>
        <w:t xml:space="preserve">Analyses of Africa’s Enduring Insurgency </w:t>
      </w:r>
      <w:r w:rsidRPr="00513830">
        <w:rPr>
          <w:rFonts w:ascii="Times New Roman" w:hAnsi="Times New Roman" w:cs="Times New Roman"/>
          <w:iCs/>
          <w:sz w:val="24"/>
          <w:szCs w:val="24"/>
          <w:shd w:val="clear" w:color="auto" w:fill="FFFFFF"/>
          <w:lang w:val="en-GB"/>
        </w:rPr>
        <w:t>(pp. 3-32). Combating Terrorism Center at West Point.</w:t>
      </w:r>
      <w:r w:rsidRPr="00513830">
        <w:rPr>
          <w:rFonts w:ascii="Times New Roman" w:hAnsi="Times New Roman" w:cs="Times New Roman"/>
          <w:sz w:val="24"/>
          <w:szCs w:val="24"/>
          <w:lang w:val="en-GB"/>
        </w:rPr>
        <w:t xml:space="preserve"> </w:t>
      </w:r>
      <w:hyperlink r:id="rId172" w:history="1">
        <w:r w:rsidRPr="00513830">
          <w:rPr>
            <w:rStyle w:val="Hypertextovodkaz"/>
            <w:rFonts w:ascii="Times New Roman" w:hAnsi="Times New Roman" w:cs="Times New Roman"/>
            <w:iCs/>
            <w:sz w:val="24"/>
            <w:szCs w:val="24"/>
            <w:shd w:val="clear" w:color="auto" w:fill="FFFFFF"/>
            <w:lang w:val="en-GB"/>
          </w:rPr>
          <w:t>https://ctc.westpoint.edu/boko-haram-beyond-headlines-analyses-africas-enduring-insurgency/</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Keister, J. &amp; Slantchev, B. (2014). Statebreakers to statemakers: Strategies of rebel governance. Working Paper. </w:t>
      </w:r>
      <w:hyperlink r:id="rId173" w:history="1">
        <w:r w:rsidRPr="00513830">
          <w:rPr>
            <w:rStyle w:val="Hypertextovodkaz"/>
            <w:rFonts w:ascii="Times New Roman" w:hAnsi="Times New Roman" w:cs="Times New Roman"/>
            <w:sz w:val="24"/>
            <w:szCs w:val="24"/>
            <w:shd w:val="clear" w:color="auto" w:fill="FFFFFF"/>
            <w:lang w:val="en-GB"/>
          </w:rPr>
          <w:t>http://slantchev.ucsd.edu/wp/pdf/RebelGovern-W079.pdf</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bCs/>
          <w:i w:val="0"/>
          <w:iCs w:val="0"/>
          <w:sz w:val="24"/>
          <w:szCs w:val="24"/>
          <w:lang w:val="en-GB"/>
        </w:rPr>
      </w:pPr>
      <w:r w:rsidRPr="00513830">
        <w:rPr>
          <w:rFonts w:ascii="Times New Roman" w:hAnsi="Times New Roman" w:cs="Times New Roman"/>
          <w:sz w:val="24"/>
          <w:szCs w:val="24"/>
          <w:lang w:val="en-GB"/>
        </w:rPr>
        <w:t xml:space="preserve">Kendall, E. (2018a). </w:t>
      </w:r>
      <w:r w:rsidRPr="00513830">
        <w:rPr>
          <w:rFonts w:ascii="Times New Roman" w:hAnsi="Times New Roman" w:cs="Times New Roman"/>
          <w:bCs/>
          <w:sz w:val="24"/>
          <w:szCs w:val="24"/>
          <w:lang w:val="en-GB"/>
        </w:rPr>
        <w:t xml:space="preserve">Impact of the Yemen war on militant jihad. In. S. Yadav </w:t>
      </w:r>
      <w:r w:rsidRPr="00513830">
        <w:rPr>
          <w:rFonts w:ascii="Times New Roman" w:hAnsi="Times New Roman" w:cs="Times New Roman"/>
          <w:sz w:val="24"/>
          <w:szCs w:val="24"/>
          <w:lang w:val="en-GB"/>
        </w:rPr>
        <w:t xml:space="preserve">&amp; M. Lynch (Eds.), </w:t>
      </w:r>
      <w:r w:rsidRPr="00513830">
        <w:rPr>
          <w:rFonts w:ascii="Times New Roman" w:hAnsi="Times New Roman" w:cs="Times New Roman"/>
          <w:bCs/>
          <w:i/>
          <w:sz w:val="24"/>
          <w:szCs w:val="24"/>
          <w:lang w:val="en-GB"/>
        </w:rPr>
        <w:t>Politics, Governa</w:t>
      </w:r>
      <w:r w:rsidR="00513830">
        <w:rPr>
          <w:rFonts w:ascii="Times New Roman" w:hAnsi="Times New Roman" w:cs="Times New Roman"/>
          <w:bCs/>
          <w:i/>
          <w:sz w:val="24"/>
          <w:szCs w:val="24"/>
          <w:lang w:val="en-GB"/>
        </w:rPr>
        <w:t xml:space="preserve">nce, and Reconstruction in Yemen </w:t>
      </w:r>
      <w:r w:rsidRPr="00513830">
        <w:rPr>
          <w:rFonts w:ascii="Times New Roman" w:hAnsi="Times New Roman" w:cs="Times New Roman"/>
          <w:bCs/>
          <w:sz w:val="24"/>
          <w:szCs w:val="24"/>
          <w:lang w:val="en-GB"/>
        </w:rPr>
        <w:t>(</w:t>
      </w:r>
      <w:r w:rsidR="00513830">
        <w:rPr>
          <w:rFonts w:ascii="Times New Roman" w:hAnsi="Times New Roman" w:cs="Times New Roman"/>
          <w:bCs/>
          <w:sz w:val="24"/>
          <w:szCs w:val="24"/>
          <w:lang w:val="en-GB"/>
        </w:rPr>
        <w:t xml:space="preserve">pp. </w:t>
      </w:r>
      <w:r w:rsidRPr="00513830">
        <w:rPr>
          <w:rFonts w:ascii="Times New Roman" w:hAnsi="Times New Roman" w:cs="Times New Roman"/>
          <w:bCs/>
          <w:sz w:val="24"/>
          <w:szCs w:val="24"/>
          <w:lang w:val="en-GB"/>
        </w:rPr>
        <w:t xml:space="preserve">27-30). </w:t>
      </w:r>
      <w:r w:rsidRPr="00513830">
        <w:rPr>
          <w:rFonts w:ascii="Times New Roman" w:hAnsi="Times New Roman" w:cs="Times New Roman"/>
          <w:color w:val="222222"/>
          <w:sz w:val="24"/>
          <w:szCs w:val="24"/>
          <w:shd w:val="clear" w:color="auto" w:fill="FFFFFF"/>
          <w:lang w:val="en-GB"/>
        </w:rPr>
        <w:t xml:space="preserve">Project on Middle East Political Science 29. </w:t>
      </w:r>
      <w:hyperlink r:id="rId174" w:history="1">
        <w:r w:rsidRPr="00513830">
          <w:rPr>
            <w:rStyle w:val="Hypertextovodkaz"/>
            <w:rFonts w:ascii="Times New Roman" w:hAnsi="Times New Roman" w:cs="Times New Roman"/>
            <w:bCs/>
            <w:sz w:val="24"/>
            <w:szCs w:val="24"/>
            <w:lang w:val="en-GB"/>
          </w:rPr>
          <w:t>https://pomeps.org/wp-content/uploads/2018/02/POMEPS_Studies_29_Yemen_Web-REV.pdf</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Kendall, E. (2018b). Contemporary jihadi militancy in Yemen: How is the threat evolving?</w:t>
      </w:r>
      <w:r w:rsidR="00B437DC">
        <w:rPr>
          <w:rStyle w:val="Zvraznn"/>
          <w:rFonts w:ascii="Times New Roman" w:hAnsi="Times New Roman" w:cs="Times New Roman"/>
          <w:i w:val="0"/>
          <w:sz w:val="24"/>
          <w:szCs w:val="24"/>
          <w:shd w:val="clear" w:color="auto" w:fill="FFFFFF"/>
          <w:lang w:val="en-GB"/>
        </w:rPr>
        <w:t xml:space="preserve"> </w:t>
      </w:r>
      <w:r w:rsidRPr="00513830">
        <w:rPr>
          <w:rStyle w:val="Zvraznn"/>
          <w:rFonts w:ascii="Times New Roman" w:hAnsi="Times New Roman" w:cs="Times New Roman"/>
          <w:sz w:val="24"/>
          <w:szCs w:val="24"/>
          <w:shd w:val="clear" w:color="auto" w:fill="FFFFFF"/>
          <w:lang w:val="en-GB"/>
        </w:rPr>
        <w:t xml:space="preserve">Middle East Institute Policy Paper 2018-7. </w:t>
      </w:r>
      <w:hyperlink r:id="rId175" w:history="1">
        <w:r w:rsidRPr="00513830">
          <w:rPr>
            <w:rStyle w:val="Hypertextovodkaz"/>
            <w:rFonts w:ascii="Times New Roman" w:hAnsi="Times New Roman" w:cs="Times New Roman"/>
            <w:sz w:val="24"/>
            <w:szCs w:val="24"/>
            <w:shd w:val="clear" w:color="auto" w:fill="FFFFFF"/>
            <w:lang w:val="en-GB"/>
          </w:rPr>
          <w:t>https://www.mei.edu/sites/default/files/publications/MEI%20Policy%20Paper_Kendall_7.pdf</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bCs/>
          <w:sz w:val="24"/>
          <w:szCs w:val="24"/>
          <w:lang w:val="en-GB"/>
        </w:rPr>
        <w:t xml:space="preserve">Kendall, E. (2021). </w:t>
      </w:r>
      <w:r w:rsidRPr="00513830">
        <w:rPr>
          <w:rFonts w:ascii="Times New Roman" w:hAnsi="Times New Roman" w:cs="Times New Roman"/>
          <w:sz w:val="24"/>
          <w:szCs w:val="24"/>
          <w:lang w:val="en-GB"/>
        </w:rPr>
        <w:t xml:space="preserve">Jihadi militancy and Houthi insurgency in Yemen. In. M. Sheehan, E. Marquardt &amp; L. Collins (Eds.), </w:t>
      </w:r>
      <w:r w:rsidRPr="00513830">
        <w:rPr>
          <w:rFonts w:ascii="Times New Roman" w:hAnsi="Times New Roman" w:cs="Times New Roman"/>
          <w:i/>
          <w:sz w:val="24"/>
          <w:szCs w:val="24"/>
          <w:lang w:val="en-GB"/>
        </w:rPr>
        <w:t>Routledge Handbook of U.S. Counterterrorism and Irregular Warfare Operations</w:t>
      </w:r>
      <w:r w:rsidRPr="00513830">
        <w:rPr>
          <w:rFonts w:ascii="Times New Roman" w:hAnsi="Times New Roman" w:cs="Times New Roman"/>
          <w:sz w:val="24"/>
          <w:szCs w:val="24"/>
          <w:lang w:val="en-GB"/>
        </w:rPr>
        <w:t xml:space="preserve"> (pp. 83-94). London: Routledge. </w:t>
      </w:r>
      <w:hyperlink r:id="rId176" w:history="1">
        <w:r w:rsidR="000D2B91" w:rsidRPr="00513830">
          <w:rPr>
            <w:rStyle w:val="Hypertextovodkaz"/>
            <w:rFonts w:ascii="Times New Roman" w:hAnsi="Times New Roman" w:cs="Times New Roman"/>
            <w:spacing w:val="5"/>
            <w:sz w:val="24"/>
            <w:szCs w:val="24"/>
            <w:shd w:val="clear" w:color="auto" w:fill="FFFFFF"/>
            <w:lang w:val="en-GB"/>
          </w:rPr>
          <w:t>https://doi.org/10.4324/9781003164500</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Cs/>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 xml:space="preserve">Knoll, D. (2017). Al-Qaeda in the Arabian Peninsula (AQAP): An Al-Qaeda Affiliate Case Study. </w:t>
      </w:r>
      <w:r w:rsidRPr="00513830">
        <w:rPr>
          <w:rFonts w:ascii="Times New Roman" w:hAnsi="Times New Roman" w:cs="Times New Roman"/>
          <w:i/>
          <w:iCs/>
          <w:sz w:val="24"/>
          <w:szCs w:val="24"/>
          <w:shd w:val="clear" w:color="auto" w:fill="FFFFFF"/>
          <w:lang w:val="en-GB"/>
        </w:rPr>
        <w:t>Center for Naval Analyses (CNA)</w:t>
      </w:r>
      <w:r w:rsidRPr="00513830">
        <w:rPr>
          <w:rFonts w:ascii="Times New Roman" w:hAnsi="Times New Roman" w:cs="Times New Roman"/>
          <w:iCs/>
          <w:sz w:val="24"/>
          <w:szCs w:val="24"/>
          <w:shd w:val="clear" w:color="auto" w:fill="FFFFFF"/>
          <w:lang w:val="en-GB"/>
        </w:rPr>
        <w:t xml:space="preserve">. </w:t>
      </w:r>
      <w:hyperlink r:id="rId177" w:history="1">
        <w:r w:rsidRPr="00513830">
          <w:rPr>
            <w:rStyle w:val="Hypertextovodkaz"/>
            <w:rFonts w:ascii="Times New Roman" w:hAnsi="Times New Roman" w:cs="Times New Roman"/>
            <w:iCs/>
            <w:sz w:val="24"/>
            <w:szCs w:val="24"/>
            <w:shd w:val="clear" w:color="auto" w:fill="FFFFFF"/>
            <w:lang w:val="en-GB"/>
          </w:rPr>
          <w:t>https://www.cna.org/archive/CNA_Files/pdf/dim-2017-u-016116-2rev.pdf</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Koontz, J. (2015, June 3). </w:t>
      </w:r>
      <w:r w:rsidRPr="00513830">
        <w:rPr>
          <w:rFonts w:ascii="Times New Roman" w:hAnsi="Times New Roman" w:cs="Times New Roman"/>
          <w:bCs/>
          <w:sz w:val="24"/>
          <w:szCs w:val="24"/>
          <w:lang w:val="en-GB"/>
        </w:rPr>
        <w:t xml:space="preserve">Al Qaeda in the Arabian Peninsula Mid-Level Leadership.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bCs/>
          <w:sz w:val="24"/>
          <w:szCs w:val="24"/>
          <w:lang w:val="en-GB"/>
        </w:rPr>
        <w:t xml:space="preserve">. </w:t>
      </w:r>
      <w:hyperlink r:id="rId178" w:history="1">
        <w:r w:rsidR="000D2B91" w:rsidRPr="00513830">
          <w:rPr>
            <w:rStyle w:val="Hypertextovodkaz"/>
            <w:rFonts w:ascii="Times New Roman" w:hAnsi="Times New Roman" w:cs="Times New Roman"/>
            <w:bCs/>
            <w:sz w:val="24"/>
            <w:szCs w:val="24"/>
            <w:lang w:val="en-GB"/>
          </w:rPr>
          <w:t>https://www.criticalthreats.org/analysis/al-qaeda-in-the-arabian-peninsula-mid-level-leadership</w:t>
        </w:r>
      </w:hyperlink>
      <w:r w:rsidR="000D2B91"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Kořan, M. (2008). Případová studie. In P. Drulák et al., </w:t>
      </w:r>
      <w:r w:rsidRPr="00513830">
        <w:rPr>
          <w:rFonts w:ascii="Times New Roman" w:hAnsi="Times New Roman" w:cs="Times New Roman"/>
          <w:i/>
          <w:iCs/>
          <w:sz w:val="24"/>
          <w:szCs w:val="24"/>
          <w:lang w:val="en-GB"/>
        </w:rPr>
        <w:t xml:space="preserve">Jak zkoumat politiku </w:t>
      </w:r>
      <w:r w:rsidRPr="00513830">
        <w:rPr>
          <w:rFonts w:ascii="Times New Roman" w:hAnsi="Times New Roman" w:cs="Times New Roman"/>
          <w:sz w:val="24"/>
          <w:szCs w:val="24"/>
          <w:lang w:val="en-GB"/>
        </w:rPr>
        <w:t>(pp. 37-53). Praha: Portál.</w:t>
      </w:r>
    </w:p>
    <w:p w:rsidR="0062368D" w:rsidRPr="00513830" w:rsidRDefault="0062368D" w:rsidP="00A179A3">
      <w:pPr>
        <w:spacing w:line="360" w:lineRule="auto"/>
        <w:rPr>
          <w:rFonts w:ascii="Times New Roman" w:eastAsia="MetaOffcPro-Book" w:hAnsi="Times New Roman" w:cs="Times New Roman"/>
          <w:sz w:val="24"/>
          <w:szCs w:val="24"/>
          <w:lang w:val="en-GB"/>
        </w:rPr>
      </w:pPr>
      <w:r w:rsidRPr="00513830">
        <w:rPr>
          <w:rFonts w:ascii="Times New Roman" w:eastAsia="MetaOffcPro-Book" w:hAnsi="Times New Roman" w:cs="Times New Roman"/>
          <w:sz w:val="24"/>
          <w:szCs w:val="24"/>
          <w:lang w:val="en-GB"/>
        </w:rPr>
        <w:t xml:space="preserve">Krause, D. (2022). </w:t>
      </w:r>
      <w:r w:rsidRPr="00513830">
        <w:rPr>
          <w:rFonts w:ascii="Times New Roman" w:eastAsia="MetaOffcPro-Book" w:hAnsi="Times New Roman" w:cs="Times New Roman"/>
          <w:bCs/>
          <w:sz w:val="24"/>
          <w:szCs w:val="24"/>
          <w:lang w:val="en-GB"/>
        </w:rPr>
        <w:t xml:space="preserve">How Transnational is “Transnational”? Foreign Fighter Recruitment and Transnational Operations among Affiliates of al-Qaeda and the Islamic State. </w:t>
      </w:r>
      <w:r w:rsidRPr="00513830">
        <w:rPr>
          <w:rFonts w:ascii="Times New Roman" w:hAnsi="Times New Roman" w:cs="Times New Roman"/>
          <w:bCs/>
          <w:i/>
          <w:sz w:val="24"/>
          <w:szCs w:val="24"/>
          <w:lang w:val="en-GB"/>
        </w:rPr>
        <w:t>Perspectives on Terrorism, 16</w:t>
      </w:r>
      <w:r w:rsidRPr="00513830">
        <w:rPr>
          <w:rFonts w:ascii="Times New Roman" w:hAnsi="Times New Roman" w:cs="Times New Roman"/>
          <w:bCs/>
          <w:sz w:val="24"/>
          <w:szCs w:val="24"/>
          <w:lang w:val="en-GB"/>
        </w:rPr>
        <w:t xml:space="preserve">(1), 23-37. </w:t>
      </w:r>
      <w:hyperlink r:id="rId179" w:history="1">
        <w:r w:rsidRPr="00513830">
          <w:rPr>
            <w:rStyle w:val="Hypertextovodkaz"/>
            <w:rFonts w:ascii="Times New Roman" w:eastAsia="MetaOffcPro-Book" w:hAnsi="Times New Roman" w:cs="Times New Roman"/>
            <w:sz w:val="24"/>
            <w:szCs w:val="24"/>
            <w:lang w:val="en-GB"/>
          </w:rPr>
          <w:t>https://www.jstor.org/stable/27107495</w:t>
        </w:r>
      </w:hyperlink>
      <w:r w:rsidRPr="00513830">
        <w:rPr>
          <w:rFonts w:ascii="Times New Roman" w:eastAsia="MetaOffcPro-Book" w:hAnsi="Times New Roman" w:cs="Times New Roman"/>
          <w:sz w:val="24"/>
          <w:szCs w:val="24"/>
          <w:lang w:val="en-GB"/>
        </w:rPr>
        <w:t xml:space="preserve"> </w:t>
      </w:r>
    </w:p>
    <w:p w:rsidR="0062368D" w:rsidRPr="00513830" w:rsidRDefault="0062368D" w:rsidP="00A179A3">
      <w:pPr>
        <w:spacing w:line="360" w:lineRule="auto"/>
        <w:rPr>
          <w:rFonts w:ascii="Times New Roman" w:eastAsia="MetaOffcPro-Book" w:hAnsi="Times New Roman" w:cs="Times New Roman"/>
          <w:sz w:val="24"/>
          <w:szCs w:val="24"/>
          <w:lang w:val="en-GB"/>
        </w:rPr>
      </w:pPr>
      <w:r w:rsidRPr="00513830">
        <w:rPr>
          <w:rStyle w:val="Zvraznn"/>
          <w:rFonts w:ascii="Times New Roman" w:hAnsi="Times New Roman" w:cs="Times New Roman"/>
          <w:i w:val="0"/>
          <w:sz w:val="24"/>
          <w:szCs w:val="24"/>
          <w:shd w:val="clear" w:color="auto" w:fill="FFFFFF"/>
          <w:lang w:val="en-GB"/>
        </w:rPr>
        <w:t>Ladbury, S. et al. (2016).</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 Jihadi Groups and State-Building: The Case of Boko Haram in Nigeria.  </w:t>
      </w:r>
      <w:r w:rsidRPr="00513830">
        <w:rPr>
          <w:rFonts w:ascii="Times New Roman" w:hAnsi="Times New Roman" w:cs="Times New Roman"/>
          <w:i/>
          <w:iCs/>
          <w:sz w:val="24"/>
          <w:szCs w:val="24"/>
          <w:shd w:val="clear" w:color="auto" w:fill="FFFFFF"/>
          <w:lang w:val="en-GB"/>
        </w:rPr>
        <w:t>Stability: International Journal of Security &amp; Development, 5</w:t>
      </w:r>
      <w:r w:rsidRPr="00513830">
        <w:rPr>
          <w:rFonts w:ascii="Times New Roman" w:hAnsi="Times New Roman" w:cs="Times New Roman"/>
          <w:iCs/>
          <w:sz w:val="24"/>
          <w:szCs w:val="24"/>
          <w:shd w:val="clear" w:color="auto" w:fill="FFFFFF"/>
          <w:lang w:val="en-GB"/>
        </w:rPr>
        <w:t xml:space="preserve">(1), 1–19. </w:t>
      </w:r>
      <w:hyperlink r:id="rId180" w:history="1">
        <w:r w:rsidRPr="00513830">
          <w:rPr>
            <w:rStyle w:val="Hypertextovodkaz"/>
            <w:rFonts w:ascii="Times New Roman" w:hAnsi="Times New Roman" w:cs="Times New Roman"/>
            <w:sz w:val="24"/>
            <w:szCs w:val="24"/>
            <w:shd w:val="clear" w:color="auto" w:fill="FFFFFF"/>
            <w:lang w:val="en-GB"/>
          </w:rPr>
          <w:t>https://doi.org/10.5334/sta.427</w:t>
        </w:r>
      </w:hyperlink>
      <w:r w:rsidRPr="00513830">
        <w:rPr>
          <w:rFonts w:ascii="Times New Roman" w:hAnsi="Times New Roman" w:cs="Times New Roman"/>
          <w:color w:val="4C4C4C"/>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Lahoud, N. (2010). </w:t>
      </w:r>
      <w:r w:rsidRPr="00513830">
        <w:rPr>
          <w:rFonts w:ascii="Times New Roman" w:hAnsi="Times New Roman" w:cs="Times New Roman"/>
          <w:bCs/>
          <w:sz w:val="24"/>
          <w:szCs w:val="24"/>
          <w:lang w:val="en-GB"/>
        </w:rPr>
        <w:t xml:space="preserve">The Strengths and Weaknesses of Jihadist Ideology. </w:t>
      </w:r>
      <w:r w:rsidRPr="00513830">
        <w:rPr>
          <w:rFonts w:ascii="Times New Roman" w:hAnsi="Times New Roman" w:cs="Times New Roman"/>
          <w:bCs/>
          <w:i/>
          <w:sz w:val="24"/>
          <w:szCs w:val="24"/>
          <w:lang w:val="en-GB"/>
        </w:rPr>
        <w:t>CTC Sentinel, 3</w:t>
      </w:r>
      <w:r w:rsidRPr="00513830">
        <w:rPr>
          <w:rFonts w:ascii="Times New Roman" w:hAnsi="Times New Roman" w:cs="Times New Roman"/>
          <w:bCs/>
          <w:sz w:val="24"/>
          <w:szCs w:val="24"/>
          <w:lang w:val="en-GB"/>
        </w:rPr>
        <w:t xml:space="preserve">(10). </w:t>
      </w:r>
      <w:hyperlink r:id="rId181" w:history="1">
        <w:r w:rsidRPr="00513830">
          <w:rPr>
            <w:rStyle w:val="Hypertextovodkaz"/>
            <w:rFonts w:ascii="Times New Roman" w:hAnsi="Times New Roman" w:cs="Times New Roman"/>
            <w:bCs/>
            <w:sz w:val="24"/>
            <w:szCs w:val="24"/>
            <w:lang w:val="en-GB"/>
          </w:rPr>
          <w:t>https://ctc.westpoint.edu/the-strengths-and-weaknesses-of-jihadist-ideology/</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iCs/>
          <w:sz w:val="24"/>
          <w:szCs w:val="24"/>
          <w:lang w:val="en-GB"/>
        </w:rPr>
      </w:pPr>
      <w:r w:rsidRPr="00513830">
        <w:rPr>
          <w:rFonts w:ascii="Times New Roman" w:hAnsi="Times New Roman" w:cs="Times New Roman"/>
          <w:bCs/>
          <w:sz w:val="24"/>
          <w:szCs w:val="24"/>
          <w:lang w:val="en-GB"/>
        </w:rPr>
        <w:t xml:space="preserve">Lea, J. </w:t>
      </w:r>
      <w:r w:rsidRPr="00513830">
        <w:rPr>
          <w:rFonts w:ascii="Times New Roman" w:hAnsi="Times New Roman" w:cs="Times New Roman"/>
          <w:sz w:val="24"/>
          <w:szCs w:val="24"/>
          <w:lang w:val="en-GB"/>
        </w:rPr>
        <w:t>&amp;</w:t>
      </w:r>
      <w:r w:rsidRPr="00513830">
        <w:rPr>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sz w:val="24"/>
          <w:szCs w:val="24"/>
          <w:lang w:val="en-GB"/>
        </w:rPr>
        <w:t xml:space="preserve">Stenson, K. (2007). Security, Sovereignty, and Non-State Governance “From Below”. </w:t>
      </w:r>
      <w:r w:rsidRPr="00513830">
        <w:rPr>
          <w:rFonts w:ascii="Times New Roman" w:hAnsi="Times New Roman" w:cs="Times New Roman"/>
          <w:i/>
          <w:iCs/>
          <w:sz w:val="24"/>
          <w:szCs w:val="24"/>
          <w:lang w:val="en-GB"/>
        </w:rPr>
        <w:t>Canadian Journal of Law and Society, 22</w:t>
      </w:r>
      <w:r w:rsidRPr="00513830">
        <w:rPr>
          <w:rFonts w:ascii="Times New Roman" w:hAnsi="Times New Roman" w:cs="Times New Roman"/>
          <w:iCs/>
          <w:sz w:val="24"/>
          <w:szCs w:val="24"/>
          <w:lang w:val="en-GB"/>
        </w:rPr>
        <w:t>( 2), 9-27.</w:t>
      </w:r>
      <w:r w:rsidRPr="00513830">
        <w:rPr>
          <w:rFonts w:ascii="Times New Roman" w:hAnsi="Times New Roman" w:cs="Times New Roman"/>
          <w:sz w:val="24"/>
          <w:szCs w:val="24"/>
          <w:lang w:val="en-GB"/>
        </w:rPr>
        <w:t xml:space="preserve"> </w:t>
      </w:r>
      <w:hyperlink r:id="rId182" w:history="1">
        <w:r w:rsidRPr="00513830">
          <w:rPr>
            <w:rStyle w:val="Hypertextovodkaz"/>
            <w:rFonts w:ascii="Times New Roman" w:hAnsi="Times New Roman" w:cs="Times New Roman"/>
            <w:iCs/>
            <w:sz w:val="24"/>
            <w:szCs w:val="24"/>
            <w:lang w:val="en-GB"/>
          </w:rPr>
          <w:t>https://www.muse.jhu.edu/article/239879</w:t>
        </w:r>
      </w:hyperlink>
      <w:r w:rsidRPr="00513830">
        <w:rPr>
          <w:rFonts w:ascii="Times New Roman" w:hAnsi="Times New Roman" w:cs="Times New Roman"/>
          <w:i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Levy, J. (2008). Case Studies: Types, Designs, and Logics of Inference. </w:t>
      </w:r>
      <w:r w:rsidRPr="00513830">
        <w:rPr>
          <w:rFonts w:ascii="Times New Roman" w:hAnsi="Times New Roman" w:cs="Times New Roman"/>
          <w:i/>
          <w:sz w:val="24"/>
          <w:szCs w:val="24"/>
          <w:shd w:val="clear" w:color="auto" w:fill="FFFFFF"/>
          <w:lang w:val="en-GB"/>
        </w:rPr>
        <w:t>Conflict Management and Peace Science, 25</w:t>
      </w:r>
      <w:r w:rsidRPr="00513830">
        <w:rPr>
          <w:rFonts w:ascii="Times New Roman" w:hAnsi="Times New Roman" w:cs="Times New Roman"/>
          <w:sz w:val="24"/>
          <w:szCs w:val="24"/>
          <w:shd w:val="clear" w:color="auto" w:fill="FFFFFF"/>
          <w:lang w:val="en-GB"/>
        </w:rPr>
        <w:t>(1), 1–18.</w:t>
      </w:r>
      <w:r w:rsidRPr="00513830">
        <w:rPr>
          <w:rFonts w:ascii="Times New Roman" w:hAnsi="Times New Roman" w:cs="Times New Roman"/>
          <w:sz w:val="24"/>
          <w:szCs w:val="24"/>
          <w:lang w:val="en-GB"/>
        </w:rPr>
        <w:t xml:space="preserve"> </w:t>
      </w:r>
      <w:hyperlink r:id="rId183" w:history="1">
        <w:r w:rsidRPr="00513830">
          <w:rPr>
            <w:rStyle w:val="Hypertextovodkaz"/>
            <w:rFonts w:ascii="Times New Roman" w:hAnsi="Times New Roman" w:cs="Times New Roman"/>
            <w:sz w:val="24"/>
            <w:szCs w:val="24"/>
            <w:shd w:val="clear" w:color="auto" w:fill="FFFFFF"/>
            <w:lang w:val="en-GB"/>
          </w:rPr>
          <w:t>https://doi.org/10.1080/07388940701860318</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Lia, B. (2011). Jihadis divided between strategists and doctrinarians. In. A. Moghadam &amp; B. Fishman (Eds.), </w:t>
      </w:r>
      <w:r w:rsidRPr="00513830">
        <w:rPr>
          <w:rFonts w:ascii="Times New Roman" w:hAnsi="Times New Roman" w:cs="Times New Roman"/>
          <w:i/>
          <w:sz w:val="24"/>
          <w:szCs w:val="24"/>
          <w:lang w:val="en-GB"/>
        </w:rPr>
        <w:t xml:space="preserve">Fault Lines in Global Jihad: Organizational, Strategic, and Ideological Fissures </w:t>
      </w:r>
      <w:r w:rsidRPr="00513830">
        <w:rPr>
          <w:rFonts w:ascii="Times New Roman" w:hAnsi="Times New Roman" w:cs="Times New Roman"/>
          <w:sz w:val="24"/>
          <w:szCs w:val="24"/>
          <w:lang w:val="en-GB"/>
        </w:rPr>
        <w:t>(pp. 69-87). Abingdon: Routledge.</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Lia, B. (2015). Understanding Jihadi Proto-States. </w:t>
      </w:r>
      <w:r w:rsidRPr="00513830">
        <w:rPr>
          <w:rFonts w:ascii="Times New Roman" w:hAnsi="Times New Roman" w:cs="Times New Roman"/>
          <w:i/>
          <w:sz w:val="24"/>
          <w:szCs w:val="24"/>
          <w:lang w:val="en-GB"/>
        </w:rPr>
        <w:t>Perspectives on Terrorism, 9</w:t>
      </w:r>
      <w:r w:rsidRPr="00513830">
        <w:rPr>
          <w:rFonts w:ascii="Times New Roman" w:hAnsi="Times New Roman" w:cs="Times New Roman"/>
          <w:sz w:val="24"/>
          <w:szCs w:val="24"/>
          <w:lang w:val="en-GB"/>
        </w:rPr>
        <w:t xml:space="preserve">(4), 31-41. </w:t>
      </w:r>
      <w:hyperlink r:id="rId184" w:history="1">
        <w:r w:rsidRPr="00513830">
          <w:rPr>
            <w:rStyle w:val="Hypertextovodkaz"/>
            <w:rFonts w:ascii="Times New Roman" w:hAnsi="Times New Roman" w:cs="Times New Roman"/>
            <w:sz w:val="24"/>
            <w:szCs w:val="24"/>
            <w:lang w:val="en-GB"/>
          </w:rPr>
          <w:t>https://www.jstor.org/stable/26297412</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Lia, B. (2016). Jihadism in the Arab World after 2011: Explaining Its Expansion. </w:t>
      </w:r>
      <w:r w:rsidRPr="00513830">
        <w:rPr>
          <w:rFonts w:ascii="Times New Roman" w:hAnsi="Times New Roman" w:cs="Times New Roman"/>
          <w:i/>
          <w:iCs/>
          <w:sz w:val="24"/>
          <w:szCs w:val="24"/>
          <w:lang w:val="en-GB"/>
        </w:rPr>
        <w:t xml:space="preserve">Middle East Policy, </w:t>
      </w:r>
      <w:r w:rsidRPr="00513830">
        <w:rPr>
          <w:rFonts w:ascii="Times New Roman" w:hAnsi="Times New Roman" w:cs="Times New Roman"/>
          <w:i/>
          <w:sz w:val="24"/>
          <w:szCs w:val="24"/>
          <w:lang w:val="en-GB"/>
        </w:rPr>
        <w:t>23</w:t>
      </w:r>
      <w:r w:rsidRPr="00513830">
        <w:rPr>
          <w:rFonts w:ascii="Times New Roman" w:hAnsi="Times New Roman" w:cs="Times New Roman"/>
          <w:sz w:val="24"/>
          <w:szCs w:val="24"/>
          <w:lang w:val="en-GB"/>
        </w:rPr>
        <w:t xml:space="preserve">(2), 74-91. </w:t>
      </w:r>
      <w:hyperlink r:id="rId185" w:history="1">
        <w:r w:rsidRPr="00513830">
          <w:rPr>
            <w:rStyle w:val="Hypertextovodkaz"/>
            <w:rFonts w:ascii="Times New Roman" w:hAnsi="Times New Roman" w:cs="Times New Roman"/>
            <w:sz w:val="24"/>
            <w:szCs w:val="24"/>
            <w:lang w:val="en-GB"/>
          </w:rPr>
          <w:t>https://www.duo.uio.no/bitstream/handle/10852/53430/2/Lia-2016-Pre-Publication-Draft.pdf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Lia, B. (2017).  </w:t>
      </w:r>
      <w:r w:rsidRPr="00513830">
        <w:rPr>
          <w:rFonts w:ascii="Times New Roman" w:hAnsi="Times New Roman" w:cs="Times New Roman"/>
          <w:bCs/>
          <w:sz w:val="24"/>
          <w:szCs w:val="24"/>
          <w:lang w:val="en-GB"/>
        </w:rPr>
        <w:t xml:space="preserve">The </w:t>
      </w:r>
      <w:r w:rsidRPr="00513830">
        <w:rPr>
          <w:rFonts w:ascii="Times New Roman" w:hAnsi="Times New Roman" w:cs="Times New Roman"/>
          <w:bCs/>
          <w:iCs/>
          <w:sz w:val="24"/>
          <w:szCs w:val="24"/>
          <w:lang w:val="en-GB"/>
        </w:rPr>
        <w:t xml:space="preserve">Jihādī </w:t>
      </w:r>
      <w:r w:rsidRPr="00513830">
        <w:rPr>
          <w:rFonts w:ascii="Times New Roman" w:hAnsi="Times New Roman" w:cs="Times New Roman"/>
          <w:bCs/>
          <w:sz w:val="24"/>
          <w:szCs w:val="24"/>
          <w:lang w:val="en-GB"/>
        </w:rPr>
        <w:t xml:space="preserve">Movement and Rebel Governance: A Reassertion of a Patriarchal Order? </w:t>
      </w:r>
      <w:r w:rsidRPr="00513830">
        <w:rPr>
          <w:rFonts w:ascii="Times New Roman" w:hAnsi="Times New Roman" w:cs="Times New Roman"/>
          <w:i/>
          <w:iCs/>
          <w:sz w:val="24"/>
          <w:szCs w:val="24"/>
          <w:lang w:val="en-GB"/>
        </w:rPr>
        <w:t>Die Welt des Islams</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57</w:t>
      </w:r>
      <w:r w:rsidRPr="00513830">
        <w:rPr>
          <w:rFonts w:ascii="Times New Roman" w:hAnsi="Times New Roman" w:cs="Times New Roman"/>
          <w:sz w:val="24"/>
          <w:szCs w:val="24"/>
          <w:lang w:val="en-GB"/>
        </w:rPr>
        <w:t xml:space="preserve">(3-4), 458-479. </w:t>
      </w:r>
      <w:hyperlink r:id="rId186" w:history="1">
        <w:r w:rsidRPr="00513830">
          <w:rPr>
            <w:rStyle w:val="Hypertextovodkaz"/>
            <w:rFonts w:ascii="Times New Roman" w:hAnsi="Times New Roman" w:cs="Times New Roman"/>
            <w:sz w:val="24"/>
            <w:szCs w:val="24"/>
            <w:lang w:val="en-GB"/>
          </w:rPr>
          <w:t>https://www.duo.uio.no/bitstream/handle/10852/61258/2/8--Lia--Jihadi_Movement_and_Rebel_Governance--2017-08-01_RB_final.pdf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Logan, C. (2008).</w:t>
      </w:r>
      <w:r w:rsidRPr="00513830">
        <w:rPr>
          <w:rStyle w:val="Zvraznn"/>
          <w:rFonts w:ascii="Times New Roman" w:hAnsi="Times New Roman" w:cs="Times New Roman"/>
          <w:sz w:val="24"/>
          <w:szCs w:val="24"/>
          <w:shd w:val="clear" w:color="auto" w:fill="FFFFFF"/>
          <w:lang w:val="en-GB"/>
        </w:rPr>
        <w:t xml:space="preserve"> </w:t>
      </w:r>
      <w:r w:rsidRPr="00B437DC">
        <w:rPr>
          <w:rStyle w:val="Zvraznn"/>
          <w:rFonts w:ascii="Times New Roman" w:hAnsi="Times New Roman" w:cs="Times New Roman"/>
          <w:i w:val="0"/>
          <w:sz w:val="24"/>
          <w:szCs w:val="24"/>
          <w:shd w:val="clear" w:color="auto" w:fill="FFFFFF"/>
          <w:lang w:val="en-GB"/>
        </w:rPr>
        <w:t>Traditional leaders in modern Africa: Can democracy and the chief co-exist?</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
          <w:color w:val="222222"/>
          <w:sz w:val="24"/>
          <w:szCs w:val="24"/>
          <w:shd w:val="clear" w:color="auto" w:fill="FFFFFF"/>
          <w:lang w:val="en-GB"/>
        </w:rPr>
        <w:t xml:space="preserve">Afro-Barometer Working paper No. 93. </w:t>
      </w:r>
      <w:hyperlink r:id="rId187" w:history="1">
        <w:r w:rsidRPr="00513830">
          <w:rPr>
            <w:rStyle w:val="Hypertextovodkaz"/>
            <w:rFonts w:ascii="Times New Roman" w:hAnsi="Times New Roman" w:cs="Times New Roman"/>
            <w:sz w:val="24"/>
            <w:szCs w:val="24"/>
            <w:shd w:val="clear" w:color="auto" w:fill="FFFFFF"/>
            <w:lang w:val="en-GB"/>
          </w:rPr>
          <w:t>https://www.afrobarometer.org/publication/wp93-traditional-leaders-modern-africa-can-democracy-and-chief-co-exist/</w:t>
        </w:r>
      </w:hyperlink>
      <w:r w:rsidRPr="00513830">
        <w:rPr>
          <w:rFonts w:ascii="Times New Roman" w:hAnsi="Times New Roman" w:cs="Times New Roman"/>
          <w:i/>
          <w:color w:val="222222"/>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Loyle, C. et al. (2022). Revolt and Rule: Learning about Governance from Rebel Groups. </w:t>
      </w:r>
      <w:r w:rsidRPr="00513830">
        <w:rPr>
          <w:rFonts w:ascii="Times New Roman" w:hAnsi="Times New Roman" w:cs="Times New Roman"/>
          <w:i/>
          <w:iCs/>
          <w:sz w:val="24"/>
          <w:szCs w:val="24"/>
          <w:lang w:val="en-GB"/>
        </w:rPr>
        <w:t xml:space="preserve">International Studies Review. </w:t>
      </w:r>
      <w:hyperlink r:id="rId188" w:history="1">
        <w:r w:rsidRPr="00513830">
          <w:rPr>
            <w:rStyle w:val="Hypertextovodkaz"/>
            <w:rFonts w:ascii="Times New Roman" w:hAnsi="Times New Roman" w:cs="Times New Roman"/>
            <w:sz w:val="24"/>
            <w:szCs w:val="24"/>
            <w:lang w:val="en-GB"/>
          </w:rPr>
          <w:t>https://doi.org/10.1093/isr/viac043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Fonts w:ascii="Times New Roman" w:hAnsi="Times New Roman" w:cs="Times New Roman"/>
          <w:sz w:val="24"/>
          <w:szCs w:val="24"/>
          <w:lang w:val="en-GB"/>
        </w:rPr>
        <w:t>Magrin, G. &amp; Pérouse de Montclos, M. et al.  (2018). Development and governance: A fragile space. In. G. Magrin &amp; M. Pérouse de Montclos</w:t>
      </w:r>
      <w:r w:rsidRPr="00513830">
        <w:rPr>
          <w:rFonts w:ascii="Times New Roman" w:hAnsi="Times New Roman" w:cs="Times New Roman"/>
          <w:i/>
          <w:sz w:val="24"/>
          <w:szCs w:val="24"/>
          <w:lang w:val="en-GB"/>
        </w:rPr>
        <w:t xml:space="preserve">, Crisis and Development: The Lake Chad Region and Boko Haram </w:t>
      </w:r>
      <w:r w:rsidRPr="00513830">
        <w:rPr>
          <w:rFonts w:ascii="Times New Roman" w:hAnsi="Times New Roman" w:cs="Times New Roman"/>
          <w:sz w:val="24"/>
          <w:szCs w:val="24"/>
          <w:lang w:val="en-GB"/>
        </w:rPr>
        <w:t xml:space="preserve">(pp. 69-109). </w:t>
      </w:r>
      <w:r w:rsidRPr="00513830">
        <w:rPr>
          <w:rFonts w:ascii="Times New Roman" w:hAnsi="Times New Roman" w:cs="Times New Roman"/>
          <w:iCs/>
          <w:sz w:val="24"/>
          <w:szCs w:val="24"/>
          <w:lang w:val="en-GB"/>
        </w:rPr>
        <w:t xml:space="preserve">Paris: Agence Française de Développement. </w:t>
      </w:r>
      <w:hyperlink r:id="rId189" w:history="1">
        <w:r w:rsidRPr="00513830">
          <w:rPr>
            <w:rStyle w:val="Hypertextovodkaz"/>
            <w:rFonts w:ascii="Times New Roman" w:hAnsi="Times New Roman" w:cs="Times New Roman"/>
            <w:iCs/>
            <w:sz w:val="24"/>
            <w:szCs w:val="24"/>
            <w:lang w:val="en-GB"/>
          </w:rPr>
          <w:t>https://horizon.documentation.ird.fr/exl-doc/pleins_textes/2022-11/010086274.pdf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lang w:val="en-GB"/>
        </w:rPr>
        <w:t xml:space="preserve">Maher, S. (2016). </w:t>
      </w:r>
      <w:r w:rsidRPr="00513830">
        <w:rPr>
          <w:rFonts w:ascii="Times New Roman" w:hAnsi="Times New Roman" w:cs="Times New Roman"/>
          <w:i/>
          <w:sz w:val="24"/>
          <w:szCs w:val="24"/>
          <w:shd w:val="clear" w:color="auto" w:fill="FFFFFF"/>
          <w:lang w:val="en-GB"/>
        </w:rPr>
        <w:t xml:space="preserve">Salafi-Jihadism: </w:t>
      </w:r>
      <w:r w:rsidRPr="00513830">
        <w:rPr>
          <w:rFonts w:ascii="Times New Roman" w:hAnsi="Times New Roman" w:cs="Times New Roman"/>
          <w:i/>
          <w:iCs/>
          <w:sz w:val="24"/>
          <w:szCs w:val="24"/>
          <w:shd w:val="clear" w:color="auto" w:fill="FFFFFF"/>
          <w:lang w:val="en-GB"/>
        </w:rPr>
        <w:t xml:space="preserve">The History of an Idea. </w:t>
      </w:r>
      <w:r w:rsidRPr="00513830">
        <w:rPr>
          <w:rFonts w:ascii="Times New Roman" w:hAnsi="Times New Roman" w:cs="Times New Roman"/>
          <w:iCs/>
          <w:sz w:val="24"/>
          <w:szCs w:val="24"/>
          <w:shd w:val="clear" w:color="auto" w:fill="FFFFFF"/>
          <w:lang w:val="en-GB"/>
        </w:rPr>
        <w:t>New York: Oxford University Press.</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Fonts w:ascii="Times New Roman" w:hAnsi="Times New Roman" w:cs="Times New Roman"/>
          <w:sz w:val="24"/>
          <w:szCs w:val="24"/>
          <w:lang w:val="en-GB"/>
        </w:rPr>
        <w:t xml:space="preserve">Mahmood, O. &amp; Ani, N. (2018, July 6). Factional Dynamics within Boko Haram. </w:t>
      </w:r>
      <w:r w:rsidRPr="00513830">
        <w:rPr>
          <w:rFonts w:ascii="Times New Roman" w:hAnsi="Times New Roman" w:cs="Times New Roman"/>
          <w:i/>
          <w:sz w:val="24"/>
          <w:szCs w:val="24"/>
          <w:lang w:val="en-GB"/>
        </w:rPr>
        <w:t>Institute for Security Studies Research</w:t>
      </w:r>
      <w:r w:rsidRPr="00513830">
        <w:rPr>
          <w:rFonts w:ascii="Times New Roman" w:hAnsi="Times New Roman" w:cs="Times New Roman"/>
          <w:sz w:val="24"/>
          <w:szCs w:val="24"/>
          <w:lang w:val="en-GB"/>
        </w:rPr>
        <w:t xml:space="preserve">. </w:t>
      </w:r>
      <w:hyperlink r:id="rId190" w:history="1">
        <w:r w:rsidRPr="00513830">
          <w:rPr>
            <w:rStyle w:val="Hypertextovodkaz"/>
            <w:rFonts w:ascii="Times New Roman" w:hAnsi="Times New Roman" w:cs="Times New Roman"/>
            <w:sz w:val="24"/>
            <w:szCs w:val="24"/>
            <w:lang w:val="en-GB"/>
          </w:rPr>
          <w:t>https://issafrica.org/research/books-and-other-publications/factional-dynamics-within-boko-haram</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Mampilly Z. (2015).  Performing the Nation-State: Rebel Governance and Symbolic Processes. In A. Arjona, N. Kasfir, &amp; Z. Mampilly (Eds.),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xml:space="preserve"> (pp. 74-97). Cambridge: Cambridge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Mampilly, Z. &amp; Steward, M. (2021). </w:t>
      </w:r>
      <w:r w:rsidRPr="00513830">
        <w:rPr>
          <w:rFonts w:ascii="Times New Roman" w:hAnsi="Times New Roman" w:cs="Times New Roman"/>
          <w:bCs/>
          <w:sz w:val="24"/>
          <w:szCs w:val="24"/>
          <w:shd w:val="clear" w:color="auto" w:fill="FFFFFF"/>
          <w:lang w:val="en-GB"/>
        </w:rPr>
        <w:t xml:space="preserve">A Typology of Rebel Political Institutional Arrangements. </w:t>
      </w:r>
      <w:r w:rsidRPr="00513830">
        <w:rPr>
          <w:rFonts w:ascii="Times New Roman" w:hAnsi="Times New Roman" w:cs="Times New Roman"/>
          <w:bCs/>
          <w:i/>
          <w:sz w:val="24"/>
          <w:szCs w:val="24"/>
          <w:shd w:val="clear" w:color="auto" w:fill="FFFFFF"/>
          <w:lang w:val="en-GB"/>
        </w:rPr>
        <w:t>Journal of Conflict Resolution, 65</w:t>
      </w:r>
      <w:r w:rsidRPr="00513830">
        <w:rPr>
          <w:rFonts w:ascii="Times New Roman" w:hAnsi="Times New Roman" w:cs="Times New Roman"/>
          <w:bCs/>
          <w:sz w:val="24"/>
          <w:szCs w:val="24"/>
          <w:shd w:val="clear" w:color="auto" w:fill="FFFFFF"/>
          <w:lang w:val="en-GB"/>
        </w:rPr>
        <w:t xml:space="preserve">(1), 15-45. </w:t>
      </w:r>
      <w:hyperlink r:id="rId191" w:history="1">
        <w:r w:rsidRPr="00513830">
          <w:rPr>
            <w:rStyle w:val="Hypertextovodkaz"/>
            <w:rFonts w:ascii="Times New Roman" w:hAnsi="Times New Roman" w:cs="Times New Roman"/>
            <w:bCs/>
            <w:sz w:val="24"/>
            <w:szCs w:val="24"/>
            <w:shd w:val="clear" w:color="auto" w:fill="FFFFFF"/>
            <w:lang w:val="en-GB"/>
          </w:rPr>
          <w:t>https://doi.org/10.1177/0022002720935642</w:t>
        </w:r>
      </w:hyperlink>
      <w:r w:rsidRPr="00513830">
        <w:rPr>
          <w:rFonts w:ascii="Times New Roman" w:hAnsi="Times New Roman" w:cs="Times New Roman"/>
          <w:b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Mampilly, Z. (2011). </w:t>
      </w:r>
      <w:r w:rsidRPr="00513830">
        <w:rPr>
          <w:rFonts w:ascii="Times New Roman" w:hAnsi="Times New Roman" w:cs="Times New Roman"/>
          <w:i/>
          <w:sz w:val="24"/>
          <w:szCs w:val="24"/>
          <w:lang w:val="en-GB"/>
        </w:rPr>
        <w:t xml:space="preserve">Rebel Rulers: Insurgent Governance and Civilian Life during War.  </w:t>
      </w:r>
      <w:r w:rsidRPr="00513830">
        <w:rPr>
          <w:rFonts w:ascii="Times New Roman" w:hAnsi="Times New Roman" w:cs="Times New Roman"/>
          <w:sz w:val="24"/>
          <w:szCs w:val="24"/>
          <w:lang w:val="en-GB"/>
        </w:rPr>
        <w:t xml:space="preserve">Ithaca: Cornell University Press.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Mapping Militant Organizations. (2018, August). Al Qaeda in the Arabian Peninsula. </w:t>
      </w:r>
      <w:r w:rsidRPr="00513830">
        <w:rPr>
          <w:rFonts w:ascii="Times New Roman" w:hAnsi="Times New Roman" w:cs="Times New Roman"/>
          <w:i/>
          <w:sz w:val="24"/>
          <w:szCs w:val="24"/>
          <w:lang w:val="en-GB"/>
        </w:rPr>
        <w:t>Stanford University Center for International Security and Cooperation</w:t>
      </w:r>
      <w:r w:rsidRPr="00513830">
        <w:rPr>
          <w:rFonts w:ascii="Times New Roman" w:hAnsi="Times New Roman" w:cs="Times New Roman"/>
          <w:sz w:val="24"/>
          <w:szCs w:val="24"/>
          <w:lang w:val="en-GB"/>
        </w:rPr>
        <w:t xml:space="preserve">. </w:t>
      </w:r>
      <w:hyperlink r:id="rId192" w:anchor="highlight_text_14840" w:history="1">
        <w:r w:rsidR="000D2B91" w:rsidRPr="00513830">
          <w:rPr>
            <w:rStyle w:val="Hypertextovodkaz"/>
            <w:rFonts w:ascii="Times New Roman" w:hAnsi="Times New Roman" w:cs="Times New Roman"/>
            <w:sz w:val="24"/>
            <w:szCs w:val="24"/>
            <w:lang w:val="en-GB"/>
          </w:rPr>
          <w:t>https://cisac.fsi.stanford.edu/mappingmilitants/profiles/al-qaeda-arabian-peninsula#highlight_text_14840</w:t>
        </w:r>
      </w:hyperlink>
      <w:r w:rsidR="000D2B91"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Marchal, R. (2018). Rivals in Governance: Civil Activities of AL-Shabaab. In M. Keating &amp; M. Waldman (Eds.), </w:t>
      </w:r>
      <w:r w:rsidRPr="00513830">
        <w:rPr>
          <w:rFonts w:ascii="Times New Roman" w:hAnsi="Times New Roman" w:cs="Times New Roman"/>
          <w:i/>
          <w:sz w:val="24"/>
          <w:szCs w:val="24"/>
          <w:lang w:val="en-GB"/>
        </w:rPr>
        <w:t xml:space="preserve">War and Peace in Somalia: </w:t>
      </w:r>
      <w:r w:rsidRPr="00513830">
        <w:rPr>
          <w:rFonts w:ascii="Times New Roman" w:hAnsi="Times New Roman" w:cs="Times New Roman"/>
          <w:i/>
          <w:iCs/>
          <w:sz w:val="24"/>
          <w:szCs w:val="24"/>
          <w:lang w:val="en-GB"/>
        </w:rPr>
        <w:t>National Grievances, Local Conflict</w:t>
      </w:r>
      <w:r w:rsidRPr="00513830">
        <w:rPr>
          <w:rFonts w:ascii="Times New Roman" w:hAnsi="Times New Roman" w:cs="Times New Roman"/>
          <w:sz w:val="24"/>
          <w:szCs w:val="24"/>
          <w:lang w:val="en-GB"/>
        </w:rPr>
        <w:t xml:space="preserve"> </w:t>
      </w:r>
      <w:r w:rsidRPr="00513830">
        <w:rPr>
          <w:rFonts w:ascii="Times New Roman" w:hAnsi="Times New Roman" w:cs="Times New Roman"/>
          <w:i/>
          <w:iCs/>
          <w:sz w:val="24"/>
          <w:szCs w:val="24"/>
          <w:lang w:val="en-GB"/>
        </w:rPr>
        <w:t>and Al-Shabaab</w:t>
      </w:r>
      <w:r w:rsidRPr="00513830">
        <w:rPr>
          <w:rFonts w:ascii="Times New Roman" w:hAnsi="Times New Roman" w:cs="Times New Roman"/>
          <w:iCs/>
          <w:sz w:val="24"/>
          <w:szCs w:val="24"/>
          <w:lang w:val="en-GB"/>
        </w:rPr>
        <w:t xml:space="preserve"> (pp. </w:t>
      </w:r>
      <w:r w:rsidRPr="00513830">
        <w:rPr>
          <w:rFonts w:ascii="Times New Roman" w:hAnsi="Times New Roman" w:cs="Times New Roman"/>
          <w:sz w:val="24"/>
          <w:szCs w:val="24"/>
          <w:lang w:val="en-GB"/>
        </w:rPr>
        <w:t>349-358). Oxford: Oxford University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Marks, Z. (2019). Rebel resource strategies in civil war: Revisiting diamonds in Sierra Leone. </w:t>
      </w:r>
      <w:r w:rsidRPr="00513830">
        <w:rPr>
          <w:rFonts w:ascii="Times New Roman" w:hAnsi="Times New Roman" w:cs="Times New Roman"/>
          <w:i/>
          <w:iCs/>
          <w:sz w:val="24"/>
          <w:szCs w:val="24"/>
          <w:lang w:val="en-GB"/>
        </w:rPr>
        <w:t>Political Geography</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75</w:t>
      </w:r>
      <w:r w:rsidRPr="00513830">
        <w:rPr>
          <w:rFonts w:ascii="Times New Roman" w:hAnsi="Times New Roman" w:cs="Times New Roman"/>
          <w:iCs/>
          <w:sz w:val="24"/>
          <w:szCs w:val="24"/>
          <w:lang w:val="en-GB"/>
        </w:rPr>
        <w:t xml:space="preserve">, </w:t>
      </w:r>
      <w:r w:rsidRPr="00513830">
        <w:rPr>
          <w:rFonts w:ascii="Times New Roman" w:hAnsi="Times New Roman" w:cs="Times New Roman"/>
          <w:i/>
          <w:iCs/>
          <w:sz w:val="24"/>
          <w:szCs w:val="24"/>
          <w:lang w:val="en-GB"/>
        </w:rPr>
        <w:t xml:space="preserve">Article 102059. </w:t>
      </w:r>
      <w:hyperlink r:id="rId193" w:tgtFrame="_blank" w:tooltip="Persistent link using digital object identifier" w:history="1">
        <w:r w:rsidRPr="00513830">
          <w:rPr>
            <w:rStyle w:val="Hypertextovodkaz"/>
            <w:rFonts w:ascii="Times New Roman" w:hAnsi="Times New Roman" w:cs="Times New Roman"/>
            <w:iCs/>
            <w:sz w:val="24"/>
            <w:szCs w:val="24"/>
            <w:lang w:val="en-GB"/>
          </w:rPr>
          <w:t>https://doi.org/10.1016/j.polgeo.2019.102059</w:t>
        </w:r>
      </w:hyperlink>
      <w:r w:rsidRPr="00513830">
        <w:rPr>
          <w:rFonts w:ascii="Times New Roman" w:hAnsi="Times New Roman" w:cs="Times New Roman"/>
          <w:i/>
          <w:i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eastAsia="MetaOffcPro-Book" w:hAnsi="Times New Roman" w:cs="Times New Roman"/>
          <w:sz w:val="24"/>
          <w:szCs w:val="24"/>
          <w:lang w:val="en-GB"/>
        </w:rPr>
        <w:t xml:space="preserve">Marret, J. L. (2008). </w:t>
      </w:r>
      <w:r w:rsidRPr="00513830">
        <w:rPr>
          <w:rFonts w:ascii="Times New Roman" w:hAnsi="Times New Roman" w:cs="Times New Roman"/>
          <w:bCs/>
          <w:sz w:val="24"/>
          <w:szCs w:val="24"/>
          <w:shd w:val="clear" w:color="auto" w:fill="FFFFFF"/>
          <w:lang w:val="en-GB"/>
        </w:rPr>
        <w:t xml:space="preserve">Al-Qaeda in Islamic Maghreb: A “Glocal” Organization. </w:t>
      </w:r>
      <w:r w:rsidRPr="00513830">
        <w:rPr>
          <w:rFonts w:ascii="Times New Roman" w:hAnsi="Times New Roman" w:cs="Times New Roman"/>
          <w:bCs/>
          <w:i/>
          <w:iCs/>
          <w:sz w:val="24"/>
          <w:szCs w:val="24"/>
          <w:shd w:val="clear" w:color="auto" w:fill="FFFFFF"/>
          <w:lang w:val="en-GB"/>
        </w:rPr>
        <w:t>Studies in Conflict &amp; Terrorism</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31</w:t>
      </w:r>
      <w:r w:rsidRPr="00513830">
        <w:rPr>
          <w:rFonts w:ascii="Times New Roman" w:hAnsi="Times New Roman" w:cs="Times New Roman"/>
          <w:bCs/>
          <w:sz w:val="24"/>
          <w:szCs w:val="24"/>
          <w:shd w:val="clear" w:color="auto" w:fill="FFFFFF"/>
          <w:lang w:val="en-GB"/>
        </w:rPr>
        <w:t xml:space="preserve">(6), 541–552. </w:t>
      </w:r>
      <w:hyperlink r:id="rId194" w:history="1">
        <w:r w:rsidRPr="00513830">
          <w:rPr>
            <w:rStyle w:val="Hypertextovodkaz"/>
            <w:rFonts w:ascii="Times New Roman" w:hAnsi="Times New Roman" w:cs="Times New Roman"/>
            <w:bCs/>
            <w:sz w:val="24"/>
            <w:szCs w:val="24"/>
            <w:shd w:val="clear" w:color="auto" w:fill="FFFFFF"/>
            <w:lang w:val="en-GB"/>
          </w:rPr>
          <w:t>https://doi.org/10.1080/10576100802111824</w:t>
        </w:r>
      </w:hyperlink>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Matesan, I. (2022). </w:t>
      </w:r>
      <w:r w:rsidRPr="00513830">
        <w:rPr>
          <w:rFonts w:ascii="Times New Roman" w:hAnsi="Times New Roman" w:cs="Times New Roman"/>
          <w:bCs/>
          <w:sz w:val="24"/>
          <w:szCs w:val="24"/>
          <w:lang w:val="en-GB"/>
        </w:rPr>
        <w:t xml:space="preserve">Typological Varieties of Transnational Jihadism and Implications for Conflict Resolution. </w:t>
      </w:r>
      <w:r w:rsidRPr="00513830">
        <w:rPr>
          <w:rFonts w:ascii="Times New Roman" w:hAnsi="Times New Roman" w:cs="Times New Roman"/>
          <w:bCs/>
          <w:i/>
          <w:sz w:val="24"/>
          <w:szCs w:val="24"/>
          <w:lang w:val="en-GB"/>
        </w:rPr>
        <w:t>Perspectives on Terrorism, 16</w:t>
      </w:r>
      <w:r w:rsidRPr="00513830">
        <w:rPr>
          <w:rFonts w:ascii="Times New Roman" w:hAnsi="Times New Roman" w:cs="Times New Roman"/>
          <w:bCs/>
          <w:sz w:val="24"/>
          <w:szCs w:val="24"/>
          <w:lang w:val="en-GB"/>
        </w:rPr>
        <w:t xml:space="preserve">(1), 12-22. </w:t>
      </w:r>
      <w:hyperlink r:id="rId195" w:history="1">
        <w:r w:rsidRPr="00513830">
          <w:rPr>
            <w:rStyle w:val="Hypertextovodkaz"/>
            <w:rFonts w:ascii="Times New Roman" w:hAnsi="Times New Roman" w:cs="Times New Roman"/>
            <w:bCs/>
            <w:sz w:val="24"/>
            <w:szCs w:val="24"/>
            <w:lang w:val="en-GB"/>
          </w:rPr>
          <w:t>https://www.universiteitleiden.nl/binaries/content/assets/customsites/perspectives-on-terrorism/2022/issue-1/matesan.pdf</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color w:val="222222"/>
          <w:sz w:val="24"/>
          <w:szCs w:val="24"/>
          <w:shd w:val="clear" w:color="auto" w:fill="FFFFFF"/>
          <w:lang w:val="en-GB"/>
        </w:rPr>
      </w:pPr>
      <w:r w:rsidRPr="00513830">
        <w:rPr>
          <w:rFonts w:ascii="Times New Roman" w:eastAsia="HelveticaNeueLT-Light" w:hAnsi="Times New Roman" w:cs="Times New Roman"/>
          <w:sz w:val="24"/>
          <w:szCs w:val="24"/>
          <w:lang w:val="en-GB"/>
        </w:rPr>
        <w:t>Maza, K., Koldas, U.</w:t>
      </w:r>
      <w:r w:rsidRPr="00513830">
        <w:rPr>
          <w:rFonts w:ascii="Times New Roman" w:hAnsi="Times New Roman" w:cs="Times New Roman"/>
          <w:sz w:val="24"/>
          <w:szCs w:val="24"/>
          <w:lang w:val="en-GB"/>
        </w:rPr>
        <w:t xml:space="preserve"> &amp; Aksit, S. (2020a).</w:t>
      </w:r>
      <w:r w:rsidRPr="00513830">
        <w:rPr>
          <w:rFonts w:ascii="Times New Roman" w:hAnsi="Times New Roman" w:cs="Times New Roman"/>
          <w:bCs/>
          <w:sz w:val="24"/>
          <w:szCs w:val="24"/>
          <w:lang w:val="en-GB"/>
        </w:rPr>
        <w:t xml:space="preserve"> Challenges of Countering Terrorist Recruitment in the Lake Chad Region: The Case of Boko Haram. </w:t>
      </w:r>
      <w:r w:rsidRPr="00513830">
        <w:rPr>
          <w:rFonts w:ascii="Times New Roman" w:hAnsi="Times New Roman" w:cs="Times New Roman"/>
          <w:i/>
          <w:iCs/>
          <w:color w:val="222222"/>
          <w:sz w:val="24"/>
          <w:szCs w:val="24"/>
          <w:shd w:val="clear" w:color="auto" w:fill="FFFFFF"/>
          <w:lang w:val="en-GB"/>
        </w:rPr>
        <w:t>Religions</w:t>
      </w:r>
      <w:r w:rsidRPr="00513830">
        <w:rPr>
          <w:rFonts w:ascii="Times New Roman" w:hAnsi="Times New Roman" w:cs="Times New Roman"/>
          <w:color w:val="222222"/>
          <w:sz w:val="24"/>
          <w:szCs w:val="24"/>
          <w:shd w:val="clear" w:color="auto" w:fill="FFFFFF"/>
          <w:lang w:val="en-GB"/>
        </w:rPr>
        <w:t>, </w:t>
      </w:r>
      <w:r w:rsidRPr="00513830">
        <w:rPr>
          <w:rFonts w:ascii="Times New Roman" w:hAnsi="Times New Roman" w:cs="Times New Roman"/>
          <w:i/>
          <w:iCs/>
          <w:color w:val="222222"/>
          <w:sz w:val="24"/>
          <w:szCs w:val="24"/>
          <w:shd w:val="clear" w:color="auto" w:fill="FFFFFF"/>
          <w:lang w:val="en-GB"/>
        </w:rPr>
        <w:t>11</w:t>
      </w:r>
      <w:r w:rsidRPr="00513830">
        <w:rPr>
          <w:rFonts w:ascii="Times New Roman" w:hAnsi="Times New Roman" w:cs="Times New Roman"/>
          <w:color w:val="222222"/>
          <w:sz w:val="24"/>
          <w:szCs w:val="24"/>
          <w:shd w:val="clear" w:color="auto" w:fill="FFFFFF"/>
          <w:lang w:val="en-GB"/>
        </w:rPr>
        <w:t>(96).</w:t>
      </w:r>
      <w:r w:rsidRPr="00513830">
        <w:rPr>
          <w:rFonts w:ascii="Times New Roman" w:hAnsi="Times New Roman" w:cs="Times New Roman"/>
          <w:sz w:val="24"/>
          <w:szCs w:val="24"/>
          <w:lang w:val="en-GB"/>
        </w:rPr>
        <w:t xml:space="preserve"> </w:t>
      </w:r>
      <w:hyperlink r:id="rId196" w:history="1">
        <w:r w:rsidRPr="00513830">
          <w:rPr>
            <w:rStyle w:val="Hypertextovodkaz"/>
            <w:rFonts w:ascii="Times New Roman" w:hAnsi="Times New Roman" w:cs="Times New Roman"/>
            <w:sz w:val="24"/>
            <w:szCs w:val="24"/>
            <w:shd w:val="clear" w:color="auto" w:fill="FFFFFF"/>
            <w:lang w:val="en-GB"/>
          </w:rPr>
          <w:t>https://www.proquest.com/openview/5cb7a611533fe8dc5a110f7201f85f78/1?pq-origsite=gscholar&amp;cbl=2032339</w:t>
        </w:r>
      </w:hyperlink>
      <w:r w:rsidRPr="00513830">
        <w:rPr>
          <w:rFonts w:ascii="Times New Roman" w:hAnsi="Times New Roman" w:cs="Times New Roman"/>
          <w:color w:val="222222"/>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color w:val="222222"/>
          <w:sz w:val="24"/>
          <w:szCs w:val="24"/>
          <w:shd w:val="clear" w:color="auto" w:fill="FFFFFF"/>
          <w:lang w:val="en-GB"/>
        </w:rPr>
      </w:pPr>
      <w:r w:rsidRPr="00513830">
        <w:rPr>
          <w:rFonts w:ascii="Times New Roman" w:eastAsia="HelveticaNeueLT-Light" w:hAnsi="Times New Roman" w:cs="Times New Roman"/>
          <w:sz w:val="24"/>
          <w:szCs w:val="24"/>
          <w:lang w:val="en-GB"/>
        </w:rPr>
        <w:lastRenderedPageBreak/>
        <w:t>Maza, K., Koldas, U.</w:t>
      </w:r>
      <w:r w:rsidRPr="00513830">
        <w:rPr>
          <w:rFonts w:ascii="Times New Roman" w:hAnsi="Times New Roman" w:cs="Times New Roman"/>
          <w:sz w:val="24"/>
          <w:szCs w:val="24"/>
          <w:lang w:val="en-GB"/>
        </w:rPr>
        <w:t xml:space="preserve"> &amp; Aksit, S. (2020b). </w:t>
      </w:r>
      <w:r w:rsidRPr="00513830">
        <w:rPr>
          <w:rFonts w:ascii="Times New Roman" w:hAnsi="Times New Roman" w:cs="Times New Roman"/>
          <w:bCs/>
          <w:sz w:val="24"/>
          <w:szCs w:val="24"/>
          <w:lang w:val="en-GB"/>
        </w:rPr>
        <w:t xml:space="preserve">Challenges of Combating Terrorist Financing in the Lake Chad Region: A Case of Boko Haram. </w:t>
      </w:r>
      <w:r w:rsidRPr="00513830">
        <w:rPr>
          <w:rFonts w:ascii="Times New Roman" w:hAnsi="Times New Roman" w:cs="Times New Roman"/>
          <w:i/>
          <w:sz w:val="24"/>
          <w:szCs w:val="24"/>
          <w:lang w:val="en-GB"/>
        </w:rPr>
        <w:t xml:space="preserve">SAGE Open </w:t>
      </w:r>
      <w:r w:rsidRPr="00513830">
        <w:rPr>
          <w:rFonts w:ascii="Times New Roman" w:hAnsi="Times New Roman" w:cs="Times New Roman"/>
          <w:i/>
          <w:iCs/>
          <w:color w:val="222222"/>
          <w:sz w:val="24"/>
          <w:szCs w:val="24"/>
          <w:shd w:val="clear" w:color="auto" w:fill="FFFFFF"/>
          <w:lang w:val="en-GB"/>
        </w:rPr>
        <w:t>10</w:t>
      </w:r>
      <w:r w:rsidRPr="00513830">
        <w:rPr>
          <w:rFonts w:ascii="Times New Roman" w:hAnsi="Times New Roman" w:cs="Times New Roman"/>
          <w:color w:val="222222"/>
          <w:sz w:val="24"/>
          <w:szCs w:val="24"/>
          <w:shd w:val="clear" w:color="auto" w:fill="FFFFFF"/>
          <w:lang w:val="en-GB"/>
        </w:rPr>
        <w:t xml:space="preserve">(2). </w:t>
      </w:r>
      <w:hyperlink r:id="rId197" w:history="1">
        <w:r w:rsidRPr="00513830">
          <w:rPr>
            <w:rStyle w:val="Hypertextovodkaz"/>
            <w:rFonts w:ascii="Times New Roman" w:hAnsi="Times New Roman" w:cs="Times New Roman"/>
            <w:sz w:val="24"/>
            <w:szCs w:val="24"/>
            <w:shd w:val="clear" w:color="auto" w:fill="FFFFFF"/>
            <w:lang w:val="en-GB"/>
          </w:rPr>
          <w:t>https://journals.sagepub.com/doi/pdf/10.1177/2158244020934494</w:t>
        </w:r>
      </w:hyperlink>
      <w:r w:rsidRPr="00513830">
        <w:rPr>
          <w:rFonts w:ascii="Times New Roman" w:hAnsi="Times New Roman" w:cs="Times New Roman"/>
          <w:color w:val="222222"/>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Fonts w:ascii="Times New Roman" w:hAnsi="Times New Roman" w:cs="Times New Roman"/>
          <w:sz w:val="24"/>
          <w:szCs w:val="24"/>
          <w:lang w:val="en-GB"/>
        </w:rPr>
        <w:t xml:space="preserve">Mbowou, C. (2017). Between the ‘Kanuri’ and Others: Giving a Face to a Jihad with neither Borders nor Tribes in the Lake Chad Basin. In. V. Collombier &amp; O. Roy (Eds.), </w:t>
      </w:r>
      <w:r w:rsidRPr="00513830">
        <w:rPr>
          <w:rFonts w:ascii="Times New Roman" w:hAnsi="Times New Roman" w:cs="Times New Roman"/>
          <w:i/>
          <w:sz w:val="24"/>
          <w:szCs w:val="24"/>
          <w:lang w:val="en-GB"/>
        </w:rPr>
        <w:t>Tribes and Global Jihadism</w:t>
      </w:r>
      <w:r w:rsidRPr="00513830">
        <w:rPr>
          <w:rFonts w:ascii="Times New Roman" w:hAnsi="Times New Roman" w:cs="Times New Roman"/>
          <w:sz w:val="24"/>
          <w:szCs w:val="24"/>
          <w:lang w:val="en-GB"/>
        </w:rPr>
        <w:t xml:space="preserve"> (131-152). New York: Oxford University Press. </w:t>
      </w:r>
    </w:p>
    <w:p w:rsidR="0062368D" w:rsidRPr="00513830" w:rsidRDefault="0062368D" w:rsidP="00A179A3">
      <w:pPr>
        <w:spacing w:line="360" w:lineRule="auto"/>
        <w:rPr>
          <w:rFonts w:ascii="Times New Roman" w:hAnsi="Times New Roman" w:cs="Times New Roman"/>
          <w:iCs/>
          <w:sz w:val="24"/>
          <w:szCs w:val="24"/>
          <w:shd w:val="clear" w:color="auto" w:fill="FFFFFF"/>
          <w:lang w:val="en-GB"/>
        </w:rPr>
      </w:pPr>
      <w:r w:rsidRPr="00513830">
        <w:rPr>
          <w:rFonts w:ascii="Times New Roman" w:hAnsi="Times New Roman" w:cs="Times New Roman"/>
          <w:iCs/>
          <w:sz w:val="24"/>
          <w:szCs w:val="24"/>
          <w:shd w:val="clear" w:color="auto" w:fill="FFFFFF"/>
          <w:lang w:val="en-GB"/>
        </w:rPr>
        <w:t xml:space="preserve">McGregor, A. (2011, August 12). </w:t>
      </w:r>
      <w:r w:rsidRPr="00513830">
        <w:rPr>
          <w:rFonts w:ascii="Times New Roman" w:hAnsi="Times New Roman" w:cs="Times New Roman"/>
          <w:bCs/>
          <w:iCs/>
          <w:sz w:val="24"/>
          <w:szCs w:val="24"/>
          <w:shd w:val="clear" w:color="auto" w:fill="FFFFFF"/>
          <w:lang w:val="en-GB"/>
        </w:rPr>
        <w:t>The Battle for Zinjibar: The Tribes of Yemen's Abyan Governorate</w:t>
      </w:r>
      <w:r w:rsidR="00513830">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Join the Fight against Islamist Militancy.</w:t>
      </w:r>
      <w:r w:rsidRPr="00513830">
        <w:rPr>
          <w:rFonts w:ascii="Times New Roman" w:hAnsi="Times New Roman" w:cs="Times New Roman"/>
          <w:b/>
          <w:bCs/>
          <w:iCs/>
          <w:sz w:val="24"/>
          <w:szCs w:val="24"/>
          <w:shd w:val="clear" w:color="auto" w:fill="FFFFFF"/>
          <w:lang w:val="en-GB"/>
        </w:rPr>
        <w:t xml:space="preserve"> </w:t>
      </w:r>
      <w:r w:rsidRPr="00513830">
        <w:rPr>
          <w:rFonts w:ascii="Times New Roman" w:hAnsi="Times New Roman" w:cs="Times New Roman"/>
          <w:bCs/>
          <w:i/>
          <w:iCs/>
          <w:sz w:val="24"/>
          <w:szCs w:val="24"/>
          <w:shd w:val="clear" w:color="auto" w:fill="FFFFFF"/>
          <w:lang w:val="en-GB"/>
        </w:rPr>
        <w:t>The Jamestown Foundation Terrorism Monitor 9</w:t>
      </w:r>
      <w:r w:rsidRPr="00513830">
        <w:rPr>
          <w:rFonts w:ascii="Times New Roman" w:hAnsi="Times New Roman" w:cs="Times New Roman"/>
          <w:bCs/>
          <w:iCs/>
          <w:sz w:val="24"/>
          <w:szCs w:val="24"/>
          <w:shd w:val="clear" w:color="auto" w:fill="FFFFFF"/>
          <w:lang w:val="en-GB"/>
        </w:rPr>
        <w:t xml:space="preserve">(32). </w:t>
      </w:r>
      <w:hyperlink r:id="rId198" w:history="1">
        <w:r w:rsidRPr="00513830">
          <w:rPr>
            <w:rStyle w:val="Hypertextovodkaz"/>
            <w:rFonts w:ascii="Times New Roman" w:hAnsi="Times New Roman" w:cs="Times New Roman"/>
            <w:bCs/>
            <w:iCs/>
            <w:sz w:val="24"/>
            <w:szCs w:val="24"/>
            <w:shd w:val="clear" w:color="auto" w:fill="FFFFFF"/>
            <w:lang w:val="en-GB"/>
          </w:rPr>
          <w:t>https://jamestown.org/program/the-battle-for-zinjibar-the-tribes-of-yemens-abyan-governorate-join-the-fight-against-islamist-militancy/</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Mendelejis, N. (2020). Toward a New Typology of Sunni Jihad. </w:t>
      </w:r>
      <w:r w:rsidRPr="00513830">
        <w:rPr>
          <w:rFonts w:ascii="Times New Roman" w:hAnsi="Times New Roman" w:cs="Times New Roman"/>
          <w:i/>
          <w:sz w:val="24"/>
          <w:szCs w:val="24"/>
          <w:lang w:val="en-GB"/>
        </w:rPr>
        <w:t xml:space="preserve">Studies in </w:t>
      </w:r>
      <w:r w:rsidR="00513830" w:rsidRPr="00513830">
        <w:rPr>
          <w:rFonts w:ascii="Times New Roman" w:hAnsi="Times New Roman" w:cs="Times New Roman"/>
          <w:i/>
          <w:sz w:val="24"/>
          <w:szCs w:val="24"/>
          <w:lang w:val="en-GB"/>
        </w:rPr>
        <w:t>Conflict</w:t>
      </w:r>
      <w:r w:rsidRPr="00513830">
        <w:rPr>
          <w:rFonts w:ascii="Times New Roman" w:hAnsi="Times New Roman" w:cs="Times New Roman"/>
          <w:i/>
          <w:sz w:val="24"/>
          <w:szCs w:val="24"/>
          <w:lang w:val="en-GB"/>
        </w:rPr>
        <w:t xml:space="preserve"> &amp; Terrorism 46</w:t>
      </w:r>
      <w:r w:rsidRPr="00513830">
        <w:rPr>
          <w:rFonts w:ascii="Times New Roman" w:hAnsi="Times New Roman" w:cs="Times New Roman"/>
          <w:sz w:val="24"/>
          <w:szCs w:val="24"/>
          <w:lang w:val="en-GB"/>
        </w:rPr>
        <w:t xml:space="preserve">(12), 1064-1085. </w:t>
      </w:r>
      <w:hyperlink r:id="rId199" w:history="1">
        <w:r w:rsidRPr="00513830">
          <w:rPr>
            <w:rStyle w:val="Hypertextovodkaz"/>
            <w:rFonts w:ascii="Times New Roman" w:hAnsi="Times New Roman" w:cs="Times New Roman"/>
            <w:sz w:val="24"/>
            <w:szCs w:val="24"/>
            <w:lang w:val="en-GB"/>
          </w:rPr>
          <w:t>https://doi.org/10.1080/1057610X.2018.1520797</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Metelits, C. M. (2009). </w:t>
      </w:r>
      <w:r w:rsidRPr="00513830">
        <w:rPr>
          <w:rFonts w:ascii="Times New Roman" w:hAnsi="Times New Roman" w:cs="Times New Roman"/>
          <w:bCs/>
          <w:sz w:val="24"/>
          <w:szCs w:val="24"/>
          <w:lang w:val="en-GB"/>
        </w:rPr>
        <w:t xml:space="preserve">The Consequences of Rivalry: Explaining Insurgent Violence Using Fuzzy Sets. </w:t>
      </w:r>
      <w:r w:rsidRPr="00513830">
        <w:rPr>
          <w:rFonts w:ascii="Times New Roman" w:hAnsi="Times New Roman" w:cs="Times New Roman"/>
          <w:bCs/>
          <w:i/>
          <w:sz w:val="24"/>
          <w:szCs w:val="24"/>
          <w:lang w:val="en-GB"/>
        </w:rPr>
        <w:t>Political Research Quarterly, 62</w:t>
      </w:r>
      <w:r w:rsidRPr="00513830">
        <w:rPr>
          <w:rFonts w:ascii="Times New Roman" w:hAnsi="Times New Roman" w:cs="Times New Roman"/>
          <w:bCs/>
          <w:sz w:val="24"/>
          <w:szCs w:val="24"/>
          <w:lang w:val="en-GB"/>
        </w:rPr>
        <w:t xml:space="preserve">(4), 673-684. </w:t>
      </w:r>
      <w:hyperlink r:id="rId200" w:history="1">
        <w:r w:rsidRPr="00513830">
          <w:rPr>
            <w:rStyle w:val="Hypertextovodkaz"/>
            <w:rFonts w:ascii="Times New Roman" w:hAnsi="Times New Roman" w:cs="Times New Roman"/>
            <w:bCs/>
            <w:sz w:val="24"/>
            <w:szCs w:val="24"/>
            <w:lang w:val="en-GB"/>
          </w:rPr>
          <w:t>https://doi.org/10.1177/1065912908322413</w:t>
        </w:r>
      </w:hyperlink>
    </w:p>
    <w:p w:rsidR="0062368D" w:rsidRPr="00513830" w:rsidRDefault="0062368D" w:rsidP="00A179A3">
      <w:pPr>
        <w:spacing w:line="360" w:lineRule="auto"/>
        <w:rPr>
          <w:rFonts w:ascii="Times New Roman" w:eastAsia="HelveticaNeueLT-Light" w:hAnsi="Times New Roman" w:cs="Times New Roman"/>
          <w:sz w:val="24"/>
          <w:szCs w:val="24"/>
          <w:lang w:val="en-GB"/>
        </w:rPr>
      </w:pPr>
      <w:r w:rsidRPr="00513830">
        <w:rPr>
          <w:rFonts w:ascii="Times New Roman" w:eastAsia="HelveticaNeueLT-Light" w:hAnsi="Times New Roman" w:cs="Times New Roman"/>
          <w:sz w:val="24"/>
          <w:szCs w:val="24"/>
          <w:lang w:val="en-GB"/>
        </w:rPr>
        <w:t xml:space="preserve">Middle East Eye. (2015, May 12). MEE Exclusive: Al-Qaeda pulls out of key government buildings in southeastern Yemen. </w:t>
      </w:r>
      <w:r w:rsidRPr="00513830">
        <w:rPr>
          <w:rFonts w:ascii="Times New Roman" w:eastAsia="HelveticaNeueLT-Light" w:hAnsi="Times New Roman" w:cs="Times New Roman"/>
          <w:i/>
          <w:sz w:val="24"/>
          <w:szCs w:val="24"/>
          <w:lang w:val="en-GB"/>
        </w:rPr>
        <w:t xml:space="preserve">Middle East Eye. </w:t>
      </w:r>
      <w:hyperlink r:id="rId201" w:history="1">
        <w:r w:rsidRPr="00513830">
          <w:rPr>
            <w:rStyle w:val="Hypertextovodkaz"/>
            <w:rFonts w:ascii="Times New Roman" w:eastAsia="HelveticaNeueLT-Light" w:hAnsi="Times New Roman" w:cs="Times New Roman"/>
            <w:sz w:val="24"/>
            <w:szCs w:val="24"/>
            <w:lang w:val="en-GB"/>
          </w:rPr>
          <w:t>https://www.middleeasteye.net/news/mee-exclusive-al-qaeda-pulls-out-key-government-buildings-southeastern-yemen</w:t>
        </w:r>
      </w:hyperlink>
      <w:r w:rsidRPr="00513830">
        <w:rPr>
          <w:rFonts w:ascii="Times New Roman" w:eastAsia="HelveticaNeueLT-Light"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Middle East Eye. (2017, October 27). </w:t>
      </w:r>
      <w:r w:rsidRPr="00513830">
        <w:rPr>
          <w:rFonts w:ascii="Times New Roman" w:hAnsi="Times New Roman" w:cs="Times New Roman"/>
          <w:bCs/>
          <w:sz w:val="24"/>
          <w:szCs w:val="24"/>
          <w:shd w:val="clear" w:color="auto" w:fill="FFFFFF"/>
          <w:lang w:val="en-GB"/>
        </w:rPr>
        <w:t xml:space="preserve">'We have to obey them': Al-Qaeda increases its power in Yemen's Taiz. </w:t>
      </w:r>
      <w:r w:rsidRPr="00513830">
        <w:rPr>
          <w:rFonts w:ascii="Times New Roman" w:hAnsi="Times New Roman" w:cs="Times New Roman"/>
          <w:i/>
          <w:sz w:val="24"/>
          <w:szCs w:val="24"/>
          <w:shd w:val="clear" w:color="auto" w:fill="FFFFFF"/>
          <w:lang w:val="en-GB"/>
        </w:rPr>
        <w:t>Middle East Eye.</w:t>
      </w:r>
      <w:r w:rsidRPr="00513830">
        <w:rPr>
          <w:rFonts w:ascii="Times New Roman" w:hAnsi="Times New Roman" w:cs="Times New Roman"/>
          <w:sz w:val="24"/>
          <w:szCs w:val="24"/>
          <w:lang w:val="en-GB"/>
        </w:rPr>
        <w:t xml:space="preserve"> </w:t>
      </w:r>
      <w:hyperlink r:id="rId202" w:history="1">
        <w:r w:rsidR="00AC4477" w:rsidRPr="00513830">
          <w:rPr>
            <w:rStyle w:val="Hypertextovodkaz"/>
            <w:rFonts w:ascii="Times New Roman" w:hAnsi="Times New Roman" w:cs="Times New Roman"/>
            <w:sz w:val="24"/>
            <w:szCs w:val="24"/>
            <w:shd w:val="clear" w:color="auto" w:fill="FFFFFF"/>
            <w:lang w:val="en-GB"/>
          </w:rPr>
          <w:t>https://www.middleeasteye.net/news/we-have-obey-them-al-qaeda-increases-its-power-yemens-taiz</w:t>
        </w:r>
      </w:hyperlink>
      <w:r w:rsidR="00AC4477" w:rsidRPr="00513830">
        <w:rPr>
          <w:rFonts w:ascii="Times New Roman" w:hAnsi="Times New Roman" w:cs="Times New Roman"/>
          <w:i/>
          <w:sz w:val="24"/>
          <w:szCs w:val="24"/>
          <w:shd w:val="clear" w:color="auto" w:fill="FFFFFF"/>
          <w:lang w:val="en-GB"/>
        </w:rPr>
        <w:t xml:space="preserve"> </w:t>
      </w:r>
      <w:r w:rsidRPr="00513830">
        <w:rPr>
          <w:rFonts w:ascii="Times New Roman" w:hAnsi="Times New Roman" w:cs="Times New Roman"/>
          <w:i/>
          <w:sz w:val="24"/>
          <w:szCs w:val="24"/>
          <w:shd w:val="clear" w:color="auto" w:fill="FFFFFF"/>
          <w:lang w:val="en-GB"/>
        </w:rPr>
        <w:t xml:space="preserve">  </w:t>
      </w:r>
    </w:p>
    <w:p w:rsidR="0062368D" w:rsidRPr="00513830" w:rsidRDefault="0062368D" w:rsidP="00A179A3">
      <w:pPr>
        <w:spacing w:line="360" w:lineRule="auto"/>
        <w:rPr>
          <w:rStyle w:val="A11"/>
          <w:rFonts w:ascii="Times New Roman" w:hAnsi="Times New Roman" w:cs="Times New Roman"/>
          <w:sz w:val="24"/>
          <w:szCs w:val="24"/>
          <w:lang w:val="en-GB"/>
        </w:rPr>
      </w:pPr>
      <w:r w:rsidRPr="00513830">
        <w:rPr>
          <w:rFonts w:ascii="Times New Roman" w:hAnsi="Times New Roman" w:cs="Times New Roman"/>
          <w:iCs/>
          <w:sz w:val="24"/>
          <w:szCs w:val="24"/>
          <w:shd w:val="clear" w:color="auto" w:fill="FFFFFF"/>
          <w:lang w:val="en-GB"/>
        </w:rPr>
        <w:t xml:space="preserve">Michaels, A. </w:t>
      </w:r>
      <w:r w:rsidRPr="00513830">
        <w:rPr>
          <w:rFonts w:ascii="Times New Roman" w:hAnsi="Times New Roman" w:cs="Times New Roman"/>
          <w:sz w:val="24"/>
          <w:szCs w:val="24"/>
          <w:lang w:val="en-GB"/>
        </w:rPr>
        <w:t xml:space="preserve">&amp; </w:t>
      </w:r>
      <w:r w:rsidRPr="00513830">
        <w:rPr>
          <w:rFonts w:ascii="Times New Roman" w:hAnsi="Times New Roman" w:cs="Times New Roman"/>
          <w:iCs/>
          <w:sz w:val="24"/>
          <w:szCs w:val="24"/>
          <w:shd w:val="clear" w:color="auto" w:fill="FFFFFF"/>
          <w:lang w:val="en-GB"/>
        </w:rPr>
        <w:t xml:space="preserve">Ayyash, S. (2013). </w:t>
      </w:r>
      <w:r w:rsidRPr="00513830">
        <w:rPr>
          <w:rStyle w:val="A11"/>
          <w:rFonts w:ascii="Times New Roman" w:hAnsi="Times New Roman" w:cs="Times New Roman"/>
          <w:sz w:val="24"/>
          <w:szCs w:val="24"/>
          <w:lang w:val="en-GB"/>
        </w:rPr>
        <w:t xml:space="preserve">AQAP’s Resilience in Yemen. </w:t>
      </w:r>
      <w:r w:rsidRPr="00513830">
        <w:rPr>
          <w:rStyle w:val="A11"/>
          <w:rFonts w:ascii="Times New Roman" w:hAnsi="Times New Roman" w:cs="Times New Roman"/>
          <w:i/>
          <w:sz w:val="24"/>
          <w:szCs w:val="24"/>
          <w:lang w:val="en-GB"/>
        </w:rPr>
        <w:t>CTC Sentinel 6</w:t>
      </w:r>
      <w:r w:rsidRPr="00513830">
        <w:rPr>
          <w:rStyle w:val="A11"/>
          <w:rFonts w:ascii="Times New Roman" w:hAnsi="Times New Roman" w:cs="Times New Roman"/>
          <w:sz w:val="24"/>
          <w:szCs w:val="24"/>
          <w:lang w:val="en-GB"/>
        </w:rPr>
        <w:t xml:space="preserve">(9), 11-14. </w:t>
      </w:r>
      <w:hyperlink r:id="rId203" w:history="1">
        <w:r w:rsidRPr="00513830">
          <w:rPr>
            <w:rStyle w:val="Hypertextovodkaz"/>
            <w:rFonts w:ascii="Times New Roman" w:hAnsi="Times New Roman" w:cs="Times New Roman"/>
            <w:sz w:val="24"/>
            <w:szCs w:val="24"/>
            <w:lang w:val="en-GB"/>
          </w:rPr>
          <w:t>https://ctc.westpoint.edu/aqaps-resilience-in-yemen/</w:t>
        </w:r>
      </w:hyperlink>
      <w:r w:rsidRPr="00513830">
        <w:rPr>
          <w:rStyle w:val="A11"/>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Moaswes, A. (2020). Takfir as Anti-Hegemonic Practice: Al-Shabab,</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Daesh and the Creation of New Political</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Communities. </w:t>
      </w:r>
      <w:r w:rsidRPr="00513830">
        <w:rPr>
          <w:rFonts w:ascii="Times New Roman" w:hAnsi="Times New Roman" w:cs="Times New Roman"/>
          <w:i/>
          <w:sz w:val="24"/>
          <w:szCs w:val="24"/>
          <w:lang w:val="en-GB"/>
        </w:rPr>
        <w:t xml:space="preserve">The Middle East and North Africa Space Online Journal, 1, </w:t>
      </w:r>
      <w:r w:rsidRPr="00513830">
        <w:rPr>
          <w:rFonts w:ascii="Times New Roman" w:hAnsi="Times New Roman" w:cs="Times New Roman"/>
          <w:sz w:val="24"/>
          <w:szCs w:val="24"/>
          <w:lang w:val="en-GB"/>
        </w:rPr>
        <w:t xml:space="preserve">20-30. </w:t>
      </w:r>
      <w:hyperlink r:id="rId204" w:history="1">
        <w:r w:rsidRPr="00513830">
          <w:rPr>
            <w:rStyle w:val="Hypertextovodkaz"/>
            <w:rFonts w:ascii="Times New Roman" w:hAnsi="Times New Roman" w:cs="Times New Roman"/>
            <w:sz w:val="24"/>
            <w:szCs w:val="24"/>
            <w:lang w:val="en-GB"/>
          </w:rPr>
          <w:t>https://politicalscience.ceu.edu/sites/politicalscience.ceu.hu/files/attachment/article/2646/menasonlinejournalvolume1_1.pdf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Moghadam, A. &amp; Fishman, B. (2011). Introduction: jihadi „endogenous“ problems. In. A. Moghadam &amp; B. Fishman (Eds.), </w:t>
      </w:r>
      <w:r w:rsidRPr="00513830">
        <w:rPr>
          <w:rFonts w:ascii="Times New Roman" w:hAnsi="Times New Roman" w:cs="Times New Roman"/>
          <w:i/>
          <w:sz w:val="24"/>
          <w:szCs w:val="24"/>
          <w:lang w:val="en-GB"/>
        </w:rPr>
        <w:t xml:space="preserve">Fault Lines in Global Jihad: Organizational, Strategic, and Ideological Fissures </w:t>
      </w:r>
      <w:r w:rsidRPr="00513830">
        <w:rPr>
          <w:rFonts w:ascii="Times New Roman" w:hAnsi="Times New Roman" w:cs="Times New Roman"/>
          <w:sz w:val="24"/>
          <w:szCs w:val="24"/>
          <w:lang w:val="en-GB"/>
        </w:rPr>
        <w:t>(pp. 1-22). Abingdon: Routledge.</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Moghadam, A. (2008). </w:t>
      </w:r>
      <w:r w:rsidRPr="00513830">
        <w:rPr>
          <w:rFonts w:ascii="Times New Roman" w:hAnsi="Times New Roman" w:cs="Times New Roman"/>
          <w:bCs/>
          <w:sz w:val="24"/>
          <w:szCs w:val="24"/>
          <w:lang w:val="en-GB"/>
        </w:rPr>
        <w:t xml:space="preserve">The Salafi-Jihad as a Religious Ideology. </w:t>
      </w:r>
      <w:r w:rsidRPr="00513830">
        <w:rPr>
          <w:rFonts w:ascii="Times New Roman" w:hAnsi="Times New Roman" w:cs="Times New Roman"/>
          <w:bCs/>
          <w:i/>
          <w:sz w:val="24"/>
          <w:szCs w:val="24"/>
          <w:lang w:val="en-GB"/>
        </w:rPr>
        <w:t>CTC Sentinel 1</w:t>
      </w:r>
      <w:r w:rsidRPr="00513830">
        <w:rPr>
          <w:rFonts w:ascii="Times New Roman" w:hAnsi="Times New Roman" w:cs="Times New Roman"/>
          <w:bCs/>
          <w:sz w:val="24"/>
          <w:szCs w:val="24"/>
          <w:lang w:val="en-GB"/>
        </w:rPr>
        <w:t xml:space="preserve">(3), 14-16. </w:t>
      </w:r>
      <w:hyperlink r:id="rId205" w:history="1">
        <w:r w:rsidRPr="00513830">
          <w:rPr>
            <w:rStyle w:val="Hypertextovodkaz"/>
            <w:rFonts w:ascii="Times New Roman" w:hAnsi="Times New Roman" w:cs="Times New Roman"/>
            <w:bCs/>
            <w:sz w:val="24"/>
            <w:szCs w:val="24"/>
            <w:lang w:val="en-GB"/>
          </w:rPr>
          <w:t>https://ciaotest.cc.columbia.edu/journals/cs/v1i3/f_0002037_1058.pdf</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Mugahed, R. (2022, January 21).</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Tribes and the State in Yemen. </w:t>
      </w:r>
      <w:r w:rsidRPr="00513830">
        <w:rPr>
          <w:rFonts w:ascii="Times New Roman" w:hAnsi="Times New Roman" w:cs="Times New Roman"/>
          <w:i/>
          <w:iCs/>
          <w:sz w:val="24"/>
          <w:szCs w:val="24"/>
          <w:shd w:val="clear" w:color="auto" w:fill="FFFFFF"/>
          <w:lang w:val="en-GB"/>
        </w:rPr>
        <w:t>The Sana’a Center for Strategic Studies.</w:t>
      </w:r>
      <w:hyperlink r:id="rId206" w:history="1">
        <w:r w:rsidRPr="00513830">
          <w:rPr>
            <w:rStyle w:val="Hypertextovodkaz"/>
            <w:rFonts w:ascii="Times New Roman" w:hAnsi="Times New Roman" w:cs="Times New Roman"/>
            <w:sz w:val="24"/>
            <w:szCs w:val="24"/>
            <w:shd w:val="clear" w:color="auto" w:fill="FFFFFF"/>
            <w:lang w:val="en-GB"/>
          </w:rPr>
          <w:t>https://sanaacenter.org/publications/main-publications/16156</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bdr w:val="none" w:sz="0" w:space="0" w:color="auto" w:frame="1"/>
          <w:lang w:val="en-GB"/>
        </w:rPr>
        <w:t>Mukhashaf</w:t>
      </w:r>
      <w:r w:rsidRPr="00513830">
        <w:rPr>
          <w:rFonts w:ascii="Times New Roman" w:hAnsi="Times New Roman" w:cs="Times New Roman"/>
          <w:sz w:val="24"/>
          <w:szCs w:val="24"/>
          <w:lang w:val="en-GB"/>
        </w:rPr>
        <w:t xml:space="preserve">, M. (2015, June 17). </w:t>
      </w:r>
      <w:r w:rsidRPr="00513830">
        <w:rPr>
          <w:rFonts w:ascii="Times New Roman" w:hAnsi="Times New Roman" w:cs="Times New Roman"/>
          <w:bCs/>
          <w:sz w:val="24"/>
          <w:szCs w:val="24"/>
          <w:lang w:val="en-GB"/>
        </w:rPr>
        <w:t xml:space="preserve">Al Qaeda kills two Saudis accused of spying for America: residents. </w:t>
      </w:r>
      <w:r w:rsidRPr="00513830">
        <w:rPr>
          <w:rFonts w:ascii="Times New Roman" w:hAnsi="Times New Roman" w:cs="Times New Roman"/>
          <w:bCs/>
          <w:i/>
          <w:sz w:val="24"/>
          <w:szCs w:val="24"/>
          <w:lang w:val="en-GB"/>
        </w:rPr>
        <w:t>Reuters</w:t>
      </w:r>
      <w:r w:rsidRPr="00513830">
        <w:rPr>
          <w:rFonts w:ascii="Times New Roman" w:hAnsi="Times New Roman" w:cs="Times New Roman"/>
          <w:bCs/>
          <w:sz w:val="24"/>
          <w:szCs w:val="24"/>
          <w:lang w:val="en-GB"/>
        </w:rPr>
        <w:t xml:space="preserve">. </w:t>
      </w:r>
      <w:hyperlink r:id="rId207" w:history="1">
        <w:r w:rsidRPr="00513830">
          <w:rPr>
            <w:rStyle w:val="Hypertextovodkaz"/>
            <w:rFonts w:ascii="Times New Roman" w:hAnsi="Times New Roman" w:cs="Times New Roman"/>
            <w:bCs/>
            <w:sz w:val="24"/>
            <w:szCs w:val="24"/>
            <w:lang w:val="en-GB"/>
          </w:rPr>
          <w:t>https://www.reuters.com/article/us-yemen-qaeda/al-qaeda-kills-two-saudis-accused-of-spying-for-america-residents-idUSKBN0OX11Q20150617?feedType=RSS&amp;feedName=worldNews</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Murdock, H. (2014, July 23). Witness: Nigeria Blasts Kill Dozens. </w:t>
      </w:r>
      <w:r w:rsidRPr="00513830">
        <w:rPr>
          <w:rFonts w:ascii="Times New Roman" w:hAnsi="Times New Roman" w:cs="Times New Roman"/>
          <w:i/>
          <w:sz w:val="24"/>
          <w:szCs w:val="24"/>
          <w:shd w:val="clear" w:color="auto" w:fill="FFFFFF"/>
          <w:lang w:val="en-GB"/>
        </w:rPr>
        <w:t>Voice of America</w:t>
      </w:r>
      <w:r w:rsidRPr="00513830">
        <w:rPr>
          <w:rFonts w:ascii="Times New Roman" w:hAnsi="Times New Roman" w:cs="Times New Roman"/>
          <w:sz w:val="24"/>
          <w:szCs w:val="24"/>
          <w:shd w:val="clear" w:color="auto" w:fill="FFFFFF"/>
          <w:lang w:val="en-GB"/>
        </w:rPr>
        <w:t xml:space="preserve">. </w:t>
      </w:r>
      <w:hyperlink r:id="rId208" w:history="1">
        <w:r w:rsidRPr="00513830">
          <w:rPr>
            <w:rStyle w:val="Hypertextovodkaz"/>
            <w:rFonts w:ascii="Times New Roman" w:hAnsi="Times New Roman" w:cs="Times New Roman"/>
            <w:sz w:val="24"/>
            <w:szCs w:val="24"/>
            <w:shd w:val="clear" w:color="auto" w:fill="FFFFFF"/>
            <w:lang w:val="en-GB"/>
          </w:rPr>
          <w:t>https://www.voanews.com/a/reu-bomb-targeting-nigierian-imam-kills-at-least-15/1963514.html</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Nemeth, S. (2014). The Effect of Competition on Terrorist Group Operations. </w:t>
      </w:r>
      <w:r w:rsidRPr="00513830">
        <w:rPr>
          <w:rFonts w:ascii="Times New Roman" w:hAnsi="Times New Roman" w:cs="Times New Roman"/>
          <w:i/>
          <w:sz w:val="24"/>
          <w:szCs w:val="24"/>
          <w:lang w:val="en-GB"/>
        </w:rPr>
        <w:t>The Journal of Conflict Resolution , 58</w:t>
      </w:r>
      <w:r w:rsidRPr="00513830">
        <w:rPr>
          <w:rFonts w:ascii="Times New Roman" w:hAnsi="Times New Roman" w:cs="Times New Roman"/>
          <w:sz w:val="24"/>
          <w:szCs w:val="24"/>
          <w:lang w:val="en-GB"/>
        </w:rPr>
        <w:t xml:space="preserve">(2), 336-362. </w:t>
      </w:r>
      <w:hyperlink r:id="rId209" w:history="1">
        <w:r w:rsidRPr="00513830">
          <w:rPr>
            <w:rStyle w:val="Hypertextovodkaz"/>
            <w:rFonts w:ascii="Times New Roman" w:hAnsi="Times New Roman" w:cs="Times New Roman"/>
            <w:sz w:val="24"/>
            <w:szCs w:val="24"/>
            <w:lang w:val="en-GB"/>
          </w:rPr>
          <w:t>https://www.jstor.org/stable/24545641</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Netjes, R. &amp; van Veen, E. (2021). Henchman, Rebel, Democrat, Terrorist: The YPG/PYD during the Syrian Conflict. </w:t>
      </w:r>
      <w:r w:rsidRPr="00513830">
        <w:rPr>
          <w:rFonts w:ascii="Times New Roman" w:hAnsi="Times New Roman" w:cs="Times New Roman"/>
          <w:i/>
          <w:sz w:val="24"/>
          <w:szCs w:val="24"/>
          <w:lang w:val="en-GB"/>
        </w:rPr>
        <w:t xml:space="preserve">Netherlands Institute of International Relations CRU Report. </w:t>
      </w:r>
      <w:hyperlink r:id="rId210" w:history="1">
        <w:r w:rsidRPr="00513830">
          <w:rPr>
            <w:rStyle w:val="Hypertextovodkaz"/>
            <w:rFonts w:ascii="Times New Roman" w:hAnsi="Times New Roman" w:cs="Times New Roman"/>
            <w:sz w:val="24"/>
            <w:szCs w:val="24"/>
            <w:lang w:val="en-GB"/>
          </w:rPr>
          <w:t>https://www.clingendael.org/sites/default/files/2021-05/the-ypgpyd-during-the-syrian-conflict.pdf</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NUPI (2021, June 23). </w:t>
      </w:r>
      <w:r w:rsidRPr="00513830">
        <w:rPr>
          <w:rFonts w:ascii="Times New Roman" w:hAnsi="Times New Roman" w:cs="Times New Roman"/>
          <w:bCs/>
          <w:i/>
          <w:sz w:val="24"/>
          <w:szCs w:val="24"/>
          <w:lang w:val="en-GB"/>
        </w:rPr>
        <w:t xml:space="preserve">Jihadist Governance in the Sahel </w:t>
      </w:r>
      <w:r w:rsidRPr="00513830">
        <w:rPr>
          <w:rFonts w:ascii="Times New Roman" w:hAnsi="Times New Roman" w:cs="Times New Roman"/>
          <w:color w:val="000000"/>
          <w:sz w:val="24"/>
          <w:szCs w:val="24"/>
          <w:lang w:val="en-GB"/>
        </w:rPr>
        <w:t xml:space="preserve">[Video]. Youtube. </w:t>
      </w:r>
      <w:hyperlink r:id="rId211" w:history="1">
        <w:r w:rsidRPr="00513830">
          <w:rPr>
            <w:rStyle w:val="Hypertextovodkaz"/>
            <w:rFonts w:ascii="Times New Roman" w:hAnsi="Times New Roman" w:cs="Times New Roman"/>
            <w:sz w:val="24"/>
            <w:szCs w:val="24"/>
            <w:lang w:val="en-GB"/>
          </w:rPr>
          <w:t>https://www.youtube.com/watch?v=JcRAXoSZ2js</w:t>
        </w:r>
      </w:hyperlink>
      <w:r w:rsidRPr="00513830">
        <w:rPr>
          <w:rFonts w:ascii="Times New Roman" w:hAnsi="Times New Roman" w:cs="Times New Roman"/>
          <w:color w:val="000000"/>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color w:val="000000"/>
          <w:sz w:val="24"/>
          <w:szCs w:val="24"/>
          <w:lang w:val="en-GB"/>
        </w:rPr>
      </w:pPr>
      <w:r w:rsidRPr="00513830">
        <w:rPr>
          <w:rFonts w:ascii="Times New Roman" w:hAnsi="Times New Roman" w:cs="Times New Roman"/>
          <w:iCs/>
          <w:sz w:val="24"/>
          <w:szCs w:val="24"/>
          <w:shd w:val="clear" w:color="auto" w:fill="FFFFFF"/>
          <w:lang w:val="en-GB"/>
        </w:rPr>
        <w:t>Office of International Religious Freedom. (2022, June 2). 2021 Report on International Religious Freedom: Yemen.</w:t>
      </w:r>
      <w:r w:rsidRPr="00513830">
        <w:rPr>
          <w:rFonts w:ascii="Times New Roman" w:hAnsi="Times New Roman" w:cs="Times New Roman"/>
          <w:sz w:val="24"/>
          <w:szCs w:val="24"/>
          <w:lang w:val="en-GB"/>
        </w:rPr>
        <w:t xml:space="preserve"> </w:t>
      </w:r>
      <w:r w:rsidRPr="00513830">
        <w:rPr>
          <w:rFonts w:ascii="Times New Roman" w:hAnsi="Times New Roman" w:cs="Times New Roman"/>
          <w:i/>
          <w:iCs/>
          <w:sz w:val="24"/>
          <w:szCs w:val="24"/>
          <w:shd w:val="clear" w:color="auto" w:fill="FFFFFF"/>
          <w:lang w:val="en-GB"/>
        </w:rPr>
        <w:t xml:space="preserve">United States Department of State. </w:t>
      </w:r>
      <w:hyperlink r:id="rId212" w:history="1">
        <w:r w:rsidRPr="00513830">
          <w:rPr>
            <w:rStyle w:val="Hypertextovodkaz"/>
            <w:rFonts w:ascii="Times New Roman" w:hAnsi="Times New Roman" w:cs="Times New Roman"/>
            <w:iCs/>
            <w:sz w:val="24"/>
            <w:szCs w:val="24"/>
            <w:shd w:val="clear" w:color="auto" w:fill="FFFFFF"/>
            <w:lang w:val="en-GB"/>
          </w:rPr>
          <w:t>https://www.state.gov/reports/2021-report-on-international-religious-freedom/yemen/</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Ochonu, M. (2010). “Village” Democracy and Development in Dutse, Nigeria.</w:t>
      </w:r>
      <w:r w:rsidRPr="00513830">
        <w:rPr>
          <w:rStyle w:val="Zvraznn"/>
          <w:rFonts w:ascii="Times New Roman" w:hAnsi="Times New Roman" w:cs="Times New Roman"/>
          <w:sz w:val="24"/>
          <w:szCs w:val="24"/>
          <w:shd w:val="clear" w:color="auto" w:fill="FFFFFF"/>
          <w:lang w:val="en-GB"/>
        </w:rPr>
        <w:t xml:space="preserve"> GEFAME Jou</w:t>
      </w:r>
      <w:r w:rsidR="00513830">
        <w:rPr>
          <w:rStyle w:val="Zvraznn"/>
          <w:rFonts w:ascii="Times New Roman" w:hAnsi="Times New Roman" w:cs="Times New Roman"/>
          <w:sz w:val="24"/>
          <w:szCs w:val="24"/>
          <w:shd w:val="clear" w:color="auto" w:fill="FFFFFF"/>
          <w:lang w:val="en-GB"/>
        </w:rPr>
        <w:t>r</w:t>
      </w:r>
      <w:r w:rsidRPr="00513830">
        <w:rPr>
          <w:rStyle w:val="Zvraznn"/>
          <w:rFonts w:ascii="Times New Roman" w:hAnsi="Times New Roman" w:cs="Times New Roman"/>
          <w:sz w:val="24"/>
          <w:szCs w:val="24"/>
          <w:shd w:val="clear" w:color="auto" w:fill="FFFFFF"/>
          <w:lang w:val="en-GB"/>
        </w:rPr>
        <w:t xml:space="preserve">nal of African Studies 7(1). </w:t>
      </w:r>
      <w:hyperlink r:id="rId213" w:history="1">
        <w:r w:rsidRPr="00513830">
          <w:rPr>
            <w:rStyle w:val="Hypertextovodkaz"/>
            <w:rFonts w:ascii="Times New Roman" w:hAnsi="Times New Roman" w:cs="Times New Roman"/>
            <w:sz w:val="24"/>
            <w:szCs w:val="24"/>
            <w:shd w:val="clear" w:color="auto" w:fill="FFFFFF"/>
            <w:lang w:val="en-GB"/>
          </w:rPr>
          <w:t>https://quod.lib.umich.edu/g/gefame/4761563.0007.101/--village-democracy-and-development-in-dutse-nigeria-research?rgn=main;view=fulltext</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i/>
          <w:sz w:val="24"/>
          <w:szCs w:val="24"/>
          <w:lang w:val="en-GB"/>
        </w:rPr>
      </w:pPr>
      <w:r w:rsidRPr="00513830">
        <w:rPr>
          <w:rFonts w:ascii="Times New Roman" w:hAnsi="Times New Roman" w:cs="Times New Roman"/>
          <w:bCs/>
          <w:sz w:val="24"/>
          <w:szCs w:val="24"/>
          <w:lang w:val="en-GB"/>
        </w:rPr>
        <w:lastRenderedPageBreak/>
        <w:t xml:space="preserve">Ojo, J, Oyewole, S. &amp; Aina, F. (2023). </w:t>
      </w:r>
      <w:r w:rsidRPr="00513830">
        <w:rPr>
          <w:rFonts w:ascii="Times New Roman" w:hAnsi="Times New Roman" w:cs="Times New Roman"/>
          <w:sz w:val="24"/>
          <w:szCs w:val="24"/>
          <w:lang w:val="en-GB"/>
        </w:rPr>
        <w:t xml:space="preserve">Forces of Terror: Armed Banditry and Insecurity in North-west Nigeria. </w:t>
      </w:r>
      <w:r w:rsidRPr="00513830">
        <w:rPr>
          <w:rFonts w:ascii="Times New Roman" w:hAnsi="Times New Roman" w:cs="Times New Roman"/>
          <w:i/>
          <w:sz w:val="24"/>
          <w:szCs w:val="24"/>
          <w:lang w:val="en-GB"/>
        </w:rPr>
        <w:t xml:space="preserve">Democracy and Security. </w:t>
      </w:r>
      <w:hyperlink r:id="rId214" w:history="1">
        <w:r w:rsidRPr="00513830">
          <w:rPr>
            <w:rStyle w:val="Hypertextovodkaz"/>
            <w:rFonts w:ascii="Times New Roman" w:hAnsi="Times New Roman" w:cs="Times New Roman"/>
            <w:sz w:val="24"/>
            <w:szCs w:val="24"/>
            <w:lang w:val="en-GB"/>
          </w:rPr>
          <w:t>https://doi.org/10.1080/17419166.2023.2164924</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
          <w:color w:val="000000"/>
          <w:sz w:val="24"/>
          <w:szCs w:val="24"/>
          <w:shd w:val="clear" w:color="auto" w:fill="FFFFFF"/>
          <w:lang w:val="en-GB"/>
        </w:rPr>
      </w:pPr>
      <w:r w:rsidRPr="00513830">
        <w:rPr>
          <w:rFonts w:ascii="Times New Roman" w:hAnsi="Times New Roman" w:cs="Times New Roman"/>
          <w:iCs/>
          <w:sz w:val="24"/>
          <w:szCs w:val="24"/>
          <w:shd w:val="clear" w:color="auto" w:fill="FFFFFF"/>
          <w:lang w:val="en-GB"/>
        </w:rPr>
        <w:t xml:space="preserve">Olowu, D. &amp; Erero, J. (1995). Governance of Nigeria's Villages and Cities through Indigenous Institutions. </w:t>
      </w:r>
      <w:r w:rsidRPr="00513830">
        <w:rPr>
          <w:rFonts w:ascii="Times New Roman" w:hAnsi="Times New Roman" w:cs="Times New Roman"/>
          <w:i/>
          <w:iCs/>
          <w:color w:val="222222"/>
          <w:sz w:val="24"/>
          <w:szCs w:val="24"/>
          <w:shd w:val="clear" w:color="auto" w:fill="FFFFFF"/>
          <w:lang w:val="en-GB"/>
        </w:rPr>
        <w:t xml:space="preserve">African Rural and Urban Studies </w:t>
      </w:r>
      <w:r w:rsidRPr="00513830">
        <w:rPr>
          <w:rFonts w:ascii="Times New Roman" w:hAnsi="Times New Roman" w:cs="Times New Roman"/>
          <w:i/>
          <w:color w:val="000000"/>
          <w:sz w:val="24"/>
          <w:szCs w:val="24"/>
          <w:shd w:val="clear" w:color="auto" w:fill="FFFFFF"/>
          <w:lang w:val="en-GB"/>
        </w:rPr>
        <w:t xml:space="preserve">Working Paper, W95-25. </w:t>
      </w:r>
      <w:hyperlink r:id="rId215" w:history="1">
        <w:r w:rsidRPr="00513830">
          <w:rPr>
            <w:rStyle w:val="Hypertextovodkaz"/>
            <w:rFonts w:ascii="Times New Roman" w:hAnsi="Times New Roman" w:cs="Times New Roman"/>
            <w:i/>
            <w:sz w:val="24"/>
            <w:szCs w:val="24"/>
            <w:shd w:val="clear" w:color="auto" w:fill="FFFFFF"/>
            <w:lang w:val="en-GB"/>
          </w:rPr>
          <w:t>https://dlc.dlib.indiana.edu/dlc/bitstream/handle/10535/4145/DOGO95AA.pdf</w:t>
        </w:r>
      </w:hyperlink>
      <w:r w:rsidRPr="00513830">
        <w:rPr>
          <w:rFonts w:ascii="Times New Roman" w:hAnsi="Times New Roman" w:cs="Times New Roman"/>
          <w:i/>
          <w:color w:val="000000"/>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Omenma, J., Abada, I. &amp; Omenma, Z. (2020). Boko Haram insurgency: a decade of dynamic evolution and struggle for a caliphate. </w:t>
      </w:r>
      <w:r w:rsidRPr="00513830">
        <w:rPr>
          <w:rFonts w:ascii="Times New Roman" w:hAnsi="Times New Roman" w:cs="Times New Roman"/>
          <w:i/>
          <w:sz w:val="24"/>
          <w:szCs w:val="24"/>
          <w:lang w:val="en-GB"/>
        </w:rPr>
        <w:t>Security Journal 33</w:t>
      </w:r>
      <w:r w:rsidRPr="00513830">
        <w:rPr>
          <w:rFonts w:ascii="Times New Roman" w:hAnsi="Times New Roman" w:cs="Times New Roman"/>
          <w:sz w:val="24"/>
          <w:szCs w:val="24"/>
          <w:lang w:val="en-GB"/>
        </w:rPr>
        <w:t xml:space="preserve">, 376–400. </w:t>
      </w:r>
      <w:hyperlink r:id="rId216" w:history="1">
        <w:r w:rsidRPr="00513830">
          <w:rPr>
            <w:rStyle w:val="Hypertextovodkaz"/>
            <w:rFonts w:ascii="Times New Roman" w:hAnsi="Times New Roman" w:cs="Times New Roman"/>
            <w:sz w:val="24"/>
            <w:szCs w:val="24"/>
            <w:lang w:val="en-GB"/>
          </w:rPr>
          <w:t>https://doi.org/10.1057/s41284-020-00233-7</w:t>
        </w:r>
      </w:hyperlink>
      <w:r w:rsidRPr="00513830">
        <w:rPr>
          <w:rFonts w:ascii="Times New Roman" w:hAnsi="Times New Roman" w:cs="Times New Roman"/>
          <w:sz w:val="24"/>
          <w:szCs w:val="24"/>
          <w:u w:val="single"/>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lang w:val="en-GB"/>
        </w:rPr>
        <w:t xml:space="preserve">Omenma, J., Hendricks, C. &amp; Ajaebili, B. (2020). al-Shabaab and Boko Haram: Recruitment Strategies. </w:t>
      </w:r>
      <w:r w:rsidRPr="00513830">
        <w:rPr>
          <w:rFonts w:ascii="Times New Roman" w:hAnsi="Times New Roman" w:cs="Times New Roman"/>
          <w:i/>
          <w:sz w:val="24"/>
          <w:szCs w:val="24"/>
          <w:lang w:val="en-GB"/>
        </w:rPr>
        <w:t>Peace and Conflict Studies 27</w:t>
      </w:r>
      <w:r w:rsidRPr="00513830">
        <w:rPr>
          <w:rFonts w:ascii="Times New Roman" w:hAnsi="Times New Roman" w:cs="Times New Roman"/>
          <w:sz w:val="24"/>
          <w:szCs w:val="24"/>
          <w:lang w:val="en-GB"/>
        </w:rPr>
        <w:t xml:space="preserve">(1), 1-12. </w:t>
      </w:r>
      <w:hyperlink r:id="rId217" w:history="1">
        <w:r w:rsidRPr="00513830">
          <w:rPr>
            <w:rStyle w:val="Hypertextovodkaz"/>
            <w:rFonts w:ascii="Times New Roman" w:hAnsi="Times New Roman" w:cs="Times New Roman"/>
            <w:sz w:val="24"/>
            <w:szCs w:val="24"/>
            <w:lang w:val="en-GB"/>
          </w:rPr>
          <w:t>https://nsuworks.nova.edu/pcs/vol27/iss1/2</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Omer, F. (2020, December 17). Islah Wary of a Hadi Reconciliation with the STC. </w:t>
      </w:r>
      <w:r w:rsidRPr="00513830">
        <w:rPr>
          <w:rFonts w:ascii="Times New Roman" w:hAnsi="Times New Roman" w:cs="Times New Roman"/>
          <w:i/>
          <w:sz w:val="24"/>
          <w:szCs w:val="24"/>
          <w:lang w:val="en-GB"/>
        </w:rPr>
        <w:t xml:space="preserve">Sana’a Center for Strategic Studies. </w:t>
      </w:r>
      <w:hyperlink r:id="rId218" w:history="1">
        <w:r w:rsidR="00AC4477" w:rsidRPr="00513830">
          <w:rPr>
            <w:rStyle w:val="Hypertextovodkaz"/>
            <w:rFonts w:ascii="Times New Roman" w:hAnsi="Times New Roman" w:cs="Times New Roman"/>
            <w:sz w:val="24"/>
            <w:szCs w:val="24"/>
            <w:lang w:val="en-GB"/>
          </w:rPr>
          <w:t>https://sanaacenter.org/publications/analysis/12263</w:t>
        </w:r>
      </w:hyperlink>
      <w:r w:rsidR="00AC4477"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Orkaby, A. (2021, March 17). Yemen 2021: Islah, the Houthis &amp; Jihadis. </w:t>
      </w:r>
      <w:r w:rsidRPr="00513830">
        <w:rPr>
          <w:rFonts w:ascii="Times New Roman" w:hAnsi="Times New Roman" w:cs="Times New Roman"/>
          <w:i/>
          <w:sz w:val="24"/>
          <w:szCs w:val="24"/>
          <w:shd w:val="clear" w:color="auto" w:fill="FFFFFF"/>
          <w:lang w:val="en-GB"/>
        </w:rPr>
        <w:t>Wilson Center</w:t>
      </w:r>
      <w:r w:rsidRPr="00513830">
        <w:rPr>
          <w:rFonts w:ascii="Times New Roman" w:hAnsi="Times New Roman" w:cs="Times New Roman"/>
          <w:sz w:val="24"/>
          <w:szCs w:val="24"/>
          <w:shd w:val="clear" w:color="auto" w:fill="FFFFFF"/>
          <w:lang w:val="en-GB"/>
        </w:rPr>
        <w:t xml:space="preserve">. </w:t>
      </w:r>
      <w:hyperlink r:id="rId219" w:history="1">
        <w:r w:rsidR="00AC4477" w:rsidRPr="00513830">
          <w:rPr>
            <w:rStyle w:val="Hypertextovodkaz"/>
            <w:rFonts w:ascii="Times New Roman" w:hAnsi="Times New Roman" w:cs="Times New Roman"/>
            <w:sz w:val="24"/>
            <w:szCs w:val="24"/>
            <w:shd w:val="clear" w:color="auto" w:fill="FFFFFF"/>
            <w:lang w:val="en-GB"/>
          </w:rPr>
          <w:t>https://www.wilsoncenter.org/article/yemen-2021-islah-houthis-jihadis</w:t>
        </w:r>
      </w:hyperlink>
      <w:r w:rsidR="00AC4477" w:rsidRPr="00513830">
        <w:rPr>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Fonts w:ascii="Times New Roman" w:hAnsi="Times New Roman" w:cs="Times New Roman"/>
          <w:sz w:val="24"/>
          <w:szCs w:val="24"/>
          <w:lang w:val="en-GB"/>
        </w:rPr>
        <w:t xml:space="preserve">Osakwe, C. </w:t>
      </w:r>
      <w:r w:rsidRPr="00513830">
        <w:rPr>
          <w:rFonts w:ascii="Times New Roman" w:hAnsi="Times New Roman" w:cs="Times New Roman"/>
          <w:iCs/>
          <w:sz w:val="24"/>
          <w:szCs w:val="24"/>
          <w:shd w:val="clear" w:color="auto" w:fill="FFFFFF"/>
          <w:lang w:val="en-GB"/>
        </w:rPr>
        <w:t xml:space="preserve">&amp; Audu, B. (2017). Nigeria’s Military Operations in the Lake Chad Basin. </w:t>
      </w:r>
      <w:r w:rsidRPr="00513830">
        <w:rPr>
          <w:rFonts w:ascii="Times New Roman" w:hAnsi="Times New Roman" w:cs="Times New Roman"/>
          <w:i/>
          <w:iCs/>
          <w:sz w:val="24"/>
          <w:szCs w:val="24"/>
          <w:shd w:val="clear" w:color="auto" w:fill="FFFFFF"/>
          <w:lang w:val="en-GB"/>
        </w:rPr>
        <w:t>Journal of Defense Management 7</w:t>
      </w:r>
      <w:r w:rsidRPr="00513830">
        <w:rPr>
          <w:rFonts w:ascii="Times New Roman" w:hAnsi="Times New Roman" w:cs="Times New Roman"/>
          <w:iCs/>
          <w:sz w:val="24"/>
          <w:szCs w:val="24"/>
          <w:shd w:val="clear" w:color="auto" w:fill="FFFFFF"/>
          <w:lang w:val="en-GB"/>
        </w:rPr>
        <w:t>(1).</w:t>
      </w:r>
      <w:r w:rsidRPr="00513830">
        <w:rPr>
          <w:rFonts w:ascii="Times New Roman" w:hAnsi="Times New Roman" w:cs="Times New Roman"/>
          <w:sz w:val="24"/>
          <w:szCs w:val="24"/>
          <w:lang w:val="en-GB"/>
        </w:rPr>
        <w:t xml:space="preserve"> </w:t>
      </w:r>
      <w:hyperlink r:id="rId220" w:history="1">
        <w:r w:rsidRPr="00513830">
          <w:rPr>
            <w:rStyle w:val="Hypertextovodkaz"/>
            <w:rFonts w:ascii="Times New Roman" w:hAnsi="Times New Roman" w:cs="Times New Roman"/>
            <w:iCs/>
            <w:sz w:val="24"/>
            <w:szCs w:val="24"/>
            <w:shd w:val="clear" w:color="auto" w:fill="FFFFFF"/>
            <w:lang w:val="en-GB"/>
          </w:rPr>
          <w:t>https://www.longdom.org/open-access/nigerias-military-operations-in-the-lake-chad-basin-2167-0374-1000162.pdf</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iCs/>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Page, M.</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&amp; Wando, A. (2022, July 18). Halting the Kleptocratic Capture of Local Government in Nigeria. </w:t>
      </w:r>
      <w:r w:rsidRPr="00513830">
        <w:rPr>
          <w:rFonts w:ascii="Times New Roman" w:hAnsi="Times New Roman" w:cs="Times New Roman"/>
          <w:i/>
          <w:iCs/>
          <w:sz w:val="24"/>
          <w:szCs w:val="24"/>
          <w:shd w:val="clear" w:color="auto" w:fill="FFFFFF"/>
          <w:lang w:val="en-GB"/>
        </w:rPr>
        <w:t xml:space="preserve">Carnegie Endowment for Internal Peace Working Paper. </w:t>
      </w:r>
      <w:hyperlink r:id="rId221" w:history="1">
        <w:r w:rsidRPr="00513830">
          <w:rPr>
            <w:rStyle w:val="Hypertextovodkaz"/>
            <w:rFonts w:ascii="Times New Roman" w:hAnsi="Times New Roman" w:cs="Times New Roman"/>
            <w:iCs/>
            <w:sz w:val="24"/>
            <w:szCs w:val="24"/>
            <w:shd w:val="clear" w:color="auto" w:fill="FFFFFF"/>
            <w:lang w:val="en-GB"/>
          </w:rPr>
          <w:t>https://carnegieendowment.org/2022/07/18/halting-kleptocratic-capture-of-local-government-in-nigeria-pub-87513</w:t>
        </w:r>
      </w:hyperlink>
      <w:r w:rsidRPr="00513830">
        <w:rPr>
          <w:rFonts w:ascii="Times New Roman" w:hAnsi="Times New Roman" w:cs="Times New Roman"/>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Pérouse de Montclos, M. (2014). Boko Haram</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and Politics: From Insurgency to Terrorism. In. M. Pérouse de Montclos (Ed.), </w:t>
      </w:r>
      <w:r w:rsidRPr="00513830">
        <w:rPr>
          <w:rFonts w:ascii="Times New Roman" w:hAnsi="Times New Roman" w:cs="Times New Roman"/>
          <w:i/>
          <w:sz w:val="24"/>
          <w:szCs w:val="24"/>
          <w:lang w:val="en-GB"/>
        </w:rPr>
        <w:t>Boko Haram: Islamism, politics, security and the state in Nigeria</w:t>
      </w:r>
      <w:r w:rsidRPr="00513830">
        <w:rPr>
          <w:rFonts w:ascii="Times New Roman" w:hAnsi="Times New Roman" w:cs="Times New Roman"/>
          <w:sz w:val="24"/>
          <w:szCs w:val="24"/>
          <w:lang w:val="en-GB"/>
        </w:rPr>
        <w:t xml:space="preserve"> (pp. 135-157), Leiden: African Studies Centre. </w:t>
      </w:r>
      <w:hyperlink r:id="rId222" w:history="1">
        <w:r w:rsidRPr="00513830">
          <w:rPr>
            <w:rStyle w:val="Hypertextovodkaz"/>
            <w:rFonts w:ascii="Times New Roman" w:hAnsi="Times New Roman" w:cs="Times New Roman"/>
            <w:sz w:val="24"/>
            <w:szCs w:val="24"/>
            <w:lang w:val="en-GB"/>
          </w:rPr>
          <w:t>https://scholarlypublications.universiteitleiden.nl/handle/1887/23853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iCs/>
          <w:sz w:val="24"/>
          <w:szCs w:val="24"/>
          <w:shd w:val="clear" w:color="auto" w:fill="FFFFFF"/>
          <w:lang w:val="en-GB"/>
        </w:rPr>
      </w:pPr>
      <w:r w:rsidRPr="00513830">
        <w:rPr>
          <w:rFonts w:ascii="Times New Roman" w:hAnsi="Times New Roman" w:cs="Times New Roman"/>
          <w:bCs/>
          <w:iCs/>
          <w:sz w:val="24"/>
          <w:szCs w:val="24"/>
          <w:shd w:val="clear" w:color="auto" w:fill="FFFFFF"/>
          <w:lang w:val="en-GB"/>
        </w:rPr>
        <w:t xml:space="preserve">Pérouse de Montclos, M. (2020). The spread of jihadism insurrections in Niger and Nigeria: An analysis based on the case of Boko Haram. In. E. Apard (Ed.), </w:t>
      </w:r>
      <w:r w:rsidRPr="00513830">
        <w:rPr>
          <w:rFonts w:ascii="Times New Roman" w:hAnsi="Times New Roman" w:cs="Times New Roman"/>
          <w:bCs/>
          <w:i/>
          <w:iCs/>
          <w:sz w:val="24"/>
          <w:szCs w:val="24"/>
          <w:shd w:val="clear" w:color="auto" w:fill="FFFFFF"/>
          <w:lang w:val="en-GB"/>
        </w:rPr>
        <w:t xml:space="preserve">Transnational </w:t>
      </w:r>
      <w:r w:rsidRPr="00513830">
        <w:rPr>
          <w:rFonts w:ascii="Times New Roman" w:hAnsi="Times New Roman" w:cs="Times New Roman"/>
          <w:bCs/>
          <w:i/>
          <w:iCs/>
          <w:sz w:val="24"/>
          <w:szCs w:val="24"/>
          <w:shd w:val="clear" w:color="auto" w:fill="FFFFFF"/>
          <w:lang w:val="en-GB"/>
        </w:rPr>
        <w:lastRenderedPageBreak/>
        <w:t xml:space="preserve">Islam: Circulation of religious ideas, actors and practices </w:t>
      </w:r>
      <w:r w:rsidR="00513830" w:rsidRPr="00513830">
        <w:rPr>
          <w:rFonts w:ascii="Times New Roman" w:hAnsi="Times New Roman" w:cs="Times New Roman"/>
          <w:bCs/>
          <w:i/>
          <w:iCs/>
          <w:sz w:val="24"/>
          <w:szCs w:val="24"/>
          <w:shd w:val="clear" w:color="auto" w:fill="FFFFFF"/>
          <w:lang w:val="en-GB"/>
        </w:rPr>
        <w:t>between</w:t>
      </w:r>
      <w:r w:rsidRPr="00513830">
        <w:rPr>
          <w:rFonts w:ascii="Times New Roman" w:hAnsi="Times New Roman" w:cs="Times New Roman"/>
          <w:bCs/>
          <w:i/>
          <w:iCs/>
          <w:sz w:val="24"/>
          <w:szCs w:val="24"/>
          <w:shd w:val="clear" w:color="auto" w:fill="FFFFFF"/>
          <w:lang w:val="en-GB"/>
        </w:rPr>
        <w:t xml:space="preserve"> Niger and Nigeria</w:t>
      </w:r>
      <w:r w:rsidRPr="00513830">
        <w:rPr>
          <w:rFonts w:ascii="Times New Roman" w:hAnsi="Times New Roman" w:cs="Times New Roman"/>
          <w:bCs/>
          <w:iCs/>
          <w:sz w:val="24"/>
          <w:szCs w:val="24"/>
          <w:shd w:val="clear" w:color="auto" w:fill="FFFFFF"/>
          <w:lang w:val="en-GB"/>
        </w:rPr>
        <w:t xml:space="preserve"> (pp. 152-179)</w:t>
      </w:r>
      <w:r w:rsidRPr="00513830">
        <w:rPr>
          <w:rFonts w:ascii="Times New Roman" w:hAnsi="Times New Roman" w:cs="Times New Roman"/>
          <w:bCs/>
          <w:i/>
          <w:iCs/>
          <w:sz w:val="24"/>
          <w:szCs w:val="24"/>
          <w:shd w:val="clear" w:color="auto" w:fill="FFFFFF"/>
          <w:lang w:val="en-GB"/>
        </w:rPr>
        <w:t>.</w:t>
      </w:r>
      <w:r w:rsidRPr="00513830">
        <w:rPr>
          <w:rFonts w:ascii="Times New Roman" w:hAnsi="Times New Roman" w:cs="Times New Roman"/>
          <w:bCs/>
          <w:iCs/>
          <w:sz w:val="24"/>
          <w:szCs w:val="24"/>
          <w:shd w:val="clear" w:color="auto" w:fill="FFFFFF"/>
          <w:lang w:val="en-GB"/>
        </w:rPr>
        <w:t xml:space="preserve"> Leiden: African Studies Centre Leiden (ASCL). </w:t>
      </w:r>
      <w:hyperlink r:id="rId223" w:history="1">
        <w:r w:rsidRPr="00513830">
          <w:rPr>
            <w:rStyle w:val="Hypertextovodkaz"/>
            <w:rFonts w:ascii="Times New Roman" w:hAnsi="Times New Roman" w:cs="Times New Roman"/>
            <w:sz w:val="24"/>
            <w:szCs w:val="24"/>
            <w:lang w:val="en-GB"/>
          </w:rPr>
          <w:t>https://doi.org/10.4000/books.ifra.1713</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Pfeifer, H. &amp; Schwab, R. (2023). Politicising the rebel governance paradigm. Critical appraisal and expansion of a research agenda. </w:t>
      </w:r>
      <w:r w:rsidRPr="00513830">
        <w:rPr>
          <w:rFonts w:ascii="Times New Roman" w:hAnsi="Times New Roman" w:cs="Times New Roman"/>
          <w:i/>
          <w:sz w:val="24"/>
          <w:szCs w:val="24"/>
          <w:lang w:val="en-GB"/>
        </w:rPr>
        <w:t>Small Wars &amp; Insurgencies 34</w:t>
      </w:r>
      <w:r w:rsidRPr="00513830">
        <w:rPr>
          <w:rFonts w:ascii="Times New Roman" w:hAnsi="Times New Roman" w:cs="Times New Roman"/>
          <w:sz w:val="24"/>
          <w:szCs w:val="24"/>
          <w:lang w:val="en-GB"/>
        </w:rPr>
        <w:t>(1), 1-23</w:t>
      </w:r>
      <w:r w:rsidRPr="00513830">
        <w:rPr>
          <w:rFonts w:ascii="Times New Roman" w:hAnsi="Times New Roman" w:cs="Times New Roman"/>
          <w:i/>
          <w:sz w:val="24"/>
          <w:szCs w:val="24"/>
          <w:lang w:val="en-GB"/>
        </w:rPr>
        <w:t xml:space="preserve"> .</w:t>
      </w:r>
      <w:r w:rsidRPr="00513830">
        <w:rPr>
          <w:rFonts w:ascii="Times New Roman" w:hAnsi="Times New Roman" w:cs="Times New Roman"/>
          <w:color w:val="000000"/>
          <w:sz w:val="24"/>
          <w:szCs w:val="24"/>
          <w:lang w:val="en-GB"/>
        </w:rPr>
        <w:t xml:space="preserve"> </w:t>
      </w:r>
      <w:hyperlink r:id="rId224" w:history="1">
        <w:r w:rsidRPr="00513830">
          <w:rPr>
            <w:rStyle w:val="Hypertextovodkaz"/>
            <w:rFonts w:ascii="Times New Roman" w:hAnsi="Times New Roman" w:cs="Times New Roman"/>
            <w:sz w:val="24"/>
            <w:szCs w:val="24"/>
            <w:lang w:val="en-GB"/>
          </w:rPr>
          <w:t>https://doi.org/10.1080/09592318.2022.2144000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Phillips, S. (2010). What comes next in Yemen? Al-Qaeda, the tribes, and state-building.</w:t>
      </w:r>
      <w:r w:rsidR="00513830">
        <w:rPr>
          <w:rFonts w:ascii="Times New Roman" w:hAnsi="Times New Roman" w:cs="Times New Roman"/>
          <w:sz w:val="24"/>
          <w:szCs w:val="24"/>
          <w:lang w:val="en-GB"/>
        </w:rPr>
        <w:t xml:space="preserve"> </w:t>
      </w:r>
      <w:r w:rsidRPr="00513830">
        <w:rPr>
          <w:rFonts w:ascii="Times New Roman" w:hAnsi="Times New Roman" w:cs="Times New Roman"/>
          <w:bCs/>
          <w:i/>
          <w:sz w:val="24"/>
          <w:szCs w:val="24"/>
          <w:lang w:val="en-GB"/>
        </w:rPr>
        <w:t>Carnegie Endowment</w:t>
      </w:r>
      <w:r w:rsidRPr="00513830">
        <w:rPr>
          <w:rFonts w:ascii="Times New Roman" w:hAnsi="Times New Roman" w:cs="Times New Roman"/>
          <w:i/>
          <w:sz w:val="24"/>
          <w:szCs w:val="24"/>
          <w:lang w:val="en-GB"/>
        </w:rPr>
        <w:t xml:space="preserve"> for International Peace, </w:t>
      </w:r>
      <w:r w:rsidRPr="00513830">
        <w:rPr>
          <w:rFonts w:ascii="Times New Roman" w:hAnsi="Times New Roman" w:cs="Times New Roman"/>
          <w:bCs/>
          <w:i/>
          <w:sz w:val="24"/>
          <w:szCs w:val="24"/>
          <w:lang w:val="en-GB"/>
        </w:rPr>
        <w:t xml:space="preserve">Yemen: On the brink - Carnegie Paper </w:t>
      </w:r>
      <w:r w:rsidRPr="00513830">
        <w:rPr>
          <w:rFonts w:ascii="Times New Roman" w:hAnsi="Times New Roman" w:cs="Times New Roman"/>
          <w:i/>
          <w:sz w:val="24"/>
          <w:szCs w:val="24"/>
          <w:lang w:val="en-GB"/>
        </w:rPr>
        <w:t xml:space="preserve">Series </w:t>
      </w:r>
      <w:r w:rsidRPr="00513830">
        <w:rPr>
          <w:rFonts w:ascii="Times New Roman" w:hAnsi="Times New Roman" w:cs="Times New Roman"/>
          <w:bCs/>
          <w:i/>
          <w:sz w:val="24"/>
          <w:szCs w:val="24"/>
          <w:lang w:val="en-GB"/>
        </w:rPr>
        <w:t xml:space="preserve">Number 107. </w:t>
      </w:r>
      <w:hyperlink r:id="rId225" w:history="1">
        <w:r w:rsidRPr="00513830">
          <w:rPr>
            <w:rStyle w:val="Hypertextovodkaz"/>
            <w:rFonts w:ascii="Times New Roman" w:hAnsi="Times New Roman" w:cs="Times New Roman"/>
            <w:bCs/>
            <w:sz w:val="24"/>
            <w:szCs w:val="24"/>
            <w:lang w:val="en-GB"/>
          </w:rPr>
          <w:t>https://carnegieendowment.org/files/yemen_tribes1.pdf</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Pieri, Z., &amp; Zenn, J. (2016). The Boko Haram paradox: Ethnicity, religion, and historical memory in pursuit of a Caliphate. </w:t>
      </w:r>
      <w:r w:rsidRPr="00513830">
        <w:rPr>
          <w:rFonts w:ascii="Times New Roman" w:hAnsi="Times New Roman" w:cs="Times New Roman"/>
          <w:i/>
          <w:iCs/>
          <w:sz w:val="24"/>
          <w:szCs w:val="24"/>
          <w:lang w:val="en-GB"/>
        </w:rPr>
        <w:t>African Security</w:t>
      </w:r>
      <w:r w:rsidRPr="00513830">
        <w:rPr>
          <w:rFonts w:ascii="Times New Roman" w:hAnsi="Times New Roman" w:cs="Times New Roman"/>
          <w:sz w:val="24"/>
          <w:szCs w:val="24"/>
          <w:lang w:val="en-GB"/>
        </w:rPr>
        <w:t xml:space="preserve">, </w:t>
      </w:r>
      <w:r w:rsidRPr="00513830">
        <w:rPr>
          <w:rFonts w:ascii="Times New Roman" w:hAnsi="Times New Roman" w:cs="Times New Roman"/>
          <w:i/>
          <w:iCs/>
          <w:sz w:val="24"/>
          <w:szCs w:val="24"/>
          <w:lang w:val="en-GB"/>
        </w:rPr>
        <w:t>9</w:t>
      </w:r>
      <w:r w:rsidRPr="00513830">
        <w:rPr>
          <w:rFonts w:ascii="Times New Roman" w:hAnsi="Times New Roman" w:cs="Times New Roman"/>
          <w:sz w:val="24"/>
          <w:szCs w:val="24"/>
          <w:lang w:val="en-GB"/>
        </w:rPr>
        <w:t xml:space="preserve">(1), 66-88. </w:t>
      </w:r>
      <w:hyperlink r:id="rId226" w:history="1">
        <w:r w:rsidRPr="00513830">
          <w:rPr>
            <w:rStyle w:val="Hypertextovodkaz"/>
            <w:rFonts w:ascii="Times New Roman" w:hAnsi="Times New Roman" w:cs="Times New Roman"/>
            <w:sz w:val="24"/>
            <w:szCs w:val="24"/>
            <w:lang w:val="en-GB"/>
          </w:rPr>
          <w:t>https://doi.org/10.1080/19392206.2016.1132906</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eastAsia="HelveticaNeueLT-Light" w:hAnsi="Times New Roman" w:cs="Times New Roman"/>
          <w:sz w:val="24"/>
          <w:szCs w:val="24"/>
          <w:lang w:val="en-GB"/>
        </w:rPr>
      </w:pPr>
      <w:r w:rsidRPr="00513830">
        <w:rPr>
          <w:rFonts w:ascii="Times New Roman" w:eastAsia="HelveticaNeueLT-Light" w:hAnsi="Times New Roman" w:cs="Times New Roman"/>
          <w:sz w:val="24"/>
          <w:szCs w:val="24"/>
          <w:lang w:val="en-GB"/>
        </w:rPr>
        <w:t xml:space="preserve">Pinos, J. (2020). The Islamic State as the Epitome of the Terrorist Parastate. </w:t>
      </w:r>
      <w:r w:rsidRPr="00513830">
        <w:rPr>
          <w:rFonts w:ascii="Times New Roman" w:eastAsia="HelveticaNeueLT-Light" w:hAnsi="Times New Roman" w:cs="Times New Roman"/>
          <w:i/>
          <w:sz w:val="24"/>
          <w:szCs w:val="24"/>
          <w:lang w:val="en-GB"/>
        </w:rPr>
        <w:t>Nationalities Papers</w:t>
      </w:r>
      <w:r w:rsidRPr="00513830">
        <w:rPr>
          <w:rFonts w:ascii="Times New Roman" w:eastAsia="HelveticaNeueLT-Light" w:hAnsi="Times New Roman" w:cs="Times New Roman"/>
          <w:sz w:val="24"/>
          <w:szCs w:val="24"/>
          <w:lang w:val="en-GB"/>
        </w:rPr>
        <w:t xml:space="preserve">, </w:t>
      </w:r>
      <w:r w:rsidRPr="00513830">
        <w:rPr>
          <w:rFonts w:ascii="Times New Roman" w:eastAsia="HelveticaNeueLT-Light" w:hAnsi="Times New Roman" w:cs="Times New Roman"/>
          <w:i/>
          <w:sz w:val="24"/>
          <w:szCs w:val="24"/>
          <w:lang w:val="en-GB"/>
        </w:rPr>
        <w:t>48</w:t>
      </w:r>
      <w:r w:rsidRPr="00513830">
        <w:rPr>
          <w:rFonts w:ascii="Times New Roman" w:eastAsia="HelveticaNeueLT-Light" w:hAnsi="Times New Roman" w:cs="Times New Roman"/>
          <w:sz w:val="24"/>
          <w:szCs w:val="24"/>
          <w:lang w:val="en-GB"/>
        </w:rPr>
        <w:t xml:space="preserve">(1), 116–129. </w:t>
      </w:r>
      <w:hyperlink r:id="rId227" w:tgtFrame="_blank" w:history="1">
        <w:r w:rsidRPr="00513830">
          <w:rPr>
            <w:rStyle w:val="Hypertextovodkaz"/>
            <w:rFonts w:ascii="Times New Roman" w:eastAsia="HelveticaNeueLT-Light" w:hAnsi="Times New Roman" w:cs="Times New Roman"/>
            <w:sz w:val="24"/>
            <w:szCs w:val="24"/>
            <w:lang w:val="en-GB"/>
          </w:rPr>
          <w:t>https://doi.org/10.1017/nps.2019.63</w:t>
        </w:r>
      </w:hyperlink>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Political Geography Now. (2012, March 11). </w:t>
      </w:r>
      <w:r w:rsidRPr="00513830">
        <w:rPr>
          <w:rFonts w:ascii="Times New Roman" w:hAnsi="Times New Roman" w:cs="Times New Roman"/>
          <w:bCs/>
          <w:sz w:val="24"/>
          <w:szCs w:val="24"/>
          <w:lang w:val="en-GB"/>
        </w:rPr>
        <w:t xml:space="preserve">Map Update: Yemen Conflict. </w:t>
      </w:r>
      <w:r w:rsidRPr="00513830">
        <w:rPr>
          <w:rFonts w:ascii="Times New Roman" w:hAnsi="Times New Roman" w:cs="Times New Roman"/>
          <w:i/>
          <w:sz w:val="24"/>
          <w:szCs w:val="24"/>
          <w:lang w:val="en-GB"/>
        </w:rPr>
        <w:t>Political Geography Now.</w:t>
      </w:r>
      <w:r w:rsidRPr="00513830">
        <w:rPr>
          <w:rFonts w:ascii="Times New Roman" w:hAnsi="Times New Roman" w:cs="Times New Roman"/>
          <w:sz w:val="24"/>
          <w:szCs w:val="24"/>
          <w:lang w:val="en-GB"/>
        </w:rPr>
        <w:t xml:space="preserve"> </w:t>
      </w:r>
      <w:hyperlink r:id="rId228" w:history="1">
        <w:r w:rsidRPr="00513830">
          <w:rPr>
            <w:rStyle w:val="Hypertextovodkaz"/>
            <w:rFonts w:ascii="Times New Roman" w:hAnsi="Times New Roman" w:cs="Times New Roman"/>
            <w:sz w:val="24"/>
            <w:szCs w:val="24"/>
            <w:lang w:val="en-GB"/>
          </w:rPr>
          <w:t>https://www.polgeonow.com/2012/03/map-update-yemen-conflict.html</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bCs/>
          <w:sz w:val="24"/>
          <w:szCs w:val="24"/>
          <w:lang w:val="en-GB"/>
        </w:rPr>
        <w:t xml:space="preserve">Raineri, L. </w:t>
      </w:r>
      <w:r w:rsidRPr="00513830">
        <w:rPr>
          <w:rFonts w:ascii="Times New Roman" w:hAnsi="Times New Roman" w:cs="Times New Roman"/>
          <w:sz w:val="24"/>
          <w:szCs w:val="24"/>
          <w:lang w:val="en-GB"/>
        </w:rPr>
        <w:t xml:space="preserve">&amp; </w:t>
      </w:r>
      <w:r w:rsidRPr="00513830">
        <w:rPr>
          <w:rFonts w:ascii="Times New Roman" w:hAnsi="Times New Roman" w:cs="Times New Roman"/>
          <w:bCs/>
          <w:sz w:val="24"/>
          <w:szCs w:val="24"/>
          <w:lang w:val="en-GB"/>
        </w:rPr>
        <w:t xml:space="preserve">Martini, A. (2017). ISIS and Al-Qaeda as Strategies and Political Imaginaries in Africa: A Comparison between Boko Haram and Al-Qaeda in the Islamic Maghreb. </w:t>
      </w:r>
      <w:r w:rsidRPr="00513830">
        <w:rPr>
          <w:rFonts w:ascii="Times New Roman" w:hAnsi="Times New Roman" w:cs="Times New Roman"/>
          <w:bCs/>
          <w:i/>
          <w:sz w:val="24"/>
          <w:szCs w:val="24"/>
          <w:lang w:val="en-GB"/>
        </w:rPr>
        <w:t>Civil Wars, 19</w:t>
      </w:r>
      <w:r w:rsidRPr="00513830">
        <w:rPr>
          <w:rFonts w:ascii="Times New Roman" w:hAnsi="Times New Roman" w:cs="Times New Roman"/>
          <w:bCs/>
          <w:sz w:val="24"/>
          <w:szCs w:val="24"/>
          <w:lang w:val="en-GB"/>
        </w:rPr>
        <w:t xml:space="preserve">(4), 425-447. </w:t>
      </w:r>
      <w:hyperlink r:id="rId229" w:history="1">
        <w:r w:rsidRPr="00513830">
          <w:rPr>
            <w:rStyle w:val="Hypertextovodkaz"/>
            <w:rFonts w:ascii="Times New Roman" w:hAnsi="Times New Roman" w:cs="Times New Roman"/>
            <w:bCs/>
            <w:sz w:val="24"/>
            <w:szCs w:val="24"/>
            <w:lang w:val="en-GB"/>
          </w:rPr>
          <w:t>https://doi.org/10.1080/13698249.2017.1413226</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Reno, W. (2015). Predatory Rebellions and Governance: The National Patriotic Front of Liberia, 1989–1992. In A. Arjona, N. Kasfir, &amp; Z. Mampilly (Eds.), </w:t>
      </w:r>
      <w:r w:rsidRPr="00513830">
        <w:rPr>
          <w:rFonts w:ascii="Times New Roman" w:hAnsi="Times New Roman" w:cs="Times New Roman"/>
          <w:i/>
          <w:iCs/>
          <w:sz w:val="24"/>
          <w:szCs w:val="24"/>
          <w:lang w:val="en-GB"/>
        </w:rPr>
        <w:t>Rebel governance in Civil War</w:t>
      </w:r>
      <w:r w:rsidRPr="00513830">
        <w:rPr>
          <w:rFonts w:ascii="Times New Roman" w:hAnsi="Times New Roman" w:cs="Times New Roman"/>
          <w:sz w:val="24"/>
          <w:szCs w:val="24"/>
          <w:lang w:val="en-GB"/>
        </w:rPr>
        <w:t xml:space="preserve"> (pp. 265-285). Cambridge: Cambridge University Press.</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Reuters. (2016, December, 7)</w:t>
      </w:r>
      <w:r w:rsidRPr="00513830">
        <w:rPr>
          <w:rFonts w:ascii="Times New Roman" w:eastAsia="Times New Roman" w:hAnsi="Times New Roman" w:cs="Times New Roman"/>
          <w:kern w:val="36"/>
          <w:sz w:val="24"/>
          <w:szCs w:val="24"/>
          <w:lang w:val="en-GB"/>
        </w:rPr>
        <w:t xml:space="preserve"> </w:t>
      </w:r>
      <w:r w:rsidRPr="00513830">
        <w:rPr>
          <w:rFonts w:ascii="Times New Roman" w:hAnsi="Times New Roman" w:cs="Times New Roman"/>
          <w:bCs/>
          <w:sz w:val="24"/>
          <w:szCs w:val="24"/>
          <w:lang w:val="en-GB"/>
        </w:rPr>
        <w:t xml:space="preserve">U.S. sanctions two Yemenis, charity tied to al Qaeda in Yemen. </w:t>
      </w:r>
      <w:r w:rsidRPr="00513830">
        <w:rPr>
          <w:rFonts w:ascii="Times New Roman" w:hAnsi="Times New Roman" w:cs="Times New Roman"/>
          <w:bCs/>
          <w:i/>
          <w:sz w:val="24"/>
          <w:szCs w:val="24"/>
          <w:lang w:val="en-GB"/>
        </w:rPr>
        <w:t>Reuters</w:t>
      </w:r>
      <w:r w:rsidRPr="00513830">
        <w:rPr>
          <w:rFonts w:ascii="Times New Roman" w:hAnsi="Times New Roman" w:cs="Times New Roman"/>
          <w:bCs/>
          <w:sz w:val="24"/>
          <w:szCs w:val="24"/>
          <w:lang w:val="en-GB"/>
        </w:rPr>
        <w:t xml:space="preserve">. </w:t>
      </w:r>
      <w:hyperlink r:id="rId230" w:history="1">
        <w:r w:rsidRPr="00513830">
          <w:rPr>
            <w:rStyle w:val="Hypertextovodkaz"/>
            <w:rFonts w:ascii="Times New Roman" w:hAnsi="Times New Roman" w:cs="Times New Roman"/>
            <w:bCs/>
            <w:sz w:val="24"/>
            <w:szCs w:val="24"/>
            <w:lang w:val="en-GB"/>
          </w:rPr>
          <w:t>https://www.reuters.com/article/us-mideast-crisis-usa-terrorism-idUSKBN13W22G</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Revkin, M. (2018). When Terrorists Govern: Protecting Civilians in Conflicts with State-Building Armed Groups. </w:t>
      </w:r>
      <w:r w:rsidRPr="00513830">
        <w:rPr>
          <w:rFonts w:ascii="Times New Roman" w:hAnsi="Times New Roman" w:cs="Times New Roman"/>
          <w:i/>
          <w:iCs/>
          <w:sz w:val="24"/>
          <w:szCs w:val="24"/>
          <w:lang w:val="en-GB"/>
        </w:rPr>
        <w:t>Harvard National Security Journal, 9</w:t>
      </w:r>
      <w:r w:rsidRPr="00513830">
        <w:rPr>
          <w:rFonts w:ascii="Times New Roman" w:hAnsi="Times New Roman" w:cs="Times New Roman"/>
          <w:iCs/>
          <w:sz w:val="24"/>
          <w:szCs w:val="24"/>
          <w:lang w:val="en-GB"/>
        </w:rPr>
        <w:t xml:space="preserve">(1), 100-145. </w:t>
      </w:r>
      <w:hyperlink r:id="rId231" w:history="1">
        <w:r w:rsidRPr="00513830">
          <w:rPr>
            <w:rStyle w:val="Hypertextovodkaz"/>
            <w:rFonts w:ascii="Times New Roman" w:hAnsi="Times New Roman" w:cs="Times New Roman"/>
            <w:sz w:val="24"/>
            <w:szCs w:val="24"/>
            <w:lang w:val="en-GB"/>
          </w:rPr>
          <w:t>https://www.mararevkin.com/uploads/1/2/3/2/123214819/3_revkin_whenterroristsgovern-2.pdf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lastRenderedPageBreak/>
        <w:t xml:space="preserve">Riedel, B. (2015, July 12). Al-Qaida´s Hadramawt emirate. </w:t>
      </w:r>
      <w:r w:rsidRPr="00513830">
        <w:rPr>
          <w:rFonts w:ascii="Times New Roman" w:hAnsi="Times New Roman" w:cs="Times New Roman"/>
          <w:bCs/>
          <w:i/>
          <w:sz w:val="24"/>
          <w:szCs w:val="24"/>
          <w:lang w:val="en-GB"/>
        </w:rPr>
        <w:t>The Brookings Institution</w:t>
      </w:r>
      <w:r w:rsidRPr="00513830">
        <w:rPr>
          <w:rFonts w:ascii="Times New Roman" w:hAnsi="Times New Roman" w:cs="Times New Roman"/>
          <w:bCs/>
          <w:sz w:val="24"/>
          <w:szCs w:val="24"/>
          <w:lang w:val="en-GB"/>
        </w:rPr>
        <w:t xml:space="preserve">. </w:t>
      </w:r>
      <w:hyperlink r:id="rId232" w:history="1">
        <w:r w:rsidRPr="00513830">
          <w:rPr>
            <w:rStyle w:val="Hypertextovodkaz"/>
            <w:rFonts w:ascii="Times New Roman" w:hAnsi="Times New Roman" w:cs="Times New Roman"/>
            <w:bCs/>
            <w:sz w:val="24"/>
            <w:szCs w:val="24"/>
            <w:lang w:val="en-GB"/>
          </w:rPr>
          <w:t>https://www.brookings.edu/blog/markaz/2015/07/12/al-qaidas-hadramawt-emirate/</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iCs/>
          <w:sz w:val="24"/>
          <w:szCs w:val="24"/>
          <w:lang w:val="en-GB"/>
        </w:rPr>
      </w:pPr>
      <w:r w:rsidRPr="00513830">
        <w:rPr>
          <w:rFonts w:ascii="Times New Roman" w:hAnsi="Times New Roman" w:cs="Times New Roman"/>
          <w:sz w:val="24"/>
          <w:szCs w:val="24"/>
          <w:lang w:val="en-GB"/>
        </w:rPr>
        <w:t xml:space="preserve">Rihoux, B. &amp; Ragin, C. (2009). </w:t>
      </w:r>
      <w:r w:rsidRPr="00513830">
        <w:rPr>
          <w:rFonts w:ascii="Times New Roman" w:hAnsi="Times New Roman" w:cs="Times New Roman"/>
          <w:i/>
          <w:sz w:val="24"/>
          <w:szCs w:val="24"/>
          <w:lang w:val="en-GB"/>
        </w:rPr>
        <w:t>Configurational comparative methods: Qualitative comparative analysis (QCA) and related techniques</w:t>
      </w:r>
      <w:r w:rsidRPr="00513830">
        <w:rPr>
          <w:rFonts w:ascii="Times New Roman" w:hAnsi="Times New Roman" w:cs="Times New Roman"/>
          <w:sz w:val="24"/>
          <w:szCs w:val="24"/>
          <w:lang w:val="en-GB"/>
        </w:rPr>
        <w:t>. Thousand Oaks: Sage.</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 xml:space="preserve">Rogers, J. (2020, December 31). </w:t>
      </w:r>
      <w:r w:rsidRPr="00513830">
        <w:rPr>
          <w:rFonts w:ascii="Times New Roman" w:hAnsi="Times New Roman" w:cs="Times New Roman"/>
          <w:iCs/>
          <w:sz w:val="24"/>
          <w:szCs w:val="24"/>
          <w:shd w:val="clear" w:color="auto" w:fill="FFFFFF"/>
          <w:lang w:val="en-GB"/>
        </w:rPr>
        <w:t xml:space="preserve">Changing Local Governance in Yemen: District and governorate institutions in the areas under Ansar Allah’s control. </w:t>
      </w:r>
      <w:r w:rsidRPr="00513830">
        <w:rPr>
          <w:rFonts w:ascii="Times New Roman" w:hAnsi="Times New Roman" w:cs="Times New Roman"/>
          <w:sz w:val="24"/>
          <w:szCs w:val="24"/>
          <w:lang w:val="en-GB"/>
        </w:rPr>
        <w:t xml:space="preserve"> </w:t>
      </w:r>
      <w:r w:rsidRPr="00513830">
        <w:rPr>
          <w:rFonts w:ascii="Times New Roman" w:hAnsi="Times New Roman" w:cs="Times New Roman"/>
          <w:i/>
          <w:iCs/>
          <w:sz w:val="24"/>
          <w:szCs w:val="24"/>
          <w:shd w:val="clear" w:color="auto" w:fill="FFFFFF"/>
          <w:lang w:val="en-GB"/>
        </w:rPr>
        <w:t>Berghof Foundation Working Paper 12/2020.</w:t>
      </w:r>
      <w:r w:rsidRPr="00513830">
        <w:rPr>
          <w:rFonts w:ascii="Times New Roman" w:hAnsi="Times New Roman" w:cs="Times New Roman"/>
          <w:sz w:val="24"/>
          <w:szCs w:val="24"/>
          <w:lang w:val="en-GB"/>
        </w:rPr>
        <w:t xml:space="preserve"> </w:t>
      </w:r>
      <w:hyperlink r:id="rId233" w:history="1">
        <w:r w:rsidRPr="00513830">
          <w:rPr>
            <w:rStyle w:val="Hypertextovodkaz"/>
            <w:rFonts w:ascii="Times New Roman" w:hAnsi="Times New Roman" w:cs="Times New Roman"/>
            <w:iCs/>
            <w:sz w:val="24"/>
            <w:szCs w:val="24"/>
            <w:shd w:val="clear" w:color="auto" w:fill="FFFFFF"/>
            <w:lang w:val="en-GB"/>
          </w:rPr>
          <w:t>https://berghof-foundation.org/library/changing-local-governance-in-yemen</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Rollins, J. (2011, January 25).</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Al Qaeda and Affiliates: Historical Perspective, Global Presence, and Implications for U.S. Policy. </w:t>
      </w:r>
      <w:r w:rsidRPr="00513830">
        <w:rPr>
          <w:rFonts w:ascii="Times New Roman" w:hAnsi="Times New Roman" w:cs="Times New Roman"/>
          <w:bCs/>
          <w:i/>
          <w:iCs/>
          <w:sz w:val="24"/>
          <w:szCs w:val="24"/>
          <w:shd w:val="clear" w:color="auto" w:fill="FFFFFF"/>
          <w:lang w:val="en-GB"/>
        </w:rPr>
        <w:t xml:space="preserve">Congressional Research Service Report No. </w:t>
      </w:r>
      <w:r w:rsidRPr="00513830">
        <w:rPr>
          <w:rFonts w:ascii="Times New Roman" w:hAnsi="Times New Roman" w:cs="Times New Roman"/>
          <w:i/>
          <w:sz w:val="24"/>
          <w:szCs w:val="24"/>
          <w:lang w:val="en-GB"/>
        </w:rPr>
        <w:t xml:space="preserve">R41070. </w:t>
      </w:r>
      <w:hyperlink r:id="rId234" w:history="1">
        <w:r w:rsidRPr="00513830">
          <w:rPr>
            <w:rStyle w:val="Hypertextovodkaz"/>
            <w:rFonts w:ascii="Times New Roman" w:hAnsi="Times New Roman" w:cs="Times New Roman"/>
            <w:sz w:val="24"/>
            <w:szCs w:val="24"/>
            <w:lang w:val="en-GB"/>
          </w:rPr>
          <w:t>https://sgp.fas.org/crs/terror/R41070.pdf</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Rotberg, R. I. (2003). Failed States, Collapsed States, Weak States: Causes and Indicators. In R. I. Rotberg (Ed.), </w:t>
      </w:r>
      <w:r w:rsidRPr="00513830">
        <w:rPr>
          <w:rFonts w:ascii="Times New Roman" w:hAnsi="Times New Roman" w:cs="Times New Roman"/>
          <w:bCs/>
          <w:i/>
          <w:sz w:val="24"/>
          <w:szCs w:val="24"/>
          <w:lang w:val="en-GB"/>
        </w:rPr>
        <w:t>State Failure and State Weakness in a Time of Terror</w:t>
      </w:r>
      <w:r w:rsidRPr="00513830">
        <w:rPr>
          <w:rFonts w:ascii="Times New Roman" w:hAnsi="Times New Roman" w:cs="Times New Roman"/>
          <w:bCs/>
          <w:sz w:val="24"/>
          <w:szCs w:val="24"/>
          <w:lang w:val="en-GB"/>
        </w:rPr>
        <w:t xml:space="preserve"> (pp. 1-28). Washington: Brookings Institution Press.</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Rupeshinge,</w:t>
      </w:r>
      <w:r w:rsidRPr="00513830">
        <w:rPr>
          <w:rFonts w:ascii="Times New Roman" w:hAnsi="Times New Roman" w:cs="Times New Roman"/>
          <w:iCs/>
          <w:sz w:val="24"/>
          <w:szCs w:val="24"/>
          <w:lang w:val="en-GB"/>
        </w:rPr>
        <w:t xml:space="preserve"> N.</w:t>
      </w:r>
      <w:r w:rsidRPr="00513830">
        <w:rPr>
          <w:rFonts w:ascii="Times New Roman" w:hAnsi="Times New Roman" w:cs="Times New Roman"/>
          <w:sz w:val="24"/>
          <w:szCs w:val="24"/>
          <w:lang w:val="en-GB"/>
        </w:rPr>
        <w:t xml:space="preserve">, Naghizadeh, </w:t>
      </w:r>
      <w:r w:rsidRPr="00513830">
        <w:rPr>
          <w:rFonts w:ascii="Times New Roman" w:hAnsi="Times New Roman" w:cs="Times New Roman"/>
          <w:iCs/>
          <w:sz w:val="24"/>
          <w:szCs w:val="24"/>
          <w:lang w:val="en-GB"/>
        </w:rPr>
        <w:t>M.</w:t>
      </w:r>
      <w:r w:rsidRPr="00513830">
        <w:rPr>
          <w:rFonts w:ascii="Times New Roman" w:hAnsi="Times New Roman" w:cs="Times New Roman"/>
          <w:sz w:val="24"/>
          <w:szCs w:val="24"/>
          <w:lang w:val="en-GB"/>
        </w:rPr>
        <w:t xml:space="preserve"> &amp; Cohen, </w:t>
      </w:r>
      <w:r w:rsidRPr="00513830">
        <w:rPr>
          <w:rFonts w:ascii="Times New Roman" w:hAnsi="Times New Roman" w:cs="Times New Roman"/>
          <w:iCs/>
          <w:sz w:val="24"/>
          <w:szCs w:val="24"/>
          <w:lang w:val="en-GB"/>
        </w:rPr>
        <w:t>C</w:t>
      </w:r>
      <w:r w:rsidRPr="00513830">
        <w:rPr>
          <w:rFonts w:ascii="Times New Roman" w:hAnsi="Times New Roman" w:cs="Times New Roman"/>
          <w:sz w:val="24"/>
          <w:szCs w:val="24"/>
          <w:lang w:val="en-GB"/>
        </w:rPr>
        <w:t xml:space="preserve">. (2021). Reviewing Jihadist Governance in the Sahel. </w:t>
      </w:r>
      <w:r w:rsidRPr="00513830">
        <w:rPr>
          <w:rFonts w:ascii="Times New Roman" w:hAnsi="Times New Roman" w:cs="Times New Roman"/>
          <w:i/>
          <w:sz w:val="24"/>
          <w:szCs w:val="24"/>
          <w:lang w:val="en-GB"/>
        </w:rPr>
        <w:t>Norwegian Insti</w:t>
      </w:r>
      <w:r w:rsidR="00B437DC">
        <w:rPr>
          <w:rFonts w:ascii="Times New Roman" w:hAnsi="Times New Roman" w:cs="Times New Roman"/>
          <w:i/>
          <w:sz w:val="24"/>
          <w:szCs w:val="24"/>
          <w:lang w:val="en-GB"/>
        </w:rPr>
        <w:t xml:space="preserve">tute of International Affairs </w:t>
      </w:r>
      <w:r w:rsidRPr="00513830">
        <w:rPr>
          <w:rFonts w:ascii="Times New Roman" w:hAnsi="Times New Roman" w:cs="Times New Roman"/>
          <w:i/>
          <w:sz w:val="24"/>
          <w:szCs w:val="24"/>
          <w:lang w:val="en-GB"/>
        </w:rPr>
        <w:t xml:space="preserve">Working Paper </w:t>
      </w:r>
      <w:r w:rsidR="00513830">
        <w:rPr>
          <w:rFonts w:ascii="Times New Roman" w:hAnsi="Times New Roman" w:cs="Times New Roman"/>
          <w:i/>
          <w:sz w:val="24"/>
          <w:szCs w:val="24"/>
          <w:lang w:val="en-GB"/>
        </w:rPr>
        <w:t>No.</w:t>
      </w:r>
      <w:r w:rsidRPr="00513830">
        <w:rPr>
          <w:rFonts w:ascii="Times New Roman" w:hAnsi="Times New Roman" w:cs="Times New Roman"/>
          <w:i/>
          <w:sz w:val="24"/>
          <w:szCs w:val="24"/>
          <w:lang w:val="en-GB"/>
        </w:rPr>
        <w:t xml:space="preserve"> 894.</w:t>
      </w:r>
      <w:r w:rsidRPr="00513830">
        <w:rPr>
          <w:rFonts w:ascii="Times New Roman" w:hAnsi="Times New Roman" w:cs="Times New Roman"/>
          <w:sz w:val="24"/>
          <w:szCs w:val="24"/>
          <w:lang w:val="en-GB"/>
        </w:rPr>
        <w:t xml:space="preserve"> </w:t>
      </w:r>
      <w:hyperlink r:id="rId235" w:history="1">
        <w:r w:rsidRPr="00B437DC">
          <w:rPr>
            <w:rStyle w:val="Hypertextovodkaz"/>
            <w:rFonts w:ascii="Times New Roman" w:hAnsi="Times New Roman" w:cs="Times New Roman"/>
            <w:sz w:val="24"/>
            <w:szCs w:val="24"/>
            <w:lang w:val="en-GB"/>
          </w:rPr>
          <w:t>https://www.nupi.no/en/content/download/23380/file/NUPI_Working_Paper_894_RupesingheNaghizadehCohen.pdf?inLanguage=eng-GB&amp;version=4</w:t>
        </w:r>
      </w:hyperlink>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Saeed, A. (2013). Salafiya, Modernism, </w:t>
      </w:r>
      <w:r w:rsidR="00513830">
        <w:rPr>
          <w:rFonts w:ascii="Times New Roman" w:hAnsi="Times New Roman" w:cs="Times New Roman"/>
          <w:sz w:val="24"/>
          <w:szCs w:val="24"/>
          <w:lang w:val="en-GB"/>
        </w:rPr>
        <w:t>and Revival. In. J. Esposito &amp; E</w:t>
      </w:r>
      <w:r w:rsidRPr="00513830">
        <w:rPr>
          <w:rFonts w:ascii="Times New Roman" w:hAnsi="Times New Roman" w:cs="Times New Roman"/>
          <w:sz w:val="24"/>
          <w:szCs w:val="24"/>
          <w:lang w:val="en-GB"/>
        </w:rPr>
        <w:t>. Shanin (Ed</w:t>
      </w:r>
      <w:r w:rsidR="00513830">
        <w:rPr>
          <w:rFonts w:ascii="Times New Roman" w:hAnsi="Times New Roman" w:cs="Times New Roman"/>
          <w:sz w:val="24"/>
          <w:szCs w:val="24"/>
          <w:lang w:val="en-GB"/>
        </w:rPr>
        <w:t>s</w:t>
      </w:r>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The Oxford hand book of Islam and Politic</w:t>
      </w:r>
      <w:r w:rsidRPr="00513830">
        <w:rPr>
          <w:rFonts w:ascii="Times New Roman" w:hAnsi="Times New Roman" w:cs="Times New Roman"/>
          <w:sz w:val="24"/>
          <w:szCs w:val="24"/>
          <w:lang w:val="en-GB"/>
        </w:rPr>
        <w:t xml:space="preserve"> (pp. 27 – 41). New York: Oxford University Press.</w:t>
      </w:r>
    </w:p>
    <w:p w:rsidR="0062368D" w:rsidRPr="00513830" w:rsidRDefault="0062368D" w:rsidP="00A179A3">
      <w:pPr>
        <w:spacing w:line="360" w:lineRule="auto"/>
        <w:rPr>
          <w:rStyle w:val="Zvraznn"/>
          <w:rFonts w:ascii="Times New Roman" w:hAnsi="Times New Roman" w:cs="Times New Roman"/>
          <w:i w:val="0"/>
          <w:iCs w:val="0"/>
          <w:sz w:val="24"/>
          <w:szCs w:val="24"/>
          <w:shd w:val="clear" w:color="auto" w:fill="FFFFFF"/>
          <w:lang w:val="en-GB"/>
        </w:rPr>
      </w:pPr>
      <w:r w:rsidRPr="00513830">
        <w:rPr>
          <w:rFonts w:ascii="Times New Roman" w:hAnsi="Times New Roman" w:cs="Times New Roman"/>
          <w:bCs/>
          <w:sz w:val="24"/>
          <w:szCs w:val="24"/>
          <w:shd w:val="clear" w:color="auto" w:fill="FFFFFF"/>
          <w:lang w:val="en-GB"/>
        </w:rPr>
        <w:t xml:space="preserve">Sahara Reporters. (2021, May 28). 825 Packets Of Food Worth N3.4million, 353 Bundles Of Clothes Were Distributed To The Poor During Ramadan, Says Boko Haram. </w:t>
      </w:r>
      <w:r w:rsidRPr="00513830">
        <w:rPr>
          <w:rFonts w:ascii="Times New Roman" w:hAnsi="Times New Roman" w:cs="Times New Roman"/>
          <w:bCs/>
          <w:i/>
          <w:sz w:val="24"/>
          <w:szCs w:val="24"/>
          <w:shd w:val="clear" w:color="auto" w:fill="FFFFFF"/>
          <w:lang w:val="en-GB"/>
        </w:rPr>
        <w:t>Sahara Reporters</w:t>
      </w:r>
      <w:r w:rsidRPr="00513830">
        <w:rPr>
          <w:rFonts w:ascii="Times New Roman" w:hAnsi="Times New Roman" w:cs="Times New Roman"/>
          <w:bCs/>
          <w:sz w:val="24"/>
          <w:szCs w:val="24"/>
          <w:shd w:val="clear" w:color="auto" w:fill="FFFFFF"/>
          <w:lang w:val="en-GB"/>
        </w:rPr>
        <w:t>.</w:t>
      </w:r>
      <w:r w:rsidRPr="00513830">
        <w:rPr>
          <w:rFonts w:ascii="Times New Roman" w:hAnsi="Times New Roman" w:cs="Times New Roman"/>
          <w:sz w:val="24"/>
          <w:szCs w:val="24"/>
          <w:lang w:val="en-GB"/>
        </w:rPr>
        <w:t xml:space="preserve"> </w:t>
      </w:r>
      <w:hyperlink r:id="rId236" w:history="1">
        <w:r w:rsidRPr="00513830">
          <w:rPr>
            <w:rStyle w:val="Hypertextovodkaz"/>
            <w:rFonts w:ascii="Times New Roman" w:hAnsi="Times New Roman" w:cs="Times New Roman"/>
            <w:bCs/>
            <w:sz w:val="24"/>
            <w:szCs w:val="24"/>
            <w:shd w:val="clear" w:color="auto" w:fill="FFFFFF"/>
            <w:lang w:val="en-GB"/>
          </w:rPr>
          <w:t>https://saharareporters.com/2021/05/28/825-packets-food-worth-n34million-353-bundles-clothes-were-distributed-poor-during</w:t>
        </w:r>
      </w:hyperlink>
      <w:r w:rsidRPr="00513830">
        <w:rPr>
          <w:rFonts w:ascii="Times New Roman" w:hAnsi="Times New Roman" w:cs="Times New Roman"/>
          <w:b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Style w:val="Zvraznn"/>
          <w:rFonts w:ascii="Times New Roman" w:hAnsi="Times New Roman" w:cs="Times New Roman"/>
          <w:i w:val="0"/>
          <w:sz w:val="24"/>
          <w:szCs w:val="24"/>
          <w:shd w:val="clear" w:color="auto" w:fill="FFFFFF"/>
          <w:lang w:val="en-GB"/>
        </w:rPr>
        <w:t>Saif, A. (2013).</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Void vs. presence:</w:t>
      </w:r>
      <w:r w:rsidRPr="00513830">
        <w:rPr>
          <w:rFonts w:ascii="Times New Roman" w:hAnsi="Times New Roman" w:cs="Times New Roman"/>
          <w:b/>
          <w:bCs/>
          <w:iCs/>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The “in-between-ness” of state and society in Yemen. In. L. Sadiki, H. Wimmen </w:t>
      </w:r>
      <w:r w:rsidRPr="00513830">
        <w:rPr>
          <w:rFonts w:ascii="Times New Roman" w:hAnsi="Times New Roman" w:cs="Times New Roman"/>
          <w:sz w:val="24"/>
          <w:szCs w:val="24"/>
          <w:lang w:val="en-GB"/>
        </w:rPr>
        <w:t xml:space="preserve">&amp; L. Al-Zubaidi (Eds.), </w:t>
      </w:r>
      <w:r w:rsidRPr="00513830">
        <w:rPr>
          <w:rFonts w:ascii="Times New Roman" w:hAnsi="Times New Roman" w:cs="Times New Roman"/>
          <w:i/>
          <w:sz w:val="24"/>
          <w:szCs w:val="24"/>
          <w:lang w:val="en-GB"/>
        </w:rPr>
        <w:t>Democratic Transition in the Middle East: Unmaking Power</w:t>
      </w:r>
      <w:r w:rsidRPr="00513830">
        <w:rPr>
          <w:rFonts w:ascii="Times New Roman" w:hAnsi="Times New Roman" w:cs="Times New Roman"/>
          <w:sz w:val="24"/>
          <w:szCs w:val="24"/>
          <w:lang w:val="en-GB"/>
        </w:rPr>
        <w:t xml:space="preserve"> (pp.</w:t>
      </w:r>
      <w:r w:rsidRPr="00513830">
        <w:rPr>
          <w:rFonts w:ascii="Times New Roman" w:hAnsi="Times New Roman" w:cs="Times New Roman"/>
          <w:color w:val="595959"/>
          <w:sz w:val="24"/>
          <w:szCs w:val="24"/>
          <w:lang w:val="en-GB"/>
        </w:rPr>
        <w:t xml:space="preserve"> </w:t>
      </w:r>
      <w:r w:rsidRPr="00513830">
        <w:rPr>
          <w:rFonts w:ascii="Times New Roman" w:hAnsi="Times New Roman" w:cs="Times New Roman"/>
          <w:sz w:val="24"/>
          <w:szCs w:val="24"/>
          <w:lang w:val="en-GB"/>
        </w:rPr>
        <w:t xml:space="preserve">138-158). New York: Routledge. </w:t>
      </w:r>
      <w:hyperlink r:id="rId237" w:history="1">
        <w:r w:rsidRPr="00513830">
          <w:rPr>
            <w:rStyle w:val="Hypertextovodkaz"/>
            <w:rFonts w:ascii="Times New Roman" w:hAnsi="Times New Roman" w:cs="Times New Roman"/>
            <w:spacing w:val="5"/>
            <w:sz w:val="24"/>
            <w:szCs w:val="24"/>
            <w:shd w:val="clear" w:color="auto" w:fill="FFFFFF"/>
            <w:lang w:val="en-GB"/>
          </w:rPr>
          <w:t>https://doi.org/10.4324/9780203082850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Fonts w:ascii="Times New Roman" w:hAnsi="Times New Roman" w:cs="Times New Roman"/>
          <w:sz w:val="24"/>
          <w:szCs w:val="24"/>
          <w:lang w:val="en-GB"/>
        </w:rPr>
        <w:lastRenderedPageBreak/>
        <w:t xml:space="preserve">Salisbury, P. (2016). Yemen: Stemming the Rise of a Chaos State. </w:t>
      </w:r>
      <w:r w:rsidRPr="00513830">
        <w:rPr>
          <w:rFonts w:ascii="Times New Roman" w:hAnsi="Times New Roman" w:cs="Times New Roman"/>
          <w:bCs/>
          <w:i/>
          <w:sz w:val="24"/>
          <w:szCs w:val="24"/>
          <w:lang w:val="en-GB"/>
        </w:rPr>
        <w:t>Chatham House, the Royal Institute of International Affairs Research Paper.</w:t>
      </w:r>
      <w:r w:rsidRPr="00513830">
        <w:rPr>
          <w:rFonts w:ascii="Times New Roman" w:hAnsi="Times New Roman" w:cs="Times New Roman"/>
          <w:sz w:val="24"/>
          <w:szCs w:val="24"/>
          <w:lang w:val="en-GB"/>
        </w:rPr>
        <w:t xml:space="preserve"> </w:t>
      </w:r>
      <w:hyperlink r:id="rId238" w:history="1">
        <w:r w:rsidRPr="00513830">
          <w:rPr>
            <w:rStyle w:val="Hypertextovodkaz"/>
            <w:rFonts w:ascii="Times New Roman" w:hAnsi="Times New Roman" w:cs="Times New Roman"/>
            <w:bCs/>
            <w:sz w:val="24"/>
            <w:szCs w:val="24"/>
            <w:lang w:val="en-GB"/>
          </w:rPr>
          <w:t>https://www.chathamhouse.org/sites/default/files/publications/research/2016-05-25-yemen-stemming-rise-of-chaos-state-salisbury.pdf</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Style w:val="Siln"/>
          <w:rFonts w:ascii="Times New Roman" w:hAnsi="Times New Roman" w:cs="Times New Roman"/>
          <w:b w:val="0"/>
          <w:sz w:val="24"/>
          <w:szCs w:val="24"/>
          <w:shd w:val="clear" w:color="auto" w:fill="FFFFFF"/>
          <w:lang w:val="en-GB"/>
        </w:rPr>
        <w:t>Samuel, M. (2019, July 7).</w:t>
      </w:r>
      <w:r w:rsidRPr="00513830">
        <w:rPr>
          <w:rStyle w:val="Siln"/>
          <w:rFonts w:ascii="Times New Roman" w:hAnsi="Times New Roman" w:cs="Times New Roman"/>
          <w:sz w:val="24"/>
          <w:szCs w:val="24"/>
          <w:shd w:val="clear" w:color="auto" w:fill="FFFFFF"/>
          <w:lang w:val="en-GB"/>
        </w:rPr>
        <w:t xml:space="preserve"> </w:t>
      </w:r>
      <w:r w:rsidRPr="00513830">
        <w:rPr>
          <w:rFonts w:ascii="Times New Roman" w:hAnsi="Times New Roman" w:cs="Times New Roman"/>
          <w:sz w:val="24"/>
          <w:szCs w:val="24"/>
          <w:lang w:val="en-GB"/>
        </w:rPr>
        <w:t xml:space="preserve">Economics of terrorism in Lake Chad Basin. </w:t>
      </w:r>
      <w:r w:rsidRPr="00513830">
        <w:rPr>
          <w:rFonts w:ascii="Times New Roman" w:hAnsi="Times New Roman" w:cs="Times New Roman"/>
          <w:i/>
          <w:sz w:val="24"/>
          <w:szCs w:val="24"/>
          <w:shd w:val="clear" w:color="auto" w:fill="FFFFFF"/>
          <w:lang w:val="en-GB"/>
        </w:rPr>
        <w:t>Institute for Security Studies</w:t>
      </w:r>
      <w:r w:rsidRPr="00513830">
        <w:rPr>
          <w:rFonts w:ascii="Times New Roman" w:hAnsi="Times New Roman" w:cs="Times New Roman"/>
          <w:sz w:val="24"/>
          <w:szCs w:val="24"/>
          <w:shd w:val="clear" w:color="auto" w:fill="FFFFFF"/>
          <w:lang w:val="en-GB"/>
        </w:rPr>
        <w:t xml:space="preserve">. </w:t>
      </w:r>
      <w:hyperlink r:id="rId239" w:history="1">
        <w:r w:rsidRPr="00513830">
          <w:rPr>
            <w:rStyle w:val="Hypertextovodkaz"/>
            <w:rFonts w:ascii="Times New Roman" w:hAnsi="Times New Roman" w:cs="Times New Roman"/>
            <w:sz w:val="24"/>
            <w:szCs w:val="24"/>
            <w:lang w:val="en-GB"/>
          </w:rPr>
          <w:t>https://issafrica.org/iss-today/economics-of-terrorism-in-lake-chad-basin</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 xml:space="preserve">Samuel, M. (2021, July 13). </w:t>
      </w:r>
      <w:r w:rsidRPr="00513830">
        <w:rPr>
          <w:rFonts w:ascii="Times New Roman" w:hAnsi="Times New Roman" w:cs="Times New Roman"/>
          <w:iCs/>
          <w:sz w:val="24"/>
          <w:szCs w:val="24"/>
          <w:shd w:val="clear" w:color="auto" w:fill="FFFFFF"/>
          <w:lang w:val="en-GB"/>
        </w:rPr>
        <w:t>Islamic State fortifies its position in the</w:t>
      </w:r>
      <w:r w:rsidR="00513830">
        <w:rPr>
          <w:rFonts w:ascii="Times New Roman" w:hAnsi="Times New Roman" w:cs="Times New Roman"/>
          <w:iCs/>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Lake Chad Basin. </w:t>
      </w:r>
      <w:r w:rsidRPr="00513830">
        <w:rPr>
          <w:rFonts w:ascii="Times New Roman" w:hAnsi="Times New Roman" w:cs="Times New Roman"/>
          <w:i/>
          <w:sz w:val="24"/>
          <w:szCs w:val="24"/>
          <w:shd w:val="clear" w:color="auto" w:fill="FFFFFF"/>
          <w:lang w:val="en-GB"/>
        </w:rPr>
        <w:t>Institute for Security Studies</w:t>
      </w:r>
      <w:r w:rsidRPr="00513830">
        <w:rPr>
          <w:rFonts w:ascii="Times New Roman" w:hAnsi="Times New Roman" w:cs="Times New Roman"/>
          <w:sz w:val="24"/>
          <w:szCs w:val="24"/>
          <w:shd w:val="clear" w:color="auto" w:fill="FFFFFF"/>
          <w:lang w:val="en-GB"/>
        </w:rPr>
        <w:t>.</w:t>
      </w:r>
      <w:r w:rsidRPr="00513830">
        <w:rPr>
          <w:rFonts w:ascii="Times New Roman" w:hAnsi="Times New Roman" w:cs="Times New Roman"/>
          <w:sz w:val="24"/>
          <w:szCs w:val="24"/>
          <w:lang w:val="en-GB"/>
        </w:rPr>
        <w:t xml:space="preserve"> </w:t>
      </w:r>
      <w:hyperlink r:id="rId240" w:history="1">
        <w:r w:rsidRPr="00513830">
          <w:rPr>
            <w:rStyle w:val="Hypertextovodkaz"/>
            <w:rFonts w:ascii="Times New Roman" w:hAnsi="Times New Roman" w:cs="Times New Roman"/>
            <w:sz w:val="24"/>
            <w:szCs w:val="24"/>
            <w:shd w:val="clear" w:color="auto" w:fill="FFFFFF"/>
            <w:lang w:val="en-GB"/>
          </w:rPr>
          <w:t>https://issafrica.org/iss-today/islamic-state-fortifies-its-position-in-the-lake-chad-basin</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Samuel, M. (2022,October 5).</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Boko Haram’s deadly business: An economy of violence in the Lake Chad Basin.</w:t>
      </w:r>
      <w:r w:rsidRPr="00513830">
        <w:rPr>
          <w:rFonts w:ascii="Times New Roman" w:hAnsi="Times New Roman" w:cs="Times New Roman"/>
          <w:i/>
          <w:sz w:val="24"/>
          <w:szCs w:val="24"/>
          <w:shd w:val="clear" w:color="auto" w:fill="FFFFFF"/>
          <w:lang w:val="en-GB"/>
        </w:rPr>
        <w:t xml:space="preserve"> Institute for Security Studies</w:t>
      </w:r>
      <w:r w:rsidRPr="00513830">
        <w:rPr>
          <w:rFonts w:ascii="Times New Roman" w:hAnsi="Times New Roman" w:cs="Times New Roman"/>
          <w:sz w:val="24"/>
          <w:szCs w:val="24"/>
          <w:shd w:val="clear" w:color="auto" w:fill="FFFFFF"/>
          <w:lang w:val="en-GB"/>
        </w:rPr>
        <w:t>.</w:t>
      </w:r>
      <w:r w:rsidRPr="00513830">
        <w:rPr>
          <w:rFonts w:ascii="Times New Roman" w:hAnsi="Times New Roman" w:cs="Times New Roman"/>
          <w:sz w:val="24"/>
          <w:szCs w:val="24"/>
          <w:lang w:val="en-GB"/>
        </w:rPr>
        <w:t xml:space="preserve"> </w:t>
      </w:r>
      <w:hyperlink r:id="rId241" w:history="1">
        <w:r w:rsidRPr="00513830">
          <w:rPr>
            <w:rStyle w:val="Hypertextovodkaz"/>
            <w:rFonts w:ascii="Times New Roman" w:hAnsi="Times New Roman" w:cs="Times New Roman"/>
            <w:sz w:val="24"/>
            <w:szCs w:val="24"/>
            <w:shd w:val="clear" w:color="auto" w:fill="FFFFFF"/>
            <w:lang w:val="en-GB"/>
          </w:rPr>
          <w:t>https://issafrica.org/research/west-africa-report/boko-harams-deadly-business-an-economy-of-violence-in-the-lake-chad-basin</w:t>
        </w:r>
      </w:hyperlink>
      <w:r w:rsidRPr="00513830">
        <w:rPr>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Sarkar, R. &amp; Sarkar, A. (2017). The Rebels’ Resource Curse: A Theory of Insurgent-Civilian Dynamics. </w:t>
      </w:r>
      <w:r w:rsidRPr="00513830">
        <w:rPr>
          <w:rFonts w:ascii="Times New Roman" w:hAnsi="Times New Roman" w:cs="Times New Roman"/>
          <w:i/>
          <w:sz w:val="24"/>
          <w:szCs w:val="24"/>
          <w:lang w:val="en-GB"/>
        </w:rPr>
        <w:t>Studies in Conflict &amp; Terrorism, 40</w:t>
      </w:r>
      <w:r w:rsidRPr="00513830">
        <w:rPr>
          <w:rFonts w:ascii="Times New Roman" w:hAnsi="Times New Roman" w:cs="Times New Roman"/>
          <w:sz w:val="24"/>
          <w:szCs w:val="24"/>
          <w:lang w:val="en-GB"/>
        </w:rPr>
        <w:t xml:space="preserve">(10), 870-898. </w:t>
      </w:r>
      <w:hyperlink r:id="rId242" w:history="1">
        <w:r w:rsidRPr="00513830">
          <w:rPr>
            <w:rStyle w:val="Hypertextovodkaz"/>
            <w:rFonts w:ascii="Times New Roman" w:hAnsi="Times New Roman" w:cs="Times New Roman"/>
            <w:sz w:val="24"/>
            <w:szCs w:val="24"/>
            <w:lang w:val="en-GB"/>
          </w:rPr>
          <w:t>https://doi.org/10.1080/1057610X.2016.1239992</w:t>
        </w:r>
      </w:hyperlink>
      <w:r w:rsidRPr="00513830">
        <w:rPr>
          <w:rFonts w:ascii="Times New Roman" w:hAnsi="Times New Roman" w:cs="Times New Roman"/>
          <w:sz w:val="24"/>
          <w:szCs w:val="24"/>
          <w:lang w:val="en-GB"/>
        </w:rPr>
        <w:t xml:space="preserve"> </w:t>
      </w:r>
      <w:r w:rsidRPr="00513830">
        <w:rPr>
          <w:rFonts w:ascii="Times New Roman" w:hAnsi="Times New Roman" w:cs="Times New Roman"/>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Sedgwic, M. (2015). </w:t>
      </w:r>
      <w:r w:rsidRPr="00513830">
        <w:rPr>
          <w:rFonts w:ascii="Times New Roman" w:hAnsi="Times New Roman" w:cs="Times New Roman"/>
          <w:bCs/>
          <w:sz w:val="24"/>
          <w:szCs w:val="24"/>
          <w:lang w:val="en-GB"/>
        </w:rPr>
        <w:t xml:space="preserve">Jihadism, Narrow and Wide: The Dangers of Loose Use of an Important Term. </w:t>
      </w:r>
      <w:r w:rsidRPr="00513830">
        <w:rPr>
          <w:rFonts w:ascii="Times New Roman" w:hAnsi="Times New Roman" w:cs="Times New Roman"/>
          <w:bCs/>
          <w:i/>
          <w:sz w:val="24"/>
          <w:szCs w:val="24"/>
          <w:lang w:val="en-GB"/>
        </w:rPr>
        <w:t>Perspectives on Terrorism, 9</w:t>
      </w:r>
      <w:r w:rsidRPr="00513830">
        <w:rPr>
          <w:rFonts w:ascii="Times New Roman" w:hAnsi="Times New Roman" w:cs="Times New Roman"/>
          <w:bCs/>
          <w:sz w:val="24"/>
          <w:szCs w:val="24"/>
          <w:lang w:val="en-GB"/>
        </w:rPr>
        <w:t xml:space="preserve">(2), 34-41. </w:t>
      </w:r>
      <w:hyperlink r:id="rId243" w:history="1">
        <w:r w:rsidRPr="00513830">
          <w:rPr>
            <w:rStyle w:val="Hypertextovodkaz"/>
            <w:rFonts w:ascii="Times New Roman" w:hAnsi="Times New Roman" w:cs="Times New Roman"/>
            <w:spacing w:val="-5"/>
            <w:sz w:val="24"/>
            <w:szCs w:val="24"/>
            <w:lang w:val="en-GB"/>
          </w:rPr>
          <w:t>https://www.jstor.org/stable/26297358</w:t>
        </w:r>
      </w:hyperlink>
      <w:r w:rsidRPr="00513830">
        <w:rPr>
          <w:rFonts w:ascii="Times New Roman" w:hAnsi="Times New Roman" w:cs="Times New Roman"/>
          <w:color w:val="343332"/>
          <w:spacing w:val="-5"/>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Schneckener, U. (2009). Spoilers or Governance Actors?: Engaging Armed Non-State Groups in Areas of Limited Statehood. </w:t>
      </w:r>
      <w:r w:rsidRPr="00513830">
        <w:rPr>
          <w:rFonts w:ascii="Times New Roman" w:hAnsi="Times New Roman" w:cs="Times New Roman"/>
          <w:i/>
          <w:sz w:val="24"/>
          <w:szCs w:val="24"/>
          <w:lang w:val="en-GB"/>
        </w:rPr>
        <w:t xml:space="preserve">SFB-Governance Working Paper Series No. 21. </w:t>
      </w:r>
      <w:hyperlink r:id="rId244" w:history="1">
        <w:r w:rsidRPr="00513830">
          <w:rPr>
            <w:rStyle w:val="Hypertextovodkaz"/>
            <w:rFonts w:ascii="Times New Roman" w:hAnsi="Times New Roman" w:cs="Times New Roman"/>
            <w:sz w:val="24"/>
            <w:szCs w:val="24"/>
            <w:lang w:val="en-GB"/>
          </w:rPr>
          <w:t>https://refubium.fu-berlin.de/bitstream/handle/fub188/17886/SFB-Governance_Working_Paper_No21.pdf?sequence=1</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Simcox, R. (2012, December 27).</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Ansar al-Sharia and Governance in Southern Yemen. </w:t>
      </w:r>
      <w:r w:rsidRPr="00513830">
        <w:rPr>
          <w:rFonts w:ascii="Times New Roman" w:hAnsi="Times New Roman" w:cs="Times New Roman"/>
          <w:i/>
          <w:iCs/>
          <w:sz w:val="24"/>
          <w:szCs w:val="24"/>
          <w:shd w:val="clear" w:color="auto" w:fill="FFFFFF"/>
          <w:lang w:val="en-GB"/>
        </w:rPr>
        <w:t xml:space="preserve">Hudson Institute. </w:t>
      </w:r>
      <w:hyperlink r:id="rId245" w:history="1">
        <w:r w:rsidRPr="00513830">
          <w:rPr>
            <w:rStyle w:val="Hypertextovodkaz"/>
            <w:rFonts w:ascii="Times New Roman" w:hAnsi="Times New Roman" w:cs="Times New Roman"/>
            <w:iCs/>
            <w:sz w:val="24"/>
            <w:szCs w:val="24"/>
            <w:shd w:val="clear" w:color="auto" w:fill="FFFFFF"/>
            <w:lang w:val="en-GB"/>
          </w:rPr>
          <w:t>https://www.hudson.org/national-security-defense/ansar-al-sharia-and-governance-in-southern-yemen</w:t>
        </w:r>
      </w:hyperlink>
      <w:r w:rsidRPr="00513830">
        <w:rPr>
          <w:rFonts w:ascii="Times New Roman" w:hAnsi="Times New Roman" w:cs="Times New Roman"/>
          <w:i/>
          <w:iCs/>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Fonts w:ascii="Times New Roman" w:hAnsi="Times New Roman" w:cs="Times New Roman"/>
          <w:iCs/>
          <w:sz w:val="24"/>
          <w:szCs w:val="24"/>
          <w:shd w:val="clear" w:color="auto" w:fill="FFFFFF"/>
          <w:lang w:val="en-GB"/>
        </w:rPr>
        <w:t xml:space="preserve">Singh, J. &amp; Dass, R. (2022, July 25). </w:t>
      </w:r>
      <w:r w:rsidRPr="00513830">
        <w:rPr>
          <w:rFonts w:ascii="Times New Roman" w:hAnsi="Times New Roman" w:cs="Times New Roman"/>
          <w:bCs/>
          <w:iCs/>
          <w:sz w:val="24"/>
          <w:szCs w:val="24"/>
          <w:shd w:val="clear" w:color="auto" w:fill="FFFFFF"/>
          <w:lang w:val="en-GB"/>
        </w:rPr>
        <w:t xml:space="preserve">Islamic State’s Expansion in Africa and its Implications for Southeast Asia. </w:t>
      </w:r>
      <w:r w:rsidRPr="00513830">
        <w:rPr>
          <w:rFonts w:ascii="Times New Roman" w:hAnsi="Times New Roman" w:cs="Times New Roman"/>
          <w:bCs/>
          <w:i/>
          <w:iCs/>
          <w:sz w:val="24"/>
          <w:szCs w:val="24"/>
          <w:shd w:val="clear" w:color="auto" w:fill="FFFFFF"/>
          <w:lang w:val="en-GB"/>
        </w:rPr>
        <w:t>The Diplomat.</w:t>
      </w:r>
      <w:r w:rsidRPr="00513830">
        <w:rPr>
          <w:rFonts w:ascii="Times New Roman" w:hAnsi="Times New Roman" w:cs="Times New Roman"/>
          <w:bCs/>
          <w:iCs/>
          <w:sz w:val="24"/>
          <w:szCs w:val="24"/>
          <w:shd w:val="clear" w:color="auto" w:fill="FFFFFF"/>
          <w:lang w:val="en-GB"/>
        </w:rPr>
        <w:t xml:space="preserve"> </w:t>
      </w:r>
      <w:hyperlink r:id="rId246" w:history="1">
        <w:r w:rsidRPr="00513830">
          <w:rPr>
            <w:rStyle w:val="Hypertextovodkaz"/>
            <w:rFonts w:ascii="Times New Roman" w:hAnsi="Times New Roman" w:cs="Times New Roman"/>
            <w:bCs/>
            <w:iCs/>
            <w:sz w:val="24"/>
            <w:szCs w:val="24"/>
            <w:shd w:val="clear" w:color="auto" w:fill="FFFFFF"/>
            <w:lang w:val="en-GB"/>
          </w:rPr>
          <w:t>https://thediplomat.com/2022/07/islamic-states-expansion-in-africa-and-its-implications-for-southeast-asia/</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lastRenderedPageBreak/>
        <w:t xml:space="preserve">Skjelderup, M. (2020). Jihadi governance and traditional authority structures: al-Shabaab and Clan Elders in Southern Somalia, 2008-2012. </w:t>
      </w:r>
      <w:r w:rsidRPr="00513830">
        <w:rPr>
          <w:rFonts w:ascii="Times New Roman" w:hAnsi="Times New Roman" w:cs="Times New Roman"/>
          <w:i/>
          <w:sz w:val="24"/>
          <w:szCs w:val="24"/>
          <w:lang w:val="en-GB"/>
        </w:rPr>
        <w:t>Small Wars &amp; Insurgencies, 31</w:t>
      </w:r>
      <w:r w:rsidRPr="00513830">
        <w:rPr>
          <w:rFonts w:ascii="Times New Roman" w:hAnsi="Times New Roman" w:cs="Times New Roman"/>
          <w:sz w:val="24"/>
          <w:szCs w:val="24"/>
          <w:lang w:val="en-GB"/>
        </w:rPr>
        <w:t xml:space="preserve">(6), 1174-1195. </w:t>
      </w:r>
      <w:hyperlink r:id="rId247" w:history="1">
        <w:r w:rsidRPr="00513830">
          <w:rPr>
            <w:rStyle w:val="Hypertextovodkaz"/>
            <w:rFonts w:ascii="Times New Roman" w:hAnsi="Times New Roman" w:cs="Times New Roman"/>
            <w:sz w:val="24"/>
            <w:szCs w:val="24"/>
            <w:lang w:val="en-GB"/>
          </w:rPr>
          <w:t>https://doi.org/10.1080/09592318.2020.1780686</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bCs/>
          <w:sz w:val="24"/>
          <w:szCs w:val="24"/>
          <w:lang w:val="en-GB"/>
        </w:rPr>
        <w:t xml:space="preserve">Skretting, V. (2022). Pragmatism and Purism in Jihadist Governance: The Islamic Emirate of Azawad Revisited. </w:t>
      </w:r>
      <w:r w:rsidRPr="00513830">
        <w:rPr>
          <w:rFonts w:ascii="Times New Roman" w:hAnsi="Times New Roman" w:cs="Times New Roman"/>
          <w:bCs/>
          <w:i/>
          <w:sz w:val="24"/>
          <w:szCs w:val="24"/>
          <w:lang w:val="en-GB"/>
        </w:rPr>
        <w:t xml:space="preserve">Studies in Conflict &amp; Terrorism. </w:t>
      </w:r>
      <w:hyperlink r:id="rId248" w:history="1">
        <w:r w:rsidRPr="00513830">
          <w:rPr>
            <w:rStyle w:val="Hypertextovodkaz"/>
            <w:rFonts w:ascii="Times New Roman" w:hAnsi="Times New Roman" w:cs="Times New Roman"/>
            <w:bCs/>
            <w:sz w:val="24"/>
            <w:szCs w:val="24"/>
            <w:lang w:val="en-GB"/>
          </w:rPr>
          <w:t>https://doi.org/10.1080/1057610X.2021.2007562</w:t>
        </w:r>
      </w:hyperlink>
      <w:r w:rsidRPr="00513830">
        <w:rPr>
          <w:rFonts w:ascii="Times New Roman" w:hAnsi="Times New Roman" w:cs="Times New Roman"/>
          <w:bCs/>
          <w:i/>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Stenersen, A. (2020). Jihadism after the ‘Caliphate’: towards a new typology. </w:t>
      </w:r>
      <w:r w:rsidRPr="00513830">
        <w:rPr>
          <w:rFonts w:ascii="Times New Roman" w:hAnsi="Times New Roman" w:cs="Times New Roman"/>
          <w:i/>
          <w:sz w:val="24"/>
          <w:szCs w:val="24"/>
          <w:lang w:val="en-GB"/>
        </w:rPr>
        <w:t>British Journal of Middle Eastern Studies, 47</w:t>
      </w:r>
      <w:r w:rsidRPr="00513830">
        <w:rPr>
          <w:rFonts w:ascii="Times New Roman" w:hAnsi="Times New Roman" w:cs="Times New Roman"/>
          <w:sz w:val="24"/>
          <w:szCs w:val="24"/>
          <w:lang w:val="en-GB"/>
        </w:rPr>
        <w:t xml:space="preserve">(5), 774-793. </w:t>
      </w:r>
      <w:hyperlink r:id="rId249" w:history="1">
        <w:r w:rsidRPr="00513830">
          <w:rPr>
            <w:rStyle w:val="Hypertextovodkaz"/>
            <w:rFonts w:ascii="Times New Roman" w:hAnsi="Times New Roman" w:cs="Times New Roman"/>
            <w:sz w:val="24"/>
            <w:szCs w:val="24"/>
            <w:lang w:val="en-GB"/>
          </w:rPr>
          <w:t>https://doi.org/10.1080/13530194.2018.1552118</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Stoddard, E. (2019). </w:t>
      </w:r>
      <w:r w:rsidRPr="00513830">
        <w:rPr>
          <w:rFonts w:ascii="Times New Roman" w:hAnsi="Times New Roman" w:cs="Times New Roman"/>
          <w:bCs/>
          <w:sz w:val="24"/>
          <w:szCs w:val="24"/>
          <w:lang w:val="en-GB"/>
        </w:rPr>
        <w:t xml:space="preserve">Revolutionary Warfare? Assessing the Character of Competing Factions Within the Boko Haram Insurgency. </w:t>
      </w:r>
      <w:r w:rsidRPr="00513830">
        <w:rPr>
          <w:rFonts w:ascii="Times New Roman" w:hAnsi="Times New Roman" w:cs="Times New Roman"/>
          <w:i/>
          <w:sz w:val="24"/>
          <w:szCs w:val="24"/>
          <w:lang w:val="en-GB"/>
        </w:rPr>
        <w:t>African Security 12</w:t>
      </w:r>
      <w:r w:rsidRPr="00513830">
        <w:rPr>
          <w:rFonts w:ascii="Times New Roman" w:hAnsi="Times New Roman" w:cs="Times New Roman"/>
          <w:sz w:val="24"/>
          <w:szCs w:val="24"/>
          <w:lang w:val="en-GB"/>
        </w:rPr>
        <w:t xml:space="preserve">(3-4), 1-30. </w:t>
      </w:r>
      <w:hyperlink r:id="rId250" w:history="1">
        <w:r w:rsidRPr="00513830">
          <w:rPr>
            <w:rStyle w:val="Hypertextovodkaz"/>
            <w:rFonts w:ascii="Times New Roman" w:hAnsi="Times New Roman" w:cs="Times New Roman"/>
            <w:sz w:val="24"/>
            <w:szCs w:val="24"/>
            <w:lang w:val="en-GB"/>
          </w:rPr>
          <w:t>https://doi.org/10.1080/19392206.2019.1668632</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Fonts w:ascii="Times New Roman" w:hAnsi="Times New Roman" w:cs="Times New Roman"/>
          <w:sz w:val="24"/>
          <w:szCs w:val="24"/>
          <w:lang w:val="en-GB"/>
        </w:rPr>
        <w:t xml:space="preserve">Stoddard, E. (2023): Competitive Control? ‘Hearts and Minds’ and the Population Control Strategy of the Islamic State West Africa Province. </w:t>
      </w:r>
      <w:r w:rsidRPr="00513830">
        <w:rPr>
          <w:rFonts w:ascii="Times New Roman" w:hAnsi="Times New Roman" w:cs="Times New Roman"/>
          <w:i/>
          <w:sz w:val="24"/>
          <w:szCs w:val="24"/>
          <w:lang w:val="en-GB"/>
        </w:rPr>
        <w:t>African Security 16</w:t>
      </w:r>
      <w:r w:rsidRPr="00513830">
        <w:rPr>
          <w:rFonts w:ascii="Times New Roman" w:hAnsi="Times New Roman" w:cs="Times New Roman"/>
          <w:sz w:val="24"/>
          <w:szCs w:val="24"/>
          <w:lang w:val="en-GB"/>
        </w:rPr>
        <w:t xml:space="preserve">(1), 32-60. </w:t>
      </w:r>
      <w:hyperlink r:id="rId251" w:history="1">
        <w:r w:rsidRPr="00513830">
          <w:rPr>
            <w:rStyle w:val="Hypertextovodkaz"/>
            <w:rFonts w:ascii="Times New Roman" w:hAnsi="Times New Roman" w:cs="Times New Roman"/>
            <w:sz w:val="24"/>
            <w:szCs w:val="24"/>
            <w:lang w:val="en-GB"/>
          </w:rPr>
          <w:t>https://doi.org/10.1080/19392206.2023.2192158</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Suleiman, M. (2020). What Makes Islamist Movements Different? A Study of Liberia’s NPFL and Nigeria’s Boko Haram in West Africa. </w:t>
      </w:r>
      <w:r w:rsidRPr="00513830">
        <w:rPr>
          <w:rFonts w:ascii="Times New Roman" w:hAnsi="Times New Roman" w:cs="Times New Roman"/>
          <w:i/>
          <w:sz w:val="24"/>
          <w:szCs w:val="24"/>
          <w:lang w:val="en-GB"/>
        </w:rPr>
        <w:t>Terrorism and Political Violence, 32</w:t>
      </w:r>
      <w:r w:rsidRPr="00513830">
        <w:rPr>
          <w:rFonts w:ascii="Times New Roman" w:hAnsi="Times New Roman" w:cs="Times New Roman"/>
          <w:sz w:val="24"/>
          <w:szCs w:val="24"/>
          <w:lang w:val="en-GB"/>
        </w:rPr>
        <w:t xml:space="preserve">(1), 119-137. </w:t>
      </w:r>
      <w:hyperlink r:id="rId252" w:history="1">
        <w:r w:rsidRPr="00513830">
          <w:rPr>
            <w:rStyle w:val="Hypertextovodkaz"/>
            <w:rFonts w:ascii="Times New Roman" w:hAnsi="Times New Roman" w:cs="Times New Roman"/>
            <w:sz w:val="24"/>
            <w:szCs w:val="24"/>
            <w:lang w:val="en-GB"/>
          </w:rPr>
          <w:t>https://doi.org/10.1080/09546553.2017.1351957</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Svensson, I. &amp; </w:t>
      </w:r>
      <w:r w:rsidRPr="00513830">
        <w:rPr>
          <w:rFonts w:ascii="Times New Roman" w:hAnsi="Times New Roman" w:cs="Times New Roman"/>
          <w:bCs/>
          <w:sz w:val="24"/>
          <w:szCs w:val="24"/>
          <w:lang w:val="en-GB"/>
        </w:rPr>
        <w:t>Finnbogason, D.</w:t>
      </w:r>
      <w:r w:rsidRPr="00513830">
        <w:rPr>
          <w:rFonts w:ascii="Times New Roman" w:hAnsi="Times New Roman" w:cs="Times New Roman"/>
          <w:sz w:val="24"/>
          <w:szCs w:val="24"/>
          <w:lang w:val="en-GB"/>
        </w:rPr>
        <w:t xml:space="preserve"> (2021). </w:t>
      </w:r>
      <w:r w:rsidRPr="00513830">
        <w:rPr>
          <w:rFonts w:ascii="Times New Roman" w:hAnsi="Times New Roman" w:cs="Times New Roman"/>
          <w:bCs/>
          <w:sz w:val="24"/>
          <w:szCs w:val="24"/>
          <w:lang w:val="en-GB"/>
        </w:rPr>
        <w:t xml:space="preserve">Confronting the caliphate? Explaining civil resistance in jihadist proto-states. </w:t>
      </w:r>
      <w:r w:rsidRPr="00513830">
        <w:rPr>
          <w:rFonts w:ascii="Times New Roman" w:hAnsi="Times New Roman" w:cs="Times New Roman"/>
          <w:bCs/>
          <w:i/>
          <w:sz w:val="24"/>
          <w:szCs w:val="24"/>
          <w:lang w:val="en-GB"/>
        </w:rPr>
        <w:t>European Journal of International Relations, 27</w:t>
      </w:r>
      <w:r w:rsidRPr="00513830">
        <w:rPr>
          <w:rFonts w:ascii="Times New Roman" w:hAnsi="Times New Roman" w:cs="Times New Roman"/>
          <w:bCs/>
          <w:sz w:val="24"/>
          <w:szCs w:val="24"/>
          <w:lang w:val="en-GB"/>
        </w:rPr>
        <w:t>(2), 572–595.</w:t>
      </w:r>
      <w:r w:rsidRPr="00513830">
        <w:rPr>
          <w:rFonts w:ascii="Times New Roman" w:hAnsi="Times New Roman" w:cs="Times New Roman"/>
          <w:sz w:val="24"/>
          <w:szCs w:val="24"/>
          <w:lang w:val="en-GB"/>
        </w:rPr>
        <w:t xml:space="preserve"> </w:t>
      </w:r>
      <w:hyperlink r:id="rId253" w:history="1">
        <w:r w:rsidRPr="00513830">
          <w:rPr>
            <w:rStyle w:val="Hypertextovodkaz"/>
            <w:rFonts w:ascii="Times New Roman" w:hAnsi="Times New Roman" w:cs="Times New Roman"/>
            <w:bCs/>
            <w:sz w:val="24"/>
            <w:szCs w:val="24"/>
            <w:lang w:val="en-GB"/>
          </w:rPr>
          <w:t>https://journals.sagepub.com/doi/pdf/10.1177/1354066120976790</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Svensson, I. &amp; Nilson, D. (2022). Capitalizing on Cleavages: Transnational Jihadist Conflicts, Local Fault Lines and Cumulative Extremism. </w:t>
      </w:r>
      <w:r w:rsidRPr="00513830">
        <w:rPr>
          <w:rFonts w:ascii="Times New Roman" w:hAnsi="Times New Roman" w:cs="Times New Roman"/>
          <w:i/>
          <w:sz w:val="24"/>
          <w:szCs w:val="24"/>
          <w:lang w:val="en-GB"/>
        </w:rPr>
        <w:t xml:space="preserve">Studies in Conflict &amp; Terrorism. </w:t>
      </w:r>
      <w:hyperlink r:id="rId254" w:history="1">
        <w:r w:rsidRPr="00513830">
          <w:rPr>
            <w:rStyle w:val="Hypertextovodkaz"/>
            <w:rFonts w:ascii="Times New Roman" w:hAnsi="Times New Roman" w:cs="Times New Roman"/>
            <w:sz w:val="24"/>
            <w:szCs w:val="24"/>
            <w:lang w:val="en-GB"/>
          </w:rPr>
          <w:t>https://doi.org/10.1080/1057610X.2022.2058350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Swift, C. (2012).</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iCs/>
          <w:sz w:val="24"/>
          <w:szCs w:val="24"/>
          <w:shd w:val="clear" w:color="auto" w:fill="FFFFFF"/>
          <w:lang w:val="en-GB"/>
        </w:rPr>
        <w:t xml:space="preserve"> Arc of Convergence: AQAP, Ansar al- </w:t>
      </w:r>
      <w:r w:rsidRPr="00513830">
        <w:rPr>
          <w:rFonts w:ascii="Times New Roman" w:hAnsi="Times New Roman" w:cs="Times New Roman"/>
          <w:bCs/>
          <w:iCs/>
          <w:sz w:val="24"/>
          <w:szCs w:val="24"/>
          <w:shd w:val="clear" w:color="auto" w:fill="FFFFFF"/>
          <w:lang w:val="en-GB"/>
        </w:rPr>
        <w:t xml:space="preserve">Shari`a and the Struggle for Yemen. </w:t>
      </w:r>
      <w:r w:rsidRPr="00513830">
        <w:rPr>
          <w:rFonts w:ascii="Times New Roman" w:hAnsi="Times New Roman" w:cs="Times New Roman"/>
          <w:bCs/>
          <w:i/>
          <w:iCs/>
          <w:sz w:val="24"/>
          <w:szCs w:val="24"/>
          <w:shd w:val="clear" w:color="auto" w:fill="FFFFFF"/>
          <w:lang w:val="en-GB"/>
        </w:rPr>
        <w:t>CTC Sentinel 5</w:t>
      </w:r>
      <w:r w:rsidRPr="00513830">
        <w:rPr>
          <w:rFonts w:ascii="Times New Roman" w:hAnsi="Times New Roman" w:cs="Times New Roman"/>
          <w:bCs/>
          <w:iCs/>
          <w:sz w:val="24"/>
          <w:szCs w:val="24"/>
          <w:shd w:val="clear" w:color="auto" w:fill="FFFFFF"/>
          <w:lang w:val="en-GB"/>
        </w:rPr>
        <w:t>(6), 1-6.</w:t>
      </w:r>
      <w:r w:rsidRPr="00513830">
        <w:rPr>
          <w:rStyle w:val="Zvraznn"/>
          <w:rFonts w:ascii="Times New Roman" w:hAnsi="Times New Roman" w:cs="Times New Roman"/>
          <w:sz w:val="24"/>
          <w:szCs w:val="24"/>
          <w:shd w:val="clear" w:color="auto" w:fill="FFFFFF"/>
          <w:lang w:val="en-GB"/>
        </w:rPr>
        <w:t xml:space="preserve"> </w:t>
      </w:r>
      <w:hyperlink r:id="rId255" w:history="1">
        <w:r w:rsidRPr="00513830">
          <w:rPr>
            <w:rStyle w:val="Hypertextovodkaz"/>
            <w:rFonts w:ascii="Times New Roman" w:hAnsi="Times New Roman" w:cs="Times New Roman"/>
            <w:sz w:val="24"/>
            <w:szCs w:val="24"/>
            <w:shd w:val="clear" w:color="auto" w:fill="FFFFFF"/>
            <w:lang w:val="en-GB"/>
          </w:rPr>
          <w:t>https://www.ctc.usma.edu/arc-of-convergence-aqap-ansar-al-sharia-and-the-struggle-for-yemen/</w:t>
        </w:r>
      </w:hyperlink>
      <w:r w:rsidRPr="00513830">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eastAsia="HelveticaNeueLT-Light" w:hAnsi="Times New Roman" w:cs="Times New Roman"/>
          <w:bCs/>
          <w:sz w:val="24"/>
          <w:szCs w:val="24"/>
          <w:lang w:val="en-GB"/>
        </w:rPr>
      </w:pPr>
      <w:r w:rsidRPr="00513830">
        <w:rPr>
          <w:rFonts w:ascii="Times New Roman" w:eastAsia="HelveticaNeueLT-Light" w:hAnsi="Times New Roman" w:cs="Times New Roman"/>
          <w:bCs/>
          <w:sz w:val="24"/>
          <w:szCs w:val="24"/>
          <w:lang w:val="en-GB"/>
        </w:rPr>
        <w:lastRenderedPageBreak/>
        <w:t>Tanchum, M. (2012). Al-Qa'ida's West African Advance: Nigeria's Boko Haram, Mali's Touareg, and the Spread of Salafi Jihadism.</w:t>
      </w:r>
      <w:r w:rsidRPr="00513830">
        <w:rPr>
          <w:rFonts w:ascii="Times New Roman" w:hAnsi="Times New Roman" w:cs="Times New Roman"/>
          <w:sz w:val="24"/>
          <w:szCs w:val="24"/>
          <w:lang w:val="en-GB"/>
        </w:rPr>
        <w:t xml:space="preserve"> </w:t>
      </w:r>
      <w:r w:rsidRPr="00513830">
        <w:rPr>
          <w:rFonts w:ascii="Times New Roman" w:eastAsia="HelveticaNeueLT-Light" w:hAnsi="Times New Roman" w:cs="Times New Roman"/>
          <w:bCs/>
          <w:i/>
          <w:sz w:val="24"/>
          <w:szCs w:val="24"/>
          <w:lang w:val="en-GB"/>
        </w:rPr>
        <w:t>Israel Journal of Foreign Affairs 6</w:t>
      </w:r>
      <w:r w:rsidRPr="00513830">
        <w:rPr>
          <w:rFonts w:ascii="Times New Roman" w:eastAsia="HelveticaNeueLT-Light" w:hAnsi="Times New Roman" w:cs="Times New Roman"/>
          <w:bCs/>
          <w:sz w:val="24"/>
          <w:szCs w:val="24"/>
          <w:lang w:val="en-GB"/>
        </w:rPr>
        <w:t xml:space="preserve">(2), 75-90. </w:t>
      </w:r>
      <w:hyperlink r:id="rId256" w:history="1">
        <w:r w:rsidRPr="00513830">
          <w:rPr>
            <w:rStyle w:val="Hypertextovodkaz"/>
            <w:rFonts w:ascii="Times New Roman" w:eastAsia="HelveticaNeueLT-Light" w:hAnsi="Times New Roman" w:cs="Times New Roman"/>
            <w:bCs/>
            <w:sz w:val="24"/>
            <w:szCs w:val="24"/>
            <w:lang w:val="en-GB"/>
          </w:rPr>
          <w:t>https://doi.org/10.1080/23739770.2012.11446504</w:t>
        </w:r>
      </w:hyperlink>
      <w:r w:rsidRPr="00513830">
        <w:rPr>
          <w:rFonts w:ascii="Times New Roman" w:eastAsia="HelveticaNeueLT-Light"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Teiner, D. (2022)</w:t>
      </w:r>
      <w:r w:rsidRPr="00513830">
        <w:rPr>
          <w:rFonts w:ascii="Times New Roman" w:hAnsi="Times New Roman" w:cs="Times New Roman"/>
          <w:sz w:val="24"/>
          <w:szCs w:val="24"/>
          <w:shd w:val="clear" w:color="auto" w:fill="FCFCFC"/>
          <w:lang w:val="en-GB"/>
        </w:rPr>
        <w:t xml:space="preserve"> </w:t>
      </w:r>
      <w:r w:rsidRPr="00513830">
        <w:rPr>
          <w:rFonts w:ascii="Times New Roman" w:hAnsi="Times New Roman" w:cs="Times New Roman"/>
          <w:sz w:val="24"/>
          <w:szCs w:val="24"/>
          <w:lang w:val="en-GB"/>
        </w:rPr>
        <w:t>Rebel governance: a vibrant field of research.</w:t>
      </w:r>
      <w:r w:rsidRPr="00513830">
        <w:rPr>
          <w:rFonts w:ascii="Times New Roman" w:hAnsi="Times New Roman" w:cs="Times New Roman"/>
          <w:i/>
          <w:iCs/>
          <w:sz w:val="24"/>
          <w:szCs w:val="24"/>
          <w:lang w:val="en-GB"/>
        </w:rPr>
        <w:t xml:space="preserve"> Zeitschrift für Politikwissenschaft, 32</w:t>
      </w:r>
      <w:r w:rsidRPr="00513830">
        <w:rPr>
          <w:rFonts w:ascii="Times New Roman" w:hAnsi="Times New Roman" w:cs="Times New Roman"/>
          <w:iCs/>
          <w:sz w:val="24"/>
          <w:szCs w:val="24"/>
          <w:lang w:val="en-GB"/>
        </w:rPr>
        <w:t>(4), 747-766.</w:t>
      </w:r>
      <w:r w:rsidRPr="00513830">
        <w:rPr>
          <w:rFonts w:ascii="Times New Roman" w:hAnsi="Times New Roman" w:cs="Times New Roman"/>
          <w:sz w:val="24"/>
          <w:szCs w:val="24"/>
          <w:lang w:val="en-GB"/>
        </w:rPr>
        <w:t xml:space="preserve"> </w:t>
      </w:r>
      <w:hyperlink r:id="rId257" w:history="1">
        <w:r w:rsidRPr="00513830">
          <w:rPr>
            <w:rStyle w:val="Hypertextovodkaz"/>
            <w:rFonts w:ascii="Times New Roman" w:hAnsi="Times New Roman" w:cs="Times New Roman"/>
            <w:sz w:val="24"/>
            <w:szCs w:val="24"/>
            <w:lang w:val="en-GB"/>
          </w:rPr>
          <w:t>https://link.springer.com/article/10.1007/s41358-022-00328-0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Terpstra, N. (2020). Rebel governance, rebel legitimacy, and external intervention: assessing three phases of Taliban rule in Afghanistan. Small </w:t>
      </w:r>
      <w:r w:rsidRPr="00513830">
        <w:rPr>
          <w:rFonts w:ascii="Times New Roman" w:hAnsi="Times New Roman" w:cs="Times New Roman"/>
          <w:i/>
          <w:sz w:val="24"/>
          <w:szCs w:val="24"/>
          <w:lang w:val="en-GB"/>
        </w:rPr>
        <w:t>Wars &amp; Insurgencies, 31</w:t>
      </w:r>
      <w:r w:rsidRPr="00513830">
        <w:rPr>
          <w:rFonts w:ascii="Times New Roman" w:hAnsi="Times New Roman" w:cs="Times New Roman"/>
          <w:sz w:val="24"/>
          <w:szCs w:val="24"/>
          <w:lang w:val="en-GB"/>
        </w:rPr>
        <w:t xml:space="preserve">(6), 1143-1173. </w:t>
      </w:r>
      <w:hyperlink r:id="rId258" w:history="1">
        <w:r w:rsidRPr="00513830">
          <w:rPr>
            <w:rStyle w:val="Hypertextovodkaz"/>
            <w:rFonts w:ascii="Times New Roman" w:hAnsi="Times New Roman" w:cs="Times New Roman"/>
            <w:sz w:val="24"/>
            <w:szCs w:val="24"/>
            <w:lang w:val="en-GB"/>
          </w:rPr>
          <w:t>https://doi.org/10.1080/09592318.2020.1757916</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International Institute for Strategic Studies. (2022, February 23). </w:t>
      </w:r>
      <w:r w:rsidRPr="00513830">
        <w:rPr>
          <w:rFonts w:ascii="Times New Roman" w:hAnsi="Times New Roman" w:cs="Times New Roman"/>
          <w:bCs/>
          <w:sz w:val="24"/>
          <w:szCs w:val="24"/>
          <w:lang w:val="en-GB"/>
        </w:rPr>
        <w:t xml:space="preserve">Conflict in West Africa’s Lake Chad Basin: Protracted Insurgency, Regional Security and Responses [Video]. Youtube. </w:t>
      </w:r>
      <w:hyperlink r:id="rId259" w:history="1">
        <w:r w:rsidR="00AC4477" w:rsidRPr="00513830">
          <w:rPr>
            <w:rStyle w:val="Hypertextovodkaz"/>
            <w:rFonts w:ascii="Times New Roman" w:hAnsi="Times New Roman" w:cs="Times New Roman"/>
            <w:sz w:val="24"/>
            <w:szCs w:val="24"/>
            <w:lang w:val="en-GB"/>
          </w:rPr>
          <w:t>https://www.youtube.com/watch?v=VNbbG4Yy5K4</w:t>
        </w:r>
      </w:hyperlink>
      <w:r w:rsidR="00AC4477" w:rsidRP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sz w:val="24"/>
          <w:szCs w:val="24"/>
          <w:lang w:val="en-GB"/>
        </w:rPr>
      </w:pPr>
      <w:r w:rsidRPr="00513830">
        <w:rPr>
          <w:rStyle w:val="Zvraznn"/>
          <w:rFonts w:ascii="Times New Roman" w:hAnsi="Times New Roman" w:cs="Times New Roman"/>
          <w:i w:val="0"/>
          <w:sz w:val="24"/>
          <w:szCs w:val="24"/>
          <w:lang w:val="en-GB"/>
        </w:rPr>
        <w:t>Thurston, A. (2016).</w:t>
      </w:r>
      <w:r w:rsidRPr="00513830">
        <w:rPr>
          <w:rStyle w:val="Zvraznn"/>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‘The disease is unbelief’: Boko Haram’s religious and political worldview. </w:t>
      </w:r>
      <w:r w:rsidRPr="00513830">
        <w:rPr>
          <w:rFonts w:ascii="Times New Roman" w:hAnsi="Times New Roman" w:cs="Times New Roman"/>
          <w:i/>
          <w:sz w:val="24"/>
          <w:szCs w:val="24"/>
          <w:lang w:val="en-GB"/>
        </w:rPr>
        <w:t xml:space="preserve">The Brookings Project on U.S. Relations with the Islamic World Analysis Paper No. 22. </w:t>
      </w:r>
      <w:hyperlink r:id="rId260" w:history="1">
        <w:r w:rsidRPr="00513830">
          <w:rPr>
            <w:rStyle w:val="Hypertextovodkaz"/>
            <w:rFonts w:ascii="Times New Roman" w:hAnsi="Times New Roman" w:cs="Times New Roman"/>
            <w:sz w:val="24"/>
            <w:szCs w:val="24"/>
            <w:lang w:val="en-GB"/>
          </w:rPr>
          <w:t>https://www.brookings.edu/wp-content/uploads/2016/07/brookings-analysis-paper_alex-thurston_final_web.pdf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Thurston, A. (2018). </w:t>
      </w:r>
      <w:r w:rsidRPr="00513830">
        <w:rPr>
          <w:rFonts w:ascii="Times New Roman" w:hAnsi="Times New Roman" w:cs="Times New Roman"/>
          <w:i/>
          <w:sz w:val="24"/>
          <w:szCs w:val="24"/>
          <w:lang w:val="en-GB"/>
        </w:rPr>
        <w:t xml:space="preserve">Boko Haram: The History of an African Jihadist Movement. </w:t>
      </w:r>
      <w:r w:rsidRPr="00513830">
        <w:rPr>
          <w:rFonts w:ascii="Times New Roman" w:hAnsi="Times New Roman" w:cs="Times New Roman"/>
          <w:sz w:val="24"/>
          <w:szCs w:val="24"/>
          <w:lang w:val="en-GB"/>
        </w:rPr>
        <w:t>Princeton: Princeton University Press</w:t>
      </w:r>
      <w:r w:rsidRPr="00513830">
        <w:rPr>
          <w:rFonts w:ascii="Times New Roman" w:hAnsi="Times New Roman" w:cs="Times New Roman"/>
          <w:i/>
          <w:sz w:val="24"/>
          <w:szCs w:val="24"/>
          <w:lang w:val="en-GB"/>
        </w:rPr>
        <w:t>.</w:t>
      </w:r>
      <w:r w:rsidRPr="00513830">
        <w:rPr>
          <w:rFonts w:ascii="Times New Roman" w:hAnsi="Times New Roman" w:cs="Times New Roman"/>
          <w:color w:val="000000"/>
          <w:spacing w:val="-5"/>
          <w:sz w:val="24"/>
          <w:szCs w:val="24"/>
          <w:u w:val="single"/>
          <w:lang w:val="en-GB"/>
        </w:rPr>
        <w:t xml:space="preserve"> </w:t>
      </w:r>
      <w:hyperlink r:id="rId261" w:history="1">
        <w:r w:rsidRPr="00513830">
          <w:rPr>
            <w:rStyle w:val="Hypertextovodkaz"/>
            <w:rFonts w:ascii="Times New Roman" w:hAnsi="Times New Roman" w:cs="Times New Roman"/>
            <w:spacing w:val="-5"/>
            <w:sz w:val="24"/>
            <w:szCs w:val="24"/>
            <w:lang w:val="en-GB"/>
          </w:rPr>
          <w:t>https://doi.org/10.2307/j.ctvc779gc</w:t>
        </w:r>
      </w:hyperlink>
      <w:r w:rsidRPr="00513830">
        <w:rPr>
          <w:rFonts w:ascii="Times New Roman" w:hAnsi="Times New Roman" w:cs="Times New Roman"/>
          <w:color w:val="000000"/>
          <w:spacing w:val="-5"/>
          <w:sz w:val="24"/>
          <w:szCs w:val="24"/>
          <w:u w:val="single"/>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lang w:val="en-GB"/>
        </w:rPr>
        <w:t xml:space="preserve">Thurston, A. (2020). </w:t>
      </w:r>
      <w:r w:rsidRPr="00513830">
        <w:rPr>
          <w:rFonts w:ascii="Times New Roman" w:hAnsi="Times New Roman" w:cs="Times New Roman"/>
          <w:bCs/>
          <w:i/>
          <w:sz w:val="24"/>
          <w:szCs w:val="24"/>
          <w:shd w:val="clear" w:color="auto" w:fill="FFFFFF"/>
          <w:lang w:val="en-GB"/>
        </w:rPr>
        <w:t xml:space="preserve">Jihadists of North Africa and the Sahel: </w:t>
      </w:r>
      <w:r w:rsidRPr="00513830">
        <w:rPr>
          <w:rFonts w:ascii="Times New Roman" w:hAnsi="Times New Roman" w:cs="Times New Roman"/>
          <w:i/>
          <w:sz w:val="24"/>
          <w:szCs w:val="24"/>
          <w:shd w:val="clear" w:color="auto" w:fill="FFFFFF"/>
          <w:lang w:val="en-GB"/>
        </w:rPr>
        <w:t>Local Politics and Rebel Groups</w:t>
      </w:r>
      <w:r w:rsidRPr="00513830">
        <w:rPr>
          <w:rFonts w:ascii="Times New Roman" w:hAnsi="Times New Roman" w:cs="Times New Roman"/>
          <w:sz w:val="24"/>
          <w:szCs w:val="24"/>
          <w:shd w:val="clear" w:color="auto" w:fill="FFFFFF"/>
          <w:lang w:val="en-GB"/>
        </w:rPr>
        <w:t>. Cambridge: Cambridge University Press.</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Trew, B. (2018, August 17). </w:t>
      </w:r>
      <w:r w:rsidRPr="00513830">
        <w:rPr>
          <w:rFonts w:ascii="Times New Roman" w:hAnsi="Times New Roman" w:cs="Times New Roman"/>
          <w:bCs/>
          <w:sz w:val="24"/>
          <w:szCs w:val="24"/>
          <w:lang w:val="en-GB"/>
        </w:rPr>
        <w:t xml:space="preserve">Mukalla: Life after al-Qaeda in Yemen. </w:t>
      </w:r>
      <w:r w:rsidRPr="00513830">
        <w:rPr>
          <w:rFonts w:ascii="Times New Roman" w:hAnsi="Times New Roman" w:cs="Times New Roman"/>
          <w:bCs/>
          <w:i/>
          <w:sz w:val="24"/>
          <w:szCs w:val="24"/>
          <w:lang w:val="en-GB"/>
        </w:rPr>
        <w:t>The Independent.</w:t>
      </w:r>
      <w:r w:rsidRPr="00513830">
        <w:rPr>
          <w:rFonts w:ascii="Times New Roman" w:hAnsi="Times New Roman" w:cs="Times New Roman"/>
          <w:bCs/>
          <w:sz w:val="24"/>
          <w:szCs w:val="24"/>
          <w:lang w:val="en-GB"/>
        </w:rPr>
        <w:t xml:space="preserve"> </w:t>
      </w:r>
      <w:hyperlink r:id="rId262" w:history="1">
        <w:r w:rsidRPr="00513830">
          <w:rPr>
            <w:rStyle w:val="Hypertextovodkaz"/>
            <w:rFonts w:ascii="Times New Roman" w:hAnsi="Times New Roman" w:cs="Times New Roman"/>
            <w:bCs/>
            <w:sz w:val="24"/>
            <w:szCs w:val="24"/>
            <w:lang w:val="en-GB"/>
          </w:rPr>
          <w:t>https://www.independent.co.uk/news/world/middle-east/mukalla-yemen-al-qaeda-civil-war-before-after-jihadi-terror-group-a8495636.html</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bCs/>
          <w:sz w:val="24"/>
          <w:szCs w:val="24"/>
          <w:lang w:val="en-GB"/>
        </w:rPr>
        <w:t xml:space="preserve">US State Department (2012, October 4). </w:t>
      </w:r>
      <w:r w:rsidRPr="00513830">
        <w:rPr>
          <w:rFonts w:ascii="Times New Roman" w:hAnsi="Times New Roman" w:cs="Times New Roman"/>
          <w:bCs/>
          <w:i/>
          <w:sz w:val="24"/>
          <w:szCs w:val="24"/>
          <w:lang w:val="en-GB"/>
        </w:rPr>
        <w:t>Terrorist Designations of Ansar al Sharia as an Alias for al Qa’ida in the Arabian Peninsula.</w:t>
      </w:r>
      <w:r w:rsidRPr="00513830">
        <w:rPr>
          <w:rFonts w:ascii="Times New Roman" w:hAnsi="Times New Roman" w:cs="Times New Roman"/>
          <w:bCs/>
          <w:sz w:val="24"/>
          <w:szCs w:val="24"/>
          <w:lang w:val="en-GB"/>
        </w:rPr>
        <w:t xml:space="preserve"> </w:t>
      </w:r>
      <w:hyperlink r:id="rId263" w:history="1">
        <w:r w:rsidRPr="00513830">
          <w:rPr>
            <w:rStyle w:val="Hypertextovodkaz"/>
            <w:rFonts w:ascii="Times New Roman" w:hAnsi="Times New Roman" w:cs="Times New Roman"/>
            <w:bCs/>
            <w:sz w:val="24"/>
            <w:szCs w:val="24"/>
            <w:lang w:val="en-GB"/>
          </w:rPr>
          <w:t>https://2009-2017.state.gov/r/pa/prs/ps/2012/10/198659.htm</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UN OHCHR. (2015, December 9).  </w:t>
      </w:r>
      <w:r w:rsidRPr="00513830">
        <w:rPr>
          <w:rFonts w:ascii="Times New Roman" w:hAnsi="Times New Roman" w:cs="Times New Roman"/>
          <w:bCs/>
          <w:color w:val="111827"/>
          <w:sz w:val="24"/>
          <w:szCs w:val="24"/>
          <w:shd w:val="clear" w:color="auto" w:fill="FFFFFF"/>
          <w:lang w:val="en-GB"/>
        </w:rPr>
        <w:t xml:space="preserve">Violations and abuses committed by Boko Haram and the impact on human rights in the countries affected : report of the United Nations High </w:t>
      </w:r>
      <w:r w:rsidRPr="00513830">
        <w:rPr>
          <w:rFonts w:ascii="Times New Roman" w:hAnsi="Times New Roman" w:cs="Times New Roman"/>
          <w:bCs/>
          <w:color w:val="111827"/>
          <w:sz w:val="24"/>
          <w:szCs w:val="24"/>
          <w:shd w:val="clear" w:color="auto" w:fill="FFFFFF"/>
          <w:lang w:val="en-GB"/>
        </w:rPr>
        <w:lastRenderedPageBreak/>
        <w:t>Commissioner for Human Rights</w:t>
      </w:r>
      <w:r w:rsidRPr="00513830">
        <w:rPr>
          <w:rFonts w:ascii="Times New Roman" w:hAnsi="Times New Roman" w:cs="Times New Roman"/>
          <w:bCs/>
          <w:i/>
          <w:sz w:val="24"/>
          <w:szCs w:val="24"/>
          <w:shd w:val="clear" w:color="auto" w:fill="FFFFFF"/>
          <w:lang w:val="en-GB"/>
        </w:rPr>
        <w:t xml:space="preserve"> . </w:t>
      </w:r>
      <w:r w:rsidRPr="00513830">
        <w:rPr>
          <w:rFonts w:ascii="Times New Roman" w:hAnsi="Times New Roman" w:cs="Times New Roman"/>
          <w:i/>
          <w:sz w:val="24"/>
          <w:szCs w:val="24"/>
          <w:shd w:val="clear" w:color="auto" w:fill="FFFFFF"/>
          <w:lang w:val="en-GB"/>
        </w:rPr>
        <w:t>United Nations High Commissioner for Human Rights</w:t>
      </w:r>
      <w:r w:rsidRPr="00513830">
        <w:rPr>
          <w:rFonts w:ascii="Times New Roman" w:hAnsi="Times New Roman" w:cs="Times New Roman"/>
          <w:bCs/>
          <w:sz w:val="24"/>
          <w:szCs w:val="24"/>
          <w:shd w:val="clear" w:color="auto" w:fill="FFFFFF"/>
          <w:lang w:val="en-GB"/>
        </w:rPr>
        <w:t>.</w:t>
      </w:r>
      <w:r w:rsidRPr="00513830">
        <w:rPr>
          <w:rFonts w:ascii="Times New Roman" w:hAnsi="Times New Roman" w:cs="Times New Roman"/>
          <w:sz w:val="24"/>
          <w:szCs w:val="24"/>
          <w:lang w:val="en-GB"/>
        </w:rPr>
        <w:t xml:space="preserve"> </w:t>
      </w:r>
      <w:hyperlink r:id="rId264" w:history="1">
        <w:r w:rsidRPr="00513830">
          <w:rPr>
            <w:rStyle w:val="Hypertextovodkaz"/>
            <w:rFonts w:ascii="Times New Roman" w:hAnsi="Times New Roman" w:cs="Times New Roman"/>
            <w:bCs/>
            <w:sz w:val="24"/>
            <w:szCs w:val="24"/>
            <w:shd w:val="clear" w:color="auto" w:fill="FFFFFF"/>
            <w:lang w:val="en-GB"/>
          </w:rPr>
          <w:t>https://digitallibrary.un.org/record/819031</w:t>
        </w:r>
      </w:hyperlink>
      <w:r w:rsidRPr="00513830">
        <w:rPr>
          <w:rFonts w:ascii="Times New Roman" w:hAnsi="Times New Roman" w:cs="Times New Roman"/>
          <w:b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UN Security Council Committee (2012. October 4). </w:t>
      </w:r>
      <w:r w:rsidRPr="00FE0D35">
        <w:rPr>
          <w:rFonts w:ascii="Times New Roman" w:hAnsi="Times New Roman" w:cs="Times New Roman"/>
          <w:bCs/>
          <w:sz w:val="24"/>
          <w:szCs w:val="24"/>
          <w:lang w:val="en-GB"/>
        </w:rPr>
        <w:t>Security Council Al-Qaida Sanctions Committee Amends Entry of Al-Qaida in the Arabian Peninsula (AQAP) on Its Sanctions List.</w:t>
      </w:r>
      <w:r w:rsidR="00FE0D35">
        <w:rPr>
          <w:rFonts w:ascii="Times New Roman" w:hAnsi="Times New Roman" w:cs="Times New Roman"/>
          <w:bCs/>
          <w:sz w:val="24"/>
          <w:szCs w:val="24"/>
          <w:lang w:val="en-GB"/>
        </w:rPr>
        <w:t xml:space="preserve"> </w:t>
      </w:r>
      <w:r w:rsidR="00FE0D35" w:rsidRPr="00FE0D35">
        <w:rPr>
          <w:rFonts w:ascii="Times New Roman" w:hAnsi="Times New Roman" w:cs="Times New Roman"/>
          <w:i/>
          <w:sz w:val="24"/>
          <w:szCs w:val="24"/>
          <w:lang w:val="en-GB"/>
        </w:rPr>
        <w:t>U</w:t>
      </w:r>
      <w:r w:rsidR="00662EC5">
        <w:rPr>
          <w:rFonts w:ascii="Times New Roman" w:hAnsi="Times New Roman" w:cs="Times New Roman"/>
          <w:i/>
          <w:sz w:val="24"/>
          <w:szCs w:val="24"/>
          <w:lang w:val="en-GB"/>
        </w:rPr>
        <w:t xml:space="preserve">nited </w:t>
      </w:r>
      <w:r w:rsidR="00FE0D35" w:rsidRPr="00FE0D35">
        <w:rPr>
          <w:rFonts w:ascii="Times New Roman" w:hAnsi="Times New Roman" w:cs="Times New Roman"/>
          <w:i/>
          <w:sz w:val="24"/>
          <w:szCs w:val="24"/>
          <w:lang w:val="en-GB"/>
        </w:rPr>
        <w:t>N</w:t>
      </w:r>
      <w:r w:rsidR="00662EC5">
        <w:rPr>
          <w:rFonts w:ascii="Times New Roman" w:hAnsi="Times New Roman" w:cs="Times New Roman"/>
          <w:i/>
          <w:sz w:val="24"/>
          <w:szCs w:val="24"/>
          <w:lang w:val="en-GB"/>
        </w:rPr>
        <w:t>ations</w:t>
      </w:r>
      <w:r w:rsidR="00FE0D35" w:rsidRPr="00FE0D35">
        <w:rPr>
          <w:rFonts w:ascii="Times New Roman" w:hAnsi="Times New Roman" w:cs="Times New Roman"/>
          <w:i/>
          <w:sz w:val="24"/>
          <w:szCs w:val="24"/>
          <w:lang w:val="en-GB"/>
        </w:rPr>
        <w:t xml:space="preserve"> Security Council Committee</w:t>
      </w:r>
      <w:r w:rsidR="00FE0D35">
        <w:rPr>
          <w:rFonts w:ascii="Times New Roman" w:hAnsi="Times New Roman" w:cs="Times New Roman"/>
          <w:sz w:val="24"/>
          <w:szCs w:val="24"/>
          <w:lang w:val="en-GB"/>
        </w:rPr>
        <w:t xml:space="preserve">. </w:t>
      </w:r>
      <w:hyperlink r:id="rId265" w:history="1">
        <w:r w:rsidRPr="00513830">
          <w:rPr>
            <w:rStyle w:val="Hypertextovodkaz"/>
            <w:rFonts w:ascii="Times New Roman" w:hAnsi="Times New Roman" w:cs="Times New Roman"/>
            <w:bCs/>
            <w:sz w:val="24"/>
            <w:szCs w:val="24"/>
            <w:lang w:val="en-GB"/>
          </w:rPr>
          <w:t>https://press.un.org/en/2012/sc10782.doc.htm</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UN. (2015, April 23).</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Illicit Drug Trafficking Fuels Terrorism, Undermines</w:t>
      </w:r>
      <w:r w:rsidR="00513830">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Development, Says Secretary-General in Message to Ministerial</w:t>
      </w:r>
      <w:r w:rsidR="00513830">
        <w:rPr>
          <w:rFonts w:ascii="Times New Roman" w:hAnsi="Times New Roman" w:cs="Times New Roman"/>
          <w:bCs/>
          <w:iCs/>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Conference. </w:t>
      </w:r>
      <w:r w:rsidRPr="00513830">
        <w:rPr>
          <w:rFonts w:ascii="Times New Roman" w:hAnsi="Times New Roman" w:cs="Times New Roman"/>
          <w:bCs/>
          <w:i/>
          <w:iCs/>
          <w:sz w:val="24"/>
          <w:szCs w:val="24"/>
          <w:shd w:val="clear" w:color="auto" w:fill="FFFFFF"/>
          <w:lang w:val="en-GB"/>
        </w:rPr>
        <w:t xml:space="preserve">UN press release SG/SM/16694-SOC/NAR/950. </w:t>
      </w:r>
      <w:hyperlink r:id="rId266" w:history="1">
        <w:r w:rsidRPr="00513830">
          <w:rPr>
            <w:rStyle w:val="Hypertextovodkaz"/>
            <w:rFonts w:ascii="Times New Roman" w:hAnsi="Times New Roman" w:cs="Times New Roman"/>
            <w:bCs/>
            <w:iCs/>
            <w:sz w:val="24"/>
            <w:szCs w:val="24"/>
            <w:shd w:val="clear" w:color="auto" w:fill="FFFFFF"/>
            <w:lang w:val="en-GB"/>
          </w:rPr>
          <w:t>https://press.un.org/en/2015/sgsm16694.doc.htm</w:t>
        </w:r>
      </w:hyperlink>
      <w:r w:rsidRPr="00513830">
        <w:rPr>
          <w:rFonts w:ascii="Times New Roman" w:hAnsi="Times New Roman" w:cs="Times New Roman"/>
          <w:b/>
          <w:bCs/>
          <w:i/>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UNDP. (2022). </w:t>
      </w:r>
      <w:r w:rsidR="00513830" w:rsidRPr="00513830">
        <w:rPr>
          <w:rFonts w:ascii="Times New Roman" w:hAnsi="Times New Roman" w:cs="Times New Roman"/>
          <w:sz w:val="24"/>
          <w:szCs w:val="24"/>
          <w:lang w:val="en-GB"/>
        </w:rPr>
        <w:t>Conflict</w:t>
      </w:r>
      <w:r w:rsidRPr="00513830">
        <w:rPr>
          <w:rFonts w:ascii="Times New Roman" w:hAnsi="Times New Roman" w:cs="Times New Roman"/>
          <w:sz w:val="24"/>
          <w:szCs w:val="24"/>
          <w:lang w:val="en-GB"/>
        </w:rPr>
        <w:t xml:space="preserve"> analysis</w:t>
      </w:r>
      <w:r w:rsidR="00513830">
        <w:rPr>
          <w:rFonts w:ascii="Times New Roman" w:hAnsi="Times New Roman" w:cs="Times New Roman"/>
          <w:sz w:val="24"/>
          <w:szCs w:val="24"/>
          <w:lang w:val="en-GB"/>
        </w:rPr>
        <w:t xml:space="preserve"> </w:t>
      </w:r>
      <w:r w:rsidRPr="00513830">
        <w:rPr>
          <w:rFonts w:ascii="Times New Roman" w:hAnsi="Times New Roman" w:cs="Times New Roman"/>
          <w:sz w:val="24"/>
          <w:szCs w:val="24"/>
          <w:lang w:val="en-GB"/>
        </w:rPr>
        <w:t xml:space="preserve">in the Lake Chad Basin 2020-2021: Trends, developments and implications for peace and stability. </w:t>
      </w:r>
      <w:r w:rsidRPr="00513830">
        <w:rPr>
          <w:rFonts w:ascii="Times New Roman" w:hAnsi="Times New Roman" w:cs="Times New Roman"/>
          <w:i/>
          <w:sz w:val="24"/>
          <w:szCs w:val="24"/>
          <w:lang w:val="en-GB"/>
        </w:rPr>
        <w:t>United Nations Development Programme</w:t>
      </w:r>
      <w:r w:rsidRPr="00513830">
        <w:rPr>
          <w:rFonts w:ascii="Times New Roman" w:hAnsi="Times New Roman" w:cs="Times New Roman"/>
          <w:sz w:val="24"/>
          <w:szCs w:val="24"/>
          <w:lang w:val="en-GB"/>
        </w:rPr>
        <w:t xml:space="preserve">. </w:t>
      </w:r>
      <w:hyperlink r:id="rId267" w:history="1">
        <w:r w:rsidRPr="00513830">
          <w:rPr>
            <w:rStyle w:val="Hypertextovodkaz"/>
            <w:rFonts w:ascii="Times New Roman" w:hAnsi="Times New Roman" w:cs="Times New Roman"/>
            <w:sz w:val="24"/>
            <w:szCs w:val="24"/>
            <w:lang w:val="en-GB"/>
          </w:rPr>
          <w:t>https://www.undp.org/sites/g/files/zskgke326/files/2022-08/Conflict%20Analysis%20in%20the%20Lake%20Chad%20Basin.pdf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van Baalen, S. (2020). Reconceptualising Rebel Rule: The Responsiveness of Rebel Governance in Man, Côte d'Ivoire. </w:t>
      </w:r>
      <w:r w:rsidRPr="00513830">
        <w:rPr>
          <w:rFonts w:ascii="Times New Roman" w:hAnsi="Times New Roman" w:cs="Times New Roman"/>
          <w:i/>
          <w:sz w:val="24"/>
          <w:szCs w:val="24"/>
          <w:lang w:val="en-GB"/>
        </w:rPr>
        <w:t xml:space="preserve">Program on Governance and Local Development Working Paper No. 34. </w:t>
      </w:r>
      <w:hyperlink r:id="rId268" w:history="1">
        <w:r w:rsidRPr="00513830">
          <w:rPr>
            <w:rStyle w:val="Hypertextovodkaz"/>
            <w:rFonts w:ascii="Times New Roman" w:hAnsi="Times New Roman" w:cs="Times New Roman"/>
            <w:sz w:val="24"/>
            <w:szCs w:val="24"/>
            <w:lang w:val="en-GB"/>
          </w:rPr>
          <w:t>https://ssrn.com/abstract=3732277</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Cs/>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 xml:space="preserve">Varin, C. (2020). No opportunity lost: </w:t>
      </w:r>
      <w:r w:rsidRPr="00513830">
        <w:rPr>
          <w:rFonts w:ascii="Times New Roman" w:hAnsi="Times New Roman" w:cs="Times New Roman"/>
          <w:iCs/>
          <w:sz w:val="24"/>
          <w:szCs w:val="24"/>
          <w:shd w:val="clear" w:color="auto" w:fill="FFFFFF"/>
          <w:lang w:val="en-GB"/>
        </w:rPr>
        <w:t>The ISWAP Insurgency in the Changing Climate of Lake Chad Region.</w:t>
      </w:r>
      <w:r w:rsidRPr="00513830">
        <w:rPr>
          <w:rFonts w:ascii="Times New Roman" w:hAnsi="Times New Roman" w:cs="Times New Roman"/>
          <w:i/>
          <w:iCs/>
          <w:sz w:val="24"/>
          <w:szCs w:val="24"/>
          <w:lang w:val="en-GB"/>
        </w:rPr>
        <w:t xml:space="preserve"> </w:t>
      </w:r>
      <w:r w:rsidRPr="00513830">
        <w:rPr>
          <w:rFonts w:ascii="Times New Roman" w:hAnsi="Times New Roman" w:cs="Times New Roman"/>
          <w:i/>
          <w:iCs/>
          <w:sz w:val="24"/>
          <w:szCs w:val="24"/>
          <w:shd w:val="clear" w:color="auto" w:fill="FFFFFF"/>
          <w:lang w:val="en-GB"/>
        </w:rPr>
        <w:t xml:space="preserve">African Conflict &amp; Peacebuilding Review </w:t>
      </w:r>
      <w:r w:rsidRPr="00513830">
        <w:rPr>
          <w:rFonts w:ascii="Times New Roman" w:hAnsi="Times New Roman" w:cs="Times New Roman"/>
          <w:iCs/>
          <w:sz w:val="24"/>
          <w:szCs w:val="24"/>
          <w:shd w:val="clear" w:color="auto" w:fill="FFFFFF"/>
          <w:lang w:val="en-GB"/>
        </w:rPr>
        <w:t>10(2), 141-157.</w:t>
      </w:r>
      <w:r w:rsidRPr="00513830">
        <w:rPr>
          <w:rFonts w:ascii="Times New Roman" w:hAnsi="Times New Roman" w:cs="Times New Roman"/>
          <w:sz w:val="24"/>
          <w:szCs w:val="24"/>
          <w:lang w:val="en-GB"/>
        </w:rPr>
        <w:t xml:space="preserve"> </w:t>
      </w:r>
      <w:hyperlink r:id="rId269" w:history="1">
        <w:r w:rsidRPr="00513830">
          <w:rPr>
            <w:rStyle w:val="Hypertextovodkaz"/>
            <w:rFonts w:ascii="Times New Roman" w:hAnsi="Times New Roman" w:cs="Times New Roman"/>
            <w:iCs/>
            <w:sz w:val="24"/>
            <w:szCs w:val="24"/>
            <w:shd w:val="clear" w:color="auto" w:fill="FFFFFF"/>
            <w:lang w:val="en-GB"/>
          </w:rPr>
          <w:t>https://muse.jhu.edu/article/778288</w:t>
        </w:r>
      </w:hyperlink>
      <w:r w:rsidRPr="00513830">
        <w:rPr>
          <w:rFonts w:ascii="Times New Roman" w:hAnsi="Times New Roman" w:cs="Times New Roman"/>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iCs/>
          <w:sz w:val="24"/>
          <w:szCs w:val="24"/>
          <w:shd w:val="clear" w:color="auto" w:fill="FFFFFF"/>
          <w:lang w:val="en-GB"/>
        </w:rPr>
      </w:pPr>
      <w:r w:rsidRPr="00513830">
        <w:rPr>
          <w:rFonts w:ascii="Times New Roman" w:hAnsi="Times New Roman" w:cs="Times New Roman"/>
          <w:sz w:val="24"/>
          <w:szCs w:val="24"/>
          <w:lang w:val="en-GB"/>
        </w:rPr>
        <w:t xml:space="preserve">Warner, J. &amp; Lizzo, S. (2021). The “Boko Haram Disaggregation Problem” and Comparative Profiles of Factional Violence: Challenges, Impacts, and Solutions in the Study of Africa’s Deadliest Terror Group(s). </w:t>
      </w:r>
      <w:r w:rsidRPr="00513830">
        <w:rPr>
          <w:rFonts w:ascii="Times New Roman" w:hAnsi="Times New Roman" w:cs="Times New Roman"/>
          <w:i/>
          <w:sz w:val="24"/>
          <w:szCs w:val="24"/>
          <w:lang w:val="en-GB"/>
        </w:rPr>
        <w:t>Terrorism and Political Violence 35</w:t>
      </w:r>
      <w:r w:rsidRPr="00513830">
        <w:rPr>
          <w:rFonts w:ascii="Times New Roman" w:hAnsi="Times New Roman" w:cs="Times New Roman"/>
          <w:sz w:val="24"/>
          <w:szCs w:val="24"/>
          <w:lang w:val="en-GB"/>
        </w:rPr>
        <w:t xml:space="preserve">(1). </w:t>
      </w:r>
      <w:hyperlink r:id="rId270" w:history="1">
        <w:r w:rsidRPr="00513830">
          <w:rPr>
            <w:rStyle w:val="Hypertextovodkaz"/>
            <w:rFonts w:ascii="Times New Roman" w:hAnsi="Times New Roman" w:cs="Times New Roman"/>
            <w:sz w:val="24"/>
            <w:szCs w:val="24"/>
            <w:lang w:val="en-GB"/>
          </w:rPr>
          <w:t>https://doi.org/10.1080/09546553.2020.1860950</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bCs/>
          <w:sz w:val="24"/>
          <w:szCs w:val="24"/>
          <w:lang w:val="en-GB"/>
        </w:rPr>
        <w:t xml:space="preserve">Waterman, A. (2022): The shadow of ‘the boys:’ rebel governance without territorial control in Assam’s ULFA insurgency. </w:t>
      </w:r>
      <w:r w:rsidRPr="00513830">
        <w:rPr>
          <w:rFonts w:ascii="Times New Roman" w:hAnsi="Times New Roman" w:cs="Times New Roman"/>
          <w:bCs/>
          <w:i/>
          <w:sz w:val="24"/>
          <w:szCs w:val="24"/>
          <w:lang w:val="en-GB"/>
        </w:rPr>
        <w:t xml:space="preserve">Small Wars &amp; Insurgencies. </w:t>
      </w:r>
      <w:hyperlink r:id="rId271" w:history="1">
        <w:r w:rsidR="00662EC5" w:rsidRPr="002F1B50">
          <w:rPr>
            <w:rStyle w:val="Hypertextovodkaz"/>
            <w:rFonts w:ascii="Times New Roman" w:hAnsi="Times New Roman" w:cs="Times New Roman"/>
            <w:bCs/>
            <w:sz w:val="24"/>
            <w:szCs w:val="24"/>
            <w:lang w:val="en-GB"/>
          </w:rPr>
          <w:t>https://doi.org/10.1080/09592318.2022.2120324</w:t>
        </w:r>
      </w:hyperlink>
      <w:r w:rsidR="00662EC5">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Weinstein, J. M. (2007). </w:t>
      </w:r>
      <w:r w:rsidRPr="00513830">
        <w:rPr>
          <w:rFonts w:ascii="Times New Roman" w:hAnsi="Times New Roman" w:cs="Times New Roman"/>
          <w:i/>
          <w:iCs/>
          <w:sz w:val="24"/>
          <w:szCs w:val="24"/>
          <w:lang w:val="en-GB"/>
        </w:rPr>
        <w:t>Inside Rebellion: The Politics of Insurgent Violence</w:t>
      </w:r>
      <w:r w:rsidRPr="00513830">
        <w:rPr>
          <w:rFonts w:ascii="Times New Roman" w:hAnsi="Times New Roman" w:cs="Times New Roman"/>
          <w:sz w:val="24"/>
          <w:szCs w:val="24"/>
          <w:lang w:val="en-GB"/>
        </w:rPr>
        <w:t xml:space="preserve">. Cambridge: Cambridge University Press. </w:t>
      </w:r>
      <w:hyperlink r:id="rId272" w:history="1">
        <w:r w:rsidRPr="00513830">
          <w:rPr>
            <w:rStyle w:val="Hypertextovodkaz"/>
            <w:rFonts w:ascii="Times New Roman" w:hAnsi="Times New Roman" w:cs="Times New Roman"/>
            <w:sz w:val="24"/>
            <w:szCs w:val="24"/>
            <w:lang w:val="en-GB"/>
          </w:rPr>
          <w:t>https://doi.org/10.1017/CBO9780511808654</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shd w:val="clear" w:color="auto" w:fill="FFFFFF"/>
          <w:lang w:val="en-GB"/>
        </w:rPr>
        <w:lastRenderedPageBreak/>
        <w:t xml:space="preserve">Williams, P. (2008). </w:t>
      </w:r>
      <w:r w:rsidRPr="00513830">
        <w:rPr>
          <w:rFonts w:ascii="Times New Roman" w:hAnsi="Times New Roman" w:cs="Times New Roman"/>
          <w:sz w:val="24"/>
          <w:szCs w:val="24"/>
          <w:lang w:val="en-GB"/>
        </w:rPr>
        <w:t>Violent non-state actors and national and international security. </w:t>
      </w:r>
      <w:r w:rsidRPr="00513830">
        <w:rPr>
          <w:rFonts w:ascii="Times New Roman" w:hAnsi="Times New Roman" w:cs="Times New Roman"/>
          <w:i/>
          <w:iCs/>
          <w:sz w:val="24"/>
          <w:szCs w:val="24"/>
          <w:lang w:val="en-GB"/>
        </w:rPr>
        <w:t>International Relations and Security Network</w:t>
      </w:r>
      <w:r w:rsidRPr="00513830">
        <w:rPr>
          <w:rFonts w:ascii="Times New Roman" w:hAnsi="Times New Roman" w:cs="Times New Roman"/>
          <w:sz w:val="24"/>
          <w:szCs w:val="24"/>
          <w:lang w:val="en-GB"/>
        </w:rPr>
        <w:t xml:space="preserve"> </w:t>
      </w:r>
      <w:r w:rsidRPr="00513830">
        <w:rPr>
          <w:rFonts w:ascii="Times New Roman" w:hAnsi="Times New Roman" w:cs="Times New Roman"/>
          <w:i/>
          <w:iCs/>
          <w:sz w:val="24"/>
          <w:szCs w:val="24"/>
          <w:lang w:val="en-GB"/>
        </w:rPr>
        <w:t>25</w:t>
      </w:r>
      <w:r w:rsidRPr="00513830">
        <w:rPr>
          <w:rFonts w:ascii="Times New Roman" w:hAnsi="Times New Roman" w:cs="Times New Roman"/>
          <w:sz w:val="24"/>
          <w:szCs w:val="24"/>
          <w:lang w:val="en-GB"/>
        </w:rPr>
        <w:t xml:space="preserve">, 1-21. </w:t>
      </w:r>
      <w:hyperlink r:id="rId273" w:history="1">
        <w:r w:rsidRPr="00513830">
          <w:rPr>
            <w:rStyle w:val="Hypertextovodkaz"/>
            <w:rFonts w:ascii="Times New Roman" w:hAnsi="Times New Roman" w:cs="Times New Roman"/>
            <w:sz w:val="24"/>
            <w:szCs w:val="24"/>
            <w:lang w:val="en-GB"/>
          </w:rPr>
          <w:t>https://www.files.ethz.ch/isn/93880/vnsas.pdf</w:t>
        </w:r>
      </w:hyperlink>
      <w:r w:rsidRPr="00513830">
        <w:rPr>
          <w:rFonts w:ascii="Times New Roman" w:hAnsi="Times New Roman" w:cs="Times New Roman"/>
          <w:sz w:val="24"/>
          <w:szCs w:val="24"/>
          <w:lang w:val="en-GB"/>
        </w:rPr>
        <w:t xml:space="preserve"> </w:t>
      </w:r>
    </w:p>
    <w:p w:rsidR="0062368D" w:rsidRPr="00662EC5" w:rsidRDefault="0062368D" w:rsidP="00A179A3">
      <w:pPr>
        <w:spacing w:line="360" w:lineRule="auto"/>
        <w:rPr>
          <w:rStyle w:val="Zvraznn"/>
          <w:rFonts w:ascii="Times New Roman" w:hAnsi="Times New Roman" w:cs="Times New Roman"/>
          <w:sz w:val="24"/>
          <w:szCs w:val="24"/>
          <w:shd w:val="clear" w:color="auto" w:fill="FFFFFF"/>
          <w:lang w:val="en-GB"/>
        </w:rPr>
      </w:pPr>
      <w:r w:rsidRPr="00662EC5">
        <w:rPr>
          <w:rStyle w:val="Zvraznn"/>
          <w:rFonts w:ascii="Times New Roman" w:hAnsi="Times New Roman" w:cs="Times New Roman"/>
          <w:i w:val="0"/>
          <w:sz w:val="24"/>
          <w:szCs w:val="24"/>
          <w:shd w:val="clear" w:color="auto" w:fill="FFFFFF"/>
          <w:lang w:val="en-GB"/>
        </w:rPr>
        <w:t>Winter, L. (2013, May 1). The Ansar of Yemen: The Huthis and al-Qaeda.</w:t>
      </w:r>
      <w:r w:rsidRPr="00513830">
        <w:rPr>
          <w:rStyle w:val="Zvraznn"/>
          <w:rFonts w:ascii="Times New Roman" w:hAnsi="Times New Roman" w:cs="Times New Roman"/>
          <w:sz w:val="24"/>
          <w:szCs w:val="24"/>
          <w:shd w:val="clear" w:color="auto" w:fill="FFFFFF"/>
          <w:lang w:val="en-GB"/>
        </w:rPr>
        <w:t xml:space="preserve"> Small Wars Journal. </w:t>
      </w:r>
      <w:hyperlink r:id="rId274" w:history="1">
        <w:r w:rsidRPr="00662EC5">
          <w:rPr>
            <w:rStyle w:val="Hypertextovodkaz"/>
            <w:rFonts w:ascii="Times New Roman" w:hAnsi="Times New Roman" w:cs="Times New Roman"/>
            <w:sz w:val="24"/>
            <w:szCs w:val="24"/>
            <w:shd w:val="clear" w:color="auto" w:fill="FFFFFF"/>
            <w:lang w:val="en-GB"/>
          </w:rPr>
          <w:t>https://smallwarsjournal.com/jrnl/art/the-ansar-of-yemen-the-huthis-and-al-qaeda</w:t>
        </w:r>
      </w:hyperlink>
      <w:r w:rsidRPr="00662EC5">
        <w:rPr>
          <w:rStyle w:val="Zvraznn"/>
          <w:rFonts w:ascii="Times New Roman" w:hAnsi="Times New Roman" w:cs="Times New Roman"/>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Wood, R. (2010). Rebel Capability and Strategic Violence against Civilians. </w:t>
      </w:r>
      <w:r w:rsidRPr="00513830">
        <w:rPr>
          <w:rFonts w:ascii="Times New Roman" w:hAnsi="Times New Roman" w:cs="Times New Roman"/>
          <w:i/>
          <w:iCs/>
          <w:sz w:val="24"/>
          <w:szCs w:val="24"/>
          <w:lang w:val="en-GB"/>
        </w:rPr>
        <w:t>Journal of Peace Research</w:t>
      </w:r>
      <w:r w:rsidRPr="00513830">
        <w:rPr>
          <w:rFonts w:ascii="Times New Roman" w:hAnsi="Times New Roman" w:cs="Times New Roman"/>
          <w:sz w:val="24"/>
          <w:szCs w:val="24"/>
          <w:lang w:val="en-GB"/>
        </w:rPr>
        <w:t>, </w:t>
      </w:r>
      <w:r w:rsidRPr="00513830">
        <w:rPr>
          <w:rFonts w:ascii="Times New Roman" w:hAnsi="Times New Roman" w:cs="Times New Roman"/>
          <w:i/>
          <w:iCs/>
          <w:sz w:val="24"/>
          <w:szCs w:val="24"/>
          <w:lang w:val="en-GB"/>
        </w:rPr>
        <w:t>47</w:t>
      </w:r>
      <w:r w:rsidRPr="00513830">
        <w:rPr>
          <w:rFonts w:ascii="Times New Roman" w:hAnsi="Times New Roman" w:cs="Times New Roman"/>
          <w:sz w:val="24"/>
          <w:szCs w:val="24"/>
          <w:lang w:val="en-GB"/>
        </w:rPr>
        <w:t xml:space="preserve">(5), 601-614. </w:t>
      </w:r>
      <w:hyperlink r:id="rId275" w:history="1">
        <w:r w:rsidRPr="00513830">
          <w:rPr>
            <w:rStyle w:val="Hypertextovodkaz"/>
            <w:rFonts w:ascii="Times New Roman" w:hAnsi="Times New Roman" w:cs="Times New Roman"/>
            <w:sz w:val="24"/>
            <w:szCs w:val="24"/>
            <w:lang w:val="en-GB"/>
          </w:rPr>
          <w:t>https://citeseerx.ist.psu.edu/document?repid=rep1&amp;type=pdf&amp;doi=9be1491284746090ddc976b008b6f879011b9cdf</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Worrall, J. (2017). (Re-)emergent orders: understanding the negotiation(s) of rebel governance. </w:t>
      </w:r>
      <w:r w:rsidRPr="00513830">
        <w:rPr>
          <w:rFonts w:ascii="Times New Roman" w:hAnsi="Times New Roman" w:cs="Times New Roman"/>
          <w:i/>
          <w:sz w:val="24"/>
          <w:szCs w:val="24"/>
          <w:lang w:val="en-GB"/>
        </w:rPr>
        <w:t>Small Wars &amp; Insurgencies, 28</w:t>
      </w:r>
      <w:r w:rsidRPr="00513830">
        <w:rPr>
          <w:rFonts w:ascii="Times New Roman" w:hAnsi="Times New Roman" w:cs="Times New Roman"/>
          <w:sz w:val="24"/>
          <w:szCs w:val="24"/>
          <w:lang w:val="en-GB"/>
        </w:rPr>
        <w:t xml:space="preserve">(4-5), 709-733. </w:t>
      </w:r>
      <w:hyperlink r:id="rId276" w:history="1">
        <w:r w:rsidRPr="00513830">
          <w:rPr>
            <w:rStyle w:val="Hypertextovodkaz"/>
            <w:rFonts w:ascii="Times New Roman" w:hAnsi="Times New Roman" w:cs="Times New Roman"/>
            <w:sz w:val="24"/>
            <w:szCs w:val="24"/>
            <w:lang w:val="en-GB"/>
          </w:rPr>
          <w:t>https://doi.org/10.1080/09592318.2017.1322336</w:t>
        </w:r>
      </w:hyperlink>
      <w:r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i/>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Wright, R. et al. (2016). The Jihadi threat: ISIS, al Qaeda, and beyond. </w:t>
      </w:r>
      <w:r w:rsidRPr="00513830">
        <w:rPr>
          <w:rFonts w:ascii="Times New Roman" w:hAnsi="Times New Roman" w:cs="Times New Roman"/>
          <w:i/>
          <w:sz w:val="24"/>
          <w:szCs w:val="24"/>
          <w:shd w:val="clear" w:color="auto" w:fill="FFFFFF"/>
          <w:lang w:val="en-GB"/>
        </w:rPr>
        <w:t>A joint report sponsored by The United States Institute of Peace and Wilson Center.</w:t>
      </w:r>
      <w:r w:rsidRPr="00513830">
        <w:rPr>
          <w:rFonts w:ascii="Times New Roman" w:hAnsi="Times New Roman" w:cs="Times New Roman"/>
          <w:sz w:val="24"/>
          <w:szCs w:val="24"/>
          <w:lang w:val="en-GB"/>
        </w:rPr>
        <w:t xml:space="preserve"> </w:t>
      </w:r>
      <w:hyperlink r:id="rId277" w:history="1">
        <w:r w:rsidRPr="00513830">
          <w:rPr>
            <w:rStyle w:val="Hypertextovodkaz"/>
            <w:rFonts w:ascii="Times New Roman" w:hAnsi="Times New Roman" w:cs="Times New Roman"/>
            <w:sz w:val="24"/>
            <w:szCs w:val="24"/>
            <w:shd w:val="clear" w:color="auto" w:fill="FFFFFF"/>
            <w:lang w:val="en-GB"/>
          </w:rPr>
          <w:t>https://www.usip.org/sites/default/files/The-Jihadi-Threat-ISIS-Al-Qaeda-and-Beyond.pdf</w:t>
        </w:r>
      </w:hyperlink>
      <w:r w:rsidRPr="00513830">
        <w:rPr>
          <w:rFonts w:ascii="Times New Roman" w:hAnsi="Times New Roman" w:cs="Times New Roman"/>
          <w:i/>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bCs/>
          <w:sz w:val="24"/>
          <w:szCs w:val="24"/>
          <w:lang w:val="en-GB"/>
        </w:rPr>
      </w:pPr>
      <w:r w:rsidRPr="00513830">
        <w:rPr>
          <w:rFonts w:ascii="Times New Roman" w:hAnsi="Times New Roman" w:cs="Times New Roman"/>
          <w:sz w:val="24"/>
          <w:szCs w:val="24"/>
          <w:lang w:val="en-GB"/>
        </w:rPr>
        <w:t xml:space="preserve">Zabala, M. (2023, February 24). </w:t>
      </w:r>
      <w:r w:rsidRPr="00513830">
        <w:rPr>
          <w:rFonts w:ascii="Times New Roman" w:hAnsi="Times New Roman" w:cs="Times New Roman"/>
          <w:bCs/>
          <w:sz w:val="24"/>
          <w:szCs w:val="24"/>
          <w:lang w:val="en-GB"/>
        </w:rPr>
        <w:t xml:space="preserve">Assessing the Effectiveness of the Multinational Joint Task Force. </w:t>
      </w:r>
      <w:r w:rsidRPr="00513830">
        <w:rPr>
          <w:rFonts w:ascii="Times New Roman" w:hAnsi="Times New Roman" w:cs="Times New Roman"/>
          <w:bCs/>
          <w:i/>
          <w:sz w:val="24"/>
          <w:szCs w:val="24"/>
          <w:lang w:val="en-GB"/>
        </w:rPr>
        <w:t>The African Centre for the Constructive Resolution of Disputes (ACCORD)</w:t>
      </w:r>
      <w:r w:rsidRPr="00513830">
        <w:rPr>
          <w:rFonts w:ascii="Times New Roman" w:hAnsi="Times New Roman" w:cs="Times New Roman"/>
          <w:bCs/>
          <w:sz w:val="24"/>
          <w:szCs w:val="24"/>
          <w:lang w:val="en-GB"/>
        </w:rPr>
        <w:t>.</w:t>
      </w:r>
      <w:r w:rsidRPr="00513830">
        <w:rPr>
          <w:rFonts w:ascii="Times New Roman" w:hAnsi="Times New Roman" w:cs="Times New Roman"/>
          <w:sz w:val="24"/>
          <w:szCs w:val="24"/>
          <w:lang w:val="en-GB"/>
        </w:rPr>
        <w:t xml:space="preserve"> </w:t>
      </w:r>
      <w:hyperlink r:id="rId278" w:history="1">
        <w:r w:rsidRPr="00513830">
          <w:rPr>
            <w:rStyle w:val="Hypertextovodkaz"/>
            <w:rFonts w:ascii="Times New Roman" w:hAnsi="Times New Roman" w:cs="Times New Roman"/>
            <w:bCs/>
            <w:sz w:val="24"/>
            <w:szCs w:val="24"/>
            <w:lang w:val="en-GB"/>
          </w:rPr>
          <w:t>https://www.accord.org.za/analysis/assessing-the-effectiveness-of-the-multinational-joint-task-force/</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
          <w:bCs/>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Zelin, A. (2012, September 21).</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Know Your Ansar al-Sharia. </w:t>
      </w:r>
      <w:r w:rsidRPr="00513830">
        <w:rPr>
          <w:rFonts w:ascii="Times New Roman" w:hAnsi="Times New Roman" w:cs="Times New Roman"/>
          <w:bCs/>
          <w:i/>
          <w:iCs/>
          <w:sz w:val="24"/>
          <w:szCs w:val="24"/>
          <w:shd w:val="clear" w:color="auto" w:fill="FFFFFF"/>
          <w:lang w:val="en-GB"/>
        </w:rPr>
        <w:t xml:space="preserve">Foreign Policy. </w:t>
      </w:r>
      <w:hyperlink r:id="rId279" w:history="1">
        <w:r w:rsidRPr="00513830">
          <w:rPr>
            <w:rStyle w:val="Hypertextovodkaz"/>
            <w:rFonts w:ascii="Times New Roman" w:hAnsi="Times New Roman" w:cs="Times New Roman"/>
            <w:bCs/>
            <w:iCs/>
            <w:sz w:val="24"/>
            <w:szCs w:val="24"/>
            <w:shd w:val="clear" w:color="auto" w:fill="FFFFFF"/>
            <w:lang w:val="en-GB"/>
          </w:rPr>
          <w:t>https://foreignpolicy.com/2012/09/21/know-your-ansar-al-sharia/</w:t>
        </w:r>
      </w:hyperlink>
      <w:r w:rsidRPr="00513830">
        <w:rPr>
          <w:rFonts w:ascii="Times New Roman" w:hAnsi="Times New Roman" w:cs="Times New Roman"/>
          <w:bCs/>
          <w:iCs/>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color w:val="343332"/>
          <w:spacing w:val="-5"/>
          <w:sz w:val="24"/>
          <w:szCs w:val="24"/>
          <w:lang w:val="en-GB"/>
        </w:rPr>
      </w:pPr>
      <w:r w:rsidRPr="00513830">
        <w:rPr>
          <w:rStyle w:val="Zvraznn"/>
          <w:rFonts w:ascii="Times New Roman" w:hAnsi="Times New Roman" w:cs="Times New Roman"/>
          <w:i w:val="0"/>
          <w:sz w:val="24"/>
          <w:szCs w:val="24"/>
          <w:shd w:val="clear" w:color="auto" w:fill="FFFFFF"/>
          <w:lang w:val="en-GB"/>
        </w:rPr>
        <w:t xml:space="preserve">Zenn, J. </w:t>
      </w:r>
      <w:r w:rsidRPr="00513830">
        <w:rPr>
          <w:rFonts w:ascii="Times New Roman" w:hAnsi="Times New Roman" w:cs="Times New Roman"/>
          <w:iCs/>
          <w:sz w:val="24"/>
          <w:szCs w:val="24"/>
          <w:shd w:val="clear" w:color="auto" w:fill="FFFFFF"/>
          <w:lang w:val="en-GB"/>
        </w:rPr>
        <w:t xml:space="preserve">&amp; Weiss, C. (2021). Ansaru Resurgent: The Rebirth of Al-Qaeda’s Nigerian Franchise. </w:t>
      </w:r>
      <w:r w:rsidRPr="00513830">
        <w:rPr>
          <w:rFonts w:ascii="Times New Roman" w:hAnsi="Times New Roman" w:cs="Times New Roman"/>
          <w:i/>
          <w:iCs/>
          <w:sz w:val="24"/>
          <w:szCs w:val="24"/>
          <w:shd w:val="clear" w:color="auto" w:fill="FFFFFF"/>
          <w:lang w:val="en-GB"/>
        </w:rPr>
        <w:t>Perspectives on Terrorism 15</w:t>
      </w:r>
      <w:r w:rsidRPr="00513830">
        <w:rPr>
          <w:rFonts w:ascii="Times New Roman" w:hAnsi="Times New Roman" w:cs="Times New Roman"/>
          <w:iCs/>
          <w:sz w:val="24"/>
          <w:szCs w:val="24"/>
          <w:shd w:val="clear" w:color="auto" w:fill="FFFFFF"/>
          <w:lang w:val="en-GB"/>
        </w:rPr>
        <w:t xml:space="preserve">(5), 46-58. </w:t>
      </w:r>
      <w:hyperlink r:id="rId280" w:history="1">
        <w:r w:rsidRPr="00513830">
          <w:rPr>
            <w:rStyle w:val="Hypertextovodkaz"/>
            <w:rFonts w:ascii="Times New Roman" w:hAnsi="Times New Roman" w:cs="Times New Roman"/>
            <w:spacing w:val="-5"/>
            <w:sz w:val="24"/>
            <w:szCs w:val="24"/>
            <w:lang w:val="en-GB"/>
          </w:rPr>
          <w:t>https://www.jstor.org/stable/27073436</w:t>
        </w:r>
      </w:hyperlink>
      <w:r w:rsidRPr="00513830">
        <w:rPr>
          <w:rFonts w:ascii="Times New Roman" w:hAnsi="Times New Roman" w:cs="Times New Roman"/>
          <w:color w:val="343332"/>
          <w:spacing w:val="-5"/>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Zenn, J. (2013). Cooperation or Competition: Boko Haram and Ansaru After the Mali Intervention. </w:t>
      </w:r>
      <w:r w:rsidRPr="00513830">
        <w:rPr>
          <w:rFonts w:ascii="Times New Roman" w:hAnsi="Times New Roman" w:cs="Times New Roman"/>
          <w:i/>
          <w:sz w:val="24"/>
          <w:szCs w:val="24"/>
          <w:lang w:val="en-GB"/>
        </w:rPr>
        <w:t>Combating Terrorism Center Sentinel, 6</w:t>
      </w:r>
      <w:r w:rsidRPr="00513830">
        <w:rPr>
          <w:rFonts w:ascii="Times New Roman" w:hAnsi="Times New Roman" w:cs="Times New Roman"/>
          <w:sz w:val="24"/>
          <w:szCs w:val="24"/>
          <w:lang w:val="en-GB"/>
        </w:rPr>
        <w:t xml:space="preserve">(3), 1-8. </w:t>
      </w:r>
      <w:hyperlink r:id="rId281" w:history="1">
        <w:r w:rsidR="00AC4477" w:rsidRPr="00513830">
          <w:rPr>
            <w:rStyle w:val="Hypertextovodkaz"/>
            <w:rFonts w:ascii="Times New Roman" w:hAnsi="Times New Roman" w:cs="Times New Roman"/>
            <w:sz w:val="24"/>
            <w:szCs w:val="24"/>
            <w:lang w:val="en-GB"/>
          </w:rPr>
          <w:t>https://ctc.usma.edu/app/uploads/2013/03/CTCSentinel-Vol6Iss31.pdf</w:t>
        </w:r>
      </w:hyperlink>
      <w:r w:rsidR="00AC4477" w:rsidRPr="00513830">
        <w:rPr>
          <w:rFonts w:ascii="Times New Roman" w:hAnsi="Times New Roman" w:cs="Times New Roman"/>
          <w:sz w:val="24"/>
          <w:szCs w:val="24"/>
          <w:lang w:val="en-GB"/>
        </w:rPr>
        <w:t xml:space="preserve"> </w:t>
      </w:r>
    </w:p>
    <w:p w:rsidR="0062368D" w:rsidRPr="00513830" w:rsidRDefault="0062368D" w:rsidP="00A179A3">
      <w:pPr>
        <w:spacing w:line="360" w:lineRule="auto"/>
        <w:rPr>
          <w:rFonts w:ascii="Times New Roman" w:hAnsi="Times New Roman" w:cs="Times New Roman"/>
          <w:bCs/>
          <w:color w:val="FF0000"/>
          <w:sz w:val="24"/>
          <w:szCs w:val="24"/>
          <w:lang w:val="en-GB"/>
        </w:rPr>
      </w:pPr>
      <w:r w:rsidRPr="00513830">
        <w:rPr>
          <w:rStyle w:val="Zvraznn"/>
          <w:rFonts w:ascii="Times New Roman" w:hAnsi="Times New Roman" w:cs="Times New Roman"/>
          <w:i w:val="0"/>
          <w:sz w:val="24"/>
          <w:szCs w:val="24"/>
          <w:shd w:val="clear" w:color="auto" w:fill="FFFFFF"/>
          <w:lang w:val="en-GB"/>
        </w:rPr>
        <w:t>Zenn, J. (2014a, September 26).</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Boko Haram’s Emerging Caliphate in Nigeria: Will Maiduguri Fall? </w:t>
      </w:r>
      <w:r w:rsidRPr="00513830">
        <w:rPr>
          <w:rFonts w:ascii="Times New Roman" w:hAnsi="Times New Roman" w:cs="Times New Roman"/>
          <w:bCs/>
          <w:i/>
          <w:sz w:val="24"/>
          <w:szCs w:val="24"/>
          <w:lang w:val="en-GB"/>
        </w:rPr>
        <w:t>The Jamestown Foundation: Terrorism Monitor 12</w:t>
      </w:r>
      <w:r w:rsidRPr="00513830">
        <w:rPr>
          <w:rFonts w:ascii="Times New Roman" w:hAnsi="Times New Roman" w:cs="Times New Roman"/>
          <w:bCs/>
          <w:sz w:val="24"/>
          <w:szCs w:val="24"/>
          <w:lang w:val="en-GB"/>
        </w:rPr>
        <w:t>(18).</w:t>
      </w:r>
      <w:r w:rsidRPr="00513830">
        <w:rPr>
          <w:rFonts w:ascii="Times New Roman" w:hAnsi="Times New Roman" w:cs="Times New Roman"/>
          <w:bCs/>
          <w:color w:val="FF0000"/>
          <w:sz w:val="24"/>
          <w:szCs w:val="24"/>
          <w:lang w:val="en-GB"/>
        </w:rPr>
        <w:t xml:space="preserve"> </w:t>
      </w:r>
      <w:hyperlink r:id="rId282" w:history="1">
        <w:r w:rsidRPr="00513830">
          <w:rPr>
            <w:rStyle w:val="Hypertextovodkaz"/>
            <w:rFonts w:ascii="Times New Roman" w:hAnsi="Times New Roman" w:cs="Times New Roman"/>
            <w:bCs/>
            <w:sz w:val="24"/>
            <w:szCs w:val="24"/>
            <w:lang w:val="en-GB"/>
          </w:rPr>
          <w:t>https://jamestown.org/program/boko-harams-emerging-caliphate-in-nigeria-will-maiduguri-fall/</w:t>
        </w:r>
      </w:hyperlink>
      <w:r w:rsidRPr="00513830">
        <w:rPr>
          <w:rFonts w:ascii="Times New Roman" w:hAnsi="Times New Roman" w:cs="Times New Roman"/>
          <w:bCs/>
          <w:color w:val="FF0000"/>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 w:val="0"/>
          <w:iCs w:val="0"/>
          <w:color w:val="000000"/>
          <w:sz w:val="24"/>
          <w:szCs w:val="24"/>
          <w:lang w:val="en-GB"/>
        </w:rPr>
      </w:pPr>
      <w:r w:rsidRPr="00513830">
        <w:rPr>
          <w:rFonts w:ascii="Times New Roman" w:hAnsi="Times New Roman" w:cs="Times New Roman"/>
          <w:color w:val="000000"/>
          <w:sz w:val="24"/>
          <w:szCs w:val="24"/>
          <w:lang w:val="en-GB"/>
        </w:rPr>
        <w:t xml:space="preserve">Zenn, J. (2014b). Boko Haram: Recruitment, Financing, </w:t>
      </w:r>
      <w:r w:rsidRPr="00513830">
        <w:rPr>
          <w:rFonts w:ascii="Times New Roman" w:hAnsi="Times New Roman" w:cs="Times New Roman"/>
          <w:bCs/>
          <w:color w:val="000000"/>
          <w:sz w:val="24"/>
          <w:szCs w:val="24"/>
          <w:lang w:val="en-GB"/>
        </w:rPr>
        <w:t xml:space="preserve">and Arms Trafficking in the Lake Chad Region. </w:t>
      </w:r>
      <w:r w:rsidRPr="00513830">
        <w:rPr>
          <w:rFonts w:ascii="Times New Roman" w:hAnsi="Times New Roman" w:cs="Times New Roman"/>
          <w:bCs/>
          <w:i/>
          <w:color w:val="000000"/>
          <w:sz w:val="24"/>
          <w:szCs w:val="24"/>
          <w:lang w:val="en-GB"/>
        </w:rPr>
        <w:t>CTC Sentinel 7</w:t>
      </w:r>
      <w:r w:rsidRPr="00513830">
        <w:rPr>
          <w:rFonts w:ascii="Times New Roman" w:hAnsi="Times New Roman" w:cs="Times New Roman"/>
          <w:bCs/>
          <w:color w:val="000000"/>
          <w:sz w:val="24"/>
          <w:szCs w:val="24"/>
          <w:lang w:val="en-GB"/>
        </w:rPr>
        <w:t xml:space="preserve">(10). </w:t>
      </w:r>
      <w:hyperlink r:id="rId283" w:history="1">
        <w:r w:rsidRPr="00513830">
          <w:rPr>
            <w:rStyle w:val="Hypertextovodkaz"/>
            <w:rFonts w:ascii="Times New Roman" w:hAnsi="Times New Roman" w:cs="Times New Roman"/>
            <w:bCs/>
            <w:sz w:val="24"/>
            <w:szCs w:val="24"/>
            <w:lang w:val="en-GB"/>
          </w:rPr>
          <w:t>https://ctc.westpoint.edu/boko-haram-recruitment-financing-and-arms-trafficking-in-the-lake-chad-region/</w:t>
        </w:r>
      </w:hyperlink>
      <w:r w:rsidRPr="00513830">
        <w:rPr>
          <w:rFonts w:ascii="Times New Roman" w:hAnsi="Times New Roman" w:cs="Times New Roman"/>
          <w:b/>
          <w:bCs/>
          <w:color w:val="000000"/>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bCs/>
          <w:sz w:val="24"/>
          <w:szCs w:val="24"/>
          <w:lang w:val="en-GB"/>
        </w:rPr>
        <w:t xml:space="preserve">Zenn, J. (2017, December 9). Electronic Jihad in Nigeria: How Boko Haram Is Using Social Media. </w:t>
      </w:r>
      <w:r w:rsidRPr="00513830">
        <w:rPr>
          <w:rFonts w:ascii="Times New Roman" w:hAnsi="Times New Roman" w:cs="Times New Roman"/>
          <w:bCs/>
          <w:i/>
          <w:sz w:val="24"/>
          <w:szCs w:val="24"/>
          <w:lang w:val="en-GB"/>
        </w:rPr>
        <w:t>The Jamestown Foundation: Terrorism Monitor 15</w:t>
      </w:r>
      <w:r w:rsidRPr="00513830">
        <w:rPr>
          <w:rFonts w:ascii="Times New Roman" w:hAnsi="Times New Roman" w:cs="Times New Roman"/>
          <w:bCs/>
          <w:sz w:val="24"/>
          <w:szCs w:val="24"/>
          <w:lang w:val="en-GB"/>
        </w:rPr>
        <w:t xml:space="preserve">(23). </w:t>
      </w:r>
      <w:hyperlink r:id="rId284" w:history="1">
        <w:r w:rsidRPr="00513830">
          <w:rPr>
            <w:rStyle w:val="Hypertextovodkaz"/>
            <w:rFonts w:ascii="Times New Roman" w:hAnsi="Times New Roman" w:cs="Times New Roman"/>
            <w:bCs/>
            <w:sz w:val="24"/>
            <w:szCs w:val="24"/>
            <w:lang w:val="en-GB"/>
          </w:rPr>
          <w:t>https://www.refworld.org/docid/5b728ca2a.html</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pacing w:val="-5"/>
          <w:sz w:val="24"/>
          <w:szCs w:val="24"/>
          <w:lang w:val="en-GB"/>
        </w:rPr>
      </w:pPr>
      <w:r w:rsidRPr="00513830">
        <w:rPr>
          <w:rFonts w:ascii="Times New Roman" w:hAnsi="Times New Roman" w:cs="Times New Roman"/>
          <w:sz w:val="24"/>
          <w:szCs w:val="24"/>
          <w:lang w:val="en-GB"/>
        </w:rPr>
        <w:t xml:space="preserve">Zenn, J. (2018). </w:t>
      </w:r>
      <w:r w:rsidRPr="00513830">
        <w:rPr>
          <w:rFonts w:ascii="Times New Roman" w:hAnsi="Times New Roman" w:cs="Times New Roman"/>
          <w:bCs/>
          <w:sz w:val="24"/>
          <w:szCs w:val="24"/>
          <w:lang w:val="en-GB"/>
        </w:rPr>
        <w:t xml:space="preserve">A Primer on Boko Haram Sources and Three Heuristics on al-Qaida and Boko Haram in Response to Adam Higazi, Brandon Kendhammer, Kyari Mohammed, Marc-Antoine Pérouse de Montclos, and Alex Thurston. </w:t>
      </w:r>
      <w:r w:rsidRPr="00513830">
        <w:rPr>
          <w:rFonts w:ascii="Times New Roman" w:hAnsi="Times New Roman" w:cs="Times New Roman"/>
          <w:i/>
          <w:sz w:val="24"/>
          <w:szCs w:val="24"/>
          <w:lang w:val="en-GB"/>
        </w:rPr>
        <w:t>Perspectives on Terrorism</w:t>
      </w:r>
      <w:r w:rsidRPr="00513830">
        <w:rPr>
          <w:rFonts w:ascii="Times New Roman" w:hAnsi="Times New Roman" w:cs="Times New Roman"/>
          <w:sz w:val="24"/>
          <w:szCs w:val="24"/>
          <w:lang w:val="en-GB"/>
        </w:rPr>
        <w:t xml:space="preserve">, 12(3), 74-91. </w:t>
      </w:r>
      <w:hyperlink r:id="rId285" w:history="1">
        <w:r w:rsidRPr="00513830">
          <w:rPr>
            <w:rStyle w:val="Hypertextovodkaz"/>
            <w:rFonts w:ascii="Times New Roman" w:hAnsi="Times New Roman" w:cs="Times New Roman"/>
            <w:spacing w:val="-5"/>
            <w:sz w:val="24"/>
            <w:szCs w:val="24"/>
            <w:lang w:val="en-GB"/>
          </w:rPr>
          <w:t>https://www.jstor.org/stable/26453137</w:t>
        </w:r>
      </w:hyperlink>
      <w:r w:rsidRPr="00513830">
        <w:rPr>
          <w:rFonts w:ascii="Times New Roman" w:hAnsi="Times New Roman" w:cs="Times New Roman"/>
          <w:spacing w:val="-5"/>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iCs w:val="0"/>
          <w:sz w:val="24"/>
          <w:szCs w:val="24"/>
          <w:lang w:val="en-GB"/>
        </w:rPr>
      </w:pPr>
      <w:r w:rsidRPr="00513830">
        <w:rPr>
          <w:rFonts w:ascii="Times New Roman" w:hAnsi="Times New Roman" w:cs="Times New Roman"/>
          <w:sz w:val="24"/>
          <w:szCs w:val="24"/>
          <w:shd w:val="clear" w:color="auto" w:fill="FFFFFF"/>
          <w:lang w:val="en-GB"/>
        </w:rPr>
        <w:t>Zenn, J. (2019, June 14). Boko Haram Factionalization: Who are Islamic State in West Africa Province (ISWAP) Fighters in Niger and Chad? </w:t>
      </w:r>
      <w:r w:rsidRPr="00513830">
        <w:rPr>
          <w:rFonts w:ascii="Times New Roman" w:hAnsi="Times New Roman" w:cs="Times New Roman"/>
          <w:i/>
          <w:sz w:val="24"/>
          <w:szCs w:val="24"/>
          <w:shd w:val="clear" w:color="auto" w:fill="FFFFFF"/>
          <w:lang w:val="en-GB"/>
        </w:rPr>
        <w:t>The</w:t>
      </w:r>
      <w:r w:rsidRPr="00513830">
        <w:rPr>
          <w:rFonts w:ascii="Times New Roman" w:hAnsi="Times New Roman" w:cs="Times New Roman"/>
          <w:sz w:val="24"/>
          <w:szCs w:val="24"/>
          <w:shd w:val="clear" w:color="auto" w:fill="FFFFFF"/>
          <w:lang w:val="en-GB"/>
        </w:rPr>
        <w:t xml:space="preserve"> </w:t>
      </w:r>
      <w:r w:rsidRPr="00513830">
        <w:rPr>
          <w:rFonts w:ascii="Times New Roman" w:hAnsi="Times New Roman" w:cs="Times New Roman"/>
          <w:i/>
          <w:iCs/>
          <w:sz w:val="24"/>
          <w:szCs w:val="24"/>
          <w:shd w:val="clear" w:color="auto" w:fill="FFFFFF"/>
          <w:lang w:val="en-GB"/>
        </w:rPr>
        <w:t>Jamestown Foundation: Terrorism Monitor 17</w:t>
      </w:r>
      <w:r w:rsidRPr="00513830">
        <w:rPr>
          <w:rFonts w:ascii="Times New Roman" w:hAnsi="Times New Roman" w:cs="Times New Roman"/>
          <w:iCs/>
          <w:sz w:val="24"/>
          <w:szCs w:val="24"/>
          <w:shd w:val="clear" w:color="auto" w:fill="FFFFFF"/>
          <w:lang w:val="en-GB"/>
        </w:rPr>
        <w:t>(12)</w:t>
      </w:r>
      <w:r w:rsidRPr="00513830">
        <w:rPr>
          <w:rFonts w:ascii="Times New Roman" w:hAnsi="Times New Roman" w:cs="Times New Roman"/>
          <w:i/>
          <w:iCs/>
          <w:sz w:val="24"/>
          <w:szCs w:val="24"/>
          <w:shd w:val="clear" w:color="auto" w:fill="FFFFFF"/>
          <w:lang w:val="en-GB"/>
        </w:rPr>
        <w:t>.</w:t>
      </w:r>
      <w:r w:rsidRPr="00513830">
        <w:rPr>
          <w:rFonts w:ascii="Times New Roman" w:hAnsi="Times New Roman" w:cs="Times New Roman"/>
          <w:i/>
          <w:iCs/>
          <w:color w:val="222222"/>
          <w:sz w:val="24"/>
          <w:szCs w:val="24"/>
          <w:shd w:val="clear" w:color="auto" w:fill="FFFFFF"/>
          <w:lang w:val="en-GB"/>
        </w:rPr>
        <w:t xml:space="preserve"> </w:t>
      </w:r>
      <w:hyperlink r:id="rId286" w:history="1">
        <w:r w:rsidRPr="00513830">
          <w:rPr>
            <w:rStyle w:val="Hypertextovodkaz"/>
            <w:rFonts w:ascii="Times New Roman" w:hAnsi="Times New Roman" w:cs="Times New Roman"/>
            <w:iCs/>
            <w:sz w:val="24"/>
            <w:szCs w:val="24"/>
            <w:shd w:val="clear" w:color="auto" w:fill="FFFFFF"/>
            <w:lang w:val="en-GB"/>
          </w:rPr>
          <w:t>https://jamestown.org/program/boko-haram-factionalization-who-are-islamic-state-in-west-africa-province-iswap-fighters-in-niger-and-chad/</w:t>
        </w:r>
      </w:hyperlink>
      <w:r w:rsidRPr="00513830">
        <w:rPr>
          <w:rFonts w:ascii="Times New Roman" w:hAnsi="Times New Roman" w:cs="Times New Roman"/>
          <w:iCs/>
          <w:color w:val="222222"/>
          <w:sz w:val="24"/>
          <w:szCs w:val="24"/>
          <w:shd w:val="clear" w:color="auto" w:fill="FFFFFF"/>
          <w:lang w:val="en-GB"/>
        </w:rPr>
        <w:t xml:space="preserve"> </w:t>
      </w:r>
    </w:p>
    <w:p w:rsidR="0062368D" w:rsidRPr="00513830" w:rsidRDefault="0062368D" w:rsidP="00A179A3">
      <w:pPr>
        <w:spacing w:line="360" w:lineRule="auto"/>
        <w:rPr>
          <w:rStyle w:val="Zvraznn"/>
          <w:rFonts w:ascii="Times New Roman" w:hAnsi="Times New Roman" w:cs="Times New Roman"/>
          <w:b/>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Zenn, J. (2020).</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Boko Haram’s Expansionary Project in Northwestern Nigeria: Can Shekau Outflank Ansaru and Islamic State in West Africa Province? </w:t>
      </w:r>
      <w:r w:rsidRPr="00513830">
        <w:rPr>
          <w:rFonts w:ascii="Times New Roman" w:hAnsi="Times New Roman" w:cs="Times New Roman"/>
          <w:bCs/>
          <w:i/>
          <w:sz w:val="24"/>
          <w:szCs w:val="24"/>
          <w:lang w:val="en-GB"/>
        </w:rPr>
        <w:t>The Jamestown Foundation: Terrorism Monitor 18</w:t>
      </w:r>
      <w:r w:rsidRPr="00513830">
        <w:rPr>
          <w:rFonts w:ascii="Times New Roman" w:hAnsi="Times New Roman" w:cs="Times New Roman"/>
          <w:bCs/>
          <w:sz w:val="24"/>
          <w:szCs w:val="24"/>
          <w:lang w:val="en-GB"/>
        </w:rPr>
        <w:t xml:space="preserve">(15). </w:t>
      </w:r>
      <w:hyperlink r:id="rId287" w:history="1">
        <w:r w:rsidRPr="00513830">
          <w:rPr>
            <w:rStyle w:val="Hypertextovodkaz"/>
            <w:rFonts w:ascii="Times New Roman" w:hAnsi="Times New Roman" w:cs="Times New Roman"/>
            <w:bCs/>
            <w:sz w:val="24"/>
            <w:szCs w:val="24"/>
            <w:lang w:val="en-GB"/>
          </w:rPr>
          <w:t>https://jamestown.org/program/boko-harams-expansionary-project-in-northwestern-nigeria-can-shekau-outflank-ansaru-and-islamic-state-in-west-africa-province/</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Style w:val="Zvraznn"/>
          <w:rFonts w:ascii="Times New Roman" w:hAnsi="Times New Roman" w:cs="Times New Roman"/>
          <w:bCs/>
          <w:i w:val="0"/>
          <w:sz w:val="24"/>
          <w:szCs w:val="24"/>
          <w:shd w:val="clear" w:color="auto" w:fill="FFFFFF"/>
          <w:lang w:val="en-GB"/>
        </w:rPr>
      </w:pPr>
      <w:r w:rsidRPr="00513830">
        <w:rPr>
          <w:rStyle w:val="Zvraznn"/>
          <w:rFonts w:ascii="Times New Roman" w:hAnsi="Times New Roman" w:cs="Times New Roman"/>
          <w:i w:val="0"/>
          <w:sz w:val="24"/>
          <w:szCs w:val="24"/>
          <w:shd w:val="clear" w:color="auto" w:fill="FFFFFF"/>
          <w:lang w:val="en-GB"/>
        </w:rPr>
        <w:t>Zenn, J. (2021).</w:t>
      </w:r>
      <w:r w:rsidRPr="00513830">
        <w:rPr>
          <w:rStyle w:val="Zvraznn"/>
          <w:rFonts w:ascii="Times New Roman" w:hAnsi="Times New Roman" w:cs="Times New Roman"/>
          <w:sz w:val="24"/>
          <w:szCs w:val="24"/>
          <w:shd w:val="clear" w:color="auto" w:fill="FFFFFF"/>
          <w:lang w:val="en-GB"/>
        </w:rPr>
        <w:t xml:space="preserve"> </w:t>
      </w:r>
      <w:r w:rsidRPr="00513830">
        <w:rPr>
          <w:rFonts w:ascii="Times New Roman" w:hAnsi="Times New Roman" w:cs="Times New Roman"/>
          <w:bCs/>
          <w:iCs/>
          <w:sz w:val="24"/>
          <w:szCs w:val="24"/>
          <w:shd w:val="clear" w:color="auto" w:fill="FFFFFF"/>
          <w:lang w:val="en-GB"/>
        </w:rPr>
        <w:t xml:space="preserve">Boko Haram’s Factional Feuds: Internal Extremism and External Interventions. </w:t>
      </w:r>
      <w:r w:rsidRPr="00513830">
        <w:rPr>
          <w:rFonts w:ascii="Times New Roman" w:hAnsi="Times New Roman" w:cs="Times New Roman"/>
          <w:bCs/>
          <w:i/>
          <w:iCs/>
          <w:sz w:val="24"/>
          <w:szCs w:val="24"/>
          <w:shd w:val="clear" w:color="auto" w:fill="FFFFFF"/>
          <w:lang w:val="en-GB"/>
        </w:rPr>
        <w:t>Terrorism and Political Violence 33</w:t>
      </w:r>
      <w:r w:rsidRPr="00513830">
        <w:rPr>
          <w:rFonts w:ascii="Times New Roman" w:hAnsi="Times New Roman" w:cs="Times New Roman"/>
          <w:bCs/>
          <w:iCs/>
          <w:sz w:val="24"/>
          <w:szCs w:val="24"/>
          <w:shd w:val="clear" w:color="auto" w:fill="FFFFFF"/>
          <w:lang w:val="en-GB"/>
        </w:rPr>
        <w:t>(3), 616-648.</w:t>
      </w:r>
      <w:r w:rsidRPr="00513830">
        <w:rPr>
          <w:rFonts w:ascii="Times New Roman" w:eastAsia="Times New Roman" w:hAnsi="Times New Roman" w:cs="Times New Roman"/>
          <w:color w:val="333333"/>
          <w:sz w:val="24"/>
          <w:szCs w:val="24"/>
          <w:lang w:val="en-GB"/>
        </w:rPr>
        <w:t xml:space="preserve"> </w:t>
      </w:r>
      <w:hyperlink r:id="rId288" w:history="1">
        <w:r w:rsidRPr="00513830">
          <w:rPr>
            <w:rStyle w:val="Hypertextovodkaz"/>
            <w:rFonts w:ascii="Times New Roman" w:hAnsi="Times New Roman" w:cs="Times New Roman"/>
            <w:bCs/>
            <w:iCs/>
            <w:sz w:val="24"/>
            <w:szCs w:val="24"/>
            <w:shd w:val="clear" w:color="auto" w:fill="FFFFFF"/>
            <w:lang w:val="en-GB"/>
          </w:rPr>
          <w:t>https://doi.org/10.1080/09546553.2019.1566127</w:t>
        </w:r>
      </w:hyperlink>
    </w:p>
    <w:p w:rsidR="0062368D" w:rsidRPr="00513830" w:rsidRDefault="0062368D" w:rsidP="00A179A3">
      <w:pPr>
        <w:spacing w:line="360" w:lineRule="auto"/>
        <w:rPr>
          <w:rFonts w:ascii="Times New Roman" w:hAnsi="Times New Roman" w:cs="Times New Roman"/>
          <w:b/>
          <w:bCs/>
          <w:sz w:val="24"/>
          <w:szCs w:val="24"/>
          <w:shd w:val="clear" w:color="auto" w:fill="FFFFFF"/>
          <w:lang w:val="en-GB"/>
        </w:rPr>
      </w:pPr>
      <w:r w:rsidRPr="00513830">
        <w:rPr>
          <w:rFonts w:ascii="Times New Roman" w:hAnsi="Times New Roman" w:cs="Times New Roman"/>
          <w:sz w:val="24"/>
          <w:szCs w:val="24"/>
          <w:shd w:val="clear" w:color="auto" w:fill="FFFFFF"/>
          <w:lang w:val="en-GB"/>
        </w:rPr>
        <w:t xml:space="preserve">Zimmerman, K. (2012, October 19). </w:t>
      </w:r>
      <w:r w:rsidRPr="00513830">
        <w:rPr>
          <w:rFonts w:ascii="Times New Roman" w:hAnsi="Times New Roman" w:cs="Times New Roman"/>
          <w:bCs/>
          <w:sz w:val="24"/>
          <w:szCs w:val="24"/>
          <w:shd w:val="clear" w:color="auto" w:fill="FFFFFF"/>
          <w:lang w:val="en-GB"/>
        </w:rPr>
        <w:t xml:space="preserve">Al Qaeda in Yemen: Countering the Threat from the Arabian Peninsula.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sz w:val="24"/>
          <w:szCs w:val="24"/>
          <w:lang w:val="en-GB"/>
        </w:rPr>
        <w:t xml:space="preserve"> </w:t>
      </w:r>
      <w:hyperlink r:id="rId289" w:history="1">
        <w:r w:rsidRPr="00513830">
          <w:rPr>
            <w:rStyle w:val="Hypertextovodkaz"/>
            <w:rFonts w:ascii="Times New Roman" w:hAnsi="Times New Roman" w:cs="Times New Roman"/>
            <w:bCs/>
            <w:sz w:val="24"/>
            <w:szCs w:val="24"/>
            <w:shd w:val="clear" w:color="auto" w:fill="FFFFFF"/>
            <w:lang w:val="en-GB"/>
          </w:rPr>
          <w:t>https://www.criticalthreats.org/analysis/al-qaeda-in-yemen-countering-the-threat-from-the-arabian-peninsula</w:t>
        </w:r>
      </w:hyperlink>
      <w:r w:rsidRPr="00513830">
        <w:rPr>
          <w:rFonts w:ascii="Times New Roman" w:hAnsi="Times New Roman" w:cs="Times New Roman"/>
          <w:bCs/>
          <w:i/>
          <w:sz w:val="24"/>
          <w:szCs w:val="24"/>
          <w:shd w:val="clear" w:color="auto" w:fill="FFFFFF"/>
          <w:lang w:val="en-GB"/>
        </w:rPr>
        <w:t xml:space="preserve"> </w:t>
      </w:r>
    </w:p>
    <w:p w:rsidR="0062368D" w:rsidRPr="00513830" w:rsidRDefault="0062368D" w:rsidP="00A179A3">
      <w:pPr>
        <w:spacing w:line="360" w:lineRule="auto"/>
        <w:rPr>
          <w:rFonts w:ascii="Times New Roman" w:hAnsi="Times New Roman" w:cs="Times New Roman"/>
          <w:sz w:val="24"/>
          <w:szCs w:val="24"/>
          <w:lang w:val="en-GB"/>
        </w:rPr>
      </w:pPr>
      <w:r w:rsidRPr="00513830">
        <w:rPr>
          <w:rFonts w:ascii="Times New Roman" w:hAnsi="Times New Roman" w:cs="Times New Roman"/>
          <w:sz w:val="24"/>
          <w:szCs w:val="24"/>
          <w:lang w:val="en-GB"/>
        </w:rPr>
        <w:t xml:space="preserve">Zimmerman, K. (2015). </w:t>
      </w:r>
      <w:r w:rsidRPr="00513830">
        <w:rPr>
          <w:rFonts w:ascii="Times New Roman" w:hAnsi="Times New Roman" w:cs="Times New Roman"/>
          <w:bCs/>
          <w:sz w:val="24"/>
          <w:szCs w:val="24"/>
          <w:lang w:val="en-GB"/>
        </w:rPr>
        <w:t xml:space="preserve">AQAP: A Resurgent Threat. </w:t>
      </w:r>
      <w:r w:rsidRPr="00513830">
        <w:rPr>
          <w:rFonts w:ascii="Times New Roman" w:hAnsi="Times New Roman" w:cs="Times New Roman"/>
          <w:bCs/>
          <w:i/>
          <w:sz w:val="24"/>
          <w:szCs w:val="24"/>
          <w:lang w:val="en-GB"/>
        </w:rPr>
        <w:t>CTC Sentinel 8</w:t>
      </w:r>
      <w:r w:rsidRPr="00513830">
        <w:rPr>
          <w:rFonts w:ascii="Times New Roman" w:hAnsi="Times New Roman" w:cs="Times New Roman"/>
          <w:bCs/>
          <w:sz w:val="24"/>
          <w:szCs w:val="24"/>
          <w:lang w:val="en-GB"/>
        </w:rPr>
        <w:t xml:space="preserve">(9), 19-23. </w:t>
      </w:r>
      <w:hyperlink r:id="rId290" w:history="1">
        <w:r w:rsidRPr="00513830">
          <w:rPr>
            <w:rStyle w:val="Hypertextovodkaz"/>
            <w:rFonts w:ascii="Times New Roman" w:hAnsi="Times New Roman" w:cs="Times New Roman"/>
            <w:bCs/>
            <w:sz w:val="24"/>
            <w:szCs w:val="24"/>
            <w:lang w:val="en-GB"/>
          </w:rPr>
          <w:t>https://ctc.usma.edu/aqap-a-resurgent-threat/</w:t>
        </w:r>
      </w:hyperlink>
      <w:r w:rsidRPr="00513830">
        <w:rPr>
          <w:rFonts w:ascii="Times New Roman" w:hAnsi="Times New Roman" w:cs="Times New Roman"/>
          <w:bCs/>
          <w:sz w:val="24"/>
          <w:szCs w:val="24"/>
          <w:lang w:val="en-GB"/>
        </w:rPr>
        <w:t xml:space="preserve"> </w:t>
      </w:r>
    </w:p>
    <w:p w:rsidR="0062368D" w:rsidRPr="00513830" w:rsidRDefault="0062368D" w:rsidP="00A179A3">
      <w:pPr>
        <w:spacing w:line="360" w:lineRule="auto"/>
        <w:rPr>
          <w:rFonts w:ascii="Times New Roman" w:hAnsi="Times New Roman" w:cs="Times New Roman"/>
          <w:sz w:val="24"/>
          <w:szCs w:val="24"/>
          <w:shd w:val="clear" w:color="auto" w:fill="FFFFFF"/>
          <w:lang w:val="en-GB"/>
        </w:rPr>
      </w:pPr>
      <w:r w:rsidRPr="00513830">
        <w:rPr>
          <w:rFonts w:ascii="Times New Roman" w:hAnsi="Times New Roman" w:cs="Times New Roman"/>
          <w:sz w:val="24"/>
          <w:szCs w:val="24"/>
          <w:shd w:val="clear" w:color="auto" w:fill="FFFFFF"/>
          <w:lang w:val="en-GB"/>
        </w:rPr>
        <w:lastRenderedPageBreak/>
        <w:t xml:space="preserve">Zimmerman, K. (2016, February 17). AQAP Expanding behind Yemen's Frontlines. </w:t>
      </w:r>
      <w:r w:rsidRPr="00513830">
        <w:rPr>
          <w:rFonts w:ascii="Times New Roman" w:hAnsi="Times New Roman" w:cs="Times New Roman"/>
          <w:bCs/>
          <w:i/>
          <w:sz w:val="24"/>
          <w:szCs w:val="24"/>
          <w:shd w:val="clear" w:color="auto" w:fill="FFFFFF"/>
          <w:lang w:val="en-GB"/>
        </w:rPr>
        <w:t>The</w:t>
      </w:r>
      <w:r w:rsidRPr="00513830">
        <w:rPr>
          <w:rFonts w:ascii="Times New Roman" w:hAnsi="Times New Roman" w:cs="Times New Roman"/>
          <w:bCs/>
          <w:sz w:val="24"/>
          <w:szCs w:val="24"/>
          <w:shd w:val="clear" w:color="auto" w:fill="FFFFFF"/>
          <w:lang w:val="en-GB"/>
        </w:rPr>
        <w:t xml:space="preserve"> </w:t>
      </w:r>
      <w:r w:rsidRPr="00513830">
        <w:rPr>
          <w:rFonts w:ascii="Times New Roman" w:hAnsi="Times New Roman" w:cs="Times New Roman"/>
          <w:bCs/>
          <w:i/>
          <w:sz w:val="24"/>
          <w:szCs w:val="24"/>
          <w:shd w:val="clear" w:color="auto" w:fill="FFFFFF"/>
          <w:lang w:val="en-GB"/>
        </w:rPr>
        <w:t>Critical Threats Project of the American Enterprise Institute.</w:t>
      </w:r>
      <w:r w:rsidRPr="00513830">
        <w:rPr>
          <w:rFonts w:ascii="Times New Roman" w:hAnsi="Times New Roman" w:cs="Times New Roman"/>
          <w:sz w:val="24"/>
          <w:szCs w:val="24"/>
          <w:lang w:val="en-GB"/>
        </w:rPr>
        <w:t xml:space="preserve"> </w:t>
      </w:r>
      <w:hyperlink r:id="rId291" w:history="1">
        <w:r w:rsidRPr="00513830">
          <w:rPr>
            <w:rStyle w:val="Hypertextovodkaz"/>
            <w:rFonts w:ascii="Times New Roman" w:hAnsi="Times New Roman" w:cs="Times New Roman"/>
            <w:sz w:val="24"/>
            <w:szCs w:val="24"/>
            <w:lang w:val="en-GB"/>
          </w:rPr>
          <w:t>https://www.criticalthreats.org/analysis/aqap-expanding-behind-yemens-frontlines</w:t>
        </w:r>
      </w:hyperlink>
      <w:r w:rsidRPr="00513830">
        <w:rPr>
          <w:rFonts w:ascii="Times New Roman" w:hAnsi="Times New Roman" w:cs="Times New Roman"/>
          <w:sz w:val="24"/>
          <w:szCs w:val="24"/>
          <w:lang w:val="en-GB"/>
        </w:rPr>
        <w:t xml:space="preserve"> </w:t>
      </w:r>
    </w:p>
    <w:p w:rsidR="00F57B4C" w:rsidRPr="00513830" w:rsidRDefault="00F57B4C" w:rsidP="00F57B4C">
      <w:pPr>
        <w:jc w:val="both"/>
        <w:rPr>
          <w:rFonts w:ascii="TimesNewRomanPSMT" w:hAnsi="TimesNewRomanPSMT" w:cs="TimesNewRomanPSMT"/>
          <w:sz w:val="24"/>
          <w:szCs w:val="24"/>
          <w:lang w:val="en-GB"/>
        </w:rPr>
      </w:pPr>
    </w:p>
    <w:p w:rsidR="00F57B4C" w:rsidRPr="002E76DC" w:rsidRDefault="00F57B4C" w:rsidP="00F57B4C">
      <w:pPr>
        <w:jc w:val="both"/>
        <w:rPr>
          <w:rFonts w:ascii="Times New Roman" w:hAnsi="Times New Roman" w:cs="Times New Roman"/>
          <w:b/>
          <w:color w:val="1F497D" w:themeColor="text2"/>
          <w:sz w:val="24"/>
          <w:szCs w:val="24"/>
          <w:lang w:val="en-GB"/>
        </w:rPr>
      </w:pPr>
      <w:r w:rsidRPr="00513830">
        <w:rPr>
          <w:rFonts w:ascii="TimesNewRomanPSMT" w:hAnsi="TimesNewRomanPSMT" w:cs="TimesNewRomanPSMT"/>
          <w:sz w:val="24"/>
          <w:szCs w:val="24"/>
          <w:lang w:val="en-GB"/>
        </w:rPr>
        <w:br w:type="column"/>
      </w:r>
      <w:r w:rsidR="0053246C">
        <w:rPr>
          <w:rFonts w:ascii="Times New Roman" w:hAnsi="Times New Roman" w:cs="Times New Roman"/>
          <w:b/>
          <w:color w:val="1F497D" w:themeColor="text2"/>
          <w:sz w:val="24"/>
          <w:szCs w:val="24"/>
          <w:lang w:val="en-GB"/>
        </w:rPr>
        <w:lastRenderedPageBreak/>
        <w:t>Abstrak</w:t>
      </w:r>
      <w:r w:rsidRPr="002E76DC">
        <w:rPr>
          <w:rFonts w:ascii="Times New Roman" w:hAnsi="Times New Roman" w:cs="Times New Roman"/>
          <w:b/>
          <w:color w:val="1F497D" w:themeColor="text2"/>
          <w:sz w:val="24"/>
          <w:szCs w:val="24"/>
          <w:lang w:val="en-GB"/>
        </w:rPr>
        <w:t>t</w:t>
      </w:r>
    </w:p>
    <w:p w:rsidR="00457BF7" w:rsidRPr="00A54D33" w:rsidRDefault="00457BF7" w:rsidP="00457BF7">
      <w:pPr>
        <w:spacing w:line="360" w:lineRule="auto"/>
        <w:jc w:val="both"/>
        <w:rPr>
          <w:rFonts w:ascii="Times New Roman" w:hAnsi="Times New Roman" w:cs="Times New Roman"/>
          <w:sz w:val="24"/>
          <w:szCs w:val="24"/>
          <w:shd w:val="clear" w:color="auto" w:fill="FFFFFF"/>
        </w:rPr>
      </w:pPr>
      <w:r w:rsidRPr="00A54D33">
        <w:rPr>
          <w:rFonts w:ascii="Times New Roman" w:hAnsi="Times New Roman" w:cs="Times New Roman"/>
          <w:sz w:val="24"/>
          <w:szCs w:val="24"/>
          <w:shd w:val="clear" w:color="auto" w:fill="FFFFFF"/>
        </w:rPr>
        <w:t>Cílem této diplomové práce je přispět do oblasti výzkumu povstaleckého vládnutí, a to aplikací teoretických poznatků této akademické sub-disciplíny na konkrétní případy džihádistických povstaleckých skupin. Na džihádistické povstalecké skupiny je často nahlíženo s důrazem na jejich ideologická a extremistická specifika. Mnozí autoři se nicméně domnívají, že se tyto skupiny výrazně neliší od klasických povstaleckých skupin minulosti. Vládnutí džihádistických povstaleckých skupin by tudíž nemělo být imunní vůči tlakům, které</w:t>
      </w:r>
      <w:r>
        <w:rPr>
          <w:rFonts w:ascii="Times New Roman" w:hAnsi="Times New Roman" w:cs="Times New Roman"/>
          <w:sz w:val="24"/>
          <w:szCs w:val="24"/>
          <w:shd w:val="clear" w:color="auto" w:fill="FFFFFF"/>
        </w:rPr>
        <w:t xml:space="preserve"> </w:t>
      </w:r>
      <w:r w:rsidRPr="00A54D33">
        <w:rPr>
          <w:rFonts w:ascii="Times New Roman" w:hAnsi="Times New Roman" w:cs="Times New Roman"/>
          <w:sz w:val="24"/>
          <w:szCs w:val="24"/>
          <w:shd w:val="clear" w:color="auto" w:fill="FFFFFF"/>
        </w:rPr>
        <w:t>formují povstalecké vládnutí</w:t>
      </w:r>
      <w:r>
        <w:rPr>
          <w:rFonts w:ascii="Times New Roman" w:hAnsi="Times New Roman" w:cs="Times New Roman"/>
          <w:sz w:val="24"/>
          <w:szCs w:val="24"/>
          <w:shd w:val="clear" w:color="auto" w:fill="FFFFFF"/>
        </w:rPr>
        <w:t xml:space="preserve"> obecně</w:t>
      </w:r>
      <w:r w:rsidRPr="00A54D33">
        <w:rPr>
          <w:rFonts w:ascii="Times New Roman" w:hAnsi="Times New Roman" w:cs="Times New Roman"/>
          <w:sz w:val="24"/>
          <w:szCs w:val="24"/>
          <w:shd w:val="clear" w:color="auto" w:fill="FFFFFF"/>
        </w:rPr>
        <w:t>. Tato práce je koncipována jako komparativní případová studie dvou džihádistických povstaleckých skupin - Boko Haram/Islámský stát v provincii Západní Afrika a Al-Káida na Arabském poloostrově, jejichž modely vládnutí jsou zkoumány skrze aplikaci multidimenzionální typologie povstal</w:t>
      </w:r>
      <w:r>
        <w:rPr>
          <w:rFonts w:ascii="Times New Roman" w:hAnsi="Times New Roman" w:cs="Times New Roman"/>
          <w:sz w:val="24"/>
          <w:szCs w:val="24"/>
          <w:shd w:val="clear" w:color="auto" w:fill="FFFFFF"/>
        </w:rPr>
        <w:t>e</w:t>
      </w:r>
      <w:r w:rsidRPr="00A54D33">
        <w:rPr>
          <w:rFonts w:ascii="Times New Roman" w:hAnsi="Times New Roman" w:cs="Times New Roman"/>
          <w:sz w:val="24"/>
          <w:szCs w:val="24"/>
          <w:shd w:val="clear" w:color="auto" w:fill="FFFFFF"/>
        </w:rPr>
        <w:t>ckého vládnutí Marty Furlan (2020). Za účelem porozumění nalezeným podobnostem a rozdílům v daných dime</w:t>
      </w:r>
      <w:r>
        <w:rPr>
          <w:rFonts w:ascii="Times New Roman" w:hAnsi="Times New Roman" w:cs="Times New Roman"/>
          <w:sz w:val="24"/>
          <w:szCs w:val="24"/>
          <w:shd w:val="clear" w:color="auto" w:fill="FFFFFF"/>
        </w:rPr>
        <w:t>nzích vládnutí vybraných skupin</w:t>
      </w:r>
      <w:r w:rsidRPr="00A54D33">
        <w:rPr>
          <w:rFonts w:ascii="Times New Roman" w:hAnsi="Times New Roman" w:cs="Times New Roman"/>
          <w:sz w:val="24"/>
          <w:szCs w:val="24"/>
          <w:shd w:val="clear" w:color="auto" w:fill="FFFFFF"/>
        </w:rPr>
        <w:t xml:space="preserve"> jsou následně na obou případech zkoumány nejvýznamnější faktory ovlivňující podobu povsta</w:t>
      </w:r>
      <w:r>
        <w:rPr>
          <w:rFonts w:ascii="Times New Roman" w:hAnsi="Times New Roman" w:cs="Times New Roman"/>
          <w:sz w:val="24"/>
          <w:szCs w:val="24"/>
          <w:shd w:val="clear" w:color="auto" w:fill="FFFFFF"/>
        </w:rPr>
        <w:t>leckého vládnutí. Jedná se o fak</w:t>
      </w:r>
      <w:r w:rsidRPr="00A54D33">
        <w:rPr>
          <w:rFonts w:ascii="Times New Roman" w:hAnsi="Times New Roman" w:cs="Times New Roman"/>
          <w:sz w:val="24"/>
          <w:szCs w:val="24"/>
          <w:shd w:val="clear" w:color="auto" w:fill="FFFFFF"/>
        </w:rPr>
        <w:t xml:space="preserve">tory představené v knize </w:t>
      </w:r>
      <w:r w:rsidRPr="00A54D33">
        <w:rPr>
          <w:rFonts w:ascii="Times New Roman" w:hAnsi="Times New Roman" w:cs="Times New Roman"/>
          <w:i/>
          <w:sz w:val="24"/>
          <w:szCs w:val="24"/>
          <w:shd w:val="clear" w:color="auto" w:fill="FFFFFF"/>
        </w:rPr>
        <w:t>Rebel Governance in Civil War</w:t>
      </w:r>
      <w:r w:rsidRPr="00A54D33">
        <w:rPr>
          <w:rFonts w:ascii="Times New Roman" w:hAnsi="Times New Roman" w:cs="Times New Roman"/>
          <w:sz w:val="24"/>
          <w:szCs w:val="24"/>
          <w:shd w:val="clear" w:color="auto" w:fill="FFFFFF"/>
        </w:rPr>
        <w:t xml:space="preserve"> autorů Arjony, Kasfira a Mampillyho (2015), které jsou doplněny o další relevantní literaturu z oblasti povstaleckého vládnutí.</w:t>
      </w:r>
    </w:p>
    <w:p w:rsidR="0053246C" w:rsidRDefault="0053246C" w:rsidP="0053246C">
      <w:pPr>
        <w:spacing w:line="360" w:lineRule="auto"/>
        <w:jc w:val="both"/>
        <w:rPr>
          <w:rFonts w:ascii="Times New Roman" w:hAnsi="Times New Roman" w:cs="Times New Roman"/>
          <w:sz w:val="24"/>
          <w:szCs w:val="24"/>
          <w:shd w:val="clear" w:color="auto" w:fill="FFFFFF"/>
          <w:lang w:val="en-GB"/>
        </w:rPr>
      </w:pPr>
      <w:r w:rsidRPr="002E76DC">
        <w:rPr>
          <w:rFonts w:ascii="Times New Roman" w:hAnsi="Times New Roman" w:cs="Times New Roman"/>
          <w:b/>
          <w:color w:val="1F497D" w:themeColor="text2"/>
          <w:sz w:val="24"/>
          <w:szCs w:val="24"/>
          <w:lang w:val="en-GB"/>
        </w:rPr>
        <w:t>Abstract</w:t>
      </w:r>
      <w:r w:rsidRPr="00E063B0">
        <w:rPr>
          <w:rFonts w:ascii="Times New Roman" w:hAnsi="Times New Roman" w:cs="Times New Roman"/>
          <w:sz w:val="24"/>
          <w:szCs w:val="24"/>
          <w:shd w:val="clear" w:color="auto" w:fill="FFFFFF"/>
          <w:lang w:val="en-GB"/>
        </w:rPr>
        <w:t xml:space="preserve"> </w:t>
      </w:r>
    </w:p>
    <w:p w:rsidR="00754EC9" w:rsidRPr="002B5858" w:rsidRDefault="0053246C" w:rsidP="002753AC">
      <w:pPr>
        <w:spacing w:line="360" w:lineRule="auto"/>
        <w:jc w:val="both"/>
        <w:rPr>
          <w:rFonts w:ascii="Times New Roman" w:hAnsi="Times New Roman" w:cs="Times New Roman"/>
          <w:sz w:val="24"/>
          <w:szCs w:val="24"/>
          <w:shd w:val="clear" w:color="auto" w:fill="FFFFFF"/>
          <w:lang w:val="en-GB"/>
        </w:rPr>
      </w:pPr>
      <w:r w:rsidRPr="00E063B0">
        <w:rPr>
          <w:rFonts w:ascii="Times New Roman" w:hAnsi="Times New Roman" w:cs="Times New Roman"/>
          <w:sz w:val="24"/>
          <w:szCs w:val="24"/>
          <w:shd w:val="clear" w:color="auto" w:fill="FFFFFF"/>
          <w:lang w:val="en-GB"/>
        </w:rPr>
        <w:t xml:space="preserve">The aim of this thesis is to </w:t>
      </w:r>
      <w:r w:rsidRPr="00E063B0">
        <w:rPr>
          <w:rFonts w:ascii="Times New Roman" w:hAnsi="Times New Roman" w:cs="Times New Roman"/>
          <w:bCs/>
          <w:sz w:val="24"/>
          <w:szCs w:val="24"/>
          <w:shd w:val="clear" w:color="auto" w:fill="FFFFFF"/>
          <w:lang w:val="en-GB"/>
        </w:rPr>
        <w:t xml:space="preserve">contribute to the field of rebel governance </w:t>
      </w:r>
      <w:r w:rsidRPr="00E063B0">
        <w:rPr>
          <w:rFonts w:ascii="Times New Roman" w:hAnsi="Times New Roman" w:cs="Times New Roman"/>
          <w:sz w:val="24"/>
          <w:szCs w:val="24"/>
          <w:shd w:val="clear" w:color="auto" w:fill="FFFFFF"/>
          <w:lang w:val="en-GB"/>
        </w:rPr>
        <w:t xml:space="preserve">by </w:t>
      </w:r>
      <w:r w:rsidRPr="00E063B0">
        <w:rPr>
          <w:rFonts w:ascii="Times New Roman" w:hAnsi="Times New Roman" w:cs="Times New Roman"/>
          <w:bCs/>
          <w:sz w:val="24"/>
          <w:szCs w:val="24"/>
          <w:shd w:val="clear" w:color="auto" w:fill="FFFFFF"/>
          <w:lang w:val="en-GB"/>
        </w:rPr>
        <w:t xml:space="preserve">applying the theoretical knowledge </w:t>
      </w:r>
      <w:r w:rsidRPr="00E063B0">
        <w:rPr>
          <w:rFonts w:ascii="Times New Roman" w:hAnsi="Times New Roman" w:cs="Times New Roman"/>
          <w:sz w:val="24"/>
          <w:szCs w:val="24"/>
          <w:shd w:val="clear" w:color="auto" w:fill="FFFFFF"/>
          <w:lang w:val="en-GB"/>
        </w:rPr>
        <w:t xml:space="preserve">of this academic </w:t>
      </w:r>
      <w:r>
        <w:rPr>
          <w:rFonts w:ascii="Times New Roman" w:hAnsi="Times New Roman" w:cs="Times New Roman"/>
          <w:sz w:val="24"/>
          <w:szCs w:val="24"/>
          <w:shd w:val="clear" w:color="auto" w:fill="FFFFFF"/>
          <w:lang w:val="en-GB"/>
        </w:rPr>
        <w:t>sub-</w:t>
      </w:r>
      <w:r w:rsidRPr="00E063B0">
        <w:rPr>
          <w:rFonts w:ascii="Times New Roman" w:hAnsi="Times New Roman" w:cs="Times New Roman"/>
          <w:sz w:val="24"/>
          <w:szCs w:val="24"/>
          <w:shd w:val="clear" w:color="auto" w:fill="FFFFFF"/>
          <w:lang w:val="en-GB"/>
        </w:rPr>
        <w:t xml:space="preserve">discipline </w:t>
      </w:r>
      <w:r w:rsidRPr="00E063B0">
        <w:rPr>
          <w:rFonts w:ascii="Times New Roman" w:hAnsi="Times New Roman" w:cs="Times New Roman"/>
          <w:bCs/>
          <w:sz w:val="24"/>
          <w:szCs w:val="24"/>
          <w:shd w:val="clear" w:color="auto" w:fill="FFFFFF"/>
          <w:lang w:val="en-GB"/>
        </w:rPr>
        <w:t xml:space="preserve">specifically to the cases of jihadi rebel groups. </w:t>
      </w:r>
      <w:r w:rsidRPr="00E063B0">
        <w:rPr>
          <w:rFonts w:ascii="Times New Roman" w:hAnsi="Times New Roman" w:cs="Times New Roman"/>
          <w:sz w:val="24"/>
          <w:szCs w:val="24"/>
          <w:shd w:val="clear" w:color="auto" w:fill="FFFFFF"/>
          <w:lang w:val="en-GB"/>
        </w:rPr>
        <w:t>While jihadi rebel groups are often referred to with the emphasis on their ideological and extremist specificities, many researchers suggest that they are not exceptionally different from past rebel movements. As such, the jihadi rebel governance should not be immune to the pressures that shape rebel governance in general. Th</w:t>
      </w:r>
      <w:r>
        <w:rPr>
          <w:rFonts w:ascii="Times New Roman" w:hAnsi="Times New Roman" w:cs="Times New Roman"/>
          <w:sz w:val="24"/>
          <w:szCs w:val="24"/>
          <w:shd w:val="clear" w:color="auto" w:fill="FFFFFF"/>
          <w:lang w:val="en-GB"/>
        </w:rPr>
        <w:t>is</w:t>
      </w:r>
      <w:r w:rsidRPr="00E063B0">
        <w:rPr>
          <w:rFonts w:ascii="Times New Roman" w:hAnsi="Times New Roman" w:cs="Times New Roman"/>
          <w:sz w:val="24"/>
          <w:szCs w:val="24"/>
          <w:shd w:val="clear" w:color="auto" w:fill="FFFFFF"/>
          <w:lang w:val="en-GB"/>
        </w:rPr>
        <w:t xml:space="preserve"> </w:t>
      </w:r>
      <w:r w:rsidRPr="00E063B0">
        <w:rPr>
          <w:rFonts w:ascii="Times New Roman" w:hAnsi="Times New Roman" w:cs="Times New Roman"/>
          <w:bCs/>
          <w:sz w:val="24"/>
          <w:szCs w:val="24"/>
          <w:shd w:val="clear" w:color="auto" w:fill="FFFFFF"/>
          <w:lang w:val="en-GB"/>
        </w:rPr>
        <w:t>thesis is conceived as a comparative case study of two jihadi rebel groups - Boko Haram/Islamic State in West Africa Province and Al-Qaida in the Arabian Peninsula</w:t>
      </w:r>
      <w:r w:rsidRPr="00E063B0">
        <w:rPr>
          <w:rFonts w:ascii="Times New Roman" w:hAnsi="Times New Roman" w:cs="Times New Roman"/>
          <w:sz w:val="24"/>
          <w:szCs w:val="24"/>
          <w:shd w:val="clear" w:color="auto" w:fill="FFFFFF"/>
          <w:lang w:val="en-GB"/>
        </w:rPr>
        <w:t xml:space="preserve">, </w:t>
      </w:r>
      <w:r w:rsidRPr="00E063B0">
        <w:rPr>
          <w:rFonts w:ascii="Times New Roman" w:hAnsi="Times New Roman" w:cs="Times New Roman"/>
          <w:bCs/>
          <w:sz w:val="24"/>
          <w:szCs w:val="24"/>
          <w:shd w:val="clear" w:color="auto" w:fill="FFFFFF"/>
          <w:lang w:val="en-GB"/>
        </w:rPr>
        <w:t>whose rebel governance models are examined by applying Marta Furlan´s (2020) multidimensional typology of rebel governance</w:t>
      </w:r>
      <w:r w:rsidRPr="00E063B0">
        <w:rPr>
          <w:rFonts w:ascii="Times New Roman" w:hAnsi="Times New Roman" w:cs="Times New Roman"/>
          <w:sz w:val="24"/>
          <w:szCs w:val="24"/>
          <w:shd w:val="clear" w:color="auto" w:fill="FFFFFF"/>
          <w:lang w:val="en-GB"/>
        </w:rPr>
        <w:t xml:space="preserve">.  </w:t>
      </w:r>
      <w:r w:rsidRPr="00E063B0">
        <w:rPr>
          <w:rFonts w:ascii="Times New Roman" w:hAnsi="Times New Roman" w:cs="Times New Roman"/>
          <w:bCs/>
          <w:sz w:val="24"/>
          <w:szCs w:val="24"/>
          <w:shd w:val="clear" w:color="auto" w:fill="FFFFFF"/>
          <w:lang w:val="en-GB"/>
        </w:rPr>
        <w:t>In order to understand the found similarities and differences in the given dimensions of rebel governance, the most significant factors influencing the shape of rebel governance,</w:t>
      </w:r>
      <w:r w:rsidRPr="00E063B0">
        <w:rPr>
          <w:rFonts w:ascii="Times New Roman" w:hAnsi="Times New Roman" w:cs="Times New Roman"/>
          <w:sz w:val="24"/>
          <w:szCs w:val="24"/>
          <w:shd w:val="clear" w:color="auto" w:fill="FFFFFF"/>
          <w:lang w:val="en-GB"/>
        </w:rPr>
        <w:t xml:space="preserve"> as presented by Arjona, Kasfir and Mampilly (2015) in their edited book </w:t>
      </w:r>
      <w:r w:rsidRPr="00E063B0">
        <w:rPr>
          <w:rFonts w:ascii="Times New Roman" w:hAnsi="Times New Roman" w:cs="Times New Roman"/>
          <w:i/>
          <w:sz w:val="24"/>
          <w:szCs w:val="24"/>
          <w:shd w:val="clear" w:color="auto" w:fill="FFFFFF"/>
          <w:lang w:val="en-GB"/>
        </w:rPr>
        <w:t>Rebel Governance in Civil War</w:t>
      </w:r>
      <w:r w:rsidRPr="00E063B0">
        <w:rPr>
          <w:rFonts w:ascii="Times New Roman" w:hAnsi="Times New Roman" w:cs="Times New Roman"/>
          <w:sz w:val="24"/>
          <w:szCs w:val="24"/>
          <w:shd w:val="clear" w:color="auto" w:fill="FFFFFF"/>
          <w:lang w:val="en-GB"/>
        </w:rPr>
        <w:t xml:space="preserve"> and complemented by additional </w:t>
      </w:r>
      <w:r>
        <w:rPr>
          <w:rFonts w:ascii="Times New Roman" w:hAnsi="Times New Roman" w:cs="Times New Roman"/>
          <w:sz w:val="24"/>
          <w:szCs w:val="24"/>
          <w:shd w:val="clear" w:color="auto" w:fill="FFFFFF"/>
          <w:lang w:val="en-GB"/>
        </w:rPr>
        <w:t xml:space="preserve">relevant </w:t>
      </w:r>
      <w:r w:rsidRPr="00E063B0">
        <w:rPr>
          <w:rFonts w:ascii="Times New Roman" w:hAnsi="Times New Roman" w:cs="Times New Roman"/>
          <w:sz w:val="24"/>
          <w:szCs w:val="24"/>
          <w:shd w:val="clear" w:color="auto" w:fill="FFFFFF"/>
          <w:lang w:val="en-GB"/>
        </w:rPr>
        <w:t xml:space="preserve">rebel governance literature, </w:t>
      </w:r>
      <w:r w:rsidRPr="00E063B0">
        <w:rPr>
          <w:rFonts w:ascii="Times New Roman" w:hAnsi="Times New Roman" w:cs="Times New Roman"/>
          <w:bCs/>
          <w:sz w:val="24"/>
          <w:szCs w:val="24"/>
          <w:shd w:val="clear" w:color="auto" w:fill="FFFFFF"/>
          <w:lang w:val="en-GB"/>
        </w:rPr>
        <w:t>are then examined in both cases</w:t>
      </w:r>
      <w:r w:rsidRPr="00E063B0">
        <w:rPr>
          <w:rFonts w:ascii="Times New Roman" w:hAnsi="Times New Roman" w:cs="Times New Roman"/>
          <w:sz w:val="24"/>
          <w:szCs w:val="24"/>
          <w:shd w:val="clear" w:color="auto" w:fill="FFFFFF"/>
          <w:lang w:val="en-GB"/>
        </w:rPr>
        <w:t>.</w:t>
      </w:r>
    </w:p>
    <w:sectPr w:rsidR="00754EC9" w:rsidRPr="002B5858" w:rsidSect="00BE6478">
      <w:headerReference w:type="default" r:id="rId292"/>
      <w:footerReference w:type="default" r:id="rId293"/>
      <w:pgSz w:w="11906" w:h="16838"/>
      <w:pgMar w:top="1418" w:right="1418" w:bottom="1418"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AB1" w:rsidRDefault="00914AB1" w:rsidP="00BE508E">
      <w:pPr>
        <w:spacing w:after="0" w:line="240" w:lineRule="auto"/>
      </w:pPr>
      <w:r>
        <w:separator/>
      </w:r>
    </w:p>
  </w:endnote>
  <w:endnote w:type="continuationSeparator" w:id="1">
    <w:p w:rsidR="00914AB1" w:rsidRDefault="00914AB1" w:rsidP="00BE50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arnhamText-RegularLF">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Memento">
    <w:altName w:val="Times New Roman"/>
    <w:panose1 w:val="00000000000000000000"/>
    <w:charset w:val="00"/>
    <w:family w:val="roman"/>
    <w:notTrueType/>
    <w:pitch w:val="default"/>
    <w:sig w:usb0="00000003" w:usb1="00000000" w:usb2="00000000" w:usb3="00000000" w:csb0="00000001" w:csb1="00000000"/>
  </w:font>
  <w:font w:name="M+ 2p bold">
    <w:altName w:val="Arial"/>
    <w:panose1 w:val="00000000000000000000"/>
    <w:charset w:val="00"/>
    <w:family w:val="swiss"/>
    <w:notTrueType/>
    <w:pitch w:val="default"/>
    <w:sig w:usb0="00000003" w:usb1="00000000" w:usb2="00000000" w:usb3="00000000" w:csb0="00000001" w:csb1="00000000"/>
  </w:font>
  <w:font w:name="Imago Book">
    <w:altName w:val="Arial"/>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Georgia">
    <w:altName w:val="Georgia"/>
    <w:panose1 w:val="02040502050405020303"/>
    <w:charset w:val="EE"/>
    <w:family w:val="roman"/>
    <w:pitch w:val="variable"/>
    <w:sig w:usb0="00000287" w:usb1="00000000" w:usb2="00000000" w:usb3="00000000" w:csb0="0000009F" w:csb1="00000000"/>
  </w:font>
  <w:font w:name="Meta Offc Pro Book">
    <w:altName w:val="Arial"/>
    <w:panose1 w:val="00000000000000000000"/>
    <w:charset w:val="00"/>
    <w:family w:val="swiss"/>
    <w:notTrueType/>
    <w:pitch w:val="default"/>
    <w:sig w:usb0="00000003" w:usb1="00000000" w:usb2="00000000" w:usb3="00000000" w:csb0="00000001" w:csb1="00000000"/>
  </w:font>
  <w:font w:name="MillerText Roman">
    <w:altName w:val="Times New Roman"/>
    <w:panose1 w:val="00000000000000000000"/>
    <w:charset w:val="00"/>
    <w:family w:val="roman"/>
    <w:notTrueType/>
    <w:pitch w:val="default"/>
    <w:sig w:usb0="00000003" w:usb1="00000000" w:usb2="00000000" w:usb3="00000000" w:csb0="00000001" w:csb1="00000000"/>
  </w:font>
  <w:font w:name="FrescoSans">
    <w:altName w:val="Arial"/>
    <w:panose1 w:val="00000000000000000000"/>
    <w:charset w:val="00"/>
    <w:family w:val="swiss"/>
    <w:notTrueType/>
    <w:pitch w:val="default"/>
    <w:sig w:usb0="00000003" w:usb1="00000000" w:usb2="00000000" w:usb3="00000000" w:csb0="00000001" w:csb1="00000000"/>
  </w:font>
  <w:font w:name="HelveticaNeueLT-Light">
    <w:altName w:val="MS Gothic"/>
    <w:panose1 w:val="00000000000000000000"/>
    <w:charset w:val="80"/>
    <w:family w:val="swiss"/>
    <w:notTrueType/>
    <w:pitch w:val="default"/>
    <w:sig w:usb0="00000001" w:usb1="08070000" w:usb2="00000010" w:usb3="00000000" w:csb0="00020000" w:csb1="00000000"/>
  </w:font>
  <w:font w:name="MetaOffcPro-Book">
    <w:altName w:val="MS Mincho"/>
    <w:panose1 w:val="00000000000000000000"/>
    <w:charset w:val="80"/>
    <w:family w:val="auto"/>
    <w:notTrueType/>
    <w:pitch w:val="default"/>
    <w:sig w:usb0="00000003" w:usb1="08070000" w:usb2="00000010" w:usb3="00000000" w:csb0="00020001" w:csb1="00000000"/>
  </w:font>
  <w:font w:name="MinionPro-It">
    <w:altName w:val="MS Mincho"/>
    <w:panose1 w:val="00000000000000000000"/>
    <w:charset w:val="EE"/>
    <w:family w:val="auto"/>
    <w:notTrueType/>
    <w:pitch w:val="default"/>
    <w:sig w:usb0="00000007" w:usb1="08070000" w:usb2="00000010" w:usb3="00000000" w:csb0="00020003" w:csb1="00000000"/>
  </w:font>
  <w:font w:name="HelveticaNeueLT-LightItalic">
    <w:altName w:val="MS Gothic"/>
    <w:panose1 w:val="00000000000000000000"/>
    <w:charset w:val="80"/>
    <w:family w:val="swiss"/>
    <w:notTrueType/>
    <w:pitch w:val="default"/>
    <w:sig w:usb0="00000001" w:usb1="08070000" w:usb2="00000010" w:usb3="00000000" w:csb0="00020000" w:csb1="00000000"/>
  </w:font>
  <w:font w:name="Lora-Regular">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EE"/>
    <w:family w:val="roman"/>
    <w:notTrueType/>
    <w:pitch w:val="default"/>
    <w:sig w:usb0="00000007" w:usb1="08070000" w:usb2="00000010" w:usb3="00000000" w:csb0="0002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00393"/>
      <w:docPartObj>
        <w:docPartGallery w:val="Page Numbers (Bottom of Page)"/>
        <w:docPartUnique/>
      </w:docPartObj>
    </w:sdtPr>
    <w:sdtContent>
      <w:p w:rsidR="00561FA4" w:rsidRDefault="00C71894">
        <w:pPr>
          <w:pStyle w:val="Zpat"/>
          <w:jc w:val="right"/>
        </w:pPr>
        <w:fldSimple w:instr=" PAGE   \* MERGEFORMAT ">
          <w:r w:rsidR="001F20E1">
            <w:rPr>
              <w:noProof/>
            </w:rPr>
            <w:t>viii</w:t>
          </w:r>
        </w:fldSimple>
      </w:p>
    </w:sdtContent>
  </w:sdt>
  <w:p w:rsidR="00561FA4" w:rsidRDefault="00561FA4">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FA4" w:rsidRDefault="00C71894">
    <w:pPr>
      <w:pStyle w:val="Zpat"/>
      <w:jc w:val="right"/>
    </w:pPr>
    <w:fldSimple w:instr=" PAGE   \* MERGEFORMAT ">
      <w:r w:rsidR="001F20E1">
        <w:rPr>
          <w:noProof/>
        </w:rPr>
        <w:t>7</w:t>
      </w:r>
    </w:fldSimple>
  </w:p>
  <w:p w:rsidR="00561FA4" w:rsidRDefault="00561FA4">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AB1" w:rsidRDefault="00914AB1" w:rsidP="00BE508E">
      <w:pPr>
        <w:spacing w:after="0" w:line="240" w:lineRule="auto"/>
      </w:pPr>
      <w:r>
        <w:separator/>
      </w:r>
    </w:p>
  </w:footnote>
  <w:footnote w:type="continuationSeparator" w:id="1">
    <w:p w:rsidR="00914AB1" w:rsidRDefault="00914AB1" w:rsidP="00BE508E">
      <w:pPr>
        <w:spacing w:after="0" w:line="240" w:lineRule="auto"/>
      </w:pPr>
      <w:r>
        <w:continuationSeparator/>
      </w:r>
    </w:p>
  </w:footnote>
  <w:footnote w:id="2">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In International Relations, the term </w:t>
      </w:r>
      <w:r w:rsidRPr="000D2B91">
        <w:rPr>
          <w:rFonts w:ascii="Times New Roman" w:hAnsi="Times New Roman" w:cs="Times New Roman"/>
          <w:shd w:val="clear" w:color="auto" w:fill="FFFFFF"/>
          <w:lang w:val="en-GB"/>
        </w:rPr>
        <w:t xml:space="preserve">armed non-state actors (ANSAs) includes wide range of groupings, which differ in many characteristics. Typical examples of ANSAs are rebels/insurgents, militias, warlords, terrorist organizations or organized crime groups (Williams, 2008, p. 8; Schneckener, 2009, pp. 15-16.) </w:t>
      </w:r>
      <w:r w:rsidRPr="000D2B91">
        <w:rPr>
          <w:rFonts w:ascii="Times New Roman" w:hAnsi="Times New Roman" w:cs="Times New Roman"/>
          <w:lang w:val="en-GB"/>
        </w:rPr>
        <w:t>As most authors have focused on governance provided by insurgent organizations, the term rebel governance came to be used most frequently (Arjona, 2008). However, Kasfir, Frerks &amp; Terpstra (2017) emphasize the diversity of ANSAs involved in governance.</w:t>
      </w:r>
    </w:p>
  </w:footnote>
  <w:footnote w:id="3">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term </w:t>
      </w:r>
      <w:r w:rsidRPr="000D2B91">
        <w:rPr>
          <w:rFonts w:ascii="Times New Roman" w:hAnsi="Times New Roman" w:cs="Times New Roman"/>
          <w:i/>
          <w:lang w:val="en-GB"/>
        </w:rPr>
        <w:t>jihadism</w:t>
      </w:r>
      <w:r w:rsidRPr="000D2B91">
        <w:rPr>
          <w:rFonts w:ascii="Times New Roman" w:hAnsi="Times New Roman" w:cs="Times New Roman"/>
          <w:lang w:val="en-GB"/>
        </w:rPr>
        <w:t xml:space="preserve"> is connected with the word </w:t>
      </w:r>
      <w:r w:rsidRPr="000D2B91">
        <w:rPr>
          <w:rFonts w:ascii="Times New Roman" w:hAnsi="Times New Roman" w:cs="Times New Roman"/>
          <w:i/>
          <w:lang w:val="en-GB"/>
        </w:rPr>
        <w:t>jihad</w:t>
      </w:r>
      <w:r w:rsidRPr="000D2B91">
        <w:rPr>
          <w:rFonts w:ascii="Times New Roman" w:hAnsi="Times New Roman" w:cs="Times New Roman"/>
          <w:lang w:val="en-GB"/>
        </w:rPr>
        <w:t>, more specifically “jihad by sword”, which emphasizes the use of violence by invoking the Islamic concept of “holy war” (Hegghammer, 2014, p. 247). Originally, jihad by sword was understood as a collective duty that could be activated only if outside enemies threatened or invaded Muslim lands, and “</w:t>
      </w:r>
      <w:r w:rsidRPr="000D2B91">
        <w:rPr>
          <w:rFonts w:ascii="Times New Roman" w:hAnsi="Times New Roman" w:cs="Times New Roman"/>
          <w:i/>
          <w:lang w:val="en-GB"/>
        </w:rPr>
        <w:t>carried out by legitimate representatives of the Muslim community</w:t>
      </w:r>
      <w:r w:rsidRPr="000D2B91">
        <w:rPr>
          <w:rFonts w:ascii="Times New Roman" w:hAnsi="Times New Roman" w:cs="Times New Roman"/>
          <w:lang w:val="en-GB"/>
        </w:rPr>
        <w:t xml:space="preserve">” (Hamid &amp; Dar, 2016). The current notion of jihad in the eyes of modern militant Islamist groups is rather a permanent individual obligation incumbent upon all Muslims. Jihadism thus justifies militancy to achieve a particular political goal (Sedgwic, 2015, p. 39). </w:t>
      </w:r>
      <w:r w:rsidRPr="000D2B91">
        <w:rPr>
          <w:rFonts w:ascii="Times New Roman" w:hAnsi="Times New Roman" w:cs="Times New Roman"/>
          <w:bCs/>
          <w:lang w:val="en-GB"/>
        </w:rPr>
        <w:t xml:space="preserve">Muslims of various persuasions have engaged in jihad </w:t>
      </w:r>
      <w:r w:rsidRPr="000D2B91">
        <w:rPr>
          <w:rFonts w:ascii="Times New Roman" w:hAnsi="Times New Roman" w:cs="Times New Roman"/>
          <w:lang w:val="en-GB"/>
        </w:rPr>
        <w:t xml:space="preserve">(Hamid &amp; Dar, 2016), however the adjective </w:t>
      </w:r>
      <w:r w:rsidRPr="000D2B91">
        <w:rPr>
          <w:rFonts w:ascii="Times New Roman" w:hAnsi="Times New Roman" w:cs="Times New Roman"/>
          <w:i/>
          <w:lang w:val="en-GB"/>
        </w:rPr>
        <w:t>jihadi</w:t>
      </w:r>
      <w:r w:rsidRPr="000D2B91">
        <w:rPr>
          <w:rFonts w:ascii="Times New Roman" w:hAnsi="Times New Roman" w:cs="Times New Roman"/>
          <w:lang w:val="en-GB"/>
        </w:rPr>
        <w:t xml:space="preserve"> is practically never used in reference to Shi´a militants such as Lebanese </w:t>
      </w:r>
      <w:r w:rsidRPr="000D2B91">
        <w:rPr>
          <w:rFonts w:ascii="Times New Roman" w:hAnsi="Times New Roman" w:cs="Times New Roman"/>
          <w:i/>
          <w:lang w:val="en-GB"/>
        </w:rPr>
        <w:t>Hezbollah</w:t>
      </w:r>
      <w:r w:rsidRPr="000D2B91">
        <w:rPr>
          <w:rFonts w:ascii="Times New Roman" w:hAnsi="Times New Roman" w:cs="Times New Roman"/>
          <w:lang w:val="en-GB"/>
        </w:rPr>
        <w:t xml:space="preserve"> or nationalist groups such as Palestinian </w:t>
      </w:r>
      <w:r w:rsidRPr="000D2B91">
        <w:rPr>
          <w:rFonts w:ascii="Times New Roman" w:hAnsi="Times New Roman" w:cs="Times New Roman"/>
          <w:i/>
          <w:lang w:val="en-GB"/>
        </w:rPr>
        <w:t>Hamas</w:t>
      </w:r>
      <w:r w:rsidRPr="000D2B91">
        <w:rPr>
          <w:rFonts w:ascii="Times New Roman" w:hAnsi="Times New Roman" w:cs="Times New Roman"/>
          <w:lang w:val="en-GB"/>
        </w:rPr>
        <w:t xml:space="preserve"> (Hegghammer, 2014, p. 247). These groups are more often referred to as “radical Islamist groups” or “Islamist militant groups”, while the designation “jihadi groups” is reserved for globally oriented and transnationalized groups (for more see Gerges, 2005).</w:t>
      </w:r>
    </w:p>
    <w:p w:rsidR="00561FA4" w:rsidRPr="000D2B91" w:rsidRDefault="00561FA4" w:rsidP="000D2B91">
      <w:pPr>
        <w:pStyle w:val="Textpoznpodarou"/>
        <w:rPr>
          <w:rFonts w:ascii="Times New Roman" w:hAnsi="Times New Roman" w:cs="Times New Roman"/>
          <w:lang w:val="en-GB"/>
        </w:rPr>
      </w:pPr>
    </w:p>
    <w:p w:rsidR="00561FA4" w:rsidRPr="000D2B91" w:rsidRDefault="00561FA4" w:rsidP="000D2B91">
      <w:pPr>
        <w:pStyle w:val="Textpoznpodarou"/>
        <w:rPr>
          <w:rFonts w:ascii="Times New Roman" w:hAnsi="Times New Roman" w:cs="Times New Roman"/>
          <w:lang w:val="en-GB"/>
        </w:rPr>
      </w:pPr>
    </w:p>
  </w:footnote>
  <w:footnote w:id="4">
    <w:p w:rsidR="00561FA4" w:rsidRPr="000D2B91" w:rsidRDefault="00561FA4" w:rsidP="000D2B91">
      <w:pPr>
        <w:autoSpaceDE w:val="0"/>
        <w:autoSpaceDN w:val="0"/>
        <w:adjustRightInd w:val="0"/>
        <w:spacing w:after="0" w:line="240" w:lineRule="auto"/>
        <w:rPr>
          <w:rFonts w:ascii="Times New Roman" w:hAnsi="Times New Roman" w:cs="Times New Roman"/>
          <w:color w:val="000000"/>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w:t>
      </w:r>
      <w:r w:rsidRPr="000D2B91">
        <w:rPr>
          <w:rFonts w:ascii="Times New Roman" w:hAnsi="Times New Roman" w:cs="Times New Roman"/>
          <w:color w:val="000000"/>
          <w:sz w:val="20"/>
          <w:szCs w:val="20"/>
          <w:lang w:val="en-GB"/>
        </w:rPr>
        <w:t>Different jihadi groups can be included under each of the above mentioned concepts. Lia´s (2015) definition encompasses only those jihadi groups, which announced the formation of “Islamic states” or “Emirates” (p. 32). However, not all jihadi insurgents make announcements about the formation of an Islamic political entity. This fact is stressed also by Honing and Yahel (2019), whose terrorist semi-state then refers only to organizations that maintain permanent control over a defined territory (p. 1225). Finally, Revkin´s (2018) emphasis on the creation of governance institutions goes against the definitions of rebel governance proposed above, as groups that rule in in</w:t>
      </w:r>
      <w:r w:rsidR="001F20E1">
        <w:rPr>
          <w:rFonts w:ascii="Times New Roman" w:hAnsi="Times New Roman" w:cs="Times New Roman"/>
          <w:color w:val="000000"/>
          <w:sz w:val="20"/>
          <w:szCs w:val="20"/>
          <w:lang w:val="en-GB"/>
        </w:rPr>
        <w:t>formal ways are then excluded (</w:t>
      </w:r>
      <w:r w:rsidRPr="000D2B91">
        <w:rPr>
          <w:rFonts w:ascii="Times New Roman" w:hAnsi="Times New Roman" w:cs="Times New Roman"/>
          <w:color w:val="000000"/>
          <w:sz w:val="20"/>
          <w:szCs w:val="20"/>
          <w:lang w:val="en-GB"/>
        </w:rPr>
        <w:t>p. 116).</w:t>
      </w:r>
    </w:p>
  </w:footnote>
  <w:footnote w:id="5">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color w:val="000000"/>
          <w:lang w:val="en-GB"/>
        </w:rPr>
        <w:t>E.g. al-Tamimi, 2015; Lia, 2017; Ingram, 2021; Bamber-Zryd, 2022</w:t>
      </w:r>
    </w:p>
  </w:footnote>
  <w:footnote w:id="6">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color w:val="000000"/>
          <w:lang w:val="en-GB"/>
        </w:rPr>
        <w:t xml:space="preserve">E.g. Carenzi, 2022; Drevon </w:t>
      </w:r>
      <w:r w:rsidR="00A70753">
        <w:rPr>
          <w:rFonts w:ascii="Times New Roman" w:hAnsi="Times New Roman" w:cs="Times New Roman"/>
          <w:lang w:val="en-GB"/>
        </w:rPr>
        <w:t xml:space="preserve">&amp; </w:t>
      </w:r>
      <w:r w:rsidR="001F20E1">
        <w:rPr>
          <w:rFonts w:ascii="Times New Roman" w:hAnsi="Times New Roman" w:cs="Times New Roman"/>
          <w:color w:val="000000"/>
          <w:lang w:val="en-GB"/>
        </w:rPr>
        <w:t xml:space="preserve">Haenni, 2021; Bamber </w:t>
      </w:r>
      <w:r w:rsidRPr="000D2B91">
        <w:rPr>
          <w:rFonts w:ascii="Times New Roman" w:hAnsi="Times New Roman" w:cs="Times New Roman"/>
          <w:lang w:val="en-GB"/>
        </w:rPr>
        <w:t>&amp;</w:t>
      </w:r>
      <w:r w:rsidR="001F20E1">
        <w:rPr>
          <w:rFonts w:ascii="Times New Roman" w:hAnsi="Times New Roman" w:cs="Times New Roman"/>
          <w:color w:val="000000"/>
          <w:lang w:val="en-GB"/>
        </w:rPr>
        <w:t xml:space="preserve"> </w:t>
      </w:r>
      <w:r w:rsidRPr="000D2B91">
        <w:rPr>
          <w:rFonts w:ascii="Times New Roman" w:hAnsi="Times New Roman" w:cs="Times New Roman"/>
          <w:color w:val="000000"/>
          <w:lang w:val="en-GB"/>
        </w:rPr>
        <w:t>Svensson, 2022; Berti, 2023</w:t>
      </w:r>
    </w:p>
  </w:footnote>
  <w:footnote w:id="7">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color w:val="000000"/>
          <w:lang w:val="en-GB"/>
        </w:rPr>
        <w:t xml:space="preserve">E.g. Jackson </w:t>
      </w:r>
      <w:r w:rsidRPr="000D2B91">
        <w:rPr>
          <w:rFonts w:ascii="Times New Roman" w:hAnsi="Times New Roman" w:cs="Times New Roman"/>
          <w:lang w:val="en-GB"/>
        </w:rPr>
        <w:t xml:space="preserve">&amp; </w:t>
      </w:r>
      <w:r w:rsidRPr="000D2B91">
        <w:rPr>
          <w:rFonts w:ascii="Times New Roman" w:hAnsi="Times New Roman" w:cs="Times New Roman"/>
          <w:color w:val="000000"/>
          <w:lang w:val="en-GB"/>
        </w:rPr>
        <w:t xml:space="preserve">Amiri, 2019; Jackson </w:t>
      </w:r>
      <w:r w:rsidRPr="000D2B91">
        <w:rPr>
          <w:rFonts w:ascii="Times New Roman" w:hAnsi="Times New Roman" w:cs="Times New Roman"/>
          <w:lang w:val="en-GB"/>
        </w:rPr>
        <w:t xml:space="preserve">&amp; </w:t>
      </w:r>
      <w:r w:rsidRPr="000D2B91">
        <w:rPr>
          <w:rFonts w:ascii="Times New Roman" w:hAnsi="Times New Roman" w:cs="Times New Roman"/>
          <w:color w:val="000000"/>
          <w:lang w:val="en-GB"/>
        </w:rPr>
        <w:t>Weigand, 2019; Terpstra, 2020</w:t>
      </w:r>
    </w:p>
  </w:footnote>
  <w:footnote w:id="8">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E</w:t>
      </w:r>
      <w:r w:rsidRPr="000D2B91">
        <w:rPr>
          <w:rFonts w:ascii="Times New Roman" w:hAnsi="Times New Roman" w:cs="Times New Roman"/>
          <w:color w:val="000000"/>
          <w:lang w:val="en-GB"/>
        </w:rPr>
        <w:t xml:space="preserve">.g. Skretting, 2022; Bøås, 2014; Bøås </w:t>
      </w:r>
      <w:r w:rsidRPr="000D2B91">
        <w:rPr>
          <w:rFonts w:ascii="Times New Roman" w:hAnsi="Times New Roman" w:cs="Times New Roman"/>
          <w:lang w:val="en-GB"/>
        </w:rPr>
        <w:t xml:space="preserve">&amp; Strazzari, 2020; </w:t>
      </w:r>
      <w:r w:rsidRPr="000D2B91">
        <w:rPr>
          <w:rFonts w:ascii="Times New Roman" w:hAnsi="Times New Roman" w:cs="Times New Roman"/>
          <w:color w:val="000000"/>
          <w:lang w:val="en-GB"/>
        </w:rPr>
        <w:t xml:space="preserve">Cold-Ravnkilde </w:t>
      </w:r>
      <w:r w:rsidRPr="000D2B91">
        <w:rPr>
          <w:rFonts w:ascii="Times New Roman" w:hAnsi="Times New Roman" w:cs="Times New Roman"/>
          <w:lang w:val="en-GB"/>
        </w:rPr>
        <w:t xml:space="preserve">&amp; </w:t>
      </w:r>
      <w:r w:rsidRPr="000D2B91">
        <w:rPr>
          <w:rFonts w:ascii="Times New Roman" w:hAnsi="Times New Roman" w:cs="Times New Roman"/>
          <w:color w:val="000000"/>
          <w:lang w:val="en-GB"/>
        </w:rPr>
        <w:t xml:space="preserve">Ba, 2022; Baldaro </w:t>
      </w:r>
      <w:r w:rsidRPr="000D2B91">
        <w:rPr>
          <w:rFonts w:ascii="Times New Roman" w:hAnsi="Times New Roman" w:cs="Times New Roman"/>
          <w:lang w:val="en-GB"/>
        </w:rPr>
        <w:t xml:space="preserve">&amp; </w:t>
      </w:r>
      <w:r w:rsidRPr="000D2B91">
        <w:rPr>
          <w:rFonts w:ascii="Times New Roman" w:hAnsi="Times New Roman" w:cs="Times New Roman"/>
          <w:color w:val="000000"/>
          <w:lang w:val="en-GB"/>
        </w:rPr>
        <w:t>Diall, 2020</w:t>
      </w:r>
    </w:p>
  </w:footnote>
  <w:footnote w:id="9">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E</w:t>
      </w:r>
      <w:r w:rsidRPr="000D2B91">
        <w:rPr>
          <w:rFonts w:ascii="Times New Roman" w:hAnsi="Times New Roman" w:cs="Times New Roman"/>
          <w:color w:val="000000"/>
          <w:lang w:val="en-GB"/>
        </w:rPr>
        <w:t xml:space="preserve">.g. </w:t>
      </w:r>
      <w:r w:rsidRPr="000D2B91">
        <w:rPr>
          <w:rFonts w:ascii="Times New Roman" w:hAnsi="Times New Roman" w:cs="Times New Roman"/>
          <w:lang w:val="en-GB"/>
        </w:rPr>
        <w:t>Ladbury et al., 2016;</w:t>
      </w:r>
      <w:r w:rsidRPr="000D2B91">
        <w:rPr>
          <w:rFonts w:ascii="Times New Roman" w:hAnsi="Times New Roman" w:cs="Times New Roman"/>
          <w:color w:val="000000"/>
          <w:lang w:val="en-GB"/>
        </w:rPr>
        <w:t xml:space="preserve"> </w:t>
      </w:r>
      <w:r w:rsidRPr="000D2B91">
        <w:rPr>
          <w:rFonts w:ascii="Times New Roman" w:hAnsi="Times New Roman" w:cs="Times New Roman"/>
          <w:iCs/>
          <w:color w:val="000000"/>
          <w:lang w:val="en-GB"/>
        </w:rPr>
        <w:t>Akinola,</w:t>
      </w:r>
      <w:r w:rsidRPr="000D2B91">
        <w:rPr>
          <w:rFonts w:ascii="Times New Roman" w:hAnsi="Times New Roman" w:cs="Times New Roman"/>
          <w:i/>
          <w:iCs/>
          <w:color w:val="000000"/>
          <w:lang w:val="en-GB"/>
        </w:rPr>
        <w:t xml:space="preserve"> </w:t>
      </w:r>
      <w:r w:rsidRPr="000D2B91">
        <w:rPr>
          <w:rFonts w:ascii="Times New Roman" w:hAnsi="Times New Roman" w:cs="Times New Roman"/>
          <w:iCs/>
          <w:color w:val="000000"/>
          <w:lang w:val="en-GB"/>
        </w:rPr>
        <w:t xml:space="preserve">2017; Hassan, 2022; Omenma, Abada </w:t>
      </w:r>
      <w:r w:rsidRPr="000D2B91">
        <w:rPr>
          <w:rFonts w:ascii="Times New Roman" w:hAnsi="Times New Roman" w:cs="Times New Roman"/>
          <w:lang w:val="en-GB"/>
        </w:rPr>
        <w:t>&amp; Omenma</w:t>
      </w:r>
      <w:r w:rsidRPr="000D2B91">
        <w:rPr>
          <w:rFonts w:ascii="Times New Roman" w:hAnsi="Times New Roman" w:cs="Times New Roman"/>
          <w:iCs/>
          <w:color w:val="000000"/>
          <w:lang w:val="en-GB"/>
        </w:rPr>
        <w:t>, 2020</w:t>
      </w:r>
    </w:p>
  </w:footnote>
  <w:footnote w:id="10">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E</w:t>
      </w:r>
      <w:r w:rsidRPr="000D2B91">
        <w:rPr>
          <w:rFonts w:ascii="Times New Roman" w:hAnsi="Times New Roman" w:cs="Times New Roman"/>
          <w:color w:val="000000"/>
          <w:lang w:val="en-GB"/>
        </w:rPr>
        <w:t>.g. Doboš, 2016; Hansen, 2013; Skjelderup, 2020; Marchal, 2018; Ahmad 2021</w:t>
      </w:r>
    </w:p>
  </w:footnote>
  <w:footnote w:id="11">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E</w:t>
      </w:r>
      <w:r w:rsidRPr="000D2B91">
        <w:rPr>
          <w:rFonts w:ascii="Times New Roman" w:hAnsi="Times New Roman" w:cs="Times New Roman"/>
          <w:color w:val="000000"/>
          <w:lang w:val="en-GB"/>
        </w:rPr>
        <w:t>.g. Zimmerman, 2015; Kendall, 2018a, 2018b; al-Dawsari, 2018; Phillips, 2010</w:t>
      </w:r>
    </w:p>
  </w:footnote>
  <w:footnote w:id="12">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Currently </w:t>
      </w:r>
      <w:r w:rsidRPr="000D2B91">
        <w:rPr>
          <w:rFonts w:ascii="Times New Roman" w:hAnsi="Times New Roman" w:cs="Times New Roman"/>
          <w:i/>
          <w:lang w:val="en-GB"/>
        </w:rPr>
        <w:t>Hayat Tahrir al-Sham</w:t>
      </w:r>
      <w:r w:rsidRPr="000D2B91">
        <w:rPr>
          <w:rFonts w:ascii="Times New Roman" w:hAnsi="Times New Roman" w:cs="Times New Roman"/>
          <w:lang w:val="en-GB"/>
        </w:rPr>
        <w:t>.</w:t>
      </w:r>
    </w:p>
  </w:footnote>
  <w:footnote w:id="13">
    <w:p w:rsidR="00561FA4" w:rsidRPr="000D2B91" w:rsidRDefault="00561FA4" w:rsidP="000D2B91">
      <w:pPr>
        <w:spacing w:after="0" w:line="240" w:lineRule="auto"/>
        <w:rPr>
          <w:rFonts w:ascii="Times New Roman" w:hAnsi="Times New Roman" w:cs="Times New Roman"/>
          <w:color w:val="000000" w:themeColor="text1"/>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IS-Somalia, IS-Philippines and IS-Yemen are </w:t>
      </w:r>
      <w:r w:rsidRPr="000D2B91">
        <w:rPr>
          <w:rFonts w:ascii="Times New Roman" w:hAnsi="Times New Roman" w:cs="Times New Roman"/>
          <w:color w:val="000000"/>
          <w:sz w:val="20"/>
          <w:szCs w:val="20"/>
          <w:lang w:val="en-GB"/>
        </w:rPr>
        <w:t xml:space="preserve">incapable of sustained territorial control; IS Sinai controls some </w:t>
      </w:r>
      <w:r w:rsidRPr="000D2B91">
        <w:rPr>
          <w:rFonts w:ascii="Times New Roman" w:hAnsi="Times New Roman" w:cs="Times New Roman"/>
          <w:color w:val="000000" w:themeColor="text1"/>
          <w:sz w:val="20"/>
          <w:szCs w:val="20"/>
          <w:lang w:val="en-GB"/>
        </w:rPr>
        <w:t>cities, however increasingly depopulating; although IS-Libya managed to control territory between 2014-2015 and IS-Khorasan as well as IS-Greater Sahara have somewhat effective territorial control over remote territories, the amount of literature focusing on these cases is not sufficient enough (Doboš &amp; Riegl, 2021).</w:t>
      </w:r>
    </w:p>
  </w:footnote>
  <w:footnote w:id="14">
    <w:p w:rsidR="00561FA4" w:rsidRPr="000D2B91" w:rsidRDefault="00561FA4" w:rsidP="000D2B91">
      <w:pPr>
        <w:pStyle w:val="Textpoznpodarou"/>
        <w:rPr>
          <w:rFonts w:ascii="Times New Roman" w:hAnsi="Times New Roman" w:cs="Times New Roman"/>
          <w:color w:val="FF0000"/>
          <w:lang w:val="en-GB"/>
        </w:rPr>
      </w:pPr>
      <w:r w:rsidRPr="000D2B91">
        <w:rPr>
          <w:rStyle w:val="Znakapoznpodarou"/>
          <w:rFonts w:ascii="Times New Roman" w:hAnsi="Times New Roman" w:cs="Times New Roman"/>
          <w:color w:val="000000" w:themeColor="text1"/>
          <w:lang w:val="en-GB"/>
        </w:rPr>
        <w:footnoteRef/>
      </w:r>
      <w:r w:rsidRPr="000D2B91">
        <w:rPr>
          <w:rFonts w:ascii="Times New Roman" w:hAnsi="Times New Roman" w:cs="Times New Roman"/>
          <w:color w:val="000000" w:themeColor="text1"/>
          <w:lang w:val="en-GB"/>
        </w:rPr>
        <w:t xml:space="preserve"> Although some studies do not make this distinction (e.g. Apard (Ed.) 2020; Maza, Koldas &amp; Aksit 2020a, 2020b etc.), this thesis uses the name Boko Haram to refer to the original group before the split in 2016, then it differentiates between ISWAP and JAS, i.e. the other faction under the leadership of Abubakr Shekau (more details below) (More on the issue of factionalism within BH in Warner &amp; Lizzo, 2021).</w:t>
      </w:r>
      <w:r w:rsidRPr="000D2B91">
        <w:rPr>
          <w:rFonts w:ascii="Times New Roman" w:hAnsi="Times New Roman" w:cs="Times New Roman"/>
          <w:color w:val="FF0000"/>
          <w:lang w:val="en-GB"/>
        </w:rPr>
        <w:t xml:space="preserve"> </w:t>
      </w:r>
    </w:p>
  </w:footnote>
  <w:footnote w:id="15">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typology builds on key works in rebel governance literature such as Weinstein (2007); Mampilly (2011); Arjona (2016); Arjona, Kasfir &amp; Mampilly (2015); Mampilly &amp; Steward (2021) and others.</w:t>
      </w:r>
    </w:p>
  </w:footnote>
  <w:footnote w:id="16">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This dichotomy may represent a limit of the chosen framework, since in practice, the governance activities of rebel groups can be placed rather on a scale between these two poles. This limitation is taken into account and the framework is thus adjusted accordingly.</w:t>
      </w:r>
    </w:p>
  </w:footnote>
  <w:footnote w:id="17">
    <w:p w:rsidR="00561FA4" w:rsidRPr="000D2B91" w:rsidRDefault="00561FA4" w:rsidP="000D2B91">
      <w:pPr>
        <w:autoSpaceDE w:val="0"/>
        <w:autoSpaceDN w:val="0"/>
        <w:adjustRightInd w:val="0"/>
        <w:spacing w:after="0"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w:t>
      </w:r>
      <w:r w:rsidRPr="000D2B91">
        <w:rPr>
          <w:rFonts w:ascii="Times New Roman" w:hAnsi="Times New Roman" w:cs="Times New Roman"/>
          <w:i/>
          <w:sz w:val="20"/>
          <w:szCs w:val="20"/>
          <w:lang w:val="en-GB"/>
        </w:rPr>
        <w:t>Salafism</w:t>
      </w:r>
      <w:r w:rsidRPr="000D2B91">
        <w:rPr>
          <w:rFonts w:ascii="Times New Roman" w:hAnsi="Times New Roman" w:cs="Times New Roman"/>
          <w:sz w:val="20"/>
          <w:szCs w:val="20"/>
          <w:lang w:val="en-GB"/>
        </w:rPr>
        <w:t xml:space="preserve"> refers to a puritanic school within Sunni Islam that began to take shape during the 18th and 19th centuries. At the time, Muslim territories were coming under the domination of Western powers. Confronted with the subsequent rapid modernization and Western education, some responded by proclaiming a return to the original Islam as preached by the Prophet Muhammad (Saeed, 2013, </w:t>
      </w:r>
      <w:r>
        <w:rPr>
          <w:rFonts w:ascii="Times New Roman" w:hAnsi="Times New Roman" w:cs="Times New Roman"/>
          <w:sz w:val="20"/>
          <w:szCs w:val="20"/>
          <w:lang w:val="en-GB"/>
        </w:rPr>
        <w:t>p. 30). The aim of the Salafis</w:t>
      </w:r>
      <w:r w:rsidRPr="000D2B91">
        <w:rPr>
          <w:rFonts w:ascii="Times New Roman" w:hAnsi="Times New Roman" w:cs="Times New Roman"/>
          <w:sz w:val="20"/>
          <w:szCs w:val="20"/>
          <w:lang w:val="en-GB"/>
        </w:rPr>
        <w:t xml:space="preserve"> is therefore to restore Islam to its original and true form by cleaning it of non-Islamic elements. Maher (2016) suggests that Salafis can be divided according to their stance on the method of the change – including quietism, activism and violence; and their attitude towards the state or international order – which they can advise on, challenge or reject. Salafi-Jihadists are then only those, who are violent–rejectionists (pp. 9-11).</w:t>
      </w:r>
    </w:p>
  </w:footnote>
  <w:footnote w:id="18">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Debates revolving around the interpretation of </w:t>
      </w:r>
      <w:r w:rsidRPr="000D2B91">
        <w:rPr>
          <w:rFonts w:ascii="Times New Roman" w:hAnsi="Times New Roman" w:cs="Times New Roman"/>
          <w:i/>
          <w:lang w:val="en-GB"/>
        </w:rPr>
        <w:t>takfir</w:t>
      </w:r>
      <w:r w:rsidRPr="000D2B91">
        <w:rPr>
          <w:rFonts w:ascii="Times New Roman" w:hAnsi="Times New Roman" w:cs="Times New Roman"/>
          <w:lang w:val="en-GB"/>
        </w:rPr>
        <w:t xml:space="preserve"> are common not only among contemporary jihadi groups, but also within individual groups themselves, including ISIS, which has gone through its own internal debate on this issue (for more on this topic see Bunzel, 2019).</w:t>
      </w:r>
    </w:p>
  </w:footnote>
  <w:footnote w:id="19">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Many scholars argue that there are parallels between the Maitatsine uprising of 1980s and the BH insurgency, as the radical religious movement of the past might have prepared the ground for its creation (e.g. Adesoji, 2011; Aghedo, 2017).</w:t>
      </w:r>
    </w:p>
  </w:footnote>
  <w:footnote w:id="20">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name </w:t>
      </w:r>
      <w:r w:rsidRPr="000D2B91">
        <w:rPr>
          <w:rFonts w:ascii="Times New Roman" w:hAnsi="Times New Roman" w:cs="Times New Roman"/>
          <w:i/>
          <w:lang w:val="en-GB"/>
        </w:rPr>
        <w:t>Boko Haram</w:t>
      </w:r>
      <w:r w:rsidRPr="000D2B91">
        <w:rPr>
          <w:rFonts w:ascii="Times New Roman" w:hAnsi="Times New Roman" w:cs="Times New Roman"/>
          <w:lang w:val="en-GB"/>
        </w:rPr>
        <w:t xml:space="preserve"> itself was given to the group by outsiders. In its early days, BH was referred to also as </w:t>
      </w:r>
      <w:r w:rsidRPr="000D2B91">
        <w:rPr>
          <w:rFonts w:ascii="Times New Roman" w:hAnsi="Times New Roman" w:cs="Times New Roman"/>
          <w:i/>
          <w:lang w:val="en-GB"/>
        </w:rPr>
        <w:t>Yusufiyya</w:t>
      </w:r>
      <w:r w:rsidRPr="000D2B91">
        <w:rPr>
          <w:rFonts w:ascii="Times New Roman" w:hAnsi="Times New Roman" w:cs="Times New Roman"/>
          <w:lang w:val="en-GB"/>
        </w:rPr>
        <w:t xml:space="preserve"> or </w:t>
      </w:r>
      <w:r w:rsidRPr="000D2B91">
        <w:rPr>
          <w:rFonts w:ascii="Times New Roman" w:hAnsi="Times New Roman" w:cs="Times New Roman"/>
          <w:i/>
          <w:lang w:val="en-GB"/>
        </w:rPr>
        <w:t>Nigerian Taliban</w:t>
      </w:r>
      <w:r w:rsidRPr="000D2B91">
        <w:rPr>
          <w:rFonts w:ascii="Times New Roman" w:hAnsi="Times New Roman" w:cs="Times New Roman"/>
          <w:lang w:val="en-GB"/>
        </w:rPr>
        <w:t xml:space="preserve"> (Agbiboa, 2015). Although </w:t>
      </w:r>
      <w:r>
        <w:rPr>
          <w:rFonts w:ascii="Times New Roman" w:hAnsi="Times New Roman" w:cs="Times New Roman"/>
          <w:lang w:val="en-GB"/>
        </w:rPr>
        <w:t>Shekau</w:t>
      </w:r>
      <w:r w:rsidRPr="000D2B91">
        <w:rPr>
          <w:rFonts w:ascii="Times New Roman" w:hAnsi="Times New Roman" w:cs="Times New Roman"/>
          <w:lang w:val="en-GB"/>
        </w:rPr>
        <w:t xml:space="preserve"> later adopted an official Arabic name for the group </w:t>
      </w:r>
      <w:r w:rsidRPr="000D2B91">
        <w:rPr>
          <w:rFonts w:ascii="Times New Roman" w:hAnsi="Times New Roman" w:cs="Times New Roman"/>
          <w:i/>
          <w:lang w:val="en-GB"/>
        </w:rPr>
        <w:t>Jamā'atu Ahlis Sunnah Lādda'awatih wal-Jihad</w:t>
      </w:r>
      <w:r w:rsidRPr="000D2B91">
        <w:rPr>
          <w:rFonts w:ascii="Times New Roman" w:hAnsi="Times New Roman" w:cs="Times New Roman"/>
          <w:lang w:val="en-GB"/>
        </w:rPr>
        <w:t xml:space="preserve"> (JAS, eng. People Committed to the Propagation of the Prophet’s Teachings and Jihad), it remained to be referred to as BH (Thurston, 2018, p. 17).</w:t>
      </w:r>
    </w:p>
  </w:footnote>
  <w:footnote w:id="21">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A third faction, called Ansaru, separated from Boko Haram already in 2012. </w:t>
      </w:r>
    </w:p>
  </w:footnote>
  <w:footnote w:id="22">
    <w:p w:rsidR="00561FA4" w:rsidRPr="000D2B91" w:rsidRDefault="00561FA4" w:rsidP="000D2B91">
      <w:pPr>
        <w:pStyle w:val="Textpoznpodarou"/>
        <w:rPr>
          <w:rFonts w:ascii="Times New Roman" w:hAnsi="Times New Roman" w:cs="Times New Roman"/>
          <w:vertAlign w:val="superscript"/>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Jones et al. (2017) estimate that BH controlled 18 000 square kilometres during autumn of 2014 (p. 125).</w:t>
      </w:r>
    </w:p>
    <w:p w:rsidR="00561FA4" w:rsidRPr="000D2B91" w:rsidRDefault="00561FA4" w:rsidP="000D2B91">
      <w:pPr>
        <w:pStyle w:val="Textpoznpodarou"/>
        <w:rPr>
          <w:rFonts w:ascii="Times New Roman" w:hAnsi="Times New Roman" w:cs="Times New Roman"/>
          <w:lang w:val="en-GB"/>
        </w:rPr>
      </w:pPr>
    </w:p>
  </w:footnote>
  <w:footnote w:id="23">
    <w:p w:rsidR="00561FA4" w:rsidRPr="000D2B91" w:rsidRDefault="00561FA4" w:rsidP="000D2B91">
      <w:pPr>
        <w:pStyle w:val="Textpoznpodarou"/>
        <w:rPr>
          <w:rFonts w:ascii="Times New Roman" w:hAnsi="Times New Roman" w:cs="Times New Roman"/>
          <w:color w:val="000000" w:themeColor="text1"/>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color w:val="000000" w:themeColor="text1"/>
          <w:lang w:val="en-GB"/>
        </w:rPr>
        <w:t>Some sources suggest that BH did impose taxes (e.g. Hansen, 2019, p. 120). This disagreement between authors likely stems from the above mentioned fact that BH´s rule was not uniform across controlled territory. However, the predominant opinion within the academic literature seems to be that BH did not engage in taxation in general.</w:t>
      </w:r>
    </w:p>
  </w:footnote>
  <w:footnote w:id="24">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biggest raid arguably happened in October 2014, when BH looted the town of Mubi in Adawama sate. Mubi has been a commercial hub in north-east Nigeria with one of the largest cattle markets (Samuel, 2022, p. 17).</w:t>
      </w:r>
    </w:p>
  </w:footnote>
  <w:footnote w:id="25">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Pérouse de Montclos (2014) stresses that Yusuf himself did not advocate for killing Christians. This choice of targeting emerged in later phase of BH development and was motivated rather by the group´s intention to attract international audience and to claim to be part of global jihadi movement defending Muslims against “Crusaders” (p. 139).</w:t>
      </w:r>
    </w:p>
  </w:footnote>
  <w:footnote w:id="26">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In contrast, prior to 2009, the support for the group was strongly based also on pragmatic incentives, especially micro-financing schemes and other forms of distribution of welfare and provision of jobs to unemployed youth (Pérouse de Montclos, 2020, pp. 174-175; Pieri &amp; Zenn, 2016, pp. 73-74).</w:t>
      </w:r>
    </w:p>
  </w:footnote>
  <w:footnote w:id="27">
    <w:p w:rsidR="00561FA4" w:rsidRPr="000D2B91" w:rsidRDefault="00561FA4" w:rsidP="000D2B91">
      <w:pPr>
        <w:spacing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Specifically, BH referred to the Sokoto Caliphate and the Kanem-Borno Empire. Pieri &amp; Zenn (2016) point out the paradox, that while BH drew its legitimacy primarily from the Sokoto Caliphate, it wanted to implement this style of caliphate within the borders of former Kanem-Borno Empire, which was concentrated in the Kanuri ethnic group heartland, encompassing present day north-eastern Nigeria, western Chad, north-western Cameroon, and south-eastern Niger (pp. 68-69). BH was tightly connected to the Kanuri ethnic group, this narrative thus allowed to recruit in this area more easily (Asfura-Heim &amp; McQuaid, 2015, p. 40). As majority of BH´s members was Kanuri, including the leadership, it created some internal tension. However, as it was </w:t>
      </w:r>
      <w:r w:rsidRPr="000D2B91">
        <w:rPr>
          <w:rFonts w:ascii="Times New Roman" w:hAnsi="Times New Roman" w:cs="Times New Roman"/>
          <w:color w:val="000000"/>
          <w:sz w:val="20"/>
          <w:szCs w:val="20"/>
          <w:lang w:val="en-GB"/>
        </w:rPr>
        <w:t xml:space="preserve">not solely a Kanuri </w:t>
      </w:r>
      <w:r w:rsidRPr="000D2B91">
        <w:rPr>
          <w:rFonts w:ascii="Times New Roman" w:hAnsi="Times New Roman" w:cs="Times New Roman"/>
          <w:sz w:val="20"/>
          <w:szCs w:val="20"/>
          <w:lang w:val="en-GB"/>
        </w:rPr>
        <w:t xml:space="preserve">movement, it also had to </w:t>
      </w:r>
      <w:r w:rsidRPr="000D2B91">
        <w:rPr>
          <w:rFonts w:ascii="Times New Roman" w:hAnsi="Times New Roman" w:cs="Times New Roman"/>
          <w:color w:val="000000"/>
          <w:sz w:val="20"/>
          <w:szCs w:val="20"/>
          <w:lang w:val="en-GB"/>
        </w:rPr>
        <w:t xml:space="preserve">appeal to Muslims from outside of the Kanuri ethnic. In this context, </w:t>
      </w:r>
      <w:r w:rsidRPr="000D2B91">
        <w:rPr>
          <w:rFonts w:ascii="Times New Roman" w:hAnsi="Times New Roman" w:cs="Times New Roman"/>
          <w:sz w:val="20"/>
          <w:szCs w:val="20"/>
          <w:lang w:val="en-GB"/>
        </w:rPr>
        <w:t>Islam transcends ethnicity. Similarly, the use of Hausa language was more common then Kanuri in propaganda material (Barkindo, 2018, pp. 61-63).</w:t>
      </w:r>
    </w:p>
  </w:footnote>
  <w:footnote w:id="28">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There is no universal Islamic law. Its form depends on a given interpretation and differs depending on a region or culture. As for other radical groups, BH´s innovation consists rather in hardening the interpretation. Islam regulates all human behaviour, it concerns many areas of life from criminal law to civil law to the “personal” components of life; e.g. the way of dressing or personal hygiene. Nevertheless, in Islam, there are 5 categories of deeds, including obligatory (</w:t>
      </w:r>
      <w:r w:rsidRPr="000D2B91">
        <w:rPr>
          <w:rFonts w:ascii="Times New Roman" w:hAnsi="Times New Roman" w:cs="Times New Roman"/>
          <w:i/>
          <w:lang w:val="en-GB"/>
        </w:rPr>
        <w:t>fard, wagib</w:t>
      </w:r>
      <w:r w:rsidRPr="000D2B91">
        <w:rPr>
          <w:rFonts w:ascii="Times New Roman" w:hAnsi="Times New Roman" w:cs="Times New Roman"/>
          <w:lang w:val="en-GB"/>
        </w:rPr>
        <w:t>), recommended (</w:t>
      </w:r>
      <w:r w:rsidRPr="000D2B91">
        <w:rPr>
          <w:rFonts w:ascii="Times New Roman" w:hAnsi="Times New Roman" w:cs="Times New Roman"/>
          <w:i/>
          <w:lang w:val="en-GB"/>
        </w:rPr>
        <w:t>mustahabb, mandub</w:t>
      </w:r>
      <w:r w:rsidRPr="000D2B91">
        <w:rPr>
          <w:rFonts w:ascii="Times New Roman" w:hAnsi="Times New Roman" w:cs="Times New Roman"/>
          <w:lang w:val="en-GB"/>
        </w:rPr>
        <w:t>), neutral (</w:t>
      </w:r>
      <w:r w:rsidRPr="000D2B91">
        <w:rPr>
          <w:rFonts w:ascii="Times New Roman" w:hAnsi="Times New Roman" w:cs="Times New Roman"/>
          <w:i/>
          <w:lang w:val="en-GB"/>
        </w:rPr>
        <w:t>mubah</w:t>
      </w:r>
      <w:r w:rsidRPr="000D2B91">
        <w:rPr>
          <w:rFonts w:ascii="Times New Roman" w:hAnsi="Times New Roman" w:cs="Times New Roman"/>
          <w:lang w:val="en-GB"/>
        </w:rPr>
        <w:t>), disapproved (</w:t>
      </w:r>
      <w:r w:rsidRPr="000D2B91">
        <w:rPr>
          <w:rFonts w:ascii="Times New Roman" w:hAnsi="Times New Roman" w:cs="Times New Roman"/>
          <w:i/>
          <w:lang w:val="en-GB"/>
        </w:rPr>
        <w:t>makruh</w:t>
      </w:r>
      <w:r w:rsidRPr="000D2B91">
        <w:rPr>
          <w:rFonts w:ascii="Times New Roman" w:hAnsi="Times New Roman" w:cs="Times New Roman"/>
          <w:lang w:val="en-GB"/>
        </w:rPr>
        <w:t>) and forbidden (</w:t>
      </w:r>
      <w:r w:rsidRPr="000D2B91">
        <w:rPr>
          <w:rFonts w:ascii="Times New Roman" w:hAnsi="Times New Roman" w:cs="Times New Roman"/>
          <w:i/>
          <w:lang w:val="en-GB"/>
        </w:rPr>
        <w:t>haram</w:t>
      </w:r>
      <w:r w:rsidRPr="000D2B91">
        <w:rPr>
          <w:rFonts w:ascii="Times New Roman" w:hAnsi="Times New Roman" w:cs="Times New Roman"/>
          <w:lang w:val="en-GB"/>
        </w:rPr>
        <w:t>). Radical groups try to limit the neutral ones and move the recommended and disapproved ones, which would be enforced rather by societal pressure or carried out because of personal convictions, to the extreme ends of obligatory or forbidden deeds, which are enforced and punished by the Islamic authority (European Parliamentary Research Service, 2015).</w:t>
      </w:r>
    </w:p>
  </w:footnote>
  <w:footnote w:id="29">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Prior to 2009, under the leadership of Mohammed Yusuf, BH created what Tanchum (2012) named as “</w:t>
      </w:r>
      <w:r w:rsidRPr="000D2B91">
        <w:rPr>
          <w:rFonts w:ascii="Times New Roman" w:hAnsi="Times New Roman" w:cs="Times New Roman"/>
          <w:bCs/>
          <w:i/>
          <w:lang w:val="en-GB"/>
        </w:rPr>
        <w:t>miniature state within</w:t>
      </w:r>
      <w:r w:rsidRPr="000D2B91">
        <w:rPr>
          <w:rFonts w:ascii="Times New Roman" w:hAnsi="Times New Roman" w:cs="Times New Roman"/>
          <w:i/>
          <w:lang w:val="en-GB"/>
        </w:rPr>
        <w:t> the </w:t>
      </w:r>
      <w:r w:rsidRPr="000D2B91">
        <w:rPr>
          <w:rFonts w:ascii="Times New Roman" w:hAnsi="Times New Roman" w:cs="Times New Roman"/>
          <w:bCs/>
          <w:i/>
          <w:lang w:val="en-GB"/>
        </w:rPr>
        <w:t>state</w:t>
      </w:r>
      <w:r w:rsidRPr="000D2B91">
        <w:rPr>
          <w:rFonts w:ascii="Times New Roman" w:hAnsi="Times New Roman" w:cs="Times New Roman"/>
          <w:lang w:val="en-GB"/>
        </w:rPr>
        <w:t>” (p. 79). Yusuf reportedly started to set up a parallel political organisation, including Supreme Council (s</w:t>
      </w:r>
      <w:r w:rsidRPr="000D2B91">
        <w:rPr>
          <w:rFonts w:ascii="Times New Roman" w:hAnsi="Times New Roman" w:cs="Times New Roman"/>
          <w:i/>
          <w:lang w:val="en-GB"/>
        </w:rPr>
        <w:t>hura</w:t>
      </w:r>
      <w:r w:rsidRPr="000D2B91">
        <w:rPr>
          <w:rFonts w:ascii="Times New Roman" w:hAnsi="Times New Roman" w:cs="Times New Roman"/>
          <w:lang w:val="en-GB"/>
        </w:rPr>
        <w:t>), special</w:t>
      </w:r>
      <w:r w:rsidRPr="000D2B91">
        <w:rPr>
          <w:rFonts w:ascii="Times New Roman" w:hAnsi="Times New Roman" w:cs="Times New Roman"/>
          <w:lang w:val="en-GB"/>
        </w:rPr>
        <w:softHyphen/>
        <w:t>ised departments (</w:t>
      </w:r>
      <w:r w:rsidRPr="000D2B91">
        <w:rPr>
          <w:rFonts w:ascii="Times New Roman" w:hAnsi="Times New Roman" w:cs="Times New Roman"/>
          <w:i/>
          <w:lang w:val="en-GB"/>
        </w:rPr>
        <w:t>laginas</w:t>
      </w:r>
      <w:r w:rsidRPr="000D2B91">
        <w:rPr>
          <w:rFonts w:ascii="Times New Roman" w:hAnsi="Times New Roman" w:cs="Times New Roman"/>
          <w:lang w:val="en-GB"/>
        </w:rPr>
        <w:t>), and various leaders (a</w:t>
      </w:r>
      <w:r w:rsidRPr="000D2B91">
        <w:rPr>
          <w:rFonts w:ascii="Times New Roman" w:hAnsi="Times New Roman" w:cs="Times New Roman"/>
          <w:i/>
          <w:lang w:val="en-GB"/>
        </w:rPr>
        <w:t>mirs</w:t>
      </w:r>
      <w:r w:rsidRPr="000D2B91">
        <w:rPr>
          <w:rFonts w:ascii="Times New Roman" w:hAnsi="Times New Roman" w:cs="Times New Roman"/>
          <w:lang w:val="en-GB"/>
        </w:rPr>
        <w:t xml:space="preserve">) posted to Local Government Areas; and organised his followers into distinct roles, such as soldiers, recruiters or errand boys (Ladbury et al., 2016, p. 5). </w:t>
      </w:r>
      <w:r w:rsidRPr="000D2B91">
        <w:rPr>
          <w:rFonts w:ascii="Times New Roman" w:hAnsi="Times New Roman" w:cs="Times New Roman"/>
          <w:lang w:val="en-GB"/>
        </w:rPr>
        <w:tab/>
      </w:r>
    </w:p>
  </w:footnote>
  <w:footnote w:id="30">
    <w:p w:rsidR="00561FA4" w:rsidRPr="000D2B91" w:rsidRDefault="00561FA4" w:rsidP="000D2B91">
      <w:pPr>
        <w:spacing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Different positions of the commanders, who later became leading figures in ISWAP, were visible even when they were still officially part of BH. For example, the comparison of speeches following the January 2015 attack on the town of Baga, which reached enormous proportions in terms of civilian casualties and destruction, shows that al-Barnawi, BH´s spokesman at the time, tried to suggest that BH had only fought the CJTF and that those who did not oppose the group were forgiven and given safety and security.</w:t>
      </w:r>
      <w:r>
        <w:rPr>
          <w:rFonts w:ascii="Times New Roman" w:hAnsi="Times New Roman" w:cs="Times New Roman"/>
          <w:sz w:val="20"/>
          <w:szCs w:val="20"/>
          <w:lang w:val="en-GB"/>
        </w:rPr>
        <w:t xml:space="preserve"> </w:t>
      </w:r>
      <w:r w:rsidRPr="000D2B91">
        <w:rPr>
          <w:rFonts w:ascii="Times New Roman" w:hAnsi="Times New Roman" w:cs="Times New Roman"/>
          <w:sz w:val="20"/>
          <w:szCs w:val="20"/>
          <w:lang w:val="en-GB"/>
        </w:rPr>
        <w:t xml:space="preserve">On the contrary, </w:t>
      </w:r>
      <w:r>
        <w:rPr>
          <w:rFonts w:ascii="Times New Roman" w:hAnsi="Times New Roman" w:cs="Times New Roman"/>
          <w:sz w:val="20"/>
          <w:szCs w:val="20"/>
          <w:lang w:val="en-GB"/>
        </w:rPr>
        <w:t>Shekau</w:t>
      </w:r>
      <w:r w:rsidRPr="000D2B91">
        <w:rPr>
          <w:rFonts w:ascii="Times New Roman" w:hAnsi="Times New Roman" w:cs="Times New Roman"/>
          <w:sz w:val="20"/>
          <w:szCs w:val="20"/>
          <w:lang w:val="en-GB"/>
        </w:rPr>
        <w:t xml:space="preserve"> stated: “</w:t>
      </w:r>
      <w:r w:rsidRPr="000D2B91">
        <w:rPr>
          <w:rFonts w:ascii="Times New Roman" w:hAnsi="Times New Roman" w:cs="Times New Roman"/>
          <w:i/>
          <w:sz w:val="20"/>
          <w:szCs w:val="20"/>
          <w:lang w:val="en-GB"/>
        </w:rPr>
        <w:t>We</w:t>
      </w:r>
      <w:r w:rsidRPr="000D2B91">
        <w:rPr>
          <w:rFonts w:ascii="Times New Roman" w:hAnsi="Times New Roman" w:cs="Times New Roman"/>
          <w:sz w:val="20"/>
          <w:szCs w:val="20"/>
          <w:lang w:val="en-GB"/>
        </w:rPr>
        <w:t xml:space="preserve"> [Boko Haram] </w:t>
      </w:r>
      <w:r w:rsidRPr="000D2B91">
        <w:rPr>
          <w:rFonts w:ascii="Times New Roman" w:hAnsi="Times New Roman" w:cs="Times New Roman"/>
          <w:i/>
          <w:sz w:val="20"/>
          <w:szCs w:val="20"/>
          <w:lang w:val="en-GB"/>
        </w:rPr>
        <w:t>are those that fought the people of Baga, killing them thoroughly. Just as He commanded us in his book. We will not stop ever</w:t>
      </w:r>
      <w:r w:rsidRPr="000D2B91">
        <w:rPr>
          <w:rFonts w:ascii="Times New Roman" w:hAnsi="Times New Roman" w:cs="Times New Roman"/>
          <w:sz w:val="20"/>
          <w:szCs w:val="20"/>
          <w:lang w:val="en-GB"/>
        </w:rPr>
        <w:t>” (as cited in Stoddard, 2019, p. 9).</w:t>
      </w:r>
    </w:p>
  </w:footnote>
  <w:footnote w:id="31">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Between 80 % and 90 % of the population relies on agricultural pursuits (Samuel, 2022, p. 3).</w:t>
      </w:r>
    </w:p>
  </w:footnote>
  <w:footnote w:id="32">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bCs/>
          <w:lang w:val="en-GB"/>
        </w:rPr>
        <w:t xml:space="preserve">This attack was championed by the IS propaganda as a symbol of revenge for the assassination of </w:t>
      </w:r>
      <w:r w:rsidRPr="000D2B91">
        <w:rPr>
          <w:rFonts w:ascii="Times New Roman" w:hAnsi="Times New Roman" w:cs="Times New Roman"/>
          <w:lang w:val="en-GB"/>
        </w:rPr>
        <w:t>its leader Abubakr al-Baghdadi by the US military, thus promoting ISWAP´s position as an external province (BBC, 2019).</w:t>
      </w:r>
    </w:p>
  </w:footnote>
  <w:footnote w:id="33">
    <w:p w:rsidR="00561FA4" w:rsidRPr="000D2B91" w:rsidRDefault="00561FA4" w:rsidP="000D2B91">
      <w:pPr>
        <w:spacing w:after="0"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For example, when ISWAP temporality occupied the town of Baga in December 2018, its fighters reportedly told local residents that they would not be targeted and that they were free to leave the town if they wanted to (Stoddard, 2019, p. 11). Similarly, when ISWAP captured villages around Sambisa forest after Shekau´s death, it gave locals the option to stay or leave (UNDP, 2022).</w:t>
      </w:r>
    </w:p>
  </w:footnote>
  <w:footnote w:id="34">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There were speculations about a reason for his removal, including his young age or close ties with Maman Nur (ICG, 2022a, pp. 5-7). Nur was second in command of ISWAP but he was executed in 2018 because of internal disputes within the group (ICG, 2019, p. 21).</w:t>
      </w:r>
    </w:p>
  </w:footnote>
  <w:footnote w:id="35">
    <w:p w:rsidR="00561FA4" w:rsidRPr="000D2B91" w:rsidRDefault="00561FA4" w:rsidP="000D2B91">
      <w:pPr>
        <w:pStyle w:val="Textpoznpodarou"/>
        <w:rPr>
          <w:rFonts w:ascii="Times New Roman" w:hAnsi="Times New Roman" w:cs="Times New Roman"/>
          <w:b/>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Considering the period before 2009, the Yemeni-branch conducted a number of attacks. For example, 2007 suicide attack leading to the death of 8 Spanish tourists or an attack against the US embassy in Sana´a in 2008. The united AQAP continued this pattern with the 2009 bomb attacks killing 4 South Korean tourists or 2010 attack on British embassy in Sana´a (Cook, 2019, p. 11). AQAP then attempted to carry out at least two terrorist attack on the US, including the failed 2009 “Christmas day terrorist attack” with the intent to blow up a US airliner as it approached Detroit and  failed 2010 effort to mail bombs hidden in computer printer directly from Sana´a to synagogue in Chicago (Bakr, 2010). </w:t>
      </w:r>
    </w:p>
  </w:footnote>
  <w:footnote w:id="36">
    <w:p w:rsidR="00561FA4" w:rsidRPr="000D2B91" w:rsidRDefault="00561FA4" w:rsidP="000D2B91">
      <w:pPr>
        <w:autoSpaceDE w:val="0"/>
        <w:autoSpaceDN w:val="0"/>
        <w:adjustRightInd w:val="0"/>
        <w:spacing w:after="0"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Houthi movement is a rebel group from northern</w:t>
      </w:r>
      <w:r>
        <w:rPr>
          <w:rFonts w:ascii="Times New Roman" w:hAnsi="Times New Roman" w:cs="Times New Roman"/>
          <w:sz w:val="20"/>
          <w:szCs w:val="20"/>
          <w:lang w:val="en-GB"/>
        </w:rPr>
        <w:t xml:space="preserve"> </w:t>
      </w:r>
      <w:r w:rsidRPr="000D2B91">
        <w:rPr>
          <w:rFonts w:ascii="Times New Roman" w:hAnsi="Times New Roman" w:cs="Times New Roman"/>
          <w:sz w:val="20"/>
          <w:szCs w:val="20"/>
          <w:lang w:val="en-GB"/>
        </w:rPr>
        <w:t>Yemen, which launched a military campaign against the government that pulled the country into a civil war, lasting to this day.</w:t>
      </w:r>
    </w:p>
  </w:footnote>
  <w:footnote w:id="37">
    <w:p w:rsidR="00561FA4" w:rsidRPr="000D2B91" w:rsidRDefault="00561FA4" w:rsidP="000D2B91">
      <w:pPr>
        <w:autoSpaceDE w:val="0"/>
        <w:autoSpaceDN w:val="0"/>
        <w:adjustRightInd w:val="0"/>
        <w:spacing w:after="0"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Initially, there were debates about the nature of the relation between AQAP and </w:t>
      </w:r>
      <w:r w:rsidRPr="000D2B91">
        <w:rPr>
          <w:rFonts w:ascii="Times New Roman" w:hAnsi="Times New Roman" w:cs="Times New Roman"/>
          <w:i/>
          <w:sz w:val="20"/>
          <w:szCs w:val="20"/>
          <w:lang w:val="en-GB"/>
        </w:rPr>
        <w:t>Ansar al-Sharia</w:t>
      </w:r>
      <w:r w:rsidRPr="000D2B91">
        <w:rPr>
          <w:rFonts w:ascii="Times New Roman" w:hAnsi="Times New Roman" w:cs="Times New Roman"/>
          <w:sz w:val="20"/>
          <w:szCs w:val="20"/>
          <w:lang w:val="en-GB"/>
        </w:rPr>
        <w:t xml:space="preserve">. Eventually, an agreement was reached that these two constitute the same entity. </w:t>
      </w:r>
      <w:r w:rsidRPr="000D2B91">
        <w:rPr>
          <w:rFonts w:ascii="Times New Roman" w:hAnsi="Times New Roman" w:cs="Times New Roman"/>
          <w:i/>
          <w:sz w:val="20"/>
          <w:szCs w:val="20"/>
          <w:lang w:val="en-GB"/>
        </w:rPr>
        <w:t>Ansar al-Sharia</w:t>
      </w:r>
      <w:r w:rsidRPr="000D2B91">
        <w:rPr>
          <w:rFonts w:ascii="Times New Roman" w:hAnsi="Times New Roman" w:cs="Times New Roman"/>
          <w:sz w:val="20"/>
          <w:szCs w:val="20"/>
          <w:lang w:val="en-GB"/>
        </w:rPr>
        <w:t xml:space="preserve"> was added on the list of terrorist organization as an alias for AQAP by the UN (UN Security Council Committee, 2012) as well as by the US (US State Department, 2012).</w:t>
      </w:r>
    </w:p>
  </w:footnote>
  <w:footnote w:id="38">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adoption of the name </w:t>
      </w:r>
      <w:r w:rsidRPr="000D2B91">
        <w:rPr>
          <w:rFonts w:ascii="Times New Roman" w:hAnsi="Times New Roman" w:cs="Times New Roman"/>
          <w:i/>
          <w:lang w:val="en-GB"/>
        </w:rPr>
        <w:t>Ansar al-Sharia</w:t>
      </w:r>
      <w:r w:rsidRPr="000D2B91">
        <w:rPr>
          <w:rFonts w:ascii="Times New Roman" w:hAnsi="Times New Roman" w:cs="Times New Roman"/>
          <w:lang w:val="en-GB"/>
        </w:rPr>
        <w:t xml:space="preserve"> became common among jihadi groups. </w:t>
      </w:r>
      <w:r w:rsidRPr="000D2B91">
        <w:rPr>
          <w:rFonts w:ascii="Times New Roman" w:hAnsi="Times New Roman" w:cs="Times New Roman"/>
          <w:color w:val="000000"/>
          <w:lang w:val="en-GB"/>
        </w:rPr>
        <w:t>The naming trend started in Yemen and continued in Tunisia, Libya and Egypt (Zelin, 2012).</w:t>
      </w:r>
    </w:p>
  </w:footnote>
  <w:footnote w:id="39">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group also tried to ban female teachers from teaching boys. Nevertheless, following the protests of parents, on the basis that this rule would had meant that most boys would receive no education at all, because most education staff were women, AQAP allowed women teachers for pupils up to nine years old (AI, 2012, pp. 23-24).</w:t>
      </w:r>
    </w:p>
  </w:footnote>
  <w:footnote w:id="40">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 group even announced it would repay government workers´ payroll taxes, however, it is not known whether they did so, as this statement was part of propaganda video (</w:t>
      </w:r>
      <w:r w:rsidRPr="000D2B91">
        <w:rPr>
          <w:rFonts w:ascii="Times New Roman" w:hAnsi="Times New Roman" w:cs="Times New Roman"/>
          <w:bdr w:val="none" w:sz="0" w:space="0" w:color="auto" w:frame="1"/>
          <w:lang w:val="en-GB"/>
        </w:rPr>
        <w:t>Bayoumy</w:t>
      </w:r>
      <w:r w:rsidRPr="000D2B91">
        <w:rPr>
          <w:rFonts w:ascii="Times New Roman" w:hAnsi="Times New Roman" w:cs="Times New Roman"/>
          <w:lang w:val="en-GB"/>
        </w:rPr>
        <w:t>, </w:t>
      </w:r>
      <w:r w:rsidRPr="000D2B91">
        <w:rPr>
          <w:rFonts w:ascii="Times New Roman" w:hAnsi="Times New Roman" w:cs="Times New Roman"/>
          <w:bdr w:val="none" w:sz="0" w:space="0" w:color="auto" w:frame="1"/>
          <w:lang w:val="en-GB"/>
        </w:rPr>
        <w:t>Browning</w:t>
      </w:r>
      <w:r w:rsidRPr="000D2B91">
        <w:rPr>
          <w:rFonts w:ascii="Times New Roman" w:hAnsi="Times New Roman" w:cs="Times New Roman"/>
          <w:lang w:val="en-GB"/>
        </w:rPr>
        <w:t xml:space="preserve"> &amp; </w:t>
      </w:r>
      <w:r w:rsidRPr="000D2B91">
        <w:rPr>
          <w:rFonts w:ascii="Times New Roman" w:hAnsi="Times New Roman" w:cs="Times New Roman"/>
          <w:bdr w:val="none" w:sz="0" w:space="0" w:color="auto" w:frame="1"/>
          <w:lang w:val="en-GB"/>
        </w:rPr>
        <w:t>Ghobari, 2016).</w:t>
      </w:r>
    </w:p>
  </w:footnote>
  <w:footnote w:id="41">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AQAP´s relation with tribes and Yemeni armed  forces has been ambivalent. They have been able to cooperate in terms of combating the Houthis, however, the Yemeni army seeks to deprive AQAP of territorial control in general (</w:t>
      </w:r>
      <w:r w:rsidRPr="000D2B91">
        <w:rPr>
          <w:rFonts w:ascii="Times New Roman" w:hAnsi="Times New Roman" w:cs="Times New Roman"/>
          <w:bCs/>
          <w:lang w:val="en-GB"/>
        </w:rPr>
        <w:t>Carboni &amp; Sulz, 2020).</w:t>
      </w:r>
    </w:p>
  </w:footnote>
  <w:footnote w:id="42">
    <w:p w:rsidR="00561FA4" w:rsidRPr="00513830" w:rsidRDefault="00561FA4" w:rsidP="000D2B91">
      <w:pPr>
        <w:pStyle w:val="Textpoznpodarou"/>
        <w:rPr>
          <w:rFonts w:ascii="Times New Roman" w:hAnsi="Times New Roman" w:cs="Times New Roman"/>
          <w:lang w:val="en-GB"/>
        </w:rPr>
      </w:pPr>
      <w:r w:rsidRPr="00513830">
        <w:rPr>
          <w:rStyle w:val="Znakapoznpodarou"/>
          <w:rFonts w:ascii="Times New Roman" w:hAnsi="Times New Roman" w:cs="Times New Roman"/>
          <w:lang w:val="en-GB"/>
        </w:rPr>
        <w:footnoteRef/>
      </w:r>
      <w:r w:rsidRPr="00513830">
        <w:rPr>
          <w:rFonts w:ascii="Times New Roman" w:hAnsi="Times New Roman" w:cs="Times New Roman"/>
          <w:lang w:val="en-GB"/>
        </w:rPr>
        <w:t xml:space="preserve"> Not only to the Western education system imposed on Nigerians during the period of British colonial administration, which functioned for a long time as mean of spreading Western values and Christianity and thereby representing a potential threat to the preservation of Islam in Nigeria (Thurston, 2018, p. 15).</w:t>
      </w:r>
    </w:p>
  </w:footnote>
  <w:footnote w:id="43">
    <w:p w:rsidR="00561FA4" w:rsidRPr="000D2B91" w:rsidRDefault="00561FA4" w:rsidP="000D2B91">
      <w:pPr>
        <w:spacing w:after="0" w:line="240" w:lineRule="auto"/>
        <w:rPr>
          <w:rFonts w:ascii="Times New Roman" w:hAnsi="Times New Roman" w:cs="Times New Roman"/>
          <w:bCs/>
          <w:sz w:val="20"/>
          <w:szCs w:val="20"/>
          <w:lang w:val="en-GB"/>
        </w:rPr>
      </w:pPr>
      <w:r w:rsidRPr="00513830">
        <w:rPr>
          <w:rStyle w:val="Znakapoznpodarou"/>
          <w:rFonts w:ascii="Times New Roman" w:hAnsi="Times New Roman" w:cs="Times New Roman"/>
          <w:sz w:val="20"/>
          <w:szCs w:val="20"/>
          <w:lang w:val="en-GB"/>
        </w:rPr>
        <w:footnoteRef/>
      </w:r>
      <w:r w:rsidRPr="00513830">
        <w:rPr>
          <w:rFonts w:ascii="Times New Roman" w:hAnsi="Times New Roman" w:cs="Times New Roman"/>
          <w:sz w:val="20"/>
          <w:szCs w:val="20"/>
          <w:lang w:val="en-GB"/>
        </w:rPr>
        <w:t xml:space="preserve"> </w:t>
      </w:r>
      <w:r w:rsidRPr="00513830">
        <w:rPr>
          <w:rFonts w:ascii="Times New Roman" w:hAnsi="Times New Roman" w:cs="Times New Roman"/>
          <w:bCs/>
          <w:sz w:val="20"/>
          <w:szCs w:val="20"/>
          <w:lang w:val="en-GB"/>
        </w:rPr>
        <w:t xml:space="preserve">Compared to BH, Ansaru, formally </w:t>
      </w:r>
      <w:r w:rsidRPr="00513830">
        <w:rPr>
          <w:rFonts w:ascii="Times New Roman" w:hAnsi="Times New Roman" w:cs="Times New Roman"/>
          <w:bCs/>
          <w:i/>
          <w:sz w:val="20"/>
          <w:szCs w:val="20"/>
          <w:lang w:val="en-GB"/>
        </w:rPr>
        <w:t>Jama’atu Ansarul Muslimina Fi Biladis Sudan</w:t>
      </w:r>
      <w:r w:rsidRPr="00513830">
        <w:rPr>
          <w:rFonts w:ascii="Times New Roman" w:hAnsi="Times New Roman" w:cs="Times New Roman"/>
          <w:bCs/>
          <w:sz w:val="20"/>
          <w:szCs w:val="20"/>
          <w:lang w:val="en-GB"/>
        </w:rPr>
        <w:t xml:space="preserve"> (eng. Vanguards for the Protection of Muslims in Black Africa), has adopted more global focus, becoming an unofficial “</w:t>
      </w:r>
      <w:r w:rsidRPr="00513830">
        <w:rPr>
          <w:rFonts w:ascii="Times New Roman" w:hAnsi="Times New Roman" w:cs="Times New Roman"/>
          <w:bCs/>
          <w:i/>
          <w:sz w:val="20"/>
          <w:szCs w:val="20"/>
          <w:lang w:val="en-GB"/>
        </w:rPr>
        <w:t>Nigeria’s</w:t>
      </w:r>
      <w:r w:rsidRPr="000D2B91">
        <w:rPr>
          <w:rFonts w:ascii="Times New Roman" w:hAnsi="Times New Roman" w:cs="Times New Roman"/>
          <w:bCs/>
          <w:i/>
          <w:sz w:val="20"/>
          <w:szCs w:val="20"/>
          <w:lang w:val="en-GB"/>
        </w:rPr>
        <w:t xml:space="preserve"> al-Qaeda franchise</w:t>
      </w:r>
      <w:r w:rsidRPr="000D2B91">
        <w:rPr>
          <w:rFonts w:ascii="Times New Roman" w:hAnsi="Times New Roman" w:cs="Times New Roman"/>
          <w:bCs/>
          <w:sz w:val="20"/>
          <w:szCs w:val="20"/>
          <w:lang w:val="en-GB"/>
        </w:rPr>
        <w:t>” (ICG, 2014, pp. 26-29; Zenn, 2013). The group disapproved of BH´s violence against ordinary Muslims and its operations consisted predominantly of kidnappings of foreigners for ransom and attacks on Nigerian Christians and security forces (Campbell, 2014). Ansaru was active between 2012 and 2014, but reappeared in 2020 (Zenn &amp; Weiss, 2021).</w:t>
      </w:r>
    </w:p>
  </w:footnote>
  <w:footnote w:id="44">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ISWAP criticized Shekau’s leadership style. It described it as dictatorial due to Shekau</w:t>
      </w:r>
      <w:r>
        <w:rPr>
          <w:rFonts w:ascii="Times New Roman" w:hAnsi="Times New Roman" w:cs="Times New Roman"/>
          <w:lang w:val="en-GB"/>
        </w:rPr>
        <w:t>´s refusal</w:t>
      </w:r>
      <w:r w:rsidRPr="000D2B91">
        <w:rPr>
          <w:rFonts w:ascii="Times New Roman" w:hAnsi="Times New Roman" w:cs="Times New Roman"/>
          <w:lang w:val="en-GB"/>
        </w:rPr>
        <w:t xml:space="preserve"> to take advice and his eagerness to kill those who challenged his authority, and inefficient in terms of military command as well as the misappropriation of group´s spoils (ICG, 2019, p. 8).</w:t>
      </w:r>
    </w:p>
  </w:footnote>
  <w:footnote w:id="45">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Militants associated with AQAP were also behind the attack on the French satirical magazine </w:t>
      </w:r>
      <w:r w:rsidRPr="000D2B91">
        <w:rPr>
          <w:rFonts w:ascii="Times New Roman" w:hAnsi="Times New Roman" w:cs="Times New Roman"/>
          <w:i/>
          <w:iCs/>
          <w:lang w:val="en-GB"/>
        </w:rPr>
        <w:t xml:space="preserve">Charlie Hebdo </w:t>
      </w:r>
      <w:r w:rsidRPr="000D2B91">
        <w:rPr>
          <w:rFonts w:ascii="Times New Roman" w:hAnsi="Times New Roman" w:cs="Times New Roman"/>
          <w:lang w:val="en-GB"/>
        </w:rPr>
        <w:t>in January 2015. In part, this strike marked an attempt by AQAP to assert its global leadership credentials amid IS’s rise (Green, 2019, p. 36).</w:t>
      </w:r>
    </w:p>
    <w:p w:rsidR="00561FA4" w:rsidRPr="000D2B91" w:rsidRDefault="00561FA4" w:rsidP="000D2B91">
      <w:pPr>
        <w:pStyle w:val="Textpoznpodarou"/>
        <w:rPr>
          <w:rFonts w:ascii="Times New Roman" w:hAnsi="Times New Roman" w:cs="Times New Roman"/>
          <w:lang w:val="en-GB"/>
        </w:rPr>
      </w:pPr>
    </w:p>
  </w:footnote>
  <w:footnote w:id="46">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i/>
          <w:lang w:val="en-GB"/>
        </w:rPr>
        <w:t xml:space="preserve">The Public Services Indicator refers to the presence of basic state functions that serve the people. On the one hand, this may include the provision of essential services, such as health, education, water and sanitation, transport infrastracture, electricity and power, and internet and connectivity.” </w:t>
      </w:r>
      <w:r w:rsidRPr="000D2B91">
        <w:rPr>
          <w:rFonts w:ascii="Times New Roman" w:hAnsi="Times New Roman" w:cs="Times New Roman"/>
          <w:lang w:val="en-GB"/>
        </w:rPr>
        <w:t xml:space="preserve">(Fragile State Index, 2023).  </w:t>
      </w:r>
    </w:p>
  </w:footnote>
  <w:footnote w:id="47">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First MNJTF was established between the countries in 1994 in order to secure border regions from activities of bandits (Albert, 2017, p. 123).</w:t>
      </w:r>
    </w:p>
  </w:footnote>
  <w:footnote w:id="48">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These include Biafra secessionists in the South-East, militant groups in Niger Delta, Fulani militias engaging in herder-farmer clashes in the North Central zone and some southern states, and bandit group in the North-West (ICG, 2022b, p. 3).</w:t>
      </w:r>
    </w:p>
  </w:footnote>
  <w:footnote w:id="49">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Some also surrendered to Nigerian authorities or relocated to the north-west, where they established new units or joined the existing bandit groups  (ICG, 2022b, p. 6; </w:t>
      </w:r>
      <w:r w:rsidRPr="000D2B91">
        <w:rPr>
          <w:rFonts w:ascii="Times New Roman" w:hAnsi="Times New Roman" w:cs="Times New Roman"/>
          <w:iCs/>
          <w:lang w:val="en-GB"/>
        </w:rPr>
        <w:t xml:space="preserve">Barnett, Rufa’i </w:t>
      </w:r>
      <w:r w:rsidRPr="000D2B91">
        <w:rPr>
          <w:rFonts w:ascii="Times New Roman" w:hAnsi="Times New Roman" w:cs="Times New Roman"/>
          <w:lang w:val="en-GB"/>
        </w:rPr>
        <w:t xml:space="preserve">&amp; </w:t>
      </w:r>
      <w:r w:rsidRPr="000D2B91">
        <w:rPr>
          <w:rFonts w:ascii="Times New Roman" w:hAnsi="Times New Roman" w:cs="Times New Roman"/>
          <w:iCs/>
          <w:lang w:val="en-GB"/>
        </w:rPr>
        <w:t>Abdulaziz, 2022, p. 56</w:t>
      </w:r>
      <w:r w:rsidRPr="000D2B91">
        <w:rPr>
          <w:rFonts w:ascii="Times New Roman" w:hAnsi="Times New Roman" w:cs="Times New Roman"/>
          <w:lang w:val="en-GB"/>
        </w:rPr>
        <w:t>).</w:t>
      </w:r>
    </w:p>
  </w:footnote>
  <w:footnote w:id="50">
    <w:p w:rsidR="00561FA4" w:rsidRPr="000D2B91" w:rsidRDefault="00561FA4" w:rsidP="000D2B91">
      <w:pPr>
        <w:pStyle w:val="Textpoznpodarou"/>
        <w:rPr>
          <w:rFonts w:ascii="Times New Roman" w:hAnsi="Times New Roman" w:cs="Times New Roman"/>
          <w:shd w:val="clear" w:color="auto" w:fill="FFFFFF"/>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i/>
          <w:lang w:val="en-GB"/>
        </w:rPr>
        <w:t>al-Islah</w:t>
      </w:r>
      <w:r w:rsidRPr="000D2B91">
        <w:rPr>
          <w:rFonts w:ascii="Times New Roman" w:hAnsi="Times New Roman" w:cs="Times New Roman"/>
          <w:lang w:val="en-GB"/>
        </w:rPr>
        <w:t xml:space="preserve"> </w:t>
      </w:r>
      <w:r w:rsidRPr="000D2B91">
        <w:rPr>
          <w:rFonts w:ascii="Times New Roman" w:hAnsi="Times New Roman" w:cs="Times New Roman"/>
          <w:shd w:val="clear" w:color="auto" w:fill="FFFFFF"/>
          <w:lang w:val="en-GB"/>
        </w:rPr>
        <w:t>or the Yemeni Congregation for Reform</w:t>
      </w:r>
      <w:r w:rsidRPr="000D2B91">
        <w:rPr>
          <w:rFonts w:ascii="Times New Roman" w:hAnsi="Times New Roman" w:cs="Times New Roman"/>
          <w:lang w:val="en-GB"/>
        </w:rPr>
        <w:t xml:space="preserve"> is an </w:t>
      </w:r>
      <w:r w:rsidRPr="000D2B91">
        <w:rPr>
          <w:rFonts w:ascii="Times New Roman" w:hAnsi="Times New Roman" w:cs="Times New Roman"/>
          <w:shd w:val="clear" w:color="auto" w:fill="FFFFFF"/>
          <w:lang w:val="en-GB"/>
        </w:rPr>
        <w:t xml:space="preserve">Islamist political party, founded in 1990, which has been one of the main ruling actors for decades. It is closely associated with the Muslim Brotherhood and supported by various Salafi elements and tribes, especially in the northern and middle parts of the country (Orkaby, 2021; Omer, 2020). </w:t>
      </w:r>
    </w:p>
  </w:footnote>
  <w:footnote w:id="51">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For more detail description of warring parties in the "</w:t>
      </w:r>
      <w:r w:rsidRPr="000D2B91">
        <w:rPr>
          <w:rFonts w:ascii="Times New Roman" w:hAnsi="Times New Roman" w:cs="Times New Roman"/>
          <w:i/>
          <w:lang w:val="en-GB"/>
        </w:rPr>
        <w:t>multitude of small wars</w:t>
      </w:r>
      <w:r w:rsidRPr="000D2B91">
        <w:rPr>
          <w:rFonts w:ascii="Times New Roman" w:hAnsi="Times New Roman" w:cs="Times New Roman"/>
          <w:lang w:val="en-GB"/>
        </w:rPr>
        <w:t>" across Yemeni territory see Salisbury (2016).</w:t>
      </w:r>
    </w:p>
  </w:footnote>
  <w:footnote w:id="52">
    <w:p w:rsidR="00561FA4" w:rsidRPr="000D2B91" w:rsidRDefault="00561FA4" w:rsidP="000D2B91">
      <w:pPr>
        <w:pStyle w:val="Default"/>
        <w:spacing w:after="23"/>
        <w:rPr>
          <w:bCs/>
          <w:sz w:val="20"/>
          <w:szCs w:val="20"/>
          <w:lang w:val="en-GB"/>
        </w:rPr>
      </w:pPr>
      <w:r w:rsidRPr="000D2B91">
        <w:rPr>
          <w:rStyle w:val="Znakapoznpodarou"/>
          <w:sz w:val="20"/>
          <w:szCs w:val="20"/>
          <w:lang w:val="en-GB"/>
        </w:rPr>
        <w:footnoteRef/>
      </w:r>
      <w:r w:rsidRPr="000D2B91">
        <w:rPr>
          <w:sz w:val="20"/>
          <w:szCs w:val="20"/>
          <w:lang w:val="en-GB"/>
        </w:rPr>
        <w:t xml:space="preserve"> </w:t>
      </w:r>
      <w:r w:rsidRPr="000D2B91">
        <w:rPr>
          <w:bCs/>
          <w:color w:val="auto"/>
          <w:sz w:val="20"/>
          <w:szCs w:val="20"/>
          <w:lang w:val="en-GB"/>
        </w:rPr>
        <w:t xml:space="preserve">Hadramawt </w:t>
      </w:r>
      <w:r w:rsidRPr="000D2B91">
        <w:rPr>
          <w:bCs/>
          <w:sz w:val="20"/>
          <w:szCs w:val="20"/>
          <w:lang w:val="en-GB"/>
        </w:rPr>
        <w:t>governorate had a greater degree of autonomy for a long time, due to its distance from the centre of power. It is therefore not surprising that the Hadramis dominate the main bodies of the STC (</w:t>
      </w:r>
      <w:r w:rsidRPr="000D2B91">
        <w:rPr>
          <w:bCs/>
          <w:iCs/>
          <w:sz w:val="20"/>
          <w:szCs w:val="20"/>
          <w:lang w:val="en-GB"/>
        </w:rPr>
        <w:t xml:space="preserve">Dahlgren, 2018, </w:t>
      </w:r>
      <w:r w:rsidRPr="000D2B91">
        <w:rPr>
          <w:bCs/>
          <w:sz w:val="20"/>
          <w:szCs w:val="20"/>
          <w:lang w:val="en-GB"/>
        </w:rPr>
        <w:t>p. 22).</w:t>
      </w:r>
    </w:p>
  </w:footnote>
  <w:footnote w:id="53">
    <w:p w:rsidR="00561FA4" w:rsidRPr="000D2B91" w:rsidRDefault="00561FA4" w:rsidP="000D2B91">
      <w:pPr>
        <w:spacing w:after="0"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w:t>
      </w:r>
      <w:r w:rsidRPr="000D2B91">
        <w:rPr>
          <w:rFonts w:ascii="Times New Roman" w:hAnsi="Times New Roman" w:cs="Times New Roman"/>
          <w:bCs/>
          <w:sz w:val="20"/>
          <w:szCs w:val="20"/>
          <w:lang w:val="en-GB"/>
        </w:rPr>
        <w:t>Salafi groups have been present for a long time in Yemen, however, prior to the war most of them were</w:t>
      </w:r>
      <w:r w:rsidRPr="000D2B91">
        <w:rPr>
          <w:rFonts w:ascii="Times New Roman" w:hAnsi="Times New Roman" w:cs="Times New Roman"/>
          <w:sz w:val="20"/>
          <w:szCs w:val="20"/>
          <w:lang w:val="en-GB"/>
        </w:rPr>
        <w:t xml:space="preserve"> non-political and non-violent. This changed with the Houthi incursion into the southern regions. </w:t>
      </w:r>
      <w:r w:rsidRPr="000D2B91">
        <w:rPr>
          <w:rFonts w:ascii="Times New Roman" w:hAnsi="Times New Roman" w:cs="Times New Roman"/>
          <w:bCs/>
          <w:sz w:val="20"/>
          <w:szCs w:val="20"/>
          <w:lang w:val="en-GB"/>
        </w:rPr>
        <w:t xml:space="preserve">Initially, </w:t>
      </w:r>
      <w:r w:rsidRPr="000D2B91">
        <w:rPr>
          <w:rFonts w:ascii="Times New Roman" w:hAnsi="Times New Roman" w:cs="Times New Roman"/>
          <w:sz w:val="20"/>
          <w:szCs w:val="20"/>
          <w:lang w:val="en-GB"/>
        </w:rPr>
        <w:t>the growth of Salafi militias was supporting “</w:t>
      </w:r>
      <w:r w:rsidRPr="000D2B91">
        <w:rPr>
          <w:rFonts w:ascii="Times New Roman" w:hAnsi="Times New Roman" w:cs="Times New Roman"/>
          <w:i/>
          <w:sz w:val="20"/>
          <w:szCs w:val="20"/>
          <w:lang w:val="en-GB"/>
        </w:rPr>
        <w:t>AQAP’s narrative</w:t>
      </w:r>
      <w:r w:rsidRPr="000D2B91">
        <w:rPr>
          <w:rFonts w:ascii="Times New Roman" w:hAnsi="Times New Roman" w:cs="Times New Roman"/>
          <w:i/>
          <w:color w:val="000000"/>
          <w:sz w:val="20"/>
          <w:szCs w:val="20"/>
          <w:lang w:val="en-GB"/>
        </w:rPr>
        <w:t xml:space="preserve"> </w:t>
      </w:r>
      <w:r w:rsidRPr="000D2B91">
        <w:rPr>
          <w:rFonts w:ascii="Times New Roman" w:hAnsi="Times New Roman" w:cs="Times New Roman"/>
          <w:i/>
          <w:sz w:val="20"/>
          <w:szCs w:val="20"/>
          <w:lang w:val="en-GB"/>
        </w:rPr>
        <w:t>of a Sunni defence against the Huthi takeover</w:t>
      </w:r>
      <w:r w:rsidRPr="000D2B91">
        <w:rPr>
          <w:rFonts w:ascii="Times New Roman" w:hAnsi="Times New Roman" w:cs="Times New Roman"/>
          <w:sz w:val="20"/>
          <w:szCs w:val="20"/>
          <w:lang w:val="en-GB"/>
        </w:rPr>
        <w:t xml:space="preserve">” and blurred the lines between its members and Salafi groups in areas where they have been fighting alongside each other (ICG, 2017, pp. 21-22). </w:t>
      </w:r>
    </w:p>
  </w:footnote>
  <w:footnote w:id="54">
    <w:p w:rsidR="00561FA4" w:rsidRPr="000D2B91" w:rsidRDefault="00561FA4" w:rsidP="000D2B91">
      <w:pPr>
        <w:spacing w:after="0" w:line="240" w:lineRule="auto"/>
        <w:rPr>
          <w:rFonts w:ascii="Times New Roman" w:hAnsi="Times New Roman" w:cs="Times New Roman"/>
          <w:sz w:val="20"/>
          <w:szCs w:val="20"/>
          <w:lang w:val="en-GB"/>
        </w:rPr>
      </w:pPr>
      <w:r w:rsidRPr="000D2B91">
        <w:rPr>
          <w:rStyle w:val="Znakapoznpodarou"/>
          <w:rFonts w:ascii="Times New Roman" w:hAnsi="Times New Roman" w:cs="Times New Roman"/>
          <w:sz w:val="20"/>
          <w:szCs w:val="20"/>
          <w:lang w:val="en-GB"/>
        </w:rPr>
        <w:footnoteRef/>
      </w:r>
      <w:r w:rsidRPr="000D2B91">
        <w:rPr>
          <w:rFonts w:ascii="Times New Roman" w:hAnsi="Times New Roman" w:cs="Times New Roman"/>
          <w:sz w:val="20"/>
          <w:szCs w:val="20"/>
          <w:lang w:val="en-GB"/>
        </w:rPr>
        <w:t xml:space="preserve"> UAE support for Salafi groups is amplified by their desire to „</w:t>
      </w:r>
      <w:r w:rsidRPr="000D2B91">
        <w:rPr>
          <w:rFonts w:ascii="Times New Roman" w:hAnsi="Times New Roman" w:cs="Times New Roman"/>
          <w:i/>
          <w:sz w:val="20"/>
          <w:szCs w:val="20"/>
          <w:lang w:val="en-GB"/>
        </w:rPr>
        <w:t>suppress or marginalise Islah because of that party’s links to the Muslim Brotherhood, which it bans domestically</w:t>
      </w:r>
      <w:r w:rsidRPr="000D2B91">
        <w:rPr>
          <w:rFonts w:ascii="Times New Roman" w:hAnsi="Times New Roman" w:cs="Times New Roman"/>
          <w:sz w:val="20"/>
          <w:szCs w:val="20"/>
          <w:lang w:val="en-GB"/>
        </w:rPr>
        <w:t xml:space="preserve">“ (ICG, 2017, p. 22). In addition, the Security Belt Forces later became an important military wing of the STC </w:t>
      </w:r>
      <w:r w:rsidRPr="000D2B91">
        <w:rPr>
          <w:rFonts w:ascii="Times New Roman" w:hAnsi="Times New Roman" w:cs="Times New Roman"/>
          <w:bCs/>
          <w:sz w:val="20"/>
          <w:szCs w:val="20"/>
          <w:shd w:val="clear" w:color="auto" w:fill="FFFFFF"/>
          <w:lang w:val="en-GB"/>
        </w:rPr>
        <w:t>(for more on the development after 2016 see al-Hamdani &amp; Lackner, 2020, p. 11).</w:t>
      </w:r>
    </w:p>
  </w:footnote>
  <w:footnote w:id="55">
    <w:p w:rsidR="00561FA4" w:rsidRPr="000D2B91" w:rsidRDefault="00561FA4" w:rsidP="000D2B91">
      <w:pPr>
        <w:pStyle w:val="Textpoznpodarou"/>
        <w:rPr>
          <w:rFonts w:ascii="Times New Roman" w:hAnsi="Times New Roman" w:cs="Times New Roman"/>
          <w:lang w:val="en-GB"/>
        </w:rPr>
      </w:pPr>
      <w:r w:rsidRPr="000D2B91">
        <w:rPr>
          <w:rStyle w:val="Znakapoznpodarou"/>
          <w:rFonts w:ascii="Times New Roman" w:hAnsi="Times New Roman" w:cs="Times New Roman"/>
          <w:lang w:val="en-GB"/>
        </w:rPr>
        <w:footnoteRef/>
      </w:r>
      <w:r w:rsidRPr="000D2B91">
        <w:rPr>
          <w:rFonts w:ascii="Times New Roman" w:hAnsi="Times New Roman" w:cs="Times New Roman"/>
          <w:lang w:val="en-GB"/>
        </w:rPr>
        <w:t xml:space="preserve"> </w:t>
      </w:r>
      <w:r w:rsidRPr="000D2B91">
        <w:rPr>
          <w:rFonts w:ascii="Times New Roman" w:hAnsi="Times New Roman" w:cs="Times New Roman"/>
          <w:bCs/>
          <w:lang w:val="en-GB"/>
        </w:rPr>
        <w:t xml:space="preserve">In addition, </w:t>
      </w:r>
      <w:r w:rsidRPr="000D2B91">
        <w:rPr>
          <w:rFonts w:ascii="Times New Roman" w:hAnsi="Times New Roman" w:cs="Times New Roman"/>
          <w:lang w:val="en-GB"/>
        </w:rPr>
        <w:t>in line with its softer approach during the second governance cycle, AQAP tried  to establish positive relations with southern secessionist, trying to represent the southern struggle against the north in sectarian, Sunni- Shia, rivalry, thus uniting their causes with the southerners. al-Wuhayshi, even proclaimed support for southern independence and southern tribes, saying that independence is “</w:t>
      </w:r>
      <w:r w:rsidRPr="000D2B91">
        <w:rPr>
          <w:rFonts w:ascii="Times New Roman" w:hAnsi="Times New Roman" w:cs="Times New Roman"/>
          <w:i/>
          <w:lang w:val="en-GB"/>
        </w:rPr>
        <w:t>your right, guaranteed by your religion</w:t>
      </w:r>
      <w:r w:rsidRPr="000D2B91">
        <w:rPr>
          <w:rFonts w:ascii="Times New Roman" w:hAnsi="Times New Roman" w:cs="Times New Roman"/>
          <w:lang w:val="en-GB"/>
        </w:rPr>
        <w:t>” (al-Dawsari, 2018, pp. 21-22).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FA4" w:rsidRDefault="00561FA4">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2BD7"/>
    <w:multiLevelType w:val="hybridMultilevel"/>
    <w:tmpl w:val="7A7C54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2E9410D"/>
    <w:multiLevelType w:val="multilevel"/>
    <w:tmpl w:val="76D446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nsid w:val="3B84097E"/>
    <w:multiLevelType w:val="hybridMultilevel"/>
    <w:tmpl w:val="9B14CF0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6C7A4313"/>
    <w:multiLevelType w:val="multilevel"/>
    <w:tmpl w:val="13DE6836"/>
    <w:lvl w:ilvl="0">
      <w:start w:val="1"/>
      <w:numFmt w:val="decimal"/>
      <w:lvlText w:val="%1)"/>
      <w:lvlJc w:val="left"/>
      <w:pPr>
        <w:ind w:left="360" w:hanging="360"/>
      </w:pPr>
      <w:rPr>
        <w:rFonts w:ascii="Times New Roman" w:hAnsi="Times New Roman" w:cs="Times New Roman" w:hint="default"/>
        <w:b/>
        <w:color w:val="1F497D" w:themeColor="text2"/>
        <w:sz w:val="32"/>
      </w:rPr>
    </w:lvl>
    <w:lvl w:ilvl="1">
      <w:start w:val="1"/>
      <w:numFmt w:val="decimal"/>
      <w:lvlText w:val="%1.%2."/>
      <w:lvlJc w:val="left"/>
      <w:pPr>
        <w:ind w:left="574"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hyphenationZone w:val="425"/>
  <w:drawingGridHorizontalSpacing w:val="110"/>
  <w:displayHorizontalDrawingGridEvery w:val="2"/>
  <w:characterSpacingControl w:val="doNotCompress"/>
  <w:hdrShapeDefaults>
    <o:shapedefaults v:ext="edit" spidmax="176130">
      <o:colormenu v:ext="edit" fillcolor="none" strokecolor="none"/>
    </o:shapedefaults>
  </w:hdrShapeDefaults>
  <w:footnotePr>
    <w:footnote w:id="0"/>
    <w:footnote w:id="1"/>
  </w:footnotePr>
  <w:endnotePr>
    <w:endnote w:id="0"/>
    <w:endnote w:id="1"/>
  </w:endnotePr>
  <w:compat>
    <w:useFELayout/>
  </w:compat>
  <w:rsids>
    <w:rsidRoot w:val="00D95529"/>
    <w:rsid w:val="000002A4"/>
    <w:rsid w:val="00000586"/>
    <w:rsid w:val="0000389F"/>
    <w:rsid w:val="00003CF5"/>
    <w:rsid w:val="00003D9B"/>
    <w:rsid w:val="000049C4"/>
    <w:rsid w:val="000049CA"/>
    <w:rsid w:val="00005502"/>
    <w:rsid w:val="000058C9"/>
    <w:rsid w:val="00006795"/>
    <w:rsid w:val="00006D9A"/>
    <w:rsid w:val="0001099E"/>
    <w:rsid w:val="00011276"/>
    <w:rsid w:val="00011329"/>
    <w:rsid w:val="0001159D"/>
    <w:rsid w:val="000123EB"/>
    <w:rsid w:val="000126F6"/>
    <w:rsid w:val="00012805"/>
    <w:rsid w:val="000134C7"/>
    <w:rsid w:val="0001376B"/>
    <w:rsid w:val="00013980"/>
    <w:rsid w:val="00013A4C"/>
    <w:rsid w:val="00013D6B"/>
    <w:rsid w:val="00013DFA"/>
    <w:rsid w:val="00014335"/>
    <w:rsid w:val="000146B3"/>
    <w:rsid w:val="00014793"/>
    <w:rsid w:val="00014E9B"/>
    <w:rsid w:val="0001587F"/>
    <w:rsid w:val="00015BA0"/>
    <w:rsid w:val="00016B35"/>
    <w:rsid w:val="000173DC"/>
    <w:rsid w:val="00017B73"/>
    <w:rsid w:val="00017C78"/>
    <w:rsid w:val="00017E90"/>
    <w:rsid w:val="000206C3"/>
    <w:rsid w:val="0002097E"/>
    <w:rsid w:val="000219C6"/>
    <w:rsid w:val="00021FDC"/>
    <w:rsid w:val="00022156"/>
    <w:rsid w:val="00023283"/>
    <w:rsid w:val="00023688"/>
    <w:rsid w:val="00023BFD"/>
    <w:rsid w:val="00024DEE"/>
    <w:rsid w:val="00024F67"/>
    <w:rsid w:val="0002545A"/>
    <w:rsid w:val="00025E45"/>
    <w:rsid w:val="00025FB4"/>
    <w:rsid w:val="00026414"/>
    <w:rsid w:val="0002684A"/>
    <w:rsid w:val="00026B4C"/>
    <w:rsid w:val="0002774A"/>
    <w:rsid w:val="0003082D"/>
    <w:rsid w:val="00031435"/>
    <w:rsid w:val="00031648"/>
    <w:rsid w:val="00031785"/>
    <w:rsid w:val="00031EFF"/>
    <w:rsid w:val="0003219A"/>
    <w:rsid w:val="0003276E"/>
    <w:rsid w:val="00032FAF"/>
    <w:rsid w:val="000337B0"/>
    <w:rsid w:val="00033A8B"/>
    <w:rsid w:val="00034310"/>
    <w:rsid w:val="0003602E"/>
    <w:rsid w:val="00040652"/>
    <w:rsid w:val="00041734"/>
    <w:rsid w:val="0004179F"/>
    <w:rsid w:val="00041889"/>
    <w:rsid w:val="00042B73"/>
    <w:rsid w:val="000435DA"/>
    <w:rsid w:val="000445E4"/>
    <w:rsid w:val="00045314"/>
    <w:rsid w:val="000453BC"/>
    <w:rsid w:val="0004611B"/>
    <w:rsid w:val="0004678B"/>
    <w:rsid w:val="00046FBC"/>
    <w:rsid w:val="000471BE"/>
    <w:rsid w:val="000475C7"/>
    <w:rsid w:val="0005130F"/>
    <w:rsid w:val="00051B2D"/>
    <w:rsid w:val="00052A95"/>
    <w:rsid w:val="00052F01"/>
    <w:rsid w:val="000530A9"/>
    <w:rsid w:val="00053BED"/>
    <w:rsid w:val="00053D41"/>
    <w:rsid w:val="000549B6"/>
    <w:rsid w:val="00055B33"/>
    <w:rsid w:val="00055ED9"/>
    <w:rsid w:val="0005627A"/>
    <w:rsid w:val="00056766"/>
    <w:rsid w:val="00057170"/>
    <w:rsid w:val="0006086C"/>
    <w:rsid w:val="00060A03"/>
    <w:rsid w:val="000611B0"/>
    <w:rsid w:val="00061257"/>
    <w:rsid w:val="0006152E"/>
    <w:rsid w:val="000615C1"/>
    <w:rsid w:val="00061932"/>
    <w:rsid w:val="000621AD"/>
    <w:rsid w:val="00062291"/>
    <w:rsid w:val="000624D0"/>
    <w:rsid w:val="00063F48"/>
    <w:rsid w:val="000642C6"/>
    <w:rsid w:val="00064427"/>
    <w:rsid w:val="00065AAA"/>
    <w:rsid w:val="00066152"/>
    <w:rsid w:val="00067122"/>
    <w:rsid w:val="0006737B"/>
    <w:rsid w:val="00067DD3"/>
    <w:rsid w:val="00070F8D"/>
    <w:rsid w:val="000711B4"/>
    <w:rsid w:val="000726C8"/>
    <w:rsid w:val="000728E4"/>
    <w:rsid w:val="000729D0"/>
    <w:rsid w:val="00074A86"/>
    <w:rsid w:val="0007534B"/>
    <w:rsid w:val="00075DBC"/>
    <w:rsid w:val="00075EAF"/>
    <w:rsid w:val="00076472"/>
    <w:rsid w:val="000765ED"/>
    <w:rsid w:val="00076AAC"/>
    <w:rsid w:val="00076F7E"/>
    <w:rsid w:val="0007759E"/>
    <w:rsid w:val="00077DBE"/>
    <w:rsid w:val="00081732"/>
    <w:rsid w:val="00081AC5"/>
    <w:rsid w:val="00081EA1"/>
    <w:rsid w:val="00084375"/>
    <w:rsid w:val="00086490"/>
    <w:rsid w:val="00086800"/>
    <w:rsid w:val="00086EE6"/>
    <w:rsid w:val="0008742A"/>
    <w:rsid w:val="00087BE5"/>
    <w:rsid w:val="0009043F"/>
    <w:rsid w:val="00090978"/>
    <w:rsid w:val="00090C51"/>
    <w:rsid w:val="00090D82"/>
    <w:rsid w:val="00091E55"/>
    <w:rsid w:val="000928D4"/>
    <w:rsid w:val="0009347E"/>
    <w:rsid w:val="00093562"/>
    <w:rsid w:val="00093E53"/>
    <w:rsid w:val="000944CA"/>
    <w:rsid w:val="000949AC"/>
    <w:rsid w:val="000949FF"/>
    <w:rsid w:val="00094D77"/>
    <w:rsid w:val="00094FC5"/>
    <w:rsid w:val="0009554A"/>
    <w:rsid w:val="00095714"/>
    <w:rsid w:val="00095B26"/>
    <w:rsid w:val="00096386"/>
    <w:rsid w:val="000967CA"/>
    <w:rsid w:val="00097D74"/>
    <w:rsid w:val="00097FCA"/>
    <w:rsid w:val="000A00DC"/>
    <w:rsid w:val="000A02A4"/>
    <w:rsid w:val="000A062D"/>
    <w:rsid w:val="000A0A36"/>
    <w:rsid w:val="000A0B6C"/>
    <w:rsid w:val="000A0F50"/>
    <w:rsid w:val="000A10A4"/>
    <w:rsid w:val="000A2396"/>
    <w:rsid w:val="000A2A05"/>
    <w:rsid w:val="000A2AEA"/>
    <w:rsid w:val="000A2EF1"/>
    <w:rsid w:val="000A3EAA"/>
    <w:rsid w:val="000A41BD"/>
    <w:rsid w:val="000A4A66"/>
    <w:rsid w:val="000A5564"/>
    <w:rsid w:val="000A620C"/>
    <w:rsid w:val="000A687F"/>
    <w:rsid w:val="000A69C3"/>
    <w:rsid w:val="000A755F"/>
    <w:rsid w:val="000B1872"/>
    <w:rsid w:val="000B18D2"/>
    <w:rsid w:val="000B23ED"/>
    <w:rsid w:val="000B24B9"/>
    <w:rsid w:val="000B28AA"/>
    <w:rsid w:val="000B2AE8"/>
    <w:rsid w:val="000B2C6F"/>
    <w:rsid w:val="000B3161"/>
    <w:rsid w:val="000B39F8"/>
    <w:rsid w:val="000B3CBF"/>
    <w:rsid w:val="000B3DFD"/>
    <w:rsid w:val="000B3F2C"/>
    <w:rsid w:val="000B4285"/>
    <w:rsid w:val="000B45E0"/>
    <w:rsid w:val="000B45FE"/>
    <w:rsid w:val="000B4D37"/>
    <w:rsid w:val="000B5D13"/>
    <w:rsid w:val="000B71B7"/>
    <w:rsid w:val="000B769D"/>
    <w:rsid w:val="000B7D83"/>
    <w:rsid w:val="000C034C"/>
    <w:rsid w:val="000C0DF2"/>
    <w:rsid w:val="000C0E16"/>
    <w:rsid w:val="000C1839"/>
    <w:rsid w:val="000C1B51"/>
    <w:rsid w:val="000C20C0"/>
    <w:rsid w:val="000C21B4"/>
    <w:rsid w:val="000C2416"/>
    <w:rsid w:val="000C24ED"/>
    <w:rsid w:val="000C29EA"/>
    <w:rsid w:val="000C326B"/>
    <w:rsid w:val="000C3660"/>
    <w:rsid w:val="000C3817"/>
    <w:rsid w:val="000C3A63"/>
    <w:rsid w:val="000C4AD4"/>
    <w:rsid w:val="000C55D9"/>
    <w:rsid w:val="000C7AEC"/>
    <w:rsid w:val="000C7B3E"/>
    <w:rsid w:val="000D0AF9"/>
    <w:rsid w:val="000D12D8"/>
    <w:rsid w:val="000D1374"/>
    <w:rsid w:val="000D151F"/>
    <w:rsid w:val="000D18B1"/>
    <w:rsid w:val="000D2B91"/>
    <w:rsid w:val="000D47C3"/>
    <w:rsid w:val="000D4B8C"/>
    <w:rsid w:val="000D4FF3"/>
    <w:rsid w:val="000D532C"/>
    <w:rsid w:val="000D59F0"/>
    <w:rsid w:val="000D6A92"/>
    <w:rsid w:val="000D6D18"/>
    <w:rsid w:val="000D719A"/>
    <w:rsid w:val="000D725F"/>
    <w:rsid w:val="000E0593"/>
    <w:rsid w:val="000E0C28"/>
    <w:rsid w:val="000E10F7"/>
    <w:rsid w:val="000E13AF"/>
    <w:rsid w:val="000E1B02"/>
    <w:rsid w:val="000E1BB3"/>
    <w:rsid w:val="000E255F"/>
    <w:rsid w:val="000E3650"/>
    <w:rsid w:val="000E3C78"/>
    <w:rsid w:val="000E3F9E"/>
    <w:rsid w:val="000E413F"/>
    <w:rsid w:val="000E6813"/>
    <w:rsid w:val="000E7305"/>
    <w:rsid w:val="000E7483"/>
    <w:rsid w:val="000E79FC"/>
    <w:rsid w:val="000E7FC3"/>
    <w:rsid w:val="000F0CC9"/>
    <w:rsid w:val="000F1AC3"/>
    <w:rsid w:val="000F1D1B"/>
    <w:rsid w:val="000F210C"/>
    <w:rsid w:val="000F2474"/>
    <w:rsid w:val="000F388A"/>
    <w:rsid w:val="000F389A"/>
    <w:rsid w:val="000F3B8F"/>
    <w:rsid w:val="000F3D9B"/>
    <w:rsid w:val="000F4BA9"/>
    <w:rsid w:val="000F513A"/>
    <w:rsid w:val="000F52F1"/>
    <w:rsid w:val="000F56B2"/>
    <w:rsid w:val="000F56F7"/>
    <w:rsid w:val="000F5F6B"/>
    <w:rsid w:val="000F76D9"/>
    <w:rsid w:val="000F7973"/>
    <w:rsid w:val="000F7DEA"/>
    <w:rsid w:val="00100982"/>
    <w:rsid w:val="00101EB6"/>
    <w:rsid w:val="00102205"/>
    <w:rsid w:val="0010279F"/>
    <w:rsid w:val="00102C30"/>
    <w:rsid w:val="00103062"/>
    <w:rsid w:val="00103836"/>
    <w:rsid w:val="00104DCF"/>
    <w:rsid w:val="00104F01"/>
    <w:rsid w:val="00105FDA"/>
    <w:rsid w:val="0010642B"/>
    <w:rsid w:val="001064B2"/>
    <w:rsid w:val="00107BBF"/>
    <w:rsid w:val="00107FAF"/>
    <w:rsid w:val="00110002"/>
    <w:rsid w:val="00110923"/>
    <w:rsid w:val="00111199"/>
    <w:rsid w:val="00111955"/>
    <w:rsid w:val="00111D42"/>
    <w:rsid w:val="001122F7"/>
    <w:rsid w:val="00112595"/>
    <w:rsid w:val="00112DC5"/>
    <w:rsid w:val="00113D04"/>
    <w:rsid w:val="00113D09"/>
    <w:rsid w:val="001141E3"/>
    <w:rsid w:val="001152E4"/>
    <w:rsid w:val="00115CE8"/>
    <w:rsid w:val="0011613C"/>
    <w:rsid w:val="001162C7"/>
    <w:rsid w:val="00116C3B"/>
    <w:rsid w:val="00116D27"/>
    <w:rsid w:val="00116DB1"/>
    <w:rsid w:val="00120FA2"/>
    <w:rsid w:val="0012153C"/>
    <w:rsid w:val="00121ADA"/>
    <w:rsid w:val="00121D62"/>
    <w:rsid w:val="001230A3"/>
    <w:rsid w:val="001241CB"/>
    <w:rsid w:val="00124352"/>
    <w:rsid w:val="00124930"/>
    <w:rsid w:val="00124A75"/>
    <w:rsid w:val="0012502E"/>
    <w:rsid w:val="00125142"/>
    <w:rsid w:val="001253E2"/>
    <w:rsid w:val="001254D8"/>
    <w:rsid w:val="00125AC7"/>
    <w:rsid w:val="00125F5D"/>
    <w:rsid w:val="00126057"/>
    <w:rsid w:val="00126878"/>
    <w:rsid w:val="0012700F"/>
    <w:rsid w:val="001274F9"/>
    <w:rsid w:val="0012798F"/>
    <w:rsid w:val="00127C2E"/>
    <w:rsid w:val="00130971"/>
    <w:rsid w:val="00131058"/>
    <w:rsid w:val="00131D1C"/>
    <w:rsid w:val="0013218C"/>
    <w:rsid w:val="00132347"/>
    <w:rsid w:val="00132B17"/>
    <w:rsid w:val="00132DEC"/>
    <w:rsid w:val="00132F82"/>
    <w:rsid w:val="0013327B"/>
    <w:rsid w:val="00134798"/>
    <w:rsid w:val="00134A2A"/>
    <w:rsid w:val="00134AFD"/>
    <w:rsid w:val="0013654A"/>
    <w:rsid w:val="00136B18"/>
    <w:rsid w:val="00137CD0"/>
    <w:rsid w:val="00137E6F"/>
    <w:rsid w:val="00140E66"/>
    <w:rsid w:val="001415BD"/>
    <w:rsid w:val="00142B75"/>
    <w:rsid w:val="00143ADF"/>
    <w:rsid w:val="00144786"/>
    <w:rsid w:val="00144EFA"/>
    <w:rsid w:val="00144F73"/>
    <w:rsid w:val="001459C0"/>
    <w:rsid w:val="00145A30"/>
    <w:rsid w:val="00145B20"/>
    <w:rsid w:val="001467DF"/>
    <w:rsid w:val="00146B3E"/>
    <w:rsid w:val="0014787F"/>
    <w:rsid w:val="001478A4"/>
    <w:rsid w:val="00147AC9"/>
    <w:rsid w:val="00150291"/>
    <w:rsid w:val="00150466"/>
    <w:rsid w:val="00151D91"/>
    <w:rsid w:val="00152329"/>
    <w:rsid w:val="00152985"/>
    <w:rsid w:val="00152D2F"/>
    <w:rsid w:val="001536C8"/>
    <w:rsid w:val="001542D7"/>
    <w:rsid w:val="00154A50"/>
    <w:rsid w:val="00155B64"/>
    <w:rsid w:val="00155C63"/>
    <w:rsid w:val="00155CBD"/>
    <w:rsid w:val="001577C1"/>
    <w:rsid w:val="00157AD6"/>
    <w:rsid w:val="00160CB3"/>
    <w:rsid w:val="0016288B"/>
    <w:rsid w:val="00163A10"/>
    <w:rsid w:val="00163C0C"/>
    <w:rsid w:val="0016403C"/>
    <w:rsid w:val="00164A56"/>
    <w:rsid w:val="00164B76"/>
    <w:rsid w:val="0016554E"/>
    <w:rsid w:val="00166646"/>
    <w:rsid w:val="001666DC"/>
    <w:rsid w:val="001677DC"/>
    <w:rsid w:val="00167A79"/>
    <w:rsid w:val="00167E4C"/>
    <w:rsid w:val="00170414"/>
    <w:rsid w:val="00171632"/>
    <w:rsid w:val="00171830"/>
    <w:rsid w:val="0017227D"/>
    <w:rsid w:val="0017307D"/>
    <w:rsid w:val="00174378"/>
    <w:rsid w:val="00175C7D"/>
    <w:rsid w:val="001762FB"/>
    <w:rsid w:val="0017760B"/>
    <w:rsid w:val="0017786C"/>
    <w:rsid w:val="0018002B"/>
    <w:rsid w:val="0018037A"/>
    <w:rsid w:val="001808FF"/>
    <w:rsid w:val="0018090F"/>
    <w:rsid w:val="00180C6D"/>
    <w:rsid w:val="00181BD7"/>
    <w:rsid w:val="00182D0D"/>
    <w:rsid w:val="00183D03"/>
    <w:rsid w:val="0018413E"/>
    <w:rsid w:val="00184354"/>
    <w:rsid w:val="00184700"/>
    <w:rsid w:val="0018495F"/>
    <w:rsid w:val="00184CB5"/>
    <w:rsid w:val="00184F7C"/>
    <w:rsid w:val="001852F7"/>
    <w:rsid w:val="0018546F"/>
    <w:rsid w:val="00185879"/>
    <w:rsid w:val="00185C7A"/>
    <w:rsid w:val="00187BAD"/>
    <w:rsid w:val="00187F35"/>
    <w:rsid w:val="00187F90"/>
    <w:rsid w:val="00190228"/>
    <w:rsid w:val="00190450"/>
    <w:rsid w:val="001905A9"/>
    <w:rsid w:val="001909F9"/>
    <w:rsid w:val="00190B2F"/>
    <w:rsid w:val="001921B6"/>
    <w:rsid w:val="0019264A"/>
    <w:rsid w:val="00192682"/>
    <w:rsid w:val="00192B8F"/>
    <w:rsid w:val="0019349C"/>
    <w:rsid w:val="00193913"/>
    <w:rsid w:val="001947E2"/>
    <w:rsid w:val="00194913"/>
    <w:rsid w:val="00194E5C"/>
    <w:rsid w:val="001960AE"/>
    <w:rsid w:val="00196672"/>
    <w:rsid w:val="00196777"/>
    <w:rsid w:val="001968E3"/>
    <w:rsid w:val="001971D8"/>
    <w:rsid w:val="00197BE2"/>
    <w:rsid w:val="001A0299"/>
    <w:rsid w:val="001A19EE"/>
    <w:rsid w:val="001A1D8C"/>
    <w:rsid w:val="001A2E2C"/>
    <w:rsid w:val="001A310D"/>
    <w:rsid w:val="001A32AD"/>
    <w:rsid w:val="001A356B"/>
    <w:rsid w:val="001A46E4"/>
    <w:rsid w:val="001A4A64"/>
    <w:rsid w:val="001A5008"/>
    <w:rsid w:val="001A64F0"/>
    <w:rsid w:val="001A69D9"/>
    <w:rsid w:val="001A6E15"/>
    <w:rsid w:val="001A6FA7"/>
    <w:rsid w:val="001A792B"/>
    <w:rsid w:val="001A7B90"/>
    <w:rsid w:val="001A7EC0"/>
    <w:rsid w:val="001B0829"/>
    <w:rsid w:val="001B0E65"/>
    <w:rsid w:val="001B10A7"/>
    <w:rsid w:val="001B2677"/>
    <w:rsid w:val="001B2D36"/>
    <w:rsid w:val="001B326B"/>
    <w:rsid w:val="001B368F"/>
    <w:rsid w:val="001B3825"/>
    <w:rsid w:val="001B44CA"/>
    <w:rsid w:val="001B46F8"/>
    <w:rsid w:val="001B5216"/>
    <w:rsid w:val="001B5B72"/>
    <w:rsid w:val="001B675D"/>
    <w:rsid w:val="001B75E7"/>
    <w:rsid w:val="001B7D9F"/>
    <w:rsid w:val="001B7E0C"/>
    <w:rsid w:val="001B7E89"/>
    <w:rsid w:val="001B7F6D"/>
    <w:rsid w:val="001C0797"/>
    <w:rsid w:val="001C1181"/>
    <w:rsid w:val="001C1FB1"/>
    <w:rsid w:val="001C261C"/>
    <w:rsid w:val="001C2BA1"/>
    <w:rsid w:val="001C2EA4"/>
    <w:rsid w:val="001C3E73"/>
    <w:rsid w:val="001C559F"/>
    <w:rsid w:val="001C5912"/>
    <w:rsid w:val="001C5A9E"/>
    <w:rsid w:val="001C60B3"/>
    <w:rsid w:val="001C6187"/>
    <w:rsid w:val="001C63CC"/>
    <w:rsid w:val="001C75CF"/>
    <w:rsid w:val="001C7858"/>
    <w:rsid w:val="001C7A7D"/>
    <w:rsid w:val="001C7B54"/>
    <w:rsid w:val="001D0900"/>
    <w:rsid w:val="001D0924"/>
    <w:rsid w:val="001D1005"/>
    <w:rsid w:val="001D16A2"/>
    <w:rsid w:val="001D1CBB"/>
    <w:rsid w:val="001D1EAE"/>
    <w:rsid w:val="001D2885"/>
    <w:rsid w:val="001D2D3E"/>
    <w:rsid w:val="001D3881"/>
    <w:rsid w:val="001D3CB0"/>
    <w:rsid w:val="001D43DA"/>
    <w:rsid w:val="001D4AD8"/>
    <w:rsid w:val="001D4E4E"/>
    <w:rsid w:val="001D515F"/>
    <w:rsid w:val="001D53DD"/>
    <w:rsid w:val="001D589E"/>
    <w:rsid w:val="001D6DB4"/>
    <w:rsid w:val="001E03FA"/>
    <w:rsid w:val="001E0831"/>
    <w:rsid w:val="001E1286"/>
    <w:rsid w:val="001E14FC"/>
    <w:rsid w:val="001E152E"/>
    <w:rsid w:val="001E1AD8"/>
    <w:rsid w:val="001E2783"/>
    <w:rsid w:val="001E2CAE"/>
    <w:rsid w:val="001E3C47"/>
    <w:rsid w:val="001E4077"/>
    <w:rsid w:val="001E48A0"/>
    <w:rsid w:val="001E53AC"/>
    <w:rsid w:val="001E56C0"/>
    <w:rsid w:val="001E5870"/>
    <w:rsid w:val="001E67E1"/>
    <w:rsid w:val="001E6B5A"/>
    <w:rsid w:val="001E7343"/>
    <w:rsid w:val="001E7577"/>
    <w:rsid w:val="001E7F76"/>
    <w:rsid w:val="001F077B"/>
    <w:rsid w:val="001F0BD0"/>
    <w:rsid w:val="001F10FF"/>
    <w:rsid w:val="001F169D"/>
    <w:rsid w:val="001F16F4"/>
    <w:rsid w:val="001F1C42"/>
    <w:rsid w:val="001F1D65"/>
    <w:rsid w:val="001F20E1"/>
    <w:rsid w:val="001F54E7"/>
    <w:rsid w:val="001F5ACD"/>
    <w:rsid w:val="001F5CAA"/>
    <w:rsid w:val="001F61DE"/>
    <w:rsid w:val="001F6868"/>
    <w:rsid w:val="001F6CE0"/>
    <w:rsid w:val="001F7E21"/>
    <w:rsid w:val="002007F2"/>
    <w:rsid w:val="002015A8"/>
    <w:rsid w:val="002016D0"/>
    <w:rsid w:val="00201C12"/>
    <w:rsid w:val="00201CA5"/>
    <w:rsid w:val="00202B77"/>
    <w:rsid w:val="00203079"/>
    <w:rsid w:val="002034CB"/>
    <w:rsid w:val="002037A7"/>
    <w:rsid w:val="00203DE5"/>
    <w:rsid w:val="00204C8C"/>
    <w:rsid w:val="002057BF"/>
    <w:rsid w:val="00205A7B"/>
    <w:rsid w:val="00205E2E"/>
    <w:rsid w:val="00205E51"/>
    <w:rsid w:val="0020657C"/>
    <w:rsid w:val="00206774"/>
    <w:rsid w:val="0020688C"/>
    <w:rsid w:val="00207683"/>
    <w:rsid w:val="002102A3"/>
    <w:rsid w:val="00210531"/>
    <w:rsid w:val="0021061D"/>
    <w:rsid w:val="0021062E"/>
    <w:rsid w:val="00210BE5"/>
    <w:rsid w:val="00210E8D"/>
    <w:rsid w:val="0021116F"/>
    <w:rsid w:val="0021135A"/>
    <w:rsid w:val="0021160A"/>
    <w:rsid w:val="002116D1"/>
    <w:rsid w:val="0021170B"/>
    <w:rsid w:val="00212CEC"/>
    <w:rsid w:val="00213018"/>
    <w:rsid w:val="00213908"/>
    <w:rsid w:val="00215BC0"/>
    <w:rsid w:val="00215C59"/>
    <w:rsid w:val="00215EED"/>
    <w:rsid w:val="002167DD"/>
    <w:rsid w:val="00216914"/>
    <w:rsid w:val="00217C84"/>
    <w:rsid w:val="002203CD"/>
    <w:rsid w:val="00220423"/>
    <w:rsid w:val="00220B4D"/>
    <w:rsid w:val="00220D01"/>
    <w:rsid w:val="002214F1"/>
    <w:rsid w:val="002214F6"/>
    <w:rsid w:val="00221A3A"/>
    <w:rsid w:val="00221E15"/>
    <w:rsid w:val="002220C5"/>
    <w:rsid w:val="00222492"/>
    <w:rsid w:val="00223AAC"/>
    <w:rsid w:val="00223CDB"/>
    <w:rsid w:val="002243D2"/>
    <w:rsid w:val="00224778"/>
    <w:rsid w:val="002253E4"/>
    <w:rsid w:val="00226214"/>
    <w:rsid w:val="002267BF"/>
    <w:rsid w:val="00227A0B"/>
    <w:rsid w:val="00227D37"/>
    <w:rsid w:val="0023046A"/>
    <w:rsid w:val="002308CD"/>
    <w:rsid w:val="0023095A"/>
    <w:rsid w:val="0023141E"/>
    <w:rsid w:val="002315EB"/>
    <w:rsid w:val="0023241C"/>
    <w:rsid w:val="0023286D"/>
    <w:rsid w:val="00233079"/>
    <w:rsid w:val="00233A83"/>
    <w:rsid w:val="00235515"/>
    <w:rsid w:val="0023584E"/>
    <w:rsid w:val="0023629A"/>
    <w:rsid w:val="00236347"/>
    <w:rsid w:val="00236791"/>
    <w:rsid w:val="00236A7E"/>
    <w:rsid w:val="00236C81"/>
    <w:rsid w:val="00237533"/>
    <w:rsid w:val="00237630"/>
    <w:rsid w:val="00237D38"/>
    <w:rsid w:val="00240592"/>
    <w:rsid w:val="00240FF8"/>
    <w:rsid w:val="002418D1"/>
    <w:rsid w:val="00242D6F"/>
    <w:rsid w:val="0024305A"/>
    <w:rsid w:val="002433C9"/>
    <w:rsid w:val="0024489E"/>
    <w:rsid w:val="0024562C"/>
    <w:rsid w:val="00246000"/>
    <w:rsid w:val="00246C03"/>
    <w:rsid w:val="002472AB"/>
    <w:rsid w:val="00247CE7"/>
    <w:rsid w:val="002502E4"/>
    <w:rsid w:val="002511B8"/>
    <w:rsid w:val="002518A2"/>
    <w:rsid w:val="00251E23"/>
    <w:rsid w:val="00252451"/>
    <w:rsid w:val="00252822"/>
    <w:rsid w:val="00252B11"/>
    <w:rsid w:val="00253700"/>
    <w:rsid w:val="002539BA"/>
    <w:rsid w:val="0025402A"/>
    <w:rsid w:val="00254256"/>
    <w:rsid w:val="00254823"/>
    <w:rsid w:val="0025561C"/>
    <w:rsid w:val="00255717"/>
    <w:rsid w:val="00255F56"/>
    <w:rsid w:val="00256834"/>
    <w:rsid w:val="002569F7"/>
    <w:rsid w:val="00256A95"/>
    <w:rsid w:val="00256EBC"/>
    <w:rsid w:val="00256EFD"/>
    <w:rsid w:val="00256FBA"/>
    <w:rsid w:val="00257A6A"/>
    <w:rsid w:val="00260FF6"/>
    <w:rsid w:val="002610BB"/>
    <w:rsid w:val="002617F2"/>
    <w:rsid w:val="00262A3C"/>
    <w:rsid w:val="00262B49"/>
    <w:rsid w:val="00263634"/>
    <w:rsid w:val="002636B2"/>
    <w:rsid w:val="002650EF"/>
    <w:rsid w:val="0026514F"/>
    <w:rsid w:val="00265418"/>
    <w:rsid w:val="00265C94"/>
    <w:rsid w:val="00265F4C"/>
    <w:rsid w:val="002663AE"/>
    <w:rsid w:val="002669E3"/>
    <w:rsid w:val="00266D98"/>
    <w:rsid w:val="00267155"/>
    <w:rsid w:val="002672DA"/>
    <w:rsid w:val="00267916"/>
    <w:rsid w:val="00267BDA"/>
    <w:rsid w:val="00267BE0"/>
    <w:rsid w:val="00270AC0"/>
    <w:rsid w:val="00270C3C"/>
    <w:rsid w:val="00271655"/>
    <w:rsid w:val="00271F70"/>
    <w:rsid w:val="002725B5"/>
    <w:rsid w:val="00272D7B"/>
    <w:rsid w:val="00272E06"/>
    <w:rsid w:val="00273264"/>
    <w:rsid w:val="00274885"/>
    <w:rsid w:val="00274E47"/>
    <w:rsid w:val="002753AC"/>
    <w:rsid w:val="0027622E"/>
    <w:rsid w:val="002769AF"/>
    <w:rsid w:val="00276CC5"/>
    <w:rsid w:val="002772E7"/>
    <w:rsid w:val="0027792C"/>
    <w:rsid w:val="00277EC0"/>
    <w:rsid w:val="00280E3E"/>
    <w:rsid w:val="002811F8"/>
    <w:rsid w:val="00281397"/>
    <w:rsid w:val="002825B0"/>
    <w:rsid w:val="00282905"/>
    <w:rsid w:val="00282F30"/>
    <w:rsid w:val="00282FED"/>
    <w:rsid w:val="002830C6"/>
    <w:rsid w:val="00283384"/>
    <w:rsid w:val="002835AE"/>
    <w:rsid w:val="002838F0"/>
    <w:rsid w:val="00283A51"/>
    <w:rsid w:val="002848C1"/>
    <w:rsid w:val="00284A92"/>
    <w:rsid w:val="00284D05"/>
    <w:rsid w:val="00285F74"/>
    <w:rsid w:val="002864C4"/>
    <w:rsid w:val="002868E8"/>
    <w:rsid w:val="00286AB6"/>
    <w:rsid w:val="00286B7E"/>
    <w:rsid w:val="00287E66"/>
    <w:rsid w:val="0029133F"/>
    <w:rsid w:val="0029153C"/>
    <w:rsid w:val="002917B2"/>
    <w:rsid w:val="00291859"/>
    <w:rsid w:val="00291FE1"/>
    <w:rsid w:val="002928A5"/>
    <w:rsid w:val="00292CA5"/>
    <w:rsid w:val="002932AF"/>
    <w:rsid w:val="0029338C"/>
    <w:rsid w:val="0029388E"/>
    <w:rsid w:val="00293B54"/>
    <w:rsid w:val="00293BE2"/>
    <w:rsid w:val="00293E97"/>
    <w:rsid w:val="00295999"/>
    <w:rsid w:val="00295E11"/>
    <w:rsid w:val="00296958"/>
    <w:rsid w:val="0029699E"/>
    <w:rsid w:val="00296F35"/>
    <w:rsid w:val="00296F37"/>
    <w:rsid w:val="00297A2A"/>
    <w:rsid w:val="002A0094"/>
    <w:rsid w:val="002A08B5"/>
    <w:rsid w:val="002A0DEA"/>
    <w:rsid w:val="002A1373"/>
    <w:rsid w:val="002A147F"/>
    <w:rsid w:val="002A1675"/>
    <w:rsid w:val="002A1742"/>
    <w:rsid w:val="002A1929"/>
    <w:rsid w:val="002A1DB2"/>
    <w:rsid w:val="002A286E"/>
    <w:rsid w:val="002A2A7B"/>
    <w:rsid w:val="002A3C74"/>
    <w:rsid w:val="002A487E"/>
    <w:rsid w:val="002A53CD"/>
    <w:rsid w:val="002A7655"/>
    <w:rsid w:val="002B048C"/>
    <w:rsid w:val="002B0B4F"/>
    <w:rsid w:val="002B0CFF"/>
    <w:rsid w:val="002B1A17"/>
    <w:rsid w:val="002B202A"/>
    <w:rsid w:val="002B243E"/>
    <w:rsid w:val="002B2B93"/>
    <w:rsid w:val="002B2BAE"/>
    <w:rsid w:val="002B3341"/>
    <w:rsid w:val="002B35FC"/>
    <w:rsid w:val="002B3C3D"/>
    <w:rsid w:val="002B4798"/>
    <w:rsid w:val="002B5858"/>
    <w:rsid w:val="002B59C0"/>
    <w:rsid w:val="002B60CF"/>
    <w:rsid w:val="002B6D7E"/>
    <w:rsid w:val="002B6E25"/>
    <w:rsid w:val="002B7F4C"/>
    <w:rsid w:val="002C0C32"/>
    <w:rsid w:val="002C10D9"/>
    <w:rsid w:val="002C14FF"/>
    <w:rsid w:val="002C1AC5"/>
    <w:rsid w:val="002C1C1D"/>
    <w:rsid w:val="002C22B8"/>
    <w:rsid w:val="002C2885"/>
    <w:rsid w:val="002C2C3C"/>
    <w:rsid w:val="002C2E43"/>
    <w:rsid w:val="002C2EFF"/>
    <w:rsid w:val="002C3169"/>
    <w:rsid w:val="002C361E"/>
    <w:rsid w:val="002C3B4A"/>
    <w:rsid w:val="002C3CFC"/>
    <w:rsid w:val="002C4016"/>
    <w:rsid w:val="002C40BC"/>
    <w:rsid w:val="002C45BD"/>
    <w:rsid w:val="002C4C3E"/>
    <w:rsid w:val="002C523E"/>
    <w:rsid w:val="002C5479"/>
    <w:rsid w:val="002C54CF"/>
    <w:rsid w:val="002C58D4"/>
    <w:rsid w:val="002C65EC"/>
    <w:rsid w:val="002D0E58"/>
    <w:rsid w:val="002D103F"/>
    <w:rsid w:val="002D112E"/>
    <w:rsid w:val="002D123E"/>
    <w:rsid w:val="002D28E9"/>
    <w:rsid w:val="002D3EBB"/>
    <w:rsid w:val="002D43C2"/>
    <w:rsid w:val="002D4869"/>
    <w:rsid w:val="002D527A"/>
    <w:rsid w:val="002D5760"/>
    <w:rsid w:val="002D5978"/>
    <w:rsid w:val="002D5B39"/>
    <w:rsid w:val="002D5DB4"/>
    <w:rsid w:val="002D6261"/>
    <w:rsid w:val="002D7641"/>
    <w:rsid w:val="002E0122"/>
    <w:rsid w:val="002E0376"/>
    <w:rsid w:val="002E073B"/>
    <w:rsid w:val="002E0B2C"/>
    <w:rsid w:val="002E0F0D"/>
    <w:rsid w:val="002E1BFD"/>
    <w:rsid w:val="002E1CB2"/>
    <w:rsid w:val="002E3044"/>
    <w:rsid w:val="002E3130"/>
    <w:rsid w:val="002E3638"/>
    <w:rsid w:val="002E3EFB"/>
    <w:rsid w:val="002E4084"/>
    <w:rsid w:val="002E4159"/>
    <w:rsid w:val="002E4189"/>
    <w:rsid w:val="002E43A4"/>
    <w:rsid w:val="002E4D67"/>
    <w:rsid w:val="002E4F97"/>
    <w:rsid w:val="002E513F"/>
    <w:rsid w:val="002E54BD"/>
    <w:rsid w:val="002E6E14"/>
    <w:rsid w:val="002E76DC"/>
    <w:rsid w:val="002E7A83"/>
    <w:rsid w:val="002E7BB2"/>
    <w:rsid w:val="002E7C63"/>
    <w:rsid w:val="002E7CBE"/>
    <w:rsid w:val="002F01F1"/>
    <w:rsid w:val="002F0F15"/>
    <w:rsid w:val="002F1A6E"/>
    <w:rsid w:val="002F2132"/>
    <w:rsid w:val="002F2796"/>
    <w:rsid w:val="002F2854"/>
    <w:rsid w:val="002F2920"/>
    <w:rsid w:val="002F2D60"/>
    <w:rsid w:val="002F3425"/>
    <w:rsid w:val="002F45CB"/>
    <w:rsid w:val="002F4BDD"/>
    <w:rsid w:val="002F529E"/>
    <w:rsid w:val="002F5E2F"/>
    <w:rsid w:val="002F64DA"/>
    <w:rsid w:val="002F7D2F"/>
    <w:rsid w:val="002F7E7D"/>
    <w:rsid w:val="00300111"/>
    <w:rsid w:val="00300663"/>
    <w:rsid w:val="003010B5"/>
    <w:rsid w:val="00301C9A"/>
    <w:rsid w:val="003022D3"/>
    <w:rsid w:val="00302579"/>
    <w:rsid w:val="0030338D"/>
    <w:rsid w:val="00304420"/>
    <w:rsid w:val="003045C1"/>
    <w:rsid w:val="0030555F"/>
    <w:rsid w:val="00305947"/>
    <w:rsid w:val="003059F5"/>
    <w:rsid w:val="0030638C"/>
    <w:rsid w:val="00306788"/>
    <w:rsid w:val="003067E5"/>
    <w:rsid w:val="00306D85"/>
    <w:rsid w:val="0030744F"/>
    <w:rsid w:val="00307E31"/>
    <w:rsid w:val="00307EC3"/>
    <w:rsid w:val="00310691"/>
    <w:rsid w:val="0031080D"/>
    <w:rsid w:val="00310A45"/>
    <w:rsid w:val="0031344E"/>
    <w:rsid w:val="00314623"/>
    <w:rsid w:val="0031483F"/>
    <w:rsid w:val="003148B9"/>
    <w:rsid w:val="00314FBD"/>
    <w:rsid w:val="003153FE"/>
    <w:rsid w:val="00315E75"/>
    <w:rsid w:val="00315F5D"/>
    <w:rsid w:val="00316342"/>
    <w:rsid w:val="003163B7"/>
    <w:rsid w:val="003167C6"/>
    <w:rsid w:val="00316A7A"/>
    <w:rsid w:val="00316AF5"/>
    <w:rsid w:val="00317668"/>
    <w:rsid w:val="003176A8"/>
    <w:rsid w:val="00320DC3"/>
    <w:rsid w:val="00322DCD"/>
    <w:rsid w:val="00323236"/>
    <w:rsid w:val="0032356A"/>
    <w:rsid w:val="00324D0D"/>
    <w:rsid w:val="003258BC"/>
    <w:rsid w:val="00325A53"/>
    <w:rsid w:val="00325D9E"/>
    <w:rsid w:val="00326430"/>
    <w:rsid w:val="00327978"/>
    <w:rsid w:val="00327CF6"/>
    <w:rsid w:val="00330D65"/>
    <w:rsid w:val="00330D79"/>
    <w:rsid w:val="003317D1"/>
    <w:rsid w:val="00332045"/>
    <w:rsid w:val="003321A5"/>
    <w:rsid w:val="00332282"/>
    <w:rsid w:val="00332326"/>
    <w:rsid w:val="003323B4"/>
    <w:rsid w:val="003329E5"/>
    <w:rsid w:val="00333199"/>
    <w:rsid w:val="00334131"/>
    <w:rsid w:val="00334EE3"/>
    <w:rsid w:val="003351C7"/>
    <w:rsid w:val="00335843"/>
    <w:rsid w:val="00335853"/>
    <w:rsid w:val="00335B97"/>
    <w:rsid w:val="00335C76"/>
    <w:rsid w:val="003366DE"/>
    <w:rsid w:val="00336C7F"/>
    <w:rsid w:val="00337FBF"/>
    <w:rsid w:val="003401E5"/>
    <w:rsid w:val="00341113"/>
    <w:rsid w:val="00341C49"/>
    <w:rsid w:val="00341C5E"/>
    <w:rsid w:val="00341F86"/>
    <w:rsid w:val="00343547"/>
    <w:rsid w:val="00343B87"/>
    <w:rsid w:val="00344F15"/>
    <w:rsid w:val="00345088"/>
    <w:rsid w:val="003467E3"/>
    <w:rsid w:val="00346BC3"/>
    <w:rsid w:val="003477F8"/>
    <w:rsid w:val="00347BF3"/>
    <w:rsid w:val="00350245"/>
    <w:rsid w:val="00351554"/>
    <w:rsid w:val="00351C35"/>
    <w:rsid w:val="00351CB6"/>
    <w:rsid w:val="00352211"/>
    <w:rsid w:val="003524EF"/>
    <w:rsid w:val="003529CB"/>
    <w:rsid w:val="00353289"/>
    <w:rsid w:val="003538D6"/>
    <w:rsid w:val="00353DAE"/>
    <w:rsid w:val="00354091"/>
    <w:rsid w:val="0035416E"/>
    <w:rsid w:val="003543EB"/>
    <w:rsid w:val="0035472A"/>
    <w:rsid w:val="003549AE"/>
    <w:rsid w:val="003550CF"/>
    <w:rsid w:val="003563B2"/>
    <w:rsid w:val="003566C8"/>
    <w:rsid w:val="00356861"/>
    <w:rsid w:val="00357492"/>
    <w:rsid w:val="0035782D"/>
    <w:rsid w:val="0036077E"/>
    <w:rsid w:val="00360D7F"/>
    <w:rsid w:val="0036213D"/>
    <w:rsid w:val="003625D5"/>
    <w:rsid w:val="00362860"/>
    <w:rsid w:val="00362E0F"/>
    <w:rsid w:val="00364FB3"/>
    <w:rsid w:val="0036507A"/>
    <w:rsid w:val="0036550C"/>
    <w:rsid w:val="003660DA"/>
    <w:rsid w:val="00366CA5"/>
    <w:rsid w:val="00366F51"/>
    <w:rsid w:val="003677B5"/>
    <w:rsid w:val="00367BEE"/>
    <w:rsid w:val="003701E6"/>
    <w:rsid w:val="00370985"/>
    <w:rsid w:val="00370AC2"/>
    <w:rsid w:val="00370B4F"/>
    <w:rsid w:val="00370D8A"/>
    <w:rsid w:val="00370E4F"/>
    <w:rsid w:val="00371312"/>
    <w:rsid w:val="003713DA"/>
    <w:rsid w:val="003714A4"/>
    <w:rsid w:val="00371F04"/>
    <w:rsid w:val="00372474"/>
    <w:rsid w:val="00372580"/>
    <w:rsid w:val="00372AAD"/>
    <w:rsid w:val="00372DCC"/>
    <w:rsid w:val="00372EA9"/>
    <w:rsid w:val="003734E3"/>
    <w:rsid w:val="003739BF"/>
    <w:rsid w:val="00375019"/>
    <w:rsid w:val="00375E83"/>
    <w:rsid w:val="00376945"/>
    <w:rsid w:val="00377887"/>
    <w:rsid w:val="00377994"/>
    <w:rsid w:val="00377A68"/>
    <w:rsid w:val="00377D71"/>
    <w:rsid w:val="003801C9"/>
    <w:rsid w:val="003801CB"/>
    <w:rsid w:val="003803AE"/>
    <w:rsid w:val="0038045C"/>
    <w:rsid w:val="0038046A"/>
    <w:rsid w:val="003811F0"/>
    <w:rsid w:val="0038153C"/>
    <w:rsid w:val="003828F1"/>
    <w:rsid w:val="0038292D"/>
    <w:rsid w:val="00382A8A"/>
    <w:rsid w:val="00383114"/>
    <w:rsid w:val="0038352E"/>
    <w:rsid w:val="0038522D"/>
    <w:rsid w:val="0038524A"/>
    <w:rsid w:val="00385543"/>
    <w:rsid w:val="003855BB"/>
    <w:rsid w:val="00385679"/>
    <w:rsid w:val="003860D0"/>
    <w:rsid w:val="003864F3"/>
    <w:rsid w:val="00386AE3"/>
    <w:rsid w:val="003873B3"/>
    <w:rsid w:val="003875F8"/>
    <w:rsid w:val="003902AF"/>
    <w:rsid w:val="00390A42"/>
    <w:rsid w:val="00391202"/>
    <w:rsid w:val="003914DF"/>
    <w:rsid w:val="003915E9"/>
    <w:rsid w:val="00391D95"/>
    <w:rsid w:val="00392A38"/>
    <w:rsid w:val="00393A3C"/>
    <w:rsid w:val="0039440F"/>
    <w:rsid w:val="003948B2"/>
    <w:rsid w:val="00394F86"/>
    <w:rsid w:val="00395638"/>
    <w:rsid w:val="003961FD"/>
    <w:rsid w:val="0039675E"/>
    <w:rsid w:val="003968BC"/>
    <w:rsid w:val="00396960"/>
    <w:rsid w:val="00396DED"/>
    <w:rsid w:val="00397261"/>
    <w:rsid w:val="003976C7"/>
    <w:rsid w:val="00397BBA"/>
    <w:rsid w:val="00397C5D"/>
    <w:rsid w:val="003A09A6"/>
    <w:rsid w:val="003A1AB9"/>
    <w:rsid w:val="003A28DC"/>
    <w:rsid w:val="003A3497"/>
    <w:rsid w:val="003A395B"/>
    <w:rsid w:val="003A395C"/>
    <w:rsid w:val="003A511F"/>
    <w:rsid w:val="003A5C72"/>
    <w:rsid w:val="003A636B"/>
    <w:rsid w:val="003A66B0"/>
    <w:rsid w:val="003A68A7"/>
    <w:rsid w:val="003A6EDF"/>
    <w:rsid w:val="003A705B"/>
    <w:rsid w:val="003B0140"/>
    <w:rsid w:val="003B0630"/>
    <w:rsid w:val="003B088C"/>
    <w:rsid w:val="003B0BF5"/>
    <w:rsid w:val="003B12BB"/>
    <w:rsid w:val="003B217B"/>
    <w:rsid w:val="003B21A4"/>
    <w:rsid w:val="003B238C"/>
    <w:rsid w:val="003B309A"/>
    <w:rsid w:val="003B364E"/>
    <w:rsid w:val="003B4516"/>
    <w:rsid w:val="003B4EDB"/>
    <w:rsid w:val="003B4EF5"/>
    <w:rsid w:val="003B617E"/>
    <w:rsid w:val="003B6703"/>
    <w:rsid w:val="003B729A"/>
    <w:rsid w:val="003B7D2D"/>
    <w:rsid w:val="003C07D2"/>
    <w:rsid w:val="003C0DEB"/>
    <w:rsid w:val="003C10AC"/>
    <w:rsid w:val="003C1C06"/>
    <w:rsid w:val="003C1D2D"/>
    <w:rsid w:val="003C1E1E"/>
    <w:rsid w:val="003C1FCF"/>
    <w:rsid w:val="003C2F03"/>
    <w:rsid w:val="003C4FA5"/>
    <w:rsid w:val="003C7129"/>
    <w:rsid w:val="003D01A2"/>
    <w:rsid w:val="003D02AE"/>
    <w:rsid w:val="003D0853"/>
    <w:rsid w:val="003D0B22"/>
    <w:rsid w:val="003D14FE"/>
    <w:rsid w:val="003D2302"/>
    <w:rsid w:val="003D3333"/>
    <w:rsid w:val="003D3439"/>
    <w:rsid w:val="003D3A58"/>
    <w:rsid w:val="003D3CF3"/>
    <w:rsid w:val="003D3FE4"/>
    <w:rsid w:val="003D4C77"/>
    <w:rsid w:val="003D4D38"/>
    <w:rsid w:val="003D6504"/>
    <w:rsid w:val="003D6F62"/>
    <w:rsid w:val="003D7372"/>
    <w:rsid w:val="003D7CBA"/>
    <w:rsid w:val="003D7CE1"/>
    <w:rsid w:val="003E0886"/>
    <w:rsid w:val="003E1201"/>
    <w:rsid w:val="003E1875"/>
    <w:rsid w:val="003E2258"/>
    <w:rsid w:val="003E3071"/>
    <w:rsid w:val="003E309A"/>
    <w:rsid w:val="003E399A"/>
    <w:rsid w:val="003E3AD6"/>
    <w:rsid w:val="003E3B4F"/>
    <w:rsid w:val="003E3C8D"/>
    <w:rsid w:val="003E3EC5"/>
    <w:rsid w:val="003E3FFA"/>
    <w:rsid w:val="003E4CB2"/>
    <w:rsid w:val="003E5816"/>
    <w:rsid w:val="003E694C"/>
    <w:rsid w:val="003E69C0"/>
    <w:rsid w:val="003E7EBC"/>
    <w:rsid w:val="003F06D4"/>
    <w:rsid w:val="003F0AA2"/>
    <w:rsid w:val="003F0EDB"/>
    <w:rsid w:val="003F1A92"/>
    <w:rsid w:val="003F268C"/>
    <w:rsid w:val="003F29D1"/>
    <w:rsid w:val="003F3A94"/>
    <w:rsid w:val="003F3F24"/>
    <w:rsid w:val="003F539E"/>
    <w:rsid w:val="003F5ECA"/>
    <w:rsid w:val="003F6FBE"/>
    <w:rsid w:val="003F7565"/>
    <w:rsid w:val="004003B3"/>
    <w:rsid w:val="00400C22"/>
    <w:rsid w:val="0040124A"/>
    <w:rsid w:val="00401420"/>
    <w:rsid w:val="00401C37"/>
    <w:rsid w:val="00401FD9"/>
    <w:rsid w:val="00402699"/>
    <w:rsid w:val="0040303F"/>
    <w:rsid w:val="004033F8"/>
    <w:rsid w:val="00404030"/>
    <w:rsid w:val="00405A63"/>
    <w:rsid w:val="00405C7B"/>
    <w:rsid w:val="00406B5B"/>
    <w:rsid w:val="00407258"/>
    <w:rsid w:val="0040789B"/>
    <w:rsid w:val="00407930"/>
    <w:rsid w:val="00410363"/>
    <w:rsid w:val="00410BA5"/>
    <w:rsid w:val="00411D88"/>
    <w:rsid w:val="00414278"/>
    <w:rsid w:val="00414711"/>
    <w:rsid w:val="0041476E"/>
    <w:rsid w:val="004156C8"/>
    <w:rsid w:val="004156D0"/>
    <w:rsid w:val="004164F5"/>
    <w:rsid w:val="004172F8"/>
    <w:rsid w:val="00417C04"/>
    <w:rsid w:val="00420009"/>
    <w:rsid w:val="00420086"/>
    <w:rsid w:val="004206B4"/>
    <w:rsid w:val="00420717"/>
    <w:rsid w:val="00420C68"/>
    <w:rsid w:val="00420EF1"/>
    <w:rsid w:val="00421288"/>
    <w:rsid w:val="00421320"/>
    <w:rsid w:val="00421B4F"/>
    <w:rsid w:val="0042215C"/>
    <w:rsid w:val="00422237"/>
    <w:rsid w:val="004225C6"/>
    <w:rsid w:val="00423769"/>
    <w:rsid w:val="00424228"/>
    <w:rsid w:val="00424C02"/>
    <w:rsid w:val="00424D83"/>
    <w:rsid w:val="004256FB"/>
    <w:rsid w:val="00426A88"/>
    <w:rsid w:val="00426C5E"/>
    <w:rsid w:val="00427C90"/>
    <w:rsid w:val="00430886"/>
    <w:rsid w:val="00430D3F"/>
    <w:rsid w:val="00430F87"/>
    <w:rsid w:val="004317F4"/>
    <w:rsid w:val="00431CF1"/>
    <w:rsid w:val="00432654"/>
    <w:rsid w:val="00432E8D"/>
    <w:rsid w:val="004334E7"/>
    <w:rsid w:val="00433527"/>
    <w:rsid w:val="00433966"/>
    <w:rsid w:val="00433986"/>
    <w:rsid w:val="0043422C"/>
    <w:rsid w:val="004342C8"/>
    <w:rsid w:val="00434796"/>
    <w:rsid w:val="00434C53"/>
    <w:rsid w:val="00436069"/>
    <w:rsid w:val="00436CB5"/>
    <w:rsid w:val="00437244"/>
    <w:rsid w:val="00437701"/>
    <w:rsid w:val="00437AAF"/>
    <w:rsid w:val="00437D51"/>
    <w:rsid w:val="00440152"/>
    <w:rsid w:val="0044065F"/>
    <w:rsid w:val="0044069A"/>
    <w:rsid w:val="00440F2B"/>
    <w:rsid w:val="00440F74"/>
    <w:rsid w:val="00441757"/>
    <w:rsid w:val="00441AB6"/>
    <w:rsid w:val="00441DF4"/>
    <w:rsid w:val="004420A4"/>
    <w:rsid w:val="0044297F"/>
    <w:rsid w:val="00443168"/>
    <w:rsid w:val="004431C5"/>
    <w:rsid w:val="00443762"/>
    <w:rsid w:val="00444495"/>
    <w:rsid w:val="00444797"/>
    <w:rsid w:val="00444BAD"/>
    <w:rsid w:val="004466B9"/>
    <w:rsid w:val="00447203"/>
    <w:rsid w:val="00447815"/>
    <w:rsid w:val="0045079C"/>
    <w:rsid w:val="00451358"/>
    <w:rsid w:val="004516E3"/>
    <w:rsid w:val="00451E51"/>
    <w:rsid w:val="00452DD2"/>
    <w:rsid w:val="00453099"/>
    <w:rsid w:val="0045378F"/>
    <w:rsid w:val="00453878"/>
    <w:rsid w:val="00453B37"/>
    <w:rsid w:val="00454281"/>
    <w:rsid w:val="00454390"/>
    <w:rsid w:val="004551CA"/>
    <w:rsid w:val="00455350"/>
    <w:rsid w:val="004556CC"/>
    <w:rsid w:val="00455AA9"/>
    <w:rsid w:val="0045684F"/>
    <w:rsid w:val="00456CC6"/>
    <w:rsid w:val="00456E47"/>
    <w:rsid w:val="004570B3"/>
    <w:rsid w:val="0045714D"/>
    <w:rsid w:val="00457BF7"/>
    <w:rsid w:val="00457F94"/>
    <w:rsid w:val="0046019C"/>
    <w:rsid w:val="00460AEB"/>
    <w:rsid w:val="00460E89"/>
    <w:rsid w:val="00461B66"/>
    <w:rsid w:val="00462227"/>
    <w:rsid w:val="00462506"/>
    <w:rsid w:val="00462E70"/>
    <w:rsid w:val="004634A9"/>
    <w:rsid w:val="004634FD"/>
    <w:rsid w:val="00463E44"/>
    <w:rsid w:val="0046485F"/>
    <w:rsid w:val="00465064"/>
    <w:rsid w:val="0046538A"/>
    <w:rsid w:val="00465505"/>
    <w:rsid w:val="0046578D"/>
    <w:rsid w:val="00465920"/>
    <w:rsid w:val="00466247"/>
    <w:rsid w:val="00466CDA"/>
    <w:rsid w:val="00467333"/>
    <w:rsid w:val="0046788E"/>
    <w:rsid w:val="00467E91"/>
    <w:rsid w:val="004709B1"/>
    <w:rsid w:val="00470DA0"/>
    <w:rsid w:val="00471694"/>
    <w:rsid w:val="004725BF"/>
    <w:rsid w:val="0047276C"/>
    <w:rsid w:val="00472BC1"/>
    <w:rsid w:val="00472BE9"/>
    <w:rsid w:val="00475384"/>
    <w:rsid w:val="004756D1"/>
    <w:rsid w:val="00475701"/>
    <w:rsid w:val="00475A7E"/>
    <w:rsid w:val="004763CB"/>
    <w:rsid w:val="0047643D"/>
    <w:rsid w:val="004766B4"/>
    <w:rsid w:val="004776CA"/>
    <w:rsid w:val="0047783F"/>
    <w:rsid w:val="00477EAA"/>
    <w:rsid w:val="0048011D"/>
    <w:rsid w:val="004803C6"/>
    <w:rsid w:val="004809F9"/>
    <w:rsid w:val="004813F3"/>
    <w:rsid w:val="00481E6C"/>
    <w:rsid w:val="00481EE9"/>
    <w:rsid w:val="004826F4"/>
    <w:rsid w:val="00482780"/>
    <w:rsid w:val="0048290C"/>
    <w:rsid w:val="00484648"/>
    <w:rsid w:val="00484740"/>
    <w:rsid w:val="0048478F"/>
    <w:rsid w:val="00485A44"/>
    <w:rsid w:val="00486317"/>
    <w:rsid w:val="0048688C"/>
    <w:rsid w:val="00486DC9"/>
    <w:rsid w:val="004871B1"/>
    <w:rsid w:val="0048733A"/>
    <w:rsid w:val="00490239"/>
    <w:rsid w:val="00490C65"/>
    <w:rsid w:val="00493729"/>
    <w:rsid w:val="00493DBF"/>
    <w:rsid w:val="00494539"/>
    <w:rsid w:val="004946B1"/>
    <w:rsid w:val="004964FF"/>
    <w:rsid w:val="00496707"/>
    <w:rsid w:val="0049697B"/>
    <w:rsid w:val="00496D94"/>
    <w:rsid w:val="00496EC9"/>
    <w:rsid w:val="004970FD"/>
    <w:rsid w:val="004A046B"/>
    <w:rsid w:val="004A05A7"/>
    <w:rsid w:val="004A05B2"/>
    <w:rsid w:val="004A0977"/>
    <w:rsid w:val="004A0CCD"/>
    <w:rsid w:val="004A0F91"/>
    <w:rsid w:val="004A1072"/>
    <w:rsid w:val="004A1941"/>
    <w:rsid w:val="004A1DC0"/>
    <w:rsid w:val="004A3760"/>
    <w:rsid w:val="004A436F"/>
    <w:rsid w:val="004A51A0"/>
    <w:rsid w:val="004A523A"/>
    <w:rsid w:val="004A60AF"/>
    <w:rsid w:val="004A6B0B"/>
    <w:rsid w:val="004A7BD1"/>
    <w:rsid w:val="004B0BD2"/>
    <w:rsid w:val="004B0D51"/>
    <w:rsid w:val="004B1356"/>
    <w:rsid w:val="004B1A26"/>
    <w:rsid w:val="004B2846"/>
    <w:rsid w:val="004B2BD0"/>
    <w:rsid w:val="004B3819"/>
    <w:rsid w:val="004B4233"/>
    <w:rsid w:val="004B4C42"/>
    <w:rsid w:val="004B539C"/>
    <w:rsid w:val="004B558A"/>
    <w:rsid w:val="004B5A69"/>
    <w:rsid w:val="004B6013"/>
    <w:rsid w:val="004B6FB6"/>
    <w:rsid w:val="004C0455"/>
    <w:rsid w:val="004C05A0"/>
    <w:rsid w:val="004C1DA3"/>
    <w:rsid w:val="004C1DDB"/>
    <w:rsid w:val="004C1E40"/>
    <w:rsid w:val="004C1F17"/>
    <w:rsid w:val="004C20A9"/>
    <w:rsid w:val="004C21F3"/>
    <w:rsid w:val="004C2546"/>
    <w:rsid w:val="004C2CF9"/>
    <w:rsid w:val="004C2F13"/>
    <w:rsid w:val="004C3F52"/>
    <w:rsid w:val="004C440E"/>
    <w:rsid w:val="004C4616"/>
    <w:rsid w:val="004C465F"/>
    <w:rsid w:val="004C4AD1"/>
    <w:rsid w:val="004C4BDC"/>
    <w:rsid w:val="004C4D41"/>
    <w:rsid w:val="004C5F25"/>
    <w:rsid w:val="004C6823"/>
    <w:rsid w:val="004C6943"/>
    <w:rsid w:val="004D04E6"/>
    <w:rsid w:val="004D04F3"/>
    <w:rsid w:val="004D0657"/>
    <w:rsid w:val="004D0CCC"/>
    <w:rsid w:val="004D0F83"/>
    <w:rsid w:val="004D1179"/>
    <w:rsid w:val="004D1FA9"/>
    <w:rsid w:val="004D200C"/>
    <w:rsid w:val="004D27E3"/>
    <w:rsid w:val="004D2CC9"/>
    <w:rsid w:val="004D344A"/>
    <w:rsid w:val="004D3BBE"/>
    <w:rsid w:val="004D42AE"/>
    <w:rsid w:val="004D4CB3"/>
    <w:rsid w:val="004D4DA0"/>
    <w:rsid w:val="004D5C40"/>
    <w:rsid w:val="004D6AAC"/>
    <w:rsid w:val="004D7C85"/>
    <w:rsid w:val="004E0CE0"/>
    <w:rsid w:val="004E0CE9"/>
    <w:rsid w:val="004E11DB"/>
    <w:rsid w:val="004E163C"/>
    <w:rsid w:val="004E1C17"/>
    <w:rsid w:val="004E21FB"/>
    <w:rsid w:val="004E2B29"/>
    <w:rsid w:val="004E2D22"/>
    <w:rsid w:val="004E4255"/>
    <w:rsid w:val="004E5781"/>
    <w:rsid w:val="004E59FB"/>
    <w:rsid w:val="004E5E85"/>
    <w:rsid w:val="004E609A"/>
    <w:rsid w:val="004E6B34"/>
    <w:rsid w:val="004E71A9"/>
    <w:rsid w:val="004E7665"/>
    <w:rsid w:val="004F0128"/>
    <w:rsid w:val="004F0DF3"/>
    <w:rsid w:val="004F1758"/>
    <w:rsid w:val="004F2214"/>
    <w:rsid w:val="004F2367"/>
    <w:rsid w:val="004F241C"/>
    <w:rsid w:val="004F2E07"/>
    <w:rsid w:val="004F365E"/>
    <w:rsid w:val="004F4208"/>
    <w:rsid w:val="004F4A65"/>
    <w:rsid w:val="004F4CD7"/>
    <w:rsid w:val="004F5F5E"/>
    <w:rsid w:val="004F6FAB"/>
    <w:rsid w:val="004F7F95"/>
    <w:rsid w:val="00500010"/>
    <w:rsid w:val="00501589"/>
    <w:rsid w:val="0050163A"/>
    <w:rsid w:val="0050224B"/>
    <w:rsid w:val="00502661"/>
    <w:rsid w:val="00502A93"/>
    <w:rsid w:val="00502F1C"/>
    <w:rsid w:val="00502F69"/>
    <w:rsid w:val="00503442"/>
    <w:rsid w:val="00503ED8"/>
    <w:rsid w:val="0050443C"/>
    <w:rsid w:val="005045CD"/>
    <w:rsid w:val="005052A4"/>
    <w:rsid w:val="00505A8E"/>
    <w:rsid w:val="00505FAB"/>
    <w:rsid w:val="00511760"/>
    <w:rsid w:val="005122A1"/>
    <w:rsid w:val="005128F2"/>
    <w:rsid w:val="00513115"/>
    <w:rsid w:val="00513830"/>
    <w:rsid w:val="00513E22"/>
    <w:rsid w:val="00513F00"/>
    <w:rsid w:val="0051404C"/>
    <w:rsid w:val="00514EFA"/>
    <w:rsid w:val="0051567A"/>
    <w:rsid w:val="00515E5B"/>
    <w:rsid w:val="005169D7"/>
    <w:rsid w:val="00516D5C"/>
    <w:rsid w:val="00517060"/>
    <w:rsid w:val="005171B4"/>
    <w:rsid w:val="005172F0"/>
    <w:rsid w:val="00520399"/>
    <w:rsid w:val="00520D3B"/>
    <w:rsid w:val="00520E1D"/>
    <w:rsid w:val="00521C15"/>
    <w:rsid w:val="00522247"/>
    <w:rsid w:val="00522476"/>
    <w:rsid w:val="00522B3A"/>
    <w:rsid w:val="005230C5"/>
    <w:rsid w:val="00524339"/>
    <w:rsid w:val="00525496"/>
    <w:rsid w:val="005259AC"/>
    <w:rsid w:val="0052654F"/>
    <w:rsid w:val="005267B7"/>
    <w:rsid w:val="00526865"/>
    <w:rsid w:val="00526DB6"/>
    <w:rsid w:val="00526E8C"/>
    <w:rsid w:val="00527F84"/>
    <w:rsid w:val="00530182"/>
    <w:rsid w:val="005317E2"/>
    <w:rsid w:val="00531EDD"/>
    <w:rsid w:val="00531FBB"/>
    <w:rsid w:val="00532443"/>
    <w:rsid w:val="0053246C"/>
    <w:rsid w:val="0053348C"/>
    <w:rsid w:val="0053365E"/>
    <w:rsid w:val="00533A79"/>
    <w:rsid w:val="00533E99"/>
    <w:rsid w:val="00535413"/>
    <w:rsid w:val="00535CFF"/>
    <w:rsid w:val="0053619E"/>
    <w:rsid w:val="005364F7"/>
    <w:rsid w:val="00537830"/>
    <w:rsid w:val="00537834"/>
    <w:rsid w:val="00540E99"/>
    <w:rsid w:val="00541817"/>
    <w:rsid w:val="005419A2"/>
    <w:rsid w:val="0054288E"/>
    <w:rsid w:val="00542B58"/>
    <w:rsid w:val="00542CBC"/>
    <w:rsid w:val="00542DEA"/>
    <w:rsid w:val="005432F0"/>
    <w:rsid w:val="00543576"/>
    <w:rsid w:val="00544D0F"/>
    <w:rsid w:val="00545639"/>
    <w:rsid w:val="00545A85"/>
    <w:rsid w:val="00546535"/>
    <w:rsid w:val="00550C10"/>
    <w:rsid w:val="005511D9"/>
    <w:rsid w:val="00551690"/>
    <w:rsid w:val="00551947"/>
    <w:rsid w:val="00552490"/>
    <w:rsid w:val="00552A9F"/>
    <w:rsid w:val="00552C32"/>
    <w:rsid w:val="00552D8A"/>
    <w:rsid w:val="00552EFA"/>
    <w:rsid w:val="0055311D"/>
    <w:rsid w:val="005533CD"/>
    <w:rsid w:val="00553F77"/>
    <w:rsid w:val="00554153"/>
    <w:rsid w:val="005545C3"/>
    <w:rsid w:val="00554923"/>
    <w:rsid w:val="0055492E"/>
    <w:rsid w:val="005551EB"/>
    <w:rsid w:val="00556FB9"/>
    <w:rsid w:val="00557526"/>
    <w:rsid w:val="005604DF"/>
    <w:rsid w:val="00561EBB"/>
    <w:rsid w:val="00561FA4"/>
    <w:rsid w:val="00562456"/>
    <w:rsid w:val="00562AC0"/>
    <w:rsid w:val="005632DB"/>
    <w:rsid w:val="0056440B"/>
    <w:rsid w:val="0056613D"/>
    <w:rsid w:val="00566382"/>
    <w:rsid w:val="00567040"/>
    <w:rsid w:val="005672DB"/>
    <w:rsid w:val="0056746C"/>
    <w:rsid w:val="00567DF9"/>
    <w:rsid w:val="005706E4"/>
    <w:rsid w:val="00571AFB"/>
    <w:rsid w:val="005724DC"/>
    <w:rsid w:val="00572FAC"/>
    <w:rsid w:val="005730B0"/>
    <w:rsid w:val="00573106"/>
    <w:rsid w:val="00574472"/>
    <w:rsid w:val="00574A9E"/>
    <w:rsid w:val="00574D4E"/>
    <w:rsid w:val="00574DAA"/>
    <w:rsid w:val="00575011"/>
    <w:rsid w:val="005754BA"/>
    <w:rsid w:val="0057595C"/>
    <w:rsid w:val="0057598F"/>
    <w:rsid w:val="00575D8F"/>
    <w:rsid w:val="0057603E"/>
    <w:rsid w:val="005765FA"/>
    <w:rsid w:val="00576A4B"/>
    <w:rsid w:val="00580262"/>
    <w:rsid w:val="0058049F"/>
    <w:rsid w:val="00580632"/>
    <w:rsid w:val="005812D3"/>
    <w:rsid w:val="00581E37"/>
    <w:rsid w:val="00582A25"/>
    <w:rsid w:val="005831E6"/>
    <w:rsid w:val="00583CAF"/>
    <w:rsid w:val="00583F6A"/>
    <w:rsid w:val="005840BA"/>
    <w:rsid w:val="00584557"/>
    <w:rsid w:val="005853AD"/>
    <w:rsid w:val="00585748"/>
    <w:rsid w:val="00585781"/>
    <w:rsid w:val="00585903"/>
    <w:rsid w:val="00585E38"/>
    <w:rsid w:val="00585FB9"/>
    <w:rsid w:val="00587F26"/>
    <w:rsid w:val="0059047B"/>
    <w:rsid w:val="0059088E"/>
    <w:rsid w:val="005914AD"/>
    <w:rsid w:val="0059184A"/>
    <w:rsid w:val="00591C8C"/>
    <w:rsid w:val="00591D23"/>
    <w:rsid w:val="00593F9F"/>
    <w:rsid w:val="00594032"/>
    <w:rsid w:val="00595086"/>
    <w:rsid w:val="005954C4"/>
    <w:rsid w:val="00595D29"/>
    <w:rsid w:val="00596492"/>
    <w:rsid w:val="005973CE"/>
    <w:rsid w:val="00597839"/>
    <w:rsid w:val="005A0201"/>
    <w:rsid w:val="005A03B6"/>
    <w:rsid w:val="005A1775"/>
    <w:rsid w:val="005A1A15"/>
    <w:rsid w:val="005A1DE7"/>
    <w:rsid w:val="005A38F7"/>
    <w:rsid w:val="005A3B2B"/>
    <w:rsid w:val="005A5998"/>
    <w:rsid w:val="005A61CF"/>
    <w:rsid w:val="005A65E6"/>
    <w:rsid w:val="005A680F"/>
    <w:rsid w:val="005B137A"/>
    <w:rsid w:val="005B163D"/>
    <w:rsid w:val="005B1D4A"/>
    <w:rsid w:val="005B1E3A"/>
    <w:rsid w:val="005B2F4B"/>
    <w:rsid w:val="005B356B"/>
    <w:rsid w:val="005B37D3"/>
    <w:rsid w:val="005B4031"/>
    <w:rsid w:val="005B44DA"/>
    <w:rsid w:val="005B4674"/>
    <w:rsid w:val="005B4737"/>
    <w:rsid w:val="005B4F36"/>
    <w:rsid w:val="005B4F3A"/>
    <w:rsid w:val="005B50D5"/>
    <w:rsid w:val="005B5364"/>
    <w:rsid w:val="005B5D3B"/>
    <w:rsid w:val="005B646C"/>
    <w:rsid w:val="005B7F82"/>
    <w:rsid w:val="005C0B5D"/>
    <w:rsid w:val="005C10BF"/>
    <w:rsid w:val="005C1830"/>
    <w:rsid w:val="005C1AC0"/>
    <w:rsid w:val="005C25D1"/>
    <w:rsid w:val="005C28F5"/>
    <w:rsid w:val="005C2CEA"/>
    <w:rsid w:val="005C4261"/>
    <w:rsid w:val="005C437E"/>
    <w:rsid w:val="005C4486"/>
    <w:rsid w:val="005C5890"/>
    <w:rsid w:val="005C66A4"/>
    <w:rsid w:val="005C7436"/>
    <w:rsid w:val="005C7A8A"/>
    <w:rsid w:val="005D00DC"/>
    <w:rsid w:val="005D04C2"/>
    <w:rsid w:val="005D04DB"/>
    <w:rsid w:val="005D0521"/>
    <w:rsid w:val="005D0B01"/>
    <w:rsid w:val="005D1B74"/>
    <w:rsid w:val="005D1C80"/>
    <w:rsid w:val="005D22D0"/>
    <w:rsid w:val="005D2E9C"/>
    <w:rsid w:val="005D30C8"/>
    <w:rsid w:val="005D3148"/>
    <w:rsid w:val="005D34F8"/>
    <w:rsid w:val="005D35C8"/>
    <w:rsid w:val="005D3626"/>
    <w:rsid w:val="005D3CFE"/>
    <w:rsid w:val="005D3ED7"/>
    <w:rsid w:val="005D46DA"/>
    <w:rsid w:val="005D55C3"/>
    <w:rsid w:val="005D5780"/>
    <w:rsid w:val="005D63CB"/>
    <w:rsid w:val="005D6693"/>
    <w:rsid w:val="005D6E87"/>
    <w:rsid w:val="005D79D3"/>
    <w:rsid w:val="005D7DBC"/>
    <w:rsid w:val="005D7EA9"/>
    <w:rsid w:val="005E07EC"/>
    <w:rsid w:val="005E07F7"/>
    <w:rsid w:val="005E092D"/>
    <w:rsid w:val="005E0CD3"/>
    <w:rsid w:val="005E0D04"/>
    <w:rsid w:val="005E10C8"/>
    <w:rsid w:val="005E1F88"/>
    <w:rsid w:val="005E2199"/>
    <w:rsid w:val="005E246B"/>
    <w:rsid w:val="005E248D"/>
    <w:rsid w:val="005E29B1"/>
    <w:rsid w:val="005E3184"/>
    <w:rsid w:val="005E34F7"/>
    <w:rsid w:val="005E401F"/>
    <w:rsid w:val="005E472F"/>
    <w:rsid w:val="005E4CE8"/>
    <w:rsid w:val="005E4F23"/>
    <w:rsid w:val="005E5C46"/>
    <w:rsid w:val="005E5F0F"/>
    <w:rsid w:val="005E62A0"/>
    <w:rsid w:val="005E69A0"/>
    <w:rsid w:val="005E6B0F"/>
    <w:rsid w:val="005E6F23"/>
    <w:rsid w:val="005E7E54"/>
    <w:rsid w:val="005F0A8C"/>
    <w:rsid w:val="005F0DE1"/>
    <w:rsid w:val="005F12D3"/>
    <w:rsid w:val="005F1489"/>
    <w:rsid w:val="005F19D5"/>
    <w:rsid w:val="005F3CC9"/>
    <w:rsid w:val="005F569F"/>
    <w:rsid w:val="005F67F4"/>
    <w:rsid w:val="005F6855"/>
    <w:rsid w:val="005F6A7A"/>
    <w:rsid w:val="005F6B4A"/>
    <w:rsid w:val="005F7936"/>
    <w:rsid w:val="0060002B"/>
    <w:rsid w:val="0060046D"/>
    <w:rsid w:val="00601580"/>
    <w:rsid w:val="006015DC"/>
    <w:rsid w:val="00601D00"/>
    <w:rsid w:val="00602451"/>
    <w:rsid w:val="00602F7B"/>
    <w:rsid w:val="006030A7"/>
    <w:rsid w:val="00603B08"/>
    <w:rsid w:val="00603B35"/>
    <w:rsid w:val="00603D23"/>
    <w:rsid w:val="006047C1"/>
    <w:rsid w:val="00604ACE"/>
    <w:rsid w:val="00604C78"/>
    <w:rsid w:val="00604E0D"/>
    <w:rsid w:val="0060628A"/>
    <w:rsid w:val="006066AB"/>
    <w:rsid w:val="00606880"/>
    <w:rsid w:val="00606F7F"/>
    <w:rsid w:val="006072CB"/>
    <w:rsid w:val="00607D2E"/>
    <w:rsid w:val="006102F8"/>
    <w:rsid w:val="00611C5A"/>
    <w:rsid w:val="00612015"/>
    <w:rsid w:val="006120CF"/>
    <w:rsid w:val="0061214F"/>
    <w:rsid w:val="00612296"/>
    <w:rsid w:val="006127D8"/>
    <w:rsid w:val="00612CB2"/>
    <w:rsid w:val="00614413"/>
    <w:rsid w:val="00614DAF"/>
    <w:rsid w:val="0061658A"/>
    <w:rsid w:val="006175FC"/>
    <w:rsid w:val="00620426"/>
    <w:rsid w:val="00620A53"/>
    <w:rsid w:val="0062102F"/>
    <w:rsid w:val="006218F4"/>
    <w:rsid w:val="00621BFD"/>
    <w:rsid w:val="00622937"/>
    <w:rsid w:val="0062368D"/>
    <w:rsid w:val="00623DB7"/>
    <w:rsid w:val="00624233"/>
    <w:rsid w:val="00624587"/>
    <w:rsid w:val="00624C2D"/>
    <w:rsid w:val="00625827"/>
    <w:rsid w:val="00625D9D"/>
    <w:rsid w:val="00625EE5"/>
    <w:rsid w:val="00626613"/>
    <w:rsid w:val="00626748"/>
    <w:rsid w:val="006279D7"/>
    <w:rsid w:val="00630096"/>
    <w:rsid w:val="0063099F"/>
    <w:rsid w:val="0063143C"/>
    <w:rsid w:val="006314D4"/>
    <w:rsid w:val="00631E14"/>
    <w:rsid w:val="00631FD8"/>
    <w:rsid w:val="00632DB4"/>
    <w:rsid w:val="006345D4"/>
    <w:rsid w:val="00635830"/>
    <w:rsid w:val="0063600F"/>
    <w:rsid w:val="006375F5"/>
    <w:rsid w:val="00637922"/>
    <w:rsid w:val="00637AF9"/>
    <w:rsid w:val="00637D80"/>
    <w:rsid w:val="00637EC4"/>
    <w:rsid w:val="00640777"/>
    <w:rsid w:val="0064078D"/>
    <w:rsid w:val="00640FAF"/>
    <w:rsid w:val="006416D0"/>
    <w:rsid w:val="00641987"/>
    <w:rsid w:val="00642600"/>
    <w:rsid w:val="00643641"/>
    <w:rsid w:val="00643671"/>
    <w:rsid w:val="00643A2D"/>
    <w:rsid w:val="00644746"/>
    <w:rsid w:val="00644C17"/>
    <w:rsid w:val="00645D72"/>
    <w:rsid w:val="00645DEE"/>
    <w:rsid w:val="00646BCC"/>
    <w:rsid w:val="006474B9"/>
    <w:rsid w:val="006479D4"/>
    <w:rsid w:val="006504AD"/>
    <w:rsid w:val="00652190"/>
    <w:rsid w:val="00653B67"/>
    <w:rsid w:val="00654906"/>
    <w:rsid w:val="00654EA7"/>
    <w:rsid w:val="00655DA5"/>
    <w:rsid w:val="00656685"/>
    <w:rsid w:val="006568A2"/>
    <w:rsid w:val="00656D3E"/>
    <w:rsid w:val="006574F8"/>
    <w:rsid w:val="006575F3"/>
    <w:rsid w:val="0065777B"/>
    <w:rsid w:val="006611D7"/>
    <w:rsid w:val="00662D55"/>
    <w:rsid w:val="00662EC5"/>
    <w:rsid w:val="006630B6"/>
    <w:rsid w:val="00663627"/>
    <w:rsid w:val="00664124"/>
    <w:rsid w:val="006643BF"/>
    <w:rsid w:val="0066462F"/>
    <w:rsid w:val="00664C63"/>
    <w:rsid w:val="0066572B"/>
    <w:rsid w:val="006660F4"/>
    <w:rsid w:val="00666301"/>
    <w:rsid w:val="00666412"/>
    <w:rsid w:val="006671E3"/>
    <w:rsid w:val="00667456"/>
    <w:rsid w:val="00667588"/>
    <w:rsid w:val="00667E5B"/>
    <w:rsid w:val="00667E9E"/>
    <w:rsid w:val="006709E4"/>
    <w:rsid w:val="006710E8"/>
    <w:rsid w:val="0067115C"/>
    <w:rsid w:val="006718E0"/>
    <w:rsid w:val="00672641"/>
    <w:rsid w:val="00673317"/>
    <w:rsid w:val="006735A1"/>
    <w:rsid w:val="00673837"/>
    <w:rsid w:val="0067412C"/>
    <w:rsid w:val="00675439"/>
    <w:rsid w:val="00675498"/>
    <w:rsid w:val="006756B0"/>
    <w:rsid w:val="00676C79"/>
    <w:rsid w:val="00677C5D"/>
    <w:rsid w:val="00680F3F"/>
    <w:rsid w:val="0068112F"/>
    <w:rsid w:val="0068190F"/>
    <w:rsid w:val="00681A98"/>
    <w:rsid w:val="00682C0C"/>
    <w:rsid w:val="00682EA5"/>
    <w:rsid w:val="006843DE"/>
    <w:rsid w:val="00684841"/>
    <w:rsid w:val="006853BD"/>
    <w:rsid w:val="006854EC"/>
    <w:rsid w:val="006857F2"/>
    <w:rsid w:val="00687A6A"/>
    <w:rsid w:val="0069024B"/>
    <w:rsid w:val="006903E8"/>
    <w:rsid w:val="006911BC"/>
    <w:rsid w:val="00691C86"/>
    <w:rsid w:val="00693459"/>
    <w:rsid w:val="0069358F"/>
    <w:rsid w:val="00694A0D"/>
    <w:rsid w:val="006951A6"/>
    <w:rsid w:val="00695817"/>
    <w:rsid w:val="00696E60"/>
    <w:rsid w:val="00696F18"/>
    <w:rsid w:val="0069791B"/>
    <w:rsid w:val="00697EB2"/>
    <w:rsid w:val="006A0079"/>
    <w:rsid w:val="006A0ACD"/>
    <w:rsid w:val="006A1799"/>
    <w:rsid w:val="006A201D"/>
    <w:rsid w:val="006A2C84"/>
    <w:rsid w:val="006A3096"/>
    <w:rsid w:val="006A3447"/>
    <w:rsid w:val="006A3454"/>
    <w:rsid w:val="006A3980"/>
    <w:rsid w:val="006A3E96"/>
    <w:rsid w:val="006A4DC0"/>
    <w:rsid w:val="006A5342"/>
    <w:rsid w:val="006A53AB"/>
    <w:rsid w:val="006A580B"/>
    <w:rsid w:val="006A58B1"/>
    <w:rsid w:val="006A686E"/>
    <w:rsid w:val="006A6B1D"/>
    <w:rsid w:val="006A7F2D"/>
    <w:rsid w:val="006B015B"/>
    <w:rsid w:val="006B0172"/>
    <w:rsid w:val="006B072B"/>
    <w:rsid w:val="006B1736"/>
    <w:rsid w:val="006B1C41"/>
    <w:rsid w:val="006B1F73"/>
    <w:rsid w:val="006B2067"/>
    <w:rsid w:val="006B2151"/>
    <w:rsid w:val="006B259C"/>
    <w:rsid w:val="006B29AC"/>
    <w:rsid w:val="006B694E"/>
    <w:rsid w:val="006B6FC3"/>
    <w:rsid w:val="006B70EE"/>
    <w:rsid w:val="006B765C"/>
    <w:rsid w:val="006B77E8"/>
    <w:rsid w:val="006B79FD"/>
    <w:rsid w:val="006B7EF3"/>
    <w:rsid w:val="006C0009"/>
    <w:rsid w:val="006C031C"/>
    <w:rsid w:val="006C0946"/>
    <w:rsid w:val="006C1EDE"/>
    <w:rsid w:val="006C2141"/>
    <w:rsid w:val="006C230A"/>
    <w:rsid w:val="006C3B78"/>
    <w:rsid w:val="006C45EB"/>
    <w:rsid w:val="006C4AF3"/>
    <w:rsid w:val="006C4D12"/>
    <w:rsid w:val="006C5061"/>
    <w:rsid w:val="006C50DC"/>
    <w:rsid w:val="006C58DD"/>
    <w:rsid w:val="006C5AA5"/>
    <w:rsid w:val="006C6876"/>
    <w:rsid w:val="006C7BD6"/>
    <w:rsid w:val="006C7F02"/>
    <w:rsid w:val="006D05F9"/>
    <w:rsid w:val="006D0C1A"/>
    <w:rsid w:val="006D0C5E"/>
    <w:rsid w:val="006D0FFB"/>
    <w:rsid w:val="006D10EC"/>
    <w:rsid w:val="006D18E3"/>
    <w:rsid w:val="006D19AC"/>
    <w:rsid w:val="006D1F43"/>
    <w:rsid w:val="006D2615"/>
    <w:rsid w:val="006D3734"/>
    <w:rsid w:val="006D3A7F"/>
    <w:rsid w:val="006D4AA3"/>
    <w:rsid w:val="006D4E3B"/>
    <w:rsid w:val="006D5977"/>
    <w:rsid w:val="006D5984"/>
    <w:rsid w:val="006D5D07"/>
    <w:rsid w:val="006D64B5"/>
    <w:rsid w:val="006D6621"/>
    <w:rsid w:val="006D74C4"/>
    <w:rsid w:val="006D76A3"/>
    <w:rsid w:val="006E0479"/>
    <w:rsid w:val="006E0B73"/>
    <w:rsid w:val="006E16BE"/>
    <w:rsid w:val="006E1800"/>
    <w:rsid w:val="006E1C02"/>
    <w:rsid w:val="006E1E3A"/>
    <w:rsid w:val="006E2085"/>
    <w:rsid w:val="006E257E"/>
    <w:rsid w:val="006E3272"/>
    <w:rsid w:val="006E5172"/>
    <w:rsid w:val="006E74E2"/>
    <w:rsid w:val="006E7617"/>
    <w:rsid w:val="006E7770"/>
    <w:rsid w:val="006E7A1B"/>
    <w:rsid w:val="006E7B3F"/>
    <w:rsid w:val="006F1583"/>
    <w:rsid w:val="006F2705"/>
    <w:rsid w:val="006F28D4"/>
    <w:rsid w:val="006F28F9"/>
    <w:rsid w:val="006F2DCC"/>
    <w:rsid w:val="006F3B14"/>
    <w:rsid w:val="006F44C5"/>
    <w:rsid w:val="006F4750"/>
    <w:rsid w:val="006F5501"/>
    <w:rsid w:val="006F59DF"/>
    <w:rsid w:val="006F633B"/>
    <w:rsid w:val="006F67FA"/>
    <w:rsid w:val="006F6A36"/>
    <w:rsid w:val="006F6D54"/>
    <w:rsid w:val="006F7C53"/>
    <w:rsid w:val="00700645"/>
    <w:rsid w:val="007007F3"/>
    <w:rsid w:val="007016F1"/>
    <w:rsid w:val="00701EF6"/>
    <w:rsid w:val="0070234A"/>
    <w:rsid w:val="007025B5"/>
    <w:rsid w:val="00702766"/>
    <w:rsid w:val="00703C2D"/>
    <w:rsid w:val="0070420A"/>
    <w:rsid w:val="0070461C"/>
    <w:rsid w:val="0070496E"/>
    <w:rsid w:val="00704D1B"/>
    <w:rsid w:val="007054C4"/>
    <w:rsid w:val="007059B3"/>
    <w:rsid w:val="00706CC8"/>
    <w:rsid w:val="00706D0B"/>
    <w:rsid w:val="00706D58"/>
    <w:rsid w:val="00706EE2"/>
    <w:rsid w:val="0070720A"/>
    <w:rsid w:val="00707C8C"/>
    <w:rsid w:val="00711020"/>
    <w:rsid w:val="00711D56"/>
    <w:rsid w:val="0071212C"/>
    <w:rsid w:val="0071213A"/>
    <w:rsid w:val="00712F31"/>
    <w:rsid w:val="007135FA"/>
    <w:rsid w:val="007136FB"/>
    <w:rsid w:val="00713812"/>
    <w:rsid w:val="00713857"/>
    <w:rsid w:val="00713C07"/>
    <w:rsid w:val="007140E8"/>
    <w:rsid w:val="007143CC"/>
    <w:rsid w:val="00714B6E"/>
    <w:rsid w:val="007154F9"/>
    <w:rsid w:val="00715D55"/>
    <w:rsid w:val="00715DA1"/>
    <w:rsid w:val="00716028"/>
    <w:rsid w:val="007162C3"/>
    <w:rsid w:val="007163A6"/>
    <w:rsid w:val="007164F7"/>
    <w:rsid w:val="00716830"/>
    <w:rsid w:val="0071782E"/>
    <w:rsid w:val="00720143"/>
    <w:rsid w:val="0072068C"/>
    <w:rsid w:val="0072233B"/>
    <w:rsid w:val="00723304"/>
    <w:rsid w:val="00723A11"/>
    <w:rsid w:val="007250C8"/>
    <w:rsid w:val="00725B13"/>
    <w:rsid w:val="007260AA"/>
    <w:rsid w:val="00726187"/>
    <w:rsid w:val="007262AF"/>
    <w:rsid w:val="007262C2"/>
    <w:rsid w:val="00726CD4"/>
    <w:rsid w:val="007272E4"/>
    <w:rsid w:val="007300E6"/>
    <w:rsid w:val="00730660"/>
    <w:rsid w:val="00730670"/>
    <w:rsid w:val="00730FD3"/>
    <w:rsid w:val="007319B9"/>
    <w:rsid w:val="00731D00"/>
    <w:rsid w:val="00731D87"/>
    <w:rsid w:val="007321A4"/>
    <w:rsid w:val="00732431"/>
    <w:rsid w:val="007325E7"/>
    <w:rsid w:val="00732EE0"/>
    <w:rsid w:val="00732F55"/>
    <w:rsid w:val="0073352C"/>
    <w:rsid w:val="0073384F"/>
    <w:rsid w:val="00733880"/>
    <w:rsid w:val="00734D3D"/>
    <w:rsid w:val="0073519C"/>
    <w:rsid w:val="00736435"/>
    <w:rsid w:val="007372C5"/>
    <w:rsid w:val="00737A06"/>
    <w:rsid w:val="00737BB0"/>
    <w:rsid w:val="00737F3A"/>
    <w:rsid w:val="007408BB"/>
    <w:rsid w:val="007409EA"/>
    <w:rsid w:val="00740F2E"/>
    <w:rsid w:val="00742A64"/>
    <w:rsid w:val="00742D65"/>
    <w:rsid w:val="00743181"/>
    <w:rsid w:val="007434C0"/>
    <w:rsid w:val="00743AED"/>
    <w:rsid w:val="00744016"/>
    <w:rsid w:val="00744E70"/>
    <w:rsid w:val="00744EE9"/>
    <w:rsid w:val="0074527F"/>
    <w:rsid w:val="00745407"/>
    <w:rsid w:val="00745C0F"/>
    <w:rsid w:val="007462BD"/>
    <w:rsid w:val="0074685A"/>
    <w:rsid w:val="00746F6E"/>
    <w:rsid w:val="00747086"/>
    <w:rsid w:val="0074712B"/>
    <w:rsid w:val="0074735E"/>
    <w:rsid w:val="00747518"/>
    <w:rsid w:val="00747FC0"/>
    <w:rsid w:val="0075021A"/>
    <w:rsid w:val="00751F73"/>
    <w:rsid w:val="00752141"/>
    <w:rsid w:val="0075272B"/>
    <w:rsid w:val="00753675"/>
    <w:rsid w:val="00753A16"/>
    <w:rsid w:val="0075460A"/>
    <w:rsid w:val="00754EC0"/>
    <w:rsid w:val="00754EC9"/>
    <w:rsid w:val="0075661A"/>
    <w:rsid w:val="00756ABE"/>
    <w:rsid w:val="00757A26"/>
    <w:rsid w:val="00760018"/>
    <w:rsid w:val="007601FE"/>
    <w:rsid w:val="00760CDC"/>
    <w:rsid w:val="00760E9B"/>
    <w:rsid w:val="007615E4"/>
    <w:rsid w:val="007621AF"/>
    <w:rsid w:val="00762742"/>
    <w:rsid w:val="007627B4"/>
    <w:rsid w:val="00763059"/>
    <w:rsid w:val="00763336"/>
    <w:rsid w:val="00763786"/>
    <w:rsid w:val="00763B2B"/>
    <w:rsid w:val="007643F8"/>
    <w:rsid w:val="00764A91"/>
    <w:rsid w:val="00764DC5"/>
    <w:rsid w:val="0076524C"/>
    <w:rsid w:val="00765EA6"/>
    <w:rsid w:val="00765EFC"/>
    <w:rsid w:val="00766173"/>
    <w:rsid w:val="00766281"/>
    <w:rsid w:val="007664B5"/>
    <w:rsid w:val="007665AE"/>
    <w:rsid w:val="00766DF4"/>
    <w:rsid w:val="00766FD6"/>
    <w:rsid w:val="007671CA"/>
    <w:rsid w:val="0076786A"/>
    <w:rsid w:val="00767E94"/>
    <w:rsid w:val="00770608"/>
    <w:rsid w:val="007709FB"/>
    <w:rsid w:val="00770CB1"/>
    <w:rsid w:val="00771039"/>
    <w:rsid w:val="007710CA"/>
    <w:rsid w:val="007717ED"/>
    <w:rsid w:val="00772CB0"/>
    <w:rsid w:val="007738AD"/>
    <w:rsid w:val="00773E25"/>
    <w:rsid w:val="00773F91"/>
    <w:rsid w:val="00774E6C"/>
    <w:rsid w:val="00775158"/>
    <w:rsid w:val="0077559D"/>
    <w:rsid w:val="00776D64"/>
    <w:rsid w:val="00777B5F"/>
    <w:rsid w:val="00777B6B"/>
    <w:rsid w:val="00777CA9"/>
    <w:rsid w:val="007802F9"/>
    <w:rsid w:val="00780D34"/>
    <w:rsid w:val="00780F91"/>
    <w:rsid w:val="00780FA9"/>
    <w:rsid w:val="00781245"/>
    <w:rsid w:val="007818CB"/>
    <w:rsid w:val="00781978"/>
    <w:rsid w:val="00781983"/>
    <w:rsid w:val="00781E7F"/>
    <w:rsid w:val="00782156"/>
    <w:rsid w:val="0078248D"/>
    <w:rsid w:val="007825B1"/>
    <w:rsid w:val="00782D95"/>
    <w:rsid w:val="007836BE"/>
    <w:rsid w:val="00783AE8"/>
    <w:rsid w:val="00783BC0"/>
    <w:rsid w:val="007841FA"/>
    <w:rsid w:val="00784D58"/>
    <w:rsid w:val="00785BC4"/>
    <w:rsid w:val="00785E42"/>
    <w:rsid w:val="00785FB6"/>
    <w:rsid w:val="0078604C"/>
    <w:rsid w:val="007867A9"/>
    <w:rsid w:val="00786EB5"/>
    <w:rsid w:val="007874B0"/>
    <w:rsid w:val="007876E3"/>
    <w:rsid w:val="00787B02"/>
    <w:rsid w:val="007900EC"/>
    <w:rsid w:val="00790242"/>
    <w:rsid w:val="00790E2B"/>
    <w:rsid w:val="00790FA9"/>
    <w:rsid w:val="007910F4"/>
    <w:rsid w:val="00791222"/>
    <w:rsid w:val="00791E53"/>
    <w:rsid w:val="0079222B"/>
    <w:rsid w:val="0079263E"/>
    <w:rsid w:val="00793823"/>
    <w:rsid w:val="00793B47"/>
    <w:rsid w:val="00794081"/>
    <w:rsid w:val="007954CB"/>
    <w:rsid w:val="0079604E"/>
    <w:rsid w:val="0079651B"/>
    <w:rsid w:val="00796537"/>
    <w:rsid w:val="007A0703"/>
    <w:rsid w:val="007A0A7F"/>
    <w:rsid w:val="007A10A9"/>
    <w:rsid w:val="007A1A9D"/>
    <w:rsid w:val="007A26C4"/>
    <w:rsid w:val="007A28F1"/>
    <w:rsid w:val="007A2FB6"/>
    <w:rsid w:val="007A33B1"/>
    <w:rsid w:val="007A3ED8"/>
    <w:rsid w:val="007A53AB"/>
    <w:rsid w:val="007A5C45"/>
    <w:rsid w:val="007A5FD7"/>
    <w:rsid w:val="007A6639"/>
    <w:rsid w:val="007A6978"/>
    <w:rsid w:val="007A6ECA"/>
    <w:rsid w:val="007A6F12"/>
    <w:rsid w:val="007A76E0"/>
    <w:rsid w:val="007A7BC6"/>
    <w:rsid w:val="007A7F7D"/>
    <w:rsid w:val="007B003F"/>
    <w:rsid w:val="007B01D0"/>
    <w:rsid w:val="007B0237"/>
    <w:rsid w:val="007B09ED"/>
    <w:rsid w:val="007B0A0B"/>
    <w:rsid w:val="007B0D79"/>
    <w:rsid w:val="007B152C"/>
    <w:rsid w:val="007B1933"/>
    <w:rsid w:val="007B1A66"/>
    <w:rsid w:val="007B1C80"/>
    <w:rsid w:val="007B2209"/>
    <w:rsid w:val="007B2A47"/>
    <w:rsid w:val="007B3184"/>
    <w:rsid w:val="007B3B66"/>
    <w:rsid w:val="007B4293"/>
    <w:rsid w:val="007B4702"/>
    <w:rsid w:val="007B5206"/>
    <w:rsid w:val="007B520B"/>
    <w:rsid w:val="007B5798"/>
    <w:rsid w:val="007B59E7"/>
    <w:rsid w:val="007B6306"/>
    <w:rsid w:val="007B65A9"/>
    <w:rsid w:val="007B66DD"/>
    <w:rsid w:val="007B750E"/>
    <w:rsid w:val="007B78EF"/>
    <w:rsid w:val="007B7BD5"/>
    <w:rsid w:val="007C1A0B"/>
    <w:rsid w:val="007C1CE6"/>
    <w:rsid w:val="007C2954"/>
    <w:rsid w:val="007C2C70"/>
    <w:rsid w:val="007C2D1D"/>
    <w:rsid w:val="007C33F7"/>
    <w:rsid w:val="007C367E"/>
    <w:rsid w:val="007C425C"/>
    <w:rsid w:val="007C4500"/>
    <w:rsid w:val="007C552B"/>
    <w:rsid w:val="007C5F5A"/>
    <w:rsid w:val="007C6086"/>
    <w:rsid w:val="007C6E03"/>
    <w:rsid w:val="007C71F4"/>
    <w:rsid w:val="007C7B61"/>
    <w:rsid w:val="007C7D91"/>
    <w:rsid w:val="007C7DD8"/>
    <w:rsid w:val="007D167A"/>
    <w:rsid w:val="007D1E7E"/>
    <w:rsid w:val="007D1FDF"/>
    <w:rsid w:val="007D2495"/>
    <w:rsid w:val="007D2D37"/>
    <w:rsid w:val="007D2FBD"/>
    <w:rsid w:val="007D2FC1"/>
    <w:rsid w:val="007D3111"/>
    <w:rsid w:val="007D3408"/>
    <w:rsid w:val="007D4058"/>
    <w:rsid w:val="007D46D0"/>
    <w:rsid w:val="007D4FD4"/>
    <w:rsid w:val="007D5EE1"/>
    <w:rsid w:val="007D6CA1"/>
    <w:rsid w:val="007D6E8A"/>
    <w:rsid w:val="007D7A6D"/>
    <w:rsid w:val="007D7A9F"/>
    <w:rsid w:val="007D7D4D"/>
    <w:rsid w:val="007D7F48"/>
    <w:rsid w:val="007E0438"/>
    <w:rsid w:val="007E0732"/>
    <w:rsid w:val="007E0C84"/>
    <w:rsid w:val="007E143B"/>
    <w:rsid w:val="007E318F"/>
    <w:rsid w:val="007E3635"/>
    <w:rsid w:val="007E41F2"/>
    <w:rsid w:val="007E4B62"/>
    <w:rsid w:val="007E5D0D"/>
    <w:rsid w:val="007E604D"/>
    <w:rsid w:val="007E62F7"/>
    <w:rsid w:val="007E6488"/>
    <w:rsid w:val="007E64C8"/>
    <w:rsid w:val="007E6D90"/>
    <w:rsid w:val="007E774A"/>
    <w:rsid w:val="007E7A86"/>
    <w:rsid w:val="007F008B"/>
    <w:rsid w:val="007F0457"/>
    <w:rsid w:val="007F04F5"/>
    <w:rsid w:val="007F09D4"/>
    <w:rsid w:val="007F23AE"/>
    <w:rsid w:val="007F38EC"/>
    <w:rsid w:val="007F4589"/>
    <w:rsid w:val="007F4663"/>
    <w:rsid w:val="007F7786"/>
    <w:rsid w:val="0080037D"/>
    <w:rsid w:val="0080063A"/>
    <w:rsid w:val="008006D0"/>
    <w:rsid w:val="00802844"/>
    <w:rsid w:val="00802CDE"/>
    <w:rsid w:val="008033EA"/>
    <w:rsid w:val="00803FB1"/>
    <w:rsid w:val="008041DD"/>
    <w:rsid w:val="0080490C"/>
    <w:rsid w:val="00805475"/>
    <w:rsid w:val="008054E2"/>
    <w:rsid w:val="00805B6B"/>
    <w:rsid w:val="008060C4"/>
    <w:rsid w:val="00806299"/>
    <w:rsid w:val="008064EA"/>
    <w:rsid w:val="00806B39"/>
    <w:rsid w:val="0081036C"/>
    <w:rsid w:val="00810396"/>
    <w:rsid w:val="00811194"/>
    <w:rsid w:val="00811472"/>
    <w:rsid w:val="00811A54"/>
    <w:rsid w:val="00812C63"/>
    <w:rsid w:val="00812FD5"/>
    <w:rsid w:val="00814A3C"/>
    <w:rsid w:val="0081513A"/>
    <w:rsid w:val="00815466"/>
    <w:rsid w:val="00816F3F"/>
    <w:rsid w:val="00817588"/>
    <w:rsid w:val="00817A6B"/>
    <w:rsid w:val="00817D52"/>
    <w:rsid w:val="0082000C"/>
    <w:rsid w:val="008205FC"/>
    <w:rsid w:val="008210CD"/>
    <w:rsid w:val="00821374"/>
    <w:rsid w:val="0082328B"/>
    <w:rsid w:val="0082372B"/>
    <w:rsid w:val="00823775"/>
    <w:rsid w:val="0082398C"/>
    <w:rsid w:val="008239AA"/>
    <w:rsid w:val="00824015"/>
    <w:rsid w:val="0082434D"/>
    <w:rsid w:val="00824D9D"/>
    <w:rsid w:val="00826219"/>
    <w:rsid w:val="00826321"/>
    <w:rsid w:val="008318A0"/>
    <w:rsid w:val="00831C7A"/>
    <w:rsid w:val="00831D98"/>
    <w:rsid w:val="008323BC"/>
    <w:rsid w:val="00832A2C"/>
    <w:rsid w:val="00833304"/>
    <w:rsid w:val="00833B12"/>
    <w:rsid w:val="0083447C"/>
    <w:rsid w:val="00834D77"/>
    <w:rsid w:val="008350FA"/>
    <w:rsid w:val="00835932"/>
    <w:rsid w:val="00836024"/>
    <w:rsid w:val="008361F5"/>
    <w:rsid w:val="00836453"/>
    <w:rsid w:val="00837D18"/>
    <w:rsid w:val="00840051"/>
    <w:rsid w:val="008406AB"/>
    <w:rsid w:val="0084070C"/>
    <w:rsid w:val="00840A34"/>
    <w:rsid w:val="00840FB8"/>
    <w:rsid w:val="00841366"/>
    <w:rsid w:val="00841A84"/>
    <w:rsid w:val="008425A2"/>
    <w:rsid w:val="008427A0"/>
    <w:rsid w:val="008427E3"/>
    <w:rsid w:val="00842E15"/>
    <w:rsid w:val="00842E4B"/>
    <w:rsid w:val="00843284"/>
    <w:rsid w:val="00844648"/>
    <w:rsid w:val="008450AA"/>
    <w:rsid w:val="008450F4"/>
    <w:rsid w:val="0084556A"/>
    <w:rsid w:val="00845C83"/>
    <w:rsid w:val="00845DBB"/>
    <w:rsid w:val="00845E8F"/>
    <w:rsid w:val="008466B0"/>
    <w:rsid w:val="00846710"/>
    <w:rsid w:val="008475AE"/>
    <w:rsid w:val="008518F4"/>
    <w:rsid w:val="00851A8B"/>
    <w:rsid w:val="00852255"/>
    <w:rsid w:val="00852812"/>
    <w:rsid w:val="00852B32"/>
    <w:rsid w:val="00852FE6"/>
    <w:rsid w:val="00853277"/>
    <w:rsid w:val="00854815"/>
    <w:rsid w:val="008553F3"/>
    <w:rsid w:val="0085581B"/>
    <w:rsid w:val="00855D43"/>
    <w:rsid w:val="008566DD"/>
    <w:rsid w:val="00857F5D"/>
    <w:rsid w:val="008600D0"/>
    <w:rsid w:val="008606D7"/>
    <w:rsid w:val="00860C8E"/>
    <w:rsid w:val="00861937"/>
    <w:rsid w:val="00861D66"/>
    <w:rsid w:val="00861F7B"/>
    <w:rsid w:val="00862030"/>
    <w:rsid w:val="008620F3"/>
    <w:rsid w:val="00862684"/>
    <w:rsid w:val="008627E4"/>
    <w:rsid w:val="008629A5"/>
    <w:rsid w:val="008631F7"/>
    <w:rsid w:val="008634CC"/>
    <w:rsid w:val="008636E8"/>
    <w:rsid w:val="00863752"/>
    <w:rsid w:val="00863E8D"/>
    <w:rsid w:val="008646CA"/>
    <w:rsid w:val="008647C2"/>
    <w:rsid w:val="00865339"/>
    <w:rsid w:val="00865ECA"/>
    <w:rsid w:val="00867261"/>
    <w:rsid w:val="0086759D"/>
    <w:rsid w:val="0086783E"/>
    <w:rsid w:val="0086793B"/>
    <w:rsid w:val="00867968"/>
    <w:rsid w:val="00867AF3"/>
    <w:rsid w:val="0087021D"/>
    <w:rsid w:val="00870BD9"/>
    <w:rsid w:val="00870F78"/>
    <w:rsid w:val="008716EF"/>
    <w:rsid w:val="00871A5D"/>
    <w:rsid w:val="0087252E"/>
    <w:rsid w:val="0087282D"/>
    <w:rsid w:val="008728DE"/>
    <w:rsid w:val="00873B88"/>
    <w:rsid w:val="00873D5E"/>
    <w:rsid w:val="008740DA"/>
    <w:rsid w:val="0087456C"/>
    <w:rsid w:val="008749CC"/>
    <w:rsid w:val="00874B3B"/>
    <w:rsid w:val="00874D10"/>
    <w:rsid w:val="00875420"/>
    <w:rsid w:val="008756EA"/>
    <w:rsid w:val="00876022"/>
    <w:rsid w:val="008767AE"/>
    <w:rsid w:val="00877424"/>
    <w:rsid w:val="0087777B"/>
    <w:rsid w:val="00880D05"/>
    <w:rsid w:val="00881038"/>
    <w:rsid w:val="008810B9"/>
    <w:rsid w:val="0088192B"/>
    <w:rsid w:val="00881B52"/>
    <w:rsid w:val="0088207D"/>
    <w:rsid w:val="00883432"/>
    <w:rsid w:val="00883DAC"/>
    <w:rsid w:val="0088484A"/>
    <w:rsid w:val="00884F84"/>
    <w:rsid w:val="00885550"/>
    <w:rsid w:val="00886200"/>
    <w:rsid w:val="00886766"/>
    <w:rsid w:val="00887562"/>
    <w:rsid w:val="00887ED1"/>
    <w:rsid w:val="00890010"/>
    <w:rsid w:val="008906F2"/>
    <w:rsid w:val="00890DDD"/>
    <w:rsid w:val="008918CA"/>
    <w:rsid w:val="008918F9"/>
    <w:rsid w:val="00891FF6"/>
    <w:rsid w:val="00892037"/>
    <w:rsid w:val="0089265C"/>
    <w:rsid w:val="00893B24"/>
    <w:rsid w:val="00894038"/>
    <w:rsid w:val="008943C5"/>
    <w:rsid w:val="008947D9"/>
    <w:rsid w:val="008949E8"/>
    <w:rsid w:val="00894E1D"/>
    <w:rsid w:val="00894F9E"/>
    <w:rsid w:val="008952FF"/>
    <w:rsid w:val="008958D6"/>
    <w:rsid w:val="00895A02"/>
    <w:rsid w:val="00895D48"/>
    <w:rsid w:val="008965F8"/>
    <w:rsid w:val="008979E2"/>
    <w:rsid w:val="008A00F8"/>
    <w:rsid w:val="008A06FA"/>
    <w:rsid w:val="008A131F"/>
    <w:rsid w:val="008A1A71"/>
    <w:rsid w:val="008A1AC5"/>
    <w:rsid w:val="008A1D7E"/>
    <w:rsid w:val="008A244D"/>
    <w:rsid w:val="008A24CF"/>
    <w:rsid w:val="008A2629"/>
    <w:rsid w:val="008A28AA"/>
    <w:rsid w:val="008A335D"/>
    <w:rsid w:val="008A4D18"/>
    <w:rsid w:val="008A5BCB"/>
    <w:rsid w:val="008A7F28"/>
    <w:rsid w:val="008A7FB1"/>
    <w:rsid w:val="008B07E0"/>
    <w:rsid w:val="008B0B77"/>
    <w:rsid w:val="008B0D8B"/>
    <w:rsid w:val="008B10F3"/>
    <w:rsid w:val="008B1D43"/>
    <w:rsid w:val="008B2DBA"/>
    <w:rsid w:val="008B49E4"/>
    <w:rsid w:val="008B5124"/>
    <w:rsid w:val="008B5773"/>
    <w:rsid w:val="008B5D7E"/>
    <w:rsid w:val="008B66EB"/>
    <w:rsid w:val="008B6F21"/>
    <w:rsid w:val="008C0363"/>
    <w:rsid w:val="008C09CE"/>
    <w:rsid w:val="008C0A70"/>
    <w:rsid w:val="008C0AF6"/>
    <w:rsid w:val="008C0C9D"/>
    <w:rsid w:val="008C0E9C"/>
    <w:rsid w:val="008C0EFB"/>
    <w:rsid w:val="008C23E1"/>
    <w:rsid w:val="008C25D3"/>
    <w:rsid w:val="008C3A92"/>
    <w:rsid w:val="008C4842"/>
    <w:rsid w:val="008C54E7"/>
    <w:rsid w:val="008C6128"/>
    <w:rsid w:val="008C742D"/>
    <w:rsid w:val="008C7F8D"/>
    <w:rsid w:val="008D0368"/>
    <w:rsid w:val="008D1BCC"/>
    <w:rsid w:val="008D26F2"/>
    <w:rsid w:val="008D27F3"/>
    <w:rsid w:val="008D2A7D"/>
    <w:rsid w:val="008D3A29"/>
    <w:rsid w:val="008D4B3B"/>
    <w:rsid w:val="008D5398"/>
    <w:rsid w:val="008D6C8A"/>
    <w:rsid w:val="008D780D"/>
    <w:rsid w:val="008D7D2D"/>
    <w:rsid w:val="008D7DED"/>
    <w:rsid w:val="008E0C41"/>
    <w:rsid w:val="008E1C4A"/>
    <w:rsid w:val="008E20E3"/>
    <w:rsid w:val="008E20E8"/>
    <w:rsid w:val="008E2187"/>
    <w:rsid w:val="008E2A93"/>
    <w:rsid w:val="008E32B9"/>
    <w:rsid w:val="008E3BCE"/>
    <w:rsid w:val="008E3DA7"/>
    <w:rsid w:val="008E4043"/>
    <w:rsid w:val="008E46E1"/>
    <w:rsid w:val="008E48F1"/>
    <w:rsid w:val="008E494C"/>
    <w:rsid w:val="008E4975"/>
    <w:rsid w:val="008E4F2C"/>
    <w:rsid w:val="008E5917"/>
    <w:rsid w:val="008E608E"/>
    <w:rsid w:val="008E610D"/>
    <w:rsid w:val="008E618A"/>
    <w:rsid w:val="008E73BA"/>
    <w:rsid w:val="008F0E74"/>
    <w:rsid w:val="008F10F8"/>
    <w:rsid w:val="008F1A98"/>
    <w:rsid w:val="008F1D01"/>
    <w:rsid w:val="008F1E1E"/>
    <w:rsid w:val="008F20B7"/>
    <w:rsid w:val="008F235E"/>
    <w:rsid w:val="008F3CAA"/>
    <w:rsid w:val="008F43F4"/>
    <w:rsid w:val="008F4648"/>
    <w:rsid w:val="008F481C"/>
    <w:rsid w:val="008F4D91"/>
    <w:rsid w:val="008F554F"/>
    <w:rsid w:val="008F6A15"/>
    <w:rsid w:val="008F6A97"/>
    <w:rsid w:val="008F6D83"/>
    <w:rsid w:val="008F6E0A"/>
    <w:rsid w:val="008F6EE7"/>
    <w:rsid w:val="008F721E"/>
    <w:rsid w:val="008F73D3"/>
    <w:rsid w:val="00900107"/>
    <w:rsid w:val="009004D4"/>
    <w:rsid w:val="009004F9"/>
    <w:rsid w:val="009013B2"/>
    <w:rsid w:val="0090194B"/>
    <w:rsid w:val="00902CB4"/>
    <w:rsid w:val="00902EFF"/>
    <w:rsid w:val="00903CC0"/>
    <w:rsid w:val="00903DCE"/>
    <w:rsid w:val="009040B6"/>
    <w:rsid w:val="00904CB4"/>
    <w:rsid w:val="00905166"/>
    <w:rsid w:val="009052EE"/>
    <w:rsid w:val="0090607E"/>
    <w:rsid w:val="0090772F"/>
    <w:rsid w:val="0090794F"/>
    <w:rsid w:val="00907CAD"/>
    <w:rsid w:val="00910149"/>
    <w:rsid w:val="009105A0"/>
    <w:rsid w:val="009107F8"/>
    <w:rsid w:val="00910BD2"/>
    <w:rsid w:val="00910F28"/>
    <w:rsid w:val="009110C1"/>
    <w:rsid w:val="00913741"/>
    <w:rsid w:val="0091377B"/>
    <w:rsid w:val="00913A18"/>
    <w:rsid w:val="009143CB"/>
    <w:rsid w:val="00914482"/>
    <w:rsid w:val="00914AB1"/>
    <w:rsid w:val="00916125"/>
    <w:rsid w:val="009161C9"/>
    <w:rsid w:val="00916FE4"/>
    <w:rsid w:val="00917298"/>
    <w:rsid w:val="0091778A"/>
    <w:rsid w:val="00917CFB"/>
    <w:rsid w:val="00917E20"/>
    <w:rsid w:val="0092037B"/>
    <w:rsid w:val="00920748"/>
    <w:rsid w:val="00920822"/>
    <w:rsid w:val="00921AB6"/>
    <w:rsid w:val="0092332F"/>
    <w:rsid w:val="00923884"/>
    <w:rsid w:val="0092394A"/>
    <w:rsid w:val="009244EB"/>
    <w:rsid w:val="00924FE9"/>
    <w:rsid w:val="0092551F"/>
    <w:rsid w:val="0092599A"/>
    <w:rsid w:val="00926690"/>
    <w:rsid w:val="00926D8C"/>
    <w:rsid w:val="00927668"/>
    <w:rsid w:val="00927725"/>
    <w:rsid w:val="009304C6"/>
    <w:rsid w:val="00930C6F"/>
    <w:rsid w:val="0093138E"/>
    <w:rsid w:val="009328E7"/>
    <w:rsid w:val="0093315A"/>
    <w:rsid w:val="00933E5F"/>
    <w:rsid w:val="00935161"/>
    <w:rsid w:val="00935627"/>
    <w:rsid w:val="009356BB"/>
    <w:rsid w:val="00935EBF"/>
    <w:rsid w:val="00937011"/>
    <w:rsid w:val="00937212"/>
    <w:rsid w:val="00937E85"/>
    <w:rsid w:val="009402F7"/>
    <w:rsid w:val="009404B1"/>
    <w:rsid w:val="00940FB7"/>
    <w:rsid w:val="0094169D"/>
    <w:rsid w:val="00941713"/>
    <w:rsid w:val="00942B2D"/>
    <w:rsid w:val="00943C42"/>
    <w:rsid w:val="009456F6"/>
    <w:rsid w:val="009468E1"/>
    <w:rsid w:val="00947520"/>
    <w:rsid w:val="00947822"/>
    <w:rsid w:val="00947DED"/>
    <w:rsid w:val="00947FAD"/>
    <w:rsid w:val="00947FEC"/>
    <w:rsid w:val="00950226"/>
    <w:rsid w:val="00950521"/>
    <w:rsid w:val="00950A5C"/>
    <w:rsid w:val="00950B77"/>
    <w:rsid w:val="009521BD"/>
    <w:rsid w:val="00952AD8"/>
    <w:rsid w:val="00952F9E"/>
    <w:rsid w:val="00954308"/>
    <w:rsid w:val="00955423"/>
    <w:rsid w:val="00956D59"/>
    <w:rsid w:val="0095756C"/>
    <w:rsid w:val="00957DE3"/>
    <w:rsid w:val="0096037B"/>
    <w:rsid w:val="009604C9"/>
    <w:rsid w:val="009611A1"/>
    <w:rsid w:val="009619CF"/>
    <w:rsid w:val="009622CB"/>
    <w:rsid w:val="00962562"/>
    <w:rsid w:val="009626D6"/>
    <w:rsid w:val="00962969"/>
    <w:rsid w:val="00962D29"/>
    <w:rsid w:val="00962FD8"/>
    <w:rsid w:val="00963CA9"/>
    <w:rsid w:val="00964300"/>
    <w:rsid w:val="00964E73"/>
    <w:rsid w:val="009650DD"/>
    <w:rsid w:val="009660FA"/>
    <w:rsid w:val="00966FF7"/>
    <w:rsid w:val="00967316"/>
    <w:rsid w:val="0096745D"/>
    <w:rsid w:val="00967469"/>
    <w:rsid w:val="0097124E"/>
    <w:rsid w:val="00971BA5"/>
    <w:rsid w:val="009729F0"/>
    <w:rsid w:val="009742D9"/>
    <w:rsid w:val="0097437C"/>
    <w:rsid w:val="009749D4"/>
    <w:rsid w:val="00975412"/>
    <w:rsid w:val="00975697"/>
    <w:rsid w:val="00975ADE"/>
    <w:rsid w:val="00975D45"/>
    <w:rsid w:val="009762D7"/>
    <w:rsid w:val="00976505"/>
    <w:rsid w:val="0097698D"/>
    <w:rsid w:val="00976A61"/>
    <w:rsid w:val="00976D01"/>
    <w:rsid w:val="00976D4B"/>
    <w:rsid w:val="00976DB4"/>
    <w:rsid w:val="00976EED"/>
    <w:rsid w:val="009776E7"/>
    <w:rsid w:val="009800C5"/>
    <w:rsid w:val="00980E3C"/>
    <w:rsid w:val="009812C4"/>
    <w:rsid w:val="009817ED"/>
    <w:rsid w:val="00982D7F"/>
    <w:rsid w:val="00983FE6"/>
    <w:rsid w:val="009843B6"/>
    <w:rsid w:val="00984C42"/>
    <w:rsid w:val="009852D8"/>
    <w:rsid w:val="00985A6E"/>
    <w:rsid w:val="009866BC"/>
    <w:rsid w:val="00986805"/>
    <w:rsid w:val="00986EAA"/>
    <w:rsid w:val="00987D18"/>
    <w:rsid w:val="00990152"/>
    <w:rsid w:val="00992656"/>
    <w:rsid w:val="0099268A"/>
    <w:rsid w:val="00994002"/>
    <w:rsid w:val="009949F6"/>
    <w:rsid w:val="0099694D"/>
    <w:rsid w:val="0099792F"/>
    <w:rsid w:val="0099798E"/>
    <w:rsid w:val="00997B97"/>
    <w:rsid w:val="00997FBB"/>
    <w:rsid w:val="009A07D4"/>
    <w:rsid w:val="009A0940"/>
    <w:rsid w:val="009A0EE3"/>
    <w:rsid w:val="009A1B97"/>
    <w:rsid w:val="009A2B53"/>
    <w:rsid w:val="009A3185"/>
    <w:rsid w:val="009A37F8"/>
    <w:rsid w:val="009A3974"/>
    <w:rsid w:val="009A3D2B"/>
    <w:rsid w:val="009A47AD"/>
    <w:rsid w:val="009A4C10"/>
    <w:rsid w:val="009A5C6E"/>
    <w:rsid w:val="009A5CE9"/>
    <w:rsid w:val="009A65D8"/>
    <w:rsid w:val="009A6A14"/>
    <w:rsid w:val="009A7247"/>
    <w:rsid w:val="009A7AC5"/>
    <w:rsid w:val="009B0863"/>
    <w:rsid w:val="009B09A6"/>
    <w:rsid w:val="009B0EBC"/>
    <w:rsid w:val="009B0F52"/>
    <w:rsid w:val="009B10A9"/>
    <w:rsid w:val="009B16E1"/>
    <w:rsid w:val="009B18CE"/>
    <w:rsid w:val="009B1D29"/>
    <w:rsid w:val="009B3E5D"/>
    <w:rsid w:val="009B3FFE"/>
    <w:rsid w:val="009B41A0"/>
    <w:rsid w:val="009B45ED"/>
    <w:rsid w:val="009B6D0B"/>
    <w:rsid w:val="009C0CFB"/>
    <w:rsid w:val="009C14EC"/>
    <w:rsid w:val="009C1828"/>
    <w:rsid w:val="009C33A9"/>
    <w:rsid w:val="009C3A6D"/>
    <w:rsid w:val="009C3DCE"/>
    <w:rsid w:val="009C5115"/>
    <w:rsid w:val="009C5674"/>
    <w:rsid w:val="009C56BA"/>
    <w:rsid w:val="009C5A11"/>
    <w:rsid w:val="009C6018"/>
    <w:rsid w:val="009C637A"/>
    <w:rsid w:val="009C68FA"/>
    <w:rsid w:val="009C7940"/>
    <w:rsid w:val="009D0198"/>
    <w:rsid w:val="009D15EF"/>
    <w:rsid w:val="009D1EFF"/>
    <w:rsid w:val="009D24AC"/>
    <w:rsid w:val="009D2651"/>
    <w:rsid w:val="009D3119"/>
    <w:rsid w:val="009D32E6"/>
    <w:rsid w:val="009D35E4"/>
    <w:rsid w:val="009D395C"/>
    <w:rsid w:val="009D4047"/>
    <w:rsid w:val="009D52BF"/>
    <w:rsid w:val="009D55CE"/>
    <w:rsid w:val="009D56AF"/>
    <w:rsid w:val="009D5A75"/>
    <w:rsid w:val="009D5DC3"/>
    <w:rsid w:val="009D5FFF"/>
    <w:rsid w:val="009D603D"/>
    <w:rsid w:val="009D73AA"/>
    <w:rsid w:val="009D78E4"/>
    <w:rsid w:val="009D7E30"/>
    <w:rsid w:val="009D7E39"/>
    <w:rsid w:val="009E0C8F"/>
    <w:rsid w:val="009E0D89"/>
    <w:rsid w:val="009E151B"/>
    <w:rsid w:val="009E1B5E"/>
    <w:rsid w:val="009E2DA8"/>
    <w:rsid w:val="009E319F"/>
    <w:rsid w:val="009E3420"/>
    <w:rsid w:val="009E3504"/>
    <w:rsid w:val="009E38AA"/>
    <w:rsid w:val="009E3E87"/>
    <w:rsid w:val="009E4C22"/>
    <w:rsid w:val="009E4CE6"/>
    <w:rsid w:val="009E5BB0"/>
    <w:rsid w:val="009E5C11"/>
    <w:rsid w:val="009E5DFE"/>
    <w:rsid w:val="009E6F2A"/>
    <w:rsid w:val="009E71A5"/>
    <w:rsid w:val="009E7971"/>
    <w:rsid w:val="009E7BE1"/>
    <w:rsid w:val="009F0971"/>
    <w:rsid w:val="009F1687"/>
    <w:rsid w:val="009F1696"/>
    <w:rsid w:val="009F179F"/>
    <w:rsid w:val="009F1A42"/>
    <w:rsid w:val="009F211D"/>
    <w:rsid w:val="009F3211"/>
    <w:rsid w:val="009F3A15"/>
    <w:rsid w:val="009F3AB6"/>
    <w:rsid w:val="009F45BA"/>
    <w:rsid w:val="009F58B9"/>
    <w:rsid w:val="009F61C2"/>
    <w:rsid w:val="009F648B"/>
    <w:rsid w:val="009F6CFE"/>
    <w:rsid w:val="009F7324"/>
    <w:rsid w:val="009F7B33"/>
    <w:rsid w:val="009F7C62"/>
    <w:rsid w:val="009F7D72"/>
    <w:rsid w:val="009F7DE8"/>
    <w:rsid w:val="00A0009B"/>
    <w:rsid w:val="00A0017D"/>
    <w:rsid w:val="00A00649"/>
    <w:rsid w:val="00A007C4"/>
    <w:rsid w:val="00A02AAF"/>
    <w:rsid w:val="00A03366"/>
    <w:rsid w:val="00A03739"/>
    <w:rsid w:val="00A03990"/>
    <w:rsid w:val="00A04BA9"/>
    <w:rsid w:val="00A055D7"/>
    <w:rsid w:val="00A05C6C"/>
    <w:rsid w:val="00A07729"/>
    <w:rsid w:val="00A0783F"/>
    <w:rsid w:val="00A078AC"/>
    <w:rsid w:val="00A07FA4"/>
    <w:rsid w:val="00A12D87"/>
    <w:rsid w:val="00A12DAA"/>
    <w:rsid w:val="00A13250"/>
    <w:rsid w:val="00A13DBE"/>
    <w:rsid w:val="00A145A8"/>
    <w:rsid w:val="00A14A7B"/>
    <w:rsid w:val="00A15054"/>
    <w:rsid w:val="00A1577F"/>
    <w:rsid w:val="00A1593B"/>
    <w:rsid w:val="00A179A3"/>
    <w:rsid w:val="00A209F8"/>
    <w:rsid w:val="00A20ED1"/>
    <w:rsid w:val="00A21A13"/>
    <w:rsid w:val="00A22BEB"/>
    <w:rsid w:val="00A22F1B"/>
    <w:rsid w:val="00A2333C"/>
    <w:rsid w:val="00A23397"/>
    <w:rsid w:val="00A23C6E"/>
    <w:rsid w:val="00A24470"/>
    <w:rsid w:val="00A24693"/>
    <w:rsid w:val="00A24DF3"/>
    <w:rsid w:val="00A25A20"/>
    <w:rsid w:val="00A25CF5"/>
    <w:rsid w:val="00A26756"/>
    <w:rsid w:val="00A26B40"/>
    <w:rsid w:val="00A26CBE"/>
    <w:rsid w:val="00A26D5A"/>
    <w:rsid w:val="00A27209"/>
    <w:rsid w:val="00A273B7"/>
    <w:rsid w:val="00A27574"/>
    <w:rsid w:val="00A27E95"/>
    <w:rsid w:val="00A27EA9"/>
    <w:rsid w:val="00A30C7A"/>
    <w:rsid w:val="00A31891"/>
    <w:rsid w:val="00A31B29"/>
    <w:rsid w:val="00A31CA3"/>
    <w:rsid w:val="00A327F6"/>
    <w:rsid w:val="00A328EB"/>
    <w:rsid w:val="00A3303B"/>
    <w:rsid w:val="00A341A0"/>
    <w:rsid w:val="00A351F9"/>
    <w:rsid w:val="00A3593D"/>
    <w:rsid w:val="00A362F3"/>
    <w:rsid w:val="00A374E0"/>
    <w:rsid w:val="00A37DDA"/>
    <w:rsid w:val="00A40D47"/>
    <w:rsid w:val="00A41D45"/>
    <w:rsid w:val="00A420B8"/>
    <w:rsid w:val="00A42171"/>
    <w:rsid w:val="00A44126"/>
    <w:rsid w:val="00A4490A"/>
    <w:rsid w:val="00A44E06"/>
    <w:rsid w:val="00A4637C"/>
    <w:rsid w:val="00A474F1"/>
    <w:rsid w:val="00A47790"/>
    <w:rsid w:val="00A47BA7"/>
    <w:rsid w:val="00A503DB"/>
    <w:rsid w:val="00A508C9"/>
    <w:rsid w:val="00A51639"/>
    <w:rsid w:val="00A51A55"/>
    <w:rsid w:val="00A5285F"/>
    <w:rsid w:val="00A528A2"/>
    <w:rsid w:val="00A52F15"/>
    <w:rsid w:val="00A5382B"/>
    <w:rsid w:val="00A53DCE"/>
    <w:rsid w:val="00A54071"/>
    <w:rsid w:val="00A540EE"/>
    <w:rsid w:val="00A54134"/>
    <w:rsid w:val="00A545D8"/>
    <w:rsid w:val="00A54739"/>
    <w:rsid w:val="00A54823"/>
    <w:rsid w:val="00A557FB"/>
    <w:rsid w:val="00A5595B"/>
    <w:rsid w:val="00A5616A"/>
    <w:rsid w:val="00A56594"/>
    <w:rsid w:val="00A56A2A"/>
    <w:rsid w:val="00A60142"/>
    <w:rsid w:val="00A6162E"/>
    <w:rsid w:val="00A616E6"/>
    <w:rsid w:val="00A61867"/>
    <w:rsid w:val="00A618FE"/>
    <w:rsid w:val="00A61926"/>
    <w:rsid w:val="00A61C37"/>
    <w:rsid w:val="00A62BCA"/>
    <w:rsid w:val="00A63027"/>
    <w:rsid w:val="00A63FE8"/>
    <w:rsid w:val="00A64785"/>
    <w:rsid w:val="00A6560E"/>
    <w:rsid w:val="00A65BEB"/>
    <w:rsid w:val="00A666A6"/>
    <w:rsid w:val="00A668A4"/>
    <w:rsid w:val="00A66D9D"/>
    <w:rsid w:val="00A66FEE"/>
    <w:rsid w:val="00A67631"/>
    <w:rsid w:val="00A67F92"/>
    <w:rsid w:val="00A70753"/>
    <w:rsid w:val="00A71E6A"/>
    <w:rsid w:val="00A721FD"/>
    <w:rsid w:val="00A72BB3"/>
    <w:rsid w:val="00A72CFE"/>
    <w:rsid w:val="00A72F85"/>
    <w:rsid w:val="00A73D09"/>
    <w:rsid w:val="00A746CE"/>
    <w:rsid w:val="00A74CA8"/>
    <w:rsid w:val="00A750DC"/>
    <w:rsid w:val="00A751C9"/>
    <w:rsid w:val="00A75BA3"/>
    <w:rsid w:val="00A75E5B"/>
    <w:rsid w:val="00A772DC"/>
    <w:rsid w:val="00A77980"/>
    <w:rsid w:val="00A77982"/>
    <w:rsid w:val="00A801D7"/>
    <w:rsid w:val="00A806B2"/>
    <w:rsid w:val="00A80802"/>
    <w:rsid w:val="00A80EEB"/>
    <w:rsid w:val="00A80FB4"/>
    <w:rsid w:val="00A81054"/>
    <w:rsid w:val="00A8209D"/>
    <w:rsid w:val="00A835B8"/>
    <w:rsid w:val="00A8467D"/>
    <w:rsid w:val="00A85CD8"/>
    <w:rsid w:val="00A860D3"/>
    <w:rsid w:val="00A87E2B"/>
    <w:rsid w:val="00A9151B"/>
    <w:rsid w:val="00A91F22"/>
    <w:rsid w:val="00A92436"/>
    <w:rsid w:val="00A926EF"/>
    <w:rsid w:val="00A9369E"/>
    <w:rsid w:val="00A939B5"/>
    <w:rsid w:val="00A93ADA"/>
    <w:rsid w:val="00A94A94"/>
    <w:rsid w:val="00A95A77"/>
    <w:rsid w:val="00A95AA1"/>
    <w:rsid w:val="00A95D5F"/>
    <w:rsid w:val="00A96085"/>
    <w:rsid w:val="00A9679A"/>
    <w:rsid w:val="00A96A4F"/>
    <w:rsid w:val="00A96AA4"/>
    <w:rsid w:val="00A96ACF"/>
    <w:rsid w:val="00A97272"/>
    <w:rsid w:val="00A9758C"/>
    <w:rsid w:val="00AA0261"/>
    <w:rsid w:val="00AA06CF"/>
    <w:rsid w:val="00AA0C30"/>
    <w:rsid w:val="00AA0D08"/>
    <w:rsid w:val="00AA267A"/>
    <w:rsid w:val="00AA2696"/>
    <w:rsid w:val="00AA3901"/>
    <w:rsid w:val="00AA3BBA"/>
    <w:rsid w:val="00AA4156"/>
    <w:rsid w:val="00AA4401"/>
    <w:rsid w:val="00AA456B"/>
    <w:rsid w:val="00AA4861"/>
    <w:rsid w:val="00AA51C6"/>
    <w:rsid w:val="00AA57BA"/>
    <w:rsid w:val="00AA5897"/>
    <w:rsid w:val="00AA5D91"/>
    <w:rsid w:val="00AA60C2"/>
    <w:rsid w:val="00AA61B4"/>
    <w:rsid w:val="00AA620E"/>
    <w:rsid w:val="00AA62B9"/>
    <w:rsid w:val="00AA65D7"/>
    <w:rsid w:val="00AA6AEB"/>
    <w:rsid w:val="00AA6C61"/>
    <w:rsid w:val="00AA6E38"/>
    <w:rsid w:val="00AA743C"/>
    <w:rsid w:val="00AA76E6"/>
    <w:rsid w:val="00AA76EF"/>
    <w:rsid w:val="00AA7729"/>
    <w:rsid w:val="00AB0C87"/>
    <w:rsid w:val="00AB1CB0"/>
    <w:rsid w:val="00AB1D8A"/>
    <w:rsid w:val="00AB225F"/>
    <w:rsid w:val="00AB3400"/>
    <w:rsid w:val="00AB4C50"/>
    <w:rsid w:val="00AB5E92"/>
    <w:rsid w:val="00AB69D8"/>
    <w:rsid w:val="00AB6EC1"/>
    <w:rsid w:val="00AB72E4"/>
    <w:rsid w:val="00AC0E03"/>
    <w:rsid w:val="00AC17FC"/>
    <w:rsid w:val="00AC237C"/>
    <w:rsid w:val="00AC2A5A"/>
    <w:rsid w:val="00AC2F38"/>
    <w:rsid w:val="00AC3F24"/>
    <w:rsid w:val="00AC4477"/>
    <w:rsid w:val="00AC5E5C"/>
    <w:rsid w:val="00AC734E"/>
    <w:rsid w:val="00AD1085"/>
    <w:rsid w:val="00AD15CA"/>
    <w:rsid w:val="00AD1880"/>
    <w:rsid w:val="00AD2006"/>
    <w:rsid w:val="00AD279A"/>
    <w:rsid w:val="00AD27FA"/>
    <w:rsid w:val="00AD2BD0"/>
    <w:rsid w:val="00AD3212"/>
    <w:rsid w:val="00AD321C"/>
    <w:rsid w:val="00AD3D10"/>
    <w:rsid w:val="00AD4889"/>
    <w:rsid w:val="00AD4C2C"/>
    <w:rsid w:val="00AD5BBE"/>
    <w:rsid w:val="00AD65A4"/>
    <w:rsid w:val="00AD6864"/>
    <w:rsid w:val="00AD7273"/>
    <w:rsid w:val="00AD75DB"/>
    <w:rsid w:val="00AD784E"/>
    <w:rsid w:val="00AD7BCB"/>
    <w:rsid w:val="00AE06B4"/>
    <w:rsid w:val="00AE101D"/>
    <w:rsid w:val="00AE130E"/>
    <w:rsid w:val="00AE1781"/>
    <w:rsid w:val="00AE1BF3"/>
    <w:rsid w:val="00AE21D2"/>
    <w:rsid w:val="00AE230B"/>
    <w:rsid w:val="00AE2655"/>
    <w:rsid w:val="00AE2D90"/>
    <w:rsid w:val="00AE348D"/>
    <w:rsid w:val="00AE45DF"/>
    <w:rsid w:val="00AE5215"/>
    <w:rsid w:val="00AE52AD"/>
    <w:rsid w:val="00AE5E5D"/>
    <w:rsid w:val="00AE60DE"/>
    <w:rsid w:val="00AE65F7"/>
    <w:rsid w:val="00AE666B"/>
    <w:rsid w:val="00AE668B"/>
    <w:rsid w:val="00AE67EA"/>
    <w:rsid w:val="00AE6989"/>
    <w:rsid w:val="00AE712C"/>
    <w:rsid w:val="00AF152B"/>
    <w:rsid w:val="00AF2121"/>
    <w:rsid w:val="00AF2173"/>
    <w:rsid w:val="00AF299A"/>
    <w:rsid w:val="00AF29E6"/>
    <w:rsid w:val="00AF2BD2"/>
    <w:rsid w:val="00AF32F2"/>
    <w:rsid w:val="00AF3A55"/>
    <w:rsid w:val="00AF4324"/>
    <w:rsid w:val="00AF4BC5"/>
    <w:rsid w:val="00AF4DDF"/>
    <w:rsid w:val="00AF5025"/>
    <w:rsid w:val="00AF5235"/>
    <w:rsid w:val="00AF57AB"/>
    <w:rsid w:val="00AF5F6F"/>
    <w:rsid w:val="00AF63C2"/>
    <w:rsid w:val="00AF64B8"/>
    <w:rsid w:val="00AF64C1"/>
    <w:rsid w:val="00AF7054"/>
    <w:rsid w:val="00AF7655"/>
    <w:rsid w:val="00B00009"/>
    <w:rsid w:val="00B006E2"/>
    <w:rsid w:val="00B0168D"/>
    <w:rsid w:val="00B017F2"/>
    <w:rsid w:val="00B01A2B"/>
    <w:rsid w:val="00B020ED"/>
    <w:rsid w:val="00B02916"/>
    <w:rsid w:val="00B02973"/>
    <w:rsid w:val="00B029E7"/>
    <w:rsid w:val="00B02DA9"/>
    <w:rsid w:val="00B02FE4"/>
    <w:rsid w:val="00B03262"/>
    <w:rsid w:val="00B042B7"/>
    <w:rsid w:val="00B043CB"/>
    <w:rsid w:val="00B054C5"/>
    <w:rsid w:val="00B055DD"/>
    <w:rsid w:val="00B06603"/>
    <w:rsid w:val="00B07434"/>
    <w:rsid w:val="00B07899"/>
    <w:rsid w:val="00B07AA4"/>
    <w:rsid w:val="00B07D9A"/>
    <w:rsid w:val="00B1093E"/>
    <w:rsid w:val="00B10B25"/>
    <w:rsid w:val="00B111C9"/>
    <w:rsid w:val="00B1172F"/>
    <w:rsid w:val="00B1269D"/>
    <w:rsid w:val="00B12E7A"/>
    <w:rsid w:val="00B137D5"/>
    <w:rsid w:val="00B1390C"/>
    <w:rsid w:val="00B14006"/>
    <w:rsid w:val="00B14262"/>
    <w:rsid w:val="00B149EB"/>
    <w:rsid w:val="00B1724B"/>
    <w:rsid w:val="00B203D7"/>
    <w:rsid w:val="00B2061A"/>
    <w:rsid w:val="00B2065A"/>
    <w:rsid w:val="00B20AC4"/>
    <w:rsid w:val="00B212E6"/>
    <w:rsid w:val="00B21D94"/>
    <w:rsid w:val="00B21F02"/>
    <w:rsid w:val="00B22ACA"/>
    <w:rsid w:val="00B23907"/>
    <w:rsid w:val="00B23D32"/>
    <w:rsid w:val="00B24524"/>
    <w:rsid w:val="00B256D4"/>
    <w:rsid w:val="00B25937"/>
    <w:rsid w:val="00B25FB8"/>
    <w:rsid w:val="00B26501"/>
    <w:rsid w:val="00B26BBC"/>
    <w:rsid w:val="00B26BDA"/>
    <w:rsid w:val="00B26EAA"/>
    <w:rsid w:val="00B27341"/>
    <w:rsid w:val="00B27374"/>
    <w:rsid w:val="00B30250"/>
    <w:rsid w:val="00B30B8E"/>
    <w:rsid w:val="00B310AF"/>
    <w:rsid w:val="00B31557"/>
    <w:rsid w:val="00B32795"/>
    <w:rsid w:val="00B32B48"/>
    <w:rsid w:val="00B33014"/>
    <w:rsid w:val="00B3309B"/>
    <w:rsid w:val="00B33940"/>
    <w:rsid w:val="00B33BC5"/>
    <w:rsid w:val="00B352AA"/>
    <w:rsid w:val="00B35762"/>
    <w:rsid w:val="00B35903"/>
    <w:rsid w:val="00B35995"/>
    <w:rsid w:val="00B35AF0"/>
    <w:rsid w:val="00B35BBC"/>
    <w:rsid w:val="00B36986"/>
    <w:rsid w:val="00B4012D"/>
    <w:rsid w:val="00B40683"/>
    <w:rsid w:val="00B40E2D"/>
    <w:rsid w:val="00B41189"/>
    <w:rsid w:val="00B415BB"/>
    <w:rsid w:val="00B42622"/>
    <w:rsid w:val="00B4292F"/>
    <w:rsid w:val="00B429C8"/>
    <w:rsid w:val="00B43038"/>
    <w:rsid w:val="00B437DC"/>
    <w:rsid w:val="00B43DF0"/>
    <w:rsid w:val="00B443E4"/>
    <w:rsid w:val="00B45FEC"/>
    <w:rsid w:val="00B46650"/>
    <w:rsid w:val="00B4674F"/>
    <w:rsid w:val="00B468D5"/>
    <w:rsid w:val="00B470B7"/>
    <w:rsid w:val="00B47514"/>
    <w:rsid w:val="00B47CC2"/>
    <w:rsid w:val="00B47D06"/>
    <w:rsid w:val="00B5054A"/>
    <w:rsid w:val="00B50B97"/>
    <w:rsid w:val="00B52635"/>
    <w:rsid w:val="00B527A9"/>
    <w:rsid w:val="00B52BFB"/>
    <w:rsid w:val="00B5320D"/>
    <w:rsid w:val="00B543A1"/>
    <w:rsid w:val="00B547BE"/>
    <w:rsid w:val="00B55A6F"/>
    <w:rsid w:val="00B56208"/>
    <w:rsid w:val="00B5747F"/>
    <w:rsid w:val="00B57DAC"/>
    <w:rsid w:val="00B60083"/>
    <w:rsid w:val="00B60BD7"/>
    <w:rsid w:val="00B6154E"/>
    <w:rsid w:val="00B618D0"/>
    <w:rsid w:val="00B6230B"/>
    <w:rsid w:val="00B623E7"/>
    <w:rsid w:val="00B62497"/>
    <w:rsid w:val="00B630DA"/>
    <w:rsid w:val="00B63366"/>
    <w:rsid w:val="00B6345F"/>
    <w:rsid w:val="00B637A0"/>
    <w:rsid w:val="00B63808"/>
    <w:rsid w:val="00B63F04"/>
    <w:rsid w:val="00B65351"/>
    <w:rsid w:val="00B65974"/>
    <w:rsid w:val="00B65C61"/>
    <w:rsid w:val="00B66B12"/>
    <w:rsid w:val="00B67144"/>
    <w:rsid w:val="00B67882"/>
    <w:rsid w:val="00B67B15"/>
    <w:rsid w:val="00B67EBB"/>
    <w:rsid w:val="00B701A2"/>
    <w:rsid w:val="00B71270"/>
    <w:rsid w:val="00B71E56"/>
    <w:rsid w:val="00B72285"/>
    <w:rsid w:val="00B72A39"/>
    <w:rsid w:val="00B73F55"/>
    <w:rsid w:val="00B7440A"/>
    <w:rsid w:val="00B7586C"/>
    <w:rsid w:val="00B758BD"/>
    <w:rsid w:val="00B76600"/>
    <w:rsid w:val="00B768A7"/>
    <w:rsid w:val="00B76C0C"/>
    <w:rsid w:val="00B77883"/>
    <w:rsid w:val="00B77932"/>
    <w:rsid w:val="00B77E22"/>
    <w:rsid w:val="00B77EF7"/>
    <w:rsid w:val="00B80457"/>
    <w:rsid w:val="00B80531"/>
    <w:rsid w:val="00B818DF"/>
    <w:rsid w:val="00B81B83"/>
    <w:rsid w:val="00B826D5"/>
    <w:rsid w:val="00B843EA"/>
    <w:rsid w:val="00B848C7"/>
    <w:rsid w:val="00B85041"/>
    <w:rsid w:val="00B85786"/>
    <w:rsid w:val="00B8588F"/>
    <w:rsid w:val="00B85929"/>
    <w:rsid w:val="00B85A45"/>
    <w:rsid w:val="00B86390"/>
    <w:rsid w:val="00B86F29"/>
    <w:rsid w:val="00B8759C"/>
    <w:rsid w:val="00B90347"/>
    <w:rsid w:val="00B90A9B"/>
    <w:rsid w:val="00B91014"/>
    <w:rsid w:val="00B911CB"/>
    <w:rsid w:val="00B91DBE"/>
    <w:rsid w:val="00B9252B"/>
    <w:rsid w:val="00B93687"/>
    <w:rsid w:val="00B93DA0"/>
    <w:rsid w:val="00B9420D"/>
    <w:rsid w:val="00B94F07"/>
    <w:rsid w:val="00B955D0"/>
    <w:rsid w:val="00B95AA6"/>
    <w:rsid w:val="00B95BC3"/>
    <w:rsid w:val="00B95E09"/>
    <w:rsid w:val="00B97F83"/>
    <w:rsid w:val="00BA1D29"/>
    <w:rsid w:val="00BA2800"/>
    <w:rsid w:val="00BA2D7A"/>
    <w:rsid w:val="00BA3EAE"/>
    <w:rsid w:val="00BA5CD2"/>
    <w:rsid w:val="00BA5F28"/>
    <w:rsid w:val="00BA6C1F"/>
    <w:rsid w:val="00BA6DB4"/>
    <w:rsid w:val="00BA79AA"/>
    <w:rsid w:val="00BB0556"/>
    <w:rsid w:val="00BB0BC7"/>
    <w:rsid w:val="00BB0EE2"/>
    <w:rsid w:val="00BB162C"/>
    <w:rsid w:val="00BB185C"/>
    <w:rsid w:val="00BB18CE"/>
    <w:rsid w:val="00BB29F0"/>
    <w:rsid w:val="00BB3549"/>
    <w:rsid w:val="00BB3A91"/>
    <w:rsid w:val="00BB3C1C"/>
    <w:rsid w:val="00BB3E2C"/>
    <w:rsid w:val="00BB4B30"/>
    <w:rsid w:val="00BB4B32"/>
    <w:rsid w:val="00BB4BA7"/>
    <w:rsid w:val="00BB4FC7"/>
    <w:rsid w:val="00BB59AE"/>
    <w:rsid w:val="00BB5A3D"/>
    <w:rsid w:val="00BB643F"/>
    <w:rsid w:val="00BB66CF"/>
    <w:rsid w:val="00BB7163"/>
    <w:rsid w:val="00BB7193"/>
    <w:rsid w:val="00BB73CC"/>
    <w:rsid w:val="00BB74C0"/>
    <w:rsid w:val="00BC056B"/>
    <w:rsid w:val="00BC0D71"/>
    <w:rsid w:val="00BC19E6"/>
    <w:rsid w:val="00BC1E60"/>
    <w:rsid w:val="00BC28FC"/>
    <w:rsid w:val="00BC2965"/>
    <w:rsid w:val="00BC2DA7"/>
    <w:rsid w:val="00BC2E54"/>
    <w:rsid w:val="00BC389E"/>
    <w:rsid w:val="00BC396B"/>
    <w:rsid w:val="00BC4DDC"/>
    <w:rsid w:val="00BC4F22"/>
    <w:rsid w:val="00BC5644"/>
    <w:rsid w:val="00BC5C4D"/>
    <w:rsid w:val="00BC5D61"/>
    <w:rsid w:val="00BC67E7"/>
    <w:rsid w:val="00BC6D65"/>
    <w:rsid w:val="00BC7119"/>
    <w:rsid w:val="00BD0888"/>
    <w:rsid w:val="00BD09E1"/>
    <w:rsid w:val="00BD0A74"/>
    <w:rsid w:val="00BD0DBC"/>
    <w:rsid w:val="00BD194F"/>
    <w:rsid w:val="00BD2640"/>
    <w:rsid w:val="00BD2775"/>
    <w:rsid w:val="00BD2C94"/>
    <w:rsid w:val="00BD2D4A"/>
    <w:rsid w:val="00BD2F15"/>
    <w:rsid w:val="00BD34A1"/>
    <w:rsid w:val="00BD430E"/>
    <w:rsid w:val="00BD4DB7"/>
    <w:rsid w:val="00BD4EB9"/>
    <w:rsid w:val="00BD5006"/>
    <w:rsid w:val="00BD5BEE"/>
    <w:rsid w:val="00BD5C99"/>
    <w:rsid w:val="00BD63E3"/>
    <w:rsid w:val="00BD6CD0"/>
    <w:rsid w:val="00BD736F"/>
    <w:rsid w:val="00BE01C7"/>
    <w:rsid w:val="00BE0426"/>
    <w:rsid w:val="00BE0EC1"/>
    <w:rsid w:val="00BE12F9"/>
    <w:rsid w:val="00BE182B"/>
    <w:rsid w:val="00BE253F"/>
    <w:rsid w:val="00BE29DC"/>
    <w:rsid w:val="00BE2C69"/>
    <w:rsid w:val="00BE2D0C"/>
    <w:rsid w:val="00BE2DE5"/>
    <w:rsid w:val="00BE508E"/>
    <w:rsid w:val="00BE530D"/>
    <w:rsid w:val="00BE6478"/>
    <w:rsid w:val="00BE6B29"/>
    <w:rsid w:val="00BE6D37"/>
    <w:rsid w:val="00BE7DD6"/>
    <w:rsid w:val="00BF033F"/>
    <w:rsid w:val="00BF0E5E"/>
    <w:rsid w:val="00BF0ECF"/>
    <w:rsid w:val="00BF240E"/>
    <w:rsid w:val="00BF3855"/>
    <w:rsid w:val="00BF46F6"/>
    <w:rsid w:val="00BF4ACF"/>
    <w:rsid w:val="00BF4CFC"/>
    <w:rsid w:val="00BF5888"/>
    <w:rsid w:val="00BF5FBF"/>
    <w:rsid w:val="00BF7736"/>
    <w:rsid w:val="00BF7DA5"/>
    <w:rsid w:val="00BF7DFF"/>
    <w:rsid w:val="00C0024E"/>
    <w:rsid w:val="00C00725"/>
    <w:rsid w:val="00C0096F"/>
    <w:rsid w:val="00C00C22"/>
    <w:rsid w:val="00C00CBE"/>
    <w:rsid w:val="00C011B2"/>
    <w:rsid w:val="00C0166C"/>
    <w:rsid w:val="00C0208E"/>
    <w:rsid w:val="00C020A5"/>
    <w:rsid w:val="00C02C94"/>
    <w:rsid w:val="00C03AA9"/>
    <w:rsid w:val="00C05A7C"/>
    <w:rsid w:val="00C061E7"/>
    <w:rsid w:val="00C06C0E"/>
    <w:rsid w:val="00C07019"/>
    <w:rsid w:val="00C102A3"/>
    <w:rsid w:val="00C10337"/>
    <w:rsid w:val="00C1089D"/>
    <w:rsid w:val="00C10A10"/>
    <w:rsid w:val="00C11247"/>
    <w:rsid w:val="00C1133A"/>
    <w:rsid w:val="00C115F3"/>
    <w:rsid w:val="00C11A74"/>
    <w:rsid w:val="00C11F92"/>
    <w:rsid w:val="00C120EC"/>
    <w:rsid w:val="00C12116"/>
    <w:rsid w:val="00C13082"/>
    <w:rsid w:val="00C13245"/>
    <w:rsid w:val="00C132CA"/>
    <w:rsid w:val="00C14843"/>
    <w:rsid w:val="00C14B8B"/>
    <w:rsid w:val="00C14C83"/>
    <w:rsid w:val="00C14EAB"/>
    <w:rsid w:val="00C15402"/>
    <w:rsid w:val="00C15701"/>
    <w:rsid w:val="00C16C61"/>
    <w:rsid w:val="00C17100"/>
    <w:rsid w:val="00C179B2"/>
    <w:rsid w:val="00C17CF0"/>
    <w:rsid w:val="00C17D3C"/>
    <w:rsid w:val="00C17EC4"/>
    <w:rsid w:val="00C17F5B"/>
    <w:rsid w:val="00C204A2"/>
    <w:rsid w:val="00C21380"/>
    <w:rsid w:val="00C2183F"/>
    <w:rsid w:val="00C2259E"/>
    <w:rsid w:val="00C24B79"/>
    <w:rsid w:val="00C24C2D"/>
    <w:rsid w:val="00C24CC9"/>
    <w:rsid w:val="00C25164"/>
    <w:rsid w:val="00C254D8"/>
    <w:rsid w:val="00C25ED8"/>
    <w:rsid w:val="00C261FD"/>
    <w:rsid w:val="00C26231"/>
    <w:rsid w:val="00C26238"/>
    <w:rsid w:val="00C26A4C"/>
    <w:rsid w:val="00C26DAC"/>
    <w:rsid w:val="00C27289"/>
    <w:rsid w:val="00C278C1"/>
    <w:rsid w:val="00C3060C"/>
    <w:rsid w:val="00C30DFE"/>
    <w:rsid w:val="00C31281"/>
    <w:rsid w:val="00C31BA9"/>
    <w:rsid w:val="00C32457"/>
    <w:rsid w:val="00C32E53"/>
    <w:rsid w:val="00C34B3C"/>
    <w:rsid w:val="00C35042"/>
    <w:rsid w:val="00C359CC"/>
    <w:rsid w:val="00C35CE0"/>
    <w:rsid w:val="00C36EFA"/>
    <w:rsid w:val="00C3703C"/>
    <w:rsid w:val="00C37691"/>
    <w:rsid w:val="00C37EC2"/>
    <w:rsid w:val="00C400BE"/>
    <w:rsid w:val="00C405F5"/>
    <w:rsid w:val="00C40FFA"/>
    <w:rsid w:val="00C41388"/>
    <w:rsid w:val="00C4144E"/>
    <w:rsid w:val="00C414E7"/>
    <w:rsid w:val="00C41F70"/>
    <w:rsid w:val="00C4224D"/>
    <w:rsid w:val="00C43222"/>
    <w:rsid w:val="00C43939"/>
    <w:rsid w:val="00C4395E"/>
    <w:rsid w:val="00C441A9"/>
    <w:rsid w:val="00C441F9"/>
    <w:rsid w:val="00C4445C"/>
    <w:rsid w:val="00C44A13"/>
    <w:rsid w:val="00C45045"/>
    <w:rsid w:val="00C463F4"/>
    <w:rsid w:val="00C46463"/>
    <w:rsid w:val="00C46EBF"/>
    <w:rsid w:val="00C47212"/>
    <w:rsid w:val="00C472EE"/>
    <w:rsid w:val="00C50089"/>
    <w:rsid w:val="00C50DC0"/>
    <w:rsid w:val="00C51318"/>
    <w:rsid w:val="00C52E47"/>
    <w:rsid w:val="00C53970"/>
    <w:rsid w:val="00C5428B"/>
    <w:rsid w:val="00C54AC5"/>
    <w:rsid w:val="00C54C51"/>
    <w:rsid w:val="00C55952"/>
    <w:rsid w:val="00C55981"/>
    <w:rsid w:val="00C55CA2"/>
    <w:rsid w:val="00C5650E"/>
    <w:rsid w:val="00C565D3"/>
    <w:rsid w:val="00C567E1"/>
    <w:rsid w:val="00C56C5B"/>
    <w:rsid w:val="00C56D0B"/>
    <w:rsid w:val="00C56E73"/>
    <w:rsid w:val="00C56EB7"/>
    <w:rsid w:val="00C5745F"/>
    <w:rsid w:val="00C5759A"/>
    <w:rsid w:val="00C57EC5"/>
    <w:rsid w:val="00C6022C"/>
    <w:rsid w:val="00C609E9"/>
    <w:rsid w:val="00C61120"/>
    <w:rsid w:val="00C6143E"/>
    <w:rsid w:val="00C61ECD"/>
    <w:rsid w:val="00C627BA"/>
    <w:rsid w:val="00C62893"/>
    <w:rsid w:val="00C631CB"/>
    <w:rsid w:val="00C64A16"/>
    <w:rsid w:val="00C64EB2"/>
    <w:rsid w:val="00C65002"/>
    <w:rsid w:val="00C655C9"/>
    <w:rsid w:val="00C65ED2"/>
    <w:rsid w:val="00C663C6"/>
    <w:rsid w:val="00C665A1"/>
    <w:rsid w:val="00C66814"/>
    <w:rsid w:val="00C67319"/>
    <w:rsid w:val="00C67334"/>
    <w:rsid w:val="00C67694"/>
    <w:rsid w:val="00C67873"/>
    <w:rsid w:val="00C710E0"/>
    <w:rsid w:val="00C71894"/>
    <w:rsid w:val="00C73010"/>
    <w:rsid w:val="00C74CAB"/>
    <w:rsid w:val="00C758A6"/>
    <w:rsid w:val="00C75DB8"/>
    <w:rsid w:val="00C770C0"/>
    <w:rsid w:val="00C77BC0"/>
    <w:rsid w:val="00C80D8F"/>
    <w:rsid w:val="00C82279"/>
    <w:rsid w:val="00C82289"/>
    <w:rsid w:val="00C8246D"/>
    <w:rsid w:val="00C82CCD"/>
    <w:rsid w:val="00C84621"/>
    <w:rsid w:val="00C848A7"/>
    <w:rsid w:val="00C849B3"/>
    <w:rsid w:val="00C85CB1"/>
    <w:rsid w:val="00C85CD7"/>
    <w:rsid w:val="00C85E35"/>
    <w:rsid w:val="00C85ECD"/>
    <w:rsid w:val="00C878D1"/>
    <w:rsid w:val="00C879C7"/>
    <w:rsid w:val="00C900FB"/>
    <w:rsid w:val="00C907BF"/>
    <w:rsid w:val="00C9251D"/>
    <w:rsid w:val="00C93111"/>
    <w:rsid w:val="00C93B1C"/>
    <w:rsid w:val="00C93F0C"/>
    <w:rsid w:val="00C94A21"/>
    <w:rsid w:val="00C94E6D"/>
    <w:rsid w:val="00C9584C"/>
    <w:rsid w:val="00C959D3"/>
    <w:rsid w:val="00C9742C"/>
    <w:rsid w:val="00C977B3"/>
    <w:rsid w:val="00C97C83"/>
    <w:rsid w:val="00CA06C4"/>
    <w:rsid w:val="00CA0ED8"/>
    <w:rsid w:val="00CA10C0"/>
    <w:rsid w:val="00CA1A11"/>
    <w:rsid w:val="00CA1A93"/>
    <w:rsid w:val="00CA1B61"/>
    <w:rsid w:val="00CA2D72"/>
    <w:rsid w:val="00CA3394"/>
    <w:rsid w:val="00CA3B29"/>
    <w:rsid w:val="00CA3C2E"/>
    <w:rsid w:val="00CA449B"/>
    <w:rsid w:val="00CA480C"/>
    <w:rsid w:val="00CA4CFA"/>
    <w:rsid w:val="00CA5210"/>
    <w:rsid w:val="00CA5E97"/>
    <w:rsid w:val="00CA626E"/>
    <w:rsid w:val="00CA6527"/>
    <w:rsid w:val="00CA6AB9"/>
    <w:rsid w:val="00CA7D52"/>
    <w:rsid w:val="00CA7EF2"/>
    <w:rsid w:val="00CB00E6"/>
    <w:rsid w:val="00CB09A6"/>
    <w:rsid w:val="00CB151C"/>
    <w:rsid w:val="00CB2E87"/>
    <w:rsid w:val="00CB3358"/>
    <w:rsid w:val="00CB5507"/>
    <w:rsid w:val="00CB5E0C"/>
    <w:rsid w:val="00CB600C"/>
    <w:rsid w:val="00CB6073"/>
    <w:rsid w:val="00CB60B9"/>
    <w:rsid w:val="00CB7895"/>
    <w:rsid w:val="00CC02F0"/>
    <w:rsid w:val="00CC0F45"/>
    <w:rsid w:val="00CC35AD"/>
    <w:rsid w:val="00CC4027"/>
    <w:rsid w:val="00CC4625"/>
    <w:rsid w:val="00CC5205"/>
    <w:rsid w:val="00CC5783"/>
    <w:rsid w:val="00CC5C33"/>
    <w:rsid w:val="00CC637D"/>
    <w:rsid w:val="00CC692D"/>
    <w:rsid w:val="00CD00AD"/>
    <w:rsid w:val="00CD0986"/>
    <w:rsid w:val="00CD1738"/>
    <w:rsid w:val="00CD19B6"/>
    <w:rsid w:val="00CD3161"/>
    <w:rsid w:val="00CD36D6"/>
    <w:rsid w:val="00CD42EE"/>
    <w:rsid w:val="00CD4362"/>
    <w:rsid w:val="00CD4406"/>
    <w:rsid w:val="00CD454D"/>
    <w:rsid w:val="00CD48B5"/>
    <w:rsid w:val="00CD48FF"/>
    <w:rsid w:val="00CD4E46"/>
    <w:rsid w:val="00CD51BF"/>
    <w:rsid w:val="00CD55EB"/>
    <w:rsid w:val="00CD5BEC"/>
    <w:rsid w:val="00CD6774"/>
    <w:rsid w:val="00CD6BBD"/>
    <w:rsid w:val="00CD6FA7"/>
    <w:rsid w:val="00CD7891"/>
    <w:rsid w:val="00CD790D"/>
    <w:rsid w:val="00CE05F7"/>
    <w:rsid w:val="00CE12B0"/>
    <w:rsid w:val="00CE1DBA"/>
    <w:rsid w:val="00CE1F4E"/>
    <w:rsid w:val="00CE20FB"/>
    <w:rsid w:val="00CE226B"/>
    <w:rsid w:val="00CE2314"/>
    <w:rsid w:val="00CE449D"/>
    <w:rsid w:val="00CE4F53"/>
    <w:rsid w:val="00CE5156"/>
    <w:rsid w:val="00CE546D"/>
    <w:rsid w:val="00CE5615"/>
    <w:rsid w:val="00CE69B4"/>
    <w:rsid w:val="00CE6ECD"/>
    <w:rsid w:val="00CE75BB"/>
    <w:rsid w:val="00CE7A5F"/>
    <w:rsid w:val="00CF0429"/>
    <w:rsid w:val="00CF0DA9"/>
    <w:rsid w:val="00CF1276"/>
    <w:rsid w:val="00CF2167"/>
    <w:rsid w:val="00CF285F"/>
    <w:rsid w:val="00CF2924"/>
    <w:rsid w:val="00CF2B27"/>
    <w:rsid w:val="00CF362B"/>
    <w:rsid w:val="00CF374F"/>
    <w:rsid w:val="00CF4326"/>
    <w:rsid w:val="00CF471E"/>
    <w:rsid w:val="00CF488E"/>
    <w:rsid w:val="00CF4CDF"/>
    <w:rsid w:val="00CF4FE7"/>
    <w:rsid w:val="00CF5733"/>
    <w:rsid w:val="00CF584F"/>
    <w:rsid w:val="00CF60AA"/>
    <w:rsid w:val="00CF76D1"/>
    <w:rsid w:val="00CF7A89"/>
    <w:rsid w:val="00CF7E25"/>
    <w:rsid w:val="00D0025D"/>
    <w:rsid w:val="00D00885"/>
    <w:rsid w:val="00D01D25"/>
    <w:rsid w:val="00D036EF"/>
    <w:rsid w:val="00D039B7"/>
    <w:rsid w:val="00D0411A"/>
    <w:rsid w:val="00D04345"/>
    <w:rsid w:val="00D050E9"/>
    <w:rsid w:val="00D05690"/>
    <w:rsid w:val="00D064C1"/>
    <w:rsid w:val="00D06693"/>
    <w:rsid w:val="00D067E9"/>
    <w:rsid w:val="00D06AA9"/>
    <w:rsid w:val="00D07231"/>
    <w:rsid w:val="00D107B7"/>
    <w:rsid w:val="00D11F20"/>
    <w:rsid w:val="00D12A38"/>
    <w:rsid w:val="00D13021"/>
    <w:rsid w:val="00D1345E"/>
    <w:rsid w:val="00D13649"/>
    <w:rsid w:val="00D13E04"/>
    <w:rsid w:val="00D1489B"/>
    <w:rsid w:val="00D14A82"/>
    <w:rsid w:val="00D14BF7"/>
    <w:rsid w:val="00D1525E"/>
    <w:rsid w:val="00D15E80"/>
    <w:rsid w:val="00D16922"/>
    <w:rsid w:val="00D16A26"/>
    <w:rsid w:val="00D16C00"/>
    <w:rsid w:val="00D16F07"/>
    <w:rsid w:val="00D172CC"/>
    <w:rsid w:val="00D20018"/>
    <w:rsid w:val="00D2086B"/>
    <w:rsid w:val="00D20AC8"/>
    <w:rsid w:val="00D20C23"/>
    <w:rsid w:val="00D2195F"/>
    <w:rsid w:val="00D2211A"/>
    <w:rsid w:val="00D22442"/>
    <w:rsid w:val="00D22D22"/>
    <w:rsid w:val="00D23230"/>
    <w:rsid w:val="00D24250"/>
    <w:rsid w:val="00D242DD"/>
    <w:rsid w:val="00D24764"/>
    <w:rsid w:val="00D24A91"/>
    <w:rsid w:val="00D24D65"/>
    <w:rsid w:val="00D24EA0"/>
    <w:rsid w:val="00D26EFF"/>
    <w:rsid w:val="00D26FD9"/>
    <w:rsid w:val="00D278C0"/>
    <w:rsid w:val="00D278D4"/>
    <w:rsid w:val="00D279F8"/>
    <w:rsid w:val="00D27CF1"/>
    <w:rsid w:val="00D3015D"/>
    <w:rsid w:val="00D30723"/>
    <w:rsid w:val="00D30A4B"/>
    <w:rsid w:val="00D30CB6"/>
    <w:rsid w:val="00D31159"/>
    <w:rsid w:val="00D31DDE"/>
    <w:rsid w:val="00D3281D"/>
    <w:rsid w:val="00D32918"/>
    <w:rsid w:val="00D32E39"/>
    <w:rsid w:val="00D33455"/>
    <w:rsid w:val="00D335E1"/>
    <w:rsid w:val="00D3363F"/>
    <w:rsid w:val="00D33EDD"/>
    <w:rsid w:val="00D3440E"/>
    <w:rsid w:val="00D345AA"/>
    <w:rsid w:val="00D34AAE"/>
    <w:rsid w:val="00D34F44"/>
    <w:rsid w:val="00D36940"/>
    <w:rsid w:val="00D36973"/>
    <w:rsid w:val="00D36FE8"/>
    <w:rsid w:val="00D403A7"/>
    <w:rsid w:val="00D40BC9"/>
    <w:rsid w:val="00D40DFB"/>
    <w:rsid w:val="00D41FF9"/>
    <w:rsid w:val="00D4351D"/>
    <w:rsid w:val="00D43B4B"/>
    <w:rsid w:val="00D45669"/>
    <w:rsid w:val="00D45E15"/>
    <w:rsid w:val="00D45FC1"/>
    <w:rsid w:val="00D46289"/>
    <w:rsid w:val="00D462C9"/>
    <w:rsid w:val="00D466D7"/>
    <w:rsid w:val="00D46763"/>
    <w:rsid w:val="00D46B63"/>
    <w:rsid w:val="00D46BDC"/>
    <w:rsid w:val="00D46FF3"/>
    <w:rsid w:val="00D47587"/>
    <w:rsid w:val="00D475F6"/>
    <w:rsid w:val="00D4785F"/>
    <w:rsid w:val="00D50085"/>
    <w:rsid w:val="00D5039C"/>
    <w:rsid w:val="00D506D6"/>
    <w:rsid w:val="00D50898"/>
    <w:rsid w:val="00D509F6"/>
    <w:rsid w:val="00D50C53"/>
    <w:rsid w:val="00D510A9"/>
    <w:rsid w:val="00D515B0"/>
    <w:rsid w:val="00D5192E"/>
    <w:rsid w:val="00D52497"/>
    <w:rsid w:val="00D533D2"/>
    <w:rsid w:val="00D5358E"/>
    <w:rsid w:val="00D53ABF"/>
    <w:rsid w:val="00D54EC1"/>
    <w:rsid w:val="00D554AE"/>
    <w:rsid w:val="00D554DE"/>
    <w:rsid w:val="00D55578"/>
    <w:rsid w:val="00D55CA1"/>
    <w:rsid w:val="00D566EC"/>
    <w:rsid w:val="00D56CE9"/>
    <w:rsid w:val="00D57625"/>
    <w:rsid w:val="00D6019B"/>
    <w:rsid w:val="00D604AE"/>
    <w:rsid w:val="00D607C0"/>
    <w:rsid w:val="00D60AC0"/>
    <w:rsid w:val="00D60D6B"/>
    <w:rsid w:val="00D60E52"/>
    <w:rsid w:val="00D62552"/>
    <w:rsid w:val="00D62E64"/>
    <w:rsid w:val="00D6395B"/>
    <w:rsid w:val="00D644AF"/>
    <w:rsid w:val="00D64B70"/>
    <w:rsid w:val="00D64EE0"/>
    <w:rsid w:val="00D65397"/>
    <w:rsid w:val="00D6562B"/>
    <w:rsid w:val="00D67675"/>
    <w:rsid w:val="00D67A54"/>
    <w:rsid w:val="00D70F65"/>
    <w:rsid w:val="00D71086"/>
    <w:rsid w:val="00D730B0"/>
    <w:rsid w:val="00D7404A"/>
    <w:rsid w:val="00D7418E"/>
    <w:rsid w:val="00D746E0"/>
    <w:rsid w:val="00D753F8"/>
    <w:rsid w:val="00D7561B"/>
    <w:rsid w:val="00D75714"/>
    <w:rsid w:val="00D7598A"/>
    <w:rsid w:val="00D75B0F"/>
    <w:rsid w:val="00D75C3F"/>
    <w:rsid w:val="00D760A5"/>
    <w:rsid w:val="00D76482"/>
    <w:rsid w:val="00D77257"/>
    <w:rsid w:val="00D80CFB"/>
    <w:rsid w:val="00D80FD8"/>
    <w:rsid w:val="00D83AF4"/>
    <w:rsid w:val="00D841FB"/>
    <w:rsid w:val="00D847A9"/>
    <w:rsid w:val="00D8501C"/>
    <w:rsid w:val="00D85153"/>
    <w:rsid w:val="00D85C2C"/>
    <w:rsid w:val="00D86598"/>
    <w:rsid w:val="00D86757"/>
    <w:rsid w:val="00D874F0"/>
    <w:rsid w:val="00D87D39"/>
    <w:rsid w:val="00D90673"/>
    <w:rsid w:val="00D90A28"/>
    <w:rsid w:val="00D91028"/>
    <w:rsid w:val="00D91D22"/>
    <w:rsid w:val="00D92692"/>
    <w:rsid w:val="00D93376"/>
    <w:rsid w:val="00D93724"/>
    <w:rsid w:val="00D93A82"/>
    <w:rsid w:val="00D95529"/>
    <w:rsid w:val="00D95961"/>
    <w:rsid w:val="00D96135"/>
    <w:rsid w:val="00D961A7"/>
    <w:rsid w:val="00D96246"/>
    <w:rsid w:val="00D96EFB"/>
    <w:rsid w:val="00D9790D"/>
    <w:rsid w:val="00DA01A3"/>
    <w:rsid w:val="00DA0A3E"/>
    <w:rsid w:val="00DA0C0D"/>
    <w:rsid w:val="00DA1248"/>
    <w:rsid w:val="00DA12F1"/>
    <w:rsid w:val="00DA13EB"/>
    <w:rsid w:val="00DA1CB9"/>
    <w:rsid w:val="00DA1E6D"/>
    <w:rsid w:val="00DA1EDA"/>
    <w:rsid w:val="00DA2055"/>
    <w:rsid w:val="00DA2418"/>
    <w:rsid w:val="00DA2C8E"/>
    <w:rsid w:val="00DA35A2"/>
    <w:rsid w:val="00DA3EA2"/>
    <w:rsid w:val="00DA487E"/>
    <w:rsid w:val="00DA4C29"/>
    <w:rsid w:val="00DA4DEF"/>
    <w:rsid w:val="00DA4E3D"/>
    <w:rsid w:val="00DA58AE"/>
    <w:rsid w:val="00DA5D1B"/>
    <w:rsid w:val="00DA6A1A"/>
    <w:rsid w:val="00DA7324"/>
    <w:rsid w:val="00DA7D2E"/>
    <w:rsid w:val="00DB1809"/>
    <w:rsid w:val="00DB1B3B"/>
    <w:rsid w:val="00DB1D45"/>
    <w:rsid w:val="00DB27D8"/>
    <w:rsid w:val="00DB2C0E"/>
    <w:rsid w:val="00DB35B7"/>
    <w:rsid w:val="00DB4BCE"/>
    <w:rsid w:val="00DB5106"/>
    <w:rsid w:val="00DB5684"/>
    <w:rsid w:val="00DB5730"/>
    <w:rsid w:val="00DB599C"/>
    <w:rsid w:val="00DB5E6C"/>
    <w:rsid w:val="00DB627E"/>
    <w:rsid w:val="00DB63FA"/>
    <w:rsid w:val="00DB6560"/>
    <w:rsid w:val="00DB7639"/>
    <w:rsid w:val="00DB7A23"/>
    <w:rsid w:val="00DC2CCA"/>
    <w:rsid w:val="00DC2F0C"/>
    <w:rsid w:val="00DC45A5"/>
    <w:rsid w:val="00DC4F49"/>
    <w:rsid w:val="00DC4F53"/>
    <w:rsid w:val="00DC5C6A"/>
    <w:rsid w:val="00DC5CC8"/>
    <w:rsid w:val="00DC6508"/>
    <w:rsid w:val="00DC65EA"/>
    <w:rsid w:val="00DC74AF"/>
    <w:rsid w:val="00DC7E89"/>
    <w:rsid w:val="00DD0066"/>
    <w:rsid w:val="00DD04C6"/>
    <w:rsid w:val="00DD188B"/>
    <w:rsid w:val="00DD19DB"/>
    <w:rsid w:val="00DD276A"/>
    <w:rsid w:val="00DD2857"/>
    <w:rsid w:val="00DD2E9E"/>
    <w:rsid w:val="00DD33AD"/>
    <w:rsid w:val="00DD35B8"/>
    <w:rsid w:val="00DD4035"/>
    <w:rsid w:val="00DD4F69"/>
    <w:rsid w:val="00DD52A7"/>
    <w:rsid w:val="00DD60A4"/>
    <w:rsid w:val="00DD6A18"/>
    <w:rsid w:val="00DD6C7C"/>
    <w:rsid w:val="00DD6EF3"/>
    <w:rsid w:val="00DD7191"/>
    <w:rsid w:val="00DD71BE"/>
    <w:rsid w:val="00DD7FE6"/>
    <w:rsid w:val="00DE0293"/>
    <w:rsid w:val="00DE1AAE"/>
    <w:rsid w:val="00DE1D4E"/>
    <w:rsid w:val="00DE2117"/>
    <w:rsid w:val="00DE2A5A"/>
    <w:rsid w:val="00DE3176"/>
    <w:rsid w:val="00DE3B4A"/>
    <w:rsid w:val="00DE457D"/>
    <w:rsid w:val="00DE49B0"/>
    <w:rsid w:val="00DE4BB7"/>
    <w:rsid w:val="00DE4BDE"/>
    <w:rsid w:val="00DE50C6"/>
    <w:rsid w:val="00DE532F"/>
    <w:rsid w:val="00DE6346"/>
    <w:rsid w:val="00DE6638"/>
    <w:rsid w:val="00DE6DCF"/>
    <w:rsid w:val="00DE7120"/>
    <w:rsid w:val="00DE72DA"/>
    <w:rsid w:val="00DE7C7C"/>
    <w:rsid w:val="00DF0D11"/>
    <w:rsid w:val="00DF141C"/>
    <w:rsid w:val="00DF1568"/>
    <w:rsid w:val="00DF17CE"/>
    <w:rsid w:val="00DF2166"/>
    <w:rsid w:val="00DF27F9"/>
    <w:rsid w:val="00DF2A43"/>
    <w:rsid w:val="00DF30C6"/>
    <w:rsid w:val="00DF35DC"/>
    <w:rsid w:val="00DF3803"/>
    <w:rsid w:val="00DF4FAE"/>
    <w:rsid w:val="00DF5389"/>
    <w:rsid w:val="00DF54AC"/>
    <w:rsid w:val="00DF620B"/>
    <w:rsid w:val="00DF66EC"/>
    <w:rsid w:val="00DF693E"/>
    <w:rsid w:val="00DF6A91"/>
    <w:rsid w:val="00DF7127"/>
    <w:rsid w:val="00DF7467"/>
    <w:rsid w:val="00E016DA"/>
    <w:rsid w:val="00E02A0D"/>
    <w:rsid w:val="00E03066"/>
    <w:rsid w:val="00E03454"/>
    <w:rsid w:val="00E034F8"/>
    <w:rsid w:val="00E04723"/>
    <w:rsid w:val="00E050AB"/>
    <w:rsid w:val="00E05189"/>
    <w:rsid w:val="00E0544E"/>
    <w:rsid w:val="00E056D9"/>
    <w:rsid w:val="00E063CF"/>
    <w:rsid w:val="00E063F6"/>
    <w:rsid w:val="00E06CED"/>
    <w:rsid w:val="00E077B7"/>
    <w:rsid w:val="00E07A4D"/>
    <w:rsid w:val="00E110AE"/>
    <w:rsid w:val="00E113EC"/>
    <w:rsid w:val="00E11FCB"/>
    <w:rsid w:val="00E127CA"/>
    <w:rsid w:val="00E12848"/>
    <w:rsid w:val="00E12BEE"/>
    <w:rsid w:val="00E13053"/>
    <w:rsid w:val="00E132D1"/>
    <w:rsid w:val="00E136E1"/>
    <w:rsid w:val="00E1410E"/>
    <w:rsid w:val="00E1483E"/>
    <w:rsid w:val="00E14930"/>
    <w:rsid w:val="00E14C4A"/>
    <w:rsid w:val="00E15CFE"/>
    <w:rsid w:val="00E16492"/>
    <w:rsid w:val="00E16A6A"/>
    <w:rsid w:val="00E173BD"/>
    <w:rsid w:val="00E1751E"/>
    <w:rsid w:val="00E20589"/>
    <w:rsid w:val="00E21633"/>
    <w:rsid w:val="00E21BBC"/>
    <w:rsid w:val="00E21C9D"/>
    <w:rsid w:val="00E22956"/>
    <w:rsid w:val="00E22AF6"/>
    <w:rsid w:val="00E22FAD"/>
    <w:rsid w:val="00E23060"/>
    <w:rsid w:val="00E23276"/>
    <w:rsid w:val="00E24364"/>
    <w:rsid w:val="00E25158"/>
    <w:rsid w:val="00E258BD"/>
    <w:rsid w:val="00E25A83"/>
    <w:rsid w:val="00E269B2"/>
    <w:rsid w:val="00E272AD"/>
    <w:rsid w:val="00E276CF"/>
    <w:rsid w:val="00E27738"/>
    <w:rsid w:val="00E27AA5"/>
    <w:rsid w:val="00E27D7A"/>
    <w:rsid w:val="00E30293"/>
    <w:rsid w:val="00E304CE"/>
    <w:rsid w:val="00E30D3B"/>
    <w:rsid w:val="00E30DF6"/>
    <w:rsid w:val="00E31474"/>
    <w:rsid w:val="00E31816"/>
    <w:rsid w:val="00E31A58"/>
    <w:rsid w:val="00E32B6F"/>
    <w:rsid w:val="00E33832"/>
    <w:rsid w:val="00E33A22"/>
    <w:rsid w:val="00E34033"/>
    <w:rsid w:val="00E3410F"/>
    <w:rsid w:val="00E34238"/>
    <w:rsid w:val="00E34F07"/>
    <w:rsid w:val="00E3545C"/>
    <w:rsid w:val="00E35505"/>
    <w:rsid w:val="00E3556F"/>
    <w:rsid w:val="00E35CE6"/>
    <w:rsid w:val="00E36E45"/>
    <w:rsid w:val="00E374DE"/>
    <w:rsid w:val="00E3780E"/>
    <w:rsid w:val="00E37EAC"/>
    <w:rsid w:val="00E403E6"/>
    <w:rsid w:val="00E40744"/>
    <w:rsid w:val="00E41E17"/>
    <w:rsid w:val="00E42031"/>
    <w:rsid w:val="00E42D22"/>
    <w:rsid w:val="00E43DD3"/>
    <w:rsid w:val="00E44373"/>
    <w:rsid w:val="00E4487B"/>
    <w:rsid w:val="00E44D9D"/>
    <w:rsid w:val="00E456C6"/>
    <w:rsid w:val="00E45F0A"/>
    <w:rsid w:val="00E4615E"/>
    <w:rsid w:val="00E464EF"/>
    <w:rsid w:val="00E46826"/>
    <w:rsid w:val="00E470F6"/>
    <w:rsid w:val="00E47202"/>
    <w:rsid w:val="00E4787F"/>
    <w:rsid w:val="00E47F68"/>
    <w:rsid w:val="00E51447"/>
    <w:rsid w:val="00E520A3"/>
    <w:rsid w:val="00E520B3"/>
    <w:rsid w:val="00E52639"/>
    <w:rsid w:val="00E52CBC"/>
    <w:rsid w:val="00E536D3"/>
    <w:rsid w:val="00E536E6"/>
    <w:rsid w:val="00E53A9A"/>
    <w:rsid w:val="00E5464E"/>
    <w:rsid w:val="00E554A8"/>
    <w:rsid w:val="00E55A8D"/>
    <w:rsid w:val="00E55FC5"/>
    <w:rsid w:val="00E56036"/>
    <w:rsid w:val="00E56A0A"/>
    <w:rsid w:val="00E5776C"/>
    <w:rsid w:val="00E57A96"/>
    <w:rsid w:val="00E6002E"/>
    <w:rsid w:val="00E601E5"/>
    <w:rsid w:val="00E60A85"/>
    <w:rsid w:val="00E60B61"/>
    <w:rsid w:val="00E60CDA"/>
    <w:rsid w:val="00E60F50"/>
    <w:rsid w:val="00E615E4"/>
    <w:rsid w:val="00E61DCD"/>
    <w:rsid w:val="00E62874"/>
    <w:rsid w:val="00E632B5"/>
    <w:rsid w:val="00E63850"/>
    <w:rsid w:val="00E6387F"/>
    <w:rsid w:val="00E63C2D"/>
    <w:rsid w:val="00E643AC"/>
    <w:rsid w:val="00E6472A"/>
    <w:rsid w:val="00E64EF1"/>
    <w:rsid w:val="00E658CD"/>
    <w:rsid w:val="00E65AB6"/>
    <w:rsid w:val="00E65F98"/>
    <w:rsid w:val="00E65FB5"/>
    <w:rsid w:val="00E6684E"/>
    <w:rsid w:val="00E66C0F"/>
    <w:rsid w:val="00E70279"/>
    <w:rsid w:val="00E70B17"/>
    <w:rsid w:val="00E71C86"/>
    <w:rsid w:val="00E72959"/>
    <w:rsid w:val="00E735E6"/>
    <w:rsid w:val="00E73CC3"/>
    <w:rsid w:val="00E74229"/>
    <w:rsid w:val="00E743F4"/>
    <w:rsid w:val="00E74F25"/>
    <w:rsid w:val="00E751FF"/>
    <w:rsid w:val="00E75293"/>
    <w:rsid w:val="00E756CC"/>
    <w:rsid w:val="00E75814"/>
    <w:rsid w:val="00E758D4"/>
    <w:rsid w:val="00E77E46"/>
    <w:rsid w:val="00E803E0"/>
    <w:rsid w:val="00E80457"/>
    <w:rsid w:val="00E810D5"/>
    <w:rsid w:val="00E824E0"/>
    <w:rsid w:val="00E827DF"/>
    <w:rsid w:val="00E82CC5"/>
    <w:rsid w:val="00E832B3"/>
    <w:rsid w:val="00E83615"/>
    <w:rsid w:val="00E83BA4"/>
    <w:rsid w:val="00E83CE3"/>
    <w:rsid w:val="00E83D09"/>
    <w:rsid w:val="00E84485"/>
    <w:rsid w:val="00E851C2"/>
    <w:rsid w:val="00E851D7"/>
    <w:rsid w:val="00E85E22"/>
    <w:rsid w:val="00E86B41"/>
    <w:rsid w:val="00E86EB5"/>
    <w:rsid w:val="00E877A5"/>
    <w:rsid w:val="00E87F32"/>
    <w:rsid w:val="00E900DB"/>
    <w:rsid w:val="00E90857"/>
    <w:rsid w:val="00E90D15"/>
    <w:rsid w:val="00E92403"/>
    <w:rsid w:val="00E93955"/>
    <w:rsid w:val="00E939BC"/>
    <w:rsid w:val="00E94466"/>
    <w:rsid w:val="00E94689"/>
    <w:rsid w:val="00E95509"/>
    <w:rsid w:val="00E96385"/>
    <w:rsid w:val="00E96838"/>
    <w:rsid w:val="00E96F77"/>
    <w:rsid w:val="00E97547"/>
    <w:rsid w:val="00E97DE4"/>
    <w:rsid w:val="00EA174F"/>
    <w:rsid w:val="00EA1B38"/>
    <w:rsid w:val="00EA2528"/>
    <w:rsid w:val="00EA375B"/>
    <w:rsid w:val="00EA392A"/>
    <w:rsid w:val="00EA3FF9"/>
    <w:rsid w:val="00EA4280"/>
    <w:rsid w:val="00EA43D5"/>
    <w:rsid w:val="00EA4809"/>
    <w:rsid w:val="00EA5E6B"/>
    <w:rsid w:val="00EA6352"/>
    <w:rsid w:val="00EA6447"/>
    <w:rsid w:val="00EA6526"/>
    <w:rsid w:val="00EA6CC0"/>
    <w:rsid w:val="00EA72A4"/>
    <w:rsid w:val="00EA73FE"/>
    <w:rsid w:val="00EB0116"/>
    <w:rsid w:val="00EB08D1"/>
    <w:rsid w:val="00EB0C29"/>
    <w:rsid w:val="00EB0D38"/>
    <w:rsid w:val="00EB1574"/>
    <w:rsid w:val="00EB1A0B"/>
    <w:rsid w:val="00EB1B56"/>
    <w:rsid w:val="00EB2D48"/>
    <w:rsid w:val="00EB3252"/>
    <w:rsid w:val="00EB414F"/>
    <w:rsid w:val="00EB4DA8"/>
    <w:rsid w:val="00EB68C8"/>
    <w:rsid w:val="00EB714C"/>
    <w:rsid w:val="00EC068D"/>
    <w:rsid w:val="00EC1C72"/>
    <w:rsid w:val="00EC2759"/>
    <w:rsid w:val="00EC2927"/>
    <w:rsid w:val="00EC31A8"/>
    <w:rsid w:val="00EC33F8"/>
    <w:rsid w:val="00EC3B59"/>
    <w:rsid w:val="00EC3C3A"/>
    <w:rsid w:val="00EC4A4D"/>
    <w:rsid w:val="00EC4C03"/>
    <w:rsid w:val="00EC5271"/>
    <w:rsid w:val="00EC52E0"/>
    <w:rsid w:val="00EC5EA9"/>
    <w:rsid w:val="00EC5F0A"/>
    <w:rsid w:val="00EC6FB1"/>
    <w:rsid w:val="00EC741C"/>
    <w:rsid w:val="00EC7E35"/>
    <w:rsid w:val="00ED073A"/>
    <w:rsid w:val="00ED0C5E"/>
    <w:rsid w:val="00ED1753"/>
    <w:rsid w:val="00ED2D87"/>
    <w:rsid w:val="00ED3D5C"/>
    <w:rsid w:val="00ED42D4"/>
    <w:rsid w:val="00ED5DC9"/>
    <w:rsid w:val="00ED674D"/>
    <w:rsid w:val="00ED73BB"/>
    <w:rsid w:val="00ED7D9B"/>
    <w:rsid w:val="00EE0379"/>
    <w:rsid w:val="00EE03E2"/>
    <w:rsid w:val="00EE2944"/>
    <w:rsid w:val="00EE2C17"/>
    <w:rsid w:val="00EE2C70"/>
    <w:rsid w:val="00EE2CEA"/>
    <w:rsid w:val="00EE2FF1"/>
    <w:rsid w:val="00EE336F"/>
    <w:rsid w:val="00EE4337"/>
    <w:rsid w:val="00EE4378"/>
    <w:rsid w:val="00EE5856"/>
    <w:rsid w:val="00EE6556"/>
    <w:rsid w:val="00EE7394"/>
    <w:rsid w:val="00EE7BE1"/>
    <w:rsid w:val="00EE7E0F"/>
    <w:rsid w:val="00EF077A"/>
    <w:rsid w:val="00EF0CCA"/>
    <w:rsid w:val="00EF1388"/>
    <w:rsid w:val="00EF1C1A"/>
    <w:rsid w:val="00EF2126"/>
    <w:rsid w:val="00EF23D1"/>
    <w:rsid w:val="00EF2FC1"/>
    <w:rsid w:val="00EF33F5"/>
    <w:rsid w:val="00EF4364"/>
    <w:rsid w:val="00EF457A"/>
    <w:rsid w:val="00EF4CD8"/>
    <w:rsid w:val="00EF501F"/>
    <w:rsid w:val="00EF5F9F"/>
    <w:rsid w:val="00EF6193"/>
    <w:rsid w:val="00EF77FA"/>
    <w:rsid w:val="00EF7CB4"/>
    <w:rsid w:val="00F004FF"/>
    <w:rsid w:val="00F00656"/>
    <w:rsid w:val="00F007B9"/>
    <w:rsid w:val="00F0099A"/>
    <w:rsid w:val="00F00A1E"/>
    <w:rsid w:val="00F00BAA"/>
    <w:rsid w:val="00F0164A"/>
    <w:rsid w:val="00F01A5A"/>
    <w:rsid w:val="00F02284"/>
    <w:rsid w:val="00F0229B"/>
    <w:rsid w:val="00F024D0"/>
    <w:rsid w:val="00F02876"/>
    <w:rsid w:val="00F028C8"/>
    <w:rsid w:val="00F0292E"/>
    <w:rsid w:val="00F02D63"/>
    <w:rsid w:val="00F03610"/>
    <w:rsid w:val="00F037F1"/>
    <w:rsid w:val="00F04022"/>
    <w:rsid w:val="00F04266"/>
    <w:rsid w:val="00F04683"/>
    <w:rsid w:val="00F04BC5"/>
    <w:rsid w:val="00F05C7C"/>
    <w:rsid w:val="00F0637D"/>
    <w:rsid w:val="00F07F78"/>
    <w:rsid w:val="00F106CD"/>
    <w:rsid w:val="00F10A63"/>
    <w:rsid w:val="00F10F9A"/>
    <w:rsid w:val="00F113E4"/>
    <w:rsid w:val="00F11E12"/>
    <w:rsid w:val="00F123FF"/>
    <w:rsid w:val="00F131C6"/>
    <w:rsid w:val="00F13BDA"/>
    <w:rsid w:val="00F146B1"/>
    <w:rsid w:val="00F15760"/>
    <w:rsid w:val="00F157B1"/>
    <w:rsid w:val="00F15A3F"/>
    <w:rsid w:val="00F165E8"/>
    <w:rsid w:val="00F16848"/>
    <w:rsid w:val="00F17F85"/>
    <w:rsid w:val="00F2003D"/>
    <w:rsid w:val="00F20378"/>
    <w:rsid w:val="00F20480"/>
    <w:rsid w:val="00F205AD"/>
    <w:rsid w:val="00F218EC"/>
    <w:rsid w:val="00F21FDC"/>
    <w:rsid w:val="00F2282D"/>
    <w:rsid w:val="00F228C2"/>
    <w:rsid w:val="00F22C32"/>
    <w:rsid w:val="00F2390E"/>
    <w:rsid w:val="00F23930"/>
    <w:rsid w:val="00F262B4"/>
    <w:rsid w:val="00F26FD2"/>
    <w:rsid w:val="00F27261"/>
    <w:rsid w:val="00F27EE5"/>
    <w:rsid w:val="00F31B74"/>
    <w:rsid w:val="00F322C0"/>
    <w:rsid w:val="00F32AB0"/>
    <w:rsid w:val="00F32E78"/>
    <w:rsid w:val="00F335A3"/>
    <w:rsid w:val="00F33624"/>
    <w:rsid w:val="00F3372D"/>
    <w:rsid w:val="00F33C7C"/>
    <w:rsid w:val="00F3456F"/>
    <w:rsid w:val="00F34978"/>
    <w:rsid w:val="00F37B53"/>
    <w:rsid w:val="00F37F3E"/>
    <w:rsid w:val="00F40954"/>
    <w:rsid w:val="00F41045"/>
    <w:rsid w:val="00F420F9"/>
    <w:rsid w:val="00F426F7"/>
    <w:rsid w:val="00F42F00"/>
    <w:rsid w:val="00F436FF"/>
    <w:rsid w:val="00F43C12"/>
    <w:rsid w:val="00F43D1D"/>
    <w:rsid w:val="00F4668D"/>
    <w:rsid w:val="00F46AF6"/>
    <w:rsid w:val="00F46F64"/>
    <w:rsid w:val="00F5024A"/>
    <w:rsid w:val="00F507DA"/>
    <w:rsid w:val="00F50AF7"/>
    <w:rsid w:val="00F50C25"/>
    <w:rsid w:val="00F51AD5"/>
    <w:rsid w:val="00F52059"/>
    <w:rsid w:val="00F52095"/>
    <w:rsid w:val="00F520EC"/>
    <w:rsid w:val="00F525DC"/>
    <w:rsid w:val="00F52C10"/>
    <w:rsid w:val="00F532A7"/>
    <w:rsid w:val="00F536A0"/>
    <w:rsid w:val="00F53849"/>
    <w:rsid w:val="00F53965"/>
    <w:rsid w:val="00F53B59"/>
    <w:rsid w:val="00F53EE8"/>
    <w:rsid w:val="00F5547C"/>
    <w:rsid w:val="00F55794"/>
    <w:rsid w:val="00F5588A"/>
    <w:rsid w:val="00F55925"/>
    <w:rsid w:val="00F56150"/>
    <w:rsid w:val="00F5770D"/>
    <w:rsid w:val="00F577AC"/>
    <w:rsid w:val="00F57B4C"/>
    <w:rsid w:val="00F60440"/>
    <w:rsid w:val="00F60769"/>
    <w:rsid w:val="00F608FB"/>
    <w:rsid w:val="00F610A3"/>
    <w:rsid w:val="00F61165"/>
    <w:rsid w:val="00F616CD"/>
    <w:rsid w:val="00F6178D"/>
    <w:rsid w:val="00F617F8"/>
    <w:rsid w:val="00F62294"/>
    <w:rsid w:val="00F62858"/>
    <w:rsid w:val="00F62AF4"/>
    <w:rsid w:val="00F63007"/>
    <w:rsid w:val="00F632A0"/>
    <w:rsid w:val="00F632E4"/>
    <w:rsid w:val="00F637A5"/>
    <w:rsid w:val="00F63A1B"/>
    <w:rsid w:val="00F63EB4"/>
    <w:rsid w:val="00F643D9"/>
    <w:rsid w:val="00F64EFF"/>
    <w:rsid w:val="00F65DFC"/>
    <w:rsid w:val="00F66235"/>
    <w:rsid w:val="00F66410"/>
    <w:rsid w:val="00F665F8"/>
    <w:rsid w:val="00F67084"/>
    <w:rsid w:val="00F6799C"/>
    <w:rsid w:val="00F70181"/>
    <w:rsid w:val="00F71A4A"/>
    <w:rsid w:val="00F71FEE"/>
    <w:rsid w:val="00F7210B"/>
    <w:rsid w:val="00F72419"/>
    <w:rsid w:val="00F72575"/>
    <w:rsid w:val="00F72802"/>
    <w:rsid w:val="00F72AC3"/>
    <w:rsid w:val="00F7307B"/>
    <w:rsid w:val="00F73CC2"/>
    <w:rsid w:val="00F741E1"/>
    <w:rsid w:val="00F74A57"/>
    <w:rsid w:val="00F750A6"/>
    <w:rsid w:val="00F756EF"/>
    <w:rsid w:val="00F75AA4"/>
    <w:rsid w:val="00F75FB2"/>
    <w:rsid w:val="00F76677"/>
    <w:rsid w:val="00F76B53"/>
    <w:rsid w:val="00F7710C"/>
    <w:rsid w:val="00F77410"/>
    <w:rsid w:val="00F77584"/>
    <w:rsid w:val="00F77A1D"/>
    <w:rsid w:val="00F77DB3"/>
    <w:rsid w:val="00F77E8A"/>
    <w:rsid w:val="00F8047B"/>
    <w:rsid w:val="00F80B82"/>
    <w:rsid w:val="00F812AE"/>
    <w:rsid w:val="00F8136E"/>
    <w:rsid w:val="00F81688"/>
    <w:rsid w:val="00F8185E"/>
    <w:rsid w:val="00F83B13"/>
    <w:rsid w:val="00F83C01"/>
    <w:rsid w:val="00F848AE"/>
    <w:rsid w:val="00F84A1D"/>
    <w:rsid w:val="00F84A34"/>
    <w:rsid w:val="00F85EF0"/>
    <w:rsid w:val="00F86071"/>
    <w:rsid w:val="00F86363"/>
    <w:rsid w:val="00F86485"/>
    <w:rsid w:val="00F8685E"/>
    <w:rsid w:val="00F86F0A"/>
    <w:rsid w:val="00F87E35"/>
    <w:rsid w:val="00F90482"/>
    <w:rsid w:val="00F91715"/>
    <w:rsid w:val="00F91BF5"/>
    <w:rsid w:val="00F92FE3"/>
    <w:rsid w:val="00F93AD6"/>
    <w:rsid w:val="00F949DA"/>
    <w:rsid w:val="00F94D8F"/>
    <w:rsid w:val="00F963A9"/>
    <w:rsid w:val="00F9691C"/>
    <w:rsid w:val="00F96F55"/>
    <w:rsid w:val="00F9729E"/>
    <w:rsid w:val="00F972CA"/>
    <w:rsid w:val="00F975B5"/>
    <w:rsid w:val="00F979D5"/>
    <w:rsid w:val="00FA00BF"/>
    <w:rsid w:val="00FA02F7"/>
    <w:rsid w:val="00FA09E7"/>
    <w:rsid w:val="00FA146B"/>
    <w:rsid w:val="00FA1E96"/>
    <w:rsid w:val="00FA20CB"/>
    <w:rsid w:val="00FA22C7"/>
    <w:rsid w:val="00FA23EF"/>
    <w:rsid w:val="00FA2AAB"/>
    <w:rsid w:val="00FA2B6A"/>
    <w:rsid w:val="00FA3389"/>
    <w:rsid w:val="00FA33B7"/>
    <w:rsid w:val="00FA3AC5"/>
    <w:rsid w:val="00FA4144"/>
    <w:rsid w:val="00FA415B"/>
    <w:rsid w:val="00FA53EE"/>
    <w:rsid w:val="00FA5EC9"/>
    <w:rsid w:val="00FA62FF"/>
    <w:rsid w:val="00FA6408"/>
    <w:rsid w:val="00FA6492"/>
    <w:rsid w:val="00FA7885"/>
    <w:rsid w:val="00FB0D39"/>
    <w:rsid w:val="00FB1F5A"/>
    <w:rsid w:val="00FB2453"/>
    <w:rsid w:val="00FB2621"/>
    <w:rsid w:val="00FB2993"/>
    <w:rsid w:val="00FB2C7D"/>
    <w:rsid w:val="00FB3318"/>
    <w:rsid w:val="00FB3DC5"/>
    <w:rsid w:val="00FB3FCD"/>
    <w:rsid w:val="00FB41C1"/>
    <w:rsid w:val="00FB4378"/>
    <w:rsid w:val="00FB447E"/>
    <w:rsid w:val="00FB4572"/>
    <w:rsid w:val="00FB4A5A"/>
    <w:rsid w:val="00FB4BEF"/>
    <w:rsid w:val="00FB52A1"/>
    <w:rsid w:val="00FB5974"/>
    <w:rsid w:val="00FB5D2F"/>
    <w:rsid w:val="00FB680F"/>
    <w:rsid w:val="00FB6C52"/>
    <w:rsid w:val="00FB7308"/>
    <w:rsid w:val="00FB73C8"/>
    <w:rsid w:val="00FB74C3"/>
    <w:rsid w:val="00FC07E7"/>
    <w:rsid w:val="00FC0E6E"/>
    <w:rsid w:val="00FC100F"/>
    <w:rsid w:val="00FC1247"/>
    <w:rsid w:val="00FC15D1"/>
    <w:rsid w:val="00FC1DFC"/>
    <w:rsid w:val="00FC2990"/>
    <w:rsid w:val="00FC2D0E"/>
    <w:rsid w:val="00FC33A3"/>
    <w:rsid w:val="00FC3563"/>
    <w:rsid w:val="00FC374B"/>
    <w:rsid w:val="00FC3D32"/>
    <w:rsid w:val="00FC4AFC"/>
    <w:rsid w:val="00FC55F4"/>
    <w:rsid w:val="00FC58A4"/>
    <w:rsid w:val="00FC6959"/>
    <w:rsid w:val="00FC6CB8"/>
    <w:rsid w:val="00FC6F76"/>
    <w:rsid w:val="00FD0052"/>
    <w:rsid w:val="00FD00F7"/>
    <w:rsid w:val="00FD0303"/>
    <w:rsid w:val="00FD08DE"/>
    <w:rsid w:val="00FD12B1"/>
    <w:rsid w:val="00FD1FC8"/>
    <w:rsid w:val="00FD231A"/>
    <w:rsid w:val="00FD2E60"/>
    <w:rsid w:val="00FD4320"/>
    <w:rsid w:val="00FD4955"/>
    <w:rsid w:val="00FD4FC9"/>
    <w:rsid w:val="00FD5EF4"/>
    <w:rsid w:val="00FD6235"/>
    <w:rsid w:val="00FD6593"/>
    <w:rsid w:val="00FD696B"/>
    <w:rsid w:val="00FD726A"/>
    <w:rsid w:val="00FD74D6"/>
    <w:rsid w:val="00FE0D35"/>
    <w:rsid w:val="00FE11F5"/>
    <w:rsid w:val="00FE16BD"/>
    <w:rsid w:val="00FE1C56"/>
    <w:rsid w:val="00FE1ED9"/>
    <w:rsid w:val="00FE2372"/>
    <w:rsid w:val="00FE2570"/>
    <w:rsid w:val="00FE31C6"/>
    <w:rsid w:val="00FE475B"/>
    <w:rsid w:val="00FE4D85"/>
    <w:rsid w:val="00FE52D0"/>
    <w:rsid w:val="00FE5D49"/>
    <w:rsid w:val="00FE6719"/>
    <w:rsid w:val="00FE70AC"/>
    <w:rsid w:val="00FF1C38"/>
    <w:rsid w:val="00FF2CCF"/>
    <w:rsid w:val="00FF318C"/>
    <w:rsid w:val="00FF39BF"/>
    <w:rsid w:val="00FF3CC2"/>
    <w:rsid w:val="00FF3F47"/>
    <w:rsid w:val="00FF476D"/>
    <w:rsid w:val="00FF4985"/>
    <w:rsid w:val="00FF4A0C"/>
    <w:rsid w:val="00FF5326"/>
    <w:rsid w:val="00FF5463"/>
    <w:rsid w:val="00FF59AD"/>
    <w:rsid w:val="00FF5D05"/>
    <w:rsid w:val="00FF5FB1"/>
    <w:rsid w:val="00FF666D"/>
    <w:rsid w:val="00FF69C3"/>
    <w:rsid w:val="00FF6A59"/>
    <w:rsid w:val="00FF783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E2B29"/>
  </w:style>
  <w:style w:type="paragraph" w:styleId="Nadpis1">
    <w:name w:val="heading 1"/>
    <w:basedOn w:val="Normln"/>
    <w:next w:val="Normln"/>
    <w:link w:val="Nadpis1Char"/>
    <w:uiPriority w:val="9"/>
    <w:qFormat/>
    <w:rsid w:val="00A73D09"/>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Nadpis2">
    <w:name w:val="heading 2"/>
    <w:basedOn w:val="Normln"/>
    <w:next w:val="Normln"/>
    <w:link w:val="Nadpis2Char"/>
    <w:uiPriority w:val="9"/>
    <w:unhideWhenUsed/>
    <w:qFormat/>
    <w:rsid w:val="00BE50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BE508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BE508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BE508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BE508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BE508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BE508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E508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D95529"/>
    <w:pPr>
      <w:autoSpaceDE w:val="0"/>
      <w:autoSpaceDN w:val="0"/>
      <w:adjustRightInd w:val="0"/>
      <w:spacing w:after="0" w:line="240" w:lineRule="auto"/>
    </w:pPr>
    <w:rPr>
      <w:rFonts w:ascii="Times New Roman" w:hAnsi="Times New Roman" w:cs="Times New Roman"/>
      <w:color w:val="000000"/>
      <w:sz w:val="24"/>
      <w:szCs w:val="24"/>
    </w:rPr>
  </w:style>
  <w:style w:type="paragraph" w:styleId="Odstavecseseznamem">
    <w:name w:val="List Paragraph"/>
    <w:basedOn w:val="Normln"/>
    <w:uiPriority w:val="34"/>
    <w:qFormat/>
    <w:rsid w:val="00D95529"/>
    <w:pPr>
      <w:ind w:left="720"/>
      <w:contextualSpacing/>
    </w:pPr>
  </w:style>
  <w:style w:type="character" w:customStyle="1" w:styleId="Nadpis1Char">
    <w:name w:val="Nadpis 1 Char"/>
    <w:basedOn w:val="Standardnpsmoodstavce"/>
    <w:link w:val="Nadpis1"/>
    <w:uiPriority w:val="9"/>
    <w:rsid w:val="00A73D09"/>
    <w:rPr>
      <w:rFonts w:asciiTheme="majorHAnsi" w:eastAsiaTheme="majorEastAsia" w:hAnsiTheme="majorHAnsi" w:cstheme="majorBidi"/>
      <w:color w:val="365F91" w:themeColor="accent1" w:themeShade="BF"/>
      <w:sz w:val="32"/>
      <w:szCs w:val="32"/>
      <w:lang w:val="en-US" w:eastAsia="en-US"/>
    </w:rPr>
  </w:style>
  <w:style w:type="character" w:styleId="Hypertextovodkaz">
    <w:name w:val="Hyperlink"/>
    <w:basedOn w:val="Standardnpsmoodstavce"/>
    <w:uiPriority w:val="99"/>
    <w:unhideWhenUsed/>
    <w:rsid w:val="00A73D09"/>
    <w:rPr>
      <w:color w:val="0563C1"/>
      <w:u w:val="single"/>
    </w:rPr>
  </w:style>
  <w:style w:type="paragraph" w:styleId="Zkladntext">
    <w:name w:val="Body Text"/>
    <w:basedOn w:val="Normln"/>
    <w:link w:val="ZkladntextChar"/>
    <w:uiPriority w:val="99"/>
    <w:unhideWhenUsed/>
    <w:rsid w:val="00C0208E"/>
    <w:pPr>
      <w:autoSpaceDE w:val="0"/>
      <w:autoSpaceDN w:val="0"/>
      <w:spacing w:before="200" w:after="0" w:line="360" w:lineRule="auto"/>
      <w:jc w:val="center"/>
    </w:pPr>
    <w:rPr>
      <w:rFonts w:ascii="Arial" w:eastAsia="Times New Roman" w:hAnsi="Arial" w:cs="Arial"/>
      <w:b/>
      <w:bCs/>
      <w:sz w:val="24"/>
      <w:szCs w:val="24"/>
      <w:u w:val="single"/>
      <w:lang w:val="en-US" w:eastAsia="en-US" w:bidi="en-US"/>
    </w:rPr>
  </w:style>
  <w:style w:type="character" w:customStyle="1" w:styleId="ZkladntextChar">
    <w:name w:val="Základní text Char"/>
    <w:basedOn w:val="Standardnpsmoodstavce"/>
    <w:link w:val="Zkladntext"/>
    <w:uiPriority w:val="99"/>
    <w:rsid w:val="00C0208E"/>
    <w:rPr>
      <w:rFonts w:ascii="Arial" w:eastAsia="Times New Roman" w:hAnsi="Arial" w:cs="Arial"/>
      <w:b/>
      <w:bCs/>
      <w:sz w:val="24"/>
      <w:szCs w:val="24"/>
      <w:u w:val="single"/>
      <w:lang w:val="en-US" w:eastAsia="en-US" w:bidi="en-US"/>
    </w:rPr>
  </w:style>
  <w:style w:type="paragraph" w:styleId="Textbubliny">
    <w:name w:val="Balloon Text"/>
    <w:basedOn w:val="Normln"/>
    <w:link w:val="TextbublinyChar"/>
    <w:uiPriority w:val="99"/>
    <w:semiHidden/>
    <w:unhideWhenUsed/>
    <w:rsid w:val="00C020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0208E"/>
    <w:rPr>
      <w:rFonts w:ascii="Tahoma" w:hAnsi="Tahoma" w:cs="Tahoma"/>
      <w:sz w:val="16"/>
      <w:szCs w:val="16"/>
    </w:rPr>
  </w:style>
  <w:style w:type="character" w:customStyle="1" w:styleId="Nadpis2Char">
    <w:name w:val="Nadpis 2 Char"/>
    <w:basedOn w:val="Standardnpsmoodstavce"/>
    <w:link w:val="Nadpis2"/>
    <w:uiPriority w:val="9"/>
    <w:rsid w:val="00BE508E"/>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BE508E"/>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BE508E"/>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BE508E"/>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BE508E"/>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BE508E"/>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E508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E508E"/>
    <w:rPr>
      <w:rFonts w:asciiTheme="majorHAnsi" w:eastAsiaTheme="majorEastAsia" w:hAnsiTheme="majorHAnsi" w:cstheme="majorBidi"/>
      <w:i/>
      <w:iCs/>
      <w:color w:val="404040" w:themeColor="text1" w:themeTint="BF"/>
      <w:sz w:val="20"/>
      <w:szCs w:val="20"/>
    </w:rPr>
  </w:style>
  <w:style w:type="paragraph" w:styleId="Zpat">
    <w:name w:val="footer"/>
    <w:basedOn w:val="Normln"/>
    <w:link w:val="ZpatChar"/>
    <w:uiPriority w:val="99"/>
    <w:unhideWhenUsed/>
    <w:rsid w:val="00BE508E"/>
    <w:pPr>
      <w:tabs>
        <w:tab w:val="center" w:pos="4536"/>
        <w:tab w:val="right" w:pos="9072"/>
      </w:tabs>
      <w:spacing w:after="0" w:line="240" w:lineRule="auto"/>
      <w:jc w:val="both"/>
    </w:pPr>
    <w:rPr>
      <w:rFonts w:ascii="Arial" w:eastAsia="SimSun" w:hAnsi="Arial" w:cs="Times New Roman"/>
      <w:sz w:val="24"/>
      <w:szCs w:val="24"/>
      <w:lang w:eastAsia="zh-CN"/>
    </w:rPr>
  </w:style>
  <w:style w:type="character" w:customStyle="1" w:styleId="ZpatChar">
    <w:name w:val="Zápatí Char"/>
    <w:basedOn w:val="Standardnpsmoodstavce"/>
    <w:link w:val="Zpat"/>
    <w:uiPriority w:val="99"/>
    <w:rsid w:val="00BE508E"/>
    <w:rPr>
      <w:rFonts w:ascii="Arial" w:eastAsia="SimSun" w:hAnsi="Arial" w:cs="Times New Roman"/>
      <w:sz w:val="24"/>
      <w:szCs w:val="24"/>
      <w:lang w:eastAsia="zh-CN"/>
    </w:rPr>
  </w:style>
  <w:style w:type="paragraph" w:styleId="Nadpisobsahu">
    <w:name w:val="TOC Heading"/>
    <w:basedOn w:val="Nadpis1"/>
    <w:next w:val="Normln"/>
    <w:uiPriority w:val="39"/>
    <w:unhideWhenUsed/>
    <w:qFormat/>
    <w:rsid w:val="00BE508E"/>
    <w:pPr>
      <w:shd w:val="clear" w:color="auto" w:fill="FFFFFF"/>
      <w:spacing w:before="0" w:line="259" w:lineRule="auto"/>
      <w:jc w:val="both"/>
      <w:textAlignment w:val="baseline"/>
      <w:outlineLvl w:val="9"/>
    </w:pPr>
    <w:rPr>
      <w:bCs/>
      <w:sz w:val="24"/>
      <w:szCs w:val="24"/>
      <w:shd w:val="clear" w:color="auto" w:fill="FFFFFF"/>
      <w:lang w:val="cs-CZ" w:eastAsia="cs-CZ"/>
    </w:rPr>
  </w:style>
  <w:style w:type="paragraph" w:styleId="Zhlav">
    <w:name w:val="header"/>
    <w:basedOn w:val="Normln"/>
    <w:link w:val="ZhlavChar"/>
    <w:uiPriority w:val="99"/>
    <w:semiHidden/>
    <w:unhideWhenUsed/>
    <w:rsid w:val="00BE508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BE508E"/>
  </w:style>
  <w:style w:type="paragraph" w:styleId="Obsah2">
    <w:name w:val="toc 2"/>
    <w:basedOn w:val="Normln"/>
    <w:next w:val="Normln"/>
    <w:autoRedefine/>
    <w:uiPriority w:val="39"/>
    <w:unhideWhenUsed/>
    <w:rsid w:val="00BE508E"/>
    <w:pPr>
      <w:tabs>
        <w:tab w:val="left" w:pos="851"/>
        <w:tab w:val="right" w:leader="dot" w:pos="9062"/>
      </w:tabs>
      <w:spacing w:after="100"/>
      <w:ind w:left="220"/>
    </w:pPr>
  </w:style>
  <w:style w:type="paragraph" w:styleId="Textpoznpodarou">
    <w:name w:val="footnote text"/>
    <w:basedOn w:val="Normln"/>
    <w:link w:val="TextpoznpodarouChar"/>
    <w:uiPriority w:val="99"/>
    <w:unhideWhenUsed/>
    <w:rsid w:val="00BE508E"/>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E508E"/>
    <w:rPr>
      <w:sz w:val="20"/>
      <w:szCs w:val="20"/>
    </w:rPr>
  </w:style>
  <w:style w:type="character" w:styleId="Znakapoznpodarou">
    <w:name w:val="footnote reference"/>
    <w:basedOn w:val="Standardnpsmoodstavce"/>
    <w:uiPriority w:val="99"/>
    <w:semiHidden/>
    <w:unhideWhenUsed/>
    <w:rsid w:val="00BE508E"/>
    <w:rPr>
      <w:vertAlign w:val="superscript"/>
    </w:rPr>
  </w:style>
  <w:style w:type="paragraph" w:styleId="Bezmezer">
    <w:name w:val="No Spacing"/>
    <w:uiPriority w:val="1"/>
    <w:qFormat/>
    <w:rsid w:val="00BE508E"/>
    <w:pPr>
      <w:spacing w:after="0" w:line="240" w:lineRule="auto"/>
    </w:pPr>
  </w:style>
  <w:style w:type="character" w:customStyle="1" w:styleId="js-kam-dal">
    <w:name w:val="js-kam-dal"/>
    <w:basedOn w:val="Standardnpsmoodstavce"/>
    <w:rsid w:val="00BE508E"/>
  </w:style>
  <w:style w:type="character" w:styleId="Zvraznn">
    <w:name w:val="Emphasis"/>
    <w:basedOn w:val="Standardnpsmoodstavce"/>
    <w:uiPriority w:val="20"/>
    <w:qFormat/>
    <w:rsid w:val="00BE508E"/>
    <w:rPr>
      <w:i/>
      <w:iCs/>
    </w:rPr>
  </w:style>
  <w:style w:type="character" w:customStyle="1" w:styleId="A6">
    <w:name w:val="A6"/>
    <w:uiPriority w:val="99"/>
    <w:rsid w:val="00BE508E"/>
    <w:rPr>
      <w:color w:val="000000"/>
      <w:sz w:val="14"/>
      <w:szCs w:val="14"/>
    </w:rPr>
  </w:style>
  <w:style w:type="character" w:customStyle="1" w:styleId="A2">
    <w:name w:val="A2"/>
    <w:uiPriority w:val="99"/>
    <w:rsid w:val="00BE508E"/>
    <w:rPr>
      <w:rFonts w:cs="FarnhamText-RegularLF"/>
      <w:color w:val="000000"/>
      <w:sz w:val="17"/>
      <w:szCs w:val="17"/>
    </w:rPr>
  </w:style>
  <w:style w:type="paragraph" w:customStyle="1" w:styleId="Pa2">
    <w:name w:val="Pa2"/>
    <w:basedOn w:val="Default"/>
    <w:next w:val="Default"/>
    <w:uiPriority w:val="99"/>
    <w:rsid w:val="00BE508E"/>
    <w:pPr>
      <w:spacing w:line="241" w:lineRule="atLeast"/>
    </w:pPr>
    <w:rPr>
      <w:rFonts w:ascii="FarnhamText-RegularLF" w:hAnsi="FarnhamText-RegularLF" w:cstheme="minorBidi"/>
      <w:color w:val="auto"/>
    </w:rPr>
  </w:style>
  <w:style w:type="character" w:customStyle="1" w:styleId="A3">
    <w:name w:val="A3"/>
    <w:uiPriority w:val="99"/>
    <w:rsid w:val="00BE508E"/>
    <w:rPr>
      <w:rFonts w:cs="FarnhamText-RegularLF"/>
      <w:color w:val="000000"/>
      <w:sz w:val="10"/>
      <w:szCs w:val="10"/>
    </w:rPr>
  </w:style>
  <w:style w:type="character" w:customStyle="1" w:styleId="A4">
    <w:name w:val="A4"/>
    <w:uiPriority w:val="99"/>
    <w:rsid w:val="00BE508E"/>
    <w:rPr>
      <w:rFonts w:cs="FarnhamText-RegularLF"/>
      <w:color w:val="000000"/>
      <w:sz w:val="14"/>
      <w:szCs w:val="14"/>
    </w:rPr>
  </w:style>
  <w:style w:type="paragraph" w:customStyle="1" w:styleId="Pa81">
    <w:name w:val="Pa8+1"/>
    <w:basedOn w:val="Default"/>
    <w:next w:val="Default"/>
    <w:uiPriority w:val="99"/>
    <w:rsid w:val="00BE508E"/>
    <w:pPr>
      <w:spacing w:line="241" w:lineRule="atLeast"/>
    </w:pPr>
    <w:rPr>
      <w:rFonts w:ascii="Calibri" w:hAnsi="Calibri" w:cs="Calibri"/>
      <w:color w:val="auto"/>
    </w:rPr>
  </w:style>
  <w:style w:type="paragraph" w:customStyle="1" w:styleId="Pa01">
    <w:name w:val="Pa0+1"/>
    <w:basedOn w:val="Default"/>
    <w:next w:val="Default"/>
    <w:uiPriority w:val="99"/>
    <w:rsid w:val="00BE508E"/>
    <w:pPr>
      <w:spacing w:line="241" w:lineRule="atLeast"/>
    </w:pPr>
    <w:rPr>
      <w:rFonts w:ascii="Calibri" w:hAnsi="Calibri" w:cs="Calibri"/>
      <w:color w:val="auto"/>
    </w:rPr>
  </w:style>
  <w:style w:type="paragraph" w:customStyle="1" w:styleId="Pa1">
    <w:name w:val="Pa1"/>
    <w:basedOn w:val="Default"/>
    <w:next w:val="Default"/>
    <w:uiPriority w:val="99"/>
    <w:rsid w:val="00BE508E"/>
    <w:pPr>
      <w:spacing w:line="241" w:lineRule="atLeast"/>
    </w:pPr>
    <w:rPr>
      <w:rFonts w:ascii="FarnhamText-RegularLF" w:hAnsi="FarnhamText-RegularLF" w:cstheme="minorBidi"/>
      <w:color w:val="auto"/>
    </w:rPr>
  </w:style>
  <w:style w:type="character" w:customStyle="1" w:styleId="A11">
    <w:name w:val="A11"/>
    <w:uiPriority w:val="99"/>
    <w:rsid w:val="00BE508E"/>
    <w:rPr>
      <w:rFonts w:cs="FarnhamText-RegularLF"/>
      <w:color w:val="000000"/>
      <w:sz w:val="14"/>
      <w:szCs w:val="14"/>
    </w:rPr>
  </w:style>
  <w:style w:type="character" w:customStyle="1" w:styleId="footnotecount">
    <w:name w:val="footnote_count"/>
    <w:basedOn w:val="Standardnpsmoodstavce"/>
    <w:rsid w:val="00BE508E"/>
  </w:style>
  <w:style w:type="character" w:customStyle="1" w:styleId="UnresolvedMention">
    <w:name w:val="Unresolved Mention"/>
    <w:basedOn w:val="Standardnpsmoodstavce"/>
    <w:uiPriority w:val="99"/>
    <w:semiHidden/>
    <w:unhideWhenUsed/>
    <w:rsid w:val="00BE508E"/>
    <w:rPr>
      <w:color w:val="605E5C"/>
      <w:shd w:val="clear" w:color="auto" w:fill="E1DFDD"/>
    </w:rPr>
  </w:style>
  <w:style w:type="paragraph" w:styleId="Obsah1">
    <w:name w:val="toc 1"/>
    <w:basedOn w:val="Normln"/>
    <w:next w:val="Normln"/>
    <w:autoRedefine/>
    <w:uiPriority w:val="39"/>
    <w:unhideWhenUsed/>
    <w:rsid w:val="00BE508E"/>
    <w:pPr>
      <w:spacing w:after="100" w:line="259" w:lineRule="auto"/>
    </w:pPr>
    <w:rPr>
      <w:rFonts w:cs="Times New Roman"/>
    </w:rPr>
  </w:style>
  <w:style w:type="paragraph" w:styleId="Obsah3">
    <w:name w:val="toc 3"/>
    <w:basedOn w:val="Normln"/>
    <w:next w:val="Normln"/>
    <w:autoRedefine/>
    <w:uiPriority w:val="39"/>
    <w:unhideWhenUsed/>
    <w:rsid w:val="00BE508E"/>
    <w:pPr>
      <w:spacing w:after="100" w:line="259" w:lineRule="auto"/>
      <w:ind w:left="440"/>
    </w:pPr>
    <w:rPr>
      <w:rFonts w:cs="Times New Roman"/>
    </w:rPr>
  </w:style>
  <w:style w:type="paragraph" w:styleId="FormtovanvHTML">
    <w:name w:val="HTML Preformatted"/>
    <w:basedOn w:val="Normln"/>
    <w:link w:val="FormtovanvHTMLChar"/>
    <w:uiPriority w:val="99"/>
    <w:semiHidden/>
    <w:unhideWhenUsed/>
    <w:rsid w:val="00BE50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BE508E"/>
    <w:rPr>
      <w:rFonts w:ascii="Courier New" w:eastAsia="Times New Roman" w:hAnsi="Courier New" w:cs="Courier New"/>
      <w:sz w:val="20"/>
      <w:szCs w:val="20"/>
    </w:rPr>
  </w:style>
  <w:style w:type="paragraph" w:styleId="Normlnweb">
    <w:name w:val="Normal (Web)"/>
    <w:basedOn w:val="Normln"/>
    <w:uiPriority w:val="99"/>
    <w:unhideWhenUsed/>
    <w:rsid w:val="00BE508E"/>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BE508E"/>
    <w:rPr>
      <w:b/>
      <w:bCs/>
    </w:rPr>
  </w:style>
  <w:style w:type="character" w:customStyle="1" w:styleId="tlid-translation">
    <w:name w:val="tlid-translation"/>
    <w:basedOn w:val="Standardnpsmoodstavce"/>
    <w:rsid w:val="00BE508E"/>
  </w:style>
  <w:style w:type="character" w:customStyle="1" w:styleId="zkratkajazyka">
    <w:name w:val="zkratkajazyka"/>
    <w:basedOn w:val="Standardnpsmoodstavce"/>
    <w:rsid w:val="00BE508E"/>
  </w:style>
  <w:style w:type="character" w:customStyle="1" w:styleId="cizojazycne">
    <w:name w:val="cizojazycne"/>
    <w:basedOn w:val="Standardnpsmoodstavce"/>
    <w:rsid w:val="00BE508E"/>
  </w:style>
  <w:style w:type="character" w:styleId="Sledovanodkaz">
    <w:name w:val="FollowedHyperlink"/>
    <w:basedOn w:val="Standardnpsmoodstavce"/>
    <w:uiPriority w:val="99"/>
    <w:semiHidden/>
    <w:unhideWhenUsed/>
    <w:rsid w:val="00BE508E"/>
    <w:rPr>
      <w:color w:val="800080" w:themeColor="followedHyperlink"/>
      <w:u w:val="single"/>
    </w:rPr>
  </w:style>
  <w:style w:type="paragraph" w:customStyle="1" w:styleId="cc74c">
    <w:name w:val="cc74c"/>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uxtapose-name">
    <w:name w:val="juxtapose-name"/>
    <w:basedOn w:val="Standardnpsmoodstavce"/>
    <w:rsid w:val="00BE508E"/>
  </w:style>
  <w:style w:type="character" w:customStyle="1" w:styleId="figurecaption">
    <w:name w:val="figure__caption"/>
    <w:basedOn w:val="Standardnpsmoodstavce"/>
    <w:rsid w:val="00BE508E"/>
  </w:style>
  <w:style w:type="paragraph" w:customStyle="1" w:styleId="css-158dogj">
    <w:name w:val="css-158dogj"/>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vff3xh4yd">
    <w:name w:val="3vff3xh4yd"/>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styleId="Textvysvtlivek">
    <w:name w:val="endnote text"/>
    <w:basedOn w:val="Normln"/>
    <w:link w:val="TextvysvtlivekChar"/>
    <w:uiPriority w:val="99"/>
    <w:semiHidden/>
    <w:unhideWhenUsed/>
    <w:rsid w:val="00BE5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vysvtlivekChar">
    <w:name w:val="Text vysvětlivek Char"/>
    <w:basedOn w:val="Standardnpsmoodstavce"/>
    <w:link w:val="Textvysvtlivek"/>
    <w:uiPriority w:val="99"/>
    <w:semiHidden/>
    <w:rsid w:val="00BE508E"/>
    <w:rPr>
      <w:rFonts w:ascii="Times New Roman" w:eastAsia="Times New Roman" w:hAnsi="Times New Roman" w:cs="Times New Roman"/>
      <w:sz w:val="24"/>
      <w:szCs w:val="24"/>
    </w:rPr>
  </w:style>
  <w:style w:type="character" w:customStyle="1" w:styleId="selectable">
    <w:name w:val="selectable"/>
    <w:basedOn w:val="Standardnpsmoodstavce"/>
    <w:rsid w:val="00BE508E"/>
  </w:style>
  <w:style w:type="character" w:customStyle="1" w:styleId="date">
    <w:name w:val="date"/>
    <w:basedOn w:val="Standardnpsmoodstavce"/>
    <w:rsid w:val="00BE508E"/>
  </w:style>
  <w:style w:type="character" w:customStyle="1" w:styleId="arttitle">
    <w:name w:val="art_title"/>
    <w:basedOn w:val="Standardnpsmoodstavce"/>
    <w:rsid w:val="00BE508E"/>
  </w:style>
  <w:style w:type="character" w:customStyle="1" w:styleId="serialtitle">
    <w:name w:val="serial_title"/>
    <w:basedOn w:val="Standardnpsmoodstavce"/>
    <w:rsid w:val="00BE508E"/>
  </w:style>
  <w:style w:type="character" w:customStyle="1" w:styleId="volumeissue">
    <w:name w:val="volume_issue"/>
    <w:basedOn w:val="Standardnpsmoodstavce"/>
    <w:rsid w:val="00BE508E"/>
  </w:style>
  <w:style w:type="character" w:customStyle="1" w:styleId="pagerange">
    <w:name w:val="page_range"/>
    <w:basedOn w:val="Standardnpsmoodstavce"/>
    <w:rsid w:val="00BE508E"/>
  </w:style>
  <w:style w:type="character" w:customStyle="1" w:styleId="bylinename">
    <w:name w:val="byline__name"/>
    <w:basedOn w:val="Standardnpsmoodstavce"/>
    <w:rsid w:val="00BE508E"/>
  </w:style>
  <w:style w:type="character" w:customStyle="1" w:styleId="bylinetitle">
    <w:name w:val="byline__title"/>
    <w:basedOn w:val="Standardnpsmoodstavce"/>
    <w:rsid w:val="00BE508E"/>
  </w:style>
  <w:style w:type="paragraph" w:customStyle="1" w:styleId="bylinebarreading-time">
    <w:name w:val="bylinebar_reading-time"/>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vp-post-date">
    <w:name w:val="mvp-post-date"/>
    <w:basedOn w:val="Standardnpsmoodstavce"/>
    <w:rsid w:val="00BE508E"/>
  </w:style>
  <w:style w:type="character" w:customStyle="1" w:styleId="author-name">
    <w:name w:val="author-name"/>
    <w:basedOn w:val="Standardnpsmoodstavce"/>
    <w:rsid w:val="00BE508E"/>
  </w:style>
  <w:style w:type="character" w:customStyle="1" w:styleId="note">
    <w:name w:val="note"/>
    <w:basedOn w:val="Standardnpsmoodstavce"/>
    <w:rsid w:val="00BE508E"/>
  </w:style>
  <w:style w:type="character" w:customStyle="1" w:styleId="sr-only">
    <w:name w:val="sr-only"/>
    <w:basedOn w:val="Standardnpsmoodstavce"/>
    <w:rsid w:val="00BE508E"/>
  </w:style>
  <w:style w:type="character" w:customStyle="1" w:styleId="page-headereyebrow">
    <w:name w:val="page-header__eyebrow"/>
    <w:basedOn w:val="Standardnpsmoodstavce"/>
    <w:rsid w:val="00BE508E"/>
  </w:style>
  <w:style w:type="character" w:customStyle="1" w:styleId="articleheadline">
    <w:name w:val="article__headline"/>
    <w:basedOn w:val="Standardnpsmoodstavce"/>
    <w:rsid w:val="00BE508E"/>
  </w:style>
  <w:style w:type="paragraph" w:styleId="Textkomente">
    <w:name w:val="annotation text"/>
    <w:basedOn w:val="Normln"/>
    <w:link w:val="TextkomenteChar"/>
    <w:uiPriority w:val="99"/>
    <w:semiHidden/>
    <w:unhideWhenUsed/>
    <w:rsid w:val="00BE508E"/>
    <w:pPr>
      <w:spacing w:line="240" w:lineRule="auto"/>
    </w:pPr>
    <w:rPr>
      <w:sz w:val="20"/>
      <w:szCs w:val="20"/>
    </w:rPr>
  </w:style>
  <w:style w:type="character" w:customStyle="1" w:styleId="TextkomenteChar">
    <w:name w:val="Text komentáře Char"/>
    <w:basedOn w:val="Standardnpsmoodstavce"/>
    <w:link w:val="Textkomente"/>
    <w:uiPriority w:val="99"/>
    <w:semiHidden/>
    <w:rsid w:val="00BE508E"/>
    <w:rPr>
      <w:sz w:val="20"/>
      <w:szCs w:val="20"/>
    </w:rPr>
  </w:style>
  <w:style w:type="table" w:styleId="Mkatabulky">
    <w:name w:val="Table Grid"/>
    <w:basedOn w:val="Normlntabulka"/>
    <w:uiPriority w:val="59"/>
    <w:rsid w:val="00BE50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article-datelast-updated-label">
    <w:name w:val="c-article-date__last-updated-label"/>
    <w:basedOn w:val="Standardnpsmoodstavce"/>
    <w:rsid w:val="00BE508E"/>
  </w:style>
  <w:style w:type="character" w:customStyle="1" w:styleId="date-display-single">
    <w:name w:val="date-display-single"/>
    <w:basedOn w:val="Standardnpsmoodstavce"/>
    <w:rsid w:val="00BE508E"/>
  </w:style>
  <w:style w:type="paragraph" w:customStyle="1" w:styleId="articleauthortext">
    <w:name w:val="article__author__text"/>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l-2">
    <w:name w:val="ml-2"/>
    <w:basedOn w:val="Standardnpsmoodstavce"/>
    <w:rsid w:val="00BE508E"/>
  </w:style>
  <w:style w:type="character" w:customStyle="1" w:styleId="news-headerflag">
    <w:name w:val="news-header__flag"/>
    <w:basedOn w:val="Standardnpsmoodstavce"/>
    <w:rsid w:val="00BE508E"/>
  </w:style>
  <w:style w:type="paragraph" w:customStyle="1" w:styleId="news-headersubtitle">
    <w:name w:val="news-header__subtitle"/>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Standardnpsmoodstavce"/>
    <w:rsid w:val="00BE508E"/>
  </w:style>
  <w:style w:type="character" w:customStyle="1" w:styleId="td-nr-views-479">
    <w:name w:val="td-nr-views-479"/>
    <w:basedOn w:val="Standardnpsmoodstavce"/>
    <w:rsid w:val="00BE508E"/>
  </w:style>
  <w:style w:type="paragraph" w:customStyle="1" w:styleId="articlesubheading">
    <w:name w:val="article__subheading"/>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info">
    <w:name w:val="citationinfo"/>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actions">
    <w:name w:val="citationactions"/>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paragraph">
    <w:name w:val="citationparagraph"/>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7">
    <w:name w:val="Pa7"/>
    <w:basedOn w:val="Default"/>
    <w:next w:val="Default"/>
    <w:uiPriority w:val="99"/>
    <w:rsid w:val="00BE508E"/>
    <w:pPr>
      <w:spacing w:line="201" w:lineRule="atLeast"/>
    </w:pPr>
    <w:rPr>
      <w:rFonts w:ascii="Memento" w:hAnsi="Memento" w:cstheme="minorBidi"/>
      <w:color w:val="auto"/>
    </w:rPr>
  </w:style>
  <w:style w:type="paragraph" w:customStyle="1" w:styleId="Pa6">
    <w:name w:val="Pa6"/>
    <w:basedOn w:val="Default"/>
    <w:next w:val="Default"/>
    <w:uiPriority w:val="99"/>
    <w:rsid w:val="00BE508E"/>
    <w:pPr>
      <w:spacing w:line="201" w:lineRule="atLeast"/>
    </w:pPr>
    <w:rPr>
      <w:rFonts w:ascii="M+ 2p bold" w:hAnsi="M+ 2p bold" w:cstheme="minorBidi"/>
      <w:color w:val="auto"/>
    </w:rPr>
  </w:style>
  <w:style w:type="character" w:customStyle="1" w:styleId="footnote">
    <w:name w:val="footnote"/>
    <w:basedOn w:val="Standardnpsmoodstavce"/>
    <w:rsid w:val="00BE508E"/>
  </w:style>
  <w:style w:type="character" w:customStyle="1" w:styleId="oxencycl-headword">
    <w:name w:val="oxencycl-headword"/>
    <w:basedOn w:val="Standardnpsmoodstavce"/>
    <w:rsid w:val="00BE508E"/>
  </w:style>
  <w:style w:type="character" w:customStyle="1" w:styleId="availabilityicon">
    <w:name w:val="availabilityicon"/>
    <w:basedOn w:val="Standardnpsmoodstavce"/>
    <w:rsid w:val="00BE508E"/>
  </w:style>
  <w:style w:type="paragraph" w:customStyle="1" w:styleId="restrictedabstract">
    <w:name w:val="restrictedabstract"/>
    <w:basedOn w:val="Normln"/>
    <w:rsid w:val="00BE50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28">
    <w:name w:val="Pa28"/>
    <w:basedOn w:val="Default"/>
    <w:next w:val="Default"/>
    <w:uiPriority w:val="99"/>
    <w:rsid w:val="00BE508E"/>
    <w:pPr>
      <w:spacing w:line="181" w:lineRule="atLeast"/>
    </w:pPr>
    <w:rPr>
      <w:rFonts w:ascii="Imago Book" w:hAnsi="Imago Book" w:cstheme="minorBidi"/>
      <w:color w:val="auto"/>
    </w:rPr>
  </w:style>
  <w:style w:type="paragraph" w:customStyle="1" w:styleId="Pa11">
    <w:name w:val="Pa11"/>
    <w:basedOn w:val="Default"/>
    <w:next w:val="Default"/>
    <w:uiPriority w:val="99"/>
    <w:rsid w:val="004C21F3"/>
    <w:pPr>
      <w:spacing w:line="201" w:lineRule="atLeast"/>
    </w:pPr>
    <w:rPr>
      <w:rFonts w:ascii="Memento" w:hAnsi="Memento" w:cstheme="minorBidi"/>
      <w:color w:val="auto"/>
    </w:rPr>
  </w:style>
  <w:style w:type="paragraph" w:customStyle="1" w:styleId="Pa5">
    <w:name w:val="Pa5"/>
    <w:basedOn w:val="Default"/>
    <w:next w:val="Default"/>
    <w:uiPriority w:val="99"/>
    <w:rsid w:val="0090772F"/>
    <w:pPr>
      <w:spacing w:line="201" w:lineRule="atLeast"/>
    </w:pPr>
    <w:rPr>
      <w:rFonts w:ascii="HelveticaNeueLT Std Lt" w:hAnsi="HelveticaNeueLT Std Lt" w:cstheme="minorBidi"/>
      <w:color w:val="auto"/>
    </w:rPr>
  </w:style>
  <w:style w:type="paragraph" w:customStyle="1" w:styleId="Pa34">
    <w:name w:val="Pa34"/>
    <w:basedOn w:val="Default"/>
    <w:next w:val="Default"/>
    <w:uiPriority w:val="99"/>
    <w:rsid w:val="00B03262"/>
    <w:pPr>
      <w:spacing w:line="149" w:lineRule="atLeast"/>
    </w:pPr>
    <w:rPr>
      <w:rFonts w:ascii="HelveticaNeueLT Std Med" w:hAnsi="HelveticaNeueLT Std Med" w:cstheme="minorBidi"/>
      <w:color w:val="auto"/>
    </w:rPr>
  </w:style>
  <w:style w:type="character" w:customStyle="1" w:styleId="A10">
    <w:name w:val="A10"/>
    <w:uiPriority w:val="99"/>
    <w:rsid w:val="00B03262"/>
    <w:rPr>
      <w:rFonts w:cs="HelveticaNeueLT Std Med"/>
      <w:color w:val="000000"/>
      <w:sz w:val="15"/>
      <w:szCs w:val="15"/>
    </w:rPr>
  </w:style>
  <w:style w:type="character" w:customStyle="1" w:styleId="ztplmc">
    <w:name w:val="ztplmc"/>
    <w:basedOn w:val="Standardnpsmoodstavce"/>
    <w:rsid w:val="00E6387F"/>
  </w:style>
  <w:style w:type="character" w:customStyle="1" w:styleId="material-icons-extended">
    <w:name w:val="material-icons-extended"/>
    <w:basedOn w:val="Standardnpsmoodstavce"/>
    <w:rsid w:val="00E6387F"/>
  </w:style>
  <w:style w:type="character" w:customStyle="1" w:styleId="rynqvb">
    <w:name w:val="rynqvb"/>
    <w:basedOn w:val="Standardnpsmoodstavce"/>
    <w:rsid w:val="00E6387F"/>
  </w:style>
  <w:style w:type="paragraph" w:customStyle="1" w:styleId="Pa3">
    <w:name w:val="Pa3"/>
    <w:basedOn w:val="Default"/>
    <w:next w:val="Default"/>
    <w:uiPriority w:val="99"/>
    <w:rsid w:val="00DF7467"/>
    <w:pPr>
      <w:spacing w:line="201" w:lineRule="atLeast"/>
    </w:pPr>
    <w:rPr>
      <w:rFonts w:ascii="Georgia" w:hAnsi="Georgia" w:cstheme="minorBidi"/>
      <w:color w:val="auto"/>
    </w:rPr>
  </w:style>
  <w:style w:type="character" w:customStyle="1" w:styleId="A1">
    <w:name w:val="A1"/>
    <w:uiPriority w:val="99"/>
    <w:rsid w:val="00E536D3"/>
    <w:rPr>
      <w:rFonts w:cs="Meta Offc Pro Book"/>
      <w:color w:val="000000"/>
    </w:rPr>
  </w:style>
  <w:style w:type="paragraph" w:customStyle="1" w:styleId="Pa16">
    <w:name w:val="Pa16"/>
    <w:basedOn w:val="Default"/>
    <w:next w:val="Default"/>
    <w:uiPriority w:val="99"/>
    <w:rsid w:val="001B46F8"/>
    <w:pPr>
      <w:spacing w:line="186" w:lineRule="atLeast"/>
    </w:pPr>
    <w:rPr>
      <w:rFonts w:ascii="MillerText Roman" w:hAnsi="MillerText Roman" w:cstheme="minorBidi"/>
      <w:color w:val="auto"/>
    </w:rPr>
  </w:style>
  <w:style w:type="paragraph" w:customStyle="1" w:styleId="Pa17">
    <w:name w:val="Pa17"/>
    <w:basedOn w:val="Default"/>
    <w:next w:val="Default"/>
    <w:uiPriority w:val="99"/>
    <w:rsid w:val="009D78E4"/>
    <w:pPr>
      <w:spacing w:line="186" w:lineRule="atLeast"/>
    </w:pPr>
    <w:rPr>
      <w:rFonts w:ascii="MillerText Roman" w:hAnsi="MillerText Roman" w:cstheme="minorBidi"/>
      <w:color w:val="auto"/>
    </w:rPr>
  </w:style>
  <w:style w:type="paragraph" w:customStyle="1" w:styleId="paragraph-paragraph-2bgue">
    <w:name w:val="paragraph-paragraph-2bgue"/>
    <w:basedOn w:val="Normln"/>
    <w:rsid w:val="00274E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box-root-228">
    <w:name w:val="muibox-root-228"/>
    <w:basedOn w:val="Standardnpsmoodstavce"/>
    <w:rsid w:val="009F211D"/>
  </w:style>
  <w:style w:type="character" w:customStyle="1" w:styleId="nlmarticle-title">
    <w:name w:val="nlm_article-title"/>
    <w:basedOn w:val="Standardnpsmoodstavce"/>
    <w:rsid w:val="003D14FE"/>
  </w:style>
  <w:style w:type="character" w:customStyle="1" w:styleId="A0">
    <w:name w:val="A0"/>
    <w:uiPriority w:val="99"/>
    <w:rsid w:val="00352211"/>
    <w:rPr>
      <w:rFonts w:cs="FrescoSans"/>
      <w:b/>
      <w:bCs/>
      <w:color w:val="000000"/>
      <w:sz w:val="16"/>
      <w:szCs w:val="16"/>
    </w:rPr>
  </w:style>
  <w:style w:type="character" w:customStyle="1" w:styleId="A171">
    <w:name w:val="A17_1"/>
    <w:uiPriority w:val="99"/>
    <w:rsid w:val="003323B4"/>
    <w:rPr>
      <w:rFonts w:cs="MillerText Roman"/>
      <w:color w:val="000000"/>
      <w:sz w:val="10"/>
      <w:szCs w:val="10"/>
    </w:rPr>
  </w:style>
  <w:style w:type="character" w:customStyle="1" w:styleId="A162">
    <w:name w:val="A16_2"/>
    <w:uiPriority w:val="99"/>
    <w:rsid w:val="003323B4"/>
    <w:rPr>
      <w:rFonts w:cs="MillerText Roman"/>
      <w:color w:val="000000"/>
      <w:sz w:val="10"/>
      <w:szCs w:val="10"/>
    </w:rPr>
  </w:style>
  <w:style w:type="paragraph" w:customStyle="1" w:styleId="c-article-referencestext">
    <w:name w:val="c-article-references__text"/>
    <w:basedOn w:val="Normln"/>
    <w:rsid w:val="006236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ln"/>
    <w:rsid w:val="006236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sue-heading">
    <w:name w:val="issue-heading"/>
    <w:basedOn w:val="Standardnpsmoodstavce"/>
    <w:rsid w:val="0062368D"/>
  </w:style>
  <w:style w:type="character" w:customStyle="1" w:styleId="component-bylines-0-2-40">
    <w:name w:val="component-bylines-0-2-40"/>
    <w:basedOn w:val="Standardnpsmoodstavce"/>
    <w:rsid w:val="0062368D"/>
  </w:style>
  <w:style w:type="character" w:customStyle="1" w:styleId="timestamp">
    <w:name w:val="timestamp"/>
    <w:basedOn w:val="Standardnpsmoodstavce"/>
    <w:rsid w:val="0062368D"/>
  </w:style>
  <w:style w:type="paragraph" w:customStyle="1" w:styleId="Pa0">
    <w:name w:val="Pa0"/>
    <w:basedOn w:val="Default"/>
    <w:next w:val="Default"/>
    <w:uiPriority w:val="99"/>
    <w:rsid w:val="0062368D"/>
    <w:pPr>
      <w:spacing w:line="241" w:lineRule="atLeast"/>
    </w:pPr>
    <w:rPr>
      <w:rFonts w:ascii="FrescoSans" w:hAnsi="FrescoSans" w:cstheme="minorBidi"/>
      <w:color w:val="auto"/>
    </w:rPr>
  </w:style>
</w:styles>
</file>

<file path=word/webSettings.xml><?xml version="1.0" encoding="utf-8"?>
<w:webSettings xmlns:r="http://schemas.openxmlformats.org/officeDocument/2006/relationships" xmlns:w="http://schemas.openxmlformats.org/wordprocessingml/2006/main">
  <w:divs>
    <w:div w:id="17396953">
      <w:bodyDiv w:val="1"/>
      <w:marLeft w:val="0"/>
      <w:marRight w:val="0"/>
      <w:marTop w:val="0"/>
      <w:marBottom w:val="0"/>
      <w:divBdr>
        <w:top w:val="none" w:sz="0" w:space="0" w:color="auto"/>
        <w:left w:val="none" w:sz="0" w:space="0" w:color="auto"/>
        <w:bottom w:val="none" w:sz="0" w:space="0" w:color="auto"/>
        <w:right w:val="none" w:sz="0" w:space="0" w:color="auto"/>
      </w:divBdr>
    </w:div>
    <w:div w:id="27800375">
      <w:bodyDiv w:val="1"/>
      <w:marLeft w:val="0"/>
      <w:marRight w:val="0"/>
      <w:marTop w:val="0"/>
      <w:marBottom w:val="0"/>
      <w:divBdr>
        <w:top w:val="none" w:sz="0" w:space="0" w:color="auto"/>
        <w:left w:val="none" w:sz="0" w:space="0" w:color="auto"/>
        <w:bottom w:val="none" w:sz="0" w:space="0" w:color="auto"/>
        <w:right w:val="none" w:sz="0" w:space="0" w:color="auto"/>
      </w:divBdr>
    </w:div>
    <w:div w:id="30502522">
      <w:bodyDiv w:val="1"/>
      <w:marLeft w:val="0"/>
      <w:marRight w:val="0"/>
      <w:marTop w:val="0"/>
      <w:marBottom w:val="0"/>
      <w:divBdr>
        <w:top w:val="none" w:sz="0" w:space="0" w:color="auto"/>
        <w:left w:val="none" w:sz="0" w:space="0" w:color="auto"/>
        <w:bottom w:val="none" w:sz="0" w:space="0" w:color="auto"/>
        <w:right w:val="none" w:sz="0" w:space="0" w:color="auto"/>
      </w:divBdr>
      <w:divsChild>
        <w:div w:id="358700788">
          <w:marLeft w:val="0"/>
          <w:marRight w:val="0"/>
          <w:marTop w:val="0"/>
          <w:marBottom w:val="0"/>
          <w:divBdr>
            <w:top w:val="none" w:sz="0" w:space="0" w:color="auto"/>
            <w:left w:val="none" w:sz="0" w:space="0" w:color="auto"/>
            <w:bottom w:val="none" w:sz="0" w:space="0" w:color="auto"/>
            <w:right w:val="none" w:sz="0" w:space="0" w:color="auto"/>
          </w:divBdr>
          <w:divsChild>
            <w:div w:id="1091049414">
              <w:marLeft w:val="0"/>
              <w:marRight w:val="0"/>
              <w:marTop w:val="0"/>
              <w:marBottom w:val="0"/>
              <w:divBdr>
                <w:top w:val="none" w:sz="0" w:space="0" w:color="auto"/>
                <w:left w:val="none" w:sz="0" w:space="0" w:color="auto"/>
                <w:bottom w:val="none" w:sz="0" w:space="0" w:color="auto"/>
                <w:right w:val="none" w:sz="0" w:space="0" w:color="auto"/>
              </w:divBdr>
            </w:div>
          </w:divsChild>
        </w:div>
        <w:div w:id="1402144163">
          <w:marLeft w:val="0"/>
          <w:marRight w:val="0"/>
          <w:marTop w:val="0"/>
          <w:marBottom w:val="0"/>
          <w:divBdr>
            <w:top w:val="none" w:sz="0" w:space="0" w:color="auto"/>
            <w:left w:val="none" w:sz="0" w:space="0" w:color="auto"/>
            <w:bottom w:val="none" w:sz="0" w:space="0" w:color="auto"/>
            <w:right w:val="none" w:sz="0" w:space="0" w:color="auto"/>
          </w:divBdr>
          <w:divsChild>
            <w:div w:id="17356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3466">
      <w:bodyDiv w:val="1"/>
      <w:marLeft w:val="0"/>
      <w:marRight w:val="0"/>
      <w:marTop w:val="0"/>
      <w:marBottom w:val="0"/>
      <w:divBdr>
        <w:top w:val="none" w:sz="0" w:space="0" w:color="auto"/>
        <w:left w:val="none" w:sz="0" w:space="0" w:color="auto"/>
        <w:bottom w:val="none" w:sz="0" w:space="0" w:color="auto"/>
        <w:right w:val="none" w:sz="0" w:space="0" w:color="auto"/>
      </w:divBdr>
    </w:div>
    <w:div w:id="46413424">
      <w:bodyDiv w:val="1"/>
      <w:marLeft w:val="0"/>
      <w:marRight w:val="0"/>
      <w:marTop w:val="0"/>
      <w:marBottom w:val="0"/>
      <w:divBdr>
        <w:top w:val="none" w:sz="0" w:space="0" w:color="auto"/>
        <w:left w:val="none" w:sz="0" w:space="0" w:color="auto"/>
        <w:bottom w:val="none" w:sz="0" w:space="0" w:color="auto"/>
        <w:right w:val="none" w:sz="0" w:space="0" w:color="auto"/>
      </w:divBdr>
      <w:divsChild>
        <w:div w:id="1554777582">
          <w:marLeft w:val="0"/>
          <w:marRight w:val="0"/>
          <w:marTop w:val="0"/>
          <w:marBottom w:val="0"/>
          <w:divBdr>
            <w:top w:val="none" w:sz="0" w:space="0" w:color="auto"/>
            <w:left w:val="none" w:sz="0" w:space="0" w:color="auto"/>
            <w:bottom w:val="none" w:sz="0" w:space="0" w:color="auto"/>
            <w:right w:val="none" w:sz="0" w:space="0" w:color="auto"/>
          </w:divBdr>
          <w:divsChild>
            <w:div w:id="1752196836">
              <w:marLeft w:val="0"/>
              <w:marRight w:val="0"/>
              <w:marTop w:val="0"/>
              <w:marBottom w:val="0"/>
              <w:divBdr>
                <w:top w:val="none" w:sz="0" w:space="0" w:color="auto"/>
                <w:left w:val="none" w:sz="0" w:space="0" w:color="auto"/>
                <w:bottom w:val="none" w:sz="0" w:space="0" w:color="auto"/>
                <w:right w:val="none" w:sz="0" w:space="0" w:color="auto"/>
              </w:divBdr>
              <w:divsChild>
                <w:div w:id="10927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0191">
      <w:bodyDiv w:val="1"/>
      <w:marLeft w:val="0"/>
      <w:marRight w:val="0"/>
      <w:marTop w:val="0"/>
      <w:marBottom w:val="0"/>
      <w:divBdr>
        <w:top w:val="none" w:sz="0" w:space="0" w:color="auto"/>
        <w:left w:val="none" w:sz="0" w:space="0" w:color="auto"/>
        <w:bottom w:val="none" w:sz="0" w:space="0" w:color="auto"/>
        <w:right w:val="none" w:sz="0" w:space="0" w:color="auto"/>
      </w:divBdr>
    </w:div>
    <w:div w:id="169562124">
      <w:bodyDiv w:val="1"/>
      <w:marLeft w:val="0"/>
      <w:marRight w:val="0"/>
      <w:marTop w:val="0"/>
      <w:marBottom w:val="0"/>
      <w:divBdr>
        <w:top w:val="none" w:sz="0" w:space="0" w:color="auto"/>
        <w:left w:val="none" w:sz="0" w:space="0" w:color="auto"/>
        <w:bottom w:val="none" w:sz="0" w:space="0" w:color="auto"/>
        <w:right w:val="none" w:sz="0" w:space="0" w:color="auto"/>
      </w:divBdr>
    </w:div>
    <w:div w:id="247232937">
      <w:bodyDiv w:val="1"/>
      <w:marLeft w:val="0"/>
      <w:marRight w:val="0"/>
      <w:marTop w:val="0"/>
      <w:marBottom w:val="0"/>
      <w:divBdr>
        <w:top w:val="none" w:sz="0" w:space="0" w:color="auto"/>
        <w:left w:val="none" w:sz="0" w:space="0" w:color="auto"/>
        <w:bottom w:val="none" w:sz="0" w:space="0" w:color="auto"/>
        <w:right w:val="none" w:sz="0" w:space="0" w:color="auto"/>
      </w:divBdr>
    </w:div>
    <w:div w:id="283921993">
      <w:bodyDiv w:val="1"/>
      <w:marLeft w:val="0"/>
      <w:marRight w:val="0"/>
      <w:marTop w:val="0"/>
      <w:marBottom w:val="0"/>
      <w:divBdr>
        <w:top w:val="none" w:sz="0" w:space="0" w:color="auto"/>
        <w:left w:val="none" w:sz="0" w:space="0" w:color="auto"/>
        <w:bottom w:val="none" w:sz="0" w:space="0" w:color="auto"/>
        <w:right w:val="none" w:sz="0" w:space="0" w:color="auto"/>
      </w:divBdr>
      <w:divsChild>
        <w:div w:id="421532467">
          <w:marLeft w:val="0"/>
          <w:marRight w:val="0"/>
          <w:marTop w:val="0"/>
          <w:marBottom w:val="0"/>
          <w:divBdr>
            <w:top w:val="none" w:sz="0" w:space="0" w:color="auto"/>
            <w:left w:val="none" w:sz="0" w:space="0" w:color="auto"/>
            <w:bottom w:val="none" w:sz="0" w:space="0" w:color="auto"/>
            <w:right w:val="none" w:sz="0" w:space="0" w:color="auto"/>
          </w:divBdr>
          <w:divsChild>
            <w:div w:id="2360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6585">
      <w:bodyDiv w:val="1"/>
      <w:marLeft w:val="0"/>
      <w:marRight w:val="0"/>
      <w:marTop w:val="0"/>
      <w:marBottom w:val="0"/>
      <w:divBdr>
        <w:top w:val="none" w:sz="0" w:space="0" w:color="auto"/>
        <w:left w:val="none" w:sz="0" w:space="0" w:color="auto"/>
        <w:bottom w:val="none" w:sz="0" w:space="0" w:color="auto"/>
        <w:right w:val="none" w:sz="0" w:space="0" w:color="auto"/>
      </w:divBdr>
    </w:div>
    <w:div w:id="456459291">
      <w:bodyDiv w:val="1"/>
      <w:marLeft w:val="0"/>
      <w:marRight w:val="0"/>
      <w:marTop w:val="0"/>
      <w:marBottom w:val="0"/>
      <w:divBdr>
        <w:top w:val="none" w:sz="0" w:space="0" w:color="auto"/>
        <w:left w:val="none" w:sz="0" w:space="0" w:color="auto"/>
        <w:bottom w:val="none" w:sz="0" w:space="0" w:color="auto"/>
        <w:right w:val="none" w:sz="0" w:space="0" w:color="auto"/>
      </w:divBdr>
    </w:div>
    <w:div w:id="496656787">
      <w:bodyDiv w:val="1"/>
      <w:marLeft w:val="0"/>
      <w:marRight w:val="0"/>
      <w:marTop w:val="0"/>
      <w:marBottom w:val="0"/>
      <w:divBdr>
        <w:top w:val="none" w:sz="0" w:space="0" w:color="auto"/>
        <w:left w:val="none" w:sz="0" w:space="0" w:color="auto"/>
        <w:bottom w:val="none" w:sz="0" w:space="0" w:color="auto"/>
        <w:right w:val="none" w:sz="0" w:space="0" w:color="auto"/>
      </w:divBdr>
      <w:divsChild>
        <w:div w:id="492647825">
          <w:marLeft w:val="0"/>
          <w:marRight w:val="0"/>
          <w:marTop w:val="0"/>
          <w:marBottom w:val="0"/>
          <w:divBdr>
            <w:top w:val="none" w:sz="0" w:space="0" w:color="auto"/>
            <w:left w:val="none" w:sz="0" w:space="0" w:color="auto"/>
            <w:bottom w:val="none" w:sz="0" w:space="0" w:color="auto"/>
            <w:right w:val="none" w:sz="0" w:space="0" w:color="auto"/>
          </w:divBdr>
          <w:divsChild>
            <w:div w:id="311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3172">
      <w:bodyDiv w:val="1"/>
      <w:marLeft w:val="0"/>
      <w:marRight w:val="0"/>
      <w:marTop w:val="0"/>
      <w:marBottom w:val="0"/>
      <w:divBdr>
        <w:top w:val="none" w:sz="0" w:space="0" w:color="auto"/>
        <w:left w:val="none" w:sz="0" w:space="0" w:color="auto"/>
        <w:bottom w:val="none" w:sz="0" w:space="0" w:color="auto"/>
        <w:right w:val="none" w:sz="0" w:space="0" w:color="auto"/>
      </w:divBdr>
    </w:div>
    <w:div w:id="623581226">
      <w:bodyDiv w:val="1"/>
      <w:marLeft w:val="0"/>
      <w:marRight w:val="0"/>
      <w:marTop w:val="0"/>
      <w:marBottom w:val="0"/>
      <w:divBdr>
        <w:top w:val="none" w:sz="0" w:space="0" w:color="auto"/>
        <w:left w:val="none" w:sz="0" w:space="0" w:color="auto"/>
        <w:bottom w:val="none" w:sz="0" w:space="0" w:color="auto"/>
        <w:right w:val="none" w:sz="0" w:space="0" w:color="auto"/>
      </w:divBdr>
      <w:divsChild>
        <w:div w:id="406268417">
          <w:marLeft w:val="0"/>
          <w:marRight w:val="0"/>
          <w:marTop w:val="0"/>
          <w:marBottom w:val="0"/>
          <w:divBdr>
            <w:top w:val="none" w:sz="0" w:space="0" w:color="auto"/>
            <w:left w:val="none" w:sz="0" w:space="0" w:color="auto"/>
            <w:bottom w:val="none" w:sz="0" w:space="0" w:color="auto"/>
            <w:right w:val="none" w:sz="0" w:space="0" w:color="auto"/>
          </w:divBdr>
        </w:div>
        <w:div w:id="805510971">
          <w:marLeft w:val="0"/>
          <w:marRight w:val="0"/>
          <w:marTop w:val="0"/>
          <w:marBottom w:val="0"/>
          <w:divBdr>
            <w:top w:val="none" w:sz="0" w:space="0" w:color="auto"/>
            <w:left w:val="none" w:sz="0" w:space="0" w:color="auto"/>
            <w:bottom w:val="none" w:sz="0" w:space="0" w:color="auto"/>
            <w:right w:val="none" w:sz="0" w:space="0" w:color="auto"/>
          </w:divBdr>
          <w:divsChild>
            <w:div w:id="1141775717">
              <w:marLeft w:val="0"/>
              <w:marRight w:val="0"/>
              <w:marTop w:val="0"/>
              <w:marBottom w:val="0"/>
              <w:divBdr>
                <w:top w:val="none" w:sz="0" w:space="0" w:color="auto"/>
                <w:left w:val="none" w:sz="0" w:space="0" w:color="auto"/>
                <w:bottom w:val="none" w:sz="0" w:space="0" w:color="auto"/>
                <w:right w:val="none" w:sz="0" w:space="0" w:color="auto"/>
              </w:divBdr>
              <w:divsChild>
                <w:div w:id="301692891">
                  <w:marLeft w:val="0"/>
                  <w:marRight w:val="0"/>
                  <w:marTop w:val="0"/>
                  <w:marBottom w:val="0"/>
                  <w:divBdr>
                    <w:top w:val="none" w:sz="0" w:space="0" w:color="auto"/>
                    <w:left w:val="none" w:sz="0" w:space="0" w:color="auto"/>
                    <w:bottom w:val="none" w:sz="0" w:space="0" w:color="auto"/>
                    <w:right w:val="none" w:sz="0" w:space="0" w:color="auto"/>
                  </w:divBdr>
                  <w:divsChild>
                    <w:div w:id="1608654617">
                      <w:marLeft w:val="0"/>
                      <w:marRight w:val="0"/>
                      <w:marTop w:val="0"/>
                      <w:marBottom w:val="0"/>
                      <w:divBdr>
                        <w:top w:val="none" w:sz="0" w:space="0" w:color="auto"/>
                        <w:left w:val="none" w:sz="0" w:space="0" w:color="auto"/>
                        <w:bottom w:val="none" w:sz="0" w:space="0" w:color="auto"/>
                        <w:right w:val="none" w:sz="0" w:space="0" w:color="auto"/>
                      </w:divBdr>
                      <w:divsChild>
                        <w:div w:id="192487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96465">
              <w:marLeft w:val="0"/>
              <w:marRight w:val="0"/>
              <w:marTop w:val="0"/>
              <w:marBottom w:val="0"/>
              <w:divBdr>
                <w:top w:val="none" w:sz="0" w:space="0" w:color="auto"/>
                <w:left w:val="none" w:sz="0" w:space="0" w:color="auto"/>
                <w:bottom w:val="none" w:sz="0" w:space="0" w:color="auto"/>
                <w:right w:val="none" w:sz="0" w:space="0" w:color="auto"/>
              </w:divBdr>
              <w:divsChild>
                <w:div w:id="1551989601">
                  <w:marLeft w:val="0"/>
                  <w:marRight w:val="0"/>
                  <w:marTop w:val="0"/>
                  <w:marBottom w:val="0"/>
                  <w:divBdr>
                    <w:top w:val="none" w:sz="0" w:space="0" w:color="auto"/>
                    <w:left w:val="none" w:sz="0" w:space="0" w:color="auto"/>
                    <w:bottom w:val="none" w:sz="0" w:space="0" w:color="auto"/>
                    <w:right w:val="none" w:sz="0" w:space="0" w:color="auto"/>
                  </w:divBdr>
                  <w:divsChild>
                    <w:div w:id="8774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391765">
      <w:bodyDiv w:val="1"/>
      <w:marLeft w:val="0"/>
      <w:marRight w:val="0"/>
      <w:marTop w:val="0"/>
      <w:marBottom w:val="0"/>
      <w:divBdr>
        <w:top w:val="none" w:sz="0" w:space="0" w:color="auto"/>
        <w:left w:val="none" w:sz="0" w:space="0" w:color="auto"/>
        <w:bottom w:val="none" w:sz="0" w:space="0" w:color="auto"/>
        <w:right w:val="none" w:sz="0" w:space="0" w:color="auto"/>
      </w:divBdr>
      <w:divsChild>
        <w:div w:id="27221678">
          <w:marLeft w:val="0"/>
          <w:marRight w:val="0"/>
          <w:marTop w:val="0"/>
          <w:marBottom w:val="0"/>
          <w:divBdr>
            <w:top w:val="none" w:sz="0" w:space="0" w:color="auto"/>
            <w:left w:val="none" w:sz="0" w:space="0" w:color="auto"/>
            <w:bottom w:val="none" w:sz="0" w:space="0" w:color="auto"/>
            <w:right w:val="none" w:sz="0" w:space="0" w:color="auto"/>
          </w:divBdr>
        </w:div>
        <w:div w:id="418523392">
          <w:marLeft w:val="0"/>
          <w:marRight w:val="0"/>
          <w:marTop w:val="0"/>
          <w:marBottom w:val="0"/>
          <w:divBdr>
            <w:top w:val="none" w:sz="0" w:space="0" w:color="auto"/>
            <w:left w:val="none" w:sz="0" w:space="0" w:color="auto"/>
            <w:bottom w:val="none" w:sz="0" w:space="0" w:color="auto"/>
            <w:right w:val="none" w:sz="0" w:space="0" w:color="auto"/>
          </w:divBdr>
        </w:div>
        <w:div w:id="502404672">
          <w:marLeft w:val="0"/>
          <w:marRight w:val="0"/>
          <w:marTop w:val="0"/>
          <w:marBottom w:val="0"/>
          <w:divBdr>
            <w:top w:val="none" w:sz="0" w:space="0" w:color="auto"/>
            <w:left w:val="none" w:sz="0" w:space="0" w:color="auto"/>
            <w:bottom w:val="none" w:sz="0" w:space="0" w:color="auto"/>
            <w:right w:val="none" w:sz="0" w:space="0" w:color="auto"/>
          </w:divBdr>
        </w:div>
        <w:div w:id="1224947123">
          <w:marLeft w:val="0"/>
          <w:marRight w:val="0"/>
          <w:marTop w:val="0"/>
          <w:marBottom w:val="0"/>
          <w:divBdr>
            <w:top w:val="none" w:sz="0" w:space="0" w:color="auto"/>
            <w:left w:val="none" w:sz="0" w:space="0" w:color="auto"/>
            <w:bottom w:val="none" w:sz="0" w:space="0" w:color="auto"/>
            <w:right w:val="none" w:sz="0" w:space="0" w:color="auto"/>
          </w:divBdr>
        </w:div>
        <w:div w:id="1371153631">
          <w:marLeft w:val="0"/>
          <w:marRight w:val="0"/>
          <w:marTop w:val="0"/>
          <w:marBottom w:val="0"/>
          <w:divBdr>
            <w:top w:val="none" w:sz="0" w:space="0" w:color="auto"/>
            <w:left w:val="none" w:sz="0" w:space="0" w:color="auto"/>
            <w:bottom w:val="none" w:sz="0" w:space="0" w:color="auto"/>
            <w:right w:val="none" w:sz="0" w:space="0" w:color="auto"/>
          </w:divBdr>
        </w:div>
        <w:div w:id="1381587657">
          <w:marLeft w:val="0"/>
          <w:marRight w:val="0"/>
          <w:marTop w:val="0"/>
          <w:marBottom w:val="0"/>
          <w:divBdr>
            <w:top w:val="none" w:sz="0" w:space="0" w:color="auto"/>
            <w:left w:val="none" w:sz="0" w:space="0" w:color="auto"/>
            <w:bottom w:val="none" w:sz="0" w:space="0" w:color="auto"/>
            <w:right w:val="none" w:sz="0" w:space="0" w:color="auto"/>
          </w:divBdr>
        </w:div>
        <w:div w:id="1862669940">
          <w:marLeft w:val="0"/>
          <w:marRight w:val="0"/>
          <w:marTop w:val="0"/>
          <w:marBottom w:val="0"/>
          <w:divBdr>
            <w:top w:val="none" w:sz="0" w:space="0" w:color="auto"/>
            <w:left w:val="none" w:sz="0" w:space="0" w:color="auto"/>
            <w:bottom w:val="none" w:sz="0" w:space="0" w:color="auto"/>
            <w:right w:val="none" w:sz="0" w:space="0" w:color="auto"/>
          </w:divBdr>
        </w:div>
        <w:div w:id="1992325347">
          <w:marLeft w:val="0"/>
          <w:marRight w:val="0"/>
          <w:marTop w:val="0"/>
          <w:marBottom w:val="0"/>
          <w:divBdr>
            <w:top w:val="none" w:sz="0" w:space="0" w:color="auto"/>
            <w:left w:val="none" w:sz="0" w:space="0" w:color="auto"/>
            <w:bottom w:val="none" w:sz="0" w:space="0" w:color="auto"/>
            <w:right w:val="none" w:sz="0" w:space="0" w:color="auto"/>
          </w:divBdr>
        </w:div>
        <w:div w:id="2005081125">
          <w:marLeft w:val="0"/>
          <w:marRight w:val="0"/>
          <w:marTop w:val="0"/>
          <w:marBottom w:val="0"/>
          <w:divBdr>
            <w:top w:val="none" w:sz="0" w:space="0" w:color="auto"/>
            <w:left w:val="none" w:sz="0" w:space="0" w:color="auto"/>
            <w:bottom w:val="none" w:sz="0" w:space="0" w:color="auto"/>
            <w:right w:val="none" w:sz="0" w:space="0" w:color="auto"/>
          </w:divBdr>
        </w:div>
      </w:divsChild>
    </w:div>
    <w:div w:id="751120738">
      <w:bodyDiv w:val="1"/>
      <w:marLeft w:val="0"/>
      <w:marRight w:val="0"/>
      <w:marTop w:val="0"/>
      <w:marBottom w:val="0"/>
      <w:divBdr>
        <w:top w:val="none" w:sz="0" w:space="0" w:color="auto"/>
        <w:left w:val="none" w:sz="0" w:space="0" w:color="auto"/>
        <w:bottom w:val="none" w:sz="0" w:space="0" w:color="auto"/>
        <w:right w:val="none" w:sz="0" w:space="0" w:color="auto"/>
      </w:divBdr>
    </w:div>
    <w:div w:id="768815119">
      <w:bodyDiv w:val="1"/>
      <w:marLeft w:val="0"/>
      <w:marRight w:val="0"/>
      <w:marTop w:val="0"/>
      <w:marBottom w:val="0"/>
      <w:divBdr>
        <w:top w:val="none" w:sz="0" w:space="0" w:color="auto"/>
        <w:left w:val="none" w:sz="0" w:space="0" w:color="auto"/>
        <w:bottom w:val="none" w:sz="0" w:space="0" w:color="auto"/>
        <w:right w:val="none" w:sz="0" w:space="0" w:color="auto"/>
      </w:divBdr>
    </w:div>
    <w:div w:id="829324778">
      <w:bodyDiv w:val="1"/>
      <w:marLeft w:val="0"/>
      <w:marRight w:val="0"/>
      <w:marTop w:val="0"/>
      <w:marBottom w:val="0"/>
      <w:divBdr>
        <w:top w:val="none" w:sz="0" w:space="0" w:color="auto"/>
        <w:left w:val="none" w:sz="0" w:space="0" w:color="auto"/>
        <w:bottom w:val="none" w:sz="0" w:space="0" w:color="auto"/>
        <w:right w:val="none" w:sz="0" w:space="0" w:color="auto"/>
      </w:divBdr>
    </w:div>
    <w:div w:id="928319566">
      <w:bodyDiv w:val="1"/>
      <w:marLeft w:val="0"/>
      <w:marRight w:val="0"/>
      <w:marTop w:val="0"/>
      <w:marBottom w:val="0"/>
      <w:divBdr>
        <w:top w:val="none" w:sz="0" w:space="0" w:color="auto"/>
        <w:left w:val="none" w:sz="0" w:space="0" w:color="auto"/>
        <w:bottom w:val="none" w:sz="0" w:space="0" w:color="auto"/>
        <w:right w:val="none" w:sz="0" w:space="0" w:color="auto"/>
      </w:divBdr>
    </w:div>
    <w:div w:id="982999338">
      <w:bodyDiv w:val="1"/>
      <w:marLeft w:val="0"/>
      <w:marRight w:val="0"/>
      <w:marTop w:val="0"/>
      <w:marBottom w:val="0"/>
      <w:divBdr>
        <w:top w:val="none" w:sz="0" w:space="0" w:color="auto"/>
        <w:left w:val="none" w:sz="0" w:space="0" w:color="auto"/>
        <w:bottom w:val="none" w:sz="0" w:space="0" w:color="auto"/>
        <w:right w:val="none" w:sz="0" w:space="0" w:color="auto"/>
      </w:divBdr>
    </w:div>
    <w:div w:id="997659252">
      <w:bodyDiv w:val="1"/>
      <w:marLeft w:val="0"/>
      <w:marRight w:val="0"/>
      <w:marTop w:val="0"/>
      <w:marBottom w:val="0"/>
      <w:divBdr>
        <w:top w:val="none" w:sz="0" w:space="0" w:color="auto"/>
        <w:left w:val="none" w:sz="0" w:space="0" w:color="auto"/>
        <w:bottom w:val="none" w:sz="0" w:space="0" w:color="auto"/>
        <w:right w:val="none" w:sz="0" w:space="0" w:color="auto"/>
      </w:divBdr>
      <w:divsChild>
        <w:div w:id="114519933">
          <w:marLeft w:val="0"/>
          <w:marRight w:val="0"/>
          <w:marTop w:val="0"/>
          <w:marBottom w:val="0"/>
          <w:divBdr>
            <w:top w:val="none" w:sz="0" w:space="0" w:color="auto"/>
            <w:left w:val="none" w:sz="0" w:space="0" w:color="auto"/>
            <w:bottom w:val="none" w:sz="0" w:space="0" w:color="auto"/>
            <w:right w:val="none" w:sz="0" w:space="0" w:color="auto"/>
          </w:divBdr>
        </w:div>
        <w:div w:id="330373924">
          <w:marLeft w:val="0"/>
          <w:marRight w:val="0"/>
          <w:marTop w:val="0"/>
          <w:marBottom w:val="0"/>
          <w:divBdr>
            <w:top w:val="none" w:sz="0" w:space="0" w:color="auto"/>
            <w:left w:val="none" w:sz="0" w:space="0" w:color="auto"/>
            <w:bottom w:val="none" w:sz="0" w:space="0" w:color="auto"/>
            <w:right w:val="none" w:sz="0" w:space="0" w:color="auto"/>
          </w:divBdr>
        </w:div>
        <w:div w:id="784427033">
          <w:marLeft w:val="0"/>
          <w:marRight w:val="0"/>
          <w:marTop w:val="0"/>
          <w:marBottom w:val="0"/>
          <w:divBdr>
            <w:top w:val="none" w:sz="0" w:space="0" w:color="auto"/>
            <w:left w:val="none" w:sz="0" w:space="0" w:color="auto"/>
            <w:bottom w:val="none" w:sz="0" w:space="0" w:color="auto"/>
            <w:right w:val="none" w:sz="0" w:space="0" w:color="auto"/>
          </w:divBdr>
        </w:div>
        <w:div w:id="893807026">
          <w:marLeft w:val="0"/>
          <w:marRight w:val="0"/>
          <w:marTop w:val="0"/>
          <w:marBottom w:val="0"/>
          <w:divBdr>
            <w:top w:val="none" w:sz="0" w:space="0" w:color="auto"/>
            <w:left w:val="none" w:sz="0" w:space="0" w:color="auto"/>
            <w:bottom w:val="none" w:sz="0" w:space="0" w:color="auto"/>
            <w:right w:val="none" w:sz="0" w:space="0" w:color="auto"/>
          </w:divBdr>
        </w:div>
        <w:div w:id="938104267">
          <w:marLeft w:val="0"/>
          <w:marRight w:val="0"/>
          <w:marTop w:val="0"/>
          <w:marBottom w:val="0"/>
          <w:divBdr>
            <w:top w:val="none" w:sz="0" w:space="0" w:color="auto"/>
            <w:left w:val="none" w:sz="0" w:space="0" w:color="auto"/>
            <w:bottom w:val="none" w:sz="0" w:space="0" w:color="auto"/>
            <w:right w:val="none" w:sz="0" w:space="0" w:color="auto"/>
          </w:divBdr>
        </w:div>
        <w:div w:id="1120298900">
          <w:marLeft w:val="0"/>
          <w:marRight w:val="0"/>
          <w:marTop w:val="0"/>
          <w:marBottom w:val="0"/>
          <w:divBdr>
            <w:top w:val="none" w:sz="0" w:space="0" w:color="auto"/>
            <w:left w:val="none" w:sz="0" w:space="0" w:color="auto"/>
            <w:bottom w:val="none" w:sz="0" w:space="0" w:color="auto"/>
            <w:right w:val="none" w:sz="0" w:space="0" w:color="auto"/>
          </w:divBdr>
        </w:div>
        <w:div w:id="1127242149">
          <w:marLeft w:val="0"/>
          <w:marRight w:val="0"/>
          <w:marTop w:val="0"/>
          <w:marBottom w:val="0"/>
          <w:divBdr>
            <w:top w:val="none" w:sz="0" w:space="0" w:color="auto"/>
            <w:left w:val="none" w:sz="0" w:space="0" w:color="auto"/>
            <w:bottom w:val="none" w:sz="0" w:space="0" w:color="auto"/>
            <w:right w:val="none" w:sz="0" w:space="0" w:color="auto"/>
          </w:divBdr>
        </w:div>
        <w:div w:id="1731926555">
          <w:marLeft w:val="0"/>
          <w:marRight w:val="0"/>
          <w:marTop w:val="0"/>
          <w:marBottom w:val="0"/>
          <w:divBdr>
            <w:top w:val="none" w:sz="0" w:space="0" w:color="auto"/>
            <w:left w:val="none" w:sz="0" w:space="0" w:color="auto"/>
            <w:bottom w:val="none" w:sz="0" w:space="0" w:color="auto"/>
            <w:right w:val="none" w:sz="0" w:space="0" w:color="auto"/>
          </w:divBdr>
        </w:div>
        <w:div w:id="2048139830">
          <w:marLeft w:val="0"/>
          <w:marRight w:val="0"/>
          <w:marTop w:val="0"/>
          <w:marBottom w:val="0"/>
          <w:divBdr>
            <w:top w:val="none" w:sz="0" w:space="0" w:color="auto"/>
            <w:left w:val="none" w:sz="0" w:space="0" w:color="auto"/>
            <w:bottom w:val="none" w:sz="0" w:space="0" w:color="auto"/>
            <w:right w:val="none" w:sz="0" w:space="0" w:color="auto"/>
          </w:divBdr>
        </w:div>
      </w:divsChild>
    </w:div>
    <w:div w:id="998538604">
      <w:bodyDiv w:val="1"/>
      <w:marLeft w:val="0"/>
      <w:marRight w:val="0"/>
      <w:marTop w:val="0"/>
      <w:marBottom w:val="0"/>
      <w:divBdr>
        <w:top w:val="none" w:sz="0" w:space="0" w:color="auto"/>
        <w:left w:val="none" w:sz="0" w:space="0" w:color="auto"/>
        <w:bottom w:val="none" w:sz="0" w:space="0" w:color="auto"/>
        <w:right w:val="none" w:sz="0" w:space="0" w:color="auto"/>
      </w:divBdr>
    </w:div>
    <w:div w:id="999039920">
      <w:bodyDiv w:val="1"/>
      <w:marLeft w:val="0"/>
      <w:marRight w:val="0"/>
      <w:marTop w:val="0"/>
      <w:marBottom w:val="0"/>
      <w:divBdr>
        <w:top w:val="none" w:sz="0" w:space="0" w:color="auto"/>
        <w:left w:val="none" w:sz="0" w:space="0" w:color="auto"/>
        <w:bottom w:val="none" w:sz="0" w:space="0" w:color="auto"/>
        <w:right w:val="none" w:sz="0" w:space="0" w:color="auto"/>
      </w:divBdr>
    </w:div>
    <w:div w:id="1004742253">
      <w:bodyDiv w:val="1"/>
      <w:marLeft w:val="0"/>
      <w:marRight w:val="0"/>
      <w:marTop w:val="0"/>
      <w:marBottom w:val="0"/>
      <w:divBdr>
        <w:top w:val="none" w:sz="0" w:space="0" w:color="auto"/>
        <w:left w:val="none" w:sz="0" w:space="0" w:color="auto"/>
        <w:bottom w:val="none" w:sz="0" w:space="0" w:color="auto"/>
        <w:right w:val="none" w:sz="0" w:space="0" w:color="auto"/>
      </w:divBdr>
    </w:div>
    <w:div w:id="1039402853">
      <w:bodyDiv w:val="1"/>
      <w:marLeft w:val="0"/>
      <w:marRight w:val="0"/>
      <w:marTop w:val="0"/>
      <w:marBottom w:val="0"/>
      <w:divBdr>
        <w:top w:val="none" w:sz="0" w:space="0" w:color="auto"/>
        <w:left w:val="none" w:sz="0" w:space="0" w:color="auto"/>
        <w:bottom w:val="none" w:sz="0" w:space="0" w:color="auto"/>
        <w:right w:val="none" w:sz="0" w:space="0" w:color="auto"/>
      </w:divBdr>
      <w:divsChild>
        <w:div w:id="600185356">
          <w:marLeft w:val="0"/>
          <w:marRight w:val="0"/>
          <w:marTop w:val="0"/>
          <w:marBottom w:val="0"/>
          <w:divBdr>
            <w:top w:val="none" w:sz="0" w:space="0" w:color="auto"/>
            <w:left w:val="none" w:sz="0" w:space="0" w:color="auto"/>
            <w:bottom w:val="none" w:sz="0" w:space="0" w:color="auto"/>
            <w:right w:val="none" w:sz="0" w:space="0" w:color="auto"/>
          </w:divBdr>
          <w:divsChild>
            <w:div w:id="62222932">
              <w:marLeft w:val="0"/>
              <w:marRight w:val="0"/>
              <w:marTop w:val="0"/>
              <w:marBottom w:val="0"/>
              <w:divBdr>
                <w:top w:val="none" w:sz="0" w:space="0" w:color="auto"/>
                <w:left w:val="none" w:sz="0" w:space="0" w:color="auto"/>
                <w:bottom w:val="none" w:sz="0" w:space="0" w:color="auto"/>
                <w:right w:val="none" w:sz="0" w:space="0" w:color="auto"/>
              </w:divBdr>
              <w:divsChild>
                <w:div w:id="459807466">
                  <w:marLeft w:val="0"/>
                  <w:marRight w:val="0"/>
                  <w:marTop w:val="0"/>
                  <w:marBottom w:val="0"/>
                  <w:divBdr>
                    <w:top w:val="none" w:sz="0" w:space="0" w:color="auto"/>
                    <w:left w:val="none" w:sz="0" w:space="0" w:color="auto"/>
                    <w:bottom w:val="none" w:sz="0" w:space="0" w:color="auto"/>
                    <w:right w:val="none" w:sz="0" w:space="0" w:color="auto"/>
                  </w:divBdr>
                  <w:divsChild>
                    <w:div w:id="12925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1891">
              <w:marLeft w:val="0"/>
              <w:marRight w:val="0"/>
              <w:marTop w:val="0"/>
              <w:marBottom w:val="0"/>
              <w:divBdr>
                <w:top w:val="none" w:sz="0" w:space="0" w:color="auto"/>
                <w:left w:val="none" w:sz="0" w:space="0" w:color="auto"/>
                <w:bottom w:val="none" w:sz="0" w:space="0" w:color="auto"/>
                <w:right w:val="none" w:sz="0" w:space="0" w:color="auto"/>
              </w:divBdr>
              <w:divsChild>
                <w:div w:id="1415928845">
                  <w:marLeft w:val="0"/>
                  <w:marRight w:val="0"/>
                  <w:marTop w:val="0"/>
                  <w:marBottom w:val="0"/>
                  <w:divBdr>
                    <w:top w:val="none" w:sz="0" w:space="0" w:color="auto"/>
                    <w:left w:val="none" w:sz="0" w:space="0" w:color="auto"/>
                    <w:bottom w:val="none" w:sz="0" w:space="0" w:color="auto"/>
                    <w:right w:val="none" w:sz="0" w:space="0" w:color="auto"/>
                  </w:divBdr>
                  <w:divsChild>
                    <w:div w:id="872423762">
                      <w:marLeft w:val="0"/>
                      <w:marRight w:val="0"/>
                      <w:marTop w:val="0"/>
                      <w:marBottom w:val="0"/>
                      <w:divBdr>
                        <w:top w:val="none" w:sz="0" w:space="0" w:color="auto"/>
                        <w:left w:val="none" w:sz="0" w:space="0" w:color="auto"/>
                        <w:bottom w:val="none" w:sz="0" w:space="0" w:color="auto"/>
                        <w:right w:val="none" w:sz="0" w:space="0" w:color="auto"/>
                      </w:divBdr>
                      <w:divsChild>
                        <w:div w:id="8433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422674">
          <w:marLeft w:val="0"/>
          <w:marRight w:val="0"/>
          <w:marTop w:val="0"/>
          <w:marBottom w:val="0"/>
          <w:divBdr>
            <w:top w:val="none" w:sz="0" w:space="0" w:color="auto"/>
            <w:left w:val="none" w:sz="0" w:space="0" w:color="auto"/>
            <w:bottom w:val="none" w:sz="0" w:space="0" w:color="auto"/>
            <w:right w:val="none" w:sz="0" w:space="0" w:color="auto"/>
          </w:divBdr>
        </w:div>
      </w:divsChild>
    </w:div>
    <w:div w:id="1054743634">
      <w:bodyDiv w:val="1"/>
      <w:marLeft w:val="0"/>
      <w:marRight w:val="0"/>
      <w:marTop w:val="0"/>
      <w:marBottom w:val="0"/>
      <w:divBdr>
        <w:top w:val="none" w:sz="0" w:space="0" w:color="auto"/>
        <w:left w:val="none" w:sz="0" w:space="0" w:color="auto"/>
        <w:bottom w:val="none" w:sz="0" w:space="0" w:color="auto"/>
        <w:right w:val="none" w:sz="0" w:space="0" w:color="auto"/>
      </w:divBdr>
    </w:div>
    <w:div w:id="1095900907">
      <w:bodyDiv w:val="1"/>
      <w:marLeft w:val="0"/>
      <w:marRight w:val="0"/>
      <w:marTop w:val="0"/>
      <w:marBottom w:val="0"/>
      <w:divBdr>
        <w:top w:val="none" w:sz="0" w:space="0" w:color="auto"/>
        <w:left w:val="none" w:sz="0" w:space="0" w:color="auto"/>
        <w:bottom w:val="none" w:sz="0" w:space="0" w:color="auto"/>
        <w:right w:val="none" w:sz="0" w:space="0" w:color="auto"/>
      </w:divBdr>
    </w:div>
    <w:div w:id="1098452994">
      <w:bodyDiv w:val="1"/>
      <w:marLeft w:val="0"/>
      <w:marRight w:val="0"/>
      <w:marTop w:val="0"/>
      <w:marBottom w:val="0"/>
      <w:divBdr>
        <w:top w:val="none" w:sz="0" w:space="0" w:color="auto"/>
        <w:left w:val="none" w:sz="0" w:space="0" w:color="auto"/>
        <w:bottom w:val="none" w:sz="0" w:space="0" w:color="auto"/>
        <w:right w:val="none" w:sz="0" w:space="0" w:color="auto"/>
      </w:divBdr>
    </w:div>
    <w:div w:id="1171069783">
      <w:bodyDiv w:val="1"/>
      <w:marLeft w:val="0"/>
      <w:marRight w:val="0"/>
      <w:marTop w:val="0"/>
      <w:marBottom w:val="0"/>
      <w:divBdr>
        <w:top w:val="none" w:sz="0" w:space="0" w:color="auto"/>
        <w:left w:val="none" w:sz="0" w:space="0" w:color="auto"/>
        <w:bottom w:val="none" w:sz="0" w:space="0" w:color="auto"/>
        <w:right w:val="none" w:sz="0" w:space="0" w:color="auto"/>
      </w:divBdr>
    </w:div>
    <w:div w:id="1171334383">
      <w:bodyDiv w:val="1"/>
      <w:marLeft w:val="0"/>
      <w:marRight w:val="0"/>
      <w:marTop w:val="0"/>
      <w:marBottom w:val="0"/>
      <w:divBdr>
        <w:top w:val="none" w:sz="0" w:space="0" w:color="auto"/>
        <w:left w:val="none" w:sz="0" w:space="0" w:color="auto"/>
        <w:bottom w:val="none" w:sz="0" w:space="0" w:color="auto"/>
        <w:right w:val="none" w:sz="0" w:space="0" w:color="auto"/>
      </w:divBdr>
    </w:div>
    <w:div w:id="1304313416">
      <w:bodyDiv w:val="1"/>
      <w:marLeft w:val="0"/>
      <w:marRight w:val="0"/>
      <w:marTop w:val="0"/>
      <w:marBottom w:val="0"/>
      <w:divBdr>
        <w:top w:val="none" w:sz="0" w:space="0" w:color="auto"/>
        <w:left w:val="none" w:sz="0" w:space="0" w:color="auto"/>
        <w:bottom w:val="none" w:sz="0" w:space="0" w:color="auto"/>
        <w:right w:val="none" w:sz="0" w:space="0" w:color="auto"/>
      </w:divBdr>
    </w:div>
    <w:div w:id="1353529044">
      <w:bodyDiv w:val="1"/>
      <w:marLeft w:val="0"/>
      <w:marRight w:val="0"/>
      <w:marTop w:val="0"/>
      <w:marBottom w:val="0"/>
      <w:divBdr>
        <w:top w:val="none" w:sz="0" w:space="0" w:color="auto"/>
        <w:left w:val="none" w:sz="0" w:space="0" w:color="auto"/>
        <w:bottom w:val="none" w:sz="0" w:space="0" w:color="auto"/>
        <w:right w:val="none" w:sz="0" w:space="0" w:color="auto"/>
      </w:divBdr>
    </w:div>
    <w:div w:id="1387953752">
      <w:bodyDiv w:val="1"/>
      <w:marLeft w:val="0"/>
      <w:marRight w:val="0"/>
      <w:marTop w:val="0"/>
      <w:marBottom w:val="0"/>
      <w:divBdr>
        <w:top w:val="none" w:sz="0" w:space="0" w:color="auto"/>
        <w:left w:val="none" w:sz="0" w:space="0" w:color="auto"/>
        <w:bottom w:val="none" w:sz="0" w:space="0" w:color="auto"/>
        <w:right w:val="none" w:sz="0" w:space="0" w:color="auto"/>
      </w:divBdr>
    </w:div>
    <w:div w:id="1422530940">
      <w:bodyDiv w:val="1"/>
      <w:marLeft w:val="0"/>
      <w:marRight w:val="0"/>
      <w:marTop w:val="0"/>
      <w:marBottom w:val="0"/>
      <w:divBdr>
        <w:top w:val="none" w:sz="0" w:space="0" w:color="auto"/>
        <w:left w:val="none" w:sz="0" w:space="0" w:color="auto"/>
        <w:bottom w:val="none" w:sz="0" w:space="0" w:color="auto"/>
        <w:right w:val="none" w:sz="0" w:space="0" w:color="auto"/>
      </w:divBdr>
      <w:divsChild>
        <w:div w:id="1840609948">
          <w:marLeft w:val="0"/>
          <w:marRight w:val="0"/>
          <w:marTop w:val="0"/>
          <w:marBottom w:val="90"/>
          <w:divBdr>
            <w:top w:val="none" w:sz="0" w:space="0" w:color="auto"/>
            <w:left w:val="none" w:sz="0" w:space="0" w:color="auto"/>
            <w:bottom w:val="none" w:sz="0" w:space="0" w:color="auto"/>
            <w:right w:val="none" w:sz="0" w:space="0" w:color="auto"/>
          </w:divBdr>
        </w:div>
      </w:divsChild>
    </w:div>
    <w:div w:id="1430000670">
      <w:bodyDiv w:val="1"/>
      <w:marLeft w:val="0"/>
      <w:marRight w:val="0"/>
      <w:marTop w:val="0"/>
      <w:marBottom w:val="0"/>
      <w:divBdr>
        <w:top w:val="none" w:sz="0" w:space="0" w:color="auto"/>
        <w:left w:val="none" w:sz="0" w:space="0" w:color="auto"/>
        <w:bottom w:val="none" w:sz="0" w:space="0" w:color="auto"/>
        <w:right w:val="none" w:sz="0" w:space="0" w:color="auto"/>
      </w:divBdr>
      <w:divsChild>
        <w:div w:id="1434011662">
          <w:marLeft w:val="0"/>
          <w:marRight w:val="0"/>
          <w:marTop w:val="0"/>
          <w:marBottom w:val="0"/>
          <w:divBdr>
            <w:top w:val="none" w:sz="0" w:space="0" w:color="auto"/>
            <w:left w:val="none" w:sz="0" w:space="0" w:color="auto"/>
            <w:bottom w:val="none" w:sz="0" w:space="0" w:color="auto"/>
            <w:right w:val="none" w:sz="0" w:space="0" w:color="auto"/>
          </w:divBdr>
          <w:divsChild>
            <w:div w:id="7023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0516">
      <w:bodyDiv w:val="1"/>
      <w:marLeft w:val="0"/>
      <w:marRight w:val="0"/>
      <w:marTop w:val="0"/>
      <w:marBottom w:val="0"/>
      <w:divBdr>
        <w:top w:val="none" w:sz="0" w:space="0" w:color="auto"/>
        <w:left w:val="none" w:sz="0" w:space="0" w:color="auto"/>
        <w:bottom w:val="none" w:sz="0" w:space="0" w:color="auto"/>
        <w:right w:val="none" w:sz="0" w:space="0" w:color="auto"/>
      </w:divBdr>
    </w:div>
    <w:div w:id="1490052727">
      <w:bodyDiv w:val="1"/>
      <w:marLeft w:val="0"/>
      <w:marRight w:val="0"/>
      <w:marTop w:val="0"/>
      <w:marBottom w:val="0"/>
      <w:divBdr>
        <w:top w:val="none" w:sz="0" w:space="0" w:color="auto"/>
        <w:left w:val="none" w:sz="0" w:space="0" w:color="auto"/>
        <w:bottom w:val="none" w:sz="0" w:space="0" w:color="auto"/>
        <w:right w:val="none" w:sz="0" w:space="0" w:color="auto"/>
      </w:divBdr>
    </w:div>
    <w:div w:id="1497263982">
      <w:bodyDiv w:val="1"/>
      <w:marLeft w:val="0"/>
      <w:marRight w:val="0"/>
      <w:marTop w:val="0"/>
      <w:marBottom w:val="0"/>
      <w:divBdr>
        <w:top w:val="none" w:sz="0" w:space="0" w:color="auto"/>
        <w:left w:val="none" w:sz="0" w:space="0" w:color="auto"/>
        <w:bottom w:val="none" w:sz="0" w:space="0" w:color="auto"/>
        <w:right w:val="none" w:sz="0" w:space="0" w:color="auto"/>
      </w:divBdr>
      <w:divsChild>
        <w:div w:id="794254858">
          <w:marLeft w:val="0"/>
          <w:marRight w:val="0"/>
          <w:marTop w:val="0"/>
          <w:marBottom w:val="0"/>
          <w:divBdr>
            <w:top w:val="none" w:sz="0" w:space="0" w:color="auto"/>
            <w:left w:val="none" w:sz="0" w:space="0" w:color="auto"/>
            <w:bottom w:val="none" w:sz="0" w:space="0" w:color="auto"/>
            <w:right w:val="none" w:sz="0" w:space="0" w:color="auto"/>
          </w:divBdr>
        </w:div>
      </w:divsChild>
    </w:div>
    <w:div w:id="1524976239">
      <w:bodyDiv w:val="1"/>
      <w:marLeft w:val="0"/>
      <w:marRight w:val="0"/>
      <w:marTop w:val="0"/>
      <w:marBottom w:val="0"/>
      <w:divBdr>
        <w:top w:val="none" w:sz="0" w:space="0" w:color="auto"/>
        <w:left w:val="none" w:sz="0" w:space="0" w:color="auto"/>
        <w:bottom w:val="none" w:sz="0" w:space="0" w:color="auto"/>
        <w:right w:val="none" w:sz="0" w:space="0" w:color="auto"/>
      </w:divBdr>
      <w:divsChild>
        <w:div w:id="1270162684">
          <w:marLeft w:val="0"/>
          <w:marRight w:val="0"/>
          <w:marTop w:val="0"/>
          <w:marBottom w:val="0"/>
          <w:divBdr>
            <w:top w:val="none" w:sz="0" w:space="0" w:color="auto"/>
            <w:left w:val="none" w:sz="0" w:space="0" w:color="auto"/>
            <w:bottom w:val="none" w:sz="0" w:space="0" w:color="auto"/>
            <w:right w:val="none" w:sz="0" w:space="0" w:color="auto"/>
          </w:divBdr>
          <w:divsChild>
            <w:div w:id="1065757898">
              <w:marLeft w:val="0"/>
              <w:marRight w:val="0"/>
              <w:marTop w:val="0"/>
              <w:marBottom w:val="0"/>
              <w:divBdr>
                <w:top w:val="none" w:sz="0" w:space="0" w:color="auto"/>
                <w:left w:val="none" w:sz="0" w:space="0" w:color="auto"/>
                <w:bottom w:val="none" w:sz="0" w:space="0" w:color="auto"/>
                <w:right w:val="none" w:sz="0" w:space="0" w:color="auto"/>
              </w:divBdr>
            </w:div>
          </w:divsChild>
        </w:div>
        <w:div w:id="1875384426">
          <w:marLeft w:val="0"/>
          <w:marRight w:val="0"/>
          <w:marTop w:val="0"/>
          <w:marBottom w:val="0"/>
          <w:divBdr>
            <w:top w:val="none" w:sz="0" w:space="0" w:color="auto"/>
            <w:left w:val="none" w:sz="0" w:space="0" w:color="auto"/>
            <w:bottom w:val="none" w:sz="0" w:space="0" w:color="auto"/>
            <w:right w:val="none" w:sz="0" w:space="0" w:color="auto"/>
          </w:divBdr>
          <w:divsChild>
            <w:div w:id="1138643590">
              <w:marLeft w:val="0"/>
              <w:marRight w:val="0"/>
              <w:marTop w:val="0"/>
              <w:marBottom w:val="0"/>
              <w:divBdr>
                <w:top w:val="none" w:sz="0" w:space="0" w:color="auto"/>
                <w:left w:val="none" w:sz="0" w:space="0" w:color="auto"/>
                <w:bottom w:val="none" w:sz="0" w:space="0" w:color="auto"/>
                <w:right w:val="none" w:sz="0" w:space="0" w:color="auto"/>
              </w:divBdr>
              <w:divsChild>
                <w:div w:id="775297378">
                  <w:marLeft w:val="0"/>
                  <w:marRight w:val="0"/>
                  <w:marTop w:val="0"/>
                  <w:marBottom w:val="0"/>
                  <w:divBdr>
                    <w:top w:val="none" w:sz="0" w:space="0" w:color="auto"/>
                    <w:left w:val="none" w:sz="0" w:space="0" w:color="auto"/>
                    <w:bottom w:val="none" w:sz="0" w:space="0" w:color="auto"/>
                    <w:right w:val="none" w:sz="0" w:space="0" w:color="auto"/>
                  </w:divBdr>
                  <w:divsChild>
                    <w:div w:id="130018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9551">
      <w:bodyDiv w:val="1"/>
      <w:marLeft w:val="0"/>
      <w:marRight w:val="0"/>
      <w:marTop w:val="0"/>
      <w:marBottom w:val="0"/>
      <w:divBdr>
        <w:top w:val="none" w:sz="0" w:space="0" w:color="auto"/>
        <w:left w:val="none" w:sz="0" w:space="0" w:color="auto"/>
        <w:bottom w:val="none" w:sz="0" w:space="0" w:color="auto"/>
        <w:right w:val="none" w:sz="0" w:space="0" w:color="auto"/>
      </w:divBdr>
    </w:div>
    <w:div w:id="1819105231">
      <w:bodyDiv w:val="1"/>
      <w:marLeft w:val="0"/>
      <w:marRight w:val="0"/>
      <w:marTop w:val="0"/>
      <w:marBottom w:val="0"/>
      <w:divBdr>
        <w:top w:val="none" w:sz="0" w:space="0" w:color="auto"/>
        <w:left w:val="none" w:sz="0" w:space="0" w:color="auto"/>
        <w:bottom w:val="none" w:sz="0" w:space="0" w:color="auto"/>
        <w:right w:val="none" w:sz="0" w:space="0" w:color="auto"/>
      </w:divBdr>
    </w:div>
    <w:div w:id="1832018876">
      <w:bodyDiv w:val="1"/>
      <w:marLeft w:val="0"/>
      <w:marRight w:val="0"/>
      <w:marTop w:val="0"/>
      <w:marBottom w:val="0"/>
      <w:divBdr>
        <w:top w:val="none" w:sz="0" w:space="0" w:color="auto"/>
        <w:left w:val="none" w:sz="0" w:space="0" w:color="auto"/>
        <w:bottom w:val="none" w:sz="0" w:space="0" w:color="auto"/>
        <w:right w:val="none" w:sz="0" w:space="0" w:color="auto"/>
      </w:divBdr>
    </w:div>
    <w:div w:id="1891729200">
      <w:bodyDiv w:val="1"/>
      <w:marLeft w:val="0"/>
      <w:marRight w:val="0"/>
      <w:marTop w:val="0"/>
      <w:marBottom w:val="0"/>
      <w:divBdr>
        <w:top w:val="none" w:sz="0" w:space="0" w:color="auto"/>
        <w:left w:val="none" w:sz="0" w:space="0" w:color="auto"/>
        <w:bottom w:val="none" w:sz="0" w:space="0" w:color="auto"/>
        <w:right w:val="none" w:sz="0" w:space="0" w:color="auto"/>
      </w:divBdr>
    </w:div>
    <w:div w:id="1900629819">
      <w:bodyDiv w:val="1"/>
      <w:marLeft w:val="0"/>
      <w:marRight w:val="0"/>
      <w:marTop w:val="0"/>
      <w:marBottom w:val="0"/>
      <w:divBdr>
        <w:top w:val="none" w:sz="0" w:space="0" w:color="auto"/>
        <w:left w:val="none" w:sz="0" w:space="0" w:color="auto"/>
        <w:bottom w:val="none" w:sz="0" w:space="0" w:color="auto"/>
        <w:right w:val="none" w:sz="0" w:space="0" w:color="auto"/>
      </w:divBdr>
    </w:div>
    <w:div w:id="1910917467">
      <w:bodyDiv w:val="1"/>
      <w:marLeft w:val="0"/>
      <w:marRight w:val="0"/>
      <w:marTop w:val="0"/>
      <w:marBottom w:val="0"/>
      <w:divBdr>
        <w:top w:val="none" w:sz="0" w:space="0" w:color="auto"/>
        <w:left w:val="none" w:sz="0" w:space="0" w:color="auto"/>
        <w:bottom w:val="none" w:sz="0" w:space="0" w:color="auto"/>
        <w:right w:val="none" w:sz="0" w:space="0" w:color="auto"/>
      </w:divBdr>
    </w:div>
    <w:div w:id="1933317802">
      <w:bodyDiv w:val="1"/>
      <w:marLeft w:val="0"/>
      <w:marRight w:val="0"/>
      <w:marTop w:val="0"/>
      <w:marBottom w:val="0"/>
      <w:divBdr>
        <w:top w:val="none" w:sz="0" w:space="0" w:color="auto"/>
        <w:left w:val="none" w:sz="0" w:space="0" w:color="auto"/>
        <w:bottom w:val="none" w:sz="0" w:space="0" w:color="auto"/>
        <w:right w:val="none" w:sz="0" w:space="0" w:color="auto"/>
      </w:divBdr>
    </w:div>
    <w:div w:id="1943998769">
      <w:bodyDiv w:val="1"/>
      <w:marLeft w:val="0"/>
      <w:marRight w:val="0"/>
      <w:marTop w:val="0"/>
      <w:marBottom w:val="0"/>
      <w:divBdr>
        <w:top w:val="none" w:sz="0" w:space="0" w:color="auto"/>
        <w:left w:val="none" w:sz="0" w:space="0" w:color="auto"/>
        <w:bottom w:val="none" w:sz="0" w:space="0" w:color="auto"/>
        <w:right w:val="none" w:sz="0" w:space="0" w:color="auto"/>
      </w:divBdr>
    </w:div>
    <w:div w:id="1999847326">
      <w:bodyDiv w:val="1"/>
      <w:marLeft w:val="0"/>
      <w:marRight w:val="0"/>
      <w:marTop w:val="0"/>
      <w:marBottom w:val="0"/>
      <w:divBdr>
        <w:top w:val="none" w:sz="0" w:space="0" w:color="auto"/>
        <w:left w:val="none" w:sz="0" w:space="0" w:color="auto"/>
        <w:bottom w:val="none" w:sz="0" w:space="0" w:color="auto"/>
        <w:right w:val="none" w:sz="0" w:space="0" w:color="auto"/>
      </w:divBdr>
    </w:div>
    <w:div w:id="2041390863">
      <w:bodyDiv w:val="1"/>
      <w:marLeft w:val="0"/>
      <w:marRight w:val="0"/>
      <w:marTop w:val="0"/>
      <w:marBottom w:val="0"/>
      <w:divBdr>
        <w:top w:val="none" w:sz="0" w:space="0" w:color="auto"/>
        <w:left w:val="none" w:sz="0" w:space="0" w:color="auto"/>
        <w:bottom w:val="none" w:sz="0" w:space="0" w:color="auto"/>
        <w:right w:val="none" w:sz="0" w:space="0" w:color="auto"/>
      </w:divBdr>
    </w:div>
    <w:div w:id="2055034366">
      <w:bodyDiv w:val="1"/>
      <w:marLeft w:val="0"/>
      <w:marRight w:val="0"/>
      <w:marTop w:val="0"/>
      <w:marBottom w:val="0"/>
      <w:divBdr>
        <w:top w:val="none" w:sz="0" w:space="0" w:color="auto"/>
        <w:left w:val="none" w:sz="0" w:space="0" w:color="auto"/>
        <w:bottom w:val="none" w:sz="0" w:space="0" w:color="auto"/>
        <w:right w:val="none" w:sz="0" w:space="0" w:color="auto"/>
      </w:divBdr>
    </w:div>
    <w:div w:id="210287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iticalthreats.org/briefs/yemen-situation-report/2017-yemen-crisis-situation-report-april-28" TargetMode="External"/><Relationship Id="rId21" Type="http://schemas.openxmlformats.org/officeDocument/2006/relationships/image" Target="media/image13.png"/><Relationship Id="rId42" Type="http://schemas.openxmlformats.org/officeDocument/2006/relationships/hyperlink" Target="https://www.amnesty.org/en/documents/mde31/010/2012/en/" TargetMode="External"/><Relationship Id="rId63" Type="http://schemas.openxmlformats.org/officeDocument/2006/relationships/hyperlink" Target="https://www.proquest.com/dissertations-theses/global-jihadism-as-transnational-social-movement/docview/304852928/se-2" TargetMode="External"/><Relationship Id="rId84" Type="http://schemas.openxmlformats.org/officeDocument/2006/relationships/hyperlink" Target="https://www.academia.edu/9668733/Note_on_Shaykh_Dahiru_Bauchi_and_the_July_2014_Kaduna_Bombing" TargetMode="External"/><Relationship Id="rId138" Type="http://schemas.openxmlformats.org/officeDocument/2006/relationships/hyperlink" Target="https://www.nupi.no/en/content/download/24891/file/NUPI_Working_Paper_897_Hassan.pdf?inLanguage=eng-GB&amp;version=2" TargetMode="External"/><Relationship Id="rId159" Type="http://schemas.openxmlformats.org/officeDocument/2006/relationships/hyperlink" Target="https://extremism.gwu.edu/sites/g/files/zaxdzs2191/f/The_Long_Jihad.pdf" TargetMode="External"/><Relationship Id="rId170" Type="http://schemas.openxmlformats.org/officeDocument/2006/relationships/hyperlink" Target="https://doi.org/10.1080/13698249.2017.1419611" TargetMode="External"/><Relationship Id="rId191" Type="http://schemas.openxmlformats.org/officeDocument/2006/relationships/hyperlink" Target="https://doi.org/10.1177/0022002720935642" TargetMode="External"/><Relationship Id="rId205" Type="http://schemas.openxmlformats.org/officeDocument/2006/relationships/hyperlink" Target="https://ciaotest.cc.columbia.edu/journals/cs/v1i3/f_0002037_1058.pdf" TargetMode="External"/><Relationship Id="rId226" Type="http://schemas.openxmlformats.org/officeDocument/2006/relationships/hyperlink" Target="https://doi.org/10.1080/19392206.2016.1132906" TargetMode="External"/><Relationship Id="rId247" Type="http://schemas.openxmlformats.org/officeDocument/2006/relationships/hyperlink" Target="https://doi.org/10.1080/09592318.2020.1780686" TargetMode="External"/><Relationship Id="rId107" Type="http://schemas.openxmlformats.org/officeDocument/2006/relationships/hyperlink" Target="https://pomeps.org/wp-content/uploads/2018/02/POMEPS_Studies_29_Yemen_Web-REV.pdf" TargetMode="External"/><Relationship Id="rId268" Type="http://schemas.openxmlformats.org/officeDocument/2006/relationships/hyperlink" Target="https://ssrn.com/abstract=3732277" TargetMode="External"/><Relationship Id="rId289" Type="http://schemas.openxmlformats.org/officeDocument/2006/relationships/hyperlink" Target="https://www.criticalthreats.org/analysis/al-qaeda-in-yemen-countering-the-threat-from-the-arabian-peninsula" TargetMode="External"/><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hyperlink" Target="https://ecfr.eu/publication/war_and_pieces_political_divides_in_southern_yemen/" TargetMode="External"/><Relationship Id="rId74" Type="http://schemas.openxmlformats.org/officeDocument/2006/relationships/hyperlink" Target="https://www.reuters.com/article/us-yemen-aqap-special-report-idUSKCN0X50SL" TargetMode="External"/><Relationship Id="rId128" Type="http://schemas.openxmlformats.org/officeDocument/2006/relationships/hyperlink" Target="https://doi.org/10.1111/gove.12035" TargetMode="External"/><Relationship Id="rId149" Type="http://schemas.openxmlformats.org/officeDocument/2006/relationships/hyperlink" Target="https://www.hrw.org/report/2014/10/27/those-terrible-weeks-their-camp/boko-haram-violence-against-women-and-girls" TargetMode="External"/><Relationship Id="rId5" Type="http://schemas.openxmlformats.org/officeDocument/2006/relationships/webSettings" Target="webSettings.xml"/><Relationship Id="rId95" Type="http://schemas.openxmlformats.org/officeDocument/2006/relationships/hyperlink" Target="https://www.cfr.org/global-conflict-tracker/conflict/violent-extremism-sahel" TargetMode="External"/><Relationship Id="rId160" Type="http://schemas.openxmlformats.org/officeDocument/2006/relationships/hyperlink" Target="https://dtm.iom.int/reports/nigeria-%E2%80%94-displacement-report-5-1-july-%E2%80%94-31-august-2015" TargetMode="External"/><Relationship Id="rId181" Type="http://schemas.openxmlformats.org/officeDocument/2006/relationships/hyperlink" Target="https://ctc.westpoint.edu/the-strengths-and-weaknesses-of-jihadist-ideology/" TargetMode="External"/><Relationship Id="rId216" Type="http://schemas.openxmlformats.org/officeDocument/2006/relationships/hyperlink" Target="https://doi.org/10.1057/s41284-020-00233-7" TargetMode="External"/><Relationship Id="rId237" Type="http://schemas.openxmlformats.org/officeDocument/2006/relationships/hyperlink" Target="https://doi.org/10.4324/9780203082850" TargetMode="External"/><Relationship Id="rId258" Type="http://schemas.openxmlformats.org/officeDocument/2006/relationships/hyperlink" Target="https://doi.org/10.1080/09592318.2020.1757916" TargetMode="External"/><Relationship Id="rId279" Type="http://schemas.openxmlformats.org/officeDocument/2006/relationships/hyperlink" Target="https://foreignpolicy.com/2012/09/21/know-your-ansar-al-sharia/" TargetMode="External"/><Relationship Id="rId22" Type="http://schemas.openxmlformats.org/officeDocument/2006/relationships/image" Target="media/image14.png"/><Relationship Id="rId43" Type="http://schemas.openxmlformats.org/officeDocument/2006/relationships/hyperlink" Target="https://www.amnesty.org/en/documents/afr44/1360/2015/en/" TargetMode="External"/><Relationship Id="rId64" Type="http://schemas.openxmlformats.org/officeDocument/2006/relationships/hyperlink" Target="https://www.crisisgroup.org/middle-east-north-africa/east-mediterranean-mena/syria/shades-jihad-syria" TargetMode="External"/><Relationship Id="rId118" Type="http://schemas.openxmlformats.org/officeDocument/2006/relationships/hyperlink" Target="https://www.criticalthreats.org/briefs/yemen-situation-report/2017-yemen-crisis-situation-report-april-28" TargetMode="External"/><Relationship Id="rId139" Type="http://schemas.openxmlformats.org/officeDocument/2006/relationships/hyperlink" Target="https://www.hudson.org/national-security-defense/the-ideological-hybridization-of-jihadi-groups" TargetMode="External"/><Relationship Id="rId290" Type="http://schemas.openxmlformats.org/officeDocument/2006/relationships/hyperlink" Target="https://ctc.usma.edu/aqap-a-resurgent-threat/" TargetMode="External"/><Relationship Id="rId85" Type="http://schemas.openxmlformats.org/officeDocument/2006/relationships/hyperlink" Target="https://www.jstor.org/stable/26590504" TargetMode="External"/><Relationship Id="rId150" Type="http://schemas.openxmlformats.org/officeDocument/2006/relationships/hyperlink" Target="https://doi.org/10.1177/0022343320940749" TargetMode="External"/><Relationship Id="rId171" Type="http://schemas.openxmlformats.org/officeDocument/2006/relationships/hyperlink" Target="https://www.brookings.edu/blog/markaz/2016/03/22/experts-weigh-in-part-6-is-isis-good-at-governing/" TargetMode="External"/><Relationship Id="rId192" Type="http://schemas.openxmlformats.org/officeDocument/2006/relationships/hyperlink" Target="https://cisac.fsi.stanford.edu/mappingmilitants/profiles/al-qaeda-arabian-peninsula" TargetMode="External"/><Relationship Id="rId206" Type="http://schemas.openxmlformats.org/officeDocument/2006/relationships/hyperlink" Target="https://sanaacenter.org/publications/main-publications/16156" TargetMode="External"/><Relationship Id="rId227" Type="http://schemas.openxmlformats.org/officeDocument/2006/relationships/hyperlink" Target="https://doi.org/10.1017/nps.2019.63" TargetMode="External"/><Relationship Id="rId248" Type="http://schemas.openxmlformats.org/officeDocument/2006/relationships/hyperlink" Target="https://doi.org/10.1080/1057610X.2021.2007562" TargetMode="External"/><Relationship Id="rId269" Type="http://schemas.openxmlformats.org/officeDocument/2006/relationships/hyperlink" Target="https://muse.jhu.edu/article/778288" TargetMode="External"/><Relationship Id="rId12" Type="http://schemas.openxmlformats.org/officeDocument/2006/relationships/image" Target="media/image4.png"/><Relationship Id="rId33" Type="http://schemas.openxmlformats.org/officeDocument/2006/relationships/hyperlink" Target="https://tifoislam.dk/article/download/109127/158514/223639" TargetMode="External"/><Relationship Id="rId108" Type="http://schemas.openxmlformats.org/officeDocument/2006/relationships/hyperlink" Target="https://doi.org/10.1080/13698249.2021.1873029" TargetMode="External"/><Relationship Id="rId129" Type="http://schemas.openxmlformats.org/officeDocument/2006/relationships/hyperlink" Target="https://doi.org/10.1080/13698249.2020.1785725" TargetMode="External"/><Relationship Id="rId280" Type="http://schemas.openxmlformats.org/officeDocument/2006/relationships/hyperlink" Target="https://www.jstor.org/stable/27073436" TargetMode="External"/><Relationship Id="rId54" Type="http://schemas.openxmlformats.org/officeDocument/2006/relationships/hyperlink" Target="https://jamestown.org/program/bringing-sharia-rule-to-yemen-and-saudi-arabia-al-qaeda-in-the-arabian-peninsulas-post-revolution-strategies/" TargetMode="External"/><Relationship Id="rId75" Type="http://schemas.openxmlformats.org/officeDocument/2006/relationships/hyperlink" Target="http://www.bbc.com/news/worldafrica-35173618" TargetMode="External"/><Relationship Id="rId96" Type="http://schemas.openxmlformats.org/officeDocument/2006/relationships/hyperlink" Target="https://www.jstor.org/stable/resrep11852" TargetMode="External"/><Relationship Id="rId140" Type="http://schemas.openxmlformats.org/officeDocument/2006/relationships/hyperlink" Target="https://www.ias.edu/ideas/2010/hegghammer-jihad" TargetMode="External"/><Relationship Id="rId161" Type="http://schemas.openxmlformats.org/officeDocument/2006/relationships/hyperlink" Target="https://www.usip.org/sites/default/files/2021-08/pw_153-insurgent_bureaucracy_how_the_taliban_makes_policy.pdf" TargetMode="External"/><Relationship Id="rId182" Type="http://schemas.openxmlformats.org/officeDocument/2006/relationships/hyperlink" Target="https://www.muse.jhu.edu/article/239879" TargetMode="External"/><Relationship Id="rId217" Type="http://schemas.openxmlformats.org/officeDocument/2006/relationships/hyperlink" Target="https://nsuworks.nova.edu/pcs/vol27/iss1/2" TargetMode="External"/><Relationship Id="rId6" Type="http://schemas.openxmlformats.org/officeDocument/2006/relationships/footnotes" Target="footnotes.xml"/><Relationship Id="rId238" Type="http://schemas.openxmlformats.org/officeDocument/2006/relationships/hyperlink" Target="https://www.chathamhouse.org/sites/default/files/publications/research/2016-05-25-yemen-stemming-rise-of-chaos-state-salisbury.pdf" TargetMode="External"/><Relationship Id="rId259" Type="http://schemas.openxmlformats.org/officeDocument/2006/relationships/hyperlink" Target="https://www.youtube.com/watch?v=VNbbG4Yy5K4" TargetMode="External"/><Relationship Id="rId23" Type="http://schemas.openxmlformats.org/officeDocument/2006/relationships/image" Target="media/image15.gif"/><Relationship Id="rId119" Type="http://schemas.openxmlformats.org/officeDocument/2006/relationships/hyperlink" Target="https://www.criticalthreats.org/analysis/al-qaedas-base-in-yemen" TargetMode="External"/><Relationship Id="rId270" Type="http://schemas.openxmlformats.org/officeDocument/2006/relationships/hyperlink" Target="https://doi.org/10.1080/09546553.2020.1860950" TargetMode="External"/><Relationship Id="rId291" Type="http://schemas.openxmlformats.org/officeDocument/2006/relationships/hyperlink" Target="https://www.criticalthreats.org/analysis/aqap-expanding-behind-yemens-frontlines" TargetMode="External"/><Relationship Id="rId44" Type="http://schemas.openxmlformats.org/officeDocument/2006/relationships/hyperlink" Target="https://www.amnesty.org/en/latest/news/2016/06/un-shameful-pandering-to-saudi-arabia-over-children-killed-in-yemen-conflict/" TargetMode="External"/><Relationship Id="rId65" Type="http://schemas.openxmlformats.org/officeDocument/2006/relationships/hyperlink" Target="http://www.odi.org/publications/rethinking-armed-group-control" TargetMode="External"/><Relationship Id="rId86" Type="http://schemas.openxmlformats.org/officeDocument/2006/relationships/hyperlink" Target="https://www.brookings.edu/articles/isis-vs-al-qaeda-jihadisms-global-civil-war/" TargetMode="External"/><Relationship Id="rId130" Type="http://schemas.openxmlformats.org/officeDocument/2006/relationships/hyperlink" Target="https://doi.org/10.1080/09592318.2017.1322330" TargetMode="External"/><Relationship Id="rId151" Type="http://schemas.openxmlformats.org/officeDocument/2006/relationships/hyperlink" Target="https://www.swp-berlin.org/publications/products/research_papers/2015_RP05_sbg_web.pdf" TargetMode="External"/><Relationship Id="rId172" Type="http://schemas.openxmlformats.org/officeDocument/2006/relationships/hyperlink" Target="https://ctc.westpoint.edu/boko-haram-beyond-headlines-analyses-africas-enduring-insurgency/" TargetMode="External"/><Relationship Id="rId193" Type="http://schemas.openxmlformats.org/officeDocument/2006/relationships/hyperlink" Target="https://doi.org/10.1016/j.polgeo.2019.102059" TargetMode="External"/><Relationship Id="rId207" Type="http://schemas.openxmlformats.org/officeDocument/2006/relationships/hyperlink" Target="https://www.reuters.com/article/us-yemen-qaeda/al-qaeda-kills-two-saudis-accused-of-spying-for-america-residents-idUSKBN0OX11Q20150617?feedType=RSS&amp;feedName=worldNews" TargetMode="External"/><Relationship Id="rId228" Type="http://schemas.openxmlformats.org/officeDocument/2006/relationships/hyperlink" Target="https://www.polgeonow.com/2012/03/map-update-yemen-conflict.html" TargetMode="External"/><Relationship Id="rId249" Type="http://schemas.openxmlformats.org/officeDocument/2006/relationships/hyperlink" Target="https://doi.org/10.1080/13530194.2018.1552118" TargetMode="External"/><Relationship Id="rId13" Type="http://schemas.openxmlformats.org/officeDocument/2006/relationships/image" Target="media/image5.png"/><Relationship Id="rId109" Type="http://schemas.openxmlformats.org/officeDocument/2006/relationships/hyperlink" Target="https://doi.org/10.1080/09592318.2016.1208282" TargetMode="External"/><Relationship Id="rId260" Type="http://schemas.openxmlformats.org/officeDocument/2006/relationships/hyperlink" Target="https://www.brookings.edu/wp-content/uploads/2016/07/brookings-analysis-paper_alex-thurston_final_web.pdf" TargetMode="External"/><Relationship Id="rId281" Type="http://schemas.openxmlformats.org/officeDocument/2006/relationships/hyperlink" Target="https://ctc.usma.edu/app/uploads/2013/03/CTCSentinel-Vol6Iss31.pdf" TargetMode="External"/><Relationship Id="rId34" Type="http://schemas.openxmlformats.org/officeDocument/2006/relationships/hyperlink" Target="https://www.reuters.com/article/uk-nigeria-violence/nigerian-soldiers-retreat-from-mined-boko-haram-stronghold-idUKKBN0NE19Z20150423" TargetMode="External"/><Relationship Id="rId55" Type="http://schemas.openxmlformats.org/officeDocument/2006/relationships/hyperlink" Target="https://www.jstor.org/stable/26297420" TargetMode="External"/><Relationship Id="rId76" Type="http://schemas.openxmlformats.org/officeDocument/2006/relationships/hyperlink" Target="https://www.bbc.com/news/world-africa-50924266" TargetMode="External"/><Relationship Id="rId97" Type="http://schemas.openxmlformats.org/officeDocument/2006/relationships/hyperlink" Target="https://www.researchgate.net/publication/236331780_After_Pandora's_Box_Implications_of_Misgovernance_and_Contested_Governance_in_Syria_and_What_this_Means_for_NATO" TargetMode="External"/><Relationship Id="rId120" Type="http://schemas.openxmlformats.org/officeDocument/2006/relationships/hyperlink" Target="https://doi.org/10.1177/13540661209194" TargetMode="External"/><Relationship Id="rId141" Type="http://schemas.openxmlformats.org/officeDocument/2006/relationships/hyperlink" Target="https://doi.org/10.4000/books.ifra.1713" TargetMode="External"/><Relationship Id="rId7" Type="http://schemas.openxmlformats.org/officeDocument/2006/relationships/endnotes" Target="endnotes.xml"/><Relationship Id="rId71" Type="http://schemas.openxmlformats.org/officeDocument/2006/relationships/hyperlink" Target="https://www.jstor.org/stable/10.2307/48718087" TargetMode="External"/><Relationship Id="rId92" Type="http://schemas.openxmlformats.org/officeDocument/2006/relationships/hyperlink" Target="https://acleddata.com/2020/12/14/the-wartime-transformation-of-aqap-in-yemen/" TargetMode="External"/><Relationship Id="rId162" Type="http://schemas.openxmlformats.org/officeDocument/2006/relationships/hyperlink" Target="https://eprints.lse.ac.uk/100368/1/Jackson_Weigand_2019_Taliban_Afghanistan.pdf" TargetMode="External"/><Relationship Id="rId183" Type="http://schemas.openxmlformats.org/officeDocument/2006/relationships/hyperlink" Target="https://doi.org/10.1080/07388940701860318" TargetMode="External"/><Relationship Id="rId213" Type="http://schemas.openxmlformats.org/officeDocument/2006/relationships/hyperlink" Target="https://quod.lib.umich.edu/g/gefame/4761563.0007.101/--village-democracy-and-development-in-dutse-nigeria-research?rgn=main;view=fulltext" TargetMode="External"/><Relationship Id="rId218" Type="http://schemas.openxmlformats.org/officeDocument/2006/relationships/hyperlink" Target="https://sanaacenter.org/publications/analysis/12263" TargetMode="External"/><Relationship Id="rId234" Type="http://schemas.openxmlformats.org/officeDocument/2006/relationships/hyperlink" Target="https://sgp.fas.org/crs/terror/R41070.pdf" TargetMode="External"/><Relationship Id="rId239" Type="http://schemas.openxmlformats.org/officeDocument/2006/relationships/hyperlink" Target="https://issafrica.org/iss-today/economics-of-terrorism-in-lake-chad-basin" TargetMode="External"/><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hyperlink" Target="https://doi.org/10.1080/19392206.2019.1668632" TargetMode="External"/><Relationship Id="rId255" Type="http://schemas.openxmlformats.org/officeDocument/2006/relationships/hyperlink" Target="https://www.ctc.usma.edu/arc-of-convergence-aqap-ansar-al-sharia-and-the-struggle-for-yemen/" TargetMode="External"/><Relationship Id="rId271" Type="http://schemas.openxmlformats.org/officeDocument/2006/relationships/hyperlink" Target="https://doi.org/10.1080/09592318.2022.2120324" TargetMode="External"/><Relationship Id="rId276" Type="http://schemas.openxmlformats.org/officeDocument/2006/relationships/hyperlink" Target="https://doi.org/10.1080/09592318.2017.1322336" TargetMode="External"/><Relationship Id="rId292" Type="http://schemas.openxmlformats.org/officeDocument/2006/relationships/header" Target="header1.xml"/><Relationship Id="rId24" Type="http://schemas.openxmlformats.org/officeDocument/2006/relationships/image" Target="media/image16.png"/><Relationship Id="rId40" Type="http://schemas.openxmlformats.org/officeDocument/2006/relationships/hyperlink" Target="https://doi.org/10.1080/19392206.2014.977169" TargetMode="External"/><Relationship Id="rId45" Type="http://schemas.openxmlformats.org/officeDocument/2006/relationships/hyperlink" Target="https://doi.org/10.1177/0738894216634292" TargetMode="External"/><Relationship Id="rId66" Type="http://schemas.openxmlformats.org/officeDocument/2006/relationships/hyperlink" Target="https://www.reuters.com/article/idINIndia-53056220101121" TargetMode="External"/><Relationship Id="rId87" Type="http://schemas.openxmlformats.org/officeDocument/2006/relationships/hyperlink" Target="https://www.cfr.org/article/boko-harams-deadly-impact" TargetMode="External"/><Relationship Id="rId110" Type="http://schemas.openxmlformats.org/officeDocument/2006/relationships/hyperlink" Target="http://siba-ese.unisalento.it/index.php/paco/article/download/25067/20728" TargetMode="External"/><Relationship Id="rId115" Type="http://schemas.openxmlformats.org/officeDocument/2006/relationships/hyperlink" Target="https://www.researchgate.net/publication/326975915_Nigeria's_Insurgency_and_Counterinsurgency_Implications_Issues_and_Lessons_for_National_Security" TargetMode="External"/><Relationship Id="rId131" Type="http://schemas.openxmlformats.org/officeDocument/2006/relationships/hyperlink" Target="https://www.criticalthreats.org/analysis/abyani-tribes-and-al-qaeda-in-the-arabian-peninsula-in-yemen" TargetMode="External"/><Relationship Id="rId136" Type="http://schemas.openxmlformats.org/officeDocument/2006/relationships/hyperlink" Target="https://www.brookings.edu/blog/markaz/2016/07/15/islamism-salafism-and-jihadism-a-primer/" TargetMode="External"/><Relationship Id="rId157" Type="http://schemas.openxmlformats.org/officeDocument/2006/relationships/hyperlink" Target="https://www.crisisgroup.org/africa/west-africa/nigeria/managing-vigilantism-nigeria-near-term-necessity" TargetMode="External"/><Relationship Id="rId178" Type="http://schemas.openxmlformats.org/officeDocument/2006/relationships/hyperlink" Target="https://www.criticalthreats.org/analysis/al-qaeda-in-the-arabian-peninsula-mid-level-leadership" TargetMode="External"/><Relationship Id="rId61" Type="http://schemas.openxmlformats.org/officeDocument/2006/relationships/hyperlink" Target="https://bsum.edu.ng/journals/njaps/v5n1/files/file6.pdf" TargetMode="External"/><Relationship Id="rId82" Type="http://schemas.openxmlformats.org/officeDocument/2006/relationships/hyperlink" Target="https://ctc.westpoint.edu/wp-content/uploads/2014/04/CTCSentinel-Vol7Iss4.pdf" TargetMode="External"/><Relationship Id="rId152" Type="http://schemas.openxmlformats.org/officeDocument/2006/relationships/hyperlink" Target="https://www.criticalthreats.org/analysis/the-state-of-al-qaeda-and-isis-around-the-world" TargetMode="External"/><Relationship Id="rId173" Type="http://schemas.openxmlformats.org/officeDocument/2006/relationships/hyperlink" Target="http://slantchev.ucsd.edu/wp/pdf/RebelGovern-W079.pdf" TargetMode="External"/><Relationship Id="rId194" Type="http://schemas.openxmlformats.org/officeDocument/2006/relationships/hyperlink" Target="https://doi.org/10.1080/10576100802111824" TargetMode="External"/><Relationship Id="rId199" Type="http://schemas.openxmlformats.org/officeDocument/2006/relationships/hyperlink" Target="https://doi.org/10.1080/1057610X.2018.1520797" TargetMode="External"/><Relationship Id="rId203" Type="http://schemas.openxmlformats.org/officeDocument/2006/relationships/hyperlink" Target="https://ctc.westpoint.edu/aqaps-resilience-in-yemen/" TargetMode="External"/><Relationship Id="rId208" Type="http://schemas.openxmlformats.org/officeDocument/2006/relationships/hyperlink" Target="https://www.voanews.com/a/reu-bomb-targeting-nigierian-imam-kills-at-least-15/1963514.html" TargetMode="External"/><Relationship Id="rId229" Type="http://schemas.openxmlformats.org/officeDocument/2006/relationships/hyperlink" Target="https://doi.org/10.1080/13698249.2017.1413226" TargetMode="External"/><Relationship Id="rId19" Type="http://schemas.openxmlformats.org/officeDocument/2006/relationships/image" Target="media/image11.png"/><Relationship Id="rId224" Type="http://schemas.openxmlformats.org/officeDocument/2006/relationships/hyperlink" Target="https://doi.org/10.1080/09592318.2022.2144000" TargetMode="External"/><Relationship Id="rId240" Type="http://schemas.openxmlformats.org/officeDocument/2006/relationships/hyperlink" Target="https://issafrica.org/iss-today/islamic-state-fortifies-its-position-in-the-lake-chad-basin" TargetMode="External"/><Relationship Id="rId245" Type="http://schemas.openxmlformats.org/officeDocument/2006/relationships/hyperlink" Target="https://www.hudson.org/national-security-defense/ansar-al-sharia-and-governance-in-southern-yemen" TargetMode="External"/><Relationship Id="rId261" Type="http://schemas.openxmlformats.org/officeDocument/2006/relationships/hyperlink" Target="https://doi.org/10.2307/j.ctvc779gc" TargetMode="External"/><Relationship Id="rId266" Type="http://schemas.openxmlformats.org/officeDocument/2006/relationships/hyperlink" Target="https://press.un.org/en/2015/sgsm16694.doc.htm" TargetMode="External"/><Relationship Id="rId287" Type="http://schemas.openxmlformats.org/officeDocument/2006/relationships/hyperlink" Target="https://jamestown.org/program/boko-harams-expansionary-project-in-northwestern-nigeria-can-shekau-outflank-ansaru-and-islamic-state-in-west-africa-province/" TargetMode="Externa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yperlink" Target="https://www.theguardian.com/world/2012/apr/30/alqaida-yemen-jihadis-sharia-law" TargetMode="External"/><Relationship Id="rId56" Type="http://schemas.openxmlformats.org/officeDocument/2006/relationships/hyperlink" Target="https://www.swp-berlin.org/assets/afrika/publications/policybrief/MTA_PB_Foucher_ElHadji_Bakura_EN.pdf" TargetMode="External"/><Relationship Id="rId77" Type="http://schemas.openxmlformats.org/officeDocument/2006/relationships/hyperlink" Target="https://www.jstor.org/journal/arabstudquar" TargetMode="External"/><Relationship Id="rId100" Type="http://schemas.openxmlformats.org/officeDocument/2006/relationships/hyperlink" Target="https://ctc.westpoint.edu/wp-content/uploads/2013/04/CTCSentinel-Vol6Iss45.pdf" TargetMode="External"/><Relationship Id="rId105" Type="http://schemas.openxmlformats.org/officeDocument/2006/relationships/hyperlink" Target="https://doi.org/10.1007/s41109-020-00264-4" TargetMode="External"/><Relationship Id="rId126" Type="http://schemas.openxmlformats.org/officeDocument/2006/relationships/hyperlink" Target="https://doi.org/10.1080/13698249.2017.1393265" TargetMode="External"/><Relationship Id="rId147" Type="http://schemas.openxmlformats.org/officeDocument/2006/relationships/hyperlink" Target="https://ctc.westpoint.edu/fighting-the-long-war-the-evolution-of-al-qaida-in-the-arabian-peninsula/" TargetMode="External"/><Relationship Id="rId168" Type="http://schemas.openxmlformats.org/officeDocument/2006/relationships/hyperlink" Target="https://www.jstor.org/stable/48563405" TargetMode="External"/><Relationship Id="rId282" Type="http://schemas.openxmlformats.org/officeDocument/2006/relationships/hyperlink" Target="https://jamestown.org/program/boko-harams-emerging-caliphate-in-nigeria-will-maiduguri-fall/" TargetMode="External"/><Relationship Id="rId8" Type="http://schemas.openxmlformats.org/officeDocument/2006/relationships/image" Target="media/image1.png"/><Relationship Id="rId51" Type="http://schemas.openxmlformats.org/officeDocument/2006/relationships/hyperlink" Target="https://pomed.org/wp-content/uploads/2018/02/Dawsari_FINAL_180201.pdf" TargetMode="External"/><Relationship Id="rId72" Type="http://schemas.openxmlformats.org/officeDocument/2006/relationships/hyperlink" Target="https://ctc.westpoint.edu/northwestern-nigeria-a-jihadization-of-banditry-or-a-banditization-of-jihad/" TargetMode="External"/><Relationship Id="rId93" Type="http://schemas.openxmlformats.org/officeDocument/2006/relationships/hyperlink" Target="https://www.ispionline.it/en/publication/how-do-non-state-actors-seek-legitimacy-case-idlib-36156" TargetMode="External"/><Relationship Id="rId98" Type="http://schemas.openxmlformats.org/officeDocument/2006/relationships/hyperlink" Target="https://doi.org/10.1080/1057610X.2022.2058360" TargetMode="External"/><Relationship Id="rId121" Type="http://schemas.openxmlformats.org/officeDocument/2006/relationships/hyperlink" Target="https://www.ispionline.it/en/publication/jihadi-proto-state-lake-chad-basin-25441" TargetMode="External"/><Relationship Id="rId142" Type="http://schemas.openxmlformats.org/officeDocument/2006/relationships/hyperlink" Target="http://www.terrorismanalysts.com/pt/index.php/pot/article/view/703/html" TargetMode="External"/><Relationship Id="rId163" Type="http://schemas.openxmlformats.org/officeDocument/2006/relationships/hyperlink" Target="http://meta-journal.net/article/download/4571/4994" TargetMode="External"/><Relationship Id="rId184" Type="http://schemas.openxmlformats.org/officeDocument/2006/relationships/hyperlink" Target="https://www.jstor.org/stable/26297412" TargetMode="External"/><Relationship Id="rId189" Type="http://schemas.openxmlformats.org/officeDocument/2006/relationships/hyperlink" Target="https://horizon.documentation.ird.fr/exl-doc/pleins_textes/2022-11/010086274.pdf" TargetMode="External"/><Relationship Id="rId219" Type="http://schemas.openxmlformats.org/officeDocument/2006/relationships/hyperlink" Target="https://www.wilsoncenter.org/article/yemen-2021-islah-houthis-jihadis" TargetMode="External"/><Relationship Id="rId3" Type="http://schemas.openxmlformats.org/officeDocument/2006/relationships/styles" Target="styles.xml"/><Relationship Id="rId214" Type="http://schemas.openxmlformats.org/officeDocument/2006/relationships/hyperlink" Target="https://doi.org/10.1080/17419166.2023.2164924" TargetMode="External"/><Relationship Id="rId230" Type="http://schemas.openxmlformats.org/officeDocument/2006/relationships/hyperlink" Target="https://www.reuters.com/article/us-mideast-crisis-usa-terrorism-idUSKBN13W22G" TargetMode="External"/><Relationship Id="rId235" Type="http://schemas.openxmlformats.org/officeDocument/2006/relationships/hyperlink" Target="https://www.nupi.no/en/content/download/23380/file/NUPI_Working_Paper_894_RupesingheNaghizadehCohen.pdf?inLanguage=eng-GB&amp;version=4" TargetMode="External"/><Relationship Id="rId251" Type="http://schemas.openxmlformats.org/officeDocument/2006/relationships/hyperlink" Target="https://doi.org/10.1080/19392206.2023.2192158" TargetMode="External"/><Relationship Id="rId256" Type="http://schemas.openxmlformats.org/officeDocument/2006/relationships/hyperlink" Target="https://doi.org/10.1080/23739770.2012.11446504" TargetMode="External"/><Relationship Id="rId277" Type="http://schemas.openxmlformats.org/officeDocument/2006/relationships/hyperlink" Target="https://www.usip.org/sites/default/files/The-Jihadi-Threat-ISIS-Al-Qaeda-and-Beyond.pdf" TargetMode="External"/><Relationship Id="rId25" Type="http://schemas.openxmlformats.org/officeDocument/2006/relationships/image" Target="media/image17.png"/><Relationship Id="rId46" Type="http://schemas.openxmlformats.org/officeDocument/2006/relationships/hyperlink" Target="https://pomeps.org/local-politics-and-islamist-movements" TargetMode="External"/><Relationship Id="rId67" Type="http://schemas.openxmlformats.org/officeDocument/2006/relationships/hyperlink" Target="https://doi.org/10.1080/03932729.2020.1833566" TargetMode="External"/><Relationship Id="rId116" Type="http://schemas.openxmlformats.org/officeDocument/2006/relationships/hyperlink" Target="https://doi.org/10.1177/0022343319880939" TargetMode="External"/><Relationship Id="rId137" Type="http://schemas.openxmlformats.org/officeDocument/2006/relationships/hyperlink" Target="https://carnegieendowment.org/files/exploiting_grievances.pdf" TargetMode="External"/><Relationship Id="rId158" Type="http://schemas.openxmlformats.org/officeDocument/2006/relationships/hyperlink" Target="https://www.crisisgroup.org/africa/west-africa/nigeria/curbing-violence-nigeria-ii-boko-haram-insurgency" TargetMode="External"/><Relationship Id="rId272" Type="http://schemas.openxmlformats.org/officeDocument/2006/relationships/hyperlink" Target="https://doi.org/10.1017/CBO9780511808654" TargetMode="External"/><Relationship Id="rId293"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hyperlink" Target="https://doi.org/10.1093/jogss/ogaa048" TargetMode="External"/><Relationship Id="rId62" Type="http://schemas.openxmlformats.org/officeDocument/2006/relationships/hyperlink" Target="https://www.cna.org/archive/CNA_Files/pdf/dop-2014-u-009272-final.pdf" TargetMode="External"/><Relationship Id="rId83" Type="http://schemas.openxmlformats.org/officeDocument/2006/relationships/hyperlink" Target="https://issafrica.s3.amazonaws.com/site/uploads/monograph196.pdf" TargetMode="External"/><Relationship Id="rId88" Type="http://schemas.openxmlformats.org/officeDocument/2006/relationships/hyperlink" Target="https://www.files.ethz.ch/isn/184795/5cf0ebc94fb36d66309681cda24664f9.pdf" TargetMode="External"/><Relationship Id="rId111" Type="http://schemas.openxmlformats.org/officeDocument/2006/relationships/hyperlink" Target="https://dx.doi.org/10.2139/ssrn.3796931" TargetMode="External"/><Relationship Id="rId132" Type="http://schemas.openxmlformats.org/officeDocument/2006/relationships/hyperlink" Target="https://www.washingtoninstitute.org/policy-analysis/al-qaedas-soft-power-strategy-yemen" TargetMode="External"/><Relationship Id="rId153" Type="http://schemas.openxmlformats.org/officeDocument/2006/relationships/hyperlink" Target="https://www.crisisgroup.org/middle-east-north-africa/gulf-and-arabian-peninsula/yemen/174-yemen-s-al-qaeda-expanding-base" TargetMode="External"/><Relationship Id="rId174" Type="http://schemas.openxmlformats.org/officeDocument/2006/relationships/hyperlink" Target="https://pomeps.org/wp-content/uploads/2018/02/POMEPS_Studies_29_Yemen_Web-REV.pdf" TargetMode="External"/><Relationship Id="rId179" Type="http://schemas.openxmlformats.org/officeDocument/2006/relationships/hyperlink" Target="https://www.jstor.org/stable/27107495" TargetMode="External"/><Relationship Id="rId195" Type="http://schemas.openxmlformats.org/officeDocument/2006/relationships/hyperlink" Target="https://www.universiteitleiden.nl/binaries/content/assets/customsites/perspectives-on-terrorism/2022/issue-1/matesan.pdf" TargetMode="External"/><Relationship Id="rId209" Type="http://schemas.openxmlformats.org/officeDocument/2006/relationships/hyperlink" Target="https://www.jstor.org/stable/24545641" TargetMode="External"/><Relationship Id="rId190" Type="http://schemas.openxmlformats.org/officeDocument/2006/relationships/hyperlink" Target="https://issafrica.org/research/books-and-other-publications/factional-dynamics-within-boko-haram" TargetMode="External"/><Relationship Id="rId204" Type="http://schemas.openxmlformats.org/officeDocument/2006/relationships/hyperlink" Target="https://politicalscience.ceu.edu/sites/politicalscience.ceu.hu/files/attachment/article/2646/menasonlinejournalvolume1_1.pdf" TargetMode="External"/><Relationship Id="rId220" Type="http://schemas.openxmlformats.org/officeDocument/2006/relationships/hyperlink" Target="https://www.longdom.org/open-access/nigerias-military-operations-in-the-lake-chad-basin-2167-0374-1000162.pdf" TargetMode="External"/><Relationship Id="rId225" Type="http://schemas.openxmlformats.org/officeDocument/2006/relationships/hyperlink" Target="https://carnegieendowment.org/files/yemen_tribes1.pdf" TargetMode="External"/><Relationship Id="rId241" Type="http://schemas.openxmlformats.org/officeDocument/2006/relationships/hyperlink" Target="https://issafrica.org/research/west-africa-report/boko-harams-deadly-business-an-economy-of-violence-in-the-lake-chad-basin" TargetMode="External"/><Relationship Id="rId246" Type="http://schemas.openxmlformats.org/officeDocument/2006/relationships/hyperlink" Target="https://thediplomat.com/2022/07/islamic-states-expansion-in-africa-and-its-implications-for-southeast-asia/" TargetMode="External"/><Relationship Id="rId267" Type="http://schemas.openxmlformats.org/officeDocument/2006/relationships/hyperlink" Target="https://www.undp.org/sites/g/files/zskgke326/files/2022-08/Conflict%20Analysis%20in%20the%20Lake%20Chad%20Basin.pdf" TargetMode="External"/><Relationship Id="rId288" Type="http://schemas.openxmlformats.org/officeDocument/2006/relationships/hyperlink" Target="https://doi.org/10.1080/09546553.2019.1566127" TargetMode="External"/><Relationship Id="rId15" Type="http://schemas.openxmlformats.org/officeDocument/2006/relationships/image" Target="media/image7.png"/><Relationship Id="rId36" Type="http://schemas.openxmlformats.org/officeDocument/2006/relationships/hyperlink" Target="https://www.iris.sssup.it/bitstream/11382/552752/1/FINAL%20Natural%20Resources%20and%20the%20Political%20Economy%20of%20Jihadism%20in%20the%20Wider%20Sahel.pdf" TargetMode="External"/><Relationship Id="rId57" Type="http://schemas.openxmlformats.org/officeDocument/2006/relationships/hyperlink" Target="https://www.jstor.org/stable/resrep07753.1" TargetMode="External"/><Relationship Id="rId106" Type="http://schemas.openxmlformats.org/officeDocument/2006/relationships/hyperlink" Target="https://humanglemedia.com/iswap-rebrands-expands-scope-of-operations/" TargetMode="External"/><Relationship Id="rId127" Type="http://schemas.openxmlformats.org/officeDocument/2006/relationships/hyperlink" Target="https://www.pbs.org/wgbh/frontline/documentary/al-qaeda-in-yemen/" TargetMode="External"/><Relationship Id="rId262" Type="http://schemas.openxmlformats.org/officeDocument/2006/relationships/hyperlink" Target="https://www.independent.co.uk/news/world/middle-east/mukalla-yemen-al-qaeda-civil-war-before-after-jihadi-terror-group-a8495636.html" TargetMode="External"/><Relationship Id="rId283" Type="http://schemas.openxmlformats.org/officeDocument/2006/relationships/hyperlink" Target="https://ctc.westpoint.edu/boko-haram-recruitment-financing-and-arms-trafficking-in-the-lake-chad-region/" TargetMode="External"/><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hyperlink" Target="https://sanaacenter.org/publications/main-publications/12247" TargetMode="External"/><Relationship Id="rId73" Type="http://schemas.openxmlformats.org/officeDocument/2006/relationships/hyperlink" Target="https://sanaacenter.org/wp-content/uploads/2016/09/files_the_essential_role_of_local_en.pdf" TargetMode="External"/><Relationship Id="rId78" Type="http://schemas.openxmlformats.org/officeDocument/2006/relationships/hyperlink" Target="https://www.jstor.org/stable/41857943" TargetMode="External"/><Relationship Id="rId94" Type="http://schemas.openxmlformats.org/officeDocument/2006/relationships/hyperlink" Target="https://www.reuters.com/article/us-nigeria-security-idUSKBN1I0063" TargetMode="External"/><Relationship Id="rId99" Type="http://schemas.openxmlformats.org/officeDocument/2006/relationships/hyperlink" Target="https://doi.org/10.1007/978-94-010-1030-6" TargetMode="External"/><Relationship Id="rId101" Type="http://schemas.openxmlformats.org/officeDocument/2006/relationships/hyperlink" Target="https://icsr.info/wp-content/uploads/2019/10/ICSR-Report-Their-Fate-is-Tied-to-Ours-Assessing-AQAP-Governance-and-Implications-for-Security-in-Yemen.pdf" TargetMode="External"/><Relationship Id="rId122" Type="http://schemas.openxmlformats.org/officeDocument/2006/relationships/hyperlink" Target="https://www.crisisgroup.org/africa/west-africa/nigeria/islamic-state-franchises-africa-lessons-lake-chad" TargetMode="External"/><Relationship Id="rId143" Type="http://schemas.openxmlformats.org/officeDocument/2006/relationships/hyperlink" Target="https://doi.org/10.1080/09546553.2017.1330201" TargetMode="External"/><Relationship Id="rId148" Type="http://schemas.openxmlformats.org/officeDocument/2006/relationships/hyperlink" Target="https://jamestown.org/program/guns-hire-al-qaeda-arabian-peninsula-securing-future-yemen/" TargetMode="External"/><Relationship Id="rId164" Type="http://schemas.openxmlformats.org/officeDocument/2006/relationships/hyperlink" Target="https://www.rand.org/pubs/research_reports/RR1912.html" TargetMode="External"/><Relationship Id="rId169" Type="http://schemas.openxmlformats.org/officeDocument/2006/relationships/hyperlink" Target="https://www.criticalthreats.org/analysis/salafi-jihadi-areas-of-operation-in-the-lake-chad-basin" TargetMode="External"/><Relationship Id="rId185" Type="http://schemas.openxmlformats.org/officeDocument/2006/relationships/hyperlink" Target="https://www.duo.uio.no/bitstream/handle/10852/53430/2/Lia-2016-Pre-Publication-Draft.pdf"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doi.org/10.5334/sta.427" TargetMode="External"/><Relationship Id="rId210" Type="http://schemas.openxmlformats.org/officeDocument/2006/relationships/hyperlink" Target="https://www.clingendael.org/sites/default/files/2021-05/the-ypgpyd-during-the-syrian-conflict.pdf" TargetMode="External"/><Relationship Id="rId215" Type="http://schemas.openxmlformats.org/officeDocument/2006/relationships/hyperlink" Target="https://dlc.dlib.indiana.edu/dlc/bitstream/handle/10535/4145/DOGO95AA.pdf" TargetMode="External"/><Relationship Id="rId236" Type="http://schemas.openxmlformats.org/officeDocument/2006/relationships/hyperlink" Target="https://saharareporters.com/2021/05/28/825-packets-food-worth-n34million-353-bundles-clothes-were-distributed-poor-during" TargetMode="External"/><Relationship Id="rId257" Type="http://schemas.openxmlformats.org/officeDocument/2006/relationships/hyperlink" Target="https://link.springer.com/article/10.1007/s41358-022-00328-0" TargetMode="External"/><Relationship Id="rId278" Type="http://schemas.openxmlformats.org/officeDocument/2006/relationships/hyperlink" Target="https://www.accord.org.za/analysis/assessing-the-effectiveness-of-the-multinational-joint-task-force/" TargetMode="External"/><Relationship Id="rId26" Type="http://schemas.openxmlformats.org/officeDocument/2006/relationships/image" Target="media/image18.png"/><Relationship Id="rId231" Type="http://schemas.openxmlformats.org/officeDocument/2006/relationships/hyperlink" Target="https://www.mararevkin.com/uploads/1/2/3/2/123214819/3_revkin_whenterroristsgovern-2.pdf" TargetMode="External"/><Relationship Id="rId252" Type="http://schemas.openxmlformats.org/officeDocument/2006/relationships/hyperlink" Target="https://doi.org/10.1080/09546553.2017.1351957" TargetMode="External"/><Relationship Id="rId273" Type="http://schemas.openxmlformats.org/officeDocument/2006/relationships/hyperlink" Target="https://www.files.ethz.ch/isn/93880/vnsas.pdf" TargetMode="External"/><Relationship Id="rId294" Type="http://schemas.openxmlformats.org/officeDocument/2006/relationships/fontTable" Target="fontTable.xml"/><Relationship Id="rId47" Type="http://schemas.openxmlformats.org/officeDocument/2006/relationships/hyperlink" Target="https://apnews.com/article/fa762658743f43ed8cc1a9be82f89ab3" TargetMode="External"/><Relationship Id="rId68" Type="http://schemas.openxmlformats.org/officeDocument/2006/relationships/hyperlink" Target="https://doi.org/10.1080/09546553.2021.2019023" TargetMode="External"/><Relationship Id="rId89" Type="http://schemas.openxmlformats.org/officeDocument/2006/relationships/hyperlink" Target="https://www.cfr.org/blog/salafism-northern-nigeria-beyond-boko-haram" TargetMode="External"/><Relationship Id="rId112" Type="http://schemas.openxmlformats.org/officeDocument/2006/relationships/hyperlink" Target="https://www.jstor.org/stable/pdf/26295956.pdf" TargetMode="External"/><Relationship Id="rId133" Type="http://schemas.openxmlformats.org/officeDocument/2006/relationships/hyperlink" Target="https://www.washingtoninstitute.org/policy-analysis/defeating-al-qaedas-shadow-government-yemen-need-local-governance-reform" TargetMode="External"/><Relationship Id="rId154" Type="http://schemas.openxmlformats.org/officeDocument/2006/relationships/hyperlink" Target="https://www.crisisgroup.org/africa/west-africa/nigeria/273-facing-challenge-islamic-state-west-africa-province" TargetMode="External"/><Relationship Id="rId175" Type="http://schemas.openxmlformats.org/officeDocument/2006/relationships/hyperlink" Target="https://www.mei.edu/sites/default/files/publications/MEI%20Policy%20Paper_Kendall_7.pdf" TargetMode="External"/><Relationship Id="rId196" Type="http://schemas.openxmlformats.org/officeDocument/2006/relationships/hyperlink" Target="https://www.proquest.com/openview/5cb7a611533fe8dc5a110f7201f85f78/1?pq-origsite=gscholar&amp;cbl=2032339" TargetMode="External"/><Relationship Id="rId200" Type="http://schemas.openxmlformats.org/officeDocument/2006/relationships/hyperlink" Target="https://doi.org/10.1177/1065912908322413" TargetMode="External"/><Relationship Id="rId16" Type="http://schemas.openxmlformats.org/officeDocument/2006/relationships/image" Target="media/image8.png"/><Relationship Id="rId221" Type="http://schemas.openxmlformats.org/officeDocument/2006/relationships/hyperlink" Target="https://carnegieendowment.org/2022/07/18/halting-kleptocratic-capture-of-local-government-in-nigeria-pub-87513" TargetMode="External"/><Relationship Id="rId242" Type="http://schemas.openxmlformats.org/officeDocument/2006/relationships/hyperlink" Target="https://doi.org/10.1080/1057610X.2016.1239992" TargetMode="External"/><Relationship Id="rId263" Type="http://schemas.openxmlformats.org/officeDocument/2006/relationships/hyperlink" Target="https://2009-2017.state.gov/r/pa/prs/ps/2012/10/198659.htm" TargetMode="External"/><Relationship Id="rId284" Type="http://schemas.openxmlformats.org/officeDocument/2006/relationships/hyperlink" Target="https://www.refworld.org/docid/5b728ca2a.html" TargetMode="External"/><Relationship Id="rId37" Type="http://schemas.openxmlformats.org/officeDocument/2006/relationships/hyperlink" Target="https://www.reuters.com/article/uk-nigeria-violence-idUKKBN0LZ0QI20150303" TargetMode="External"/><Relationship Id="rId58" Type="http://schemas.openxmlformats.org/officeDocument/2006/relationships/hyperlink" Target="https://doi.org/10.4000/books.ifra.1713" TargetMode="External"/><Relationship Id="rId79" Type="http://schemas.openxmlformats.org/officeDocument/2006/relationships/hyperlink" Target="https://doi.org/10.1080/17539153.2021.1958171" TargetMode="External"/><Relationship Id="rId102" Type="http://schemas.openxmlformats.org/officeDocument/2006/relationships/hyperlink" Target="https://doi.org/10.1080/1057610X.2020.1776958" TargetMode="External"/><Relationship Id="rId123" Type="http://schemas.openxmlformats.org/officeDocument/2006/relationships/hyperlink" Target="https://fragilestatesindex.org/global-data/" TargetMode="External"/><Relationship Id="rId144" Type="http://schemas.openxmlformats.org/officeDocument/2006/relationships/hyperlink" Target="https://jamestown.org/program/the-tribes-of-yemen-an-asset-or-impediment-to-stability-part-one/" TargetMode="External"/><Relationship Id="rId90" Type="http://schemas.openxmlformats.org/officeDocument/2006/relationships/hyperlink" Target="https://www.cfr.org/blog/boko-haram-faction-releases-book-history-and-ideology" TargetMode="External"/><Relationship Id="rId165" Type="http://schemas.openxmlformats.org/officeDocument/2006/relationships/hyperlink" Target="https://www.jstor.org/stable/3792081" TargetMode="External"/><Relationship Id="rId186" Type="http://schemas.openxmlformats.org/officeDocument/2006/relationships/hyperlink" Target="https://www.duo.uio.no/bitstream/handle/10852/61258/2/8--Lia--Jihadi_Movement_and_Rebel_Governance--2017-08-01_RB_final.pdf" TargetMode="External"/><Relationship Id="rId211" Type="http://schemas.openxmlformats.org/officeDocument/2006/relationships/hyperlink" Target="https://www.youtube.com/watch?v=JcRAXoSZ2js" TargetMode="External"/><Relationship Id="rId232" Type="http://schemas.openxmlformats.org/officeDocument/2006/relationships/hyperlink" Target="https://www.brookings.edu/blog/markaz/2015/07/12/al-qaidas-hadramawt-emirate/" TargetMode="External"/><Relationship Id="rId253" Type="http://schemas.openxmlformats.org/officeDocument/2006/relationships/hyperlink" Target="https://journals.sagepub.com/doi/pdf/10.1177/1354066120976790" TargetMode="External"/><Relationship Id="rId274" Type="http://schemas.openxmlformats.org/officeDocument/2006/relationships/hyperlink" Target="https://smallwarsjournal.com/jrnl/art/the-ansar-of-yemen-the-huthis-and-al-qaeda" TargetMode="External"/><Relationship Id="rId295"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hyperlink" Target="https://www.middleeasteye.net/fr/news/yemen-mukalla-al-qaeda-783428001" TargetMode="External"/><Relationship Id="rId69" Type="http://schemas.openxmlformats.org/officeDocument/2006/relationships/hyperlink" Target="https://doi.org/10.1080/09592318.2022.2116182" TargetMode="External"/><Relationship Id="rId113" Type="http://schemas.openxmlformats.org/officeDocument/2006/relationships/hyperlink" Target="https://institute.global/sites/default/files/articles/Inside-the-Jihadi-Mind-Understanding-Ideology-and-Propaganda.pdf" TargetMode="External"/><Relationship Id="rId134" Type="http://schemas.openxmlformats.org/officeDocument/2006/relationships/hyperlink" Target="https://doi.org/10.1080/09546553.2017.1389726" TargetMode="External"/><Relationship Id="rId80" Type="http://schemas.openxmlformats.org/officeDocument/2006/relationships/hyperlink" Target="https://doi.org/10.1080/1057610X.2020.1776964" TargetMode="External"/><Relationship Id="rId155" Type="http://schemas.openxmlformats.org/officeDocument/2006/relationships/hyperlink" Target="https://www.crisisgroup.org/africa/west-africa/291-what-role-multinational-joint-task-force-fighting-boko-haram" TargetMode="External"/><Relationship Id="rId176" Type="http://schemas.openxmlformats.org/officeDocument/2006/relationships/hyperlink" Target="https://doi.org/10.4324/9781003164500" TargetMode="External"/><Relationship Id="rId197" Type="http://schemas.openxmlformats.org/officeDocument/2006/relationships/hyperlink" Target="https://journals.sagepub.com/doi/pdf/10.1177/2158244020934494" TargetMode="External"/><Relationship Id="rId201" Type="http://schemas.openxmlformats.org/officeDocument/2006/relationships/hyperlink" Target="https://www.middleeasteye.net/news/mee-exclusive-al-qaeda-pulls-out-key-government-buildings-southeastern-yemen" TargetMode="External"/><Relationship Id="rId222" Type="http://schemas.openxmlformats.org/officeDocument/2006/relationships/hyperlink" Target="https://scholarlypublications.universiteitleiden.nl/handle/1887/23853" TargetMode="External"/><Relationship Id="rId243" Type="http://schemas.openxmlformats.org/officeDocument/2006/relationships/hyperlink" Target="https://www.jstor.org/stable/26297358" TargetMode="External"/><Relationship Id="rId264" Type="http://schemas.openxmlformats.org/officeDocument/2006/relationships/hyperlink" Target="https://digitallibrary.un.org/record/819031" TargetMode="External"/><Relationship Id="rId285" Type="http://schemas.openxmlformats.org/officeDocument/2006/relationships/hyperlink" Target="https://www.jstor.org/stable/26453137" TargetMode="External"/><Relationship Id="rId17" Type="http://schemas.openxmlformats.org/officeDocument/2006/relationships/image" Target="media/image9.png"/><Relationship Id="rId38" Type="http://schemas.openxmlformats.org/officeDocument/2006/relationships/hyperlink" Target="https://www.acaps.org/special-report/yemen-introduction-tribal-system" TargetMode="External"/><Relationship Id="rId59" Type="http://schemas.openxmlformats.org/officeDocument/2006/relationships/hyperlink" Target="https://doi.org/10.4000/books.ifra.1713" TargetMode="External"/><Relationship Id="rId103" Type="http://schemas.openxmlformats.org/officeDocument/2006/relationships/hyperlink" Target="https://www.cfr.org/backgrounder/al-qaeda-arabian-peninsula-aqap" TargetMode="External"/><Relationship Id="rId124" Type="http://schemas.openxmlformats.org/officeDocument/2006/relationships/hyperlink" Target="https://www.france24.com/en/20190105-how-explain-return-nigerias-boko-haram-militants" TargetMode="External"/><Relationship Id="rId70" Type="http://schemas.openxmlformats.org/officeDocument/2006/relationships/hyperlink" Target="https://ctc.westpoint.edu/boko-haram-beyond-headlines-analyses-africas-enduring-insurgency/" TargetMode="External"/><Relationship Id="rId91" Type="http://schemas.openxmlformats.org/officeDocument/2006/relationships/hyperlink" Target="https://www.cfr.org/blog/women-boko-haram-and-suicide-bombings" TargetMode="External"/><Relationship Id="rId145" Type="http://schemas.openxmlformats.org/officeDocument/2006/relationships/hyperlink" Target="https://jamestown.org/program/the-hadramawt-aqap-and-the-battle-for-yemens-wealthiest-governorate/" TargetMode="External"/><Relationship Id="rId166" Type="http://schemas.openxmlformats.org/officeDocument/2006/relationships/hyperlink" Target="http://www.jstor.org/stable/90018140" TargetMode="External"/><Relationship Id="rId187" Type="http://schemas.openxmlformats.org/officeDocument/2006/relationships/hyperlink" Target="https://www.afrobarometer.org/publication/wp93-traditional-leaders-modern-africa-can-democracy-and-chief-co-exist/" TargetMode="External"/><Relationship Id="rId1" Type="http://schemas.openxmlformats.org/officeDocument/2006/relationships/customXml" Target="../customXml/item1.xml"/><Relationship Id="rId212" Type="http://schemas.openxmlformats.org/officeDocument/2006/relationships/hyperlink" Target="https://www.state.gov/reports/2021-report-on-international-religious-freedom/yemen/" TargetMode="External"/><Relationship Id="rId233" Type="http://schemas.openxmlformats.org/officeDocument/2006/relationships/hyperlink" Target="https://berghof-foundation.org/library/changing-local-governance-in-yemen" TargetMode="External"/><Relationship Id="rId254" Type="http://schemas.openxmlformats.org/officeDocument/2006/relationships/hyperlink" Target="https://doi.org/10.1080/1057610X.2022.2058350" TargetMode="External"/><Relationship Id="rId28" Type="http://schemas.openxmlformats.org/officeDocument/2006/relationships/image" Target="media/image20.png"/><Relationship Id="rId49" Type="http://schemas.openxmlformats.org/officeDocument/2006/relationships/hyperlink" Target="https://www.jstor.org/stable/10.2307/90018137" TargetMode="External"/><Relationship Id="rId114" Type="http://schemas.openxmlformats.org/officeDocument/2006/relationships/hyperlink" Target="https://www.europarl.europa.eu/RegData/etudes/ATAG/2015/557008/EPRS_ATA%282015%29557008_EN.pdf" TargetMode="External"/><Relationship Id="rId275" Type="http://schemas.openxmlformats.org/officeDocument/2006/relationships/hyperlink" Target="https://citeseerx.ist.psu.edu/document?repid=rep1&amp;type=pdf&amp;doi=9be1491284746090ddc976b008b6f879011b9cdf" TargetMode="External"/><Relationship Id="rId60" Type="http://schemas.openxmlformats.org/officeDocument/2006/relationships/hyperlink" Target="http://www.anamarjona.net/docs/2008%20Arjona.Synthesis_rebel_governance.pdf" TargetMode="External"/><Relationship Id="rId81" Type="http://schemas.openxmlformats.org/officeDocument/2006/relationships/hyperlink" Target="https://doi.org/10.1080/03932729.2020.1835324" TargetMode="External"/><Relationship Id="rId135" Type="http://schemas.openxmlformats.org/officeDocument/2006/relationships/hyperlink" Target="https://www.ctc.usma.edu/the-crisis-within-jihadism-the-islamic-states-puritanism-vs-al-qaidas-populism/" TargetMode="External"/><Relationship Id="rId156" Type="http://schemas.openxmlformats.org/officeDocument/2006/relationships/hyperlink" Target="https://www.crisisgroup.org/africa/west-africa/nigeria/after-shekau-confronting-jihadists-nigerias-north-east" TargetMode="External"/><Relationship Id="rId177" Type="http://schemas.openxmlformats.org/officeDocument/2006/relationships/hyperlink" Target="https://www.cna.org/archive/CNA_Files/pdf/dim-2017-u-016116-2rev.pdf" TargetMode="External"/><Relationship Id="rId198" Type="http://schemas.openxmlformats.org/officeDocument/2006/relationships/hyperlink" Target="https://jamestown.org/program/the-battle-for-zinjibar-the-tribes-of-yemens-abyan-governorate-join-the-fight-against-islamist-militancy/" TargetMode="External"/><Relationship Id="rId202" Type="http://schemas.openxmlformats.org/officeDocument/2006/relationships/hyperlink" Target="https://www.middleeasteye.net/news/we-have-obey-them-al-qaeda-increases-its-power-yemens-taiz" TargetMode="External"/><Relationship Id="rId223" Type="http://schemas.openxmlformats.org/officeDocument/2006/relationships/hyperlink" Target="https://doi.org/10.4000/books.ifra.1713" TargetMode="External"/><Relationship Id="rId244" Type="http://schemas.openxmlformats.org/officeDocument/2006/relationships/hyperlink" Target="https://refubium.fu-berlin.de/bitstream/handle/fub188/17886/SFB-Governance_Working_Paper_No21.pdf?sequence=1" TargetMode="External"/><Relationship Id="rId18" Type="http://schemas.openxmlformats.org/officeDocument/2006/relationships/image" Target="media/image10.png"/><Relationship Id="rId39" Type="http://schemas.openxmlformats.org/officeDocument/2006/relationships/hyperlink" Target="https://www.proquest.com/docview/883393210" TargetMode="External"/><Relationship Id="rId265" Type="http://schemas.openxmlformats.org/officeDocument/2006/relationships/hyperlink" Target="https://press.un.org/en/2012/sc10782.doc.htm" TargetMode="External"/><Relationship Id="rId286" Type="http://schemas.openxmlformats.org/officeDocument/2006/relationships/hyperlink" Target="https://jamestown.org/program/boko-haram-factionalization-who-are-islamic-state-in-west-africa-province-iswap-fighters-in-niger-and-chad/" TargetMode="External"/><Relationship Id="rId50" Type="http://schemas.openxmlformats.org/officeDocument/2006/relationships/hyperlink" Target="https://carnegieendowment.org/files/yemen_tribal_governance.pdf" TargetMode="External"/><Relationship Id="rId104" Type="http://schemas.openxmlformats.org/officeDocument/2006/relationships/hyperlink" Target="https://www.counterextremism.com/threat/aqap-al-qaeda-arabian-peninsula" TargetMode="External"/><Relationship Id="rId125" Type="http://schemas.openxmlformats.org/officeDocument/2006/relationships/hyperlink" Target="https://www.france24.com/en/20200312-emir-s-fall-shows-limits-for-nigerian-traditional-rulers" TargetMode="External"/><Relationship Id="rId146" Type="http://schemas.openxmlformats.org/officeDocument/2006/relationships/hyperlink" Target="https://jamestown.org/program/capitalizing-on-chaos-aqap-advances-in-yemen/" TargetMode="External"/><Relationship Id="rId167" Type="http://schemas.openxmlformats.org/officeDocument/2006/relationships/hyperlink" Target="https://www.jstor.org/stable/26297413" TargetMode="External"/><Relationship Id="rId188" Type="http://schemas.openxmlformats.org/officeDocument/2006/relationships/hyperlink" Target="https://doi.org/10.1093/isr/viac043"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F99D-49B5-414A-AD12-7A7CB199F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132</Pages>
  <Words>42920</Words>
  <Characters>253232</Characters>
  <Application>Microsoft Office Word</Application>
  <DocSecurity>0</DocSecurity>
  <Lines>2110</Lines>
  <Paragraphs>591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295561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dc:creator>
  <cp:lastModifiedBy>Míša</cp:lastModifiedBy>
  <cp:revision>51</cp:revision>
  <cp:lastPrinted>2023-02-22T10:21:00Z</cp:lastPrinted>
  <dcterms:created xsi:type="dcterms:W3CDTF">2023-04-27T14:31:00Z</dcterms:created>
  <dcterms:modified xsi:type="dcterms:W3CDTF">2023-04-27T16:25:00Z</dcterms:modified>
</cp:coreProperties>
</file>