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4.xml" ContentType="application/vnd.openxmlformats-officedocument.themeOverride+xml"/>
  <Override PartName="/word/charts/chart20.xml" ContentType="application/vnd.openxmlformats-officedocument.drawingml.chart+xml"/>
  <Override PartName="/word/theme/themeOverride5.xml" ContentType="application/vnd.openxmlformats-officedocument.themeOverride+xml"/>
  <Override PartName="/word/charts/chart21.xml" ContentType="application/vnd.openxmlformats-officedocument.drawingml.chart+xml"/>
  <Override PartName="/word/theme/themeOverride6.xml" ContentType="application/vnd.openxmlformats-officedocument.themeOverride+xml"/>
  <Override PartName="/word/charts/chart22.xml" ContentType="application/vnd.openxmlformats-officedocument.drawingml.chart+xml"/>
  <Override PartName="/word/theme/themeOverride7.xml" ContentType="application/vnd.openxmlformats-officedocument.themeOverride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E2406">
        <w:rPr>
          <w:rFonts w:ascii="Verdana" w:hAnsi="Verdana" w:cs="Verdana"/>
          <w:b/>
          <w:bCs/>
          <w:color w:val="000000"/>
          <w:sz w:val="32"/>
          <w:szCs w:val="32"/>
        </w:rPr>
        <w:t>VYSOKÁ ŠKOLA EKONOMIE A MANAGEMENTU</w:t>
      </w: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>
      <w:pPr>
        <w:spacing w:after="0"/>
        <w:jc w:val="left"/>
        <w:rPr>
          <w:b/>
          <w:sz w:val="32"/>
          <w:szCs w:val="32"/>
        </w:rPr>
      </w:pPr>
    </w:p>
    <w:p w:rsidR="00BC5C5D" w:rsidRPr="0026039B" w:rsidRDefault="00BC5C5D" w:rsidP="009E2406">
      <w:pPr>
        <w:spacing w:after="0"/>
        <w:jc w:val="center"/>
        <w:rPr>
          <w:rFonts w:ascii="Verdana" w:hAnsi="Verdana"/>
          <w:b/>
          <w:sz w:val="56"/>
          <w:szCs w:val="56"/>
        </w:rPr>
      </w:pPr>
      <w:r w:rsidRPr="0026039B">
        <w:rPr>
          <w:rFonts w:ascii="Verdana" w:hAnsi="Verdana"/>
          <w:b/>
          <w:sz w:val="56"/>
          <w:szCs w:val="56"/>
        </w:rPr>
        <w:t>BAKALÁŘSKÁ PRÁCE</w:t>
      </w:r>
    </w:p>
    <w:p w:rsidR="00BC5C5D" w:rsidRPr="00320E0F" w:rsidRDefault="00BC5C5D" w:rsidP="00320E0F">
      <w:pPr>
        <w:rPr>
          <w:sz w:val="32"/>
          <w:szCs w:val="32"/>
        </w:rPr>
      </w:pPr>
    </w:p>
    <w:p w:rsidR="00BC5C5D" w:rsidRDefault="00BC5C5D" w:rsidP="00320E0F">
      <w:pPr>
        <w:rPr>
          <w:sz w:val="32"/>
          <w:szCs w:val="32"/>
        </w:rPr>
      </w:pPr>
    </w:p>
    <w:p w:rsidR="00BC5C5D" w:rsidRPr="00320E0F" w:rsidRDefault="00BC5C5D" w:rsidP="00320E0F">
      <w:pPr>
        <w:rPr>
          <w:sz w:val="32"/>
          <w:szCs w:val="32"/>
        </w:rPr>
      </w:pPr>
    </w:p>
    <w:p w:rsidR="00BC5C5D" w:rsidRDefault="00BC5C5D" w:rsidP="00320E0F">
      <w:pPr>
        <w:rPr>
          <w:sz w:val="32"/>
          <w:szCs w:val="32"/>
        </w:rPr>
      </w:pPr>
    </w:p>
    <w:p w:rsidR="00BC5C5D" w:rsidRDefault="00BC5C5D" w:rsidP="00320E0F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C5C5D" w:rsidRDefault="00BC5C5D" w:rsidP="00320E0F">
      <w:pPr>
        <w:tabs>
          <w:tab w:val="left" w:pos="3600"/>
        </w:tabs>
        <w:rPr>
          <w:sz w:val="32"/>
          <w:szCs w:val="32"/>
        </w:rPr>
      </w:pPr>
    </w:p>
    <w:p w:rsidR="00BC5C5D" w:rsidRDefault="004A356A" w:rsidP="00320E0F">
      <w:pPr>
        <w:tabs>
          <w:tab w:val="left" w:pos="360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410845</wp:posOffset>
                </wp:positionV>
                <wp:extent cx="3971925" cy="390525"/>
                <wp:effectExtent l="0" t="0" r="28575" b="28575"/>
                <wp:wrapNone/>
                <wp:docPr id="2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Pr="00320E0F" w:rsidRDefault="00951EC7" w:rsidP="00320E0F">
                            <w:pPr>
                              <w:jc w:val="right"/>
                            </w:pPr>
                            <w:r>
                              <w:rPr>
                                <w:rFonts w:ascii="Verdana" w:hAnsi="Verdana"/>
                                <w:b/>
                                <w:caps/>
                                <w:sz w:val="32"/>
                              </w:rPr>
                              <w:t xml:space="preserve">oLIVER lINDT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2.35pt;margin-top:32.35pt;width:312.75pt;height:30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" strokecolor="white">
                <v:textbox>
                  <w:txbxContent>
                    <w:p w:rsidR="004E496B" w:rsidRPr="00320E0F" w:rsidRDefault="004E496B" w:rsidP="00320E0F">
                      <w:pPr>
                        <w:jc w:val="right"/>
                      </w:pPr>
                      <w:r>
                        <w:rPr>
                          <w:rFonts w:ascii="Verdana" w:hAnsi="Verdana"/>
                          <w:b/>
                          <w:caps/>
                          <w:sz w:val="32"/>
                        </w:rPr>
                        <w:t xml:space="preserve">oLIVER lINDT </w:t>
                      </w:r>
                    </w:p>
                  </w:txbxContent>
                </v:textbox>
              </v:shape>
            </w:pict>
          </mc:Fallback>
        </mc:AlternateContent>
      </w:r>
    </w:p>
    <w:p w:rsidR="00BC5C5D" w:rsidRDefault="00BC5C5D" w:rsidP="00320E0F">
      <w:pPr>
        <w:tabs>
          <w:tab w:val="left" w:pos="1785"/>
        </w:tabs>
        <w:jc w:val="left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2012</w:t>
      </w:r>
      <w:r>
        <w:rPr>
          <w:rFonts w:ascii="Verdana" w:hAnsi="Verdana"/>
          <w:b/>
          <w:sz w:val="32"/>
          <w:szCs w:val="32"/>
        </w:rPr>
        <w:tab/>
      </w:r>
    </w:p>
    <w:p w:rsidR="00BC5C5D" w:rsidRDefault="00BC5C5D">
      <w:pPr>
        <w:spacing w:after="0" w:line="240" w:lineRule="auto"/>
        <w:jc w:val="left"/>
        <w:rPr>
          <w:b/>
          <w:sz w:val="32"/>
          <w:szCs w:val="32"/>
        </w:rPr>
        <w:sectPr w:rsidR="00BC5C5D" w:rsidSect="00990CF5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418" w:left="2268" w:header="709" w:footer="709" w:gutter="0"/>
          <w:cols w:space="708"/>
          <w:docGrid w:linePitch="326"/>
        </w:sectPr>
      </w:pPr>
    </w:p>
    <w:p w:rsidR="00BC5C5D" w:rsidRPr="00FC17B7" w:rsidRDefault="00BC5C5D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C5C5D" w:rsidRDefault="00BC5C5D" w:rsidP="0032047F">
      <w:pPr>
        <w:pStyle w:val="Nzev"/>
        <w:rPr>
          <w:rFonts w:ascii="Verdana" w:hAnsi="Verdana"/>
          <w:sz w:val="56"/>
          <w:szCs w:val="56"/>
        </w:rPr>
      </w:pPr>
    </w:p>
    <w:p w:rsidR="00BC5C5D" w:rsidRDefault="00BC5C5D" w:rsidP="0032047F">
      <w:pPr>
        <w:pStyle w:val="Nzev"/>
        <w:rPr>
          <w:rFonts w:ascii="Verdana" w:hAnsi="Verdana"/>
          <w:sz w:val="56"/>
          <w:szCs w:val="56"/>
        </w:rPr>
      </w:pPr>
    </w:p>
    <w:p w:rsidR="00BC5C5D" w:rsidRDefault="00BC5C5D" w:rsidP="0032047F">
      <w:pPr>
        <w:pStyle w:val="Nzev"/>
        <w:rPr>
          <w:rFonts w:ascii="Verdana" w:hAnsi="Verdana"/>
          <w:sz w:val="56"/>
          <w:szCs w:val="56"/>
        </w:rPr>
      </w:pPr>
    </w:p>
    <w:p w:rsidR="00BC5C5D" w:rsidRDefault="00BC5C5D" w:rsidP="0032047F">
      <w:pPr>
        <w:pStyle w:val="Nzev"/>
        <w:rPr>
          <w:rFonts w:ascii="Verdana" w:hAnsi="Verdana"/>
          <w:sz w:val="56"/>
          <w:szCs w:val="56"/>
        </w:rPr>
      </w:pPr>
    </w:p>
    <w:p w:rsidR="00BC5C5D" w:rsidRDefault="00BC5C5D" w:rsidP="0032047F">
      <w:pPr>
        <w:spacing w:after="0"/>
        <w:jc w:val="center"/>
        <w:rPr>
          <w:rFonts w:ascii="Verdana" w:hAnsi="Verdana"/>
          <w:b/>
          <w:caps/>
          <w:sz w:val="56"/>
          <w:szCs w:val="56"/>
        </w:rPr>
      </w:pPr>
      <w:r>
        <w:rPr>
          <w:rFonts w:ascii="Verdana" w:hAnsi="Verdana"/>
          <w:b/>
          <w:caps/>
          <w:sz w:val="56"/>
          <w:szCs w:val="56"/>
        </w:rPr>
        <w:t>bakalářská práce</w:t>
      </w: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sz w:val="28"/>
          <w:szCs w:val="28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32047F">
      <w:pPr>
        <w:pStyle w:val="Nzev"/>
        <w:rPr>
          <w:rFonts w:ascii="Verdana" w:hAnsi="Verdana"/>
          <w:sz w:val="36"/>
          <w:szCs w:val="36"/>
        </w:rPr>
      </w:pPr>
    </w:p>
    <w:p w:rsidR="00BC5C5D" w:rsidRDefault="00BC5C5D" w:rsidP="00674498">
      <w:pPr>
        <w:pStyle w:val="Nzev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PODNIKOVÁ EKONOMIKA</w:t>
      </w:r>
    </w:p>
    <w:p w:rsidR="00BC5C5D" w:rsidRPr="00FC17B7" w:rsidRDefault="00BC5C5D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C5C5D" w:rsidRPr="00FC17B7" w:rsidRDefault="00BC5C5D" w:rsidP="0032047F">
      <w:pPr>
        <w:pStyle w:val="Nzev"/>
        <w:rPr>
          <w:rFonts w:ascii="Verdana" w:hAnsi="Verdana"/>
          <w:b w:val="0"/>
          <w:sz w:val="28"/>
          <w:szCs w:val="28"/>
        </w:rPr>
      </w:pPr>
    </w:p>
    <w:p w:rsidR="00BC5C5D" w:rsidRDefault="00BC5C5D" w:rsidP="00B55AB9">
      <w:pPr>
        <w:pStyle w:val="Nzev"/>
        <w:rPr>
          <w:rFonts w:ascii="Verdana" w:hAnsi="Verdana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C5D" w:rsidRPr="004D09F5" w:rsidTr="00DB47B9">
        <w:tc>
          <w:tcPr>
            <w:tcW w:w="9212" w:type="dxa"/>
            <w:shd w:val="clear" w:color="auto" w:fill="F3F3F3"/>
          </w:tcPr>
          <w:p w:rsidR="00BC5C5D" w:rsidRPr="00B55AB9" w:rsidRDefault="00BC5C5D" w:rsidP="006F1C24">
            <w:pPr>
              <w:pStyle w:val="Formul"/>
            </w:pPr>
            <w:r w:rsidRPr="00B55AB9">
              <w:lastRenderedPageBreak/>
              <w:t xml:space="preserve">Název </w:t>
            </w:r>
            <w:r>
              <w:t>BAKALÁŘSKÉ</w:t>
            </w:r>
            <w:r w:rsidRPr="00B55AB9">
              <w:t xml:space="preserve"> práce</w:t>
            </w:r>
          </w:p>
        </w:tc>
      </w:tr>
      <w:tr w:rsidR="00BC5C5D" w:rsidRPr="004D09F5" w:rsidTr="00DB47B9">
        <w:tc>
          <w:tcPr>
            <w:tcW w:w="9212" w:type="dxa"/>
          </w:tcPr>
          <w:p w:rsidR="00BC5C5D" w:rsidRDefault="00BC5C5D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C5C5D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Cizinci na českém trhu práce</w:t>
            </w:r>
          </w:p>
          <w:p w:rsidR="00BC5C5D" w:rsidRPr="004D09F5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C5C5D" w:rsidRPr="004D09F5" w:rsidRDefault="00BC5C5D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C5D" w:rsidRPr="004D09F5" w:rsidTr="00DB47B9">
        <w:tc>
          <w:tcPr>
            <w:tcW w:w="9212" w:type="dxa"/>
            <w:shd w:val="clear" w:color="auto" w:fill="F3F3F3"/>
          </w:tcPr>
          <w:p w:rsidR="00BC5C5D" w:rsidRPr="004D09F5" w:rsidRDefault="00BC5C5D" w:rsidP="00472479">
            <w:pPr>
              <w:pStyle w:val="Formul"/>
            </w:pPr>
            <w:r>
              <w:t>TERMÍN UKONČENÍ STUDIA A OBHAJOBA (MĚSÍC/ROK)</w:t>
            </w:r>
          </w:p>
        </w:tc>
      </w:tr>
      <w:tr w:rsidR="00BC5C5D" w:rsidRPr="004D09F5" w:rsidTr="00DB47B9">
        <w:tc>
          <w:tcPr>
            <w:tcW w:w="9212" w:type="dxa"/>
          </w:tcPr>
          <w:p w:rsidR="00BC5C5D" w:rsidRDefault="00BC5C5D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C5C5D" w:rsidRDefault="00DB0E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Červe</w:t>
            </w:r>
            <w:r w:rsidR="00BC5C5D">
              <w:rPr>
                <w:rFonts w:ascii="Verdana" w:hAnsi="Verdana"/>
              </w:rPr>
              <w:t>n/</w:t>
            </w:r>
            <w:bookmarkStart w:id="0" w:name="_GoBack"/>
            <w:bookmarkEnd w:id="0"/>
            <w:r w:rsidR="00BC5C5D">
              <w:rPr>
                <w:rFonts w:ascii="Verdana" w:hAnsi="Verdana"/>
              </w:rPr>
              <w:t>2012</w:t>
            </w:r>
          </w:p>
          <w:p w:rsidR="00BC5C5D" w:rsidRPr="004D09F5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C5C5D" w:rsidRPr="004D09F5" w:rsidRDefault="00BC5C5D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C5D" w:rsidRPr="004D09F5" w:rsidTr="00DB47B9">
        <w:tc>
          <w:tcPr>
            <w:tcW w:w="9212" w:type="dxa"/>
            <w:shd w:val="clear" w:color="auto" w:fill="F3F3F3"/>
          </w:tcPr>
          <w:p w:rsidR="00BC5C5D" w:rsidRPr="004D09F5" w:rsidRDefault="00BC5C5D" w:rsidP="00384C28">
            <w:pPr>
              <w:pStyle w:val="Formul"/>
            </w:pPr>
            <w:r w:rsidRPr="004D09F5">
              <w:t xml:space="preserve">jméno </w:t>
            </w:r>
            <w:r>
              <w:t>a příjmení</w:t>
            </w:r>
            <w:r w:rsidRPr="004D09F5">
              <w:t xml:space="preserve"> / studijní skupina</w:t>
            </w:r>
          </w:p>
        </w:tc>
      </w:tr>
      <w:tr w:rsidR="00BC5C5D" w:rsidRPr="004D09F5" w:rsidTr="00DB47B9">
        <w:tc>
          <w:tcPr>
            <w:tcW w:w="9212" w:type="dxa"/>
          </w:tcPr>
          <w:p w:rsidR="00BC5C5D" w:rsidRDefault="00BC5C5D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C5C5D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Oliver </w:t>
            </w:r>
            <w:proofErr w:type="spellStart"/>
            <w:r>
              <w:rPr>
                <w:rFonts w:ascii="Verdana" w:hAnsi="Verdana"/>
              </w:rPr>
              <w:t>Lindt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BC5C5D" w:rsidRPr="004D09F5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C5C5D" w:rsidRPr="004D09F5" w:rsidRDefault="00BC5C5D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C5D" w:rsidRPr="004D09F5" w:rsidTr="00DB47B9">
        <w:tc>
          <w:tcPr>
            <w:tcW w:w="9212" w:type="dxa"/>
            <w:shd w:val="clear" w:color="auto" w:fill="F3F3F3"/>
          </w:tcPr>
          <w:p w:rsidR="00BC5C5D" w:rsidRPr="004D09F5" w:rsidRDefault="00BC5C5D" w:rsidP="006F1C24">
            <w:pPr>
              <w:pStyle w:val="Formul"/>
            </w:pPr>
            <w:r w:rsidRPr="004D09F5">
              <w:t xml:space="preserve">jméno vedoucího </w:t>
            </w:r>
            <w:r>
              <w:t>BAKALÁŘSKÉ PRÁCE</w:t>
            </w:r>
          </w:p>
        </w:tc>
      </w:tr>
      <w:tr w:rsidR="00BC5C5D" w:rsidRPr="004D09F5" w:rsidTr="00DB47B9">
        <w:tc>
          <w:tcPr>
            <w:tcW w:w="9212" w:type="dxa"/>
          </w:tcPr>
          <w:p w:rsidR="00BC5C5D" w:rsidRDefault="00BC5C5D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C5C5D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Ing. Tomáš Pavelka, Ph.D.</w:t>
            </w:r>
          </w:p>
          <w:p w:rsidR="00BC5C5D" w:rsidRPr="004D09F5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C5C5D" w:rsidRPr="004D09F5" w:rsidRDefault="00BC5C5D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C5D" w:rsidRPr="004D09F5" w:rsidTr="00DB47B9">
        <w:tc>
          <w:tcPr>
            <w:tcW w:w="9212" w:type="dxa"/>
            <w:shd w:val="clear" w:color="auto" w:fill="F3F3F3"/>
          </w:tcPr>
          <w:p w:rsidR="00BC5C5D" w:rsidRPr="00663BAA" w:rsidRDefault="00BC5C5D" w:rsidP="00663BAA">
            <w:pPr>
              <w:pStyle w:val="Formul"/>
            </w:pPr>
            <w:r w:rsidRPr="00663BAA">
              <w:t>prohlášení studenta</w:t>
            </w:r>
          </w:p>
        </w:tc>
      </w:tr>
      <w:tr w:rsidR="00BC5C5D" w:rsidRPr="004D09F5" w:rsidTr="00DB47B9">
        <w:tc>
          <w:tcPr>
            <w:tcW w:w="9212" w:type="dxa"/>
          </w:tcPr>
          <w:p w:rsidR="00BC5C5D" w:rsidRDefault="00BC5C5D" w:rsidP="007F1BB5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</w:p>
          <w:p w:rsidR="00BC5C5D" w:rsidRDefault="00BC5C5D" w:rsidP="000317EA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E906D8">
              <w:rPr>
                <w:rFonts w:ascii="Verdana" w:hAnsi="Verdana"/>
                <w:sz w:val="20"/>
              </w:rPr>
              <w:t>Prohlašuji tímto, že jsem zadanou bakalářskou práci na uvedené téma</w:t>
            </w:r>
            <w:r w:rsidR="00A14C2D">
              <w:rPr>
                <w:rFonts w:ascii="Verdana" w:hAnsi="Verdana"/>
                <w:sz w:val="20"/>
              </w:rPr>
              <w:t xml:space="preserve"> </w:t>
            </w:r>
            <w:r w:rsidRPr="00E906D8">
              <w:rPr>
                <w:rFonts w:ascii="Verdana" w:hAnsi="Verdana"/>
                <w:sz w:val="20"/>
              </w:rPr>
              <w:t>vypracoval samostatně a že jsem ke zpracování této bakalářské práce použil pouze literární prameny v práci uvedené.</w:t>
            </w:r>
          </w:p>
          <w:p w:rsidR="00BC5C5D" w:rsidRPr="00E906D8" w:rsidRDefault="00BC5C5D" w:rsidP="007F1BB5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</w:p>
          <w:p w:rsidR="00BC5C5D" w:rsidRPr="00E906D8" w:rsidRDefault="00BC5C5D" w:rsidP="00532BCE">
            <w:pPr>
              <w:spacing w:line="240" w:lineRule="auto"/>
              <w:rPr>
                <w:rFonts w:ascii="Verdana" w:hAnsi="Verdana"/>
                <w:sz w:val="20"/>
              </w:rPr>
            </w:pPr>
            <w:r w:rsidRPr="00E906D8">
              <w:rPr>
                <w:rFonts w:ascii="Verdana" w:hAnsi="Verdana"/>
                <w:sz w:val="20"/>
              </w:rPr>
              <w:t xml:space="preserve">Datum a místo:      </w:t>
            </w:r>
          </w:p>
          <w:p w:rsidR="00BC5C5D" w:rsidRPr="00E906D8" w:rsidRDefault="00BC5C5D" w:rsidP="00532BCE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</w:t>
            </w:r>
            <w:r w:rsidRPr="00E906D8">
              <w:rPr>
                <w:rFonts w:ascii="Verdana" w:hAnsi="Verdana"/>
              </w:rPr>
              <w:t>_____________________________</w:t>
            </w:r>
          </w:p>
          <w:p w:rsidR="00BC5C5D" w:rsidRPr="00663BAA" w:rsidRDefault="00BC5C5D" w:rsidP="00532BCE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                                            </w:t>
            </w:r>
            <w:r w:rsidRPr="00E906D8">
              <w:rPr>
                <w:rFonts w:ascii="Verdana" w:hAnsi="Verdana"/>
                <w:sz w:val="20"/>
              </w:rPr>
              <w:t>podpis studenta</w:t>
            </w:r>
          </w:p>
        </w:tc>
      </w:tr>
    </w:tbl>
    <w:p w:rsidR="00BC5C5D" w:rsidRPr="004D09F5" w:rsidRDefault="00BC5C5D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C5C5D" w:rsidRPr="004D09F5" w:rsidTr="00DB47B9">
        <w:tc>
          <w:tcPr>
            <w:tcW w:w="9212" w:type="dxa"/>
            <w:shd w:val="clear" w:color="auto" w:fill="F3F3F3"/>
          </w:tcPr>
          <w:p w:rsidR="00BC5C5D" w:rsidRPr="004D09F5" w:rsidRDefault="00BC5C5D" w:rsidP="00A46F76">
            <w:pPr>
              <w:pStyle w:val="Formul"/>
            </w:pPr>
            <w:r>
              <w:t>poděkování</w:t>
            </w:r>
          </w:p>
        </w:tc>
      </w:tr>
      <w:tr w:rsidR="00BC5C5D" w:rsidRPr="004D09F5" w:rsidTr="00DB47B9">
        <w:tc>
          <w:tcPr>
            <w:tcW w:w="9212" w:type="dxa"/>
          </w:tcPr>
          <w:p w:rsidR="00BC5C5D" w:rsidRDefault="00BC5C5D" w:rsidP="00205ECD">
            <w:pPr>
              <w:spacing w:after="0" w:line="240" w:lineRule="auto"/>
              <w:jc w:val="left"/>
              <w:rPr>
                <w:rFonts w:ascii="Verdana" w:hAnsi="Verdana"/>
                <w:sz w:val="20"/>
              </w:rPr>
            </w:pPr>
          </w:p>
          <w:p w:rsidR="00BC5C5D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E906D8">
              <w:rPr>
                <w:rFonts w:ascii="Verdana" w:hAnsi="Verdana"/>
                <w:sz w:val="20"/>
              </w:rPr>
              <w:t>Rád bych tímto poděkoval vedoucímu</w:t>
            </w:r>
            <w:r>
              <w:rPr>
                <w:rFonts w:ascii="Verdana" w:hAnsi="Verdana"/>
                <w:sz w:val="20"/>
              </w:rPr>
              <w:t xml:space="preserve"> bakalářské práce</w:t>
            </w:r>
            <w:r w:rsidRPr="00E906D8">
              <w:rPr>
                <w:rFonts w:ascii="Verdana" w:hAnsi="Verdana"/>
                <w:sz w:val="20"/>
              </w:rPr>
              <w:t xml:space="preserve"> za metodické vedení a odborné konzultace, které mi poskytl při zpracování mé bakalářské práce.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C33043">
              <w:rPr>
                <w:rStyle w:val="Zstupntext"/>
              </w:rPr>
              <w:t>Klepněte sem a zadejte text.</w:t>
            </w:r>
          </w:p>
          <w:p w:rsidR="00BC5C5D" w:rsidRPr="004D09F5" w:rsidRDefault="00BC5C5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C5C5D" w:rsidRDefault="00BC5C5D" w:rsidP="00B55AB9"/>
    <w:p w:rsidR="00BC5C5D" w:rsidRDefault="00BC5C5D" w:rsidP="00D179FA">
      <w:pPr>
        <w:spacing w:after="0"/>
        <w:jc w:val="left"/>
        <w:rPr>
          <w:b/>
          <w:sz w:val="32"/>
          <w:szCs w:val="32"/>
        </w:rPr>
        <w:sectPr w:rsidR="00BC5C5D" w:rsidSect="00990CF5">
          <w:headerReference w:type="default" r:id="rId13"/>
          <w:footerReference w:type="default" r:id="rId14"/>
          <w:pgSz w:w="11906" w:h="16838" w:code="9"/>
          <w:pgMar w:top="1418" w:right="1134" w:bottom="1418" w:left="2268" w:header="709" w:footer="709" w:gutter="0"/>
          <w:cols w:space="708"/>
          <w:docGrid w:linePitch="326"/>
        </w:sectPr>
      </w:pPr>
    </w:p>
    <w:p w:rsidR="00BC5C5D" w:rsidRDefault="00BC5C5D" w:rsidP="001C0773">
      <w:pPr>
        <w:spacing w:after="0"/>
        <w:ind w:left="-142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9E2406">
        <w:rPr>
          <w:rFonts w:ascii="Verdana" w:hAnsi="Verdana" w:cs="Verdana"/>
          <w:b/>
          <w:bCs/>
          <w:color w:val="000000"/>
          <w:sz w:val="32"/>
          <w:szCs w:val="32"/>
        </w:rPr>
        <w:lastRenderedPageBreak/>
        <w:t>VYSOKÁ ŠKOLA EKONOMIE A MANAGEMENTU</w:t>
      </w: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BC5C5D" w:rsidRDefault="00BC5C5D" w:rsidP="00D179FA">
      <w:pPr>
        <w:spacing w:after="0"/>
        <w:jc w:val="left"/>
        <w:rPr>
          <w:b/>
          <w:sz w:val="32"/>
          <w:szCs w:val="32"/>
        </w:rPr>
      </w:pPr>
    </w:p>
    <w:p w:rsidR="00BC5C5D" w:rsidRDefault="00BC5C5D" w:rsidP="00D179FA">
      <w:pPr>
        <w:spacing w:after="0"/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Cizinci na českém trhu práce </w:t>
      </w:r>
    </w:p>
    <w:p w:rsidR="00BC5C5D" w:rsidRPr="00A14C2D" w:rsidRDefault="00BC5C5D" w:rsidP="007450DB">
      <w:pPr>
        <w:spacing w:after="0"/>
        <w:ind w:left="1418" w:firstLine="709"/>
        <w:rPr>
          <w:sz w:val="28"/>
          <w:szCs w:val="28"/>
          <w:lang w:val="en-GB"/>
        </w:rPr>
      </w:pPr>
      <w:r w:rsidRPr="00A14C2D">
        <w:rPr>
          <w:rStyle w:val="Nadpis9Char"/>
          <w:iCs/>
          <w:sz w:val="28"/>
          <w:szCs w:val="28"/>
          <w:lang w:val="en-GB"/>
        </w:rPr>
        <w:t xml:space="preserve"> </w:t>
      </w:r>
      <w:r w:rsidRPr="00A14C2D">
        <w:rPr>
          <w:rStyle w:val="hps"/>
          <w:sz w:val="28"/>
          <w:szCs w:val="28"/>
          <w:lang w:val="en-GB"/>
        </w:rPr>
        <w:t>Foreigners on</w:t>
      </w:r>
      <w:r w:rsidRPr="00A14C2D">
        <w:rPr>
          <w:rStyle w:val="shorttext"/>
          <w:sz w:val="28"/>
          <w:szCs w:val="28"/>
          <w:lang w:val="en-GB"/>
        </w:rPr>
        <w:t xml:space="preserve"> </w:t>
      </w:r>
      <w:r w:rsidRPr="00A14C2D">
        <w:rPr>
          <w:rStyle w:val="hps"/>
          <w:sz w:val="28"/>
          <w:szCs w:val="28"/>
          <w:lang w:val="en-GB"/>
        </w:rPr>
        <w:t>the Czech labo</w:t>
      </w:r>
      <w:r w:rsidR="00612F83">
        <w:rPr>
          <w:rStyle w:val="hps"/>
          <w:sz w:val="28"/>
          <w:szCs w:val="28"/>
          <w:lang w:val="en-GB"/>
        </w:rPr>
        <w:t>u</w:t>
      </w:r>
      <w:r w:rsidRPr="00A14C2D">
        <w:rPr>
          <w:rStyle w:val="hps"/>
          <w:sz w:val="28"/>
          <w:szCs w:val="28"/>
          <w:lang w:val="en-GB"/>
        </w:rPr>
        <w:t>r market</w:t>
      </w:r>
    </w:p>
    <w:p w:rsidR="00BC5C5D" w:rsidRPr="00612F83" w:rsidRDefault="00BC5C5D" w:rsidP="00D179FA">
      <w:pPr>
        <w:rPr>
          <w:sz w:val="32"/>
          <w:szCs w:val="32"/>
          <w:lang w:val="en-GB"/>
        </w:rPr>
      </w:pPr>
    </w:p>
    <w:p w:rsidR="00BC5C5D" w:rsidRPr="00320E0F" w:rsidRDefault="00BC5C5D" w:rsidP="00D179FA">
      <w:pPr>
        <w:rPr>
          <w:sz w:val="32"/>
          <w:szCs w:val="32"/>
        </w:rPr>
      </w:pPr>
    </w:p>
    <w:p w:rsidR="00BC5C5D" w:rsidRPr="00320E0F" w:rsidRDefault="00BC5C5D" w:rsidP="00D179FA">
      <w:pPr>
        <w:rPr>
          <w:sz w:val="32"/>
          <w:szCs w:val="32"/>
        </w:rPr>
      </w:pPr>
    </w:p>
    <w:p w:rsidR="00BC5C5D" w:rsidRDefault="00BC5C5D" w:rsidP="00D179FA">
      <w:pPr>
        <w:rPr>
          <w:sz w:val="32"/>
          <w:szCs w:val="32"/>
        </w:rPr>
      </w:pPr>
    </w:p>
    <w:p w:rsidR="00BC5C5D" w:rsidRDefault="00BC5C5D" w:rsidP="00D179FA">
      <w:pPr>
        <w:tabs>
          <w:tab w:val="left" w:pos="36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C5C5D" w:rsidRDefault="00BC5C5D" w:rsidP="00D179FA">
      <w:pPr>
        <w:tabs>
          <w:tab w:val="left" w:pos="3600"/>
        </w:tabs>
        <w:rPr>
          <w:sz w:val="32"/>
          <w:szCs w:val="32"/>
        </w:rPr>
      </w:pPr>
    </w:p>
    <w:p w:rsidR="00BC5C5D" w:rsidRDefault="00BC5C5D" w:rsidP="00D179FA">
      <w:pPr>
        <w:tabs>
          <w:tab w:val="left" w:pos="3600"/>
        </w:tabs>
        <w:rPr>
          <w:sz w:val="32"/>
          <w:szCs w:val="32"/>
        </w:rPr>
      </w:pPr>
    </w:p>
    <w:p w:rsidR="002D0E4A" w:rsidRPr="007F4E69" w:rsidRDefault="00BC5C5D" w:rsidP="002D0E4A">
      <w:pPr>
        <w:tabs>
          <w:tab w:val="left" w:pos="3600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Autor: Oliver </w:t>
      </w:r>
      <w:proofErr w:type="spellStart"/>
      <w:r>
        <w:rPr>
          <w:sz w:val="32"/>
          <w:szCs w:val="32"/>
        </w:rPr>
        <w:t>Lindt</w:t>
      </w:r>
      <w:proofErr w:type="spellEnd"/>
      <w:r>
        <w:rPr>
          <w:rFonts w:ascii="Verdana" w:hAnsi="Verdana"/>
          <w:sz w:val="32"/>
          <w:szCs w:val="32"/>
        </w:rPr>
        <w:br w:type="page"/>
      </w:r>
      <w:r>
        <w:lastRenderedPageBreak/>
        <w:t>Souhrn</w:t>
      </w:r>
    </w:p>
    <w:p w:rsidR="00612F83" w:rsidRDefault="00612F83" w:rsidP="002D0E4A">
      <w:pPr>
        <w:pStyle w:val="AbstractSummary-text"/>
        <w:rPr>
          <w:lang w:val="cs-CZ"/>
        </w:rPr>
      </w:pPr>
      <w:r>
        <w:rPr>
          <w:rStyle w:val="hps"/>
          <w:lang w:val="cs-CZ"/>
        </w:rPr>
        <w:t xml:space="preserve">Hlavním cílem této bakalářské práce je představit </w:t>
      </w:r>
      <w:r w:rsidR="002D0E4A">
        <w:rPr>
          <w:rStyle w:val="hps"/>
          <w:lang w:val="cs-CZ"/>
        </w:rPr>
        <w:t>téma</w:t>
      </w:r>
      <w:r w:rsidR="002D0E4A" w:rsidRPr="00990B86">
        <w:rPr>
          <w:lang w:val="cs-CZ"/>
        </w:rPr>
        <w:t xml:space="preserve"> </w:t>
      </w:r>
      <w:r w:rsidR="002D0E4A">
        <w:rPr>
          <w:lang w:val="cs-CZ"/>
        </w:rPr>
        <w:t>„</w:t>
      </w:r>
      <w:r w:rsidR="002D0E4A">
        <w:rPr>
          <w:rStyle w:val="hps"/>
          <w:lang w:val="cs-CZ"/>
        </w:rPr>
        <w:t>Cizinci</w:t>
      </w:r>
      <w:r w:rsidR="002D0E4A" w:rsidRPr="00990B86">
        <w:rPr>
          <w:lang w:val="cs-CZ"/>
        </w:rPr>
        <w:t xml:space="preserve"> </w:t>
      </w:r>
      <w:r w:rsidR="002D0E4A" w:rsidRPr="00990B86">
        <w:rPr>
          <w:rStyle w:val="hps"/>
          <w:lang w:val="cs-CZ"/>
        </w:rPr>
        <w:t xml:space="preserve">na </w:t>
      </w:r>
      <w:r w:rsidR="002D0E4A">
        <w:rPr>
          <w:rStyle w:val="hps"/>
          <w:lang w:val="cs-CZ"/>
        </w:rPr>
        <w:t>českém trhu</w:t>
      </w:r>
      <w:r w:rsidR="002D0E4A" w:rsidRPr="00990B86">
        <w:rPr>
          <w:rStyle w:val="hps"/>
          <w:lang w:val="cs-CZ"/>
        </w:rPr>
        <w:t xml:space="preserve"> práce</w:t>
      </w:r>
      <w:r w:rsidR="002D0E4A">
        <w:rPr>
          <w:rStyle w:val="hps"/>
          <w:lang w:val="cs-CZ"/>
        </w:rPr>
        <w:t>“</w:t>
      </w:r>
      <w:r w:rsidR="002D0E4A">
        <w:rPr>
          <w:lang w:val="cs-CZ"/>
        </w:rPr>
        <w:t xml:space="preserve">, o kterém se v dnešní době velmi diskutuje. </w:t>
      </w:r>
      <w:r w:rsidR="002D0E4A">
        <w:rPr>
          <w:rStyle w:val="hps"/>
          <w:lang w:val="cs-CZ"/>
        </w:rPr>
        <w:t>Ráme</w:t>
      </w:r>
      <w:r w:rsidR="002D0E4A" w:rsidRPr="00990B86">
        <w:rPr>
          <w:rStyle w:val="hps"/>
          <w:lang w:val="cs-CZ"/>
        </w:rPr>
        <w:t>c</w:t>
      </w:r>
      <w:r w:rsidR="00B60D42">
        <w:rPr>
          <w:rStyle w:val="hps"/>
          <w:lang w:val="cs-CZ"/>
        </w:rPr>
        <w:t xml:space="preserve"> pro</w:t>
      </w:r>
      <w:r w:rsidR="002D0E4A" w:rsidRPr="00990B86">
        <w:rPr>
          <w:lang w:val="cs-CZ"/>
        </w:rPr>
        <w:t xml:space="preserve"> </w:t>
      </w:r>
      <w:r w:rsidR="002D0E4A">
        <w:rPr>
          <w:rStyle w:val="hps"/>
          <w:lang w:val="cs-CZ"/>
        </w:rPr>
        <w:t xml:space="preserve">migrační </w:t>
      </w:r>
      <w:r w:rsidR="002D0E4A" w:rsidRPr="00990B86">
        <w:rPr>
          <w:rStyle w:val="hps"/>
          <w:lang w:val="cs-CZ"/>
        </w:rPr>
        <w:t>politik</w:t>
      </w:r>
      <w:r w:rsidR="002D0E4A">
        <w:rPr>
          <w:rStyle w:val="hps"/>
          <w:lang w:val="cs-CZ"/>
        </w:rPr>
        <w:t>u</w:t>
      </w:r>
      <w:r w:rsidR="002D0E4A" w:rsidRPr="00990B86">
        <w:rPr>
          <w:lang w:val="cs-CZ"/>
        </w:rPr>
        <w:t xml:space="preserve"> </w:t>
      </w:r>
      <w:r w:rsidR="002D0E4A" w:rsidRPr="00990B86">
        <w:rPr>
          <w:rStyle w:val="hps"/>
          <w:lang w:val="cs-CZ"/>
        </w:rPr>
        <w:t>sta</w:t>
      </w:r>
      <w:r w:rsidR="002D0E4A">
        <w:rPr>
          <w:rStyle w:val="hps"/>
          <w:lang w:val="cs-CZ"/>
        </w:rPr>
        <w:t>no</w:t>
      </w:r>
      <w:r w:rsidR="002D0E4A" w:rsidRPr="00990B86">
        <w:rPr>
          <w:rStyle w:val="hps"/>
          <w:lang w:val="cs-CZ"/>
        </w:rPr>
        <w:t>v</w:t>
      </w:r>
      <w:r w:rsidR="002D0E4A">
        <w:rPr>
          <w:rStyle w:val="hps"/>
          <w:lang w:val="cs-CZ"/>
        </w:rPr>
        <w:t>uje E</w:t>
      </w:r>
      <w:r w:rsidR="00B60D42">
        <w:rPr>
          <w:lang w:val="cs-CZ"/>
        </w:rPr>
        <w:t xml:space="preserve">vropská unie. EU </w:t>
      </w:r>
      <w:r w:rsidR="002D0E4A">
        <w:rPr>
          <w:lang w:val="cs-CZ"/>
        </w:rPr>
        <w:t>vznikla vytvořením společného hospodářského prostoru</w:t>
      </w:r>
      <w:r w:rsidR="00B60D42">
        <w:rPr>
          <w:lang w:val="cs-CZ"/>
        </w:rPr>
        <w:t xml:space="preserve"> bez hranic pro evropské státy.</w:t>
      </w:r>
      <w:r w:rsidR="002D0E4A">
        <w:rPr>
          <w:lang w:val="cs-CZ"/>
        </w:rPr>
        <w:t xml:space="preserve"> Jedná se tedy o volný pohyb zboží, služeb, financí, ale i pracovní síly. </w:t>
      </w:r>
    </w:p>
    <w:p w:rsidR="002D0E4A" w:rsidRPr="00E75649" w:rsidRDefault="002D0E4A" w:rsidP="002D0E4A">
      <w:pPr>
        <w:pStyle w:val="AbstractSummary-text"/>
        <w:rPr>
          <w:rStyle w:val="hps"/>
          <w:lang w:val="cs-CZ"/>
        </w:rPr>
      </w:pPr>
      <w:r>
        <w:rPr>
          <w:rStyle w:val="hps"/>
          <w:lang w:val="cs-CZ"/>
        </w:rPr>
        <w:t xml:space="preserve">První část práce </w:t>
      </w:r>
      <w:r w:rsidR="000D2444">
        <w:rPr>
          <w:rStyle w:val="hps"/>
          <w:lang w:val="cs-CZ"/>
        </w:rPr>
        <w:t>popisuje historii imigrace, základní pojmy, migrační typologii a</w:t>
      </w:r>
      <w:r w:rsidRPr="00E75649">
        <w:rPr>
          <w:rStyle w:val="hps"/>
          <w:lang w:val="cs-CZ"/>
        </w:rPr>
        <w:t xml:space="preserve"> </w:t>
      </w:r>
      <w:r w:rsidR="000D2444" w:rsidRPr="00B60D42">
        <w:rPr>
          <w:rStyle w:val="hps"/>
          <w:lang w:val="cs-CZ"/>
        </w:rPr>
        <w:t>politik</w:t>
      </w:r>
      <w:r w:rsidRPr="00B60D42">
        <w:rPr>
          <w:rStyle w:val="hps"/>
          <w:lang w:val="cs-CZ"/>
        </w:rPr>
        <w:t>u</w:t>
      </w:r>
      <w:r w:rsidR="000D2444" w:rsidRPr="00B60D42">
        <w:rPr>
          <w:rStyle w:val="hps"/>
          <w:lang w:val="cs-CZ"/>
        </w:rPr>
        <w:t>.</w:t>
      </w:r>
      <w:r w:rsidR="000D2444">
        <w:rPr>
          <w:rStyle w:val="hps"/>
          <w:lang w:val="cs-CZ"/>
        </w:rPr>
        <w:t xml:space="preserve"> Dále je pojednáno o </w:t>
      </w:r>
      <w:r w:rsidRPr="00E75649">
        <w:rPr>
          <w:rStyle w:val="hps"/>
          <w:lang w:val="cs-CZ"/>
        </w:rPr>
        <w:t>legislativ</w:t>
      </w:r>
      <w:r w:rsidR="000D2444">
        <w:rPr>
          <w:rStyle w:val="hps"/>
          <w:lang w:val="cs-CZ"/>
        </w:rPr>
        <w:t>ě, kontrole a vlivu cizinců na český trh</w:t>
      </w:r>
      <w:r w:rsidRPr="00E75649">
        <w:rPr>
          <w:rStyle w:val="hps"/>
          <w:lang w:val="cs-CZ"/>
        </w:rPr>
        <w:t xml:space="preserve"> práce. </w:t>
      </w:r>
    </w:p>
    <w:p w:rsidR="00BC5C5D" w:rsidRPr="00E75649" w:rsidRDefault="000D2444" w:rsidP="002D0E4A">
      <w:pPr>
        <w:pStyle w:val="AbstractSummary-text"/>
        <w:rPr>
          <w:rStyle w:val="hps"/>
          <w:lang w:val="cs-CZ"/>
        </w:rPr>
      </w:pPr>
      <w:r>
        <w:rPr>
          <w:rStyle w:val="hps"/>
          <w:lang w:val="cs-CZ"/>
        </w:rPr>
        <w:t>Druhá část práce j</w:t>
      </w:r>
      <w:r w:rsidR="002D0E4A" w:rsidRPr="00E75649">
        <w:rPr>
          <w:rStyle w:val="hps"/>
          <w:lang w:val="cs-CZ"/>
        </w:rPr>
        <w:t xml:space="preserve">e </w:t>
      </w:r>
      <w:r>
        <w:rPr>
          <w:rStyle w:val="hps"/>
          <w:lang w:val="cs-CZ"/>
        </w:rPr>
        <w:t xml:space="preserve">věnována </w:t>
      </w:r>
      <w:r w:rsidR="002D0E4A" w:rsidRPr="00E75649">
        <w:rPr>
          <w:rStyle w:val="hps"/>
          <w:lang w:val="cs-CZ"/>
        </w:rPr>
        <w:t>analýze cizinců na českém trhu práce.</w:t>
      </w:r>
      <w:r>
        <w:rPr>
          <w:rStyle w:val="hps"/>
          <w:lang w:val="cs-CZ"/>
        </w:rPr>
        <w:t xml:space="preserve"> J</w:t>
      </w:r>
      <w:r w:rsidR="001A207C">
        <w:rPr>
          <w:rStyle w:val="hps"/>
          <w:lang w:val="cs-CZ"/>
        </w:rPr>
        <w:t xml:space="preserve">sou zde zodpovídány </w:t>
      </w:r>
      <w:r>
        <w:rPr>
          <w:rStyle w:val="hps"/>
          <w:lang w:val="cs-CZ"/>
        </w:rPr>
        <w:t>otázky jako</w:t>
      </w:r>
      <w:r w:rsidR="001A207C">
        <w:rPr>
          <w:rStyle w:val="hps"/>
          <w:lang w:val="cs-CZ"/>
        </w:rPr>
        <w:t xml:space="preserve"> např.</w:t>
      </w:r>
      <w:r w:rsidR="002D0E4A" w:rsidRPr="00E75649">
        <w:rPr>
          <w:rStyle w:val="hps"/>
          <w:lang w:val="cs-CZ"/>
        </w:rPr>
        <w:t>: „</w:t>
      </w:r>
      <w:r>
        <w:rPr>
          <w:rStyle w:val="hps"/>
          <w:lang w:val="cs-CZ"/>
        </w:rPr>
        <w:t xml:space="preserve"> </w:t>
      </w:r>
      <w:r w:rsidR="002D0E4A" w:rsidRPr="00E75649">
        <w:rPr>
          <w:rStyle w:val="hps"/>
          <w:lang w:val="cs-CZ"/>
        </w:rPr>
        <w:t>Kolik cizinců má modrou či zelenou kartu?</w:t>
      </w:r>
      <w:r>
        <w:rPr>
          <w:rStyle w:val="hps"/>
          <w:lang w:val="cs-CZ"/>
        </w:rPr>
        <w:t xml:space="preserve"> </w:t>
      </w:r>
      <w:r w:rsidR="002D0E4A" w:rsidRPr="00E75649">
        <w:rPr>
          <w:rStyle w:val="hps"/>
          <w:lang w:val="cs-CZ"/>
        </w:rPr>
        <w:t>“,</w:t>
      </w:r>
      <w:r w:rsidR="001A207C">
        <w:rPr>
          <w:rStyle w:val="hps"/>
          <w:lang w:val="cs-CZ"/>
        </w:rPr>
        <w:t xml:space="preserve"> </w:t>
      </w:r>
      <w:r w:rsidR="002D0E4A" w:rsidRPr="00E75649">
        <w:rPr>
          <w:rStyle w:val="hps"/>
          <w:lang w:val="cs-CZ"/>
        </w:rPr>
        <w:t>„</w:t>
      </w:r>
      <w:r>
        <w:rPr>
          <w:rStyle w:val="hps"/>
          <w:lang w:val="cs-CZ"/>
        </w:rPr>
        <w:t xml:space="preserve"> Jaká činnost a v kterých</w:t>
      </w:r>
      <w:r w:rsidR="002D0E4A" w:rsidRPr="00E75649">
        <w:rPr>
          <w:rStyle w:val="hps"/>
          <w:lang w:val="cs-CZ"/>
        </w:rPr>
        <w:t xml:space="preserve"> odvět</w:t>
      </w:r>
      <w:r w:rsidR="001A207C">
        <w:rPr>
          <w:rStyle w:val="hps"/>
          <w:lang w:val="cs-CZ"/>
        </w:rPr>
        <w:t>vích je</w:t>
      </w:r>
      <w:r>
        <w:rPr>
          <w:rStyle w:val="hps"/>
          <w:lang w:val="cs-CZ"/>
        </w:rPr>
        <w:t xml:space="preserve"> u</w:t>
      </w:r>
      <w:r w:rsidR="002D0E4A" w:rsidRPr="00E75649">
        <w:rPr>
          <w:rStyle w:val="hps"/>
          <w:lang w:val="cs-CZ"/>
        </w:rPr>
        <w:t xml:space="preserve"> cizinců</w:t>
      </w:r>
      <w:r>
        <w:rPr>
          <w:rStyle w:val="hps"/>
          <w:lang w:val="cs-CZ"/>
        </w:rPr>
        <w:t xml:space="preserve"> </w:t>
      </w:r>
      <w:r w:rsidRPr="00E75649">
        <w:rPr>
          <w:rStyle w:val="hps"/>
          <w:lang w:val="cs-CZ"/>
        </w:rPr>
        <w:t>nejčastěji</w:t>
      </w:r>
      <w:r w:rsidR="001A207C">
        <w:rPr>
          <w:rStyle w:val="hps"/>
          <w:lang w:val="cs-CZ"/>
        </w:rPr>
        <w:t xml:space="preserve"> vykonávána</w:t>
      </w:r>
      <w:r w:rsidR="002D0E4A" w:rsidRPr="00E75649">
        <w:rPr>
          <w:rStyle w:val="hps"/>
          <w:lang w:val="cs-CZ"/>
        </w:rPr>
        <w:t>?</w:t>
      </w:r>
      <w:r>
        <w:rPr>
          <w:rStyle w:val="hps"/>
          <w:lang w:val="cs-CZ"/>
        </w:rPr>
        <w:t> </w:t>
      </w:r>
      <w:r w:rsidR="002D0E4A" w:rsidRPr="00E75649">
        <w:rPr>
          <w:rStyle w:val="hps"/>
          <w:lang w:val="cs-CZ"/>
        </w:rPr>
        <w:t>“, „</w:t>
      </w:r>
      <w:r>
        <w:rPr>
          <w:rStyle w:val="hps"/>
          <w:lang w:val="cs-CZ"/>
        </w:rPr>
        <w:t> </w:t>
      </w:r>
      <w:r w:rsidR="00612F83">
        <w:rPr>
          <w:rStyle w:val="hps"/>
          <w:lang w:val="cs-CZ"/>
        </w:rPr>
        <w:t>Jaký je vývoj cizinců v České republice?</w:t>
      </w:r>
      <w:r>
        <w:rPr>
          <w:rStyle w:val="hps"/>
          <w:lang w:val="cs-CZ"/>
        </w:rPr>
        <w:t xml:space="preserve"> </w:t>
      </w:r>
      <w:r w:rsidR="00612F83">
        <w:rPr>
          <w:rStyle w:val="hps"/>
          <w:lang w:val="cs-CZ"/>
        </w:rPr>
        <w:t>“, „</w:t>
      </w:r>
      <w:r>
        <w:rPr>
          <w:rStyle w:val="hps"/>
          <w:lang w:val="cs-CZ"/>
        </w:rPr>
        <w:t xml:space="preserve"> </w:t>
      </w:r>
      <w:r w:rsidR="00612F83">
        <w:rPr>
          <w:rStyle w:val="hps"/>
          <w:lang w:val="cs-CZ"/>
        </w:rPr>
        <w:t>Jaká je situace cizinců ve firmě Rubena a.s.?</w:t>
      </w:r>
      <w:r w:rsidR="00B46AEB">
        <w:rPr>
          <w:rStyle w:val="hps"/>
          <w:lang w:val="cs-CZ"/>
        </w:rPr>
        <w:t xml:space="preserve"> </w:t>
      </w:r>
      <w:r>
        <w:rPr>
          <w:rStyle w:val="hps"/>
          <w:lang w:val="cs-CZ"/>
        </w:rPr>
        <w:t>“</w:t>
      </w:r>
      <w:r w:rsidR="00BC5C5D" w:rsidRPr="00E75649">
        <w:rPr>
          <w:rStyle w:val="hps"/>
          <w:lang w:val="cs-CZ"/>
        </w:rPr>
        <w:t xml:space="preserve"> </w:t>
      </w:r>
      <w:r w:rsidR="001A207C">
        <w:rPr>
          <w:rStyle w:val="hps"/>
          <w:lang w:val="cs-CZ"/>
        </w:rPr>
        <w:t>atd.</w:t>
      </w:r>
    </w:p>
    <w:p w:rsidR="00BC5C5D" w:rsidRPr="00E75649" w:rsidRDefault="00BC5C5D" w:rsidP="00C91C02">
      <w:pPr>
        <w:pStyle w:val="AbstractSummary-text"/>
        <w:rPr>
          <w:lang w:val="cs-CZ"/>
        </w:rPr>
      </w:pPr>
    </w:p>
    <w:p w:rsidR="00612F83" w:rsidRDefault="00612F83" w:rsidP="00612F83">
      <w:proofErr w:type="spellStart"/>
      <w:r>
        <w:t>Summary</w:t>
      </w:r>
      <w:proofErr w:type="spellEnd"/>
    </w:p>
    <w:p w:rsidR="00612F83" w:rsidRDefault="00612F83" w:rsidP="00612F83"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Bachelor</w:t>
      </w:r>
      <w:proofErr w:type="spellEnd"/>
      <w:r>
        <w:t xml:space="preserve"> Thesis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Foreigners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labour</w:t>
      </w:r>
      <w:proofErr w:type="spellEnd"/>
      <w:r>
        <w:t xml:space="preserve"> market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 by </w:t>
      </w:r>
      <w:proofErr w:type="spellStart"/>
      <w:r>
        <w:t>countries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 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do not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free </w:t>
      </w:r>
      <w:proofErr w:type="spellStart"/>
      <w:r w:rsidRPr="002226CD">
        <w:t>movement</w:t>
      </w:r>
      <w:proofErr w:type="spellEnd"/>
      <w:r w:rsidRPr="002226CD">
        <w:t xml:space="preserve"> </w:t>
      </w:r>
      <w:proofErr w:type="spellStart"/>
      <w:r w:rsidRPr="002226CD">
        <w:t>of</w:t>
      </w:r>
      <w:proofErr w:type="spellEnd"/>
      <w:r w:rsidRPr="002226CD">
        <w:t xml:space="preserve">  </w:t>
      </w:r>
      <w:proofErr w:type="spellStart"/>
      <w:r w:rsidRPr="002226CD">
        <w:t>goods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finance and </w:t>
      </w:r>
      <w:proofErr w:type="spellStart"/>
      <w:r>
        <w:t>workers</w:t>
      </w:r>
      <w:proofErr w:type="spellEnd"/>
      <w:r>
        <w:t xml:space="preserve"> . </w:t>
      </w:r>
    </w:p>
    <w:p w:rsidR="00612F83" w:rsidRDefault="00612F83" w:rsidP="00612F83">
      <w:proofErr w:type="spellStart"/>
      <w:r>
        <w:t>First</w:t>
      </w:r>
      <w:proofErr w:type="spellEnd"/>
      <w:r>
        <w:t xml:space="preserve"> part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 xml:space="preserve">, basic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migration</w:t>
      </w:r>
      <w:proofErr w:type="spellEnd"/>
      <w:r>
        <w:t xml:space="preserve"> typology, </w:t>
      </w:r>
      <w:proofErr w:type="spellStart"/>
      <w:r>
        <w:t>legislature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 and influence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forigners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market.</w:t>
      </w:r>
    </w:p>
    <w:p w:rsidR="00612F83" w:rsidRDefault="00612F83" w:rsidP="00612F83">
      <w:proofErr w:type="spellStart"/>
      <w:r>
        <w:t>The</w:t>
      </w:r>
      <w:proofErr w:type="spellEnd"/>
      <w:r>
        <w:t xml:space="preserve"> second part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Foreigners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labour</w:t>
      </w:r>
      <w:proofErr w:type="spellEnd"/>
      <w:r>
        <w:t xml:space="preserve"> market. </w:t>
      </w:r>
      <w:proofErr w:type="spellStart"/>
      <w:r>
        <w:t>Here</w:t>
      </w:r>
      <w:proofErr w:type="spellEnd"/>
      <w:r>
        <w:t xml:space="preserve"> are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: 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foreigners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blue </w:t>
      </w:r>
      <w:proofErr w:type="spellStart"/>
      <w:r>
        <w:t>or</w:t>
      </w:r>
      <w:proofErr w:type="spellEnd"/>
      <w:r>
        <w:t xml:space="preserve"> green </w:t>
      </w:r>
      <w:proofErr w:type="spellStart"/>
      <w:r>
        <w:t>card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are </w:t>
      </w:r>
      <w:proofErr w:type="spellStart"/>
      <w:r>
        <w:t>mostly</w:t>
      </w:r>
      <w:proofErr w:type="spellEnd"/>
      <w:r>
        <w:t xml:space="preserve"> done by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foreigners</w:t>
      </w:r>
      <w:proofErr w:type="spellEnd"/>
      <w:r>
        <w:t xml:space="preserve"> and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?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situatuion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forigners</w:t>
      </w:r>
      <w:proofErr w:type="spellEnd"/>
      <w:r>
        <w:t xml:space="preserve"> in </w:t>
      </w:r>
      <w:proofErr w:type="spellStart"/>
      <w:r>
        <w:t>the</w:t>
      </w:r>
      <w:proofErr w:type="spellEnd"/>
      <w:r>
        <w:t> </w:t>
      </w:r>
      <w:proofErr w:type="spellStart"/>
      <w:r>
        <w:t>company</w:t>
      </w:r>
      <w:proofErr w:type="spellEnd"/>
      <w:r>
        <w:t xml:space="preserve"> Rubena a.s.?  In </w:t>
      </w:r>
      <w:proofErr w:type="spellStart"/>
      <w:r>
        <w:t>the</w:t>
      </w:r>
      <w:proofErr w:type="spellEnd"/>
      <w:r>
        <w:t xml:space="preserve"> end are </w:t>
      </w:r>
      <w:proofErr w:type="spellStart"/>
      <w:r>
        <w:t>enclosed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>.</w:t>
      </w:r>
    </w:p>
    <w:p w:rsidR="00612F83" w:rsidRDefault="00612F83" w:rsidP="00612F83">
      <w:pPr>
        <w:pStyle w:val="AbstractSummary-nadpis"/>
        <w:spacing w:before="120" w:after="0"/>
        <w:jc w:val="both"/>
      </w:pPr>
    </w:p>
    <w:p w:rsidR="00BC5C5D" w:rsidRPr="00E75649" w:rsidRDefault="00BC5C5D" w:rsidP="00EF42E4">
      <w:pPr>
        <w:pStyle w:val="AbstractSummary-nadpis"/>
        <w:spacing w:before="120" w:after="0"/>
      </w:pPr>
      <w:r w:rsidRPr="00E75649">
        <w:t>Klíčová slova:</w:t>
      </w:r>
    </w:p>
    <w:p w:rsidR="00BC5C5D" w:rsidRPr="00E75649" w:rsidRDefault="00BC5C5D" w:rsidP="00E86E13">
      <w:pPr>
        <w:pStyle w:val="AbstractSummary-text"/>
        <w:rPr>
          <w:lang w:val="cs-CZ"/>
        </w:rPr>
      </w:pPr>
      <w:r w:rsidRPr="00E75649">
        <w:rPr>
          <w:lang w:val="cs-CZ"/>
        </w:rPr>
        <w:t>Cizinci, trh práce, legislativa zaměstnávání, po</w:t>
      </w:r>
      <w:r w:rsidR="000D7179">
        <w:rPr>
          <w:lang w:val="cs-CZ"/>
        </w:rPr>
        <w:t>byt cizinců, modrá karta, zelená</w:t>
      </w:r>
      <w:r w:rsidRPr="00E75649">
        <w:rPr>
          <w:lang w:val="cs-CZ"/>
        </w:rPr>
        <w:t xml:space="preserve"> karta, migrace.</w:t>
      </w:r>
    </w:p>
    <w:p w:rsidR="00BC5C5D" w:rsidRPr="00E75649" w:rsidRDefault="00BC5C5D" w:rsidP="00C91C02">
      <w:pPr>
        <w:pStyle w:val="AbstractSummary-nadpis"/>
      </w:pPr>
    </w:p>
    <w:p w:rsidR="00BC5C5D" w:rsidRPr="00E75649" w:rsidRDefault="00BC5C5D" w:rsidP="00EF42E4">
      <w:pPr>
        <w:pStyle w:val="AbstractSummary-nadpis"/>
        <w:spacing w:before="120" w:after="0"/>
      </w:pPr>
      <w:proofErr w:type="spellStart"/>
      <w:r w:rsidRPr="00E75649">
        <w:t>Keywords</w:t>
      </w:r>
      <w:proofErr w:type="spellEnd"/>
      <w:r w:rsidRPr="00E75649">
        <w:t>:</w:t>
      </w:r>
    </w:p>
    <w:p w:rsidR="00BC5C5D" w:rsidRPr="00E75649" w:rsidRDefault="00BC5C5D" w:rsidP="00C91C02">
      <w:pPr>
        <w:pStyle w:val="AbstractSummary-text"/>
        <w:rPr>
          <w:lang w:val="cs-CZ"/>
        </w:rPr>
      </w:pPr>
      <w:proofErr w:type="spellStart"/>
      <w:r w:rsidRPr="00E75649">
        <w:rPr>
          <w:lang w:val="cs-CZ"/>
        </w:rPr>
        <w:t>Foreigners</w:t>
      </w:r>
      <w:proofErr w:type="spellEnd"/>
      <w:r w:rsidRPr="00E75649">
        <w:rPr>
          <w:lang w:val="cs-CZ"/>
        </w:rPr>
        <w:t xml:space="preserve">, </w:t>
      </w:r>
      <w:proofErr w:type="spellStart"/>
      <w:r w:rsidRPr="00E75649">
        <w:rPr>
          <w:lang w:val="cs-CZ"/>
        </w:rPr>
        <w:t>labor</w:t>
      </w:r>
      <w:proofErr w:type="spellEnd"/>
      <w:r w:rsidRPr="00E75649">
        <w:rPr>
          <w:lang w:val="cs-CZ"/>
        </w:rPr>
        <w:t xml:space="preserve"> market, </w:t>
      </w:r>
      <w:proofErr w:type="spellStart"/>
      <w:r w:rsidRPr="00E75649">
        <w:rPr>
          <w:lang w:val="cs-CZ"/>
        </w:rPr>
        <w:t>law</w:t>
      </w:r>
      <w:proofErr w:type="spellEnd"/>
      <w:r w:rsidRPr="00E75649">
        <w:rPr>
          <w:lang w:val="cs-CZ"/>
        </w:rPr>
        <w:t xml:space="preserve"> </w:t>
      </w:r>
      <w:proofErr w:type="spellStart"/>
      <w:r w:rsidRPr="00E75649">
        <w:rPr>
          <w:lang w:val="cs-CZ"/>
        </w:rPr>
        <w:t>of</w:t>
      </w:r>
      <w:proofErr w:type="spellEnd"/>
      <w:r w:rsidRPr="00E75649">
        <w:rPr>
          <w:lang w:val="cs-CZ"/>
        </w:rPr>
        <w:t xml:space="preserve"> </w:t>
      </w:r>
      <w:proofErr w:type="spellStart"/>
      <w:r w:rsidRPr="00E75649">
        <w:rPr>
          <w:lang w:val="cs-CZ"/>
        </w:rPr>
        <w:t>labor</w:t>
      </w:r>
      <w:proofErr w:type="spellEnd"/>
      <w:r w:rsidRPr="00E75649">
        <w:rPr>
          <w:lang w:val="cs-CZ"/>
        </w:rPr>
        <w:t xml:space="preserve">, </w:t>
      </w:r>
      <w:r w:rsidRPr="00E75649">
        <w:rPr>
          <w:rStyle w:val="hps"/>
        </w:rPr>
        <w:t>residence</w:t>
      </w:r>
      <w:r w:rsidRPr="00E75649">
        <w:rPr>
          <w:rStyle w:val="shorttext"/>
        </w:rPr>
        <w:t xml:space="preserve"> </w:t>
      </w:r>
      <w:r w:rsidRPr="00E75649">
        <w:rPr>
          <w:rStyle w:val="hps"/>
        </w:rPr>
        <w:t>of foreigners,</w:t>
      </w:r>
      <w:r w:rsidRPr="00E75649">
        <w:rPr>
          <w:lang w:val="cs-CZ"/>
        </w:rPr>
        <w:t xml:space="preserve"> green </w:t>
      </w:r>
      <w:proofErr w:type="spellStart"/>
      <w:r w:rsidRPr="00E75649">
        <w:rPr>
          <w:lang w:val="cs-CZ"/>
        </w:rPr>
        <w:t>cart</w:t>
      </w:r>
      <w:proofErr w:type="spellEnd"/>
      <w:r w:rsidRPr="00E75649">
        <w:rPr>
          <w:lang w:val="cs-CZ"/>
        </w:rPr>
        <w:t xml:space="preserve">, blue </w:t>
      </w:r>
      <w:proofErr w:type="spellStart"/>
      <w:r w:rsidRPr="00E75649">
        <w:rPr>
          <w:lang w:val="cs-CZ"/>
        </w:rPr>
        <w:t>cart</w:t>
      </w:r>
      <w:proofErr w:type="spellEnd"/>
      <w:r w:rsidRPr="00E75649">
        <w:rPr>
          <w:lang w:val="cs-CZ"/>
        </w:rPr>
        <w:t xml:space="preserve">, </w:t>
      </w:r>
      <w:proofErr w:type="spellStart"/>
      <w:r w:rsidRPr="00E75649">
        <w:rPr>
          <w:lang w:val="cs-CZ"/>
        </w:rPr>
        <w:t>migration</w:t>
      </w:r>
      <w:proofErr w:type="spellEnd"/>
      <w:r w:rsidRPr="00E75649">
        <w:rPr>
          <w:lang w:val="cs-CZ"/>
        </w:rPr>
        <w:t>.</w:t>
      </w:r>
    </w:p>
    <w:p w:rsidR="00BC5C5D" w:rsidRPr="00E75649" w:rsidRDefault="00BC5C5D" w:rsidP="00C91C02">
      <w:pPr>
        <w:pStyle w:val="AbstractSummary-text"/>
        <w:rPr>
          <w:lang w:val="cs-CZ"/>
        </w:rPr>
      </w:pPr>
    </w:p>
    <w:p w:rsidR="00BC5C5D" w:rsidRPr="00E75649" w:rsidRDefault="00BC5C5D" w:rsidP="00EF42E4">
      <w:pPr>
        <w:pStyle w:val="AbstractSummary-nadpis"/>
        <w:spacing w:before="120" w:after="0"/>
      </w:pPr>
      <w:r w:rsidRPr="00E75649">
        <w:t xml:space="preserve">JEL </w:t>
      </w:r>
      <w:proofErr w:type="spellStart"/>
      <w:r w:rsidRPr="00E75649">
        <w:t>Classification</w:t>
      </w:r>
      <w:proofErr w:type="spellEnd"/>
      <w:r w:rsidRPr="00E75649">
        <w:t>:</w:t>
      </w:r>
    </w:p>
    <w:p w:rsidR="00BC5C5D" w:rsidRPr="00E75649" w:rsidRDefault="00BC5C5D" w:rsidP="00EF42E4">
      <w:pPr>
        <w:pStyle w:val="AbstractSummary-text"/>
        <w:spacing w:after="0"/>
        <w:rPr>
          <w:lang w:val="cs-CZ"/>
        </w:rPr>
      </w:pPr>
      <w:r w:rsidRPr="00E75649">
        <w:rPr>
          <w:lang w:val="cs-CZ"/>
        </w:rPr>
        <w:t xml:space="preserve">J40 – General </w:t>
      </w:r>
    </w:p>
    <w:p w:rsidR="00BC5C5D" w:rsidRPr="00E75649" w:rsidRDefault="00BC5C5D" w:rsidP="00036022">
      <w:pPr>
        <w:pStyle w:val="AbstractSummary-text"/>
        <w:spacing w:after="0"/>
        <w:rPr>
          <w:lang w:val="cs-CZ"/>
        </w:rPr>
      </w:pPr>
      <w:r w:rsidRPr="00E75649">
        <w:t xml:space="preserve">J50 </w:t>
      </w:r>
      <w:r w:rsidRPr="00E75649">
        <w:rPr>
          <w:lang w:val="cs-CZ"/>
        </w:rPr>
        <w:t>–</w:t>
      </w:r>
      <w:r w:rsidRPr="00E75649">
        <w:t xml:space="preserve"> General</w:t>
      </w:r>
    </w:p>
    <w:p w:rsidR="00BC5C5D" w:rsidRPr="00E75649" w:rsidRDefault="00BC5C5D" w:rsidP="00EF42E4">
      <w:pPr>
        <w:pStyle w:val="AbstractSummary-text"/>
        <w:spacing w:after="0"/>
        <w:rPr>
          <w:lang w:val="cs-CZ"/>
        </w:rPr>
      </w:pPr>
      <w:r w:rsidRPr="00E75649">
        <w:rPr>
          <w:lang w:val="cs-CZ"/>
        </w:rPr>
        <w:t xml:space="preserve">J61 – </w:t>
      </w:r>
      <w:proofErr w:type="spellStart"/>
      <w:r w:rsidRPr="00E75649">
        <w:rPr>
          <w:lang w:val="cs-CZ"/>
        </w:rPr>
        <w:t>Geographic</w:t>
      </w:r>
      <w:proofErr w:type="spellEnd"/>
      <w:r w:rsidRPr="00E75649">
        <w:rPr>
          <w:lang w:val="cs-CZ"/>
        </w:rPr>
        <w:t xml:space="preserve"> </w:t>
      </w:r>
      <w:proofErr w:type="spellStart"/>
      <w:r w:rsidRPr="00E75649">
        <w:rPr>
          <w:lang w:val="cs-CZ"/>
        </w:rPr>
        <w:t>Labor</w:t>
      </w:r>
      <w:proofErr w:type="spellEnd"/>
      <w:r w:rsidRPr="00E75649">
        <w:rPr>
          <w:lang w:val="cs-CZ"/>
        </w:rPr>
        <w:t xml:space="preserve"> Mobility; </w:t>
      </w:r>
      <w:proofErr w:type="spellStart"/>
      <w:r w:rsidRPr="00E75649">
        <w:rPr>
          <w:lang w:val="cs-CZ"/>
        </w:rPr>
        <w:t>Immigrant</w:t>
      </w:r>
      <w:proofErr w:type="spellEnd"/>
      <w:r w:rsidRPr="00E75649">
        <w:rPr>
          <w:lang w:val="cs-CZ"/>
        </w:rPr>
        <w:t xml:space="preserve"> </w:t>
      </w:r>
      <w:proofErr w:type="spellStart"/>
      <w:r w:rsidRPr="00E75649">
        <w:rPr>
          <w:lang w:val="cs-CZ"/>
        </w:rPr>
        <w:t>Workers</w:t>
      </w:r>
      <w:proofErr w:type="spellEnd"/>
      <w:r w:rsidRPr="00E75649">
        <w:rPr>
          <w:lang w:val="cs-CZ"/>
        </w:rPr>
        <w:t xml:space="preserve"> </w:t>
      </w:r>
    </w:p>
    <w:p w:rsidR="00BC5C5D" w:rsidRPr="00E75649" w:rsidRDefault="00BC5C5D" w:rsidP="00C91C02">
      <w:pPr>
        <w:pStyle w:val="AbstractSummary-text"/>
        <w:rPr>
          <w:lang w:val="cs-CZ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Pr="00E75649" w:rsidRDefault="00BC5C5D" w:rsidP="00C91C02">
      <w:pPr>
        <w:spacing w:after="0"/>
        <w:jc w:val="left"/>
        <w:rPr>
          <w:b/>
          <w:bCs/>
          <w:sz w:val="26"/>
          <w:szCs w:val="40"/>
        </w:rPr>
      </w:pPr>
    </w:p>
    <w:p w:rsidR="00BC5C5D" w:rsidRDefault="00BC5C5D" w:rsidP="007F2E3B">
      <w:pPr>
        <w:spacing w:after="0" w:line="240" w:lineRule="auto"/>
        <w:jc w:val="left"/>
        <w:rPr>
          <w:b/>
          <w:sz w:val="32"/>
          <w:szCs w:val="32"/>
        </w:rPr>
      </w:pPr>
      <w:r w:rsidRPr="00E75649">
        <w:rPr>
          <w:b/>
          <w:sz w:val="32"/>
          <w:szCs w:val="32"/>
        </w:rPr>
        <w:br w:type="page"/>
      </w:r>
      <w:r w:rsidRPr="00E75649">
        <w:rPr>
          <w:b/>
          <w:sz w:val="32"/>
          <w:szCs w:val="32"/>
        </w:rPr>
        <w:lastRenderedPageBreak/>
        <w:t>Obsah</w:t>
      </w:r>
    </w:p>
    <w:p w:rsidR="00B46AEB" w:rsidRPr="00E75649" w:rsidRDefault="00B46AEB" w:rsidP="007F2E3B">
      <w:pPr>
        <w:spacing w:after="0" w:line="240" w:lineRule="auto"/>
        <w:jc w:val="left"/>
        <w:rPr>
          <w:sz w:val="32"/>
          <w:szCs w:val="32"/>
        </w:rPr>
      </w:pPr>
    </w:p>
    <w:p w:rsidR="003E2C37" w:rsidRDefault="00BC5C5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E75649">
        <w:fldChar w:fldCharType="begin"/>
      </w:r>
      <w:r w:rsidRPr="00E75649">
        <w:instrText xml:space="preserve"> TOC \o "1-3" \h \z \u </w:instrText>
      </w:r>
      <w:r w:rsidRPr="00E75649">
        <w:fldChar w:fldCharType="separate"/>
      </w:r>
      <w:hyperlink w:anchor="_Toc319960884" w:history="1">
        <w:r w:rsidR="003E2C37" w:rsidRPr="009C2565">
          <w:rPr>
            <w:rStyle w:val="Hypertextovodkaz"/>
            <w:noProof/>
          </w:rPr>
          <w:t>1</w:t>
        </w:r>
        <w:r w:rsidR="003E2C3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0D7179">
          <w:rPr>
            <w:rStyle w:val="Hypertextovodkaz"/>
            <w:noProof/>
          </w:rPr>
          <w:t>Ú</w:t>
        </w:r>
        <w:r w:rsidR="003E2C37" w:rsidRPr="009C2565">
          <w:rPr>
            <w:rStyle w:val="Hypertextovodkaz"/>
            <w:noProof/>
          </w:rPr>
          <w:t>vod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_Toc319960884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1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19960885" w:history="1">
        <w:r w:rsidR="003E2C37" w:rsidRPr="009C2565">
          <w:rPr>
            <w:rStyle w:val="Hypertextovodkaz"/>
            <w:noProof/>
          </w:rPr>
          <w:t>2</w:t>
        </w:r>
        <w:r w:rsidR="003E2C3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E2C37" w:rsidRPr="009C2565">
          <w:rPr>
            <w:rStyle w:val="Hypertextovodkaz"/>
            <w:noProof/>
          </w:rPr>
          <w:t>Teoreticko-</w:t>
        </w:r>
        <w:r w:rsidR="000D7179">
          <w:rPr>
            <w:rStyle w:val="Hypertextovodkaz"/>
            <w:noProof/>
          </w:rPr>
          <w:t xml:space="preserve"> </w:t>
        </w:r>
        <w:r w:rsidR="003E2C37" w:rsidRPr="009C2565">
          <w:rPr>
            <w:rStyle w:val="Hypertextovodkaz"/>
            <w:noProof/>
          </w:rPr>
          <w:t>metodologická část práce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_Toc319960885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3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886" w:history="1">
        <w:r w:rsidR="003E2C37" w:rsidRPr="009C2565">
          <w:rPr>
            <w:rStyle w:val="Hypertextovodkaz"/>
          </w:rPr>
          <w:t>2.1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3E2C37" w:rsidRPr="009C2565">
          <w:rPr>
            <w:rStyle w:val="Hypertextovodkaz"/>
          </w:rPr>
          <w:t>Migrace, její typologie a politika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_Toc319960886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3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87" w:history="1">
        <w:r w:rsidR="003E2C37" w:rsidRPr="009C2565">
          <w:rPr>
            <w:rStyle w:val="Hypertextovodkaz"/>
            <w:noProof/>
          </w:rPr>
          <w:t>2.1.1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Příčiny migrace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_Toc319960887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3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88" w:history="1">
        <w:r w:rsidR="003E2C37" w:rsidRPr="009C2565">
          <w:rPr>
            <w:rStyle w:val="Hypertextovodkaz"/>
            <w:noProof/>
          </w:rPr>
          <w:t>2.1.2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Typologie migrace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_Toc319960888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3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889" w:history="1">
        <w:r w:rsidR="003E2C37" w:rsidRPr="009C2565">
          <w:rPr>
            <w:rStyle w:val="Hypertextovodkaz"/>
          </w:rPr>
          <w:t>2.2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3E2C37" w:rsidRPr="009C2565">
          <w:rPr>
            <w:rStyle w:val="Hypertextovodkaz"/>
          </w:rPr>
          <w:t>Zaměstná</w:t>
        </w:r>
        <w:r w:rsidR="000D7179">
          <w:rPr>
            <w:rStyle w:val="Hypertextovodkaz"/>
          </w:rPr>
          <w:t>vá</w:t>
        </w:r>
        <w:r w:rsidR="003E2C37" w:rsidRPr="009C2565">
          <w:rPr>
            <w:rStyle w:val="Hypertextovodkaz"/>
          </w:rPr>
          <w:t>ní cizinců na území ČR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_Toc319960889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4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90" w:history="1">
        <w:r w:rsidR="003E2C37" w:rsidRPr="009C2565">
          <w:rPr>
            <w:rStyle w:val="Hypertextovodkaz"/>
            <w:noProof/>
          </w:rPr>
          <w:t>2.2.1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Historie imigrace v České republice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_Toc319960890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4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91" w:history="1">
        <w:r w:rsidR="003E2C37" w:rsidRPr="009C2565">
          <w:rPr>
            <w:rStyle w:val="Hypertextovodkaz"/>
            <w:noProof/>
          </w:rPr>
          <w:t>2.2.2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Legislativa zaměstná</w:t>
        </w:r>
        <w:r w:rsidR="000D7179">
          <w:rPr>
            <w:rStyle w:val="Hypertextovodkaz"/>
            <w:noProof/>
          </w:rPr>
          <w:t>vá</w:t>
        </w:r>
        <w:r w:rsidR="003E2C37" w:rsidRPr="009C2565">
          <w:rPr>
            <w:rStyle w:val="Hypertextovodkaz"/>
            <w:noProof/>
          </w:rPr>
          <w:t>ní cizinců na území ČR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_Toc319960891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5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892" w:history="1">
        <w:r w:rsidR="003E2C37" w:rsidRPr="009C2565">
          <w:rPr>
            <w:rStyle w:val="Hypertextovodkaz"/>
          </w:rPr>
          <w:t>2.3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3E2C37" w:rsidRPr="009C2565">
          <w:rPr>
            <w:rStyle w:val="Hypertextovodkaz"/>
          </w:rPr>
          <w:t>Kontrola cizinců v České republice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_Toc319960892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17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93" w:history="1">
        <w:r w:rsidR="003E2C37" w:rsidRPr="009C2565">
          <w:rPr>
            <w:rStyle w:val="Hypertextovodkaz"/>
            <w:noProof/>
          </w:rPr>
          <w:t>2.3.1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Postihy plynoucí z kontroly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_Toc319960893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19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894" w:history="1">
        <w:r w:rsidR="003E2C37" w:rsidRPr="009C2565">
          <w:rPr>
            <w:rStyle w:val="Hypertextovodkaz"/>
          </w:rPr>
          <w:t>2.4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0D7179">
          <w:rPr>
            <w:rStyle w:val="Hypertextovodkaz"/>
          </w:rPr>
          <w:t>Vliv cizinců na trh</w:t>
        </w:r>
        <w:r w:rsidR="003E2C37" w:rsidRPr="009C2565">
          <w:rPr>
            <w:rStyle w:val="Hypertextovodkaz"/>
          </w:rPr>
          <w:t xml:space="preserve"> práce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_Toc319960894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21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95" w:history="1">
        <w:r w:rsidR="003E2C37" w:rsidRPr="009C2565">
          <w:rPr>
            <w:rStyle w:val="Hypertextovodkaz"/>
            <w:noProof/>
          </w:rPr>
          <w:t>2.4.1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Postoj občanů České republiky k cizincům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_Toc319960895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21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96" w:history="1">
        <w:r w:rsidR="003E2C37" w:rsidRPr="009C2565">
          <w:rPr>
            <w:rStyle w:val="Hypertextovodkaz"/>
            <w:noProof/>
          </w:rPr>
          <w:t>2.4.2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Postoj zaměstnavatelů k cizincům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_Toc319960896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21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897" w:history="1">
        <w:r w:rsidR="003E2C37" w:rsidRPr="009C2565">
          <w:rPr>
            <w:rStyle w:val="Hypertextovodkaz"/>
            <w:noProof/>
          </w:rPr>
          <w:t>2.4.3</w:t>
        </w:r>
        <w:r w:rsidR="003E2C3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3E2C37" w:rsidRPr="009C2565">
          <w:rPr>
            <w:rStyle w:val="Hypertextovodkaz"/>
            <w:noProof/>
          </w:rPr>
          <w:t>Klady a zápory při zaměstnávání cizinců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_Toc319960897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22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19960898" w:history="1">
        <w:r w:rsidR="003E2C37" w:rsidRPr="009C2565">
          <w:rPr>
            <w:rStyle w:val="Hypertextovodkaz"/>
            <w:noProof/>
          </w:rPr>
          <w:t>3</w:t>
        </w:r>
        <w:r w:rsidR="003E2C3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0D7179">
          <w:rPr>
            <w:rStyle w:val="Hypertextovodkaz"/>
            <w:noProof/>
          </w:rPr>
          <w:t xml:space="preserve">Analyticko- </w:t>
        </w:r>
        <w:r w:rsidR="003E2C37" w:rsidRPr="009C2565">
          <w:rPr>
            <w:rStyle w:val="Hypertextovodkaz"/>
            <w:noProof/>
          </w:rPr>
          <w:t>praktická část práce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_Toc319960898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23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899" w:history="1">
        <w:r w:rsidR="003E2C37" w:rsidRPr="009C2565">
          <w:rPr>
            <w:rStyle w:val="Hypertextovodkaz"/>
          </w:rPr>
          <w:t>3.1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3E2C37" w:rsidRPr="009C2565">
          <w:rPr>
            <w:rStyle w:val="Hypertextovodkaz"/>
          </w:rPr>
          <w:t>Zaměstnanost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_Toc319960899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24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319960900" w:history="1">
        <w:r w:rsidR="003E2C37" w:rsidRPr="009C2565">
          <w:rPr>
            <w:rStyle w:val="Hypertextovodkaz"/>
            <w:noProof/>
          </w:rPr>
          <w:t>Postavení cizinců v zaměstnání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_Toc319960900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28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901" w:history="1">
        <w:r w:rsidR="003E2C37" w:rsidRPr="009C2565">
          <w:rPr>
            <w:rStyle w:val="Hypertextovodkaz"/>
          </w:rPr>
          <w:t>3.2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3E2C37" w:rsidRPr="009C2565">
          <w:rPr>
            <w:rStyle w:val="Hypertextovodkaz"/>
          </w:rPr>
          <w:t>Cizinci a živnostenské oprávnění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_Toc319960901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33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2"/>
        <w:rPr>
          <w:rFonts w:asciiTheme="minorHAnsi" w:eastAsiaTheme="minorEastAsia" w:hAnsiTheme="minorHAnsi" w:cstheme="minorBidi"/>
          <w:lang w:eastAsia="cs-CZ"/>
        </w:rPr>
      </w:pPr>
      <w:hyperlink w:anchor="_Toc319960902" w:history="1">
        <w:r w:rsidR="003E2C37" w:rsidRPr="009C2565">
          <w:rPr>
            <w:rStyle w:val="Hypertextovodkaz"/>
          </w:rPr>
          <w:t>3.3</w:t>
        </w:r>
        <w:r w:rsidR="003E2C37">
          <w:rPr>
            <w:rFonts w:asciiTheme="minorHAnsi" w:eastAsiaTheme="minorEastAsia" w:hAnsiTheme="minorHAnsi" w:cstheme="minorBidi"/>
            <w:lang w:eastAsia="cs-CZ"/>
          </w:rPr>
          <w:tab/>
        </w:r>
        <w:r w:rsidR="003E2C37" w:rsidRPr="009C2565">
          <w:rPr>
            <w:rStyle w:val="Hypertextovodkaz"/>
          </w:rPr>
          <w:t>Analýza cizinců v Královéhradeckým kraji ve firmě Rubena a.s.</w:t>
        </w:r>
        <w:r w:rsidR="003E2C37">
          <w:rPr>
            <w:webHidden/>
          </w:rPr>
          <w:tab/>
        </w:r>
        <w:r w:rsidR="003E2C37">
          <w:rPr>
            <w:webHidden/>
          </w:rPr>
          <w:fldChar w:fldCharType="begin"/>
        </w:r>
        <w:r w:rsidR="003E2C37">
          <w:rPr>
            <w:webHidden/>
          </w:rPr>
          <w:instrText xml:space="preserve"> PAGEREF _Toc319960902 \h </w:instrText>
        </w:r>
        <w:r w:rsidR="003E2C37">
          <w:rPr>
            <w:webHidden/>
          </w:rPr>
        </w:r>
        <w:r w:rsidR="003E2C37">
          <w:rPr>
            <w:webHidden/>
          </w:rPr>
          <w:fldChar w:fldCharType="separate"/>
        </w:r>
        <w:r w:rsidR="005444BA">
          <w:rPr>
            <w:webHidden/>
          </w:rPr>
          <w:t>35</w:t>
        </w:r>
        <w:r w:rsidR="003E2C37">
          <w:rPr>
            <w:webHidden/>
          </w:rPr>
          <w:fldChar w:fldCharType="end"/>
        </w:r>
      </w:hyperlink>
    </w:p>
    <w:p w:rsidR="003E2C37" w:rsidRDefault="00B91D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19960903" w:history="1">
        <w:r w:rsidR="003E2C37" w:rsidRPr="009C2565">
          <w:rPr>
            <w:rStyle w:val="Hypertextovodkaz"/>
            <w:noProof/>
          </w:rPr>
          <w:t>4</w:t>
        </w:r>
        <w:r w:rsidR="003E2C3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3E2C37" w:rsidRPr="009C2565">
          <w:rPr>
            <w:rStyle w:val="Hypertextovodkaz"/>
            <w:noProof/>
          </w:rPr>
          <w:t>Závěr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_Toc319960903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38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19960904" w:history="1">
        <w:r w:rsidR="003E2C37" w:rsidRPr="009C2565">
          <w:rPr>
            <w:rStyle w:val="Hypertextovodkaz"/>
            <w:noProof/>
          </w:rPr>
          <w:t>Literatura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_Toc319960904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39</w:t>
        </w:r>
        <w:r w:rsidR="003E2C37">
          <w:rPr>
            <w:noProof/>
            <w:webHidden/>
          </w:rPr>
          <w:fldChar w:fldCharType="end"/>
        </w:r>
      </w:hyperlink>
    </w:p>
    <w:p w:rsidR="003E2C37" w:rsidRDefault="00B91D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19960905" w:history="1">
        <w:r w:rsidR="003E2C37" w:rsidRPr="009C2565">
          <w:rPr>
            <w:rStyle w:val="Hypertextovodkaz"/>
            <w:noProof/>
          </w:rPr>
          <w:t>Přílohy</w:t>
        </w:r>
        <w:r w:rsidR="003E2C37">
          <w:rPr>
            <w:noProof/>
            <w:webHidden/>
          </w:rPr>
          <w:tab/>
        </w:r>
        <w:r w:rsidR="003E2C37">
          <w:rPr>
            <w:noProof/>
            <w:webHidden/>
          </w:rPr>
          <w:fldChar w:fldCharType="begin"/>
        </w:r>
        <w:r w:rsidR="003E2C37">
          <w:rPr>
            <w:noProof/>
            <w:webHidden/>
          </w:rPr>
          <w:instrText xml:space="preserve"> PAGEREF _Toc319960905 \h </w:instrText>
        </w:r>
        <w:r w:rsidR="003E2C37">
          <w:rPr>
            <w:noProof/>
            <w:webHidden/>
          </w:rPr>
        </w:r>
        <w:r w:rsidR="003E2C37">
          <w:rPr>
            <w:noProof/>
            <w:webHidden/>
          </w:rPr>
          <w:fldChar w:fldCharType="separate"/>
        </w:r>
        <w:r w:rsidR="005444BA">
          <w:rPr>
            <w:noProof/>
            <w:webHidden/>
          </w:rPr>
          <w:t>41</w:t>
        </w:r>
        <w:r w:rsidR="003E2C37">
          <w:rPr>
            <w:noProof/>
            <w:webHidden/>
          </w:rPr>
          <w:fldChar w:fldCharType="end"/>
        </w:r>
      </w:hyperlink>
    </w:p>
    <w:p w:rsidR="00BC5C5D" w:rsidRPr="00E75649" w:rsidRDefault="00BC5C5D" w:rsidP="0014355A">
      <w:pPr>
        <w:jc w:val="left"/>
      </w:pPr>
      <w:r w:rsidRPr="00E75649">
        <w:fldChar w:fldCharType="end"/>
      </w:r>
    </w:p>
    <w:p w:rsidR="00BC5C5D" w:rsidRPr="00E75649" w:rsidRDefault="00BC5C5D" w:rsidP="00F05477">
      <w:pPr>
        <w:pStyle w:val="Zkladntext"/>
      </w:pPr>
    </w:p>
    <w:p w:rsidR="00BC5C5D" w:rsidRPr="00E75649" w:rsidRDefault="00BC5C5D" w:rsidP="00F05477">
      <w:pPr>
        <w:pStyle w:val="Zkladntext"/>
      </w:pPr>
    </w:p>
    <w:p w:rsidR="00BC5C5D" w:rsidRPr="00E75649" w:rsidRDefault="00BC5C5D" w:rsidP="00F05477">
      <w:pPr>
        <w:pStyle w:val="Zkladntext"/>
      </w:pPr>
    </w:p>
    <w:p w:rsidR="00BC5C5D" w:rsidRPr="00E75649" w:rsidRDefault="00BC5C5D" w:rsidP="00F05477">
      <w:pPr>
        <w:pStyle w:val="Zkladntext"/>
      </w:pPr>
    </w:p>
    <w:p w:rsidR="00BC5C5D" w:rsidRPr="00E75649" w:rsidRDefault="00BC5C5D">
      <w:pPr>
        <w:spacing w:after="0" w:line="240" w:lineRule="auto"/>
        <w:jc w:val="left"/>
      </w:pPr>
    </w:p>
    <w:p w:rsidR="00A14C2D" w:rsidRPr="00E75649" w:rsidRDefault="00A14C2D">
      <w:pPr>
        <w:spacing w:after="0" w:line="240" w:lineRule="auto"/>
        <w:jc w:val="left"/>
      </w:pPr>
    </w:p>
    <w:p w:rsidR="00A14C2D" w:rsidRPr="00E75649" w:rsidRDefault="00A14C2D">
      <w:pPr>
        <w:spacing w:after="0" w:line="240" w:lineRule="auto"/>
        <w:jc w:val="left"/>
      </w:pPr>
    </w:p>
    <w:p w:rsidR="00A14C2D" w:rsidRPr="00E75649" w:rsidRDefault="00A14C2D">
      <w:pPr>
        <w:spacing w:after="0" w:line="240" w:lineRule="auto"/>
        <w:jc w:val="left"/>
      </w:pPr>
    </w:p>
    <w:p w:rsidR="00A14C2D" w:rsidRPr="00E75649" w:rsidRDefault="00A14C2D">
      <w:pPr>
        <w:spacing w:after="0" w:line="240" w:lineRule="auto"/>
        <w:jc w:val="left"/>
      </w:pPr>
    </w:p>
    <w:p w:rsidR="00FA00AD" w:rsidRPr="00E75649" w:rsidRDefault="00FA00AD" w:rsidP="007B4C07">
      <w:pPr>
        <w:pStyle w:val="AbstractSummary-nadpis"/>
      </w:pPr>
    </w:p>
    <w:p w:rsidR="00FA00AD" w:rsidRPr="00E75649" w:rsidRDefault="00FA00AD" w:rsidP="007B4C07">
      <w:pPr>
        <w:pStyle w:val="AbstractSummary-nadpis"/>
      </w:pPr>
    </w:p>
    <w:p w:rsidR="00BC5C5D" w:rsidRPr="00E75649" w:rsidRDefault="00BC5C5D" w:rsidP="007B4C07">
      <w:pPr>
        <w:pStyle w:val="AbstractSummary-nadpis"/>
      </w:pPr>
      <w:r w:rsidRPr="00E75649">
        <w:t>Seznam zkratek</w:t>
      </w:r>
    </w:p>
    <w:p w:rsidR="00BC5C5D" w:rsidRPr="00E75649" w:rsidRDefault="00BC5C5D" w:rsidP="000509C6">
      <w:pPr>
        <w:tabs>
          <w:tab w:val="left" w:pos="2505"/>
          <w:tab w:val="center" w:leader="dot" w:pos="7938"/>
        </w:tabs>
        <w:spacing w:after="0"/>
      </w:pPr>
      <w:r w:rsidRPr="00E75649">
        <w:t>ČR</w:t>
      </w:r>
      <w:r w:rsidRPr="00E75649">
        <w:tab/>
        <w:t>Česká republika</w:t>
      </w:r>
    </w:p>
    <w:p w:rsidR="00612F83" w:rsidRDefault="00BC5C5D" w:rsidP="000509C6">
      <w:pPr>
        <w:tabs>
          <w:tab w:val="left" w:pos="2505"/>
          <w:tab w:val="center" w:leader="dot" w:pos="7938"/>
        </w:tabs>
        <w:spacing w:after="0"/>
      </w:pPr>
      <w:r w:rsidRPr="00E75649">
        <w:t xml:space="preserve">EHP </w:t>
      </w:r>
      <w:r w:rsidRPr="00E75649">
        <w:tab/>
        <w:t>Evropský hospodářský prostor</w:t>
      </w:r>
      <w:r w:rsidR="00612F83" w:rsidRPr="00612F83">
        <w:t xml:space="preserve"> </w:t>
      </w:r>
    </w:p>
    <w:p w:rsidR="003E2C37" w:rsidRDefault="00612F83" w:rsidP="000509C6">
      <w:pPr>
        <w:tabs>
          <w:tab w:val="left" w:pos="2505"/>
          <w:tab w:val="center" w:leader="dot" w:pos="7938"/>
        </w:tabs>
        <w:spacing w:after="0"/>
      </w:pPr>
      <w:r w:rsidRPr="00E75649">
        <w:t>EU</w:t>
      </w:r>
      <w:r w:rsidRPr="00E75649">
        <w:tab/>
        <w:t xml:space="preserve">Evropská unie </w:t>
      </w:r>
    </w:p>
    <w:p w:rsidR="00DB0381" w:rsidRDefault="003E2C37" w:rsidP="000509C6">
      <w:pPr>
        <w:tabs>
          <w:tab w:val="left" w:pos="2505"/>
          <w:tab w:val="center" w:leader="dot" w:pos="7938"/>
        </w:tabs>
        <w:spacing w:after="0"/>
      </w:pPr>
      <w:r>
        <w:t>ÚP</w:t>
      </w:r>
      <w:r w:rsidR="00DB0381">
        <w:tab/>
        <w:t>ú</w:t>
      </w:r>
      <w:r>
        <w:t>řad práce</w:t>
      </w:r>
    </w:p>
    <w:p w:rsidR="00DB0381" w:rsidRDefault="00DB0381" w:rsidP="000509C6">
      <w:pPr>
        <w:tabs>
          <w:tab w:val="left" w:pos="2505"/>
          <w:tab w:val="center" w:leader="dot" w:pos="7938"/>
        </w:tabs>
        <w:spacing w:after="0"/>
      </w:pPr>
      <w:r>
        <w:t>např.</w:t>
      </w:r>
      <w:r>
        <w:t xml:space="preserve"> </w:t>
      </w:r>
      <w:r>
        <w:tab/>
        <w:t>například</w:t>
      </w:r>
    </w:p>
    <w:p w:rsidR="00BC5C5D" w:rsidRPr="000509C6" w:rsidRDefault="00BC5C5D" w:rsidP="000509C6">
      <w:pPr>
        <w:tabs>
          <w:tab w:val="left" w:pos="2505"/>
          <w:tab w:val="center" w:leader="dot" w:pos="7938"/>
        </w:tabs>
        <w:spacing w:after="0"/>
      </w:pPr>
      <w:r w:rsidRPr="00E75649">
        <w:br w:type="page"/>
      </w:r>
    </w:p>
    <w:p w:rsidR="00BC5C5D" w:rsidRPr="00E75649" w:rsidRDefault="00BC5C5D" w:rsidP="00F72854">
      <w:pPr>
        <w:pStyle w:val="AbstractSummary-nadpis"/>
      </w:pPr>
      <w:r w:rsidRPr="00E75649">
        <w:t>Seznam tabulek</w:t>
      </w:r>
    </w:p>
    <w:p w:rsidR="00BC5C5D" w:rsidRPr="00E75649" w:rsidRDefault="00BC5C5D" w:rsidP="0007535B">
      <w:pPr>
        <w:tabs>
          <w:tab w:val="center" w:leader="dot" w:pos="7938"/>
        </w:tabs>
      </w:pPr>
      <w:r w:rsidRPr="00E75649">
        <w:t>Tabulka 1 Celková zahraniční zaměstnanost</w:t>
      </w:r>
      <w:r w:rsidRPr="00E75649">
        <w:tab/>
        <w:t>10</w:t>
      </w:r>
    </w:p>
    <w:p w:rsidR="00BC5C5D" w:rsidRPr="00E75649" w:rsidRDefault="00BC5C5D" w:rsidP="00C80438">
      <w:pPr>
        <w:tabs>
          <w:tab w:val="center" w:leader="dot" w:pos="7938"/>
        </w:tabs>
        <w:ind w:right="566"/>
      </w:pPr>
      <w:r w:rsidRPr="00E75649">
        <w:t>Tabulka 2 Kontrola v oblasti zaměstná</w:t>
      </w:r>
      <w:r w:rsidR="003E2C37">
        <w:t>vá</w:t>
      </w:r>
      <w:r w:rsidRPr="00E75649">
        <w:t>ní cizinců</w:t>
      </w:r>
      <w:r w:rsidRPr="00E75649">
        <w:tab/>
        <w:t>24</w:t>
      </w:r>
    </w:p>
    <w:p w:rsidR="00BC5C5D" w:rsidRPr="00E75649" w:rsidRDefault="003E2C37" w:rsidP="00C80438">
      <w:pPr>
        <w:tabs>
          <w:tab w:val="center" w:leader="dot" w:pos="7938"/>
        </w:tabs>
        <w:ind w:right="424"/>
      </w:pPr>
      <w:r>
        <w:t xml:space="preserve">Tabulka 3 Vývoj </w:t>
      </w:r>
      <w:r w:rsidR="00BC5C5D" w:rsidRPr="00E75649">
        <w:t>celk</w:t>
      </w:r>
      <w:r>
        <w:t>ové zaměstnanosti podle státní</w:t>
      </w:r>
      <w:r w:rsidR="00BC5C5D" w:rsidRPr="00E75649">
        <w:t xml:space="preserve"> přísluš</w:t>
      </w:r>
      <w:r>
        <w:t>nosti v období</w:t>
      </w:r>
      <w:r w:rsidR="00BC5C5D" w:rsidRPr="00E75649">
        <w:t xml:space="preserve"> </w:t>
      </w:r>
      <w:r w:rsidR="004C163F">
        <w:t>31.12.2008 -</w:t>
      </w:r>
      <w:r w:rsidR="00BC5C5D" w:rsidRPr="00E75649">
        <w:t xml:space="preserve"> 31.12.2010…………………………………………………</w:t>
      </w:r>
      <w:proofErr w:type="gramStart"/>
      <w:r w:rsidR="00BC5C5D" w:rsidRPr="00E75649">
        <w:t>….......29</w:t>
      </w:r>
      <w:proofErr w:type="gramEnd"/>
    </w:p>
    <w:p w:rsidR="00BC5C5D" w:rsidRPr="00E75649" w:rsidRDefault="00BC5C5D">
      <w:pPr>
        <w:spacing w:after="0" w:line="240" w:lineRule="auto"/>
        <w:jc w:val="left"/>
      </w:pPr>
      <w:r w:rsidRPr="00E75649">
        <w:br w:type="page"/>
      </w:r>
    </w:p>
    <w:p w:rsidR="00BC5C5D" w:rsidRPr="00E75649" w:rsidRDefault="00BC5C5D" w:rsidP="0007535B">
      <w:pPr>
        <w:pStyle w:val="AbstractSummary-nadpis"/>
      </w:pPr>
      <w:r w:rsidRPr="00E75649">
        <w:lastRenderedPageBreak/>
        <w:t>Seznam grafů</w:t>
      </w:r>
    </w:p>
    <w:p w:rsidR="00BC5C5D" w:rsidRPr="00E75649" w:rsidRDefault="007E287C" w:rsidP="00FB59C1">
      <w:pPr>
        <w:tabs>
          <w:tab w:val="center" w:leader="dot" w:pos="8222"/>
        </w:tabs>
        <w:ind w:left="993" w:hanging="993"/>
      </w:pPr>
      <w:r>
        <w:t>Graf 1</w:t>
      </w:r>
      <w:r w:rsidR="003E2C37">
        <w:t>: Podíl cizinců v populaci</w:t>
      </w:r>
      <w:r w:rsidR="00BC5C5D" w:rsidRPr="00E75649">
        <w:t xml:space="preserve"> ve vybraných evropských státech k</w:t>
      </w:r>
      <w:r w:rsidR="00EE3039">
        <w:t> </w:t>
      </w:r>
      <w:proofErr w:type="gramStart"/>
      <w:r w:rsidR="00BC5C5D" w:rsidRPr="00E75649">
        <w:t>1.1.2009</w:t>
      </w:r>
      <w:proofErr w:type="gramEnd"/>
      <w:r w:rsidR="00BC5C5D" w:rsidRPr="00E75649">
        <w:tab/>
      </w:r>
      <w:r w:rsidR="003E2C37">
        <w:t>………..</w:t>
      </w:r>
      <w:r w:rsidR="00EE3039">
        <w:t>24</w:t>
      </w:r>
    </w:p>
    <w:p w:rsidR="00BC5C5D" w:rsidRPr="00E75649" w:rsidRDefault="007E287C" w:rsidP="00FB59C1">
      <w:pPr>
        <w:tabs>
          <w:tab w:val="center" w:leader="dot" w:pos="8222"/>
        </w:tabs>
        <w:ind w:left="993" w:hanging="993"/>
      </w:pPr>
      <w:r>
        <w:t>Graf 2</w:t>
      </w:r>
      <w:r w:rsidR="009A6BD1">
        <w:t>: Vývoj cizinců v</w:t>
      </w:r>
      <w:r w:rsidR="00BC5C5D" w:rsidRPr="00E75649">
        <w:t> EU/EHP a mim</w:t>
      </w:r>
      <w:r w:rsidR="003E2C37">
        <w:t>o EU/EHP v letech</w:t>
      </w:r>
      <w:r w:rsidR="009A6BD1">
        <w:t xml:space="preserve"> 2000- </w:t>
      </w:r>
      <w:r w:rsidR="00EE3039">
        <w:t>2010…</w:t>
      </w:r>
      <w:proofErr w:type="gramStart"/>
      <w:r w:rsidR="003E2C37">
        <w:t>…...</w:t>
      </w:r>
      <w:r w:rsidR="009A6BD1">
        <w:t>...........</w:t>
      </w:r>
      <w:r w:rsidR="00EE3039">
        <w:t>.25</w:t>
      </w:r>
      <w:proofErr w:type="gramEnd"/>
    </w:p>
    <w:p w:rsidR="00BC5C5D" w:rsidRPr="00E75649" w:rsidRDefault="001752D7" w:rsidP="00FB59C1">
      <w:pPr>
        <w:tabs>
          <w:tab w:val="center" w:leader="dot" w:pos="8222"/>
        </w:tabs>
        <w:ind w:left="993" w:right="-1" w:hanging="993"/>
      </w:pPr>
      <w:r>
        <w:t>Graf </w:t>
      </w:r>
      <w:r w:rsidR="007E287C">
        <w:t>3</w:t>
      </w:r>
      <w:r w:rsidR="003E2C37">
        <w:t>:</w:t>
      </w:r>
      <w:r>
        <w:t> Počet </w:t>
      </w:r>
      <w:r w:rsidR="003E2C37">
        <w:t>zaměstnaný</w:t>
      </w:r>
      <w:r w:rsidR="00BC5C5D" w:rsidRPr="00E75649">
        <w:t>ch</w:t>
      </w:r>
      <w:r>
        <w:t> </w:t>
      </w:r>
      <w:r w:rsidR="00BC5C5D" w:rsidRPr="00E75649">
        <w:t>cizinců</w:t>
      </w:r>
      <w:r>
        <w:t> </w:t>
      </w:r>
      <w:r w:rsidR="00BC5C5D" w:rsidRPr="00E75649">
        <w:t>na</w:t>
      </w:r>
      <w:r>
        <w:t> </w:t>
      </w:r>
      <w:r w:rsidR="00BC5C5D" w:rsidRPr="00E75649">
        <w:t>území</w:t>
      </w:r>
      <w:r>
        <w:t> </w:t>
      </w:r>
      <w:r w:rsidR="00BC5C5D" w:rsidRPr="00E75649">
        <w:t>ČR</w:t>
      </w:r>
      <w:r>
        <w:t> </w:t>
      </w:r>
      <w:r w:rsidR="00BC5C5D" w:rsidRPr="00E75649">
        <w:t>podle</w:t>
      </w:r>
      <w:r>
        <w:t> </w:t>
      </w:r>
      <w:r w:rsidR="00BC5C5D" w:rsidRPr="00E75649">
        <w:t>státního</w:t>
      </w:r>
      <w:r>
        <w:t> </w:t>
      </w:r>
      <w:r w:rsidR="00BC5C5D" w:rsidRPr="00E75649">
        <w:t>občanství k </w:t>
      </w:r>
      <w:proofErr w:type="gramStart"/>
      <w:r w:rsidR="00EE3039">
        <w:t>31.12.2012</w:t>
      </w:r>
      <w:proofErr w:type="gramEnd"/>
      <w:r w:rsidR="00EE3039">
        <w:t>…</w:t>
      </w:r>
      <w:r w:rsidR="003E2C37">
        <w:t>……...</w:t>
      </w:r>
      <w:r w:rsidR="00EE3039">
        <w:t>……………………………………………………</w:t>
      </w:r>
      <w:r w:rsidR="003E2C37">
        <w:t>….</w:t>
      </w:r>
      <w:r w:rsidR="00EE3039">
        <w:t>26</w:t>
      </w:r>
    </w:p>
    <w:p w:rsidR="00BC5C5D" w:rsidRPr="00E75649" w:rsidRDefault="007E287C" w:rsidP="003E2C37">
      <w:pPr>
        <w:tabs>
          <w:tab w:val="left" w:pos="8222"/>
        </w:tabs>
        <w:ind w:left="993" w:right="-1" w:hanging="993"/>
      </w:pPr>
      <w:r>
        <w:t>Graf 4</w:t>
      </w:r>
      <w:r w:rsidR="00BC5C5D" w:rsidRPr="00E75649">
        <w:t>: Zaměstnan</w:t>
      </w:r>
      <w:r w:rsidR="003E2C37">
        <w:t>ost cizinců v ČR podle úrovně</w:t>
      </w:r>
      <w:r w:rsidR="00BC5C5D" w:rsidRPr="00E75649">
        <w:t xml:space="preserve"> </w:t>
      </w:r>
      <w:r w:rsidR="00EE3039">
        <w:t>zaměstnání v letech 1997</w:t>
      </w:r>
      <w:r w:rsidR="00EE3039">
        <w:noBreakHyphen/>
        <w:t>2010</w:t>
      </w:r>
      <w:proofErr w:type="gramStart"/>
      <w:r w:rsidR="00FB59C1">
        <w:t>…...</w:t>
      </w:r>
      <w:r w:rsidR="00EE3039">
        <w:tab/>
        <w:t>27</w:t>
      </w:r>
      <w:proofErr w:type="gramEnd"/>
    </w:p>
    <w:p w:rsidR="00BC5C5D" w:rsidRPr="00E75649" w:rsidRDefault="007E287C" w:rsidP="00FB59C1">
      <w:pPr>
        <w:tabs>
          <w:tab w:val="center" w:leader="dot" w:pos="8222"/>
        </w:tabs>
        <w:ind w:left="993" w:right="-1" w:hanging="993"/>
      </w:pPr>
      <w:r>
        <w:t>Graf 5</w:t>
      </w:r>
      <w:r w:rsidR="00FB59C1">
        <w:t>: Vybraná</w:t>
      </w:r>
      <w:r w:rsidR="00BC5C5D" w:rsidRPr="00E75649">
        <w:t xml:space="preserve"> stá</w:t>
      </w:r>
      <w:r w:rsidR="00FB59C1">
        <w:t>t</w:t>
      </w:r>
      <w:r w:rsidR="00BC5C5D" w:rsidRPr="00E75649">
        <w:t>ní občanství podle postavení v zaměstnání k</w:t>
      </w:r>
      <w:r w:rsidR="007D7EC0">
        <w:t> </w:t>
      </w:r>
      <w:proofErr w:type="gramStart"/>
      <w:r w:rsidR="00FB59C1">
        <w:t>31.12.2010</w:t>
      </w:r>
      <w:proofErr w:type="gramEnd"/>
      <w:r w:rsidR="00FB59C1">
        <w:t>………...</w:t>
      </w:r>
      <w:r w:rsidR="00BC5C5D" w:rsidRPr="00E75649">
        <w:t>31</w:t>
      </w:r>
    </w:p>
    <w:p w:rsidR="00BC5C5D" w:rsidRPr="00E75649" w:rsidRDefault="007E287C" w:rsidP="00FB59C1">
      <w:pPr>
        <w:tabs>
          <w:tab w:val="center" w:leader="dot" w:pos="8364"/>
        </w:tabs>
        <w:ind w:left="993" w:right="-1" w:hanging="993"/>
      </w:pPr>
      <w:r>
        <w:t>Graf 6</w:t>
      </w:r>
      <w:r w:rsidR="00BC5C5D" w:rsidRPr="00E75649">
        <w:t xml:space="preserve">: Celková </w:t>
      </w:r>
      <w:r w:rsidR="005E439F">
        <w:t>zaměstnanost cizinců podle krajů</w:t>
      </w:r>
      <w:r w:rsidR="00BC5C5D" w:rsidRPr="00E75649">
        <w:t xml:space="preserve"> (NUTS3) k</w:t>
      </w:r>
      <w:r w:rsidR="007D7EC0">
        <w:t xml:space="preserve"> </w:t>
      </w:r>
      <w:proofErr w:type="gramStart"/>
      <w:r w:rsidR="00BC5C5D" w:rsidRPr="00E75649">
        <w:t>31.12.2010</w:t>
      </w:r>
      <w:proofErr w:type="gramEnd"/>
      <w:r w:rsidR="00BC5C5D" w:rsidRPr="00E75649">
        <w:tab/>
        <w:t>32</w:t>
      </w:r>
    </w:p>
    <w:p w:rsidR="00BC5C5D" w:rsidRPr="00E75649" w:rsidRDefault="00BC5C5D" w:rsidP="00FB59C1">
      <w:pPr>
        <w:tabs>
          <w:tab w:val="left" w:pos="8505"/>
        </w:tabs>
        <w:ind w:left="993" w:right="-1" w:hanging="993"/>
      </w:pPr>
      <w:r w:rsidRPr="00E75649">
        <w:t xml:space="preserve">Graf </w:t>
      </w:r>
      <w:r w:rsidR="007E287C">
        <w:t>7</w:t>
      </w:r>
      <w:r w:rsidR="00FB59C1">
        <w:t>: Cizinci evidování</w:t>
      </w:r>
      <w:r w:rsidRPr="00E75649">
        <w:t xml:space="preserve"> na úřadech </w:t>
      </w:r>
      <w:r w:rsidR="00FB59C1">
        <w:t>práce podle státního občanství</w:t>
      </w:r>
      <w:r w:rsidRPr="00E75649">
        <w:t xml:space="preserve"> k </w:t>
      </w:r>
      <w:proofErr w:type="gramStart"/>
      <w:r w:rsidRPr="00E75649">
        <w:t>31.12.2010</w:t>
      </w:r>
      <w:proofErr w:type="gramEnd"/>
      <w:r w:rsidR="00FB59C1">
        <w:t>…...</w:t>
      </w:r>
      <w:r w:rsidRPr="00E75649">
        <w:t>33</w:t>
      </w:r>
    </w:p>
    <w:p w:rsidR="00BC5C5D" w:rsidRPr="00E75649" w:rsidRDefault="007E287C" w:rsidP="00FB59C1">
      <w:pPr>
        <w:tabs>
          <w:tab w:val="center" w:leader="dot" w:pos="8364"/>
        </w:tabs>
        <w:ind w:left="993" w:right="-1" w:hanging="993"/>
      </w:pPr>
      <w:r>
        <w:t>Graf 8</w:t>
      </w:r>
      <w:r w:rsidR="00BC5C5D" w:rsidRPr="00E75649">
        <w:t>: Cizinci evidován</w:t>
      </w:r>
      <w:r w:rsidR="00FB59C1">
        <w:t>í</w:t>
      </w:r>
      <w:r w:rsidR="00BC5C5D" w:rsidRPr="00E75649">
        <w:t xml:space="preserve"> na úřadech práce podle CZ-NACE k </w:t>
      </w:r>
      <w:proofErr w:type="gramStart"/>
      <w:r w:rsidR="00BC5C5D" w:rsidRPr="00E75649">
        <w:t>31.12.2010</w:t>
      </w:r>
      <w:proofErr w:type="gramEnd"/>
      <w:r w:rsidR="00BC5C5D" w:rsidRPr="00E75649">
        <w:tab/>
        <w:t>34</w:t>
      </w:r>
    </w:p>
    <w:p w:rsidR="00BC5C5D" w:rsidRPr="00E75649" w:rsidRDefault="007E287C" w:rsidP="00FB59C1">
      <w:pPr>
        <w:tabs>
          <w:tab w:val="center" w:leader="dot" w:pos="8364"/>
        </w:tabs>
        <w:ind w:left="993" w:right="566" w:hanging="993"/>
      </w:pPr>
      <w:r>
        <w:t>Graf 9</w:t>
      </w:r>
      <w:r w:rsidR="00BC5C5D" w:rsidRPr="00E75649">
        <w:t>: Cizinci evidován</w:t>
      </w:r>
      <w:r w:rsidR="00FB59C1">
        <w:t>í</w:t>
      </w:r>
      <w:r w:rsidR="00BC5C5D" w:rsidRPr="00E75649">
        <w:t xml:space="preserve"> na úřadech práce podle CZ-ISCO k </w:t>
      </w:r>
      <w:proofErr w:type="gramStart"/>
      <w:r w:rsidR="00BC5C5D" w:rsidRPr="00E75649">
        <w:t>31.12.2010</w:t>
      </w:r>
      <w:proofErr w:type="gramEnd"/>
      <w:r w:rsidR="00BC5C5D" w:rsidRPr="00E75649">
        <w:tab/>
        <w:t>34</w:t>
      </w:r>
    </w:p>
    <w:p w:rsidR="00BC5C5D" w:rsidRPr="00E75649" w:rsidRDefault="001752D7" w:rsidP="001752D7">
      <w:pPr>
        <w:tabs>
          <w:tab w:val="center" w:leader="dot" w:pos="7938"/>
        </w:tabs>
        <w:ind w:left="993" w:right="-1" w:hanging="993"/>
      </w:pPr>
      <w:r>
        <w:t>Graf </w:t>
      </w:r>
      <w:r w:rsidR="007E287C">
        <w:t>10</w:t>
      </w:r>
      <w:r w:rsidR="00BC5C5D" w:rsidRPr="00E75649">
        <w:t>:</w:t>
      </w:r>
      <w:r>
        <w:t> </w:t>
      </w:r>
      <w:r w:rsidR="00BC5C5D" w:rsidRPr="00E75649">
        <w:t>Vývoj</w:t>
      </w:r>
      <w:r>
        <w:t> </w:t>
      </w:r>
      <w:r w:rsidR="00BC5C5D" w:rsidRPr="00E75649">
        <w:t>zaměstná</w:t>
      </w:r>
      <w:r w:rsidR="00FB59C1">
        <w:t>vá</w:t>
      </w:r>
      <w:r w:rsidR="00BC5C5D" w:rsidRPr="00E75649">
        <w:t>ní</w:t>
      </w:r>
      <w:r>
        <w:t> </w:t>
      </w:r>
      <w:r w:rsidR="00BC5C5D" w:rsidRPr="00E75649">
        <w:t>cizinců</w:t>
      </w:r>
      <w:r>
        <w:t> </w:t>
      </w:r>
      <w:r w:rsidR="00FB59C1">
        <w:t>v</w:t>
      </w:r>
      <w:r>
        <w:t> </w:t>
      </w:r>
      <w:r w:rsidR="00BC5C5D" w:rsidRPr="00E75649">
        <w:t>evid</w:t>
      </w:r>
      <w:r w:rsidR="00FB59C1">
        <w:t>enci</w:t>
      </w:r>
      <w:r>
        <w:t> </w:t>
      </w:r>
      <w:r w:rsidR="00FB59C1">
        <w:t>na</w:t>
      </w:r>
      <w:r>
        <w:t> </w:t>
      </w:r>
      <w:r w:rsidR="00FB59C1">
        <w:t>úřadech</w:t>
      </w:r>
      <w:r>
        <w:t> </w:t>
      </w:r>
      <w:r w:rsidR="00BC5C5D" w:rsidRPr="00E75649">
        <w:t>práce</w:t>
      </w:r>
      <w:r>
        <w:t xml:space="preserve"> </w:t>
      </w:r>
      <w:r w:rsidR="00BC5C5D" w:rsidRPr="00E75649">
        <w:t>od</w:t>
      </w:r>
      <w:r>
        <w:t> </w:t>
      </w:r>
      <w:r w:rsidR="00FB59C1">
        <w:t>1.1</w:t>
      </w:r>
      <w:r>
        <w:t>.</w:t>
      </w:r>
      <w:r>
        <w:noBreakHyphen/>
      </w:r>
      <w:proofErr w:type="gramStart"/>
      <w:r>
        <w:t>30.10.2011</w:t>
      </w:r>
      <w:proofErr w:type="gramEnd"/>
      <w:r>
        <w:t>…………………………………………………………..</w:t>
      </w:r>
      <w:r w:rsidR="00BC5C5D" w:rsidRPr="00E75649">
        <w:t>35</w:t>
      </w:r>
    </w:p>
    <w:p w:rsidR="00BC5C5D" w:rsidRPr="00E75649" w:rsidRDefault="007E287C" w:rsidP="00287C83">
      <w:pPr>
        <w:tabs>
          <w:tab w:val="center" w:leader="dot" w:pos="7938"/>
        </w:tabs>
        <w:ind w:left="993" w:hanging="993"/>
      </w:pPr>
      <w:r>
        <w:t>Graf 11</w:t>
      </w:r>
      <w:r w:rsidR="001752D7">
        <w:t>: Podíl zaměstnaných žen k</w:t>
      </w:r>
      <w:r w:rsidR="00BC5C5D" w:rsidRPr="00E75649">
        <w:t> </w:t>
      </w:r>
      <w:proofErr w:type="gramStart"/>
      <w:r w:rsidR="00BC5C5D" w:rsidRPr="00E75649">
        <w:t>31.10.2011</w:t>
      </w:r>
      <w:proofErr w:type="gramEnd"/>
      <w:r w:rsidR="00287C83">
        <w:t>……..</w:t>
      </w:r>
      <w:r w:rsidR="00BC5C5D" w:rsidRPr="00E75649">
        <w:t>……</w:t>
      </w:r>
      <w:r w:rsidR="001752D7">
        <w:t>………………………</w:t>
      </w:r>
      <w:r w:rsidR="00BC5C5D" w:rsidRPr="00E75649">
        <w:t>……36</w:t>
      </w:r>
    </w:p>
    <w:p w:rsidR="00BC5C5D" w:rsidRPr="00E75649" w:rsidRDefault="001752D7" w:rsidP="00E70C70">
      <w:pPr>
        <w:tabs>
          <w:tab w:val="center" w:leader="dot" w:pos="7938"/>
        </w:tabs>
        <w:ind w:left="993" w:hanging="993"/>
      </w:pPr>
      <w:r>
        <w:t>Graf </w:t>
      </w:r>
      <w:r w:rsidR="007E287C">
        <w:t>12</w:t>
      </w:r>
      <w:r w:rsidR="00BC5C5D" w:rsidRPr="00E75649">
        <w:t>:</w:t>
      </w:r>
      <w:r>
        <w:t> </w:t>
      </w:r>
      <w:r w:rsidR="00BC5C5D" w:rsidRPr="00E75649">
        <w:t>Vývoj</w:t>
      </w:r>
      <w:r>
        <w:t> </w:t>
      </w:r>
      <w:r w:rsidR="00BC5C5D" w:rsidRPr="00E75649">
        <w:t>podíl</w:t>
      </w:r>
      <w:r w:rsidR="005E439F">
        <w:t>u</w:t>
      </w:r>
      <w:r>
        <w:t> </w:t>
      </w:r>
      <w:r w:rsidR="00BC5C5D" w:rsidRPr="00E75649">
        <w:t>žen</w:t>
      </w:r>
      <w:r>
        <w:t> </w:t>
      </w:r>
      <w:r w:rsidR="00BC5C5D" w:rsidRPr="00E75649">
        <w:t>pocházejí</w:t>
      </w:r>
      <w:r w:rsidR="00287C83">
        <w:t>cích</w:t>
      </w:r>
      <w:r>
        <w:t> </w:t>
      </w:r>
      <w:r w:rsidR="00BC5C5D" w:rsidRPr="00E75649">
        <w:t>z EU/E</w:t>
      </w:r>
      <w:r w:rsidR="00287C83">
        <w:t>HP</w:t>
      </w:r>
      <w:r>
        <w:t> </w:t>
      </w:r>
      <w:r w:rsidR="00287C83">
        <w:t>a</w:t>
      </w:r>
      <w:r>
        <w:t> </w:t>
      </w:r>
      <w:r w:rsidR="00287C83">
        <w:t>mimo</w:t>
      </w:r>
      <w:r>
        <w:t> </w:t>
      </w:r>
      <w:r w:rsidR="00287C83">
        <w:t>tyto</w:t>
      </w:r>
      <w:r>
        <w:t> </w:t>
      </w:r>
      <w:r w:rsidR="00287C83">
        <w:t>oblasti</w:t>
      </w:r>
      <w:r>
        <w:t> v období</w:t>
      </w:r>
      <w:r w:rsidR="005E439F">
        <w:t xml:space="preserve"> 31.12.2009-</w:t>
      </w:r>
      <w:r w:rsidR="00287C83">
        <w:t> </w:t>
      </w:r>
      <w:r w:rsidR="00BC5C5D" w:rsidRPr="00E75649">
        <w:t>31</w:t>
      </w:r>
      <w:r w:rsidR="007D7EC0">
        <w:t>.12.2010…………………………………………</w:t>
      </w:r>
      <w:r w:rsidR="00E70C70">
        <w:t>…</w:t>
      </w:r>
      <w:r>
        <w:t>…</w:t>
      </w:r>
      <w:proofErr w:type="gramStart"/>
      <w:r>
        <w:t>…...</w:t>
      </w:r>
      <w:r w:rsidR="00BC5C5D" w:rsidRPr="00E75649">
        <w:t>36</w:t>
      </w:r>
      <w:proofErr w:type="gramEnd"/>
      <w:r w:rsidR="00BC5C5D" w:rsidRPr="00E75649">
        <w:t xml:space="preserve">  </w:t>
      </w:r>
    </w:p>
    <w:p w:rsidR="00BC5C5D" w:rsidRPr="00E75649" w:rsidRDefault="001752D7" w:rsidP="001752D7">
      <w:pPr>
        <w:tabs>
          <w:tab w:val="center" w:leader="dot" w:pos="8364"/>
        </w:tabs>
        <w:ind w:left="993" w:hanging="993"/>
      </w:pPr>
      <w:r>
        <w:t>Graf </w:t>
      </w:r>
      <w:r w:rsidR="007E287C">
        <w:t>13</w:t>
      </w:r>
      <w:r>
        <w:t>: Vývoj </w:t>
      </w:r>
      <w:r w:rsidR="005E439F">
        <w:t>majitelů</w:t>
      </w:r>
      <w:r>
        <w:t> zelených karet v období </w:t>
      </w:r>
      <w:r w:rsidR="00BC5C5D" w:rsidRPr="00E75649">
        <w:t>1.1.</w:t>
      </w:r>
      <w:r w:rsidR="005E439F">
        <w:t xml:space="preserve">2010- </w:t>
      </w:r>
      <w:r w:rsidR="00287C83">
        <w:t> </w:t>
      </w:r>
      <w:r w:rsidR="00BC5C5D" w:rsidRPr="00E75649">
        <w:t>31.10.2011…</w:t>
      </w:r>
      <w:r>
        <w:t>………</w:t>
      </w:r>
      <w:proofErr w:type="gramStart"/>
      <w:r>
        <w:t>….</w:t>
      </w:r>
      <w:r w:rsidR="00BC5C5D" w:rsidRPr="00E75649">
        <w:t>.37</w:t>
      </w:r>
      <w:proofErr w:type="gramEnd"/>
    </w:p>
    <w:p w:rsidR="00BC5C5D" w:rsidRPr="00E75649" w:rsidRDefault="007E287C" w:rsidP="00287C83">
      <w:pPr>
        <w:tabs>
          <w:tab w:val="left" w:pos="7938"/>
        </w:tabs>
        <w:ind w:left="993" w:hanging="993"/>
      </w:pPr>
      <w:r>
        <w:t>Graf 14</w:t>
      </w:r>
      <w:r w:rsidR="00BC5C5D" w:rsidRPr="00E75649">
        <w:t>: Vývo</w:t>
      </w:r>
      <w:r w:rsidR="005E439F">
        <w:t xml:space="preserve">j počtu cizinců v </w:t>
      </w:r>
      <w:r w:rsidR="00287C83">
        <w:t xml:space="preserve"> EU/EHP v roce </w:t>
      </w:r>
      <w:r w:rsidR="00BC5C5D" w:rsidRPr="00E75649">
        <w:t>2011…………</w:t>
      </w:r>
      <w:r w:rsidR="001752D7">
        <w:t>…….</w:t>
      </w:r>
      <w:r w:rsidR="00BC5C5D" w:rsidRPr="00E75649">
        <w:t>…………</w:t>
      </w:r>
      <w:proofErr w:type="gramStart"/>
      <w:r w:rsidR="005E439F">
        <w:t>…..</w:t>
      </w:r>
      <w:r w:rsidR="00BC5C5D" w:rsidRPr="00E75649">
        <w:t>.38</w:t>
      </w:r>
      <w:proofErr w:type="gramEnd"/>
    </w:p>
    <w:p w:rsidR="00BC5C5D" w:rsidRPr="00E75649" w:rsidRDefault="005873E1" w:rsidP="00287C83">
      <w:pPr>
        <w:tabs>
          <w:tab w:val="center" w:leader="dot" w:pos="7938"/>
        </w:tabs>
        <w:ind w:left="993" w:hanging="993"/>
      </w:pPr>
      <w:r>
        <w:t>Graf </w:t>
      </w:r>
      <w:r w:rsidR="007E287C">
        <w:t>15</w:t>
      </w:r>
      <w:r w:rsidR="00BC5C5D" w:rsidRPr="00E75649">
        <w:t>:</w:t>
      </w:r>
      <w:r>
        <w:t> </w:t>
      </w:r>
      <w:r w:rsidR="00BC5C5D" w:rsidRPr="00E75649">
        <w:t>Vývoj</w:t>
      </w:r>
      <w:r>
        <w:t> </w:t>
      </w:r>
      <w:r w:rsidR="00BC5C5D" w:rsidRPr="00E75649">
        <w:t>změn</w:t>
      </w:r>
      <w:r>
        <w:t> </w:t>
      </w:r>
      <w:r w:rsidR="00BC5C5D" w:rsidRPr="00E75649">
        <w:t>počtu</w:t>
      </w:r>
      <w:r>
        <w:t> </w:t>
      </w:r>
      <w:r w:rsidR="00BC5C5D" w:rsidRPr="00E75649">
        <w:t>cizinců</w:t>
      </w:r>
      <w:r>
        <w:t> </w:t>
      </w:r>
      <w:r w:rsidR="00BC5C5D" w:rsidRPr="00E75649">
        <w:t>s</w:t>
      </w:r>
      <w:r>
        <w:t> </w:t>
      </w:r>
      <w:r w:rsidR="00BC5C5D" w:rsidRPr="00E75649">
        <w:t>pl</w:t>
      </w:r>
      <w:r w:rsidR="00287C83">
        <w:t>atným</w:t>
      </w:r>
      <w:r>
        <w:t> </w:t>
      </w:r>
      <w:r w:rsidR="00287C83">
        <w:t>živnostenským</w:t>
      </w:r>
      <w:r>
        <w:t> </w:t>
      </w:r>
      <w:r w:rsidR="00287C83">
        <w:t>oprávněním</w:t>
      </w:r>
      <w:r>
        <w:t> </w:t>
      </w:r>
      <w:r w:rsidR="00287C83">
        <w:t>v</w:t>
      </w:r>
      <w:r w:rsidR="00486643">
        <w:t> období 1998 -</w:t>
      </w:r>
      <w:r w:rsidR="00BC5C5D" w:rsidRPr="00E75649">
        <w:t xml:space="preserve"> 2010</w:t>
      </w:r>
      <w:r>
        <w:t>…….</w:t>
      </w:r>
      <w:r w:rsidR="00BC5C5D" w:rsidRPr="00E75649">
        <w:t>………………………………</w:t>
      </w:r>
      <w:r w:rsidR="00287C83">
        <w:t>…………………</w:t>
      </w:r>
      <w:r>
        <w:t>…...</w:t>
      </w:r>
      <w:r w:rsidR="00BC5C5D" w:rsidRPr="00E75649">
        <w:t>…</w:t>
      </w:r>
      <w:proofErr w:type="gramStart"/>
      <w:r w:rsidR="00BC5C5D" w:rsidRPr="00E75649">
        <w:t>….39</w:t>
      </w:r>
      <w:proofErr w:type="gramEnd"/>
    </w:p>
    <w:p w:rsidR="00BC5C5D" w:rsidRPr="00E75649" w:rsidRDefault="005873E1" w:rsidP="00E70C70">
      <w:pPr>
        <w:tabs>
          <w:tab w:val="center" w:leader="dot" w:pos="7938"/>
        </w:tabs>
        <w:ind w:left="993" w:hanging="993"/>
      </w:pPr>
      <w:r>
        <w:t>Graf </w:t>
      </w:r>
      <w:r w:rsidR="00BC5C5D" w:rsidRPr="00E75649">
        <w:t>1</w:t>
      </w:r>
      <w:r w:rsidR="007E287C">
        <w:t>6</w:t>
      </w:r>
      <w:r w:rsidR="00BC5C5D" w:rsidRPr="00E75649">
        <w:t>:</w:t>
      </w:r>
      <w:r>
        <w:t> </w:t>
      </w:r>
      <w:r w:rsidR="00BC5C5D" w:rsidRPr="00E75649">
        <w:t>Podíl</w:t>
      </w:r>
      <w:r>
        <w:t> </w:t>
      </w:r>
      <w:r w:rsidR="00BC5C5D" w:rsidRPr="00E75649">
        <w:t>cizinců</w:t>
      </w:r>
      <w:r>
        <w:t> </w:t>
      </w:r>
      <w:r w:rsidR="00BC5C5D" w:rsidRPr="00E75649">
        <w:t>s</w:t>
      </w:r>
      <w:r>
        <w:t> </w:t>
      </w:r>
      <w:r w:rsidR="00BC5C5D" w:rsidRPr="00E75649">
        <w:t>živnostenským</w:t>
      </w:r>
      <w:r>
        <w:t> </w:t>
      </w:r>
      <w:r w:rsidR="00486643">
        <w:t>oprávnění</w:t>
      </w:r>
      <w:r w:rsidR="00287C83">
        <w:t>m</w:t>
      </w:r>
      <w:r>
        <w:t> </w:t>
      </w:r>
      <w:r w:rsidR="00287C83">
        <w:t>podle</w:t>
      </w:r>
      <w:r>
        <w:t> </w:t>
      </w:r>
      <w:r w:rsidR="00287C83">
        <w:t>krajů</w:t>
      </w:r>
      <w:r>
        <w:t> </w:t>
      </w:r>
      <w:r w:rsidR="00BC5C5D" w:rsidRPr="00E75649">
        <w:t>(NUTS</w:t>
      </w:r>
      <w:r w:rsidR="00287C83">
        <w:t>3</w:t>
      </w:r>
      <w:r w:rsidR="00BC5C5D" w:rsidRPr="00E75649">
        <w:t>) k </w:t>
      </w:r>
      <w:proofErr w:type="gramStart"/>
      <w:r w:rsidR="00BC5C5D" w:rsidRPr="00E75649">
        <w:t>31</w:t>
      </w:r>
      <w:r w:rsidR="00287C83">
        <w:t>.12.2011</w:t>
      </w:r>
      <w:proofErr w:type="gramEnd"/>
      <w:r w:rsidR="00287C83">
        <w:t>…………………………………………</w:t>
      </w:r>
      <w:r>
        <w:t>…….</w:t>
      </w:r>
      <w:r w:rsidR="00287C83">
        <w:t>………………</w:t>
      </w:r>
      <w:r w:rsidR="00BC5C5D" w:rsidRPr="00E75649">
        <w:t>.</w:t>
      </w:r>
      <w:r w:rsidR="00E70C70">
        <w:t>.</w:t>
      </w:r>
      <w:r w:rsidR="00BC5C5D" w:rsidRPr="00E75649">
        <w:t>.40</w:t>
      </w:r>
    </w:p>
    <w:p w:rsidR="00BC5C5D" w:rsidRPr="00E75649" w:rsidRDefault="005873E1" w:rsidP="00287C83">
      <w:pPr>
        <w:tabs>
          <w:tab w:val="center" w:leader="dot" w:pos="7938"/>
        </w:tabs>
        <w:ind w:left="993" w:hanging="993"/>
      </w:pPr>
      <w:r>
        <w:lastRenderedPageBreak/>
        <w:t>Graf </w:t>
      </w:r>
      <w:r w:rsidR="007E287C">
        <w:t>17</w:t>
      </w:r>
      <w:r w:rsidR="00BC5C5D" w:rsidRPr="00E75649">
        <w:t>:</w:t>
      </w:r>
      <w:r>
        <w:t> </w:t>
      </w:r>
      <w:r w:rsidR="00BC5C5D" w:rsidRPr="00E75649">
        <w:t>Podíl</w:t>
      </w:r>
      <w:r>
        <w:t> </w:t>
      </w:r>
      <w:r w:rsidR="00BC5C5D" w:rsidRPr="00E75649">
        <w:t>pod</w:t>
      </w:r>
      <w:r w:rsidR="00E70C70">
        <w:t>nikajících</w:t>
      </w:r>
      <w:r>
        <w:t> </w:t>
      </w:r>
      <w:r w:rsidR="00E70C70">
        <w:t>cizinek</w:t>
      </w:r>
      <w:r>
        <w:t> </w:t>
      </w:r>
      <w:r w:rsidR="00E70C70">
        <w:t>v</w:t>
      </w:r>
      <w:r>
        <w:t> </w:t>
      </w:r>
      <w:r w:rsidR="00E70C70">
        <w:t>porovnání</w:t>
      </w:r>
      <w:r>
        <w:t> </w:t>
      </w:r>
      <w:r w:rsidR="00E70C70">
        <w:t>s</w:t>
      </w:r>
      <w:r>
        <w:t> </w:t>
      </w:r>
      <w:r w:rsidR="00E70C70">
        <w:t>podnikajícími</w:t>
      </w:r>
      <w:r>
        <w:t> </w:t>
      </w:r>
      <w:r w:rsidR="009C7967">
        <w:t>cizinci</w:t>
      </w:r>
      <w:r w:rsidR="00E70C70">
        <w:t xml:space="preserve"> v dané</w:t>
      </w:r>
      <w:r w:rsidR="00BC5C5D" w:rsidRPr="00E75649">
        <w:t>m kraj</w:t>
      </w:r>
      <w:r w:rsidR="00287C83">
        <w:t>i k </w:t>
      </w:r>
      <w:proofErr w:type="gramStart"/>
      <w:r w:rsidR="00287C83">
        <w:t>31.03.2011</w:t>
      </w:r>
      <w:proofErr w:type="gramEnd"/>
      <w:r w:rsidR="00287C83">
        <w:t>……………………………</w:t>
      </w:r>
      <w:r>
        <w:t>………….</w:t>
      </w:r>
      <w:r w:rsidR="00287C83">
        <w:t>…………</w:t>
      </w:r>
      <w:r w:rsidR="00BC5C5D" w:rsidRPr="00E75649">
        <w:t>41</w:t>
      </w:r>
    </w:p>
    <w:p w:rsidR="00BC5C5D" w:rsidRPr="00E75649" w:rsidRDefault="005873E1" w:rsidP="00E70C70">
      <w:pPr>
        <w:tabs>
          <w:tab w:val="center" w:leader="dot" w:pos="7938"/>
        </w:tabs>
        <w:ind w:left="993" w:hanging="993"/>
      </w:pPr>
      <w:r>
        <w:t>Graf </w:t>
      </w:r>
      <w:r w:rsidR="007E287C">
        <w:t>18</w:t>
      </w:r>
      <w:r w:rsidR="00BC5C5D" w:rsidRPr="00E75649">
        <w:t>:</w:t>
      </w:r>
      <w:r>
        <w:t> </w:t>
      </w:r>
      <w:r w:rsidR="00BC5C5D" w:rsidRPr="00E75649">
        <w:t>Podíl</w:t>
      </w:r>
      <w:r>
        <w:t> </w:t>
      </w:r>
      <w:r w:rsidR="00BC5C5D" w:rsidRPr="00E75649">
        <w:t>cizinců</w:t>
      </w:r>
      <w:r>
        <w:t> </w:t>
      </w:r>
      <w:r w:rsidR="00BC5C5D" w:rsidRPr="00E75649">
        <w:t>s</w:t>
      </w:r>
      <w:r>
        <w:t> </w:t>
      </w:r>
      <w:r w:rsidR="00BC5C5D" w:rsidRPr="00E75649">
        <w:t>platným</w:t>
      </w:r>
      <w:r>
        <w:t> </w:t>
      </w:r>
      <w:r w:rsidR="00BC5C5D" w:rsidRPr="00E75649">
        <w:t>živnostenským</w:t>
      </w:r>
      <w:r>
        <w:t> </w:t>
      </w:r>
      <w:r w:rsidR="009C7967">
        <w:t>oprávnění</w:t>
      </w:r>
      <w:r w:rsidR="00BC5C5D" w:rsidRPr="00E75649">
        <w:t>m</w:t>
      </w:r>
      <w:r>
        <w:t> </w:t>
      </w:r>
      <w:r w:rsidR="00BC5C5D" w:rsidRPr="00E75649">
        <w:t>podle</w:t>
      </w:r>
      <w:r>
        <w:t> </w:t>
      </w:r>
      <w:r w:rsidR="00BC5C5D" w:rsidRPr="00E75649">
        <w:t>státního</w:t>
      </w:r>
      <w:r>
        <w:t xml:space="preserve"> občanství </w:t>
      </w:r>
      <w:r w:rsidR="00BC5C5D" w:rsidRPr="00E75649">
        <w:t>k</w:t>
      </w:r>
      <w:r>
        <w:t> </w:t>
      </w:r>
      <w:proofErr w:type="gramStart"/>
      <w:r w:rsidR="00E70C70">
        <w:t>31.03.2011</w:t>
      </w:r>
      <w:proofErr w:type="gramEnd"/>
      <w:r w:rsidR="00E70C70">
        <w:t>……..……………………</w:t>
      </w:r>
      <w:r>
        <w:t>…………</w:t>
      </w:r>
      <w:r w:rsidR="00E70C70">
        <w:t>……………</w:t>
      </w:r>
      <w:r w:rsidR="00BC5C5D" w:rsidRPr="00E75649">
        <w:t>….41</w:t>
      </w:r>
    </w:p>
    <w:p w:rsidR="00BC5C5D" w:rsidRPr="00E75649" w:rsidRDefault="005873E1" w:rsidP="00E70C70">
      <w:pPr>
        <w:tabs>
          <w:tab w:val="left" w:pos="7938"/>
        </w:tabs>
        <w:ind w:left="993" w:hanging="993"/>
      </w:pPr>
      <w:r>
        <w:t>Graf </w:t>
      </w:r>
      <w:r w:rsidR="007E287C">
        <w:t>19</w:t>
      </w:r>
      <w:r w:rsidR="00BC5C5D" w:rsidRPr="00E75649">
        <w:t>:</w:t>
      </w:r>
      <w:r>
        <w:t> </w:t>
      </w:r>
      <w:r w:rsidR="00BC5C5D" w:rsidRPr="00E75649">
        <w:t>Podíl</w:t>
      </w:r>
      <w:r>
        <w:t> </w:t>
      </w:r>
      <w:r w:rsidR="00BC5C5D" w:rsidRPr="00E75649">
        <w:t>cizinců</w:t>
      </w:r>
      <w:r>
        <w:t> </w:t>
      </w:r>
      <w:r w:rsidR="00BC5C5D" w:rsidRPr="00E75649">
        <w:t>v</w:t>
      </w:r>
      <w:r>
        <w:t> </w:t>
      </w:r>
      <w:r w:rsidR="00BC5C5D" w:rsidRPr="00E75649">
        <w:t>firmě</w:t>
      </w:r>
      <w:r>
        <w:t> </w:t>
      </w:r>
      <w:r w:rsidR="00BC5C5D" w:rsidRPr="00E75649">
        <w:t>Rubena</w:t>
      </w:r>
      <w:r>
        <w:t> </w:t>
      </w:r>
      <w:r w:rsidR="00BC5C5D" w:rsidRPr="00E75649">
        <w:t>a.s.</w:t>
      </w:r>
      <w:r>
        <w:t> </w:t>
      </w:r>
      <w:r w:rsidR="00BC5C5D" w:rsidRPr="00E75649">
        <w:t>podle</w:t>
      </w:r>
      <w:r>
        <w:t> </w:t>
      </w:r>
      <w:r w:rsidR="00BC5C5D" w:rsidRPr="00E75649">
        <w:t>státního</w:t>
      </w:r>
      <w:r>
        <w:t> </w:t>
      </w:r>
      <w:r w:rsidR="00BC5C5D" w:rsidRPr="00E75649">
        <w:t>občanství</w:t>
      </w:r>
      <w:r>
        <w:t> k </w:t>
      </w:r>
      <w:proofErr w:type="gramStart"/>
      <w:r>
        <w:t>31.10.2011</w:t>
      </w:r>
      <w:proofErr w:type="gramEnd"/>
      <w:r>
        <w:t>…..</w:t>
      </w:r>
      <w:r w:rsidR="00BC5C5D" w:rsidRPr="00E75649">
        <w:t xml:space="preserve">.42 </w:t>
      </w:r>
    </w:p>
    <w:p w:rsidR="00BC5C5D" w:rsidRPr="00E75649" w:rsidRDefault="005873E1" w:rsidP="00E70C70">
      <w:pPr>
        <w:tabs>
          <w:tab w:val="center" w:leader="dot" w:pos="7938"/>
        </w:tabs>
        <w:ind w:left="993" w:hanging="993"/>
      </w:pPr>
      <w:r>
        <w:t>Graf </w:t>
      </w:r>
      <w:r w:rsidR="007E287C">
        <w:t>20</w:t>
      </w:r>
      <w:r>
        <w:t>: Podíl vzdělávání cizinců </w:t>
      </w:r>
      <w:r w:rsidR="00BC5C5D" w:rsidRPr="00E75649">
        <w:t>v</w:t>
      </w:r>
      <w:r w:rsidR="007E287C">
        <w:t>e</w:t>
      </w:r>
      <w:r>
        <w:t> firmě Rubena a.s. k</w:t>
      </w:r>
      <w:r w:rsidR="00E70C70">
        <w:t> </w:t>
      </w:r>
      <w:proofErr w:type="gramStart"/>
      <w:r>
        <w:t>31.10.2011</w:t>
      </w:r>
      <w:proofErr w:type="gramEnd"/>
      <w:r>
        <w:t>..</w:t>
      </w:r>
      <w:r w:rsidR="00E70C70">
        <w:t>……………….</w:t>
      </w:r>
      <w:r w:rsidR="00BC5C5D" w:rsidRPr="00E75649">
        <w:t>43</w:t>
      </w:r>
    </w:p>
    <w:p w:rsidR="00BC5C5D" w:rsidRPr="00E75649" w:rsidRDefault="00BC5C5D" w:rsidP="006943D7">
      <w:pPr>
        <w:tabs>
          <w:tab w:val="center" w:leader="dot" w:pos="7938"/>
        </w:tabs>
        <w:ind w:right="566"/>
      </w:pPr>
    </w:p>
    <w:p w:rsidR="00BC5C5D" w:rsidRPr="00E75649" w:rsidRDefault="00BC5C5D" w:rsidP="0007535B">
      <w:pPr>
        <w:tabs>
          <w:tab w:val="center" w:leader="dot" w:pos="7938"/>
        </w:tabs>
      </w:pPr>
    </w:p>
    <w:p w:rsidR="00BC5C5D" w:rsidRPr="00E75649" w:rsidRDefault="00BC5C5D" w:rsidP="00F05477">
      <w:pPr>
        <w:pStyle w:val="Zkladntext"/>
      </w:pPr>
      <w:r w:rsidRPr="00E75649">
        <w:tab/>
      </w:r>
    </w:p>
    <w:p w:rsidR="00BC5C5D" w:rsidRPr="00E75649" w:rsidRDefault="00BC5C5D">
      <w:pPr>
        <w:spacing w:after="0" w:line="240" w:lineRule="auto"/>
        <w:jc w:val="left"/>
      </w:pPr>
      <w:r w:rsidRPr="00E75649">
        <w:br w:type="page"/>
      </w:r>
    </w:p>
    <w:p w:rsidR="00BC5C5D" w:rsidRPr="00E75649" w:rsidRDefault="00BC5C5D" w:rsidP="00F05477">
      <w:pPr>
        <w:pStyle w:val="Zkladntext"/>
        <w:sectPr w:rsidR="00BC5C5D" w:rsidRPr="00E75649" w:rsidSect="001C0773">
          <w:headerReference w:type="default" r:id="rId15"/>
          <w:footerReference w:type="default" r:id="rId16"/>
          <w:pgSz w:w="11906" w:h="16838" w:code="9"/>
          <w:pgMar w:top="1418" w:right="1134" w:bottom="1418" w:left="2268" w:header="709" w:footer="709" w:gutter="0"/>
          <w:cols w:space="708"/>
          <w:docGrid w:linePitch="326"/>
        </w:sectPr>
      </w:pPr>
    </w:p>
    <w:p w:rsidR="00BC5C5D" w:rsidRDefault="00EB5097" w:rsidP="00EB5097">
      <w:pPr>
        <w:pStyle w:val="Nadpis1"/>
        <w:numPr>
          <w:ilvl w:val="0"/>
          <w:numId w:val="0"/>
        </w:numPr>
      </w:pPr>
      <w:bookmarkStart w:id="1" w:name="_Toc319960884"/>
      <w:proofErr w:type="gramStart"/>
      <w:r>
        <w:lastRenderedPageBreak/>
        <w:t xml:space="preserve">1  </w:t>
      </w:r>
      <w:r w:rsidR="00BC5C5D" w:rsidRPr="00E75649">
        <w:t>Úvod</w:t>
      </w:r>
      <w:bookmarkEnd w:id="1"/>
      <w:proofErr w:type="gramEnd"/>
    </w:p>
    <w:p w:rsidR="00EB5097" w:rsidRPr="00EB5097" w:rsidRDefault="00EB5097" w:rsidP="00EB5097">
      <w:r>
        <w:rPr>
          <w:rStyle w:val="longtext"/>
        </w:rPr>
        <w:t>Bakalářská práce se zabývá problematikou cizinců na trhu práce v ČR</w:t>
      </w:r>
      <w:r>
        <w:rPr>
          <w:rStyle w:val="longtext"/>
        </w:rPr>
        <w:t>.</w:t>
      </w:r>
    </w:p>
    <w:p w:rsidR="009449D9" w:rsidRDefault="00201615" w:rsidP="009449D9">
      <w:pPr>
        <w:rPr>
          <w:rStyle w:val="longtext"/>
        </w:rPr>
      </w:pPr>
      <w:r>
        <w:rPr>
          <w:rStyle w:val="longtext"/>
        </w:rPr>
        <w:t xml:space="preserve">Trh práce je v současnosti </w:t>
      </w:r>
      <w:r w:rsidR="00316D5E">
        <w:t xml:space="preserve">v </w:t>
      </w:r>
      <w:r>
        <w:t>ČR i celosvětové</w:t>
      </w:r>
      <w:r>
        <w:rPr>
          <w:rStyle w:val="longtext"/>
        </w:rPr>
        <w:t xml:space="preserve"> často diskuto</w:t>
      </w:r>
      <w:r w:rsidR="008917B7">
        <w:rPr>
          <w:rStyle w:val="longtext"/>
        </w:rPr>
        <w:t>vaným</w:t>
      </w:r>
      <w:r w:rsidR="009449D9" w:rsidRPr="00E75649">
        <w:rPr>
          <w:rStyle w:val="longtext"/>
        </w:rPr>
        <w:t xml:space="preserve"> tématem. Významnou roli </w:t>
      </w:r>
      <w:r w:rsidR="008917B7">
        <w:rPr>
          <w:rStyle w:val="longtext"/>
        </w:rPr>
        <w:t>zaujímá</w:t>
      </w:r>
      <w:r w:rsidR="009449D9" w:rsidRPr="00E75649">
        <w:rPr>
          <w:rStyle w:val="longtext"/>
        </w:rPr>
        <w:t xml:space="preserve"> migrační politika.</w:t>
      </w:r>
      <w:r w:rsidR="008917B7">
        <w:rPr>
          <w:rStyle w:val="longtext"/>
        </w:rPr>
        <w:t xml:space="preserve"> Při zakládání</w:t>
      </w:r>
      <w:r w:rsidR="009449D9" w:rsidRPr="00E75649">
        <w:rPr>
          <w:rStyle w:val="longtext"/>
        </w:rPr>
        <w:t xml:space="preserve"> </w:t>
      </w:r>
      <w:r w:rsidR="009449D9" w:rsidRPr="008037B0">
        <w:rPr>
          <w:rStyle w:val="longtext"/>
        </w:rPr>
        <w:t>EU</w:t>
      </w:r>
      <w:r w:rsidR="009449D9" w:rsidRPr="00E75649">
        <w:rPr>
          <w:rStyle w:val="longtext"/>
        </w:rPr>
        <w:t xml:space="preserve"> existovaly rozdílné názory na migrační p</w:t>
      </w:r>
      <w:r w:rsidR="008917B7">
        <w:rPr>
          <w:rStyle w:val="longtext"/>
        </w:rPr>
        <w:t>olitiku v jednotlivých státech. Zaměstn</w:t>
      </w:r>
      <w:r w:rsidR="008037B0">
        <w:rPr>
          <w:rStyle w:val="longtext"/>
        </w:rPr>
        <w:t>ávání cizinců bylo velmi obtížné</w:t>
      </w:r>
      <w:r w:rsidR="008917B7">
        <w:rPr>
          <w:rStyle w:val="longtext"/>
        </w:rPr>
        <w:t>. S</w:t>
      </w:r>
      <w:r w:rsidR="009449D9" w:rsidRPr="00E75649">
        <w:rPr>
          <w:rStyle w:val="longtext"/>
        </w:rPr>
        <w:t xml:space="preserve">jednocení Evropy </w:t>
      </w:r>
      <w:r w:rsidR="008917B7">
        <w:rPr>
          <w:rStyle w:val="longtext"/>
        </w:rPr>
        <w:t>tuto situaci výrazně změnilo</w:t>
      </w:r>
      <w:r w:rsidR="009449D9" w:rsidRPr="00E75649">
        <w:rPr>
          <w:rStyle w:val="longtext"/>
        </w:rPr>
        <w:t xml:space="preserve"> a z</w:t>
      </w:r>
      <w:r w:rsidR="008917B7">
        <w:rPr>
          <w:rStyle w:val="longtext"/>
        </w:rPr>
        <w:t>jednodušilo.</w:t>
      </w:r>
      <w:r w:rsidR="009449D9" w:rsidRPr="00E75649">
        <w:rPr>
          <w:rStyle w:val="longtext"/>
        </w:rPr>
        <w:t xml:space="preserve"> Všechny členské státy EU</w:t>
      </w:r>
      <w:r w:rsidR="008917B7">
        <w:rPr>
          <w:rStyle w:val="longtext"/>
        </w:rPr>
        <w:t xml:space="preserve"> podepsaly</w:t>
      </w:r>
      <w:r w:rsidR="00C14195">
        <w:rPr>
          <w:rStyle w:val="longtext"/>
        </w:rPr>
        <w:t xml:space="preserve"> Schengenskou</w:t>
      </w:r>
      <w:r w:rsidR="00207965">
        <w:rPr>
          <w:rStyle w:val="longtext"/>
        </w:rPr>
        <w:t xml:space="preserve"> smlouvu</w:t>
      </w:r>
      <w:r w:rsidR="009449D9" w:rsidRPr="00E75649">
        <w:rPr>
          <w:rStyle w:val="longtext"/>
        </w:rPr>
        <w:t>, j</w:t>
      </w:r>
      <w:r w:rsidR="008917B7">
        <w:rPr>
          <w:rStyle w:val="longtext"/>
        </w:rPr>
        <w:t>ejíž významnou součástí je</w:t>
      </w:r>
      <w:r w:rsidR="009449D9" w:rsidRPr="00E75649">
        <w:rPr>
          <w:rStyle w:val="longtext"/>
        </w:rPr>
        <w:t xml:space="preserve"> požad</w:t>
      </w:r>
      <w:r w:rsidR="008917B7">
        <w:rPr>
          <w:rStyle w:val="longtext"/>
        </w:rPr>
        <w:t>avek na volný prostor uvnitř EU. To</w:t>
      </w:r>
      <w:r w:rsidR="009449D9" w:rsidRPr="00E75649">
        <w:rPr>
          <w:rStyle w:val="longtext"/>
        </w:rPr>
        <w:t xml:space="preserve"> znamená, že mezi členskými státy EU neexistují státní hranic</w:t>
      </w:r>
      <w:r w:rsidR="008037B0">
        <w:rPr>
          <w:rStyle w:val="longtext"/>
        </w:rPr>
        <w:t>e pro zboží, služby nebo finance a umožň</w:t>
      </w:r>
      <w:r w:rsidR="008917B7">
        <w:rPr>
          <w:rStyle w:val="longtext"/>
        </w:rPr>
        <w:t xml:space="preserve">uje </w:t>
      </w:r>
      <w:r w:rsidR="009449D9" w:rsidRPr="00E75649">
        <w:rPr>
          <w:rStyle w:val="longtext"/>
        </w:rPr>
        <w:t>vol</w:t>
      </w:r>
      <w:r w:rsidR="006B4089">
        <w:rPr>
          <w:rStyle w:val="longtext"/>
        </w:rPr>
        <w:t>ný pohyb osob</w:t>
      </w:r>
      <w:r w:rsidR="009449D9" w:rsidRPr="00E75649">
        <w:rPr>
          <w:rStyle w:val="longtext"/>
        </w:rPr>
        <w:t xml:space="preserve">. V ČR museli cizinci z členských států EU žádat o pracovní povolení až do </w:t>
      </w:r>
      <w:smartTag w:uri="urn:schemas-microsoft-com:office:smarttags" w:element="date">
        <w:smartTagPr>
          <w:attr w:name="ls" w:val="trans"/>
          <w:attr w:name="Month" w:val="4"/>
          <w:attr w:name="Day" w:val="30"/>
          <w:attr w:name="Year" w:val="2004"/>
        </w:smartTagPr>
        <w:r w:rsidR="009449D9" w:rsidRPr="00E75649">
          <w:rPr>
            <w:rStyle w:val="longtext"/>
          </w:rPr>
          <w:t>30. dubna 2004</w:t>
        </w:r>
      </w:smartTag>
      <w:r w:rsidR="009449D9" w:rsidRPr="00E75649">
        <w:rPr>
          <w:rStyle w:val="longtext"/>
        </w:rPr>
        <w:t>, k čemuž potřebovali získat dlouhodobé vízum.</w:t>
      </w:r>
    </w:p>
    <w:p w:rsidR="006A66BC" w:rsidRDefault="00D347E8" w:rsidP="009449D9">
      <w:pPr>
        <w:rPr>
          <w:rStyle w:val="longtext"/>
        </w:rPr>
      </w:pPr>
      <w:r w:rsidRPr="00E75649">
        <w:rPr>
          <w:rStyle w:val="longtext"/>
        </w:rPr>
        <w:t xml:space="preserve">Cizinci jsou na českém trhu práce </w:t>
      </w:r>
      <w:r w:rsidR="006B4089" w:rsidRPr="00E75649">
        <w:rPr>
          <w:rStyle w:val="longtext"/>
        </w:rPr>
        <w:t xml:space="preserve">často </w:t>
      </w:r>
      <w:r w:rsidR="00316D5E">
        <w:rPr>
          <w:rStyle w:val="longtext"/>
        </w:rPr>
        <w:t>vnímání jako</w:t>
      </w:r>
      <w:r w:rsidRPr="00E75649">
        <w:rPr>
          <w:rStyle w:val="longtext"/>
        </w:rPr>
        <w:t xml:space="preserve"> ohrožení</w:t>
      </w:r>
      <w:r w:rsidR="00316D5E">
        <w:rPr>
          <w:rStyle w:val="longtext"/>
        </w:rPr>
        <w:t xml:space="preserve"> trhu</w:t>
      </w:r>
      <w:r w:rsidRPr="00E75649">
        <w:rPr>
          <w:rStyle w:val="longtext"/>
        </w:rPr>
        <w:t>. Z tohoto důvodu</w:t>
      </w:r>
      <w:r w:rsidR="006B4089">
        <w:rPr>
          <w:rStyle w:val="longtext"/>
        </w:rPr>
        <w:t xml:space="preserve"> může docházet</w:t>
      </w:r>
      <w:r w:rsidRPr="00E75649">
        <w:rPr>
          <w:rStyle w:val="longtext"/>
        </w:rPr>
        <w:t xml:space="preserve"> ke konfliktům a k diskriminaci zaměstnanců na pracovišti. Podnik</w:t>
      </w:r>
      <w:r w:rsidR="008037B0">
        <w:rPr>
          <w:rStyle w:val="longtext"/>
        </w:rPr>
        <w:t>,</w:t>
      </w:r>
      <w:r w:rsidRPr="00E75649">
        <w:rPr>
          <w:rStyle w:val="longtext"/>
        </w:rPr>
        <w:t xml:space="preserve"> zaměstnávající cizince</w:t>
      </w:r>
      <w:r w:rsidR="006B4089">
        <w:rPr>
          <w:rStyle w:val="longtext"/>
        </w:rPr>
        <w:t>,</w:t>
      </w:r>
      <w:r w:rsidRPr="00E75649">
        <w:rPr>
          <w:rStyle w:val="longtext"/>
        </w:rPr>
        <w:t xml:space="preserve"> může získa</w:t>
      </w:r>
      <w:r w:rsidR="006B4089">
        <w:rPr>
          <w:rStyle w:val="longtext"/>
        </w:rPr>
        <w:t>t i určitou konkurenční výhodu v podobě využití cizích jazyků pro svůj rozvoj</w:t>
      </w:r>
      <w:r w:rsidRPr="00E75649">
        <w:rPr>
          <w:rStyle w:val="longtext"/>
        </w:rPr>
        <w:t>.  Pro imigrační politiku je důležité nalézt „</w:t>
      </w:r>
      <w:r w:rsidR="006B4089">
        <w:rPr>
          <w:rStyle w:val="longtext"/>
        </w:rPr>
        <w:t xml:space="preserve"> </w:t>
      </w:r>
      <w:r w:rsidRPr="00E75649">
        <w:rPr>
          <w:rStyle w:val="longtext"/>
        </w:rPr>
        <w:t>zlatou střední cestu</w:t>
      </w:r>
      <w:r w:rsidR="006B4089">
        <w:rPr>
          <w:rStyle w:val="longtext"/>
        </w:rPr>
        <w:t xml:space="preserve"> </w:t>
      </w:r>
      <w:r w:rsidRPr="00E75649">
        <w:rPr>
          <w:rStyle w:val="longtext"/>
        </w:rPr>
        <w:t xml:space="preserve">“. </w:t>
      </w:r>
      <w:r>
        <w:rPr>
          <w:rStyle w:val="longtext"/>
        </w:rPr>
        <w:t xml:space="preserve"> </w:t>
      </w:r>
    </w:p>
    <w:p w:rsidR="00D347E8" w:rsidRDefault="00D347E8" w:rsidP="00D347E8">
      <w:r w:rsidRPr="00E75649">
        <w:rPr>
          <w:rStyle w:val="longtext"/>
        </w:rPr>
        <w:t>Zaměstná</w:t>
      </w:r>
      <w:r w:rsidR="006B4089">
        <w:rPr>
          <w:rStyle w:val="longtext"/>
        </w:rPr>
        <w:t>vá</w:t>
      </w:r>
      <w:r w:rsidRPr="00E75649">
        <w:rPr>
          <w:rStyle w:val="longtext"/>
        </w:rPr>
        <w:t xml:space="preserve">ní cizinců je </w:t>
      </w:r>
      <w:r w:rsidR="006B4089">
        <w:rPr>
          <w:rStyle w:val="longtext"/>
        </w:rPr>
        <w:t>široké téma, které je často řešeno na mezinárodní úrovni. C</w:t>
      </w:r>
      <w:r w:rsidRPr="00E75649">
        <w:rPr>
          <w:rStyle w:val="longtext"/>
        </w:rPr>
        <w:t>ílem je zjednodušit migrační procesy</w:t>
      </w:r>
      <w:r w:rsidR="006B4089">
        <w:rPr>
          <w:rStyle w:val="longtext"/>
        </w:rPr>
        <w:t>, zajistit volný pohyb osob</w:t>
      </w:r>
      <w:r w:rsidRPr="00E75649">
        <w:rPr>
          <w:rStyle w:val="longtext"/>
        </w:rPr>
        <w:t xml:space="preserve"> na území EU a </w:t>
      </w:r>
      <w:r w:rsidR="006D6891">
        <w:rPr>
          <w:rStyle w:val="longtext"/>
        </w:rPr>
        <w:t>zároveň</w:t>
      </w:r>
      <w:r w:rsidRPr="00E75649">
        <w:rPr>
          <w:rStyle w:val="longtext"/>
        </w:rPr>
        <w:t xml:space="preserve"> efektivně řídit trh pr</w:t>
      </w:r>
      <w:r w:rsidR="006D6891">
        <w:rPr>
          <w:rStyle w:val="longtext"/>
        </w:rPr>
        <w:t>áce v EU</w:t>
      </w:r>
      <w:r w:rsidRPr="00E75649">
        <w:rPr>
          <w:rStyle w:val="longtext"/>
        </w:rPr>
        <w:t xml:space="preserve">. </w:t>
      </w:r>
      <w:r w:rsidR="006D6891">
        <w:rPr>
          <w:rStyle w:val="longtext"/>
        </w:rPr>
        <w:t xml:space="preserve">K největším </w:t>
      </w:r>
      <w:r w:rsidRPr="00E75649">
        <w:rPr>
          <w:rStyle w:val="longtext"/>
        </w:rPr>
        <w:t>problémů</w:t>
      </w:r>
      <w:r w:rsidR="006D6891">
        <w:rPr>
          <w:rStyle w:val="longtext"/>
        </w:rPr>
        <w:t>m</w:t>
      </w:r>
      <w:r w:rsidRPr="00E75649">
        <w:rPr>
          <w:rStyle w:val="longtext"/>
        </w:rPr>
        <w:t xml:space="preserve"> </w:t>
      </w:r>
      <w:r w:rsidR="006D6891">
        <w:rPr>
          <w:rStyle w:val="longtext"/>
        </w:rPr>
        <w:t>patří nelegální zaměstnávání</w:t>
      </w:r>
      <w:r w:rsidR="008037B0">
        <w:rPr>
          <w:rStyle w:val="longtext"/>
        </w:rPr>
        <w:t>. Jedná se o mezinárodním problém</w:t>
      </w:r>
      <w:r w:rsidR="006D6891">
        <w:rPr>
          <w:rStyle w:val="longtext"/>
        </w:rPr>
        <w:t xml:space="preserve"> a</w:t>
      </w:r>
      <w:r w:rsidR="008037B0">
        <w:rPr>
          <w:rStyle w:val="longtext"/>
        </w:rPr>
        <w:t xml:space="preserve"> za účelem jeho</w:t>
      </w:r>
      <w:r w:rsidRPr="00E75649">
        <w:rPr>
          <w:rStyle w:val="longtext"/>
        </w:rPr>
        <w:t xml:space="preserve"> eliminace jsou prováděny kontroly.</w:t>
      </w:r>
    </w:p>
    <w:p w:rsidR="00D347E8" w:rsidRDefault="009314A6" w:rsidP="00D347E8">
      <w:r>
        <w:t xml:space="preserve">V ČR často panuje názor, že na území ČR se vyskytuje velký počet cizinců s ohledem na počet občanů </w:t>
      </w:r>
      <w:r w:rsidR="00EA5C1B">
        <w:t xml:space="preserve">ČR. </w:t>
      </w:r>
      <w:r w:rsidR="006D6891">
        <w:t xml:space="preserve"> P</w:t>
      </w:r>
      <w:r w:rsidR="00EA5C1B">
        <w:t xml:space="preserve">růzkum situace </w:t>
      </w:r>
      <w:r w:rsidR="006D6891">
        <w:t>v </w:t>
      </w:r>
      <w:r w:rsidR="005A713E">
        <w:t>jiný</w:t>
      </w:r>
      <w:r w:rsidR="006D6891">
        <w:t xml:space="preserve">ch </w:t>
      </w:r>
      <w:r w:rsidR="00EA5C1B">
        <w:t xml:space="preserve">státech </w:t>
      </w:r>
      <w:r w:rsidR="005A713E">
        <w:t> EU</w:t>
      </w:r>
      <w:r w:rsidR="00EA5C1B">
        <w:t xml:space="preserve"> ukazuje, </w:t>
      </w:r>
      <w:proofErr w:type="gramStart"/>
      <w:r w:rsidR="00EA5C1B">
        <w:t xml:space="preserve">že </w:t>
      </w:r>
      <w:r w:rsidR="00D347E8">
        <w:t xml:space="preserve"> členské</w:t>
      </w:r>
      <w:proofErr w:type="gramEnd"/>
      <w:r w:rsidR="00EA5C1B">
        <w:t xml:space="preserve"> státy Evropské unie mají </w:t>
      </w:r>
      <w:r w:rsidR="00D347E8">
        <w:t xml:space="preserve"> větší podíl cizin</w:t>
      </w:r>
      <w:r w:rsidR="00DB0381">
        <w:t>ců než</w:t>
      </w:r>
      <w:r w:rsidR="00EA5C1B">
        <w:t xml:space="preserve"> </w:t>
      </w:r>
      <w:r w:rsidR="005A713E">
        <w:t>ČR. P</w:t>
      </w:r>
      <w:r w:rsidR="00D347E8">
        <w:t xml:space="preserve">o vstupu do </w:t>
      </w:r>
      <w:r w:rsidR="005A713E">
        <w:t>EU</w:t>
      </w:r>
      <w:r w:rsidR="00DB0381">
        <w:t xml:space="preserve"> se</w:t>
      </w:r>
      <w:r w:rsidR="005A713E">
        <w:t xml:space="preserve"> stala ČR</w:t>
      </w:r>
      <w:r w:rsidR="00D347E8">
        <w:t xml:space="preserve"> zajímavým cílem pro cizince. </w:t>
      </w:r>
      <w:r w:rsidR="00DB0381">
        <w:t>Jedná se také</w:t>
      </w:r>
      <w:r w:rsidR="005A713E">
        <w:t xml:space="preserve"> o cizince </w:t>
      </w:r>
      <w:r w:rsidR="00DB0381">
        <w:t>ze západní Evropy jako např.</w:t>
      </w:r>
      <w:r w:rsidR="005A713E">
        <w:t xml:space="preserve"> Francie, V</w:t>
      </w:r>
      <w:r w:rsidR="00D347E8">
        <w:t>elké Británie a další.</w:t>
      </w:r>
    </w:p>
    <w:p w:rsidR="00D347E8" w:rsidRDefault="005A713E" w:rsidP="00D347E8">
      <w:r>
        <w:t>Zaměstnavatel musí při</w:t>
      </w:r>
      <w:r w:rsidR="00D347E8">
        <w:t xml:space="preserve"> zaměstná</w:t>
      </w:r>
      <w:r>
        <w:t xml:space="preserve">vání </w:t>
      </w:r>
      <w:proofErr w:type="gramStart"/>
      <w:r>
        <w:t xml:space="preserve">cizinců </w:t>
      </w:r>
      <w:r w:rsidR="00A90745">
        <w:t xml:space="preserve"> </w:t>
      </w:r>
      <w:r>
        <w:t>splnit</w:t>
      </w:r>
      <w:proofErr w:type="gramEnd"/>
      <w:r>
        <w:t xml:space="preserve"> povinnosti uložené úřadem práce</w:t>
      </w:r>
      <w:r w:rsidR="00D347E8">
        <w:t xml:space="preserve">. </w:t>
      </w:r>
      <w:r>
        <w:t>Jedná se o součást</w:t>
      </w:r>
      <w:r w:rsidR="00D347E8">
        <w:t xml:space="preserve"> kontroly cizinců a </w:t>
      </w:r>
      <w:r>
        <w:t>často dochází k</w:t>
      </w:r>
      <w:r w:rsidR="00A90745">
        <w:t> porušování</w:t>
      </w:r>
      <w:r w:rsidR="00D347E8">
        <w:t xml:space="preserve"> zákonů ze stran</w:t>
      </w:r>
      <w:r>
        <w:t xml:space="preserve">y </w:t>
      </w:r>
      <w:r>
        <w:lastRenderedPageBreak/>
        <w:t>zaměstnavatele. S</w:t>
      </w:r>
      <w:r w:rsidR="00D347E8">
        <w:t>právní delikty z</w:t>
      </w:r>
      <w:r>
        <w:t>e strany zaměstnavatelů bývají</w:t>
      </w:r>
      <w:r w:rsidR="00307E4C">
        <w:t xml:space="preserve"> z důvodu ne</w:t>
      </w:r>
      <w:r w:rsidR="00D347E8">
        <w:t>dodržení lhůty stanovené v zákon</w:t>
      </w:r>
      <w:r w:rsidR="00307E4C">
        <w:t>ě</w:t>
      </w:r>
      <w:r w:rsidR="00D347E8">
        <w:t xml:space="preserve"> nebo z nedbalosti. </w:t>
      </w:r>
    </w:p>
    <w:p w:rsidR="00966801" w:rsidRDefault="00966801" w:rsidP="009067B6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Bakalářská práce je rozdělená do třech</w:t>
      </w:r>
      <w:r w:rsidR="009067B6">
        <w:rPr>
          <w:szCs w:val="24"/>
        </w:rPr>
        <w:t xml:space="preserve"> částí.</w:t>
      </w:r>
    </w:p>
    <w:p w:rsidR="009067B6" w:rsidRDefault="009067B6" w:rsidP="009067B6">
      <w:pPr>
        <w:autoSpaceDE w:val="0"/>
        <w:autoSpaceDN w:val="0"/>
        <w:adjustRightInd w:val="0"/>
        <w:spacing w:after="0"/>
        <w:rPr>
          <w:szCs w:val="24"/>
        </w:rPr>
      </w:pPr>
      <w:r w:rsidRPr="009067B6">
        <w:rPr>
          <w:szCs w:val="24"/>
        </w:rPr>
        <w:t>První č</w:t>
      </w:r>
      <w:r>
        <w:rPr>
          <w:szCs w:val="24"/>
        </w:rPr>
        <w:t xml:space="preserve">ást se </w:t>
      </w:r>
      <w:r w:rsidRPr="009067B6">
        <w:rPr>
          <w:szCs w:val="24"/>
        </w:rPr>
        <w:t>zabývá</w:t>
      </w:r>
      <w:r w:rsidR="00307E4C">
        <w:rPr>
          <w:szCs w:val="24"/>
        </w:rPr>
        <w:t xml:space="preserve"> vymezením pojmů</w:t>
      </w:r>
      <w:r w:rsidR="00D347E8">
        <w:rPr>
          <w:szCs w:val="24"/>
        </w:rPr>
        <w:t xml:space="preserve"> a </w:t>
      </w:r>
      <w:r w:rsidR="00D347E8" w:rsidRPr="009067B6">
        <w:rPr>
          <w:szCs w:val="24"/>
        </w:rPr>
        <w:t>především</w:t>
      </w:r>
      <w:r>
        <w:rPr>
          <w:szCs w:val="24"/>
        </w:rPr>
        <w:t xml:space="preserve"> </w:t>
      </w:r>
      <w:r w:rsidRPr="009067B6">
        <w:rPr>
          <w:szCs w:val="24"/>
        </w:rPr>
        <w:t>legislativou</w:t>
      </w:r>
      <w:r>
        <w:rPr>
          <w:szCs w:val="24"/>
        </w:rPr>
        <w:t xml:space="preserve"> </w:t>
      </w:r>
      <w:r w:rsidRPr="009067B6">
        <w:rPr>
          <w:szCs w:val="24"/>
        </w:rPr>
        <w:t>zamě</w:t>
      </w:r>
      <w:r w:rsidR="00307E4C">
        <w:rPr>
          <w:szCs w:val="24"/>
        </w:rPr>
        <w:t>stnávání cizinců v ČR</w:t>
      </w:r>
      <w:r w:rsidRPr="009067B6">
        <w:rPr>
          <w:szCs w:val="24"/>
        </w:rPr>
        <w:t>.</w:t>
      </w:r>
      <w:r>
        <w:rPr>
          <w:szCs w:val="24"/>
        </w:rPr>
        <w:t xml:space="preserve"> Dále </w:t>
      </w:r>
      <w:r w:rsidR="00DB0381">
        <w:rPr>
          <w:szCs w:val="24"/>
        </w:rPr>
        <w:t>tento oddíl</w:t>
      </w:r>
      <w:r w:rsidR="00AA3ED5">
        <w:rPr>
          <w:szCs w:val="24"/>
        </w:rPr>
        <w:t xml:space="preserve"> obsahuje metody kontroly</w:t>
      </w:r>
      <w:r>
        <w:rPr>
          <w:szCs w:val="24"/>
        </w:rPr>
        <w:t xml:space="preserve"> cizinců</w:t>
      </w:r>
      <w:r w:rsidR="00AA3ED5">
        <w:rPr>
          <w:szCs w:val="24"/>
        </w:rPr>
        <w:t>,</w:t>
      </w:r>
      <w:r>
        <w:rPr>
          <w:szCs w:val="24"/>
        </w:rPr>
        <w:t xml:space="preserve"> </w:t>
      </w:r>
      <w:r w:rsidR="00AA3ED5">
        <w:rPr>
          <w:szCs w:val="24"/>
        </w:rPr>
        <w:t>porovnává</w:t>
      </w:r>
      <w:r w:rsidRPr="009067B6">
        <w:rPr>
          <w:szCs w:val="24"/>
        </w:rPr>
        <w:t xml:space="preserve"> klady a zápory </w:t>
      </w:r>
      <w:r>
        <w:rPr>
          <w:szCs w:val="24"/>
        </w:rPr>
        <w:t>zaměstná</w:t>
      </w:r>
      <w:r w:rsidR="00AA3ED5">
        <w:rPr>
          <w:szCs w:val="24"/>
        </w:rPr>
        <w:t>vá</w:t>
      </w:r>
      <w:r>
        <w:rPr>
          <w:szCs w:val="24"/>
        </w:rPr>
        <w:t>ní cizinců</w:t>
      </w:r>
      <w:r w:rsidRPr="009067B6">
        <w:rPr>
          <w:szCs w:val="24"/>
        </w:rPr>
        <w:t xml:space="preserve">. </w:t>
      </w:r>
    </w:p>
    <w:p w:rsidR="00966801" w:rsidRDefault="00966801" w:rsidP="009067B6">
      <w:pPr>
        <w:autoSpaceDE w:val="0"/>
        <w:autoSpaceDN w:val="0"/>
        <w:adjustRightInd w:val="0"/>
        <w:spacing w:after="0"/>
        <w:rPr>
          <w:szCs w:val="24"/>
        </w:rPr>
      </w:pPr>
    </w:p>
    <w:p w:rsidR="00B54A4C" w:rsidRDefault="00B54A4C" w:rsidP="009067B6">
      <w:pPr>
        <w:autoSpaceDE w:val="0"/>
        <w:autoSpaceDN w:val="0"/>
        <w:adjustRightInd w:val="0"/>
        <w:spacing w:after="0"/>
        <w:rPr>
          <w:rStyle w:val="longtext"/>
        </w:rPr>
      </w:pPr>
      <w:r>
        <w:rPr>
          <w:szCs w:val="24"/>
        </w:rPr>
        <w:t>Druhá část</w:t>
      </w:r>
      <w:r w:rsidR="00B915F6">
        <w:rPr>
          <w:szCs w:val="24"/>
        </w:rPr>
        <w:t xml:space="preserve"> práce</w:t>
      </w:r>
      <w:r w:rsidR="009067B6">
        <w:rPr>
          <w:szCs w:val="24"/>
        </w:rPr>
        <w:t xml:space="preserve"> </w:t>
      </w:r>
      <w:r w:rsidR="00DB2830">
        <w:rPr>
          <w:szCs w:val="24"/>
        </w:rPr>
        <w:t>analyzuje</w:t>
      </w:r>
      <w:r w:rsidR="00B915F6">
        <w:rPr>
          <w:szCs w:val="24"/>
        </w:rPr>
        <w:t xml:space="preserve"> vývoj</w:t>
      </w:r>
      <w:r w:rsidR="009067B6">
        <w:rPr>
          <w:szCs w:val="24"/>
        </w:rPr>
        <w:t xml:space="preserve"> </w:t>
      </w:r>
      <w:r w:rsidR="00DB2830">
        <w:rPr>
          <w:szCs w:val="24"/>
        </w:rPr>
        <w:t>cizinc</w:t>
      </w:r>
      <w:r w:rsidR="00B915F6">
        <w:rPr>
          <w:szCs w:val="24"/>
        </w:rPr>
        <w:t>ů</w:t>
      </w:r>
      <w:r w:rsidR="00AA3ED5">
        <w:rPr>
          <w:szCs w:val="24"/>
        </w:rPr>
        <w:t xml:space="preserve"> na českém trhu práce</w:t>
      </w:r>
      <w:r w:rsidR="00B915F6">
        <w:rPr>
          <w:szCs w:val="24"/>
        </w:rPr>
        <w:t xml:space="preserve"> a pojednává o výzkumu cizinců, který jsem provedl ve firmě Rubena a.s. v Královéhradeckém kraji.</w:t>
      </w:r>
      <w:r w:rsidR="00AA3ED5">
        <w:rPr>
          <w:szCs w:val="24"/>
        </w:rPr>
        <w:t xml:space="preserve"> Z</w:t>
      </w:r>
      <w:r w:rsidR="00B915F6">
        <w:rPr>
          <w:szCs w:val="24"/>
        </w:rPr>
        <w:t> </w:t>
      </w:r>
      <w:proofErr w:type="gramStart"/>
      <w:r w:rsidR="00B915F6">
        <w:rPr>
          <w:szCs w:val="24"/>
        </w:rPr>
        <w:t xml:space="preserve">analýzy </w:t>
      </w:r>
      <w:r w:rsidR="00E7754D">
        <w:rPr>
          <w:szCs w:val="24"/>
        </w:rPr>
        <w:t xml:space="preserve">a </w:t>
      </w:r>
      <w:r w:rsidR="00B915F6">
        <w:rPr>
          <w:szCs w:val="24"/>
        </w:rPr>
        <w:t xml:space="preserve"> </w:t>
      </w:r>
      <w:r w:rsidR="00E7754D">
        <w:rPr>
          <w:szCs w:val="24"/>
        </w:rPr>
        <w:t xml:space="preserve">z </w:t>
      </w:r>
      <w:r w:rsidR="00B915F6">
        <w:rPr>
          <w:szCs w:val="24"/>
        </w:rPr>
        <w:t>výzkumu</w:t>
      </w:r>
      <w:proofErr w:type="gramEnd"/>
      <w:r w:rsidR="00E7754D">
        <w:rPr>
          <w:szCs w:val="24"/>
        </w:rPr>
        <w:t xml:space="preserve"> vyply</w:t>
      </w:r>
      <w:r w:rsidR="00B915F6">
        <w:rPr>
          <w:szCs w:val="24"/>
        </w:rPr>
        <w:t>nuly</w:t>
      </w:r>
      <w:r w:rsidR="00AA3ED5">
        <w:rPr>
          <w:szCs w:val="24"/>
        </w:rPr>
        <w:t xml:space="preserve"> otázky: Jaký bude</w:t>
      </w:r>
      <w:r>
        <w:rPr>
          <w:szCs w:val="24"/>
        </w:rPr>
        <w:t xml:space="preserve"> vývoj cizinců v d</w:t>
      </w:r>
      <w:r w:rsidR="00AA3ED5">
        <w:rPr>
          <w:szCs w:val="24"/>
        </w:rPr>
        <w:t>alších letech? Do jaké míry bylo</w:t>
      </w:r>
      <w:r>
        <w:rPr>
          <w:szCs w:val="24"/>
        </w:rPr>
        <w:t xml:space="preserve"> poskytnutí zelené a modré karty</w:t>
      </w:r>
      <w:r w:rsidR="00DB2830">
        <w:rPr>
          <w:szCs w:val="24"/>
        </w:rPr>
        <w:t xml:space="preserve"> výhodné</w:t>
      </w:r>
      <w:r w:rsidR="00AA3ED5">
        <w:rPr>
          <w:szCs w:val="24"/>
        </w:rPr>
        <w:t xml:space="preserve"> pro ČR</w:t>
      </w:r>
      <w:r>
        <w:rPr>
          <w:szCs w:val="24"/>
        </w:rPr>
        <w:t>? Jsou v České republice zaměst</w:t>
      </w:r>
      <w:r w:rsidR="00AA3ED5">
        <w:rPr>
          <w:szCs w:val="24"/>
        </w:rPr>
        <w:t>návání cizinci</w:t>
      </w:r>
      <w:r>
        <w:rPr>
          <w:szCs w:val="24"/>
        </w:rPr>
        <w:t xml:space="preserve"> z EU nebo z třetích zemí? </w:t>
      </w:r>
      <w:r w:rsidR="003A46B1">
        <w:rPr>
          <w:szCs w:val="24"/>
        </w:rPr>
        <w:t xml:space="preserve">Jaký je podíl cizinců </w:t>
      </w:r>
      <w:r w:rsidR="00DB2830">
        <w:rPr>
          <w:szCs w:val="24"/>
        </w:rPr>
        <w:t>ve </w:t>
      </w:r>
      <w:r w:rsidR="00AA3ED5">
        <w:rPr>
          <w:szCs w:val="24"/>
        </w:rPr>
        <w:t>firmě</w:t>
      </w:r>
      <w:r w:rsidR="00DB2830">
        <w:rPr>
          <w:szCs w:val="24"/>
        </w:rPr>
        <w:t xml:space="preserve"> Rubena a.s.</w:t>
      </w:r>
      <w:r w:rsidR="00AA3ED5">
        <w:rPr>
          <w:szCs w:val="24"/>
        </w:rPr>
        <w:t xml:space="preserve"> v Královéhradeck</w:t>
      </w:r>
      <w:r w:rsidR="005738C0">
        <w:rPr>
          <w:szCs w:val="24"/>
        </w:rPr>
        <w:t>é</w:t>
      </w:r>
      <w:r w:rsidR="00AA3ED5">
        <w:rPr>
          <w:szCs w:val="24"/>
        </w:rPr>
        <w:t>m</w:t>
      </w:r>
      <w:r w:rsidR="003A46B1">
        <w:rPr>
          <w:szCs w:val="24"/>
        </w:rPr>
        <w:t xml:space="preserve"> kraji?</w:t>
      </w:r>
    </w:p>
    <w:p w:rsidR="00B54A4C" w:rsidRDefault="00B54A4C" w:rsidP="009067B6">
      <w:pPr>
        <w:autoSpaceDE w:val="0"/>
        <w:autoSpaceDN w:val="0"/>
        <w:adjustRightInd w:val="0"/>
        <w:spacing w:after="0"/>
        <w:rPr>
          <w:rStyle w:val="longtext"/>
        </w:rPr>
      </w:pPr>
    </w:p>
    <w:p w:rsidR="00207965" w:rsidRDefault="007610B1" w:rsidP="009067B6">
      <w:pPr>
        <w:autoSpaceDE w:val="0"/>
        <w:autoSpaceDN w:val="0"/>
        <w:adjustRightInd w:val="0"/>
        <w:spacing w:after="0"/>
        <w:rPr>
          <w:rStyle w:val="longtext"/>
        </w:rPr>
      </w:pPr>
      <w:r>
        <w:rPr>
          <w:rStyle w:val="longtext"/>
        </w:rPr>
        <w:t>V závěru práce jsem</w:t>
      </w:r>
      <w:r w:rsidR="00B54A4C">
        <w:rPr>
          <w:rStyle w:val="longtext"/>
        </w:rPr>
        <w:t xml:space="preserve"> shr</w:t>
      </w:r>
      <w:r>
        <w:rPr>
          <w:rStyle w:val="longtext"/>
        </w:rPr>
        <w:t>nul problematiku</w:t>
      </w:r>
      <w:r w:rsidR="005738C0">
        <w:rPr>
          <w:rStyle w:val="longtext"/>
        </w:rPr>
        <w:t xml:space="preserve"> cizinců na českém trhu práce.</w:t>
      </w:r>
      <w:r w:rsidR="003A46B1">
        <w:rPr>
          <w:rStyle w:val="longtext"/>
        </w:rPr>
        <w:t xml:space="preserve"> </w:t>
      </w:r>
      <w:r>
        <w:rPr>
          <w:rStyle w:val="longtext"/>
        </w:rPr>
        <w:t>Dále jsem</w:t>
      </w:r>
      <w:r w:rsidR="005738C0">
        <w:rPr>
          <w:rStyle w:val="longtext"/>
        </w:rPr>
        <w:t xml:space="preserve"> </w:t>
      </w:r>
      <w:r>
        <w:rPr>
          <w:rStyle w:val="longtext"/>
        </w:rPr>
        <w:t>uvedl</w:t>
      </w:r>
      <w:r w:rsidR="00DB2830">
        <w:rPr>
          <w:rStyle w:val="longtext"/>
        </w:rPr>
        <w:t xml:space="preserve"> odpovědi</w:t>
      </w:r>
      <w:r w:rsidR="005738C0">
        <w:rPr>
          <w:rStyle w:val="longtext"/>
        </w:rPr>
        <w:t xml:space="preserve"> </w:t>
      </w:r>
      <w:r w:rsidR="003A46B1">
        <w:rPr>
          <w:rStyle w:val="longtext"/>
        </w:rPr>
        <w:t>na výše položené otázky</w:t>
      </w:r>
      <w:r w:rsidR="00DB2830">
        <w:rPr>
          <w:rStyle w:val="longtext"/>
        </w:rPr>
        <w:t>,</w:t>
      </w:r>
      <w:r w:rsidR="003A46B1">
        <w:rPr>
          <w:rStyle w:val="longtext"/>
        </w:rPr>
        <w:t xml:space="preserve"> tykající</w:t>
      </w:r>
      <w:r w:rsidR="005738C0">
        <w:rPr>
          <w:rStyle w:val="longtext"/>
        </w:rPr>
        <w:t xml:space="preserve"> se tohoto tématu a odhadový vývoj</w:t>
      </w:r>
      <w:r>
        <w:rPr>
          <w:rStyle w:val="longtext"/>
        </w:rPr>
        <w:t xml:space="preserve"> cizinců</w:t>
      </w:r>
      <w:r w:rsidR="005738C0">
        <w:rPr>
          <w:rStyle w:val="longtext"/>
        </w:rPr>
        <w:t xml:space="preserve"> na </w:t>
      </w:r>
      <w:r w:rsidR="00DB2830">
        <w:rPr>
          <w:rStyle w:val="longtext"/>
        </w:rPr>
        <w:t>českém trhu práce</w:t>
      </w:r>
      <w:r w:rsidR="003A46B1">
        <w:rPr>
          <w:rStyle w:val="longtext"/>
        </w:rPr>
        <w:t>.</w:t>
      </w:r>
    </w:p>
    <w:p w:rsidR="003A46B1" w:rsidRDefault="003A46B1" w:rsidP="009067B6">
      <w:pPr>
        <w:autoSpaceDE w:val="0"/>
        <w:autoSpaceDN w:val="0"/>
        <w:adjustRightInd w:val="0"/>
        <w:spacing w:after="0"/>
        <w:rPr>
          <w:rStyle w:val="longtext"/>
        </w:rPr>
      </w:pPr>
    </w:p>
    <w:p w:rsidR="00BC5C5D" w:rsidRDefault="005738C0" w:rsidP="006A0DE0">
      <w:pPr>
        <w:autoSpaceDE w:val="0"/>
        <w:autoSpaceDN w:val="0"/>
        <w:adjustRightInd w:val="0"/>
        <w:spacing w:after="0"/>
      </w:pPr>
      <w:r>
        <w:rPr>
          <w:szCs w:val="24"/>
        </w:rPr>
        <w:t>Ke zpracování závěrečné</w:t>
      </w:r>
      <w:r w:rsidR="004439FF">
        <w:rPr>
          <w:szCs w:val="24"/>
        </w:rPr>
        <w:t xml:space="preserve"> práce jsem </w:t>
      </w:r>
      <w:r w:rsidR="00E7754D">
        <w:rPr>
          <w:szCs w:val="24"/>
        </w:rPr>
        <w:t>po</w:t>
      </w:r>
      <w:r w:rsidR="00DB2830">
        <w:rPr>
          <w:szCs w:val="24"/>
        </w:rPr>
        <w:t>uži</w:t>
      </w:r>
      <w:r w:rsidR="004439FF">
        <w:rPr>
          <w:szCs w:val="24"/>
        </w:rPr>
        <w:t>l</w:t>
      </w:r>
      <w:r>
        <w:rPr>
          <w:szCs w:val="24"/>
        </w:rPr>
        <w:t xml:space="preserve"> právní předpisy ČR</w:t>
      </w:r>
      <w:r w:rsidR="00970CE8">
        <w:rPr>
          <w:szCs w:val="24"/>
        </w:rPr>
        <w:t xml:space="preserve"> </w:t>
      </w:r>
      <w:r>
        <w:rPr>
          <w:szCs w:val="24"/>
        </w:rPr>
        <w:t>zákon</w:t>
      </w:r>
      <w:r w:rsidR="00970CE8">
        <w:rPr>
          <w:szCs w:val="24"/>
        </w:rPr>
        <w:t xml:space="preserve"> </w:t>
      </w:r>
      <w:r>
        <w:rPr>
          <w:szCs w:val="24"/>
        </w:rPr>
        <w:t>č. 435/2004 Sb.,</w:t>
      </w:r>
      <w:r w:rsidR="00970CE8">
        <w:rPr>
          <w:szCs w:val="24"/>
        </w:rPr>
        <w:t xml:space="preserve"> a záko</w:t>
      </w:r>
      <w:r>
        <w:rPr>
          <w:szCs w:val="24"/>
        </w:rPr>
        <w:t>n č. 262/2006 Sb.</w:t>
      </w:r>
      <w:r w:rsidR="004439FF">
        <w:rPr>
          <w:szCs w:val="24"/>
        </w:rPr>
        <w:t>,</w:t>
      </w:r>
      <w:r>
        <w:rPr>
          <w:szCs w:val="24"/>
        </w:rPr>
        <w:t xml:space="preserve"> </w:t>
      </w:r>
      <w:r w:rsidR="00DB2830">
        <w:rPr>
          <w:szCs w:val="24"/>
        </w:rPr>
        <w:t>statistické údaje</w:t>
      </w:r>
      <w:r w:rsidR="00970CE8">
        <w:rPr>
          <w:szCs w:val="24"/>
        </w:rPr>
        <w:t xml:space="preserve"> </w:t>
      </w:r>
      <w:r>
        <w:rPr>
          <w:szCs w:val="24"/>
        </w:rPr>
        <w:t>z Č</w:t>
      </w:r>
      <w:r w:rsidR="001211B0">
        <w:rPr>
          <w:szCs w:val="24"/>
        </w:rPr>
        <w:t>eského statistického</w:t>
      </w:r>
      <w:r w:rsidR="00DB2830">
        <w:rPr>
          <w:szCs w:val="24"/>
        </w:rPr>
        <w:t xml:space="preserve"> úřadu a informace poskytnuté</w:t>
      </w:r>
      <w:r w:rsidR="001211B0">
        <w:rPr>
          <w:szCs w:val="24"/>
        </w:rPr>
        <w:t xml:space="preserve"> </w:t>
      </w:r>
      <w:r>
        <w:rPr>
          <w:szCs w:val="24"/>
        </w:rPr>
        <w:t>ÚP</w:t>
      </w:r>
      <w:r w:rsidR="001211B0">
        <w:rPr>
          <w:szCs w:val="24"/>
        </w:rPr>
        <w:t xml:space="preserve">. </w:t>
      </w:r>
      <w:r w:rsidR="00B64801">
        <w:t xml:space="preserve">      </w:t>
      </w:r>
      <w:r w:rsidR="00AB64F7">
        <w:t xml:space="preserve">  </w:t>
      </w:r>
      <w:r w:rsidR="005A2108">
        <w:t xml:space="preserve">     </w:t>
      </w:r>
      <w:r w:rsidR="007D3E80">
        <w:t xml:space="preserve"> </w:t>
      </w:r>
      <w:r w:rsidR="00BC5C5D" w:rsidRPr="00E75649">
        <w:br w:type="page"/>
      </w:r>
    </w:p>
    <w:p w:rsidR="00BC5C5D" w:rsidRPr="00E75649" w:rsidRDefault="00BC5C5D" w:rsidP="0028342B">
      <w:pPr>
        <w:pStyle w:val="Nadpis1"/>
      </w:pPr>
      <w:bookmarkStart w:id="2" w:name="_Toc319960885"/>
      <w:r w:rsidRPr="00E75649">
        <w:lastRenderedPageBreak/>
        <w:t>Teoreticko-metodologická část práce</w:t>
      </w:r>
      <w:bookmarkEnd w:id="2"/>
    </w:p>
    <w:p w:rsidR="00BC5C5D" w:rsidRPr="00E75649" w:rsidRDefault="00B46AEB" w:rsidP="00B251AC">
      <w:pPr>
        <w:pStyle w:val="Nadpis2"/>
      </w:pPr>
      <w:bookmarkStart w:id="3" w:name="_Toc319960886"/>
      <w:r>
        <w:t>Migrace,</w:t>
      </w:r>
      <w:r w:rsidR="00BC5C5D" w:rsidRPr="00E75649">
        <w:t xml:space="preserve"> její typologie a politika</w:t>
      </w:r>
      <w:bookmarkEnd w:id="3"/>
    </w:p>
    <w:p w:rsidR="00BC5C5D" w:rsidRPr="00E75649" w:rsidRDefault="00BC5C5D" w:rsidP="00B251AC">
      <w:pPr>
        <w:pStyle w:val="Nadpis3"/>
      </w:pPr>
      <w:r w:rsidRPr="00E75649">
        <w:t xml:space="preserve"> </w:t>
      </w:r>
      <w:bookmarkStart w:id="4" w:name="_Toc319960887"/>
      <w:r w:rsidRPr="00E75649">
        <w:t>Příčiny migrace</w:t>
      </w:r>
      <w:bookmarkEnd w:id="4"/>
      <w:r w:rsidRPr="00E75649">
        <w:t xml:space="preserve">  </w:t>
      </w:r>
    </w:p>
    <w:p w:rsidR="009449D9" w:rsidRPr="00E75649" w:rsidRDefault="005738C0" w:rsidP="00B251AC">
      <w:r>
        <w:t>Pojem</w:t>
      </w:r>
      <w:r w:rsidR="009449D9" w:rsidRPr="00E75649">
        <w:t xml:space="preserve"> migrace můžeme v rámci lidské </w:t>
      </w:r>
      <w:r>
        <w:t>populace chápat</w:t>
      </w:r>
      <w:r w:rsidR="009449D9" w:rsidRPr="00E75649">
        <w:t xml:space="preserve"> ja</w:t>
      </w:r>
      <w:r>
        <w:t>ko pohyb</w:t>
      </w:r>
      <w:r w:rsidR="000D2576" w:rsidRPr="00E75649">
        <w:t xml:space="preserve"> obyvatelstva ve státě</w:t>
      </w:r>
      <w:r w:rsidR="00DB32C6">
        <w:t xml:space="preserve"> nebo</w:t>
      </w:r>
      <w:r w:rsidR="006E4E0D">
        <w:t xml:space="preserve"> přesun </w:t>
      </w:r>
      <w:r w:rsidR="009449D9" w:rsidRPr="00E75649">
        <w:t xml:space="preserve">z jednoho státu do druhého. Pojem imigrace lze definovat jako přistěhování určitého počtu jedinců do jiné populace za určitou časovou jednotku. Emigrace </w:t>
      </w:r>
      <w:r w:rsidR="000D2576" w:rsidRPr="00E75649">
        <w:t>je pak opak imigrace. Důvody této migrace mohou byt různé</w:t>
      </w:r>
      <w:r w:rsidR="009449D9" w:rsidRPr="00E75649">
        <w:t>.</w:t>
      </w:r>
    </w:p>
    <w:p w:rsidR="009449D9" w:rsidRPr="00E75649" w:rsidRDefault="009449D9" w:rsidP="009449D9">
      <w:r w:rsidRPr="00E75649">
        <w:t>Mezi základní příčiny environmentální migrace patří:</w:t>
      </w:r>
      <w:r w:rsidRPr="00E75649">
        <w:rPr>
          <w:rStyle w:val="Znakapoznpodarou"/>
          <w:rFonts w:eastAsiaTheme="minorEastAsia"/>
        </w:rPr>
        <w:footnoteReference w:id="1"/>
      </w:r>
      <w:r w:rsidRPr="00E75649">
        <w:t xml:space="preserve"> </w:t>
      </w:r>
    </w:p>
    <w:p w:rsidR="009449D9" w:rsidRPr="00E75649" w:rsidRDefault="009449D9" w:rsidP="009449D9">
      <w:pPr>
        <w:pStyle w:val="Odstavecseseznamem"/>
        <w:numPr>
          <w:ilvl w:val="0"/>
          <w:numId w:val="5"/>
        </w:numPr>
      </w:pPr>
      <w:r w:rsidRPr="00E75649">
        <w:t xml:space="preserve">přírodní katastrofy (záplavy, erupce sopek, tornáda a zemětřesení) </w:t>
      </w:r>
    </w:p>
    <w:p w:rsidR="009449D9" w:rsidRPr="00E75649" w:rsidRDefault="009449D9" w:rsidP="009449D9">
      <w:pPr>
        <w:pStyle w:val="Odstavecseseznamem"/>
        <w:numPr>
          <w:ilvl w:val="0"/>
          <w:numId w:val="5"/>
        </w:numPr>
      </w:pPr>
      <w:r w:rsidRPr="00E75649">
        <w:t>ozbrojené konflikty a války spojené se zhoršováním stavu životní</w:t>
      </w:r>
      <w:r w:rsidR="000D2576" w:rsidRPr="00E75649">
        <w:t>ho</w:t>
      </w:r>
      <w:r w:rsidRPr="00E75649">
        <w:t xml:space="preserve"> prostředí (např. konflikty o ropu, vodní zd</w:t>
      </w:r>
      <w:r w:rsidR="006E4E0D">
        <w:t>roje</w:t>
      </w:r>
      <w:r w:rsidRPr="00E75649">
        <w:t xml:space="preserve">)  </w:t>
      </w:r>
    </w:p>
    <w:p w:rsidR="009449D9" w:rsidRPr="00E75649" w:rsidRDefault="009449D9" w:rsidP="009449D9">
      <w:pPr>
        <w:pStyle w:val="Odstavecseseznamem"/>
        <w:numPr>
          <w:ilvl w:val="0"/>
          <w:numId w:val="5"/>
        </w:numPr>
      </w:pPr>
      <w:r w:rsidRPr="00E75649">
        <w:t>nehody a hav</w:t>
      </w:r>
      <w:r w:rsidR="006E4E0D">
        <w:t>árie (např. jaderné, průmyslové</w:t>
      </w:r>
      <w:r w:rsidRPr="00E75649">
        <w:t>)</w:t>
      </w:r>
    </w:p>
    <w:p w:rsidR="009449D9" w:rsidRPr="00E75649" w:rsidRDefault="009449D9" w:rsidP="009449D9">
      <w:pPr>
        <w:pStyle w:val="Odstavecseseznamem"/>
        <w:numPr>
          <w:ilvl w:val="0"/>
          <w:numId w:val="5"/>
        </w:numPr>
      </w:pPr>
      <w:r w:rsidRPr="00E75649">
        <w:t>rozvojové projekty (např. vybudování dopravní infrastruktur</w:t>
      </w:r>
      <w:r w:rsidR="000D2576" w:rsidRPr="00E75649">
        <w:t>y</w:t>
      </w:r>
      <w:r w:rsidR="006E4E0D">
        <w:t>,</w:t>
      </w:r>
      <w:r w:rsidRPr="00E75649">
        <w:t xml:space="preserve"> těžba přírodních zdrojů, výstavba přehrady)</w:t>
      </w:r>
    </w:p>
    <w:p w:rsidR="00BC5C5D" w:rsidRPr="00E75649" w:rsidRDefault="009449D9" w:rsidP="00E627CB">
      <w:pPr>
        <w:pStyle w:val="Odstavecseseznamem"/>
        <w:numPr>
          <w:ilvl w:val="0"/>
          <w:numId w:val="5"/>
        </w:numPr>
      </w:pPr>
      <w:r w:rsidRPr="00E75649">
        <w:t>významn</w:t>
      </w:r>
      <w:r w:rsidR="000D2576" w:rsidRPr="00E75649">
        <w:t>é přírodní</w:t>
      </w:r>
      <w:r w:rsidRPr="00E75649">
        <w:t xml:space="preserve"> změny dlouhodobého charakteru, které jsou ovlivněny čl</w:t>
      </w:r>
      <w:r w:rsidR="000D2576" w:rsidRPr="00E75649">
        <w:t>ověkem (např. změna srážek</w:t>
      </w:r>
      <w:r w:rsidRPr="00E75649">
        <w:t xml:space="preserve"> nebo degradace půdy)</w:t>
      </w:r>
    </w:p>
    <w:p w:rsidR="00BC5C5D" w:rsidRPr="00E75649" w:rsidRDefault="00BC5C5D" w:rsidP="00390F63">
      <w:pPr>
        <w:pStyle w:val="Nadpis3"/>
      </w:pPr>
      <w:bookmarkStart w:id="5" w:name="_Toc319960888"/>
      <w:r w:rsidRPr="00E75649">
        <w:t>Typologie migrace</w:t>
      </w:r>
      <w:r w:rsidRPr="00E75649">
        <w:rPr>
          <w:rStyle w:val="Znakapoznpodarou"/>
          <w:rFonts w:cs="Arial"/>
        </w:rPr>
        <w:footnoteReference w:id="2"/>
      </w:r>
      <w:bookmarkEnd w:id="5"/>
      <w:r w:rsidRPr="00E75649">
        <w:t xml:space="preserve"> </w:t>
      </w:r>
    </w:p>
    <w:p w:rsidR="009449D9" w:rsidRPr="00E75649" w:rsidRDefault="0053369D" w:rsidP="009449D9">
      <w:r>
        <w:t>V roce 1958 formuloval obecnou typologii</w:t>
      </w:r>
      <w:r w:rsidR="009449D9" w:rsidRPr="00E75649">
        <w:t xml:space="preserve"> migrace demograf William </w:t>
      </w:r>
      <w:proofErr w:type="spellStart"/>
      <w:r w:rsidR="009449D9" w:rsidRPr="00E75649">
        <w:t>Peterson</w:t>
      </w:r>
      <w:proofErr w:type="spellEnd"/>
      <w:r w:rsidR="009449D9" w:rsidRPr="00E75649">
        <w:t>. Ve svých výzkumech se soustředil hlavně na proměny migrace v čase.</w:t>
      </w:r>
      <w:r>
        <w:t xml:space="preserve">  </w:t>
      </w:r>
      <w:proofErr w:type="spellStart"/>
      <w:r>
        <w:t>Petersen</w:t>
      </w:r>
      <w:proofErr w:type="spellEnd"/>
      <w:r>
        <w:t xml:space="preserve"> objasnil</w:t>
      </w:r>
      <w:r w:rsidR="009449D9" w:rsidRPr="00E75649">
        <w:t>, že příčiny migrace jsou ekologického, ekonomického i sociálně politického důvodu.</w:t>
      </w:r>
    </w:p>
    <w:p w:rsidR="009449D9" w:rsidRDefault="00ED280D" w:rsidP="00E627CB">
      <w:proofErr w:type="spellStart"/>
      <w:r w:rsidRPr="00ED280D">
        <w:lastRenderedPageBreak/>
        <w:t>Petersen</w:t>
      </w:r>
      <w:proofErr w:type="spellEnd"/>
      <w:r w:rsidRPr="00ED280D">
        <w:t xml:space="preserve"> rozlišuje</w:t>
      </w:r>
      <w:r w:rsidR="009447A8">
        <w:t xml:space="preserve"> 5 typů</w:t>
      </w:r>
      <w:r w:rsidRPr="00ED280D">
        <w:t xml:space="preserve"> migrace:</w:t>
      </w:r>
      <w:r w:rsidR="00E627CB" w:rsidRPr="00ED280D">
        <w:t xml:space="preserve"> </w:t>
      </w:r>
      <w:r w:rsidR="009449D9" w:rsidRPr="00ED280D">
        <w:t xml:space="preserve">primitivní </w:t>
      </w:r>
      <w:r w:rsidR="00E627CB" w:rsidRPr="00ED280D">
        <w:t xml:space="preserve">(migrace </w:t>
      </w:r>
      <w:r w:rsidRPr="00ED280D">
        <w:t>obyčejných lidí</w:t>
      </w:r>
      <w:r w:rsidR="009449D9" w:rsidRPr="00ED280D">
        <w:t xml:space="preserve"> z ekologického důvodu</w:t>
      </w:r>
      <w:r w:rsidR="00E627CB" w:rsidRPr="00ED280D">
        <w:t xml:space="preserve">), </w:t>
      </w:r>
      <w:r w:rsidRPr="00ED280D">
        <w:t>vynucená</w:t>
      </w:r>
      <w:r w:rsidR="009447A8">
        <w:t xml:space="preserve">, </w:t>
      </w:r>
      <w:r w:rsidRPr="00ED280D">
        <w:t>násilná</w:t>
      </w:r>
      <w:r w:rsidR="00E627CB" w:rsidRPr="00ED280D">
        <w:t xml:space="preserve">, </w:t>
      </w:r>
      <w:r w:rsidRPr="00ED280D">
        <w:t>dobrovolná a</w:t>
      </w:r>
      <w:r w:rsidR="00E627CB" w:rsidRPr="00ED280D">
        <w:t xml:space="preserve"> </w:t>
      </w:r>
      <w:r w:rsidRPr="00ED280D">
        <w:t>masová</w:t>
      </w:r>
      <w:r w:rsidR="009447A8">
        <w:t xml:space="preserve"> migrace.</w:t>
      </w:r>
    </w:p>
    <w:p w:rsidR="009447A8" w:rsidRPr="00ED280D" w:rsidRDefault="009447A8" w:rsidP="00E627CB"/>
    <w:p w:rsidR="009449D9" w:rsidRPr="00E75649" w:rsidRDefault="009449D9" w:rsidP="009449D9">
      <w:r w:rsidRPr="00E75649">
        <w:t xml:space="preserve">Andreas </w:t>
      </w:r>
      <w:proofErr w:type="spellStart"/>
      <w:r w:rsidRPr="00E75649">
        <w:t>Demuth</w:t>
      </w:r>
      <w:proofErr w:type="spellEnd"/>
      <w:r w:rsidR="009447A8">
        <w:t>, jeho pokračovatel</w:t>
      </w:r>
      <w:r w:rsidR="006E4E0D">
        <w:t>,</w:t>
      </w:r>
      <w:r w:rsidRPr="00E75649">
        <w:t xml:space="preserve"> rozdělil</w:t>
      </w:r>
      <w:r w:rsidR="006E4E0D">
        <w:t xml:space="preserve"> pří</w:t>
      </w:r>
      <w:r w:rsidR="000D2576" w:rsidRPr="00E75649">
        <w:t>činy</w:t>
      </w:r>
      <w:r w:rsidRPr="00E75649">
        <w:t xml:space="preserve"> migrace do dvou skupin:</w:t>
      </w:r>
    </w:p>
    <w:p w:rsidR="009449D9" w:rsidRPr="00E75649" w:rsidRDefault="009449D9" w:rsidP="009449D9">
      <w:pPr>
        <w:pStyle w:val="Odstavecseseznamem"/>
        <w:numPr>
          <w:ilvl w:val="0"/>
          <w:numId w:val="6"/>
        </w:numPr>
      </w:pPr>
      <w:r w:rsidRPr="00E75649">
        <w:t>Dobrovolná migrace:</w:t>
      </w:r>
    </w:p>
    <w:p w:rsidR="009449D9" w:rsidRPr="00E75649" w:rsidRDefault="006E4E0D" w:rsidP="009449D9">
      <w:pPr>
        <w:pStyle w:val="Odstavecseseznamem"/>
        <w:numPr>
          <w:ilvl w:val="0"/>
          <w:numId w:val="5"/>
        </w:numPr>
      </w:pPr>
      <w:r>
        <w:t>pracovní</w:t>
      </w:r>
    </w:p>
    <w:p w:rsidR="009449D9" w:rsidRPr="00E75649" w:rsidRDefault="003776C1" w:rsidP="009449D9">
      <w:pPr>
        <w:pStyle w:val="Odstavecseseznamem"/>
        <w:numPr>
          <w:ilvl w:val="0"/>
          <w:numId w:val="5"/>
        </w:numPr>
      </w:pPr>
      <w:r>
        <w:t>řetězová</w:t>
      </w:r>
      <w:r w:rsidR="009449D9" w:rsidRPr="00E75649">
        <w:t>- za účelem sloučení rodiny</w:t>
      </w:r>
    </w:p>
    <w:p w:rsidR="009449D9" w:rsidRPr="00E75649" w:rsidRDefault="003776C1" w:rsidP="009449D9">
      <w:pPr>
        <w:pStyle w:val="Odstavecseseznamem"/>
        <w:numPr>
          <w:ilvl w:val="0"/>
          <w:numId w:val="5"/>
        </w:numPr>
      </w:pPr>
      <w:r>
        <w:t>neimigrační</w:t>
      </w:r>
      <w:r w:rsidR="00ED280D">
        <w:t>-</w:t>
      </w:r>
      <w:r w:rsidR="009449D9" w:rsidRPr="00E75649">
        <w:t xml:space="preserve"> za účelem dočasné migrace z důvodu studia nebo výzkumu</w:t>
      </w:r>
    </w:p>
    <w:p w:rsidR="009449D9" w:rsidRPr="00E75649" w:rsidRDefault="003776C1" w:rsidP="009449D9">
      <w:pPr>
        <w:pStyle w:val="Odstavecseseznamem"/>
        <w:numPr>
          <w:ilvl w:val="0"/>
          <w:numId w:val="5"/>
        </w:numPr>
      </w:pPr>
      <w:r>
        <w:t>inovační</w:t>
      </w:r>
      <w:r w:rsidR="00ED280D">
        <w:t xml:space="preserve">- </w:t>
      </w:r>
      <w:r w:rsidR="009449D9" w:rsidRPr="00E75649">
        <w:t xml:space="preserve">za účelem zlepšení životních podmínek nebo hmotného zajištění rodiny a jednotlivců </w:t>
      </w:r>
    </w:p>
    <w:p w:rsidR="009449D9" w:rsidRPr="00E75649" w:rsidRDefault="009449D9" w:rsidP="009449D9">
      <w:pPr>
        <w:pStyle w:val="Odstavecseseznamem"/>
      </w:pPr>
    </w:p>
    <w:p w:rsidR="009449D9" w:rsidRPr="00E75649" w:rsidRDefault="006E4E0D" w:rsidP="009449D9">
      <w:pPr>
        <w:pStyle w:val="Odstavecseseznamem"/>
        <w:numPr>
          <w:ilvl w:val="0"/>
          <w:numId w:val="6"/>
        </w:numPr>
      </w:pPr>
      <w:r>
        <w:t>Násilná</w:t>
      </w:r>
      <w:r w:rsidR="009449D9" w:rsidRPr="00E75649">
        <w:t xml:space="preserve"> migrace:</w:t>
      </w:r>
    </w:p>
    <w:p w:rsidR="009449D9" w:rsidRPr="00E627CB" w:rsidRDefault="00ED280D" w:rsidP="006E4E0D">
      <w:pPr>
        <w:pStyle w:val="Odstavecseseznamem"/>
        <w:numPr>
          <w:ilvl w:val="0"/>
          <w:numId w:val="39"/>
        </w:numPr>
        <w:rPr>
          <w:i/>
        </w:rPr>
      </w:pPr>
      <w:r>
        <w:t>způsobená</w:t>
      </w:r>
      <w:r w:rsidR="009449D9" w:rsidRPr="00E75649">
        <w:t xml:space="preserve"> mezilidskými vztahy</w:t>
      </w:r>
      <w:r w:rsidR="00E627CB">
        <w:t xml:space="preserve"> (</w:t>
      </w:r>
      <w:r w:rsidR="003776C1">
        <w:t xml:space="preserve"> </w:t>
      </w:r>
      <w:r w:rsidR="009449D9" w:rsidRPr="00E627CB">
        <w:rPr>
          <w:rStyle w:val="Zvraznn"/>
          <w:i w:val="0"/>
        </w:rPr>
        <w:t>porušováním lidských práv</w:t>
      </w:r>
      <w:r w:rsidR="006E4E0D">
        <w:rPr>
          <w:rStyle w:val="Zvraznn"/>
          <w:i w:val="0"/>
        </w:rPr>
        <w:t xml:space="preserve"> v</w:t>
      </w:r>
      <w:r w:rsidR="00E627CB">
        <w:rPr>
          <w:rStyle w:val="Zvraznn"/>
          <w:i w:val="0"/>
        </w:rPr>
        <w:t xml:space="preserve"> </w:t>
      </w:r>
      <w:r w:rsidR="006E4E0D" w:rsidRPr="00E627CB">
        <w:rPr>
          <w:rStyle w:val="Zvraznn"/>
          <w:i w:val="0"/>
        </w:rPr>
        <w:t>důsledku</w:t>
      </w:r>
      <w:r w:rsidR="009449D9" w:rsidRPr="00E627CB">
        <w:rPr>
          <w:rStyle w:val="Zvraznn"/>
          <w:i w:val="0"/>
        </w:rPr>
        <w:t xml:space="preserve"> občanské </w:t>
      </w:r>
      <w:proofErr w:type="gramStart"/>
      <w:r w:rsidR="009449D9" w:rsidRPr="00E627CB">
        <w:rPr>
          <w:rStyle w:val="Zvraznn"/>
          <w:i w:val="0"/>
        </w:rPr>
        <w:t>války</w:t>
      </w:r>
      <w:r w:rsidR="003776C1">
        <w:rPr>
          <w:rStyle w:val="Zvraznn"/>
          <w:i w:val="0"/>
        </w:rPr>
        <w:t xml:space="preserve"> )</w:t>
      </w:r>
      <w:proofErr w:type="gramEnd"/>
    </w:p>
    <w:p w:rsidR="00BC5C5D" w:rsidRPr="00E75649" w:rsidRDefault="009449D9" w:rsidP="006E4E0D">
      <w:pPr>
        <w:pStyle w:val="Odstavecseseznamem"/>
        <w:numPr>
          <w:ilvl w:val="0"/>
          <w:numId w:val="39"/>
        </w:numPr>
      </w:pPr>
      <w:r w:rsidRPr="00E75649">
        <w:t>způsobená živelnými katastrof</w:t>
      </w:r>
      <w:r w:rsidR="003776C1">
        <w:t>ami-</w:t>
      </w:r>
      <w:r w:rsidR="006E4E0D">
        <w:t xml:space="preserve"> erupce sopky, záplavy, sucho</w:t>
      </w:r>
      <w:r w:rsidRPr="00E75649">
        <w:t>, ze</w:t>
      </w:r>
      <w:r w:rsidR="006E4E0D">
        <w:t>mětřesení,</w:t>
      </w:r>
      <w:r w:rsidR="003776C1">
        <w:t xml:space="preserve"> hladomor</w:t>
      </w:r>
    </w:p>
    <w:p w:rsidR="00BC5C5D" w:rsidRPr="00E75649" w:rsidRDefault="00BC5C5D" w:rsidP="007E373F">
      <w:pPr>
        <w:pStyle w:val="Nadpis2"/>
      </w:pPr>
      <w:bookmarkStart w:id="6" w:name="_Toc319960889"/>
      <w:r w:rsidRPr="00E75649">
        <w:t>Zaměstná</w:t>
      </w:r>
      <w:r w:rsidR="006E4E0D">
        <w:t>vá</w:t>
      </w:r>
      <w:r w:rsidRPr="00E75649">
        <w:t>ní cizinců na území ČR</w:t>
      </w:r>
      <w:bookmarkEnd w:id="6"/>
    </w:p>
    <w:p w:rsidR="00BC5C5D" w:rsidRPr="00E75649" w:rsidRDefault="00BC5C5D" w:rsidP="008A5447">
      <w:pPr>
        <w:pStyle w:val="Nadpis3"/>
      </w:pPr>
      <w:bookmarkStart w:id="7" w:name="_Toc319960890"/>
      <w:r w:rsidRPr="00E75649">
        <w:t>Historie imigrace v České republice</w:t>
      </w:r>
      <w:bookmarkEnd w:id="7"/>
    </w:p>
    <w:p w:rsidR="009449D9" w:rsidRPr="00E75649" w:rsidRDefault="006E4E0D" w:rsidP="009449D9">
      <w:r>
        <w:t>O</w:t>
      </w:r>
      <w:r w:rsidR="000D2576" w:rsidRPr="00E75649">
        <w:t>blast</w:t>
      </w:r>
      <w:r>
        <w:t xml:space="preserve"> dnešní</w:t>
      </w:r>
      <w:r w:rsidR="000D2576" w:rsidRPr="00E75649">
        <w:t xml:space="preserve"> ČR patřila od padesátých let 19. století až do devadesátých</w:t>
      </w:r>
      <w:r w:rsidR="009449D9" w:rsidRPr="00E75649">
        <w:t xml:space="preserve"> let 20. století k emigračním oblastem. Během této doby byly uskutečněny pouze dvě </w:t>
      </w:r>
      <w:r w:rsidR="006E1811">
        <w:t>období</w:t>
      </w:r>
      <w:r w:rsidR="009449D9" w:rsidRPr="00ED280D">
        <w:t xml:space="preserve">, </w:t>
      </w:r>
      <w:r w:rsidR="009449D9" w:rsidRPr="00E75649">
        <w:t>při kterých došlo k větší imigrační vlně na dnešní území ČR.  Jedná se o po</w:t>
      </w:r>
      <w:r w:rsidR="006E1811">
        <w:t>valečné období mezi lety 1918 - 1920 a 1945 -</w:t>
      </w:r>
      <w:r w:rsidR="009449D9" w:rsidRPr="00E75649">
        <w:t xml:space="preserve"> 1949. Větší význam přinesl až vstup ČR do EU, čí</w:t>
      </w:r>
      <w:r w:rsidR="000D2576" w:rsidRPr="00E75649">
        <w:t>mž se zvýšil zájem o</w:t>
      </w:r>
      <w:r w:rsidR="009449D9" w:rsidRPr="00E75649">
        <w:t xml:space="preserve"> ČR jako</w:t>
      </w:r>
      <w:r>
        <w:t xml:space="preserve"> o</w:t>
      </w:r>
      <w:r w:rsidR="009449D9" w:rsidRPr="00E75649">
        <w:t xml:space="preserve"> imigrační cíl.</w:t>
      </w:r>
      <w:r w:rsidR="009449D9" w:rsidRPr="00E75649">
        <w:rPr>
          <w:rStyle w:val="Znakapoznpodarou"/>
          <w:rFonts w:eastAsiaTheme="minorEastAsia"/>
        </w:rPr>
        <w:footnoteReference w:id="3"/>
      </w:r>
      <w:r w:rsidR="009449D9" w:rsidRPr="00E75649">
        <w:t xml:space="preserve"> </w:t>
      </w:r>
    </w:p>
    <w:p w:rsidR="009449D9" w:rsidRPr="00E75649" w:rsidRDefault="009449D9" w:rsidP="009449D9">
      <w:r w:rsidRPr="00E75649">
        <w:t>Trvalý pobyt</w:t>
      </w:r>
      <w:r w:rsidR="000D2576" w:rsidRPr="00E75649">
        <w:t xml:space="preserve"> na území ČR</w:t>
      </w:r>
      <w:r w:rsidRPr="00E75649">
        <w:t xml:space="preserve"> mělo v 80. letech 20. století 28</w:t>
      </w:r>
      <w:r w:rsidR="006E1811">
        <w:t xml:space="preserve"> </w:t>
      </w:r>
      <w:r w:rsidRPr="00E75649">
        <w:t>000 cizinců, d</w:t>
      </w:r>
      <w:r w:rsidR="006E1811">
        <w:t>louhodobě povolený pobyt mělo 9 000 cizinců. V</w:t>
      </w:r>
      <w:r w:rsidR="006E4E0D">
        <w:t xml:space="preserve"> této době </w:t>
      </w:r>
      <w:r w:rsidR="006E1811">
        <w:t xml:space="preserve">zde </w:t>
      </w:r>
      <w:r w:rsidR="006E4E0D">
        <w:t>fungovalo plánované</w:t>
      </w:r>
      <w:r w:rsidR="006E1811">
        <w:t xml:space="preserve"> hospodářství, stejně jako</w:t>
      </w:r>
      <w:r w:rsidRPr="00E75649">
        <w:t xml:space="preserve"> v</w:t>
      </w:r>
      <w:r w:rsidR="000D2576" w:rsidRPr="00E75649">
        <w:t> </w:t>
      </w:r>
      <w:r w:rsidRPr="00E75649">
        <w:t>ostatních</w:t>
      </w:r>
      <w:r w:rsidR="000D2576" w:rsidRPr="00E75649">
        <w:t xml:space="preserve"> tzv.</w:t>
      </w:r>
      <w:r w:rsidR="006E1811">
        <w:t xml:space="preserve"> socialistických státech</w:t>
      </w:r>
      <w:r w:rsidR="006E1811" w:rsidRPr="006E1811">
        <w:t>. Ekonomické uspořádání země mělo vliv na</w:t>
      </w:r>
      <w:r w:rsidRPr="006E1811">
        <w:t xml:space="preserve"> imigrační politiku.</w:t>
      </w:r>
      <w:r w:rsidRPr="00E75649">
        <w:t xml:space="preserve"> Pokud </w:t>
      </w:r>
      <w:r w:rsidR="006E4E0D">
        <w:t>se hovoří dohromady o plánovaném</w:t>
      </w:r>
      <w:r w:rsidRPr="00E75649">
        <w:t xml:space="preserve"> hospodářství </w:t>
      </w:r>
      <w:r w:rsidRPr="00E75649">
        <w:lastRenderedPageBreak/>
        <w:t>a imigrační politice, je tím myšleno řízení zahraničních pracovníků. V 70. a 80. letech minulého století vznikly významné mezivládní dohody, mezi které patří především uzavření dohody s Polskem a Vietnamem. V roce 1974 bylo na území ČR</w:t>
      </w:r>
      <w:r w:rsidR="00B248E0" w:rsidRPr="00E75649">
        <w:t xml:space="preserve"> </w:t>
      </w:r>
      <w:r w:rsidRPr="00E75649">
        <w:t>zaměstná</w:t>
      </w:r>
      <w:r w:rsidR="006E4E0D">
        <w:t>vá</w:t>
      </w:r>
      <w:r w:rsidR="004B362F">
        <w:t xml:space="preserve">no 20 </w:t>
      </w:r>
      <w:r w:rsidRPr="00E75649">
        <w:t>825 občanů z</w:t>
      </w:r>
      <w:r w:rsidR="00B248E0" w:rsidRPr="00E75649">
        <w:t> Polska,</w:t>
      </w:r>
      <w:r w:rsidR="006E4E0D">
        <w:t xml:space="preserve"> což</w:t>
      </w:r>
      <w:r w:rsidR="00B248E0" w:rsidRPr="00E75649">
        <w:t xml:space="preserve"> </w:t>
      </w:r>
      <w:r w:rsidR="00035982" w:rsidRPr="00E75649">
        <w:t>je až doposud</w:t>
      </w:r>
      <w:r w:rsidR="00B248E0" w:rsidRPr="00E75649">
        <w:t xml:space="preserve"> maximální</w:t>
      </w:r>
      <w:r w:rsidRPr="00E75649">
        <w:t xml:space="preserve"> počet zahraničních pracovníků z Polska. V roce 1983 dosáhl počet vietnamských</w:t>
      </w:r>
      <w:r w:rsidR="00B248E0" w:rsidRPr="00E75649">
        <w:t xml:space="preserve"> zahraničních pracovníků číslem</w:t>
      </w:r>
      <w:r w:rsidR="004B362F">
        <w:t xml:space="preserve"> 27 </w:t>
      </w:r>
      <w:r w:rsidR="00035982" w:rsidRPr="00E75649">
        <w:t>100 osob svého maxima</w:t>
      </w:r>
      <w:r w:rsidRPr="00E75649">
        <w:t>.  O š</w:t>
      </w:r>
      <w:r w:rsidR="00035982" w:rsidRPr="00E75649">
        <w:t>est let později</w:t>
      </w:r>
      <w:r w:rsidR="004B362F">
        <w:t>,</w:t>
      </w:r>
      <w:r w:rsidR="00035982" w:rsidRPr="00E75649">
        <w:t xml:space="preserve"> v roce 1989</w:t>
      </w:r>
      <w:r w:rsidR="004B362F">
        <w:t>,</w:t>
      </w:r>
      <w:r w:rsidR="00035982" w:rsidRPr="00E75649">
        <w:t xml:space="preserve"> byly</w:t>
      </w:r>
      <w:r w:rsidRPr="00E75649">
        <w:t xml:space="preserve"> vš</w:t>
      </w:r>
      <w:r w:rsidR="00035982" w:rsidRPr="00E75649">
        <w:t>echny mezivládní dohody ukončeny</w:t>
      </w:r>
      <w:r w:rsidRPr="00E75649">
        <w:t xml:space="preserve"> a </w:t>
      </w:r>
      <w:r w:rsidR="00035982" w:rsidRPr="00E75649">
        <w:t>zahraniční pracovníci se vrátili</w:t>
      </w:r>
      <w:r w:rsidRPr="00E75649">
        <w:t xml:space="preserve"> do země původu.</w:t>
      </w:r>
      <w:r w:rsidRPr="00E75649">
        <w:rPr>
          <w:rStyle w:val="Znakapoznpodarou"/>
          <w:rFonts w:eastAsiaTheme="minorEastAsia"/>
        </w:rPr>
        <w:footnoteReference w:id="4"/>
      </w:r>
      <w:r w:rsidRPr="00E75649">
        <w:t xml:space="preserve"> </w:t>
      </w:r>
    </w:p>
    <w:p w:rsidR="009449D9" w:rsidRPr="00E75649" w:rsidRDefault="009449D9" w:rsidP="009449D9">
      <w:r w:rsidRPr="00E75649">
        <w:t>Podle oficiálních údajů imigrovalo do ČR od ro</w:t>
      </w:r>
      <w:r w:rsidR="00212C5D">
        <w:t>ku 1990 do roku 2000 celkem 131 400 osob. Migraci</w:t>
      </w:r>
      <w:r w:rsidRPr="00E75649">
        <w:t xml:space="preserve"> na území ČR</w:t>
      </w:r>
      <w:r w:rsidR="00212C5D">
        <w:t xml:space="preserve"> lze</w:t>
      </w:r>
      <w:r w:rsidRPr="00E75649">
        <w:t xml:space="preserve"> rozdělit do tří fází. První fáze skončila v ro</w:t>
      </w:r>
      <w:r w:rsidR="00212C5D">
        <w:t xml:space="preserve">ce 1992. Období v letech 1993- </w:t>
      </w:r>
      <w:r w:rsidRPr="00E75649">
        <w:t>1997 lze považovat za průběh druhé fáz</w:t>
      </w:r>
      <w:r w:rsidR="000D2576" w:rsidRPr="00E75649">
        <w:t>e. Třetí a zároveň poslední fázi</w:t>
      </w:r>
      <w:r w:rsidRPr="00E75649">
        <w:t xml:space="preserve"> nelze jasně definovat. Některé zdroje uvádí, že prob</w:t>
      </w:r>
      <w:r w:rsidR="00212C5D">
        <w:t>íhala v období mezi roky 1998-</w:t>
      </w:r>
      <w:r w:rsidRPr="00E75649">
        <w:t xml:space="preserve"> 2000, jiné zastáva</w:t>
      </w:r>
      <w:r w:rsidR="00212C5D">
        <w:t xml:space="preserve">jí názor, že tato fáze </w:t>
      </w:r>
      <w:proofErr w:type="gramStart"/>
      <w:r w:rsidR="00212C5D">
        <w:t xml:space="preserve">stále </w:t>
      </w:r>
      <w:r w:rsidRPr="00E75649">
        <w:t xml:space="preserve"> trvá</w:t>
      </w:r>
      <w:proofErr w:type="gramEnd"/>
      <w:r w:rsidRPr="00E75649">
        <w:t>.</w:t>
      </w:r>
      <w:r w:rsidRPr="00E75649">
        <w:rPr>
          <w:rStyle w:val="Znakapoznpodarou"/>
          <w:rFonts w:eastAsiaTheme="minorEastAsia"/>
        </w:rPr>
        <w:footnoteReference w:id="5"/>
      </w:r>
      <w:r w:rsidRPr="00E75649">
        <w:t xml:space="preserve"> </w:t>
      </w:r>
    </w:p>
    <w:p w:rsidR="00C93C89" w:rsidRPr="00E75649" w:rsidRDefault="00C93C89" w:rsidP="00C93C89">
      <w:pPr>
        <w:pStyle w:val="Nadpis3"/>
      </w:pPr>
      <w:bookmarkStart w:id="8" w:name="_Toc309939379"/>
      <w:bookmarkStart w:id="9" w:name="_Toc319960891"/>
      <w:r w:rsidRPr="00E75649">
        <w:t>Legislativa zaměstná</w:t>
      </w:r>
      <w:r w:rsidR="006E4E0D">
        <w:t>vá</w:t>
      </w:r>
      <w:r w:rsidRPr="00E75649">
        <w:t>ní cizinců na území ČR</w:t>
      </w:r>
      <w:bookmarkEnd w:id="8"/>
      <w:bookmarkEnd w:id="9"/>
    </w:p>
    <w:p w:rsidR="00C93C89" w:rsidRPr="00E75649" w:rsidRDefault="00C93C89" w:rsidP="00C93C89">
      <w:r w:rsidRPr="00E75649">
        <w:t>Legislativu zaměstnávání cizinců na území ČR upravují především následující zákony:</w:t>
      </w:r>
    </w:p>
    <w:p w:rsidR="00C93C89" w:rsidRPr="00E75649" w:rsidRDefault="00C93C89" w:rsidP="00C93C89">
      <w:pPr>
        <w:pStyle w:val="Odstavecseseznamem1"/>
        <w:numPr>
          <w:ilvl w:val="0"/>
          <w:numId w:val="5"/>
        </w:numPr>
      </w:pPr>
      <w:r w:rsidRPr="00E75649">
        <w:t xml:space="preserve"> zákon č</w:t>
      </w:r>
      <w:r w:rsidR="004D6F06">
        <w:t>. 435/2004 Sb., o zaměstnanosti</w:t>
      </w:r>
    </w:p>
    <w:p w:rsidR="00C93C89" w:rsidRPr="00E75649" w:rsidRDefault="00C93C89" w:rsidP="00C93C89">
      <w:pPr>
        <w:pStyle w:val="Odstavecseseznamem1"/>
        <w:numPr>
          <w:ilvl w:val="0"/>
          <w:numId w:val="5"/>
        </w:numPr>
      </w:pPr>
      <w:r w:rsidRPr="00E75649">
        <w:t xml:space="preserve"> zákon č. 326/1999 Sb., o pobytu c</w:t>
      </w:r>
      <w:r w:rsidR="004D6F06">
        <w:t>izinců na území České republiky</w:t>
      </w:r>
      <w:r w:rsidRPr="00E75649">
        <w:t xml:space="preserve"> </w:t>
      </w:r>
    </w:p>
    <w:p w:rsidR="00C93C89" w:rsidRPr="00E75649" w:rsidRDefault="00C93C89" w:rsidP="00C93C89">
      <w:pPr>
        <w:pStyle w:val="Odstavecseseznamem1"/>
        <w:numPr>
          <w:ilvl w:val="0"/>
          <w:numId w:val="5"/>
        </w:numPr>
      </w:pPr>
      <w:r w:rsidRPr="00E75649">
        <w:t xml:space="preserve"> zákon </w:t>
      </w:r>
      <w:r w:rsidR="004D6F06">
        <w:t>č.73/2011Sb., o úřadu práce České republiky</w:t>
      </w:r>
    </w:p>
    <w:p w:rsidR="00C93C89" w:rsidRPr="00E75649" w:rsidRDefault="00C93C89" w:rsidP="00C93C89">
      <w:pPr>
        <w:pStyle w:val="Odstavecseseznamem1"/>
        <w:numPr>
          <w:ilvl w:val="0"/>
          <w:numId w:val="5"/>
        </w:numPr>
      </w:pPr>
      <w:r w:rsidRPr="00E75649">
        <w:t xml:space="preserve"> zákon</w:t>
      </w:r>
      <w:r w:rsidR="004D6F06">
        <w:t xml:space="preserve"> č.262/2006 Sb., zákoník práce</w:t>
      </w:r>
    </w:p>
    <w:p w:rsidR="004D6F06" w:rsidRDefault="004D6F06" w:rsidP="00C93C89">
      <w:r>
        <w:t>Kromě uvedených zákonů existuje</w:t>
      </w:r>
      <w:r w:rsidR="00C93C89" w:rsidRPr="00E75649">
        <w:t xml:space="preserve"> řada dalších zákonů, které se zabývají tématem cizinců. Tyto zákony je možné nalézt na informačním portálu Ministerstva práce a s</w:t>
      </w:r>
      <w:r>
        <w:t>ociálních věcí.</w:t>
      </w:r>
    </w:p>
    <w:p w:rsidR="00C93C89" w:rsidRPr="00E75649" w:rsidRDefault="00C93C89" w:rsidP="00C93C89">
      <w:r w:rsidRPr="00E75649">
        <w:t>Od vstupu ČR do EU byli cizinci z hlediska podmínek zaměstná</w:t>
      </w:r>
      <w:r w:rsidR="00E82155">
        <w:t>vá</w:t>
      </w:r>
      <w:r w:rsidRPr="00E75649">
        <w:t>ní rozděleni do dv</w:t>
      </w:r>
      <w:r w:rsidR="004D6F06">
        <w:t>ou skupin</w:t>
      </w:r>
      <w:r w:rsidRPr="00E75649">
        <w:t>:</w:t>
      </w:r>
    </w:p>
    <w:p w:rsidR="00C93C89" w:rsidRPr="00E75649" w:rsidRDefault="00C93C89" w:rsidP="00C93C89">
      <w:pPr>
        <w:pStyle w:val="Odstavecseseznamem1"/>
        <w:numPr>
          <w:ilvl w:val="0"/>
          <w:numId w:val="5"/>
        </w:numPr>
      </w:pPr>
      <w:r w:rsidRPr="00E75649">
        <w:t>cizinci pocházejíc</w:t>
      </w:r>
      <w:r w:rsidR="004D6F06">
        <w:t>í z oblasti EU/EHS a Švýcarska</w:t>
      </w:r>
    </w:p>
    <w:p w:rsidR="00BC5C5D" w:rsidRPr="00E75649" w:rsidRDefault="00C93C89" w:rsidP="00C93C89">
      <w:pPr>
        <w:pStyle w:val="Odstavecseseznamem1"/>
        <w:numPr>
          <w:ilvl w:val="0"/>
          <w:numId w:val="5"/>
        </w:numPr>
      </w:pPr>
      <w:r w:rsidRPr="00E75649">
        <w:t>ciz</w:t>
      </w:r>
      <w:r w:rsidR="004D6F06">
        <w:t>inci pocházející z třetích zemí</w:t>
      </w:r>
    </w:p>
    <w:p w:rsidR="00C93C89" w:rsidRPr="00E75649" w:rsidRDefault="007A3D16" w:rsidP="00C93C89">
      <w:pPr>
        <w:pStyle w:val="Nadpis4"/>
      </w:pPr>
      <w:r>
        <w:lastRenderedPageBreak/>
        <w:t>Základní pojmy a jeji</w:t>
      </w:r>
      <w:r w:rsidR="006E4E0D">
        <w:t>ch</w:t>
      </w:r>
      <w:r w:rsidR="00C93C89" w:rsidRPr="00E75649">
        <w:t xml:space="preserve"> vymezení</w:t>
      </w:r>
    </w:p>
    <w:p w:rsidR="00BC5C5D" w:rsidRPr="00E75649" w:rsidRDefault="00BC5C5D" w:rsidP="007B08AD">
      <w:pPr>
        <w:rPr>
          <w:bCs/>
          <w:szCs w:val="28"/>
        </w:rPr>
      </w:pPr>
      <w:r w:rsidRPr="00E75649">
        <w:rPr>
          <w:b/>
        </w:rPr>
        <w:t>Cizinec</w:t>
      </w:r>
      <w:r w:rsidRPr="00E75649">
        <w:rPr>
          <w:rStyle w:val="Znakapoznpodarou"/>
          <w:b/>
        </w:rPr>
        <w:footnoteReference w:id="6"/>
      </w:r>
      <w:r w:rsidRPr="00E75649">
        <w:t xml:space="preserve"> </w:t>
      </w:r>
      <w:r w:rsidRPr="00E75649">
        <w:rPr>
          <w:b/>
        </w:rPr>
        <w:t xml:space="preserve">- </w:t>
      </w:r>
      <w:r w:rsidR="00C93C89" w:rsidRPr="00E75649">
        <w:rPr>
          <w:bCs/>
          <w:szCs w:val="28"/>
        </w:rPr>
        <w:t>p</w:t>
      </w:r>
      <w:r w:rsidRPr="00E75649">
        <w:rPr>
          <w:bCs/>
          <w:szCs w:val="28"/>
        </w:rPr>
        <w:t>odle zákona</w:t>
      </w:r>
      <w:r w:rsidR="00C93C89" w:rsidRPr="00E75649">
        <w:rPr>
          <w:bCs/>
          <w:szCs w:val="28"/>
        </w:rPr>
        <w:t xml:space="preserve"> č.</w:t>
      </w:r>
      <w:r w:rsidRPr="00E75649">
        <w:rPr>
          <w:bCs/>
          <w:szCs w:val="28"/>
        </w:rPr>
        <w:t xml:space="preserve"> 435/2004 Sb., o zaměstnanosti</w:t>
      </w:r>
      <w:r w:rsidR="006E4E0D">
        <w:rPr>
          <w:bCs/>
          <w:szCs w:val="28"/>
        </w:rPr>
        <w:t>,</w:t>
      </w:r>
      <w:r w:rsidRPr="00E75649">
        <w:rPr>
          <w:bCs/>
          <w:szCs w:val="28"/>
        </w:rPr>
        <w:t xml:space="preserve"> mají občané pocházející z EU/EHP </w:t>
      </w:r>
      <w:r w:rsidR="007A3D16">
        <w:rPr>
          <w:bCs/>
          <w:szCs w:val="28"/>
        </w:rPr>
        <w:t>a Švýcarska stejná práva</w:t>
      </w:r>
      <w:r w:rsidRPr="00E75649">
        <w:rPr>
          <w:bCs/>
          <w:szCs w:val="28"/>
        </w:rPr>
        <w:t xml:space="preserve"> jako o</w:t>
      </w:r>
      <w:r w:rsidR="007A3D16">
        <w:rPr>
          <w:bCs/>
          <w:szCs w:val="28"/>
        </w:rPr>
        <w:t xml:space="preserve">bčané ČR a </w:t>
      </w:r>
      <w:proofErr w:type="gramStart"/>
      <w:r w:rsidR="007A3D16">
        <w:rPr>
          <w:bCs/>
          <w:szCs w:val="28"/>
        </w:rPr>
        <w:t>mají  volný</w:t>
      </w:r>
      <w:proofErr w:type="gramEnd"/>
      <w:r w:rsidR="007A3D16">
        <w:rPr>
          <w:bCs/>
          <w:szCs w:val="28"/>
        </w:rPr>
        <w:t xml:space="preserve"> pří</w:t>
      </w:r>
      <w:r w:rsidR="00C93C89" w:rsidRPr="00E75649">
        <w:rPr>
          <w:bCs/>
          <w:szCs w:val="28"/>
        </w:rPr>
        <w:t>stup na </w:t>
      </w:r>
      <w:r w:rsidRPr="00E75649">
        <w:rPr>
          <w:bCs/>
          <w:szCs w:val="28"/>
        </w:rPr>
        <w:t>trh práce v ČR.  Občané EU/EHP a Švýcarska se nepovažují za cizince.</w:t>
      </w:r>
      <w:r w:rsidRPr="00E75649">
        <w:rPr>
          <w:bCs/>
          <w:szCs w:val="28"/>
          <w:vertAlign w:val="superscript"/>
        </w:rPr>
        <w:footnoteReference w:id="7"/>
      </w:r>
      <w:r w:rsidRPr="00E75649">
        <w:rPr>
          <w:bCs/>
          <w:szCs w:val="28"/>
        </w:rPr>
        <w:t xml:space="preserve"> Cizinci, kteří nespa</w:t>
      </w:r>
      <w:r w:rsidR="007A3D16">
        <w:rPr>
          <w:bCs/>
          <w:szCs w:val="28"/>
        </w:rPr>
        <w:t>dají do této kategorie</w:t>
      </w:r>
      <w:r w:rsidRPr="00E75649">
        <w:rPr>
          <w:bCs/>
          <w:szCs w:val="28"/>
        </w:rPr>
        <w:t>, mohou vykonávat zaměstnání na území ČR jen s platným povolením k zaměstnání a k</w:t>
      </w:r>
      <w:r w:rsidR="006E4E0D">
        <w:rPr>
          <w:bCs/>
          <w:szCs w:val="28"/>
        </w:rPr>
        <w:t> </w:t>
      </w:r>
      <w:r w:rsidRPr="00E75649">
        <w:rPr>
          <w:bCs/>
          <w:szCs w:val="28"/>
        </w:rPr>
        <w:t>pobytu</w:t>
      </w:r>
      <w:r w:rsidR="006E4E0D">
        <w:rPr>
          <w:bCs/>
          <w:szCs w:val="28"/>
        </w:rPr>
        <w:t xml:space="preserve"> na území</w:t>
      </w:r>
      <w:r w:rsidR="00384051">
        <w:rPr>
          <w:bCs/>
          <w:szCs w:val="28"/>
        </w:rPr>
        <w:t xml:space="preserve"> ČR</w:t>
      </w:r>
      <w:r w:rsidRPr="00E75649">
        <w:rPr>
          <w:bCs/>
          <w:szCs w:val="28"/>
        </w:rPr>
        <w:t>, nebo jsou drži</w:t>
      </w:r>
      <w:r w:rsidR="007A3D16">
        <w:rPr>
          <w:bCs/>
          <w:szCs w:val="28"/>
        </w:rPr>
        <w:t>teli zelené nebo</w:t>
      </w:r>
      <w:r w:rsidRPr="00E75649">
        <w:rPr>
          <w:bCs/>
          <w:szCs w:val="28"/>
        </w:rPr>
        <w:t xml:space="preserve"> modré karty.</w:t>
      </w:r>
      <w:r w:rsidRPr="00E75649">
        <w:rPr>
          <w:bCs/>
          <w:szCs w:val="28"/>
          <w:vertAlign w:val="superscript"/>
        </w:rPr>
        <w:footnoteReference w:id="8"/>
      </w:r>
      <w:r w:rsidRPr="00E75649">
        <w:rPr>
          <w:bCs/>
          <w:szCs w:val="28"/>
        </w:rPr>
        <w:t xml:space="preserve"> </w:t>
      </w:r>
    </w:p>
    <w:p w:rsidR="00BC5C5D" w:rsidRPr="00E75649" w:rsidRDefault="00BC5C5D" w:rsidP="007B08AD">
      <w:pPr>
        <w:rPr>
          <w:bCs/>
          <w:szCs w:val="28"/>
        </w:rPr>
      </w:pPr>
      <w:r w:rsidRPr="00E75649">
        <w:rPr>
          <w:b/>
          <w:bCs/>
          <w:szCs w:val="28"/>
        </w:rPr>
        <w:t>Zaměstnání</w:t>
      </w:r>
      <w:r w:rsidR="00DB1B05">
        <w:rPr>
          <w:bCs/>
          <w:szCs w:val="28"/>
        </w:rPr>
        <w:t xml:space="preserve"> - podle zákona</w:t>
      </w:r>
      <w:r w:rsidR="00C93C89" w:rsidRPr="00E75649">
        <w:rPr>
          <w:bCs/>
          <w:szCs w:val="28"/>
        </w:rPr>
        <w:t xml:space="preserve"> č.</w:t>
      </w:r>
      <w:r w:rsidRPr="00E75649">
        <w:rPr>
          <w:bCs/>
          <w:szCs w:val="28"/>
        </w:rPr>
        <w:t xml:space="preserve"> 262/2006 Sb.,</w:t>
      </w:r>
      <w:r w:rsidR="00C93C89" w:rsidRPr="00E75649">
        <w:rPr>
          <w:bCs/>
          <w:szCs w:val="28"/>
        </w:rPr>
        <w:t xml:space="preserve"> </w:t>
      </w:r>
      <w:r w:rsidR="00384051">
        <w:rPr>
          <w:bCs/>
          <w:szCs w:val="28"/>
        </w:rPr>
        <w:t>zákoník práce,</w:t>
      </w:r>
      <w:r w:rsidRPr="00E75649">
        <w:rPr>
          <w:bCs/>
          <w:szCs w:val="28"/>
        </w:rPr>
        <w:t xml:space="preserve"> </w:t>
      </w:r>
      <w:r w:rsidR="00DB1B05">
        <w:rPr>
          <w:bCs/>
          <w:szCs w:val="28"/>
        </w:rPr>
        <w:t xml:space="preserve">je zaměstnání </w:t>
      </w:r>
      <w:r w:rsidRPr="00E75649">
        <w:rPr>
          <w:bCs/>
          <w:szCs w:val="28"/>
        </w:rPr>
        <w:t>definováno jako závislá činnost ve vztahu zaměstnavatele a zaměstnan</w:t>
      </w:r>
      <w:r w:rsidR="00C93C89" w:rsidRPr="00E75649">
        <w:rPr>
          <w:bCs/>
          <w:szCs w:val="28"/>
        </w:rPr>
        <w:t>ce, při které zaměstnanec vykonává</w:t>
      </w:r>
      <w:r w:rsidR="00384051">
        <w:rPr>
          <w:bCs/>
          <w:szCs w:val="28"/>
        </w:rPr>
        <w:t xml:space="preserve"> práci</w:t>
      </w:r>
      <w:r w:rsidRPr="00E75649">
        <w:rPr>
          <w:bCs/>
          <w:szCs w:val="28"/>
        </w:rPr>
        <w:t xml:space="preserve"> podle pokynu zaměstnavatele za mzdu, plat</w:t>
      </w:r>
      <w:r w:rsidR="00C14195">
        <w:rPr>
          <w:bCs/>
          <w:szCs w:val="28"/>
        </w:rPr>
        <w:t xml:space="preserve"> nebo odměnu za práci, na místě</w:t>
      </w:r>
      <w:r w:rsidR="00DB1B05">
        <w:rPr>
          <w:bCs/>
          <w:szCs w:val="28"/>
        </w:rPr>
        <w:t xml:space="preserve"> a v </w:t>
      </w:r>
      <w:proofErr w:type="gramStart"/>
      <w:r w:rsidR="00DB1B05">
        <w:rPr>
          <w:bCs/>
          <w:szCs w:val="28"/>
        </w:rPr>
        <w:t>době,  která</w:t>
      </w:r>
      <w:proofErr w:type="gramEnd"/>
      <w:r w:rsidR="00DB1B05">
        <w:rPr>
          <w:bCs/>
          <w:szCs w:val="28"/>
        </w:rPr>
        <w:t xml:space="preserve"> byla dohodnutá</w:t>
      </w:r>
      <w:r w:rsidRPr="00E75649">
        <w:rPr>
          <w:bCs/>
          <w:szCs w:val="28"/>
        </w:rPr>
        <w:t xml:space="preserve"> se zaměstnavatelem</w:t>
      </w:r>
      <w:r w:rsidR="00DB1B05">
        <w:rPr>
          <w:bCs/>
          <w:szCs w:val="28"/>
        </w:rPr>
        <w:t xml:space="preserve"> a to na</w:t>
      </w:r>
      <w:r w:rsidRPr="00E75649">
        <w:rPr>
          <w:bCs/>
          <w:szCs w:val="28"/>
        </w:rPr>
        <w:t xml:space="preserve"> náklady a odpovědnost</w:t>
      </w:r>
      <w:r w:rsidR="00DB1B05">
        <w:rPr>
          <w:bCs/>
          <w:szCs w:val="28"/>
        </w:rPr>
        <w:t xml:space="preserve"> zaměstnavatele</w:t>
      </w:r>
      <w:r w:rsidRPr="00E75649">
        <w:rPr>
          <w:bCs/>
          <w:szCs w:val="28"/>
        </w:rPr>
        <w:t>.</w:t>
      </w:r>
      <w:r w:rsidRPr="00E75649">
        <w:rPr>
          <w:bCs/>
          <w:szCs w:val="28"/>
          <w:vertAlign w:val="superscript"/>
        </w:rPr>
        <w:footnoteReference w:id="9"/>
      </w:r>
      <w:r w:rsidRPr="00E75649">
        <w:rPr>
          <w:bCs/>
          <w:szCs w:val="28"/>
        </w:rPr>
        <w:t xml:space="preserve">     </w:t>
      </w:r>
    </w:p>
    <w:p w:rsidR="00BC5C5D" w:rsidRPr="00E75649" w:rsidRDefault="00BC5C5D" w:rsidP="007B08AD">
      <w:pPr>
        <w:rPr>
          <w:bCs/>
          <w:szCs w:val="28"/>
        </w:rPr>
      </w:pPr>
      <w:r w:rsidRPr="00E75649">
        <w:rPr>
          <w:b/>
          <w:bCs/>
          <w:szCs w:val="28"/>
        </w:rPr>
        <w:t>Zaměstnavatel</w:t>
      </w:r>
      <w:r w:rsidR="00724DAE">
        <w:rPr>
          <w:bCs/>
          <w:szCs w:val="28"/>
        </w:rPr>
        <w:t xml:space="preserve"> -</w:t>
      </w:r>
      <w:r w:rsidRPr="00E75649">
        <w:rPr>
          <w:bCs/>
          <w:szCs w:val="28"/>
        </w:rPr>
        <w:t xml:space="preserve"> je právnická nebo fyzická osoba, která v pracovně právním vztahu za</w:t>
      </w:r>
      <w:r w:rsidR="00C93C89" w:rsidRPr="00E75649">
        <w:rPr>
          <w:bCs/>
          <w:szCs w:val="28"/>
        </w:rPr>
        <w:t>městnává fyzickou osobu. V</w:t>
      </w:r>
      <w:r w:rsidRPr="00E75649">
        <w:rPr>
          <w:bCs/>
          <w:szCs w:val="28"/>
        </w:rPr>
        <w:t xml:space="preserve">ystupuje v těchto vztazích svým jménem a nese odpovědnost, která z těchto vztahů </w:t>
      </w:r>
      <w:r w:rsidR="00724DAE">
        <w:rPr>
          <w:bCs/>
          <w:szCs w:val="28"/>
        </w:rPr>
        <w:t>vyplývá</w:t>
      </w:r>
      <w:r w:rsidRPr="00E75649">
        <w:rPr>
          <w:bCs/>
          <w:szCs w:val="28"/>
        </w:rPr>
        <w:t>.</w:t>
      </w:r>
      <w:r w:rsidRPr="00E75649">
        <w:rPr>
          <w:bCs/>
          <w:szCs w:val="28"/>
          <w:vertAlign w:val="superscript"/>
        </w:rPr>
        <w:footnoteReference w:id="10"/>
      </w:r>
      <w:r w:rsidRPr="00E75649">
        <w:rPr>
          <w:bCs/>
          <w:szCs w:val="28"/>
        </w:rPr>
        <w:t xml:space="preserve">    </w:t>
      </w:r>
    </w:p>
    <w:p w:rsidR="00E74777" w:rsidRDefault="00E74777" w:rsidP="003162E9">
      <w:r>
        <w:t>Mezi další pojmy patří např.</w:t>
      </w:r>
      <w:r w:rsidR="00BC5C5D" w:rsidRPr="00E75649">
        <w:t xml:space="preserve"> identifikační údaje, bydliště a nelegální práce. </w:t>
      </w:r>
      <w:r w:rsidR="00BC5C5D" w:rsidRPr="00E75649">
        <w:rPr>
          <w:b/>
        </w:rPr>
        <w:t>Identifikační údaje</w:t>
      </w:r>
      <w:r w:rsidR="003162E9" w:rsidRPr="00E75649">
        <w:t xml:space="preserve"> -</w:t>
      </w:r>
      <w:r w:rsidR="00384051">
        <w:t xml:space="preserve"> lze rozebrat ze čtyř pohledů:</w:t>
      </w:r>
      <w:r w:rsidR="00BC5C5D" w:rsidRPr="00E75649">
        <w:t xml:space="preserve"> fyzická osoba, právnická osoba, fyzická osoba, která je</w:t>
      </w:r>
      <w:r w:rsidR="003162E9" w:rsidRPr="00E75649">
        <w:t xml:space="preserve"> </w:t>
      </w:r>
      <w:r w:rsidR="00384051">
        <w:t>podnikatelem a zahraniční osoba</w:t>
      </w:r>
      <w:r w:rsidR="00BC5C5D" w:rsidRPr="00E75649">
        <w:t>. U každé z těchto osob jsou identifik</w:t>
      </w:r>
      <w:r>
        <w:t>ační údaje jinak specifikované.</w:t>
      </w:r>
    </w:p>
    <w:p w:rsidR="00457B40" w:rsidRDefault="00BC5C5D" w:rsidP="003162E9">
      <w:r w:rsidRPr="00E75649">
        <w:rPr>
          <w:b/>
        </w:rPr>
        <w:t>Bydliště</w:t>
      </w:r>
      <w:r w:rsidR="003162E9" w:rsidRPr="00E75649">
        <w:rPr>
          <w:b/>
        </w:rPr>
        <w:t xml:space="preserve"> - </w:t>
      </w:r>
      <w:r w:rsidR="003162E9" w:rsidRPr="00396C86">
        <w:t>se</w:t>
      </w:r>
      <w:r w:rsidRPr="00E75649">
        <w:t xml:space="preserve"> rozliš</w:t>
      </w:r>
      <w:r w:rsidR="003162E9" w:rsidRPr="00E75649">
        <w:t>uje</w:t>
      </w:r>
      <w:r w:rsidRPr="00E75649">
        <w:t xml:space="preserve"> také do </w:t>
      </w:r>
      <w:r w:rsidR="00384051">
        <w:t>čtyř hledisek</w:t>
      </w:r>
      <w:r w:rsidRPr="00E75649">
        <w:t>. Jedná se</w:t>
      </w:r>
      <w:r w:rsidR="003162E9" w:rsidRPr="00E75649">
        <w:t xml:space="preserve"> o</w:t>
      </w:r>
      <w:r w:rsidRPr="00E75649">
        <w:t xml:space="preserve"> státní občany ČR s trvalým pobytem </w:t>
      </w:r>
      <w:r w:rsidR="003162E9" w:rsidRPr="00E75649">
        <w:t>na území ČR. Dále lze hovořit o </w:t>
      </w:r>
      <w:r w:rsidR="00384051">
        <w:t>cizincích, kteří jsou občany</w:t>
      </w:r>
      <w:r w:rsidRPr="00E75649">
        <w:t xml:space="preserve"> EU/EHP a Švýcarska nebo</w:t>
      </w:r>
      <w:r w:rsidR="00384051">
        <w:t xml:space="preserve"> jsou</w:t>
      </w:r>
      <w:r w:rsidR="003162E9" w:rsidRPr="00E75649">
        <w:t xml:space="preserve"> rodinný</w:t>
      </w:r>
      <w:r w:rsidR="00384051">
        <w:t>mi</w:t>
      </w:r>
      <w:r w:rsidR="003162E9" w:rsidRPr="00E75649">
        <w:t xml:space="preserve"> příslušník</w:t>
      </w:r>
      <w:r w:rsidR="00384051">
        <w:t>y</w:t>
      </w:r>
      <w:r w:rsidR="003162E9" w:rsidRPr="00E75649">
        <w:t xml:space="preserve"> občana ČR a </w:t>
      </w:r>
      <w:r w:rsidRPr="00E75649">
        <w:t>má</w:t>
      </w:r>
      <w:r w:rsidR="00384051">
        <w:t>jí</w:t>
      </w:r>
      <w:r w:rsidRPr="00E75649">
        <w:t xml:space="preserve"> na území ČR přechodný, trvalý pobyt nebo jinou </w:t>
      </w:r>
      <w:r w:rsidR="00E74777">
        <w:t xml:space="preserve">adresu, kde se osoba vyskytuje </w:t>
      </w:r>
      <w:r w:rsidR="003162E9" w:rsidRPr="00E75649">
        <w:t>na </w:t>
      </w:r>
      <w:r w:rsidRPr="00E75649">
        <w:t>území</w:t>
      </w:r>
      <w:r w:rsidR="00E74777">
        <w:t xml:space="preserve"> ČR. Další skupinou jsou cizinci</w:t>
      </w:r>
      <w:r w:rsidRPr="00E75649">
        <w:t>, kteří nej</w:t>
      </w:r>
      <w:r w:rsidR="003162E9" w:rsidRPr="00E75649">
        <w:t>sou občany EU/EHP a Švýcarska a </w:t>
      </w:r>
      <w:r w:rsidRPr="00E75649">
        <w:t>ani nemají českého občana jako rodinného příslušníka. Pos</w:t>
      </w:r>
      <w:r w:rsidR="00E74777">
        <w:t>ledním případem je pobyt cizinců, kteří nejsou občany</w:t>
      </w:r>
      <w:r w:rsidRPr="00E75649">
        <w:t xml:space="preserve"> EU/EHP a Švýcarska, ale </w:t>
      </w:r>
      <w:r w:rsidRPr="00E75649">
        <w:lastRenderedPageBreak/>
        <w:t>má</w:t>
      </w:r>
      <w:r w:rsidR="00384051">
        <w:t>jí</w:t>
      </w:r>
      <w:r w:rsidRPr="00E75649">
        <w:t xml:space="preserve"> povolení k dlouhodobému pobytu za účele</w:t>
      </w:r>
      <w:r w:rsidR="00457B40">
        <w:t>m vý</w:t>
      </w:r>
      <w:r w:rsidR="00384051">
        <w:t>konu</w:t>
      </w:r>
      <w:r w:rsidRPr="00E75649">
        <w:t xml:space="preserve"> práce, jako</w:t>
      </w:r>
      <w:r w:rsidR="00384051">
        <w:t xml:space="preserve"> jsou</w:t>
      </w:r>
      <w:r w:rsidRPr="00E75649">
        <w:t xml:space="preserve"> např. držitelé zelených nebo modrých kar</w:t>
      </w:r>
      <w:r w:rsidR="00384051">
        <w:t>et</w:t>
      </w:r>
      <w:r w:rsidR="00457B40">
        <w:t xml:space="preserve">. Karty </w:t>
      </w:r>
      <w:r w:rsidR="00384051">
        <w:t>jsou vydány pro</w:t>
      </w:r>
      <w:r w:rsidR="00457B40">
        <w:t xml:space="preserve"> konkrétní</w:t>
      </w:r>
      <w:r w:rsidR="003162E9" w:rsidRPr="00E75649">
        <w:t xml:space="preserve"> pracovní zařazení</w:t>
      </w:r>
      <w:r w:rsidR="00DD508E">
        <w:t xml:space="preserve"> a </w:t>
      </w:r>
      <w:r w:rsidRPr="00E75649">
        <w:t>zaměstna</w:t>
      </w:r>
      <w:r w:rsidR="00457B40">
        <w:t>vatele.</w:t>
      </w:r>
    </w:p>
    <w:p w:rsidR="00BC5C5D" w:rsidRPr="00E75649" w:rsidRDefault="00272B71" w:rsidP="003162E9">
      <w:r>
        <w:rPr>
          <w:b/>
        </w:rPr>
        <w:t xml:space="preserve">Nelegální práce – </w:t>
      </w:r>
      <w:r>
        <w:t xml:space="preserve">je </w:t>
      </w:r>
      <w:r w:rsidR="00BC5C5D" w:rsidRPr="00E75649">
        <w:t>vý</w:t>
      </w:r>
      <w:r w:rsidR="00384051">
        <w:t>kon práce fyzické osoby pro</w:t>
      </w:r>
      <w:r w:rsidR="00BC5C5D" w:rsidRPr="00E75649">
        <w:t xml:space="preserve"> zaměstnavatele bez platného pracovně</w:t>
      </w:r>
      <w:r w:rsidR="003162E9" w:rsidRPr="00E75649">
        <w:t>-</w:t>
      </w:r>
      <w:r>
        <w:t xml:space="preserve"> </w:t>
      </w:r>
      <w:r w:rsidR="00BC5C5D" w:rsidRPr="00E75649">
        <w:t>prá</w:t>
      </w:r>
      <w:r>
        <w:t>vního vztahu nebo jiné smlouvy.</w:t>
      </w:r>
      <w:r w:rsidR="00DD508E">
        <w:rPr>
          <w:b/>
          <w:color w:val="FF0000"/>
        </w:rPr>
        <w:t xml:space="preserve"> </w:t>
      </w:r>
      <w:r w:rsidR="00DD508E" w:rsidRPr="00272B71">
        <w:t>Cizinec</w:t>
      </w:r>
      <w:r w:rsidR="00BC5C5D" w:rsidRPr="00272B71">
        <w:t xml:space="preserve"> není</w:t>
      </w:r>
      <w:r>
        <w:t xml:space="preserve"> držitelem povolení k prá</w:t>
      </w:r>
      <w:r w:rsidRPr="00272B71">
        <w:t>ci</w:t>
      </w:r>
      <w:r w:rsidR="00BC5C5D" w:rsidRPr="00272B71">
        <w:t xml:space="preserve"> nebo k dlouhodobému pobytu za účelem zaměstnání jako např. zelené karty.</w:t>
      </w:r>
      <w:r w:rsidR="00BC5C5D" w:rsidRPr="00DD508E">
        <w:rPr>
          <w:color w:val="FF0000"/>
        </w:rPr>
        <w:t xml:space="preserve"> </w:t>
      </w:r>
      <w:r w:rsidR="00BC5C5D" w:rsidRPr="00E75649">
        <w:t>Za nelegální práci se nepovažuje převe</w:t>
      </w:r>
      <w:r>
        <w:t>dení na jinou práci podle zákoníku</w:t>
      </w:r>
      <w:r w:rsidR="00BC5C5D" w:rsidRPr="00E75649">
        <w:t xml:space="preserve"> práce</w:t>
      </w:r>
      <w:r w:rsidR="00396C86">
        <w:t xml:space="preserve"> </w:t>
      </w:r>
      <w:r w:rsidR="00BC5C5D" w:rsidRPr="00E75649">
        <w:t>262/2006 Sb., §41 odst. 1c.</w:t>
      </w:r>
      <w:r w:rsidR="00BC5C5D" w:rsidRPr="00E75649">
        <w:rPr>
          <w:vertAlign w:val="superscript"/>
        </w:rPr>
        <w:footnoteReference w:id="11"/>
      </w:r>
    </w:p>
    <w:p w:rsidR="00BC5C5D" w:rsidRPr="007E69E0" w:rsidRDefault="007E69E0" w:rsidP="007B08AD">
      <w:pPr>
        <w:rPr>
          <w:bCs/>
          <w:szCs w:val="28"/>
        </w:rPr>
      </w:pPr>
      <w:r w:rsidRPr="007E69E0">
        <w:rPr>
          <w:b/>
          <w:bCs/>
          <w:szCs w:val="28"/>
        </w:rPr>
        <w:t>Z</w:t>
      </w:r>
      <w:r w:rsidR="00BC5C5D" w:rsidRPr="00E75649">
        <w:rPr>
          <w:b/>
          <w:bCs/>
          <w:szCs w:val="28"/>
        </w:rPr>
        <w:t>ahraniční zaměstnanost</w:t>
      </w:r>
      <w:r>
        <w:rPr>
          <w:bCs/>
          <w:szCs w:val="28"/>
        </w:rPr>
        <w:t xml:space="preserve"> je</w:t>
      </w:r>
      <w:r w:rsidR="00BC5C5D" w:rsidRPr="00E75649">
        <w:rPr>
          <w:bCs/>
          <w:szCs w:val="28"/>
        </w:rPr>
        <w:t xml:space="preserve"> součet zaměstnaných obč</w:t>
      </w:r>
      <w:r>
        <w:rPr>
          <w:bCs/>
          <w:szCs w:val="28"/>
        </w:rPr>
        <w:t>anů v postavení zaměstnanců a</w:t>
      </w:r>
      <w:r w:rsidR="00BC5C5D" w:rsidRPr="00E75649">
        <w:rPr>
          <w:bCs/>
          <w:szCs w:val="28"/>
        </w:rPr>
        <w:t xml:space="preserve"> s  živnostenským oprávněním. V obou kategoriích se mohou vyskytnout na jedné straně občané z EU a EHP se Švýcarskem nebo na druhé s</w:t>
      </w:r>
      <w:r w:rsidR="00DD508E">
        <w:rPr>
          <w:bCs/>
          <w:szCs w:val="28"/>
        </w:rPr>
        <w:t xml:space="preserve">traně občané třetích zemí, </w:t>
      </w:r>
      <w:r w:rsidR="00DD508E" w:rsidRPr="007E69E0">
        <w:rPr>
          <w:bCs/>
          <w:szCs w:val="28"/>
        </w:rPr>
        <w:t>kteří</w:t>
      </w:r>
      <w:r w:rsidR="00BC5C5D" w:rsidRPr="00E75649">
        <w:rPr>
          <w:bCs/>
          <w:szCs w:val="28"/>
        </w:rPr>
        <w:t xml:space="preserve"> vykazují trva</w:t>
      </w:r>
      <w:r w:rsidR="00DD508E">
        <w:rPr>
          <w:bCs/>
          <w:szCs w:val="28"/>
        </w:rPr>
        <w:t xml:space="preserve">lý pobyt na území ČR, </w:t>
      </w:r>
      <w:r w:rsidR="00DD508E" w:rsidRPr="007E69E0">
        <w:rPr>
          <w:bCs/>
          <w:szCs w:val="28"/>
        </w:rPr>
        <w:t>tzv.</w:t>
      </w:r>
      <w:r w:rsidR="00DD508E">
        <w:rPr>
          <w:bCs/>
          <w:szCs w:val="28"/>
        </w:rPr>
        <w:t xml:space="preserve"> „informační kart</w:t>
      </w:r>
      <w:r w:rsidR="00BC5C5D" w:rsidRPr="00E75649">
        <w:rPr>
          <w:bCs/>
          <w:szCs w:val="28"/>
        </w:rPr>
        <w:t>u“. Do celkové zahraniční zaměstnanosti pat</w:t>
      </w:r>
      <w:r w:rsidR="003162E9" w:rsidRPr="00E75649">
        <w:rPr>
          <w:bCs/>
          <w:szCs w:val="28"/>
        </w:rPr>
        <w:t>ří také občané třetích zemí bez </w:t>
      </w:r>
      <w:r w:rsidR="00BC5C5D" w:rsidRPr="00E75649">
        <w:rPr>
          <w:bCs/>
          <w:szCs w:val="28"/>
        </w:rPr>
        <w:t>trvalého pobytu</w:t>
      </w:r>
      <w:r w:rsidR="003162E9" w:rsidRPr="00E75649">
        <w:rPr>
          <w:bCs/>
          <w:szCs w:val="28"/>
        </w:rPr>
        <w:t>, kteří</w:t>
      </w:r>
      <w:r w:rsidR="00BC5C5D" w:rsidRPr="00E75649">
        <w:rPr>
          <w:bCs/>
          <w:szCs w:val="28"/>
        </w:rPr>
        <w:t xml:space="preserve"> mají pracovní povolení. Znázornění</w:t>
      </w:r>
      <w:r w:rsidR="003162E9" w:rsidRPr="00E75649">
        <w:rPr>
          <w:bCs/>
          <w:szCs w:val="28"/>
        </w:rPr>
        <w:t xml:space="preserve"> zahranič</w:t>
      </w:r>
      <w:r w:rsidR="00DD508E">
        <w:rPr>
          <w:bCs/>
          <w:szCs w:val="28"/>
        </w:rPr>
        <w:t>ní zaměstnanosti je uvedeno</w:t>
      </w:r>
      <w:r w:rsidR="003162E9" w:rsidRPr="00E75649">
        <w:rPr>
          <w:bCs/>
          <w:szCs w:val="28"/>
        </w:rPr>
        <w:t xml:space="preserve"> </w:t>
      </w:r>
      <w:r w:rsidR="00BC5C5D" w:rsidRPr="00E75649">
        <w:rPr>
          <w:bCs/>
          <w:szCs w:val="28"/>
        </w:rPr>
        <w:t xml:space="preserve">v tabulce </w:t>
      </w:r>
      <w:r w:rsidR="00BC5C5D" w:rsidRPr="007E69E0">
        <w:rPr>
          <w:bCs/>
          <w:szCs w:val="28"/>
        </w:rPr>
        <w:t>č. 1.</w:t>
      </w:r>
    </w:p>
    <w:p w:rsidR="00BC5C5D" w:rsidRPr="00E75649" w:rsidRDefault="004A356A" w:rsidP="00782BAF">
      <w:pPr>
        <w:rPr>
          <w:sz w:val="22"/>
          <w:szCs w:val="22"/>
        </w:rPr>
      </w:pPr>
      <w:r w:rsidRPr="00E7564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5A6016E" wp14:editId="5C91CB73">
                <wp:simplePos x="0" y="0"/>
                <wp:positionH relativeFrom="column">
                  <wp:posOffset>-125730</wp:posOffset>
                </wp:positionH>
                <wp:positionV relativeFrom="paragraph">
                  <wp:posOffset>171450</wp:posOffset>
                </wp:positionV>
                <wp:extent cx="5600700" cy="1657350"/>
                <wp:effectExtent l="0" t="0" r="0" b="0"/>
                <wp:wrapNone/>
                <wp:docPr id="1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3016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46"/>
                              <w:gridCol w:w="8504"/>
                              <w:gridCol w:w="146"/>
                              <w:gridCol w:w="4220"/>
                            </w:tblGrid>
                            <w:tr w:rsidR="00951EC7" w:rsidRPr="00FE02F1" w:rsidTr="001A03AE">
                              <w:trPr>
                                <w:trHeight w:val="315"/>
                              </w:trPr>
                              <w:tc>
                                <w:tcPr>
                                  <w:tcW w:w="86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E02F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Celková zahraniční zaměstnanost </w:t>
                                  </w:r>
                                </w:p>
                                <w:p w:rsidR="00951EC7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Style w:val="Mkatabulky"/>
                                    <w:tblW w:w="85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90"/>
                                    <w:gridCol w:w="4110"/>
                                  </w:tblGrid>
                                  <w:tr w:rsidR="00951EC7" w:rsidTr="00485E6C">
                                    <w:tc>
                                      <w:tcPr>
                                        <w:tcW w:w="4390" w:type="dxa"/>
                                      </w:tcPr>
                                      <w:p w:rsidR="00951EC7" w:rsidRPr="00655ED5" w:rsidRDefault="00951EC7" w:rsidP="00655ED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v postavení zaměstnanců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  <w:vAlign w:val="bottom"/>
                                      </w:tcPr>
                                      <w:p w:rsidR="00951EC7" w:rsidRPr="00655ED5" w:rsidRDefault="00951EC7" w:rsidP="00655ED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s živnostenským oprávněním</w:t>
                                        </w:r>
                                      </w:p>
                                    </w:tc>
                                  </w:tr>
                                  <w:tr w:rsidR="00951EC7" w:rsidTr="00655ED5">
                                    <w:trPr>
                                      <w:trHeight w:val="1624"/>
                                    </w:trPr>
                                    <w:tc>
                                      <w:tcPr>
                                        <w:tcW w:w="4390" w:type="dxa"/>
                                      </w:tcPr>
                                      <w:p w:rsidR="00951EC7" w:rsidRDefault="00951EC7" w:rsidP="00FE02F1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951EC7" w:rsidRPr="00655ED5" w:rsidRDefault="00951EC7" w:rsidP="00FE02F1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- občané EU</w:t>
                                        </w:r>
                                      </w:p>
                                      <w:p w:rsidR="00951EC7" w:rsidRPr="00655ED5" w:rsidRDefault="00951EC7" w:rsidP="001A03AE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- občané EHP a Švýcarsko </w:t>
                                        </w:r>
                                      </w:p>
                                      <w:p w:rsidR="00951EC7" w:rsidRPr="00655ED5" w:rsidRDefault="00951EC7" w:rsidP="001A03AE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-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občané</w:t>
                                        </w:r>
                                        <w:r w:rsidR="00CC0AA2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třetí</w:t>
                                        </w:r>
                                        <w:r w:rsidR="00DB5020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ch</w:t>
                                        </w:r>
                                        <w:proofErr w:type="gramEnd"/>
                                        <w:r w:rsidR="00DB5020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zemí s pracovním povolením</w:t>
                                        </w:r>
                                      </w:p>
                                      <w:p w:rsidR="00951EC7" w:rsidRPr="00655ED5" w:rsidRDefault="00951EC7" w:rsidP="00FE02F1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- občané třetí</w:t>
                                        </w:r>
                                        <w:r w:rsidR="00DB5020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ch</w:t>
                                        </w: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zemí s trvalým pobytem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</w:tcPr>
                                      <w:p w:rsidR="00951EC7" w:rsidRDefault="00951EC7" w:rsidP="00FE02F1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951EC7" w:rsidRPr="00655ED5" w:rsidRDefault="00951EC7" w:rsidP="00FE02F1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- občané EU</w:t>
                                        </w:r>
                                      </w:p>
                                      <w:p w:rsidR="00951EC7" w:rsidRPr="00655ED5" w:rsidRDefault="00951EC7" w:rsidP="00FE02F1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- občané EHP a Švýcarsko</w:t>
                                        </w:r>
                                      </w:p>
                                      <w:p w:rsidR="00951EC7" w:rsidRPr="00655ED5" w:rsidRDefault="00951EC7" w:rsidP="001A03AE">
                                        <w:pPr>
                                          <w:spacing w:after="0" w:line="240" w:lineRule="auto"/>
                                          <w:ind w:left="175" w:hanging="175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- občané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třetí</w:t>
                                        </w:r>
                                        <w:r w:rsidR="00DB5020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ch</w:t>
                                        </w: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zemí s dlouhodobým pobytem</w:t>
                                        </w:r>
                                      </w:p>
                                      <w:p w:rsidR="00951EC7" w:rsidRPr="00655ED5" w:rsidRDefault="00951EC7" w:rsidP="001A03AE">
                                        <w:pPr>
                                          <w:spacing w:after="0" w:line="240" w:lineRule="auto"/>
                                          <w:ind w:left="175" w:hanging="175"/>
                                          <w:jc w:val="left"/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- občané třetí</w:t>
                                        </w:r>
                                        <w:r w:rsidR="00DB5020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ch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zemí</w:t>
                                        </w:r>
                                        <w:r w:rsidRPr="00655ED5">
                                          <w:rPr>
                                            <w:rFonts w:ascii="Times New Roman" w:hAnsi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s trvalým pobytem</w:t>
                                        </w:r>
                                      </w:p>
                                    </w:tc>
                                  </w:tr>
                                </w:tbl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1EC7" w:rsidRPr="00FE02F1" w:rsidTr="001A03AE">
                              <w:trPr>
                                <w:gridAfter w:val="3"/>
                                <w:wAfter w:w="12870" w:type="dxa"/>
                                <w:trHeight w:val="300"/>
                              </w:trPr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1EC7" w:rsidRPr="00FE02F1" w:rsidTr="001A03AE">
                              <w:trPr>
                                <w:gridAfter w:val="3"/>
                                <w:wAfter w:w="12870" w:type="dxa"/>
                                <w:trHeight w:val="300"/>
                              </w:trPr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1EC7" w:rsidRPr="00FE02F1" w:rsidTr="001A03AE">
                              <w:trPr>
                                <w:gridAfter w:val="3"/>
                                <w:wAfter w:w="12870" w:type="dxa"/>
                                <w:trHeight w:val="300"/>
                              </w:trPr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1EC7" w:rsidRPr="00FE02F1" w:rsidTr="001A03AE">
                              <w:trPr>
                                <w:gridAfter w:val="3"/>
                                <w:wAfter w:w="12870" w:type="dxa"/>
                                <w:trHeight w:val="300"/>
                              </w:trPr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51EC7" w:rsidRPr="00FE02F1" w:rsidTr="001A03AE">
                              <w:trPr>
                                <w:gridAfter w:val="3"/>
                                <w:wAfter w:w="12870" w:type="dxa"/>
                                <w:trHeight w:val="315"/>
                              </w:trPr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FE02F1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EC7" w:rsidRDefault="00951EC7" w:rsidP="00782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9.9pt;margin-top:13.5pt;width:441pt;height:13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" fillcolor="window" stroked="f" strokeweight=".5pt">
                <v:path arrowok="t"/>
                <v:textbox>
                  <w:txbxContent>
                    <w:tbl>
                      <w:tblPr>
                        <w:tblW w:w="13016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46"/>
                        <w:gridCol w:w="8504"/>
                        <w:gridCol w:w="146"/>
                        <w:gridCol w:w="4220"/>
                      </w:tblGrid>
                      <w:tr w:rsidR="00951EC7" w:rsidRPr="00FE02F1" w:rsidTr="001A03AE">
                        <w:trPr>
                          <w:trHeight w:val="315"/>
                        </w:trPr>
                        <w:tc>
                          <w:tcPr>
                            <w:tcW w:w="86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02F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Celková zahraniční zaměstnanost </w:t>
                            </w:r>
                          </w:p>
                          <w:p w:rsidR="00951EC7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4110"/>
                            </w:tblGrid>
                            <w:tr w:rsidR="00951EC7" w:rsidTr="00485E6C">
                              <w:tc>
                                <w:tcPr>
                                  <w:tcW w:w="4390" w:type="dxa"/>
                                </w:tcPr>
                                <w:p w:rsidR="00951EC7" w:rsidRPr="00655ED5" w:rsidRDefault="00951EC7" w:rsidP="00655E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v postavení zaměstnanců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vAlign w:val="bottom"/>
                                </w:tcPr>
                                <w:p w:rsidR="00951EC7" w:rsidRPr="00655ED5" w:rsidRDefault="00951EC7" w:rsidP="00655E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s živnostenským oprávněním</w:t>
                                  </w:r>
                                </w:p>
                              </w:tc>
                            </w:tr>
                            <w:tr w:rsidR="00951EC7" w:rsidTr="00655ED5">
                              <w:trPr>
                                <w:trHeight w:val="1624"/>
                              </w:trPr>
                              <w:tc>
                                <w:tcPr>
                                  <w:tcW w:w="4390" w:type="dxa"/>
                                </w:tcPr>
                                <w:p w:rsidR="00951EC7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51EC7" w:rsidRPr="00655ED5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- občané EU</w:t>
                                  </w:r>
                                </w:p>
                                <w:p w:rsidR="00951EC7" w:rsidRPr="00655ED5" w:rsidRDefault="00951EC7" w:rsidP="001A03AE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občané EHP a Švýcarsko </w:t>
                                  </w:r>
                                </w:p>
                                <w:p w:rsidR="00951EC7" w:rsidRPr="00655ED5" w:rsidRDefault="00951EC7" w:rsidP="001A03AE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občané</w:t>
                                  </w:r>
                                  <w:r w:rsidR="00CC0AA2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třetí</w:t>
                                  </w:r>
                                  <w:r w:rsidR="00DB5020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ch</w:t>
                                  </w:r>
                                  <w:proofErr w:type="gramEnd"/>
                                  <w:r w:rsidR="00DB5020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zemí s pracovním povolením</w:t>
                                  </w:r>
                                </w:p>
                                <w:p w:rsidR="00951EC7" w:rsidRPr="00655ED5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- občané třetí</w:t>
                                  </w:r>
                                  <w:r w:rsidR="00DB5020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ch</w:t>
                                  </w: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zemí s trvalým pobytem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951EC7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51EC7" w:rsidRPr="00655ED5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- občané EU</w:t>
                                  </w:r>
                                </w:p>
                                <w:p w:rsidR="00951EC7" w:rsidRPr="00655ED5" w:rsidRDefault="00951EC7" w:rsidP="00FE02F1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- občané EHP a Švýcarsko</w:t>
                                  </w:r>
                                </w:p>
                                <w:p w:rsidR="00951EC7" w:rsidRPr="00655ED5" w:rsidRDefault="00951EC7" w:rsidP="001A03AE">
                                  <w:pPr>
                                    <w:spacing w:after="0" w:line="240" w:lineRule="auto"/>
                                    <w:ind w:left="175" w:hanging="17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- občané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třetí</w:t>
                                  </w:r>
                                  <w:r w:rsidR="00DB5020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ch</w:t>
                                  </w: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zemí s dlouhodobým pobytem</w:t>
                                  </w:r>
                                </w:p>
                                <w:p w:rsidR="00951EC7" w:rsidRPr="00655ED5" w:rsidRDefault="00951EC7" w:rsidP="001A03AE">
                                  <w:pPr>
                                    <w:spacing w:after="0" w:line="240" w:lineRule="auto"/>
                                    <w:ind w:left="175" w:hanging="17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- občané třetí</w:t>
                                  </w:r>
                                  <w:r w:rsidR="00DB5020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zemí</w:t>
                                  </w:r>
                                  <w:r w:rsidRPr="00655ED5">
                                    <w:rPr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s trvalým pobytem</w:t>
                                  </w:r>
                                </w:p>
                              </w:tc>
                            </w:tr>
                          </w:tbl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color w:val="00000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  <w:tr w:rsidR="00951EC7" w:rsidRPr="00FE02F1" w:rsidTr="001A03AE">
                        <w:trPr>
                          <w:gridAfter w:val="3"/>
                          <w:wAfter w:w="12870" w:type="dxa"/>
                          <w:trHeight w:val="300"/>
                        </w:trPr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  <w:tr w:rsidR="00951EC7" w:rsidRPr="00FE02F1" w:rsidTr="001A03AE">
                        <w:trPr>
                          <w:gridAfter w:val="3"/>
                          <w:wAfter w:w="12870" w:type="dxa"/>
                          <w:trHeight w:val="300"/>
                        </w:trPr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  <w:tr w:rsidR="00951EC7" w:rsidRPr="00FE02F1" w:rsidTr="001A03AE">
                        <w:trPr>
                          <w:gridAfter w:val="3"/>
                          <w:wAfter w:w="12870" w:type="dxa"/>
                          <w:trHeight w:val="300"/>
                        </w:trPr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  <w:tr w:rsidR="00951EC7" w:rsidRPr="00FE02F1" w:rsidTr="001A03AE">
                        <w:trPr>
                          <w:gridAfter w:val="3"/>
                          <w:wAfter w:w="12870" w:type="dxa"/>
                          <w:trHeight w:val="300"/>
                        </w:trPr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  <w:tr w:rsidR="00951EC7" w:rsidRPr="00FE02F1" w:rsidTr="001A03AE">
                        <w:trPr>
                          <w:gridAfter w:val="3"/>
                          <w:wAfter w:w="12870" w:type="dxa"/>
                          <w:trHeight w:val="315"/>
                        </w:trPr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FE02F1" w:rsidRDefault="00951EC7" w:rsidP="00FE02F1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51EC7" w:rsidRDefault="00951EC7" w:rsidP="00782BAF"/>
                  </w:txbxContent>
                </v:textbox>
              </v:shape>
            </w:pict>
          </mc:Fallback>
        </mc:AlternateContent>
      </w:r>
      <w:r w:rsidR="00DB5020">
        <w:rPr>
          <w:sz w:val="22"/>
          <w:szCs w:val="22"/>
        </w:rPr>
        <w:t xml:space="preserve">Tabulka č. 1 </w:t>
      </w:r>
      <w:r w:rsidR="00BC5C5D" w:rsidRPr="00E75649">
        <w:rPr>
          <w:sz w:val="22"/>
          <w:szCs w:val="22"/>
        </w:rPr>
        <w:t>Celková zahraniční zaměstnanost v ČR</w:t>
      </w:r>
    </w:p>
    <w:p w:rsidR="00BC5C5D" w:rsidRPr="00E75649" w:rsidRDefault="00BC5C5D" w:rsidP="00782BAF">
      <w:pPr>
        <w:rPr>
          <w:sz w:val="22"/>
          <w:szCs w:val="22"/>
        </w:rPr>
      </w:pPr>
    </w:p>
    <w:p w:rsidR="00BC5C5D" w:rsidRPr="00E75649" w:rsidRDefault="00BC5C5D" w:rsidP="00782BAF"/>
    <w:p w:rsidR="00BC5C5D" w:rsidRPr="00E75649" w:rsidRDefault="00BC5C5D" w:rsidP="00782BAF">
      <w:r w:rsidRPr="00E75649">
        <w:t xml:space="preserve">  </w:t>
      </w:r>
    </w:p>
    <w:p w:rsidR="00BC5C5D" w:rsidRPr="00E75649" w:rsidRDefault="00BC5C5D" w:rsidP="00F077C4">
      <w:pPr>
        <w:pStyle w:val="Tabulka-pramen"/>
      </w:pP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</w:r>
      <w:r w:rsidRPr="00E75649">
        <w:tab/>
        <w:t xml:space="preserve">                    Zdroj: VÚPSV, v.</w:t>
      </w:r>
      <w:r w:rsidR="00CC0AA2">
        <w:t xml:space="preserve"> </w:t>
      </w:r>
      <w:r w:rsidRPr="00E75649">
        <w:t>v.</w:t>
      </w:r>
      <w:r w:rsidR="00CC0AA2">
        <w:t xml:space="preserve"> </w:t>
      </w:r>
      <w:r w:rsidRPr="00E75649">
        <w:t>i. Praha (2008), http://praha.vupsv.cz/Fulltext/vz_251.pdf</w:t>
      </w:r>
    </w:p>
    <w:p w:rsidR="00BC5C5D" w:rsidRPr="00E75649" w:rsidRDefault="00C955E1" w:rsidP="00CC7678">
      <w:pPr>
        <w:pStyle w:val="Normlnweb"/>
        <w:jc w:val="both"/>
      </w:pPr>
      <w:r>
        <w:t>Cizinec může legálně pracovat na území ČR pouze na základě</w:t>
      </w:r>
      <w:r w:rsidR="00BC5C5D" w:rsidRPr="00E75649">
        <w:t xml:space="preserve"> pracovního povolení</w:t>
      </w:r>
      <w:r>
        <w:t>, které</w:t>
      </w:r>
      <w:r w:rsidR="00061217" w:rsidRPr="00E75649">
        <w:t xml:space="preserve"> </w:t>
      </w:r>
      <w:r>
        <w:t>vydá příslušným úřad práce</w:t>
      </w:r>
      <w:r w:rsidR="00061217" w:rsidRPr="00E75649">
        <w:t> ČR</w:t>
      </w:r>
      <w:r>
        <w:t>. O</w:t>
      </w:r>
      <w:r w:rsidR="00BC5C5D" w:rsidRPr="00E75649">
        <w:t>bč</w:t>
      </w:r>
      <w:r>
        <w:t xml:space="preserve">ané třetích zemí, kteří nemají trvalý pobyt na území </w:t>
      </w:r>
      <w:r w:rsidR="00BC5C5D" w:rsidRPr="00E75649">
        <w:t>ČR</w:t>
      </w:r>
      <w:r>
        <w:t>, musí žádat o pracovní povolení</w:t>
      </w:r>
      <w:r w:rsidR="00BC5C5D" w:rsidRPr="00E75649">
        <w:t>.</w:t>
      </w:r>
      <w:r w:rsidR="00C7135D" w:rsidRPr="00E75649">
        <w:t xml:space="preserve"> </w:t>
      </w:r>
      <w:r w:rsidR="00E3248B" w:rsidRPr="00E75649">
        <w:t>To platí i pro </w:t>
      </w:r>
      <w:r w:rsidR="00BC5C5D" w:rsidRPr="00E75649">
        <w:t>cizince, kteří mají zahraniční</w:t>
      </w:r>
      <w:r>
        <w:t>ho zaměstnavatele a byli vysláni</w:t>
      </w:r>
      <w:r w:rsidR="00BC5C5D" w:rsidRPr="00E75649">
        <w:t xml:space="preserve"> na základě smlouvy </w:t>
      </w:r>
      <w:r w:rsidR="00E3248B" w:rsidRPr="00E75649">
        <w:t>s právnickou nebo fyzickou osobou do</w:t>
      </w:r>
      <w:r w:rsidR="00BC5C5D" w:rsidRPr="00E75649">
        <w:t xml:space="preserve"> ČR za účelem výkonu práce.</w:t>
      </w:r>
      <w:r w:rsidR="00BC5C5D" w:rsidRPr="00E75649">
        <w:rPr>
          <w:rStyle w:val="Znakapoznpodarou"/>
        </w:rPr>
        <w:footnoteReference w:id="12"/>
      </w:r>
      <w:r w:rsidR="00BC5C5D" w:rsidRPr="00E75649">
        <w:t xml:space="preserve"> Pokud by cizinec </w:t>
      </w:r>
      <w:r w:rsidR="00BC5C5D" w:rsidRPr="00E75649">
        <w:lastRenderedPageBreak/>
        <w:t>působ</w:t>
      </w:r>
      <w:r w:rsidR="00655ED5">
        <w:t>il na různých místech, musí ÚP</w:t>
      </w:r>
      <w:r w:rsidR="00BC5C5D" w:rsidRPr="00E75649">
        <w:t xml:space="preserve"> v dané oblasti vydat povolení k zaměstnání na určité období.</w:t>
      </w:r>
      <w:r w:rsidR="00BC5C5D" w:rsidRPr="00E75649">
        <w:rPr>
          <w:rStyle w:val="Znakapoznpodarou"/>
        </w:rPr>
        <w:footnoteReference w:id="13"/>
      </w:r>
      <w:r w:rsidR="00BC5C5D" w:rsidRPr="00E75649">
        <w:t xml:space="preserve"> Cizinci, kteří mají trvalý pobyt v ČR nebo jsou občany EU/EHP a Švýcarska</w:t>
      </w:r>
      <w:r w:rsidR="00E3248B" w:rsidRPr="00E75649">
        <w:t>,</w:t>
      </w:r>
      <w:r w:rsidR="00655ED5">
        <w:t xml:space="preserve"> mají stejné podmínky jako státní</w:t>
      </w:r>
      <w:r w:rsidR="00BC5C5D" w:rsidRPr="00E75649">
        <w:t xml:space="preserve"> občané</w:t>
      </w:r>
      <w:r w:rsidR="00655ED5">
        <w:t xml:space="preserve"> ČR</w:t>
      </w:r>
      <w:r w:rsidR="00DB3ED3">
        <w:t xml:space="preserve"> a</w:t>
      </w:r>
      <w:r w:rsidR="00BC5C5D" w:rsidRPr="00E75649">
        <w:t xml:space="preserve"> nepotřebují pracovní povolení.  Pokud je cizinec držitelem platného živnostenského oprávnění a je zapsán v obchodním rejstříku</w:t>
      </w:r>
      <w:r w:rsidR="00E3248B" w:rsidRPr="00E75649">
        <w:t xml:space="preserve">, </w:t>
      </w:r>
      <w:r w:rsidR="00BC5C5D" w:rsidRPr="00E75649">
        <w:t>nepotřebuje povolení k pobytu. Vydání povolení k zaměstnání nebo jeho prodloužení je podmíněno zaplacením správního poplatku.</w:t>
      </w:r>
      <w:r w:rsidR="00BC5C5D" w:rsidRPr="00E75649">
        <w:rPr>
          <w:rStyle w:val="Znakapoznpodarou"/>
        </w:rPr>
        <w:footnoteReference w:id="14"/>
      </w:r>
      <w:r w:rsidR="00BC5C5D" w:rsidRPr="00E75649">
        <w:t xml:space="preserve"> </w:t>
      </w:r>
    </w:p>
    <w:p w:rsidR="00BC5C5D" w:rsidRPr="00E75649" w:rsidRDefault="00BC5C5D" w:rsidP="00CC7678">
      <w:pPr>
        <w:rPr>
          <w:b/>
        </w:rPr>
      </w:pPr>
      <w:r w:rsidRPr="00E75649">
        <w:rPr>
          <w:b/>
        </w:rPr>
        <w:t>Informační karta</w:t>
      </w:r>
      <w:r w:rsidRPr="00E75649">
        <w:rPr>
          <w:rStyle w:val="Znakapoznpodarou"/>
          <w:b/>
        </w:rPr>
        <w:footnoteReference w:id="15"/>
      </w:r>
    </w:p>
    <w:p w:rsidR="00BC5C5D" w:rsidRPr="00E75649" w:rsidRDefault="00BC5C5D" w:rsidP="00510287">
      <w:pPr>
        <w:pStyle w:val="Tabulka-pramen"/>
        <w:jc w:val="both"/>
        <w:rPr>
          <w:sz w:val="24"/>
          <w:szCs w:val="24"/>
        </w:rPr>
      </w:pPr>
      <w:r w:rsidRPr="00E75649">
        <w:rPr>
          <w:sz w:val="24"/>
          <w:szCs w:val="24"/>
        </w:rPr>
        <w:t>Informační karta je</w:t>
      </w:r>
      <w:r w:rsidR="00E3248B" w:rsidRPr="00E75649">
        <w:rPr>
          <w:sz w:val="24"/>
          <w:szCs w:val="24"/>
        </w:rPr>
        <w:t xml:space="preserve"> určena zahraničním občanům EU/EHP a</w:t>
      </w:r>
      <w:r w:rsidRPr="00E75649">
        <w:rPr>
          <w:sz w:val="24"/>
          <w:szCs w:val="24"/>
        </w:rPr>
        <w:t xml:space="preserve"> Švýcarům. Od 1. května 2004 se mohou tito občané volně pohybovat na</w:t>
      </w:r>
      <w:r w:rsidR="00E3248B" w:rsidRPr="00E75649">
        <w:rPr>
          <w:sz w:val="24"/>
          <w:szCs w:val="24"/>
        </w:rPr>
        <w:t xml:space="preserve"> trhu práce. Podle §87 zákona </w:t>
      </w:r>
      <w:r w:rsidR="00DB3ED3">
        <w:rPr>
          <w:sz w:val="24"/>
          <w:szCs w:val="24"/>
        </w:rPr>
        <w:t xml:space="preserve">č. 435/2004 Sb., </w:t>
      </w:r>
      <w:r w:rsidR="00E3248B" w:rsidRPr="00E75649">
        <w:rPr>
          <w:sz w:val="24"/>
          <w:szCs w:val="24"/>
        </w:rPr>
        <w:t>o zaměstnanosti</w:t>
      </w:r>
      <w:r w:rsidR="00655ED5">
        <w:rPr>
          <w:sz w:val="24"/>
          <w:szCs w:val="24"/>
        </w:rPr>
        <w:t>,</w:t>
      </w:r>
      <w:r w:rsidR="00E3248B" w:rsidRPr="00E75649">
        <w:rPr>
          <w:sz w:val="24"/>
          <w:szCs w:val="24"/>
        </w:rPr>
        <w:t xml:space="preserve"> </w:t>
      </w:r>
      <w:r w:rsidR="00DB3ED3">
        <w:rPr>
          <w:sz w:val="24"/>
          <w:szCs w:val="24"/>
        </w:rPr>
        <w:t>mají</w:t>
      </w:r>
      <w:r w:rsidR="00D6396F">
        <w:rPr>
          <w:sz w:val="24"/>
          <w:szCs w:val="24"/>
        </w:rPr>
        <w:t xml:space="preserve"> zaměstnavatelé povin</w:t>
      </w:r>
      <w:r w:rsidR="00DB3ED3">
        <w:rPr>
          <w:sz w:val="24"/>
          <w:szCs w:val="24"/>
        </w:rPr>
        <w:t>nost</w:t>
      </w:r>
      <w:r w:rsidRPr="00E75649">
        <w:rPr>
          <w:sz w:val="24"/>
          <w:szCs w:val="24"/>
        </w:rPr>
        <w:t xml:space="preserve"> informovat </w:t>
      </w:r>
      <w:r w:rsidR="00655ED5">
        <w:rPr>
          <w:sz w:val="24"/>
          <w:szCs w:val="24"/>
        </w:rPr>
        <w:t>ÚP</w:t>
      </w:r>
      <w:r w:rsidR="00E3248B" w:rsidRPr="00E75649">
        <w:rPr>
          <w:sz w:val="24"/>
          <w:szCs w:val="24"/>
        </w:rPr>
        <w:t xml:space="preserve"> o </w:t>
      </w:r>
      <w:r w:rsidR="00655ED5">
        <w:rPr>
          <w:sz w:val="24"/>
          <w:szCs w:val="24"/>
        </w:rPr>
        <w:t xml:space="preserve">zaměstnávání </w:t>
      </w:r>
      <w:r w:rsidR="00DB3ED3">
        <w:rPr>
          <w:sz w:val="24"/>
          <w:szCs w:val="24"/>
        </w:rPr>
        <w:t>cizinců. Zaměstnavatel  odevzdává</w:t>
      </w:r>
      <w:r w:rsidRPr="00E75649">
        <w:rPr>
          <w:sz w:val="24"/>
          <w:szCs w:val="24"/>
        </w:rPr>
        <w:t xml:space="preserve"> tzv. info</w:t>
      </w:r>
      <w:r w:rsidR="00DB3ED3">
        <w:rPr>
          <w:sz w:val="24"/>
          <w:szCs w:val="24"/>
        </w:rPr>
        <w:t>rmační kartu ÚP</w:t>
      </w:r>
      <w:r w:rsidR="00655ED5">
        <w:rPr>
          <w:sz w:val="24"/>
          <w:szCs w:val="24"/>
        </w:rPr>
        <w:t>.</w:t>
      </w:r>
      <w:r w:rsidR="00DB3ED3">
        <w:rPr>
          <w:sz w:val="24"/>
          <w:szCs w:val="24"/>
        </w:rPr>
        <w:t xml:space="preserve"> Zaměstnavatel je zároveň povinen</w:t>
      </w:r>
      <w:r w:rsidRPr="00E75649">
        <w:rPr>
          <w:sz w:val="24"/>
          <w:szCs w:val="24"/>
        </w:rPr>
        <w:t xml:space="preserve"> nahlásit zahraniční zaměstnance třet</w:t>
      </w:r>
      <w:r w:rsidR="00655ED5">
        <w:rPr>
          <w:sz w:val="24"/>
          <w:szCs w:val="24"/>
        </w:rPr>
        <w:t>ích zemí příslušnému ÚP</w:t>
      </w:r>
      <w:r w:rsidRPr="00E75649">
        <w:rPr>
          <w:sz w:val="24"/>
          <w:szCs w:val="24"/>
        </w:rPr>
        <w:t>.</w:t>
      </w:r>
      <w:r w:rsidR="00FA00AD" w:rsidRPr="00E75649">
        <w:rPr>
          <w:sz w:val="24"/>
          <w:szCs w:val="24"/>
        </w:rPr>
        <w:t xml:space="preserve">  </w:t>
      </w:r>
    </w:p>
    <w:p w:rsidR="00BC5C5D" w:rsidRPr="00E75649" w:rsidRDefault="00655ED5" w:rsidP="00510287">
      <w:pPr>
        <w:pStyle w:val="Nadpis4"/>
      </w:pPr>
      <w:r>
        <w:t>Vstup cizinců na trh práce v Č</w:t>
      </w:r>
      <w:r w:rsidR="00BC5C5D" w:rsidRPr="00E75649">
        <w:t>eské republice</w:t>
      </w:r>
    </w:p>
    <w:p w:rsidR="00BC5C5D" w:rsidRPr="00E75649" w:rsidRDefault="00BC5C5D" w:rsidP="00510287">
      <w:r w:rsidRPr="00E75649">
        <w:t xml:space="preserve">Podmínky pro cizince před vstupem do EU </w:t>
      </w:r>
    </w:p>
    <w:p w:rsidR="00BC5C5D" w:rsidRPr="00E75649" w:rsidRDefault="00BC5C5D" w:rsidP="00510287">
      <w:r w:rsidRPr="00E75649">
        <w:t xml:space="preserve">Podle existujících statistik bylo ke konci roku 2003 </w:t>
      </w:r>
      <w:r w:rsidR="00E3248B" w:rsidRPr="00E75649">
        <w:t>zaměstná</w:t>
      </w:r>
      <w:r w:rsidR="00655ED5">
        <w:t>vá</w:t>
      </w:r>
      <w:r w:rsidR="00E3248B" w:rsidRPr="00E75649">
        <w:t xml:space="preserve">no na území ČR </w:t>
      </w:r>
      <w:r w:rsidRPr="00E75649">
        <w:t>celkem 105</w:t>
      </w:r>
      <w:r w:rsidR="00655ED5">
        <w:t xml:space="preserve"> </w:t>
      </w:r>
      <w:r w:rsidRPr="00E75649">
        <w:t>738 cizinců. Z tohoto počtu pocházelo 58</w:t>
      </w:r>
      <w:r w:rsidR="00655ED5">
        <w:t xml:space="preserve"> </w:t>
      </w:r>
      <w:r w:rsidRPr="00E75649">
        <w:t>034 ciz</w:t>
      </w:r>
      <w:r w:rsidR="00655ED5">
        <w:t>inců ze Slovenské republiky. Před vstupem</w:t>
      </w:r>
      <w:r w:rsidRPr="00E75649">
        <w:t xml:space="preserve"> ČR do EU byl postup pro ř</w:t>
      </w:r>
      <w:r w:rsidR="00E3248B" w:rsidRPr="00E75649">
        <w:t>ízení zaměstnávání cizinců z EU</w:t>
      </w:r>
      <w:r w:rsidRPr="00E75649">
        <w:t xml:space="preserve"> i mimo ni stejný. To znamená, že se postupo</w:t>
      </w:r>
      <w:r w:rsidR="00E3248B" w:rsidRPr="00E75649">
        <w:t>valo v souladu s českými zákony (</w:t>
      </w:r>
      <w:r w:rsidRPr="00E75649">
        <w:t>Zákon 1/1991</w:t>
      </w:r>
      <w:r w:rsidR="00E3248B" w:rsidRPr="00E75649">
        <w:t xml:space="preserve"> Sb., o </w:t>
      </w:r>
      <w:r w:rsidRPr="00E75649">
        <w:t>zaměstnanosti, který byl platný ke konci zář</w:t>
      </w:r>
      <w:r w:rsidR="00655ED5">
        <w:t>í 2004 a nabyl svou účinnost</w:t>
      </w:r>
      <w:r w:rsidR="00E3248B" w:rsidRPr="00E75649">
        <w:t xml:space="preserve"> 1. února </w:t>
      </w:r>
      <w:r w:rsidRPr="00E75649">
        <w:t>1991</w:t>
      </w:r>
      <w:r w:rsidR="00E3248B" w:rsidRPr="00E75649">
        <w:t>)</w:t>
      </w:r>
      <w:r w:rsidR="003A5E6F">
        <w:t>. Cizinci z EU</w:t>
      </w:r>
      <w:r w:rsidRPr="00E75649">
        <w:t xml:space="preserve"> i ostatní cizinci měli povinnos</w:t>
      </w:r>
      <w:r w:rsidR="00C7135D" w:rsidRPr="00E75649">
        <w:t>t žádat o povolení k zaměstnání</w:t>
      </w:r>
      <w:r w:rsidRPr="00E75649">
        <w:t xml:space="preserve"> a k jejich pobytu na české</w:t>
      </w:r>
      <w:r w:rsidR="00E3248B" w:rsidRPr="00E75649">
        <w:t>m</w:t>
      </w:r>
      <w:r w:rsidRPr="00E75649">
        <w:t xml:space="preserve"> území</w:t>
      </w:r>
      <w:r w:rsidRPr="00E75649">
        <w:rPr>
          <w:rStyle w:val="Znakapoznpodarou"/>
        </w:rPr>
        <w:footnoteReference w:id="16"/>
      </w:r>
      <w:r w:rsidRPr="00E75649">
        <w:t>. Aby c</w:t>
      </w:r>
      <w:r w:rsidR="00E3248B" w:rsidRPr="00E75649">
        <w:t>izinci mohli žádat o povolení k </w:t>
      </w:r>
      <w:r w:rsidRPr="00E75649">
        <w:t>zaměstnání</w:t>
      </w:r>
      <w:r w:rsidR="00E3248B" w:rsidRPr="00E75649">
        <w:t>,</w:t>
      </w:r>
      <w:r w:rsidRPr="00E75649">
        <w:t xml:space="preserve"> muselo</w:t>
      </w:r>
      <w:r w:rsidR="00E3248B" w:rsidRPr="00E75649">
        <w:t xml:space="preserve"> jím</w:t>
      </w:r>
      <w:r w:rsidRPr="00E75649">
        <w:t xml:space="preserve"> být uděleno povol</w:t>
      </w:r>
      <w:r w:rsidR="007E6929">
        <w:t>ení k pobytu na českém území na dobu delší než</w:t>
      </w:r>
      <w:r w:rsidRPr="00E75649">
        <w:t xml:space="preserve"> 90</w:t>
      </w:r>
      <w:r w:rsidR="00E3248B" w:rsidRPr="00E75649">
        <w:t xml:space="preserve"> dnů</w:t>
      </w:r>
      <w:r w:rsidRPr="00E75649">
        <w:t xml:space="preserve"> </w:t>
      </w:r>
      <w:r w:rsidR="00E3248B" w:rsidRPr="00E75649">
        <w:t>za účelem zaměstnání.</w:t>
      </w:r>
      <w:r w:rsidRPr="00E75649">
        <w:t xml:space="preserve"> O povolení </w:t>
      </w:r>
      <w:r w:rsidR="003A5E6F">
        <w:t>k pobytu na území ČR cizinci žádali</w:t>
      </w:r>
      <w:r w:rsidR="00E3248B" w:rsidRPr="00E75649">
        <w:t xml:space="preserve"> na </w:t>
      </w:r>
      <w:r w:rsidRPr="00E75649">
        <w:t>konzulárních úřadech ČR v příslušné zemi. Žádost o povolení k</w:t>
      </w:r>
      <w:r w:rsidR="00E3248B" w:rsidRPr="00E75649">
        <w:t> </w:t>
      </w:r>
      <w:r w:rsidRPr="00E75649">
        <w:t>zaměstnání</w:t>
      </w:r>
      <w:r w:rsidR="00E3248B" w:rsidRPr="00E75649">
        <w:t xml:space="preserve"> </w:t>
      </w:r>
      <w:r w:rsidR="00E3248B" w:rsidRPr="00E75649">
        <w:lastRenderedPageBreak/>
        <w:t xml:space="preserve">bylo </w:t>
      </w:r>
      <w:r w:rsidR="00A7357A">
        <w:t>možné</w:t>
      </w:r>
      <w:r w:rsidRPr="00E75649">
        <w:t xml:space="preserve"> </w:t>
      </w:r>
      <w:r w:rsidR="00E3248B" w:rsidRPr="00E75649">
        <w:t>podat u příslušného ú</w:t>
      </w:r>
      <w:r w:rsidRPr="00E75649">
        <w:t>řadu práce. Žá</w:t>
      </w:r>
      <w:r w:rsidR="00A7357A">
        <w:t>dost</w:t>
      </w:r>
      <w:r w:rsidR="007E6929">
        <w:t xml:space="preserve"> </w:t>
      </w:r>
      <w:r w:rsidRPr="00E75649">
        <w:t>mohla</w:t>
      </w:r>
      <w:r w:rsidR="007E6929">
        <w:t xml:space="preserve"> být podána</w:t>
      </w:r>
      <w:r w:rsidRPr="00E75649">
        <w:t xml:space="preserve"> dvojím způsobem</w:t>
      </w:r>
      <w:r w:rsidR="007E6929">
        <w:t>:</w:t>
      </w:r>
      <w:r w:rsidRPr="00E75649">
        <w:t xml:space="preserve"> osobně nebo v zastoupení</w:t>
      </w:r>
      <w:r w:rsidR="00584CCA" w:rsidRPr="00E75649">
        <w:t>. Povolení k zaměstnání, které ú</w:t>
      </w:r>
      <w:r w:rsidRPr="00E75649">
        <w:t>řad práce vydal, bylo platné vždy jen na</w:t>
      </w:r>
      <w:r w:rsidR="00A7357A">
        <w:t xml:space="preserve"> jeden</w:t>
      </w:r>
      <w:r w:rsidRPr="00E75649">
        <w:t xml:space="preserve"> rok a pro určitou práci u konkré</w:t>
      </w:r>
      <w:r w:rsidR="00A7357A">
        <w:t>tního zaměstnavatele. Pokud byla</w:t>
      </w:r>
      <w:r w:rsidRPr="00E75649">
        <w:t xml:space="preserve"> potře</w:t>
      </w:r>
      <w:r w:rsidR="00A7357A">
        <w:t>ba</w:t>
      </w:r>
      <w:r w:rsidR="00584CCA" w:rsidRPr="00E75649">
        <w:t xml:space="preserve"> povolení prodloužit, musela být podána</w:t>
      </w:r>
      <w:r w:rsidRPr="00E75649">
        <w:t xml:space="preserve"> žádost tři měsíce před vyprš</w:t>
      </w:r>
      <w:r w:rsidR="007E6929">
        <w:t>ením aktuálního povolení. Žádat</w:t>
      </w:r>
      <w:r w:rsidRPr="00E75649">
        <w:t xml:space="preserve"> o povolení k zaměstnání </w:t>
      </w:r>
      <w:r w:rsidR="007E6929">
        <w:t xml:space="preserve">se mohlo </w:t>
      </w:r>
      <w:r w:rsidRPr="00E75649">
        <w:t>opakovaně. Pro</w:t>
      </w:r>
      <w:r w:rsidR="00584CCA" w:rsidRPr="00E75649">
        <w:t>dloužená povolení byla platná</w:t>
      </w:r>
      <w:r w:rsidR="00A7357A">
        <w:t xml:space="preserve"> opět</w:t>
      </w:r>
      <w:r w:rsidRPr="00E75649">
        <w:t> jeden</w:t>
      </w:r>
      <w:r w:rsidR="005F2893" w:rsidRPr="00E75649">
        <w:t xml:space="preserve"> rok. Paragrafy zabývající se </w:t>
      </w:r>
      <w:r w:rsidRPr="00E75649">
        <w:t>povolením k zaměstnání jsou §2</w:t>
      </w:r>
      <w:r w:rsidR="005F2893" w:rsidRPr="00E75649">
        <w:t xml:space="preserve"> až §2e. Podle §2a tohoto zákona měli státní občané ČR</w:t>
      </w:r>
      <w:r w:rsidRPr="00E75649">
        <w:t xml:space="preserve"> jednoznačnou přednost před cizinci, kteří se hlásili</w:t>
      </w:r>
      <w:r w:rsidR="00171D87">
        <w:t xml:space="preserve"> na</w:t>
      </w:r>
      <w:r w:rsidR="005F2893" w:rsidRPr="00E75649">
        <w:t xml:space="preserve"> určité pracovní místo, přičemž</w:t>
      </w:r>
      <w:r w:rsidRPr="00E75649">
        <w:t xml:space="preserve"> úřad práce </w:t>
      </w:r>
      <w:r w:rsidR="005F2893" w:rsidRPr="00E75649">
        <w:t xml:space="preserve">dohlížel </w:t>
      </w:r>
      <w:r w:rsidRPr="00E75649">
        <w:t>na aktuální situaci na trhu práce. Tím je myšleno, že pokud se vyskytla vysoká nezaměstnano</w:t>
      </w:r>
      <w:r w:rsidR="005F2893" w:rsidRPr="00E75649">
        <w:t>st v některých regionech ČR,</w:t>
      </w:r>
      <w:r w:rsidRPr="00E75649">
        <w:t xml:space="preserve"> neměli</w:t>
      </w:r>
      <w:r w:rsidR="005F2893" w:rsidRPr="00E75649">
        <w:t xml:space="preserve"> zde</w:t>
      </w:r>
      <w:r w:rsidRPr="00E75649">
        <w:t xml:space="preserve"> </w:t>
      </w:r>
      <w:r w:rsidR="005F2893" w:rsidRPr="00E75649">
        <w:t xml:space="preserve">cizinci </w:t>
      </w:r>
      <w:r w:rsidRPr="00E75649">
        <w:t>mo</w:t>
      </w:r>
      <w:r w:rsidR="00396C86">
        <w:t>žnost získat povolení k zaměstná</w:t>
      </w:r>
      <w:r w:rsidRPr="00E75649">
        <w:t xml:space="preserve">ní.  </w:t>
      </w:r>
    </w:p>
    <w:p w:rsidR="00FA00AD" w:rsidRPr="00E75649" w:rsidRDefault="00BC5C5D" w:rsidP="00FA00AD">
      <w:r w:rsidRPr="00E75649">
        <w:t>Podmínky pro cizince po vstupu do EU</w:t>
      </w:r>
    </w:p>
    <w:p w:rsidR="00C7135D" w:rsidRPr="00E75649" w:rsidRDefault="00207CE3" w:rsidP="00C7135D">
      <w:r>
        <w:t>V</w:t>
      </w:r>
      <w:r w:rsidR="00BC5C5D" w:rsidRPr="00E75649">
        <w:t>stupem ČR do EU 1. května 2004 byly vytvořeny nové legislativní podmínky, které se týkají pře</w:t>
      </w:r>
      <w:r>
        <w:t xml:space="preserve">devším volného pohybu cizinců </w:t>
      </w:r>
      <w:r w:rsidR="00BC5C5D" w:rsidRPr="00E75649">
        <w:t>členských zemí EU z</w:t>
      </w:r>
      <w:r>
        <w:t>a účelem zaměstnání. Nový</w:t>
      </w:r>
      <w:r w:rsidR="00BC5C5D" w:rsidRPr="00E75649">
        <w:t xml:space="preserve"> zákon č.</w:t>
      </w:r>
      <w:r>
        <w:t xml:space="preserve"> </w:t>
      </w:r>
      <w:r w:rsidR="00BC5C5D" w:rsidRPr="00E75649">
        <w:t>435/2004 Sb., o zaměstnanosti</w:t>
      </w:r>
      <w:r w:rsidR="007E6929">
        <w:t>,</w:t>
      </w:r>
      <w:r>
        <w:t xml:space="preserve"> nabyl účinnost</w:t>
      </w:r>
      <w:r w:rsidR="00BC5C5D" w:rsidRPr="00E75649">
        <w:t xml:space="preserve"> dnem </w:t>
      </w:r>
      <w:proofErr w:type="gramStart"/>
      <w:r w:rsidR="00BC5C5D" w:rsidRPr="00E75649">
        <w:t>1.10.2004</w:t>
      </w:r>
      <w:proofErr w:type="gramEnd"/>
      <w:r w:rsidR="00BC5C5D" w:rsidRPr="00E75649">
        <w:t>. Tím by</w:t>
      </w:r>
      <w:r>
        <w:t>l zákon o zaměstnanosti závazný</w:t>
      </w:r>
      <w:r w:rsidR="00BC5C5D" w:rsidRPr="00E75649">
        <w:t xml:space="preserve"> pro občan</w:t>
      </w:r>
      <w:r w:rsidR="005F2893" w:rsidRPr="00E75649">
        <w:t>y</w:t>
      </w:r>
      <w:r w:rsidR="00BC5C5D" w:rsidRPr="00E75649">
        <w:t xml:space="preserve"> ČR</w:t>
      </w:r>
      <w:r>
        <w:t xml:space="preserve"> i</w:t>
      </w:r>
      <w:r w:rsidR="005F2893" w:rsidRPr="00E75649">
        <w:t xml:space="preserve"> pro občany</w:t>
      </w:r>
      <w:r w:rsidR="00BC5C5D" w:rsidRPr="00E75649">
        <w:t xml:space="preserve"> EU.</w:t>
      </w:r>
      <w:r w:rsidR="00BC5C5D" w:rsidRPr="00E75649">
        <w:rPr>
          <w:rStyle w:val="Znakapoznpodarou"/>
        </w:rPr>
        <w:footnoteReference w:id="17"/>
      </w:r>
      <w:r w:rsidR="00BC5C5D" w:rsidRPr="00E75649">
        <w:t xml:space="preserve"> Na základě tohoto zákona nemusí občané EU žádat o povolení k zaměstnání.</w:t>
      </w:r>
      <w:r w:rsidR="005F2893" w:rsidRPr="00E75649">
        <w:t xml:space="preserve"> </w:t>
      </w:r>
      <w:r>
        <w:t>Podle</w:t>
      </w:r>
      <w:r w:rsidR="007E6929">
        <w:t xml:space="preserve"> zákona</w:t>
      </w:r>
      <w:r w:rsidR="005F2893" w:rsidRPr="00E75649">
        <w:t xml:space="preserve"> může</w:t>
      </w:r>
      <w:r w:rsidR="007E6929">
        <w:t xml:space="preserve"> zaměstnavatel, který nemůže</w:t>
      </w:r>
      <w:r w:rsidR="00BC5C5D" w:rsidRPr="00E75649">
        <w:t xml:space="preserve"> ob</w:t>
      </w:r>
      <w:r w:rsidR="005F2893" w:rsidRPr="00E75649">
        <w:t>sadit volné pracovní místo</w:t>
      </w:r>
      <w:r>
        <w:t>,</w:t>
      </w:r>
      <w:r w:rsidR="005F2893" w:rsidRPr="00E75649">
        <w:t xml:space="preserve"> a</w:t>
      </w:r>
      <w:r>
        <w:t>le</w:t>
      </w:r>
      <w:r w:rsidR="005F2893" w:rsidRPr="00E75649">
        <w:t xml:space="preserve"> má</w:t>
      </w:r>
      <w:r w:rsidR="00BC5C5D" w:rsidRPr="00E75649">
        <w:t xml:space="preserve"> zájem</w:t>
      </w:r>
      <w:r>
        <w:t xml:space="preserve"> o zaměstnání cizinců,</w:t>
      </w:r>
      <w:r w:rsidR="005F2893" w:rsidRPr="00E75649">
        <w:t xml:space="preserve"> požádat ú</w:t>
      </w:r>
      <w:r w:rsidR="00930369">
        <w:t>řad práce o zaměstnání cizince</w:t>
      </w:r>
      <w:r w:rsidR="00BC5C5D" w:rsidRPr="00E75649">
        <w:rPr>
          <w:rStyle w:val="Znakapoznpodarou"/>
        </w:rPr>
        <w:footnoteReference w:id="18"/>
      </w:r>
      <w:r w:rsidR="00BC5C5D" w:rsidRPr="00E75649">
        <w:t xml:space="preserve">. Zaměstnavatel má </w:t>
      </w:r>
      <w:r w:rsidR="006244AE" w:rsidRPr="00E75649">
        <w:t>povinnost nahlásit příslušnému ú</w:t>
      </w:r>
      <w:r w:rsidR="007E6929">
        <w:t>řadu práce</w:t>
      </w:r>
      <w:r w:rsidR="00BC5C5D" w:rsidRPr="00E75649">
        <w:t xml:space="preserve"> zaměstnání</w:t>
      </w:r>
      <w:r w:rsidR="007E6929">
        <w:t xml:space="preserve"> cizince</w:t>
      </w:r>
      <w:r w:rsidR="00BC5C5D" w:rsidRPr="00E75649">
        <w:t xml:space="preserve"> prostřednictvím tzv</w:t>
      </w:r>
      <w:r w:rsidR="007E6929">
        <w:t>.</w:t>
      </w:r>
      <w:r w:rsidR="00BC5C5D" w:rsidRPr="00E75649">
        <w:t xml:space="preserve"> informační karty. Ustanovení k informační</w:t>
      </w:r>
      <w:r>
        <w:t xml:space="preserve"> kartě udává</w:t>
      </w:r>
      <w:r w:rsidR="006244AE" w:rsidRPr="00E75649">
        <w:t xml:space="preserve"> §102</w:t>
      </w:r>
      <w:r>
        <w:t>, zákon</w:t>
      </w:r>
      <w:r w:rsidR="00BC5C5D" w:rsidRPr="00E75649">
        <w:t xml:space="preserve"> č.</w:t>
      </w:r>
      <w:r>
        <w:t xml:space="preserve"> 435/2004 Sb., o zaměstnanosti. Podle</w:t>
      </w:r>
      <w:r w:rsidR="006244AE" w:rsidRPr="00E75649">
        <w:t xml:space="preserve"> zákona o zaměstnanosti</w:t>
      </w:r>
      <w:r>
        <w:t xml:space="preserve"> </w:t>
      </w:r>
      <w:r w:rsidR="006244AE" w:rsidRPr="00E75649">
        <w:t>§85</w:t>
      </w:r>
      <w:r>
        <w:t>,</w:t>
      </w:r>
      <w:r w:rsidR="00BC5C5D" w:rsidRPr="00E75649">
        <w:t xml:space="preserve"> cizinec poc</w:t>
      </w:r>
      <w:r w:rsidR="006244AE" w:rsidRPr="00E75649">
        <w:t>házející z EU není považován za </w:t>
      </w:r>
      <w:r w:rsidR="00BC5C5D" w:rsidRPr="00E75649">
        <w:t xml:space="preserve">cizince. Pro občany třetích zemí se nic nezměnilo a povolovací režim funguje stejně jako před vstupem do EU. </w:t>
      </w:r>
      <w:r w:rsidR="006244AE" w:rsidRPr="00E75649">
        <w:t xml:space="preserve">Podmínky pro </w:t>
      </w:r>
      <w:r w:rsidR="00BC5C5D" w:rsidRPr="00E75649">
        <w:t>zaměstná</w:t>
      </w:r>
      <w:r w:rsidR="006244AE" w:rsidRPr="00E75649">
        <w:t>vá</w:t>
      </w:r>
      <w:r w:rsidR="00BC5C5D" w:rsidRPr="00E75649">
        <w:t>ní cizinců ze třetích zemí</w:t>
      </w:r>
      <w:r w:rsidR="006244AE" w:rsidRPr="00E75649">
        <w:t xml:space="preserve"> </w:t>
      </w:r>
      <w:r w:rsidR="007E6929">
        <w:t>jsou stanoveny v</w:t>
      </w:r>
      <w:r w:rsidR="006244AE" w:rsidRPr="00E75649">
        <w:t> zákoně o zaměstnanosti §85 až §101</w:t>
      </w:r>
      <w:r w:rsidR="00BC5C5D" w:rsidRPr="00E75649">
        <w:t>.</w:t>
      </w:r>
    </w:p>
    <w:p w:rsidR="00BC5C5D" w:rsidRPr="00E75649" w:rsidRDefault="006244AE" w:rsidP="00510287">
      <w:pPr>
        <w:pStyle w:val="Nadpis4"/>
      </w:pPr>
      <w:r w:rsidRPr="00E75649">
        <w:lastRenderedPageBreak/>
        <w:t>Evidence občanů EU a cizinců</w:t>
      </w:r>
      <w:r w:rsidR="00063C85">
        <w:t xml:space="preserve"> na Úřadech</w:t>
      </w:r>
      <w:r w:rsidR="00BC5C5D" w:rsidRPr="00E75649">
        <w:t xml:space="preserve"> práce </w:t>
      </w:r>
    </w:p>
    <w:p w:rsidR="00BC5C5D" w:rsidRPr="00E75649" w:rsidRDefault="00063C85" w:rsidP="009536B3">
      <w:r>
        <w:t>Krajské pobočky</w:t>
      </w:r>
      <w:r w:rsidR="006244AE" w:rsidRPr="00E75649">
        <w:t xml:space="preserve"> ú</w:t>
      </w:r>
      <w:r>
        <w:t>řadu práce</w:t>
      </w:r>
      <w:r w:rsidR="00BC5C5D" w:rsidRPr="00E75649">
        <w:t xml:space="preserve"> evid</w:t>
      </w:r>
      <w:r>
        <w:t xml:space="preserve">uje </w:t>
      </w:r>
      <w:r w:rsidR="00BC5C5D" w:rsidRPr="00E75649">
        <w:t>ob</w:t>
      </w:r>
      <w:r>
        <w:t>čany EU a jejich rodinné příslušníky</w:t>
      </w:r>
      <w:r w:rsidR="006244AE" w:rsidRPr="00E75649">
        <w:t xml:space="preserve"> a</w:t>
      </w:r>
      <w:r>
        <w:t xml:space="preserve"> rodinných příslušníků</w:t>
      </w:r>
      <w:r w:rsidR="006244AE" w:rsidRPr="00E75649">
        <w:t>, kteří nejsou občany EU</w:t>
      </w:r>
      <w:r w:rsidR="00BC5C5D" w:rsidRPr="00E75649">
        <w:t>, kteří nas</w:t>
      </w:r>
      <w:r>
        <w:t>toupili do zaměstnání. Vede</w:t>
      </w:r>
      <w:r w:rsidR="00BC5C5D" w:rsidRPr="00E75649">
        <w:t xml:space="preserve"> evidenci cizinců, kteří mají povolení k zaměstnání nebo jsou držitelem zelené nebo modré karty.</w:t>
      </w:r>
      <w:r w:rsidR="00BC5C5D" w:rsidRPr="00E75649">
        <w:rPr>
          <w:rStyle w:val="Znakapoznpodarou"/>
        </w:rPr>
        <w:footnoteReference w:id="19"/>
      </w:r>
      <w:r w:rsidR="00BC5C5D" w:rsidRPr="00E75649">
        <w:t xml:space="preserve"> Cizinci</w:t>
      </w:r>
      <w:r w:rsidR="00C942A7" w:rsidRPr="00E75649">
        <w:t xml:space="preserve"> z členských států</w:t>
      </w:r>
      <w:r w:rsidR="00BC5C5D" w:rsidRPr="00E75649">
        <w:t xml:space="preserve"> EU/EHP a Švýcarska mají možnost a plné právo</w:t>
      </w:r>
      <w:r w:rsidR="00C942A7" w:rsidRPr="00E75649">
        <w:t xml:space="preserve"> nechat se</w:t>
      </w:r>
      <w:r w:rsidR="00BC5C5D" w:rsidRPr="00E75649">
        <w:t xml:space="preserve"> při ztrátě zaměstnání evidovat na Úřadu práce jako uchazeč</w:t>
      </w:r>
      <w:r w:rsidR="00C942A7" w:rsidRPr="00E75649">
        <w:t>i o zaměstnání a přísluší jim</w:t>
      </w:r>
      <w:r w:rsidR="00BC5C5D" w:rsidRPr="00E75649">
        <w:t xml:space="preserve"> i podp</w:t>
      </w:r>
      <w:r>
        <w:t>ora v nezaměstnanosti, pokud byli</w:t>
      </w:r>
      <w:r w:rsidR="00BC5C5D" w:rsidRPr="00E75649">
        <w:t xml:space="preserve"> v pře</w:t>
      </w:r>
      <w:r>
        <w:t>dchozích 12. měsících zaměstnáni</w:t>
      </w:r>
      <w:r w:rsidR="00BC5C5D" w:rsidRPr="00E75649">
        <w:t>.</w:t>
      </w:r>
      <w:r w:rsidR="00FA00AD" w:rsidRPr="00E75649">
        <w:t xml:space="preserve">  </w:t>
      </w:r>
    </w:p>
    <w:p w:rsidR="00BC5C5D" w:rsidRPr="00E75649" w:rsidRDefault="00BC5C5D" w:rsidP="009A1F5A">
      <w:pPr>
        <w:pStyle w:val="Nadpis4"/>
      </w:pPr>
      <w:r w:rsidRPr="00E75649">
        <w:t xml:space="preserve">Povolení k zaměstnání </w:t>
      </w:r>
    </w:p>
    <w:p w:rsidR="00BC5C5D" w:rsidRPr="00E75649" w:rsidRDefault="00BC5C5D" w:rsidP="00586015">
      <w:r w:rsidRPr="00E75649">
        <w:t>Podle zákona o zaměstnanosti mohu cizinci na území ČR být zaměstnán</w:t>
      </w:r>
      <w:r w:rsidR="00396C86">
        <w:t>í</w:t>
      </w:r>
      <w:r w:rsidRPr="00E75649">
        <w:t xml:space="preserve"> nebo vykonávat pracovní činnost jen s platným povolením k zaměstnání a </w:t>
      </w:r>
      <w:r w:rsidR="00C942A7" w:rsidRPr="00E75649">
        <w:t xml:space="preserve">s </w:t>
      </w:r>
      <w:r w:rsidRPr="00E75649">
        <w:t>povolením k pobytu na území ČR</w:t>
      </w:r>
      <w:r w:rsidR="00C942A7" w:rsidRPr="00E75649">
        <w:t>, nebo pokud</w:t>
      </w:r>
      <w:r w:rsidRPr="00E75649">
        <w:t xml:space="preserve"> je cizinec držitelem z</w:t>
      </w:r>
      <w:r w:rsidR="00C942A7" w:rsidRPr="00E75649">
        <w:t>elené nebo modré karty a pokud</w:t>
      </w:r>
      <w:r w:rsidRPr="00E75649">
        <w:t xml:space="preserve"> tento zákon nestanoví jinak.</w:t>
      </w:r>
      <w:r w:rsidRPr="00E75649">
        <w:rPr>
          <w:rStyle w:val="Znakapoznpodarou"/>
        </w:rPr>
        <w:footnoteReference w:id="20"/>
      </w:r>
    </w:p>
    <w:p w:rsidR="00BC5C5D" w:rsidRPr="00E75649" w:rsidRDefault="00BC5C5D" w:rsidP="00586015">
      <w:pPr>
        <w:pStyle w:val="Nadpis4"/>
        <w:numPr>
          <w:ilvl w:val="0"/>
          <w:numId w:val="0"/>
        </w:numPr>
        <w:jc w:val="both"/>
      </w:pPr>
      <w:r w:rsidRPr="00E75649">
        <w:t xml:space="preserve">Žádost cizince – </w:t>
      </w:r>
      <w:r w:rsidRPr="00E75649">
        <w:rPr>
          <w:b w:val="0"/>
        </w:rPr>
        <w:t>Každý cizinec, který usiluje o zaměstnání na území ČR</w:t>
      </w:r>
      <w:r w:rsidR="00C942A7" w:rsidRPr="00E75649">
        <w:rPr>
          <w:b w:val="0"/>
        </w:rPr>
        <w:t>,</w:t>
      </w:r>
      <w:r w:rsidRPr="00E75649">
        <w:rPr>
          <w:b w:val="0"/>
        </w:rPr>
        <w:t xml:space="preserve"> potřebuje pís</w:t>
      </w:r>
      <w:r w:rsidR="00C942A7" w:rsidRPr="00E75649">
        <w:rPr>
          <w:b w:val="0"/>
        </w:rPr>
        <w:t>emné potvrzení krajské pobočky ú</w:t>
      </w:r>
      <w:r w:rsidRPr="00E75649">
        <w:rPr>
          <w:b w:val="0"/>
        </w:rPr>
        <w:t>řadu práce, tzv</w:t>
      </w:r>
      <w:r w:rsidR="00063C85">
        <w:rPr>
          <w:b w:val="0"/>
        </w:rPr>
        <w:t>.</w:t>
      </w:r>
      <w:r w:rsidRPr="00E75649">
        <w:rPr>
          <w:b w:val="0"/>
        </w:rPr>
        <w:t xml:space="preserve"> povolení k zaměstnání. Žádat o toto povolení musí cizinci třetích zemí, ještě před vstupem na území ČR. Cizinec je oprávněn nechat se zastoupit budoucím zaměstnavatelem nebo jinou zplnomocněnou osobou k vyřízení žádosti o zaměstnání.</w:t>
      </w:r>
      <w:r w:rsidRPr="00E75649">
        <w:rPr>
          <w:rStyle w:val="Znakapoznpodarou"/>
          <w:b w:val="0"/>
        </w:rPr>
        <w:footnoteReference w:id="21"/>
      </w:r>
      <w:r w:rsidRPr="00E75649">
        <w:rPr>
          <w:b w:val="0"/>
        </w:rPr>
        <w:t xml:space="preserve"> Žádost, </w:t>
      </w:r>
      <w:r w:rsidR="00063C85">
        <w:rPr>
          <w:b w:val="0"/>
        </w:rPr>
        <w:t>musí podle</w:t>
      </w:r>
      <w:r w:rsidRPr="00E75649">
        <w:rPr>
          <w:b w:val="0"/>
        </w:rPr>
        <w:t xml:space="preserve"> zákona §91 odst. 1 o zaměstnanosti obsahovat: </w:t>
      </w:r>
    </w:p>
    <w:p w:rsidR="00BC5C5D" w:rsidRPr="00E75649" w:rsidRDefault="00063C85" w:rsidP="00586015">
      <w:pPr>
        <w:pStyle w:val="Odstavecseseznamem1"/>
        <w:numPr>
          <w:ilvl w:val="0"/>
          <w:numId w:val="36"/>
        </w:numPr>
      </w:pPr>
      <w:r>
        <w:t>identifikační údaje cizince</w:t>
      </w:r>
    </w:p>
    <w:p w:rsidR="00BC5C5D" w:rsidRPr="00E75649" w:rsidRDefault="00BC5C5D" w:rsidP="00586015">
      <w:pPr>
        <w:pStyle w:val="Odstavecseseznamem1"/>
        <w:numPr>
          <w:ilvl w:val="0"/>
          <w:numId w:val="36"/>
        </w:numPr>
      </w:pPr>
      <w:r w:rsidRPr="00E75649">
        <w:t xml:space="preserve">adresu v zemi trvalého </w:t>
      </w:r>
      <w:r w:rsidR="00063C85">
        <w:t>pobytu a adresu pro doručování zásilek</w:t>
      </w:r>
    </w:p>
    <w:p w:rsidR="00BC5C5D" w:rsidRPr="00E75649" w:rsidRDefault="00BC5C5D" w:rsidP="00586015">
      <w:pPr>
        <w:pStyle w:val="Odstavecseseznamem1"/>
        <w:numPr>
          <w:ilvl w:val="0"/>
          <w:numId w:val="36"/>
        </w:numPr>
      </w:pPr>
      <w:r w:rsidRPr="00E75649">
        <w:t>číslo cestovního d</w:t>
      </w:r>
      <w:r w:rsidR="00063C85">
        <w:t>okladu a název organizace, která</w:t>
      </w:r>
      <w:r w:rsidRPr="00E75649">
        <w:t xml:space="preserve"> ho vydal</w:t>
      </w:r>
      <w:r w:rsidR="00063C85">
        <w:t>a</w:t>
      </w:r>
    </w:p>
    <w:p w:rsidR="00BC5C5D" w:rsidRPr="00E75649" w:rsidRDefault="00BC5C5D" w:rsidP="00586015">
      <w:pPr>
        <w:pStyle w:val="Odstavecseseznamem1"/>
        <w:numPr>
          <w:ilvl w:val="0"/>
          <w:numId w:val="36"/>
        </w:numPr>
      </w:pPr>
      <w:r w:rsidRPr="00E75649">
        <w:t>identifikační</w:t>
      </w:r>
      <w:r w:rsidR="00C942A7" w:rsidRPr="00E75649">
        <w:t xml:space="preserve"> údaje bu</w:t>
      </w:r>
      <w:r w:rsidR="00063C85">
        <w:t>doucího zaměstnavatele</w:t>
      </w:r>
    </w:p>
    <w:p w:rsidR="00BC5C5D" w:rsidRPr="00E75649" w:rsidRDefault="00BC5C5D" w:rsidP="00586015">
      <w:pPr>
        <w:pStyle w:val="Odstavecseseznamem1"/>
        <w:numPr>
          <w:ilvl w:val="0"/>
          <w:numId w:val="36"/>
        </w:numPr>
      </w:pPr>
      <w:r w:rsidRPr="00E75649">
        <w:t>druh práce, místo výkonu</w:t>
      </w:r>
      <w:r w:rsidR="00C942A7" w:rsidRPr="00E75649">
        <w:t xml:space="preserve"> práce a dobu, po kterou by měl</w:t>
      </w:r>
      <w:r w:rsidRPr="00E75649">
        <w:t xml:space="preserve"> zaměstnání vykonávat</w:t>
      </w:r>
    </w:p>
    <w:p w:rsidR="00BC5C5D" w:rsidRPr="00E75649" w:rsidRDefault="00BC5C5D" w:rsidP="00586015">
      <w:pPr>
        <w:pStyle w:val="Odstavecseseznamem1"/>
        <w:numPr>
          <w:ilvl w:val="0"/>
          <w:numId w:val="36"/>
        </w:numPr>
      </w:pPr>
      <w:r w:rsidRPr="00E75649">
        <w:t>další úda</w:t>
      </w:r>
      <w:r w:rsidR="00063C85">
        <w:t>je nezbytné k výkonu zaměstnání</w:t>
      </w:r>
    </w:p>
    <w:p w:rsidR="00BC5C5D" w:rsidRPr="00E75649" w:rsidRDefault="00BC5C5D" w:rsidP="00586015">
      <w:r w:rsidRPr="00E75649">
        <w:lastRenderedPageBreak/>
        <w:t>Cizinec je povinen přiložit k žádosti o zaměstnání další dokumenty, které musí poskytnout v originálním znění a úředně přeložené do českého ja</w:t>
      </w:r>
      <w:r w:rsidR="00C942A7" w:rsidRPr="00E75649">
        <w:t>zyka.</w:t>
      </w:r>
      <w:r w:rsidR="00063C85">
        <w:t xml:space="preserve"> Jedná se i o vyjádření </w:t>
      </w:r>
      <w:proofErr w:type="gramStart"/>
      <w:r w:rsidR="00063C85">
        <w:t>z</w:t>
      </w:r>
      <w:r w:rsidR="00063C85" w:rsidRPr="00EF69B8">
        <w:rPr>
          <w:highlight w:val="red"/>
        </w:rPr>
        <w:t>aměstnavatele</w:t>
      </w:r>
      <w:r w:rsidR="00C942A7" w:rsidRPr="00EF69B8">
        <w:rPr>
          <w:highlight w:val="red"/>
        </w:rPr>
        <w:t xml:space="preserve"> </w:t>
      </w:r>
      <w:r w:rsidR="00EF69B8" w:rsidRPr="00EF69B8">
        <w:rPr>
          <w:highlight w:val="red"/>
        </w:rPr>
        <w:t>u za</w:t>
      </w:r>
      <w:r w:rsidR="00EF69B8">
        <w:t>městnává</w:t>
      </w:r>
      <w:proofErr w:type="gramEnd"/>
      <w:r w:rsidR="00EF69B8">
        <w:t xml:space="preserve"> cizince</w:t>
      </w:r>
      <w:r w:rsidRPr="00E75649">
        <w:t>. Zároveň musí doložit doklady, které osvědčují jeho odbornou způsobilost pro výkon požadovanéh</w:t>
      </w:r>
      <w:r w:rsidR="00EF69B8">
        <w:t>o zaměstnání. Mezi další dokumenty patři</w:t>
      </w:r>
      <w:r w:rsidRPr="00E75649">
        <w:t xml:space="preserve"> doklady, které vyplývají z charak</w:t>
      </w:r>
      <w:r w:rsidR="00EF69B8">
        <w:t>teru zaměstnání nebo ji vyžadují mezinárodní smlouvy</w:t>
      </w:r>
      <w:r w:rsidRPr="00E75649">
        <w:t>.</w:t>
      </w:r>
      <w:r w:rsidRPr="00E75649">
        <w:rPr>
          <w:rStyle w:val="Znakapoznpodarou"/>
        </w:rPr>
        <w:footnoteReference w:id="22"/>
      </w:r>
      <w:r w:rsidRPr="00E75649">
        <w:t xml:space="preserve"> </w:t>
      </w:r>
    </w:p>
    <w:p w:rsidR="00BC5C5D" w:rsidRPr="00E75649" w:rsidRDefault="00BC5C5D" w:rsidP="009A1F5A">
      <w:r w:rsidRPr="00E75649">
        <w:t>Povole</w:t>
      </w:r>
      <w:r w:rsidR="00EF69B8">
        <w:t>ní k zaměstnání vydá příslušný ÚP</w:t>
      </w:r>
      <w:r w:rsidRPr="00E75649">
        <w:t xml:space="preserve"> za podmínek, že se jedná o ohlášené volné pracovní místo, které nebylo možné obsadit českým občanem nebo </w:t>
      </w:r>
      <w:r w:rsidR="00EF69B8">
        <w:t>občanem EU. Dále ÚP přihlíží</w:t>
      </w:r>
      <w:r w:rsidRPr="00E75649">
        <w:t xml:space="preserve"> na současnou situaci</w:t>
      </w:r>
      <w:r w:rsidR="00C942A7" w:rsidRPr="00E75649">
        <w:t xml:space="preserve"> na pracovním</w:t>
      </w:r>
      <w:r w:rsidRPr="00E75649">
        <w:t xml:space="preserve"> trhu. Povolení </w:t>
      </w:r>
      <w:r w:rsidR="00C942A7" w:rsidRPr="00E75649">
        <w:t xml:space="preserve">má </w:t>
      </w:r>
      <w:r w:rsidRPr="00E75649">
        <w:t xml:space="preserve">platnost </w:t>
      </w:r>
      <w:r w:rsidR="00C942A7" w:rsidRPr="00E75649">
        <w:t xml:space="preserve">maximálně </w:t>
      </w:r>
      <w:r w:rsidRPr="00E75649">
        <w:t>po dobu dvou let.</w:t>
      </w:r>
      <w:r w:rsidRPr="00E75649">
        <w:rPr>
          <w:rStyle w:val="Znakapoznpodarou"/>
        </w:rPr>
        <w:footnoteReference w:id="23"/>
      </w:r>
      <w:r w:rsidR="00C942A7" w:rsidRPr="00E75649">
        <w:t xml:space="preserve"> Následně mů</w:t>
      </w:r>
      <w:r w:rsidRPr="00E75649">
        <w:t>že být opakovaně žádáno o nové povolení k zaměst</w:t>
      </w:r>
      <w:r w:rsidR="00063C85">
        <w:t>nání</w:t>
      </w:r>
      <w:r w:rsidRPr="00E75649">
        <w:t>. Prodloužení povolení k zaměstnání se rovněž vydá</w:t>
      </w:r>
      <w:r w:rsidR="00EF69B8">
        <w:t>vají</w:t>
      </w:r>
      <w:r w:rsidRPr="00E75649">
        <w:t xml:space="preserve"> nejdéle na dobu dvou let.</w:t>
      </w:r>
      <w:r w:rsidRPr="00E75649">
        <w:rPr>
          <w:rStyle w:val="Znakapoznpodarou"/>
        </w:rPr>
        <w:footnoteReference w:id="24"/>
      </w:r>
      <w:r w:rsidRPr="00E75649">
        <w:t xml:space="preserve"> Mezi zvláštní povolení k zaměstnání patří zelená nebo modrá karta </w:t>
      </w:r>
    </w:p>
    <w:p w:rsidR="00BC5C5D" w:rsidRPr="00E75649" w:rsidRDefault="00BC5C5D" w:rsidP="009A1F5A">
      <w:pPr>
        <w:rPr>
          <w:b/>
          <w:szCs w:val="24"/>
        </w:rPr>
      </w:pPr>
      <w:r w:rsidRPr="00E75649">
        <w:rPr>
          <w:b/>
        </w:rPr>
        <w:t>Zelená karta</w:t>
      </w:r>
      <w:r w:rsidRPr="00E75649">
        <w:rPr>
          <w:rStyle w:val="Znakapoznpodarou"/>
          <w:b/>
        </w:rPr>
        <w:footnoteReference w:id="25"/>
      </w:r>
      <w:r w:rsidRPr="00E75649">
        <w:rPr>
          <w:b/>
        </w:rPr>
        <w:t xml:space="preserve"> </w:t>
      </w:r>
    </w:p>
    <w:p w:rsidR="00BC5C5D" w:rsidRPr="00E75649" w:rsidRDefault="00BC5C5D" w:rsidP="00586015">
      <w:bookmarkStart w:id="10" w:name="coje"/>
      <w:bookmarkEnd w:id="10"/>
      <w:r w:rsidRPr="00E75649">
        <w:t xml:space="preserve">Jedná se o druh povolení </w:t>
      </w:r>
      <w:r w:rsidR="00EF69B8">
        <w:t xml:space="preserve">k </w:t>
      </w:r>
      <w:r w:rsidRPr="00E75649">
        <w:t xml:space="preserve">pobytu s dlouhodobým charakterem za účelem zaměstnávání v ČR. Osoba, která </w:t>
      </w:r>
      <w:proofErr w:type="gramStart"/>
      <w:r w:rsidRPr="00E75649">
        <w:t>je</w:t>
      </w:r>
      <w:proofErr w:type="gramEnd"/>
      <w:r w:rsidRPr="00E75649">
        <w:t xml:space="preserve"> držitelem zelné karty</w:t>
      </w:r>
      <w:r w:rsidR="001B6B49">
        <w:t xml:space="preserve"> je</w:t>
      </w:r>
      <w:r w:rsidR="00C942A7" w:rsidRPr="00E75649">
        <w:t xml:space="preserve"> oprávněna</w:t>
      </w:r>
      <w:r w:rsidRPr="00E75649">
        <w:t xml:space="preserve"> pohybovat</w:t>
      </w:r>
      <w:r w:rsidR="00C942A7" w:rsidRPr="00E75649">
        <w:t xml:space="preserve"> se</w:t>
      </w:r>
      <w:r w:rsidRPr="00E75649">
        <w:t xml:space="preserve"> na území ČR. Dále je cizinec oprávněn</w:t>
      </w:r>
      <w:r w:rsidR="006C1487">
        <w:t xml:space="preserve"> pracovat na pracovním místě, pro</w:t>
      </w:r>
      <w:r w:rsidRPr="00E75649">
        <w:t xml:space="preserve"> které byla tato ka</w:t>
      </w:r>
      <w:r w:rsidR="006C1487">
        <w:t>rta vydaná. Jinak řečeno</w:t>
      </w:r>
      <w:r w:rsidRPr="00E75649">
        <w:t xml:space="preserve"> tato karta</w:t>
      </w:r>
      <w:r w:rsidR="006C1487">
        <w:t xml:space="preserve"> spojuje</w:t>
      </w:r>
      <w:r w:rsidRPr="00E75649">
        <w:t xml:space="preserve"> v sobě povolení k pobytu a</w:t>
      </w:r>
      <w:r w:rsidR="00C942A7" w:rsidRPr="00E75649">
        <w:t xml:space="preserve"> k</w:t>
      </w:r>
      <w:r w:rsidRPr="00E75649">
        <w:t xml:space="preserve"> zaměstnání. Platnost zel</w:t>
      </w:r>
      <w:r w:rsidR="006C1487">
        <w:t>ené karty se pohybuje mezi dvěma</w:t>
      </w:r>
      <w:r w:rsidRPr="00E75649">
        <w:t xml:space="preserve"> a třemi lety.  Rozlišujeme tři růžné druhy zelených karet, které souvisí s úrovní vzdělání. </w:t>
      </w:r>
    </w:p>
    <w:p w:rsidR="00BC5C5D" w:rsidRPr="00E75649" w:rsidRDefault="00BC5C5D" w:rsidP="00586015">
      <w:pPr>
        <w:pStyle w:val="Normlnweb"/>
        <w:numPr>
          <w:ilvl w:val="0"/>
          <w:numId w:val="5"/>
        </w:numPr>
        <w:jc w:val="both"/>
      </w:pPr>
      <w:r w:rsidRPr="00E75649">
        <w:rPr>
          <w:rStyle w:val="okdistinct2"/>
        </w:rPr>
        <w:t>typ A</w:t>
      </w:r>
      <w:r w:rsidRPr="00E75649">
        <w:t>: pro kvalifikované pracovníky s </w:t>
      </w:r>
      <w:r w:rsidRPr="00E75649">
        <w:rPr>
          <w:rStyle w:val="okdistinct2"/>
        </w:rPr>
        <w:t>vysokoškolským vzděláním</w:t>
      </w:r>
      <w:r w:rsidRPr="00E75649">
        <w:t xml:space="preserve"> a klíčový personál</w:t>
      </w:r>
    </w:p>
    <w:p w:rsidR="00BC5C5D" w:rsidRPr="00E75649" w:rsidRDefault="00BC5C5D" w:rsidP="00586015">
      <w:pPr>
        <w:pStyle w:val="Normlnweb"/>
        <w:numPr>
          <w:ilvl w:val="0"/>
          <w:numId w:val="5"/>
        </w:numPr>
        <w:jc w:val="both"/>
        <w:rPr>
          <w:rStyle w:val="okdistinct2"/>
        </w:rPr>
      </w:pPr>
      <w:r w:rsidRPr="00E75649">
        <w:rPr>
          <w:rStyle w:val="okdistinct2"/>
        </w:rPr>
        <w:t>typ B</w:t>
      </w:r>
      <w:r w:rsidRPr="00E75649">
        <w:t xml:space="preserve">: pro pracovníky na pracovních pozicích minimálně s požadavkem </w:t>
      </w:r>
      <w:r w:rsidRPr="00E75649">
        <w:rPr>
          <w:rStyle w:val="okdistinct2"/>
        </w:rPr>
        <w:t>vyučení</w:t>
      </w:r>
    </w:p>
    <w:p w:rsidR="00BC5C5D" w:rsidRPr="00E75649" w:rsidRDefault="00BC5C5D" w:rsidP="00586015">
      <w:pPr>
        <w:pStyle w:val="Normlnweb"/>
        <w:numPr>
          <w:ilvl w:val="0"/>
          <w:numId w:val="5"/>
        </w:numPr>
        <w:jc w:val="both"/>
      </w:pPr>
      <w:r w:rsidRPr="00E75649">
        <w:rPr>
          <w:rStyle w:val="okdistinct2"/>
        </w:rPr>
        <w:t>typ C</w:t>
      </w:r>
      <w:r w:rsidRPr="00E75649">
        <w:t xml:space="preserve">: pro ostatní pracovníky </w:t>
      </w:r>
    </w:p>
    <w:p w:rsidR="00BC5C5D" w:rsidRPr="00E75649" w:rsidRDefault="00BC5C5D" w:rsidP="00586015">
      <w:pPr>
        <w:pStyle w:val="Normlnweb"/>
        <w:jc w:val="both"/>
      </w:pPr>
      <w:r w:rsidRPr="00E75649">
        <w:t>U zelených karet lze za určitých okolností prodl</w:t>
      </w:r>
      <w:r w:rsidR="006C1487">
        <w:t>oužit její platnost</w:t>
      </w:r>
      <w:r w:rsidRPr="00E75649">
        <w:t xml:space="preserve"> až o 3 </w:t>
      </w:r>
      <w:proofErr w:type="gramStart"/>
      <w:r w:rsidRPr="00E75649">
        <w:t>roky</w:t>
      </w:r>
      <w:r w:rsidR="006C1487">
        <w:t xml:space="preserve"> ( jen</w:t>
      </w:r>
      <w:proofErr w:type="gramEnd"/>
      <w:r w:rsidR="006C1487">
        <w:t xml:space="preserve"> typy A,B).</w:t>
      </w:r>
    </w:p>
    <w:p w:rsidR="00BC5C5D" w:rsidRPr="00E75649" w:rsidRDefault="0061110B" w:rsidP="00586015">
      <w:pPr>
        <w:pStyle w:val="Normlnweb"/>
        <w:jc w:val="both"/>
      </w:pPr>
      <w:r>
        <w:lastRenderedPageBreak/>
        <w:t>Z</w:t>
      </w:r>
      <w:r w:rsidR="00BC5C5D" w:rsidRPr="00E75649">
        <w:t xml:space="preserve">elená karta je určena pro cizince, kteří chtějí pracovat v ČR a mají odpovídající kvalifikaci, která je v ČR poptávaná. Cizinci, kteří </w:t>
      </w:r>
      <w:r>
        <w:t xml:space="preserve">nejsou členy EU </w:t>
      </w:r>
      <w:r w:rsidR="00BC5C5D" w:rsidRPr="00E75649">
        <w:t xml:space="preserve">a </w:t>
      </w:r>
      <w:proofErr w:type="gramStart"/>
      <w:r w:rsidR="00BC5C5D" w:rsidRPr="00E75649">
        <w:t>poch</w:t>
      </w:r>
      <w:r w:rsidR="00C942A7" w:rsidRPr="00E75649">
        <w:t>ázejí</w:t>
      </w:r>
      <w:proofErr w:type="gramEnd"/>
      <w:r w:rsidR="00C942A7" w:rsidRPr="00E75649">
        <w:t xml:space="preserve"> z níže vyjmenovaných zemí</w:t>
      </w:r>
      <w:r>
        <w:t xml:space="preserve"> </w:t>
      </w:r>
      <w:proofErr w:type="gramStart"/>
      <w:r>
        <w:t>mohou</w:t>
      </w:r>
      <w:proofErr w:type="gramEnd"/>
      <w:r>
        <w:t xml:space="preserve"> získat zelenou kartu</w:t>
      </w:r>
      <w:r w:rsidR="00C942A7" w:rsidRPr="00E75649">
        <w:t>:</w:t>
      </w:r>
      <w:bookmarkStart w:id="11" w:name="prokoho"/>
      <w:bookmarkEnd w:id="11"/>
      <w:r w:rsidR="00C942A7" w:rsidRPr="00E75649">
        <w:t xml:space="preserve"> </w:t>
      </w:r>
      <w:r w:rsidR="00BC5C5D" w:rsidRPr="00E75649">
        <w:t>Australské společenství, Černá Hora, Chorvatská republika, Japonsko, Kanada, Korejská r</w:t>
      </w:r>
      <w:r>
        <w:t>epublika, Nový Zéland, Bosna a Hercegovina,</w:t>
      </w:r>
      <w:r w:rsidR="00BC5C5D" w:rsidRPr="00E75649">
        <w:t xml:space="preserve"> Makedonie, Spojené státy </w:t>
      </w:r>
      <w:r>
        <w:t>americké, Srbsko</w:t>
      </w:r>
      <w:r w:rsidR="00BC5C5D" w:rsidRPr="00E75649">
        <w:t xml:space="preserve">, Ukrajina. </w:t>
      </w:r>
    </w:p>
    <w:p w:rsidR="00BC5C5D" w:rsidRPr="00E75649" w:rsidRDefault="00BC5C5D" w:rsidP="00586015">
      <w:pPr>
        <w:pStyle w:val="Normlnweb"/>
        <w:jc w:val="both"/>
      </w:pPr>
      <w:r w:rsidRPr="00E75649">
        <w:t>Pokud cizin</w:t>
      </w:r>
      <w:r w:rsidR="00061F35">
        <w:t>ec není občanem uvedených</w:t>
      </w:r>
      <w:r w:rsidR="00C942A7" w:rsidRPr="00E75649">
        <w:t xml:space="preserve"> zemí a nesplňuje ani jednu z </w:t>
      </w:r>
      <w:r w:rsidRPr="00E75649">
        <w:t>podmínek, k</w:t>
      </w:r>
      <w:r w:rsidR="00C942A7" w:rsidRPr="00E75649">
        <w:t>teré jsou uvedené pod §98 zákona</w:t>
      </w:r>
      <w:r w:rsidRPr="00E75649">
        <w:t xml:space="preserve"> č. 435/2004 Sb., o zamě</w:t>
      </w:r>
      <w:r w:rsidR="00061F35">
        <w:t>stnanosti, musí cizinec žádat o</w:t>
      </w:r>
      <w:r w:rsidRPr="00E75649">
        <w:t xml:space="preserve"> </w:t>
      </w:r>
      <w:r w:rsidR="00C335D7" w:rsidRPr="00E75649">
        <w:t xml:space="preserve">povolení k zaměstnání pro práci v ČR </w:t>
      </w:r>
      <w:r w:rsidRPr="00E75649">
        <w:t xml:space="preserve">nebo </w:t>
      </w:r>
      <w:r w:rsidR="00C335D7" w:rsidRPr="00E75649">
        <w:t>modrou kartu</w:t>
      </w:r>
      <w:r w:rsidRPr="00E75649">
        <w:t xml:space="preserve">. V textu níže </w:t>
      </w:r>
      <w:r w:rsidR="00061F35" w:rsidRPr="00061F35">
        <w:rPr>
          <w:highlight w:val="red"/>
        </w:rPr>
        <w:t>zmiňuji</w:t>
      </w:r>
      <w:r w:rsidR="00061F35">
        <w:t xml:space="preserve"> problematiku modré karty.</w:t>
      </w:r>
      <w:r w:rsidRPr="00E75649">
        <w:t xml:space="preserve"> </w:t>
      </w:r>
    </w:p>
    <w:p w:rsidR="00BC5C5D" w:rsidRPr="00E75649" w:rsidRDefault="00061F35" w:rsidP="00586015">
      <w:pPr>
        <w:pStyle w:val="Normlnweb"/>
        <w:jc w:val="both"/>
      </w:pPr>
      <w:r>
        <w:t>Občané</w:t>
      </w:r>
      <w:r w:rsidR="00BC5C5D" w:rsidRPr="00E75649">
        <w:t xml:space="preserve"> pocházející z Norska, Islandu, Lichtenštejnska,</w:t>
      </w:r>
      <w:r w:rsidR="00C335D7" w:rsidRPr="00E75649">
        <w:t xml:space="preserve"> Švýcarska a EU nepotřebují pro </w:t>
      </w:r>
      <w:r w:rsidR="00BC5C5D" w:rsidRPr="00E75649">
        <w:t>práci na území ČR žádné povolení k zaměstnání. Toto ustanovení platí i pro jejich rodinné příslušníky.</w:t>
      </w:r>
    </w:p>
    <w:p w:rsidR="00BC5C5D" w:rsidRPr="00E75649" w:rsidRDefault="00BC5C5D" w:rsidP="00586015">
      <w:pPr>
        <w:pStyle w:val="Normlnweb"/>
        <w:jc w:val="both"/>
      </w:pPr>
      <w:r w:rsidRPr="00E75649">
        <w:t xml:space="preserve">Získání </w:t>
      </w:r>
      <w:r w:rsidR="00C335D7" w:rsidRPr="00E75649">
        <w:t>zelené karty prochází</w:t>
      </w:r>
      <w:r w:rsidRPr="00E75649">
        <w:t xml:space="preserve"> </w:t>
      </w:r>
      <w:r w:rsidR="00061F35">
        <w:t>procesem</w:t>
      </w:r>
      <w:r w:rsidRPr="00E75649">
        <w:t xml:space="preserve"> pro její vydaní</w:t>
      </w:r>
      <w:r w:rsidR="00725651">
        <w:t xml:space="preserve"> a ČR se muže tento proces</w:t>
      </w:r>
      <w:r w:rsidRPr="00E75649">
        <w:t xml:space="preserve"> maximálně z</w:t>
      </w:r>
      <w:r w:rsidR="00725651">
        <w:t>jednodušit. Doba o</w:t>
      </w:r>
      <w:r w:rsidRPr="00E75649">
        <w:t>d podání žádosti až k</w:t>
      </w:r>
      <w:r w:rsidR="00725651">
        <w:t xml:space="preserve"> poskytnutí povolení ji</w:t>
      </w:r>
      <w:r w:rsidR="00C335D7" w:rsidRPr="00E75649">
        <w:t xml:space="preserve"> nyní přibližně jen</w:t>
      </w:r>
      <w:r w:rsidR="00725651">
        <w:t xml:space="preserve"> 60 dní</w:t>
      </w:r>
      <w:r w:rsidRPr="00E75649">
        <w:t>.</w:t>
      </w:r>
      <w:bookmarkStart w:id="12" w:name="jakziskat"/>
      <w:bookmarkEnd w:id="12"/>
      <w:r w:rsidRPr="00E75649">
        <w:t xml:space="preserve"> </w:t>
      </w:r>
    </w:p>
    <w:p w:rsidR="00BC5C5D" w:rsidRPr="00E75649" w:rsidRDefault="00BC5C5D" w:rsidP="00586015">
      <w:pPr>
        <w:pStyle w:val="Normlnweb"/>
        <w:jc w:val="both"/>
      </w:pPr>
      <w:r w:rsidRPr="00E75649">
        <w:t>Aby bylo možné získat pracovní místo v České republice, musí být toto konkrétní pracovní místo vyhlášeno pro zelené karty, což znamená, že se místo nepodařilo obsadit pracovníkem z ČR nebo EU.  Pro tyto účely existuje centrální evidence volných praco</w:t>
      </w:r>
      <w:r w:rsidR="00485E6C">
        <w:t>vních míst. N</w:t>
      </w:r>
      <w:r w:rsidRPr="00E75649">
        <w:t xml:space="preserve">a internetu lze najít registry pracovních míst, pro zelené karty. </w:t>
      </w:r>
      <w:r w:rsidRPr="00485E6C">
        <w:rPr>
          <w:highlight w:val="red"/>
        </w:rPr>
        <w:t>Žádost o tuto kartu se podá</w:t>
      </w:r>
      <w:r w:rsidR="00485E6C">
        <w:rPr>
          <w:highlight w:val="red"/>
        </w:rPr>
        <w:t>vá</w:t>
      </w:r>
      <w:r w:rsidRPr="00485E6C">
        <w:rPr>
          <w:highlight w:val="red"/>
        </w:rPr>
        <w:t xml:space="preserve"> na </w:t>
      </w:r>
      <w:r w:rsidR="00C335D7" w:rsidRPr="00485E6C">
        <w:rPr>
          <w:highlight w:val="red"/>
        </w:rPr>
        <w:t>příslušném úřadě, který zastupuje</w:t>
      </w:r>
      <w:r w:rsidRPr="00485E6C">
        <w:rPr>
          <w:highlight w:val="red"/>
        </w:rPr>
        <w:t xml:space="preserve"> ČR</w:t>
      </w:r>
      <w:r w:rsidR="00C335D7" w:rsidRPr="00485E6C">
        <w:rPr>
          <w:highlight w:val="red"/>
        </w:rPr>
        <w:t>.</w:t>
      </w:r>
      <w:r w:rsidR="00C335D7" w:rsidRPr="00485E6C">
        <w:t xml:space="preserve"> </w:t>
      </w:r>
      <w:r w:rsidR="00C335D7" w:rsidRPr="00E75649">
        <w:t>V</w:t>
      </w:r>
      <w:r w:rsidR="00485E6C">
        <w:t>yhláška</w:t>
      </w:r>
      <w:r w:rsidRPr="00E75649">
        <w:t xml:space="preserve"> Ministerstva vnitra č. 429/2010 Sb.,</w:t>
      </w:r>
      <w:r w:rsidR="00485E6C">
        <w:t xml:space="preserve"> stanovuje výjimky z povinností cizinců</w:t>
      </w:r>
      <w:r w:rsidRPr="00E75649">
        <w:t xml:space="preserve"> požádat o vízum nebo</w:t>
      </w:r>
      <w:r w:rsidR="00485E6C">
        <w:t xml:space="preserve"> o</w:t>
      </w:r>
      <w:r w:rsidRPr="00E75649">
        <w:t xml:space="preserve"> povolení k pobytu na místně příslušném zastupitelském úřadu. T</w:t>
      </w:r>
      <w:r w:rsidR="00C335D7" w:rsidRPr="00E75649">
        <w:t>ato vyhláška vstoupila v</w:t>
      </w:r>
      <w:r w:rsidRPr="00E75649">
        <w:t xml:space="preserve"> platnost 1. ledna 2011. Občané, jejichž zem</w:t>
      </w:r>
      <w:r w:rsidR="00C335D7" w:rsidRPr="00E75649">
        <w:t>ě nejsou v tomto seznamu uvedeny,</w:t>
      </w:r>
      <w:r w:rsidRPr="00E75649">
        <w:t xml:space="preserve"> musí o zelenou kartu </w:t>
      </w:r>
      <w:r w:rsidR="00C335D7" w:rsidRPr="00E75649">
        <w:t xml:space="preserve">žádat </w:t>
      </w:r>
      <w:r w:rsidRPr="00E75649">
        <w:t>na příslušném zastupi</w:t>
      </w:r>
      <w:r w:rsidR="00C335D7" w:rsidRPr="00E75649">
        <w:t xml:space="preserve">telském úřadu ČR. </w:t>
      </w:r>
      <w:r w:rsidR="00BC3946">
        <w:t>Cizinec současně poskytuje</w:t>
      </w:r>
      <w:r w:rsidR="00C335D7" w:rsidRPr="00E75649">
        <w:t xml:space="preserve"> potencionálnímu zaměstnavateli číslo </w:t>
      </w:r>
      <w:r w:rsidR="00BC3946">
        <w:t>žádosti o zelenou kartu. Žádost posuzuji a rozhoduji</w:t>
      </w:r>
      <w:r w:rsidRPr="00E75649">
        <w:t xml:space="preserve"> </w:t>
      </w:r>
      <w:r w:rsidR="00C335D7" w:rsidRPr="00E75649">
        <w:t xml:space="preserve">o ní </w:t>
      </w:r>
      <w:r w:rsidR="00BC3946">
        <w:t>O</w:t>
      </w:r>
      <w:r w:rsidRPr="00E75649">
        <w:t>dbor azylové a migrační politiky Ministerstva vnitra</w:t>
      </w:r>
      <w:r w:rsidR="00C335D7" w:rsidRPr="00E75649">
        <w:t xml:space="preserve"> ČR</w:t>
      </w:r>
      <w:r w:rsidRPr="00E75649">
        <w:t xml:space="preserve">. </w:t>
      </w:r>
    </w:p>
    <w:p w:rsidR="00BC5C5D" w:rsidRPr="00E75649" w:rsidRDefault="00BC5C5D" w:rsidP="00586015">
      <w:pPr>
        <w:pStyle w:val="Normlnweb"/>
        <w:jc w:val="both"/>
      </w:pPr>
      <w:r w:rsidRPr="00E75649">
        <w:t>Zaměstnavatel má povinnost nahl</w:t>
      </w:r>
      <w:r w:rsidR="00C335D7" w:rsidRPr="00E75649">
        <w:t>ásit příslušné pobočce Ú</w:t>
      </w:r>
      <w:r w:rsidRPr="00E75649">
        <w:t xml:space="preserve">řadu práce obsazení volného místa a poskytne </w:t>
      </w:r>
      <w:r w:rsidR="00C335D7" w:rsidRPr="00E75649">
        <w:t xml:space="preserve">mu </w:t>
      </w:r>
      <w:r w:rsidRPr="00E75649">
        <w:t xml:space="preserve">referenční číslo zelené karty. Pokud cizinec na pracovní místo </w:t>
      </w:r>
      <w:r w:rsidRPr="00E75649">
        <w:lastRenderedPageBreak/>
        <w:t xml:space="preserve">nenastoupí nebo </w:t>
      </w:r>
      <w:r w:rsidR="000656A0" w:rsidRPr="00E75649">
        <w:t>pracovní místo odmítne,</w:t>
      </w:r>
      <w:r w:rsidRPr="00E75649">
        <w:t xml:space="preserve"> je zaměstnavatel povinen </w:t>
      </w:r>
      <w:r w:rsidR="000656A0" w:rsidRPr="00E75649">
        <w:t>písemně informovat příslušný krajský ú</w:t>
      </w:r>
      <w:r w:rsidRPr="00E75649">
        <w:t xml:space="preserve">řad práce. Tuto </w:t>
      </w:r>
      <w:r w:rsidR="000656A0" w:rsidRPr="00E75649">
        <w:t>informaci musí podle §88 zákona</w:t>
      </w:r>
      <w:r w:rsidRPr="00E75649">
        <w:t xml:space="preserve"> o zaměstnanosti poskytnout do 45 dnů o</w:t>
      </w:r>
      <w:r w:rsidR="00BC3946">
        <w:t>d data</w:t>
      </w:r>
      <w:r w:rsidRPr="00E75649">
        <w:t xml:space="preserve"> vyhotovení žádosti cizince</w:t>
      </w:r>
      <w:r w:rsidR="000656A0" w:rsidRPr="00E75649">
        <w:t xml:space="preserve"> o zelenou kartu. V</w:t>
      </w:r>
      <w:r w:rsidRPr="00E75649">
        <w:t>olné pracovní místo v</w:t>
      </w:r>
      <w:r w:rsidR="00BC3946">
        <w:t> </w:t>
      </w:r>
      <w:r w:rsidRPr="00E75649">
        <w:t>registru</w:t>
      </w:r>
      <w:r w:rsidR="00BC3946">
        <w:t>,</w:t>
      </w:r>
      <w:r w:rsidRPr="00E75649">
        <w:t xml:space="preserve"> vhodné pro zelené karty</w:t>
      </w:r>
      <w:r w:rsidR="00BC3946">
        <w:t>,</w:t>
      </w:r>
      <w:r w:rsidR="000656A0" w:rsidRPr="00E75649">
        <w:t xml:space="preserve"> zůstane </w:t>
      </w:r>
      <w:r w:rsidRPr="00E75649">
        <w:t>zachováno. Dojde-li k ukončení pracovního poměru dříve, než uplynula platnost zelené karty</w:t>
      </w:r>
      <w:r w:rsidR="000656A0" w:rsidRPr="00E75649">
        <w:t>,</w:t>
      </w:r>
      <w:r w:rsidRPr="00E75649">
        <w:t xml:space="preserve"> musí zaměstnavatel </w:t>
      </w:r>
      <w:r w:rsidR="000656A0" w:rsidRPr="00E75649">
        <w:t xml:space="preserve">písemně informovat </w:t>
      </w:r>
      <w:r w:rsidRPr="00E75649">
        <w:t>do 10 kalendářních dn</w:t>
      </w:r>
      <w:r w:rsidR="000656A0" w:rsidRPr="00E75649">
        <w:t>ů od ukonč</w:t>
      </w:r>
      <w:r w:rsidR="00BC3946">
        <w:t>ení pracovního poměru příslušní ÚP</w:t>
      </w:r>
      <w:r w:rsidRPr="00E75649">
        <w:t>. Pracovní smlouva s cizincem, kte</w:t>
      </w:r>
      <w:r w:rsidR="000656A0" w:rsidRPr="00E75649">
        <w:t>rý je držitelem zelen</w:t>
      </w:r>
      <w:r w:rsidR="00BC3946">
        <w:t>é karty, může být ukončena</w:t>
      </w:r>
      <w:r w:rsidR="000656A0" w:rsidRPr="00E75649">
        <w:t xml:space="preserve"> těmito způsoby:</w:t>
      </w:r>
    </w:p>
    <w:p w:rsidR="00BC5C5D" w:rsidRPr="00E75649" w:rsidRDefault="00BC3946" w:rsidP="00586015">
      <w:pPr>
        <w:pStyle w:val="Normlnweb"/>
        <w:numPr>
          <w:ilvl w:val="0"/>
          <w:numId w:val="5"/>
        </w:numPr>
        <w:jc w:val="both"/>
      </w:pPr>
      <w:r>
        <w:t>výpovědí z důvodu uvedené</w:t>
      </w:r>
      <w:r w:rsidR="00BC5C5D" w:rsidRPr="00E75649">
        <w:t xml:space="preserve"> v zákoníku práce §52 a) až e)</w:t>
      </w:r>
    </w:p>
    <w:p w:rsidR="00BC5C5D" w:rsidRPr="00E75649" w:rsidRDefault="00BC5C5D" w:rsidP="00586015">
      <w:pPr>
        <w:pStyle w:val="Normlnweb"/>
        <w:numPr>
          <w:ilvl w:val="0"/>
          <w:numId w:val="5"/>
        </w:numPr>
        <w:jc w:val="both"/>
      </w:pPr>
      <w:r w:rsidRPr="00E75649">
        <w:t>dohodou obou stran</w:t>
      </w:r>
    </w:p>
    <w:p w:rsidR="00BC5C5D" w:rsidRPr="00E75649" w:rsidRDefault="00BC5C5D" w:rsidP="00586015">
      <w:pPr>
        <w:pStyle w:val="Normlnweb"/>
        <w:numPr>
          <w:ilvl w:val="0"/>
          <w:numId w:val="5"/>
        </w:numPr>
        <w:jc w:val="both"/>
      </w:pPr>
      <w:r w:rsidRPr="00E75649">
        <w:t>okamžitým zrušením dle § 56 zákoníku práce</w:t>
      </w:r>
      <w:r w:rsidR="000656A0" w:rsidRPr="00E75649">
        <w:t>.</w:t>
      </w:r>
    </w:p>
    <w:p w:rsidR="00FA00AD" w:rsidRPr="00E75649" w:rsidRDefault="00BC5C5D" w:rsidP="00FA00AD">
      <w:pPr>
        <w:rPr>
          <w:b/>
        </w:rPr>
      </w:pPr>
      <w:r w:rsidRPr="00E75649">
        <w:rPr>
          <w:b/>
        </w:rPr>
        <w:t>Modrá karta</w:t>
      </w:r>
      <w:r w:rsidRPr="00E75649">
        <w:rPr>
          <w:rStyle w:val="Znakapoznpodarou"/>
          <w:b/>
        </w:rPr>
        <w:footnoteReference w:id="26"/>
      </w:r>
    </w:p>
    <w:p w:rsidR="00BC3946" w:rsidRDefault="00BC3946" w:rsidP="00FA00AD">
      <w:r>
        <w:t>Modrá karta je stejně jako zelená karta druh</w:t>
      </w:r>
      <w:r w:rsidR="00BC5C5D" w:rsidRPr="00E75649">
        <w:t xml:space="preserve"> povolení k pobytu s dlouhodobým charakterem za</w:t>
      </w:r>
      <w:r>
        <w:t xml:space="preserve"> účelem zaměstnávání v ČR. M</w:t>
      </w:r>
      <w:r w:rsidR="00BC5C5D" w:rsidRPr="00E75649">
        <w:t>odrá kar</w:t>
      </w:r>
      <w:r w:rsidR="000656A0" w:rsidRPr="00E75649">
        <w:t xml:space="preserve">ta </w:t>
      </w:r>
      <w:r>
        <w:t>se vydává</w:t>
      </w:r>
      <w:r w:rsidR="000656A0" w:rsidRPr="00E75649">
        <w:t xml:space="preserve"> jen </w:t>
      </w:r>
      <w:r>
        <w:t>pro</w:t>
      </w:r>
      <w:r w:rsidR="000656A0" w:rsidRPr="00E75649">
        <w:t xml:space="preserve"> zaměstnání,</w:t>
      </w:r>
      <w:r>
        <w:t xml:space="preserve"> které vyžaduje</w:t>
      </w:r>
      <w:r w:rsidR="00BC5C5D" w:rsidRPr="00E75649">
        <w:t xml:space="preserve"> vysok</w:t>
      </w:r>
      <w:r>
        <w:t>ou kvalifikaci. Oprávnění, které</w:t>
      </w:r>
      <w:r w:rsidR="00BC5C5D" w:rsidRPr="00E75649">
        <w:t xml:space="preserve"> má cizinec jako drži</w:t>
      </w:r>
      <w:r>
        <w:t>tel</w:t>
      </w:r>
      <w:r w:rsidR="000656A0" w:rsidRPr="00E75649">
        <w:t xml:space="preserve"> modré karty</w:t>
      </w:r>
      <w:r>
        <w:t>,</w:t>
      </w:r>
      <w:r w:rsidR="000656A0" w:rsidRPr="00E75649">
        <w:t xml:space="preserve"> jsou</w:t>
      </w:r>
      <w:r>
        <w:t xml:space="preserve">: </w:t>
      </w:r>
    </w:p>
    <w:p w:rsidR="00BC5C5D" w:rsidRPr="00E75649" w:rsidRDefault="00BC3946" w:rsidP="00A06362">
      <w:pPr>
        <w:pStyle w:val="Odstavecseseznamem"/>
        <w:numPr>
          <w:ilvl w:val="0"/>
          <w:numId w:val="5"/>
        </w:numPr>
        <w:spacing w:after="0"/>
        <w:ind w:left="714" w:hanging="357"/>
      </w:pPr>
      <w:r>
        <w:t xml:space="preserve">vysokoškolské nebo odborné vzdělání </w:t>
      </w:r>
      <w:r w:rsidR="00BC5C5D" w:rsidRPr="00E75649">
        <w:t xml:space="preserve">  </w:t>
      </w:r>
    </w:p>
    <w:p w:rsidR="00BC5C5D" w:rsidRPr="00E75649" w:rsidRDefault="00BC3946" w:rsidP="00586015">
      <w:pPr>
        <w:pStyle w:val="Nadpis5"/>
        <w:numPr>
          <w:ilvl w:val="0"/>
          <w:numId w:val="5"/>
        </w:numPr>
        <w:jc w:val="both"/>
      </w:pPr>
      <w:r>
        <w:t>c</w:t>
      </w:r>
      <w:r w:rsidR="00BC5C5D" w:rsidRPr="00E75649">
        <w:t>izinec se může pohybovat na území ČR</w:t>
      </w:r>
    </w:p>
    <w:p w:rsidR="00BC5C5D" w:rsidRPr="00E75649" w:rsidRDefault="00A06362" w:rsidP="00586015">
      <w:pPr>
        <w:pStyle w:val="Odstavecseseznamem1"/>
        <w:numPr>
          <w:ilvl w:val="0"/>
          <w:numId w:val="5"/>
        </w:numPr>
      </w:pPr>
      <w:r>
        <w:t>c</w:t>
      </w:r>
      <w:r w:rsidR="00BC5C5D" w:rsidRPr="00E75649">
        <w:t>izine</w:t>
      </w:r>
      <w:r w:rsidR="000656A0" w:rsidRPr="00E75649">
        <w:t>c pracuje na pracovním místě, pro</w:t>
      </w:r>
      <w:r w:rsidR="00BC5C5D" w:rsidRPr="00E75649">
        <w:t xml:space="preserve"> které byla modrá karta vydána. Pokud je to nutné může cizinec toto místo za určitých podmínek změnit. </w:t>
      </w:r>
    </w:p>
    <w:p w:rsidR="00BC5C5D" w:rsidRPr="00E75649" w:rsidRDefault="00BC5C5D" w:rsidP="00586015">
      <w:r w:rsidRPr="00E75649">
        <w:t>I v tomto případě spojuje modrá karta povolení k pobytu a</w:t>
      </w:r>
      <w:r w:rsidR="000656A0" w:rsidRPr="00E75649">
        <w:t xml:space="preserve"> k</w:t>
      </w:r>
      <w:r w:rsidRPr="00E75649">
        <w:t xml:space="preserve"> zaměstnání. </w:t>
      </w:r>
      <w:r w:rsidR="00A06362">
        <w:t xml:space="preserve">Pracovní smlouva musí byt </w:t>
      </w:r>
      <w:proofErr w:type="spellStart"/>
      <w:r w:rsidR="00A06362" w:rsidRPr="00A06362">
        <w:rPr>
          <w:highlight w:val="red"/>
        </w:rPr>
        <w:t>uznavaná</w:t>
      </w:r>
      <w:proofErr w:type="spellEnd"/>
      <w:r w:rsidR="00A06362">
        <w:t xml:space="preserve"> v minimální délce jednoho roku</w:t>
      </w:r>
      <w:r w:rsidRPr="00E75649">
        <w:t xml:space="preserve"> při zákonem stanovené tý</w:t>
      </w:r>
      <w:r w:rsidR="00A06362">
        <w:t>denní pracovní době. O</w:t>
      </w:r>
      <w:r w:rsidRPr="00E75649">
        <w:t xml:space="preserve">dměna za pracovní výkon musí byt minimálně jeden a půl násobkem průměrné </w:t>
      </w:r>
      <w:r w:rsidR="00A06362">
        <w:t xml:space="preserve">roční mzdy. Podle </w:t>
      </w:r>
      <w:r w:rsidR="00A06362" w:rsidRPr="00E75649">
        <w:t xml:space="preserve">Ministerstva práce a sociálních věcí </w:t>
      </w:r>
      <w:r w:rsidR="00A06362">
        <w:t>z</w:t>
      </w:r>
      <w:r w:rsidRPr="00E75649">
        <w:t xml:space="preserve"> 10. dubna 2011 č. 112/2011 Sb., </w:t>
      </w:r>
      <w:r w:rsidR="005C2F05" w:rsidRPr="00E75649">
        <w:t>činí</w:t>
      </w:r>
      <w:r w:rsidRPr="00E75649">
        <w:t xml:space="preserve"> tato částka 287 412 Kč</w:t>
      </w:r>
      <w:r w:rsidRPr="00E75649">
        <w:rPr>
          <w:rStyle w:val="Znakapoznpodarou"/>
        </w:rPr>
        <w:footnoteReference w:id="27"/>
      </w:r>
      <w:r w:rsidRPr="00E75649">
        <w:t xml:space="preserve">. Platnost modré karty je stanovena podle doby výkonu práce u zaměstnavatele uvedené v pracovní smlouvě plus tři měsíce a do maximální délky dvou let. </w:t>
      </w:r>
    </w:p>
    <w:p w:rsidR="00BC5C5D" w:rsidRPr="00E75649" w:rsidRDefault="005C2F05" w:rsidP="00CE1205">
      <w:pPr>
        <w:pStyle w:val="Normlnweb"/>
        <w:jc w:val="both"/>
      </w:pPr>
      <w:r w:rsidRPr="00E75649">
        <w:lastRenderedPageBreak/>
        <w:t>M</w:t>
      </w:r>
      <w:r w:rsidR="00BC5C5D" w:rsidRPr="00E75649">
        <w:t>odrá karta je určena pro cizince s vysokoškolským vzděláním, kteří chtějí pracovat v ČR a mají odpovídající kvali</w:t>
      </w:r>
      <w:r w:rsidRPr="00E75649">
        <w:t>fikaci, která je v ČR poptávána</w:t>
      </w:r>
      <w:r w:rsidR="00BC5C5D" w:rsidRPr="00E75649">
        <w:t>. Podmínkou je, aby studium trvalo mi</w:t>
      </w:r>
      <w:r w:rsidRPr="00E75649">
        <w:t>nimálně tři roky a bylo dosaženo</w:t>
      </w:r>
      <w:r w:rsidR="00BC5C5D" w:rsidRPr="00E75649">
        <w:t xml:space="preserve"> alespoň vysokoškolského nebo vyššího odborného vzděl</w:t>
      </w:r>
      <w:r w:rsidRPr="00E75649">
        <w:t xml:space="preserve">ání. </w:t>
      </w:r>
    </w:p>
    <w:p w:rsidR="00BC5C5D" w:rsidRPr="00E75649" w:rsidRDefault="006C1487" w:rsidP="00CE1205">
      <w:pPr>
        <w:pStyle w:val="Normlnweb"/>
        <w:jc w:val="both"/>
      </w:pPr>
      <w:r>
        <w:t>Pr</w:t>
      </w:r>
      <w:r w:rsidR="005C2F05" w:rsidRPr="00E75649">
        <w:t>o modrou kartu</w:t>
      </w:r>
      <w:r w:rsidR="00A06362">
        <w:t xml:space="preserve"> </w:t>
      </w:r>
      <w:r w:rsidR="00A06362" w:rsidRPr="00A06362">
        <w:rPr>
          <w:highlight w:val="red"/>
        </w:rPr>
        <w:t>……</w:t>
      </w:r>
      <w:r w:rsidR="00A06362">
        <w:t xml:space="preserve"> </w:t>
      </w:r>
      <w:r w:rsidR="005C2F05" w:rsidRPr="00E75649">
        <w:t>platí</w:t>
      </w:r>
      <w:r w:rsidR="00BC5C5D" w:rsidRPr="00E75649">
        <w:t>, že existuje centrální evidenc</w:t>
      </w:r>
      <w:r w:rsidR="005C2F05" w:rsidRPr="00E75649">
        <w:t>e volných pracovních míst, která</w:t>
      </w:r>
      <w:r w:rsidR="00BC5C5D" w:rsidRPr="00E75649">
        <w:t xml:space="preserve"> j</w:t>
      </w:r>
      <w:r w:rsidR="005C2F05" w:rsidRPr="00E75649">
        <w:t>sou vhodná pro držitele</w:t>
      </w:r>
      <w:r w:rsidR="00BC5C5D" w:rsidRPr="00E75649">
        <w:t xml:space="preserve"> modrých karet. Podání žádosti </w:t>
      </w:r>
      <w:r w:rsidR="005C2F05" w:rsidRPr="00E75649">
        <w:t>o modrou kartu,</w:t>
      </w:r>
      <w:r w:rsidR="00A06362">
        <w:t xml:space="preserve"> její posouzení a rozhodnutí</w:t>
      </w:r>
      <w:r w:rsidR="005C2F05" w:rsidRPr="00E75649">
        <w:t xml:space="preserve"> o ní</w:t>
      </w:r>
      <w:r w:rsidR="00A06362">
        <w:t>, probíhá stejným způsobem</w:t>
      </w:r>
      <w:r w:rsidR="00BC5C5D" w:rsidRPr="00E75649">
        <w:t xml:space="preserve"> jak</w:t>
      </w:r>
      <w:r w:rsidR="005C2F05" w:rsidRPr="00E75649">
        <w:t>o u zelené karty. Pokud bude žádosti o modrou kartu</w:t>
      </w:r>
      <w:r w:rsidR="00BC5C5D" w:rsidRPr="00E75649">
        <w:t xml:space="preserve"> vyhověn</w:t>
      </w:r>
      <w:r w:rsidR="005C2F05" w:rsidRPr="00E75649">
        <w:t>o</w:t>
      </w:r>
      <w:r w:rsidR="00EC56DF" w:rsidRPr="00E75649">
        <w:t>,</w:t>
      </w:r>
      <w:r w:rsidR="00BC5C5D" w:rsidRPr="00E75649">
        <w:t xml:space="preserve"> obdrží cizinec</w:t>
      </w:r>
      <w:r w:rsidR="005C2F05" w:rsidRPr="00E75649">
        <w:t xml:space="preserve"> vízum</w:t>
      </w:r>
      <w:r w:rsidR="00BC5C5D" w:rsidRPr="00E75649">
        <w:t xml:space="preserve"> k pobytu nad 90 dnů, aby převzal</w:t>
      </w:r>
      <w:r w:rsidR="00EC56DF" w:rsidRPr="00E75649">
        <w:t xml:space="preserve"> modrou kartou v </w:t>
      </w:r>
      <w:r w:rsidR="00BC5C5D" w:rsidRPr="00E75649">
        <w:t>ČR.</w:t>
      </w:r>
    </w:p>
    <w:p w:rsidR="00BC5C5D" w:rsidRPr="00E75649" w:rsidRDefault="00BC5C5D" w:rsidP="00CE1205">
      <w:pPr>
        <w:pStyle w:val="Normlnweb"/>
        <w:jc w:val="both"/>
      </w:pPr>
      <w:r w:rsidRPr="00E75649">
        <w:t xml:space="preserve">Pokud dojde k ukončení smlouvy </w:t>
      </w:r>
      <w:proofErr w:type="gramStart"/>
      <w:r w:rsidRPr="00E75649">
        <w:t>se</w:t>
      </w:r>
      <w:proofErr w:type="gramEnd"/>
      <w:r w:rsidRPr="00E75649">
        <w:t xml:space="preserve"> podle § 52 a) až e) nebo § 56 </w:t>
      </w:r>
      <w:r w:rsidR="00EC56DF" w:rsidRPr="00E75649">
        <w:t>dle zákoníku práce před uplynutí v sjednané</w:t>
      </w:r>
      <w:r w:rsidRPr="00E75649">
        <w:t xml:space="preserve"> doby</w:t>
      </w:r>
      <w:r w:rsidR="00A06362">
        <w:t>, bude cizinci</w:t>
      </w:r>
      <w:r w:rsidRPr="00E75649">
        <w:t xml:space="preserve"> pobyt na české</w:t>
      </w:r>
      <w:r w:rsidR="00EC56DF" w:rsidRPr="00E75649">
        <w:t>m</w:t>
      </w:r>
      <w:r w:rsidRPr="00E75649">
        <w:t xml:space="preserve"> území </w:t>
      </w:r>
      <w:r w:rsidR="00EC56DF" w:rsidRPr="00E75649">
        <w:t>z</w:t>
      </w:r>
      <w:r w:rsidR="00A06362">
        <w:t>rušen. Zaměstnavatel je</w:t>
      </w:r>
      <w:r w:rsidRPr="00E75649">
        <w:t xml:space="preserve"> povinen cizinci od </w:t>
      </w:r>
      <w:r w:rsidR="00EC56DF" w:rsidRPr="00E75649">
        <w:t>u</w:t>
      </w:r>
      <w:r w:rsidRPr="00E75649">
        <w:t xml:space="preserve">končení pracovní </w:t>
      </w:r>
      <w:r w:rsidR="00A06362">
        <w:t>smlouvy až k vycestování</w:t>
      </w:r>
      <w:r w:rsidRPr="00E75649">
        <w:t xml:space="preserve"> z</w:t>
      </w:r>
      <w:r w:rsidR="00EC56DF" w:rsidRPr="00E75649">
        <w:t> území ČR uhradit zdravotní péči, pokud úhrada těchto nákladů neprobíhá jiný</w:t>
      </w:r>
      <w:r w:rsidRPr="00E75649">
        <w:t>m způsobem. Maximá</w:t>
      </w:r>
      <w:r w:rsidR="00074170" w:rsidRPr="00E75649">
        <w:t>lní doba poskytnutí zdravotní pé</w:t>
      </w:r>
      <w:r w:rsidRPr="00E75649">
        <w:t>č</w:t>
      </w:r>
      <w:r w:rsidR="00074170" w:rsidRPr="00E75649">
        <w:t>e</w:t>
      </w:r>
      <w:r w:rsidRPr="00E75649">
        <w:t xml:space="preserve"> je do </w:t>
      </w:r>
      <w:r w:rsidR="00074170" w:rsidRPr="00E75649">
        <w:t>skončení platnosti</w:t>
      </w:r>
      <w:r w:rsidR="00A06362">
        <w:t xml:space="preserve"> povolení k zaměstnání.</w:t>
      </w:r>
    </w:p>
    <w:p w:rsidR="00BC5C5D" w:rsidRPr="00E75649" w:rsidRDefault="00BC5C5D" w:rsidP="009A1F5A">
      <w:pPr>
        <w:pStyle w:val="Nadpis4"/>
      </w:pPr>
      <w:r w:rsidRPr="00E75649">
        <w:t>Cizinci</w:t>
      </w:r>
      <w:r w:rsidR="00A06362">
        <w:t xml:space="preserve"> z</w:t>
      </w:r>
      <w:r w:rsidRPr="00E75649">
        <w:t xml:space="preserve"> třetích zemí pracující na výzkumných projektech v ČR</w:t>
      </w:r>
    </w:p>
    <w:p w:rsidR="00BC5C5D" w:rsidRPr="00E75649" w:rsidRDefault="00EA6573" w:rsidP="00B948E7">
      <w:r>
        <w:t>P</w:t>
      </w:r>
      <w:r w:rsidR="00BC5C5D" w:rsidRPr="00E75649">
        <w:t xml:space="preserve">ro podporu vývoje a výzkumu na </w:t>
      </w:r>
      <w:r>
        <w:t>území ČR</w:t>
      </w:r>
      <w:r w:rsidR="00074170" w:rsidRPr="00E75649">
        <w:t xml:space="preserve"> některé instituty</w:t>
      </w:r>
      <w:r>
        <w:t xml:space="preserve"> či subjekty získávají</w:t>
      </w:r>
      <w:r w:rsidR="00BC5C5D" w:rsidRPr="00E75649">
        <w:t xml:space="preserve"> cizince z třetích zem</w:t>
      </w:r>
      <w:r w:rsidR="00074170" w:rsidRPr="00E75649">
        <w:t xml:space="preserve">í. </w:t>
      </w:r>
      <w:r>
        <w:t xml:space="preserve">Podmínky stanovuje </w:t>
      </w:r>
      <w:r w:rsidR="00BC5C5D" w:rsidRPr="00E75649">
        <w:t>zákonu č. 341/2005 Sb., o veřejných výzkumných institucích. Výzkumný pracovní</w:t>
      </w:r>
      <w:r w:rsidR="00074170" w:rsidRPr="00E75649">
        <w:t>k třetí země může být přijat</w:t>
      </w:r>
      <w:r w:rsidR="00BC5C5D" w:rsidRPr="00E75649">
        <w:t xml:space="preserve"> na dobu delší </w:t>
      </w:r>
      <w:r>
        <w:t>než 3 měsíce k řešení výzkumného</w:t>
      </w:r>
      <w:r w:rsidR="00BC5C5D" w:rsidRPr="00E75649">
        <w:t xml:space="preserve"> projektu. </w:t>
      </w:r>
      <w:r>
        <w:t>Výzkumný</w:t>
      </w:r>
      <w:r w:rsidR="00074170" w:rsidRPr="00E75649">
        <w:t xml:space="preserve"> pracovník</w:t>
      </w:r>
      <w:r w:rsidR="00BC5C5D" w:rsidRPr="00E75649">
        <w:t xml:space="preserve"> </w:t>
      </w:r>
      <w:r>
        <w:t>z</w:t>
      </w:r>
      <w:r w:rsidR="00074170" w:rsidRPr="00E75649">
        <w:t xml:space="preserve"> </w:t>
      </w:r>
      <w:r>
        <w:t xml:space="preserve">třetí </w:t>
      </w:r>
      <w:r w:rsidRPr="00EA6573">
        <w:rPr>
          <w:highlight w:val="red"/>
        </w:rPr>
        <w:t>země</w:t>
      </w:r>
      <w:r w:rsidR="00BC5C5D" w:rsidRPr="00E75649">
        <w:t xml:space="preserve"> po</w:t>
      </w:r>
      <w:r w:rsidR="00074170" w:rsidRPr="00E75649">
        <w:t>d</w:t>
      </w:r>
      <w:r>
        <w:t>le zákona</w:t>
      </w:r>
      <w:r w:rsidR="002D2E11">
        <w:t xml:space="preserve"> </w:t>
      </w:r>
      <w:r w:rsidR="002D2E11" w:rsidRPr="002D2E11">
        <w:rPr>
          <w:highlight w:val="red"/>
        </w:rPr>
        <w:t>…….</w:t>
      </w:r>
      <w:r w:rsidR="00BC5C5D" w:rsidRPr="00E75649">
        <w:t xml:space="preserve"> </w:t>
      </w:r>
      <w:proofErr w:type="gramStart"/>
      <w:r w:rsidR="00BC5C5D" w:rsidRPr="00E75649">
        <w:t>za</w:t>
      </w:r>
      <w:proofErr w:type="gramEnd"/>
      <w:r w:rsidR="00BC5C5D" w:rsidRPr="00E75649">
        <w:t xml:space="preserve"> osobu, kt</w:t>
      </w:r>
      <w:r w:rsidR="00074170" w:rsidRPr="00E75649">
        <w:t>erá není občanem členských států EU</w:t>
      </w:r>
      <w:r w:rsidR="002D2E11">
        <w:t>,</w:t>
      </w:r>
      <w:r w:rsidR="00074170" w:rsidRPr="00E75649">
        <w:t xml:space="preserve"> a</w:t>
      </w:r>
      <w:r w:rsidR="002D2E11">
        <w:t>le</w:t>
      </w:r>
      <w:r w:rsidR="00074170" w:rsidRPr="00E75649">
        <w:t xml:space="preserve"> </w:t>
      </w:r>
      <w:r w:rsidR="002D2E11">
        <w:t>má</w:t>
      </w:r>
      <w:r w:rsidR="00074170" w:rsidRPr="00E75649">
        <w:t xml:space="preserve"> vysokoškolské vzdělá</w:t>
      </w:r>
      <w:r w:rsidR="002D2E11">
        <w:t>ní a může získat</w:t>
      </w:r>
      <w:r w:rsidR="00BC5C5D" w:rsidRPr="00E75649">
        <w:t xml:space="preserve"> přistup k dokto</w:t>
      </w:r>
      <w:r w:rsidR="002D2E11">
        <w:t>randskému studiu. V</w:t>
      </w:r>
      <w:r w:rsidR="00074170" w:rsidRPr="00E75649">
        <w:t>ýzkumný</w:t>
      </w:r>
      <w:r w:rsidR="00BC5C5D" w:rsidRPr="00E75649">
        <w:t xml:space="preserve"> pracovní</w:t>
      </w:r>
      <w:r w:rsidR="00074170" w:rsidRPr="00E75649">
        <w:t>k musí být vyb</w:t>
      </w:r>
      <w:r w:rsidR="002D2E11">
        <w:t>rán veřejnou výzkumnou institucí</w:t>
      </w:r>
      <w:r w:rsidR="00BC5C5D" w:rsidRPr="00E75649">
        <w:t xml:space="preserve"> k řešení určitého projektu.</w:t>
      </w:r>
    </w:p>
    <w:p w:rsidR="00BC5C5D" w:rsidRPr="00E75649" w:rsidRDefault="00BC5C5D" w:rsidP="00B948E7">
      <w:r w:rsidRPr="00E75649">
        <w:t>Než dojde k zaměstnání výzkumného pracovníka</w:t>
      </w:r>
      <w:r w:rsidR="00074170" w:rsidRPr="00E75649">
        <w:t>, musí výzkumná</w:t>
      </w:r>
      <w:r w:rsidRPr="00E75649">
        <w:t xml:space="preserve"> instituce splnit některé podmínky. Celkem můžeme mluvit o třech podmínkách:</w:t>
      </w:r>
    </w:p>
    <w:p w:rsidR="00BC5C5D" w:rsidRPr="00E75649" w:rsidRDefault="002D2E11" w:rsidP="009B5C13">
      <w:pPr>
        <w:pStyle w:val="Odstavecseseznamem"/>
        <w:numPr>
          <w:ilvl w:val="0"/>
          <w:numId w:val="5"/>
        </w:numPr>
      </w:pPr>
      <w:r>
        <w:t>m</w:t>
      </w:r>
      <w:r w:rsidR="00BC5C5D" w:rsidRPr="00E75649">
        <w:t>inisterstvo</w:t>
      </w:r>
      <w:r>
        <w:t xml:space="preserve"> školství, mládeže a tělovýchovy musí schválit přijetí</w:t>
      </w:r>
      <w:r w:rsidR="00074170" w:rsidRPr="00E75649">
        <w:t xml:space="preserve"> výzkumného pracovníka z třetí země</w:t>
      </w:r>
    </w:p>
    <w:p w:rsidR="00BC5C5D" w:rsidRPr="00E75649" w:rsidRDefault="002D2E11" w:rsidP="009B5C13">
      <w:pPr>
        <w:pStyle w:val="Odstavecseseznamem"/>
        <w:numPr>
          <w:ilvl w:val="0"/>
          <w:numId w:val="5"/>
        </w:numPr>
      </w:pPr>
      <w:r>
        <w:t>s</w:t>
      </w:r>
      <w:r w:rsidR="00BC5C5D" w:rsidRPr="00E75649">
        <w:t> výzkumným pracovníkem</w:t>
      </w:r>
      <w:r>
        <w:t xml:space="preserve"> z</w:t>
      </w:r>
      <w:r w:rsidR="00BC5C5D" w:rsidRPr="00E75649">
        <w:t xml:space="preserve"> třetí země musí byt uzavřen</w:t>
      </w:r>
      <w:r w:rsidR="00833CE6" w:rsidRPr="00E75649">
        <w:t xml:space="preserve">a dohoda o </w:t>
      </w:r>
      <w:r w:rsidR="00BC5C5D" w:rsidRPr="00E75649">
        <w:t>ho</w:t>
      </w:r>
      <w:r w:rsidR="00833CE6" w:rsidRPr="00E75649">
        <w:t>stování</w:t>
      </w:r>
    </w:p>
    <w:p w:rsidR="00BC5C5D" w:rsidRPr="00E75649" w:rsidRDefault="002D2E11" w:rsidP="009B5C13">
      <w:pPr>
        <w:pStyle w:val="Odstavecseseznamem"/>
        <w:numPr>
          <w:ilvl w:val="0"/>
          <w:numId w:val="5"/>
        </w:numPr>
      </w:pPr>
      <w:r>
        <w:lastRenderedPageBreak/>
        <w:t>v</w:t>
      </w:r>
      <w:r w:rsidR="00833CE6" w:rsidRPr="00E75649">
        <w:t>ýzkumná</w:t>
      </w:r>
      <w:r w:rsidR="00BC5C5D" w:rsidRPr="00E75649">
        <w:t xml:space="preserve"> instituce s</w:t>
      </w:r>
      <w:r>
        <w:t>e zavazuje, že</w:t>
      </w:r>
      <w:r w:rsidR="00833CE6" w:rsidRPr="00E75649">
        <w:t xml:space="preserve"> </w:t>
      </w:r>
      <w:r>
        <w:t>uhradí</w:t>
      </w:r>
      <w:r w:rsidR="00833CE6" w:rsidRPr="00E75649">
        <w:t xml:space="preserve"> veškeré</w:t>
      </w:r>
      <w:r w:rsidR="00BC5C5D" w:rsidRPr="00E75649">
        <w:t xml:space="preserve"> </w:t>
      </w:r>
      <w:r w:rsidR="00833CE6" w:rsidRPr="00E75649">
        <w:t>náklady, které jsou spojeny</w:t>
      </w:r>
      <w:r w:rsidR="00BC5C5D" w:rsidRPr="00E75649">
        <w:t xml:space="preserve"> s pobytem výzkumného pracovníka</w:t>
      </w:r>
      <w:r>
        <w:t xml:space="preserve"> na českém území a s jeho</w:t>
      </w:r>
      <w:r w:rsidR="00833CE6" w:rsidRPr="00E75649">
        <w:t xml:space="preserve"> vycestováním</w:t>
      </w:r>
      <w:r w:rsidR="00BC5C5D" w:rsidRPr="00E75649">
        <w:t>. Do šesti měsíců po skončení platno</w:t>
      </w:r>
      <w:r w:rsidR="00833CE6" w:rsidRPr="00E75649">
        <w:t xml:space="preserve">sti dohody o </w:t>
      </w:r>
      <w:r>
        <w:t>hostování mus</w:t>
      </w:r>
      <w:r w:rsidR="00833CE6" w:rsidRPr="00E75649">
        <w:t>í bý</w:t>
      </w:r>
      <w:r w:rsidR="00BC5C5D" w:rsidRPr="00E75649">
        <w:t>t všechny n</w:t>
      </w:r>
      <w:r w:rsidR="00833CE6" w:rsidRPr="00E75649">
        <w:t>áklady uhrazeny z veřejných prostředků</w:t>
      </w:r>
      <w:r w:rsidR="00BC5C5D" w:rsidRPr="00E75649">
        <w:t>.</w:t>
      </w:r>
    </w:p>
    <w:p w:rsidR="00BC5C5D" w:rsidRPr="00E75649" w:rsidRDefault="00833CE6" w:rsidP="00835C03">
      <w:r w:rsidRPr="00E75649">
        <w:rPr>
          <w:b/>
        </w:rPr>
        <w:t>Dohodu</w:t>
      </w:r>
      <w:r w:rsidR="00BC5C5D" w:rsidRPr="00E75649">
        <w:rPr>
          <w:b/>
        </w:rPr>
        <w:t xml:space="preserve"> o hostování</w:t>
      </w:r>
      <w:r w:rsidRPr="00E75649">
        <w:t xml:space="preserve"> lze s</w:t>
      </w:r>
      <w:r w:rsidR="00BC5C5D" w:rsidRPr="00E75649">
        <w:t>rovnat s pracovní smlouv</w:t>
      </w:r>
      <w:r w:rsidRPr="00E75649">
        <w:t>ou, která</w:t>
      </w:r>
      <w:r w:rsidR="002D2E11">
        <w:t xml:space="preserve"> stanovuje</w:t>
      </w:r>
      <w:r w:rsidR="00BC5C5D" w:rsidRPr="00E75649">
        <w:t xml:space="preserve"> právní vztah a pracovní podmínky</w:t>
      </w:r>
      <w:r w:rsidRPr="00E75649">
        <w:t xml:space="preserve"> pro</w:t>
      </w:r>
      <w:r w:rsidR="00BC5C5D" w:rsidRPr="00E75649">
        <w:t xml:space="preserve"> výzkumného pracovníka. Jedná se o pracovní v</w:t>
      </w:r>
      <w:r w:rsidR="00B475F5">
        <w:t>ztah, který vzniká mezi</w:t>
      </w:r>
      <w:r w:rsidRPr="00E75649">
        <w:t xml:space="preserve"> výzkumnou institucí</w:t>
      </w:r>
      <w:r w:rsidR="00BC5C5D" w:rsidRPr="00E75649">
        <w:t xml:space="preserve"> a výzkumným pracovníkem z třet</w:t>
      </w:r>
      <w:r w:rsidRPr="00E75649">
        <w:t>í země, za účelem účasti na</w:t>
      </w:r>
      <w:r w:rsidR="00BC5C5D" w:rsidRPr="00E75649">
        <w:t xml:space="preserve"> řešení výzkumného projektu. I u tét</w:t>
      </w:r>
      <w:r w:rsidRPr="00E75649">
        <w:t>o problematiky jsou podle zákona</w:t>
      </w:r>
      <w:r w:rsidR="00BC5C5D" w:rsidRPr="00E75649">
        <w:t xml:space="preserve"> č. 341/2005 Sb., o veřejný</w:t>
      </w:r>
      <w:r w:rsidRPr="00E75649">
        <w:t>ch výzkumných institucích</w:t>
      </w:r>
      <w:r w:rsidR="00B475F5">
        <w:t>,</w:t>
      </w:r>
      <w:r w:rsidRPr="00E75649">
        <w:t xml:space="preserve"> určeny</w:t>
      </w:r>
      <w:r w:rsidR="00BC5C5D" w:rsidRPr="00E75649">
        <w:t xml:space="preserve"> podmínky pro </w:t>
      </w:r>
      <w:r w:rsidRPr="00E75649">
        <w:t>přizvání</w:t>
      </w:r>
      <w:r w:rsidR="00BC5C5D" w:rsidRPr="00E75649">
        <w:t xml:space="preserve"> </w:t>
      </w:r>
      <w:r w:rsidRPr="00E75649">
        <w:t>výzkumného pracovníka ze třetí země</w:t>
      </w:r>
      <w:r w:rsidR="00BC5C5D" w:rsidRPr="00E75649">
        <w:t>.</w:t>
      </w:r>
    </w:p>
    <w:p w:rsidR="00BC5C5D" w:rsidRPr="00E75649" w:rsidRDefault="001E1CEF" w:rsidP="009A1F5A">
      <w:pPr>
        <w:pStyle w:val="Nadpis4"/>
      </w:pPr>
      <w:r w:rsidRPr="00E75649">
        <w:t>Postup</w:t>
      </w:r>
      <w:r w:rsidR="00BC5C5D" w:rsidRPr="00E75649">
        <w:t xml:space="preserve"> při zaměstnávání cizinců</w:t>
      </w:r>
      <w:r w:rsidRPr="00E75649">
        <w:t xml:space="preserve"> ze</w:t>
      </w:r>
      <w:r w:rsidR="00BC5C5D" w:rsidRPr="00E75649">
        <w:t xml:space="preserve"> třetích zemí </w:t>
      </w:r>
    </w:p>
    <w:p w:rsidR="00BC5C5D" w:rsidRPr="00E75649" w:rsidRDefault="00B475F5" w:rsidP="0078128B">
      <w:r>
        <w:t>Zaměstnávání</w:t>
      </w:r>
      <w:r w:rsidR="001E1CEF" w:rsidRPr="00E75649">
        <w:t xml:space="preserve"> občan</w:t>
      </w:r>
      <w:r>
        <w:t>ů</w:t>
      </w:r>
      <w:r w:rsidR="001E1CEF" w:rsidRPr="00E75649">
        <w:t xml:space="preserve"> třetí</w:t>
      </w:r>
      <w:r>
        <w:t>ch zemí</w:t>
      </w:r>
      <w:r w:rsidR="001E1CEF" w:rsidRPr="00E75649">
        <w:t xml:space="preserve"> legálním způsobem</w:t>
      </w:r>
      <w:r w:rsidR="00BC5C5D" w:rsidRPr="00E75649">
        <w:t xml:space="preserve"> na území ČR,</w:t>
      </w:r>
      <w:r>
        <w:t xml:space="preserve"> je stanoveno zákonem. Z</w:t>
      </w:r>
      <w:r w:rsidR="00BC5C5D" w:rsidRPr="00E75649">
        <w:t>aměstnavatel, který projevuje zájem o zaměstná</w:t>
      </w:r>
      <w:r>
        <w:t>vá</w:t>
      </w:r>
      <w:r w:rsidR="00BC5C5D" w:rsidRPr="00E75649">
        <w:t>ní těchto osob,</w:t>
      </w:r>
      <w:r>
        <w:t xml:space="preserve"> musí</w:t>
      </w:r>
      <w:r w:rsidR="00BC5C5D" w:rsidRPr="00E75649">
        <w:t xml:space="preserve"> získat</w:t>
      </w:r>
      <w:r>
        <w:t xml:space="preserve"> povolení</w:t>
      </w:r>
      <w:r w:rsidR="001E1CEF" w:rsidRPr="00E75649">
        <w:t xml:space="preserve"> od úřadu práce</w:t>
      </w:r>
      <w:r>
        <w:t xml:space="preserve"> povolení</w:t>
      </w:r>
      <w:r w:rsidR="001E1CEF" w:rsidRPr="00E75649">
        <w:t>.</w:t>
      </w:r>
      <w:r>
        <w:t xml:space="preserve"> Povolení je vydávalo jen za podmínky,</w:t>
      </w:r>
      <w:r w:rsidR="00BC5C5D" w:rsidRPr="00E75649">
        <w:t xml:space="preserve"> že volné pracovní místo</w:t>
      </w:r>
      <w:r w:rsidR="00BC5C5D" w:rsidRPr="00E75649">
        <w:rPr>
          <w:rStyle w:val="Znakapoznpodarou"/>
        </w:rPr>
        <w:footnoteReference w:id="28"/>
      </w:r>
      <w:r w:rsidR="00BC5C5D" w:rsidRPr="00E75649">
        <w:t xml:space="preserve"> nelze obsadit jinak. Vydání povolení na určité pracovní místo je </w:t>
      </w:r>
      <w:r w:rsidR="00945068">
        <w:t>vázáno na trh</w:t>
      </w:r>
      <w:r w:rsidR="00BC5C5D" w:rsidRPr="00E75649">
        <w:t xml:space="preserve"> p</w:t>
      </w:r>
      <w:r w:rsidR="001E1CEF" w:rsidRPr="00E75649">
        <w:t>r</w:t>
      </w:r>
      <w:r w:rsidR="00945068">
        <w:t>áce v ČR. Pokud byl vydán souhlas k zaměstnání</w:t>
      </w:r>
      <w:r w:rsidR="001E1CEF" w:rsidRPr="00E75649">
        <w:t xml:space="preserve"> ze zahraničí, mů</w:t>
      </w:r>
      <w:r w:rsidR="00BC5C5D" w:rsidRPr="00E75649">
        <w:t>že z</w:t>
      </w:r>
      <w:r w:rsidR="00945068">
        <w:t>aměstnavatel přijmout cizince</w:t>
      </w:r>
      <w:r w:rsidR="001E1CEF" w:rsidRPr="00E75649">
        <w:t>. Zaměstnavatel mů</w:t>
      </w:r>
      <w:r w:rsidR="00BC5C5D" w:rsidRPr="00E75649">
        <w:t>že zaměstnávat jen cizince s platným po</w:t>
      </w:r>
      <w:r w:rsidR="001E1CEF" w:rsidRPr="00E75649">
        <w:t>volením k pobytu a s povolením k zaměstnání nebo dr</w:t>
      </w:r>
      <w:r w:rsidR="00BC5C5D" w:rsidRPr="00E75649">
        <w:t>žitele zel</w:t>
      </w:r>
      <w:r w:rsidR="001E1CEF" w:rsidRPr="00E75649">
        <w:t>ené nebo modré karty</w:t>
      </w:r>
      <w:r w:rsidR="00BC5C5D" w:rsidRPr="00E75649">
        <w:t>.</w:t>
      </w:r>
      <w:r w:rsidR="00BC5C5D" w:rsidRPr="00E75649">
        <w:rPr>
          <w:rStyle w:val="Znakapoznpodarou"/>
        </w:rPr>
        <w:footnoteReference w:id="29"/>
      </w:r>
      <w:r w:rsidR="00BC5C5D" w:rsidRPr="00E75649">
        <w:t xml:space="preserve"> Zahraniční pracovník, který </w:t>
      </w:r>
      <w:r w:rsidR="001E1CEF" w:rsidRPr="00E75649">
        <w:t>má přislíbeno pracovní místo v Č</w:t>
      </w:r>
      <w:r w:rsidR="00252525" w:rsidRPr="00E75649">
        <w:t>eské republice, mů</w:t>
      </w:r>
      <w:r w:rsidR="00BC5C5D" w:rsidRPr="00E75649">
        <w:t xml:space="preserve">že podat žádost o povolení k zaměstnání cizinců. Povolení k zaměstnání cizinců </w:t>
      </w:r>
      <w:r w:rsidR="00945068">
        <w:t>se  poskytuje na určité pracovní místo u konkrétního</w:t>
      </w:r>
      <w:r w:rsidR="00252525" w:rsidRPr="00E75649">
        <w:t xml:space="preserve"> zaměstnavatele. Příslušný</w:t>
      </w:r>
      <w:r w:rsidR="00945068">
        <w:t xml:space="preserve"> ÚP</w:t>
      </w:r>
      <w:r w:rsidR="00BC5C5D" w:rsidRPr="00E75649">
        <w:t xml:space="preserve">, </w:t>
      </w:r>
      <w:proofErr w:type="gramStart"/>
      <w:r w:rsidR="00BC5C5D" w:rsidRPr="00E75649">
        <w:t>který</w:t>
      </w:r>
      <w:proofErr w:type="gramEnd"/>
      <w:r w:rsidR="00BC5C5D" w:rsidRPr="00E75649">
        <w:t xml:space="preserve"> toto povolení vydává,</w:t>
      </w:r>
      <w:r w:rsidR="00252525" w:rsidRPr="00E75649">
        <w:t xml:space="preserve"> ho poskytne jen za podmínky, že volné ohlášené pracovní místo</w:t>
      </w:r>
      <w:r w:rsidR="00BC5C5D" w:rsidRPr="00E75649">
        <w:t xml:space="preserve"> nebylo možné obsadit z důvodu chybějící</w:t>
      </w:r>
      <w:r w:rsidR="00252525" w:rsidRPr="00E75649">
        <w:t>ch</w:t>
      </w:r>
      <w:r w:rsidR="00BC5C5D" w:rsidRPr="00E75649">
        <w:t xml:space="preserve"> pracovní</w:t>
      </w:r>
      <w:r w:rsidR="00252525" w:rsidRPr="00E75649">
        <w:t>ch sil s požadovanou kvalifikací. Příslušný</w:t>
      </w:r>
      <w:r w:rsidR="00BC5C5D" w:rsidRPr="00E75649">
        <w:t xml:space="preserve"> úřad práce zkoumá před udělení</w:t>
      </w:r>
      <w:r w:rsidR="00252525" w:rsidRPr="00E75649">
        <w:t>m</w:t>
      </w:r>
      <w:r w:rsidR="00BC5C5D" w:rsidRPr="00E75649">
        <w:t xml:space="preserve"> povolení k zam</w:t>
      </w:r>
      <w:r w:rsidR="00252525" w:rsidRPr="00E75649">
        <w:t>ěstnání cizince aktuální situaci</w:t>
      </w:r>
      <w:r w:rsidR="00BC5C5D" w:rsidRPr="00E75649">
        <w:t xml:space="preserve"> na trhu práce. Po</w:t>
      </w:r>
      <w:r w:rsidR="00945068">
        <w:t>volení o zaměstnání, cizin</w:t>
      </w:r>
      <w:r w:rsidR="00BC5C5D" w:rsidRPr="00E75649">
        <w:t>c</w:t>
      </w:r>
      <w:r w:rsidR="00945068">
        <w:t>e má platnost</w:t>
      </w:r>
      <w:r w:rsidR="00252525" w:rsidRPr="00E75649">
        <w:t xml:space="preserve"> maximálně </w:t>
      </w:r>
      <w:r w:rsidR="00252525" w:rsidRPr="00E75649">
        <w:lastRenderedPageBreak/>
        <w:t>dva roky</w:t>
      </w:r>
      <w:r w:rsidR="00BC5C5D" w:rsidRPr="00E75649">
        <w:rPr>
          <w:rStyle w:val="Znakapoznpodarou"/>
        </w:rPr>
        <w:footnoteReference w:id="30"/>
      </w:r>
      <w:r w:rsidR="00945068">
        <w:t xml:space="preserve"> </w:t>
      </w:r>
      <w:r w:rsidR="008073AC">
        <w:t xml:space="preserve">Po uplynutí doby </w:t>
      </w:r>
      <w:r w:rsidR="00252525" w:rsidRPr="00E75649">
        <w:t>musí bý</w:t>
      </w:r>
      <w:r w:rsidR="00BC5C5D" w:rsidRPr="00E75649">
        <w:t>t znovu žádán</w:t>
      </w:r>
      <w:r w:rsidR="00252525" w:rsidRPr="00E75649">
        <w:t>o</w:t>
      </w:r>
      <w:r w:rsidR="00BC5C5D" w:rsidRPr="00E75649">
        <w:t xml:space="preserve"> o nové povolení, která bude </w:t>
      </w:r>
      <w:r w:rsidR="00252525" w:rsidRPr="00E75649">
        <w:t>rovněž platit po dobu dvou let.</w:t>
      </w:r>
    </w:p>
    <w:p w:rsidR="00BC5C5D" w:rsidRPr="00E75649" w:rsidRDefault="00252525" w:rsidP="0078128B">
      <w:r w:rsidRPr="00E75649">
        <w:t>Postup</w:t>
      </w:r>
      <w:r w:rsidR="00BC5C5D" w:rsidRPr="00E75649">
        <w:t>, který musí</w:t>
      </w:r>
      <w:r w:rsidR="008073AC">
        <w:t xml:space="preserve"> dodržen</w:t>
      </w:r>
      <w:r w:rsidR="00BC5C5D" w:rsidRPr="00E75649">
        <w:t xml:space="preserve"> </w:t>
      </w:r>
      <w:r w:rsidRPr="00E75649">
        <w:t>pro získání</w:t>
      </w:r>
      <w:r w:rsidR="00BC5C5D" w:rsidRPr="00E75649">
        <w:t xml:space="preserve"> povolení k zaměstnávání cizinců z třetích zemí </w:t>
      </w:r>
      <w:r w:rsidRPr="00E75649">
        <w:t>od příslušného úřadu práce</w:t>
      </w:r>
      <w:r w:rsidR="008073AC">
        <w:t>,</w:t>
      </w:r>
      <w:r w:rsidRPr="00E75649">
        <w:t xml:space="preserve"> je následující:</w:t>
      </w:r>
    </w:p>
    <w:p w:rsidR="00BC5C5D" w:rsidRPr="00E75649" w:rsidRDefault="00BC5C5D" w:rsidP="00B3221B">
      <w:pPr>
        <w:pStyle w:val="Odstavecseseznamem"/>
        <w:numPr>
          <w:ilvl w:val="0"/>
          <w:numId w:val="32"/>
        </w:numPr>
      </w:pPr>
      <w:r w:rsidRPr="00E75649">
        <w:t xml:space="preserve">Zaměstnavatel, který o povolení </w:t>
      </w:r>
      <w:r w:rsidR="00252525" w:rsidRPr="00E75649">
        <w:t>žádá</w:t>
      </w:r>
      <w:r w:rsidRPr="00E75649">
        <w:t>, musí zveřejnit volné pracovní místo.</w:t>
      </w:r>
    </w:p>
    <w:p w:rsidR="00BC5C5D" w:rsidRPr="00E75649" w:rsidRDefault="00BC5C5D" w:rsidP="00B3221B">
      <w:pPr>
        <w:pStyle w:val="Odstavecseseznamem"/>
        <w:numPr>
          <w:ilvl w:val="0"/>
          <w:numId w:val="32"/>
        </w:numPr>
      </w:pPr>
      <w:r w:rsidRPr="00E75649">
        <w:t>Zaměstnavate</w:t>
      </w:r>
      <w:r w:rsidR="00252525" w:rsidRPr="00E75649">
        <w:t>l podá žádost o povolení k zaměstnávání cizinců</w:t>
      </w:r>
      <w:r w:rsidRPr="00E75649">
        <w:t xml:space="preserve"> </w:t>
      </w:r>
      <w:r w:rsidR="008073AC">
        <w:t xml:space="preserve">na </w:t>
      </w:r>
      <w:r w:rsidR="00252525" w:rsidRPr="00E75649">
        <w:t>volné pracovní místo</w:t>
      </w:r>
      <w:r w:rsidRPr="00E75649">
        <w:t>.</w:t>
      </w:r>
    </w:p>
    <w:p w:rsidR="00BC5C5D" w:rsidRPr="00E75649" w:rsidRDefault="00BC5C5D" w:rsidP="00B3221B">
      <w:pPr>
        <w:pStyle w:val="Odstavecseseznamem"/>
        <w:numPr>
          <w:ilvl w:val="0"/>
          <w:numId w:val="32"/>
        </w:numPr>
      </w:pPr>
      <w:r w:rsidRPr="00E75649">
        <w:t>Zaměstnavatel o</w:t>
      </w:r>
      <w:r w:rsidR="008073AC">
        <w:t xml:space="preserve">bdrží od </w:t>
      </w:r>
      <w:proofErr w:type="gramStart"/>
      <w:r w:rsidR="008073AC">
        <w:t>příslušného</w:t>
      </w:r>
      <w:proofErr w:type="gramEnd"/>
      <w:r w:rsidR="008073AC">
        <w:t xml:space="preserve"> ÚP</w:t>
      </w:r>
      <w:r w:rsidRPr="00E75649">
        <w:t xml:space="preserve"> povolení k</w:t>
      </w:r>
      <w:r w:rsidR="00C23452" w:rsidRPr="00E75649">
        <w:t xml:space="preserve"> zaměstnávání cizinců </w:t>
      </w:r>
      <w:r w:rsidRPr="00E75649">
        <w:t>zaměstnanců ze za</w:t>
      </w:r>
      <w:r w:rsidR="00C23452" w:rsidRPr="00E75649">
        <w:t>hraničí. Od tohoto okamžiku mů</w:t>
      </w:r>
      <w:r w:rsidRPr="00E75649">
        <w:t>že zaměstnavatel zaměstnávat zaměstnance ze zahraničí.</w:t>
      </w:r>
    </w:p>
    <w:p w:rsidR="00BC5C5D" w:rsidRPr="00E75649" w:rsidRDefault="00BC5C5D" w:rsidP="00B3221B">
      <w:pPr>
        <w:pStyle w:val="Odstavecseseznamem"/>
        <w:numPr>
          <w:ilvl w:val="0"/>
          <w:numId w:val="32"/>
        </w:numPr>
      </w:pPr>
      <w:r w:rsidRPr="00E75649">
        <w:t>Zaměstnanec ze zahraničí musí žádat o povolení k zaměstnání na příslušném úřadu práce.</w:t>
      </w:r>
    </w:p>
    <w:p w:rsidR="00BC5C5D" w:rsidRPr="00E75649" w:rsidRDefault="008073AC" w:rsidP="000664B3">
      <w:pPr>
        <w:pStyle w:val="Odstavecseseznamem"/>
        <w:numPr>
          <w:ilvl w:val="0"/>
          <w:numId w:val="32"/>
        </w:numPr>
      </w:pPr>
      <w:r>
        <w:t>ÚP cizinci</w:t>
      </w:r>
      <w:r w:rsidR="00BC5C5D" w:rsidRPr="00E75649">
        <w:t xml:space="preserve"> vydá povolení k zaměstnání cizince. O tohoto okamžiku</w:t>
      </w:r>
      <w:r w:rsidR="00C23452" w:rsidRPr="00E75649">
        <w:t xml:space="preserve"> může být</w:t>
      </w:r>
      <w:r w:rsidR="00BC5C5D" w:rsidRPr="00E75649">
        <w:t xml:space="preserve"> cizinec</w:t>
      </w:r>
      <w:r w:rsidR="00C23452" w:rsidRPr="00E75649">
        <w:t xml:space="preserve"> ze</w:t>
      </w:r>
      <w:r w:rsidR="00BC5C5D" w:rsidRPr="00E75649">
        <w:t xml:space="preserve"> třetí země legálně zaměstnán</w:t>
      </w:r>
      <w:r>
        <w:t xml:space="preserve"> v ČR</w:t>
      </w:r>
      <w:r w:rsidR="00BC5C5D" w:rsidRPr="00E75649">
        <w:t>.</w:t>
      </w:r>
    </w:p>
    <w:p w:rsidR="00BC5C5D" w:rsidRPr="00E75649" w:rsidRDefault="006C1487" w:rsidP="006D6ED8">
      <w:r>
        <w:t>C</w:t>
      </w:r>
      <w:r w:rsidR="00C23452" w:rsidRPr="00E75649">
        <w:t>izinec musí mít platné</w:t>
      </w:r>
      <w:r w:rsidR="00BC5C5D" w:rsidRPr="00E75649">
        <w:t xml:space="preserve"> vízum, povolení ke krátko- nebo dlouhodobém</w:t>
      </w:r>
      <w:r w:rsidR="00C23452" w:rsidRPr="00E75649">
        <w:t>u</w:t>
      </w:r>
      <w:r w:rsidR="00BC5C5D" w:rsidRPr="00E75649">
        <w:t xml:space="preserve"> pobytu za účelem zam</w:t>
      </w:r>
      <w:r w:rsidR="00C23452" w:rsidRPr="00E75649">
        <w:t>ěstnání. Cizinec musí mít po dobu výkonu práce platné povolení k zaměstnání a řádně uzavřený</w:t>
      </w:r>
      <w:r w:rsidR="00BC5C5D" w:rsidRPr="00E75649">
        <w:t xml:space="preserve"> pracovní vztah</w:t>
      </w:r>
      <w:r w:rsidR="00C23452" w:rsidRPr="00E75649">
        <w:t xml:space="preserve"> se zaměstnavatelem</w:t>
      </w:r>
      <w:r w:rsidR="00BC5C5D" w:rsidRPr="00E75649">
        <w:t xml:space="preserve">. </w:t>
      </w:r>
    </w:p>
    <w:p w:rsidR="00BC5C5D" w:rsidRPr="00E75649" w:rsidRDefault="00BC5C5D" w:rsidP="006D6ED8">
      <w:r w:rsidRPr="00E75649">
        <w:t>Po uzavření pracovní smlouvy platí pro cizinc</w:t>
      </w:r>
      <w:r w:rsidR="008073AC">
        <w:t>e stejná zákonná</w:t>
      </w:r>
      <w:r w:rsidR="00C23452" w:rsidRPr="00E75649">
        <w:t xml:space="preserve"> ustavení jako pro státní občany</w:t>
      </w:r>
      <w:r w:rsidRPr="00E75649">
        <w:t xml:space="preserve"> ČR.</w:t>
      </w:r>
      <w:r w:rsidRPr="00E75649">
        <w:rPr>
          <w:rStyle w:val="Znakapoznpodarou"/>
        </w:rPr>
        <w:footnoteReference w:id="31"/>
      </w:r>
      <w:r w:rsidRPr="00E75649">
        <w:t xml:space="preserve"> To znamená, že </w:t>
      </w:r>
      <w:r w:rsidR="00C23452" w:rsidRPr="00E75649">
        <w:t>má</w:t>
      </w:r>
      <w:r w:rsidR="008073AC">
        <w:t>jí</w:t>
      </w:r>
      <w:r w:rsidR="00C23452" w:rsidRPr="00E75649">
        <w:t xml:space="preserve"> nárok na stejnou finanční odměn</w:t>
      </w:r>
      <w:r w:rsidRPr="00E75649">
        <w:t xml:space="preserve">u jako </w:t>
      </w:r>
      <w:r w:rsidR="00461708" w:rsidRPr="00E75649">
        <w:t>občan</w:t>
      </w:r>
      <w:r w:rsidR="00461708">
        <w:t>é</w:t>
      </w:r>
      <w:r w:rsidR="00C23452" w:rsidRPr="00E75649">
        <w:t xml:space="preserve"> ČR</w:t>
      </w:r>
      <w:r w:rsidRPr="00E75649">
        <w:t>.</w:t>
      </w:r>
    </w:p>
    <w:p w:rsidR="00BC5C5D" w:rsidRPr="00E75649" w:rsidRDefault="00BC5C5D" w:rsidP="006D6ED8">
      <w:pPr>
        <w:rPr>
          <w:b/>
        </w:rPr>
      </w:pPr>
      <w:r w:rsidRPr="00E75649">
        <w:rPr>
          <w:b/>
        </w:rPr>
        <w:t>Oznamovací povinnosti zaměstnavatele</w:t>
      </w:r>
    </w:p>
    <w:p w:rsidR="00EC56DF" w:rsidRPr="00E75649" w:rsidRDefault="00C23452" w:rsidP="00EC56DF">
      <w:r w:rsidRPr="00E75649">
        <w:t>Zaměstnavatel</w:t>
      </w:r>
      <w:r w:rsidR="00BC5C5D" w:rsidRPr="00E75649">
        <w:t xml:space="preserve">i </w:t>
      </w:r>
      <w:r w:rsidRPr="00E75649">
        <w:t>vzniká</w:t>
      </w:r>
      <w:r w:rsidR="00BC5C5D" w:rsidRPr="00E75649">
        <w:t xml:space="preserve"> při zaměstná</w:t>
      </w:r>
      <w:r w:rsidRPr="00E75649">
        <w:t>vá</w:t>
      </w:r>
      <w:r w:rsidR="00461708">
        <w:t>ní cizinců</w:t>
      </w:r>
      <w:r w:rsidR="00BC5C5D" w:rsidRPr="00E75649">
        <w:t xml:space="preserve"> oznamovací povinn</w:t>
      </w:r>
      <w:r w:rsidRPr="00E75649">
        <w:t>ost. Do 10 kalendářních dnů</w:t>
      </w:r>
      <w:r w:rsidR="00461708">
        <w:t xml:space="preserve"> musí zaměstnavatel oznámit</w:t>
      </w:r>
      <w:r w:rsidRPr="00E75649">
        <w:t xml:space="preserve"> </w:t>
      </w:r>
      <w:r w:rsidR="00461708">
        <w:t>příslušnému ÚP</w:t>
      </w:r>
      <w:r w:rsidRPr="00E75649">
        <w:t xml:space="preserve"> obsazení vol</w:t>
      </w:r>
      <w:r w:rsidR="00BC5C5D" w:rsidRPr="00E75649">
        <w:t>né</w:t>
      </w:r>
      <w:r w:rsidRPr="00E75649">
        <w:t>ho pracovního místa</w:t>
      </w:r>
      <w:r w:rsidR="00BC5C5D" w:rsidRPr="00E75649">
        <w:t>. V</w:t>
      </w:r>
      <w:r w:rsidRPr="00E75649">
        <w:t xml:space="preserve"> </w:t>
      </w:r>
      <w:r w:rsidR="00BC5C5D" w:rsidRPr="00E75649">
        <w:t>případě, že cizinec obdržel povolení</w:t>
      </w:r>
      <w:r w:rsidRPr="00E75649">
        <w:t xml:space="preserve"> k zaměstnání a nenastoupil k vý</w:t>
      </w:r>
      <w:r w:rsidR="00BC5C5D" w:rsidRPr="00E75649">
        <w:t>konu práce nebo zaměstn</w:t>
      </w:r>
      <w:r w:rsidRPr="00E75649">
        <w:t>anec ukončil zaměstnání dříve</w:t>
      </w:r>
      <w:r w:rsidR="00461708">
        <w:t>,</w:t>
      </w:r>
      <w:r w:rsidRPr="00E75649">
        <w:t xml:space="preserve"> ne</w:t>
      </w:r>
      <w:r w:rsidR="00BC5C5D" w:rsidRPr="00E75649">
        <w:t>ž skončí platnost</w:t>
      </w:r>
      <w:r w:rsidRPr="00E75649">
        <w:t xml:space="preserve"> povolení k</w:t>
      </w:r>
      <w:r w:rsidR="00461708">
        <w:t> </w:t>
      </w:r>
      <w:r w:rsidRPr="00E75649">
        <w:t>zaměstnání</w:t>
      </w:r>
      <w:r w:rsidR="00461708">
        <w:t>,</w:t>
      </w:r>
      <w:r w:rsidRPr="00E75649">
        <w:t xml:space="preserve"> musí </w:t>
      </w:r>
      <w:r w:rsidR="00BC5C5D" w:rsidRPr="00E75649">
        <w:t xml:space="preserve">zaměstnavatel informovat </w:t>
      </w:r>
      <w:r w:rsidR="00461708">
        <w:t>příslušný ÚP</w:t>
      </w:r>
      <w:r w:rsidR="00BC5C5D" w:rsidRPr="00E75649">
        <w:t xml:space="preserve">. Zaměstnavatel je oprávněn ukončit pracovní vztah okamžitě podle §56 zákoníku práce. Pokud dojde </w:t>
      </w:r>
      <w:r w:rsidR="00BC5C5D" w:rsidRPr="00E75649">
        <w:lastRenderedPageBreak/>
        <w:t>k ukončení pracovního poměru podle §52 a) až e)</w:t>
      </w:r>
      <w:r w:rsidR="00461708">
        <w:t>,</w:t>
      </w:r>
      <w:r w:rsidR="00BC5C5D" w:rsidRPr="00E75649">
        <w:t xml:space="preserve"> musí zaměstnavatel uvádět </w:t>
      </w:r>
      <w:r w:rsidR="003D6B43" w:rsidRPr="00E75649">
        <w:t>důvod jeho ukončení. V obou</w:t>
      </w:r>
      <w:r w:rsidR="00461708">
        <w:t xml:space="preserve"> případech musí být s</w:t>
      </w:r>
      <w:r w:rsidR="00BC5C5D" w:rsidRPr="00E75649">
        <w:t>konč</w:t>
      </w:r>
      <w:r w:rsidR="003D6B43" w:rsidRPr="00E75649">
        <w:t>ení</w:t>
      </w:r>
      <w:r w:rsidR="00461708">
        <w:t xml:space="preserve"> pracovního vztahu cizince oznámeno</w:t>
      </w:r>
      <w:r w:rsidR="00BC5C5D" w:rsidRPr="00E75649">
        <w:t xml:space="preserve"> </w:t>
      </w:r>
      <w:r w:rsidR="00461708">
        <w:t>ÚP ČR</w:t>
      </w:r>
      <w:r w:rsidR="00BC5C5D" w:rsidRPr="00E75649">
        <w:t>.</w:t>
      </w:r>
    </w:p>
    <w:p w:rsidR="00EC56DF" w:rsidRPr="00E75649" w:rsidRDefault="00BC5C5D" w:rsidP="00EC56DF">
      <w:r w:rsidRPr="00E75649">
        <w:t xml:space="preserve">Zahraniční osoby </w:t>
      </w:r>
      <w:r w:rsidR="00461708">
        <w:t>z</w:t>
      </w:r>
      <w:r w:rsidR="003D6B43" w:rsidRPr="00E75649">
        <w:t xml:space="preserve"> </w:t>
      </w:r>
      <w:r w:rsidRPr="00E75649">
        <w:t xml:space="preserve">třetích zemí s živnostenským oprávněním </w:t>
      </w:r>
    </w:p>
    <w:p w:rsidR="00EC56DF" w:rsidRPr="00E75649" w:rsidRDefault="00EC56DF" w:rsidP="00EC56DF">
      <w:r w:rsidRPr="00E75649">
        <w:t>P</w:t>
      </w:r>
      <w:r w:rsidR="00BC5C5D" w:rsidRPr="00E75649">
        <w:t>okud o</w:t>
      </w:r>
      <w:r w:rsidR="003D6B43" w:rsidRPr="00E75649">
        <w:t>bčané členských států EU/EHS nebo Švýcarsk</w:t>
      </w:r>
      <w:r w:rsidR="005A3902">
        <w:t>a podnikají a mají trvalý pobyt</w:t>
      </w:r>
      <w:r w:rsidR="003D6B43" w:rsidRPr="00E75649">
        <w:t xml:space="preserve"> na území ČR</w:t>
      </w:r>
      <w:r w:rsidR="00461708">
        <w:t>,</w:t>
      </w:r>
      <w:r w:rsidR="003D6B43" w:rsidRPr="00E75649">
        <w:t xml:space="preserve"> platí</w:t>
      </w:r>
      <w:r w:rsidR="00BC5C5D" w:rsidRPr="00E75649">
        <w:t xml:space="preserve"> pro ně</w:t>
      </w:r>
      <w:r w:rsidR="003D6B43" w:rsidRPr="00E75649">
        <w:t xml:space="preserve"> stejná zákonná</w:t>
      </w:r>
      <w:r w:rsidR="00BC5C5D" w:rsidRPr="00E75649">
        <w:t xml:space="preserve"> usta</w:t>
      </w:r>
      <w:r w:rsidR="003D6B43" w:rsidRPr="00E75649">
        <w:t>novení jako pro státní občany ČR. Podle zákona</w:t>
      </w:r>
      <w:r w:rsidR="00BC5C5D" w:rsidRPr="00E75649">
        <w:t xml:space="preserve"> 455/1991 Sb., o živnostenském podnikání vzniká</w:t>
      </w:r>
      <w:r w:rsidR="00461708">
        <w:t>,</w:t>
      </w:r>
      <w:r w:rsidR="00BC5C5D" w:rsidRPr="00E75649">
        <w:t xml:space="preserve"> oprávnění cizinců </w:t>
      </w:r>
      <w:r w:rsidR="003D6B43" w:rsidRPr="00E75649">
        <w:t>podnikat na území ČR dnem ohlášení živnosti</w:t>
      </w:r>
      <w:r w:rsidR="00BC5C5D" w:rsidRPr="00E75649">
        <w:t xml:space="preserve"> nebo udělení koncese.</w:t>
      </w:r>
      <w:r w:rsidRPr="00E75649">
        <w:t xml:space="preserve"> </w:t>
      </w:r>
    </w:p>
    <w:p w:rsidR="00BC5C5D" w:rsidRPr="00E75649" w:rsidRDefault="00461708" w:rsidP="00EC56DF">
      <w:r>
        <w:t>Podle</w:t>
      </w:r>
      <w:r w:rsidR="003D6B43" w:rsidRPr="00E75649">
        <w:t xml:space="preserve"> zákona mohou cizinci</w:t>
      </w:r>
      <w:r w:rsidR="00BC5C5D" w:rsidRPr="00E75649">
        <w:t xml:space="preserve"> podnikat na české</w:t>
      </w:r>
      <w:r w:rsidR="003D6B43" w:rsidRPr="00E75649">
        <w:t>m</w:t>
      </w:r>
      <w:r w:rsidR="00BC5C5D" w:rsidRPr="00E75649">
        <w:t xml:space="preserve"> území jako právnická nebo fyzická osoba.</w:t>
      </w:r>
      <w:r w:rsidR="003D6B43" w:rsidRPr="00E75649">
        <w:t xml:space="preserve"> </w:t>
      </w:r>
      <w:r>
        <w:t>Je-li fyzická osoba občanem třetí země</w:t>
      </w:r>
      <w:r w:rsidR="003D6B43" w:rsidRPr="00E75649">
        <w:t xml:space="preserve"> a </w:t>
      </w:r>
      <w:r w:rsidRPr="00E75649">
        <w:t>nemaj</w:t>
      </w:r>
      <w:r>
        <w:t>ící</w:t>
      </w:r>
      <w:r w:rsidR="003D6B43" w:rsidRPr="00E75649">
        <w:t xml:space="preserve"> trvalý</w:t>
      </w:r>
      <w:r w:rsidR="00BC5C5D" w:rsidRPr="00E75649">
        <w:t xml:space="preserve"> pobyt v</w:t>
      </w:r>
      <w:r w:rsidR="003D6B43" w:rsidRPr="00E75649">
        <w:t> </w:t>
      </w:r>
      <w:r w:rsidR="00BC5C5D" w:rsidRPr="00E75649">
        <w:t>ČR</w:t>
      </w:r>
      <w:r w:rsidR="003D6B43" w:rsidRPr="00E75649">
        <w:t>,</w:t>
      </w:r>
      <w:r w:rsidR="00BC5C5D" w:rsidRPr="00E75649">
        <w:t xml:space="preserve"> je podmín</w:t>
      </w:r>
      <w:r>
        <w:t>kou, aby tato osoba byla zapsána</w:t>
      </w:r>
      <w:r w:rsidR="00BC5C5D" w:rsidRPr="00E75649">
        <w:t xml:space="preserve"> v obchodním rejs</w:t>
      </w:r>
      <w:r w:rsidR="003D6B43" w:rsidRPr="00E75649">
        <w:t xml:space="preserve">tříku. </w:t>
      </w:r>
      <w:r>
        <w:t>V</w:t>
      </w:r>
      <w:r w:rsidR="00BC5C5D" w:rsidRPr="00E75649">
        <w:t xml:space="preserve">ysoký počet </w:t>
      </w:r>
      <w:r w:rsidR="003D6B43" w:rsidRPr="00E75649">
        <w:t>cizinců</w:t>
      </w:r>
      <w:r>
        <w:t>,</w:t>
      </w:r>
      <w:r w:rsidR="003D6B43" w:rsidRPr="00E75649">
        <w:t xml:space="preserve"> podnikajících v</w:t>
      </w:r>
      <w:r w:rsidR="005A3902">
        <w:t> </w:t>
      </w:r>
      <w:r w:rsidR="003D6B43" w:rsidRPr="00E75649">
        <w:t>ČR</w:t>
      </w:r>
      <w:r w:rsidR="005A3902">
        <w:t xml:space="preserve"> je v</w:t>
      </w:r>
      <w:r w:rsidR="003D6B43" w:rsidRPr="00E75649">
        <w:t>ysvětlen tím, že k vydá</w:t>
      </w:r>
      <w:r w:rsidR="00BC5C5D" w:rsidRPr="00E75649">
        <w:t>ní</w:t>
      </w:r>
      <w:r w:rsidR="003D6B43" w:rsidRPr="00E75649">
        <w:t xml:space="preserve"> živnostenského</w:t>
      </w:r>
      <w:r w:rsidR="00BC5C5D" w:rsidRPr="00E75649">
        <w:t xml:space="preserve"> oprávnění </w:t>
      </w:r>
      <w:r w:rsidR="005A3902">
        <w:t>nepotřebují</w:t>
      </w:r>
      <w:r w:rsidR="003D6B43" w:rsidRPr="00E75649">
        <w:t xml:space="preserve"> cizinci</w:t>
      </w:r>
      <w:r w:rsidR="005A3902">
        <w:t xml:space="preserve"> povolení k pobytu</w:t>
      </w:r>
      <w:r w:rsidR="00BC5C5D" w:rsidRPr="00E75649">
        <w:t xml:space="preserve">. Cizinec musí </w:t>
      </w:r>
      <w:r w:rsidR="003D6B43" w:rsidRPr="00E75649">
        <w:t>doložit, že má dlouhodobý</w:t>
      </w:r>
      <w:r w:rsidR="00BC5C5D" w:rsidRPr="00E75649">
        <w:t xml:space="preserve"> pobyt a přitom neb</w:t>
      </w:r>
      <w:r w:rsidR="003D6B43" w:rsidRPr="00E75649">
        <w:t>ude zkoumán účel jeho pobytu</w:t>
      </w:r>
      <w:r w:rsidR="00BC5C5D" w:rsidRPr="00E75649">
        <w:t xml:space="preserve">. To znamená, že </w:t>
      </w:r>
      <w:r w:rsidR="006E349C" w:rsidRPr="00E75649">
        <w:t>tímto způsobem obcházejí cizinci</w:t>
      </w:r>
      <w:r w:rsidR="00BC5C5D" w:rsidRPr="00E75649">
        <w:t xml:space="preserve"> povinnost získat </w:t>
      </w:r>
      <w:r w:rsidR="006E349C" w:rsidRPr="00E75649">
        <w:t>od úřadu prá</w:t>
      </w:r>
      <w:r w:rsidR="005A3902">
        <w:t>ce pracovní povolení</w:t>
      </w:r>
      <w:r w:rsidR="006E349C" w:rsidRPr="00E75649">
        <w:t>,</w:t>
      </w:r>
      <w:r w:rsidR="00BC5C5D" w:rsidRPr="00E75649">
        <w:t xml:space="preserve"> a to z</w:t>
      </w:r>
      <w:r w:rsidR="006E349C" w:rsidRPr="00E75649">
        <w:t> </w:t>
      </w:r>
      <w:r w:rsidR="00BC5C5D" w:rsidRPr="00E75649">
        <w:t>důvodů</w:t>
      </w:r>
      <w:r w:rsidR="006E349C" w:rsidRPr="00E75649">
        <w:t>,</w:t>
      </w:r>
      <w:r w:rsidR="00BC5C5D" w:rsidRPr="00E75649">
        <w:t xml:space="preserve"> že při uděl</w:t>
      </w:r>
      <w:r w:rsidR="006E349C" w:rsidRPr="00E75649">
        <w:t>ování živnostenského oprávnění</w:t>
      </w:r>
      <w:r w:rsidR="00BC5C5D" w:rsidRPr="00E75649">
        <w:t xml:space="preserve"> není zkoumán</w:t>
      </w:r>
      <w:r w:rsidR="006E349C" w:rsidRPr="00E75649">
        <w:t>a</w:t>
      </w:r>
      <w:r w:rsidR="00BC5C5D" w:rsidRPr="00E75649">
        <w:t xml:space="preserve"> situace na trhu práce.  </w:t>
      </w:r>
    </w:p>
    <w:p w:rsidR="00BC5C5D" w:rsidRPr="00E75649" w:rsidRDefault="00BC5C5D" w:rsidP="00AF1E02">
      <w:pPr>
        <w:pStyle w:val="Nadpis2"/>
      </w:pPr>
      <w:bookmarkStart w:id="13" w:name="_Toc319960892"/>
      <w:r w:rsidRPr="00E75649">
        <w:t>Kontrola cizinců v České republice</w:t>
      </w:r>
      <w:bookmarkEnd w:id="13"/>
    </w:p>
    <w:p w:rsidR="006E349C" w:rsidRPr="00E75649" w:rsidRDefault="006E349C" w:rsidP="006E349C">
      <w:r w:rsidRPr="00E75649">
        <w:t>Ko</w:t>
      </w:r>
      <w:r w:rsidR="005A3902">
        <w:t>ntrola cizinců je postup k odhalení</w:t>
      </w:r>
      <w:r w:rsidRPr="00E75649">
        <w:t xml:space="preserve"> nelegální</w:t>
      </w:r>
      <w:r w:rsidR="005A3902">
        <w:t>ho zaměstnávání</w:t>
      </w:r>
      <w:r w:rsidRPr="00E75649">
        <w:t xml:space="preserve"> cizinců na českém trhu práce. Podle</w:t>
      </w:r>
      <w:r w:rsidR="005A3902">
        <w:t xml:space="preserve"> analýzy obdržených informací z</w:t>
      </w:r>
      <w:r w:rsidRPr="00E75649">
        <w:t xml:space="preserve"> </w:t>
      </w:r>
      <w:r w:rsidR="005A3902">
        <w:t>ÚP,</w:t>
      </w:r>
      <w:r w:rsidRPr="00E75649">
        <w:t xml:space="preserve"> týkajících se kontroly cizinců u zaměstnavatele, dojde v ČR od 1. </w:t>
      </w:r>
      <w:r w:rsidRPr="00E75649">
        <w:tab/>
        <w:t>ledna 2012 ke změně kontrolního orgánu, který</w:t>
      </w:r>
      <w:r w:rsidR="005A3902">
        <w:t xml:space="preserve"> se zabývá  kontrolou zaměstnávání</w:t>
      </w:r>
      <w:r w:rsidRPr="00E75649">
        <w:t xml:space="preserve"> cizinců. Důvodem pro tuto organizační změnu je, že úřad práce nemá dost personálu a techniky, aby</w:t>
      </w:r>
      <w:r w:rsidR="005A3902">
        <w:t xml:space="preserve"> mohly tyto kontroly</w:t>
      </w:r>
      <w:r w:rsidRPr="00E75649">
        <w:t xml:space="preserve"> efektivně </w:t>
      </w:r>
      <w:r w:rsidR="005A3902">
        <w:t xml:space="preserve">a důsledně </w:t>
      </w:r>
      <w:r w:rsidRPr="00E75649">
        <w:t xml:space="preserve">probíhat. Podle získaných informací patří kontrolní úřad zatím pod Ministerstvo práce a sociálních věcí (MPSV). MPSV předává záležitosti ohledně kontroly cizinců v ČR na Státní inspektorát práce. </w:t>
      </w:r>
    </w:p>
    <w:p w:rsidR="006E349C" w:rsidRPr="00E75649" w:rsidRDefault="005A3902" w:rsidP="006E349C">
      <w:r>
        <w:t>Pří</w:t>
      </w:r>
      <w:r w:rsidR="006E349C" w:rsidRPr="00E75649">
        <w:t xml:space="preserve"> realizaci kontroly cizinců spolupracuje kontrolní úřad práce s celním úřadem</w:t>
      </w:r>
      <w:r w:rsidR="006E349C" w:rsidRPr="00E75649">
        <w:rPr>
          <w:rStyle w:val="Znakapoznpodarou"/>
          <w:rFonts w:eastAsiaTheme="minorEastAsia"/>
        </w:rPr>
        <w:footnoteReference w:id="32"/>
      </w:r>
      <w:r w:rsidR="006E349C" w:rsidRPr="00E75649">
        <w:t xml:space="preserve"> a cizineckou polici</w:t>
      </w:r>
      <w:r w:rsidR="00AF5017" w:rsidRPr="00E75649">
        <w:t>í</w:t>
      </w:r>
      <w:r w:rsidR="006E349C" w:rsidRPr="00E75649">
        <w:t xml:space="preserve">. Cizinecká policie ověří, zda má kontrolovaný cizinec povolení </w:t>
      </w:r>
      <w:r w:rsidR="006E349C" w:rsidRPr="00E75649">
        <w:lastRenderedPageBreak/>
        <w:t>k pobytu na území</w:t>
      </w:r>
      <w:r w:rsidR="00AF5017" w:rsidRPr="00E75649">
        <w:t xml:space="preserve"> ČR. V rámci</w:t>
      </w:r>
      <w:r w:rsidR="006E349C" w:rsidRPr="00E75649">
        <w:t xml:space="preserve"> úřadu práce je kontrolováno, zda zaměstnavatel</w:t>
      </w:r>
      <w:r>
        <w:t xml:space="preserve"> splnil</w:t>
      </w:r>
      <w:r w:rsidR="006E349C" w:rsidRPr="00E75649">
        <w:t xml:space="preserve"> své povinnosti, které se týkají především oznamovacích povinností zaměstnava</w:t>
      </w:r>
      <w:r>
        <w:t>tele.</w:t>
      </w:r>
      <w:r w:rsidR="006E349C" w:rsidRPr="00E75649">
        <w:t xml:space="preserve"> </w:t>
      </w:r>
    </w:p>
    <w:p w:rsidR="006E349C" w:rsidRPr="00E75649" w:rsidRDefault="006E349C" w:rsidP="006E349C">
      <w:r w:rsidRPr="00E75649">
        <w:t>Celní úřad vybere podle anal</w:t>
      </w:r>
      <w:r w:rsidR="00AF5017" w:rsidRPr="00E75649">
        <w:t>ý</w:t>
      </w:r>
      <w:r w:rsidRPr="00E75649">
        <w:t>zy ekonomické objekty, u kterých by se mohl</w:t>
      </w:r>
      <w:r w:rsidR="00AF5017" w:rsidRPr="00E75649">
        <w:t>a</w:t>
      </w:r>
      <w:r w:rsidRPr="00E75649">
        <w:t xml:space="preserve"> vyskytovat neleg</w:t>
      </w:r>
      <w:r w:rsidR="00AF5017" w:rsidRPr="00E75649">
        <w:t>á</w:t>
      </w:r>
      <w:r w:rsidRPr="00E75649">
        <w:t>l</w:t>
      </w:r>
      <w:r w:rsidR="00AF5017" w:rsidRPr="00E75649">
        <w:t>n</w:t>
      </w:r>
      <w:r w:rsidR="005A3902">
        <w:t>í zaměstnávání</w:t>
      </w:r>
      <w:r w:rsidRPr="00E75649">
        <w:t xml:space="preserve"> cizinců. </w:t>
      </w:r>
      <w:r w:rsidR="00AF5017" w:rsidRPr="00E75649">
        <w:t>P</w:t>
      </w:r>
      <w:r w:rsidR="00E84732">
        <w:t>řed vlastní kontrolou si úřad</w:t>
      </w:r>
      <w:r w:rsidRPr="00E75649">
        <w:t xml:space="preserve"> ověří z různ</w:t>
      </w:r>
      <w:r w:rsidR="00AF5017" w:rsidRPr="00E75649">
        <w:t>ý</w:t>
      </w:r>
      <w:r w:rsidRPr="00E75649">
        <w:t>ch zdroj</w:t>
      </w:r>
      <w:r w:rsidR="00AF5017" w:rsidRPr="00E75649">
        <w:t>ů</w:t>
      </w:r>
      <w:r w:rsidRPr="00E75649">
        <w:t xml:space="preserve"> </w:t>
      </w:r>
      <w:r w:rsidR="00AF5017" w:rsidRPr="00E75649">
        <w:t xml:space="preserve">informace </w:t>
      </w:r>
      <w:r w:rsidRPr="00E75649">
        <w:t>o počt</w:t>
      </w:r>
      <w:r w:rsidR="00AF5017" w:rsidRPr="00E75649">
        <w:t>u</w:t>
      </w:r>
      <w:r w:rsidRPr="00E75649">
        <w:t xml:space="preserve"> a n</w:t>
      </w:r>
      <w:r w:rsidR="00AF5017" w:rsidRPr="00E75649">
        <w:t>á</w:t>
      </w:r>
      <w:r w:rsidRPr="00E75649">
        <w:t>rodnost</w:t>
      </w:r>
      <w:r w:rsidR="00AF5017" w:rsidRPr="00E75649">
        <w:t>i</w:t>
      </w:r>
      <w:r w:rsidRPr="00E75649">
        <w:t xml:space="preserve"> cizinců a jak</w:t>
      </w:r>
      <w:r w:rsidR="00AF5017" w:rsidRPr="00E75649">
        <w:t>é</w:t>
      </w:r>
      <w:r w:rsidRPr="00E75649">
        <w:t xml:space="preserve"> profese vykonávají na kontrolovaném místě. Pokud je to nutn</w:t>
      </w:r>
      <w:r w:rsidR="00AF5017" w:rsidRPr="00E75649">
        <w:t>é,</w:t>
      </w:r>
      <w:r w:rsidRPr="00E75649">
        <w:t xml:space="preserve"> pozoruje celní úřad objekt</w:t>
      </w:r>
      <w:r w:rsidR="00AF5017" w:rsidRPr="00E75649">
        <w:t>,</w:t>
      </w:r>
      <w:r w:rsidRPr="00E75649">
        <w:t xml:space="preserve"> v</w:t>
      </w:r>
      <w:r w:rsidR="00AF5017" w:rsidRPr="00E75649">
        <w:t>e</w:t>
      </w:r>
      <w:r w:rsidRPr="00E75649">
        <w:t> kter</w:t>
      </w:r>
      <w:r w:rsidR="00AF5017" w:rsidRPr="00E75649">
        <w:t>é</w:t>
      </w:r>
      <w:r w:rsidRPr="00E75649">
        <w:t>m pracuj</w:t>
      </w:r>
      <w:r w:rsidR="00AF5017" w:rsidRPr="00E75649">
        <w:t>í</w:t>
      </w:r>
      <w:r w:rsidRPr="00E75649">
        <w:t xml:space="preserve"> cizinc</w:t>
      </w:r>
      <w:r w:rsidR="00AF5017" w:rsidRPr="00E75649">
        <w:t>i</w:t>
      </w:r>
      <w:r w:rsidRPr="00E75649">
        <w:t>.</w:t>
      </w:r>
    </w:p>
    <w:p w:rsidR="006E349C" w:rsidRPr="00E75649" w:rsidRDefault="00E84732" w:rsidP="006E349C">
      <w:r>
        <w:t>Než celní úřad začne</w:t>
      </w:r>
      <w:r w:rsidR="006E349C" w:rsidRPr="00E75649">
        <w:t xml:space="preserve"> s kontrolou, zaji</w:t>
      </w:r>
      <w:r>
        <w:t>stí</w:t>
      </w:r>
      <w:r w:rsidR="006E349C" w:rsidRPr="00E75649">
        <w:t xml:space="preserve"> vytipovaný objekt.</w:t>
      </w:r>
      <w:r w:rsidR="00923956" w:rsidRPr="00E75649">
        <w:t xml:space="preserve"> </w:t>
      </w:r>
      <w:r w:rsidR="006E349C" w:rsidRPr="00E75649">
        <w:t>Zah</w:t>
      </w:r>
      <w:r w:rsidR="00923956" w:rsidRPr="00E75649">
        <w:t>á</w:t>
      </w:r>
      <w:r w:rsidR="006E349C" w:rsidRPr="00E75649">
        <w:t>jení kontroly bude ozn</w:t>
      </w:r>
      <w:r w:rsidR="00923956" w:rsidRPr="00E75649">
        <w:t>á</w:t>
      </w:r>
      <w:r w:rsidR="006E349C" w:rsidRPr="00E75649">
        <w:t>men</w:t>
      </w:r>
      <w:r w:rsidR="00923956" w:rsidRPr="00E75649">
        <w:t>o</w:t>
      </w:r>
      <w:r w:rsidR="006E349C" w:rsidRPr="00E75649">
        <w:t xml:space="preserve"> vedoucímu pracovníkov</w:t>
      </w:r>
      <w:r w:rsidR="00923956" w:rsidRPr="00E75649">
        <w:t>i</w:t>
      </w:r>
      <w:r w:rsidR="006E349C" w:rsidRPr="00E75649">
        <w:t xml:space="preserve"> nebo řediteli firmy. Po oficiálním zahájení kontroly </w:t>
      </w:r>
      <w:r w:rsidR="00923956" w:rsidRPr="00E75649">
        <w:t>ověřují</w:t>
      </w:r>
      <w:r w:rsidR="006E349C" w:rsidRPr="00E75649">
        <w:t xml:space="preserve"> celn</w:t>
      </w:r>
      <w:r w:rsidR="00923956" w:rsidRPr="00E75649">
        <w:t>í</w:t>
      </w:r>
      <w:r w:rsidR="006E349C" w:rsidRPr="00E75649">
        <w:t>c</w:t>
      </w:r>
      <w:r w:rsidR="00923956" w:rsidRPr="00E75649">
        <w:t>i</w:t>
      </w:r>
      <w:r>
        <w:t xml:space="preserve"> totožnost</w:t>
      </w:r>
      <w:r w:rsidR="006E349C" w:rsidRPr="00E75649">
        <w:t xml:space="preserve"> všech </w:t>
      </w:r>
      <w:proofErr w:type="gramStart"/>
      <w:r w:rsidR="006E349C" w:rsidRPr="00E75649">
        <w:t>osob</w:t>
      </w:r>
      <w:r w:rsidR="00923956" w:rsidRPr="00E75649">
        <w:t>,</w:t>
      </w:r>
      <w:r w:rsidR="006E349C" w:rsidRPr="00E75649">
        <w:t xml:space="preserve"> které</w:t>
      </w:r>
      <w:proofErr w:type="gramEnd"/>
      <w:r w:rsidR="006E349C" w:rsidRPr="00E75649">
        <w:t xml:space="preserve"> se na daném pracoviště vyskytuji a vykonávají práce pro </w:t>
      </w:r>
      <w:proofErr w:type="gramStart"/>
      <w:r w:rsidR="006E349C" w:rsidRPr="00E75649">
        <w:t>zaměstnavatele</w:t>
      </w:r>
      <w:r w:rsidR="00923956" w:rsidRPr="00E75649">
        <w:t>.</w:t>
      </w:r>
      <w:proofErr w:type="gramEnd"/>
      <w:r w:rsidR="00CD2573">
        <w:t xml:space="preserve"> Dále se vyžaduji</w:t>
      </w:r>
      <w:r w:rsidR="006E349C" w:rsidRPr="00E75649">
        <w:t xml:space="preserve"> pracov</w:t>
      </w:r>
      <w:r w:rsidR="00CD2573">
        <w:t>něprávní</w:t>
      </w:r>
      <w:r w:rsidR="006E349C" w:rsidRPr="00E75649">
        <w:t xml:space="preserve"> nebo jiné smlouv</w:t>
      </w:r>
      <w:r w:rsidR="00923956" w:rsidRPr="00E75649">
        <w:t>y</w:t>
      </w:r>
      <w:r w:rsidR="006E349C" w:rsidRPr="00E75649">
        <w:t>. Z</w:t>
      </w:r>
      <w:r w:rsidR="00923956" w:rsidRPr="00E75649">
        <w:t>á</w:t>
      </w:r>
      <w:r w:rsidR="006E349C" w:rsidRPr="00E75649">
        <w:t>rov</w:t>
      </w:r>
      <w:r w:rsidR="00923956" w:rsidRPr="00E75649">
        <w:t>eň</w:t>
      </w:r>
      <w:r w:rsidR="006E349C" w:rsidRPr="00E75649">
        <w:t xml:space="preserve"> se </w:t>
      </w:r>
      <w:r w:rsidR="00923956" w:rsidRPr="00E75649">
        <w:t xml:space="preserve">od cizinců </w:t>
      </w:r>
      <w:r w:rsidR="006E349C" w:rsidRPr="00E75649">
        <w:t>vyžaduje do</w:t>
      </w:r>
      <w:r w:rsidR="00923956" w:rsidRPr="00E75649">
        <w:t>ložení</w:t>
      </w:r>
      <w:r w:rsidR="006E349C" w:rsidRPr="00E75649">
        <w:t xml:space="preserve"> povolení </w:t>
      </w:r>
      <w:r w:rsidR="00923956" w:rsidRPr="00E75649">
        <w:t xml:space="preserve">k </w:t>
      </w:r>
      <w:r w:rsidR="00CD2573">
        <w:t>pobytu na území ČR (</w:t>
      </w:r>
      <w:r w:rsidR="006E349C" w:rsidRPr="00E75649">
        <w:t>nevztahuje</w:t>
      </w:r>
      <w:r w:rsidR="00CD2573">
        <w:t xml:space="preserve"> se</w:t>
      </w:r>
      <w:r w:rsidR="006E349C" w:rsidRPr="00E75649">
        <w:t xml:space="preserve"> na držitele zel</w:t>
      </w:r>
      <w:r w:rsidR="00923956" w:rsidRPr="00E75649">
        <w:t>e</w:t>
      </w:r>
      <w:r w:rsidR="006E349C" w:rsidRPr="00E75649">
        <w:t>ných nebo modrých karet</w:t>
      </w:r>
      <w:r w:rsidR="00CD2573">
        <w:t>)</w:t>
      </w:r>
      <w:r w:rsidR="006E349C" w:rsidRPr="00E75649">
        <w:t>. Pokud došlo k porušení zákon</w:t>
      </w:r>
      <w:r w:rsidR="00923956" w:rsidRPr="00E75649">
        <w:t>a</w:t>
      </w:r>
      <w:r w:rsidR="006E349C" w:rsidRPr="00E75649">
        <w:t xml:space="preserve"> o pobytu na území ČR</w:t>
      </w:r>
      <w:r w:rsidR="00923956" w:rsidRPr="00E75649">
        <w:t>,</w:t>
      </w:r>
      <w:r w:rsidR="006E349C" w:rsidRPr="00E75649">
        <w:t xml:space="preserve"> </w:t>
      </w:r>
      <w:r w:rsidR="00923956" w:rsidRPr="00E75649">
        <w:t>je</w:t>
      </w:r>
      <w:r w:rsidR="006E349C" w:rsidRPr="00E75649">
        <w:t xml:space="preserve"> informován</w:t>
      </w:r>
      <w:r w:rsidR="00CD2573">
        <w:t xml:space="preserve">a </w:t>
      </w:r>
      <w:r w:rsidR="00923956" w:rsidRPr="00E75649">
        <w:t>P</w:t>
      </w:r>
      <w:r w:rsidR="006E349C" w:rsidRPr="00E75649">
        <w:t>olicie ČR. Po</w:t>
      </w:r>
      <w:r w:rsidR="00746199" w:rsidRPr="00E75649">
        <w:t>ku</w:t>
      </w:r>
      <w:r w:rsidR="006E349C" w:rsidRPr="00E75649">
        <w:t>d cizinec není schopen doložit povolení k</w:t>
      </w:r>
      <w:r w:rsidR="00746199" w:rsidRPr="00E75649">
        <w:t> </w:t>
      </w:r>
      <w:r w:rsidR="006E349C" w:rsidRPr="00E75649">
        <w:t>zaměstnání</w:t>
      </w:r>
      <w:r w:rsidR="00746199" w:rsidRPr="00E75649">
        <w:t>,</w:t>
      </w:r>
      <w:r w:rsidR="006E349C" w:rsidRPr="00E75649">
        <w:t xml:space="preserve"> v</w:t>
      </w:r>
      <w:r w:rsidR="00CD2573">
        <w:t> </w:t>
      </w:r>
      <w:r w:rsidR="006E349C" w:rsidRPr="00E75649">
        <w:t>rozporu</w:t>
      </w:r>
      <w:r w:rsidR="00CD2573">
        <w:t xml:space="preserve"> s legislativou</w:t>
      </w:r>
      <w:r w:rsidR="00746199" w:rsidRPr="00E75649">
        <w:t xml:space="preserve"> </w:t>
      </w:r>
      <w:r w:rsidR="00CD2573">
        <w:t>ČR</w:t>
      </w:r>
      <w:r w:rsidR="006E349C" w:rsidRPr="00E75649">
        <w:t xml:space="preserve">. </w:t>
      </w:r>
      <w:r w:rsidR="00CD2573">
        <w:t>C</w:t>
      </w:r>
      <w:r w:rsidR="006E349C" w:rsidRPr="00E75649">
        <w:t xml:space="preserve">izinec </w:t>
      </w:r>
      <w:r w:rsidR="00CD2573">
        <w:t xml:space="preserve">je </w:t>
      </w:r>
      <w:r w:rsidR="006E349C" w:rsidRPr="00E75649">
        <w:t>povinen podat vysvětlení v „Protokolu o podaném vysvětlení“. Pokud budou cizinc</w:t>
      </w:r>
      <w:r w:rsidR="00746199" w:rsidRPr="00E75649">
        <w:t>i</w:t>
      </w:r>
      <w:r w:rsidR="006E349C" w:rsidRPr="00E75649">
        <w:t xml:space="preserve"> v některých případech odebrán</w:t>
      </w:r>
      <w:r w:rsidR="00746199" w:rsidRPr="00E75649">
        <w:t>y</w:t>
      </w:r>
      <w:r w:rsidR="006E349C" w:rsidRPr="00E75649">
        <w:t xml:space="preserve"> doklady, musí od celníka dostat písemn</w:t>
      </w:r>
      <w:r w:rsidR="00746199" w:rsidRPr="00E75649">
        <w:t>é potvrzení</w:t>
      </w:r>
      <w:r w:rsidR="006E349C" w:rsidRPr="00E75649">
        <w:t xml:space="preserve"> kopie, že doklady byl</w:t>
      </w:r>
      <w:r w:rsidR="00746199" w:rsidRPr="00E75649">
        <w:t>y</w:t>
      </w:r>
      <w:r w:rsidR="006E349C" w:rsidRPr="00E75649">
        <w:t xml:space="preserve"> převzat</w:t>
      </w:r>
      <w:r w:rsidR="00746199" w:rsidRPr="00E75649">
        <w:t>y</w:t>
      </w:r>
      <w:r w:rsidR="00CD2573">
        <w:t xml:space="preserve"> celní správou</w:t>
      </w:r>
      <w:r w:rsidR="006E349C" w:rsidRPr="00E75649">
        <w:t>.</w:t>
      </w:r>
      <w:r w:rsidR="00746199" w:rsidRPr="00E75649">
        <w:t xml:space="preserve"> </w:t>
      </w:r>
      <w:r w:rsidR="006E349C" w:rsidRPr="00E75649">
        <w:t>Cely průběh kontrol</w:t>
      </w:r>
      <w:r w:rsidR="00746199" w:rsidRPr="00E75649">
        <w:t>y</w:t>
      </w:r>
      <w:r w:rsidR="006E349C" w:rsidRPr="00E75649">
        <w:t xml:space="preserve"> je dokumentován v zápise </w:t>
      </w:r>
      <w:r w:rsidR="00746199" w:rsidRPr="00E75649">
        <w:t xml:space="preserve">o </w:t>
      </w:r>
      <w:r w:rsidR="006E349C" w:rsidRPr="00E75649">
        <w:t>kontrol</w:t>
      </w:r>
      <w:r w:rsidR="00746199" w:rsidRPr="00E75649">
        <w:t>e</w:t>
      </w:r>
      <w:r w:rsidR="006E349C" w:rsidRPr="00E75649">
        <w:t xml:space="preserve">, kde jsou </w:t>
      </w:r>
      <w:r w:rsidR="000D0ED6">
        <w:t>zaznamena</w:t>
      </w:r>
      <w:r w:rsidR="00CD2573">
        <w:t xml:space="preserve">ný </w:t>
      </w:r>
      <w:r w:rsidR="000D0ED6">
        <w:t xml:space="preserve">skutečnosti </w:t>
      </w:r>
      <w:r w:rsidR="006E349C" w:rsidRPr="00E75649">
        <w:t>a nedostatky zjištěn</w:t>
      </w:r>
      <w:r w:rsidR="00746199" w:rsidRPr="00E75649">
        <w:t>é</w:t>
      </w:r>
      <w:r w:rsidR="006E349C" w:rsidRPr="00E75649">
        <w:t xml:space="preserve"> kontrol</w:t>
      </w:r>
      <w:r w:rsidR="00746199" w:rsidRPr="00E75649">
        <w:t>ou</w:t>
      </w:r>
      <w:r w:rsidR="000D0ED6">
        <w:t xml:space="preserve"> a………</w:t>
      </w:r>
      <w:proofErr w:type="gramStart"/>
      <w:r w:rsidR="000D0ED6">
        <w:t>….</w:t>
      </w:r>
      <w:r w:rsidR="006E349C" w:rsidRPr="00E75649">
        <w:t>.</w:t>
      </w:r>
      <w:proofErr w:type="gramEnd"/>
      <w:r w:rsidR="006E349C" w:rsidRPr="00E75649">
        <w:t xml:space="preserve"> Celn</w:t>
      </w:r>
      <w:r w:rsidR="00746199" w:rsidRPr="00E75649">
        <w:t>í</w:t>
      </w:r>
      <w:r w:rsidR="006E349C" w:rsidRPr="00E75649">
        <w:t>k</w:t>
      </w:r>
      <w:r w:rsidR="000D0ED6">
        <w:t xml:space="preserve"> si</w:t>
      </w:r>
      <w:r w:rsidR="006E349C" w:rsidRPr="00E75649">
        <w:t xml:space="preserve"> nechá</w:t>
      </w:r>
      <w:r w:rsidR="000D0ED6">
        <w:t>vá</w:t>
      </w:r>
      <w:r w:rsidR="006E349C" w:rsidRPr="00E75649">
        <w:t xml:space="preserve"> protokol od kontrolované osoby podepsat.</w:t>
      </w:r>
    </w:p>
    <w:p w:rsidR="006E349C" w:rsidRPr="00E75649" w:rsidRDefault="006E349C" w:rsidP="006E349C">
      <w:r w:rsidRPr="00E75649">
        <w:t>Po ukončení kontroly m</w:t>
      </w:r>
      <w:r w:rsidR="00746199" w:rsidRPr="00E75649">
        <w:t>ů</w:t>
      </w:r>
      <w:r w:rsidRPr="00E75649">
        <w:t>že kontrolovaná osoba podat nejdéle do 5ti dnů od seznámení</w:t>
      </w:r>
      <w:r w:rsidR="00E75649">
        <w:t xml:space="preserve"> s tí</w:t>
      </w:r>
      <w:r w:rsidR="00E75649" w:rsidRPr="00E75649">
        <w:t>mto</w:t>
      </w:r>
      <w:r w:rsidRPr="00E75649">
        <w:t xml:space="preserve"> protokol</w:t>
      </w:r>
      <w:r w:rsidR="00746199" w:rsidRPr="00E75649">
        <w:t>em</w:t>
      </w:r>
      <w:r w:rsidRPr="00E75649">
        <w:t xml:space="preserve"> písemnou námitk</w:t>
      </w:r>
      <w:r w:rsidR="00746199" w:rsidRPr="00E75649">
        <w:t>u</w:t>
      </w:r>
      <w:r w:rsidRPr="00E75649">
        <w:t xml:space="preserve"> k protokolu o kontrole. Po vydání rozhodnutí o námitkách celním úřadem, informuje</w:t>
      </w:r>
      <w:r w:rsidR="00746199" w:rsidRPr="00E75649">
        <w:t xml:space="preserve"> celní úřad</w:t>
      </w:r>
      <w:r w:rsidRPr="00E75649">
        <w:t xml:space="preserve"> písemně</w:t>
      </w:r>
      <w:r w:rsidR="00746199" w:rsidRPr="00E75649">
        <w:t xml:space="preserve"> o</w:t>
      </w:r>
      <w:r w:rsidRPr="00E75649">
        <w:t xml:space="preserve"> výsledk</w:t>
      </w:r>
      <w:r w:rsidR="00746199" w:rsidRPr="00E75649">
        <w:t>u</w:t>
      </w:r>
      <w:r w:rsidRPr="00E75649">
        <w:t xml:space="preserve"> kontroly. Protokol o kontrole bude po uplynutí </w:t>
      </w:r>
      <w:r w:rsidR="00746199" w:rsidRPr="00E75649">
        <w:t>pěti</w:t>
      </w:r>
      <w:r w:rsidRPr="00E75649">
        <w:t>denní lhůt</w:t>
      </w:r>
      <w:r w:rsidR="00746199" w:rsidRPr="00E75649">
        <w:t>y</w:t>
      </w:r>
      <w:r w:rsidRPr="00E75649">
        <w:t xml:space="preserve"> předán příslušnému úřadu práce. Ten rozhodn</w:t>
      </w:r>
      <w:r w:rsidR="00746199" w:rsidRPr="00E75649">
        <w:t>e</w:t>
      </w:r>
      <w:r w:rsidRPr="00E75649">
        <w:t xml:space="preserve"> o opatření k nápravě nebo zahájí správn</w:t>
      </w:r>
      <w:r w:rsidR="00746199" w:rsidRPr="00E75649">
        <w:t>í</w:t>
      </w:r>
      <w:r w:rsidRPr="00E75649">
        <w:t xml:space="preserve"> řízení spojen</w:t>
      </w:r>
      <w:r w:rsidR="00746199" w:rsidRPr="00E75649">
        <w:t>é</w:t>
      </w:r>
      <w:r w:rsidRPr="00E75649">
        <w:t xml:space="preserve"> s pokutou.  </w:t>
      </w:r>
    </w:p>
    <w:p w:rsidR="006E349C" w:rsidRPr="00E75649" w:rsidRDefault="00746199" w:rsidP="006E349C">
      <w:r w:rsidRPr="00E75649">
        <w:t>Tisková</w:t>
      </w:r>
      <w:r w:rsidR="006E349C" w:rsidRPr="00E75649">
        <w:t xml:space="preserve"> </w:t>
      </w:r>
      <w:r w:rsidRPr="00E75649">
        <w:t>zpráva</w:t>
      </w:r>
      <w:r w:rsidR="006E349C" w:rsidRPr="00E75649">
        <w:t xml:space="preserve"> úřadu práce z</w:t>
      </w:r>
      <w:r w:rsidRPr="00E75649">
        <w:t>e</w:t>
      </w:r>
      <w:r w:rsidR="006E349C" w:rsidRPr="00E75649">
        <w:t> dne 16.11 2009</w:t>
      </w:r>
      <w:r w:rsidRPr="00E75649">
        <w:t xml:space="preserve"> se</w:t>
      </w:r>
      <w:r w:rsidR="000D0ED6">
        <w:t xml:space="preserve"> zabývala </w:t>
      </w:r>
      <w:proofErr w:type="spellStart"/>
      <w:r w:rsidR="000D0ED6" w:rsidRPr="000D0ED6">
        <w:rPr>
          <w:highlight w:val="red"/>
        </w:rPr>
        <w:t>zefektivnimím</w:t>
      </w:r>
      <w:proofErr w:type="spellEnd"/>
      <w:r w:rsidR="006E349C" w:rsidRPr="00E75649">
        <w:t xml:space="preserve"> k</w:t>
      </w:r>
      <w:r w:rsidR="000D0ED6">
        <w:t>ontrol zahraniční zaměstnanosti</w:t>
      </w:r>
      <w:r w:rsidRPr="00E75649">
        <w:t>. Podle této tiskové zprávy bylo</w:t>
      </w:r>
      <w:r w:rsidR="006E349C" w:rsidRPr="00E75649">
        <w:t xml:space="preserve"> v prvním pololetí 2009 </w:t>
      </w:r>
      <w:r w:rsidRPr="00E75649">
        <w:t>kontrolováno</w:t>
      </w:r>
      <w:r w:rsidR="000D0ED6">
        <w:t xml:space="preserve"> 1 035 firem. Účelem kontrol</w:t>
      </w:r>
      <w:r w:rsidR="006E349C" w:rsidRPr="00E75649">
        <w:t xml:space="preserve"> bylo zjištění do</w:t>
      </w:r>
      <w:r w:rsidR="000658D8" w:rsidRPr="00E75649">
        <w:t>držování zákona</w:t>
      </w:r>
      <w:r w:rsidR="006E349C" w:rsidRPr="00E75649">
        <w:t xml:space="preserve"> č</w:t>
      </w:r>
      <w:r w:rsidR="000D0ED6">
        <w:t>.</w:t>
      </w:r>
      <w:r w:rsidR="006E349C" w:rsidRPr="00E75649">
        <w:t xml:space="preserve"> 435</w:t>
      </w:r>
      <w:r w:rsidR="000D0ED6">
        <w:t>/2004 Sb., o zaměstnanosti. Oproti</w:t>
      </w:r>
      <w:r w:rsidR="000658D8" w:rsidRPr="00E75649">
        <w:t xml:space="preserve"> roku 2008 bylo v roce 2009 o 121 kontrol</w:t>
      </w:r>
      <w:r w:rsidR="000D0ED6">
        <w:t xml:space="preserve"> ví</w:t>
      </w:r>
      <w:r w:rsidR="006E349C" w:rsidRPr="00E75649">
        <w:t>ce. To znamená</w:t>
      </w:r>
      <w:r w:rsidR="000658D8" w:rsidRPr="00E75649">
        <w:t>, že v </w:t>
      </w:r>
      <w:r w:rsidR="000D0ED6">
        <w:t xml:space="preserve">roce </w:t>
      </w:r>
      <w:r w:rsidR="000658D8" w:rsidRPr="00E75649">
        <w:t>2009 bylo</w:t>
      </w:r>
      <w:r w:rsidR="006E349C" w:rsidRPr="00E75649">
        <w:t xml:space="preserve"> kontrolován</w:t>
      </w:r>
      <w:r w:rsidR="000658D8" w:rsidRPr="00E75649">
        <w:t>o</w:t>
      </w:r>
      <w:r w:rsidR="006E349C" w:rsidRPr="00E75649">
        <w:t xml:space="preserve"> celkem 14</w:t>
      </w:r>
      <w:r w:rsidR="000D0ED6">
        <w:t xml:space="preserve"> </w:t>
      </w:r>
      <w:r w:rsidR="006E349C" w:rsidRPr="00E75649">
        <w:t>471 osob</w:t>
      </w:r>
      <w:r w:rsidR="000658D8" w:rsidRPr="00E75649">
        <w:t>, což</w:t>
      </w:r>
      <w:r w:rsidR="006E349C" w:rsidRPr="00E75649">
        <w:t xml:space="preserve"> je</w:t>
      </w:r>
      <w:r w:rsidR="000D0ED6">
        <w:t xml:space="preserve"> o</w:t>
      </w:r>
      <w:r w:rsidR="006E349C" w:rsidRPr="00E75649">
        <w:t xml:space="preserve"> 4</w:t>
      </w:r>
      <w:r w:rsidR="000D0ED6">
        <w:t xml:space="preserve"> </w:t>
      </w:r>
      <w:r w:rsidR="006E349C" w:rsidRPr="00E75649">
        <w:t>045 osob víc</w:t>
      </w:r>
      <w:r w:rsidR="000658D8" w:rsidRPr="00E75649">
        <w:t>e,</w:t>
      </w:r>
      <w:r w:rsidR="006E349C" w:rsidRPr="00E75649">
        <w:t xml:space="preserve"> než</w:t>
      </w:r>
      <w:r w:rsidR="000658D8" w:rsidRPr="00E75649">
        <w:t xml:space="preserve"> v</w:t>
      </w:r>
      <w:r w:rsidR="00CF1391">
        <w:t> </w:t>
      </w:r>
      <w:r w:rsidR="000658D8" w:rsidRPr="00E75649">
        <w:t>roce</w:t>
      </w:r>
      <w:r w:rsidR="00CF1391">
        <w:t xml:space="preserve"> 2008</w:t>
      </w:r>
      <w:r w:rsidR="006E349C" w:rsidRPr="00E75649">
        <w:t xml:space="preserve">. Na základě této </w:t>
      </w:r>
      <w:r w:rsidR="000658D8" w:rsidRPr="00E75649">
        <w:t>kontroly</w:t>
      </w:r>
      <w:r w:rsidR="006E349C" w:rsidRPr="00E75649">
        <w:t xml:space="preserve"> bylo zjištěno, že cca 25</w:t>
      </w:r>
      <w:r w:rsidR="00CF1391">
        <w:t> </w:t>
      </w:r>
      <w:r w:rsidR="006E349C" w:rsidRPr="00E75649">
        <w:t xml:space="preserve">% </w:t>
      </w:r>
      <w:r w:rsidR="006E349C" w:rsidRPr="00E75649">
        <w:lastRenderedPageBreak/>
        <w:t>zaměstnavatelů</w:t>
      </w:r>
      <w:r w:rsidR="000658D8" w:rsidRPr="00E75649">
        <w:t xml:space="preserve"> pochybilo</w:t>
      </w:r>
      <w:r w:rsidR="006E349C" w:rsidRPr="00E75649">
        <w:t xml:space="preserve"> při zaměstná</w:t>
      </w:r>
      <w:r w:rsidR="00CF1391">
        <w:t>vá</w:t>
      </w:r>
      <w:r w:rsidR="006E349C" w:rsidRPr="00E75649">
        <w:t>ní cizinců. 42</w:t>
      </w:r>
      <w:r w:rsidR="00CF1391">
        <w:t> </w:t>
      </w:r>
      <w:r w:rsidR="006E349C" w:rsidRPr="00E75649">
        <w:t>% kontrolovaný</w:t>
      </w:r>
      <w:r w:rsidR="00CF1391">
        <w:t>ch cizinců vykazovalo se</w:t>
      </w:r>
      <w:r w:rsidR="006E349C" w:rsidRPr="00E75649">
        <w:t xml:space="preserve"> poch</w:t>
      </w:r>
      <w:r w:rsidR="000658D8" w:rsidRPr="00E75649">
        <w:t>ybe</w:t>
      </w:r>
      <w:r w:rsidR="006E349C" w:rsidRPr="00E75649">
        <w:t>ní při zaměstná</w:t>
      </w:r>
      <w:r w:rsidR="00CF1391">
        <w:t>vá</w:t>
      </w:r>
      <w:r w:rsidR="006E349C" w:rsidRPr="00E75649">
        <w:t xml:space="preserve">ní </w:t>
      </w:r>
      <w:r w:rsidR="00CF1391">
        <w:t>na území</w:t>
      </w:r>
      <w:r w:rsidR="006E349C" w:rsidRPr="00E75649">
        <w:t> ČR. V prvním pololetí</w:t>
      </w:r>
      <w:r w:rsidR="00CF1391">
        <w:t xml:space="preserve"> 2009</w:t>
      </w:r>
      <w:r w:rsidR="006E349C" w:rsidRPr="00E75649">
        <w:t xml:space="preserve"> pracovalo 2</w:t>
      </w:r>
      <w:r w:rsidR="00CF1391">
        <w:t xml:space="preserve"> </w:t>
      </w:r>
      <w:r w:rsidR="006E349C" w:rsidRPr="00E75649">
        <w:t xml:space="preserve">251 osob nelegálně. V prvním pololetí v roce </w:t>
      </w:r>
      <w:r w:rsidR="000658D8" w:rsidRPr="00E75649">
        <w:t>2008 pracovalo</w:t>
      </w:r>
      <w:r w:rsidR="006E349C" w:rsidRPr="00E75649">
        <w:t xml:space="preserve"> </w:t>
      </w:r>
      <w:r w:rsidR="000658D8" w:rsidRPr="00E75649">
        <w:t>nelegálně 1</w:t>
      </w:r>
      <w:r w:rsidR="00EE4394">
        <w:t> </w:t>
      </w:r>
      <w:r w:rsidR="000658D8" w:rsidRPr="00E75649">
        <w:t>157 cizinců</w:t>
      </w:r>
      <w:r w:rsidR="006E349C" w:rsidRPr="00E75649">
        <w:t>. Jedná se o 95</w:t>
      </w:r>
      <w:r w:rsidR="00CF1391">
        <w:t> </w:t>
      </w:r>
      <w:r w:rsidR="006E349C" w:rsidRPr="00E75649">
        <w:t xml:space="preserve">% nárůst </w:t>
      </w:r>
      <w:r w:rsidR="000658D8" w:rsidRPr="00E75649">
        <w:t>nelegál</w:t>
      </w:r>
      <w:r w:rsidR="00EE4394">
        <w:t>ně</w:t>
      </w:r>
      <w:r w:rsidR="006E349C" w:rsidRPr="00E75649">
        <w:t xml:space="preserve"> pracujících cizinců</w:t>
      </w:r>
      <w:r w:rsidR="000658D8" w:rsidRPr="00E75649">
        <w:t>. V prvním pololetí 2009 bylo</w:t>
      </w:r>
      <w:r w:rsidR="006E349C" w:rsidRPr="00E75649">
        <w:t xml:space="preserve"> </w:t>
      </w:r>
      <w:r w:rsidR="000658D8" w:rsidRPr="00E75649">
        <w:t>zjištěno</w:t>
      </w:r>
      <w:r w:rsidR="006E349C" w:rsidRPr="00E75649">
        <w:t xml:space="preserve"> 3</w:t>
      </w:r>
      <w:r w:rsidR="00EE4394">
        <w:t xml:space="preserve"> </w:t>
      </w:r>
      <w:r w:rsidR="006E349C" w:rsidRPr="00E75649">
        <w:t>777 cizi</w:t>
      </w:r>
      <w:r w:rsidR="000658D8" w:rsidRPr="00E75649">
        <w:t>nců, kteří</w:t>
      </w:r>
      <w:r w:rsidR="006E349C" w:rsidRPr="00E75649">
        <w:t xml:space="preserve"> nepotřebovali</w:t>
      </w:r>
      <w:r w:rsidR="00EE4394">
        <w:t xml:space="preserve"> povolení k zaměstnání, ale jeji</w:t>
      </w:r>
      <w:r w:rsidR="000658D8" w:rsidRPr="00E75649">
        <w:t>ch</w:t>
      </w:r>
      <w:r w:rsidR="006E349C" w:rsidRPr="00E75649">
        <w:t xml:space="preserve"> zaměstnavatel nesplnil ohlašovací povinnost vůči úřadu </w:t>
      </w:r>
      <w:r w:rsidR="00EE4394">
        <w:t>práce. Aktuálním trendem v </w:t>
      </w:r>
      <w:r w:rsidR="006E349C" w:rsidRPr="00E75649">
        <w:t>roce</w:t>
      </w:r>
      <w:r w:rsidR="00EE4394">
        <w:t xml:space="preserve"> 2009</w:t>
      </w:r>
      <w:r w:rsidR="006E349C" w:rsidRPr="00E75649">
        <w:t xml:space="preserve"> bylo, že počet </w:t>
      </w:r>
      <w:r w:rsidR="000658D8" w:rsidRPr="00E75649">
        <w:t>neohlášený</w:t>
      </w:r>
      <w:r w:rsidR="006E349C" w:rsidRPr="00E75649">
        <w:t xml:space="preserve">ch </w:t>
      </w:r>
      <w:r w:rsidR="000658D8" w:rsidRPr="00E75649">
        <w:t>zaměstnaný</w:t>
      </w:r>
      <w:r w:rsidR="006E349C" w:rsidRPr="00E75649">
        <w:t xml:space="preserve">ch cizinců je mnohem </w:t>
      </w:r>
      <w:r w:rsidR="000658D8" w:rsidRPr="00E75649">
        <w:t>vyšší než počet</w:t>
      </w:r>
      <w:r w:rsidR="006E349C" w:rsidRPr="00E75649">
        <w:t xml:space="preserve"> nelegální</w:t>
      </w:r>
      <w:r w:rsidR="000658D8" w:rsidRPr="00E75649">
        <w:t>ch zaměstnanců</w:t>
      </w:r>
      <w:r w:rsidR="006E349C" w:rsidRPr="00E75649">
        <w:t xml:space="preserve"> v posledních letech. Procentuálně</w:t>
      </w:r>
      <w:r w:rsidR="000658D8" w:rsidRPr="00E75649">
        <w:t xml:space="preserve"> se to</w:t>
      </w:r>
      <w:r w:rsidR="006E349C" w:rsidRPr="00E75649">
        <w:t>to číslo pohybovalo v roce 2008 kolem 64</w:t>
      </w:r>
      <w:r w:rsidR="00CF1391">
        <w:t> </w:t>
      </w:r>
      <w:r w:rsidR="006E349C" w:rsidRPr="00E75649">
        <w:t>% a v roce 2009 to bylo 62,7</w:t>
      </w:r>
      <w:r w:rsidR="00CF1391">
        <w:t> </w:t>
      </w:r>
      <w:r w:rsidR="006E349C" w:rsidRPr="00E75649">
        <w:t>%.  Celková výše pokut</w:t>
      </w:r>
      <w:r w:rsidR="00EE4394">
        <w:t>,</w:t>
      </w:r>
      <w:r w:rsidR="006E349C" w:rsidRPr="00E75649">
        <w:t xml:space="preserve"> </w:t>
      </w:r>
      <w:r w:rsidR="00EE4394">
        <w:t xml:space="preserve">uložená za </w:t>
      </w:r>
      <w:r w:rsidR="000658D8" w:rsidRPr="00E75649">
        <w:t>umožněných nelegální výkon</w:t>
      </w:r>
      <w:r w:rsidR="006E349C" w:rsidRPr="00E75649">
        <w:t xml:space="preserve"> práce v roce 2009, byla</w:t>
      </w:r>
      <w:r w:rsidR="000658D8" w:rsidRPr="00E75649">
        <w:t xml:space="preserve"> p</w:t>
      </w:r>
      <w:r w:rsidR="00EE4394">
        <w:t xml:space="preserve">ři udělení 484 pokut 31827400 </w:t>
      </w:r>
      <w:r w:rsidR="006E349C" w:rsidRPr="00E75649">
        <w:t>Kč.</w:t>
      </w:r>
      <w:r w:rsidR="006E349C" w:rsidRPr="00E75649">
        <w:rPr>
          <w:rStyle w:val="Znakapoznpodarou"/>
          <w:rFonts w:eastAsiaTheme="minorEastAsia"/>
        </w:rPr>
        <w:footnoteReference w:id="33"/>
      </w:r>
    </w:p>
    <w:p w:rsidR="006E349C" w:rsidRPr="00E75649" w:rsidRDefault="00EE4394" w:rsidP="006E349C">
      <w:r>
        <w:t>Hlavní cíl kontrolní</w:t>
      </w:r>
      <w:r w:rsidR="006E349C" w:rsidRPr="00E75649">
        <w:t xml:space="preserve"> čin</w:t>
      </w:r>
      <w:r w:rsidR="00C80340" w:rsidRPr="00E75649">
        <w:t>nosti</w:t>
      </w:r>
      <w:r w:rsidR="006E349C" w:rsidRPr="00E75649">
        <w:t xml:space="preserve"> </w:t>
      </w:r>
      <w:r>
        <w:t>je předcházet nelegálnímu zaměstnávání.</w:t>
      </w:r>
      <w:r w:rsidR="006E349C" w:rsidRPr="00E75649">
        <w:t xml:space="preserve"> </w:t>
      </w:r>
    </w:p>
    <w:p w:rsidR="00BC5C5D" w:rsidRPr="00E75649" w:rsidRDefault="00BC5C5D" w:rsidP="00CC45F2">
      <w:pPr>
        <w:pStyle w:val="Nadpis3"/>
      </w:pPr>
      <w:bookmarkStart w:id="14" w:name="_Toc319960893"/>
      <w:r w:rsidRPr="00E75649">
        <w:t>Postihy plynoucí z kontroly</w:t>
      </w:r>
      <w:bookmarkEnd w:id="14"/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t xml:space="preserve">Podle novely zákona o zaměstnání, která byla schválena vládou v půlce května 2011 dojde i zde k úpravě v zákonu tykající se pokut za umožnění nelegální práce. Změny tohoto zákonu by měly nabýt účinnosti začátkem roku 2012. Dosud byly fyzické osoby povinny zaplatit 10.000,- Kč v případě, že tato osoba vykoná práce nelegálně. Podle nového zákona bude při zjištěni nelegální zaměstnanosti udělena pokuta fyzické osobě v maximální výši 100000,- Kč. </w:t>
      </w:r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t>Podle současného zákona o zamě</w:t>
      </w:r>
      <w:r w:rsidR="00A27FC4">
        <w:rPr>
          <w:color w:val="FF0000"/>
        </w:rPr>
        <w:t xml:space="preserve">stnanosti, platného od </w:t>
      </w:r>
      <w:proofErr w:type="gramStart"/>
      <w:r w:rsidR="00A27FC4">
        <w:rPr>
          <w:color w:val="FF0000"/>
        </w:rPr>
        <w:t>1.1.2012</w:t>
      </w:r>
      <w:proofErr w:type="gramEnd"/>
      <w:r w:rsidR="00A27FC4">
        <w:rPr>
          <w:color w:val="FF0000"/>
        </w:rPr>
        <w:t>,</w:t>
      </w:r>
      <w:r w:rsidR="00E75649" w:rsidRPr="00EE4394">
        <w:rPr>
          <w:color w:val="FF0000"/>
        </w:rPr>
        <w:t xml:space="preserve"> </w:t>
      </w:r>
      <w:r w:rsidR="00A27FC4">
        <w:rPr>
          <w:color w:val="FF0000"/>
        </w:rPr>
        <w:t>je</w:t>
      </w:r>
      <w:r w:rsidRPr="00EE4394">
        <w:rPr>
          <w:color w:val="FF0000"/>
        </w:rPr>
        <w:t xml:space="preserve"> možné nalézt ještě další pokuty, které mají omezovat nelegální zaměstnanost. </w:t>
      </w:r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t xml:space="preserve"> Pokud zaměstnává </w:t>
      </w:r>
      <w:r w:rsidRPr="00EE4394">
        <w:rPr>
          <w:b/>
          <w:color w:val="FF0000"/>
        </w:rPr>
        <w:t>fyzická osoba</w:t>
      </w:r>
      <w:r w:rsidRPr="00EE4394">
        <w:rPr>
          <w:color w:val="FF0000"/>
        </w:rPr>
        <w:t xml:space="preserve"> nelegálním způsobem zahraničního pracovníka, dopustí se trestného činu, které podle zákoníku o zaměstnanosti může byt pokutován do výše 5 000 000,- Kč. Pokuta do výše</w:t>
      </w:r>
      <w:r w:rsidR="005727D1" w:rsidRPr="00EE4394">
        <w:rPr>
          <w:color w:val="FF0000"/>
        </w:rPr>
        <w:t xml:space="preserve"> 500 000,- Kč může bý</w:t>
      </w:r>
      <w:r w:rsidRPr="00EE4394">
        <w:rPr>
          <w:color w:val="FF0000"/>
        </w:rPr>
        <w:t>t fyzické osobě podle tohoto zákonu udělen</w:t>
      </w:r>
      <w:r w:rsidR="005727D1" w:rsidRPr="00EE4394">
        <w:rPr>
          <w:color w:val="FF0000"/>
        </w:rPr>
        <w:t>a</w:t>
      </w:r>
      <w:r w:rsidRPr="00EE4394">
        <w:rPr>
          <w:color w:val="FF0000"/>
        </w:rPr>
        <w:t xml:space="preserve"> za ne</w:t>
      </w:r>
      <w:r w:rsidR="005727D1" w:rsidRPr="00EE4394">
        <w:rPr>
          <w:color w:val="FF0000"/>
        </w:rPr>
        <w:t>s</w:t>
      </w:r>
      <w:r w:rsidRPr="00EE4394">
        <w:rPr>
          <w:color w:val="FF0000"/>
        </w:rPr>
        <w:t>plnění oznamovací povinnosti nebo</w:t>
      </w:r>
      <w:r w:rsidR="005727D1" w:rsidRPr="00EE4394">
        <w:rPr>
          <w:color w:val="FF0000"/>
        </w:rPr>
        <w:t xml:space="preserve"> povinnosti</w:t>
      </w:r>
      <w:r w:rsidRPr="00EE4394">
        <w:rPr>
          <w:color w:val="FF0000"/>
        </w:rPr>
        <w:t xml:space="preserve"> vedení evidence cizince.</w:t>
      </w:r>
      <w:r w:rsidRPr="00EE4394">
        <w:rPr>
          <w:rStyle w:val="Znakapoznpodarou"/>
          <w:rFonts w:eastAsiaTheme="minorEastAsia"/>
          <w:color w:val="FF0000"/>
        </w:rPr>
        <w:footnoteReference w:id="34"/>
      </w:r>
      <w:r w:rsidRPr="00EE4394">
        <w:rPr>
          <w:color w:val="FF0000"/>
        </w:rPr>
        <w:t xml:space="preserve">  </w:t>
      </w:r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lastRenderedPageBreak/>
        <w:t>Jestli</w:t>
      </w:r>
      <w:r w:rsidR="005727D1" w:rsidRPr="00EE4394">
        <w:rPr>
          <w:color w:val="FF0000"/>
        </w:rPr>
        <w:t>že</w:t>
      </w:r>
      <w:r w:rsidRPr="00EE4394">
        <w:rPr>
          <w:color w:val="FF0000"/>
        </w:rPr>
        <w:t xml:space="preserve"> </w:t>
      </w:r>
      <w:r w:rsidRPr="00EE4394">
        <w:rPr>
          <w:b/>
          <w:color w:val="FF0000"/>
        </w:rPr>
        <w:t>právnická osoba</w:t>
      </w:r>
      <w:r w:rsidRPr="00EE4394">
        <w:rPr>
          <w:color w:val="FF0000"/>
        </w:rPr>
        <w:t xml:space="preserve"> zaměstná zahraniční</w:t>
      </w:r>
      <w:r w:rsidR="005727D1" w:rsidRPr="00EE4394">
        <w:rPr>
          <w:color w:val="FF0000"/>
        </w:rPr>
        <w:t>ho</w:t>
      </w:r>
      <w:r w:rsidRPr="00EE4394">
        <w:rPr>
          <w:color w:val="FF0000"/>
        </w:rPr>
        <w:t xml:space="preserve"> pracovník</w:t>
      </w:r>
      <w:r w:rsidR="005727D1" w:rsidRPr="00EE4394">
        <w:rPr>
          <w:color w:val="FF0000"/>
        </w:rPr>
        <w:t>a</w:t>
      </w:r>
      <w:r w:rsidRPr="00EE4394">
        <w:rPr>
          <w:color w:val="FF0000"/>
        </w:rPr>
        <w:t xml:space="preserve"> k nelegálnímu výkonu</w:t>
      </w:r>
      <w:r w:rsidR="005727D1" w:rsidRPr="00EE4394">
        <w:rPr>
          <w:color w:val="FF0000"/>
        </w:rPr>
        <w:t xml:space="preserve"> práce,</w:t>
      </w:r>
      <w:r w:rsidRPr="00EE4394">
        <w:rPr>
          <w:color w:val="FF0000"/>
        </w:rPr>
        <w:t xml:space="preserve"> dopustí</w:t>
      </w:r>
      <w:r w:rsidR="005727D1" w:rsidRPr="00EE4394">
        <w:rPr>
          <w:color w:val="FF0000"/>
        </w:rPr>
        <w:t xml:space="preserve"> se</w:t>
      </w:r>
      <w:r w:rsidRPr="00EE4394">
        <w:rPr>
          <w:color w:val="FF0000"/>
        </w:rPr>
        <w:t xml:space="preserve"> podle </w:t>
      </w:r>
      <w:r w:rsidR="005727D1" w:rsidRPr="00EE4394">
        <w:rPr>
          <w:color w:val="FF0000"/>
        </w:rPr>
        <w:t>zákona</w:t>
      </w:r>
      <w:r w:rsidRPr="00EE4394">
        <w:rPr>
          <w:color w:val="FF0000"/>
        </w:rPr>
        <w:t xml:space="preserve"> o zaměstnanosti trestního činu</w:t>
      </w:r>
      <w:r w:rsidR="005727D1" w:rsidRPr="00EE4394">
        <w:rPr>
          <w:color w:val="FF0000"/>
        </w:rPr>
        <w:t>, který mů</w:t>
      </w:r>
      <w:r w:rsidRPr="00EE4394">
        <w:rPr>
          <w:color w:val="FF0000"/>
        </w:rPr>
        <w:t>že byt pokutován do maximální výše 5 000 000,- Kč. Jak již bylo zmíněno</w:t>
      </w:r>
      <w:r w:rsidR="005727D1" w:rsidRPr="00EE4394">
        <w:rPr>
          <w:color w:val="FF0000"/>
        </w:rPr>
        <w:t>, u fyzické osoby</w:t>
      </w:r>
      <w:r w:rsidRPr="00EE4394">
        <w:rPr>
          <w:color w:val="FF0000"/>
        </w:rPr>
        <w:t xml:space="preserve"> platí i pro právnickou osobu pokut</w:t>
      </w:r>
      <w:r w:rsidR="005727D1" w:rsidRPr="00EE4394">
        <w:rPr>
          <w:color w:val="FF0000"/>
        </w:rPr>
        <w:t>a</w:t>
      </w:r>
      <w:r w:rsidRPr="00EE4394">
        <w:rPr>
          <w:color w:val="FF0000"/>
        </w:rPr>
        <w:t xml:space="preserve"> do 500 000,- Kč, pokud </w:t>
      </w:r>
      <w:r w:rsidR="005727D1" w:rsidRPr="00EE4394">
        <w:rPr>
          <w:color w:val="FF0000"/>
        </w:rPr>
        <w:t>nes</w:t>
      </w:r>
      <w:r w:rsidRPr="00EE4394">
        <w:rPr>
          <w:color w:val="FF0000"/>
        </w:rPr>
        <w:t>plní oznamovací povinnost nebo</w:t>
      </w:r>
      <w:r w:rsidR="005727D1" w:rsidRPr="00EE4394">
        <w:rPr>
          <w:color w:val="FF0000"/>
        </w:rPr>
        <w:t xml:space="preserve"> povinnost</w:t>
      </w:r>
      <w:r w:rsidRPr="00EE4394">
        <w:rPr>
          <w:color w:val="FF0000"/>
        </w:rPr>
        <w:t xml:space="preserve"> vedení evidence cizinců.</w:t>
      </w:r>
      <w:r w:rsidRPr="00EE4394">
        <w:rPr>
          <w:rStyle w:val="Znakapoznpodarou"/>
          <w:rFonts w:eastAsiaTheme="minorEastAsia"/>
          <w:color w:val="FF0000"/>
        </w:rPr>
        <w:footnoteReference w:id="35"/>
      </w:r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t>Podle nového zákon</w:t>
      </w:r>
      <w:r w:rsidR="005727D1" w:rsidRPr="00EE4394">
        <w:rPr>
          <w:color w:val="FF0000"/>
        </w:rPr>
        <w:t>a</w:t>
      </w:r>
      <w:r w:rsidRPr="00EE4394">
        <w:rPr>
          <w:color w:val="FF0000"/>
        </w:rPr>
        <w:t xml:space="preserve"> o zaměstnanost</w:t>
      </w:r>
      <w:r w:rsidR="005727D1" w:rsidRPr="00EE4394">
        <w:rPr>
          <w:color w:val="FF0000"/>
        </w:rPr>
        <w:t>i</w:t>
      </w:r>
      <w:r w:rsidRPr="00EE4394">
        <w:rPr>
          <w:color w:val="FF0000"/>
        </w:rPr>
        <w:t xml:space="preserve"> s platnost</w:t>
      </w:r>
      <w:r w:rsidR="005727D1" w:rsidRPr="00EE4394">
        <w:rPr>
          <w:color w:val="FF0000"/>
        </w:rPr>
        <w:t>í</w:t>
      </w:r>
      <w:r w:rsidRPr="00EE4394">
        <w:rPr>
          <w:color w:val="FF0000"/>
        </w:rPr>
        <w:t xml:space="preserve"> od 1.</w:t>
      </w:r>
      <w:r w:rsidR="005727D1" w:rsidRPr="00EE4394">
        <w:rPr>
          <w:color w:val="FF0000"/>
        </w:rPr>
        <w:t xml:space="preserve"> ledna </w:t>
      </w:r>
      <w:r w:rsidRPr="00EE4394">
        <w:rPr>
          <w:color w:val="FF0000"/>
        </w:rPr>
        <w:t>2012 dojde k sn</w:t>
      </w:r>
      <w:r w:rsidR="005727D1" w:rsidRPr="00EE4394">
        <w:rPr>
          <w:color w:val="FF0000"/>
        </w:rPr>
        <w:t>í</w:t>
      </w:r>
      <w:r w:rsidRPr="00EE4394">
        <w:rPr>
          <w:color w:val="FF0000"/>
        </w:rPr>
        <w:t xml:space="preserve">žení pokuty pro nesplněnou oznamovací povinnost </w:t>
      </w:r>
      <w:proofErr w:type="spellStart"/>
      <w:r w:rsidRPr="00EE4394">
        <w:rPr>
          <w:color w:val="FF0000"/>
        </w:rPr>
        <w:t>vůčí</w:t>
      </w:r>
      <w:proofErr w:type="spellEnd"/>
      <w:r w:rsidRPr="00EE4394">
        <w:rPr>
          <w:color w:val="FF0000"/>
        </w:rPr>
        <w:t xml:space="preserve"> úřadu práce nebo vedení evidence pracovník</w:t>
      </w:r>
      <w:r w:rsidR="005727D1" w:rsidRPr="00EE4394">
        <w:rPr>
          <w:color w:val="FF0000"/>
        </w:rPr>
        <w:t>ů</w:t>
      </w:r>
      <w:r w:rsidRPr="00EE4394">
        <w:rPr>
          <w:color w:val="FF0000"/>
        </w:rPr>
        <w:t xml:space="preserve"> ze 500 000,-Kč na 100 000,-Kč.  </w:t>
      </w:r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t>Výše stanovené pokuty</w:t>
      </w:r>
      <w:r w:rsidR="00A4156C" w:rsidRPr="00EE4394">
        <w:rPr>
          <w:color w:val="FF0000"/>
        </w:rPr>
        <w:t xml:space="preserve"> u fyzických a právnických osob bude v souladu s tímto zákonem</w:t>
      </w:r>
      <w:r w:rsidRPr="00EE4394">
        <w:rPr>
          <w:color w:val="FF0000"/>
        </w:rPr>
        <w:t xml:space="preserve"> určen</w:t>
      </w:r>
      <w:r w:rsidR="00A4156C" w:rsidRPr="00EE4394">
        <w:rPr>
          <w:color w:val="FF0000"/>
        </w:rPr>
        <w:t>a</w:t>
      </w:r>
      <w:r w:rsidRPr="00EE4394">
        <w:rPr>
          <w:color w:val="FF0000"/>
        </w:rPr>
        <w:t xml:space="preserve"> </w:t>
      </w:r>
      <w:r w:rsidR="00A4156C" w:rsidRPr="00EE4394">
        <w:rPr>
          <w:color w:val="FF0000"/>
        </w:rPr>
        <w:t xml:space="preserve">úřadem práce </w:t>
      </w:r>
      <w:r w:rsidRPr="00EE4394">
        <w:rPr>
          <w:color w:val="FF0000"/>
        </w:rPr>
        <w:t xml:space="preserve">podle </w:t>
      </w:r>
      <w:r w:rsidR="00A4156C" w:rsidRPr="00EE4394">
        <w:rPr>
          <w:color w:val="FF0000"/>
        </w:rPr>
        <w:t>závažnosti</w:t>
      </w:r>
      <w:r w:rsidR="005727D1" w:rsidRPr="00EE4394">
        <w:rPr>
          <w:color w:val="FF0000"/>
        </w:rPr>
        <w:t xml:space="preserve"> přestupku zákona</w:t>
      </w:r>
      <w:r w:rsidRPr="00EE4394">
        <w:rPr>
          <w:color w:val="FF0000"/>
        </w:rPr>
        <w:t xml:space="preserve"> o zaměstnání.</w:t>
      </w:r>
    </w:p>
    <w:p w:rsidR="00C80340" w:rsidRPr="00EE4394" w:rsidRDefault="00C80340" w:rsidP="00C80340">
      <w:pPr>
        <w:rPr>
          <w:color w:val="FF0000"/>
        </w:rPr>
      </w:pPr>
      <w:r w:rsidRPr="00EE4394">
        <w:rPr>
          <w:color w:val="FF0000"/>
        </w:rPr>
        <w:t xml:space="preserve">Podle celní správy v oblasti kontroly </w:t>
      </w:r>
      <w:r w:rsidR="005727D1" w:rsidRPr="00EE4394">
        <w:rPr>
          <w:color w:val="FF0000"/>
        </w:rPr>
        <w:t>bylo v prvním pololetí roku 2011odhaleno 602 případů</w:t>
      </w:r>
      <w:r w:rsidRPr="00EE4394">
        <w:rPr>
          <w:color w:val="FF0000"/>
        </w:rPr>
        <w:t>, v</w:t>
      </w:r>
      <w:r w:rsidR="005727D1" w:rsidRPr="00EE4394">
        <w:rPr>
          <w:color w:val="FF0000"/>
        </w:rPr>
        <w:t> kterých došlo o porušení zákona,</w:t>
      </w:r>
      <w:r w:rsidRPr="00EE4394">
        <w:rPr>
          <w:color w:val="FF0000"/>
        </w:rPr>
        <w:t xml:space="preserve"> jak je vidět tabulce níže.</w:t>
      </w:r>
    </w:p>
    <w:p w:rsidR="00BC5C5D" w:rsidRPr="00EE4394" w:rsidRDefault="004A356A" w:rsidP="00BB0628">
      <w:pPr>
        <w:rPr>
          <w:color w:val="FF0000"/>
          <w:sz w:val="22"/>
          <w:szCs w:val="22"/>
        </w:rPr>
      </w:pPr>
      <w:r w:rsidRPr="00EE439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163819" wp14:editId="137319D6">
                <wp:simplePos x="0" y="0"/>
                <wp:positionH relativeFrom="column">
                  <wp:posOffset>-12700</wp:posOffset>
                </wp:positionH>
                <wp:positionV relativeFrom="paragraph">
                  <wp:posOffset>204470</wp:posOffset>
                </wp:positionV>
                <wp:extent cx="5375910" cy="2509520"/>
                <wp:effectExtent l="0" t="0" r="0" b="508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25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 w:rsidP="000C4555">
                            <w:pPr>
                              <w:spacing w:after="60" w:line="276" w:lineRule="auto"/>
                            </w:pPr>
                            <w:r>
                              <w:t>Kontroly v oblasti zaměstnání cizinců za rok 2011 (leden až červen)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070"/>
                              <w:gridCol w:w="1559"/>
                              <w:gridCol w:w="1701"/>
                            </w:tblGrid>
                            <w:tr w:rsidR="00951EC7" w:rsidTr="00237371">
                              <w:trPr>
                                <w:trHeight w:val="455"/>
                              </w:trPr>
                              <w:tc>
                                <w:tcPr>
                                  <w:tcW w:w="5070" w:type="dxa"/>
                                  <w:vMerge w:val="restart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Celkem za ČR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celkový počet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z toho pozitivní</w:t>
                                  </w:r>
                                </w:p>
                              </w:tc>
                            </w:tr>
                            <w:tr w:rsidR="00951EC7" w:rsidTr="00237371">
                              <w:tc>
                                <w:tcPr>
                                  <w:tcW w:w="5070" w:type="dxa"/>
                                  <w:vMerge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342</w:t>
                                  </w:r>
                                </w:p>
                              </w:tc>
                            </w:tr>
                            <w:tr w:rsidR="00951EC7" w:rsidTr="00237371">
                              <w:trPr>
                                <w:trHeight w:val="714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Počet samostatných kontrol útvary CS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951EC7" w:rsidTr="00237371"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Počet společných kontrol (cizinecká policie, úřady práce, živnostenské úřady …)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154</w:t>
                                  </w:r>
                                </w:p>
                              </w:tc>
                            </w:tr>
                            <w:tr w:rsidR="00951EC7" w:rsidTr="00237371">
                              <w:tc>
                                <w:tcPr>
                                  <w:tcW w:w="6629" w:type="dxa"/>
                                  <w:gridSpan w:val="2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Počet zjištěných cizinců porušujících zákon o zaměstnanosti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571</w:t>
                                  </w:r>
                                </w:p>
                              </w:tc>
                            </w:tr>
                            <w:tr w:rsidR="00951EC7" w:rsidTr="00237371">
                              <w:trPr>
                                <w:trHeight w:val="395"/>
                              </w:trPr>
                              <w:tc>
                                <w:tcPr>
                                  <w:tcW w:w="6629" w:type="dxa"/>
                                  <w:gridSpan w:val="2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Počet zjištěných cizinců bez platného povolení k pobytu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51EC7" w:rsidRPr="000703AD" w:rsidRDefault="00951EC7" w:rsidP="000703A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szCs w:val="22"/>
                                      <w:lang w:eastAsia="en-US"/>
                                    </w:rPr>
                                  </w:pPr>
                                  <w:r w:rsidRPr="000703A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951EC7" w:rsidRDefault="00951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-1pt;margin-top:16.1pt;width:423.3pt;height:19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" stroked="f">
                <v:textbox>
                  <w:txbxContent>
                    <w:p w:rsidR="00951EC7" w:rsidRDefault="00951EC7" w:rsidP="000C4555">
                      <w:pPr>
                        <w:spacing w:after="60" w:line="276" w:lineRule="auto"/>
                      </w:pPr>
                      <w:r>
                        <w:t>Kontroly v oblasti zaměstnání cizinců za rok 2011 (leden až červen)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070"/>
                        <w:gridCol w:w="1559"/>
                        <w:gridCol w:w="1701"/>
                      </w:tblGrid>
                      <w:tr w:rsidR="00951EC7" w:rsidTr="00237371">
                        <w:trPr>
                          <w:trHeight w:val="455"/>
                        </w:trPr>
                        <w:tc>
                          <w:tcPr>
                            <w:tcW w:w="5070" w:type="dxa"/>
                            <w:vMerge w:val="restart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</w:p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Celkem za ČR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celkový počet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z toho pozitivní</w:t>
                            </w:r>
                          </w:p>
                        </w:tc>
                      </w:tr>
                      <w:tr w:rsidR="00951EC7" w:rsidTr="00237371">
                        <w:tc>
                          <w:tcPr>
                            <w:tcW w:w="5070" w:type="dxa"/>
                            <w:vMerge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342</w:t>
                            </w:r>
                          </w:p>
                        </w:tc>
                      </w:tr>
                      <w:tr w:rsidR="00951EC7" w:rsidTr="00237371">
                        <w:trPr>
                          <w:trHeight w:val="714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Počet samostatných kontrol útvary CS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548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188</w:t>
                            </w:r>
                          </w:p>
                        </w:tc>
                      </w:tr>
                      <w:tr w:rsidR="00951EC7" w:rsidTr="00237371">
                        <w:tc>
                          <w:tcPr>
                            <w:tcW w:w="5070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Počet společných kontrol (cizinecká policie, úřady práce, živnostenské úřady …)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154</w:t>
                            </w:r>
                          </w:p>
                        </w:tc>
                      </w:tr>
                      <w:tr w:rsidR="00951EC7" w:rsidTr="00237371">
                        <w:tc>
                          <w:tcPr>
                            <w:tcW w:w="6629" w:type="dxa"/>
                            <w:gridSpan w:val="2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Počet zjištěných cizinců porušujících zákon o zaměstnanosti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571</w:t>
                            </w:r>
                          </w:p>
                        </w:tc>
                      </w:tr>
                      <w:tr w:rsidR="00951EC7" w:rsidTr="00237371">
                        <w:trPr>
                          <w:trHeight w:val="395"/>
                        </w:trPr>
                        <w:tc>
                          <w:tcPr>
                            <w:tcW w:w="6629" w:type="dxa"/>
                            <w:gridSpan w:val="2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Počet zjištěných cizinců bez platného povolení k pobytu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51EC7" w:rsidRPr="000703AD" w:rsidRDefault="00951EC7" w:rsidP="000703A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Cs w:val="22"/>
                                <w:lang w:eastAsia="en-US"/>
                              </w:rPr>
                            </w:pPr>
                            <w:r w:rsidRPr="000703AD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951EC7" w:rsidRDefault="00951EC7"/>
                  </w:txbxContent>
                </v:textbox>
              </v:shape>
            </w:pict>
          </mc:Fallback>
        </mc:AlternateContent>
      </w:r>
      <w:r w:rsidR="00BC5C5D" w:rsidRPr="00EE4394">
        <w:rPr>
          <w:color w:val="FF0000"/>
          <w:sz w:val="22"/>
          <w:szCs w:val="22"/>
        </w:rPr>
        <w:t>Tabulka č.2:  Kontroly  v oblasti zaměstnání cizinců za rok 2011(leden až červen)</w:t>
      </w:r>
    </w:p>
    <w:p w:rsidR="00BC5C5D" w:rsidRPr="00EE4394" w:rsidRDefault="00BC5C5D" w:rsidP="004853FC">
      <w:pPr>
        <w:jc w:val="left"/>
        <w:rPr>
          <w:color w:val="FF0000"/>
          <w:sz w:val="22"/>
          <w:szCs w:val="22"/>
        </w:rPr>
      </w:pPr>
    </w:p>
    <w:p w:rsidR="00BC5C5D" w:rsidRPr="00EE4394" w:rsidRDefault="00BC5C5D" w:rsidP="004853FC">
      <w:pPr>
        <w:jc w:val="left"/>
        <w:rPr>
          <w:color w:val="FF0000"/>
          <w:sz w:val="22"/>
          <w:szCs w:val="22"/>
        </w:rPr>
      </w:pPr>
    </w:p>
    <w:p w:rsidR="00BC5C5D" w:rsidRPr="00EE4394" w:rsidRDefault="00BC5C5D" w:rsidP="004853FC">
      <w:pPr>
        <w:jc w:val="left"/>
        <w:rPr>
          <w:color w:val="FF0000"/>
          <w:sz w:val="22"/>
          <w:szCs w:val="22"/>
        </w:rPr>
      </w:pPr>
    </w:p>
    <w:p w:rsidR="00BC5C5D" w:rsidRPr="00EE4394" w:rsidRDefault="00BC5C5D" w:rsidP="004853FC">
      <w:pPr>
        <w:jc w:val="left"/>
        <w:rPr>
          <w:color w:val="FF0000"/>
          <w:sz w:val="22"/>
          <w:szCs w:val="22"/>
        </w:rPr>
      </w:pPr>
    </w:p>
    <w:p w:rsidR="00BC5C5D" w:rsidRPr="00EE4394" w:rsidRDefault="00BC5C5D" w:rsidP="004853FC">
      <w:pPr>
        <w:jc w:val="left"/>
        <w:rPr>
          <w:color w:val="FF0000"/>
          <w:sz w:val="22"/>
          <w:szCs w:val="22"/>
        </w:rPr>
      </w:pPr>
    </w:p>
    <w:p w:rsidR="00BC5C5D" w:rsidRPr="00EE4394" w:rsidRDefault="00BC5C5D" w:rsidP="004853FC">
      <w:pPr>
        <w:jc w:val="left"/>
        <w:rPr>
          <w:color w:val="FF0000"/>
          <w:sz w:val="22"/>
          <w:szCs w:val="22"/>
        </w:rPr>
      </w:pPr>
    </w:p>
    <w:p w:rsidR="00BC5C5D" w:rsidRPr="00EE4394" w:rsidRDefault="00BC5C5D" w:rsidP="009E2942">
      <w:pPr>
        <w:jc w:val="left"/>
        <w:rPr>
          <w:color w:val="FF0000"/>
          <w:sz w:val="22"/>
          <w:szCs w:val="22"/>
        </w:rPr>
      </w:pPr>
      <w:r w:rsidRPr="00EE4394">
        <w:rPr>
          <w:color w:val="FF0000"/>
          <w:sz w:val="22"/>
          <w:szCs w:val="22"/>
        </w:rPr>
        <w:t>zdroj: Celní správa, http://www.celnisprava.cz/cz/statistiky/Kontroly%20v%20oblasti%20neleglnho%20zamstnvn%20cizinc/2011.pdf</w:t>
      </w:r>
    </w:p>
    <w:p w:rsidR="00BC5C5D" w:rsidRPr="00E75649" w:rsidRDefault="006C39B8" w:rsidP="009A6594">
      <w:pPr>
        <w:pStyle w:val="Nadpis2"/>
      </w:pPr>
      <w:bookmarkStart w:id="15" w:name="_Toc319960894"/>
      <w:r>
        <w:lastRenderedPageBreak/>
        <w:t>Vliv cizinců na trh</w:t>
      </w:r>
      <w:r w:rsidR="00BC5C5D" w:rsidRPr="00E75649">
        <w:t xml:space="preserve"> práce</w:t>
      </w:r>
      <w:bookmarkEnd w:id="15"/>
      <w:r w:rsidR="00BC5C5D" w:rsidRPr="00E75649">
        <w:t xml:space="preserve"> </w:t>
      </w:r>
      <w:r w:rsidR="00EE4394">
        <w:t>v ČR</w:t>
      </w:r>
    </w:p>
    <w:p w:rsidR="00BC5C5D" w:rsidRPr="00E75649" w:rsidRDefault="006C39B8" w:rsidP="003F4005">
      <w:r>
        <w:t>V kapitole „Vliv cizinců na trh</w:t>
      </w:r>
      <w:r w:rsidR="00BC5C5D" w:rsidRPr="00E75649">
        <w:t xml:space="preserve"> práce“ </w:t>
      </w:r>
      <w:r>
        <w:t>uvádím sví názory a úvahy</w:t>
      </w:r>
      <w:r w:rsidR="00BC5C5D" w:rsidRPr="00E75649">
        <w:t xml:space="preserve"> na základě vlastních zkušeností</w:t>
      </w:r>
      <w:r>
        <w:t xml:space="preserve"> jako cizinec v ČR</w:t>
      </w:r>
      <w:r w:rsidR="00BC5C5D" w:rsidRPr="00E75649">
        <w:t xml:space="preserve">. </w:t>
      </w:r>
      <w:r>
        <w:t>Vliv cizinci na trh práce je oboustranný – pozitivní a negativní</w:t>
      </w:r>
      <w:r w:rsidR="00BC5C5D" w:rsidRPr="00E75649">
        <w:t>. Pro daný stát, z</w:t>
      </w:r>
      <w:r w:rsidR="007D7EC0">
        <w:t>e</w:t>
      </w:r>
      <w:r w:rsidR="00BC5C5D" w:rsidRPr="00E75649">
        <w:t> kterého cizinec emigroval, to může znamenat problém na místním trhu práce z důvodu chybějící pracovní síly s odpovídající kvalifikací či zkušeností. Podobná situace probíhala i v ČR v rá</w:t>
      </w:r>
      <w:r w:rsidR="007D7EC0">
        <w:t>mci zdravotního systému z důvodů</w:t>
      </w:r>
      <w:r>
        <w:t xml:space="preserve"> nespokojenosti s</w:t>
      </w:r>
      <w:r w:rsidR="00BC5C5D" w:rsidRPr="00E75649">
        <w:t xml:space="preserve"> finančním ohodnocení</w:t>
      </w:r>
      <w:r>
        <w:t>m</w:t>
      </w:r>
      <w:r w:rsidR="00BC5C5D" w:rsidRPr="00E75649">
        <w:t>. Pokud se vrátí pracovní síla, která emigrovala</w:t>
      </w:r>
      <w:r w:rsidR="007D7EC0">
        <w:t xml:space="preserve"> </w:t>
      </w:r>
      <w:r w:rsidR="00BC5C5D" w:rsidRPr="00E75649">
        <w:t>zpět do země svého původu, může to znamenat, že tato pracovní síla přivede na trh práce nové myšlenky, získané vědomosti a zkušenosti. Do negativních dopadů se musí zahrnout</w:t>
      </w:r>
      <w:r w:rsidR="007D7EC0">
        <w:t xml:space="preserve"> i</w:t>
      </w:r>
      <w:r w:rsidR="00BC5C5D" w:rsidRPr="00E75649">
        <w:t xml:space="preserve"> nelegální zaměstnanost, která má špatný</w:t>
      </w:r>
      <w:r>
        <w:t xml:space="preserve"> ekonomický vliv.</w:t>
      </w:r>
      <w:r w:rsidR="00BC5C5D" w:rsidRPr="00E75649">
        <w:t xml:space="preserve"> </w:t>
      </w:r>
    </w:p>
    <w:p w:rsidR="00BC5C5D" w:rsidRPr="00E75649" w:rsidRDefault="00BC5C5D" w:rsidP="009A6594">
      <w:pPr>
        <w:pStyle w:val="Nadpis3"/>
      </w:pPr>
      <w:bookmarkStart w:id="16" w:name="_Toc319960895"/>
      <w:r w:rsidRPr="00E75649">
        <w:t>Po</w:t>
      </w:r>
      <w:r w:rsidR="00B46AEB">
        <w:t>stoj občanů České republiky k</w:t>
      </w:r>
      <w:r w:rsidRPr="00E75649">
        <w:t xml:space="preserve"> cizincům</w:t>
      </w:r>
      <w:bookmarkEnd w:id="16"/>
    </w:p>
    <w:p w:rsidR="00BC5C5D" w:rsidRPr="00E75649" w:rsidRDefault="00BC5C5D" w:rsidP="00CB1893">
      <w:r w:rsidRPr="00E75649">
        <w:t>C</w:t>
      </w:r>
      <w:r w:rsidR="00252D60">
        <w:t>izinci jsou v očích občanů států</w:t>
      </w:r>
      <w:r w:rsidR="006C39B8">
        <w:t xml:space="preserve"> považováni za levnou pracovní sílu a ve fázi ekonomické krize je znatelné, že lidé</w:t>
      </w:r>
      <w:r w:rsidRPr="00E75649">
        <w:t xml:space="preserve"> vidí cizince jako ohrožení trhu práce. Z toho důvodu je nezbytně nutné, aby stát dohlížel na trh práce a kontroloval jeho ekonomickou situaci. V případě špatných ekonomických ukazatelů jako je nezaměstnanost, může</w:t>
      </w:r>
      <w:r w:rsidR="006C39B8">
        <w:t xml:space="preserve"> docházet u</w:t>
      </w:r>
      <w:r w:rsidRPr="00E75649">
        <w:t xml:space="preserve"> občanů, kteří o pracovní místo z důvodu ekonomické situace přišli k názoru, že je</w:t>
      </w:r>
      <w:r w:rsidR="00252D60">
        <w:t xml:space="preserve"> na území ČR</w:t>
      </w:r>
      <w:r w:rsidR="00496049">
        <w:t xml:space="preserve"> příliš cizinců</w:t>
      </w:r>
      <w:r w:rsidR="00496049" w:rsidRPr="00496049">
        <w:rPr>
          <w:highlight w:val="red"/>
        </w:rPr>
        <w:t>,</w:t>
      </w:r>
      <w:r w:rsidRPr="00496049">
        <w:rPr>
          <w:highlight w:val="red"/>
        </w:rPr>
        <w:t xml:space="preserve"> kteří</w:t>
      </w:r>
      <w:r w:rsidR="00496049" w:rsidRPr="00496049">
        <w:rPr>
          <w:highlight w:val="red"/>
        </w:rPr>
        <w:t>…………</w:t>
      </w:r>
      <w:r w:rsidRPr="00E75649">
        <w:t xml:space="preserve"> </w:t>
      </w:r>
      <w:r w:rsidR="00496049">
        <w:t xml:space="preserve">byli. Takto situace vyvolávají negativní emoce v populace. </w:t>
      </w:r>
    </w:p>
    <w:p w:rsidR="00BC5C5D" w:rsidRPr="00E75649" w:rsidRDefault="00BC5C5D" w:rsidP="00D717E9">
      <w:pPr>
        <w:pStyle w:val="Nadpis3"/>
      </w:pPr>
      <w:bookmarkStart w:id="17" w:name="_Toc319960896"/>
      <w:r w:rsidRPr="00E75649">
        <w:t>Postoj zaměstnava</w:t>
      </w:r>
      <w:r w:rsidR="00B46AEB">
        <w:t>telů k</w:t>
      </w:r>
      <w:r w:rsidRPr="00E75649">
        <w:t xml:space="preserve"> cizincům</w:t>
      </w:r>
      <w:bookmarkEnd w:id="17"/>
    </w:p>
    <w:p w:rsidR="00BC5C5D" w:rsidRPr="00E75649" w:rsidRDefault="00496049" w:rsidP="0046739A">
      <w:r>
        <w:t>K postoji</w:t>
      </w:r>
      <w:r w:rsidR="00BC5C5D" w:rsidRPr="00E75649">
        <w:t xml:space="preserve"> zaměstnavatelů vůči cizincům lze říci, že ve většině případů jsou cizinci považováni za levnější pracovní sílu a mohou t</w:t>
      </w:r>
      <w:r w:rsidR="00252D60">
        <w:t>ak přispívat ke snížení nákladů</w:t>
      </w:r>
      <w:r w:rsidR="00BC5C5D" w:rsidRPr="00E75649">
        <w:t xml:space="preserve"> a s tím je spojena konkurenceschopnost daného podniku. I když je tato situace podle zákona o zaměstnanosti z důvodu diskriminace zakázána, je tento přístup firem </w:t>
      </w:r>
      <w:r w:rsidR="00252D60">
        <w:t>obvyklý</w:t>
      </w:r>
      <w:r w:rsidR="00BC5C5D" w:rsidRPr="00E75649">
        <w:t>. Ve většině případů se jedná o c</w:t>
      </w:r>
      <w:r>
        <w:t>izince z východu, kde platy a mzdy nebývají</w:t>
      </w:r>
      <w:r w:rsidR="00BC5C5D" w:rsidRPr="00E75649">
        <w:t xml:space="preserve"> vysoké, a tak jsou cizinci s finanční odměnou spokojeni. </w:t>
      </w:r>
      <w:r w:rsidR="00252D60">
        <w:t>C</w:t>
      </w:r>
      <w:r w:rsidR="00BC5C5D" w:rsidRPr="00E75649">
        <w:t>izinci</w:t>
      </w:r>
      <w:r w:rsidR="00252D60">
        <w:t xml:space="preserve"> pracují převážně</w:t>
      </w:r>
      <w:r>
        <w:t xml:space="preserve"> na pozicích, které jsou u</w:t>
      </w:r>
      <w:r w:rsidR="00BC5C5D" w:rsidRPr="00E75649">
        <w:t xml:space="preserve"> českých občanů odmítány. Velký počet cizinců se vyskytuje v oblasti zemědělství, st</w:t>
      </w:r>
      <w:r>
        <w:t>avebnictví a v zpracovatelském průmyslu</w:t>
      </w:r>
      <w:r w:rsidR="00BC5C5D" w:rsidRPr="00E75649">
        <w:t>. Jedná se tedy</w:t>
      </w:r>
      <w:r>
        <w:t xml:space="preserve"> často</w:t>
      </w:r>
      <w:r w:rsidR="00BC5C5D" w:rsidRPr="00E75649">
        <w:t xml:space="preserve"> o</w:t>
      </w:r>
      <w:r>
        <w:t> dělnické profese</w:t>
      </w:r>
      <w:r w:rsidR="00BC5C5D" w:rsidRPr="00E75649">
        <w:t xml:space="preserve">.    </w:t>
      </w:r>
    </w:p>
    <w:p w:rsidR="00BC5C5D" w:rsidRPr="00E75649" w:rsidRDefault="00BC5C5D" w:rsidP="008A70CE">
      <w:pPr>
        <w:pStyle w:val="Nadpis3"/>
      </w:pPr>
      <w:bookmarkStart w:id="18" w:name="_Toc319960897"/>
      <w:r w:rsidRPr="00E75649">
        <w:lastRenderedPageBreak/>
        <w:t>Klady a zápory při zaměstná</w:t>
      </w:r>
      <w:r w:rsidR="00B46AEB">
        <w:t>vá</w:t>
      </w:r>
      <w:r w:rsidRPr="00E75649">
        <w:t>ní cizinců</w:t>
      </w:r>
      <w:bookmarkEnd w:id="18"/>
    </w:p>
    <w:p w:rsidR="00CC36EC" w:rsidRDefault="00BC5C5D" w:rsidP="005C55F3">
      <w:r w:rsidRPr="00E75649">
        <w:t>Důležitým faktorem při získávání a zaměstnávání zahraničních pracovníků je předp</w:t>
      </w:r>
      <w:r w:rsidR="00496049">
        <w:t>oklad, že zaměstnavatel zváží kladn</w:t>
      </w:r>
      <w:r w:rsidR="00CC36EC">
        <w:t>í i záporní ….</w:t>
      </w:r>
      <w:r w:rsidRPr="00E75649">
        <w:t>, které s sebou cizinci přinášejí. Může se jednat o způsob jednání</w:t>
      </w:r>
      <w:r w:rsidR="00CC36EC">
        <w:t xml:space="preserve"> cizince v kolektivu</w:t>
      </w:r>
      <w:r w:rsidRPr="00E75649">
        <w:t>, ale také</w:t>
      </w:r>
      <w:r w:rsidR="00252D60">
        <w:t xml:space="preserve"> na</w:t>
      </w:r>
      <w:r w:rsidRPr="00E75649">
        <w:t xml:space="preserve"> jeho</w:t>
      </w:r>
      <w:r w:rsidR="00252D60">
        <w:t xml:space="preserve"> odlišnou kulturu, která</w:t>
      </w:r>
      <w:r w:rsidRPr="00E75649">
        <w:t xml:space="preserve"> může mít vliv na ostatní pracovníky. </w:t>
      </w:r>
    </w:p>
    <w:p w:rsidR="00BC5C5D" w:rsidRPr="00E75649" w:rsidRDefault="00BC5C5D" w:rsidP="005C55F3">
      <w:r w:rsidRPr="00E75649">
        <w:t>Mezi kladné aspekty lze zařadit následující body:</w:t>
      </w:r>
    </w:p>
    <w:p w:rsidR="00BC5C5D" w:rsidRPr="00E75649" w:rsidRDefault="00BC5C5D" w:rsidP="009E1B3F">
      <w:pPr>
        <w:pStyle w:val="Odstavecseseznamem"/>
        <w:numPr>
          <w:ilvl w:val="0"/>
          <w:numId w:val="5"/>
        </w:numPr>
      </w:pPr>
      <w:r w:rsidRPr="00E75649">
        <w:t>jazykové schopnosti jako nástroj konkurenceschopnosti</w:t>
      </w:r>
    </w:p>
    <w:p w:rsidR="00BC5C5D" w:rsidRPr="00E75649" w:rsidRDefault="00BC5C5D" w:rsidP="009E1B3F">
      <w:pPr>
        <w:pStyle w:val="Odstavecseseznamem"/>
        <w:numPr>
          <w:ilvl w:val="0"/>
          <w:numId w:val="5"/>
        </w:numPr>
      </w:pPr>
      <w:r w:rsidRPr="00E75649">
        <w:t>nové myšlenky pomáhající procesním úkonům z důvodu jiné kult</w:t>
      </w:r>
      <w:r w:rsidR="00CC36EC">
        <w:t>ury a přístupu k problémům</w:t>
      </w:r>
    </w:p>
    <w:p w:rsidR="00BC5C5D" w:rsidRPr="00E75649" w:rsidRDefault="00BC5C5D" w:rsidP="00364853">
      <w:pPr>
        <w:pStyle w:val="Odstavecseseznamem"/>
        <w:numPr>
          <w:ilvl w:val="0"/>
          <w:numId w:val="5"/>
        </w:numPr>
      </w:pPr>
      <w:r w:rsidRPr="00E75649">
        <w:t xml:space="preserve">cizinec je považován za levnější pracovní sílu, což se může pozitivně projevovat v nákladech firmy         </w:t>
      </w:r>
    </w:p>
    <w:p w:rsidR="00BC5C5D" w:rsidRPr="00E75649" w:rsidRDefault="00BC5C5D" w:rsidP="009E2942">
      <w:r w:rsidRPr="00E75649">
        <w:t>Mezi záporné aspekty lze zařadit následující body:</w:t>
      </w:r>
    </w:p>
    <w:p w:rsidR="00BC5C5D" w:rsidRPr="00E75649" w:rsidRDefault="00252D60" w:rsidP="00364853">
      <w:pPr>
        <w:pStyle w:val="Odstavecseseznamem"/>
        <w:numPr>
          <w:ilvl w:val="0"/>
          <w:numId w:val="5"/>
        </w:numPr>
      </w:pPr>
      <w:r>
        <w:t>jazyková bariéra při</w:t>
      </w:r>
      <w:r w:rsidR="00BC5C5D" w:rsidRPr="00E75649">
        <w:t xml:space="preserve"> předávání určitých úkolů</w:t>
      </w:r>
    </w:p>
    <w:p w:rsidR="00BC5C5D" w:rsidRPr="00E75649" w:rsidRDefault="00252D60" w:rsidP="00364853">
      <w:pPr>
        <w:pStyle w:val="Odstavecseseznamem"/>
        <w:numPr>
          <w:ilvl w:val="0"/>
          <w:numId w:val="5"/>
        </w:numPr>
      </w:pPr>
      <w:r>
        <w:t>odlišná</w:t>
      </w:r>
      <w:r w:rsidR="00BC5C5D" w:rsidRPr="00E75649">
        <w:t xml:space="preserve"> kultura zahraničního pracovníka může být důvodem konfliktů mezi kolegy</w:t>
      </w:r>
    </w:p>
    <w:p w:rsidR="00BC5C5D" w:rsidRPr="00E75649" w:rsidRDefault="00BC5C5D" w:rsidP="00364853">
      <w:pPr>
        <w:pStyle w:val="Odstavecseseznamem"/>
        <w:numPr>
          <w:ilvl w:val="0"/>
          <w:numId w:val="5"/>
        </w:numPr>
      </w:pPr>
      <w:r w:rsidRPr="00E75649">
        <w:t>závist kolegů vůči zahraničnímu pracovníkovi z důvodu případného lepšího pracovního postavení</w:t>
      </w:r>
    </w:p>
    <w:p w:rsidR="00EC56DF" w:rsidRPr="00E75649" w:rsidRDefault="00CC36EC" w:rsidP="00364853">
      <w:pPr>
        <w:pStyle w:val="Odstavecseseznamem"/>
        <w:numPr>
          <w:ilvl w:val="0"/>
          <w:numId w:val="5"/>
        </w:numPr>
      </w:pPr>
      <w:r>
        <w:t xml:space="preserve">může dojít k </w:t>
      </w:r>
      <w:r w:rsidRPr="00D03B77">
        <w:rPr>
          <w:highlight w:val="red"/>
        </w:rPr>
        <w:t>……</w:t>
      </w:r>
      <w:r>
        <w:t xml:space="preserve"> do kolektivu</w:t>
      </w:r>
      <w:r w:rsidR="00252D60">
        <w:t>.</w:t>
      </w:r>
    </w:p>
    <w:p w:rsidR="00EC56DF" w:rsidRDefault="00EC56DF" w:rsidP="00EC56DF"/>
    <w:p w:rsidR="00EC56DF" w:rsidRDefault="00EC56DF" w:rsidP="00EC56DF"/>
    <w:p w:rsidR="00EC56DF" w:rsidRDefault="00EC56DF" w:rsidP="00EC56DF"/>
    <w:p w:rsidR="00EC56DF" w:rsidRDefault="00EC56DF" w:rsidP="00EC56DF"/>
    <w:p w:rsidR="00D03B77" w:rsidRDefault="00D03B77" w:rsidP="00EC56DF"/>
    <w:p w:rsidR="00BC5C5D" w:rsidRDefault="00D03B77" w:rsidP="008C08F5">
      <w:pPr>
        <w:pStyle w:val="Nadpis1"/>
      </w:pPr>
      <w:bookmarkStart w:id="19" w:name="_Toc319960898"/>
      <w:proofErr w:type="spellStart"/>
      <w:r>
        <w:lastRenderedPageBreak/>
        <w:t>Analyticka</w:t>
      </w:r>
      <w:proofErr w:type="spellEnd"/>
      <w:r>
        <w:t>-</w:t>
      </w:r>
      <w:r w:rsidR="00BC5C5D">
        <w:t>praktická část práce</w:t>
      </w:r>
      <w:bookmarkEnd w:id="19"/>
      <w:r w:rsidR="00BC5C5D">
        <w:t xml:space="preserve"> </w:t>
      </w:r>
    </w:p>
    <w:p w:rsidR="00BC5C5D" w:rsidRDefault="00D03B77" w:rsidP="006F0B87">
      <w:r>
        <w:t>Téma cizinců</w:t>
      </w:r>
      <w:r w:rsidR="00BC5C5D">
        <w:t xml:space="preserve"> není jenom oblast tykající se ČR, ale i ostatní státy Evropě nebo v celém světě. Podle posledních </w:t>
      </w:r>
      <w:proofErr w:type="gramStart"/>
      <w:r w:rsidR="00BC5C5D">
        <w:t>zveřejněních</w:t>
      </w:r>
      <w:proofErr w:type="gramEnd"/>
      <w:r w:rsidR="00BC5C5D">
        <w:t xml:space="preserve"> údajů Českého statistického úřadu</w:t>
      </w:r>
      <w:r w:rsidR="00080FA5">
        <w:t xml:space="preserve"> k dne 31.12.2010 bylo </w:t>
      </w:r>
      <w:proofErr w:type="spellStart"/>
      <w:r w:rsidR="00080FA5">
        <w:t>zaznamováno</w:t>
      </w:r>
      <w:proofErr w:type="spellEnd"/>
      <w:r w:rsidR="00080FA5">
        <w:t>,</w:t>
      </w:r>
      <w:r w:rsidR="00BC5C5D">
        <w:t xml:space="preserve"> že k 1.1.2009 činil podíl cizinců vůči obyvatelstvu ČR 3,9</w:t>
      </w:r>
      <w:r w:rsidR="00080FA5">
        <w:t xml:space="preserve"> %. Lucembursko s</w:t>
      </w:r>
      <w:r w:rsidR="00BC5C5D">
        <w:t> podílem 43,5</w:t>
      </w:r>
      <w:r w:rsidR="00080FA5">
        <w:t xml:space="preserve"> % cizinců je stát s největším podílem. Na</w:t>
      </w:r>
      <w:r w:rsidR="00BC5C5D">
        <w:t>opak Pol</w:t>
      </w:r>
      <w:r w:rsidR="00080FA5">
        <w:t>s</w:t>
      </w:r>
      <w:r w:rsidR="00BC5C5D">
        <w:t>ko má jen 0,1</w:t>
      </w:r>
      <w:r w:rsidR="00080FA5">
        <w:t xml:space="preserve"> </w:t>
      </w:r>
      <w:r w:rsidR="00BC5C5D">
        <w:t xml:space="preserve">% podíl cizinců. Lze tvrdit, že ve většině případů </w:t>
      </w:r>
      <w:r w:rsidR="00080FA5">
        <w:t>se jedná o</w:t>
      </w:r>
      <w:r w:rsidR="00BC5C5D">
        <w:t xml:space="preserve"> v</w:t>
      </w:r>
      <w:r w:rsidR="00080FA5">
        <w:t>yspělé ekonomiky, které vykazují větší podíl cizinců v</w:t>
      </w:r>
      <w:r w:rsidR="00BC5C5D">
        <w:t xml:space="preserve"> obyva</w:t>
      </w:r>
      <w:r w:rsidR="00080FA5">
        <w:t>telstvu. Pokud j</w:t>
      </w:r>
      <w:r w:rsidR="00BC5C5D">
        <w:t>e zkoumá</w:t>
      </w:r>
      <w:r w:rsidR="00080FA5">
        <w:t xml:space="preserve">n </w:t>
      </w:r>
      <w:proofErr w:type="spellStart"/>
      <w:r w:rsidR="00080FA5">
        <w:t>podil</w:t>
      </w:r>
      <w:proofErr w:type="spellEnd"/>
      <w:r w:rsidR="00080FA5">
        <w:t xml:space="preserve"> cizinců v obyvatelstvu</w:t>
      </w:r>
      <w:r w:rsidR="00BC5C5D">
        <w:t xml:space="preserve"> EU </w:t>
      </w:r>
      <w:r w:rsidR="00080FA5">
        <w:t xml:space="preserve">- </w:t>
      </w:r>
      <w:r w:rsidR="00BC5C5D">
        <w:t xml:space="preserve">grafu </w:t>
      </w:r>
      <w:r w:rsidR="00080FA5">
        <w:t>č. 4, leží tento průměr okolo</w:t>
      </w:r>
      <w:r w:rsidR="00BC5C5D">
        <w:t xml:space="preserve"> 8,27</w:t>
      </w:r>
      <w:r w:rsidR="00080FA5">
        <w:t xml:space="preserve"> </w:t>
      </w:r>
      <w:r w:rsidR="00BC5C5D">
        <w:t>%. Tím je ČR pod průměrem EU.</w:t>
      </w:r>
    </w:p>
    <w:p w:rsidR="00BC5C5D" w:rsidRDefault="004A356A" w:rsidP="006F0B87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-380925</wp:posOffset>
                </wp:positionH>
                <wp:positionV relativeFrom="paragraph">
                  <wp:posOffset>179436</wp:posOffset>
                </wp:positionV>
                <wp:extent cx="5943600" cy="2525916"/>
                <wp:effectExtent l="0" t="0" r="0" b="825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25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52E9F" wp14:editId="577A6207">
                                  <wp:extent cx="5966234" cy="2335794"/>
                                  <wp:effectExtent l="0" t="0" r="0" b="7620"/>
                                  <wp:docPr id="28" name="Graf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0pt;margin-top:14.15pt;width:468pt;height:198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32252E9F" wp14:editId="577A6207">
                            <wp:extent cx="5966234" cy="2335794"/>
                            <wp:effectExtent l="0" t="0" r="0" b="7620"/>
                            <wp:docPr id="28" name="Graf 2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0FA5">
        <w:t>Graf č. 4: Podíl cizinců v obyvatelstvu</w:t>
      </w:r>
      <w:r w:rsidR="00BC5C5D">
        <w:t xml:space="preserve"> ve vybraných evropských státech k </w:t>
      </w:r>
      <w:proofErr w:type="gramStart"/>
      <w:r w:rsidR="00BC5C5D">
        <w:t>1.1.2009</w:t>
      </w:r>
      <w:proofErr w:type="gramEnd"/>
    </w:p>
    <w:p w:rsidR="00BC5C5D" w:rsidRDefault="00BC5C5D" w:rsidP="006F0B87"/>
    <w:p w:rsidR="00BC5C5D" w:rsidRDefault="00BC5C5D" w:rsidP="006F0B87">
      <w:r>
        <w:t xml:space="preserve">. </w:t>
      </w:r>
    </w:p>
    <w:p w:rsidR="00BC5C5D" w:rsidRDefault="00BC5C5D" w:rsidP="006F0B87">
      <w:r>
        <w:t xml:space="preserve">    </w:t>
      </w:r>
    </w:p>
    <w:p w:rsidR="00BC5C5D" w:rsidRDefault="00BC5C5D" w:rsidP="006F0B87"/>
    <w:p w:rsidR="00BC5C5D" w:rsidRDefault="00DE2F4D" w:rsidP="006F0B87">
      <w:r>
        <w:t xml:space="preserve">,  </w:t>
      </w:r>
    </w:p>
    <w:p w:rsidR="00080FA5" w:rsidRDefault="00080FA5" w:rsidP="006F0B87"/>
    <w:p w:rsidR="00BC5C5D" w:rsidRDefault="00BC5C5D" w:rsidP="006F0B87">
      <w:r>
        <w:t xml:space="preserve">Zdroj: ČSÚ, vlastní úprava  </w:t>
      </w:r>
    </w:p>
    <w:p w:rsidR="00BC5C5D" w:rsidRDefault="00BC5C5D" w:rsidP="006F0B87">
      <w:r>
        <w:t xml:space="preserve">Jak </w:t>
      </w:r>
      <w:r w:rsidR="00080FA5">
        <w:t>jsem již uvedl v předchozím textu, do</w:t>
      </w:r>
      <w:r>
        <w:t>šlo v letech 1993 až 2008 k značné</w:t>
      </w:r>
      <w:r w:rsidR="00080FA5">
        <w:t xml:space="preserve">mu </w:t>
      </w:r>
      <w:proofErr w:type="spellStart"/>
      <w:r w:rsidR="00080FA5">
        <w:t>zvyžení</w:t>
      </w:r>
      <w:proofErr w:type="spellEnd"/>
      <w:r w:rsidR="00080FA5">
        <w:t xml:space="preserve"> podílu cizinců, kteří mají pobyt</w:t>
      </w:r>
      <w:r>
        <w:t xml:space="preserve"> ve formě trvalého nebo dlouhodobého charakteru (nad 90 dní) v ČR. Mezi rokem 2008 a 2009 došlo</w:t>
      </w:r>
      <w:r w:rsidR="00080FA5">
        <w:t xml:space="preserve"> k mírnému poklesu</w:t>
      </w:r>
      <w:r>
        <w:t xml:space="preserve"> a </w:t>
      </w:r>
      <w:proofErr w:type="gramStart"/>
      <w:r>
        <w:t>to z </w:t>
      </w:r>
      <w:r w:rsidR="00080FA5">
        <w:t>c</w:t>
      </w:r>
      <w:r>
        <w:t>ca</w:t>
      </w:r>
      <w:proofErr w:type="gramEnd"/>
      <w:r>
        <w:t xml:space="preserve">. 439 000 </w:t>
      </w:r>
      <w:proofErr w:type="gramStart"/>
      <w:r>
        <w:t>na</w:t>
      </w:r>
      <w:proofErr w:type="gramEnd"/>
      <w:r>
        <w:t xml:space="preserve"> c</w:t>
      </w:r>
      <w:r w:rsidR="00080FA5">
        <w:t>c</w:t>
      </w:r>
      <w:r>
        <w:t>a. 435 000 cizin</w:t>
      </w:r>
      <w:r w:rsidR="00080FA5">
        <w:t>ců. Podle aktuálních informací</w:t>
      </w:r>
      <w:r>
        <w:t xml:space="preserve"> ČSÚ se počet cizinců</w:t>
      </w:r>
      <w:r w:rsidR="00080FA5">
        <w:t>, žijící k</w:t>
      </w:r>
      <w:r>
        <w:t> povolením o pobytu na území ČR</w:t>
      </w:r>
      <w:r w:rsidR="00080FA5">
        <w:t>, snížil</w:t>
      </w:r>
      <w:r>
        <w:t>. V </w:t>
      </w:r>
      <w:r w:rsidR="004C2A31">
        <w:t>srpnu 2011 se toto číslo pohybovalo okolo</w:t>
      </w:r>
      <w:r>
        <w:t xml:space="preserve"> 412 612 cizinců.</w:t>
      </w:r>
    </w:p>
    <w:p w:rsidR="00BC5C5D" w:rsidRDefault="00536655" w:rsidP="00536655">
      <w:pPr>
        <w:tabs>
          <w:tab w:val="left" w:pos="1269"/>
        </w:tabs>
      </w:pPr>
      <w:r>
        <w:tab/>
      </w:r>
    </w:p>
    <w:p w:rsidR="00536655" w:rsidRDefault="00536655" w:rsidP="00536655">
      <w:pPr>
        <w:tabs>
          <w:tab w:val="left" w:pos="1269"/>
        </w:tabs>
      </w:pPr>
    </w:p>
    <w:p w:rsidR="00BC5C5D" w:rsidRPr="003B7B24" w:rsidRDefault="004A356A" w:rsidP="003B7B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-154588</wp:posOffset>
                </wp:positionH>
                <wp:positionV relativeFrom="paragraph">
                  <wp:posOffset>221834</wp:posOffset>
                </wp:positionV>
                <wp:extent cx="5888990" cy="2661719"/>
                <wp:effectExtent l="0" t="0" r="0" b="5715"/>
                <wp:wrapNone/>
                <wp:docPr id="3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2661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66E83" wp14:editId="6811706A">
                                  <wp:extent cx="5629275" cy="2743200"/>
                                  <wp:effectExtent l="0" t="0" r="9525" b="19050"/>
                                  <wp:docPr id="30" name="Graf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2.15pt;margin-top:17.45pt;width:463.7pt;height:2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62C66E83" wp14:editId="6811706A">
                            <wp:extent cx="5629275" cy="2743200"/>
                            <wp:effectExtent l="0" t="0" r="9525" b="19050"/>
                            <wp:docPr id="30" name="Graf 3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t xml:space="preserve">Graf č. 5: </w:t>
      </w:r>
      <w:r w:rsidR="00BC5C5D" w:rsidRPr="003B7B24">
        <w:rPr>
          <w:bCs/>
          <w:sz w:val="22"/>
          <w:szCs w:val="22"/>
        </w:rPr>
        <w:t>Vývoj podíl</w:t>
      </w:r>
      <w:r w:rsidR="004C2A31">
        <w:rPr>
          <w:bCs/>
          <w:sz w:val="22"/>
          <w:szCs w:val="22"/>
        </w:rPr>
        <w:t xml:space="preserve">u </w:t>
      </w:r>
      <w:r w:rsidR="00BC5C5D" w:rsidRPr="003B7B24">
        <w:rPr>
          <w:bCs/>
          <w:sz w:val="22"/>
          <w:szCs w:val="22"/>
        </w:rPr>
        <w:t>ciz</w:t>
      </w:r>
      <w:r w:rsidR="004C2A31">
        <w:rPr>
          <w:bCs/>
          <w:sz w:val="22"/>
          <w:szCs w:val="22"/>
        </w:rPr>
        <w:t>inců z EU/EHP a mimo EU/EHP v letech</w:t>
      </w:r>
      <w:r w:rsidR="00BC5C5D" w:rsidRPr="003B7B24">
        <w:rPr>
          <w:bCs/>
          <w:sz w:val="22"/>
          <w:szCs w:val="22"/>
        </w:rPr>
        <w:t xml:space="preserve"> 2000-2010</w:t>
      </w:r>
      <w:r w:rsidR="00BC5C5D">
        <w:rPr>
          <w:bCs/>
          <w:sz w:val="22"/>
          <w:szCs w:val="22"/>
        </w:rPr>
        <w:t xml:space="preserve"> </w:t>
      </w:r>
      <w:r w:rsidR="00BC5C5D" w:rsidRPr="003B7B24">
        <w:rPr>
          <w:bCs/>
          <w:sz w:val="22"/>
          <w:szCs w:val="22"/>
        </w:rPr>
        <w:t xml:space="preserve"> na území ČR</w:t>
      </w:r>
    </w:p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B705CC"/>
    <w:p w:rsidR="00BC5C5D" w:rsidRDefault="00BC5C5D" w:rsidP="006F0B87">
      <w:r>
        <w:t xml:space="preserve">Zdroj: ČSÚ, vlastní úprava  </w:t>
      </w:r>
    </w:p>
    <w:p w:rsidR="00BC5C5D" w:rsidRDefault="00BC5C5D" w:rsidP="00CE031B">
      <w:pPr>
        <w:pStyle w:val="Nadpis2"/>
      </w:pPr>
      <w:bookmarkStart w:id="20" w:name="_Toc319960899"/>
      <w:r>
        <w:t>Zaměstnanost</w:t>
      </w:r>
      <w:bookmarkEnd w:id="20"/>
    </w:p>
    <w:p w:rsidR="00BC5C5D" w:rsidRDefault="004C2A31" w:rsidP="006F0B87">
      <w:r>
        <w:t>Základní problém o správné</w:t>
      </w:r>
      <w:r w:rsidR="00BC5C5D">
        <w:t xml:space="preserve"> evidence pracující</w:t>
      </w:r>
      <w:r>
        <w:t>ch</w:t>
      </w:r>
      <w:r w:rsidR="00BC5C5D">
        <w:t xml:space="preserve"> cizinců </w:t>
      </w:r>
      <w:r>
        <w:t>spočítává v tom, že cizinci jsou uvádě</w:t>
      </w:r>
      <w:r w:rsidR="00BC5C5D">
        <w:t>ní jako podnikající osoby na základě živnostensk</w:t>
      </w:r>
      <w:r>
        <w:t xml:space="preserve">ého oprávnění nebo jsou zaměstnaní a tím </w:t>
      </w:r>
      <w:r w:rsidR="00BC5C5D">
        <w:t xml:space="preserve">vedení na </w:t>
      </w:r>
      <w:proofErr w:type="gramStart"/>
      <w:r>
        <w:t>ÚP</w:t>
      </w:r>
      <w:proofErr w:type="gramEnd"/>
      <w:r w:rsidR="00BC5C5D">
        <w:t>. U cizinců</w:t>
      </w:r>
      <w:r>
        <w:t>, kteří jsou</w:t>
      </w:r>
      <w:r w:rsidR="00BC5C5D">
        <w:t xml:space="preserve"> uvedení </w:t>
      </w:r>
      <w:proofErr w:type="gramStart"/>
      <w:r w:rsidR="00BC5C5D">
        <w:t>na</w:t>
      </w:r>
      <w:proofErr w:type="gramEnd"/>
      <w:r w:rsidR="00BC5C5D">
        <w:t xml:space="preserve"> </w:t>
      </w:r>
      <w:r>
        <w:t xml:space="preserve">ÚP </w:t>
      </w:r>
      <w:proofErr w:type="gramStart"/>
      <w:r>
        <w:t>lze</w:t>
      </w:r>
      <w:proofErr w:type="gramEnd"/>
      <w:r>
        <w:t xml:space="preserve"> jen těžko zkoumat kolik cizinců</w:t>
      </w:r>
      <w:r w:rsidR="00BC5C5D">
        <w:t xml:space="preserve"> jsou </w:t>
      </w:r>
      <w:r>
        <w:t>je skutečně ekonomicky aktivní</w:t>
      </w:r>
      <w:r w:rsidR="00BC5C5D">
        <w:t>. Pokud se jedná o cizince pocházející z EU</w:t>
      </w:r>
      <w:r>
        <w:t>/EHS s trvalým pobytem nebo jiným dlouhodobým povolením k pobytu, mů</w:t>
      </w:r>
      <w:r w:rsidR="00494B03">
        <w:t>že cizinec v případě ztráty</w:t>
      </w:r>
      <w:r w:rsidR="00BC5C5D">
        <w:t xml:space="preserve"> zaměs</w:t>
      </w:r>
      <w:r w:rsidR="00494B03">
        <w:t>tnání být registrován</w:t>
      </w:r>
      <w:r w:rsidR="00BC5C5D">
        <w:t xml:space="preserve"> jako uchazeč o zaměstnání a obdrží, pokud splní </w:t>
      </w:r>
      <w:r w:rsidR="00494B03">
        <w:t>zákonné podmínky, státní podporu</w:t>
      </w:r>
      <w:r w:rsidR="00BC5C5D">
        <w:t xml:space="preserve"> v nezaměstnanosti.</w:t>
      </w:r>
    </w:p>
    <w:p w:rsidR="00BC5C5D" w:rsidRDefault="00305568" w:rsidP="006F0B87">
      <w:r>
        <w:t xml:space="preserve">Ke konci února </w:t>
      </w:r>
      <w:r w:rsidRPr="00305568">
        <w:rPr>
          <w:highlight w:val="red"/>
        </w:rPr>
        <w:t>2011/2012</w:t>
      </w:r>
      <w:r w:rsidR="00494B03">
        <w:t xml:space="preserve"> bylo uvedeno 210 213 cizinců podle ČSÚ, kteří</w:t>
      </w:r>
      <w:r w:rsidR="00BC5C5D">
        <w:t xml:space="preserve"> byli evidováni úřad</w:t>
      </w:r>
      <w:r w:rsidR="00494B03">
        <w:t>em práce. Největší zastoupení tvořili</w:t>
      </w:r>
      <w:r w:rsidR="00BC5C5D">
        <w:t xml:space="preserve"> Slováci s podílem 100 129 osob (47,6</w:t>
      </w:r>
      <w:r w:rsidR="00494B03">
        <w:t xml:space="preserve"> %),</w:t>
      </w:r>
      <w:r w:rsidR="00BC5C5D">
        <w:t xml:space="preserve"> Ukrajinci s podílem 39 331 osob (18,7</w:t>
      </w:r>
      <w:r w:rsidR="00494B03">
        <w:t xml:space="preserve"> %) a do poslední skupiny patřili</w:t>
      </w:r>
      <w:r w:rsidR="00BC5C5D">
        <w:t xml:space="preserve"> Poláci s počtem 17 981 osob (8,6</w:t>
      </w:r>
      <w:r w:rsidR="00494B03">
        <w:t xml:space="preserve"> </w:t>
      </w:r>
      <w:r w:rsidR="00BC5C5D">
        <w:t>%). Podle poslední informace z </w:t>
      </w:r>
      <w:proofErr w:type="gramStart"/>
      <w:r w:rsidR="00BC5C5D">
        <w:t>24.09.2011</w:t>
      </w:r>
      <w:proofErr w:type="gramEnd"/>
      <w:r w:rsidR="00BC5C5D">
        <w:t xml:space="preserve"> došlo k mírnému růstu zaměstnaných cizinců. Tato číslo se pohybovalo</w:t>
      </w:r>
      <w:r w:rsidR="00494B03">
        <w:t xml:space="preserve"> okolo</w:t>
      </w:r>
      <w:r w:rsidR="00BC5C5D">
        <w:t xml:space="preserve"> 212 tisíc osob.</w:t>
      </w:r>
      <w:r w:rsidR="00494B03">
        <w:t xml:space="preserve"> </w:t>
      </w:r>
    </w:p>
    <w:p w:rsidR="00BC5C5D" w:rsidRPr="00BA1200" w:rsidRDefault="00494B03" w:rsidP="006F0B87">
      <w:r>
        <w:t>G</w:t>
      </w:r>
      <w:r w:rsidR="00BC5C5D">
        <w:t xml:space="preserve">rafu č. 6 </w:t>
      </w:r>
      <w:r>
        <w:t>ukazuje</w:t>
      </w:r>
      <w:r w:rsidR="00BC5C5D">
        <w:t xml:space="preserve"> údaje o zaměstná</w:t>
      </w:r>
      <w:r>
        <w:t>vání</w:t>
      </w:r>
      <w:r w:rsidR="00BC5C5D">
        <w:t xml:space="preserve"> cizinců podle státního občanství ke konci roku 2010. Slováci</w:t>
      </w:r>
      <w:r>
        <w:t xml:space="preserve"> byli</w:t>
      </w:r>
      <w:r w:rsidR="00BC5C5D">
        <w:t xml:space="preserve"> s podílem 36,4</w:t>
      </w:r>
      <w:r>
        <w:t xml:space="preserve"> % z celkového počtu zaměstnaných</w:t>
      </w:r>
      <w:r w:rsidR="00BC5C5D">
        <w:t xml:space="preserve"> cizin</w:t>
      </w:r>
      <w:r>
        <w:t>ců nejčetnější národ. Následovala</w:t>
      </w:r>
      <w:r w:rsidR="00BC5C5D">
        <w:t xml:space="preserve"> </w:t>
      </w:r>
      <w:r w:rsidR="00305568">
        <w:t>Ukrajina</w:t>
      </w:r>
      <w:r w:rsidR="00BC5C5D">
        <w:t xml:space="preserve"> s podílem 23,5</w:t>
      </w:r>
      <w:r w:rsidR="00305568">
        <w:t xml:space="preserve"> </w:t>
      </w:r>
      <w:r w:rsidR="00BC5C5D">
        <w:t xml:space="preserve">% </w:t>
      </w:r>
      <w:r w:rsidR="00305568">
        <w:t>cizinců</w:t>
      </w:r>
      <w:r w:rsidR="00BC5C5D">
        <w:t xml:space="preserve">. </w:t>
      </w:r>
      <w:r w:rsidR="00305568">
        <w:t>Tabulka č. 2 porovnává</w:t>
      </w:r>
      <w:r w:rsidR="00BC5C5D">
        <w:t xml:space="preserve"> </w:t>
      </w:r>
      <w:r w:rsidR="00305568" w:rsidRPr="00305568">
        <w:rPr>
          <w:highlight w:val="red"/>
        </w:rPr>
        <w:t>nejčetnější</w:t>
      </w:r>
      <w:r w:rsidR="00BC5C5D">
        <w:t xml:space="preserve"> státní občanství cizinců</w:t>
      </w:r>
      <w:r w:rsidR="00305568">
        <w:t>, zaměstnávaných</w:t>
      </w:r>
      <w:r w:rsidR="00BC5C5D">
        <w:t xml:space="preserve"> na území české republiky </w:t>
      </w:r>
      <w:r w:rsidR="00305568">
        <w:t> v letech</w:t>
      </w:r>
      <w:r w:rsidR="00BC5C5D">
        <w:t xml:space="preserve"> 2008 a</w:t>
      </w:r>
      <w:r w:rsidR="00305568">
        <w:t>ž 2010.  Pořadí těchto států se v </w:t>
      </w:r>
      <w:proofErr w:type="gramStart"/>
      <w:r w:rsidR="00305568" w:rsidRPr="00305568">
        <w:rPr>
          <w:highlight w:val="red"/>
        </w:rPr>
        <w:t>…..</w:t>
      </w:r>
      <w:r w:rsidR="00BC5C5D">
        <w:t xml:space="preserve"> období</w:t>
      </w:r>
      <w:proofErr w:type="gramEnd"/>
      <w:r w:rsidR="00BC5C5D">
        <w:t xml:space="preserve"> nezměnilo </w:t>
      </w:r>
    </w:p>
    <w:p w:rsidR="00BC5C5D" w:rsidRDefault="004A356A" w:rsidP="006F0B87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237491</wp:posOffset>
                </wp:positionV>
                <wp:extent cx="6631305" cy="209550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63995" cy="3195955"/>
                                  <wp:effectExtent l="0" t="0" r="8255" b="4445"/>
                                  <wp:docPr id="12" name="Graf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4.9pt;margin-top:18.7pt;width:522.15pt;height:1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63995" cy="3195955"/>
                            <wp:effectExtent l="0" t="0" r="8255" b="4445"/>
                            <wp:docPr id="12" name="Graf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 w:rsidRPr="005B42BC">
        <w:rPr>
          <w:sz w:val="22"/>
          <w:szCs w:val="22"/>
        </w:rPr>
        <w:t xml:space="preserve">Graf č. </w:t>
      </w:r>
      <w:r w:rsidR="00BC5C5D">
        <w:rPr>
          <w:sz w:val="22"/>
          <w:szCs w:val="22"/>
        </w:rPr>
        <w:t>6</w:t>
      </w:r>
      <w:r w:rsidR="00BC5C5D" w:rsidRPr="005B42BC">
        <w:rPr>
          <w:sz w:val="22"/>
          <w:szCs w:val="22"/>
        </w:rPr>
        <w:t>: Zaměstná</w:t>
      </w:r>
      <w:r w:rsidR="00305568">
        <w:rPr>
          <w:sz w:val="22"/>
          <w:szCs w:val="22"/>
        </w:rPr>
        <w:t>vá</w:t>
      </w:r>
      <w:r w:rsidR="00BC5C5D" w:rsidRPr="005B42BC">
        <w:rPr>
          <w:sz w:val="22"/>
          <w:szCs w:val="22"/>
        </w:rPr>
        <w:t>ní cizinců podle</w:t>
      </w:r>
      <w:r w:rsidR="002C501B">
        <w:rPr>
          <w:sz w:val="22"/>
          <w:szCs w:val="22"/>
        </w:rPr>
        <w:t xml:space="preserve"> státního občanství k </w:t>
      </w:r>
      <w:proofErr w:type="gramStart"/>
      <w:r w:rsidR="002C501B">
        <w:rPr>
          <w:sz w:val="22"/>
          <w:szCs w:val="22"/>
        </w:rPr>
        <w:t>31.12.2010</w:t>
      </w:r>
      <w:proofErr w:type="gramEnd"/>
    </w:p>
    <w:p w:rsidR="00BC5C5D" w:rsidRPr="005B42BC" w:rsidRDefault="00BC5C5D" w:rsidP="006F0B87">
      <w:pPr>
        <w:rPr>
          <w:sz w:val="22"/>
          <w:szCs w:val="22"/>
        </w:rPr>
      </w:pPr>
    </w:p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Pr="00536655" w:rsidRDefault="00BC5C5D" w:rsidP="00B04FC0">
      <w:pPr>
        <w:jc w:val="left"/>
        <w:rPr>
          <w:sz w:val="22"/>
          <w:szCs w:val="22"/>
        </w:rPr>
      </w:pPr>
      <w:r w:rsidRPr="00536655">
        <w:rPr>
          <w:sz w:val="22"/>
          <w:szCs w:val="22"/>
        </w:rPr>
        <w:t xml:space="preserve">Zdroj: ČSÚ, vlastní vypočet  </w:t>
      </w:r>
    </w:p>
    <w:p w:rsidR="00BC5C5D" w:rsidRDefault="004A356A" w:rsidP="00B04FC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430530</wp:posOffset>
                </wp:positionV>
                <wp:extent cx="5410200" cy="309181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09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801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127"/>
                              <w:gridCol w:w="1537"/>
                              <w:gridCol w:w="1537"/>
                              <w:gridCol w:w="1600"/>
                            </w:tblGrid>
                            <w:tr w:rsidR="00951EC7" w:rsidRPr="00836CB6" w:rsidTr="002C501B">
                              <w:trPr>
                                <w:trHeight w:val="300"/>
                              </w:trPr>
                              <w:tc>
                                <w:tcPr>
                                  <w:tcW w:w="680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F53C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Cs w:val="22"/>
                                    </w:rPr>
                                  </w:pPr>
                                  <w:r w:rsidRPr="008F53C6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Vývoj podíl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8F53C6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celkové zaměstnanosti cizinců podle státního příslušenství </w:t>
                                  </w:r>
                                </w:p>
                              </w:tc>
                            </w:tr>
                            <w:tr w:rsidR="00951EC7" w:rsidRPr="00836CB6" w:rsidTr="002C501B">
                              <w:trPr>
                                <w:trHeight w:val="315"/>
                              </w:trPr>
                              <w:tc>
                                <w:tcPr>
                                  <w:tcW w:w="6801" w:type="dxa"/>
                                  <w:gridSpan w:val="4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2C501B" w:rsidRDefault="00951EC7" w:rsidP="002C50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v letech</w:t>
                                  </w:r>
                                  <w:r w:rsidRPr="008F53C6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F53C6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31.12.2008</w:t>
                                  </w:r>
                                  <w:proofErr w:type="gramEnd"/>
                                  <w:r w:rsidRPr="008F53C6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a 31.12.2010</w:t>
                                  </w:r>
                                </w:p>
                                <w:p w:rsidR="00951EC7" w:rsidRPr="008F53C6" w:rsidRDefault="00951EC7" w:rsidP="002C50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315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K </w:t>
                                  </w:r>
                                  <w:proofErr w:type="gramStart"/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31.12.2008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K </w:t>
                                  </w:r>
                                  <w:proofErr w:type="gramStart"/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31.12.2009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K  </w:t>
                                  </w:r>
                                  <w:proofErr w:type="gramStart"/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31.12.2010</w:t>
                                  </w:r>
                                  <w:proofErr w:type="gramEnd"/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14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Slovensko 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30,27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33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,93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36,37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14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Ukrajina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28,28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26,28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23,46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Vietnam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13,38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12,33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11,85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12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9,08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9,29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9,67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10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Polsko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6,09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6,82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6,74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golsko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3,64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1,41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1,26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Moldavsko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2,69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2,28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1,72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Bulharsko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1,68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1,74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2,19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118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Rusko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1,27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1,55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1,66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1,14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1,39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1,50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Rumunsko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1,07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1,29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1,69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Spojené království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0,78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0,96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1,09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51EC7" w:rsidRPr="00836CB6" w:rsidTr="000F324F">
                              <w:trPr>
                                <w:trHeight w:val="79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Spojené státy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0,63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0,73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noWrap/>
                                  <w:vAlign w:val="bottom"/>
                                </w:tcPr>
                                <w:p w:rsidR="00951EC7" w:rsidRPr="00836CB6" w:rsidRDefault="00951EC7" w:rsidP="000F32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Cs w:val="22"/>
                                    </w:rPr>
                                  </w:pP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0,80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36CB6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951EC7" w:rsidRDefault="00951EC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25pt;margin-top:33.9pt;width:426pt;height:24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" stroked="f">
                <v:textbox>
                  <w:txbxContent>
                    <w:tbl>
                      <w:tblPr>
                        <w:tblW w:w="6801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127"/>
                        <w:gridCol w:w="1537"/>
                        <w:gridCol w:w="1537"/>
                        <w:gridCol w:w="1600"/>
                      </w:tblGrid>
                      <w:tr w:rsidR="00951EC7" w:rsidRPr="00836CB6" w:rsidTr="002C501B">
                        <w:trPr>
                          <w:trHeight w:val="300"/>
                        </w:trPr>
                        <w:tc>
                          <w:tcPr>
                            <w:tcW w:w="6801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F53C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Cs w:val="22"/>
                              </w:rPr>
                            </w:pPr>
                            <w:r w:rsidRPr="008F53C6">
                              <w:rPr>
                                <w:color w:val="000000"/>
                                <w:sz w:val="22"/>
                                <w:szCs w:val="22"/>
                              </w:rPr>
                              <w:t>Vývoj podíl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u</w:t>
                            </w:r>
                            <w:r w:rsidRPr="008F53C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celkové zaměstnanosti cizinců podle státního příslušenství </w:t>
                            </w:r>
                          </w:p>
                        </w:tc>
                      </w:tr>
                      <w:tr w:rsidR="00951EC7" w:rsidRPr="00836CB6" w:rsidTr="002C501B">
                        <w:trPr>
                          <w:trHeight w:val="315"/>
                        </w:trPr>
                        <w:tc>
                          <w:tcPr>
                            <w:tcW w:w="6801" w:type="dxa"/>
                            <w:gridSpan w:val="4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2C501B" w:rsidRDefault="00951EC7" w:rsidP="002C501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v letech</w:t>
                            </w:r>
                            <w:r w:rsidRPr="008F53C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F53C6">
                              <w:rPr>
                                <w:color w:val="000000"/>
                                <w:sz w:val="22"/>
                                <w:szCs w:val="22"/>
                              </w:rPr>
                              <w:t>31.12.2008</w:t>
                            </w:r>
                            <w:proofErr w:type="gramEnd"/>
                            <w:r w:rsidRPr="008F53C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a 31.12.2010</w:t>
                            </w:r>
                          </w:p>
                          <w:p w:rsidR="00951EC7" w:rsidRPr="008F53C6" w:rsidRDefault="00951EC7" w:rsidP="002C501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  <w:tr w:rsidR="00951EC7" w:rsidRPr="00836CB6" w:rsidTr="000F324F">
                        <w:trPr>
                          <w:trHeight w:val="315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 </w:t>
                            </w:r>
                            <w:proofErr w:type="gramStart"/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31.12.2008</w:t>
                            </w:r>
                            <w:proofErr w:type="gramEnd"/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 </w:t>
                            </w:r>
                            <w:proofErr w:type="gramStart"/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31.12.2009</w:t>
                            </w:r>
                            <w:proofErr w:type="gramEnd"/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K  </w:t>
                            </w:r>
                            <w:proofErr w:type="gramStart"/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31.12.2010</w:t>
                            </w:r>
                            <w:proofErr w:type="gramEnd"/>
                          </w:p>
                        </w:tc>
                      </w:tr>
                      <w:tr w:rsidR="00951EC7" w:rsidRPr="00836CB6" w:rsidTr="000F324F">
                        <w:trPr>
                          <w:trHeight w:val="143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Slovensko 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30,27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,93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36,37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14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Ukrajina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28,28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26,28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23,46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Vietnam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13,38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12,33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11,85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124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9,08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9,29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9,67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10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Polsko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6,09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6,82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6,74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golsko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3,64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1,26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Moldavsko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2,69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2,28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1,72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Bulharsko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1,68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1,74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2,19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118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Rusko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1,27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1,55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1,66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1,14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1,39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1,50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Rumunsko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1,07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1,29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1,69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Spojené království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0,78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0,96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1,09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  <w:tr w:rsidR="00951EC7" w:rsidRPr="00836CB6" w:rsidTr="000F324F">
                        <w:trPr>
                          <w:trHeight w:val="79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Spojené státy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0,63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0,73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noWrap/>
                            <w:vAlign w:val="bottom"/>
                          </w:tcPr>
                          <w:p w:rsidR="00951EC7" w:rsidRPr="00836CB6" w:rsidRDefault="00951EC7" w:rsidP="000F32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0,80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6CB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951EC7" w:rsidRDefault="00951EC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t xml:space="preserve">Tabulka č. 2  </w:t>
      </w:r>
      <w:r w:rsidR="00BC5C5D" w:rsidRPr="00836CB6">
        <w:rPr>
          <w:rFonts w:ascii="Calibri" w:hAnsi="Calibri" w:cs="Calibri"/>
          <w:color w:val="000000"/>
          <w:sz w:val="22"/>
          <w:szCs w:val="22"/>
        </w:rPr>
        <w:t>Vývoj podíl</w:t>
      </w:r>
      <w:r w:rsidR="002C501B">
        <w:rPr>
          <w:rFonts w:ascii="Calibri" w:hAnsi="Calibri" w:cs="Calibri"/>
          <w:color w:val="000000"/>
          <w:sz w:val="22"/>
          <w:szCs w:val="22"/>
        </w:rPr>
        <w:t>u</w:t>
      </w:r>
      <w:r w:rsidR="00BC5C5D">
        <w:rPr>
          <w:rFonts w:ascii="Calibri" w:hAnsi="Calibri" w:cs="Calibri"/>
          <w:color w:val="000000"/>
          <w:sz w:val="22"/>
          <w:szCs w:val="22"/>
        </w:rPr>
        <w:t xml:space="preserve"> celkové zaměstnanosti</w:t>
      </w:r>
      <w:r w:rsidR="00BC5C5D" w:rsidRPr="00836CB6">
        <w:rPr>
          <w:rFonts w:ascii="Calibri" w:hAnsi="Calibri" w:cs="Calibri"/>
          <w:color w:val="000000"/>
          <w:sz w:val="22"/>
          <w:szCs w:val="22"/>
        </w:rPr>
        <w:t xml:space="preserve"> cizinců podle státního příslušenství</w:t>
      </w:r>
      <w:r w:rsidR="002C501B">
        <w:rPr>
          <w:rFonts w:ascii="Calibri" w:hAnsi="Calibri" w:cs="Calibri"/>
          <w:color w:val="000000"/>
          <w:sz w:val="22"/>
          <w:szCs w:val="22"/>
        </w:rPr>
        <w:t xml:space="preserve"> v letech</w:t>
      </w:r>
      <w:r w:rsidR="00BC5C5D">
        <w:t xml:space="preserve"> </w:t>
      </w:r>
      <w:proofErr w:type="gramStart"/>
      <w:r w:rsidR="00BC5C5D" w:rsidRPr="00836CB6">
        <w:rPr>
          <w:rFonts w:ascii="Calibri" w:hAnsi="Calibri" w:cs="Calibri"/>
          <w:color w:val="000000"/>
          <w:sz w:val="22"/>
          <w:szCs w:val="22"/>
        </w:rPr>
        <w:t>31.12.2008</w:t>
      </w:r>
      <w:proofErr w:type="gramEnd"/>
      <w:r w:rsidR="00BC5C5D" w:rsidRPr="00836CB6">
        <w:rPr>
          <w:rFonts w:ascii="Calibri" w:hAnsi="Calibri" w:cs="Calibri"/>
          <w:color w:val="000000"/>
          <w:sz w:val="22"/>
          <w:szCs w:val="22"/>
        </w:rPr>
        <w:t xml:space="preserve"> a 31.12.2010</w:t>
      </w:r>
    </w:p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>
      <w:r>
        <w:t>Zdroj: ČSÚ, vlastní vypočet</w:t>
      </w:r>
    </w:p>
    <w:p w:rsidR="00BC5C5D" w:rsidRDefault="002C501B" w:rsidP="006F0B87">
      <w:r>
        <w:t>V grafu č. 7 lze sledovat</w:t>
      </w:r>
      <w:r w:rsidR="00BC5C5D">
        <w:t xml:space="preserve"> vývoj</w:t>
      </w:r>
      <w:r>
        <w:t xml:space="preserve"> zařazení cizinců na trhu práce</w:t>
      </w:r>
      <w:r w:rsidR="00BC5C5D">
        <w:t xml:space="preserve"> v letech 1997 až 2009. </w:t>
      </w:r>
      <w:r>
        <w:t>V roce 1997 bylo</w:t>
      </w:r>
      <w:r w:rsidR="00BC5C5D">
        <w:t xml:space="preserve"> celkem 130 767 cizince v zaměstnaném </w:t>
      </w:r>
      <w:r w:rsidR="00063E8E">
        <w:t>poměru a pouze 63 529 cizinců mělo živnostenské oprávnění</w:t>
      </w:r>
      <w:r w:rsidR="00BC5C5D">
        <w:t>.  Něž vstoup</w:t>
      </w:r>
      <w:r w:rsidR="00063E8E">
        <w:t>i</w:t>
      </w:r>
      <w:r w:rsidR="00BC5C5D">
        <w:t>la ČR do EU v roce 2004</w:t>
      </w:r>
      <w:r w:rsidR="00063E8E">
        <w:t>,</w:t>
      </w:r>
      <w:r w:rsidR="00BC5C5D">
        <w:t xml:space="preserve"> pohyboval se počet ciz</w:t>
      </w:r>
      <w:r w:rsidR="00063E8E">
        <w:t>inců v zaměstnaneckém poměru</w:t>
      </w:r>
      <w:r w:rsidR="00BC5C5D">
        <w:t xml:space="preserve"> průměrné lehce nad 100 000 osob. </w:t>
      </w:r>
      <w:r w:rsidR="00063E8E">
        <w:t>V</w:t>
      </w:r>
      <w:r w:rsidR="00BC5C5D">
        <w:t xml:space="preserve"> roce 2008 </w:t>
      </w:r>
      <w:r w:rsidR="00063E8E">
        <w:t>vyrostl</w:t>
      </w:r>
      <w:r w:rsidR="00BC5C5D">
        <w:t xml:space="preserve"> počet</w:t>
      </w:r>
      <w:r w:rsidR="00063E8E">
        <w:t xml:space="preserve"> cizinců velmi výrazně. Vysvětlit </w:t>
      </w:r>
      <w:r w:rsidR="00BC5C5D">
        <w:t>l</w:t>
      </w:r>
      <w:r w:rsidR="00063E8E">
        <w:t>ze tento fakt tím, že</w:t>
      </w:r>
      <w:r w:rsidR="00BC5C5D">
        <w:t xml:space="preserve"> cizinci z EU/EHS </w:t>
      </w:r>
      <w:r w:rsidR="00063E8E">
        <w:t xml:space="preserve">nepotřebuje </w:t>
      </w:r>
      <w:r w:rsidR="00BC5C5D">
        <w:t>povolení k pobytu. Ke konci roku</w:t>
      </w:r>
      <w:r w:rsidR="00063E8E">
        <w:t xml:space="preserve"> 2008</w:t>
      </w:r>
      <w:r w:rsidR="00BC5C5D">
        <w:t xml:space="preserve"> došlo k světové finanční </w:t>
      </w:r>
      <w:r w:rsidR="00063E8E">
        <w:lastRenderedPageBreak/>
        <w:t>krizi, která zasáhla i ČR. V grafu je zaznamenán</w:t>
      </w:r>
      <w:r w:rsidR="00BC5C5D">
        <w:t xml:space="preserve"> výraznější pokles</w:t>
      </w:r>
      <w:r w:rsidR="00063E8E">
        <w:t xml:space="preserve"> počtu</w:t>
      </w:r>
      <w:r w:rsidR="00BC5C5D">
        <w:t xml:space="preserve"> c</w:t>
      </w:r>
      <w:r w:rsidR="008E5361">
        <w:t>izinců v zaměstnackém poměru</w:t>
      </w:r>
      <w:r w:rsidR="00BC5C5D">
        <w:t xml:space="preserve">. Podle </w:t>
      </w:r>
      <w:r w:rsidR="008E5361">
        <w:t xml:space="preserve">aktuálních dat k </w:t>
      </w:r>
      <w:proofErr w:type="gramStart"/>
      <w:r w:rsidR="008E5361">
        <w:t>31.10.2011</w:t>
      </w:r>
      <w:proofErr w:type="gramEnd"/>
      <w:r w:rsidR="008E5361">
        <w:t xml:space="preserve"> je</w:t>
      </w:r>
      <w:r w:rsidR="00BC5C5D">
        <w:t xml:space="preserve"> evidován</w:t>
      </w:r>
      <w:r w:rsidR="008E5361">
        <w:t>o</w:t>
      </w:r>
      <w:r w:rsidR="00BC5C5D">
        <w:t xml:space="preserve"> </w:t>
      </w:r>
      <w:r w:rsidR="008E5361">
        <w:t>na úřadu práce 219 733 cizinců.</w:t>
      </w:r>
    </w:p>
    <w:p w:rsidR="00BC5C5D" w:rsidRDefault="008E5361" w:rsidP="006F0B87">
      <w:r>
        <w:t>P</w:t>
      </w:r>
      <w:r w:rsidR="00BC5C5D">
        <w:t>očet cizinců s živnostenským opravením se do roku 2004 výrazně ne</w:t>
      </w:r>
      <w:r>
        <w:t>měnil,</w:t>
      </w:r>
      <w:r w:rsidR="00BC5C5D">
        <w:t xml:space="preserve"> j</w:t>
      </w:r>
      <w:r>
        <w:t>eji</w:t>
      </w:r>
      <w:r w:rsidR="00BC5C5D">
        <w:t>ch počet</w:t>
      </w:r>
      <w:r>
        <w:t xml:space="preserve"> se pohyboval kolem 60 000 osob. Po přijetí ČR do EU vzrostl jejich</w:t>
      </w:r>
      <w:r w:rsidR="00BC5C5D">
        <w:t xml:space="preserve"> počet jen mírně. V </w:t>
      </w:r>
      <w:proofErr w:type="gramStart"/>
      <w:r w:rsidR="00BC5C5D">
        <w:t>poslední</w:t>
      </w:r>
      <w:proofErr w:type="gramEnd"/>
      <w:r w:rsidR="00BC5C5D">
        <w:t xml:space="preserve"> dvou letech</w:t>
      </w:r>
      <w:r>
        <w:t>, 2008 a 2009,</w:t>
      </w:r>
      <w:r w:rsidR="00BC5C5D">
        <w:t xml:space="preserve"> </w:t>
      </w:r>
      <w:r>
        <w:t>vstoupá</w:t>
      </w:r>
      <w:r w:rsidR="00BC5C5D">
        <w:t xml:space="preserve"> jejich </w:t>
      </w:r>
      <w:r>
        <w:t xml:space="preserve">počet výrazně rychleji než </w:t>
      </w:r>
      <w:proofErr w:type="spellStart"/>
      <w:r w:rsidRPr="008E5361">
        <w:rPr>
          <w:highlight w:val="red"/>
        </w:rPr>
        <w:t>doponed</w:t>
      </w:r>
      <w:proofErr w:type="spellEnd"/>
      <w:r>
        <w:t xml:space="preserve">. Jedná se o nárůst 10 000 osob ročně. Pokud bych zobrazil v grafu č. 7 </w:t>
      </w:r>
      <w:proofErr w:type="spellStart"/>
      <w:r w:rsidRPr="008E5361">
        <w:rPr>
          <w:highlight w:val="red"/>
        </w:rPr>
        <w:t>zasloupní</w:t>
      </w:r>
      <w:proofErr w:type="spellEnd"/>
      <w:r w:rsidR="00BC5C5D">
        <w:t xml:space="preserve"> cizinci s ži</w:t>
      </w:r>
      <w:r>
        <w:t xml:space="preserve">vnostenským </w:t>
      </w:r>
      <w:r w:rsidRPr="005653C9">
        <w:rPr>
          <w:highlight w:val="red"/>
        </w:rPr>
        <w:t>oprávněním</w:t>
      </w:r>
      <w:r w:rsidR="00BC5C5D">
        <w:t>, nebylo</w:t>
      </w:r>
      <w:r w:rsidR="005653C9">
        <w:t xml:space="preserve"> by z grafu</w:t>
      </w:r>
      <w:r w:rsidR="00BC5C5D">
        <w:t xml:space="preserve"> poznat, že ke konci</w:t>
      </w:r>
      <w:r w:rsidR="005653C9">
        <w:t xml:space="preserve"> roku 2008</w:t>
      </w:r>
      <w:r w:rsidR="00BC5C5D">
        <w:t xml:space="preserve"> </w:t>
      </w:r>
      <w:r w:rsidR="005653C9">
        <w:t>došlo k finanční krizi</w:t>
      </w:r>
      <w:r w:rsidR="00BC5C5D">
        <w:t xml:space="preserve">. </w:t>
      </w:r>
    </w:p>
    <w:p w:rsidR="00BC5C5D" w:rsidRPr="00F73AD1" w:rsidRDefault="004A356A" w:rsidP="006F0B8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189865</wp:posOffset>
                </wp:positionV>
                <wp:extent cx="5660390" cy="3363595"/>
                <wp:effectExtent l="0" t="0" r="0" b="8255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36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D73E4" wp14:editId="3CCBD827">
                                  <wp:extent cx="5468620" cy="4164547"/>
                                  <wp:effectExtent l="0" t="0" r="17780" b="26670"/>
                                  <wp:docPr id="32" name="Graf 32" descr="ksdbkjsdbcvjkds" title="Test 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55pt;margin-top:14.95pt;width:445.7pt;height:2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177D73E4" wp14:editId="3CCBD827">
                            <wp:extent cx="5468620" cy="4164547"/>
                            <wp:effectExtent l="0" t="0" r="17780" b="26670"/>
                            <wp:docPr id="32" name="Graf 32" descr="ksdbkjsdbcvjkds" title="Test 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>Graf č. 7</w:t>
      </w:r>
      <w:r w:rsidR="00BC5C5D" w:rsidRPr="00F73AD1">
        <w:rPr>
          <w:sz w:val="22"/>
          <w:szCs w:val="22"/>
        </w:rPr>
        <w:t>: Zaměstnan</w:t>
      </w:r>
      <w:r w:rsidR="005653C9">
        <w:rPr>
          <w:sz w:val="22"/>
          <w:szCs w:val="22"/>
        </w:rPr>
        <w:t>ost cizinců v ČR podle</w:t>
      </w:r>
      <w:r w:rsidR="00BC5C5D" w:rsidRPr="00F73AD1">
        <w:rPr>
          <w:sz w:val="22"/>
          <w:szCs w:val="22"/>
        </w:rPr>
        <w:t xml:space="preserve"> zaměstnaní</w:t>
      </w:r>
      <w:r w:rsidR="005653C9">
        <w:rPr>
          <w:sz w:val="22"/>
          <w:szCs w:val="22"/>
        </w:rPr>
        <w:t xml:space="preserve"> na trhu práce</w:t>
      </w:r>
      <w:r w:rsidR="00BC5C5D">
        <w:rPr>
          <w:sz w:val="22"/>
          <w:szCs w:val="22"/>
        </w:rPr>
        <w:t xml:space="preserve"> v letech 1997-2010</w:t>
      </w:r>
    </w:p>
    <w:p w:rsidR="00BC5C5D" w:rsidRDefault="00BC5C5D" w:rsidP="006F0B87"/>
    <w:p w:rsidR="00BC5C5D" w:rsidRDefault="00BC5C5D" w:rsidP="006F0B87">
      <w:pPr>
        <w:rPr>
          <w:sz w:val="22"/>
          <w:szCs w:val="22"/>
        </w:rPr>
      </w:pPr>
    </w:p>
    <w:p w:rsidR="00BC5C5D" w:rsidRDefault="00BC5C5D" w:rsidP="006F0B87">
      <w:pPr>
        <w:rPr>
          <w:sz w:val="22"/>
          <w:szCs w:val="22"/>
        </w:rPr>
      </w:pPr>
    </w:p>
    <w:p w:rsidR="00BC5C5D" w:rsidRDefault="00BC5C5D" w:rsidP="006F0B87">
      <w:pPr>
        <w:rPr>
          <w:sz w:val="22"/>
          <w:szCs w:val="22"/>
        </w:rPr>
      </w:pPr>
    </w:p>
    <w:p w:rsidR="00BC5C5D" w:rsidRDefault="00BC5C5D" w:rsidP="006F0B87">
      <w:pPr>
        <w:rPr>
          <w:sz w:val="22"/>
          <w:szCs w:val="22"/>
        </w:rPr>
      </w:pPr>
    </w:p>
    <w:p w:rsidR="00BC5C5D" w:rsidRDefault="00BC5C5D" w:rsidP="006F0B87">
      <w:pPr>
        <w:rPr>
          <w:sz w:val="22"/>
          <w:szCs w:val="22"/>
        </w:rPr>
      </w:pPr>
    </w:p>
    <w:p w:rsidR="00BC5C5D" w:rsidRDefault="00BC5C5D" w:rsidP="006F0B87">
      <w:pPr>
        <w:rPr>
          <w:sz w:val="22"/>
          <w:szCs w:val="22"/>
        </w:rPr>
      </w:pPr>
    </w:p>
    <w:p w:rsidR="00BC5C5D" w:rsidRDefault="00BC5C5D" w:rsidP="006F0B87">
      <w:pPr>
        <w:rPr>
          <w:sz w:val="22"/>
          <w:szCs w:val="22"/>
        </w:rPr>
      </w:pPr>
    </w:p>
    <w:p w:rsidR="00BC5C5D" w:rsidRPr="008831CA" w:rsidRDefault="00BC5C5D" w:rsidP="006F0B87">
      <w:pPr>
        <w:rPr>
          <w:sz w:val="22"/>
          <w:szCs w:val="22"/>
        </w:rPr>
      </w:pPr>
      <w:r w:rsidRPr="008831CA">
        <w:rPr>
          <w:sz w:val="22"/>
          <w:szCs w:val="22"/>
        </w:rPr>
        <w:t xml:space="preserve">Zdroj: ČSÚ, </w:t>
      </w:r>
      <w:hyperlink r:id="rId25" w:history="1">
        <w:r w:rsidRPr="00DE12DC">
          <w:rPr>
            <w:rStyle w:val="Hypertextovodkaz"/>
            <w:color w:val="auto"/>
            <w:sz w:val="22"/>
            <w:szCs w:val="22"/>
            <w:u w:val="none"/>
          </w:rPr>
          <w:t>http://www.czso.cz/csu/2010edicniplan.nsf/tab/FB0042B443, vlastní</w:t>
        </w:r>
      </w:hyperlink>
      <w:r w:rsidRPr="00DE12DC">
        <w:rPr>
          <w:rStyle w:val="Hypertextovodkaz"/>
          <w:color w:val="auto"/>
          <w:sz w:val="22"/>
          <w:szCs w:val="22"/>
          <w:u w:val="none"/>
        </w:rPr>
        <w:t xml:space="preserve"> úpra</w:t>
      </w:r>
      <w:r>
        <w:rPr>
          <w:rStyle w:val="Hypertextovodkaz"/>
          <w:color w:val="auto"/>
          <w:sz w:val="22"/>
          <w:szCs w:val="22"/>
          <w:u w:val="none"/>
        </w:rPr>
        <w:t>va</w:t>
      </w:r>
    </w:p>
    <w:p w:rsidR="00BC5C5D" w:rsidRPr="00C80438" w:rsidRDefault="005653C9" w:rsidP="00317075">
      <w:pPr>
        <w:rPr>
          <w:szCs w:val="24"/>
        </w:rPr>
      </w:pPr>
      <w:r>
        <w:rPr>
          <w:szCs w:val="24"/>
        </w:rPr>
        <w:t>Graf č.</w:t>
      </w:r>
      <w:r w:rsidR="00BC5C5D" w:rsidRPr="00C80438">
        <w:rPr>
          <w:szCs w:val="24"/>
        </w:rPr>
        <w:t xml:space="preserve"> 8 </w:t>
      </w:r>
      <w:r>
        <w:rPr>
          <w:szCs w:val="24"/>
        </w:rPr>
        <w:t>zobrazuje vybrané státní občanství</w:t>
      </w:r>
      <w:r w:rsidR="00BC5C5D" w:rsidRPr="00C80438">
        <w:rPr>
          <w:szCs w:val="24"/>
        </w:rPr>
        <w:t xml:space="preserve"> v závislosti na zaměstnání</w:t>
      </w:r>
      <w:r>
        <w:rPr>
          <w:szCs w:val="24"/>
        </w:rPr>
        <w:t xml:space="preserve"> na trhu práce ke konci roku 2010. Z</w:t>
      </w:r>
      <w:r w:rsidR="00BC5C5D" w:rsidRPr="00C80438">
        <w:rPr>
          <w:szCs w:val="24"/>
        </w:rPr>
        <w:t> hle</w:t>
      </w:r>
      <w:r>
        <w:rPr>
          <w:szCs w:val="24"/>
        </w:rPr>
        <w:t>diska počtu evidovaných cizinců na úřadu vedou občané Rumunska s </w:t>
      </w:r>
      <w:r w:rsidR="00BC5C5D" w:rsidRPr="00C80438">
        <w:rPr>
          <w:szCs w:val="24"/>
        </w:rPr>
        <w:t>93</w:t>
      </w:r>
      <w:r>
        <w:rPr>
          <w:szCs w:val="24"/>
        </w:rPr>
        <w:t xml:space="preserve"> %</w:t>
      </w:r>
      <w:r w:rsidR="00BC5C5D" w:rsidRPr="00C80438">
        <w:rPr>
          <w:szCs w:val="24"/>
        </w:rPr>
        <w:t>. Zbývající</w:t>
      </w:r>
      <w:r>
        <w:rPr>
          <w:szCs w:val="24"/>
        </w:rPr>
        <w:t xml:space="preserve"> 7 % podíl </w:t>
      </w:r>
      <w:proofErr w:type="spellStart"/>
      <w:r w:rsidRPr="00FD382D">
        <w:rPr>
          <w:szCs w:val="24"/>
          <w:highlight w:val="red"/>
        </w:rPr>
        <w:t>r</w:t>
      </w:r>
      <w:r w:rsidR="00FD382D" w:rsidRPr="00FD382D">
        <w:rPr>
          <w:szCs w:val="24"/>
          <w:highlight w:val="red"/>
        </w:rPr>
        <w:t>umunů</w:t>
      </w:r>
      <w:proofErr w:type="spellEnd"/>
      <w:r w:rsidR="00FD382D">
        <w:rPr>
          <w:szCs w:val="24"/>
        </w:rPr>
        <w:t xml:space="preserve"> měl platné živnostenské oprávnění</w:t>
      </w:r>
      <w:r w:rsidR="00BC5C5D" w:rsidRPr="00C80438">
        <w:rPr>
          <w:szCs w:val="24"/>
        </w:rPr>
        <w:t xml:space="preserve">. </w:t>
      </w:r>
      <w:r w:rsidR="00FD382D">
        <w:rPr>
          <w:szCs w:val="24"/>
        </w:rPr>
        <w:t>Dále graf č. 8 ukazuje, že Vietnam</w:t>
      </w:r>
      <w:r w:rsidR="00BC5C5D" w:rsidRPr="00C80438">
        <w:rPr>
          <w:szCs w:val="24"/>
        </w:rPr>
        <w:t xml:space="preserve"> </w:t>
      </w:r>
      <w:r w:rsidR="00FD382D">
        <w:rPr>
          <w:szCs w:val="24"/>
        </w:rPr>
        <w:t>má nejvíce občanů</w:t>
      </w:r>
      <w:r w:rsidR="00BC5C5D" w:rsidRPr="00C80438">
        <w:rPr>
          <w:szCs w:val="24"/>
        </w:rPr>
        <w:t xml:space="preserve"> s p</w:t>
      </w:r>
      <w:r w:rsidR="00FD382D">
        <w:rPr>
          <w:szCs w:val="24"/>
        </w:rPr>
        <w:t>latným živnostenským opravením. Jejích podíl cizinců je</w:t>
      </w:r>
      <w:r w:rsidR="00BC5C5D" w:rsidRPr="00C80438">
        <w:rPr>
          <w:szCs w:val="24"/>
        </w:rPr>
        <w:t xml:space="preserve"> 91</w:t>
      </w:r>
      <w:r w:rsidR="00FD382D">
        <w:rPr>
          <w:szCs w:val="24"/>
        </w:rPr>
        <w:t xml:space="preserve"> %. Celkový</w:t>
      </w:r>
      <w:r w:rsidR="00BC5C5D" w:rsidRPr="00C80438">
        <w:rPr>
          <w:szCs w:val="24"/>
        </w:rPr>
        <w:t xml:space="preserve"> počet cizinců na českém územ</w:t>
      </w:r>
      <w:r w:rsidR="00FD382D">
        <w:rPr>
          <w:szCs w:val="24"/>
        </w:rPr>
        <w:t>í byl ke konci roku 2010</w:t>
      </w:r>
      <w:r w:rsidR="00BC5C5D" w:rsidRPr="00C80438">
        <w:rPr>
          <w:szCs w:val="24"/>
        </w:rPr>
        <w:t xml:space="preserve"> 70</w:t>
      </w:r>
      <w:r w:rsidR="00FD382D">
        <w:rPr>
          <w:szCs w:val="24"/>
        </w:rPr>
        <w:t xml:space="preserve"> </w:t>
      </w:r>
      <w:r w:rsidR="00BC5C5D" w:rsidRPr="00C80438">
        <w:rPr>
          <w:szCs w:val="24"/>
        </w:rPr>
        <w:t>% evidovaných na úřadu práce a 30</w:t>
      </w:r>
      <w:r w:rsidR="00FD382D">
        <w:rPr>
          <w:szCs w:val="24"/>
        </w:rPr>
        <w:t xml:space="preserve"> % cizinců mělo</w:t>
      </w:r>
      <w:r w:rsidR="00BC5C5D">
        <w:rPr>
          <w:szCs w:val="24"/>
        </w:rPr>
        <w:t xml:space="preserve"> k </w:t>
      </w:r>
      <w:r w:rsidR="00FD382D">
        <w:rPr>
          <w:szCs w:val="24"/>
        </w:rPr>
        <w:t>tomuto datu živnostenské oprávnění</w:t>
      </w:r>
      <w:r w:rsidR="00BC5C5D" w:rsidRPr="00C80438">
        <w:rPr>
          <w:szCs w:val="24"/>
        </w:rPr>
        <w:t>. 89</w:t>
      </w:r>
      <w:r w:rsidR="00FD382D">
        <w:rPr>
          <w:szCs w:val="24"/>
        </w:rPr>
        <w:t xml:space="preserve"> % cizinců z EU 27 bylo</w:t>
      </w:r>
      <w:r w:rsidR="00BC5C5D" w:rsidRPr="00C80438">
        <w:rPr>
          <w:szCs w:val="24"/>
        </w:rPr>
        <w:t xml:space="preserve"> evidován</w:t>
      </w:r>
      <w:r w:rsidR="00FD382D">
        <w:rPr>
          <w:szCs w:val="24"/>
        </w:rPr>
        <w:t>o na ÚP</w:t>
      </w:r>
      <w:r w:rsidR="00BC5C5D" w:rsidRPr="00C80438">
        <w:rPr>
          <w:szCs w:val="24"/>
        </w:rPr>
        <w:t xml:space="preserve"> a 11</w:t>
      </w:r>
      <w:r w:rsidR="00FD382D">
        <w:rPr>
          <w:szCs w:val="24"/>
        </w:rPr>
        <w:t xml:space="preserve"> % mělo</w:t>
      </w:r>
      <w:r w:rsidR="00BC5C5D" w:rsidRPr="00C80438">
        <w:rPr>
          <w:szCs w:val="24"/>
        </w:rPr>
        <w:t xml:space="preserve"> </w:t>
      </w:r>
      <w:r w:rsidR="00FD382D">
        <w:rPr>
          <w:szCs w:val="24"/>
        </w:rPr>
        <w:lastRenderedPageBreak/>
        <w:t>platné živnostenské oprávnění. Z těchto údajů lze</w:t>
      </w:r>
      <w:r w:rsidR="00BC5C5D">
        <w:rPr>
          <w:szCs w:val="24"/>
        </w:rPr>
        <w:t xml:space="preserve"> konstatovat,</w:t>
      </w:r>
      <w:r w:rsidR="00FD382D">
        <w:rPr>
          <w:szCs w:val="24"/>
        </w:rPr>
        <w:t xml:space="preserve"> že počet podnikajících </w:t>
      </w:r>
      <w:r w:rsidR="00BC5C5D" w:rsidRPr="00C80438">
        <w:rPr>
          <w:szCs w:val="24"/>
        </w:rPr>
        <w:t>cizinců v ČR je o 19</w:t>
      </w:r>
      <w:r w:rsidR="00FD382D">
        <w:rPr>
          <w:szCs w:val="24"/>
        </w:rPr>
        <w:t xml:space="preserve"> </w:t>
      </w:r>
      <w:r w:rsidR="00BC5C5D" w:rsidRPr="00C80438">
        <w:rPr>
          <w:szCs w:val="24"/>
        </w:rPr>
        <w:t xml:space="preserve">% vyšší </w:t>
      </w:r>
      <w:proofErr w:type="gramStart"/>
      <w:r w:rsidR="00BC5C5D" w:rsidRPr="00C80438">
        <w:rPr>
          <w:szCs w:val="24"/>
        </w:rPr>
        <w:t>něž</w:t>
      </w:r>
      <w:proofErr w:type="gramEnd"/>
      <w:r w:rsidR="00BC5C5D" w:rsidRPr="00C80438">
        <w:rPr>
          <w:szCs w:val="24"/>
        </w:rPr>
        <w:t xml:space="preserve"> v</w:t>
      </w:r>
      <w:r w:rsidR="00FD382D">
        <w:rPr>
          <w:szCs w:val="24"/>
        </w:rPr>
        <w:t> </w:t>
      </w:r>
      <w:r w:rsidR="00BC5C5D" w:rsidRPr="00C80438">
        <w:rPr>
          <w:szCs w:val="24"/>
        </w:rPr>
        <w:t>EU</w:t>
      </w:r>
      <w:r w:rsidR="00FD382D">
        <w:rPr>
          <w:szCs w:val="24"/>
        </w:rPr>
        <w:t xml:space="preserve"> </w:t>
      </w:r>
      <w:r w:rsidR="00BC5C5D" w:rsidRPr="00C80438">
        <w:rPr>
          <w:szCs w:val="24"/>
        </w:rPr>
        <w:t xml:space="preserve">27. </w:t>
      </w:r>
      <w:r w:rsidR="00FD382D">
        <w:rPr>
          <w:szCs w:val="24"/>
        </w:rPr>
        <w:t>Důvodem může</w:t>
      </w:r>
      <w:r w:rsidR="00ED56E8">
        <w:rPr>
          <w:szCs w:val="24"/>
        </w:rPr>
        <w:t xml:space="preserve"> být fakt, že s</w:t>
      </w:r>
      <w:r w:rsidR="00BC5C5D" w:rsidRPr="00C80438">
        <w:rPr>
          <w:szCs w:val="24"/>
        </w:rPr>
        <w:t>tá</w:t>
      </w:r>
      <w:r w:rsidR="00ED56E8">
        <w:rPr>
          <w:szCs w:val="24"/>
        </w:rPr>
        <w:t>t</w:t>
      </w:r>
      <w:r w:rsidR="00BC5C5D" w:rsidRPr="00C80438">
        <w:rPr>
          <w:szCs w:val="24"/>
        </w:rPr>
        <w:t>ní občané z EU/EHS</w:t>
      </w:r>
      <w:r w:rsidR="00ED56E8">
        <w:rPr>
          <w:szCs w:val="24"/>
        </w:rPr>
        <w:t xml:space="preserve"> se mohou</w:t>
      </w:r>
      <w:r w:rsidR="00BC5C5D" w:rsidRPr="00C80438">
        <w:rPr>
          <w:szCs w:val="24"/>
        </w:rPr>
        <w:t xml:space="preserve"> volně pohybovat </w:t>
      </w:r>
      <w:r w:rsidR="00ED56E8">
        <w:rPr>
          <w:szCs w:val="24"/>
        </w:rPr>
        <w:t>po</w:t>
      </w:r>
      <w:r w:rsidR="00BC5C5D" w:rsidRPr="00C80438">
        <w:rPr>
          <w:szCs w:val="24"/>
        </w:rPr>
        <w:t xml:space="preserve"> celím území</w:t>
      </w:r>
      <w:r w:rsidR="00ED56E8">
        <w:rPr>
          <w:szCs w:val="24"/>
        </w:rPr>
        <w:t xml:space="preserve"> EU</w:t>
      </w:r>
      <w:r w:rsidR="00BC5C5D" w:rsidRPr="00C80438">
        <w:rPr>
          <w:szCs w:val="24"/>
        </w:rPr>
        <w:t xml:space="preserve"> a nemusejí žádat o povolení k pobytu v</w:t>
      </w:r>
      <w:r w:rsidR="00ED56E8">
        <w:rPr>
          <w:szCs w:val="24"/>
        </w:rPr>
        <w:t> ČR. Naopak cizinci třetích zemí zjistili</w:t>
      </w:r>
      <w:r w:rsidR="00BC5C5D" w:rsidRPr="00C80438">
        <w:rPr>
          <w:szCs w:val="24"/>
        </w:rPr>
        <w:t>, že mohou také přistupovat na území ČR, aniž by museli žádat o povolení k pobytu. Podle živnostenského zákoníku stačí, aby cizinec</w:t>
      </w:r>
      <w:r w:rsidR="00ED56E8">
        <w:rPr>
          <w:szCs w:val="24"/>
        </w:rPr>
        <w:t xml:space="preserve"> z třetích zemí</w:t>
      </w:r>
      <w:r w:rsidR="00BC5C5D" w:rsidRPr="00C80438">
        <w:rPr>
          <w:szCs w:val="24"/>
        </w:rPr>
        <w:t xml:space="preserve"> </w:t>
      </w:r>
      <w:r w:rsidR="00ED56E8">
        <w:rPr>
          <w:szCs w:val="24"/>
        </w:rPr>
        <w:t>po</w:t>
      </w:r>
      <w:r w:rsidR="00BC5C5D" w:rsidRPr="00C80438">
        <w:rPr>
          <w:szCs w:val="24"/>
        </w:rPr>
        <w:t>žádal o živnostenské oprávnění. Účel podnikání u těchto osob se přitom ne</w:t>
      </w:r>
      <w:r w:rsidR="00ED56E8">
        <w:rPr>
          <w:szCs w:val="24"/>
        </w:rPr>
        <w:t>zkoumá. Jedinou podmínkou, kterou</w:t>
      </w:r>
      <w:r w:rsidR="00BC5C5D" w:rsidRPr="00C80438">
        <w:rPr>
          <w:szCs w:val="24"/>
        </w:rPr>
        <w:t xml:space="preserve"> cizinci</w:t>
      </w:r>
      <w:r w:rsidR="00ED56E8">
        <w:rPr>
          <w:szCs w:val="24"/>
        </w:rPr>
        <w:t xml:space="preserve"> z</w:t>
      </w:r>
      <w:r w:rsidR="00BC5C5D" w:rsidRPr="00C80438">
        <w:rPr>
          <w:szCs w:val="24"/>
        </w:rPr>
        <w:t xml:space="preserve"> třetích zemí mají</w:t>
      </w:r>
      <w:r w:rsidR="00ED56E8">
        <w:rPr>
          <w:szCs w:val="24"/>
        </w:rPr>
        <w:t xml:space="preserve"> je, že musí být zapsání</w:t>
      </w:r>
      <w:r w:rsidR="00BC5C5D" w:rsidRPr="00C80438">
        <w:rPr>
          <w:szCs w:val="24"/>
        </w:rPr>
        <w:t xml:space="preserve"> v ob</w:t>
      </w:r>
      <w:r w:rsidR="00ED56E8">
        <w:rPr>
          <w:szCs w:val="24"/>
        </w:rPr>
        <w:t>chodním rejstříku. Lze předpoklá</w:t>
      </w:r>
      <w:r w:rsidR="00BC5C5D" w:rsidRPr="00C80438">
        <w:rPr>
          <w:szCs w:val="24"/>
        </w:rPr>
        <w:t>d</w:t>
      </w:r>
      <w:r w:rsidR="00ED56E8">
        <w:rPr>
          <w:szCs w:val="24"/>
        </w:rPr>
        <w:t>at</w:t>
      </w:r>
      <w:r w:rsidR="00BC5C5D" w:rsidRPr="00C80438">
        <w:rPr>
          <w:szCs w:val="24"/>
        </w:rPr>
        <w:t>, že te</w:t>
      </w:r>
      <w:r w:rsidR="00ED56E8">
        <w:rPr>
          <w:szCs w:val="24"/>
        </w:rPr>
        <w:t>nto vývoj v budoucnosti ještě více posílí. Tato tendenci je možné</w:t>
      </w:r>
      <w:r w:rsidR="00BC5C5D" w:rsidRPr="00C80438">
        <w:rPr>
          <w:szCs w:val="24"/>
        </w:rPr>
        <w:t xml:space="preserve"> pozorovat již v grafu č</w:t>
      </w:r>
      <w:r w:rsidR="00ED56E8">
        <w:rPr>
          <w:szCs w:val="24"/>
        </w:rPr>
        <w:t>. 7. I přes finanční krizi došlo k nárůstu počtu cizinců, kteří</w:t>
      </w:r>
      <w:r w:rsidR="00BC5C5D" w:rsidRPr="00C80438">
        <w:rPr>
          <w:szCs w:val="24"/>
        </w:rPr>
        <w:t xml:space="preserve"> mě</w:t>
      </w:r>
      <w:r w:rsidR="00ED56E8">
        <w:rPr>
          <w:szCs w:val="24"/>
        </w:rPr>
        <w:t>li platné živnostenské oprávnění</w:t>
      </w:r>
      <w:r w:rsidR="00BC5C5D" w:rsidRPr="00C80438">
        <w:rPr>
          <w:szCs w:val="24"/>
        </w:rPr>
        <w:t xml:space="preserve">.  </w:t>
      </w:r>
    </w:p>
    <w:p w:rsidR="00BC5C5D" w:rsidRPr="002F32C5" w:rsidRDefault="004A356A" w:rsidP="006F0B8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168910</wp:posOffset>
                </wp:positionV>
                <wp:extent cx="5885180" cy="2645410"/>
                <wp:effectExtent l="0" t="0" r="1270" b="254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03ADB" wp14:editId="610AEAAF">
                                  <wp:extent cx="5368705" cy="2688880"/>
                                  <wp:effectExtent l="0" t="0" r="3810" b="0"/>
                                  <wp:docPr id="34" name="Graf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85pt;margin-top:13.3pt;width:463.4pt;height:20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6A303ADB" wp14:editId="610AEAAF">
                            <wp:extent cx="5368705" cy="2688880"/>
                            <wp:effectExtent l="0" t="0" r="3810" b="0"/>
                            <wp:docPr id="34" name="Graf 3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</w:t>
      </w:r>
      <w:proofErr w:type="gramStart"/>
      <w:r w:rsidR="00BC5C5D">
        <w:rPr>
          <w:sz w:val="22"/>
          <w:szCs w:val="22"/>
        </w:rPr>
        <w:t>č.8</w:t>
      </w:r>
      <w:r w:rsidR="0060617D">
        <w:rPr>
          <w:sz w:val="22"/>
          <w:szCs w:val="22"/>
        </w:rPr>
        <w:t>:</w:t>
      </w:r>
      <w:proofErr w:type="gramEnd"/>
      <w:r w:rsidR="0060617D">
        <w:rPr>
          <w:sz w:val="22"/>
          <w:szCs w:val="22"/>
        </w:rPr>
        <w:t xml:space="preserve"> Vybraní</w:t>
      </w:r>
      <w:r w:rsidR="00BC5C5D" w:rsidRPr="002F32C5">
        <w:rPr>
          <w:sz w:val="22"/>
          <w:szCs w:val="22"/>
        </w:rPr>
        <w:t xml:space="preserve"> stá</w:t>
      </w:r>
      <w:r w:rsidR="0060617D">
        <w:rPr>
          <w:sz w:val="22"/>
          <w:szCs w:val="22"/>
        </w:rPr>
        <w:t>t</w:t>
      </w:r>
      <w:r w:rsidR="00BC5C5D" w:rsidRPr="002F32C5">
        <w:rPr>
          <w:sz w:val="22"/>
          <w:szCs w:val="22"/>
        </w:rPr>
        <w:t xml:space="preserve">ní občanství podle </w:t>
      </w:r>
      <w:r w:rsidR="0060617D">
        <w:rPr>
          <w:sz w:val="22"/>
          <w:szCs w:val="22"/>
        </w:rPr>
        <w:t>zaměstnání na trhu práce</w:t>
      </w:r>
      <w:r w:rsidR="00BC5C5D">
        <w:rPr>
          <w:sz w:val="22"/>
          <w:szCs w:val="22"/>
        </w:rPr>
        <w:t xml:space="preserve"> k </w:t>
      </w:r>
      <w:proofErr w:type="gramStart"/>
      <w:r w:rsidR="00BC5C5D">
        <w:rPr>
          <w:sz w:val="22"/>
          <w:szCs w:val="22"/>
        </w:rPr>
        <w:t>31.12.2010</w:t>
      </w:r>
      <w:proofErr w:type="gramEnd"/>
    </w:p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Pr="00C57E14" w:rsidRDefault="00BC5C5D" w:rsidP="006F0B87">
      <w:pPr>
        <w:rPr>
          <w:sz w:val="22"/>
          <w:szCs w:val="22"/>
        </w:rPr>
      </w:pPr>
    </w:p>
    <w:p w:rsidR="00BC5C5D" w:rsidRPr="00C57E14" w:rsidRDefault="00BC5C5D" w:rsidP="006F0B87">
      <w:pPr>
        <w:rPr>
          <w:sz w:val="22"/>
          <w:szCs w:val="22"/>
        </w:rPr>
      </w:pPr>
      <w:r w:rsidRPr="00C57E14">
        <w:rPr>
          <w:sz w:val="22"/>
          <w:szCs w:val="22"/>
        </w:rPr>
        <w:t xml:space="preserve">Zdroj: ČSÚ, vlastní </w:t>
      </w:r>
      <w:proofErr w:type="spellStart"/>
      <w:r>
        <w:rPr>
          <w:sz w:val="22"/>
          <w:szCs w:val="22"/>
        </w:rPr>
        <w:t>ú</w:t>
      </w:r>
      <w:r w:rsidRPr="00C57E14">
        <w:rPr>
          <w:sz w:val="22"/>
          <w:szCs w:val="22"/>
        </w:rPr>
        <w:t>pravá</w:t>
      </w:r>
      <w:proofErr w:type="spellEnd"/>
      <w:r w:rsidRPr="00C57E14">
        <w:rPr>
          <w:sz w:val="22"/>
          <w:szCs w:val="22"/>
        </w:rPr>
        <w:t>.</w:t>
      </w:r>
    </w:p>
    <w:p w:rsidR="00BC5C5D" w:rsidRDefault="002A2AC5" w:rsidP="006F0B87">
      <w:r>
        <w:t>Následujícím graf č.</w:t>
      </w:r>
      <w:r w:rsidR="00BC5C5D">
        <w:t xml:space="preserve"> 9 </w:t>
      </w:r>
      <w:r>
        <w:t xml:space="preserve">zobrazuje zaměstnanost cizinců podle krajů </w:t>
      </w:r>
      <w:r w:rsidR="00BC5C5D">
        <w:t>(NUTS3)  k </w:t>
      </w:r>
      <w:proofErr w:type="gramStart"/>
      <w:r w:rsidR="00BC5C5D">
        <w:t>31.12.2010</w:t>
      </w:r>
      <w:proofErr w:type="gramEnd"/>
      <w:r w:rsidR="00BC5C5D">
        <w:t>. I bez grafu lze předpokládat, že největší počet cizinců se nachází v </w:t>
      </w:r>
      <w:proofErr w:type="gramStart"/>
      <w:r w:rsidR="00BC5C5D">
        <w:t>hlavní</w:t>
      </w:r>
      <w:proofErr w:type="gramEnd"/>
      <w:r w:rsidR="00BC5C5D">
        <w:t xml:space="preserve"> městě</w:t>
      </w:r>
      <w:r>
        <w:t xml:space="preserve"> v Praze. Zde činil</w:t>
      </w:r>
      <w:r w:rsidR="00BC5C5D">
        <w:t xml:space="preserve"> počet cizinců 100 537 osob. Naopak nejmenší počet</w:t>
      </w:r>
      <w:r>
        <w:t xml:space="preserve"> 5670 cizinců </w:t>
      </w:r>
      <w:proofErr w:type="gramStart"/>
      <w:r>
        <w:t>byl</w:t>
      </w:r>
      <w:proofErr w:type="gramEnd"/>
      <w:r>
        <w:t xml:space="preserve"> zaznamenán v Olomouckém </w:t>
      </w:r>
      <w:proofErr w:type="gramStart"/>
      <w:r>
        <w:t>krájí</w:t>
      </w:r>
      <w:proofErr w:type="gramEnd"/>
      <w:r w:rsidR="00BC5C5D">
        <w:t>. Celková zaměstnanost cizinců</w:t>
      </w:r>
      <w:r>
        <w:t xml:space="preserve"> v</w:t>
      </w:r>
      <w:r w:rsidR="00BC5C5D">
        <w:t xml:space="preserve"> krajích byla 306 350 osob. </w:t>
      </w:r>
    </w:p>
    <w:p w:rsidR="00DF73E1" w:rsidRDefault="00DF73E1" w:rsidP="006F0B87">
      <w:pPr>
        <w:rPr>
          <w:sz w:val="22"/>
          <w:szCs w:val="22"/>
        </w:rPr>
      </w:pPr>
    </w:p>
    <w:p w:rsidR="00DF73E1" w:rsidRDefault="00DF73E1" w:rsidP="006F0B87">
      <w:pPr>
        <w:rPr>
          <w:sz w:val="22"/>
          <w:szCs w:val="22"/>
        </w:rPr>
      </w:pPr>
    </w:p>
    <w:p w:rsidR="00DF73E1" w:rsidRDefault="00DF73E1" w:rsidP="006F0B87">
      <w:pPr>
        <w:rPr>
          <w:sz w:val="22"/>
          <w:szCs w:val="22"/>
        </w:rPr>
      </w:pPr>
    </w:p>
    <w:p w:rsidR="00BC5C5D" w:rsidRPr="00C80438" w:rsidRDefault="004A356A" w:rsidP="006F0B87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180340</wp:posOffset>
                </wp:positionV>
                <wp:extent cx="5836285" cy="2286000"/>
                <wp:effectExtent l="0" t="0" r="0" b="0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6CA45" wp14:editId="1A75B17D">
                                  <wp:extent cx="6210300" cy="2438400"/>
                                  <wp:effectExtent l="0" t="0" r="19050" b="19050"/>
                                  <wp:docPr id="37" name="Graf 3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7.15pt;margin-top:14.2pt;width:459.55pt;height:18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2016CA45" wp14:editId="1A75B17D">
                            <wp:extent cx="6210300" cy="2438400"/>
                            <wp:effectExtent l="0" t="0" r="19050" b="19050"/>
                            <wp:docPr id="37" name="Graf 3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 w:rsidRPr="00C80438">
        <w:rPr>
          <w:sz w:val="22"/>
          <w:szCs w:val="22"/>
        </w:rPr>
        <w:t>Graf č. 9: Celková zaměstnanost cizinců podle kraje (NUTS3)</w:t>
      </w:r>
    </w:p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Default="00BC5C5D" w:rsidP="006F0B87"/>
    <w:p w:rsidR="00BC5C5D" w:rsidRPr="00C80438" w:rsidRDefault="00BC5C5D" w:rsidP="006F0B87">
      <w:pPr>
        <w:rPr>
          <w:sz w:val="22"/>
          <w:szCs w:val="22"/>
        </w:rPr>
      </w:pPr>
      <w:r w:rsidRPr="00C80438">
        <w:rPr>
          <w:sz w:val="22"/>
          <w:szCs w:val="22"/>
        </w:rPr>
        <w:t>Zdroj: ČSÚ, vlastní úprava.</w:t>
      </w:r>
    </w:p>
    <w:p w:rsidR="00BC5C5D" w:rsidRDefault="00E92327" w:rsidP="002A2AC5">
      <w:pPr>
        <w:pStyle w:val="Nadpis3"/>
      </w:pPr>
      <w:bookmarkStart w:id="21" w:name="_Toc319960900"/>
      <w:r>
        <w:t>C</w:t>
      </w:r>
      <w:r w:rsidR="00B46AEB">
        <w:t>izinců v</w:t>
      </w:r>
      <w:r>
        <w:t> </w:t>
      </w:r>
      <w:r w:rsidR="00BC5C5D">
        <w:t>zaměstn</w:t>
      </w:r>
      <w:bookmarkEnd w:id="21"/>
      <w:r>
        <w:t>aneckém poměru v evidenci ÚP</w:t>
      </w:r>
    </w:p>
    <w:p w:rsidR="00BC5C5D" w:rsidRDefault="002A2AC5" w:rsidP="00BC6727">
      <w:r>
        <w:t>Jak již bylo zmíněno,</w:t>
      </w:r>
      <w:r w:rsidR="00BC5C5D">
        <w:t xml:space="preserve"> se jedná</w:t>
      </w:r>
      <w:r>
        <w:t xml:space="preserve"> se</w:t>
      </w:r>
      <w:r w:rsidR="00BC5C5D">
        <w:t xml:space="preserve"> o z</w:t>
      </w:r>
      <w:r>
        <w:t>ahraniční pracovníky</w:t>
      </w:r>
      <w:r w:rsidR="00B84D0F">
        <w:t>, kteří jsou zaměstnán u zaměstnavatelů a</w:t>
      </w:r>
      <w:r w:rsidR="00BC5C5D">
        <w:t xml:space="preserve"> tím </w:t>
      </w:r>
      <w:r w:rsidR="00B84D0F">
        <w:t xml:space="preserve">jsou </w:t>
      </w:r>
      <w:r w:rsidR="00BC5C5D">
        <w:t>evidován</w:t>
      </w:r>
      <w:r w:rsidR="00B84D0F">
        <w:t>i</w:t>
      </w:r>
      <w:r w:rsidR="00BC5C5D">
        <w:t xml:space="preserve"> na </w:t>
      </w:r>
      <w:proofErr w:type="gramStart"/>
      <w:r w:rsidR="00B84D0F">
        <w:t>ÚP</w:t>
      </w:r>
      <w:proofErr w:type="gramEnd"/>
      <w:r w:rsidR="00B84D0F">
        <w:t>. Podle údajů ČSÚ bylo ke konci</w:t>
      </w:r>
      <w:r w:rsidR="00BC5C5D">
        <w:t xml:space="preserve"> roku 2010</w:t>
      </w:r>
      <w:r w:rsidR="00B84D0F">
        <w:t xml:space="preserve"> evidováno celkem 215 367 osob</w:t>
      </w:r>
      <w:r w:rsidR="00BC5C5D">
        <w:t xml:space="preserve"> na </w:t>
      </w:r>
      <w:proofErr w:type="gramStart"/>
      <w:r w:rsidR="00B84D0F">
        <w:t>ÚP</w:t>
      </w:r>
      <w:proofErr w:type="gramEnd"/>
      <w:r w:rsidR="00B84D0F">
        <w:t>.</w:t>
      </w:r>
      <w:r w:rsidR="00BC5C5D">
        <w:t xml:space="preserve"> Praha</w:t>
      </w:r>
      <w:r w:rsidR="00B84D0F">
        <w:t xml:space="preserve"> evidovala</w:t>
      </w:r>
      <w:r w:rsidR="00BC5C5D">
        <w:t xml:space="preserve"> </w:t>
      </w:r>
      <w:r w:rsidR="00B84D0F">
        <w:t>76</w:t>
      </w:r>
      <w:r w:rsidR="00BC5C5D">
        <w:t xml:space="preserve"> 643 </w:t>
      </w:r>
      <w:r w:rsidR="00B84D0F">
        <w:t xml:space="preserve">cizinců, </w:t>
      </w:r>
      <w:r w:rsidR="00BC5C5D">
        <w:t>což odpovídá m</w:t>
      </w:r>
      <w:r w:rsidR="00B84D0F">
        <w:t>aximum všech okresů</w:t>
      </w:r>
      <w:r w:rsidR="00BC5C5D">
        <w:t>. Naopak nej</w:t>
      </w:r>
      <w:r w:rsidR="00B84D0F">
        <w:t>menší počet cizinců podle okresů se vyskytovalo v Jeseníku, kde bylo evidováno 121 cizinců</w:t>
      </w:r>
      <w:r w:rsidR="00BC5C5D">
        <w:t>. Podle po</w:t>
      </w:r>
      <w:r w:rsidR="00B84D0F">
        <w:t>dkladů</w:t>
      </w:r>
      <w:r w:rsidR="00BC5C5D">
        <w:t xml:space="preserve"> ČSÚ l</w:t>
      </w:r>
      <w:r w:rsidR="00B84D0F">
        <w:t>ze konstatovat, že nejatraktivnější místa pro zaměstnávání</w:t>
      </w:r>
      <w:r w:rsidR="00BC5C5D">
        <w:t xml:space="preserve"> cizinců jsou okresy jako Mlada Boleslav, Praha, Praha-Východ, Plzeň, Brno a Pardubice, kte</w:t>
      </w:r>
      <w:r w:rsidR="00B84D0F">
        <w:t>ré mají ví</w:t>
      </w:r>
      <w:r w:rsidR="00275E43">
        <w:t>ce než 5000 zaměstna</w:t>
      </w:r>
      <w:r w:rsidR="00B84D0F">
        <w:t>n</w:t>
      </w:r>
      <w:r w:rsidR="00275E43">
        <w:t>ý</w:t>
      </w:r>
      <w:r w:rsidR="00BC5C5D">
        <w:t>ch cizinců.</w:t>
      </w:r>
      <w:r w:rsidR="004A356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11245215</wp:posOffset>
                </wp:positionV>
                <wp:extent cx="4513580" cy="3014980"/>
                <wp:effectExtent l="0" t="0" r="20320" b="1397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301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0535" cy="2791460"/>
                                  <wp:effectExtent l="0" t="0" r="24765" b="27940"/>
                                  <wp:docPr id="20" name="Graf 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.15pt;margin-top:885.45pt;width:355.4pt;height:23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80535" cy="2791460"/>
                            <wp:effectExtent l="0" t="0" r="24765" b="27940"/>
                            <wp:docPr id="20" name="Graf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5B42" w:rsidRDefault="00275E43" w:rsidP="00BC6727">
      <w:r>
        <w:t>G</w:t>
      </w:r>
      <w:r w:rsidR="00BC5C5D">
        <w:t>rafu č</w:t>
      </w:r>
      <w:r>
        <w:t>. 10</w:t>
      </w:r>
      <w:r w:rsidR="00BC5C5D">
        <w:t>,</w:t>
      </w:r>
      <w:r>
        <w:t xml:space="preserve"> ukazuje </w:t>
      </w:r>
      <w:r w:rsidRPr="00275E43">
        <w:rPr>
          <w:highlight w:val="red"/>
        </w:rPr>
        <w:t>………</w:t>
      </w:r>
      <w:proofErr w:type="gramStart"/>
      <w:r w:rsidRPr="00275E43">
        <w:rPr>
          <w:highlight w:val="red"/>
        </w:rPr>
        <w:t>…..</w:t>
      </w:r>
      <w:r>
        <w:t xml:space="preserve"> cizinců</w:t>
      </w:r>
      <w:proofErr w:type="gramEnd"/>
      <w:r>
        <w:t xml:space="preserve"> v zaměstnackém poměru na trhu práce </w:t>
      </w:r>
    </w:p>
    <w:p w:rsidR="00BC5C5D" w:rsidRDefault="00275E43" w:rsidP="00BC6727">
      <w:r>
        <w:t>k </w:t>
      </w:r>
      <w:proofErr w:type="gramStart"/>
      <w:r>
        <w:t>31.12.2010</w:t>
      </w:r>
      <w:proofErr w:type="gramEnd"/>
      <w:r>
        <w:t xml:space="preserve"> podle státního občanství.</w:t>
      </w:r>
      <w:r w:rsidR="00BC5C5D">
        <w:t xml:space="preserve"> </w:t>
      </w:r>
      <w:r>
        <w:t>Graf znázorňuje, která skupina cizinců</w:t>
      </w:r>
      <w:r w:rsidR="00BC5C5D">
        <w:t xml:space="preserve"> podle</w:t>
      </w:r>
      <w:r>
        <w:t xml:space="preserve"> státního občanství je nejvíce zaměstnávána</w:t>
      </w:r>
      <w:r w:rsidR="00BC5C5D">
        <w:t>. K</w:t>
      </w:r>
      <w:r>
        <w:t> </w:t>
      </w:r>
      <w:proofErr w:type="gramStart"/>
      <w:r w:rsidR="00BC5C5D">
        <w:t>nejpočetnějších</w:t>
      </w:r>
      <w:proofErr w:type="gramEnd"/>
      <w:r>
        <w:t xml:space="preserve"> skupinám cizinců na českém trhu patří</w:t>
      </w:r>
      <w:r w:rsidR="00BC5C5D">
        <w:t xml:space="preserve"> Slováci s podílem 47</w:t>
      </w:r>
      <w:r>
        <w:t xml:space="preserve"> %. Na druhé</w:t>
      </w:r>
      <w:r w:rsidR="00BC5C5D">
        <w:t xml:space="preserve">m </w:t>
      </w:r>
      <w:r w:rsidR="004E3594">
        <w:t>místě s podílem 20% se vyskytují Ukrajinci, ostatní země</w:t>
      </w:r>
      <w:r w:rsidR="00BC5C5D">
        <w:t xml:space="preserve"> </w:t>
      </w:r>
      <w:proofErr w:type="gramStart"/>
      <w:r w:rsidR="00BC5C5D">
        <w:t>s</w:t>
      </w:r>
      <w:r w:rsidR="004E3594">
        <w:t>e</w:t>
      </w:r>
      <w:proofErr w:type="gramEnd"/>
      <w:r w:rsidR="00BC5C5D">
        <w:t> podílem 11</w:t>
      </w:r>
      <w:r w:rsidR="004E3594">
        <w:t xml:space="preserve"> </w:t>
      </w:r>
      <w:r w:rsidR="00BC5C5D">
        <w:t>%, Poláci s</w:t>
      </w:r>
      <w:r w:rsidR="004E3594">
        <w:t> </w:t>
      </w:r>
      <w:r w:rsidR="00BC5C5D">
        <w:t>9</w:t>
      </w:r>
      <w:r w:rsidR="004E3594">
        <w:t xml:space="preserve"> </w:t>
      </w:r>
      <w:r w:rsidR="00BC5C5D">
        <w:t xml:space="preserve">% a Vietnamci </w:t>
      </w:r>
      <w:r w:rsidR="004E3594">
        <w:t>s podílem 2 % na českém trhu práce</w:t>
      </w:r>
      <w:r w:rsidR="00BC5C5D">
        <w:t xml:space="preserve">. </w:t>
      </w:r>
    </w:p>
    <w:p w:rsidR="00AE41D5" w:rsidRPr="00DF73E1" w:rsidRDefault="00585B42" w:rsidP="00BC6727">
      <w:pPr>
        <w:rPr>
          <w:szCs w:val="24"/>
        </w:rPr>
      </w:pPr>
      <w:r>
        <w:rPr>
          <w:szCs w:val="24"/>
        </w:rPr>
        <w:t xml:space="preserve">Klasifikace ekonomické činnosti se nazývá </w:t>
      </w:r>
      <w:r w:rsidR="00DF73E1" w:rsidRPr="00810B16">
        <w:rPr>
          <w:szCs w:val="24"/>
        </w:rPr>
        <w:t>CZ-NACE</w:t>
      </w:r>
      <w:r>
        <w:rPr>
          <w:szCs w:val="24"/>
        </w:rPr>
        <w:t>. Jedná se o</w:t>
      </w:r>
      <w:r w:rsidR="00DF73E1" w:rsidRPr="00810B16">
        <w:rPr>
          <w:szCs w:val="24"/>
        </w:rPr>
        <w:t xml:space="preserve"> kód</w:t>
      </w:r>
      <w:r>
        <w:rPr>
          <w:szCs w:val="24"/>
        </w:rPr>
        <w:t>y, které jsou uvedený i</w:t>
      </w:r>
      <w:r w:rsidR="00DF73E1" w:rsidRPr="00810B16">
        <w:rPr>
          <w:szCs w:val="24"/>
        </w:rPr>
        <w:t xml:space="preserve"> v následuj</w:t>
      </w:r>
      <w:r>
        <w:rPr>
          <w:szCs w:val="24"/>
        </w:rPr>
        <w:t>ícím grafu č. 11</w:t>
      </w:r>
      <w:r w:rsidR="00DF73E1" w:rsidRPr="00810B16">
        <w:rPr>
          <w:szCs w:val="24"/>
        </w:rPr>
        <w:t xml:space="preserve"> v </w:t>
      </w:r>
      <w:r>
        <w:rPr>
          <w:szCs w:val="24"/>
        </w:rPr>
        <w:t>závorkách</w:t>
      </w:r>
      <w:r w:rsidR="00DF73E1" w:rsidRPr="00810B16">
        <w:rPr>
          <w:szCs w:val="24"/>
        </w:rPr>
        <w:t xml:space="preserve">. </w:t>
      </w:r>
      <w:r>
        <w:rPr>
          <w:szCs w:val="24"/>
        </w:rPr>
        <w:t>K</w:t>
      </w:r>
      <w:r w:rsidR="00DF73E1" w:rsidRPr="00810B16">
        <w:rPr>
          <w:szCs w:val="24"/>
        </w:rPr>
        <w:t>aždá skupina má svoje označení</w:t>
      </w:r>
      <w:r>
        <w:rPr>
          <w:szCs w:val="24"/>
        </w:rPr>
        <w:t xml:space="preserve"> velkým písmenem</w:t>
      </w:r>
      <w:r w:rsidR="00DF73E1" w:rsidRPr="00810B16">
        <w:rPr>
          <w:szCs w:val="24"/>
        </w:rPr>
        <w:t>. V kategori</w:t>
      </w:r>
      <w:r>
        <w:rPr>
          <w:szCs w:val="24"/>
        </w:rPr>
        <w:t>ích nebo skupinách</w:t>
      </w:r>
      <w:r w:rsidR="00DF73E1" w:rsidRPr="00810B16">
        <w:rPr>
          <w:szCs w:val="24"/>
        </w:rPr>
        <w:t xml:space="preserve"> existuji podskupiny</w:t>
      </w:r>
      <w:r>
        <w:rPr>
          <w:szCs w:val="24"/>
        </w:rPr>
        <w:t xml:space="preserve"> nebo podkategorie. V grafu č. 11</w:t>
      </w:r>
      <w:r w:rsidR="00DF73E1" w:rsidRPr="00810B16">
        <w:rPr>
          <w:szCs w:val="24"/>
        </w:rPr>
        <w:t xml:space="preserve"> je znázorněn</w:t>
      </w:r>
      <w:r>
        <w:rPr>
          <w:szCs w:val="24"/>
        </w:rPr>
        <w:t>o,</w:t>
      </w:r>
      <w:r w:rsidR="00DF73E1" w:rsidRPr="00810B16">
        <w:rPr>
          <w:szCs w:val="24"/>
        </w:rPr>
        <w:t xml:space="preserve"> v jakých </w:t>
      </w:r>
      <w:r w:rsidRPr="00585B42">
        <w:rPr>
          <w:szCs w:val="24"/>
          <w:highlight w:val="red"/>
        </w:rPr>
        <w:t>…..</w:t>
      </w:r>
      <w:r>
        <w:rPr>
          <w:szCs w:val="24"/>
        </w:rPr>
        <w:t xml:space="preserve"> </w:t>
      </w:r>
      <w:r w:rsidR="00DF73E1" w:rsidRPr="00810B16">
        <w:rPr>
          <w:szCs w:val="24"/>
        </w:rPr>
        <w:t>odvětví</w:t>
      </w:r>
      <w:r>
        <w:rPr>
          <w:szCs w:val="24"/>
        </w:rPr>
        <w:t>ch jsou cizinci</w:t>
      </w:r>
      <w:r w:rsidR="00DF73E1">
        <w:rPr>
          <w:szCs w:val="24"/>
        </w:rPr>
        <w:t xml:space="preserve"> </w:t>
      </w:r>
      <w:r w:rsidR="00DF73E1" w:rsidRPr="00810B16">
        <w:rPr>
          <w:szCs w:val="24"/>
        </w:rPr>
        <w:lastRenderedPageBreak/>
        <w:t>evidován</w:t>
      </w:r>
      <w:r>
        <w:rPr>
          <w:szCs w:val="24"/>
        </w:rPr>
        <w:t>i</w:t>
      </w:r>
      <w:r w:rsidR="00DF73E1" w:rsidRPr="00810B16">
        <w:rPr>
          <w:szCs w:val="24"/>
        </w:rPr>
        <w:t xml:space="preserve"> na </w:t>
      </w:r>
      <w:proofErr w:type="gramStart"/>
      <w:r>
        <w:rPr>
          <w:szCs w:val="24"/>
        </w:rPr>
        <w:t>ÚP</w:t>
      </w:r>
      <w:proofErr w:type="gramEnd"/>
      <w:r w:rsidR="00DF73E1" w:rsidRPr="00810B16">
        <w:rPr>
          <w:szCs w:val="24"/>
        </w:rPr>
        <w:t>. Jak i údaje z Českého statis</w:t>
      </w:r>
      <w:r>
        <w:rPr>
          <w:szCs w:val="24"/>
        </w:rPr>
        <w:t>tického úřadu potvrzují,</w:t>
      </w:r>
      <w:r w:rsidR="00AE41D5">
        <w:rPr>
          <w:szCs w:val="24"/>
        </w:rPr>
        <w:t xml:space="preserve"> cizinci</w:t>
      </w:r>
      <w:r>
        <w:rPr>
          <w:szCs w:val="24"/>
        </w:rPr>
        <w:t xml:space="preserve"> pracují</w:t>
      </w:r>
      <w:r w:rsidR="00DF73E1" w:rsidRPr="00810B16">
        <w:rPr>
          <w:szCs w:val="24"/>
        </w:rPr>
        <w:t xml:space="preserve"> nejvíce v</w:t>
      </w:r>
      <w:r w:rsidR="00AE41D5">
        <w:rPr>
          <w:szCs w:val="24"/>
        </w:rPr>
        <w:t>e zpracovatelské</w:t>
      </w:r>
      <w:r w:rsidR="00DF73E1" w:rsidRPr="00810B16">
        <w:rPr>
          <w:szCs w:val="24"/>
        </w:rPr>
        <w:t>m průmysl</w:t>
      </w:r>
      <w:r w:rsidR="00AE41D5">
        <w:rPr>
          <w:szCs w:val="24"/>
        </w:rPr>
        <w:t>u. Naopak nejméně cizinců lze nalézt v kategorii kultura, zábava a</w:t>
      </w:r>
      <w:r w:rsidR="00DF73E1" w:rsidRPr="00810B16">
        <w:rPr>
          <w:szCs w:val="24"/>
        </w:rPr>
        <w:t xml:space="preserve"> rekreace. Údaje, které </w:t>
      </w:r>
      <w:proofErr w:type="gramStart"/>
      <w:r w:rsidR="00DF73E1" w:rsidRPr="00810B16">
        <w:rPr>
          <w:szCs w:val="24"/>
        </w:rPr>
        <w:t>js</w:t>
      </w:r>
      <w:r w:rsidR="00AE41D5">
        <w:rPr>
          <w:szCs w:val="24"/>
        </w:rPr>
        <w:t>ou</w:t>
      </w:r>
      <w:proofErr w:type="gramEnd"/>
      <w:r w:rsidR="00DF73E1">
        <w:rPr>
          <w:szCs w:val="24"/>
        </w:rPr>
        <w:t xml:space="preserve"> zobrazen</w:t>
      </w:r>
      <w:r w:rsidR="00AE41D5">
        <w:rPr>
          <w:szCs w:val="24"/>
        </w:rPr>
        <w:t>í</w:t>
      </w:r>
      <w:r w:rsidR="00DF73E1">
        <w:rPr>
          <w:szCs w:val="24"/>
        </w:rPr>
        <w:t xml:space="preserve"> v tomto grafu </w:t>
      </w:r>
      <w:proofErr w:type="gramStart"/>
      <w:r w:rsidR="00DF73E1">
        <w:rPr>
          <w:szCs w:val="24"/>
        </w:rPr>
        <w:t>plat</w:t>
      </w:r>
      <w:r w:rsidR="00AE41D5">
        <w:rPr>
          <w:szCs w:val="24"/>
        </w:rPr>
        <w:t>í</w:t>
      </w:r>
      <w:proofErr w:type="gramEnd"/>
      <w:r w:rsidR="00AE41D5">
        <w:rPr>
          <w:szCs w:val="24"/>
        </w:rPr>
        <w:t xml:space="preserve"> pro cizince z</w:t>
      </w:r>
      <w:r w:rsidR="00DF73E1" w:rsidRPr="00810B16">
        <w:rPr>
          <w:szCs w:val="24"/>
        </w:rPr>
        <w:t xml:space="preserve"> EU/EHP</w:t>
      </w:r>
      <w:r w:rsidR="00AE41D5">
        <w:rPr>
          <w:szCs w:val="24"/>
        </w:rPr>
        <w:t>,</w:t>
      </w:r>
      <w:r w:rsidR="00DF73E1" w:rsidRPr="00810B16">
        <w:rPr>
          <w:szCs w:val="24"/>
        </w:rPr>
        <w:t xml:space="preserve"> tak i pro</w:t>
      </w:r>
      <w:r w:rsidR="00AE41D5">
        <w:rPr>
          <w:szCs w:val="24"/>
        </w:rPr>
        <w:t xml:space="preserve"> cizinci</w:t>
      </w:r>
      <w:r w:rsidR="00DF73E1" w:rsidRPr="00810B16">
        <w:rPr>
          <w:szCs w:val="24"/>
        </w:rPr>
        <w:t xml:space="preserve"> třetí</w:t>
      </w:r>
      <w:r w:rsidR="00AE41D5">
        <w:rPr>
          <w:szCs w:val="24"/>
        </w:rPr>
        <w:t>ch zemí</w:t>
      </w:r>
      <w:r w:rsidR="00DF73E1" w:rsidRPr="00810B16">
        <w:rPr>
          <w:szCs w:val="24"/>
        </w:rPr>
        <w:t>.</w:t>
      </w:r>
    </w:p>
    <w:p w:rsidR="00BC5C5D" w:rsidRPr="00FD7F32" w:rsidRDefault="004A356A" w:rsidP="00BC672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168276</wp:posOffset>
                </wp:positionV>
                <wp:extent cx="5987415" cy="1428750"/>
                <wp:effectExtent l="0" t="0" r="0" b="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F4FAD" wp14:editId="70008440">
                                  <wp:extent cx="6372225" cy="1590675"/>
                                  <wp:effectExtent l="0" t="0" r="0" b="0"/>
                                  <wp:docPr id="39" name="Graf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42.15pt;margin-top:13.25pt;width:471.4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76DF4FAD" wp14:editId="70008440">
                            <wp:extent cx="6372225" cy="1590675"/>
                            <wp:effectExtent l="0" t="0" r="0" b="0"/>
                            <wp:docPr id="39" name="Graf 3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 w:rsidRPr="00FD7F32">
        <w:rPr>
          <w:sz w:val="22"/>
          <w:szCs w:val="22"/>
        </w:rPr>
        <w:t xml:space="preserve">Graf č. </w:t>
      </w:r>
      <w:r w:rsidR="00BC5C5D">
        <w:rPr>
          <w:sz w:val="22"/>
          <w:szCs w:val="22"/>
        </w:rPr>
        <w:t>10</w:t>
      </w:r>
      <w:r w:rsidR="00BC5C5D" w:rsidRPr="00FD7F32">
        <w:rPr>
          <w:sz w:val="22"/>
          <w:szCs w:val="22"/>
        </w:rPr>
        <w:t>: Cizinci evidování úřady práce podle státního občanství k </w:t>
      </w:r>
      <w:proofErr w:type="gramStart"/>
      <w:r w:rsidR="00BC5C5D" w:rsidRPr="00FD7F32">
        <w:rPr>
          <w:sz w:val="22"/>
          <w:szCs w:val="22"/>
        </w:rPr>
        <w:t>31.12.2009</w:t>
      </w:r>
      <w:proofErr w:type="gramEnd"/>
    </w:p>
    <w:p w:rsidR="00BC5C5D" w:rsidRDefault="00BC5C5D" w:rsidP="00BC6727"/>
    <w:p w:rsidR="00BC5C5D" w:rsidRDefault="00BC5C5D" w:rsidP="00BC6727"/>
    <w:p w:rsidR="00BC5C5D" w:rsidRDefault="00BC5C5D" w:rsidP="00BC6727"/>
    <w:p w:rsidR="004E3594" w:rsidRPr="004E3594" w:rsidRDefault="00BC5C5D" w:rsidP="000D63C6">
      <w:pPr>
        <w:rPr>
          <w:sz w:val="22"/>
          <w:szCs w:val="22"/>
        </w:rPr>
      </w:pPr>
      <w:r w:rsidRPr="008B4452">
        <w:rPr>
          <w:sz w:val="22"/>
          <w:szCs w:val="22"/>
        </w:rPr>
        <w:t>Zdroj: ČSÚ</w:t>
      </w:r>
      <w:r>
        <w:rPr>
          <w:sz w:val="22"/>
          <w:szCs w:val="22"/>
        </w:rPr>
        <w:t>, vlastní úprava</w:t>
      </w:r>
    </w:p>
    <w:p w:rsidR="00BC5C5D" w:rsidRDefault="00BC5C5D" w:rsidP="00676FFC">
      <w:pPr>
        <w:rPr>
          <w:szCs w:val="24"/>
        </w:rPr>
      </w:pPr>
      <w:r w:rsidRPr="00810B16">
        <w:rPr>
          <w:szCs w:val="24"/>
        </w:rPr>
        <w:t>CZ-ISCO je název klasifikac</w:t>
      </w:r>
      <w:r w:rsidR="00AE41D5">
        <w:rPr>
          <w:szCs w:val="24"/>
        </w:rPr>
        <w:t>e zaměstnání, jinak</w:t>
      </w:r>
      <w:proofErr w:type="gramStart"/>
      <w:r w:rsidR="00AE41D5" w:rsidRPr="00AE41D5">
        <w:rPr>
          <w:szCs w:val="24"/>
          <w:highlight w:val="red"/>
        </w:rPr>
        <w:t>…..</w:t>
      </w:r>
      <w:r w:rsidR="00AE41D5">
        <w:rPr>
          <w:szCs w:val="24"/>
        </w:rPr>
        <w:t xml:space="preserve"> i pod</w:t>
      </w:r>
      <w:proofErr w:type="gramEnd"/>
      <w:r w:rsidR="00AE41D5">
        <w:rPr>
          <w:szCs w:val="24"/>
        </w:rPr>
        <w:t xml:space="preserve"> </w:t>
      </w:r>
      <w:r w:rsidR="00AE41D5" w:rsidRPr="00AE41D5">
        <w:rPr>
          <w:szCs w:val="24"/>
          <w:highlight w:val="red"/>
        </w:rPr>
        <w:t>……</w:t>
      </w:r>
      <w:r w:rsidRPr="00810B16">
        <w:rPr>
          <w:szCs w:val="24"/>
        </w:rPr>
        <w:t xml:space="preserve"> KZAM známy. KZAM klasifikace byla poprvé vydáno </w:t>
      </w:r>
      <w:r w:rsidR="00AE41D5" w:rsidRPr="00810B16">
        <w:rPr>
          <w:szCs w:val="24"/>
        </w:rPr>
        <w:t>v roce 1993</w:t>
      </w:r>
      <w:r w:rsidRPr="00810B16">
        <w:rPr>
          <w:szCs w:val="24"/>
        </w:rPr>
        <w:t xml:space="preserve">a </w:t>
      </w:r>
      <w:r w:rsidR="00AE41D5">
        <w:rPr>
          <w:szCs w:val="24"/>
        </w:rPr>
        <w:t>obsahovalo tři svazy. Jako druhý</w:t>
      </w:r>
      <w:r w:rsidRPr="00810B16">
        <w:rPr>
          <w:szCs w:val="24"/>
        </w:rPr>
        <w:t xml:space="preserve"> </w:t>
      </w:r>
      <w:r w:rsidR="00AE41D5">
        <w:rPr>
          <w:szCs w:val="24"/>
        </w:rPr>
        <w:t>se objevil</w:t>
      </w:r>
      <w:r w:rsidRPr="00810B16">
        <w:rPr>
          <w:szCs w:val="24"/>
        </w:rPr>
        <w:t xml:space="preserve"> KZAM-R jako</w:t>
      </w:r>
      <w:r w:rsidR="00AE41D5">
        <w:rPr>
          <w:szCs w:val="24"/>
        </w:rPr>
        <w:t xml:space="preserve"> </w:t>
      </w:r>
      <w:r w:rsidR="00AE41D5" w:rsidRPr="00AE41D5">
        <w:rPr>
          <w:szCs w:val="24"/>
          <w:highlight w:val="red"/>
        </w:rPr>
        <w:t>…</w:t>
      </w:r>
      <w:r w:rsidRPr="00810B16">
        <w:rPr>
          <w:szCs w:val="24"/>
        </w:rPr>
        <w:t xml:space="preserve"> rozšířena verze. Od 1. ledna 2011 je platná nová verze jménem  CZ-ISCO a nahrazuje kompletně KZAM-R</w:t>
      </w:r>
      <w:r>
        <w:rPr>
          <w:szCs w:val="24"/>
        </w:rPr>
        <w:t>.</w:t>
      </w:r>
      <w:r w:rsidR="00AE41D5">
        <w:rPr>
          <w:szCs w:val="24"/>
        </w:rPr>
        <w:t xml:space="preserve"> Podle této klasifikace má každé zaměstnání svůj vlastní kód. Podle statistiky Č</w:t>
      </w:r>
      <w:r>
        <w:rPr>
          <w:szCs w:val="24"/>
        </w:rPr>
        <w:t>eské statistického úřadu, zobrazen</w:t>
      </w:r>
      <w:r w:rsidR="004E496B">
        <w:rPr>
          <w:szCs w:val="24"/>
        </w:rPr>
        <w:t>ých</w:t>
      </w:r>
      <w:r>
        <w:rPr>
          <w:szCs w:val="24"/>
        </w:rPr>
        <w:t xml:space="preserve"> i v</w:t>
      </w:r>
      <w:r w:rsidR="004E496B">
        <w:rPr>
          <w:szCs w:val="24"/>
        </w:rPr>
        <w:t> </w:t>
      </w:r>
      <w:r>
        <w:rPr>
          <w:szCs w:val="24"/>
        </w:rPr>
        <w:t>grafu</w:t>
      </w:r>
      <w:r w:rsidR="004E496B">
        <w:rPr>
          <w:szCs w:val="24"/>
        </w:rPr>
        <w:t xml:space="preserve"> č. 12, jsou cizinci nejčastěji zaměstnávání jako pomocná</w:t>
      </w:r>
      <w:r>
        <w:rPr>
          <w:szCs w:val="24"/>
        </w:rPr>
        <w:t xml:space="preserve"> a nekvalifik</w:t>
      </w:r>
      <w:r w:rsidR="004E496B">
        <w:rPr>
          <w:szCs w:val="24"/>
        </w:rPr>
        <w:t>ovaná</w:t>
      </w:r>
      <w:r>
        <w:rPr>
          <w:szCs w:val="24"/>
        </w:rPr>
        <w:t xml:space="preserve"> prac</w:t>
      </w:r>
      <w:r w:rsidR="004E496B">
        <w:rPr>
          <w:szCs w:val="24"/>
        </w:rPr>
        <w:t>ovní sí</w:t>
      </w:r>
      <w:r>
        <w:rPr>
          <w:szCs w:val="24"/>
        </w:rPr>
        <w:t>la. Tento podíl činí 25,86</w:t>
      </w:r>
      <w:r w:rsidR="00AE41D5">
        <w:rPr>
          <w:szCs w:val="24"/>
        </w:rPr>
        <w:t xml:space="preserve"> </w:t>
      </w:r>
      <w:r>
        <w:rPr>
          <w:szCs w:val="24"/>
        </w:rPr>
        <w:t xml:space="preserve">%. Na druhém místě nejčastějším zaměstnáním cizinců </w:t>
      </w:r>
      <w:r w:rsidR="004E496B">
        <w:rPr>
          <w:szCs w:val="24"/>
        </w:rPr>
        <w:t>v ČR jsou</w:t>
      </w:r>
      <w:r>
        <w:rPr>
          <w:szCs w:val="24"/>
        </w:rPr>
        <w:t xml:space="preserve"> s podílem 20,93</w:t>
      </w:r>
      <w:r w:rsidR="00AE41D5">
        <w:rPr>
          <w:szCs w:val="24"/>
        </w:rPr>
        <w:t xml:space="preserve"> </w:t>
      </w:r>
      <w:r>
        <w:rPr>
          <w:szCs w:val="24"/>
        </w:rPr>
        <w:t>% řemeslnici a opraváři. Nao</w:t>
      </w:r>
      <w:r w:rsidR="004E496B">
        <w:rPr>
          <w:szCs w:val="24"/>
        </w:rPr>
        <w:t>pak nejméně cizinců se vyskytuje</w:t>
      </w:r>
      <w:r>
        <w:rPr>
          <w:szCs w:val="24"/>
        </w:rPr>
        <w:t xml:space="preserve"> v oblasti zaměstná</w:t>
      </w:r>
      <w:r w:rsidR="004E496B">
        <w:rPr>
          <w:szCs w:val="24"/>
        </w:rPr>
        <w:t>vá</w:t>
      </w:r>
      <w:r>
        <w:rPr>
          <w:szCs w:val="24"/>
        </w:rPr>
        <w:t>ní kvalifikovaných dělnic v z</w:t>
      </w:r>
      <w:r w:rsidR="004E496B">
        <w:rPr>
          <w:szCs w:val="24"/>
        </w:rPr>
        <w:t>emědělství a lesnictví, kde</w:t>
      </w:r>
      <w:r>
        <w:rPr>
          <w:szCs w:val="24"/>
        </w:rPr>
        <w:t xml:space="preserve"> její</w:t>
      </w:r>
      <w:r w:rsidR="004E496B">
        <w:rPr>
          <w:szCs w:val="24"/>
        </w:rPr>
        <w:t>ch</w:t>
      </w:r>
      <w:r>
        <w:rPr>
          <w:szCs w:val="24"/>
        </w:rPr>
        <w:t xml:space="preserve"> podíl</w:t>
      </w:r>
      <w:r w:rsidR="004E496B">
        <w:rPr>
          <w:szCs w:val="24"/>
        </w:rPr>
        <w:t xml:space="preserve"> činí</w:t>
      </w:r>
      <w:r>
        <w:rPr>
          <w:szCs w:val="24"/>
        </w:rPr>
        <w:t xml:space="preserve"> 0,94</w:t>
      </w:r>
      <w:r w:rsidR="00AE41D5">
        <w:rPr>
          <w:szCs w:val="24"/>
        </w:rPr>
        <w:t xml:space="preserve"> </w:t>
      </w:r>
      <w:r>
        <w:rPr>
          <w:szCs w:val="24"/>
        </w:rPr>
        <w:t>%. Na posledním místě této klasifikace zaměstnání</w:t>
      </w:r>
      <w:r w:rsidR="004E496B">
        <w:rPr>
          <w:szCs w:val="24"/>
        </w:rPr>
        <w:t xml:space="preserve"> u</w:t>
      </w:r>
      <w:r>
        <w:rPr>
          <w:szCs w:val="24"/>
        </w:rPr>
        <w:t xml:space="preserve"> cizinců </w:t>
      </w:r>
      <w:r w:rsidR="004E496B">
        <w:rPr>
          <w:szCs w:val="24"/>
        </w:rPr>
        <w:t>je zaměstnání</w:t>
      </w:r>
      <w:r w:rsidR="00AE41D5">
        <w:rPr>
          <w:szCs w:val="24"/>
        </w:rPr>
        <w:t xml:space="preserve"> armádě</w:t>
      </w:r>
      <w:r w:rsidR="004E496B">
        <w:rPr>
          <w:szCs w:val="24"/>
        </w:rPr>
        <w:t xml:space="preserve"> ČR</w:t>
      </w:r>
      <w:r>
        <w:rPr>
          <w:szCs w:val="24"/>
        </w:rPr>
        <w:t xml:space="preserve"> s podílem 0,08</w:t>
      </w:r>
      <w:r w:rsidR="00AE41D5">
        <w:rPr>
          <w:szCs w:val="24"/>
        </w:rPr>
        <w:t xml:space="preserve"> </w:t>
      </w:r>
      <w:r>
        <w:rPr>
          <w:szCs w:val="24"/>
        </w:rPr>
        <w:t>% všech cizinců</w:t>
      </w:r>
      <w:r w:rsidR="006A2FA2">
        <w:rPr>
          <w:szCs w:val="24"/>
        </w:rPr>
        <w:t>.</w:t>
      </w:r>
    </w:p>
    <w:p w:rsidR="006B44CC" w:rsidRDefault="004E496B" w:rsidP="006B44CC">
      <w:pPr>
        <w:rPr>
          <w:szCs w:val="24"/>
        </w:rPr>
      </w:pPr>
      <w:r>
        <w:rPr>
          <w:szCs w:val="24"/>
        </w:rPr>
        <w:t>Na konci roku 2010 bylo</w:t>
      </w:r>
      <w:r w:rsidR="006B44CC">
        <w:rPr>
          <w:szCs w:val="24"/>
        </w:rPr>
        <w:t xml:space="preserve"> na úřadu práce evidován</w:t>
      </w:r>
      <w:r>
        <w:rPr>
          <w:szCs w:val="24"/>
        </w:rPr>
        <w:t>o celkem 215 367 cizinců</w:t>
      </w:r>
      <w:r w:rsidR="006B44CC">
        <w:rPr>
          <w:szCs w:val="24"/>
        </w:rPr>
        <w:t>.</w:t>
      </w:r>
      <w:r>
        <w:rPr>
          <w:szCs w:val="24"/>
        </w:rPr>
        <w:t xml:space="preserve"> R</w:t>
      </w:r>
      <w:r w:rsidR="006B44CC">
        <w:rPr>
          <w:szCs w:val="24"/>
        </w:rPr>
        <w:t>ok</w:t>
      </w:r>
      <w:r>
        <w:rPr>
          <w:szCs w:val="24"/>
        </w:rPr>
        <w:t xml:space="preserve"> 2011</w:t>
      </w:r>
      <w:r w:rsidR="006B44CC">
        <w:rPr>
          <w:szCs w:val="24"/>
        </w:rPr>
        <w:t xml:space="preserve"> byl zahájen s počtem o celkem 5686 cizinců méně. </w:t>
      </w:r>
      <w:r>
        <w:rPr>
          <w:szCs w:val="24"/>
        </w:rPr>
        <w:t>Z toho vyplývá</w:t>
      </w:r>
      <w:r w:rsidR="006B44CC">
        <w:rPr>
          <w:szCs w:val="24"/>
        </w:rPr>
        <w:t>, že</w:t>
      </w:r>
      <w:r>
        <w:rPr>
          <w:szCs w:val="24"/>
        </w:rPr>
        <w:t xml:space="preserve"> počet cizinců v lednu 2011 byl</w:t>
      </w:r>
      <w:r w:rsidR="006B44CC">
        <w:rPr>
          <w:szCs w:val="24"/>
        </w:rPr>
        <w:t xml:space="preserve"> 209 681 osob. </w:t>
      </w:r>
      <w:r>
        <w:rPr>
          <w:szCs w:val="24"/>
        </w:rPr>
        <w:t xml:space="preserve">Důvodem může být vliv </w:t>
      </w:r>
      <w:proofErr w:type="spellStart"/>
      <w:r w:rsidR="006B44CC" w:rsidRPr="004E496B">
        <w:rPr>
          <w:szCs w:val="24"/>
          <w:highlight w:val="red"/>
        </w:rPr>
        <w:t>sezón</w:t>
      </w:r>
      <w:r w:rsidRPr="004E496B">
        <w:rPr>
          <w:szCs w:val="24"/>
          <w:highlight w:val="red"/>
        </w:rPr>
        <w:t>í</w:t>
      </w:r>
      <w:proofErr w:type="spellEnd"/>
      <w:r w:rsidR="006B44CC">
        <w:rPr>
          <w:szCs w:val="24"/>
        </w:rPr>
        <w:t xml:space="preserve"> prací. Vývoj počtu cizinců v</w:t>
      </w:r>
      <w:r>
        <w:rPr>
          <w:szCs w:val="24"/>
        </w:rPr>
        <w:t> </w:t>
      </w:r>
      <w:r w:rsidR="00776FD9">
        <w:rPr>
          <w:szCs w:val="24"/>
        </w:rPr>
        <w:t>zaměstnavatelském</w:t>
      </w:r>
      <w:r>
        <w:rPr>
          <w:szCs w:val="24"/>
        </w:rPr>
        <w:t xml:space="preserve"> poměru</w:t>
      </w:r>
      <w:r w:rsidR="00776FD9">
        <w:rPr>
          <w:szCs w:val="24"/>
        </w:rPr>
        <w:t xml:space="preserve"> postupně zvýšil</w:t>
      </w:r>
      <w:r w:rsidR="006B44CC">
        <w:rPr>
          <w:szCs w:val="24"/>
        </w:rPr>
        <w:t xml:space="preserve"> a to tak</w:t>
      </w:r>
      <w:r w:rsidR="00776FD9">
        <w:rPr>
          <w:szCs w:val="24"/>
        </w:rPr>
        <w:t>, že na konci prvního pololetí byl dosažen</w:t>
      </w:r>
      <w:r w:rsidR="006B44CC">
        <w:rPr>
          <w:szCs w:val="24"/>
        </w:rPr>
        <w:t xml:space="preserve"> a mírně překročen počet z </w:t>
      </w:r>
      <w:proofErr w:type="gramStart"/>
      <w:r w:rsidR="006B44CC">
        <w:rPr>
          <w:szCs w:val="24"/>
        </w:rPr>
        <w:t>31.12.2010</w:t>
      </w:r>
      <w:proofErr w:type="gramEnd"/>
      <w:r w:rsidR="006B44CC">
        <w:rPr>
          <w:szCs w:val="24"/>
        </w:rPr>
        <w:t>. Podle aktuálních údajů z in</w:t>
      </w:r>
      <w:r w:rsidR="00776FD9">
        <w:rPr>
          <w:szCs w:val="24"/>
        </w:rPr>
        <w:t>tegrovaného portálů MPSV bylo k</w:t>
      </w:r>
      <w:r w:rsidR="006B44CC">
        <w:rPr>
          <w:szCs w:val="24"/>
        </w:rPr>
        <w:t xml:space="preserve"> 3</w:t>
      </w:r>
      <w:r w:rsidR="00776FD9">
        <w:rPr>
          <w:szCs w:val="24"/>
        </w:rPr>
        <w:t>1.10.2011 celkem 219 733 cizinců</w:t>
      </w:r>
      <w:r w:rsidR="006B44CC">
        <w:rPr>
          <w:szCs w:val="24"/>
        </w:rPr>
        <w:t xml:space="preserve">  evidován</w:t>
      </w:r>
      <w:r w:rsidR="00776FD9">
        <w:rPr>
          <w:szCs w:val="24"/>
        </w:rPr>
        <w:t xml:space="preserve">í na </w:t>
      </w:r>
      <w:proofErr w:type="gramStart"/>
      <w:r w:rsidR="00776FD9">
        <w:rPr>
          <w:szCs w:val="24"/>
        </w:rPr>
        <w:t>ÚP</w:t>
      </w:r>
      <w:proofErr w:type="gramEnd"/>
      <w:r w:rsidR="006B44CC">
        <w:rPr>
          <w:szCs w:val="24"/>
        </w:rPr>
        <w:t xml:space="preserve">. </w:t>
      </w:r>
      <w:r w:rsidR="00776FD9">
        <w:rPr>
          <w:szCs w:val="24"/>
        </w:rPr>
        <w:t xml:space="preserve">Tím </w:t>
      </w:r>
      <w:r w:rsidR="00776FD9" w:rsidRPr="00776FD9">
        <w:rPr>
          <w:szCs w:val="24"/>
          <w:highlight w:val="red"/>
        </w:rPr>
        <w:t>…</w:t>
      </w:r>
      <w:proofErr w:type="gramStart"/>
      <w:r w:rsidR="00776FD9" w:rsidRPr="00776FD9">
        <w:rPr>
          <w:szCs w:val="24"/>
          <w:highlight w:val="red"/>
        </w:rPr>
        <w:t>…..</w:t>
      </w:r>
      <w:r w:rsidR="00776FD9">
        <w:rPr>
          <w:szCs w:val="24"/>
        </w:rPr>
        <w:t xml:space="preserve"> souča</w:t>
      </w:r>
      <w:r w:rsidR="006B44CC">
        <w:rPr>
          <w:szCs w:val="24"/>
        </w:rPr>
        <w:t>s</w:t>
      </w:r>
      <w:r w:rsidR="00776FD9">
        <w:rPr>
          <w:szCs w:val="24"/>
        </w:rPr>
        <w:t>ní</w:t>
      </w:r>
      <w:proofErr w:type="gramEnd"/>
      <w:r w:rsidR="00776FD9">
        <w:rPr>
          <w:szCs w:val="24"/>
        </w:rPr>
        <w:t xml:space="preserve"> poč</w:t>
      </w:r>
      <w:r w:rsidR="006B44CC">
        <w:rPr>
          <w:szCs w:val="24"/>
        </w:rPr>
        <w:t>t</w:t>
      </w:r>
      <w:r w:rsidR="00776FD9">
        <w:rPr>
          <w:szCs w:val="24"/>
        </w:rPr>
        <w:t>u</w:t>
      </w:r>
      <w:r w:rsidR="006B44CC">
        <w:rPr>
          <w:szCs w:val="24"/>
        </w:rPr>
        <w:t xml:space="preserve"> cizinců o 4366 osob </w:t>
      </w:r>
      <w:r w:rsidR="00776FD9">
        <w:rPr>
          <w:szCs w:val="24"/>
        </w:rPr>
        <w:t>oproti roku 2010</w:t>
      </w:r>
      <w:r w:rsidR="006B44CC">
        <w:rPr>
          <w:szCs w:val="24"/>
        </w:rPr>
        <w:t>. To znamená, že se jedná o dvou procentní nárůst</w:t>
      </w:r>
      <w:r w:rsidR="00776FD9">
        <w:rPr>
          <w:szCs w:val="24"/>
        </w:rPr>
        <w:t xml:space="preserve"> počtu cizinců oproti kon</w:t>
      </w:r>
      <w:r w:rsidR="006B44CC">
        <w:rPr>
          <w:szCs w:val="24"/>
        </w:rPr>
        <w:t>c</w:t>
      </w:r>
      <w:r w:rsidR="00776FD9">
        <w:rPr>
          <w:szCs w:val="24"/>
        </w:rPr>
        <w:t>i roku 2010. Pokud j</w:t>
      </w:r>
      <w:r w:rsidR="006B44CC">
        <w:rPr>
          <w:szCs w:val="24"/>
        </w:rPr>
        <w:t xml:space="preserve">e </w:t>
      </w:r>
      <w:r w:rsidR="006B44CC">
        <w:rPr>
          <w:szCs w:val="24"/>
        </w:rPr>
        <w:lastRenderedPageBreak/>
        <w:t>zkoumá</w:t>
      </w:r>
      <w:r w:rsidR="00776FD9">
        <w:rPr>
          <w:szCs w:val="24"/>
        </w:rPr>
        <w:t>n</w:t>
      </w:r>
      <w:r w:rsidR="006B44CC">
        <w:rPr>
          <w:szCs w:val="24"/>
        </w:rPr>
        <w:t xml:space="preserve"> vývoj cizinců v </w:t>
      </w:r>
      <w:r w:rsidR="00776FD9">
        <w:rPr>
          <w:szCs w:val="24"/>
        </w:rPr>
        <w:t xml:space="preserve">roce 2011, </w:t>
      </w:r>
      <w:r w:rsidR="00776FD9" w:rsidRPr="00776FD9">
        <w:rPr>
          <w:szCs w:val="24"/>
          <w:highlight w:val="red"/>
        </w:rPr>
        <w:t>……………..</w:t>
      </w:r>
      <w:r w:rsidR="006B44CC">
        <w:rPr>
          <w:szCs w:val="24"/>
        </w:rPr>
        <w:t xml:space="preserve">, že nárůst </w:t>
      </w:r>
      <w:proofErr w:type="gramStart"/>
      <w:r w:rsidR="006B44CC">
        <w:rPr>
          <w:szCs w:val="24"/>
        </w:rPr>
        <w:t xml:space="preserve">cizinců </w:t>
      </w:r>
      <w:r w:rsidR="00776FD9">
        <w:rPr>
          <w:szCs w:val="24"/>
        </w:rPr>
        <w:t>k</w:t>
      </w:r>
      <w:r w:rsidR="006B44CC">
        <w:rPr>
          <w:szCs w:val="24"/>
        </w:rPr>
        <w:t xml:space="preserve"> konci</w:t>
      </w:r>
      <w:proofErr w:type="gramEnd"/>
      <w:r w:rsidR="006B44CC">
        <w:rPr>
          <w:szCs w:val="24"/>
        </w:rPr>
        <w:t xml:space="preserve"> </w:t>
      </w:r>
      <w:proofErr w:type="spellStart"/>
      <w:r w:rsidR="006B44CC">
        <w:rPr>
          <w:szCs w:val="24"/>
        </w:rPr>
        <w:t>ři</w:t>
      </w:r>
      <w:r w:rsidR="00776FD9">
        <w:rPr>
          <w:szCs w:val="24"/>
        </w:rPr>
        <w:t>j</w:t>
      </w:r>
      <w:r w:rsidR="006B44CC">
        <w:rPr>
          <w:szCs w:val="24"/>
        </w:rPr>
        <w:t>na</w:t>
      </w:r>
      <w:proofErr w:type="spellEnd"/>
      <w:r w:rsidR="006B44CC">
        <w:rPr>
          <w:szCs w:val="24"/>
        </w:rPr>
        <w:t xml:space="preserve"> pěti procentní. Vývoj v jednotlivých měsícíc</w:t>
      </w:r>
      <w:r w:rsidR="00776FD9">
        <w:rPr>
          <w:szCs w:val="24"/>
        </w:rPr>
        <w:t>h je dokumentován v</w:t>
      </w:r>
      <w:r w:rsidR="006B44CC">
        <w:rPr>
          <w:szCs w:val="24"/>
        </w:rPr>
        <w:t xml:space="preserve"> grafu </w:t>
      </w:r>
      <w:proofErr w:type="gramStart"/>
      <w:r w:rsidR="006B44CC">
        <w:rPr>
          <w:szCs w:val="24"/>
        </w:rPr>
        <w:t>č.13</w:t>
      </w:r>
      <w:proofErr w:type="gramEnd"/>
      <w:r w:rsidR="006B44CC">
        <w:rPr>
          <w:szCs w:val="24"/>
        </w:rPr>
        <w:t xml:space="preserve">.   </w:t>
      </w:r>
    </w:p>
    <w:p w:rsidR="00BC5C5D" w:rsidRDefault="004A356A" w:rsidP="00BC0B98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182880</wp:posOffset>
                </wp:positionV>
                <wp:extent cx="5910869" cy="2562225"/>
                <wp:effectExtent l="0" t="0" r="0" b="9525"/>
                <wp:wrapNone/>
                <wp:docPr id="3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869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84AC40" wp14:editId="35D0BE8F">
                                  <wp:extent cx="6334125" cy="3352800"/>
                                  <wp:effectExtent l="0" t="0" r="0" b="0"/>
                                  <wp:docPr id="41" name="Graf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7.4pt;margin-top:14.4pt;width:465.4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0D84AC40" wp14:editId="35D0BE8F">
                            <wp:extent cx="6334125" cy="3352800"/>
                            <wp:effectExtent l="0" t="0" r="0" b="0"/>
                            <wp:docPr id="41" name="Graf 4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>Graf č. 11:  cizinci evidovaní na úřadech práce podle CZ- NACE k </w:t>
      </w:r>
      <w:proofErr w:type="gramStart"/>
      <w:r w:rsidR="00BC5C5D">
        <w:rPr>
          <w:sz w:val="22"/>
          <w:szCs w:val="22"/>
        </w:rPr>
        <w:t>31.12.2009</w:t>
      </w:r>
      <w:proofErr w:type="gramEnd"/>
      <w:r w:rsidR="00BC5C5D" w:rsidRPr="00BC0B98">
        <w:rPr>
          <w:sz w:val="22"/>
          <w:szCs w:val="22"/>
        </w:rPr>
        <w:t xml:space="preserve"> </w:t>
      </w:r>
    </w:p>
    <w:p w:rsidR="00BC5C5D" w:rsidRDefault="00BC5C5D" w:rsidP="00BC0B98">
      <w:pPr>
        <w:jc w:val="left"/>
        <w:rPr>
          <w:sz w:val="22"/>
          <w:szCs w:val="22"/>
        </w:rPr>
      </w:pPr>
    </w:p>
    <w:p w:rsidR="00BC5C5D" w:rsidRDefault="00BC5C5D" w:rsidP="00BC0B98">
      <w:pPr>
        <w:jc w:val="left"/>
        <w:rPr>
          <w:sz w:val="22"/>
          <w:szCs w:val="22"/>
        </w:rPr>
      </w:pPr>
    </w:p>
    <w:p w:rsidR="00BC5C5D" w:rsidRDefault="00BC5C5D" w:rsidP="00BC0B98">
      <w:pPr>
        <w:jc w:val="left"/>
        <w:rPr>
          <w:sz w:val="22"/>
          <w:szCs w:val="22"/>
        </w:rPr>
      </w:pPr>
    </w:p>
    <w:p w:rsidR="00BC5C5D" w:rsidRDefault="00BC5C5D" w:rsidP="00BC0B98">
      <w:pPr>
        <w:jc w:val="left"/>
        <w:rPr>
          <w:sz w:val="22"/>
          <w:szCs w:val="22"/>
        </w:rPr>
      </w:pPr>
    </w:p>
    <w:p w:rsidR="00BC5C5D" w:rsidRDefault="00BC5C5D" w:rsidP="00BC0B98">
      <w:pPr>
        <w:jc w:val="left"/>
        <w:rPr>
          <w:sz w:val="22"/>
          <w:szCs w:val="22"/>
        </w:rPr>
      </w:pPr>
    </w:p>
    <w:p w:rsidR="00BC5C5D" w:rsidRDefault="00BC5C5D" w:rsidP="00BC0B98">
      <w:pPr>
        <w:jc w:val="left"/>
        <w:rPr>
          <w:sz w:val="22"/>
          <w:szCs w:val="22"/>
        </w:rPr>
      </w:pPr>
    </w:p>
    <w:p w:rsidR="00BC5C5D" w:rsidRDefault="00BC5C5D" w:rsidP="00BC0B98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4A356A" w:rsidP="00BC0B98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212726</wp:posOffset>
                </wp:positionV>
                <wp:extent cx="5965190" cy="2133600"/>
                <wp:effectExtent l="0" t="0" r="0" b="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E149D" wp14:editId="568C3001">
                                  <wp:extent cx="5773420" cy="2460631"/>
                                  <wp:effectExtent l="0" t="0" r="17780" b="15875"/>
                                  <wp:docPr id="290" name="Graf 29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1.9pt;margin-top:16.75pt;width:469.7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454E149D" wp14:editId="568C3001">
                            <wp:extent cx="5773420" cy="2460631"/>
                            <wp:effectExtent l="0" t="0" r="17780" b="15875"/>
                            <wp:docPr id="290" name="Graf 29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>Graf č. 12:  Cizinci evidovaní na úřadech práce podle CZ-ISCO  k 31.12.2010</w:t>
      </w: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Pr="006D42D1" w:rsidRDefault="00992168" w:rsidP="006D42D1">
      <w:pPr>
        <w:jc w:val="left"/>
        <w:rPr>
          <w:sz w:val="22"/>
          <w:szCs w:val="22"/>
        </w:rPr>
      </w:pPr>
      <w:r w:rsidRPr="00F930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11A07" wp14:editId="0BC038FE">
                <wp:simplePos x="0" y="0"/>
                <wp:positionH relativeFrom="column">
                  <wp:posOffset>7620</wp:posOffset>
                </wp:positionH>
                <wp:positionV relativeFrom="paragraph">
                  <wp:posOffset>177800</wp:posOffset>
                </wp:positionV>
                <wp:extent cx="5514975" cy="1990725"/>
                <wp:effectExtent l="0" t="0" r="9525" b="952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1E4FF" wp14:editId="292AC981">
                                  <wp:extent cx="5991225" cy="2771775"/>
                                  <wp:effectExtent l="0" t="0" r="0" b="0"/>
                                  <wp:docPr id="294" name="Graf 29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6pt;margin-top:14pt;width:434.25pt;height:15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2431E4FF" wp14:editId="292AC981">
                            <wp:extent cx="5991225" cy="2771775"/>
                            <wp:effectExtent l="0" t="0" r="0" b="0"/>
                            <wp:docPr id="294" name="Graf 29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Cs w:val="24"/>
        </w:rPr>
        <w:t xml:space="preserve"> </w:t>
      </w:r>
      <w:r w:rsidR="00BC5C5D">
        <w:rPr>
          <w:sz w:val="22"/>
          <w:szCs w:val="22"/>
        </w:rPr>
        <w:t xml:space="preserve">Graf č. 13:  </w:t>
      </w:r>
      <w:r w:rsidR="00BC5C5D" w:rsidRPr="006D42D1">
        <w:rPr>
          <w:bCs/>
          <w:sz w:val="22"/>
          <w:szCs w:val="22"/>
        </w:rPr>
        <w:t>Vývoj Zaměstnání cizinců evidován na úřadu práce od Leden až Říjen 2011</w:t>
      </w:r>
    </w:p>
    <w:p w:rsidR="00BC5C5D" w:rsidRDefault="00BC5C5D" w:rsidP="00BB3C1C">
      <w:pPr>
        <w:jc w:val="left"/>
        <w:rPr>
          <w:sz w:val="22"/>
          <w:szCs w:val="22"/>
        </w:rPr>
      </w:pPr>
    </w:p>
    <w:p w:rsidR="00F9307E" w:rsidRDefault="00F9307E" w:rsidP="00BB3C1C">
      <w:pPr>
        <w:jc w:val="left"/>
        <w:rPr>
          <w:sz w:val="22"/>
          <w:szCs w:val="22"/>
        </w:rPr>
      </w:pPr>
    </w:p>
    <w:p w:rsidR="00BC5C5D" w:rsidRDefault="00BC5C5D" w:rsidP="006D42D1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61199D" w:rsidP="00727E8F">
      <w:pPr>
        <w:rPr>
          <w:szCs w:val="24"/>
        </w:rPr>
      </w:pPr>
      <w:r w:rsidRPr="0061199D">
        <w:rPr>
          <w:szCs w:val="24"/>
          <w:highlight w:val="red"/>
        </w:rPr>
        <w:lastRenderedPageBreak/>
        <w:t>Dále byl</w:t>
      </w:r>
      <w:r w:rsidR="00BC5C5D" w:rsidRPr="0061199D">
        <w:rPr>
          <w:szCs w:val="24"/>
          <w:highlight w:val="red"/>
        </w:rPr>
        <w:t xml:space="preserve"> zkoumán podíl</w:t>
      </w:r>
      <w:r w:rsidRPr="0061199D">
        <w:rPr>
          <w:szCs w:val="24"/>
          <w:highlight w:val="red"/>
        </w:rPr>
        <w:t xml:space="preserve"> žen cizinek cizinců</w:t>
      </w:r>
      <w:r w:rsidR="00BC5C5D" w:rsidRPr="0061199D">
        <w:rPr>
          <w:szCs w:val="24"/>
          <w:highlight w:val="red"/>
        </w:rPr>
        <w:t xml:space="preserve"> </w:t>
      </w:r>
      <w:r w:rsidRPr="0061199D">
        <w:rPr>
          <w:szCs w:val="24"/>
          <w:highlight w:val="red"/>
        </w:rPr>
        <w:t>v zaměstnaneckém poměru.</w:t>
      </w:r>
      <w:r>
        <w:rPr>
          <w:szCs w:val="24"/>
        </w:rPr>
        <w:t xml:space="preserve"> Data v grafu č. 14 dokumentují, </w:t>
      </w:r>
      <w:r w:rsidR="00BC5C5D">
        <w:rPr>
          <w:szCs w:val="24"/>
        </w:rPr>
        <w:t>že k </w:t>
      </w:r>
      <w:proofErr w:type="gramStart"/>
      <w:r w:rsidR="00BC5C5D">
        <w:rPr>
          <w:szCs w:val="24"/>
        </w:rPr>
        <w:t>31.10.2011</w:t>
      </w:r>
      <w:proofErr w:type="gramEnd"/>
      <w:r>
        <w:rPr>
          <w:szCs w:val="24"/>
        </w:rPr>
        <w:t xml:space="preserve"> bylo žen</w:t>
      </w:r>
      <w:r w:rsidRPr="0061199D">
        <w:rPr>
          <w:szCs w:val="24"/>
          <w:highlight w:val="red"/>
        </w:rPr>
        <w:t>…..</w:t>
      </w:r>
      <w:r w:rsidR="00BC5C5D">
        <w:rPr>
          <w:szCs w:val="24"/>
        </w:rPr>
        <w:t>. Celkový podíl že</w:t>
      </w:r>
      <w:r>
        <w:rPr>
          <w:szCs w:val="24"/>
        </w:rPr>
        <w:t>n počet byl ve výše 35,1 %</w:t>
      </w:r>
      <w:r w:rsidR="00BC5C5D">
        <w:rPr>
          <w:szCs w:val="24"/>
        </w:rPr>
        <w:t>. Pokud se rozdělí tento podíl na cizinecké ženy pocházející z EU/EHP a mimo EU/EHP, tak lze zjistit,</w:t>
      </w:r>
      <w:r>
        <w:rPr>
          <w:szCs w:val="24"/>
        </w:rPr>
        <w:t xml:space="preserve"> že podíl žen z EU/EHP je 66 %</w:t>
      </w:r>
      <w:r w:rsidR="00BC5C5D">
        <w:rPr>
          <w:szCs w:val="24"/>
        </w:rPr>
        <w:t>. Od začátku roku 201</w:t>
      </w:r>
      <w:r>
        <w:rPr>
          <w:szCs w:val="24"/>
        </w:rPr>
        <w:t>1 se tento vývoj výrazně změnil</w:t>
      </w:r>
      <w:r w:rsidR="00BC5C5D">
        <w:rPr>
          <w:szCs w:val="24"/>
        </w:rPr>
        <w:t xml:space="preserve">. Lze mluvit </w:t>
      </w:r>
      <w:r>
        <w:rPr>
          <w:szCs w:val="24"/>
        </w:rPr>
        <w:t>3</w:t>
      </w:r>
      <w:r w:rsidR="00BC5C5D">
        <w:rPr>
          <w:szCs w:val="24"/>
        </w:rPr>
        <w:t xml:space="preserve">,3 </w:t>
      </w:r>
      <w:r>
        <w:rPr>
          <w:szCs w:val="24"/>
        </w:rPr>
        <w:t>%</w:t>
      </w:r>
      <w:r w:rsidR="00BC5C5D">
        <w:rPr>
          <w:szCs w:val="24"/>
        </w:rPr>
        <w:t xml:space="preserve"> nárůstu. U žen</w:t>
      </w:r>
      <w:r w:rsidR="004D34BB">
        <w:rPr>
          <w:szCs w:val="24"/>
        </w:rPr>
        <w:t>,</w:t>
      </w:r>
      <w:r w:rsidR="00BC5C5D">
        <w:rPr>
          <w:szCs w:val="24"/>
        </w:rPr>
        <w:t xml:space="preserve"> pocházející mimo EU/EHP</w:t>
      </w:r>
      <w:r w:rsidR="004D34BB">
        <w:rPr>
          <w:szCs w:val="24"/>
        </w:rPr>
        <w:t>, má tento vývoj v </w:t>
      </w:r>
      <w:proofErr w:type="gramStart"/>
      <w:r w:rsidR="004D34BB">
        <w:rPr>
          <w:szCs w:val="24"/>
        </w:rPr>
        <w:t>opačným</w:t>
      </w:r>
      <w:proofErr w:type="gramEnd"/>
      <w:r w:rsidR="004D34BB">
        <w:rPr>
          <w:szCs w:val="24"/>
        </w:rPr>
        <w:t xml:space="preserve"> charakteru</w:t>
      </w:r>
      <w:r w:rsidR="00BC5C5D">
        <w:rPr>
          <w:szCs w:val="24"/>
        </w:rPr>
        <w:t>. To zna</w:t>
      </w:r>
      <w:r>
        <w:rPr>
          <w:szCs w:val="24"/>
        </w:rPr>
        <w:t>mená, že došlo k 3,3 %</w:t>
      </w:r>
      <w:r w:rsidR="004D34BB">
        <w:rPr>
          <w:szCs w:val="24"/>
        </w:rPr>
        <w:t xml:space="preserve"> odlivu u těchto žen. Na</w:t>
      </w:r>
      <w:r w:rsidR="00BC5C5D">
        <w:rPr>
          <w:szCs w:val="24"/>
        </w:rPr>
        <w:t xml:space="preserve"> konci </w:t>
      </w:r>
      <w:r w:rsidR="004D34BB">
        <w:rPr>
          <w:szCs w:val="24"/>
        </w:rPr>
        <w:t>říj</w:t>
      </w:r>
      <w:r w:rsidR="00BC5C5D">
        <w:rPr>
          <w:szCs w:val="24"/>
        </w:rPr>
        <w:t>n</w:t>
      </w:r>
      <w:r w:rsidR="004D34BB">
        <w:rPr>
          <w:szCs w:val="24"/>
        </w:rPr>
        <w:t>a</w:t>
      </w:r>
      <w:r w:rsidR="00BC5C5D">
        <w:rPr>
          <w:szCs w:val="24"/>
        </w:rPr>
        <w:t xml:space="preserve"> byl zjištěn podíl 33,8 procent</w:t>
      </w:r>
      <w:r w:rsidR="004D34BB" w:rsidRPr="004D34BB">
        <w:rPr>
          <w:szCs w:val="24"/>
          <w:highlight w:val="red"/>
        </w:rPr>
        <w:t>…</w:t>
      </w:r>
      <w:proofErr w:type="gramStart"/>
      <w:r w:rsidR="004D34BB" w:rsidRPr="004D34BB">
        <w:rPr>
          <w:szCs w:val="24"/>
          <w:highlight w:val="red"/>
        </w:rPr>
        <w:t>….</w:t>
      </w:r>
      <w:r w:rsidR="004D34BB">
        <w:rPr>
          <w:szCs w:val="24"/>
        </w:rPr>
        <w:t>.</w:t>
      </w:r>
      <w:proofErr w:type="gramEnd"/>
      <w:r w:rsidR="004D34BB">
        <w:rPr>
          <w:szCs w:val="24"/>
        </w:rPr>
        <w:t xml:space="preserve"> Pokud se budeme zkoumat</w:t>
      </w:r>
      <w:r w:rsidR="00BC5C5D">
        <w:rPr>
          <w:szCs w:val="24"/>
        </w:rPr>
        <w:t xml:space="preserve"> vývoj žen </w:t>
      </w:r>
      <w:r w:rsidR="004D34BB">
        <w:rPr>
          <w:szCs w:val="24"/>
        </w:rPr>
        <w:t xml:space="preserve">v období </w:t>
      </w:r>
      <w:proofErr w:type="gramStart"/>
      <w:r w:rsidR="004D34BB">
        <w:rPr>
          <w:szCs w:val="24"/>
        </w:rPr>
        <w:t>31.12.2009</w:t>
      </w:r>
      <w:proofErr w:type="gramEnd"/>
      <w:r w:rsidR="004D34BB">
        <w:rPr>
          <w:szCs w:val="24"/>
        </w:rPr>
        <w:t xml:space="preserve"> až</w:t>
      </w:r>
      <w:r w:rsidR="00BC5C5D">
        <w:rPr>
          <w:szCs w:val="24"/>
        </w:rPr>
        <w:t xml:space="preserve"> 31.10.2011, což </w:t>
      </w:r>
      <w:r w:rsidR="004D34BB">
        <w:rPr>
          <w:szCs w:val="24"/>
        </w:rPr>
        <w:t>znázorňuje</w:t>
      </w:r>
      <w:r w:rsidR="00BC5C5D">
        <w:rPr>
          <w:szCs w:val="24"/>
        </w:rPr>
        <w:t xml:space="preserve"> graf č</w:t>
      </w:r>
      <w:r w:rsidR="004D34BB">
        <w:rPr>
          <w:szCs w:val="24"/>
        </w:rPr>
        <w:t>.</w:t>
      </w:r>
      <w:r w:rsidR="00BC5C5D">
        <w:rPr>
          <w:szCs w:val="24"/>
        </w:rPr>
        <w:t xml:space="preserve"> 15, lze zjistit</w:t>
      </w:r>
      <w:r w:rsidR="004D34BB">
        <w:rPr>
          <w:szCs w:val="24"/>
        </w:rPr>
        <w:t>,</w:t>
      </w:r>
      <w:r w:rsidR="00BC5C5D">
        <w:rPr>
          <w:szCs w:val="24"/>
        </w:rPr>
        <w:t xml:space="preserve"> že počet žen a tím i její</w:t>
      </w:r>
      <w:r w:rsidR="004D34BB">
        <w:rPr>
          <w:szCs w:val="24"/>
        </w:rPr>
        <w:t>ch</w:t>
      </w:r>
      <w:r w:rsidR="00BC5C5D">
        <w:rPr>
          <w:szCs w:val="24"/>
        </w:rPr>
        <w:t xml:space="preserve"> podíl vůči</w:t>
      </w:r>
      <w:r w:rsidR="004D34BB">
        <w:rPr>
          <w:szCs w:val="24"/>
        </w:rPr>
        <w:t xml:space="preserve"> mužům</w:t>
      </w:r>
      <w:r w:rsidR="00BC5C5D">
        <w:rPr>
          <w:szCs w:val="24"/>
        </w:rPr>
        <w:t xml:space="preserve"> cizinců </w:t>
      </w:r>
      <w:r w:rsidR="004D34BB">
        <w:rPr>
          <w:szCs w:val="24"/>
        </w:rPr>
        <w:t>od roku 2009 mírně stoupá</w:t>
      </w:r>
      <w:r w:rsidR="00BC5C5D">
        <w:rPr>
          <w:szCs w:val="24"/>
        </w:rPr>
        <w:t xml:space="preserve">. I </w:t>
      </w:r>
      <w:proofErr w:type="gramStart"/>
      <w:r w:rsidR="00BC5C5D">
        <w:rPr>
          <w:szCs w:val="24"/>
        </w:rPr>
        <w:t>tomto</w:t>
      </w:r>
      <w:proofErr w:type="gramEnd"/>
      <w:r w:rsidR="00BC5C5D">
        <w:rPr>
          <w:szCs w:val="24"/>
        </w:rPr>
        <w:t xml:space="preserve"> rozmezí narůstal tento podíl</w:t>
      </w:r>
      <w:r w:rsidR="004D34BB">
        <w:rPr>
          <w:szCs w:val="24"/>
        </w:rPr>
        <w:t xml:space="preserve"> žen o cca 1</w:t>
      </w:r>
      <w:r w:rsidR="00BC5C5D">
        <w:rPr>
          <w:szCs w:val="24"/>
        </w:rPr>
        <w:t xml:space="preserve"> </w:t>
      </w:r>
      <w:r w:rsidR="004D34BB">
        <w:rPr>
          <w:szCs w:val="24"/>
        </w:rPr>
        <w:t>%</w:t>
      </w:r>
      <w:r w:rsidR="00BC5C5D">
        <w:rPr>
          <w:szCs w:val="24"/>
        </w:rPr>
        <w:t xml:space="preserve">. V roce 2009 byl </w:t>
      </w:r>
      <w:r>
        <w:rPr>
          <w:szCs w:val="24"/>
        </w:rPr>
        <w:t>podíl</w:t>
      </w:r>
      <w:r w:rsidR="004D34BB">
        <w:rPr>
          <w:szCs w:val="24"/>
        </w:rPr>
        <w:t xml:space="preserve"> žen</w:t>
      </w:r>
      <w:r>
        <w:rPr>
          <w:szCs w:val="24"/>
        </w:rPr>
        <w:t xml:space="preserve"> ve výše 34,16 %</w:t>
      </w:r>
      <w:r w:rsidR="00BC5C5D">
        <w:rPr>
          <w:szCs w:val="24"/>
        </w:rPr>
        <w:t>. Vývoj podíl žen pocházející</w:t>
      </w:r>
      <w:r w:rsidR="004D34BB">
        <w:rPr>
          <w:szCs w:val="24"/>
        </w:rPr>
        <w:t xml:space="preserve"> </w:t>
      </w:r>
      <w:r w:rsidR="004D34BB" w:rsidRPr="004D34BB">
        <w:rPr>
          <w:szCs w:val="24"/>
          <w:highlight w:val="red"/>
        </w:rPr>
        <w:t>…</w:t>
      </w:r>
      <w:r w:rsidR="00BC5C5D">
        <w:rPr>
          <w:szCs w:val="24"/>
        </w:rPr>
        <w:t xml:space="preserve"> z EU/EHP</w:t>
      </w:r>
      <w:r w:rsidR="004D34BB">
        <w:rPr>
          <w:szCs w:val="24"/>
        </w:rPr>
        <w:t xml:space="preserve">, </w:t>
      </w:r>
      <w:proofErr w:type="gramStart"/>
      <w:r w:rsidR="004D34BB">
        <w:rPr>
          <w:szCs w:val="24"/>
        </w:rPr>
        <w:t>je v daním</w:t>
      </w:r>
      <w:proofErr w:type="gramEnd"/>
      <w:r>
        <w:rPr>
          <w:szCs w:val="24"/>
        </w:rPr>
        <w:t xml:space="preserve"> období </w:t>
      </w:r>
      <w:r w:rsidR="004D34BB">
        <w:rPr>
          <w:szCs w:val="24"/>
        </w:rPr>
        <w:t>vyšší o</w:t>
      </w:r>
      <w:r>
        <w:rPr>
          <w:szCs w:val="24"/>
        </w:rPr>
        <w:t xml:space="preserve"> 8,8 %</w:t>
      </w:r>
      <w:r w:rsidR="00BC5C5D">
        <w:rPr>
          <w:szCs w:val="24"/>
        </w:rPr>
        <w:t>. Ještě v roce 2009 byl t</w:t>
      </w:r>
      <w:r>
        <w:rPr>
          <w:szCs w:val="24"/>
        </w:rPr>
        <w:t>ento podíl ve výše 57,3 %</w:t>
      </w:r>
      <w:r w:rsidR="00BC5C5D">
        <w:rPr>
          <w:szCs w:val="24"/>
        </w:rPr>
        <w:t>. Podíl žen, kt</w:t>
      </w:r>
      <w:r w:rsidR="00A06E32">
        <w:rPr>
          <w:szCs w:val="24"/>
        </w:rPr>
        <w:t>eré nepocházely z EU/EHP, byl</w:t>
      </w:r>
      <w:r w:rsidR="00BC5C5D">
        <w:rPr>
          <w:szCs w:val="24"/>
        </w:rPr>
        <w:t xml:space="preserve"> k</w:t>
      </w:r>
      <w:r w:rsidR="00A06E32">
        <w:rPr>
          <w:szCs w:val="24"/>
        </w:rPr>
        <w:t>e konci 2009</w:t>
      </w:r>
      <w:r>
        <w:rPr>
          <w:szCs w:val="24"/>
        </w:rPr>
        <w:t xml:space="preserve"> 42,7 %</w:t>
      </w:r>
      <w:r w:rsidR="00A06E32">
        <w:rPr>
          <w:szCs w:val="24"/>
        </w:rPr>
        <w:t>,</w:t>
      </w:r>
      <w:r w:rsidR="00BC5C5D">
        <w:rPr>
          <w:szCs w:val="24"/>
        </w:rPr>
        <w:t xml:space="preserve"> </w:t>
      </w:r>
      <w:r w:rsidR="00A06E32">
        <w:rPr>
          <w:szCs w:val="24"/>
        </w:rPr>
        <w:t>c</w:t>
      </w:r>
      <w:r>
        <w:rPr>
          <w:szCs w:val="24"/>
        </w:rPr>
        <w:t>ož znamená pokles o 8,8 %</w:t>
      </w:r>
      <w:r w:rsidR="00BC5C5D">
        <w:rPr>
          <w:szCs w:val="24"/>
        </w:rPr>
        <w:t xml:space="preserve">.  </w:t>
      </w:r>
    </w:p>
    <w:p w:rsidR="00BC5C5D" w:rsidRPr="00CE0166" w:rsidRDefault="004A356A" w:rsidP="006D42D1">
      <w:pPr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197485</wp:posOffset>
                </wp:positionV>
                <wp:extent cx="5975985" cy="1447800"/>
                <wp:effectExtent l="0" t="0" r="5715" b="0"/>
                <wp:wrapNone/>
                <wp:docPr id="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13400" cy="1403350"/>
                                  <wp:effectExtent l="0" t="0" r="6350" b="6350"/>
                                  <wp:docPr id="29" name="Graf 3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.25pt;margin-top:15.55pt;width:470.5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13400" cy="1403350"/>
                            <wp:effectExtent l="0" t="0" r="6350" b="6350"/>
                            <wp:docPr id="29" name="Graf 3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14:  </w:t>
      </w:r>
      <w:r w:rsidR="00BC5C5D" w:rsidRPr="006D42D1">
        <w:rPr>
          <w:bCs/>
          <w:sz w:val="22"/>
          <w:szCs w:val="22"/>
        </w:rPr>
        <w:t>Vývoj Zaměstnání cizinců evidován na úřadu práce od Leden až Říjen 2011</w:t>
      </w:r>
    </w:p>
    <w:p w:rsidR="00BC5C5D" w:rsidRDefault="00BC5C5D" w:rsidP="00BB3C1C">
      <w:pPr>
        <w:jc w:val="left"/>
        <w:rPr>
          <w:noProof/>
        </w:rPr>
      </w:pPr>
      <w:r w:rsidRPr="00681325">
        <w:rPr>
          <w:noProof/>
        </w:rPr>
        <w:t xml:space="preserve"> </w:t>
      </w:r>
    </w:p>
    <w:p w:rsidR="00BC5C5D" w:rsidRDefault="00BC5C5D" w:rsidP="00BB3C1C">
      <w:pPr>
        <w:jc w:val="left"/>
        <w:rPr>
          <w:noProof/>
        </w:rPr>
      </w:pPr>
    </w:p>
    <w:p w:rsidR="00BC5C5D" w:rsidRDefault="00BC5C5D" w:rsidP="00BB3C1C">
      <w:pPr>
        <w:jc w:val="left"/>
        <w:rPr>
          <w:noProof/>
        </w:rPr>
      </w:pPr>
    </w:p>
    <w:p w:rsidR="00BC5C5D" w:rsidRDefault="00BC5C5D" w:rsidP="00BB3C1C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4A356A" w:rsidP="00BB3C1C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179706</wp:posOffset>
                </wp:positionV>
                <wp:extent cx="6084570" cy="1409700"/>
                <wp:effectExtent l="0" t="0" r="0" b="0"/>
                <wp:wrapNone/>
                <wp:docPr id="3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4EA12" wp14:editId="14BA112D">
                                  <wp:extent cx="5033726" cy="2046083"/>
                                  <wp:effectExtent l="0" t="0" r="0" b="0"/>
                                  <wp:docPr id="295" name="Graf 29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7.4pt;margin-top:14.15pt;width:479.1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7A54EA12" wp14:editId="14BA112D">
                            <wp:extent cx="5033726" cy="2046083"/>
                            <wp:effectExtent l="0" t="0" r="0" b="0"/>
                            <wp:docPr id="295" name="Graf 29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15:  </w:t>
      </w:r>
      <w:r w:rsidR="00BC5C5D" w:rsidRPr="006D42D1">
        <w:rPr>
          <w:bCs/>
          <w:sz w:val="22"/>
          <w:szCs w:val="22"/>
        </w:rPr>
        <w:t>Vývoj Zaměstnání cizinců evidován na úřadu práce od Leden až Říjen 2011</w:t>
      </w:r>
    </w:p>
    <w:p w:rsidR="00BC5C5D" w:rsidRDefault="00BC5C5D" w:rsidP="00BB3C1C">
      <w:pPr>
        <w:jc w:val="left"/>
        <w:rPr>
          <w:noProof/>
        </w:rPr>
      </w:pPr>
    </w:p>
    <w:p w:rsidR="00BC5C5D" w:rsidRDefault="00BC5C5D" w:rsidP="00BB3C1C">
      <w:pPr>
        <w:jc w:val="left"/>
        <w:rPr>
          <w:noProof/>
        </w:rPr>
      </w:pPr>
    </w:p>
    <w:p w:rsidR="00BC5C5D" w:rsidRDefault="00BC5C5D" w:rsidP="00BB3C1C">
      <w:pPr>
        <w:jc w:val="left"/>
        <w:rPr>
          <w:noProof/>
        </w:rPr>
      </w:pPr>
    </w:p>
    <w:p w:rsidR="00BC5C5D" w:rsidRDefault="00BC5C5D" w:rsidP="00AA4FCF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A06E32" w:rsidP="00727E8F">
      <w:pPr>
        <w:rPr>
          <w:noProof/>
          <w:szCs w:val="24"/>
        </w:rPr>
      </w:pPr>
      <w:r>
        <w:rPr>
          <w:noProof/>
          <w:szCs w:val="24"/>
        </w:rPr>
        <w:t>V dalším zkoumání zaměstnaních</w:t>
      </w:r>
      <w:r w:rsidR="00BC5C5D" w:rsidRPr="00AA4FCF">
        <w:rPr>
          <w:noProof/>
          <w:szCs w:val="24"/>
        </w:rPr>
        <w:t xml:space="preserve"> cizinc</w:t>
      </w:r>
      <w:r w:rsidR="00BC5C5D">
        <w:rPr>
          <w:noProof/>
          <w:szCs w:val="24"/>
        </w:rPr>
        <w:t>ů</w:t>
      </w:r>
      <w:r w:rsidR="00BC5C5D" w:rsidRPr="00AA4FCF">
        <w:rPr>
          <w:noProof/>
          <w:szCs w:val="24"/>
        </w:rPr>
        <w:t xml:space="preserve"> v ramci </w:t>
      </w:r>
      <w:r>
        <w:rPr>
          <w:noProof/>
          <w:szCs w:val="24"/>
        </w:rPr>
        <w:t>mi bakalařské práce byl vývoj poskytování zelený</w:t>
      </w:r>
      <w:r w:rsidR="00BC5C5D" w:rsidRPr="00AA4FCF">
        <w:rPr>
          <w:noProof/>
          <w:szCs w:val="24"/>
        </w:rPr>
        <w:t>ch karet</w:t>
      </w:r>
      <w:r w:rsidR="00BC5C5D">
        <w:rPr>
          <w:noProof/>
          <w:szCs w:val="24"/>
        </w:rPr>
        <w:t xml:space="preserve"> v období 1.1.2010 až 31.10.2011. Jak</w:t>
      </w:r>
      <w:r>
        <w:rPr>
          <w:noProof/>
          <w:szCs w:val="24"/>
        </w:rPr>
        <w:t xml:space="preserve"> jsem již zminil, existují</w:t>
      </w:r>
      <w:r w:rsidR="00BC5C5D">
        <w:rPr>
          <w:noProof/>
          <w:szCs w:val="24"/>
        </w:rPr>
        <w:t xml:space="preserve"> cel</w:t>
      </w:r>
      <w:r>
        <w:rPr>
          <w:noProof/>
          <w:szCs w:val="24"/>
        </w:rPr>
        <w:t>kem 3 různé druhy zelných karet, které jsou označováný</w:t>
      </w:r>
      <w:r w:rsidR="00BC5C5D">
        <w:rPr>
          <w:noProof/>
          <w:szCs w:val="24"/>
        </w:rPr>
        <w:t xml:space="preserve"> jako „A“, „B“ a </w:t>
      </w:r>
      <w:r>
        <w:rPr>
          <w:noProof/>
          <w:szCs w:val="24"/>
        </w:rPr>
        <w:lastRenderedPageBreak/>
        <w:t>„C“. Na začatku roku 2010 bylo</w:t>
      </w:r>
      <w:r w:rsidR="00BC5C5D">
        <w:rPr>
          <w:noProof/>
          <w:szCs w:val="24"/>
        </w:rPr>
        <w:t xml:space="preserve"> celkem 50 cizinc</w:t>
      </w:r>
      <w:r>
        <w:rPr>
          <w:noProof/>
          <w:szCs w:val="24"/>
        </w:rPr>
        <w:t>ů na území ČR držitel jednoho typu</w:t>
      </w:r>
      <w:r w:rsidR="00716D9B">
        <w:rPr>
          <w:noProof/>
          <w:szCs w:val="24"/>
        </w:rPr>
        <w:t xml:space="preserve"> zelené kar</w:t>
      </w:r>
      <w:r w:rsidR="00BC5C5D">
        <w:rPr>
          <w:noProof/>
          <w:szCs w:val="24"/>
        </w:rPr>
        <w:t>t</w:t>
      </w:r>
      <w:r w:rsidR="00716D9B">
        <w:rPr>
          <w:noProof/>
          <w:szCs w:val="24"/>
        </w:rPr>
        <w:t>y. Podíl zelených karet byl pro variantu „A“ 12 %</w:t>
      </w:r>
      <w:r w:rsidR="00BC5C5D">
        <w:rPr>
          <w:noProof/>
          <w:szCs w:val="24"/>
        </w:rPr>
        <w:t xml:space="preserve"> (6</w:t>
      </w:r>
      <w:r w:rsidR="00716D9B">
        <w:rPr>
          <w:noProof/>
          <w:szCs w:val="24"/>
        </w:rPr>
        <w:t xml:space="preserve"> kusů</w:t>
      </w:r>
      <w:r w:rsidR="0061199D">
        <w:rPr>
          <w:noProof/>
          <w:szCs w:val="24"/>
        </w:rPr>
        <w:t>), pro kartu „B“ 46</w:t>
      </w:r>
      <w:r w:rsidR="00716D9B">
        <w:rPr>
          <w:noProof/>
          <w:szCs w:val="24"/>
        </w:rPr>
        <w:t> </w:t>
      </w:r>
      <w:r w:rsidR="0061199D">
        <w:rPr>
          <w:noProof/>
          <w:szCs w:val="24"/>
        </w:rPr>
        <w:t>%</w:t>
      </w:r>
      <w:r w:rsidR="00BC5C5D">
        <w:rPr>
          <w:noProof/>
          <w:szCs w:val="24"/>
        </w:rPr>
        <w:t xml:space="preserve"> (23 </w:t>
      </w:r>
      <w:r w:rsidR="00716D9B">
        <w:rPr>
          <w:noProof/>
          <w:szCs w:val="24"/>
        </w:rPr>
        <w:t>kusů</w:t>
      </w:r>
      <w:r w:rsidR="0061199D">
        <w:rPr>
          <w:noProof/>
          <w:szCs w:val="24"/>
        </w:rPr>
        <w:t>) a pro kartu „C“ 42 %</w:t>
      </w:r>
      <w:r w:rsidR="00716D9B">
        <w:rPr>
          <w:noProof/>
          <w:szCs w:val="24"/>
        </w:rPr>
        <w:t xml:space="preserve"> (21 kusů). Již na </w:t>
      </w:r>
      <w:r w:rsidR="00BC5C5D">
        <w:rPr>
          <w:noProof/>
          <w:szCs w:val="24"/>
        </w:rPr>
        <w:t xml:space="preserve">konci roku 2010 </w:t>
      </w:r>
      <w:r w:rsidR="00716D9B">
        <w:rPr>
          <w:noProof/>
          <w:szCs w:val="24"/>
        </w:rPr>
        <w:t>vlastnili cizinci 25 zelených karet typu „A“,</w:t>
      </w:r>
      <w:r w:rsidR="00BC5C5D">
        <w:rPr>
          <w:noProof/>
          <w:szCs w:val="24"/>
        </w:rPr>
        <w:t xml:space="preserve"> což je </w:t>
      </w:r>
      <w:r w:rsidR="00716D9B">
        <w:rPr>
          <w:noProof/>
          <w:szCs w:val="24"/>
        </w:rPr>
        <w:t>oproti</w:t>
      </w:r>
      <w:r w:rsidR="00BC5C5D">
        <w:rPr>
          <w:noProof/>
          <w:szCs w:val="24"/>
        </w:rPr>
        <w:t xml:space="preserve"> p</w:t>
      </w:r>
      <w:r w:rsidR="00716D9B">
        <w:rPr>
          <w:noProof/>
          <w:szCs w:val="24"/>
        </w:rPr>
        <w:t>očá</w:t>
      </w:r>
      <w:r w:rsidR="0061199D">
        <w:rPr>
          <w:noProof/>
          <w:szCs w:val="24"/>
        </w:rPr>
        <w:t>tku roku ná</w:t>
      </w:r>
      <w:r w:rsidR="00716D9B">
        <w:rPr>
          <w:noProof/>
          <w:szCs w:val="24"/>
        </w:rPr>
        <w:t>rů</w:t>
      </w:r>
      <w:r w:rsidR="0061199D">
        <w:rPr>
          <w:noProof/>
          <w:szCs w:val="24"/>
        </w:rPr>
        <w:t>st o 417 %</w:t>
      </w:r>
      <w:r w:rsidR="00716D9B">
        <w:rPr>
          <w:noProof/>
          <w:szCs w:val="24"/>
        </w:rPr>
        <w:t>. Držitelů zelené karty „B“ bylo</w:t>
      </w:r>
      <w:r w:rsidR="00BC5C5D">
        <w:rPr>
          <w:noProof/>
          <w:szCs w:val="24"/>
        </w:rPr>
        <w:t xml:space="preserve"> cel</w:t>
      </w:r>
      <w:r w:rsidR="00716D9B">
        <w:rPr>
          <w:noProof/>
          <w:szCs w:val="24"/>
        </w:rPr>
        <w:t>kem 38 cizinců</w:t>
      </w:r>
      <w:r w:rsidR="00BC5C5D">
        <w:rPr>
          <w:noProof/>
          <w:szCs w:val="24"/>
        </w:rPr>
        <w:t>, co</w:t>
      </w:r>
      <w:r w:rsidR="00716D9B">
        <w:rPr>
          <w:noProof/>
          <w:szCs w:val="24"/>
        </w:rPr>
        <w:t>ž odpovida nárůstu</w:t>
      </w:r>
      <w:r w:rsidR="0061199D">
        <w:rPr>
          <w:noProof/>
          <w:szCs w:val="24"/>
        </w:rPr>
        <w:t xml:space="preserve"> o 165 %</w:t>
      </w:r>
      <w:r w:rsidR="00716D9B">
        <w:rPr>
          <w:noProof/>
          <w:szCs w:val="24"/>
        </w:rPr>
        <w:t>. Nejm</w:t>
      </w:r>
      <w:r w:rsidR="00B15292">
        <w:rPr>
          <w:noProof/>
          <w:szCs w:val="24"/>
        </w:rPr>
        <w:t>enší nárůst byl zaznamenán u zelené karty</w:t>
      </w:r>
      <w:r w:rsidR="00BC5C5D">
        <w:rPr>
          <w:noProof/>
          <w:szCs w:val="24"/>
        </w:rPr>
        <w:t xml:space="preserve">  typu „C“</w:t>
      </w:r>
      <w:r w:rsidR="00B15292">
        <w:rPr>
          <w:noProof/>
          <w:szCs w:val="24"/>
        </w:rPr>
        <w:t>,</w:t>
      </w:r>
      <w:r w:rsidR="00BC5C5D">
        <w:rPr>
          <w:noProof/>
          <w:szCs w:val="24"/>
        </w:rPr>
        <w:t xml:space="preserve"> jejiž </w:t>
      </w:r>
      <w:r w:rsidR="00B15292">
        <w:rPr>
          <w:noProof/>
          <w:szCs w:val="24"/>
        </w:rPr>
        <w:t xml:space="preserve">počtu </w:t>
      </w:r>
      <w:r w:rsidR="00B15292" w:rsidRPr="00B15292">
        <w:rPr>
          <w:noProof/>
          <w:szCs w:val="24"/>
          <w:highlight w:val="red"/>
        </w:rPr>
        <w:t>……</w:t>
      </w:r>
      <w:r w:rsidR="00B15292">
        <w:rPr>
          <w:noProof/>
          <w:szCs w:val="24"/>
        </w:rPr>
        <w:t xml:space="preserve"> okolo 31 cizinců, což je narů</w:t>
      </w:r>
      <w:r w:rsidR="00BC5C5D">
        <w:rPr>
          <w:noProof/>
          <w:szCs w:val="24"/>
        </w:rPr>
        <w:t>st oproti</w:t>
      </w:r>
      <w:r w:rsidR="0061199D">
        <w:rPr>
          <w:noProof/>
          <w:szCs w:val="24"/>
        </w:rPr>
        <w:t xml:space="preserve"> počatku roku 2010 o 148 %</w:t>
      </w:r>
      <w:r w:rsidR="00B15292">
        <w:rPr>
          <w:noProof/>
          <w:szCs w:val="24"/>
        </w:rPr>
        <w:t>. V roce 2010 byly</w:t>
      </w:r>
      <w:r w:rsidR="00BC5C5D">
        <w:rPr>
          <w:noProof/>
          <w:szCs w:val="24"/>
        </w:rPr>
        <w:t xml:space="preserve"> ne</w:t>
      </w:r>
      <w:r w:rsidR="00B15292">
        <w:rPr>
          <w:noProof/>
          <w:szCs w:val="24"/>
        </w:rPr>
        <w:t>jvíce zelené karty udělování</w:t>
      </w:r>
      <w:r w:rsidR="00BC5C5D">
        <w:rPr>
          <w:noProof/>
          <w:szCs w:val="24"/>
        </w:rPr>
        <w:t xml:space="preserve"> </w:t>
      </w:r>
      <w:r w:rsidR="00B15292">
        <w:rPr>
          <w:noProof/>
          <w:szCs w:val="24"/>
        </w:rPr>
        <w:t>ukrajicum. Počet těchto karet j</w:t>
      </w:r>
      <w:r w:rsidR="00BC5C5D">
        <w:rPr>
          <w:noProof/>
          <w:szCs w:val="24"/>
        </w:rPr>
        <w:t xml:space="preserve">e 82 </w:t>
      </w:r>
      <w:r w:rsidR="00B15292">
        <w:rPr>
          <w:noProof/>
          <w:szCs w:val="24"/>
        </w:rPr>
        <w:t>kart z celkového počtu 94 karet. To z</w:t>
      </w:r>
      <w:r w:rsidR="00BC5C5D">
        <w:rPr>
          <w:noProof/>
          <w:szCs w:val="24"/>
        </w:rPr>
        <w:t>n</w:t>
      </w:r>
      <w:r w:rsidR="00B15292">
        <w:rPr>
          <w:noProof/>
          <w:szCs w:val="24"/>
        </w:rPr>
        <w:t>a</w:t>
      </w:r>
      <w:r w:rsidR="00BC5C5D">
        <w:rPr>
          <w:noProof/>
          <w:szCs w:val="24"/>
        </w:rPr>
        <w:t>mená, že 87</w:t>
      </w:r>
      <w:r w:rsidR="00B15292">
        <w:rPr>
          <w:noProof/>
          <w:szCs w:val="24"/>
        </w:rPr>
        <w:t> % zelených karet bylo vydáno ukrajencům ukrajině. Po blišžím zkoumaní</w:t>
      </w:r>
      <w:r w:rsidR="00BC5C5D">
        <w:rPr>
          <w:noProof/>
          <w:szCs w:val="24"/>
        </w:rPr>
        <w:t xml:space="preserve"> bylo vydano 20</w:t>
      </w:r>
      <w:r w:rsidR="00B15292">
        <w:rPr>
          <w:noProof/>
          <w:szCs w:val="24"/>
        </w:rPr>
        <w:t xml:space="preserve"> karty (80 %) typu „A“,  31 karet</w:t>
      </w:r>
      <w:r w:rsidR="00BC5C5D">
        <w:rPr>
          <w:noProof/>
          <w:szCs w:val="24"/>
        </w:rPr>
        <w:t xml:space="preserve"> (82</w:t>
      </w:r>
      <w:r w:rsidR="00B15292">
        <w:rPr>
          <w:noProof/>
          <w:szCs w:val="24"/>
        </w:rPr>
        <w:t xml:space="preserve"> %) typu „B“ a 31 karet</w:t>
      </w:r>
      <w:r w:rsidR="00BC5C5D">
        <w:rPr>
          <w:noProof/>
          <w:szCs w:val="24"/>
        </w:rPr>
        <w:t xml:space="preserve"> (100</w:t>
      </w:r>
      <w:r w:rsidR="00B15292">
        <w:rPr>
          <w:noProof/>
          <w:szCs w:val="24"/>
        </w:rPr>
        <w:t xml:space="preserve"> </w:t>
      </w:r>
      <w:r w:rsidR="00BC5C5D">
        <w:rPr>
          <w:noProof/>
          <w:szCs w:val="24"/>
        </w:rPr>
        <w:t xml:space="preserve">%) typu „C“. </w:t>
      </w:r>
      <w:r w:rsidR="00BC5C5D" w:rsidRPr="00B91DFB">
        <w:rPr>
          <w:noProof/>
          <w:szCs w:val="24"/>
        </w:rPr>
        <w:t>V nasledujicím roce k 31.10.2011 nebyl</w:t>
      </w:r>
      <w:r w:rsidR="00B91DFB">
        <w:rPr>
          <w:noProof/>
          <w:szCs w:val="24"/>
        </w:rPr>
        <w:t>a zaznamena</w:t>
      </w:r>
      <w:r w:rsidR="00BC5C5D" w:rsidRPr="00B91DFB">
        <w:rPr>
          <w:noProof/>
          <w:szCs w:val="24"/>
        </w:rPr>
        <w:t>ván</w:t>
      </w:r>
      <w:r w:rsidR="00B91DFB">
        <w:rPr>
          <w:noProof/>
          <w:szCs w:val="24"/>
        </w:rPr>
        <w:t>a vyraznejší</w:t>
      </w:r>
      <w:r w:rsidR="00BC5C5D" w:rsidRPr="00B91DFB">
        <w:rPr>
          <w:noProof/>
          <w:szCs w:val="24"/>
        </w:rPr>
        <w:t xml:space="preserve"> změna</w:t>
      </w:r>
      <w:r w:rsidR="00B91DFB">
        <w:rPr>
          <w:noProof/>
          <w:szCs w:val="24"/>
        </w:rPr>
        <w:t xml:space="preserve"> u počtu zelených karet. U kartě t</w:t>
      </w:r>
      <w:r w:rsidR="00BC5C5D" w:rsidRPr="00B91DFB">
        <w:rPr>
          <w:noProof/>
          <w:szCs w:val="24"/>
        </w:rPr>
        <w:t xml:space="preserve">ypu „A“ došlo k nárustu o 148 </w:t>
      </w:r>
      <w:r w:rsidR="00B91DFB">
        <w:rPr>
          <w:noProof/>
          <w:szCs w:val="24"/>
        </w:rPr>
        <w:t>%,</w:t>
      </w:r>
      <w:r w:rsidR="00BC5C5D" w:rsidRPr="00B91DFB">
        <w:rPr>
          <w:noProof/>
          <w:szCs w:val="24"/>
        </w:rPr>
        <w:t xml:space="preserve"> ale u karet</w:t>
      </w:r>
      <w:r w:rsidR="00B91DFB">
        <w:rPr>
          <w:noProof/>
          <w:szCs w:val="24"/>
        </w:rPr>
        <w:t xml:space="preserve"> typu „B“ a „C“ byl zaznamen</w:t>
      </w:r>
      <w:r w:rsidR="00BC5C5D" w:rsidRPr="00B91DFB">
        <w:rPr>
          <w:noProof/>
          <w:szCs w:val="24"/>
        </w:rPr>
        <w:t xml:space="preserve">án pokles </w:t>
      </w:r>
      <w:r w:rsidR="00B91DFB">
        <w:rPr>
          <w:noProof/>
          <w:szCs w:val="24"/>
        </w:rPr>
        <w:t>o 5, resp.</w:t>
      </w:r>
      <w:r w:rsidR="00BC5C5D" w:rsidRPr="00B91DFB">
        <w:rPr>
          <w:noProof/>
          <w:szCs w:val="24"/>
        </w:rPr>
        <w:t xml:space="preserve"> 3 </w:t>
      </w:r>
      <w:r w:rsidR="00B91DFB">
        <w:rPr>
          <w:noProof/>
          <w:szCs w:val="24"/>
        </w:rPr>
        <w:t>%. K 31.10.2011 měli ukrajinští občané nejvíc zelených karet</w:t>
      </w:r>
      <w:r w:rsidR="00BC5C5D" w:rsidRPr="00B91DFB">
        <w:rPr>
          <w:noProof/>
          <w:szCs w:val="24"/>
        </w:rPr>
        <w:t xml:space="preserve"> a to ve vyše 87 z možnych 103 kusů. </w:t>
      </w:r>
      <w:r w:rsidR="00F259A0" w:rsidRPr="00B91DFB">
        <w:rPr>
          <w:noProof/>
          <w:szCs w:val="24"/>
        </w:rPr>
        <w:t>G</w:t>
      </w:r>
      <w:r w:rsidR="00BC5C5D" w:rsidRPr="00B91DFB">
        <w:rPr>
          <w:noProof/>
          <w:szCs w:val="24"/>
        </w:rPr>
        <w:t>arfu č</w:t>
      </w:r>
      <w:r w:rsidR="00F259A0" w:rsidRPr="00B91DFB">
        <w:rPr>
          <w:noProof/>
          <w:szCs w:val="24"/>
        </w:rPr>
        <w:t>.</w:t>
      </w:r>
      <w:r w:rsidR="00BC5C5D" w:rsidRPr="00B91DFB">
        <w:rPr>
          <w:noProof/>
          <w:szCs w:val="24"/>
        </w:rPr>
        <w:t xml:space="preserve"> 16 je zobra</w:t>
      </w:r>
      <w:r w:rsidR="00BC5C5D">
        <w:rPr>
          <w:noProof/>
          <w:szCs w:val="24"/>
        </w:rPr>
        <w:t>zen vyvoj počtu držitelu zeleních karet všech třech typu.</w:t>
      </w:r>
    </w:p>
    <w:p w:rsidR="00BC5C5D" w:rsidRPr="00D470AA" w:rsidRDefault="004A356A" w:rsidP="00BB3C1C">
      <w:pPr>
        <w:jc w:val="left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188595</wp:posOffset>
                </wp:positionV>
                <wp:extent cx="5911912" cy="2114550"/>
                <wp:effectExtent l="0" t="0" r="0" b="0"/>
                <wp:wrapNone/>
                <wp:docPr id="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912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F8F9F" wp14:editId="0D1C8F9C">
                                  <wp:extent cx="5638800" cy="2857500"/>
                                  <wp:effectExtent l="0" t="0" r="0" b="0"/>
                                  <wp:docPr id="297" name="Graf 29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1.9pt;margin-top:14.85pt;width:465.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4DFF8F9F" wp14:editId="0D1C8F9C">
                            <wp:extent cx="5638800" cy="2857500"/>
                            <wp:effectExtent l="0" t="0" r="0" b="0"/>
                            <wp:docPr id="297" name="Graf 29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16:  </w:t>
      </w:r>
      <w:r w:rsidR="00BC5C5D" w:rsidRPr="006D42D1">
        <w:rPr>
          <w:bCs/>
          <w:sz w:val="22"/>
          <w:szCs w:val="22"/>
        </w:rPr>
        <w:t>Vývoj Zaměstnání cizinců evidován na úřadu práce od Leden až Říjen 2011</w:t>
      </w: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F259A0" w:rsidP="0026404F">
      <w:pPr>
        <w:rPr>
          <w:szCs w:val="24"/>
        </w:rPr>
      </w:pPr>
      <w:r>
        <w:rPr>
          <w:szCs w:val="24"/>
        </w:rPr>
        <w:t>Dle</w:t>
      </w:r>
      <w:r w:rsidR="00BC5C5D">
        <w:rPr>
          <w:szCs w:val="24"/>
        </w:rPr>
        <w:t xml:space="preserve"> statistik českého statistického úřadu bylo</w:t>
      </w:r>
      <w:r w:rsidR="00D963FE">
        <w:rPr>
          <w:szCs w:val="24"/>
        </w:rPr>
        <w:t xml:space="preserve"> evidová</w:t>
      </w:r>
      <w:r w:rsidR="00B91DFB">
        <w:rPr>
          <w:szCs w:val="24"/>
        </w:rPr>
        <w:t xml:space="preserve">no na </w:t>
      </w:r>
      <w:proofErr w:type="gramStart"/>
      <w:r w:rsidR="00B91DFB">
        <w:rPr>
          <w:szCs w:val="24"/>
        </w:rPr>
        <w:t>ÚP</w:t>
      </w:r>
      <w:proofErr w:type="gramEnd"/>
      <w:r w:rsidR="00BC5C5D">
        <w:rPr>
          <w:szCs w:val="24"/>
        </w:rPr>
        <w:t xml:space="preserve"> ke konci roku 2009 celkem 139 315</w:t>
      </w:r>
      <w:r w:rsidR="00D963FE">
        <w:rPr>
          <w:szCs w:val="24"/>
        </w:rPr>
        <w:t xml:space="preserve"> cizince z EU/EHP</w:t>
      </w:r>
      <w:r w:rsidR="00BC5C5D">
        <w:rPr>
          <w:szCs w:val="24"/>
        </w:rPr>
        <w:t>. O rok později</w:t>
      </w:r>
      <w:r w:rsidR="00D963FE">
        <w:rPr>
          <w:szCs w:val="24"/>
        </w:rPr>
        <w:t>,</w:t>
      </w:r>
      <w:r w:rsidR="00BC5C5D">
        <w:rPr>
          <w:szCs w:val="24"/>
        </w:rPr>
        <w:t xml:space="preserve"> k </w:t>
      </w:r>
      <w:proofErr w:type="gramStart"/>
      <w:r w:rsidR="00BC5C5D">
        <w:rPr>
          <w:szCs w:val="24"/>
        </w:rPr>
        <w:t>31.12.2010</w:t>
      </w:r>
      <w:proofErr w:type="gramEnd"/>
      <w:r w:rsidR="00D963FE">
        <w:rPr>
          <w:szCs w:val="24"/>
        </w:rPr>
        <w:t>,</w:t>
      </w:r>
      <w:r w:rsidR="00BC5C5D">
        <w:rPr>
          <w:szCs w:val="24"/>
        </w:rPr>
        <w:t xml:space="preserve"> by</w:t>
      </w:r>
      <w:r w:rsidR="00D963FE">
        <w:rPr>
          <w:szCs w:val="24"/>
        </w:rPr>
        <w:t>l</w:t>
      </w:r>
      <w:r w:rsidR="00BC5C5D">
        <w:rPr>
          <w:szCs w:val="24"/>
        </w:rPr>
        <w:t xml:space="preserve"> </w:t>
      </w:r>
      <w:r w:rsidR="00D963FE">
        <w:rPr>
          <w:szCs w:val="24"/>
        </w:rPr>
        <w:t>nárůst</w:t>
      </w:r>
      <w:r w:rsidR="00BC5C5D">
        <w:rPr>
          <w:szCs w:val="24"/>
        </w:rPr>
        <w:t xml:space="preserve"> o 3,3 </w:t>
      </w:r>
      <w:r w:rsidR="00D963FE">
        <w:rPr>
          <w:szCs w:val="24"/>
        </w:rPr>
        <w:t>%</w:t>
      </w:r>
      <w:r w:rsidR="00BC5C5D">
        <w:rPr>
          <w:szCs w:val="24"/>
        </w:rPr>
        <w:t xml:space="preserve"> a jeho počet činil 143 997 </w:t>
      </w:r>
      <w:r w:rsidR="00D963FE">
        <w:rPr>
          <w:szCs w:val="24"/>
        </w:rPr>
        <w:t>cizinců z EU/EHP.</w:t>
      </w:r>
      <w:r w:rsidR="00BC5C5D">
        <w:rPr>
          <w:szCs w:val="24"/>
        </w:rPr>
        <w:t xml:space="preserve"> V období od konce roku 2010 až</w:t>
      </w:r>
      <w:r w:rsidR="00D963FE">
        <w:rPr>
          <w:szCs w:val="24"/>
        </w:rPr>
        <w:t xml:space="preserve"> k </w:t>
      </w:r>
      <w:proofErr w:type="gramStart"/>
      <w:r w:rsidR="00D963FE">
        <w:rPr>
          <w:szCs w:val="24"/>
        </w:rPr>
        <w:t>31.10.2011</w:t>
      </w:r>
      <w:proofErr w:type="gramEnd"/>
      <w:r w:rsidR="00D963FE">
        <w:rPr>
          <w:szCs w:val="24"/>
        </w:rPr>
        <w:t xml:space="preserve"> došlo k velkému nárůstu pracovních sil pocházejí</w:t>
      </w:r>
      <w:r w:rsidR="00BC5C5D">
        <w:rPr>
          <w:szCs w:val="24"/>
        </w:rPr>
        <w:t>cí</w:t>
      </w:r>
      <w:r w:rsidR="00D963FE">
        <w:rPr>
          <w:szCs w:val="24"/>
        </w:rPr>
        <w:t>ch</w:t>
      </w:r>
      <w:r w:rsidR="00BC5C5D">
        <w:rPr>
          <w:szCs w:val="24"/>
        </w:rPr>
        <w:t xml:space="preserve"> z EU/EHP. Tento nárůst byl </w:t>
      </w:r>
      <w:proofErr w:type="gramStart"/>
      <w:r w:rsidR="00BC5C5D">
        <w:rPr>
          <w:szCs w:val="24"/>
        </w:rPr>
        <w:t xml:space="preserve">8,5 </w:t>
      </w:r>
      <w:r w:rsidR="00D963FE">
        <w:rPr>
          <w:szCs w:val="24"/>
        </w:rPr>
        <w:t>%</w:t>
      </w:r>
      <w:r w:rsidR="00BC5C5D">
        <w:rPr>
          <w:szCs w:val="24"/>
        </w:rPr>
        <w:t xml:space="preserve"> a </w:t>
      </w:r>
      <w:r w:rsidR="00D963FE">
        <w:rPr>
          <w:szCs w:val="24"/>
        </w:rPr>
        <w:t xml:space="preserve"> počet</w:t>
      </w:r>
      <w:proofErr w:type="gramEnd"/>
      <w:r w:rsidR="00D963FE">
        <w:rPr>
          <w:szCs w:val="24"/>
        </w:rPr>
        <w:t xml:space="preserve"> cizinců </w:t>
      </w:r>
      <w:r w:rsidR="00BC5C5D">
        <w:rPr>
          <w:szCs w:val="24"/>
        </w:rPr>
        <w:t>vstoupil na 156</w:t>
      </w:r>
      <w:r w:rsidR="00D963FE">
        <w:rPr>
          <w:szCs w:val="24"/>
        </w:rPr>
        <w:t xml:space="preserve"> </w:t>
      </w:r>
      <w:r w:rsidR="00D11D69">
        <w:rPr>
          <w:szCs w:val="24"/>
        </w:rPr>
        <w:t>304 cizinci z EU/EHP. V této situaci se jedná o nárůst</w:t>
      </w:r>
      <w:r w:rsidR="00BC5C5D">
        <w:rPr>
          <w:szCs w:val="24"/>
        </w:rPr>
        <w:t xml:space="preserve"> cca. 15 000 osob. Největší narůst byl ze strany slovenských </w:t>
      </w:r>
      <w:r w:rsidR="00BC5C5D">
        <w:rPr>
          <w:szCs w:val="24"/>
        </w:rPr>
        <w:lastRenderedPageBreak/>
        <w:t>a rumunských obč</w:t>
      </w:r>
      <w:r w:rsidR="00D11D69">
        <w:rPr>
          <w:szCs w:val="24"/>
        </w:rPr>
        <w:t>anů. V následujícím grafu č.</w:t>
      </w:r>
      <w:r w:rsidR="00BC5C5D">
        <w:rPr>
          <w:szCs w:val="24"/>
        </w:rPr>
        <w:t xml:space="preserve"> 17 je</w:t>
      </w:r>
      <w:r w:rsidR="00D11D69">
        <w:rPr>
          <w:szCs w:val="24"/>
        </w:rPr>
        <w:t xml:space="preserve"> zachycen</w:t>
      </w:r>
      <w:r w:rsidR="00BC5C5D">
        <w:rPr>
          <w:szCs w:val="24"/>
        </w:rPr>
        <w:t xml:space="preserve"> vývoj od roku </w:t>
      </w:r>
      <w:r w:rsidR="00D11D69">
        <w:rPr>
          <w:szCs w:val="24"/>
        </w:rPr>
        <w:t>2011 až k </w:t>
      </w:r>
      <w:proofErr w:type="gramStart"/>
      <w:r w:rsidR="00D11D69">
        <w:rPr>
          <w:szCs w:val="24"/>
        </w:rPr>
        <w:t>31.10.2011</w:t>
      </w:r>
      <w:proofErr w:type="gramEnd"/>
      <w:r w:rsidR="00D11D69">
        <w:rPr>
          <w:szCs w:val="24"/>
        </w:rPr>
        <w:t xml:space="preserve">. </w:t>
      </w:r>
      <w:r w:rsidR="00BC5C5D">
        <w:rPr>
          <w:szCs w:val="24"/>
        </w:rPr>
        <w:t xml:space="preserve">31.10.2011 byl podíl evidovaných cizinců na </w:t>
      </w:r>
      <w:r w:rsidR="00D11D69">
        <w:rPr>
          <w:szCs w:val="24"/>
        </w:rPr>
        <w:t>ÚP</w:t>
      </w:r>
      <w:r w:rsidR="00BC5C5D">
        <w:rPr>
          <w:szCs w:val="24"/>
        </w:rPr>
        <w:t xml:space="preserve"> z EU/EHP ve výše 71</w:t>
      </w:r>
      <w:r w:rsidR="00D11D69">
        <w:rPr>
          <w:szCs w:val="24"/>
        </w:rPr>
        <w:t xml:space="preserve"> </w:t>
      </w:r>
      <w:r w:rsidR="00BC5C5D">
        <w:rPr>
          <w:szCs w:val="24"/>
        </w:rPr>
        <w:t>%</w:t>
      </w:r>
    </w:p>
    <w:p w:rsidR="00BC5C5D" w:rsidRPr="0026404F" w:rsidRDefault="004A356A" w:rsidP="0026404F">
      <w:pPr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201295</wp:posOffset>
                </wp:positionV>
                <wp:extent cx="5747385" cy="2122805"/>
                <wp:effectExtent l="0" t="0" r="5715" b="0"/>
                <wp:wrapNone/>
                <wp:docPr id="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6091F" wp14:editId="5B4A5EE7">
                                  <wp:extent cx="5555615" cy="2424011"/>
                                  <wp:effectExtent l="0" t="0" r="6985" b="0"/>
                                  <wp:docPr id="298" name="Graf 29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17.4pt;margin-top:15.85pt;width:452.55pt;height:1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15C6091F" wp14:editId="5B4A5EE7">
                            <wp:extent cx="5555615" cy="2424011"/>
                            <wp:effectExtent l="0" t="0" r="6985" b="0"/>
                            <wp:docPr id="298" name="Graf 29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17:  </w:t>
      </w:r>
      <w:r w:rsidR="00BC5C5D" w:rsidRPr="0026404F">
        <w:rPr>
          <w:bCs/>
          <w:sz w:val="22"/>
          <w:szCs w:val="22"/>
        </w:rPr>
        <w:t>Vývoj počtu cizinců z EU/EHP</w:t>
      </w:r>
      <w:r w:rsidR="00BC5C5D">
        <w:rPr>
          <w:bCs/>
          <w:sz w:val="22"/>
          <w:szCs w:val="22"/>
        </w:rPr>
        <w:t xml:space="preserve"> v roce 2011</w:t>
      </w:r>
    </w:p>
    <w:p w:rsidR="00BC5C5D" w:rsidRPr="0026404F" w:rsidRDefault="00BC5C5D" w:rsidP="0026404F">
      <w:pPr>
        <w:rPr>
          <w:szCs w:val="24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Default="00BC5C5D" w:rsidP="00BB3C1C">
      <w:pPr>
        <w:jc w:val="left"/>
        <w:rPr>
          <w:sz w:val="22"/>
          <w:szCs w:val="22"/>
        </w:rPr>
      </w:pPr>
    </w:p>
    <w:p w:rsidR="00BC5C5D" w:rsidRPr="001D4886" w:rsidRDefault="00BC5C5D" w:rsidP="001D4886">
      <w:pPr>
        <w:jc w:val="left"/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B46AEB" w:rsidP="003F3D69">
      <w:pPr>
        <w:pStyle w:val="Nadpis2"/>
      </w:pPr>
      <w:bookmarkStart w:id="22" w:name="_Toc319960901"/>
      <w:r>
        <w:t>Cizinci a</w:t>
      </w:r>
      <w:r w:rsidR="00BC5C5D">
        <w:t xml:space="preserve"> </w:t>
      </w:r>
      <w:r w:rsidRPr="003E2C37">
        <w:rPr>
          <w:color w:val="FF0000"/>
        </w:rPr>
        <w:t>živnostenské</w:t>
      </w:r>
      <w:r>
        <w:t xml:space="preserve"> </w:t>
      </w:r>
      <w:r w:rsidR="00BC5C5D">
        <w:t>oprávnění</w:t>
      </w:r>
      <w:bookmarkEnd w:id="22"/>
      <w:r w:rsidR="00BC5C5D">
        <w:t xml:space="preserve"> </w:t>
      </w:r>
    </w:p>
    <w:p w:rsidR="00D45DD3" w:rsidRDefault="00BC5C5D" w:rsidP="009D0A89">
      <w:r>
        <w:t>P</w:t>
      </w:r>
      <w:r w:rsidR="00785327">
        <w:t>očet cizinců mající živnostenským o</w:t>
      </w:r>
      <w:r>
        <w:t>právnění</w:t>
      </w:r>
      <w:r w:rsidR="00785327">
        <w:t xml:space="preserve"> ……</w:t>
      </w:r>
      <w:proofErr w:type="gramStart"/>
      <w:r w:rsidR="00785327">
        <w:t>…..</w:t>
      </w:r>
      <w:r>
        <w:t xml:space="preserve"> na</w:t>
      </w:r>
      <w:proofErr w:type="gramEnd"/>
      <w:r>
        <w:t xml:space="preserve"> území ČR</w:t>
      </w:r>
      <w:r w:rsidR="00785327">
        <w:t xml:space="preserve"> stoupá. Největší nárůst živnostenských oprávnění</w:t>
      </w:r>
      <w:r>
        <w:t xml:space="preserve"> byl </w:t>
      </w:r>
      <w:r w:rsidR="00785327">
        <w:t>v letech</w:t>
      </w:r>
      <w:r>
        <w:t xml:space="preserve"> 2008 a 2009, přesto </w:t>
      </w:r>
      <w:proofErr w:type="gramStart"/>
      <w:r>
        <w:t xml:space="preserve">že </w:t>
      </w:r>
      <w:r w:rsidR="00785327">
        <w:t xml:space="preserve"> ČR</w:t>
      </w:r>
      <w:proofErr w:type="gramEnd"/>
      <w:r w:rsidR="00785327">
        <w:t xml:space="preserve"> zasáhla</w:t>
      </w:r>
      <w:r>
        <w:t xml:space="preserve"> světová </w:t>
      </w:r>
      <w:r w:rsidR="00785327">
        <w:t xml:space="preserve">finanční krize. V takové situaci bych spíše očekával, že </w:t>
      </w:r>
      <w:r>
        <w:t xml:space="preserve">dojde k poklesu počtu cizinců </w:t>
      </w:r>
      <w:r w:rsidR="00D45DD3">
        <w:t xml:space="preserve">živnostenským oprávněním. </w:t>
      </w:r>
      <w:proofErr w:type="gramStart"/>
      <w:r w:rsidR="00D45DD3">
        <w:t>jak</w:t>
      </w:r>
      <w:proofErr w:type="gramEnd"/>
      <w:r w:rsidR="00D45DD3">
        <w:t xml:space="preserve"> jsem již zmínil, důvodem může byt, že cizinci z třetích zemí kteří</w:t>
      </w:r>
      <w:r>
        <w:t xml:space="preserve"> žádají o živnostenské oprávnění nepotřebuji žádné povolení k pobytu na území ČR. Povinnost</w:t>
      </w:r>
      <w:r w:rsidR="00D45DD3">
        <w:t>í</w:t>
      </w:r>
      <w:r>
        <w:t xml:space="preserve"> </w:t>
      </w:r>
      <w:r w:rsidR="00D45DD3">
        <w:t xml:space="preserve">je </w:t>
      </w:r>
      <w:proofErr w:type="gramStart"/>
      <w:r w:rsidR="00D45DD3">
        <w:t>formu</w:t>
      </w:r>
      <w:proofErr w:type="gramEnd"/>
      <w:r w:rsidR="00D45DD3">
        <w:t xml:space="preserve"> zápisu do obchodního rejstříku. ÚP nezkoumá, za jaký účel</w:t>
      </w:r>
      <w:r>
        <w:t xml:space="preserve"> </w:t>
      </w:r>
      <w:r w:rsidR="00D45DD3">
        <w:t xml:space="preserve">živnostenského oprávnění. </w:t>
      </w:r>
    </w:p>
    <w:p w:rsidR="00BC5C5D" w:rsidRDefault="00D45DD3" w:rsidP="009D0A89">
      <w:r>
        <w:t>D</w:t>
      </w:r>
      <w:r w:rsidR="00785327">
        <w:t xml:space="preserve">le </w:t>
      </w:r>
      <w:proofErr w:type="gramStart"/>
      <w:r w:rsidR="00785327">
        <w:t>údajů</w:t>
      </w:r>
      <w:proofErr w:type="gramEnd"/>
      <w:r w:rsidR="007B1FB6">
        <w:t xml:space="preserve">, kteří jsem </w:t>
      </w:r>
      <w:r w:rsidR="00785327">
        <w:t>zobraz</w:t>
      </w:r>
      <w:r w:rsidR="007B1FB6">
        <w:t>il</w:t>
      </w:r>
      <w:r w:rsidR="00785327">
        <w:t xml:space="preserve"> v grafu č.</w:t>
      </w:r>
      <w:r w:rsidR="00BC5C5D">
        <w:t xml:space="preserve"> </w:t>
      </w:r>
      <w:proofErr w:type="gramStart"/>
      <w:r w:rsidR="00BC5C5D">
        <w:t>18</w:t>
      </w:r>
      <w:r w:rsidR="007B1FB6">
        <w:t>,</w:t>
      </w:r>
      <w:r w:rsidR="00BC5C5D">
        <w:t xml:space="preserve"> došl</w:t>
      </w:r>
      <w:r w:rsidR="00785327">
        <w:t>o</w:t>
      </w:r>
      <w:proofErr w:type="gramEnd"/>
      <w:r w:rsidR="00785327">
        <w:t xml:space="preserve"> v jednotlivých letech k</w:t>
      </w:r>
      <w:r w:rsidR="00BC5C5D">
        <w:t xml:space="preserve"> změnám v počtu </w:t>
      </w:r>
      <w:r w:rsidR="00785327">
        <w:t>držitelů</w:t>
      </w:r>
      <w:r w:rsidR="00BC5C5D">
        <w:t xml:space="preserve"> živnostenské</w:t>
      </w:r>
      <w:r w:rsidR="00785327">
        <w:t>ho</w:t>
      </w:r>
      <w:r w:rsidR="00BC5C5D">
        <w:t xml:space="preserve"> oprávnění. Podle těchto údajů lze konstatovat</w:t>
      </w:r>
      <w:r w:rsidR="007B1FB6">
        <w:t>,</w:t>
      </w:r>
      <w:r w:rsidR="00BC5C5D">
        <w:t xml:space="preserve"> že největší pokles</w:t>
      </w:r>
      <w:r w:rsidR="007B1FB6">
        <w:t xml:space="preserve"> počtu cizinců byl v roce 1998 o</w:t>
      </w:r>
      <w:r w:rsidR="00BC5C5D">
        <w:t xml:space="preserve"> 18</w:t>
      </w:r>
      <w:r w:rsidR="007B1FB6">
        <w:t xml:space="preserve"> </w:t>
      </w:r>
      <w:r w:rsidR="00BC5C5D">
        <w:t>567 vůči roku 1997. Naopak nastal nejsilnější přirůst cizinců s živnost</w:t>
      </w:r>
      <w:r w:rsidR="007B1FB6">
        <w:t>enským oprávněním v</w:t>
      </w:r>
      <w:r w:rsidR="00BC5C5D">
        <w:t xml:space="preserve"> roce 1999. </w:t>
      </w:r>
      <w:r w:rsidR="007B1FB6">
        <w:t>Významnější</w:t>
      </w:r>
      <w:r w:rsidR="00BC5C5D">
        <w:t xml:space="preserve"> přirůst cizinců byl až v r</w:t>
      </w:r>
      <w:r w:rsidR="007B1FB6">
        <w:t>oce 2008 a 2009, kdy došlo k nárůstu</w:t>
      </w:r>
      <w:r w:rsidR="00BC5C5D">
        <w:t xml:space="preserve"> o </w:t>
      </w:r>
      <w:r w:rsidR="007B1FB6">
        <w:t>ví</w:t>
      </w:r>
      <w:r w:rsidR="00BC5C5D">
        <w:t>ce než 8</w:t>
      </w:r>
      <w:r w:rsidR="007B1FB6">
        <w:t xml:space="preserve"> </w:t>
      </w:r>
      <w:r w:rsidR="00BC5C5D">
        <w:t>300 cizinců. V roce 2</w:t>
      </w:r>
      <w:r w:rsidR="007B1FB6">
        <w:t>010 byl tento nárůst mírnější. Podle poslední údaje z </w:t>
      </w:r>
      <w:proofErr w:type="gramStart"/>
      <w:r w:rsidR="007B1FB6">
        <w:t>31.3.2011</w:t>
      </w:r>
      <w:proofErr w:type="gramEnd"/>
      <w:r w:rsidR="007B1FB6">
        <w:t xml:space="preserve"> zaznamenaly mírný</w:t>
      </w:r>
      <w:r w:rsidR="00BC5C5D">
        <w:t xml:space="preserve"> narůst počtu cizinců </w:t>
      </w:r>
      <w:r w:rsidR="007B1FB6">
        <w:t>oproti</w:t>
      </w:r>
      <w:r w:rsidR="00BC5C5D">
        <w:t xml:space="preserve"> roku 2010. </w:t>
      </w:r>
      <w:r w:rsidR="007B1FB6">
        <w:t xml:space="preserve">Jedná se o nárůst </w:t>
      </w:r>
      <w:r w:rsidR="00BC5C5D">
        <w:t>1</w:t>
      </w:r>
      <w:r w:rsidR="007B1FB6">
        <w:t xml:space="preserve"> 624 cizinců</w:t>
      </w:r>
      <w:r w:rsidR="00BC5C5D">
        <w:t xml:space="preserve"> na</w:t>
      </w:r>
      <w:r w:rsidR="007B1FB6">
        <w:t xml:space="preserve"> celkovou hodnotu 92 607 cizinců</w:t>
      </w:r>
      <w:r w:rsidR="00BC5C5D">
        <w:t xml:space="preserve"> s platným živnostenským oprávněním.  </w:t>
      </w:r>
    </w:p>
    <w:p w:rsidR="00B86A4C" w:rsidRDefault="00B86A4C" w:rsidP="009D0A89">
      <w:pPr>
        <w:rPr>
          <w:sz w:val="22"/>
          <w:szCs w:val="22"/>
        </w:rPr>
      </w:pPr>
    </w:p>
    <w:p w:rsidR="00BC5C5D" w:rsidRDefault="004A356A" w:rsidP="009D0A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5D21B" wp14:editId="090A59E9">
                <wp:simplePos x="0" y="0"/>
                <wp:positionH relativeFrom="column">
                  <wp:posOffset>9241</wp:posOffset>
                </wp:positionH>
                <wp:positionV relativeFrom="paragraph">
                  <wp:posOffset>201417</wp:posOffset>
                </wp:positionV>
                <wp:extent cx="5584190" cy="2247089"/>
                <wp:effectExtent l="0" t="0" r="0" b="127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224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F8AA8" wp14:editId="71462849">
                                  <wp:extent cx="5392420" cy="2650512"/>
                                  <wp:effectExtent l="0" t="0" r="17780" b="16510"/>
                                  <wp:docPr id="299" name="Graf 29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.75pt;margin-top:15.85pt;width:439.7pt;height:17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7B9F8AA8" wp14:editId="71462849">
                            <wp:extent cx="5392420" cy="2650512"/>
                            <wp:effectExtent l="0" t="0" r="17780" b="16510"/>
                            <wp:docPr id="299" name="Graf 29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18:  </w:t>
      </w:r>
      <w:r w:rsidR="00BC5C5D">
        <w:rPr>
          <w:bCs/>
          <w:sz w:val="22"/>
          <w:szCs w:val="22"/>
        </w:rPr>
        <w:t>Vývoj počt</w:t>
      </w:r>
      <w:r w:rsidR="007B1FB6">
        <w:rPr>
          <w:bCs/>
          <w:sz w:val="22"/>
          <w:szCs w:val="22"/>
        </w:rPr>
        <w:t>u</w:t>
      </w:r>
      <w:r w:rsidR="00BC5C5D">
        <w:rPr>
          <w:bCs/>
          <w:sz w:val="22"/>
          <w:szCs w:val="22"/>
        </w:rPr>
        <w:t xml:space="preserve"> cizinců s platný</w:t>
      </w:r>
      <w:r w:rsidR="007B1FB6">
        <w:rPr>
          <w:bCs/>
          <w:sz w:val="22"/>
          <w:szCs w:val="22"/>
        </w:rPr>
        <w:t>m živnostenským oprávněním v letech</w:t>
      </w:r>
      <w:r w:rsidR="00BC5C5D">
        <w:rPr>
          <w:bCs/>
          <w:sz w:val="22"/>
          <w:szCs w:val="22"/>
        </w:rPr>
        <w:t xml:space="preserve"> 1998 a 2010</w:t>
      </w:r>
    </w:p>
    <w:p w:rsidR="00BC5C5D" w:rsidRDefault="00BC5C5D" w:rsidP="009D0A89"/>
    <w:p w:rsidR="00BC5C5D" w:rsidRDefault="00BC5C5D" w:rsidP="009D0A89"/>
    <w:p w:rsidR="00BC5C5D" w:rsidRDefault="00BC5C5D" w:rsidP="009D0A89"/>
    <w:p w:rsidR="00BC5C5D" w:rsidRDefault="00BC5C5D" w:rsidP="009D0A89"/>
    <w:p w:rsidR="00BC5C5D" w:rsidRDefault="00BC5C5D" w:rsidP="009D0A89"/>
    <w:p w:rsidR="00BC5C5D" w:rsidRPr="00F259A0" w:rsidRDefault="00F259A0" w:rsidP="009D0A89">
      <w:pPr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Pr="00BF6BD4" w:rsidRDefault="00BC5C5D" w:rsidP="009D0A89">
      <w:pPr>
        <w:rPr>
          <w:bCs/>
          <w:szCs w:val="24"/>
        </w:rPr>
      </w:pPr>
      <w:r w:rsidRPr="00BF6BD4">
        <w:rPr>
          <w:bCs/>
          <w:szCs w:val="24"/>
        </w:rPr>
        <w:t>Podle jednotlivý</w:t>
      </w:r>
      <w:r w:rsidR="00B84373">
        <w:rPr>
          <w:bCs/>
          <w:szCs w:val="24"/>
        </w:rPr>
        <w:t>ch</w:t>
      </w:r>
      <w:r w:rsidRPr="00BF6BD4">
        <w:rPr>
          <w:bCs/>
          <w:szCs w:val="24"/>
        </w:rPr>
        <w:t xml:space="preserve"> krajů (NUTS3)</w:t>
      </w:r>
      <w:r w:rsidR="00B84373">
        <w:rPr>
          <w:bCs/>
          <w:szCs w:val="24"/>
        </w:rPr>
        <w:t> ČR</w:t>
      </w:r>
      <w:r w:rsidRPr="00BF6BD4">
        <w:rPr>
          <w:bCs/>
          <w:szCs w:val="24"/>
        </w:rPr>
        <w:t xml:space="preserve"> Praha</w:t>
      </w:r>
      <w:r w:rsidR="00B84373">
        <w:rPr>
          <w:bCs/>
          <w:szCs w:val="24"/>
        </w:rPr>
        <w:t xml:space="preserve"> má</w:t>
      </w:r>
      <w:r w:rsidRPr="00BF6BD4">
        <w:rPr>
          <w:bCs/>
          <w:szCs w:val="24"/>
        </w:rPr>
        <w:t xml:space="preserve"> </w:t>
      </w:r>
      <w:r w:rsidR="00B84373">
        <w:rPr>
          <w:bCs/>
          <w:szCs w:val="24"/>
        </w:rPr>
        <w:t>opět</w:t>
      </w:r>
      <w:r w:rsidRPr="00BF6BD4">
        <w:rPr>
          <w:bCs/>
          <w:szCs w:val="24"/>
        </w:rPr>
        <w:t xml:space="preserve"> velký počet</w:t>
      </w:r>
      <w:r w:rsidR="00B84373">
        <w:rPr>
          <w:bCs/>
          <w:szCs w:val="24"/>
        </w:rPr>
        <w:t xml:space="preserve"> 26,98 %</w:t>
      </w:r>
      <w:r w:rsidRPr="00BF6BD4">
        <w:rPr>
          <w:bCs/>
          <w:szCs w:val="24"/>
        </w:rPr>
        <w:t xml:space="preserve"> cizinců s platným živnostenským oprávněním Naopak </w:t>
      </w:r>
      <w:r w:rsidR="00AD6C14">
        <w:rPr>
          <w:bCs/>
          <w:szCs w:val="24"/>
        </w:rPr>
        <w:t>Zlínský</w:t>
      </w:r>
      <w:r w:rsidR="00AD6C14" w:rsidRPr="00BF6BD4">
        <w:rPr>
          <w:bCs/>
          <w:szCs w:val="24"/>
        </w:rPr>
        <w:t xml:space="preserve"> kraji</w:t>
      </w:r>
      <w:r w:rsidR="00AD6C14">
        <w:rPr>
          <w:bCs/>
          <w:szCs w:val="24"/>
        </w:rPr>
        <w:t xml:space="preserve"> má</w:t>
      </w:r>
      <w:r w:rsidR="00AD6C14" w:rsidRPr="00BF6BD4">
        <w:rPr>
          <w:bCs/>
          <w:szCs w:val="24"/>
        </w:rPr>
        <w:t xml:space="preserve"> </w:t>
      </w:r>
      <w:r w:rsidRPr="00BF6BD4">
        <w:rPr>
          <w:bCs/>
          <w:szCs w:val="24"/>
        </w:rPr>
        <w:t>nejmenší</w:t>
      </w:r>
      <w:r w:rsidR="00AD6C14">
        <w:rPr>
          <w:bCs/>
          <w:szCs w:val="24"/>
        </w:rPr>
        <w:t xml:space="preserve"> zastoupení podnikajících cizinců</w:t>
      </w:r>
      <w:r w:rsidRPr="00BF6BD4">
        <w:rPr>
          <w:bCs/>
          <w:szCs w:val="24"/>
        </w:rPr>
        <w:t>.</w:t>
      </w:r>
    </w:p>
    <w:p w:rsidR="00BC5C5D" w:rsidRPr="008C125D" w:rsidRDefault="004A356A" w:rsidP="008C125D">
      <w:pPr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18969</wp:posOffset>
                </wp:positionH>
                <wp:positionV relativeFrom="paragraph">
                  <wp:posOffset>183948</wp:posOffset>
                </wp:positionV>
                <wp:extent cx="5573395" cy="2295728"/>
                <wp:effectExtent l="0" t="0" r="8255" b="9525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229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B363C" wp14:editId="418469A3">
                                  <wp:extent cx="5377758" cy="2417275"/>
                                  <wp:effectExtent l="0" t="0" r="0" b="2540"/>
                                  <wp:docPr id="300" name="Graf 300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.5pt;margin-top:14.5pt;width:438.85pt;height:18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373B363C" wp14:editId="418469A3">
                            <wp:extent cx="5377758" cy="2417275"/>
                            <wp:effectExtent l="0" t="0" r="0" b="2540"/>
                            <wp:docPr id="300" name="Graf 300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19:  </w:t>
      </w:r>
      <w:r w:rsidR="00BC5C5D" w:rsidRPr="008C125D">
        <w:rPr>
          <w:bCs/>
          <w:sz w:val="22"/>
          <w:szCs w:val="22"/>
        </w:rPr>
        <w:t>Podíl cizinců s živnostenským oprávněním podle kraji (NUTS3) k 31.03.2011</w:t>
      </w:r>
    </w:p>
    <w:p w:rsidR="00BC5C5D" w:rsidRDefault="00BC5C5D" w:rsidP="009D0A89">
      <w:pPr>
        <w:rPr>
          <w:bCs/>
          <w:sz w:val="28"/>
          <w:szCs w:val="24"/>
        </w:rPr>
      </w:pPr>
    </w:p>
    <w:p w:rsidR="00BC5C5D" w:rsidRDefault="00BC5C5D" w:rsidP="009D0A89">
      <w:pPr>
        <w:rPr>
          <w:noProof/>
        </w:rPr>
      </w:pPr>
    </w:p>
    <w:p w:rsidR="00BC5C5D" w:rsidRDefault="00BC5C5D" w:rsidP="009D0A89">
      <w:pPr>
        <w:rPr>
          <w:noProof/>
        </w:rPr>
      </w:pPr>
    </w:p>
    <w:p w:rsidR="00BC5C5D" w:rsidRDefault="00BC5C5D" w:rsidP="009D0A89">
      <w:pPr>
        <w:rPr>
          <w:noProof/>
        </w:rPr>
      </w:pPr>
    </w:p>
    <w:p w:rsidR="00BC5C5D" w:rsidRDefault="00BC5C5D" w:rsidP="009D0A89">
      <w:pPr>
        <w:rPr>
          <w:noProof/>
        </w:rPr>
      </w:pPr>
    </w:p>
    <w:p w:rsidR="00BC5C5D" w:rsidRDefault="00BC5C5D" w:rsidP="009D4555">
      <w:pPr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AD6C14" w:rsidP="00AD6C14">
      <w:pPr>
        <w:tabs>
          <w:tab w:val="left" w:pos="1843"/>
        </w:tabs>
        <w:rPr>
          <w:szCs w:val="24"/>
        </w:rPr>
      </w:pPr>
      <w:r>
        <w:rPr>
          <w:szCs w:val="24"/>
        </w:rPr>
        <w:t>Bližším zkoumáním byl</w:t>
      </w:r>
      <w:r w:rsidR="00BC5C5D">
        <w:rPr>
          <w:szCs w:val="24"/>
        </w:rPr>
        <w:t xml:space="preserve"> zjiště</w:t>
      </w:r>
      <w:r>
        <w:rPr>
          <w:szCs w:val="24"/>
        </w:rPr>
        <w:t>n podíl žen v jednotlivých krajích -</w:t>
      </w:r>
      <w:r w:rsidR="00F259A0">
        <w:rPr>
          <w:szCs w:val="24"/>
        </w:rPr>
        <w:t> graf č.</w:t>
      </w:r>
      <w:r w:rsidR="00BC5C5D">
        <w:rPr>
          <w:szCs w:val="24"/>
        </w:rPr>
        <w:t xml:space="preserve"> 20. Lze konstatovat, že</w:t>
      </w:r>
      <w:r>
        <w:rPr>
          <w:szCs w:val="24"/>
        </w:rPr>
        <w:t xml:space="preserve"> podíl podnikajících cizinek</w:t>
      </w:r>
      <w:r w:rsidR="00BC5C5D">
        <w:rPr>
          <w:szCs w:val="24"/>
        </w:rPr>
        <w:t xml:space="preserve"> </w:t>
      </w:r>
      <w:r>
        <w:rPr>
          <w:szCs w:val="24"/>
        </w:rPr>
        <w:t>oproti celkovému</w:t>
      </w:r>
      <w:r w:rsidR="00BC5C5D">
        <w:rPr>
          <w:szCs w:val="24"/>
        </w:rPr>
        <w:t xml:space="preserve"> </w:t>
      </w:r>
      <w:r>
        <w:rPr>
          <w:szCs w:val="24"/>
        </w:rPr>
        <w:t xml:space="preserve">počtu </w:t>
      </w:r>
      <w:r w:rsidR="00BC5C5D">
        <w:rPr>
          <w:szCs w:val="24"/>
        </w:rPr>
        <w:t>podnikající</w:t>
      </w:r>
      <w:r>
        <w:rPr>
          <w:szCs w:val="24"/>
        </w:rPr>
        <w:t>ch cizinců je vyšší 30 %</w:t>
      </w:r>
      <w:r w:rsidR="00BC5C5D">
        <w:rPr>
          <w:szCs w:val="24"/>
        </w:rPr>
        <w:t>. Největ</w:t>
      </w:r>
      <w:r>
        <w:rPr>
          <w:szCs w:val="24"/>
        </w:rPr>
        <w:t>ší podíl podnikajících žen je v Karlovarském k</w:t>
      </w:r>
      <w:r w:rsidR="00BC5C5D">
        <w:rPr>
          <w:szCs w:val="24"/>
        </w:rPr>
        <w:t>raji s podílem 36,11</w:t>
      </w:r>
      <w:r w:rsidR="00F259A0">
        <w:rPr>
          <w:szCs w:val="24"/>
        </w:rPr>
        <w:t xml:space="preserve"> </w:t>
      </w:r>
      <w:r w:rsidR="00BC5C5D">
        <w:rPr>
          <w:szCs w:val="24"/>
        </w:rPr>
        <w:t>%.</w:t>
      </w:r>
      <w:r w:rsidR="00F259A0">
        <w:rPr>
          <w:szCs w:val="24"/>
        </w:rPr>
        <w:t xml:space="preserve"> </w:t>
      </w:r>
      <w:r w:rsidR="00BC5C5D">
        <w:rPr>
          <w:szCs w:val="24"/>
        </w:rPr>
        <w:t>Na dr</w:t>
      </w:r>
      <w:r>
        <w:rPr>
          <w:szCs w:val="24"/>
        </w:rPr>
        <w:t>uhé</w:t>
      </w:r>
      <w:r w:rsidR="00BC5C5D">
        <w:rPr>
          <w:szCs w:val="24"/>
        </w:rPr>
        <w:t>m místě se umístil</w:t>
      </w:r>
      <w:r>
        <w:rPr>
          <w:szCs w:val="24"/>
        </w:rPr>
        <w:t>a</w:t>
      </w:r>
      <w:r w:rsidR="00BC5C5D">
        <w:rPr>
          <w:szCs w:val="24"/>
        </w:rPr>
        <w:t xml:space="preserve"> Praha s 33,41 </w:t>
      </w:r>
      <w:r w:rsidR="00F259A0">
        <w:rPr>
          <w:szCs w:val="24"/>
        </w:rPr>
        <w:t>%</w:t>
      </w:r>
      <w:r w:rsidR="00BC5C5D">
        <w:rPr>
          <w:szCs w:val="24"/>
        </w:rPr>
        <w:t>.</w:t>
      </w:r>
      <w:r w:rsidR="00D92717">
        <w:rPr>
          <w:szCs w:val="24"/>
        </w:rPr>
        <w:t xml:space="preserve"> Zlínský kraji má nejmenší zastoupení podnikajících žen 20,28 %.</w:t>
      </w:r>
      <w:r w:rsidR="00BC5C5D">
        <w:rPr>
          <w:szCs w:val="24"/>
        </w:rPr>
        <w:t xml:space="preserve"> </w:t>
      </w:r>
      <w:r w:rsidR="00F259A0">
        <w:rPr>
          <w:szCs w:val="24"/>
        </w:rPr>
        <w:t>Ž</w:t>
      </w:r>
      <w:r w:rsidR="00D92717">
        <w:rPr>
          <w:szCs w:val="24"/>
        </w:rPr>
        <w:t>eny z EU/EHP tvoří</w:t>
      </w:r>
      <w:r w:rsidR="00BC5C5D">
        <w:rPr>
          <w:szCs w:val="24"/>
        </w:rPr>
        <w:t xml:space="preserve"> 85,5 </w:t>
      </w:r>
      <w:r w:rsidR="00F259A0">
        <w:rPr>
          <w:szCs w:val="24"/>
        </w:rPr>
        <w:t>%</w:t>
      </w:r>
      <w:r w:rsidR="00D92717">
        <w:rPr>
          <w:szCs w:val="24"/>
        </w:rPr>
        <w:t xml:space="preserve"> podnikajících cizinek,</w:t>
      </w:r>
      <w:r w:rsidR="00BC5C5D">
        <w:rPr>
          <w:szCs w:val="24"/>
        </w:rPr>
        <w:t xml:space="preserve"> zbývajících 14,5 </w:t>
      </w:r>
      <w:r w:rsidR="00F259A0">
        <w:rPr>
          <w:szCs w:val="24"/>
        </w:rPr>
        <w:t>%</w:t>
      </w:r>
      <w:r w:rsidR="00BC5C5D">
        <w:rPr>
          <w:szCs w:val="24"/>
        </w:rPr>
        <w:t xml:space="preserve"> </w:t>
      </w:r>
      <w:proofErr w:type="gramStart"/>
      <w:r w:rsidR="00D92717">
        <w:rPr>
          <w:szCs w:val="24"/>
        </w:rPr>
        <w:t>patří</w:t>
      </w:r>
      <w:proofErr w:type="gramEnd"/>
      <w:r w:rsidR="00D92717">
        <w:rPr>
          <w:szCs w:val="24"/>
        </w:rPr>
        <w:t xml:space="preserve"> ženám </w:t>
      </w:r>
      <w:proofErr w:type="gramStart"/>
      <w:r w:rsidR="00D92717">
        <w:rPr>
          <w:szCs w:val="24"/>
        </w:rPr>
        <w:t>žení</w:t>
      </w:r>
      <w:proofErr w:type="gramEnd"/>
      <w:r w:rsidR="00D92717">
        <w:rPr>
          <w:szCs w:val="24"/>
        </w:rPr>
        <w:t xml:space="preserve"> pocházejícími mimo</w:t>
      </w:r>
      <w:r w:rsidR="00BC5C5D">
        <w:rPr>
          <w:szCs w:val="24"/>
        </w:rPr>
        <w:t> EU/EHP.</w:t>
      </w:r>
    </w:p>
    <w:p w:rsidR="00BC5C5D" w:rsidRPr="008C125D" w:rsidRDefault="00BC5C5D" w:rsidP="000F3E18">
      <w:pPr>
        <w:rPr>
          <w:szCs w:val="24"/>
        </w:rPr>
      </w:pPr>
      <w:r>
        <w:rPr>
          <w:szCs w:val="24"/>
        </w:rPr>
        <w:lastRenderedPageBreak/>
        <w:t>V</w:t>
      </w:r>
      <w:r w:rsidR="00D92717">
        <w:rPr>
          <w:szCs w:val="24"/>
        </w:rPr>
        <w:t> </w:t>
      </w:r>
      <w:r>
        <w:rPr>
          <w:szCs w:val="24"/>
        </w:rPr>
        <w:t>grafu</w:t>
      </w:r>
      <w:r w:rsidR="00D92717">
        <w:rPr>
          <w:szCs w:val="24"/>
        </w:rPr>
        <w:t xml:space="preserve"> č.</w:t>
      </w:r>
      <w:r>
        <w:rPr>
          <w:szCs w:val="24"/>
        </w:rPr>
        <w:t xml:space="preserve"> 21 je zobrazen</w:t>
      </w:r>
      <w:r w:rsidR="00D92717">
        <w:rPr>
          <w:szCs w:val="24"/>
        </w:rPr>
        <w:t>o</w:t>
      </w:r>
      <w:r>
        <w:rPr>
          <w:szCs w:val="24"/>
        </w:rPr>
        <w:t xml:space="preserve"> </w:t>
      </w:r>
      <w:r w:rsidR="00D92717">
        <w:rPr>
          <w:szCs w:val="24"/>
        </w:rPr>
        <w:t xml:space="preserve">rozložení </w:t>
      </w:r>
      <w:r>
        <w:rPr>
          <w:szCs w:val="24"/>
        </w:rPr>
        <w:t xml:space="preserve">podíl cizinců s platným živnostenským oprávněním podle státního občanství. Na prvním místě se umístil Vietnam s podílem 34,72 </w:t>
      </w:r>
      <w:r w:rsidR="00D92717">
        <w:rPr>
          <w:szCs w:val="24"/>
        </w:rPr>
        <w:t>%</w:t>
      </w:r>
      <w:r>
        <w:rPr>
          <w:szCs w:val="24"/>
        </w:rPr>
        <w:t xml:space="preserve"> a je následován </w:t>
      </w:r>
      <w:r w:rsidR="00D92717">
        <w:rPr>
          <w:szCs w:val="24"/>
        </w:rPr>
        <w:t>Ukrajino</w:t>
      </w:r>
      <w:r>
        <w:rPr>
          <w:szCs w:val="24"/>
        </w:rPr>
        <w:t xml:space="preserve">u s 34,15 </w:t>
      </w:r>
      <w:r w:rsidR="00D92717">
        <w:rPr>
          <w:szCs w:val="24"/>
        </w:rPr>
        <w:t>%</w:t>
      </w:r>
      <w:r w:rsidR="00E470FE">
        <w:rPr>
          <w:szCs w:val="24"/>
        </w:rPr>
        <w:t>. I při velký</w:t>
      </w:r>
      <w:r>
        <w:rPr>
          <w:szCs w:val="24"/>
        </w:rPr>
        <w:t xml:space="preserve"> </w:t>
      </w:r>
      <w:r w:rsidR="00E470FE">
        <w:rPr>
          <w:szCs w:val="24"/>
        </w:rPr>
        <w:t xml:space="preserve">počet Slováků na území ČR, je počet </w:t>
      </w:r>
      <w:proofErr w:type="spellStart"/>
      <w:r w:rsidR="00E470FE">
        <w:rPr>
          <w:szCs w:val="24"/>
        </w:rPr>
        <w:t>podnikajicích</w:t>
      </w:r>
      <w:proofErr w:type="spellEnd"/>
      <w:r w:rsidR="00E470FE">
        <w:rPr>
          <w:szCs w:val="24"/>
        </w:rPr>
        <w:t xml:space="preserve"> slovenských cizinců jen</w:t>
      </w:r>
      <w:r>
        <w:rPr>
          <w:szCs w:val="24"/>
        </w:rPr>
        <w:t xml:space="preserve"> 11,73 </w:t>
      </w:r>
      <w:r w:rsidR="00D92717">
        <w:rPr>
          <w:szCs w:val="24"/>
        </w:rPr>
        <w:t>%</w:t>
      </w:r>
      <w:r>
        <w:rPr>
          <w:szCs w:val="24"/>
        </w:rPr>
        <w:t>.</w:t>
      </w:r>
    </w:p>
    <w:p w:rsidR="00BC5C5D" w:rsidRPr="008C125D" w:rsidRDefault="004A356A" w:rsidP="008C125D">
      <w:pPr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208279</wp:posOffset>
                </wp:positionV>
                <wp:extent cx="5573395" cy="2238375"/>
                <wp:effectExtent l="0" t="0" r="825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09059" wp14:editId="266BAB6C">
                                  <wp:extent cx="5368705" cy="2372007"/>
                                  <wp:effectExtent l="0" t="0" r="3810" b="0"/>
                                  <wp:docPr id="23" name="Graf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19.65pt;margin-top:16.4pt;width:438.85pt;height:17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 wp14:anchorId="27A09059" wp14:editId="266BAB6C">
                            <wp:extent cx="5368705" cy="2372007"/>
                            <wp:effectExtent l="0" t="0" r="3810" b="0"/>
                            <wp:docPr id="23" name="Graf 2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20:  </w:t>
      </w:r>
      <w:r w:rsidR="00BC5C5D" w:rsidRPr="008C125D">
        <w:rPr>
          <w:bCs/>
          <w:sz w:val="22"/>
          <w:szCs w:val="22"/>
        </w:rPr>
        <w:t>Podíl podnikajících žen v porovnání podnikající cizinců v celkem k 31.03.2011</w:t>
      </w:r>
    </w:p>
    <w:p w:rsidR="00BC5C5D" w:rsidRDefault="0061110B" w:rsidP="009D4555">
      <w:pPr>
        <w:rPr>
          <w:sz w:val="22"/>
          <w:szCs w:val="22"/>
        </w:rPr>
      </w:pPr>
      <w:r>
        <w:rPr>
          <w:sz w:val="22"/>
          <w:szCs w:val="22"/>
        </w:rPr>
        <w:t>0</w:t>
      </w:r>
    </w:p>
    <w:p w:rsidR="00BC5C5D" w:rsidRDefault="00BC5C5D" w:rsidP="009D4555">
      <w:pPr>
        <w:rPr>
          <w:sz w:val="22"/>
          <w:szCs w:val="22"/>
        </w:rPr>
      </w:pPr>
    </w:p>
    <w:p w:rsidR="00BC5C5D" w:rsidRDefault="00BC5C5D" w:rsidP="009D4555">
      <w:pPr>
        <w:rPr>
          <w:sz w:val="22"/>
          <w:szCs w:val="22"/>
        </w:rPr>
      </w:pPr>
    </w:p>
    <w:p w:rsidR="00BC5C5D" w:rsidRDefault="00BC5C5D" w:rsidP="009D4555">
      <w:pPr>
        <w:rPr>
          <w:sz w:val="22"/>
          <w:szCs w:val="22"/>
        </w:rPr>
      </w:pPr>
    </w:p>
    <w:p w:rsidR="00CD4F1C" w:rsidRDefault="00CD4F1C" w:rsidP="00CD4F1C">
      <w:pPr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712760" w:rsidRDefault="00712760" w:rsidP="009D4555">
      <w:pPr>
        <w:rPr>
          <w:sz w:val="22"/>
          <w:szCs w:val="22"/>
        </w:rPr>
      </w:pPr>
    </w:p>
    <w:p w:rsidR="00CD4F1C" w:rsidRPr="00CD4F1C" w:rsidRDefault="004A356A" w:rsidP="009D4555">
      <w:pPr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-117218</wp:posOffset>
                </wp:positionH>
                <wp:positionV relativeFrom="paragraph">
                  <wp:posOffset>200836</wp:posOffset>
                </wp:positionV>
                <wp:extent cx="5606415" cy="1809344"/>
                <wp:effectExtent l="0" t="0" r="0" b="635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80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14340" cy="3005455"/>
                                  <wp:effectExtent l="0" t="0" r="0" b="4445"/>
                                  <wp:docPr id="44" name="Graf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9.25pt;margin-top:15.8pt;width:441.45pt;height:1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14340" cy="3005455"/>
                            <wp:effectExtent l="0" t="0" r="0" b="4445"/>
                            <wp:docPr id="44" name="Graf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21:  </w:t>
      </w:r>
      <w:r w:rsidR="00BC5C5D" w:rsidRPr="008C125D">
        <w:rPr>
          <w:bCs/>
          <w:sz w:val="22"/>
          <w:szCs w:val="22"/>
        </w:rPr>
        <w:t xml:space="preserve">Podíl podnikajících žen v porovnání podnikající cizinců v celkem k </w:t>
      </w:r>
      <w:proofErr w:type="gramStart"/>
      <w:r w:rsidR="00BC5C5D" w:rsidRPr="008C125D">
        <w:rPr>
          <w:bCs/>
          <w:sz w:val="22"/>
          <w:szCs w:val="22"/>
        </w:rPr>
        <w:t>31.03.201</w:t>
      </w:r>
      <w:r w:rsidR="00BC5C5D">
        <w:rPr>
          <w:bCs/>
          <w:sz w:val="22"/>
          <w:szCs w:val="22"/>
        </w:rPr>
        <w:t>1</w:t>
      </w:r>
      <w:proofErr w:type="gramEnd"/>
    </w:p>
    <w:p w:rsidR="00BC5C5D" w:rsidRDefault="00BC5C5D" w:rsidP="009D4555">
      <w:pPr>
        <w:rPr>
          <w:sz w:val="22"/>
          <w:szCs w:val="22"/>
        </w:rPr>
      </w:pPr>
    </w:p>
    <w:p w:rsidR="00BC5C5D" w:rsidRDefault="00BC5C5D" w:rsidP="009D4555">
      <w:pPr>
        <w:rPr>
          <w:sz w:val="22"/>
          <w:szCs w:val="22"/>
        </w:rPr>
      </w:pPr>
    </w:p>
    <w:p w:rsidR="00BC5C5D" w:rsidRDefault="00BC5C5D" w:rsidP="009D0A89">
      <w:pPr>
        <w:rPr>
          <w:bCs/>
          <w:sz w:val="28"/>
          <w:szCs w:val="24"/>
        </w:rPr>
      </w:pPr>
    </w:p>
    <w:p w:rsidR="0055131D" w:rsidRDefault="0055131D" w:rsidP="009D0A89">
      <w:pPr>
        <w:rPr>
          <w:bCs/>
          <w:sz w:val="28"/>
          <w:szCs w:val="24"/>
        </w:rPr>
      </w:pPr>
    </w:p>
    <w:p w:rsidR="00BC5C5D" w:rsidRDefault="00BC5C5D" w:rsidP="000F44EF">
      <w:pPr>
        <w:rPr>
          <w:sz w:val="22"/>
          <w:szCs w:val="22"/>
        </w:rPr>
      </w:pPr>
      <w:r>
        <w:rPr>
          <w:sz w:val="22"/>
          <w:szCs w:val="22"/>
        </w:rPr>
        <w:t>Zdroj: ČSÚ, vlastní úprava</w:t>
      </w:r>
    </w:p>
    <w:p w:rsidR="00BC5C5D" w:rsidRDefault="008F0E5B" w:rsidP="003F3D69">
      <w:pPr>
        <w:pStyle w:val="Nadpis2"/>
      </w:pPr>
      <w:bookmarkStart w:id="23" w:name="_Toc319960902"/>
      <w:r>
        <w:t>Analýza cizinců v královéhradecké</w:t>
      </w:r>
      <w:r w:rsidR="00BC5C5D">
        <w:t>m kraji ve firmě Rubena a.s.</w:t>
      </w:r>
      <w:bookmarkEnd w:id="23"/>
    </w:p>
    <w:p w:rsidR="0063014E" w:rsidRDefault="00BC5C5D" w:rsidP="006842D1">
      <w:r>
        <w:t>Společnost Rubena a.s. je součást České gumárenské společnosti (CGS)</w:t>
      </w:r>
      <w:r w:rsidR="008F0E5B">
        <w:t>, do které patří</w:t>
      </w:r>
      <w:r>
        <w:t xml:space="preserve"> i další společnosti </w:t>
      </w:r>
      <w:r w:rsidR="008F0E5B">
        <w:t xml:space="preserve">jako je </w:t>
      </w:r>
      <w:proofErr w:type="spellStart"/>
      <w:r w:rsidR="008F0E5B">
        <w:t>Mitas</w:t>
      </w:r>
      <w:proofErr w:type="spellEnd"/>
      <w:r w:rsidR="008F0E5B">
        <w:t xml:space="preserve"> a </w:t>
      </w:r>
      <w:proofErr w:type="spellStart"/>
      <w:r w:rsidR="008F0E5B">
        <w:t>Antikor</w:t>
      </w:r>
      <w:proofErr w:type="spellEnd"/>
      <w:r>
        <w:t>. Rubena a.s. je výrobce</w:t>
      </w:r>
      <w:r w:rsidR="008F0E5B">
        <w:t>m plášťů a duších</w:t>
      </w:r>
      <w:r>
        <w:t xml:space="preserve">, ale také </w:t>
      </w:r>
      <w:r w:rsidR="008F0E5B">
        <w:t xml:space="preserve">automobilových gumokovových </w:t>
      </w:r>
      <w:proofErr w:type="gramStart"/>
      <w:r w:rsidR="008F0E5B">
        <w:t>součástech</w:t>
      </w:r>
      <w:proofErr w:type="gramEnd"/>
      <w:r w:rsidR="008F0E5B">
        <w:t xml:space="preserve"> určený pro automobilový trh</w:t>
      </w:r>
      <w:r>
        <w:t>. Společnost Rubena a.s.</w:t>
      </w:r>
      <w:r w:rsidR="008F0E5B">
        <w:t xml:space="preserve"> má</w:t>
      </w:r>
      <w:r>
        <w:t xml:space="preserve"> </w:t>
      </w:r>
      <w:r w:rsidR="008F0E5B">
        <w:t>tři</w:t>
      </w:r>
      <w:r>
        <w:t xml:space="preserve"> výro</w:t>
      </w:r>
      <w:r w:rsidR="008F0E5B">
        <w:t xml:space="preserve">bní místa jako Hradec Králové, </w:t>
      </w:r>
      <w:r>
        <w:t>Náchod</w:t>
      </w:r>
      <w:r w:rsidR="008F0E5B">
        <w:t xml:space="preserve"> a Velké </w:t>
      </w:r>
      <w:proofErr w:type="spellStart"/>
      <w:r w:rsidR="008F0E5B">
        <w:t>Pořiči</w:t>
      </w:r>
      <w:proofErr w:type="spellEnd"/>
      <w:r>
        <w:t>.</w:t>
      </w:r>
    </w:p>
    <w:p w:rsidR="00BC5C5D" w:rsidRDefault="0063014E" w:rsidP="006842D1">
      <w:r>
        <w:lastRenderedPageBreak/>
        <w:t xml:space="preserve">Jsem zaměstnáván společnosti Rubena a.s. od roku 2010. Jelikož se v této firmě dobře orientuji, vybral jsem si ji jako ……… analýzu pro bakalářskou práci  </w:t>
      </w:r>
      <w:r w:rsidR="00BC5C5D">
        <w:t xml:space="preserve"> </w:t>
      </w:r>
    </w:p>
    <w:p w:rsidR="00FA00AD" w:rsidRDefault="00BC5C5D" w:rsidP="006842D1">
      <w:pPr>
        <w:rPr>
          <w:sz w:val="22"/>
          <w:szCs w:val="22"/>
        </w:rPr>
      </w:pPr>
      <w:r>
        <w:t>Tato společnost měla ke konci ří</w:t>
      </w:r>
      <w:r w:rsidR="0063014E">
        <w:t xml:space="preserve">jna 2011 celkem 1707 zaměstnanců ………. </w:t>
      </w:r>
      <w:proofErr w:type="gramStart"/>
      <w:r w:rsidR="0063014E">
        <w:t>zaměstnává</w:t>
      </w:r>
      <w:proofErr w:type="gramEnd"/>
      <w:r w:rsidR="0063014E">
        <w:t xml:space="preserve"> i 169 cizinců</w:t>
      </w:r>
      <w:r>
        <w:t xml:space="preserve">. </w:t>
      </w:r>
      <w:r w:rsidR="00A6038C">
        <w:t>Podíl cizinců činní</w:t>
      </w:r>
      <w:r>
        <w:t xml:space="preserve"> 9,9 </w:t>
      </w:r>
      <w:r w:rsidR="00F259A0">
        <w:t>%</w:t>
      </w:r>
      <w:r>
        <w:t xml:space="preserve">. </w:t>
      </w:r>
      <w:r w:rsidR="00A6038C">
        <w:t>G</w:t>
      </w:r>
      <w:r>
        <w:t>rafu č</w:t>
      </w:r>
      <w:r w:rsidR="00A6038C">
        <w:t>.</w:t>
      </w:r>
      <w:r>
        <w:t xml:space="preserve"> 22 jsou zobraz</w:t>
      </w:r>
      <w:r w:rsidR="00A6038C">
        <w:t xml:space="preserve">uje </w:t>
      </w:r>
      <w:proofErr w:type="spellStart"/>
      <w:r w:rsidR="00A6038C">
        <w:t>podíli</w:t>
      </w:r>
      <w:proofErr w:type="spellEnd"/>
      <w:r w:rsidR="00A6038C">
        <w:t xml:space="preserve"> …………….</w:t>
      </w:r>
      <w:r>
        <w:t xml:space="preserve"> </w:t>
      </w:r>
      <w:proofErr w:type="gramStart"/>
      <w:r>
        <w:t>státních</w:t>
      </w:r>
      <w:proofErr w:type="gramEnd"/>
      <w:r>
        <w:t xml:space="preserve"> občanství cizinců ke konci října 2011. Největší podíl cizinců tvoři Poláci s počtem 147 cizinců. Tento fakt lze zdůvodnit</w:t>
      </w:r>
      <w:r w:rsidR="00A6038C">
        <w:t xml:space="preserve"> i</w:t>
      </w:r>
      <w:r>
        <w:t xml:space="preserve"> tím, že závod Rubena a.s. v Náchodě leží vel</w:t>
      </w:r>
      <w:r w:rsidR="00A6038C">
        <w:t>mi blízko polské státní hranice</w:t>
      </w:r>
      <w:r w:rsidR="00E77400">
        <w:t xml:space="preserve">. </w:t>
      </w:r>
    </w:p>
    <w:p w:rsidR="00BC5C5D" w:rsidRDefault="004A356A" w:rsidP="006842D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28697</wp:posOffset>
                </wp:positionH>
                <wp:positionV relativeFrom="paragraph">
                  <wp:posOffset>192770</wp:posOffset>
                </wp:positionV>
                <wp:extent cx="4779010" cy="1750979"/>
                <wp:effectExtent l="0" t="0" r="2540" b="1905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175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65387" cy="2645923"/>
                                  <wp:effectExtent l="0" t="0" r="0" b="2540"/>
                                  <wp:docPr id="46" name="Graf 29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.25pt;margin-top:15.2pt;width:376.3pt;height:1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5387" cy="2645923"/>
                            <wp:effectExtent l="0" t="0" r="0" b="2540"/>
                            <wp:docPr id="46" name="Graf 2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 xml:space="preserve">Graf č. 22:  </w:t>
      </w:r>
      <w:r w:rsidR="00BC5C5D" w:rsidRPr="008C125D">
        <w:rPr>
          <w:bCs/>
          <w:sz w:val="22"/>
          <w:szCs w:val="22"/>
        </w:rPr>
        <w:t xml:space="preserve">Podíl </w:t>
      </w:r>
      <w:r w:rsidR="00BC5C5D">
        <w:rPr>
          <w:bCs/>
          <w:sz w:val="22"/>
          <w:szCs w:val="22"/>
        </w:rPr>
        <w:t>cizinců podle státního občanství  k 31.10</w:t>
      </w:r>
      <w:r w:rsidR="00BC5C5D" w:rsidRPr="008C125D">
        <w:rPr>
          <w:bCs/>
          <w:sz w:val="22"/>
          <w:szCs w:val="22"/>
        </w:rPr>
        <w:t>.201</w:t>
      </w:r>
      <w:r w:rsidR="00BC5C5D">
        <w:rPr>
          <w:bCs/>
          <w:sz w:val="22"/>
          <w:szCs w:val="22"/>
        </w:rPr>
        <w:t>1</w:t>
      </w:r>
    </w:p>
    <w:p w:rsidR="00BC5C5D" w:rsidRDefault="00BC5C5D" w:rsidP="006842D1">
      <w:pPr>
        <w:rPr>
          <w:noProof/>
        </w:rPr>
      </w:pPr>
    </w:p>
    <w:p w:rsidR="00BC5C5D" w:rsidRDefault="00BC5C5D" w:rsidP="006842D1">
      <w:pPr>
        <w:rPr>
          <w:noProof/>
        </w:rPr>
      </w:pPr>
    </w:p>
    <w:p w:rsidR="00BC5C5D" w:rsidRDefault="00BC5C5D" w:rsidP="006842D1">
      <w:pPr>
        <w:rPr>
          <w:noProof/>
        </w:rPr>
      </w:pPr>
    </w:p>
    <w:p w:rsidR="00934700" w:rsidRDefault="00934700" w:rsidP="006842D1">
      <w:pPr>
        <w:rPr>
          <w:noProof/>
        </w:rPr>
      </w:pPr>
    </w:p>
    <w:p w:rsidR="00BC5C5D" w:rsidRDefault="00BC5C5D" w:rsidP="006842D1">
      <w:pPr>
        <w:rPr>
          <w:sz w:val="22"/>
          <w:szCs w:val="22"/>
        </w:rPr>
      </w:pPr>
      <w:r>
        <w:rPr>
          <w:sz w:val="22"/>
          <w:szCs w:val="22"/>
        </w:rPr>
        <w:t xml:space="preserve">Zdroj: Rubena a.s., vlastní úprava </w:t>
      </w:r>
    </w:p>
    <w:p w:rsidR="00BC5C5D" w:rsidRDefault="00A6038C" w:rsidP="006842D1">
      <w:pPr>
        <w:rPr>
          <w:szCs w:val="24"/>
        </w:rPr>
      </w:pPr>
      <w:r>
        <w:rPr>
          <w:szCs w:val="24"/>
        </w:rPr>
        <w:t xml:space="preserve">Druhé místo v Rubena a.s. zaujímá Slovensko s </w:t>
      </w:r>
      <w:r w:rsidR="00BC5C5D">
        <w:rPr>
          <w:szCs w:val="24"/>
        </w:rPr>
        <w:t>počtem 12</w:t>
      </w:r>
      <w:r>
        <w:rPr>
          <w:szCs w:val="24"/>
        </w:rPr>
        <w:t xml:space="preserve"> ti osob, které</w:t>
      </w:r>
      <w:r w:rsidR="00BC5C5D">
        <w:rPr>
          <w:szCs w:val="24"/>
        </w:rPr>
        <w:t xml:space="preserve"> je následován</w:t>
      </w:r>
      <w:r>
        <w:rPr>
          <w:szCs w:val="24"/>
        </w:rPr>
        <w:t>o od Ukrajinou</w:t>
      </w:r>
      <w:r w:rsidR="00BC5C5D">
        <w:rPr>
          <w:szCs w:val="24"/>
        </w:rPr>
        <w:t xml:space="preserve"> s počtem 6</w:t>
      </w:r>
      <w:r>
        <w:rPr>
          <w:szCs w:val="24"/>
        </w:rPr>
        <w:t xml:space="preserve"> ti. </w:t>
      </w:r>
      <w:proofErr w:type="gramStart"/>
      <w:r>
        <w:rPr>
          <w:szCs w:val="24"/>
        </w:rPr>
        <w:t>osob</w:t>
      </w:r>
      <w:proofErr w:type="gramEnd"/>
      <w:r w:rsidR="00BC5C5D">
        <w:rPr>
          <w:szCs w:val="24"/>
        </w:rPr>
        <w:t xml:space="preserve"> cizi</w:t>
      </w:r>
      <w:r>
        <w:rPr>
          <w:szCs w:val="24"/>
        </w:rPr>
        <w:t>nců. Zbývající státy jako jsou S</w:t>
      </w:r>
      <w:r w:rsidR="00BC5C5D">
        <w:rPr>
          <w:szCs w:val="24"/>
        </w:rPr>
        <w:t xml:space="preserve">pojené státy, Moldavsko, Bulharsko a Německo mají </w:t>
      </w:r>
      <w:r>
        <w:rPr>
          <w:szCs w:val="24"/>
        </w:rPr>
        <w:t>zastoupení po 1 osobě</w:t>
      </w:r>
      <w:r w:rsidR="00BC5C5D">
        <w:rPr>
          <w:szCs w:val="24"/>
        </w:rPr>
        <w:t>. Cizinc</w:t>
      </w:r>
      <w:r>
        <w:rPr>
          <w:szCs w:val="24"/>
        </w:rPr>
        <w:t>i kteří</w:t>
      </w:r>
      <w:r w:rsidR="00BC5C5D">
        <w:rPr>
          <w:szCs w:val="24"/>
        </w:rPr>
        <w:t xml:space="preserve"> jsou zde zaměstná</w:t>
      </w:r>
      <w:r>
        <w:rPr>
          <w:szCs w:val="24"/>
        </w:rPr>
        <w:t>ván dosáhli</w:t>
      </w:r>
      <w:r w:rsidR="00BC5C5D">
        <w:rPr>
          <w:szCs w:val="24"/>
        </w:rPr>
        <w:t xml:space="preserve"> </w:t>
      </w:r>
      <w:r w:rsidR="00F32393">
        <w:rPr>
          <w:szCs w:val="24"/>
        </w:rPr>
        <w:t>……….</w:t>
      </w:r>
      <w:r w:rsidR="00BC5C5D">
        <w:rPr>
          <w:szCs w:val="24"/>
        </w:rPr>
        <w:t xml:space="preserve"> </w:t>
      </w:r>
      <w:proofErr w:type="gramStart"/>
      <w:r w:rsidR="00BC5C5D">
        <w:rPr>
          <w:szCs w:val="24"/>
        </w:rPr>
        <w:t>vz</w:t>
      </w:r>
      <w:r w:rsidR="00F32393">
        <w:rPr>
          <w:szCs w:val="24"/>
        </w:rPr>
        <w:t>dělaní</w:t>
      </w:r>
      <w:proofErr w:type="gramEnd"/>
      <w:r w:rsidR="00F32393">
        <w:rPr>
          <w:szCs w:val="24"/>
        </w:rPr>
        <w:t xml:space="preserve">. Graf č. 23 popisuje zastoupení vzdělání u cizinců v Rubena </w:t>
      </w:r>
      <w:proofErr w:type="gramStart"/>
      <w:r w:rsidR="00F32393">
        <w:rPr>
          <w:szCs w:val="24"/>
        </w:rPr>
        <w:t>a.s..</w:t>
      </w:r>
      <w:proofErr w:type="gramEnd"/>
    </w:p>
    <w:p w:rsidR="00BC5C5D" w:rsidRDefault="004A356A" w:rsidP="006842D1">
      <w:pPr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-486</wp:posOffset>
                </wp:positionH>
                <wp:positionV relativeFrom="paragraph">
                  <wp:posOffset>193716</wp:posOffset>
                </wp:positionV>
                <wp:extent cx="4745990" cy="1420238"/>
                <wp:effectExtent l="0" t="0" r="0" b="8890"/>
                <wp:wrapNone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1420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08187" cy="1812547"/>
                                  <wp:effectExtent l="0" t="0" r="0" b="0"/>
                                  <wp:docPr id="48" name="Graf 29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5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.05pt;margin-top:15.25pt;width:373.7pt;height:1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08187" cy="1812547"/>
                            <wp:effectExtent l="0" t="0" r="0" b="0"/>
                            <wp:docPr id="48" name="Graf 2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>Graf č. 23:  Vzdělání cizinců</w:t>
      </w:r>
      <w:r w:rsidR="00BC5C5D">
        <w:rPr>
          <w:bCs/>
          <w:sz w:val="22"/>
          <w:szCs w:val="22"/>
        </w:rPr>
        <w:t xml:space="preserve"> k 31.10</w:t>
      </w:r>
      <w:r w:rsidR="00BC5C5D" w:rsidRPr="008C125D">
        <w:rPr>
          <w:bCs/>
          <w:sz w:val="22"/>
          <w:szCs w:val="22"/>
        </w:rPr>
        <w:t>.201</w:t>
      </w:r>
      <w:r w:rsidR="00BC5C5D">
        <w:rPr>
          <w:bCs/>
          <w:sz w:val="22"/>
          <w:szCs w:val="22"/>
        </w:rPr>
        <w:t>1</w:t>
      </w:r>
    </w:p>
    <w:p w:rsidR="00BC5C5D" w:rsidRDefault="00BC5C5D" w:rsidP="006842D1">
      <w:pPr>
        <w:rPr>
          <w:szCs w:val="24"/>
        </w:rPr>
      </w:pPr>
    </w:p>
    <w:p w:rsidR="00BC5C5D" w:rsidRDefault="00BC5C5D" w:rsidP="006842D1">
      <w:pPr>
        <w:rPr>
          <w:szCs w:val="24"/>
        </w:rPr>
      </w:pPr>
    </w:p>
    <w:p w:rsidR="00EF2AAD" w:rsidRDefault="00EF2AAD" w:rsidP="006842D1">
      <w:pPr>
        <w:rPr>
          <w:szCs w:val="24"/>
        </w:rPr>
      </w:pPr>
    </w:p>
    <w:p w:rsidR="00BC5C5D" w:rsidRPr="00E33077" w:rsidRDefault="00BC5C5D" w:rsidP="006842D1">
      <w:pPr>
        <w:rPr>
          <w:sz w:val="22"/>
          <w:szCs w:val="22"/>
        </w:rPr>
      </w:pPr>
      <w:r w:rsidRPr="00E33077">
        <w:rPr>
          <w:sz w:val="22"/>
          <w:szCs w:val="22"/>
        </w:rPr>
        <w:t xml:space="preserve">Zdroj: Rubena a.s., vlastní úprava </w:t>
      </w:r>
    </w:p>
    <w:p w:rsidR="00BC5C5D" w:rsidRDefault="00BC5C5D" w:rsidP="006842D1">
      <w:pPr>
        <w:rPr>
          <w:szCs w:val="24"/>
        </w:rPr>
      </w:pPr>
      <w:r>
        <w:rPr>
          <w:szCs w:val="24"/>
        </w:rPr>
        <w:lastRenderedPageBreak/>
        <w:t>Počet cizinců se základním vzděláním</w:t>
      </w:r>
      <w:r w:rsidR="00F32393">
        <w:rPr>
          <w:szCs w:val="24"/>
        </w:rPr>
        <w:t xml:space="preserve"> v Rubena a.s. je</w:t>
      </w:r>
      <w:r>
        <w:rPr>
          <w:szCs w:val="24"/>
        </w:rPr>
        <w:t xml:space="preserve"> </w:t>
      </w:r>
      <w:r w:rsidR="00F32393">
        <w:rPr>
          <w:szCs w:val="24"/>
        </w:rPr>
        <w:t>146 osob. 16 cizinců má</w:t>
      </w:r>
      <w:r>
        <w:rPr>
          <w:szCs w:val="24"/>
        </w:rPr>
        <w:t xml:space="preserve"> střední odborné vzdělání s</w:t>
      </w:r>
      <w:r w:rsidR="00F32393">
        <w:rPr>
          <w:szCs w:val="24"/>
        </w:rPr>
        <w:t> výučním listem a pouze 7 cizinců ……s</w:t>
      </w:r>
      <w:r>
        <w:rPr>
          <w:szCs w:val="24"/>
        </w:rPr>
        <w:t xml:space="preserve">třední všeobecnou </w:t>
      </w:r>
      <w:r w:rsidR="00F32393">
        <w:rPr>
          <w:szCs w:val="24"/>
        </w:rPr>
        <w:t>nebo</w:t>
      </w:r>
      <w:r>
        <w:rPr>
          <w:szCs w:val="24"/>
        </w:rPr>
        <w:t xml:space="preserve"> odborné vzdělání s maturitou. </w:t>
      </w:r>
    </w:p>
    <w:p w:rsidR="00BC5C5D" w:rsidRDefault="00BC5C5D" w:rsidP="006842D1">
      <w:pPr>
        <w:rPr>
          <w:szCs w:val="24"/>
        </w:rPr>
      </w:pPr>
      <w:r>
        <w:rPr>
          <w:szCs w:val="24"/>
        </w:rPr>
        <w:t>Co se tyká</w:t>
      </w:r>
      <w:r w:rsidR="00B665DD">
        <w:rPr>
          <w:szCs w:val="24"/>
        </w:rPr>
        <w:t xml:space="preserve"> trvalého</w:t>
      </w:r>
      <w:r>
        <w:rPr>
          <w:szCs w:val="24"/>
        </w:rPr>
        <w:t xml:space="preserve"> pobytu cizinců</w:t>
      </w:r>
      <w:r w:rsidR="00B665DD">
        <w:rPr>
          <w:szCs w:val="24"/>
        </w:rPr>
        <w:t>, kteří jsou</w:t>
      </w:r>
      <w:r>
        <w:rPr>
          <w:szCs w:val="24"/>
        </w:rPr>
        <w:t xml:space="preserve"> zaměstnáván</w:t>
      </w:r>
      <w:r w:rsidR="00B665DD">
        <w:rPr>
          <w:szCs w:val="24"/>
        </w:rPr>
        <w:t>í</w:t>
      </w:r>
      <w:r>
        <w:rPr>
          <w:szCs w:val="24"/>
        </w:rPr>
        <w:t xml:space="preserve"> firmou Rubenou a.s.</w:t>
      </w:r>
      <w:r w:rsidR="00B665DD">
        <w:rPr>
          <w:szCs w:val="24"/>
        </w:rPr>
        <w:t>,</w:t>
      </w:r>
      <w:r>
        <w:rPr>
          <w:szCs w:val="24"/>
        </w:rPr>
        <w:t xml:space="preserve"> mají pouze tři trvalý pobyt</w:t>
      </w:r>
      <w:r w:rsidR="00B665DD">
        <w:rPr>
          <w:szCs w:val="24"/>
        </w:rPr>
        <w:t xml:space="preserve">. </w:t>
      </w:r>
      <w:proofErr w:type="gramStart"/>
      <w:r w:rsidR="00B665DD">
        <w:rPr>
          <w:szCs w:val="24"/>
        </w:rPr>
        <w:t>O</w:t>
      </w:r>
      <w:r>
        <w:rPr>
          <w:szCs w:val="24"/>
        </w:rPr>
        <w:t>dstátní mají</w:t>
      </w:r>
      <w:proofErr w:type="gramEnd"/>
      <w:r>
        <w:rPr>
          <w:szCs w:val="24"/>
        </w:rPr>
        <w:t xml:space="preserve"> dlouhodobý pobyt nebo</w:t>
      </w:r>
      <w:r w:rsidR="00B665DD">
        <w:rPr>
          <w:szCs w:val="24"/>
        </w:rPr>
        <w:t xml:space="preserve"> se jedná o</w:t>
      </w:r>
      <w:r w:rsidR="00F91F36">
        <w:rPr>
          <w:szCs w:val="24"/>
        </w:rPr>
        <w:t xml:space="preserve"> občany P</w:t>
      </w:r>
      <w:r>
        <w:rPr>
          <w:szCs w:val="24"/>
        </w:rPr>
        <w:t>olská,</w:t>
      </w:r>
      <w:r w:rsidR="00F91F36">
        <w:rPr>
          <w:szCs w:val="24"/>
        </w:rPr>
        <w:t xml:space="preserve"> kteří dojíždějí do zaměstnání</w:t>
      </w:r>
      <w:r>
        <w:rPr>
          <w:szCs w:val="24"/>
        </w:rPr>
        <w:t>.</w:t>
      </w:r>
      <w:r w:rsidR="00F91F36">
        <w:rPr>
          <w:szCs w:val="24"/>
        </w:rPr>
        <w:t xml:space="preserve"> Rubena a.s. nezaměstnává žádní </w:t>
      </w:r>
      <w:proofErr w:type="gramStart"/>
      <w:r w:rsidR="00F91F36" w:rsidRPr="00F91F36">
        <w:rPr>
          <w:szCs w:val="24"/>
          <w:highlight w:val="red"/>
        </w:rPr>
        <w:t>ze</w:t>
      </w:r>
      <w:proofErr w:type="gramEnd"/>
      <w:r w:rsidR="00F91F36">
        <w:rPr>
          <w:szCs w:val="24"/>
        </w:rPr>
        <w:t xml:space="preserve"> </w:t>
      </w:r>
      <w:proofErr w:type="gramStart"/>
      <w:r w:rsidR="00F91F36">
        <w:rPr>
          <w:szCs w:val="24"/>
        </w:rPr>
        <w:t>zelenou</w:t>
      </w:r>
      <w:proofErr w:type="gramEnd"/>
      <w:r w:rsidR="00F91F36">
        <w:rPr>
          <w:szCs w:val="24"/>
        </w:rPr>
        <w:t xml:space="preserve"> nebo modrou kartou</w:t>
      </w:r>
    </w:p>
    <w:p w:rsidR="00BC5C5D" w:rsidRDefault="004A356A" w:rsidP="006842D1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172720</wp:posOffset>
                </wp:positionV>
                <wp:extent cx="5369668" cy="1438275"/>
                <wp:effectExtent l="0" t="0" r="2540" b="9525"/>
                <wp:wrapNone/>
                <wp:docPr id="3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668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EC7" w:rsidRDefault="00951E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48300" cy="2724150"/>
                                  <wp:effectExtent l="0" t="0" r="0" b="0"/>
                                  <wp:docPr id="50" name="Graf 3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.15pt;margin-top:13.6pt;width:422.8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oGMAIAACs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" stroked="f">
                <v:textbox>
                  <w:txbxContent>
                    <w:p w:rsidR="004E496B" w:rsidRDefault="004E496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48300" cy="2724150"/>
                            <wp:effectExtent l="0" t="0" r="0" b="0"/>
                            <wp:docPr id="50" name="Graf 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5C5D">
        <w:rPr>
          <w:sz w:val="22"/>
          <w:szCs w:val="22"/>
        </w:rPr>
        <w:t>Graf č. 24:  Věková struktura cizinců firmy Rubena a.s.</w:t>
      </w:r>
      <w:r w:rsidR="00BC5C5D">
        <w:rPr>
          <w:szCs w:val="24"/>
        </w:rPr>
        <w:t xml:space="preserve"> </w:t>
      </w:r>
    </w:p>
    <w:p w:rsidR="00BC5C5D" w:rsidRDefault="00BC5C5D" w:rsidP="006842D1">
      <w:pPr>
        <w:rPr>
          <w:szCs w:val="24"/>
        </w:rPr>
      </w:pPr>
    </w:p>
    <w:p w:rsidR="00BC5C5D" w:rsidRDefault="00BC5C5D" w:rsidP="006842D1">
      <w:pPr>
        <w:rPr>
          <w:szCs w:val="24"/>
        </w:rPr>
      </w:pPr>
    </w:p>
    <w:p w:rsidR="00BC5C5D" w:rsidRDefault="00BC5C5D" w:rsidP="006842D1">
      <w:pPr>
        <w:rPr>
          <w:szCs w:val="24"/>
        </w:rPr>
      </w:pPr>
    </w:p>
    <w:p w:rsidR="00BC5C5D" w:rsidRDefault="00934700" w:rsidP="009C05F4">
      <w:pPr>
        <w:rPr>
          <w:sz w:val="22"/>
          <w:szCs w:val="22"/>
        </w:rPr>
      </w:pPr>
      <w:r>
        <w:rPr>
          <w:sz w:val="22"/>
          <w:szCs w:val="22"/>
        </w:rPr>
        <w:t>Zd</w:t>
      </w:r>
      <w:r w:rsidR="00BC5C5D" w:rsidRPr="00E33077">
        <w:rPr>
          <w:sz w:val="22"/>
          <w:szCs w:val="22"/>
        </w:rPr>
        <w:t xml:space="preserve">roj: Rubena a.s., vlastní úprava </w:t>
      </w:r>
    </w:p>
    <w:p w:rsidR="00BC5C5D" w:rsidRPr="003736F1" w:rsidRDefault="00F91F36" w:rsidP="003736F1">
      <w:pPr>
        <w:rPr>
          <w:szCs w:val="24"/>
        </w:rPr>
      </w:pPr>
      <w:r>
        <w:rPr>
          <w:sz w:val="22"/>
          <w:szCs w:val="22"/>
        </w:rPr>
        <w:t>V </w:t>
      </w:r>
      <w:r w:rsidR="00BC5C5D">
        <w:rPr>
          <w:sz w:val="22"/>
          <w:szCs w:val="22"/>
        </w:rPr>
        <w:t>grafu</w:t>
      </w:r>
      <w:r>
        <w:rPr>
          <w:sz w:val="22"/>
          <w:szCs w:val="22"/>
        </w:rPr>
        <w:t xml:space="preserve"> č</w:t>
      </w:r>
      <w:r w:rsidR="00BC5C5D">
        <w:rPr>
          <w:sz w:val="22"/>
          <w:szCs w:val="22"/>
        </w:rPr>
        <w:t xml:space="preserve"> 24 je prokazateln</w:t>
      </w:r>
      <w:r>
        <w:rPr>
          <w:sz w:val="22"/>
          <w:szCs w:val="22"/>
        </w:rPr>
        <w:t>ě vidět, že největší podíl věkového seskupení patří cizincům ve věku 25 až 39 let. Jsou</w:t>
      </w:r>
      <w:r w:rsidR="00BC5C5D">
        <w:rPr>
          <w:sz w:val="22"/>
          <w:szCs w:val="22"/>
        </w:rPr>
        <w:t xml:space="preserve"> následován</w:t>
      </w:r>
      <w:r>
        <w:rPr>
          <w:sz w:val="22"/>
          <w:szCs w:val="22"/>
        </w:rPr>
        <w:t>í</w:t>
      </w:r>
      <w:r w:rsidR="00BC5C5D">
        <w:rPr>
          <w:sz w:val="22"/>
          <w:szCs w:val="22"/>
        </w:rPr>
        <w:t xml:space="preserve"> </w:t>
      </w:r>
      <w:r>
        <w:rPr>
          <w:sz w:val="22"/>
          <w:szCs w:val="22"/>
        </w:rPr>
        <w:t>cizinci</w:t>
      </w:r>
      <w:r w:rsidR="00BC5C5D">
        <w:rPr>
          <w:sz w:val="22"/>
          <w:szCs w:val="22"/>
        </w:rPr>
        <w:t xml:space="preserve"> ve věku 40 až 54 let. </w:t>
      </w:r>
      <w:r w:rsidR="00BC5C5D">
        <w:rPr>
          <w:szCs w:val="24"/>
        </w:rPr>
        <w:t xml:space="preserve">Podle </w:t>
      </w:r>
      <w:r>
        <w:rPr>
          <w:szCs w:val="24"/>
        </w:rPr>
        <w:t xml:space="preserve">zjištěních informací plnila Rubena </w:t>
      </w:r>
      <w:r w:rsidR="00BC5C5D">
        <w:rPr>
          <w:szCs w:val="24"/>
        </w:rPr>
        <w:t>a.s. své povinnosti v</w:t>
      </w:r>
      <w:r w:rsidR="00906702">
        <w:rPr>
          <w:szCs w:val="24"/>
        </w:rPr>
        <w:t xml:space="preserve">ůči </w:t>
      </w:r>
      <w:proofErr w:type="gramStart"/>
      <w:r w:rsidR="00906702">
        <w:rPr>
          <w:szCs w:val="24"/>
        </w:rPr>
        <w:t>ÚP</w:t>
      </w:r>
      <w:proofErr w:type="gramEnd"/>
      <w:r w:rsidR="00906702">
        <w:rPr>
          <w:szCs w:val="24"/>
        </w:rPr>
        <w:t xml:space="preserve"> řádní, nebyla sankciována</w:t>
      </w:r>
      <w:r w:rsidR="00BC5C5D">
        <w:rPr>
          <w:szCs w:val="24"/>
        </w:rPr>
        <w:t xml:space="preserve">. </w:t>
      </w:r>
      <w:r w:rsidR="00BC5C5D">
        <w:br w:type="page"/>
      </w:r>
    </w:p>
    <w:p w:rsidR="00BC5C5D" w:rsidRDefault="00BC5C5D" w:rsidP="00230DD1">
      <w:pPr>
        <w:pStyle w:val="Nadpis1"/>
      </w:pPr>
      <w:bookmarkStart w:id="24" w:name="_Toc319960903"/>
      <w:r w:rsidRPr="003B0FCB">
        <w:lastRenderedPageBreak/>
        <w:t>Závěr</w:t>
      </w:r>
      <w:bookmarkEnd w:id="24"/>
    </w:p>
    <w:p w:rsidR="00BC5C5D" w:rsidRDefault="00BC5C5D" w:rsidP="00DA210E">
      <w:proofErr w:type="gramStart"/>
      <w:r>
        <w:t>Závěrem</w:t>
      </w:r>
      <w:proofErr w:type="gramEnd"/>
      <w:r>
        <w:t xml:space="preserve"> bakalářské práce je poznatek, že cizinc</w:t>
      </w:r>
      <w:r w:rsidR="00CB565F">
        <w:t xml:space="preserve">i mají </w:t>
      </w:r>
      <w:proofErr w:type="gramStart"/>
      <w:r w:rsidR="00CB565F">
        <w:t>jíž</w:t>
      </w:r>
      <w:proofErr w:type="gramEnd"/>
      <w:r w:rsidR="00CB565F">
        <w:t xml:space="preserve"> delší dobu své postavení na českém trhu práce</w:t>
      </w:r>
      <w:r>
        <w:t xml:space="preserve">. Cizinci </w:t>
      </w:r>
      <w:r w:rsidR="00CB565F">
        <w:t xml:space="preserve">rozdělujeme na </w:t>
      </w:r>
      <w:r>
        <w:t>cizince pocházející z EU a</w:t>
      </w:r>
      <w:r w:rsidR="00CB565F">
        <w:t xml:space="preserve"> cizince mimo EU</w:t>
      </w:r>
      <w:r>
        <w:t>. Pro cizince</w:t>
      </w:r>
      <w:r w:rsidR="00CB565F">
        <w:t>, kteří pocházejí z členských států</w:t>
      </w:r>
      <w:r>
        <w:t> EU</w:t>
      </w:r>
      <w:r w:rsidR="00CB565F">
        <w:t>,</w:t>
      </w:r>
      <w:r>
        <w:t xml:space="preserve"> platí stejné zákon</w:t>
      </w:r>
      <w:r w:rsidR="00CB565F">
        <w:t>y</w:t>
      </w:r>
      <w:r>
        <w:t xml:space="preserve"> </w:t>
      </w:r>
      <w:r w:rsidR="00CB565F">
        <w:t>jako pro státní občany ČR. Zaměstnavatelé, kteří</w:t>
      </w:r>
      <w:r>
        <w:t xml:space="preserve"> zaměstnávají cizince,</w:t>
      </w:r>
      <w:r w:rsidR="00CB565F">
        <w:t xml:space="preserve"> mají se</w:t>
      </w:r>
      <w:proofErr w:type="gramStart"/>
      <w:r w:rsidR="00CB565F">
        <w:t>….. povinnost</w:t>
      </w:r>
      <w:proofErr w:type="gramEnd"/>
      <w:r w:rsidR="00CB565F">
        <w:t xml:space="preserve"> informovat ÚP o zaměstnání cizinců.</w:t>
      </w:r>
      <w:r>
        <w:t xml:space="preserve"> V případě cizinců z třetích zemí musí byt řešen</w:t>
      </w:r>
      <w:r w:rsidR="00CB565F">
        <w:t>o</w:t>
      </w:r>
      <w:r>
        <w:t xml:space="preserve"> povolení k</w:t>
      </w:r>
      <w:r w:rsidR="00CB565F">
        <w:t> </w:t>
      </w:r>
      <w:r>
        <w:t>pobytu</w:t>
      </w:r>
      <w:r w:rsidR="00CB565F">
        <w:t xml:space="preserve">, aby </w:t>
      </w:r>
      <w:proofErr w:type="gramStart"/>
      <w:r w:rsidR="006379F3">
        <w:t>mohli</w:t>
      </w:r>
      <w:proofErr w:type="gramEnd"/>
      <w:r w:rsidR="006379F3">
        <w:t xml:space="preserve"> byt </w:t>
      </w:r>
      <w:proofErr w:type="gramStart"/>
      <w:r w:rsidR="006379F3">
        <w:t>zaměstnán</w:t>
      </w:r>
      <w:proofErr w:type="gramEnd"/>
      <w:r w:rsidR="006379F3">
        <w:t xml:space="preserve"> na území ČR.</w:t>
      </w:r>
      <w:r>
        <w:t xml:space="preserve"> </w:t>
      </w:r>
      <w:r w:rsidR="006379F3">
        <w:t xml:space="preserve">Cizinci </w:t>
      </w:r>
      <w:proofErr w:type="gramStart"/>
      <w:r w:rsidR="006379F3">
        <w:t>….. mají</w:t>
      </w:r>
      <w:proofErr w:type="gramEnd"/>
      <w:r w:rsidR="006379F3">
        <w:t xml:space="preserve"> možnost žádat zelenou nebo modrou kartu. Zároveň jsem v textu </w:t>
      </w:r>
      <w:proofErr w:type="gramStart"/>
      <w:r w:rsidR="006379F3">
        <w:t>se</w:t>
      </w:r>
      <w:proofErr w:type="gramEnd"/>
      <w:r w:rsidR="006379F3">
        <w:t xml:space="preserve"> v textu ……..</w:t>
      </w:r>
      <w:r>
        <w:t xml:space="preserve"> pro zaměstnavatele při zam</w:t>
      </w:r>
      <w:r w:rsidR="006379F3">
        <w:t>ěstnávání cizinců z třetích zemí</w:t>
      </w:r>
      <w:r>
        <w:t xml:space="preserve"> a </w:t>
      </w:r>
      <w:r w:rsidR="006379F3">
        <w:t xml:space="preserve">požadavky státu na </w:t>
      </w:r>
      <w:r>
        <w:t>zaměstnavatel</w:t>
      </w:r>
      <w:r w:rsidR="006379F3">
        <w:t>e,</w:t>
      </w:r>
      <w:r>
        <w:t xml:space="preserve"> pokud má</w:t>
      </w:r>
      <w:r w:rsidR="006379F3">
        <w:t xml:space="preserve"> zaměstnavatel zájem </w:t>
      </w:r>
      <w:r>
        <w:t>o zaměstná</w:t>
      </w:r>
      <w:r w:rsidR="006379F3">
        <w:t>vá</w:t>
      </w:r>
      <w:r>
        <w:t xml:space="preserve">ní těchto osob. </w:t>
      </w:r>
    </w:p>
    <w:p w:rsidR="00BC5C5D" w:rsidRDefault="006379F3" w:rsidP="00DA210E">
      <w:r>
        <w:t>EU</w:t>
      </w:r>
      <w:r w:rsidR="00BC5C5D">
        <w:t xml:space="preserve"> </w:t>
      </w:r>
      <w:r>
        <w:t>a její členské státy vytvořily Evropský hospodářský prostor, </w:t>
      </w:r>
      <w:proofErr w:type="gramStart"/>
      <w:r>
        <w:t>kteří</w:t>
      </w:r>
      <w:proofErr w:type="gramEnd"/>
      <w:r>
        <w:t xml:space="preserve"> umožnuje</w:t>
      </w:r>
      <w:r w:rsidR="00BC5C5D">
        <w:t xml:space="preserve"> volný pohyb pracovních sil. K</w:t>
      </w:r>
      <w:r>
        <w:t> dosažení dnešních výsledků byla potřeba společná dohoda</w:t>
      </w:r>
      <w:r w:rsidR="00BC5C5D">
        <w:t xml:space="preserve"> o </w:t>
      </w:r>
      <w:r>
        <w:t>volné</w:t>
      </w:r>
      <w:r w:rsidR="00BC5C5D">
        <w:t>m pohybu pracovních si</w:t>
      </w:r>
      <w:r>
        <w:t>l, která je známá</w:t>
      </w:r>
      <w:r w:rsidR="00BC5C5D">
        <w:t xml:space="preserve"> </w:t>
      </w:r>
      <w:r w:rsidR="005C5BD5">
        <w:t>jako Schengenská dohoda</w:t>
      </w:r>
      <w:r w:rsidR="00BC5C5D">
        <w:t>.</w:t>
      </w:r>
      <w:r w:rsidR="005C5BD5">
        <w:t xml:space="preserve"> Zjednoduší </w:t>
      </w:r>
      <w:proofErr w:type="gramStart"/>
      <w:r w:rsidR="005C5BD5">
        <w:t>je</w:t>
      </w:r>
      <w:proofErr w:type="gramEnd"/>
      <w:r w:rsidR="005C5BD5">
        <w:t xml:space="preserve"> </w:t>
      </w:r>
      <w:proofErr w:type="gramStart"/>
      <w:r w:rsidR="005C5BD5">
        <w:t>administrativu</w:t>
      </w:r>
      <w:proofErr w:type="gramEnd"/>
      <w:r w:rsidR="005C5BD5">
        <w:t xml:space="preserve"> potřebnou</w:t>
      </w:r>
      <w:r w:rsidR="00BC5C5D">
        <w:t xml:space="preserve"> pro pobyt cizin</w:t>
      </w:r>
      <w:r w:rsidR="005C5BD5">
        <w:t>ců z členských států EU na</w:t>
      </w:r>
      <w:r w:rsidR="00BC5C5D">
        <w:t xml:space="preserve"> území</w:t>
      </w:r>
      <w:r w:rsidR="005C5BD5">
        <w:t xml:space="preserve"> EU</w:t>
      </w:r>
      <w:r w:rsidR="00BC5C5D">
        <w:t>. Zatím rozhoduj</w:t>
      </w:r>
      <w:r w:rsidR="005C5BD5">
        <w:t>e každý členský stát sám o své imigrační politice. Do budoucna by se dalo jistě</w:t>
      </w:r>
      <w:r w:rsidR="00BC5C5D">
        <w:t xml:space="preserve"> uvažovat o tom,</w:t>
      </w:r>
      <w:r w:rsidR="005C5BD5">
        <w:t xml:space="preserve"> že by byla</w:t>
      </w:r>
      <w:r w:rsidR="00BC5C5D">
        <w:t xml:space="preserve"> politika</w:t>
      </w:r>
      <w:r w:rsidR="005C5BD5">
        <w:t xml:space="preserve"> migrace řízena</w:t>
      </w:r>
      <w:r w:rsidR="00BC5C5D">
        <w:t xml:space="preserve"> centrálně</w:t>
      </w:r>
      <w:r w:rsidR="005C5BD5">
        <w:t xml:space="preserve"> a sjednotily……… migrace v </w:t>
      </w:r>
      <w:proofErr w:type="gramStart"/>
      <w:r w:rsidR="005C5BD5">
        <w:t>členských</w:t>
      </w:r>
      <w:proofErr w:type="gramEnd"/>
      <w:r w:rsidR="005C5BD5">
        <w:t xml:space="preserve"> státu EU</w:t>
      </w:r>
      <w:r w:rsidR="00BC5C5D">
        <w:t xml:space="preserve">.  </w:t>
      </w:r>
    </w:p>
    <w:p w:rsidR="00BC5C5D" w:rsidRPr="00DA210E" w:rsidRDefault="005C5BD5" w:rsidP="00DA210E">
      <w:r>
        <w:t>Z výše uvedených grafů je</w:t>
      </w:r>
      <w:r w:rsidR="00BC5C5D">
        <w:t xml:space="preserve"> možné</w:t>
      </w:r>
      <w:r>
        <w:t xml:space="preserve"> se</w:t>
      </w:r>
      <w:r w:rsidR="00BC5C5D">
        <w:t xml:space="preserve"> dozvědět, že došlo k</w:t>
      </w:r>
      <w:r>
        <w:t>e…</w:t>
      </w:r>
      <w:proofErr w:type="gramStart"/>
      <w:r>
        <w:t>…..vývoji</w:t>
      </w:r>
      <w:proofErr w:type="gramEnd"/>
      <w:r w:rsidR="00BC5C5D">
        <w:t xml:space="preserve"> počtu cizinců na území ČR. Jako </w:t>
      </w:r>
      <w:r>
        <w:t>z</w:t>
      </w:r>
      <w:r w:rsidR="00BC5C5D">
        <w:t>lomový bod lze považovat</w:t>
      </w:r>
      <w:r>
        <w:t xml:space="preserve"> počátek finanční krize na konci</w:t>
      </w:r>
      <w:r w:rsidR="00BC5C5D">
        <w:t xml:space="preserve"> roku 2008. Od </w:t>
      </w:r>
      <w:r>
        <w:t>roku 2009</w:t>
      </w:r>
      <w:r w:rsidR="00BC5C5D">
        <w:t xml:space="preserve"> až ke konci roku 2010 došlo k </w:t>
      </w:r>
      <w:proofErr w:type="gramStart"/>
      <w:r w:rsidR="00BC5C5D">
        <w:t xml:space="preserve">poklesu o </w:t>
      </w:r>
      <w:r>
        <w:t>c</w:t>
      </w:r>
      <w:r w:rsidR="00BC5C5D">
        <w:t>ca</w:t>
      </w:r>
      <w:proofErr w:type="gramEnd"/>
      <w:r w:rsidR="00BC5C5D">
        <w:t>. 55 000 cizinců. Především se tento pokles cizinců</w:t>
      </w:r>
      <w:r w:rsidR="00951EC7">
        <w:t>…… evidovaná</w:t>
      </w:r>
      <w:r w:rsidR="00BC5C5D">
        <w:t xml:space="preserve"> </w:t>
      </w:r>
      <w:proofErr w:type="gramStart"/>
      <w:r w:rsidR="00BC5C5D">
        <w:t xml:space="preserve">na </w:t>
      </w:r>
      <w:r w:rsidR="00951EC7">
        <w:t>ÚP</w:t>
      </w:r>
      <w:r w:rsidR="00BC5C5D">
        <w:t>.</w:t>
      </w:r>
      <w:proofErr w:type="gramEnd"/>
      <w:r w:rsidR="00BC5C5D">
        <w:t xml:space="preserve"> </w:t>
      </w:r>
      <w:r w:rsidR="00951EC7">
        <w:t xml:space="preserve">Z textu … bylo možní </w:t>
      </w:r>
      <w:r w:rsidR="00BC5C5D">
        <w:t>dozvědět</w:t>
      </w:r>
      <w:r w:rsidR="00951EC7">
        <w:t>,</w:t>
      </w:r>
      <w:r w:rsidR="00BC5C5D">
        <w:t xml:space="preserve"> </w:t>
      </w:r>
      <w:r w:rsidR="00951EC7">
        <w:t>že</w:t>
      </w:r>
      <w:r w:rsidR="00BC5C5D">
        <w:t xml:space="preserve"> 75</w:t>
      </w:r>
      <w:r w:rsidR="00951EC7">
        <w:t> </w:t>
      </w:r>
      <w:r w:rsidR="00BC5C5D">
        <w:t>% cizinců v</w:t>
      </w:r>
      <w:r w:rsidR="00951EC7">
        <w:t> ČR se nachází</w:t>
      </w:r>
      <w:r w:rsidR="00BC5C5D">
        <w:t> pro</w:t>
      </w:r>
      <w:r w:rsidR="00951EC7">
        <w:t>duktivním věku, což znamená mezi</w:t>
      </w:r>
      <w:r w:rsidR="00BC5C5D">
        <w:t xml:space="preserve"> 25 a 54</w:t>
      </w:r>
      <w:r w:rsidR="00951EC7">
        <w:t xml:space="preserve"> let. Na konci roku 2010 bylo na území ČR zaměstnáváno</w:t>
      </w:r>
      <w:r w:rsidR="00BC5C5D">
        <w:t xml:space="preserve"> celkem 53</w:t>
      </w:r>
      <w:r w:rsidR="00951EC7">
        <w:t xml:space="preserve"> % cizinců, kteří pocházeli z EU/EHP. V</w:t>
      </w:r>
      <w:r w:rsidR="00BC5C5D">
        <w:t xml:space="preserve"> budoucnost</w:t>
      </w:r>
      <w:r w:rsidR="00951EC7">
        <w:t>i by mohlo dojít k dalšímu odlivu</w:t>
      </w:r>
      <w:r w:rsidR="00BC5C5D">
        <w:t xml:space="preserve"> cizinců z třetích zemí a to</w:t>
      </w:r>
      <w:proofErr w:type="gramStart"/>
      <w:r w:rsidR="00951EC7">
        <w:t>….</w:t>
      </w:r>
      <w:r w:rsidR="00BC5C5D">
        <w:t xml:space="preserve"> z důvodu</w:t>
      </w:r>
      <w:proofErr w:type="gramEnd"/>
      <w:r w:rsidR="00BC5C5D">
        <w:t xml:space="preserve">, že postoj </w:t>
      </w:r>
      <w:r w:rsidR="00951EC7">
        <w:t>EU</w:t>
      </w:r>
      <w:r w:rsidR="00916288">
        <w:t xml:space="preserve"> již není tak ……,</w:t>
      </w:r>
      <w:r w:rsidR="00BC5C5D">
        <w:t xml:space="preserve"> jak</w:t>
      </w:r>
      <w:r w:rsidR="00916288">
        <w:t>o</w:t>
      </w:r>
      <w:r w:rsidR="00BC5C5D">
        <w:t xml:space="preserve"> </w:t>
      </w:r>
      <w:r w:rsidR="00916288">
        <w:t>byl na počátku</w:t>
      </w:r>
      <w:r w:rsidR="00BC5C5D">
        <w:t xml:space="preserve"> založení</w:t>
      </w:r>
      <w:r w:rsidR="00916288">
        <w:t xml:space="preserve"> EU. Důvodem</w:t>
      </w:r>
      <w:r w:rsidR="00BC5C5D">
        <w:t xml:space="preserve"> pro </w:t>
      </w:r>
      <w:r w:rsidR="00916288">
        <w:t xml:space="preserve">mé uvažování je situaci v Řecku a </w:t>
      </w:r>
      <w:r w:rsidR="00BC5C5D">
        <w:t xml:space="preserve">nyní i </w:t>
      </w:r>
      <w:r w:rsidR="00916288">
        <w:t>…</w:t>
      </w:r>
      <w:proofErr w:type="gramStart"/>
      <w:r w:rsidR="00916288">
        <w:t>….. v Italii</w:t>
      </w:r>
      <w:proofErr w:type="gramEnd"/>
      <w:r w:rsidR="00916288">
        <w:t>. Časem by mohlo dojit i k …</w:t>
      </w:r>
      <w:proofErr w:type="gramStart"/>
      <w:r w:rsidR="00916288">
        <w:t>…</w:t>
      </w:r>
      <w:proofErr w:type="gramEnd"/>
      <w:r w:rsidR="00916288">
        <w:t xml:space="preserve">. </w:t>
      </w:r>
      <w:proofErr w:type="gramStart"/>
      <w:r w:rsidR="00916288">
        <w:t>jiných</w:t>
      </w:r>
      <w:proofErr w:type="gramEnd"/>
      <w:r w:rsidR="00BC5C5D">
        <w:t xml:space="preserve"> </w:t>
      </w:r>
      <w:r w:rsidR="00916288">
        <w:t xml:space="preserve"> členských států a k následnému ohrožení a rozpadu EU a tím i ukončení volného pohybu osob v rámci EU/EHP. Budoucnost ……. </w:t>
      </w:r>
      <w:proofErr w:type="gramStart"/>
      <w:r w:rsidR="00916288">
        <w:t>jakým</w:t>
      </w:r>
      <w:proofErr w:type="gramEnd"/>
      <w:r w:rsidR="00916288">
        <w:t xml:space="preserve"> ……</w:t>
      </w:r>
      <w:r w:rsidR="00B777C2">
        <w:t xml:space="preserve"> se bude EU udávat a jaké následky to bude mít pro jednotlivé členské </w:t>
      </w:r>
      <w:proofErr w:type="spellStart"/>
      <w:r w:rsidR="00B777C2">
        <w:t>státy</w:t>
      </w:r>
      <w:r w:rsidR="00630EC8">
        <w:t>zull</w:t>
      </w:r>
      <w:proofErr w:type="spellEnd"/>
      <w:r w:rsidR="00916288">
        <w:t xml:space="preserve"> </w:t>
      </w:r>
      <w:r w:rsidR="00BC5C5D">
        <w:t xml:space="preserve">  </w:t>
      </w:r>
    </w:p>
    <w:p w:rsidR="00BC5C5D" w:rsidRPr="003736F1" w:rsidRDefault="00BC5C5D" w:rsidP="003736F1">
      <w:pPr>
        <w:tabs>
          <w:tab w:val="left" w:pos="6690"/>
        </w:tabs>
        <w:jc w:val="left"/>
      </w:pPr>
    </w:p>
    <w:p w:rsidR="00BC5C5D" w:rsidRPr="003B0FCB" w:rsidRDefault="00BC5C5D" w:rsidP="001F3C88">
      <w:pPr>
        <w:pStyle w:val="Nadpis1"/>
        <w:numPr>
          <w:ilvl w:val="0"/>
          <w:numId w:val="0"/>
        </w:numPr>
        <w:ind w:left="360" w:hanging="360"/>
      </w:pPr>
      <w:bookmarkStart w:id="25" w:name="_Toc319960904"/>
      <w:r>
        <w:lastRenderedPageBreak/>
        <w:t>Literatura</w:t>
      </w:r>
      <w:bookmarkEnd w:id="25"/>
    </w:p>
    <w:p w:rsidR="00BC5C5D" w:rsidRPr="00A635F3" w:rsidRDefault="00BC5C5D" w:rsidP="0097157C">
      <w:pPr>
        <w:pStyle w:val="Literatura-text"/>
        <w:rPr>
          <w:b/>
        </w:rPr>
      </w:pPr>
      <w:r w:rsidRPr="00145303">
        <w:rPr>
          <w:b/>
        </w:rPr>
        <w:t>Primární zdroje</w:t>
      </w:r>
    </w:p>
    <w:p w:rsidR="00BC5C5D" w:rsidRPr="00145303" w:rsidRDefault="00BC5C5D" w:rsidP="00CE0DFD">
      <w:pPr>
        <w:pStyle w:val="Literatura-text"/>
        <w:rPr>
          <w:b/>
        </w:rPr>
      </w:pPr>
      <w:r w:rsidRPr="00145303">
        <w:rPr>
          <w:b/>
        </w:rPr>
        <w:t>Monografie</w:t>
      </w:r>
    </w:p>
    <w:p w:rsidR="00BC5C5D" w:rsidRDefault="00BC5C5D" w:rsidP="00581BA1">
      <w:pPr>
        <w:pStyle w:val="Literatura-text"/>
      </w:pPr>
      <w:r w:rsidRPr="00581BA1">
        <w:t>ŽÁK, M. a kol.</w:t>
      </w:r>
      <w:r w:rsidRPr="001F3C88">
        <w:t xml:space="preserve"> </w:t>
      </w:r>
      <w:r w:rsidRPr="00AA6F57">
        <w:rPr>
          <w:i/>
        </w:rPr>
        <w:t>Učebnice hospodářské politiky II. (HP 202)</w:t>
      </w:r>
      <w:r>
        <w:t>.</w:t>
      </w:r>
      <w:r w:rsidRPr="001F3C88">
        <w:t xml:space="preserve"> 1. vyd. Praha</w:t>
      </w:r>
      <w:r>
        <w:t xml:space="preserve"> :</w:t>
      </w:r>
      <w:r w:rsidRPr="001F3C88">
        <w:t xml:space="preserve"> VŠE</w:t>
      </w:r>
      <w:r>
        <w:t>,</w:t>
      </w:r>
      <w:r w:rsidRPr="001F3C88">
        <w:t xml:space="preserve"> 2000. 202</w:t>
      </w:r>
      <w:r>
        <w:t xml:space="preserve"> s</w:t>
      </w:r>
      <w:r w:rsidRPr="001F3C88">
        <w:t>. ISBN 80-245-0028-0.</w:t>
      </w:r>
    </w:p>
    <w:p w:rsidR="00BC5C5D" w:rsidRPr="00145303" w:rsidRDefault="00BC5C5D" w:rsidP="00581BA1">
      <w:pPr>
        <w:pStyle w:val="Literatura-text"/>
        <w:rPr>
          <w:b/>
        </w:rPr>
      </w:pPr>
      <w:r w:rsidRPr="00145303">
        <w:rPr>
          <w:b/>
        </w:rPr>
        <w:t>Odborné knihy a časopisy</w:t>
      </w:r>
    </w:p>
    <w:p w:rsidR="00BC5C5D" w:rsidRDefault="00BC5C5D" w:rsidP="00CE0DFD">
      <w:pPr>
        <w:pStyle w:val="Literatura-text"/>
      </w:pPr>
      <w:r>
        <w:t xml:space="preserve">UHEREK, Zdeněk; KORECKÁ, Zuzana; POJAROVÁ, Tereza. </w:t>
      </w:r>
      <w:r>
        <w:rPr>
          <w:rStyle w:val="Zvraznn"/>
          <w:iCs/>
        </w:rPr>
        <w:t>Cizinecké komunity z antropologické perspektivy : vybrané případy významných imigračních skupin v České republice</w:t>
      </w:r>
      <w:r>
        <w:t>. Praha 1 : Etnologický ústav AV ČR, 2008. 259 s. ISBN 978-80-87112-12-0.</w:t>
      </w:r>
    </w:p>
    <w:p w:rsidR="00BC5C5D" w:rsidRDefault="00BC5C5D" w:rsidP="00CE0DFD">
      <w:pPr>
        <w:pStyle w:val="Literatura-text"/>
      </w:pPr>
      <w:r>
        <w:t xml:space="preserve">STEINICHOVÁ, Ladislava. </w:t>
      </w:r>
      <w:r>
        <w:rPr>
          <w:rStyle w:val="Zvraznn"/>
          <w:iCs/>
        </w:rPr>
        <w:t>Zaměstnávání cizinců : před vstupem ČR do EU</w:t>
      </w:r>
      <w:r>
        <w:t xml:space="preserve">. Praha : </w:t>
      </w:r>
      <w:proofErr w:type="spellStart"/>
      <w:r>
        <w:t>Pragoeduca</w:t>
      </w:r>
      <w:proofErr w:type="spellEnd"/>
      <w:r>
        <w:t>, 2003. 143 s. ISBN 80-7310-011-8.</w:t>
      </w:r>
    </w:p>
    <w:p w:rsidR="00BC5C5D" w:rsidRDefault="00BC5C5D" w:rsidP="00CE0DFD">
      <w:pPr>
        <w:pStyle w:val="Literatura-text"/>
      </w:pPr>
      <w:r>
        <w:t xml:space="preserve">JUDR. KOTTNAUER, Antonín ; KUBIČKOVÁ, Daniela. </w:t>
      </w:r>
      <w:r>
        <w:rPr>
          <w:rStyle w:val="Zvraznn"/>
          <w:iCs/>
        </w:rPr>
        <w:t xml:space="preserve">Zákon o inspekci </w:t>
      </w:r>
      <w:proofErr w:type="spellStart"/>
      <w:r>
        <w:rPr>
          <w:rStyle w:val="Zvraznn"/>
          <w:iCs/>
        </w:rPr>
        <w:t>prace</w:t>
      </w:r>
      <w:proofErr w:type="spellEnd"/>
      <w:r>
        <w:rPr>
          <w:rStyle w:val="Zvraznn"/>
          <w:iCs/>
        </w:rPr>
        <w:t xml:space="preserve"> : </w:t>
      </w:r>
      <w:proofErr w:type="spellStart"/>
      <w:r>
        <w:rPr>
          <w:rStyle w:val="Zvraznn"/>
          <w:iCs/>
        </w:rPr>
        <w:t>Komentař</w:t>
      </w:r>
      <w:proofErr w:type="spellEnd"/>
      <w:r>
        <w:rPr>
          <w:rStyle w:val="Zvraznn"/>
          <w:iCs/>
        </w:rPr>
        <w:t xml:space="preserve"> s aktualizací při změně zákona</w:t>
      </w:r>
      <w:r>
        <w:t>. Praha : ASPI a.s., 2006. 240 s. ISBN 80-7357-181-1.</w:t>
      </w:r>
    </w:p>
    <w:p w:rsidR="00BC5C5D" w:rsidRDefault="00BC5C5D" w:rsidP="008162B7">
      <w:pPr>
        <w:pStyle w:val="not4bbtext"/>
      </w:pPr>
      <w:r>
        <w:t xml:space="preserve">TRBOLA, Robert ; RÁKOCZYOVÁ, Miroslava . </w:t>
      </w:r>
      <w:r>
        <w:rPr>
          <w:rStyle w:val="Zvraznn"/>
          <w:iCs/>
        </w:rPr>
        <w:t>Institucionální podmínky sociální integrace cizinců v ČR I : Integrační politika</w:t>
      </w:r>
      <w:r>
        <w:t xml:space="preserve">. 1. vydání. Brno : </w:t>
      </w:r>
      <w:proofErr w:type="spellStart"/>
      <w:r>
        <w:t>Barister</w:t>
      </w:r>
      <w:proofErr w:type="spellEnd"/>
      <w:r>
        <w:t xml:space="preserve"> &amp; </w:t>
      </w:r>
      <w:proofErr w:type="spellStart"/>
      <w:r>
        <w:t>Principal</w:t>
      </w:r>
      <w:proofErr w:type="spellEnd"/>
      <w:r>
        <w:t>, 2011. 183 s. ISBN 978-80-87474-19-8.</w:t>
      </w:r>
    </w:p>
    <w:p w:rsidR="00BC5C5D" w:rsidRDefault="00BC5C5D" w:rsidP="00CE0DFD">
      <w:pPr>
        <w:pStyle w:val="Literatura-text"/>
      </w:pPr>
      <w:r>
        <w:t xml:space="preserve">TRBOLA, Robert ; RÁKOCZYOVÁ, Miroslava . </w:t>
      </w:r>
      <w:r>
        <w:rPr>
          <w:rStyle w:val="Zvraznn"/>
          <w:iCs/>
        </w:rPr>
        <w:t xml:space="preserve">Institucionální podmínky sociální integrace cizinců v ČR II : Role zaměstnání a vybraných institucí v procesu integrace </w:t>
      </w:r>
      <w:r>
        <w:t xml:space="preserve">. 1. vydání. Brno : </w:t>
      </w:r>
      <w:proofErr w:type="spellStart"/>
      <w:r>
        <w:t>Barister</w:t>
      </w:r>
      <w:proofErr w:type="spellEnd"/>
      <w:r>
        <w:t xml:space="preserve"> &amp; </w:t>
      </w:r>
      <w:proofErr w:type="spellStart"/>
      <w:r>
        <w:t>Principal</w:t>
      </w:r>
      <w:proofErr w:type="spellEnd"/>
      <w:r>
        <w:t>, 2011. 189 s. ISBN 978-80-87474-20-4.</w:t>
      </w:r>
    </w:p>
    <w:p w:rsidR="00BC5C5D" w:rsidRPr="00905B1F" w:rsidRDefault="00BC5C5D" w:rsidP="00CE0DFD">
      <w:pPr>
        <w:pStyle w:val="Literatura-text"/>
      </w:pPr>
      <w:r w:rsidRPr="00905B1F">
        <w:rPr>
          <w:rStyle w:val="Zvraznn"/>
          <w:iCs/>
        </w:rPr>
        <w:t>Právní předpisy a mezivládní dohody upravující zaměstnávání cizinců na území České republiky</w:t>
      </w:r>
      <w:r w:rsidRPr="00905B1F">
        <w:t xml:space="preserve">. 1. vydání. Praha : JAN, 2000. 68 s. ISBN 80-85529-71-8. Je to kniha nebo Legislativní předpis </w:t>
      </w:r>
    </w:p>
    <w:p w:rsidR="00BC5C5D" w:rsidRDefault="00BC5C5D" w:rsidP="00CE0DFD">
      <w:pPr>
        <w:pStyle w:val="Literatura-text"/>
      </w:pPr>
      <w:r>
        <w:t xml:space="preserve">KOHOUT, Alexej , et al. </w:t>
      </w:r>
      <w:r>
        <w:rPr>
          <w:rStyle w:val="Zvraznn"/>
          <w:iCs/>
        </w:rPr>
        <w:t>Výdělečná činnost cizinců v České republice</w:t>
      </w:r>
      <w:r>
        <w:t>. Praha : Linde Praha a.s., 1995. 352 s. ISBN 80-85647-61-3.</w:t>
      </w:r>
    </w:p>
    <w:p w:rsidR="00BC5C5D" w:rsidRDefault="00BC5C5D" w:rsidP="00CE0DFD">
      <w:pPr>
        <w:pStyle w:val="Literatura-text"/>
      </w:pPr>
      <w:r>
        <w:t xml:space="preserve">SLAVÍKOVÁ, Květa . </w:t>
      </w:r>
      <w:r>
        <w:rPr>
          <w:rStyle w:val="Zvraznn"/>
          <w:iCs/>
        </w:rPr>
        <w:t>Předpisy o cizincích a uprchlících : Zákon o uprchlících s komentářem, Zákon o pobytu cizinců - úplně znění a předpisy souvisící</w:t>
      </w:r>
      <w:r>
        <w:t>. Praha : Linde Praha a.s., 1996. 190 s. ISBN 80-7201-044-1.</w:t>
      </w:r>
    </w:p>
    <w:p w:rsidR="00BC5C5D" w:rsidRDefault="00BC5C5D" w:rsidP="00D60216">
      <w:pPr>
        <w:pStyle w:val="not4bbtext"/>
      </w:pPr>
      <w:r>
        <w:lastRenderedPageBreak/>
        <w:t xml:space="preserve">JOUZA, Ladislav. </w:t>
      </w:r>
      <w:r>
        <w:rPr>
          <w:rStyle w:val="Zvraznn"/>
          <w:iCs/>
        </w:rPr>
        <w:t>Zákon o zaměstnanosti s komentářem</w:t>
      </w:r>
      <w:r>
        <w:t>. 1. vydání. Praha : BOVA POLYGON, 2004. 472 s. ISBN 80-7273-111-4.</w:t>
      </w:r>
    </w:p>
    <w:p w:rsidR="00BC5C5D" w:rsidRDefault="00BC5C5D" w:rsidP="00CE0DFD">
      <w:pPr>
        <w:pStyle w:val="Literatura-text"/>
        <w:rPr>
          <w:b/>
        </w:rPr>
      </w:pPr>
      <w:r w:rsidRPr="00145303">
        <w:rPr>
          <w:b/>
        </w:rPr>
        <w:t>Internetové zdroje</w:t>
      </w:r>
    </w:p>
    <w:p w:rsidR="00BC5C5D" w:rsidRDefault="00BC5C5D" w:rsidP="00CE0DFD">
      <w:pPr>
        <w:pStyle w:val="Literatura-text"/>
      </w:pPr>
      <w:r>
        <w:rPr>
          <w:rStyle w:val="Zvraznn"/>
          <w:iCs/>
        </w:rPr>
        <w:t>Česká unie pro podporované zaměstnávaní</w:t>
      </w:r>
      <w:r>
        <w:t xml:space="preserve"> [online]. 14.06.2011 [cit. 2011-11-05]. Co přináší novela zákona o zaměstnanosti. Dostupné z WWW: &lt;http://www.unie-pz.cz/4-clanky/27-legislativa/58-co-prinasi-novela-zakona-o-zamestnanosti.html&gt;.</w:t>
      </w:r>
    </w:p>
    <w:p w:rsidR="00BC5C5D" w:rsidRPr="00145303" w:rsidRDefault="00BC5C5D" w:rsidP="00CE0DFD">
      <w:pPr>
        <w:pStyle w:val="Literatura-text"/>
        <w:rPr>
          <w:b/>
        </w:rPr>
      </w:pPr>
      <w:r>
        <w:rPr>
          <w:rStyle w:val="Zvraznn"/>
          <w:iCs/>
        </w:rPr>
        <w:t>Doma v České republice</w:t>
      </w:r>
      <w:r>
        <w:t xml:space="preserve"> [online]. 2007 [cit. 2011-11-05]. Dostupné z WWW: &lt;http://en.domavcr.cz/&gt;.</w:t>
      </w:r>
    </w:p>
    <w:p w:rsidR="00BC5C5D" w:rsidRDefault="00BC5C5D" w:rsidP="001F3C88">
      <w:pPr>
        <w:pStyle w:val="Literatura-text"/>
      </w:pPr>
      <w:r>
        <w:rPr>
          <w:rStyle w:val="Zvraznn"/>
          <w:iCs/>
        </w:rPr>
        <w:t>Integrovaní portál MPSV : Zaměstnanost</w:t>
      </w:r>
      <w:r>
        <w:t xml:space="preserve"> [online]. 2011 [cit. 2011-11-05]. Dostupné z WWW: &lt;http://portal.mpsv.cz/</w:t>
      </w:r>
      <w:proofErr w:type="spellStart"/>
      <w:r>
        <w:t>sz</w:t>
      </w:r>
      <w:proofErr w:type="spellEnd"/>
      <w:r>
        <w:t>&gt;.</w:t>
      </w:r>
    </w:p>
    <w:p w:rsidR="00BC5C5D" w:rsidRDefault="00BC5C5D" w:rsidP="001F3C88">
      <w:pPr>
        <w:pStyle w:val="Literatura-text"/>
      </w:pPr>
      <w:r>
        <w:rPr>
          <w:rStyle w:val="Zvraznn"/>
          <w:iCs/>
        </w:rPr>
        <w:t xml:space="preserve">Český statistický úřad </w:t>
      </w:r>
      <w:r>
        <w:t>[online]. 2011 [cit. 2011-11-05]. Cizinci v ČR. Dostupné z WWW: &lt;http://www.czso.cz/</w:t>
      </w:r>
      <w:proofErr w:type="spellStart"/>
      <w:r>
        <w:t>csu</w:t>
      </w:r>
      <w:proofErr w:type="spellEnd"/>
      <w:r>
        <w:t>/</w:t>
      </w:r>
      <w:proofErr w:type="spellStart"/>
      <w:r>
        <w:t>cizinci.nsf</w:t>
      </w:r>
      <w:proofErr w:type="spellEnd"/>
      <w:r>
        <w:t>/kapitola/</w:t>
      </w:r>
      <w:proofErr w:type="spellStart"/>
      <w:r>
        <w:t>uvod</w:t>
      </w:r>
      <w:proofErr w:type="spellEnd"/>
      <w:r>
        <w:t>&gt;.</w:t>
      </w:r>
    </w:p>
    <w:p w:rsidR="00BC5C5D" w:rsidRDefault="00BC5C5D" w:rsidP="00327DF9">
      <w:pPr>
        <w:pStyle w:val="Literatura-text"/>
      </w:pPr>
      <w:r>
        <w:rPr>
          <w:rStyle w:val="Zvraznn"/>
          <w:iCs/>
        </w:rPr>
        <w:t>Cizinci v České republice : Stránky Ministerstva práce a sociálních věcí o integraci cizinců</w:t>
      </w:r>
      <w:r>
        <w:t xml:space="preserve"> [online]. 2011 [cit. 2011-11-05]. Dostupné z WWW: &lt;http://www.cizinci.cz&gt;.</w:t>
      </w:r>
    </w:p>
    <w:p w:rsidR="00BC5C5D" w:rsidRDefault="00BC5C5D" w:rsidP="00327DF9">
      <w:pPr>
        <w:pStyle w:val="Literatura-text"/>
      </w:pPr>
      <w:r>
        <w:rPr>
          <w:rStyle w:val="Zvraznn"/>
          <w:iCs/>
        </w:rPr>
        <w:t>Ministerstvo vnitra české republiky</w:t>
      </w:r>
      <w:r>
        <w:t xml:space="preserve"> [online]. 2011 [cit. 2011-11-05]. Dostupné z WWW: &lt;http://www.mvcr.cz/ministerstvo-vnitra-ceske-republiky.aspx&gt;.</w:t>
      </w:r>
    </w:p>
    <w:p w:rsidR="00BC5C5D" w:rsidRDefault="00BC5C5D" w:rsidP="00327DF9">
      <w:pPr>
        <w:pStyle w:val="Literatura-text"/>
      </w:pPr>
      <w:r>
        <w:rPr>
          <w:rStyle w:val="Zvraznn"/>
          <w:iCs/>
        </w:rPr>
        <w:t xml:space="preserve">Evropský </w:t>
      </w:r>
      <w:proofErr w:type="spellStart"/>
      <w:r>
        <w:rPr>
          <w:rStyle w:val="Zvraznn"/>
          <w:iCs/>
        </w:rPr>
        <w:t>paralment</w:t>
      </w:r>
      <w:proofErr w:type="spellEnd"/>
      <w:r>
        <w:t xml:space="preserve"> [online]. 2011 [cit. 2011-11-05]. Dostupné z WWW: &lt;http://circa.europa.eu/irc/opoce/fact_sheets/info/data/summary/article_7141_cs.htm&gt;.</w:t>
      </w:r>
    </w:p>
    <w:p w:rsidR="00BC5C5D" w:rsidRDefault="00BC5C5D" w:rsidP="00327DF9">
      <w:pPr>
        <w:pStyle w:val="Literatura-text"/>
      </w:pPr>
      <w:r>
        <w:rPr>
          <w:rStyle w:val="Zvraznn"/>
          <w:iCs/>
        </w:rPr>
        <w:t>SOÚ - Sociologický ústav AV ČR</w:t>
      </w:r>
      <w:r>
        <w:t xml:space="preserve"> [online]. 2011 [cit. 2011-11-05]. Dostupné z WWW: &lt;http://www.soc.cas.cz/&gt;.</w:t>
      </w:r>
    </w:p>
    <w:p w:rsidR="00BC5C5D" w:rsidRDefault="00BC5C5D" w:rsidP="00327DF9">
      <w:pPr>
        <w:pStyle w:val="Literatura-text"/>
      </w:pPr>
      <w:r>
        <w:rPr>
          <w:rStyle w:val="Zvraznn"/>
          <w:iCs/>
        </w:rPr>
        <w:t>Celní správa České republiky</w:t>
      </w:r>
      <w:r>
        <w:t xml:space="preserve"> [online]. 2011 [cit. 2011-11-05]. Dostupné z WWW: &lt;http://www.celnisprava.cz/</w:t>
      </w:r>
      <w:proofErr w:type="spellStart"/>
      <w:r>
        <w:t>cz</w:t>
      </w:r>
      <w:proofErr w:type="spellEnd"/>
      <w:r>
        <w:t>/</w:t>
      </w:r>
      <w:proofErr w:type="spellStart"/>
      <w:r>
        <w:t>Stranky</w:t>
      </w:r>
      <w:proofErr w:type="spellEnd"/>
      <w:r>
        <w:t>/default.aspx&gt;.</w:t>
      </w:r>
    </w:p>
    <w:p w:rsidR="00BC5C5D" w:rsidRDefault="00BC5C5D" w:rsidP="00327DF9">
      <w:pPr>
        <w:pStyle w:val="Literatura-text"/>
      </w:pPr>
      <w:proofErr w:type="spellStart"/>
      <w:r>
        <w:rPr>
          <w:rStyle w:val="Zvraznn"/>
          <w:iCs/>
        </w:rPr>
        <w:t>Coatnet</w:t>
      </w:r>
      <w:proofErr w:type="spellEnd"/>
      <w:r>
        <w:rPr>
          <w:rStyle w:val="Zvraznn"/>
          <w:iCs/>
        </w:rPr>
        <w:t xml:space="preserve"> in </w:t>
      </w:r>
      <w:proofErr w:type="spellStart"/>
      <w:r>
        <w:rPr>
          <w:rStyle w:val="Zvraznn"/>
          <w:iCs/>
        </w:rPr>
        <w:t>the</w:t>
      </w:r>
      <w:proofErr w:type="spellEnd"/>
      <w:r>
        <w:rPr>
          <w:rStyle w:val="Zvraznn"/>
          <w:iCs/>
        </w:rPr>
        <w:t xml:space="preserve"> </w:t>
      </w:r>
      <w:proofErr w:type="spellStart"/>
      <w:r>
        <w:rPr>
          <w:rStyle w:val="Zvraznn"/>
          <w:iCs/>
        </w:rPr>
        <w:t>world</w:t>
      </w:r>
      <w:proofErr w:type="spellEnd"/>
      <w:r>
        <w:t xml:space="preserve"> [online]. 2011 [cit. 2011-11-05]. Pracovní povolení, víza, pobyt. Dostupné z WWW: &lt;http://www.coatnet.org/</w:t>
      </w:r>
      <w:proofErr w:type="spellStart"/>
      <w:r>
        <w:t>cz</w:t>
      </w:r>
      <w:proofErr w:type="spellEnd"/>
      <w:r>
        <w:t>/18036.asp&gt;.</w:t>
      </w:r>
    </w:p>
    <w:p w:rsidR="00BC5C5D" w:rsidRDefault="00BC5C5D" w:rsidP="00400500">
      <w:pPr>
        <w:spacing w:after="0"/>
        <w:jc w:val="left"/>
      </w:pPr>
    </w:p>
    <w:p w:rsidR="00BC5C5D" w:rsidRDefault="00BC5C5D" w:rsidP="00400500">
      <w:pPr>
        <w:spacing w:after="0"/>
        <w:jc w:val="left"/>
      </w:pPr>
    </w:p>
    <w:p w:rsidR="00BC5C5D" w:rsidRDefault="00BC5C5D" w:rsidP="00400500">
      <w:pPr>
        <w:spacing w:after="0"/>
        <w:jc w:val="left"/>
      </w:pPr>
    </w:p>
    <w:p w:rsidR="00BC5C5D" w:rsidRDefault="00BC5C5D" w:rsidP="00400500">
      <w:pPr>
        <w:spacing w:after="0"/>
        <w:jc w:val="left"/>
      </w:pPr>
    </w:p>
    <w:p w:rsidR="00BC5C5D" w:rsidRDefault="003E2C37" w:rsidP="00D60216">
      <w:pPr>
        <w:pStyle w:val="Nadpis1"/>
        <w:numPr>
          <w:ilvl w:val="0"/>
          <w:numId w:val="0"/>
        </w:numPr>
        <w:ind w:left="360" w:hanging="360"/>
      </w:pPr>
      <w:bookmarkStart w:id="26" w:name="_Toc319960905"/>
      <w:r>
        <w:lastRenderedPageBreak/>
        <w:t>Pří</w:t>
      </w:r>
      <w:r w:rsidR="00BC5C5D">
        <w:t>loh</w:t>
      </w:r>
      <w:r>
        <w:t>y</w:t>
      </w:r>
      <w:bookmarkEnd w:id="26"/>
    </w:p>
    <w:p w:rsidR="00BC5C5D" w:rsidRDefault="00BC5C5D" w:rsidP="009A1F5A">
      <w:pPr>
        <w:jc w:val="left"/>
        <w:rPr>
          <w:sz w:val="22"/>
          <w:szCs w:val="22"/>
        </w:rPr>
      </w:pPr>
      <w:r w:rsidRPr="00BF6BD4">
        <w:rPr>
          <w:sz w:val="22"/>
          <w:szCs w:val="22"/>
        </w:rPr>
        <w:t>Příloha 1 Rozdíl zelenou a modrou kartou</w:t>
      </w:r>
      <w:r>
        <w:rPr>
          <w:sz w:val="22"/>
          <w:szCs w:val="22"/>
        </w:rPr>
        <w:t xml:space="preserve">   </w:t>
      </w:r>
    </w:p>
    <w:p w:rsidR="00BC5C5D" w:rsidRPr="00BF6BD4" w:rsidRDefault="00BC5C5D" w:rsidP="009A1F5A">
      <w:pPr>
        <w:jc w:val="left"/>
        <w:rPr>
          <w:sz w:val="22"/>
          <w:szCs w:val="22"/>
        </w:rPr>
      </w:pPr>
      <w:r w:rsidRPr="00BF6BD4">
        <w:rPr>
          <w:sz w:val="22"/>
          <w:szCs w:val="22"/>
        </w:rPr>
        <w:t>Zdroj: http://portal.mpsv.cz/sz/zahr_zam/zelka/zam</w:t>
      </w:r>
    </w:p>
    <w:p w:rsidR="00BC5C5D" w:rsidRDefault="00BC5C5D" w:rsidP="00444089">
      <w:pPr>
        <w:pStyle w:val="Tabulka-pramen"/>
        <w:rPr>
          <w:noProof/>
        </w:rPr>
      </w:pPr>
      <w:r>
        <w:rPr>
          <w:szCs w:val="22"/>
        </w:rPr>
        <w:t>Příloha 2 Informace o nástupu zaměstnání část 1</w:t>
      </w:r>
    </w:p>
    <w:p w:rsidR="00BC5C5D" w:rsidRDefault="00BC5C5D" w:rsidP="00444089">
      <w:pPr>
        <w:pStyle w:val="Tabulka-pramen"/>
      </w:pPr>
      <w:r>
        <w:t xml:space="preserve">Zdroj: </w:t>
      </w:r>
      <w:r w:rsidRPr="001640DB">
        <w:t>http://portal.mpsv.cz/sz/zahr_zam/tiskopisy/informace_o_nastupu_zamestnani_-_o_vyslani_k_vykonu_prace.pdf</w:t>
      </w:r>
    </w:p>
    <w:p w:rsidR="00BC5C5D" w:rsidRDefault="00BC5C5D" w:rsidP="001640DB">
      <w:pPr>
        <w:pStyle w:val="Tabulka-pramen"/>
        <w:rPr>
          <w:noProof/>
        </w:rPr>
      </w:pPr>
      <w:r>
        <w:rPr>
          <w:szCs w:val="22"/>
        </w:rPr>
        <w:t>Příloha 3 Informace o nástupu zaměstnání část 2</w:t>
      </w:r>
    </w:p>
    <w:p w:rsidR="00BC5C5D" w:rsidRDefault="00BC5C5D" w:rsidP="001640DB">
      <w:pPr>
        <w:pStyle w:val="Tabulka-pramen"/>
      </w:pPr>
      <w:r>
        <w:t xml:space="preserve">Zdroj: </w:t>
      </w:r>
      <w:r w:rsidRPr="001640DB">
        <w:t>http://portal.mpsv.cz/sz/zahr_zam/tiskopisy/informace_o_nastupu_zamestnani_-_o_vyslani_k_vykonu_prace.pdf</w:t>
      </w:r>
    </w:p>
    <w:p w:rsidR="00BC5C5D" w:rsidRDefault="00BC5C5D" w:rsidP="00ED3150">
      <w:pPr>
        <w:pStyle w:val="Tabulka-pramen"/>
      </w:pPr>
      <w:r>
        <w:t>Příl</w:t>
      </w:r>
      <w:r w:rsidR="001C74EA">
        <w:t>oha 4 Vyjádření  zaměstnavatele</w:t>
      </w:r>
    </w:p>
    <w:p w:rsidR="00BC5C5D" w:rsidRDefault="00BC5C5D" w:rsidP="00ED3150">
      <w:pPr>
        <w:pStyle w:val="Tabulka-pramen"/>
      </w:pPr>
      <w:r>
        <w:t xml:space="preserve"> Zdroj : </w:t>
      </w:r>
      <w:r w:rsidRPr="00ED3150">
        <w:t>http://portal.mpsv.cz/sz/zahr_zam/tiskopisy/vyjadreni_zamestnavatele.pdf</w:t>
      </w:r>
    </w:p>
    <w:p w:rsidR="00BC5C5D" w:rsidRDefault="00BC5C5D" w:rsidP="00F55389">
      <w:pPr>
        <w:pStyle w:val="Tabulka-pramen"/>
      </w:pPr>
      <w:r>
        <w:t>Příloha 5 Záznam  volních pracovních mís</w:t>
      </w:r>
      <w:r w:rsidR="001C74EA">
        <w:t>t k </w:t>
      </w:r>
      <w:proofErr w:type="spellStart"/>
      <w:r w:rsidR="001C74EA">
        <w:t>přimání</w:t>
      </w:r>
      <w:proofErr w:type="spellEnd"/>
      <w:r w:rsidR="001C74EA">
        <w:t xml:space="preserve"> zahraničních část 1</w:t>
      </w:r>
    </w:p>
    <w:p w:rsidR="00BC5C5D" w:rsidRDefault="00BC5C5D" w:rsidP="00F55389">
      <w:pPr>
        <w:pStyle w:val="Tabulka-pramen"/>
        <w:rPr>
          <w:noProof/>
        </w:rPr>
      </w:pPr>
      <w:r>
        <w:rPr>
          <w:noProof/>
        </w:rPr>
        <w:t xml:space="preserve">Zdroj: </w:t>
      </w:r>
      <w:r w:rsidRPr="00ED3150">
        <w:rPr>
          <w:noProof/>
        </w:rPr>
        <w:t>http://portal.mpsv.cz/sz/zahr_zam/tiskopisy/zaznam_o_projednani_zameru-2.pdf</w:t>
      </w:r>
    </w:p>
    <w:p w:rsidR="00BC5C5D" w:rsidRDefault="00BC5C5D" w:rsidP="005D31C2">
      <w:pPr>
        <w:pStyle w:val="Tabulka-pramen"/>
      </w:pPr>
      <w:r>
        <w:t>Příloha 6  Záznam  volních pracovních mís</w:t>
      </w:r>
      <w:r w:rsidR="001C74EA">
        <w:t>t k </w:t>
      </w:r>
      <w:proofErr w:type="spellStart"/>
      <w:r w:rsidR="001C74EA">
        <w:t>přimání</w:t>
      </w:r>
      <w:proofErr w:type="spellEnd"/>
      <w:r w:rsidR="001C74EA">
        <w:t xml:space="preserve"> zahraničních část 2</w:t>
      </w:r>
    </w:p>
    <w:p w:rsidR="00BC5C5D" w:rsidRDefault="00BC5C5D" w:rsidP="00F55389">
      <w:pPr>
        <w:pStyle w:val="Tabulka-pramen"/>
      </w:pPr>
      <w:r>
        <w:rPr>
          <w:noProof/>
        </w:rPr>
        <w:t xml:space="preserve">Zdroj: </w:t>
      </w:r>
      <w:r w:rsidRPr="00ED3150">
        <w:rPr>
          <w:noProof/>
        </w:rPr>
        <w:t>http://portal.mpsv.cz/sz/zahr_zam/tiskopisy/zaznam_o_projednani_zameru-2.pdf</w:t>
      </w:r>
    </w:p>
    <w:p w:rsidR="00BC5C5D" w:rsidRDefault="00BC5C5D" w:rsidP="005D31C2">
      <w:pPr>
        <w:pStyle w:val="Tabulka-pramen"/>
      </w:pPr>
      <w:r>
        <w:t xml:space="preserve">Příloha 7 </w:t>
      </w:r>
      <w:proofErr w:type="spellStart"/>
      <w:r>
        <w:t>Oznamení</w:t>
      </w:r>
      <w:proofErr w:type="spellEnd"/>
      <w:r>
        <w:t xml:space="preserve"> zaměstnavatele  o změně pracovního zařazení cizince</w:t>
      </w:r>
    </w:p>
    <w:p w:rsidR="00BC5C5D" w:rsidRDefault="00BC5C5D" w:rsidP="00F55389">
      <w:pPr>
        <w:pStyle w:val="Tabulka-pramen"/>
      </w:pPr>
      <w:r>
        <w:t xml:space="preserve">Zdroj: </w:t>
      </w:r>
      <w:r w:rsidRPr="005D31C2">
        <w:t>https://formulare.mpsv.cz/okprace/cs/form/print.jsp?SSID=gomff.WA.m0p9_X2..7h8cGXvBg.LyNd</w:t>
      </w:r>
    </w:p>
    <w:p w:rsidR="00BC5C5D" w:rsidRDefault="00BC5C5D" w:rsidP="00F55389">
      <w:pPr>
        <w:pStyle w:val="Tabulka-pramen"/>
      </w:pPr>
      <w:r>
        <w:t xml:space="preserve">Příloha8 Nenastoupení nebo </w:t>
      </w:r>
      <w:proofErr w:type="spellStart"/>
      <w:r>
        <w:t>přečasně</w:t>
      </w:r>
      <w:proofErr w:type="spellEnd"/>
      <w:r>
        <w:t xml:space="preserve">  ukončení cizince na území ČR </w:t>
      </w:r>
    </w:p>
    <w:p w:rsidR="00BC5C5D" w:rsidRDefault="00BC5C5D" w:rsidP="00F55389">
      <w:pPr>
        <w:pStyle w:val="Tabulka-pramen"/>
      </w:pPr>
      <w:r>
        <w:t xml:space="preserve">Zdroj: </w:t>
      </w:r>
      <w:r w:rsidRPr="00127429">
        <w:t>https://formulare.mpsv.cz/okprace/cs/form/print.jsp?SSID=GRC6332zhP~P.6Vfkwc24ax_oVOnLA.1</w:t>
      </w:r>
    </w:p>
    <w:p w:rsidR="00BC5C5D" w:rsidRDefault="00BC5C5D" w:rsidP="00F55389">
      <w:pPr>
        <w:pStyle w:val="Tabulka-pramen"/>
      </w:pPr>
      <w:r>
        <w:t>Příloha  Informace o ukončení zaměstnání část 1</w:t>
      </w:r>
    </w:p>
    <w:p w:rsidR="00BC5C5D" w:rsidRDefault="00BC5C5D" w:rsidP="00F55389">
      <w:pPr>
        <w:pStyle w:val="Tabulka-pramen"/>
      </w:pPr>
      <w:r>
        <w:lastRenderedPageBreak/>
        <w:t>Zdr</w:t>
      </w:r>
      <w:r w:rsidRPr="006D5083">
        <w:t xml:space="preserve">oj: </w:t>
      </w:r>
      <w:hyperlink r:id="rId62" w:history="1">
        <w:r w:rsidRPr="006D5083">
          <w:rPr>
            <w:rStyle w:val="Hypertextovodkaz"/>
            <w:color w:val="auto"/>
            <w:sz w:val="22"/>
            <w:u w:val="none"/>
          </w:rPr>
          <w:t>http://portal.mpsv.cz/sz/zahr_zam/tiskopisy/inf_o_ukonceni_zamestnani.pdf</w:t>
        </w:r>
      </w:hyperlink>
    </w:p>
    <w:p w:rsidR="00BC5C5D" w:rsidRDefault="00BC5C5D" w:rsidP="00F55389">
      <w:pPr>
        <w:pStyle w:val="Tabulka-pramen"/>
      </w:pPr>
      <w:r>
        <w:t>Příloha  Informace o ukončení zaměstnání část 1</w:t>
      </w:r>
    </w:p>
    <w:p w:rsidR="00BC5C5D" w:rsidRDefault="00BC5C5D" w:rsidP="006D5083">
      <w:pPr>
        <w:pStyle w:val="Tabulka-pramen"/>
      </w:pPr>
      <w:r>
        <w:t>Zdr</w:t>
      </w:r>
      <w:r w:rsidRPr="006D5083">
        <w:t xml:space="preserve">oj: </w:t>
      </w:r>
      <w:hyperlink r:id="rId63" w:history="1">
        <w:r w:rsidRPr="006D5083">
          <w:rPr>
            <w:rStyle w:val="Hypertextovodkaz"/>
            <w:color w:val="auto"/>
            <w:sz w:val="22"/>
            <w:u w:val="none"/>
          </w:rPr>
          <w:t>http://portal.mpsv.cz/sz/zahr_zam/tiskopisy/inf_o_ukonceni_zamestnani.pdf</w:t>
        </w:r>
      </w:hyperlink>
    </w:p>
    <w:p w:rsidR="00BC5C5D" w:rsidRDefault="00BC5C5D" w:rsidP="00AC2FF8">
      <w:pPr>
        <w:pStyle w:val="Tabulka-pramen"/>
      </w:pPr>
      <w:r>
        <w:t xml:space="preserve">Příloha 5 Dohoda o hostování část 1 </w:t>
      </w:r>
    </w:p>
    <w:p w:rsidR="00BC5C5D" w:rsidRDefault="00BC5C5D" w:rsidP="00AC2FF8">
      <w:pPr>
        <w:pStyle w:val="Tabulka-pramen"/>
      </w:pPr>
      <w:r>
        <w:t>Zdroj:</w:t>
      </w:r>
      <w:r w:rsidRPr="00F55389">
        <w:t xml:space="preserve"> </w:t>
      </w:r>
      <w:hyperlink r:id="rId64" w:history="1">
        <w:r w:rsidRPr="00F55389">
          <w:rPr>
            <w:rStyle w:val="Hypertextovodkaz"/>
            <w:color w:val="auto"/>
            <w:sz w:val="22"/>
            <w:u w:val="none"/>
          </w:rPr>
          <w:t>http://www.mff.cuni.cz/vnitro/formulare/form55.pdf</w:t>
        </w:r>
      </w:hyperlink>
    </w:p>
    <w:p w:rsidR="00BC5C5D" w:rsidRDefault="00BC5C5D" w:rsidP="00AC2FF8">
      <w:pPr>
        <w:pStyle w:val="Tabulka-pramen"/>
      </w:pPr>
      <w:r>
        <w:t xml:space="preserve">Příloha </w:t>
      </w:r>
      <w:r w:rsidR="001C74EA">
        <w:t>3 Dohoda o hostování část 2</w:t>
      </w:r>
    </w:p>
    <w:p w:rsidR="00BC5C5D" w:rsidRDefault="00BC5C5D" w:rsidP="00AC2FF8">
      <w:pPr>
        <w:pStyle w:val="Tabulka-pramen"/>
      </w:pPr>
      <w:r>
        <w:t>Zdroj:</w:t>
      </w:r>
      <w:r w:rsidRPr="00F55389">
        <w:t xml:space="preserve"> </w:t>
      </w:r>
      <w:hyperlink r:id="rId65" w:history="1">
        <w:r w:rsidRPr="00F55389">
          <w:rPr>
            <w:rStyle w:val="Hypertextovodkaz"/>
            <w:color w:val="auto"/>
            <w:sz w:val="22"/>
            <w:u w:val="none"/>
          </w:rPr>
          <w:t>http://www.mff.cuni.cz/vnitro/formulare/form55.pdf</w:t>
        </w:r>
      </w:hyperlink>
    </w:p>
    <w:p w:rsidR="00BC5C5D" w:rsidRDefault="00BC5C5D" w:rsidP="00F55389">
      <w:pPr>
        <w:pStyle w:val="Tabulka-pramen"/>
      </w:pPr>
      <w:r>
        <w:t>Příloha 4 Dohoda o hostování část 3</w:t>
      </w:r>
    </w:p>
    <w:p w:rsidR="00BC5C5D" w:rsidRDefault="00BC5C5D" w:rsidP="00F55389">
      <w:pPr>
        <w:pStyle w:val="Tabulka-pramen"/>
      </w:pPr>
      <w:r>
        <w:t>Zdroj:</w:t>
      </w:r>
      <w:r w:rsidRPr="00F55389">
        <w:t xml:space="preserve"> </w:t>
      </w:r>
      <w:hyperlink r:id="rId66" w:history="1">
        <w:r w:rsidRPr="00F55389">
          <w:rPr>
            <w:rStyle w:val="Hypertextovodkaz"/>
            <w:color w:val="auto"/>
            <w:sz w:val="22"/>
            <w:u w:val="none"/>
          </w:rPr>
          <w:t>http://www.mff.cuni.cz/vnitro/formulare/form55.pdf</w:t>
        </w:r>
      </w:hyperlink>
    </w:p>
    <w:p w:rsidR="00BC5C5D" w:rsidRDefault="00BC5C5D" w:rsidP="0083103A">
      <w:pPr>
        <w:pStyle w:val="Tabulka-pramen"/>
        <w:ind w:left="-567"/>
        <w:rPr>
          <w:noProof/>
        </w:rPr>
      </w:pPr>
    </w:p>
    <w:sectPr w:rsidR="00BC5C5D" w:rsidSect="003C0B42">
      <w:footerReference w:type="default" r:id="rId67"/>
      <w:pgSz w:w="11906" w:h="16838" w:code="9"/>
      <w:pgMar w:top="1276" w:right="1134" w:bottom="1418" w:left="2268" w:header="709" w:footer="7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C7" w:rsidRDefault="00951EC7" w:rsidP="005A66CD">
      <w:pPr>
        <w:spacing w:after="0"/>
      </w:pPr>
      <w:r>
        <w:separator/>
      </w:r>
    </w:p>
  </w:endnote>
  <w:endnote w:type="continuationSeparator" w:id="0">
    <w:p w:rsidR="00951EC7" w:rsidRDefault="00951EC7" w:rsidP="005A6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Pr="00583FB0" w:rsidRDefault="00951EC7" w:rsidP="00990CF5">
    <w:pPr>
      <w:pStyle w:val="Zpat"/>
      <w:jc w:val="center"/>
      <w:rPr>
        <w:rFonts w:ascii="Verdana" w:hAnsi="Verdana"/>
        <w:b/>
        <w:bCs/>
        <w:sz w:val="20"/>
      </w:rPr>
    </w:pPr>
    <w:r w:rsidRPr="00583FB0">
      <w:rPr>
        <w:rFonts w:ascii="Verdana" w:hAnsi="Verdana"/>
        <w:b/>
        <w:bCs/>
        <w:sz w:val="20"/>
      </w:rPr>
      <w:t>Vysoká škola ekonomie a managementu</w:t>
    </w: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  <w:r w:rsidRPr="00583FB0">
      <w:rPr>
        <w:rFonts w:ascii="Verdana" w:hAnsi="Verdana"/>
        <w:sz w:val="20"/>
      </w:rPr>
      <w:t xml:space="preserve">+420 841 133 166 / info@vsem.cz / </w:t>
    </w:r>
    <w:hyperlink r:id="rId1" w:history="1">
      <w:r w:rsidRPr="00C72287">
        <w:rPr>
          <w:rStyle w:val="Hypertextovodkaz"/>
          <w:rFonts w:ascii="Verdana" w:hAnsi="Verdana"/>
          <w:sz w:val="20"/>
        </w:rPr>
        <w:t>www.vsem.cz</w:t>
      </w:r>
    </w:hyperlink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Pr="00990CF5" w:rsidRDefault="00951EC7" w:rsidP="00990CF5">
    <w:pPr>
      <w:pStyle w:val="Zpat"/>
      <w:jc w:val="center"/>
      <w:rPr>
        <w:rFonts w:ascii="Verdana" w:hAnsi="Verdana"/>
        <w:sz w:val="20"/>
      </w:rPr>
    </w:pPr>
  </w:p>
  <w:p w:rsidR="00951EC7" w:rsidRDefault="00951E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Default="00951EC7" w:rsidP="00990CF5">
    <w:pPr>
      <w:pStyle w:val="Zpat"/>
      <w:jc w:val="center"/>
      <w:rPr>
        <w:rFonts w:ascii="Verdana" w:hAnsi="Verdana"/>
        <w:b/>
        <w:bCs/>
        <w:sz w:val="20"/>
      </w:rPr>
    </w:pPr>
  </w:p>
  <w:p w:rsidR="00951EC7" w:rsidRDefault="00951EC7" w:rsidP="001706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Default="00951EC7" w:rsidP="00990CF5">
    <w:pPr>
      <w:pStyle w:val="Zpat"/>
      <w:jc w:val="center"/>
      <w:rPr>
        <w:rFonts w:ascii="Verdana" w:hAnsi="Verdana"/>
        <w:b/>
        <w:bCs/>
        <w:sz w:val="20"/>
      </w:rPr>
    </w:pPr>
  </w:p>
  <w:p w:rsidR="00951EC7" w:rsidRPr="00583FB0" w:rsidRDefault="00951EC7" w:rsidP="00990CF5">
    <w:pPr>
      <w:pStyle w:val="Zpat"/>
      <w:jc w:val="center"/>
      <w:rPr>
        <w:rFonts w:ascii="Verdana" w:hAnsi="Verdana"/>
        <w:b/>
        <w:bCs/>
        <w:sz w:val="20"/>
      </w:rPr>
    </w:pPr>
    <w:r w:rsidRPr="00583FB0">
      <w:rPr>
        <w:rFonts w:ascii="Verdana" w:hAnsi="Verdana"/>
        <w:b/>
        <w:bCs/>
        <w:sz w:val="20"/>
      </w:rPr>
      <w:t>Vysoká škola ekonomie a managementu</w:t>
    </w:r>
  </w:p>
  <w:p w:rsidR="00951EC7" w:rsidRPr="00990CF5" w:rsidRDefault="00951EC7" w:rsidP="00990CF5">
    <w:pPr>
      <w:pStyle w:val="Zpat"/>
      <w:jc w:val="center"/>
      <w:rPr>
        <w:rFonts w:ascii="Verdana" w:hAnsi="Verdana"/>
        <w:sz w:val="20"/>
      </w:rPr>
    </w:pPr>
    <w:r w:rsidRPr="00583FB0">
      <w:rPr>
        <w:rFonts w:ascii="Verdana" w:hAnsi="Verdana"/>
        <w:sz w:val="20"/>
      </w:rPr>
      <w:t>+420 841 133 166 / info@vsem.cz / www.vsem.cz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Pr="00DA4A47" w:rsidRDefault="00951EC7" w:rsidP="0032047F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951EC7" w:rsidRPr="00DA4A47" w:rsidRDefault="00951EC7" w:rsidP="0032047F">
    <w:pPr>
      <w:pStyle w:val="Zpat"/>
      <w:jc w:val="center"/>
      <w:rPr>
        <w:rFonts w:ascii="Verdana" w:hAnsi="Verdana"/>
        <w:color w:val="808080"/>
        <w:sz w:val="20"/>
      </w:rPr>
    </w:pPr>
    <w:r w:rsidRPr="00DA4A47">
      <w:rPr>
        <w:rFonts w:ascii="Verdana" w:hAnsi="Verdana"/>
        <w:color w:val="808080"/>
        <w:sz w:val="20"/>
      </w:rPr>
      <w:t>+420 841 133 166 / info@vsem.cz / www.vsem.cz</w:t>
    </w:r>
  </w:p>
  <w:p w:rsidR="00951EC7" w:rsidRDefault="00951EC7" w:rsidP="001706B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Default="00951EC7">
    <w:pPr>
      <w:pStyle w:val="Zpat"/>
      <w:jc w:val="center"/>
    </w:pPr>
  </w:p>
  <w:p w:rsidR="00951EC7" w:rsidRDefault="00951EC7" w:rsidP="001706B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Default="00951EC7" w:rsidP="00990CF5">
    <w:pPr>
      <w:pStyle w:val="Zpat"/>
      <w:jc w:val="center"/>
      <w:rPr>
        <w:rFonts w:ascii="Verdana" w:hAnsi="Verdana"/>
        <w:b/>
        <w:bCs/>
        <w:sz w:val="20"/>
      </w:rPr>
    </w:pPr>
  </w:p>
  <w:p w:rsidR="00951EC7" w:rsidRDefault="00951EC7" w:rsidP="003C0B42">
    <w:pPr>
      <w:framePr w:w="706" w:h="421" w:hRule="exact" w:wrap="around" w:vAnchor="text" w:hAnchor="page" w:x="5761" w:y="27"/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 </w:instrText>
    </w:r>
    <w:r>
      <w:rPr>
        <w:rStyle w:val="slostrnky"/>
      </w:rPr>
      <w:fldChar w:fldCharType="separate"/>
    </w:r>
    <w:r w:rsidR="00DB0E4B">
      <w:rPr>
        <w:rStyle w:val="slostrnky"/>
        <w:noProof/>
      </w:rPr>
      <w:t>1</w:t>
    </w:r>
    <w:r>
      <w:rPr>
        <w:rStyle w:val="slostrnky"/>
      </w:rPr>
      <w:fldChar w:fldCharType="end"/>
    </w:r>
  </w:p>
  <w:p w:rsidR="00951EC7" w:rsidRDefault="00951EC7" w:rsidP="00DA4A47">
    <w:pPr>
      <w:pStyle w:val="Zpat"/>
      <w:tabs>
        <w:tab w:val="left" w:pos="2265"/>
        <w:tab w:val="center" w:pos="4606"/>
      </w:tabs>
      <w:jc w:val="left"/>
      <w:rPr>
        <w:rFonts w:ascii="Verdana" w:hAnsi="Verdana"/>
        <w:b/>
        <w:bCs/>
        <w:color w:val="A6A6A6"/>
        <w:sz w:val="20"/>
      </w:rPr>
    </w:pPr>
    <w:r>
      <w:rPr>
        <w:rFonts w:ascii="Verdana" w:hAnsi="Verdana"/>
        <w:b/>
        <w:bCs/>
        <w:color w:val="A6A6A6"/>
        <w:sz w:val="20"/>
      </w:rPr>
      <w:tab/>
    </w:r>
  </w:p>
  <w:p w:rsidR="00951EC7" w:rsidRDefault="00951E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C7" w:rsidRDefault="00951EC7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951EC7" w:rsidRDefault="00951EC7" w:rsidP="005A66CD">
      <w:pPr>
        <w:spacing w:after="0"/>
      </w:pPr>
      <w:r>
        <w:continuationSeparator/>
      </w:r>
    </w:p>
  </w:footnote>
  <w:footnote w:id="1">
    <w:p w:rsidR="00951EC7" w:rsidRDefault="00951EC7" w:rsidP="009449D9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</w:t>
      </w:r>
      <w:r w:rsidR="009447A8">
        <w:t xml:space="preserve">   </w:t>
      </w:r>
      <w:r>
        <w:t xml:space="preserve">Přepracováno z: </w:t>
      </w:r>
      <w:r w:rsidRPr="00CD380E">
        <w:t>http://www.rozvojovka.cz/environmentalni-migrace-uvod-do-tematu_200_38.htm</w:t>
      </w:r>
    </w:p>
  </w:footnote>
  <w:footnote w:id="2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Přepracováno z: h</w:t>
      </w:r>
      <w:r w:rsidRPr="001103F1">
        <w:t>ttp://clanky.rvp.cz/clanek/o/g/9445/SOUDOBE-POZNATKY-A-TEORETICKE-PRISTUPY-K-MIGRACI.html/</w:t>
      </w:r>
    </w:p>
  </w:footnote>
  <w:footnote w:id="3">
    <w:p w:rsidR="00951EC7" w:rsidRDefault="00951EC7" w:rsidP="009449D9">
      <w:pPr>
        <w:pStyle w:val="Textpoznpodarou"/>
        <w:jc w:val="left"/>
      </w:pPr>
      <w:r>
        <w:rPr>
          <w:rStyle w:val="Znakapoznpodarou"/>
          <w:rFonts w:eastAsiaTheme="minorEastAsia"/>
        </w:rPr>
        <w:footnoteRef/>
      </w:r>
      <w:r>
        <w:t xml:space="preserve"> </w:t>
      </w:r>
      <w:r w:rsidR="006E1811">
        <w:t xml:space="preserve"> </w:t>
      </w:r>
      <w:r w:rsidR="004B362F">
        <w:t xml:space="preserve"> </w:t>
      </w:r>
      <w:proofErr w:type="gramStart"/>
      <w:r>
        <w:t>Přepracováno z :</w:t>
      </w:r>
      <w:r w:rsidRPr="000C4555">
        <w:t xml:space="preserve"> </w:t>
      </w:r>
      <w:hyperlink r:id="rId1" w:history="1">
        <w:r w:rsidRPr="007E2501">
          <w:rPr>
            <w:rStyle w:val="Hypertextovodkaz"/>
          </w:rPr>
          <w:t>www</w:t>
        </w:r>
        <w:proofErr w:type="gramEnd"/>
        <w:r w:rsidRPr="007E2501">
          <w:rPr>
            <w:rStyle w:val="Hypertextovodkaz"/>
          </w:rPr>
          <w:t>.krajane.czu.cz/geografienab/lib/exe/fetch.php?media=cesi_v_cizine.doc</w:t>
        </w:r>
      </w:hyperlink>
    </w:p>
  </w:footnote>
  <w:footnote w:id="4">
    <w:p w:rsidR="00951EC7" w:rsidRDefault="00951EC7" w:rsidP="009449D9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Přepracováno z: </w:t>
      </w:r>
      <w:r w:rsidRPr="008831E7">
        <w:t>http://aplikace.mvcr.cz/archiv2008/azyl/integrace2/nks01/prispevek4.pdf</w:t>
      </w:r>
    </w:p>
  </w:footnote>
  <w:footnote w:id="5">
    <w:p w:rsidR="00951EC7" w:rsidRDefault="00951EC7" w:rsidP="009449D9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Přepracováno z: </w:t>
      </w:r>
      <w:r w:rsidRPr="002B22AD">
        <w:t>http://www.policy.hu/barsa/Final_Research_Paper_html.html</w:t>
      </w:r>
    </w:p>
  </w:footnote>
  <w:footnote w:id="6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Konkrétní ustanovení lze naj</w:t>
      </w:r>
      <w:r w:rsidR="00457B40">
        <w:t>ít v zákoně</w:t>
      </w:r>
      <w:r>
        <w:t xml:space="preserve"> 435/2004 Sb., o zaměstnanosti</w:t>
      </w:r>
      <w:r w:rsidR="00457B40">
        <w:t>,</w:t>
      </w:r>
      <w:r>
        <w:t xml:space="preserve"> v č</w:t>
      </w:r>
      <w:r w:rsidR="00457B40">
        <w:t>ásti čtyři</w:t>
      </w:r>
      <w:r>
        <w:t xml:space="preserve"> §85.</w:t>
      </w:r>
    </w:p>
  </w:footnote>
  <w:footnote w:id="7">
    <w:p w:rsidR="00951EC7" w:rsidRDefault="00951EC7" w:rsidP="007B08AD">
      <w:pPr>
        <w:pStyle w:val="Textpoznpodarou"/>
      </w:pPr>
      <w:r>
        <w:rPr>
          <w:rStyle w:val="Znakapoznpodarou"/>
        </w:rPr>
        <w:footnoteRef/>
      </w:r>
      <w:r>
        <w:t xml:space="preserve"> §3(2) a §87 Zákon o zaměstnání </w:t>
      </w:r>
    </w:p>
  </w:footnote>
  <w:footnote w:id="8">
    <w:p w:rsidR="00951EC7" w:rsidRDefault="00951EC7" w:rsidP="007B08AD">
      <w:pPr>
        <w:pStyle w:val="Textpoznpodarou"/>
      </w:pPr>
      <w:r>
        <w:rPr>
          <w:rStyle w:val="Znakapoznpodarou"/>
        </w:rPr>
        <w:footnoteRef/>
      </w:r>
      <w:r>
        <w:t xml:space="preserve"> §89 Zákon o zaměstnání </w:t>
      </w:r>
    </w:p>
  </w:footnote>
  <w:footnote w:id="9">
    <w:p w:rsidR="00951EC7" w:rsidRDefault="00951EC7" w:rsidP="007B08AD">
      <w:pPr>
        <w:pStyle w:val="Textpoznpodarou"/>
      </w:pPr>
      <w:r>
        <w:rPr>
          <w:rStyle w:val="Znakapoznpodarou"/>
        </w:rPr>
        <w:footnoteRef/>
      </w:r>
      <w:r>
        <w:t xml:space="preserve"> Zákoník práce §2 (4)</w:t>
      </w:r>
    </w:p>
  </w:footnote>
  <w:footnote w:id="10">
    <w:p w:rsidR="00951EC7" w:rsidRDefault="00951EC7" w:rsidP="007B08AD">
      <w:pPr>
        <w:pStyle w:val="Textpoznpodarou"/>
      </w:pPr>
      <w:r>
        <w:rPr>
          <w:rStyle w:val="Znakapoznpodarou"/>
        </w:rPr>
        <w:footnoteRef/>
      </w:r>
      <w:r>
        <w:t xml:space="preserve"> Zákoník práce §7</w:t>
      </w:r>
    </w:p>
  </w:footnote>
  <w:footnote w:id="11">
    <w:p w:rsidR="00951EC7" w:rsidRDefault="00951EC7" w:rsidP="007B08AD">
      <w:pPr>
        <w:pStyle w:val="Textpoznpodarou"/>
      </w:pPr>
      <w:r>
        <w:rPr>
          <w:rStyle w:val="Znakapoznpodarou"/>
        </w:rPr>
        <w:footnoteRef/>
      </w:r>
      <w:r w:rsidR="00E2768B">
        <w:t xml:space="preserve"> Zákon o zaměstnanosti</w:t>
      </w:r>
      <w:r>
        <w:t xml:space="preserve"> §5</w:t>
      </w:r>
    </w:p>
  </w:footnote>
  <w:footnote w:id="12">
    <w:p w:rsidR="00951EC7" w:rsidRDefault="00951EC7" w:rsidP="00CC7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2768B">
        <w:t xml:space="preserve">Zákon o zaměstnanosti </w:t>
      </w:r>
      <w:r>
        <w:t xml:space="preserve">§95 </w:t>
      </w:r>
    </w:p>
  </w:footnote>
  <w:footnote w:id="13">
    <w:p w:rsidR="00951EC7" w:rsidRDefault="00951EC7" w:rsidP="00CC7678">
      <w:pPr>
        <w:pStyle w:val="Textpoznpodarou"/>
      </w:pPr>
      <w:r>
        <w:rPr>
          <w:rStyle w:val="Znakapoznpodarou"/>
        </w:rPr>
        <w:footnoteRef/>
      </w:r>
      <w:r>
        <w:t xml:space="preserve"> §145 Zákon o zaměstnání</w:t>
      </w:r>
    </w:p>
  </w:footnote>
  <w:footnote w:id="14">
    <w:p w:rsidR="00951EC7" w:rsidRDefault="00951EC7" w:rsidP="00CC7678">
      <w:pPr>
        <w:pStyle w:val="Textpoznpodarou"/>
      </w:pPr>
      <w:r>
        <w:rPr>
          <w:rStyle w:val="Znakapoznpodarou"/>
        </w:rPr>
        <w:footnoteRef/>
      </w:r>
      <w:r>
        <w:t xml:space="preserve"> §101 Zákon o zaměstnání</w:t>
      </w:r>
    </w:p>
  </w:footnote>
  <w:footnote w:id="15">
    <w:p w:rsidR="00951EC7" w:rsidRDefault="00951EC7" w:rsidP="00CC7678">
      <w:pPr>
        <w:pStyle w:val="Textpoznpodarou"/>
      </w:pPr>
      <w:r>
        <w:rPr>
          <w:rStyle w:val="Znakapoznpodarou"/>
        </w:rPr>
        <w:footnoteRef/>
      </w:r>
      <w:r w:rsidR="003A5E6F">
        <w:t xml:space="preserve"> Konkrétní ustanovení lze najít v zákoně</w:t>
      </w:r>
      <w:r>
        <w:t xml:space="preserve"> 435/2004 Sb., o zaměstnanosti</w:t>
      </w:r>
      <w:r w:rsidR="003A5E6F">
        <w:t>, v části čtvrté</w:t>
      </w:r>
      <w:r>
        <w:t xml:space="preserve"> §87</w:t>
      </w:r>
    </w:p>
  </w:footnote>
  <w:footnote w:id="16">
    <w:p w:rsidR="00951EC7" w:rsidRDefault="00951EC7" w:rsidP="00CC7678">
      <w:pPr>
        <w:pStyle w:val="Textpoznpodarou"/>
      </w:pPr>
      <w:r>
        <w:rPr>
          <w:rStyle w:val="Znakapoznpodarou"/>
        </w:rPr>
        <w:footnoteRef/>
      </w:r>
      <w:r>
        <w:t xml:space="preserve"> §2 odst. 2 zákon č. 1/1991 Sb., o zaměstnanosti </w:t>
      </w:r>
    </w:p>
  </w:footnote>
  <w:footnote w:id="17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§3 odst. 2 zákon o zaměstnání</w:t>
      </w:r>
    </w:p>
  </w:footnote>
  <w:footnote w:id="18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§35 zákon o zaměstnání</w:t>
      </w:r>
    </w:p>
  </w:footnote>
  <w:footnote w:id="19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 102 zákon o zaměstnanosti </w:t>
      </w:r>
    </w:p>
  </w:footnote>
  <w:footnote w:id="20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§89 zákon o zaměstnanosti</w:t>
      </w:r>
    </w:p>
  </w:footnote>
  <w:footnote w:id="21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§90 zákon o zaměstnanosti</w:t>
      </w:r>
    </w:p>
  </w:footnote>
  <w:footnote w:id="22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§91 </w:t>
      </w:r>
      <w:proofErr w:type="spellStart"/>
      <w:r>
        <w:t>odst</w:t>
      </w:r>
      <w:proofErr w:type="spellEnd"/>
      <w:r>
        <w:t xml:space="preserve"> 1 a 2 zákon o zaměstnanosti </w:t>
      </w:r>
    </w:p>
  </w:footnote>
  <w:footnote w:id="23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§92 </w:t>
      </w:r>
      <w:proofErr w:type="spellStart"/>
      <w:r>
        <w:t>odst</w:t>
      </w:r>
      <w:proofErr w:type="spellEnd"/>
      <w:r>
        <w:t xml:space="preserve"> 1 zákon o zaměstnanosti </w:t>
      </w:r>
    </w:p>
  </w:footnote>
  <w:footnote w:id="24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§94 odst. 1 zákon o zaměstnanosti </w:t>
      </w:r>
    </w:p>
  </w:footnote>
  <w:footnote w:id="25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Zpracováno z: </w:t>
      </w:r>
      <w:r w:rsidRPr="00B54683">
        <w:t>http://portal.mpsv.cz/sz/zahr_zam/zelka</w:t>
      </w:r>
    </w:p>
  </w:footnote>
  <w:footnote w:id="26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Zpracováno podle: </w:t>
      </w:r>
      <w:r w:rsidRPr="00787614">
        <w:t>http://portal.mpsv.cz/sz/zahr_zam/modka</w:t>
      </w:r>
    </w:p>
  </w:footnote>
  <w:footnote w:id="27">
    <w:p w:rsidR="00951EC7" w:rsidRDefault="00951EC7" w:rsidP="005860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okdistinct2"/>
        </w:rPr>
        <w:t>Sdělení MPSV č. 112/2011 Sb.</w:t>
      </w:r>
    </w:p>
  </w:footnote>
  <w:footnote w:id="28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Za volné pracovní místo se podle §37 zákon o zaměstnanosti považuje se místo, které je uvedené na krajské pobočce úřadu práce a má stejnou charakteristikou jako pracovní místo, na které zaměstnavatel chce získat zaměstnance nebo cizince. Zaměstnavatel je podle § 35 zákon o zaměstnanosti povinen oznamovat do </w:t>
      </w:r>
      <w:proofErr w:type="gramStart"/>
      <w:r>
        <w:t>10.ti</w:t>
      </w:r>
      <w:proofErr w:type="gramEnd"/>
      <w:r>
        <w:t xml:space="preserve"> kalendářních dnů jeho obsazení.</w:t>
      </w:r>
    </w:p>
  </w:footnote>
  <w:footnote w:id="29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§ 89 zákon o zaměstnanosti </w:t>
      </w:r>
    </w:p>
  </w:footnote>
  <w:footnote w:id="30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§ 92 odst. 2 zákon o zaměstnanosti </w:t>
      </w:r>
    </w:p>
  </w:footnote>
  <w:footnote w:id="31">
    <w:p w:rsidR="00951EC7" w:rsidRDefault="00951EC7">
      <w:pPr>
        <w:pStyle w:val="Textpoznpodarou"/>
      </w:pPr>
      <w:r>
        <w:rPr>
          <w:rStyle w:val="Znakapoznpodarou"/>
        </w:rPr>
        <w:footnoteRef/>
      </w:r>
      <w:r>
        <w:t xml:space="preserve"> § 4 zákoník práce</w:t>
      </w:r>
    </w:p>
  </w:footnote>
  <w:footnote w:id="32">
    <w:p w:rsidR="00951EC7" w:rsidRDefault="00951EC7" w:rsidP="006E349C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§126 odst. 4zákon zaměstnanosti </w:t>
      </w:r>
    </w:p>
  </w:footnote>
  <w:footnote w:id="33">
    <w:p w:rsidR="00951EC7" w:rsidRDefault="00951EC7" w:rsidP="006E349C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zpracováno </w:t>
      </w:r>
      <w:proofErr w:type="gramStart"/>
      <w:r>
        <w:t xml:space="preserve">podle:  </w:t>
      </w:r>
      <w:r w:rsidRPr="00907A5E">
        <w:t>http</w:t>
      </w:r>
      <w:proofErr w:type="gramEnd"/>
      <w:r w:rsidRPr="00907A5E">
        <w:t>://www.mpsv.cz/files/clanky/7855/tz_161109a.pdf</w:t>
      </w:r>
    </w:p>
  </w:footnote>
  <w:footnote w:id="34">
    <w:p w:rsidR="00951EC7" w:rsidRDefault="00951EC7" w:rsidP="00C80340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§139 zákon o zaměstnanosti </w:t>
      </w:r>
    </w:p>
  </w:footnote>
  <w:footnote w:id="35">
    <w:p w:rsidR="00951EC7" w:rsidRDefault="00951EC7" w:rsidP="00C80340">
      <w:pPr>
        <w:pStyle w:val="Textpoznpodarou"/>
      </w:pPr>
      <w:r>
        <w:rPr>
          <w:rStyle w:val="Znakapoznpodarou"/>
          <w:rFonts w:eastAsiaTheme="minorEastAsia"/>
        </w:rPr>
        <w:footnoteRef/>
      </w:r>
      <w:r>
        <w:t xml:space="preserve"> §140 zákon o zaměstnanosti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Pr="00583FB0" w:rsidRDefault="00951EC7" w:rsidP="00990CF5">
    <w:pPr>
      <w:pStyle w:val="Zhlav"/>
      <w:jc w:val="center"/>
      <w:rPr>
        <w:rFonts w:ascii="Verdana" w:hAnsi="Verdana"/>
        <w:b/>
        <w:bCs/>
        <w:szCs w:val="32"/>
      </w:rPr>
    </w:pPr>
    <w:r w:rsidRPr="00583FB0">
      <w:rPr>
        <w:rFonts w:ascii="Verdana" w:hAnsi="Verdana"/>
        <w:b/>
        <w:bCs/>
        <w:szCs w:val="32"/>
      </w:rPr>
      <w:t>VYSOKÁ ŠKOLA EKONOMIE A MANAGEMENTU</w:t>
    </w:r>
  </w:p>
  <w:p w:rsidR="00951EC7" w:rsidRDefault="00951EC7" w:rsidP="00990CF5">
    <w:pPr>
      <w:pStyle w:val="Zhlav"/>
      <w:jc w:val="center"/>
      <w:rPr>
        <w:sz w:val="20"/>
      </w:rPr>
    </w:pPr>
    <w:r w:rsidRPr="00583FB0">
      <w:rPr>
        <w:rFonts w:ascii="Verdana" w:hAnsi="Verdana"/>
        <w:sz w:val="20"/>
      </w:rPr>
      <w:t>Nárožní 2600/9a, 158 00 Praha 5</w:t>
    </w:r>
  </w:p>
  <w:p w:rsidR="00951EC7" w:rsidRDefault="00951E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Pr="001706BD" w:rsidRDefault="00951EC7" w:rsidP="0032047F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 w:rsidRPr="001706BD"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951EC7" w:rsidRDefault="00951EC7" w:rsidP="0032047F">
    <w:pPr>
      <w:pStyle w:val="Zhlav"/>
      <w:jc w:val="center"/>
    </w:pPr>
    <w:r w:rsidRPr="001706BD">
      <w:rPr>
        <w:rFonts w:ascii="Verdana" w:hAnsi="Verdana"/>
        <w:b/>
        <w:bCs/>
        <w:color w:val="808080"/>
        <w:szCs w:val="24"/>
      </w:rPr>
      <w:t>Nárožní 2600/9a, 158 00 Praha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C7" w:rsidRPr="004947CA" w:rsidRDefault="00951EC7" w:rsidP="004947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617"/>
    <w:multiLevelType w:val="multilevel"/>
    <w:tmpl w:val="7E8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C8"/>
    <w:multiLevelType w:val="hybridMultilevel"/>
    <w:tmpl w:val="F4C4A526"/>
    <w:lvl w:ilvl="0" w:tplc="DD9E97F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167"/>
    <w:multiLevelType w:val="hybridMultilevel"/>
    <w:tmpl w:val="A784E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C16"/>
    <w:multiLevelType w:val="multilevel"/>
    <w:tmpl w:val="D122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E2DA8"/>
    <w:multiLevelType w:val="hybridMultilevel"/>
    <w:tmpl w:val="2604E90C"/>
    <w:lvl w:ilvl="0" w:tplc="DD9E97F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E2ED0"/>
    <w:multiLevelType w:val="multilevel"/>
    <w:tmpl w:val="1D5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D63FD"/>
    <w:multiLevelType w:val="multilevel"/>
    <w:tmpl w:val="3CD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327CC"/>
    <w:multiLevelType w:val="multilevel"/>
    <w:tmpl w:val="EB3C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02E02"/>
    <w:multiLevelType w:val="multilevel"/>
    <w:tmpl w:val="8CE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A0401"/>
    <w:multiLevelType w:val="multilevel"/>
    <w:tmpl w:val="7ED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4A31A0"/>
    <w:multiLevelType w:val="hybridMultilevel"/>
    <w:tmpl w:val="EFD69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1552F"/>
    <w:multiLevelType w:val="hybridMultilevel"/>
    <w:tmpl w:val="D4A0B2CC"/>
    <w:lvl w:ilvl="0" w:tplc="07AA7F2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A2E5E"/>
    <w:multiLevelType w:val="hybridMultilevel"/>
    <w:tmpl w:val="BA4CA7FE"/>
    <w:lvl w:ilvl="0" w:tplc="DD9E97F4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2F5F0BAF"/>
    <w:multiLevelType w:val="multilevel"/>
    <w:tmpl w:val="DCF6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A4686"/>
    <w:multiLevelType w:val="multilevel"/>
    <w:tmpl w:val="A9A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7">
    <w:nsid w:val="37D63B1B"/>
    <w:multiLevelType w:val="multilevel"/>
    <w:tmpl w:val="602E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5F7C04"/>
    <w:multiLevelType w:val="multilevel"/>
    <w:tmpl w:val="DC52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D018E"/>
    <w:multiLevelType w:val="multilevel"/>
    <w:tmpl w:val="A76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C1838"/>
    <w:multiLevelType w:val="hybridMultilevel"/>
    <w:tmpl w:val="B4C8EE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8B71BE"/>
    <w:multiLevelType w:val="multilevel"/>
    <w:tmpl w:val="B07A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0A0575"/>
    <w:multiLevelType w:val="multilevel"/>
    <w:tmpl w:val="3288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76E44"/>
    <w:multiLevelType w:val="multilevel"/>
    <w:tmpl w:val="053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B85271"/>
    <w:multiLevelType w:val="hybridMultilevel"/>
    <w:tmpl w:val="DB9CA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0605"/>
    <w:multiLevelType w:val="hybridMultilevel"/>
    <w:tmpl w:val="0492A8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7671E"/>
    <w:multiLevelType w:val="multilevel"/>
    <w:tmpl w:val="81B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A76230"/>
    <w:multiLevelType w:val="multilevel"/>
    <w:tmpl w:val="0C0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454AD8"/>
    <w:multiLevelType w:val="multilevel"/>
    <w:tmpl w:val="2876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3E2748"/>
    <w:multiLevelType w:val="hybridMultilevel"/>
    <w:tmpl w:val="699043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6855F3"/>
    <w:multiLevelType w:val="multilevel"/>
    <w:tmpl w:val="008A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8C034C"/>
    <w:multiLevelType w:val="hybridMultilevel"/>
    <w:tmpl w:val="C9CC2A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861B6"/>
    <w:multiLevelType w:val="hybridMultilevel"/>
    <w:tmpl w:val="96CED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319D1"/>
    <w:multiLevelType w:val="multilevel"/>
    <w:tmpl w:val="4CC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A6B8F"/>
    <w:multiLevelType w:val="hybridMultilevel"/>
    <w:tmpl w:val="6B341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639CD"/>
    <w:multiLevelType w:val="multilevel"/>
    <w:tmpl w:val="6F30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6C5312"/>
    <w:multiLevelType w:val="multilevel"/>
    <w:tmpl w:val="D7B618C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8">
    <w:nsid w:val="78F07105"/>
    <w:multiLevelType w:val="hybridMultilevel"/>
    <w:tmpl w:val="D30C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AF5BC0"/>
    <w:multiLevelType w:val="hybridMultilevel"/>
    <w:tmpl w:val="582E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16"/>
  </w:num>
  <w:num w:numId="4">
    <w:abstractNumId w:val="37"/>
  </w:num>
  <w:num w:numId="5">
    <w:abstractNumId w:val="1"/>
  </w:num>
  <w:num w:numId="6">
    <w:abstractNumId w:val="29"/>
  </w:num>
  <w:num w:numId="7">
    <w:abstractNumId w:val="6"/>
  </w:num>
  <w:num w:numId="8">
    <w:abstractNumId w:val="39"/>
  </w:num>
  <w:num w:numId="9">
    <w:abstractNumId w:val="21"/>
  </w:num>
  <w:num w:numId="10">
    <w:abstractNumId w:val="38"/>
  </w:num>
  <w:num w:numId="11">
    <w:abstractNumId w:val="25"/>
  </w:num>
  <w:num w:numId="12">
    <w:abstractNumId w:val="17"/>
  </w:num>
  <w:num w:numId="13">
    <w:abstractNumId w:val="34"/>
  </w:num>
  <w:num w:numId="14">
    <w:abstractNumId w:val="28"/>
  </w:num>
  <w:num w:numId="15">
    <w:abstractNumId w:val="9"/>
  </w:num>
  <w:num w:numId="16">
    <w:abstractNumId w:val="3"/>
  </w:num>
  <w:num w:numId="17">
    <w:abstractNumId w:val="33"/>
  </w:num>
  <w:num w:numId="18">
    <w:abstractNumId w:val="14"/>
  </w:num>
  <w:num w:numId="19">
    <w:abstractNumId w:val="22"/>
  </w:num>
  <w:num w:numId="20">
    <w:abstractNumId w:val="0"/>
  </w:num>
  <w:num w:numId="21">
    <w:abstractNumId w:val="7"/>
  </w:num>
  <w:num w:numId="22">
    <w:abstractNumId w:val="8"/>
  </w:num>
  <w:num w:numId="23">
    <w:abstractNumId w:val="15"/>
  </w:num>
  <w:num w:numId="24">
    <w:abstractNumId w:val="27"/>
  </w:num>
  <w:num w:numId="25">
    <w:abstractNumId w:val="26"/>
  </w:num>
  <w:num w:numId="26">
    <w:abstractNumId w:val="23"/>
  </w:num>
  <w:num w:numId="27">
    <w:abstractNumId w:val="5"/>
  </w:num>
  <w:num w:numId="28">
    <w:abstractNumId w:val="30"/>
  </w:num>
  <w:num w:numId="29">
    <w:abstractNumId w:val="19"/>
  </w:num>
  <w:num w:numId="30">
    <w:abstractNumId w:val="18"/>
  </w:num>
  <w:num w:numId="31">
    <w:abstractNumId w:val="36"/>
  </w:num>
  <w:num w:numId="32">
    <w:abstractNumId w:val="31"/>
  </w:num>
  <w:num w:numId="33">
    <w:abstractNumId w:val="11"/>
  </w:num>
  <w:num w:numId="34">
    <w:abstractNumId w:val="2"/>
  </w:num>
  <w:num w:numId="35">
    <w:abstractNumId w:val="32"/>
  </w:num>
  <w:num w:numId="36">
    <w:abstractNumId w:val="24"/>
  </w:num>
  <w:num w:numId="37">
    <w:abstractNumId w:val="12"/>
  </w:num>
  <w:num w:numId="38">
    <w:abstractNumId w:val="10"/>
  </w:num>
  <w:num w:numId="39">
    <w:abstractNumId w:val="4"/>
  </w:num>
  <w:num w:numId="4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0A"/>
    <w:rsid w:val="000035A7"/>
    <w:rsid w:val="0000390E"/>
    <w:rsid w:val="000047F2"/>
    <w:rsid w:val="0000779B"/>
    <w:rsid w:val="000114AD"/>
    <w:rsid w:val="00011C39"/>
    <w:rsid w:val="0001233C"/>
    <w:rsid w:val="00012A85"/>
    <w:rsid w:val="00013841"/>
    <w:rsid w:val="00015848"/>
    <w:rsid w:val="000166FE"/>
    <w:rsid w:val="0001702C"/>
    <w:rsid w:val="00023838"/>
    <w:rsid w:val="0002425A"/>
    <w:rsid w:val="00031259"/>
    <w:rsid w:val="000317EA"/>
    <w:rsid w:val="00035982"/>
    <w:rsid w:val="00036022"/>
    <w:rsid w:val="0003725E"/>
    <w:rsid w:val="00044483"/>
    <w:rsid w:val="00045555"/>
    <w:rsid w:val="00046972"/>
    <w:rsid w:val="00046B53"/>
    <w:rsid w:val="0005089E"/>
    <w:rsid w:val="000509C6"/>
    <w:rsid w:val="000511C9"/>
    <w:rsid w:val="00051E7A"/>
    <w:rsid w:val="00052146"/>
    <w:rsid w:val="00054341"/>
    <w:rsid w:val="00061217"/>
    <w:rsid w:val="00061F35"/>
    <w:rsid w:val="000620D8"/>
    <w:rsid w:val="0006284E"/>
    <w:rsid w:val="00063C85"/>
    <w:rsid w:val="00063E8E"/>
    <w:rsid w:val="00065351"/>
    <w:rsid w:val="000656A0"/>
    <w:rsid w:val="000658D8"/>
    <w:rsid w:val="000664B3"/>
    <w:rsid w:val="000703AD"/>
    <w:rsid w:val="00070F86"/>
    <w:rsid w:val="00074170"/>
    <w:rsid w:val="000744CE"/>
    <w:rsid w:val="0007535B"/>
    <w:rsid w:val="00075B98"/>
    <w:rsid w:val="00080FA5"/>
    <w:rsid w:val="00081E92"/>
    <w:rsid w:val="00086AC2"/>
    <w:rsid w:val="00091A51"/>
    <w:rsid w:val="0009283C"/>
    <w:rsid w:val="00095D4E"/>
    <w:rsid w:val="000A20E9"/>
    <w:rsid w:val="000A4BE9"/>
    <w:rsid w:val="000A7968"/>
    <w:rsid w:val="000B0F66"/>
    <w:rsid w:val="000B13F3"/>
    <w:rsid w:val="000B73D2"/>
    <w:rsid w:val="000C4555"/>
    <w:rsid w:val="000C736E"/>
    <w:rsid w:val="000D0ED6"/>
    <w:rsid w:val="000D2444"/>
    <w:rsid w:val="000D2576"/>
    <w:rsid w:val="000D2F14"/>
    <w:rsid w:val="000D3858"/>
    <w:rsid w:val="000D4D9D"/>
    <w:rsid w:val="000D63C6"/>
    <w:rsid w:val="000D7179"/>
    <w:rsid w:val="000E106C"/>
    <w:rsid w:val="000E74EC"/>
    <w:rsid w:val="000F324F"/>
    <w:rsid w:val="000F3725"/>
    <w:rsid w:val="000F3E18"/>
    <w:rsid w:val="000F44EF"/>
    <w:rsid w:val="000F4683"/>
    <w:rsid w:val="000F4806"/>
    <w:rsid w:val="000F680B"/>
    <w:rsid w:val="001003A6"/>
    <w:rsid w:val="00105F94"/>
    <w:rsid w:val="00107B5E"/>
    <w:rsid w:val="00107D34"/>
    <w:rsid w:val="001103F1"/>
    <w:rsid w:val="0011311A"/>
    <w:rsid w:val="001131D9"/>
    <w:rsid w:val="001133F6"/>
    <w:rsid w:val="00113F3C"/>
    <w:rsid w:val="0011595E"/>
    <w:rsid w:val="00117EE0"/>
    <w:rsid w:val="001202D5"/>
    <w:rsid w:val="001211B0"/>
    <w:rsid w:val="00122A8E"/>
    <w:rsid w:val="00123CB7"/>
    <w:rsid w:val="00127429"/>
    <w:rsid w:val="0012770F"/>
    <w:rsid w:val="001309CF"/>
    <w:rsid w:val="00130B8A"/>
    <w:rsid w:val="00131A6F"/>
    <w:rsid w:val="00136252"/>
    <w:rsid w:val="00141448"/>
    <w:rsid w:val="00141925"/>
    <w:rsid w:val="0014355A"/>
    <w:rsid w:val="00144279"/>
    <w:rsid w:val="00145275"/>
    <w:rsid w:val="00145303"/>
    <w:rsid w:val="00152E4E"/>
    <w:rsid w:val="00153C49"/>
    <w:rsid w:val="001560FB"/>
    <w:rsid w:val="00161635"/>
    <w:rsid w:val="00162198"/>
    <w:rsid w:val="001640DB"/>
    <w:rsid w:val="00164167"/>
    <w:rsid w:val="001706BD"/>
    <w:rsid w:val="00171D87"/>
    <w:rsid w:val="001752D7"/>
    <w:rsid w:val="0018258C"/>
    <w:rsid w:val="001865BE"/>
    <w:rsid w:val="00191D08"/>
    <w:rsid w:val="00193F3F"/>
    <w:rsid w:val="00194089"/>
    <w:rsid w:val="00196E38"/>
    <w:rsid w:val="001A03AE"/>
    <w:rsid w:val="001A09FE"/>
    <w:rsid w:val="001A207C"/>
    <w:rsid w:val="001A4AF9"/>
    <w:rsid w:val="001A54EF"/>
    <w:rsid w:val="001A6DE7"/>
    <w:rsid w:val="001B00A4"/>
    <w:rsid w:val="001B087D"/>
    <w:rsid w:val="001B1BC4"/>
    <w:rsid w:val="001B3607"/>
    <w:rsid w:val="001B456D"/>
    <w:rsid w:val="001B4665"/>
    <w:rsid w:val="001B4BD3"/>
    <w:rsid w:val="001B6B49"/>
    <w:rsid w:val="001B6C51"/>
    <w:rsid w:val="001C00E1"/>
    <w:rsid w:val="001C04CD"/>
    <w:rsid w:val="001C0586"/>
    <w:rsid w:val="001C0773"/>
    <w:rsid w:val="001C2190"/>
    <w:rsid w:val="001C3BAC"/>
    <w:rsid w:val="001C741F"/>
    <w:rsid w:val="001C74EA"/>
    <w:rsid w:val="001D2392"/>
    <w:rsid w:val="001D23CB"/>
    <w:rsid w:val="001D3CE7"/>
    <w:rsid w:val="001D4886"/>
    <w:rsid w:val="001D4C11"/>
    <w:rsid w:val="001D5FE9"/>
    <w:rsid w:val="001D6AAB"/>
    <w:rsid w:val="001E1CEF"/>
    <w:rsid w:val="001E38B6"/>
    <w:rsid w:val="001E3F78"/>
    <w:rsid w:val="001E5289"/>
    <w:rsid w:val="001E56A0"/>
    <w:rsid w:val="001F0352"/>
    <w:rsid w:val="001F1F35"/>
    <w:rsid w:val="001F3C88"/>
    <w:rsid w:val="001F5AE2"/>
    <w:rsid w:val="001F70F2"/>
    <w:rsid w:val="00200BCA"/>
    <w:rsid w:val="00201615"/>
    <w:rsid w:val="002038F4"/>
    <w:rsid w:val="002040E3"/>
    <w:rsid w:val="002045B5"/>
    <w:rsid w:val="00204AE3"/>
    <w:rsid w:val="00205C24"/>
    <w:rsid w:val="00205ECD"/>
    <w:rsid w:val="00206FBA"/>
    <w:rsid w:val="00207965"/>
    <w:rsid w:val="00207CE3"/>
    <w:rsid w:val="00212C5D"/>
    <w:rsid w:val="00215E31"/>
    <w:rsid w:val="00217CC5"/>
    <w:rsid w:val="00217F26"/>
    <w:rsid w:val="00225E28"/>
    <w:rsid w:val="00225F78"/>
    <w:rsid w:val="00226589"/>
    <w:rsid w:val="0022723F"/>
    <w:rsid w:val="00227C25"/>
    <w:rsid w:val="002307F9"/>
    <w:rsid w:val="00230DD1"/>
    <w:rsid w:val="00230ECE"/>
    <w:rsid w:val="002313BE"/>
    <w:rsid w:val="002322D8"/>
    <w:rsid w:val="00234347"/>
    <w:rsid w:val="0023522F"/>
    <w:rsid w:val="002357E8"/>
    <w:rsid w:val="00235BBF"/>
    <w:rsid w:val="00237371"/>
    <w:rsid w:val="00243779"/>
    <w:rsid w:val="00245336"/>
    <w:rsid w:val="002502AF"/>
    <w:rsid w:val="00250D2B"/>
    <w:rsid w:val="0025128B"/>
    <w:rsid w:val="002519F7"/>
    <w:rsid w:val="00252525"/>
    <w:rsid w:val="0025272F"/>
    <w:rsid w:val="002527B8"/>
    <w:rsid w:val="00252D60"/>
    <w:rsid w:val="00254AD3"/>
    <w:rsid w:val="0026039B"/>
    <w:rsid w:val="00260F8F"/>
    <w:rsid w:val="00262B46"/>
    <w:rsid w:val="0026404F"/>
    <w:rsid w:val="00265875"/>
    <w:rsid w:val="00271898"/>
    <w:rsid w:val="00272B71"/>
    <w:rsid w:val="00274882"/>
    <w:rsid w:val="002754BE"/>
    <w:rsid w:val="002756C5"/>
    <w:rsid w:val="00275E43"/>
    <w:rsid w:val="0027607F"/>
    <w:rsid w:val="00276D50"/>
    <w:rsid w:val="00277C78"/>
    <w:rsid w:val="00280099"/>
    <w:rsid w:val="002803A8"/>
    <w:rsid w:val="00280A1F"/>
    <w:rsid w:val="0028342B"/>
    <w:rsid w:val="0028502D"/>
    <w:rsid w:val="00287C39"/>
    <w:rsid w:val="00287C83"/>
    <w:rsid w:val="002A0724"/>
    <w:rsid w:val="002A2AC5"/>
    <w:rsid w:val="002A2F1A"/>
    <w:rsid w:val="002A4656"/>
    <w:rsid w:val="002A5BDD"/>
    <w:rsid w:val="002A725D"/>
    <w:rsid w:val="002B1680"/>
    <w:rsid w:val="002B205E"/>
    <w:rsid w:val="002B205F"/>
    <w:rsid w:val="002B22AD"/>
    <w:rsid w:val="002B3F4B"/>
    <w:rsid w:val="002B4574"/>
    <w:rsid w:val="002C0039"/>
    <w:rsid w:val="002C2272"/>
    <w:rsid w:val="002C45BA"/>
    <w:rsid w:val="002C501B"/>
    <w:rsid w:val="002D0E4A"/>
    <w:rsid w:val="002D1AE2"/>
    <w:rsid w:val="002D2E11"/>
    <w:rsid w:val="002D3F3D"/>
    <w:rsid w:val="002D7D5E"/>
    <w:rsid w:val="002E5266"/>
    <w:rsid w:val="002E7B80"/>
    <w:rsid w:val="002E7D42"/>
    <w:rsid w:val="002F08E4"/>
    <w:rsid w:val="002F0AB3"/>
    <w:rsid w:val="002F0B50"/>
    <w:rsid w:val="002F1AA8"/>
    <w:rsid w:val="002F32C5"/>
    <w:rsid w:val="003013B4"/>
    <w:rsid w:val="00302110"/>
    <w:rsid w:val="0030233D"/>
    <w:rsid w:val="003035A8"/>
    <w:rsid w:val="00303D12"/>
    <w:rsid w:val="00305529"/>
    <w:rsid w:val="00305568"/>
    <w:rsid w:val="003068D3"/>
    <w:rsid w:val="00306BC8"/>
    <w:rsid w:val="00307E4C"/>
    <w:rsid w:val="00307F1F"/>
    <w:rsid w:val="00312910"/>
    <w:rsid w:val="00312CF8"/>
    <w:rsid w:val="003131C7"/>
    <w:rsid w:val="00315149"/>
    <w:rsid w:val="003162E9"/>
    <w:rsid w:val="00316D5E"/>
    <w:rsid w:val="00317075"/>
    <w:rsid w:val="00317C58"/>
    <w:rsid w:val="00317CE8"/>
    <w:rsid w:val="0032047F"/>
    <w:rsid w:val="00320E0F"/>
    <w:rsid w:val="003219A9"/>
    <w:rsid w:val="00323D03"/>
    <w:rsid w:val="0032655D"/>
    <w:rsid w:val="00327DF9"/>
    <w:rsid w:val="00327E52"/>
    <w:rsid w:val="00330265"/>
    <w:rsid w:val="003320E1"/>
    <w:rsid w:val="00332842"/>
    <w:rsid w:val="003336A7"/>
    <w:rsid w:val="00333891"/>
    <w:rsid w:val="0033482A"/>
    <w:rsid w:val="00335AE1"/>
    <w:rsid w:val="00335B7D"/>
    <w:rsid w:val="00336095"/>
    <w:rsid w:val="003362D5"/>
    <w:rsid w:val="00337250"/>
    <w:rsid w:val="00347496"/>
    <w:rsid w:val="0035042A"/>
    <w:rsid w:val="00351E7D"/>
    <w:rsid w:val="00352283"/>
    <w:rsid w:val="0035293B"/>
    <w:rsid w:val="00356292"/>
    <w:rsid w:val="00357C79"/>
    <w:rsid w:val="00360749"/>
    <w:rsid w:val="00361771"/>
    <w:rsid w:val="00364853"/>
    <w:rsid w:val="0036573D"/>
    <w:rsid w:val="00367CCB"/>
    <w:rsid w:val="00371568"/>
    <w:rsid w:val="003736F1"/>
    <w:rsid w:val="003748ED"/>
    <w:rsid w:val="00376BBF"/>
    <w:rsid w:val="00376FE8"/>
    <w:rsid w:val="003776C1"/>
    <w:rsid w:val="00380480"/>
    <w:rsid w:val="003813C8"/>
    <w:rsid w:val="00382069"/>
    <w:rsid w:val="00384051"/>
    <w:rsid w:val="00384C28"/>
    <w:rsid w:val="00384FAC"/>
    <w:rsid w:val="00390F63"/>
    <w:rsid w:val="0039270E"/>
    <w:rsid w:val="00393748"/>
    <w:rsid w:val="00393FF4"/>
    <w:rsid w:val="00394F70"/>
    <w:rsid w:val="00396C86"/>
    <w:rsid w:val="00397263"/>
    <w:rsid w:val="003A195E"/>
    <w:rsid w:val="003A46B1"/>
    <w:rsid w:val="003A4DEB"/>
    <w:rsid w:val="003A5CB3"/>
    <w:rsid w:val="003A5E6F"/>
    <w:rsid w:val="003B0FCB"/>
    <w:rsid w:val="003B3C54"/>
    <w:rsid w:val="003B4D2E"/>
    <w:rsid w:val="003B67D4"/>
    <w:rsid w:val="003B7B24"/>
    <w:rsid w:val="003B7F36"/>
    <w:rsid w:val="003C0B42"/>
    <w:rsid w:val="003C18E4"/>
    <w:rsid w:val="003C4988"/>
    <w:rsid w:val="003C5456"/>
    <w:rsid w:val="003C5E78"/>
    <w:rsid w:val="003C6AC3"/>
    <w:rsid w:val="003C7A27"/>
    <w:rsid w:val="003D0A4F"/>
    <w:rsid w:val="003D21BB"/>
    <w:rsid w:val="003D3324"/>
    <w:rsid w:val="003D4E2E"/>
    <w:rsid w:val="003D5705"/>
    <w:rsid w:val="003D6B43"/>
    <w:rsid w:val="003E066D"/>
    <w:rsid w:val="003E22A7"/>
    <w:rsid w:val="003E2C37"/>
    <w:rsid w:val="003E526E"/>
    <w:rsid w:val="003E6593"/>
    <w:rsid w:val="003E7D2F"/>
    <w:rsid w:val="003F084A"/>
    <w:rsid w:val="003F0DD0"/>
    <w:rsid w:val="003F0DFE"/>
    <w:rsid w:val="003F2A3C"/>
    <w:rsid w:val="003F3D69"/>
    <w:rsid w:val="003F3DC2"/>
    <w:rsid w:val="003F4005"/>
    <w:rsid w:val="003F565A"/>
    <w:rsid w:val="00400500"/>
    <w:rsid w:val="0040556D"/>
    <w:rsid w:val="00407C8B"/>
    <w:rsid w:val="004109EA"/>
    <w:rsid w:val="0041199D"/>
    <w:rsid w:val="00412B9C"/>
    <w:rsid w:val="0041307F"/>
    <w:rsid w:val="004259DC"/>
    <w:rsid w:val="00430471"/>
    <w:rsid w:val="004310ED"/>
    <w:rsid w:val="00431F16"/>
    <w:rsid w:val="00434228"/>
    <w:rsid w:val="004371BB"/>
    <w:rsid w:val="004439FF"/>
    <w:rsid w:val="00444089"/>
    <w:rsid w:val="004460C8"/>
    <w:rsid w:val="004465E3"/>
    <w:rsid w:val="00450DD8"/>
    <w:rsid w:val="004513DC"/>
    <w:rsid w:val="004522E5"/>
    <w:rsid w:val="00452A10"/>
    <w:rsid w:val="00454FE8"/>
    <w:rsid w:val="00455ECE"/>
    <w:rsid w:val="00456474"/>
    <w:rsid w:val="00456E61"/>
    <w:rsid w:val="00457B40"/>
    <w:rsid w:val="0046089B"/>
    <w:rsid w:val="00460F76"/>
    <w:rsid w:val="004614AA"/>
    <w:rsid w:val="00461708"/>
    <w:rsid w:val="00462360"/>
    <w:rsid w:val="004626AA"/>
    <w:rsid w:val="00462882"/>
    <w:rsid w:val="0046364F"/>
    <w:rsid w:val="00465C12"/>
    <w:rsid w:val="0046739A"/>
    <w:rsid w:val="004705B8"/>
    <w:rsid w:val="0047129A"/>
    <w:rsid w:val="00472479"/>
    <w:rsid w:val="0047415C"/>
    <w:rsid w:val="00476079"/>
    <w:rsid w:val="0047608B"/>
    <w:rsid w:val="0048134E"/>
    <w:rsid w:val="00484DED"/>
    <w:rsid w:val="004853FC"/>
    <w:rsid w:val="00485E6C"/>
    <w:rsid w:val="00486643"/>
    <w:rsid w:val="004870CE"/>
    <w:rsid w:val="00487B5A"/>
    <w:rsid w:val="00490307"/>
    <w:rsid w:val="00492008"/>
    <w:rsid w:val="004947CA"/>
    <w:rsid w:val="00494B03"/>
    <w:rsid w:val="00496049"/>
    <w:rsid w:val="00497AE4"/>
    <w:rsid w:val="004A0113"/>
    <w:rsid w:val="004A356A"/>
    <w:rsid w:val="004A3A3E"/>
    <w:rsid w:val="004A6324"/>
    <w:rsid w:val="004A7081"/>
    <w:rsid w:val="004B2A99"/>
    <w:rsid w:val="004B362F"/>
    <w:rsid w:val="004B44A0"/>
    <w:rsid w:val="004B5F37"/>
    <w:rsid w:val="004B658C"/>
    <w:rsid w:val="004C1014"/>
    <w:rsid w:val="004C163F"/>
    <w:rsid w:val="004C1A61"/>
    <w:rsid w:val="004C1E5B"/>
    <w:rsid w:val="004C2A31"/>
    <w:rsid w:val="004C3D83"/>
    <w:rsid w:val="004C4FB9"/>
    <w:rsid w:val="004D09F5"/>
    <w:rsid w:val="004D32FD"/>
    <w:rsid w:val="004D34BB"/>
    <w:rsid w:val="004D56FA"/>
    <w:rsid w:val="004D6F06"/>
    <w:rsid w:val="004E2637"/>
    <w:rsid w:val="004E2752"/>
    <w:rsid w:val="004E3594"/>
    <w:rsid w:val="004E496B"/>
    <w:rsid w:val="004E6231"/>
    <w:rsid w:val="004E64F2"/>
    <w:rsid w:val="004E6900"/>
    <w:rsid w:val="004E7350"/>
    <w:rsid w:val="004F1081"/>
    <w:rsid w:val="004F1444"/>
    <w:rsid w:val="004F42F7"/>
    <w:rsid w:val="004F736F"/>
    <w:rsid w:val="004F7B13"/>
    <w:rsid w:val="00500F9F"/>
    <w:rsid w:val="005064CC"/>
    <w:rsid w:val="005074E0"/>
    <w:rsid w:val="005079BB"/>
    <w:rsid w:val="00510287"/>
    <w:rsid w:val="0051142A"/>
    <w:rsid w:val="0051298C"/>
    <w:rsid w:val="005217CD"/>
    <w:rsid w:val="00522B1C"/>
    <w:rsid w:val="00523DD8"/>
    <w:rsid w:val="00530415"/>
    <w:rsid w:val="00532BCE"/>
    <w:rsid w:val="0053369D"/>
    <w:rsid w:val="00535282"/>
    <w:rsid w:val="00535DEC"/>
    <w:rsid w:val="00536655"/>
    <w:rsid w:val="0053767D"/>
    <w:rsid w:val="0054169D"/>
    <w:rsid w:val="00542F71"/>
    <w:rsid w:val="005435F9"/>
    <w:rsid w:val="005444BA"/>
    <w:rsid w:val="005456FA"/>
    <w:rsid w:val="00545C54"/>
    <w:rsid w:val="0055131D"/>
    <w:rsid w:val="005514CE"/>
    <w:rsid w:val="00551EFC"/>
    <w:rsid w:val="00556DED"/>
    <w:rsid w:val="00556E8E"/>
    <w:rsid w:val="0056002D"/>
    <w:rsid w:val="00560C8D"/>
    <w:rsid w:val="005653C9"/>
    <w:rsid w:val="0056630B"/>
    <w:rsid w:val="00567188"/>
    <w:rsid w:val="00567EF3"/>
    <w:rsid w:val="005727D1"/>
    <w:rsid w:val="005738C0"/>
    <w:rsid w:val="005739E9"/>
    <w:rsid w:val="00581BA1"/>
    <w:rsid w:val="00583FB0"/>
    <w:rsid w:val="00584CCA"/>
    <w:rsid w:val="00585987"/>
    <w:rsid w:val="00585B42"/>
    <w:rsid w:val="00586015"/>
    <w:rsid w:val="00586DFF"/>
    <w:rsid w:val="005873E1"/>
    <w:rsid w:val="00590027"/>
    <w:rsid w:val="0059074C"/>
    <w:rsid w:val="00590FC9"/>
    <w:rsid w:val="00597B01"/>
    <w:rsid w:val="005A0A54"/>
    <w:rsid w:val="005A2108"/>
    <w:rsid w:val="005A33DD"/>
    <w:rsid w:val="005A3902"/>
    <w:rsid w:val="005A66CD"/>
    <w:rsid w:val="005A713E"/>
    <w:rsid w:val="005A7CA4"/>
    <w:rsid w:val="005B1514"/>
    <w:rsid w:val="005B2EA5"/>
    <w:rsid w:val="005B3949"/>
    <w:rsid w:val="005B42BC"/>
    <w:rsid w:val="005B4629"/>
    <w:rsid w:val="005B560F"/>
    <w:rsid w:val="005B5CDC"/>
    <w:rsid w:val="005B6CE4"/>
    <w:rsid w:val="005C061E"/>
    <w:rsid w:val="005C124B"/>
    <w:rsid w:val="005C2527"/>
    <w:rsid w:val="005C2BDC"/>
    <w:rsid w:val="005C2F05"/>
    <w:rsid w:val="005C41CB"/>
    <w:rsid w:val="005C41F4"/>
    <w:rsid w:val="005C55F3"/>
    <w:rsid w:val="005C5BD5"/>
    <w:rsid w:val="005D17EC"/>
    <w:rsid w:val="005D31C2"/>
    <w:rsid w:val="005D5691"/>
    <w:rsid w:val="005D7110"/>
    <w:rsid w:val="005D79E9"/>
    <w:rsid w:val="005E16B2"/>
    <w:rsid w:val="005E33F9"/>
    <w:rsid w:val="005E439F"/>
    <w:rsid w:val="005F2893"/>
    <w:rsid w:val="005F28DD"/>
    <w:rsid w:val="005F4599"/>
    <w:rsid w:val="005F7FFD"/>
    <w:rsid w:val="006001B4"/>
    <w:rsid w:val="00600304"/>
    <w:rsid w:val="006010BE"/>
    <w:rsid w:val="0060294C"/>
    <w:rsid w:val="006060EC"/>
    <w:rsid w:val="0060617D"/>
    <w:rsid w:val="0061110B"/>
    <w:rsid w:val="00611134"/>
    <w:rsid w:val="0061199D"/>
    <w:rsid w:val="00612F83"/>
    <w:rsid w:val="0061355F"/>
    <w:rsid w:val="00614AC0"/>
    <w:rsid w:val="00614F91"/>
    <w:rsid w:val="006153C2"/>
    <w:rsid w:val="006158DC"/>
    <w:rsid w:val="00617002"/>
    <w:rsid w:val="006215D1"/>
    <w:rsid w:val="00621C5E"/>
    <w:rsid w:val="00622021"/>
    <w:rsid w:val="00622F49"/>
    <w:rsid w:val="006244AE"/>
    <w:rsid w:val="00624BF7"/>
    <w:rsid w:val="0063014E"/>
    <w:rsid w:val="00630EC8"/>
    <w:rsid w:val="0063407B"/>
    <w:rsid w:val="00634BEA"/>
    <w:rsid w:val="00635259"/>
    <w:rsid w:val="00636803"/>
    <w:rsid w:val="006379F3"/>
    <w:rsid w:val="0064085E"/>
    <w:rsid w:val="0064148B"/>
    <w:rsid w:val="00641C7B"/>
    <w:rsid w:val="006509E8"/>
    <w:rsid w:val="00655897"/>
    <w:rsid w:val="00655ED5"/>
    <w:rsid w:val="0065632D"/>
    <w:rsid w:val="006604AC"/>
    <w:rsid w:val="00661419"/>
    <w:rsid w:val="00663BAA"/>
    <w:rsid w:val="00667914"/>
    <w:rsid w:val="0067291E"/>
    <w:rsid w:val="006743A2"/>
    <w:rsid w:val="00674498"/>
    <w:rsid w:val="00676FFC"/>
    <w:rsid w:val="0067726B"/>
    <w:rsid w:val="00681325"/>
    <w:rsid w:val="00683040"/>
    <w:rsid w:val="00683A45"/>
    <w:rsid w:val="006842D1"/>
    <w:rsid w:val="00685871"/>
    <w:rsid w:val="00690A09"/>
    <w:rsid w:val="00691098"/>
    <w:rsid w:val="0069398E"/>
    <w:rsid w:val="006943D7"/>
    <w:rsid w:val="006A05A1"/>
    <w:rsid w:val="006A0DE0"/>
    <w:rsid w:val="006A2FA2"/>
    <w:rsid w:val="006A58BB"/>
    <w:rsid w:val="006A66BC"/>
    <w:rsid w:val="006A6766"/>
    <w:rsid w:val="006B122F"/>
    <w:rsid w:val="006B1841"/>
    <w:rsid w:val="006B4089"/>
    <w:rsid w:val="006B44CC"/>
    <w:rsid w:val="006B46AC"/>
    <w:rsid w:val="006B682C"/>
    <w:rsid w:val="006B744C"/>
    <w:rsid w:val="006C1487"/>
    <w:rsid w:val="006C39B8"/>
    <w:rsid w:val="006C3CAC"/>
    <w:rsid w:val="006C4775"/>
    <w:rsid w:val="006C5852"/>
    <w:rsid w:val="006D287D"/>
    <w:rsid w:val="006D3519"/>
    <w:rsid w:val="006D42D1"/>
    <w:rsid w:val="006D5083"/>
    <w:rsid w:val="006D6891"/>
    <w:rsid w:val="006D6ED8"/>
    <w:rsid w:val="006E026D"/>
    <w:rsid w:val="006E07AA"/>
    <w:rsid w:val="006E144D"/>
    <w:rsid w:val="006E1811"/>
    <w:rsid w:val="006E2061"/>
    <w:rsid w:val="006E273B"/>
    <w:rsid w:val="006E349C"/>
    <w:rsid w:val="006E3728"/>
    <w:rsid w:val="006E4E0D"/>
    <w:rsid w:val="006E4F07"/>
    <w:rsid w:val="006F0B87"/>
    <w:rsid w:val="006F1C24"/>
    <w:rsid w:val="006F36A3"/>
    <w:rsid w:val="006F38FE"/>
    <w:rsid w:val="006F723D"/>
    <w:rsid w:val="00700CCA"/>
    <w:rsid w:val="007058A5"/>
    <w:rsid w:val="00710B13"/>
    <w:rsid w:val="007115D9"/>
    <w:rsid w:val="00711ED9"/>
    <w:rsid w:val="00712760"/>
    <w:rsid w:val="00713746"/>
    <w:rsid w:val="00716D9B"/>
    <w:rsid w:val="007219C7"/>
    <w:rsid w:val="00723C5F"/>
    <w:rsid w:val="007244AF"/>
    <w:rsid w:val="00724DAE"/>
    <w:rsid w:val="00725651"/>
    <w:rsid w:val="00727E8F"/>
    <w:rsid w:val="00731323"/>
    <w:rsid w:val="00731B10"/>
    <w:rsid w:val="00734F24"/>
    <w:rsid w:val="00735877"/>
    <w:rsid w:val="00740395"/>
    <w:rsid w:val="00744888"/>
    <w:rsid w:val="007450DB"/>
    <w:rsid w:val="00746199"/>
    <w:rsid w:val="00747306"/>
    <w:rsid w:val="00752D2B"/>
    <w:rsid w:val="00752EE9"/>
    <w:rsid w:val="00753575"/>
    <w:rsid w:val="00755E28"/>
    <w:rsid w:val="00757690"/>
    <w:rsid w:val="007610B1"/>
    <w:rsid w:val="00764528"/>
    <w:rsid w:val="00766882"/>
    <w:rsid w:val="00772D49"/>
    <w:rsid w:val="00776FD9"/>
    <w:rsid w:val="0078128B"/>
    <w:rsid w:val="00781F1A"/>
    <w:rsid w:val="00782893"/>
    <w:rsid w:val="00782BAF"/>
    <w:rsid w:val="007834F4"/>
    <w:rsid w:val="00783D36"/>
    <w:rsid w:val="00784057"/>
    <w:rsid w:val="007845D4"/>
    <w:rsid w:val="00784707"/>
    <w:rsid w:val="00785327"/>
    <w:rsid w:val="00786588"/>
    <w:rsid w:val="0078685E"/>
    <w:rsid w:val="00787614"/>
    <w:rsid w:val="00793AB3"/>
    <w:rsid w:val="007A1233"/>
    <w:rsid w:val="007A3D16"/>
    <w:rsid w:val="007A40AC"/>
    <w:rsid w:val="007A469B"/>
    <w:rsid w:val="007A5ECD"/>
    <w:rsid w:val="007A6AB6"/>
    <w:rsid w:val="007B08AD"/>
    <w:rsid w:val="007B1D20"/>
    <w:rsid w:val="007B1FB6"/>
    <w:rsid w:val="007B4C07"/>
    <w:rsid w:val="007C05E4"/>
    <w:rsid w:val="007C13EB"/>
    <w:rsid w:val="007C6596"/>
    <w:rsid w:val="007C75CB"/>
    <w:rsid w:val="007D3E80"/>
    <w:rsid w:val="007D5C54"/>
    <w:rsid w:val="007D6BD5"/>
    <w:rsid w:val="007D7EC0"/>
    <w:rsid w:val="007E1AE5"/>
    <w:rsid w:val="007E287C"/>
    <w:rsid w:val="007E373F"/>
    <w:rsid w:val="007E49A4"/>
    <w:rsid w:val="007E684B"/>
    <w:rsid w:val="007E6929"/>
    <w:rsid w:val="007E69E0"/>
    <w:rsid w:val="007F1BB5"/>
    <w:rsid w:val="007F2E3B"/>
    <w:rsid w:val="007F4E69"/>
    <w:rsid w:val="007F50BD"/>
    <w:rsid w:val="007F5302"/>
    <w:rsid w:val="008020C9"/>
    <w:rsid w:val="00802E2C"/>
    <w:rsid w:val="008037B0"/>
    <w:rsid w:val="00804124"/>
    <w:rsid w:val="008073AC"/>
    <w:rsid w:val="008076E6"/>
    <w:rsid w:val="00810B16"/>
    <w:rsid w:val="008131A2"/>
    <w:rsid w:val="008135BF"/>
    <w:rsid w:val="008162B7"/>
    <w:rsid w:val="00816356"/>
    <w:rsid w:val="00820094"/>
    <w:rsid w:val="008203A6"/>
    <w:rsid w:val="0083103A"/>
    <w:rsid w:val="00831212"/>
    <w:rsid w:val="00832518"/>
    <w:rsid w:val="008326C0"/>
    <w:rsid w:val="00833CE6"/>
    <w:rsid w:val="00835C03"/>
    <w:rsid w:val="00836CB6"/>
    <w:rsid w:val="00837C09"/>
    <w:rsid w:val="00842145"/>
    <w:rsid w:val="00845800"/>
    <w:rsid w:val="0084778D"/>
    <w:rsid w:val="00847918"/>
    <w:rsid w:val="00850759"/>
    <w:rsid w:val="00850D3F"/>
    <w:rsid w:val="00850F2E"/>
    <w:rsid w:val="00851E1F"/>
    <w:rsid w:val="008539F6"/>
    <w:rsid w:val="00854EF8"/>
    <w:rsid w:val="0085537F"/>
    <w:rsid w:val="00856A70"/>
    <w:rsid w:val="00857FDF"/>
    <w:rsid w:val="00861512"/>
    <w:rsid w:val="00861E7B"/>
    <w:rsid w:val="00863161"/>
    <w:rsid w:val="0087234F"/>
    <w:rsid w:val="00876F72"/>
    <w:rsid w:val="008771A4"/>
    <w:rsid w:val="008831CA"/>
    <w:rsid w:val="008831E7"/>
    <w:rsid w:val="00887089"/>
    <w:rsid w:val="00891348"/>
    <w:rsid w:val="008917B7"/>
    <w:rsid w:val="00891D93"/>
    <w:rsid w:val="00893915"/>
    <w:rsid w:val="008946B9"/>
    <w:rsid w:val="008A4AF2"/>
    <w:rsid w:val="008A5447"/>
    <w:rsid w:val="008A5FFE"/>
    <w:rsid w:val="008A70CE"/>
    <w:rsid w:val="008A7135"/>
    <w:rsid w:val="008B3978"/>
    <w:rsid w:val="008B4452"/>
    <w:rsid w:val="008C01C0"/>
    <w:rsid w:val="008C08F5"/>
    <w:rsid w:val="008C101E"/>
    <w:rsid w:val="008C125D"/>
    <w:rsid w:val="008C3313"/>
    <w:rsid w:val="008C664E"/>
    <w:rsid w:val="008D396D"/>
    <w:rsid w:val="008D560C"/>
    <w:rsid w:val="008D6325"/>
    <w:rsid w:val="008D709D"/>
    <w:rsid w:val="008E2F65"/>
    <w:rsid w:val="008E368F"/>
    <w:rsid w:val="008E5361"/>
    <w:rsid w:val="008E60E0"/>
    <w:rsid w:val="008F0E5B"/>
    <w:rsid w:val="008F1E38"/>
    <w:rsid w:val="008F24AD"/>
    <w:rsid w:val="008F27AE"/>
    <w:rsid w:val="008F2EC0"/>
    <w:rsid w:val="008F3410"/>
    <w:rsid w:val="008F53C6"/>
    <w:rsid w:val="008F5567"/>
    <w:rsid w:val="008F602B"/>
    <w:rsid w:val="008F6080"/>
    <w:rsid w:val="00900448"/>
    <w:rsid w:val="00901B3C"/>
    <w:rsid w:val="00904751"/>
    <w:rsid w:val="00904D61"/>
    <w:rsid w:val="00904FBA"/>
    <w:rsid w:val="00905B1F"/>
    <w:rsid w:val="00906702"/>
    <w:rsid w:val="009067B6"/>
    <w:rsid w:val="00907A5E"/>
    <w:rsid w:val="00907F00"/>
    <w:rsid w:val="00910E0A"/>
    <w:rsid w:val="00916288"/>
    <w:rsid w:val="00917A4F"/>
    <w:rsid w:val="009217F2"/>
    <w:rsid w:val="0092262E"/>
    <w:rsid w:val="009231A8"/>
    <w:rsid w:val="00923956"/>
    <w:rsid w:val="00923FB3"/>
    <w:rsid w:val="009270F2"/>
    <w:rsid w:val="00930369"/>
    <w:rsid w:val="009314A6"/>
    <w:rsid w:val="00931568"/>
    <w:rsid w:val="00932D76"/>
    <w:rsid w:val="0093465F"/>
    <w:rsid w:val="00934700"/>
    <w:rsid w:val="00935A3F"/>
    <w:rsid w:val="00935B81"/>
    <w:rsid w:val="00936E47"/>
    <w:rsid w:val="009447A8"/>
    <w:rsid w:val="009449D9"/>
    <w:rsid w:val="00945068"/>
    <w:rsid w:val="00951EC7"/>
    <w:rsid w:val="00952DF4"/>
    <w:rsid w:val="00953437"/>
    <w:rsid w:val="009536B3"/>
    <w:rsid w:val="00954280"/>
    <w:rsid w:val="00955DEB"/>
    <w:rsid w:val="009565C1"/>
    <w:rsid w:val="00956DEE"/>
    <w:rsid w:val="00957AE1"/>
    <w:rsid w:val="00961597"/>
    <w:rsid w:val="00961C39"/>
    <w:rsid w:val="00962C27"/>
    <w:rsid w:val="00963D6E"/>
    <w:rsid w:val="00964833"/>
    <w:rsid w:val="00966801"/>
    <w:rsid w:val="00970CE8"/>
    <w:rsid w:val="0097157C"/>
    <w:rsid w:val="00972CB3"/>
    <w:rsid w:val="00973EDC"/>
    <w:rsid w:val="00980D0A"/>
    <w:rsid w:val="009813D9"/>
    <w:rsid w:val="0098251D"/>
    <w:rsid w:val="00984B26"/>
    <w:rsid w:val="0099071C"/>
    <w:rsid w:val="00990B86"/>
    <w:rsid w:val="00990CF5"/>
    <w:rsid w:val="00992168"/>
    <w:rsid w:val="00992FDF"/>
    <w:rsid w:val="00994F92"/>
    <w:rsid w:val="00995742"/>
    <w:rsid w:val="00996643"/>
    <w:rsid w:val="00996A7E"/>
    <w:rsid w:val="00997898"/>
    <w:rsid w:val="00997CB9"/>
    <w:rsid w:val="009A06FC"/>
    <w:rsid w:val="009A1F5A"/>
    <w:rsid w:val="009A34E5"/>
    <w:rsid w:val="009A4043"/>
    <w:rsid w:val="009A4C97"/>
    <w:rsid w:val="009A4D03"/>
    <w:rsid w:val="009A6594"/>
    <w:rsid w:val="009A6BD1"/>
    <w:rsid w:val="009A7FF3"/>
    <w:rsid w:val="009B302F"/>
    <w:rsid w:val="009B4218"/>
    <w:rsid w:val="009B5C13"/>
    <w:rsid w:val="009C05F4"/>
    <w:rsid w:val="009C4081"/>
    <w:rsid w:val="009C5106"/>
    <w:rsid w:val="009C7967"/>
    <w:rsid w:val="009D0A89"/>
    <w:rsid w:val="009D23E3"/>
    <w:rsid w:val="009D348D"/>
    <w:rsid w:val="009D3E6E"/>
    <w:rsid w:val="009D4555"/>
    <w:rsid w:val="009D50A3"/>
    <w:rsid w:val="009D5CB2"/>
    <w:rsid w:val="009D6918"/>
    <w:rsid w:val="009D738D"/>
    <w:rsid w:val="009D748E"/>
    <w:rsid w:val="009E1B3F"/>
    <w:rsid w:val="009E2406"/>
    <w:rsid w:val="009E2942"/>
    <w:rsid w:val="009E5A9E"/>
    <w:rsid w:val="009F08C8"/>
    <w:rsid w:val="009F249E"/>
    <w:rsid w:val="009F3448"/>
    <w:rsid w:val="009F5446"/>
    <w:rsid w:val="00A00BD9"/>
    <w:rsid w:val="00A0393B"/>
    <w:rsid w:val="00A06362"/>
    <w:rsid w:val="00A06E32"/>
    <w:rsid w:val="00A073EF"/>
    <w:rsid w:val="00A074EB"/>
    <w:rsid w:val="00A101CA"/>
    <w:rsid w:val="00A12147"/>
    <w:rsid w:val="00A13C1A"/>
    <w:rsid w:val="00A1409A"/>
    <w:rsid w:val="00A14C2D"/>
    <w:rsid w:val="00A1594C"/>
    <w:rsid w:val="00A15B7D"/>
    <w:rsid w:val="00A250B2"/>
    <w:rsid w:val="00A26032"/>
    <w:rsid w:val="00A27FC4"/>
    <w:rsid w:val="00A318A0"/>
    <w:rsid w:val="00A31C7B"/>
    <w:rsid w:val="00A327A9"/>
    <w:rsid w:val="00A33B56"/>
    <w:rsid w:val="00A365E4"/>
    <w:rsid w:val="00A409A9"/>
    <w:rsid w:val="00A4156C"/>
    <w:rsid w:val="00A46C19"/>
    <w:rsid w:val="00A46F76"/>
    <w:rsid w:val="00A508D6"/>
    <w:rsid w:val="00A557E2"/>
    <w:rsid w:val="00A57EFA"/>
    <w:rsid w:val="00A6038C"/>
    <w:rsid w:val="00A60C76"/>
    <w:rsid w:val="00A61598"/>
    <w:rsid w:val="00A63063"/>
    <w:rsid w:val="00A63229"/>
    <w:rsid w:val="00A635F3"/>
    <w:rsid w:val="00A64AAD"/>
    <w:rsid w:val="00A64AEA"/>
    <w:rsid w:val="00A70718"/>
    <w:rsid w:val="00A71B27"/>
    <w:rsid w:val="00A7357A"/>
    <w:rsid w:val="00A744CA"/>
    <w:rsid w:val="00A82EC3"/>
    <w:rsid w:val="00A84CE0"/>
    <w:rsid w:val="00A90358"/>
    <w:rsid w:val="00A90745"/>
    <w:rsid w:val="00A93B0A"/>
    <w:rsid w:val="00A94F8C"/>
    <w:rsid w:val="00A9525E"/>
    <w:rsid w:val="00AA3689"/>
    <w:rsid w:val="00AA3ED5"/>
    <w:rsid w:val="00AA3F5F"/>
    <w:rsid w:val="00AA4F8F"/>
    <w:rsid w:val="00AA4FCF"/>
    <w:rsid w:val="00AA6F57"/>
    <w:rsid w:val="00AA7A90"/>
    <w:rsid w:val="00AB1053"/>
    <w:rsid w:val="00AB128F"/>
    <w:rsid w:val="00AB2836"/>
    <w:rsid w:val="00AB57C1"/>
    <w:rsid w:val="00AB5825"/>
    <w:rsid w:val="00AB64F7"/>
    <w:rsid w:val="00AC0C3F"/>
    <w:rsid w:val="00AC2FF8"/>
    <w:rsid w:val="00AC50C5"/>
    <w:rsid w:val="00AC6E36"/>
    <w:rsid w:val="00AC712F"/>
    <w:rsid w:val="00AD0935"/>
    <w:rsid w:val="00AD0E84"/>
    <w:rsid w:val="00AD187B"/>
    <w:rsid w:val="00AD43D8"/>
    <w:rsid w:val="00AD6C14"/>
    <w:rsid w:val="00AE0360"/>
    <w:rsid w:val="00AE2F78"/>
    <w:rsid w:val="00AE41D5"/>
    <w:rsid w:val="00AF1E02"/>
    <w:rsid w:val="00AF5017"/>
    <w:rsid w:val="00AF7149"/>
    <w:rsid w:val="00AF7E02"/>
    <w:rsid w:val="00B00C00"/>
    <w:rsid w:val="00B00CFA"/>
    <w:rsid w:val="00B02D40"/>
    <w:rsid w:val="00B04FC0"/>
    <w:rsid w:val="00B07186"/>
    <w:rsid w:val="00B10672"/>
    <w:rsid w:val="00B118CB"/>
    <w:rsid w:val="00B11F03"/>
    <w:rsid w:val="00B13228"/>
    <w:rsid w:val="00B13632"/>
    <w:rsid w:val="00B15292"/>
    <w:rsid w:val="00B212F5"/>
    <w:rsid w:val="00B248E0"/>
    <w:rsid w:val="00B251AC"/>
    <w:rsid w:val="00B26A94"/>
    <w:rsid w:val="00B30F64"/>
    <w:rsid w:val="00B3221B"/>
    <w:rsid w:val="00B32A5F"/>
    <w:rsid w:val="00B33272"/>
    <w:rsid w:val="00B33409"/>
    <w:rsid w:val="00B335DB"/>
    <w:rsid w:val="00B33AA5"/>
    <w:rsid w:val="00B35DA1"/>
    <w:rsid w:val="00B36438"/>
    <w:rsid w:val="00B366F4"/>
    <w:rsid w:val="00B37BC7"/>
    <w:rsid w:val="00B408CB"/>
    <w:rsid w:val="00B44029"/>
    <w:rsid w:val="00B44B89"/>
    <w:rsid w:val="00B457F4"/>
    <w:rsid w:val="00B4583A"/>
    <w:rsid w:val="00B459C1"/>
    <w:rsid w:val="00B45B51"/>
    <w:rsid w:val="00B464FC"/>
    <w:rsid w:val="00B46AEB"/>
    <w:rsid w:val="00B475F5"/>
    <w:rsid w:val="00B51731"/>
    <w:rsid w:val="00B53FDE"/>
    <w:rsid w:val="00B543A9"/>
    <w:rsid w:val="00B54683"/>
    <w:rsid w:val="00B54A4C"/>
    <w:rsid w:val="00B54FE1"/>
    <w:rsid w:val="00B55AB9"/>
    <w:rsid w:val="00B55E52"/>
    <w:rsid w:val="00B5600A"/>
    <w:rsid w:val="00B57D77"/>
    <w:rsid w:val="00B60B67"/>
    <w:rsid w:val="00B60C8B"/>
    <w:rsid w:val="00B60D42"/>
    <w:rsid w:val="00B64801"/>
    <w:rsid w:val="00B665DD"/>
    <w:rsid w:val="00B705CC"/>
    <w:rsid w:val="00B7142D"/>
    <w:rsid w:val="00B72334"/>
    <w:rsid w:val="00B73C2F"/>
    <w:rsid w:val="00B73FE9"/>
    <w:rsid w:val="00B777C2"/>
    <w:rsid w:val="00B8042A"/>
    <w:rsid w:val="00B8064F"/>
    <w:rsid w:val="00B84373"/>
    <w:rsid w:val="00B84D0F"/>
    <w:rsid w:val="00B84F78"/>
    <w:rsid w:val="00B85808"/>
    <w:rsid w:val="00B8626D"/>
    <w:rsid w:val="00B86A4C"/>
    <w:rsid w:val="00B878B5"/>
    <w:rsid w:val="00B915F6"/>
    <w:rsid w:val="00B91601"/>
    <w:rsid w:val="00B91DFB"/>
    <w:rsid w:val="00B9449F"/>
    <w:rsid w:val="00B948E7"/>
    <w:rsid w:val="00B9550B"/>
    <w:rsid w:val="00B95965"/>
    <w:rsid w:val="00B961AC"/>
    <w:rsid w:val="00BA1200"/>
    <w:rsid w:val="00BA1381"/>
    <w:rsid w:val="00BA2A67"/>
    <w:rsid w:val="00BA38BF"/>
    <w:rsid w:val="00BA5FCE"/>
    <w:rsid w:val="00BA710F"/>
    <w:rsid w:val="00BB0628"/>
    <w:rsid w:val="00BB3C1C"/>
    <w:rsid w:val="00BB5120"/>
    <w:rsid w:val="00BB5D7A"/>
    <w:rsid w:val="00BC0B98"/>
    <w:rsid w:val="00BC14F1"/>
    <w:rsid w:val="00BC3946"/>
    <w:rsid w:val="00BC49B8"/>
    <w:rsid w:val="00BC4D78"/>
    <w:rsid w:val="00BC5C5D"/>
    <w:rsid w:val="00BC6727"/>
    <w:rsid w:val="00BD0E26"/>
    <w:rsid w:val="00BD1533"/>
    <w:rsid w:val="00BD201E"/>
    <w:rsid w:val="00BD4A1E"/>
    <w:rsid w:val="00BD5E19"/>
    <w:rsid w:val="00BD7149"/>
    <w:rsid w:val="00BE1BBF"/>
    <w:rsid w:val="00BE2B9D"/>
    <w:rsid w:val="00BE2CB5"/>
    <w:rsid w:val="00BE60E7"/>
    <w:rsid w:val="00BE7306"/>
    <w:rsid w:val="00BF0B18"/>
    <w:rsid w:val="00BF19D0"/>
    <w:rsid w:val="00BF64D9"/>
    <w:rsid w:val="00BF6BD4"/>
    <w:rsid w:val="00BF7055"/>
    <w:rsid w:val="00C02346"/>
    <w:rsid w:val="00C0313A"/>
    <w:rsid w:val="00C03508"/>
    <w:rsid w:val="00C042C1"/>
    <w:rsid w:val="00C07125"/>
    <w:rsid w:val="00C10B02"/>
    <w:rsid w:val="00C12263"/>
    <w:rsid w:val="00C1342A"/>
    <w:rsid w:val="00C14195"/>
    <w:rsid w:val="00C14D1C"/>
    <w:rsid w:val="00C161DA"/>
    <w:rsid w:val="00C167F3"/>
    <w:rsid w:val="00C23452"/>
    <w:rsid w:val="00C24D15"/>
    <w:rsid w:val="00C26C19"/>
    <w:rsid w:val="00C30AAE"/>
    <w:rsid w:val="00C30E0C"/>
    <w:rsid w:val="00C33043"/>
    <w:rsid w:val="00C335D7"/>
    <w:rsid w:val="00C33975"/>
    <w:rsid w:val="00C33B96"/>
    <w:rsid w:val="00C36B32"/>
    <w:rsid w:val="00C37360"/>
    <w:rsid w:val="00C517DB"/>
    <w:rsid w:val="00C51BC1"/>
    <w:rsid w:val="00C54DC7"/>
    <w:rsid w:val="00C563C8"/>
    <w:rsid w:val="00C57E14"/>
    <w:rsid w:val="00C62B30"/>
    <w:rsid w:val="00C62CA2"/>
    <w:rsid w:val="00C66815"/>
    <w:rsid w:val="00C67108"/>
    <w:rsid w:val="00C7135D"/>
    <w:rsid w:val="00C72287"/>
    <w:rsid w:val="00C72FD5"/>
    <w:rsid w:val="00C752B1"/>
    <w:rsid w:val="00C763DA"/>
    <w:rsid w:val="00C80340"/>
    <w:rsid w:val="00C80438"/>
    <w:rsid w:val="00C83096"/>
    <w:rsid w:val="00C85745"/>
    <w:rsid w:val="00C858BD"/>
    <w:rsid w:val="00C85FA0"/>
    <w:rsid w:val="00C87920"/>
    <w:rsid w:val="00C90850"/>
    <w:rsid w:val="00C90B0A"/>
    <w:rsid w:val="00C91453"/>
    <w:rsid w:val="00C91C02"/>
    <w:rsid w:val="00C933A0"/>
    <w:rsid w:val="00C93C89"/>
    <w:rsid w:val="00C942A7"/>
    <w:rsid w:val="00C94761"/>
    <w:rsid w:val="00C955E1"/>
    <w:rsid w:val="00C9600E"/>
    <w:rsid w:val="00C96AC2"/>
    <w:rsid w:val="00CA1A17"/>
    <w:rsid w:val="00CA2A0A"/>
    <w:rsid w:val="00CA66F0"/>
    <w:rsid w:val="00CA71B7"/>
    <w:rsid w:val="00CA7643"/>
    <w:rsid w:val="00CB15B7"/>
    <w:rsid w:val="00CB1760"/>
    <w:rsid w:val="00CB1893"/>
    <w:rsid w:val="00CB1B52"/>
    <w:rsid w:val="00CB1BC1"/>
    <w:rsid w:val="00CB548D"/>
    <w:rsid w:val="00CB565F"/>
    <w:rsid w:val="00CB6F5D"/>
    <w:rsid w:val="00CB72F0"/>
    <w:rsid w:val="00CC0741"/>
    <w:rsid w:val="00CC0AA2"/>
    <w:rsid w:val="00CC2CD8"/>
    <w:rsid w:val="00CC36EC"/>
    <w:rsid w:val="00CC45F2"/>
    <w:rsid w:val="00CC52B0"/>
    <w:rsid w:val="00CC7678"/>
    <w:rsid w:val="00CC7B6E"/>
    <w:rsid w:val="00CD2573"/>
    <w:rsid w:val="00CD2977"/>
    <w:rsid w:val="00CD380E"/>
    <w:rsid w:val="00CD4056"/>
    <w:rsid w:val="00CD4F1C"/>
    <w:rsid w:val="00CD7090"/>
    <w:rsid w:val="00CE0166"/>
    <w:rsid w:val="00CE031B"/>
    <w:rsid w:val="00CE0DFD"/>
    <w:rsid w:val="00CE1205"/>
    <w:rsid w:val="00CE2C37"/>
    <w:rsid w:val="00CE3E1E"/>
    <w:rsid w:val="00CE4681"/>
    <w:rsid w:val="00CE541B"/>
    <w:rsid w:val="00CE5D7A"/>
    <w:rsid w:val="00CF1391"/>
    <w:rsid w:val="00CF2D1C"/>
    <w:rsid w:val="00CF3980"/>
    <w:rsid w:val="00CF4383"/>
    <w:rsid w:val="00D02EDA"/>
    <w:rsid w:val="00D03B77"/>
    <w:rsid w:val="00D03C5D"/>
    <w:rsid w:val="00D04D8E"/>
    <w:rsid w:val="00D07FA1"/>
    <w:rsid w:val="00D11781"/>
    <w:rsid w:val="00D11D69"/>
    <w:rsid w:val="00D15D53"/>
    <w:rsid w:val="00D179FA"/>
    <w:rsid w:val="00D20463"/>
    <w:rsid w:val="00D23352"/>
    <w:rsid w:val="00D25FF2"/>
    <w:rsid w:val="00D27408"/>
    <w:rsid w:val="00D27D40"/>
    <w:rsid w:val="00D302DC"/>
    <w:rsid w:val="00D30D25"/>
    <w:rsid w:val="00D347E8"/>
    <w:rsid w:val="00D367D7"/>
    <w:rsid w:val="00D368BC"/>
    <w:rsid w:val="00D4232F"/>
    <w:rsid w:val="00D43BD6"/>
    <w:rsid w:val="00D43F8F"/>
    <w:rsid w:val="00D43FD1"/>
    <w:rsid w:val="00D44AFB"/>
    <w:rsid w:val="00D44D42"/>
    <w:rsid w:val="00D45DD3"/>
    <w:rsid w:val="00D470AA"/>
    <w:rsid w:val="00D509E0"/>
    <w:rsid w:val="00D518F9"/>
    <w:rsid w:val="00D53B32"/>
    <w:rsid w:val="00D56817"/>
    <w:rsid w:val="00D5735F"/>
    <w:rsid w:val="00D57FD4"/>
    <w:rsid w:val="00D60216"/>
    <w:rsid w:val="00D6260B"/>
    <w:rsid w:val="00D62B78"/>
    <w:rsid w:val="00D6396F"/>
    <w:rsid w:val="00D63CE4"/>
    <w:rsid w:val="00D64596"/>
    <w:rsid w:val="00D6720A"/>
    <w:rsid w:val="00D717E9"/>
    <w:rsid w:val="00D7277F"/>
    <w:rsid w:val="00D735E2"/>
    <w:rsid w:val="00D74A39"/>
    <w:rsid w:val="00D75970"/>
    <w:rsid w:val="00D76A71"/>
    <w:rsid w:val="00D80224"/>
    <w:rsid w:val="00D81B30"/>
    <w:rsid w:val="00D8245E"/>
    <w:rsid w:val="00D85CB1"/>
    <w:rsid w:val="00D8663C"/>
    <w:rsid w:val="00D90FFC"/>
    <w:rsid w:val="00D926B3"/>
    <w:rsid w:val="00D92717"/>
    <w:rsid w:val="00D954D1"/>
    <w:rsid w:val="00D963FE"/>
    <w:rsid w:val="00D9776B"/>
    <w:rsid w:val="00D977A7"/>
    <w:rsid w:val="00DA0645"/>
    <w:rsid w:val="00DA1337"/>
    <w:rsid w:val="00DA210E"/>
    <w:rsid w:val="00DA36E0"/>
    <w:rsid w:val="00DA4A47"/>
    <w:rsid w:val="00DA57AC"/>
    <w:rsid w:val="00DA6417"/>
    <w:rsid w:val="00DA7A5F"/>
    <w:rsid w:val="00DB0381"/>
    <w:rsid w:val="00DB0E4B"/>
    <w:rsid w:val="00DB1B05"/>
    <w:rsid w:val="00DB1CE4"/>
    <w:rsid w:val="00DB2830"/>
    <w:rsid w:val="00DB32C6"/>
    <w:rsid w:val="00DB3ED3"/>
    <w:rsid w:val="00DB479C"/>
    <w:rsid w:val="00DB47B9"/>
    <w:rsid w:val="00DB5020"/>
    <w:rsid w:val="00DC51B5"/>
    <w:rsid w:val="00DC57FF"/>
    <w:rsid w:val="00DC5C82"/>
    <w:rsid w:val="00DC632B"/>
    <w:rsid w:val="00DC6B57"/>
    <w:rsid w:val="00DC7632"/>
    <w:rsid w:val="00DD006E"/>
    <w:rsid w:val="00DD1F82"/>
    <w:rsid w:val="00DD24BC"/>
    <w:rsid w:val="00DD508E"/>
    <w:rsid w:val="00DD5195"/>
    <w:rsid w:val="00DD6544"/>
    <w:rsid w:val="00DD6695"/>
    <w:rsid w:val="00DD7E94"/>
    <w:rsid w:val="00DE12DC"/>
    <w:rsid w:val="00DE2F4D"/>
    <w:rsid w:val="00DE31B2"/>
    <w:rsid w:val="00DE4AA7"/>
    <w:rsid w:val="00DE5ED7"/>
    <w:rsid w:val="00DF30EB"/>
    <w:rsid w:val="00DF73E1"/>
    <w:rsid w:val="00E01EBC"/>
    <w:rsid w:val="00E01F97"/>
    <w:rsid w:val="00E03E91"/>
    <w:rsid w:val="00E053AD"/>
    <w:rsid w:val="00E05664"/>
    <w:rsid w:val="00E14DCF"/>
    <w:rsid w:val="00E154A9"/>
    <w:rsid w:val="00E1648D"/>
    <w:rsid w:val="00E2064A"/>
    <w:rsid w:val="00E217DE"/>
    <w:rsid w:val="00E221C1"/>
    <w:rsid w:val="00E224FE"/>
    <w:rsid w:val="00E25516"/>
    <w:rsid w:val="00E2768B"/>
    <w:rsid w:val="00E314AF"/>
    <w:rsid w:val="00E3248B"/>
    <w:rsid w:val="00E33077"/>
    <w:rsid w:val="00E3327C"/>
    <w:rsid w:val="00E36E6A"/>
    <w:rsid w:val="00E37E1C"/>
    <w:rsid w:val="00E418F0"/>
    <w:rsid w:val="00E4395C"/>
    <w:rsid w:val="00E46633"/>
    <w:rsid w:val="00E470FE"/>
    <w:rsid w:val="00E543E4"/>
    <w:rsid w:val="00E54713"/>
    <w:rsid w:val="00E54E9C"/>
    <w:rsid w:val="00E55D3D"/>
    <w:rsid w:val="00E56895"/>
    <w:rsid w:val="00E6024C"/>
    <w:rsid w:val="00E622F4"/>
    <w:rsid w:val="00E627CB"/>
    <w:rsid w:val="00E62AEA"/>
    <w:rsid w:val="00E65616"/>
    <w:rsid w:val="00E66882"/>
    <w:rsid w:val="00E70C70"/>
    <w:rsid w:val="00E74129"/>
    <w:rsid w:val="00E74777"/>
    <w:rsid w:val="00E75649"/>
    <w:rsid w:val="00E75F48"/>
    <w:rsid w:val="00E77216"/>
    <w:rsid w:val="00E77400"/>
    <w:rsid w:val="00E7754D"/>
    <w:rsid w:val="00E82155"/>
    <w:rsid w:val="00E82303"/>
    <w:rsid w:val="00E8382B"/>
    <w:rsid w:val="00E843F0"/>
    <w:rsid w:val="00E84732"/>
    <w:rsid w:val="00E84F2A"/>
    <w:rsid w:val="00E86E13"/>
    <w:rsid w:val="00E906D8"/>
    <w:rsid w:val="00E9083E"/>
    <w:rsid w:val="00E90D93"/>
    <w:rsid w:val="00E9193C"/>
    <w:rsid w:val="00E92327"/>
    <w:rsid w:val="00E92489"/>
    <w:rsid w:val="00E93824"/>
    <w:rsid w:val="00E95281"/>
    <w:rsid w:val="00E95B91"/>
    <w:rsid w:val="00E96645"/>
    <w:rsid w:val="00EA075E"/>
    <w:rsid w:val="00EA0FBF"/>
    <w:rsid w:val="00EA11ED"/>
    <w:rsid w:val="00EA15C9"/>
    <w:rsid w:val="00EA31D3"/>
    <w:rsid w:val="00EA5C1B"/>
    <w:rsid w:val="00EA5E62"/>
    <w:rsid w:val="00EA6137"/>
    <w:rsid w:val="00EA6573"/>
    <w:rsid w:val="00EA79D9"/>
    <w:rsid w:val="00EA7D56"/>
    <w:rsid w:val="00EB1053"/>
    <w:rsid w:val="00EB4105"/>
    <w:rsid w:val="00EB5097"/>
    <w:rsid w:val="00EB513B"/>
    <w:rsid w:val="00EC282A"/>
    <w:rsid w:val="00EC2DBD"/>
    <w:rsid w:val="00EC2DDA"/>
    <w:rsid w:val="00EC56DF"/>
    <w:rsid w:val="00EC792A"/>
    <w:rsid w:val="00EC7F8F"/>
    <w:rsid w:val="00ED15CA"/>
    <w:rsid w:val="00ED280D"/>
    <w:rsid w:val="00ED3150"/>
    <w:rsid w:val="00ED3465"/>
    <w:rsid w:val="00ED473D"/>
    <w:rsid w:val="00ED48F9"/>
    <w:rsid w:val="00ED56E8"/>
    <w:rsid w:val="00ED6E3B"/>
    <w:rsid w:val="00ED774E"/>
    <w:rsid w:val="00EE0032"/>
    <w:rsid w:val="00EE3039"/>
    <w:rsid w:val="00EE410D"/>
    <w:rsid w:val="00EE4394"/>
    <w:rsid w:val="00EE5375"/>
    <w:rsid w:val="00EE60C9"/>
    <w:rsid w:val="00EE7290"/>
    <w:rsid w:val="00EE7EA9"/>
    <w:rsid w:val="00EF07BC"/>
    <w:rsid w:val="00EF2AAD"/>
    <w:rsid w:val="00EF2DC1"/>
    <w:rsid w:val="00EF42E4"/>
    <w:rsid w:val="00EF54F6"/>
    <w:rsid w:val="00EF69B8"/>
    <w:rsid w:val="00EF6EBD"/>
    <w:rsid w:val="00EF7086"/>
    <w:rsid w:val="00EF77DA"/>
    <w:rsid w:val="00EF7AF2"/>
    <w:rsid w:val="00F045A8"/>
    <w:rsid w:val="00F04BFB"/>
    <w:rsid w:val="00F05181"/>
    <w:rsid w:val="00F05477"/>
    <w:rsid w:val="00F064B6"/>
    <w:rsid w:val="00F077C4"/>
    <w:rsid w:val="00F13E00"/>
    <w:rsid w:val="00F146B0"/>
    <w:rsid w:val="00F162A2"/>
    <w:rsid w:val="00F16641"/>
    <w:rsid w:val="00F16965"/>
    <w:rsid w:val="00F1714B"/>
    <w:rsid w:val="00F177ED"/>
    <w:rsid w:val="00F253A7"/>
    <w:rsid w:val="00F259A0"/>
    <w:rsid w:val="00F264DE"/>
    <w:rsid w:val="00F31F81"/>
    <w:rsid w:val="00F320C4"/>
    <w:rsid w:val="00F32393"/>
    <w:rsid w:val="00F328B9"/>
    <w:rsid w:val="00F33E45"/>
    <w:rsid w:val="00F4036B"/>
    <w:rsid w:val="00F42CCD"/>
    <w:rsid w:val="00F44259"/>
    <w:rsid w:val="00F4518F"/>
    <w:rsid w:val="00F47B37"/>
    <w:rsid w:val="00F54320"/>
    <w:rsid w:val="00F54751"/>
    <w:rsid w:val="00F55389"/>
    <w:rsid w:val="00F5679C"/>
    <w:rsid w:val="00F57066"/>
    <w:rsid w:val="00F61245"/>
    <w:rsid w:val="00F717D6"/>
    <w:rsid w:val="00F72854"/>
    <w:rsid w:val="00F739C5"/>
    <w:rsid w:val="00F73AD1"/>
    <w:rsid w:val="00F77187"/>
    <w:rsid w:val="00F77D0E"/>
    <w:rsid w:val="00F85F6B"/>
    <w:rsid w:val="00F87F59"/>
    <w:rsid w:val="00F91F36"/>
    <w:rsid w:val="00F9307E"/>
    <w:rsid w:val="00FA00AD"/>
    <w:rsid w:val="00FA12A3"/>
    <w:rsid w:val="00FA2631"/>
    <w:rsid w:val="00FA317D"/>
    <w:rsid w:val="00FA378F"/>
    <w:rsid w:val="00FA5E9F"/>
    <w:rsid w:val="00FB0D58"/>
    <w:rsid w:val="00FB4225"/>
    <w:rsid w:val="00FB59C1"/>
    <w:rsid w:val="00FC17B7"/>
    <w:rsid w:val="00FC411F"/>
    <w:rsid w:val="00FC4663"/>
    <w:rsid w:val="00FC467D"/>
    <w:rsid w:val="00FC4D1B"/>
    <w:rsid w:val="00FC6160"/>
    <w:rsid w:val="00FC6287"/>
    <w:rsid w:val="00FD0E68"/>
    <w:rsid w:val="00FD382D"/>
    <w:rsid w:val="00FD3BAF"/>
    <w:rsid w:val="00FD7F32"/>
    <w:rsid w:val="00FE02F1"/>
    <w:rsid w:val="00FE3B68"/>
    <w:rsid w:val="00FE3EE0"/>
    <w:rsid w:val="00FE50EF"/>
    <w:rsid w:val="00FE772A"/>
    <w:rsid w:val="00FF07FB"/>
    <w:rsid w:val="00FF2228"/>
    <w:rsid w:val="00FF60AD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122A8E"/>
    <w:pPr>
      <w:spacing w:after="240" w:line="360" w:lineRule="auto"/>
      <w:jc w:val="both"/>
    </w:pPr>
    <w:rPr>
      <w:sz w:val="24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adpis3"/>
    <w:link w:val="Nadpis2Char"/>
    <w:uiPriority w:val="99"/>
    <w:qFormat/>
    <w:rsid w:val="00723C5F"/>
    <w:pPr>
      <w:keepNext/>
      <w:numPr>
        <w:ilvl w:val="1"/>
        <w:numId w:val="4"/>
      </w:numPr>
      <w:jc w:val="left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adpis4"/>
    <w:link w:val="Nadpis3Char"/>
    <w:uiPriority w:val="99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adpis5"/>
    <w:link w:val="Nadpis4Char"/>
    <w:uiPriority w:val="99"/>
    <w:qFormat/>
    <w:rsid w:val="00723C5F"/>
    <w:pPr>
      <w:keepNext/>
      <w:numPr>
        <w:ilvl w:val="3"/>
        <w:numId w:val="4"/>
      </w:numPr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0724"/>
    <w:pPr>
      <w:keepNext/>
      <w:numPr>
        <w:ilvl w:val="4"/>
        <w:numId w:val="4"/>
      </w:numPr>
      <w:spacing w:after="0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link w:val="Nadpis6Char"/>
    <w:uiPriority w:val="99"/>
    <w:qFormat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A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A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A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A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A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aliases w:val="Nadpis obrázku Char"/>
    <w:basedOn w:val="Standardnpsmoodstavce"/>
    <w:link w:val="Nadpis6"/>
    <w:uiPriority w:val="9"/>
    <w:semiHidden/>
    <w:rsid w:val="00086A9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A9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E3B68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FE3B68"/>
    <w:rPr>
      <w:rFonts w:ascii="Cambria" w:hAnsi="Cambria"/>
      <w:i/>
      <w:color w:val="404040"/>
    </w:rPr>
  </w:style>
  <w:style w:type="paragraph" w:styleId="Textbubliny">
    <w:name w:val="Balloon Text"/>
    <w:basedOn w:val="Normln"/>
    <w:link w:val="TextbublinyChar"/>
    <w:uiPriority w:val="99"/>
    <w:semiHidden/>
    <w:rsid w:val="00E41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A9A"/>
    <w:rPr>
      <w:sz w:val="0"/>
      <w:szCs w:val="0"/>
    </w:rPr>
  </w:style>
  <w:style w:type="paragraph" w:customStyle="1" w:styleId="Textodstavce">
    <w:name w:val="Text odstavce"/>
    <w:basedOn w:val="Normln"/>
    <w:link w:val="TextodstavceChar"/>
    <w:uiPriority w:val="99"/>
    <w:rsid w:val="00113F3C"/>
  </w:style>
  <w:style w:type="character" w:customStyle="1" w:styleId="TextodstavceChar">
    <w:name w:val="Text odstavce Char"/>
    <w:link w:val="Textodstavce"/>
    <w:uiPriority w:val="99"/>
    <w:locked/>
    <w:rsid w:val="00113F3C"/>
    <w:rPr>
      <w:sz w:val="24"/>
    </w:rPr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TextpoznpodarouChar">
    <w:name w:val="Text pozn. pod čarou Char"/>
    <w:aliases w:val="Text pozn. pod čarou Char Char Char Char Char,Text pozn. pod čarou Char Char Char Char1"/>
    <w:basedOn w:val="Standardnpsmoodstavce"/>
    <w:link w:val="Textpoznpodarou"/>
    <w:locked/>
    <w:rsid w:val="00935A3F"/>
    <w:rPr>
      <w:rFonts w:cs="Times New Roman"/>
    </w:rPr>
  </w:style>
  <w:style w:type="character" w:styleId="Znakapoznpodarou">
    <w:name w:val="footnote reference"/>
    <w:basedOn w:val="Standardnpsmoodstavce"/>
    <w:semiHidden/>
    <w:rsid w:val="00E418F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0CF5"/>
    <w:rPr>
      <w:sz w:val="24"/>
    </w:rPr>
  </w:style>
  <w:style w:type="paragraph" w:customStyle="1" w:styleId="Seznamtypa">
    <w:name w:val="Seznam typ=a"/>
    <w:basedOn w:val="Normln"/>
    <w:uiPriority w:val="99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Seznam">
    <w:name w:val="List"/>
    <w:aliases w:val="číslovaný"/>
    <w:basedOn w:val="Normln"/>
    <w:uiPriority w:val="99"/>
    <w:rsid w:val="004D32FD"/>
    <w:pPr>
      <w:tabs>
        <w:tab w:val="num" w:pos="360"/>
      </w:tabs>
      <w:ind w:left="357" w:hanging="357"/>
    </w:pPr>
  </w:style>
  <w:style w:type="character" w:styleId="slostrnky">
    <w:name w:val="page number"/>
    <w:basedOn w:val="Standardnpsmoodstavce"/>
    <w:uiPriority w:val="99"/>
    <w:rsid w:val="005C061E"/>
    <w:rPr>
      <w:rFonts w:ascii="Times New Roman" w:hAnsi="Times New Roman" w:cs="Times New Roman"/>
      <w:sz w:val="24"/>
    </w:rPr>
  </w:style>
  <w:style w:type="paragraph" w:customStyle="1" w:styleId="Tabulka-text">
    <w:name w:val="Tabulka - text"/>
    <w:basedOn w:val="Normln"/>
    <w:uiPriority w:val="99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uiPriority w:val="99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uiPriority w:val="99"/>
    <w:rsid w:val="001F3C88"/>
    <w:pPr>
      <w:spacing w:before="360" w:after="120"/>
      <w:jc w:val="left"/>
    </w:pPr>
  </w:style>
  <w:style w:type="paragraph" w:styleId="Zpat">
    <w:name w:val="footer"/>
    <w:basedOn w:val="Normln"/>
    <w:link w:val="ZpatChar"/>
    <w:uiPriority w:val="99"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0CF5"/>
    <w:rPr>
      <w:sz w:val="24"/>
    </w:rPr>
  </w:style>
  <w:style w:type="paragraph" w:customStyle="1" w:styleId="Tabulka-pramen">
    <w:name w:val="Tabulka - pramen"/>
    <w:aliases w:val="legenda"/>
    <w:basedOn w:val="Normln"/>
    <w:uiPriority w:val="99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ln"/>
    <w:uiPriority w:val="99"/>
    <w:rsid w:val="004D32FD"/>
    <w:rPr>
      <w:sz w:val="20"/>
    </w:rPr>
  </w:style>
  <w:style w:type="paragraph" w:customStyle="1" w:styleId="Odrka3stupn">
    <w:name w:val="Odrážka 3. stupně"/>
    <w:basedOn w:val="Normln"/>
    <w:rsid w:val="00193F3F"/>
    <w:pPr>
      <w:numPr>
        <w:numId w:val="3"/>
      </w:numPr>
    </w:pPr>
  </w:style>
  <w:style w:type="paragraph" w:customStyle="1" w:styleId="Odrka1stupn">
    <w:name w:val="Odrážka 1. stupně"/>
    <w:basedOn w:val="Normln"/>
    <w:uiPriority w:val="99"/>
    <w:rsid w:val="000B73D2"/>
    <w:pPr>
      <w:numPr>
        <w:numId w:val="1"/>
      </w:numPr>
      <w:spacing w:after="0"/>
      <w:ind w:left="1066" w:hanging="357"/>
    </w:pPr>
  </w:style>
  <w:style w:type="character" w:styleId="Zstupntext">
    <w:name w:val="Placeholder Text"/>
    <w:basedOn w:val="Standardnpsmoodstavce"/>
    <w:uiPriority w:val="99"/>
    <w:semiHidden/>
    <w:rsid w:val="000A4BE9"/>
    <w:rPr>
      <w:color w:val="808080"/>
    </w:rPr>
  </w:style>
  <w:style w:type="character" w:styleId="Hypertextovodkaz">
    <w:name w:val="Hyperlink"/>
    <w:basedOn w:val="Standardnpsmoodstavce"/>
    <w:uiPriority w:val="99"/>
    <w:rsid w:val="00194089"/>
    <w:rPr>
      <w:rFonts w:ascii="Times New Roman" w:hAnsi="Times New Roman" w:cs="Times New Roman"/>
      <w:color w:val="0000FF"/>
      <w:sz w:val="24"/>
      <w:u w:val="single"/>
    </w:rPr>
  </w:style>
  <w:style w:type="paragraph" w:customStyle="1" w:styleId="Zdroj">
    <w:name w:val="Zdroj"/>
    <w:basedOn w:val="Normln"/>
    <w:uiPriority w:val="99"/>
    <w:rsid w:val="0085537F"/>
    <w:pPr>
      <w:jc w:val="left"/>
    </w:pPr>
    <w:rPr>
      <w:sz w:val="20"/>
    </w:rPr>
  </w:style>
  <w:style w:type="paragraph" w:customStyle="1" w:styleId="Keywords">
    <w:name w:val="Key words"/>
    <w:basedOn w:val="Normln"/>
    <w:uiPriority w:val="99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ln"/>
    <w:uiPriority w:val="99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ln"/>
    <w:uiPriority w:val="99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ln"/>
    <w:rsid w:val="00CE0DFD"/>
    <w:rPr>
      <w:szCs w:val="24"/>
      <w:lang w:val="en-US"/>
    </w:rPr>
  </w:style>
  <w:style w:type="paragraph" w:customStyle="1" w:styleId="JELclassification">
    <w:name w:val="JEL classification"/>
    <w:basedOn w:val="Normln"/>
    <w:uiPriority w:val="99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Nadpisobsahu">
    <w:name w:val="TOC Heading"/>
    <w:basedOn w:val="Nadpis1"/>
    <w:next w:val="Normln"/>
    <w:uiPriority w:val="99"/>
    <w:qFormat/>
    <w:rsid w:val="00456474"/>
    <w:pPr>
      <w:keepLines/>
      <w:numPr>
        <w:numId w:val="0"/>
      </w:numPr>
      <w:spacing w:before="480" w:line="276" w:lineRule="auto"/>
      <w:outlineLvl w:val="9"/>
    </w:pPr>
    <w:rPr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BF64D9"/>
    <w:pPr>
      <w:tabs>
        <w:tab w:val="left" w:pos="880"/>
        <w:tab w:val="right" w:leader="dot" w:pos="8494"/>
      </w:tabs>
      <w:spacing w:after="100" w:line="276" w:lineRule="auto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ln"/>
    <w:uiPriority w:val="99"/>
    <w:rsid w:val="000B73D2"/>
    <w:pPr>
      <w:numPr>
        <w:numId w:val="2"/>
      </w:numPr>
      <w:ind w:left="1604" w:hanging="357"/>
    </w:pPr>
  </w:style>
  <w:style w:type="paragraph" w:styleId="Obsah1">
    <w:name w:val="toc 1"/>
    <w:basedOn w:val="Normln"/>
    <w:next w:val="Normln"/>
    <w:autoRedefine/>
    <w:uiPriority w:val="39"/>
    <w:rsid w:val="00FC6287"/>
    <w:pPr>
      <w:tabs>
        <w:tab w:val="left" w:pos="440"/>
        <w:tab w:val="right" w:leader="dot" w:pos="8494"/>
      </w:tabs>
      <w:spacing w:after="100" w:line="276" w:lineRule="auto"/>
      <w:ind w:left="284" w:hanging="284"/>
      <w:jc w:val="left"/>
    </w:pPr>
    <w:rPr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BF64D9"/>
    <w:pPr>
      <w:tabs>
        <w:tab w:val="left" w:pos="1320"/>
        <w:tab w:val="right" w:leader="dot" w:pos="8494"/>
      </w:tabs>
      <w:spacing w:after="100" w:line="276" w:lineRule="auto"/>
      <w:ind w:left="680" w:hanging="680"/>
      <w:jc w:val="left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935A3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FA317D"/>
    <w:pPr>
      <w:spacing w:after="0"/>
    </w:pPr>
  </w:style>
  <w:style w:type="character" w:customStyle="1" w:styleId="ZkladntextodsazenChar">
    <w:name w:val="Základní text odsazený Char"/>
    <w:basedOn w:val="Standardnpsmoodstavce"/>
    <w:link w:val="Zkladntextodsazen"/>
    <w:locked/>
    <w:rsid w:val="00FA317D"/>
    <w:rPr>
      <w:sz w:val="24"/>
    </w:rPr>
  </w:style>
  <w:style w:type="paragraph" w:styleId="Zkladntext">
    <w:name w:val="Body Text"/>
    <w:basedOn w:val="Normln"/>
    <w:link w:val="ZkladntextChar"/>
    <w:uiPriority w:val="99"/>
    <w:rsid w:val="00FA317D"/>
    <w:pPr>
      <w:spacing w:after="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A317D"/>
    <w:rPr>
      <w:sz w:val="24"/>
    </w:rPr>
  </w:style>
  <w:style w:type="paragraph" w:styleId="Normlnweb">
    <w:name w:val="Normal (Web)"/>
    <w:basedOn w:val="Normln"/>
    <w:uiPriority w:val="99"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ln"/>
    <w:uiPriority w:val="99"/>
    <w:rsid w:val="00CE0DFD"/>
    <w:rPr>
      <w:sz w:val="22"/>
      <w:szCs w:val="22"/>
    </w:rPr>
  </w:style>
  <w:style w:type="paragraph" w:customStyle="1" w:styleId="Poznmkapodarou">
    <w:name w:val="Poznámka pod čarou"/>
    <w:uiPriority w:val="99"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B55AB9"/>
    <w:rPr>
      <w:b/>
      <w:sz w:val="72"/>
    </w:rPr>
  </w:style>
  <w:style w:type="paragraph" w:customStyle="1" w:styleId="Formul">
    <w:name w:val="Formulář"/>
    <w:uiPriority w:val="99"/>
    <w:rsid w:val="00B55AB9"/>
    <w:pPr>
      <w:jc w:val="center"/>
    </w:pPr>
    <w:rPr>
      <w:rFonts w:ascii="Verdana" w:hAnsi="Verdana"/>
      <w:b/>
      <w:bCs/>
      <w:cap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9398E"/>
    <w:rPr>
      <w:rFonts w:cs="Times New Roman"/>
      <w:i/>
    </w:rPr>
  </w:style>
  <w:style w:type="paragraph" w:customStyle="1" w:styleId="not4bbtext">
    <w:name w:val="not4bbtext"/>
    <w:basedOn w:val="Normln"/>
    <w:uiPriority w:val="99"/>
    <w:rsid w:val="008162B7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horttext">
    <w:name w:val="short_text"/>
    <w:basedOn w:val="Standardnpsmoodstavce"/>
    <w:uiPriority w:val="99"/>
    <w:rsid w:val="007450DB"/>
    <w:rPr>
      <w:rFonts w:cs="Times New Roman"/>
    </w:rPr>
  </w:style>
  <w:style w:type="character" w:customStyle="1" w:styleId="hps">
    <w:name w:val="hps"/>
    <w:basedOn w:val="Standardnpsmoodstavce"/>
    <w:rsid w:val="007450DB"/>
    <w:rPr>
      <w:rFonts w:cs="Times New Roman"/>
    </w:rPr>
  </w:style>
  <w:style w:type="character" w:customStyle="1" w:styleId="longtext">
    <w:name w:val="long_text"/>
    <w:basedOn w:val="Standardnpsmoodstavce"/>
    <w:rsid w:val="00036022"/>
    <w:rPr>
      <w:rFonts w:cs="Times New Roman"/>
    </w:rPr>
  </w:style>
  <w:style w:type="character" w:customStyle="1" w:styleId="odst">
    <w:name w:val="odst"/>
    <w:basedOn w:val="Standardnpsmoodstavce"/>
    <w:uiPriority w:val="99"/>
    <w:rsid w:val="0028342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518F9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390F63"/>
    <w:rPr>
      <w:rFonts w:cs="Times New Roman"/>
      <w:b/>
    </w:rPr>
  </w:style>
  <w:style w:type="paragraph" w:styleId="Textvysvtlivek">
    <w:name w:val="endnote text"/>
    <w:basedOn w:val="Normln"/>
    <w:link w:val="TextvysvtlivekChar"/>
    <w:uiPriority w:val="99"/>
    <w:semiHidden/>
    <w:rsid w:val="003013B4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3013B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3013B4"/>
    <w:rPr>
      <w:rFonts w:cs="Times New Roman"/>
      <w:vertAlign w:val="superscript"/>
    </w:rPr>
  </w:style>
  <w:style w:type="character" w:customStyle="1" w:styleId="anolink">
    <w:name w:val="anolink"/>
    <w:basedOn w:val="Standardnpsmoodstavce"/>
    <w:uiPriority w:val="99"/>
    <w:rsid w:val="00A64AEA"/>
    <w:rPr>
      <w:rFonts w:cs="Times New Roman"/>
    </w:rPr>
  </w:style>
  <w:style w:type="character" w:customStyle="1" w:styleId="okdistinct2">
    <w:name w:val="okdistinct2"/>
    <w:basedOn w:val="Standardnpsmoodstavce"/>
    <w:uiPriority w:val="99"/>
    <w:rsid w:val="008131A2"/>
    <w:rPr>
      <w:rFonts w:cs="Times New Roman"/>
    </w:rPr>
  </w:style>
  <w:style w:type="character" w:styleId="AkronymHTML">
    <w:name w:val="HTML Acronym"/>
    <w:basedOn w:val="Standardnpsmoodstavce"/>
    <w:uiPriority w:val="99"/>
    <w:semiHidden/>
    <w:rsid w:val="0061355F"/>
    <w:rPr>
      <w:rFonts w:cs="Times New Roman"/>
    </w:rPr>
  </w:style>
  <w:style w:type="paragraph" w:customStyle="1" w:styleId="okdistinct3">
    <w:name w:val="okdistinct3"/>
    <w:basedOn w:val="Normln"/>
    <w:rsid w:val="0061355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okitalic">
    <w:name w:val="okitalic"/>
    <w:basedOn w:val="Normln"/>
    <w:uiPriority w:val="99"/>
    <w:rsid w:val="0061355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Sledovanodkaz">
    <w:name w:val="FollowedHyperlink"/>
    <w:basedOn w:val="Standardnpsmoodstavce"/>
    <w:uiPriority w:val="99"/>
    <w:semiHidden/>
    <w:rsid w:val="00196E38"/>
    <w:rPr>
      <w:rFonts w:cs="Times New Roman"/>
      <w:color w:val="800080"/>
      <w:u w:val="single"/>
    </w:rPr>
  </w:style>
  <w:style w:type="paragraph" w:customStyle="1" w:styleId="bold">
    <w:name w:val="bold"/>
    <w:basedOn w:val="Normln"/>
    <w:uiPriority w:val="99"/>
    <w:rsid w:val="00D03C5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rsid w:val="00905B1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locked/>
    <w:rsid w:val="00905B1F"/>
    <w:rPr>
      <w:rFonts w:ascii="Arial" w:hAnsi="Arial"/>
      <w:vanish/>
      <w:sz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rsid w:val="00905B1F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locked/>
    <w:rsid w:val="00905B1F"/>
    <w:rPr>
      <w:rFonts w:ascii="Arial" w:hAnsi="Arial"/>
      <w:vanish/>
      <w:sz w:val="16"/>
    </w:rPr>
  </w:style>
  <w:style w:type="paragraph" w:styleId="Revize">
    <w:name w:val="Revision"/>
    <w:hidden/>
    <w:uiPriority w:val="99"/>
    <w:semiHidden/>
    <w:rsid w:val="009536B3"/>
    <w:rPr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CC7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122A8E"/>
    <w:pPr>
      <w:spacing w:after="240" w:line="360" w:lineRule="auto"/>
      <w:jc w:val="both"/>
    </w:pPr>
    <w:rPr>
      <w:sz w:val="24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adpis3"/>
    <w:link w:val="Nadpis2Char"/>
    <w:uiPriority w:val="99"/>
    <w:qFormat/>
    <w:rsid w:val="00723C5F"/>
    <w:pPr>
      <w:keepNext/>
      <w:numPr>
        <w:ilvl w:val="1"/>
        <w:numId w:val="4"/>
      </w:numPr>
      <w:jc w:val="left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adpis4"/>
    <w:link w:val="Nadpis3Char"/>
    <w:uiPriority w:val="99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adpis5"/>
    <w:link w:val="Nadpis4Char"/>
    <w:uiPriority w:val="99"/>
    <w:qFormat/>
    <w:rsid w:val="00723C5F"/>
    <w:pPr>
      <w:keepNext/>
      <w:numPr>
        <w:ilvl w:val="3"/>
        <w:numId w:val="4"/>
      </w:numPr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0724"/>
    <w:pPr>
      <w:keepNext/>
      <w:numPr>
        <w:ilvl w:val="4"/>
        <w:numId w:val="4"/>
      </w:numPr>
      <w:spacing w:after="0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link w:val="Nadpis6Char"/>
    <w:uiPriority w:val="99"/>
    <w:qFormat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A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A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6A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A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6A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aliases w:val="Nadpis obrázku Char"/>
    <w:basedOn w:val="Standardnpsmoodstavce"/>
    <w:link w:val="Nadpis6"/>
    <w:uiPriority w:val="9"/>
    <w:semiHidden/>
    <w:rsid w:val="00086A9A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6A9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E3B68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FE3B68"/>
    <w:rPr>
      <w:rFonts w:ascii="Cambria" w:hAnsi="Cambria"/>
      <w:i/>
      <w:color w:val="404040"/>
    </w:rPr>
  </w:style>
  <w:style w:type="paragraph" w:styleId="Textbubliny">
    <w:name w:val="Balloon Text"/>
    <w:basedOn w:val="Normln"/>
    <w:link w:val="TextbublinyChar"/>
    <w:uiPriority w:val="99"/>
    <w:semiHidden/>
    <w:rsid w:val="00E41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A9A"/>
    <w:rPr>
      <w:sz w:val="0"/>
      <w:szCs w:val="0"/>
    </w:rPr>
  </w:style>
  <w:style w:type="paragraph" w:customStyle="1" w:styleId="Textodstavce">
    <w:name w:val="Text odstavce"/>
    <w:basedOn w:val="Normln"/>
    <w:link w:val="TextodstavceChar"/>
    <w:uiPriority w:val="99"/>
    <w:rsid w:val="00113F3C"/>
  </w:style>
  <w:style w:type="character" w:customStyle="1" w:styleId="TextodstavceChar">
    <w:name w:val="Text odstavce Char"/>
    <w:link w:val="Textodstavce"/>
    <w:uiPriority w:val="99"/>
    <w:locked/>
    <w:rsid w:val="00113F3C"/>
    <w:rPr>
      <w:sz w:val="24"/>
    </w:rPr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TextpoznpodarouChar">
    <w:name w:val="Text pozn. pod čarou Char"/>
    <w:aliases w:val="Text pozn. pod čarou Char Char Char Char Char,Text pozn. pod čarou Char Char Char Char1"/>
    <w:basedOn w:val="Standardnpsmoodstavce"/>
    <w:link w:val="Textpoznpodarou"/>
    <w:locked/>
    <w:rsid w:val="00935A3F"/>
    <w:rPr>
      <w:rFonts w:cs="Times New Roman"/>
    </w:rPr>
  </w:style>
  <w:style w:type="character" w:styleId="Znakapoznpodarou">
    <w:name w:val="footnote reference"/>
    <w:basedOn w:val="Standardnpsmoodstavce"/>
    <w:semiHidden/>
    <w:rsid w:val="00E418F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0CF5"/>
    <w:rPr>
      <w:sz w:val="24"/>
    </w:rPr>
  </w:style>
  <w:style w:type="paragraph" w:customStyle="1" w:styleId="Seznamtypa">
    <w:name w:val="Seznam typ=a"/>
    <w:basedOn w:val="Normln"/>
    <w:uiPriority w:val="99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Seznam">
    <w:name w:val="List"/>
    <w:aliases w:val="číslovaný"/>
    <w:basedOn w:val="Normln"/>
    <w:uiPriority w:val="99"/>
    <w:rsid w:val="004D32FD"/>
    <w:pPr>
      <w:tabs>
        <w:tab w:val="num" w:pos="360"/>
      </w:tabs>
      <w:ind w:left="357" w:hanging="357"/>
    </w:pPr>
  </w:style>
  <w:style w:type="character" w:styleId="slostrnky">
    <w:name w:val="page number"/>
    <w:basedOn w:val="Standardnpsmoodstavce"/>
    <w:uiPriority w:val="99"/>
    <w:rsid w:val="005C061E"/>
    <w:rPr>
      <w:rFonts w:ascii="Times New Roman" w:hAnsi="Times New Roman" w:cs="Times New Roman"/>
      <w:sz w:val="24"/>
    </w:rPr>
  </w:style>
  <w:style w:type="paragraph" w:customStyle="1" w:styleId="Tabulka-text">
    <w:name w:val="Tabulka - text"/>
    <w:basedOn w:val="Normln"/>
    <w:uiPriority w:val="99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uiPriority w:val="99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uiPriority w:val="99"/>
    <w:rsid w:val="001F3C88"/>
    <w:pPr>
      <w:spacing w:before="360" w:after="120"/>
      <w:jc w:val="left"/>
    </w:pPr>
  </w:style>
  <w:style w:type="paragraph" w:styleId="Zpat">
    <w:name w:val="footer"/>
    <w:basedOn w:val="Normln"/>
    <w:link w:val="ZpatChar"/>
    <w:uiPriority w:val="99"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0CF5"/>
    <w:rPr>
      <w:sz w:val="24"/>
    </w:rPr>
  </w:style>
  <w:style w:type="paragraph" w:customStyle="1" w:styleId="Tabulka-pramen">
    <w:name w:val="Tabulka - pramen"/>
    <w:aliases w:val="legenda"/>
    <w:basedOn w:val="Normln"/>
    <w:uiPriority w:val="99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ln"/>
    <w:uiPriority w:val="99"/>
    <w:rsid w:val="004D32FD"/>
    <w:rPr>
      <w:sz w:val="20"/>
    </w:rPr>
  </w:style>
  <w:style w:type="paragraph" w:customStyle="1" w:styleId="Odrka3stupn">
    <w:name w:val="Odrážka 3. stupně"/>
    <w:basedOn w:val="Normln"/>
    <w:rsid w:val="00193F3F"/>
    <w:pPr>
      <w:numPr>
        <w:numId w:val="3"/>
      </w:numPr>
    </w:pPr>
  </w:style>
  <w:style w:type="paragraph" w:customStyle="1" w:styleId="Odrka1stupn">
    <w:name w:val="Odrážka 1. stupně"/>
    <w:basedOn w:val="Normln"/>
    <w:uiPriority w:val="99"/>
    <w:rsid w:val="000B73D2"/>
    <w:pPr>
      <w:numPr>
        <w:numId w:val="1"/>
      </w:numPr>
      <w:spacing w:after="0"/>
      <w:ind w:left="1066" w:hanging="357"/>
    </w:pPr>
  </w:style>
  <w:style w:type="character" w:styleId="Zstupntext">
    <w:name w:val="Placeholder Text"/>
    <w:basedOn w:val="Standardnpsmoodstavce"/>
    <w:uiPriority w:val="99"/>
    <w:semiHidden/>
    <w:rsid w:val="000A4BE9"/>
    <w:rPr>
      <w:color w:val="808080"/>
    </w:rPr>
  </w:style>
  <w:style w:type="character" w:styleId="Hypertextovodkaz">
    <w:name w:val="Hyperlink"/>
    <w:basedOn w:val="Standardnpsmoodstavce"/>
    <w:uiPriority w:val="99"/>
    <w:rsid w:val="00194089"/>
    <w:rPr>
      <w:rFonts w:ascii="Times New Roman" w:hAnsi="Times New Roman" w:cs="Times New Roman"/>
      <w:color w:val="0000FF"/>
      <w:sz w:val="24"/>
      <w:u w:val="single"/>
    </w:rPr>
  </w:style>
  <w:style w:type="paragraph" w:customStyle="1" w:styleId="Zdroj">
    <w:name w:val="Zdroj"/>
    <w:basedOn w:val="Normln"/>
    <w:uiPriority w:val="99"/>
    <w:rsid w:val="0085537F"/>
    <w:pPr>
      <w:jc w:val="left"/>
    </w:pPr>
    <w:rPr>
      <w:sz w:val="20"/>
    </w:rPr>
  </w:style>
  <w:style w:type="paragraph" w:customStyle="1" w:styleId="Keywords">
    <w:name w:val="Key words"/>
    <w:basedOn w:val="Normln"/>
    <w:uiPriority w:val="99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ln"/>
    <w:uiPriority w:val="99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ln"/>
    <w:uiPriority w:val="99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ln"/>
    <w:rsid w:val="00CE0DFD"/>
    <w:rPr>
      <w:szCs w:val="24"/>
      <w:lang w:val="en-US"/>
    </w:rPr>
  </w:style>
  <w:style w:type="paragraph" w:customStyle="1" w:styleId="JELclassification">
    <w:name w:val="JEL classification"/>
    <w:basedOn w:val="Normln"/>
    <w:uiPriority w:val="99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Nadpisobsahu">
    <w:name w:val="TOC Heading"/>
    <w:basedOn w:val="Nadpis1"/>
    <w:next w:val="Normln"/>
    <w:uiPriority w:val="99"/>
    <w:qFormat/>
    <w:rsid w:val="00456474"/>
    <w:pPr>
      <w:keepLines/>
      <w:numPr>
        <w:numId w:val="0"/>
      </w:numPr>
      <w:spacing w:before="480" w:line="276" w:lineRule="auto"/>
      <w:outlineLvl w:val="9"/>
    </w:pPr>
    <w:rPr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BF64D9"/>
    <w:pPr>
      <w:tabs>
        <w:tab w:val="left" w:pos="880"/>
        <w:tab w:val="right" w:leader="dot" w:pos="8494"/>
      </w:tabs>
      <w:spacing w:after="100" w:line="276" w:lineRule="auto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ln"/>
    <w:uiPriority w:val="99"/>
    <w:rsid w:val="000B73D2"/>
    <w:pPr>
      <w:numPr>
        <w:numId w:val="2"/>
      </w:numPr>
      <w:ind w:left="1604" w:hanging="357"/>
    </w:pPr>
  </w:style>
  <w:style w:type="paragraph" w:styleId="Obsah1">
    <w:name w:val="toc 1"/>
    <w:basedOn w:val="Normln"/>
    <w:next w:val="Normln"/>
    <w:autoRedefine/>
    <w:uiPriority w:val="39"/>
    <w:rsid w:val="00FC6287"/>
    <w:pPr>
      <w:tabs>
        <w:tab w:val="left" w:pos="440"/>
        <w:tab w:val="right" w:leader="dot" w:pos="8494"/>
      </w:tabs>
      <w:spacing w:after="100" w:line="276" w:lineRule="auto"/>
      <w:ind w:left="284" w:hanging="284"/>
      <w:jc w:val="left"/>
    </w:pPr>
    <w:rPr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rsid w:val="00BF64D9"/>
    <w:pPr>
      <w:tabs>
        <w:tab w:val="left" w:pos="1320"/>
        <w:tab w:val="right" w:leader="dot" w:pos="8494"/>
      </w:tabs>
      <w:spacing w:after="100" w:line="276" w:lineRule="auto"/>
      <w:ind w:left="680" w:hanging="680"/>
      <w:jc w:val="left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935A3F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FA317D"/>
    <w:pPr>
      <w:spacing w:after="0"/>
    </w:pPr>
  </w:style>
  <w:style w:type="character" w:customStyle="1" w:styleId="ZkladntextodsazenChar">
    <w:name w:val="Základní text odsazený Char"/>
    <w:basedOn w:val="Standardnpsmoodstavce"/>
    <w:link w:val="Zkladntextodsazen"/>
    <w:locked/>
    <w:rsid w:val="00FA317D"/>
    <w:rPr>
      <w:sz w:val="24"/>
    </w:rPr>
  </w:style>
  <w:style w:type="paragraph" w:styleId="Zkladntext">
    <w:name w:val="Body Text"/>
    <w:basedOn w:val="Normln"/>
    <w:link w:val="ZkladntextChar"/>
    <w:uiPriority w:val="99"/>
    <w:rsid w:val="00FA317D"/>
    <w:pPr>
      <w:spacing w:after="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A317D"/>
    <w:rPr>
      <w:sz w:val="24"/>
    </w:rPr>
  </w:style>
  <w:style w:type="paragraph" w:styleId="Normlnweb">
    <w:name w:val="Normal (Web)"/>
    <w:basedOn w:val="Normln"/>
    <w:uiPriority w:val="99"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ln"/>
    <w:uiPriority w:val="99"/>
    <w:rsid w:val="00CE0DFD"/>
    <w:rPr>
      <w:sz w:val="22"/>
      <w:szCs w:val="22"/>
    </w:rPr>
  </w:style>
  <w:style w:type="paragraph" w:customStyle="1" w:styleId="Poznmkapodarou">
    <w:name w:val="Poznámka pod čarou"/>
    <w:uiPriority w:val="99"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B55AB9"/>
    <w:rPr>
      <w:b/>
      <w:sz w:val="72"/>
    </w:rPr>
  </w:style>
  <w:style w:type="paragraph" w:customStyle="1" w:styleId="Formul">
    <w:name w:val="Formulář"/>
    <w:uiPriority w:val="99"/>
    <w:rsid w:val="00B55AB9"/>
    <w:pPr>
      <w:jc w:val="center"/>
    </w:pPr>
    <w:rPr>
      <w:rFonts w:ascii="Verdana" w:hAnsi="Verdana"/>
      <w:b/>
      <w:bCs/>
      <w:cap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9398E"/>
    <w:rPr>
      <w:rFonts w:cs="Times New Roman"/>
      <w:i/>
    </w:rPr>
  </w:style>
  <w:style w:type="paragraph" w:customStyle="1" w:styleId="not4bbtext">
    <w:name w:val="not4bbtext"/>
    <w:basedOn w:val="Normln"/>
    <w:uiPriority w:val="99"/>
    <w:rsid w:val="008162B7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horttext">
    <w:name w:val="short_text"/>
    <w:basedOn w:val="Standardnpsmoodstavce"/>
    <w:uiPriority w:val="99"/>
    <w:rsid w:val="007450DB"/>
    <w:rPr>
      <w:rFonts w:cs="Times New Roman"/>
    </w:rPr>
  </w:style>
  <w:style w:type="character" w:customStyle="1" w:styleId="hps">
    <w:name w:val="hps"/>
    <w:basedOn w:val="Standardnpsmoodstavce"/>
    <w:rsid w:val="007450DB"/>
    <w:rPr>
      <w:rFonts w:cs="Times New Roman"/>
    </w:rPr>
  </w:style>
  <w:style w:type="character" w:customStyle="1" w:styleId="longtext">
    <w:name w:val="long_text"/>
    <w:basedOn w:val="Standardnpsmoodstavce"/>
    <w:rsid w:val="00036022"/>
    <w:rPr>
      <w:rFonts w:cs="Times New Roman"/>
    </w:rPr>
  </w:style>
  <w:style w:type="character" w:customStyle="1" w:styleId="odst">
    <w:name w:val="odst"/>
    <w:basedOn w:val="Standardnpsmoodstavce"/>
    <w:uiPriority w:val="99"/>
    <w:rsid w:val="0028342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518F9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390F63"/>
    <w:rPr>
      <w:rFonts w:cs="Times New Roman"/>
      <w:b/>
    </w:rPr>
  </w:style>
  <w:style w:type="paragraph" w:styleId="Textvysvtlivek">
    <w:name w:val="endnote text"/>
    <w:basedOn w:val="Normln"/>
    <w:link w:val="TextvysvtlivekChar"/>
    <w:uiPriority w:val="99"/>
    <w:semiHidden/>
    <w:rsid w:val="003013B4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3013B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3013B4"/>
    <w:rPr>
      <w:rFonts w:cs="Times New Roman"/>
      <w:vertAlign w:val="superscript"/>
    </w:rPr>
  </w:style>
  <w:style w:type="character" w:customStyle="1" w:styleId="anolink">
    <w:name w:val="anolink"/>
    <w:basedOn w:val="Standardnpsmoodstavce"/>
    <w:uiPriority w:val="99"/>
    <w:rsid w:val="00A64AEA"/>
    <w:rPr>
      <w:rFonts w:cs="Times New Roman"/>
    </w:rPr>
  </w:style>
  <w:style w:type="character" w:customStyle="1" w:styleId="okdistinct2">
    <w:name w:val="okdistinct2"/>
    <w:basedOn w:val="Standardnpsmoodstavce"/>
    <w:uiPriority w:val="99"/>
    <w:rsid w:val="008131A2"/>
    <w:rPr>
      <w:rFonts w:cs="Times New Roman"/>
    </w:rPr>
  </w:style>
  <w:style w:type="character" w:styleId="AkronymHTML">
    <w:name w:val="HTML Acronym"/>
    <w:basedOn w:val="Standardnpsmoodstavce"/>
    <w:uiPriority w:val="99"/>
    <w:semiHidden/>
    <w:rsid w:val="0061355F"/>
    <w:rPr>
      <w:rFonts w:cs="Times New Roman"/>
    </w:rPr>
  </w:style>
  <w:style w:type="paragraph" w:customStyle="1" w:styleId="okdistinct3">
    <w:name w:val="okdistinct3"/>
    <w:basedOn w:val="Normln"/>
    <w:rsid w:val="0061355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okitalic">
    <w:name w:val="okitalic"/>
    <w:basedOn w:val="Normln"/>
    <w:uiPriority w:val="99"/>
    <w:rsid w:val="0061355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Sledovanodkaz">
    <w:name w:val="FollowedHyperlink"/>
    <w:basedOn w:val="Standardnpsmoodstavce"/>
    <w:uiPriority w:val="99"/>
    <w:semiHidden/>
    <w:rsid w:val="00196E38"/>
    <w:rPr>
      <w:rFonts w:cs="Times New Roman"/>
      <w:color w:val="800080"/>
      <w:u w:val="single"/>
    </w:rPr>
  </w:style>
  <w:style w:type="paragraph" w:customStyle="1" w:styleId="bold">
    <w:name w:val="bold"/>
    <w:basedOn w:val="Normln"/>
    <w:uiPriority w:val="99"/>
    <w:rsid w:val="00D03C5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rsid w:val="00905B1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locked/>
    <w:rsid w:val="00905B1F"/>
    <w:rPr>
      <w:rFonts w:ascii="Arial" w:hAnsi="Arial"/>
      <w:vanish/>
      <w:sz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rsid w:val="00905B1F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locked/>
    <w:rsid w:val="00905B1F"/>
    <w:rPr>
      <w:rFonts w:ascii="Arial" w:hAnsi="Arial"/>
      <w:vanish/>
      <w:sz w:val="16"/>
    </w:rPr>
  </w:style>
  <w:style w:type="paragraph" w:styleId="Revize">
    <w:name w:val="Revision"/>
    <w:hidden/>
    <w:uiPriority w:val="99"/>
    <w:semiHidden/>
    <w:rsid w:val="009536B3"/>
    <w:rPr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CC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9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7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8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8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9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5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8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3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9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79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90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917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26" Type="http://schemas.openxmlformats.org/officeDocument/2006/relationships/chart" Target="charts/chart5.xml"/><Relationship Id="rId39" Type="http://schemas.openxmlformats.org/officeDocument/2006/relationships/chart" Target="charts/chart11.xml"/><Relationship Id="rId21" Type="http://schemas.openxmlformats.org/officeDocument/2006/relationships/chart" Target="charts/chart3.xml"/><Relationship Id="rId34" Type="http://schemas.openxmlformats.org/officeDocument/2006/relationships/chart" Target="charts/chart9.xml"/><Relationship Id="rId42" Type="http://schemas.openxmlformats.org/officeDocument/2006/relationships/chart" Target="charts/chart13.xml"/><Relationship Id="rId47" Type="http://schemas.openxmlformats.org/officeDocument/2006/relationships/chart" Target="charts/chart15.xml"/><Relationship Id="rId50" Type="http://schemas.openxmlformats.org/officeDocument/2006/relationships/chart" Target="charts/chart17.xml"/><Relationship Id="rId55" Type="http://schemas.openxmlformats.org/officeDocument/2006/relationships/chart" Target="charts/chart19.xml"/><Relationship Id="rId63" Type="http://schemas.openxmlformats.org/officeDocument/2006/relationships/hyperlink" Target="http://portal.mpsv.cz/sz/zahr_zam/tiskopisy/inf_o_ukonceni_zamestnani.pdf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4.xml"/><Relationship Id="rId32" Type="http://schemas.openxmlformats.org/officeDocument/2006/relationships/chart" Target="charts/chart8.xml"/><Relationship Id="rId37" Type="http://schemas.openxmlformats.org/officeDocument/2006/relationships/chart" Target="charts/chart10.xml"/><Relationship Id="rId40" Type="http://schemas.openxmlformats.org/officeDocument/2006/relationships/chart" Target="charts/chart12.xml"/><Relationship Id="rId45" Type="http://schemas.openxmlformats.org/officeDocument/2006/relationships/chart" Target="charts/chart14.xml"/><Relationship Id="rId53" Type="http://schemas.openxmlformats.org/officeDocument/2006/relationships/chart" Target="charts/chart18.xml"/><Relationship Id="rId58" Type="http://schemas.openxmlformats.org/officeDocument/2006/relationships/chart" Target="charts/chart21.xml"/><Relationship Id="rId66" Type="http://schemas.openxmlformats.org/officeDocument/2006/relationships/hyperlink" Target="http://www.mff.cuni.cz/vnitro/formulare/form55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hart" Target="charts/chart4.xml"/><Relationship Id="rId28" Type="http://schemas.openxmlformats.org/officeDocument/2006/relationships/chart" Target="charts/chart6.xml"/><Relationship Id="rId36" Type="http://schemas.openxmlformats.org/officeDocument/2006/relationships/chart" Target="charts/chart10.xml"/><Relationship Id="rId49" Type="http://schemas.openxmlformats.org/officeDocument/2006/relationships/chart" Target="charts/chart16.xml"/><Relationship Id="rId57" Type="http://schemas.openxmlformats.org/officeDocument/2006/relationships/chart" Target="charts/chart20.xml"/><Relationship Id="rId61" Type="http://schemas.openxmlformats.org/officeDocument/2006/relationships/chart" Target="charts/chart22.xml"/><Relationship Id="rId10" Type="http://schemas.openxmlformats.org/officeDocument/2006/relationships/footer" Target="footer2.xml"/><Relationship Id="rId19" Type="http://schemas.openxmlformats.org/officeDocument/2006/relationships/chart" Target="charts/chart2.xml"/><Relationship Id="rId31" Type="http://schemas.openxmlformats.org/officeDocument/2006/relationships/chart" Target="charts/chart7.xml"/><Relationship Id="rId44" Type="http://schemas.openxmlformats.org/officeDocument/2006/relationships/chart" Target="charts/chart14.xml"/><Relationship Id="rId52" Type="http://schemas.openxmlformats.org/officeDocument/2006/relationships/chart" Target="charts/chart18.xml"/><Relationship Id="rId60" Type="http://schemas.openxmlformats.org/officeDocument/2006/relationships/chart" Target="charts/chart22.xml"/><Relationship Id="rId65" Type="http://schemas.openxmlformats.org/officeDocument/2006/relationships/hyperlink" Target="http://www.mff.cuni.cz/vnitro/formulare/form55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chart" Target="charts/chart3.xml"/><Relationship Id="rId27" Type="http://schemas.openxmlformats.org/officeDocument/2006/relationships/chart" Target="charts/chart5.xml"/><Relationship Id="rId30" Type="http://schemas.openxmlformats.org/officeDocument/2006/relationships/chart" Target="charts/chart7.xml"/><Relationship Id="rId35" Type="http://schemas.openxmlformats.org/officeDocument/2006/relationships/chart" Target="charts/chart9.xml"/><Relationship Id="rId43" Type="http://schemas.openxmlformats.org/officeDocument/2006/relationships/chart" Target="charts/chart13.xml"/><Relationship Id="rId48" Type="http://schemas.openxmlformats.org/officeDocument/2006/relationships/chart" Target="charts/chart16.xml"/><Relationship Id="rId56" Type="http://schemas.openxmlformats.org/officeDocument/2006/relationships/chart" Target="charts/chart20.xml"/><Relationship Id="rId64" Type="http://schemas.openxmlformats.org/officeDocument/2006/relationships/hyperlink" Target="http://www.mff.cuni.cz/vnitro/formulare/form55.pdf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17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5" Type="http://schemas.openxmlformats.org/officeDocument/2006/relationships/hyperlink" Target="http://www.czso.cz/csu/2010edicniplan.nsf/tab/FB0042B443,%20vlastn&#237;" TargetMode="External"/><Relationship Id="rId33" Type="http://schemas.openxmlformats.org/officeDocument/2006/relationships/chart" Target="charts/chart8.xml"/><Relationship Id="rId38" Type="http://schemas.openxmlformats.org/officeDocument/2006/relationships/chart" Target="charts/chart11.xml"/><Relationship Id="rId46" Type="http://schemas.openxmlformats.org/officeDocument/2006/relationships/chart" Target="charts/chart15.xml"/><Relationship Id="rId59" Type="http://schemas.openxmlformats.org/officeDocument/2006/relationships/chart" Target="charts/chart21.xml"/><Relationship Id="rId67" Type="http://schemas.openxmlformats.org/officeDocument/2006/relationships/footer" Target="footer6.xml"/><Relationship Id="rId20" Type="http://schemas.openxmlformats.org/officeDocument/2006/relationships/chart" Target="charts/chart2.xml"/><Relationship Id="rId41" Type="http://schemas.openxmlformats.org/officeDocument/2006/relationships/chart" Target="charts/chart12.xml"/><Relationship Id="rId54" Type="http://schemas.openxmlformats.org/officeDocument/2006/relationships/chart" Target="charts/chart19.xml"/><Relationship Id="rId62" Type="http://schemas.openxmlformats.org/officeDocument/2006/relationships/hyperlink" Target="http://portal.mpsv.cz/sz/zahr_zam/tiskopisy/inf_o_ukonceni_zamestnan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em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jane.czu.cz/geografienab/lib/exe/fetch.php?media=cesi_v_cizin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Desktop\grafy%20bc.xlsx" TargetMode="External"/><Relationship Id="rId1" Type="http://schemas.openxmlformats.org/officeDocument/2006/relationships/themeOverride" Target="../theme/themeOverride3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Desktop\grafy%20bc.xlsx" TargetMode="External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Desktop\grafy%20bc.xlsx" TargetMode="External"/><Relationship Id="rId1" Type="http://schemas.openxmlformats.org/officeDocument/2006/relationships/themeOverride" Target="../theme/themeOverride5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Desktop\grafy%20bc.xlsx" TargetMode="External"/><Relationship Id="rId1" Type="http://schemas.openxmlformats.org/officeDocument/2006/relationships/themeOverride" Target="../theme/themeOverride6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AppData\Local\Microsoft\Windows\Temporary%20Internet%20Files\Content.Outlook\FKY5O29P\cizinci.xls" TargetMode="External"/><Relationship Id="rId1" Type="http://schemas.openxmlformats.org/officeDocument/2006/relationships/themeOverride" Target="../theme/themeOverride7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Desktop\grafy%20bc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liver%20Lindt\Desktop\grafy%20bc.xlsx" TargetMode="External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iver%20Lindt\Desktop\Bakal&#345;ska%20pr&#225;ce\Grafen\grafy%20b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Podíl</a:t>
            </a:r>
            <a:r>
              <a:rPr lang="cs-CZ" sz="1400" baseline="0"/>
              <a:t> cizinců v obyvatelstvu ve vybraných evropských státech k 1.1.2009</a:t>
            </a:r>
            <a:endParaRPr lang="cs-CZ" sz="1400"/>
          </a:p>
        </c:rich>
      </c:tx>
      <c:layout>
        <c:manualLayout>
          <c:xMode val="edge"/>
          <c:yMode val="edge"/>
          <c:x val="0.1331592222886790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924335216565054E-2"/>
          <c:y val="0.30602597752204053"/>
          <c:w val="0.87511220020993774"/>
          <c:h val="0.3036258929172315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0"/>
              <c:numFmt formatCode="0.00%" sourceLinked="0"/>
              <c:spPr/>
              <c:txPr>
                <a:bodyPr rot="-5400000" vert="horz"/>
                <a:lstStyle/>
                <a:p>
                  <a:pPr>
                    <a:defRPr baseline="0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List1!$A$3:$A$28</c:f>
              <c:strCache>
                <c:ptCount val="26"/>
                <c:pt idx="0">
                  <c:v>Luxembursko (EU)</c:v>
                </c:pt>
                <c:pt idx="1">
                  <c:v>Svýcarsko</c:v>
                </c:pt>
                <c:pt idx="2">
                  <c:v>Lotyšsko (EU)</c:v>
                </c:pt>
                <c:pt idx="3">
                  <c:v>Kypr (EU)</c:v>
                </c:pt>
                <c:pt idx="4">
                  <c:v>Estonsko (EU)</c:v>
                </c:pt>
                <c:pt idx="5">
                  <c:v>Španělsko (EU)</c:v>
                </c:pt>
                <c:pt idx="6">
                  <c:v>Irsko (EU)</c:v>
                </c:pt>
                <c:pt idx="7">
                  <c:v>Rakousko (EU)</c:v>
                </c:pt>
                <c:pt idx="8">
                  <c:v>Německo (EU)</c:v>
                </c:pt>
                <c:pt idx="9">
                  <c:v>Řecko (EU)</c:v>
                </c:pt>
                <c:pt idx="10">
                  <c:v>EU</c:v>
                </c:pt>
                <c:pt idx="11">
                  <c:v>Itálie (EU)</c:v>
                </c:pt>
                <c:pt idx="12">
                  <c:v>Norsko </c:v>
                </c:pt>
                <c:pt idx="13">
                  <c:v>Švedsko (EU)</c:v>
                </c:pt>
                <c:pt idx="14">
                  <c:v>Dánsko (EU)</c:v>
                </c:pt>
                <c:pt idx="15">
                  <c:v>Francie (EU)</c:v>
                </c:pt>
                <c:pt idx="16">
                  <c:v>Portugalsko (EU)</c:v>
                </c:pt>
                <c:pt idx="17">
                  <c:v>ČR (EU)</c:v>
                </c:pt>
                <c:pt idx="18">
                  <c:v>Nizozemsko (EU)</c:v>
                </c:pt>
                <c:pt idx="19">
                  <c:v>Slovinsko (EU)</c:v>
                </c:pt>
                <c:pt idx="20">
                  <c:v>Finsko (EU)</c:v>
                </c:pt>
                <c:pt idx="21">
                  <c:v>Maďrsko (EU)</c:v>
                </c:pt>
                <c:pt idx="22">
                  <c:v>Slovensko (EU)</c:v>
                </c:pt>
                <c:pt idx="23">
                  <c:v>Bulharsko (EU)</c:v>
                </c:pt>
                <c:pt idx="24">
                  <c:v>Rumunsko (EU)</c:v>
                </c:pt>
                <c:pt idx="25">
                  <c:v>Polsko (EU)</c:v>
                </c:pt>
              </c:strCache>
            </c:strRef>
          </c:cat>
          <c:val>
            <c:numRef>
              <c:f>List1!$C$3:$C$28</c:f>
              <c:numCache>
                <c:formatCode>0.00%</c:formatCode>
                <c:ptCount val="26"/>
                <c:pt idx="0">
                  <c:v>0.435</c:v>
                </c:pt>
                <c:pt idx="1">
                  <c:v>0.217</c:v>
                </c:pt>
                <c:pt idx="2">
                  <c:v>0.17899999999999999</c:v>
                </c:pt>
                <c:pt idx="3">
                  <c:v>0.161</c:v>
                </c:pt>
                <c:pt idx="4">
                  <c:v>0.16</c:v>
                </c:pt>
                <c:pt idx="5">
                  <c:v>0.12300000000000001</c:v>
                </c:pt>
                <c:pt idx="6">
                  <c:v>0.113</c:v>
                </c:pt>
                <c:pt idx="7">
                  <c:v>0.10300000000000001</c:v>
                </c:pt>
                <c:pt idx="8">
                  <c:v>8.8000000000000009E-2</c:v>
                </c:pt>
                <c:pt idx="9">
                  <c:v>8.3000000000000004E-2</c:v>
                </c:pt>
                <c:pt idx="10">
                  <c:v>8.2652173913043483E-2</c:v>
                </c:pt>
                <c:pt idx="11">
                  <c:v>6.5000000000000002E-2</c:v>
                </c:pt>
                <c:pt idx="12">
                  <c:v>6.3E-2</c:v>
                </c:pt>
                <c:pt idx="13">
                  <c:v>5.9000000000000004E-2</c:v>
                </c:pt>
                <c:pt idx="14">
                  <c:v>5.7999999999999996E-2</c:v>
                </c:pt>
                <c:pt idx="15">
                  <c:v>5.7999999999999996E-2</c:v>
                </c:pt>
                <c:pt idx="16">
                  <c:v>4.2000000000000003E-2</c:v>
                </c:pt>
                <c:pt idx="17">
                  <c:v>3.9E-2</c:v>
                </c:pt>
                <c:pt idx="18">
                  <c:v>3.9E-2</c:v>
                </c:pt>
                <c:pt idx="19">
                  <c:v>3.5000000000000003E-2</c:v>
                </c:pt>
                <c:pt idx="20">
                  <c:v>2.7000000000000003E-2</c:v>
                </c:pt>
                <c:pt idx="21">
                  <c:v>1.9E-2</c:v>
                </c:pt>
                <c:pt idx="22">
                  <c:v>0.01</c:v>
                </c:pt>
                <c:pt idx="23">
                  <c:v>3.0000000000000001E-3</c:v>
                </c:pt>
                <c:pt idx="24">
                  <c:v>1E-3</c:v>
                </c:pt>
                <c:pt idx="25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shape val="box"/>
        <c:axId val="76296960"/>
        <c:axId val="80003840"/>
        <c:axId val="0"/>
      </c:bar3DChart>
      <c:catAx>
        <c:axId val="7629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80003840"/>
        <c:crosses val="autoZero"/>
        <c:auto val="1"/>
        <c:lblAlgn val="ctr"/>
        <c:lblOffset val="100"/>
        <c:noMultiLvlLbl val="0"/>
      </c:catAx>
      <c:valAx>
        <c:axId val="8000384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76296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Cizinci evidovaní na úřadu práce podle KZAM k 31.12.2010</a:t>
            </a:r>
          </a:p>
        </c:rich>
      </c:tx>
      <c:layout>
        <c:manualLayout>
          <c:xMode val="edge"/>
          <c:yMode val="edge"/>
          <c:x val="0.1695818715729840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9373976767755514"/>
          <c:y val="0.10532893065786132"/>
          <c:w val="0.52266325078166187"/>
          <c:h val="0.6346440415878247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List17!$A$2:$A$11</c:f>
              <c:strCache>
                <c:ptCount val="10"/>
                <c:pt idx="0">
                  <c:v>Pomocní a nekvalifikovaní pracovníci</c:v>
                </c:pt>
                <c:pt idx="1">
                  <c:v>Řemeselnicí, kvalif. Výrobci, opravaři </c:v>
                </c:pt>
                <c:pt idx="2">
                  <c:v>Obsluha stroju a zařízení </c:v>
                </c:pt>
                <c:pt idx="3">
                  <c:v>Vědečtí a odborní důševní pracovníci</c:v>
                </c:pt>
                <c:pt idx="4">
                  <c:v>Techničtí, zdravotničtí, pedag. Pracovnici</c:v>
                </c:pt>
                <c:pt idx="5">
                  <c:v>Provozní prac. ve službach a obchodě </c:v>
                </c:pt>
                <c:pt idx="6">
                  <c:v>Nižší administrativní pracovnici (úřednici)</c:v>
                </c:pt>
                <c:pt idx="7">
                  <c:v>Zákonodarcí, vedoucí a řidicí pracovníci</c:v>
                </c:pt>
                <c:pt idx="8">
                  <c:v>Kvalif. Dělnici v zemědělství a lesnictví</c:v>
                </c:pt>
                <c:pt idx="9">
                  <c:v>Přislušníci armády</c:v>
                </c:pt>
              </c:strCache>
            </c:strRef>
          </c:cat>
          <c:val>
            <c:numRef>
              <c:f>List17!$C$2:$C$11</c:f>
              <c:numCache>
                <c:formatCode>0.00%</c:formatCode>
                <c:ptCount val="10"/>
                <c:pt idx="0">
                  <c:v>0.25855400316668758</c:v>
                </c:pt>
                <c:pt idx="1">
                  <c:v>0.2092753300180622</c:v>
                </c:pt>
                <c:pt idx="2">
                  <c:v>0.15892406914708382</c:v>
                </c:pt>
                <c:pt idx="3">
                  <c:v>0.10812705753434834</c:v>
                </c:pt>
                <c:pt idx="4">
                  <c:v>9.8561989534144037E-2</c:v>
                </c:pt>
                <c:pt idx="5">
                  <c:v>7.4184995844302978E-2</c:v>
                </c:pt>
                <c:pt idx="6">
                  <c:v>4.4412560884443765E-2</c:v>
                </c:pt>
                <c:pt idx="7">
                  <c:v>3.7814521259060117E-2</c:v>
                </c:pt>
                <c:pt idx="8">
                  <c:v>9.3607655768989679E-3</c:v>
                </c:pt>
                <c:pt idx="9">
                  <c:v>7.8470703496821706E-4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539136"/>
        <c:axId val="88540672"/>
      </c:barChart>
      <c:catAx>
        <c:axId val="88539136"/>
        <c:scaling>
          <c:orientation val="minMax"/>
        </c:scaling>
        <c:delete val="0"/>
        <c:axPos val="l"/>
        <c:majorTickMark val="out"/>
        <c:minorTickMark val="none"/>
        <c:tickLblPos val="nextTo"/>
        <c:crossAx val="88540672"/>
        <c:crosses val="autoZero"/>
        <c:auto val="1"/>
        <c:lblAlgn val="ctr"/>
        <c:lblOffset val="100"/>
        <c:noMultiLvlLbl val="0"/>
      </c:catAx>
      <c:valAx>
        <c:axId val="8854067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88539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Vyvoj Zaměstnání cizinců evidován na úřadu</a:t>
            </a:r>
            <a:r>
              <a:rPr lang="cs-CZ" sz="1100" baseline="0">
                <a:latin typeface="Times New Roman" pitchFamily="18" charset="0"/>
                <a:cs typeface="Times New Roman" pitchFamily="18" charset="0"/>
              </a:rPr>
              <a:t> prace od Leden až Řijen 2011</a:t>
            </a:r>
            <a:endParaRPr lang="cs-CZ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2.6371902240359859E-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563482426381924E-2"/>
          <c:y val="0.2376509637326262"/>
          <c:w val="0.7491291013106669"/>
          <c:h val="0.1935424051375021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List11!$B$20:$B$29</c:f>
              <c:strCache>
                <c:ptCount val="10"/>
                <c:pt idx="0">
                  <c:v>2011 Leden </c:v>
                </c:pt>
                <c:pt idx="1">
                  <c:v>2011 Únor</c:v>
                </c:pt>
                <c:pt idx="2">
                  <c:v>2011 Březen</c:v>
                </c:pt>
                <c:pt idx="3">
                  <c:v>2011 Duben</c:v>
                </c:pt>
                <c:pt idx="4">
                  <c:v>2011 Květen</c:v>
                </c:pt>
                <c:pt idx="5">
                  <c:v>2011 Červen</c:v>
                </c:pt>
                <c:pt idx="6">
                  <c:v>2011 Červenec</c:v>
                </c:pt>
                <c:pt idx="7">
                  <c:v>2011 Srpen</c:v>
                </c:pt>
                <c:pt idx="8">
                  <c:v>2011 Září</c:v>
                </c:pt>
                <c:pt idx="9">
                  <c:v>2011 Říjen</c:v>
                </c:pt>
              </c:strCache>
            </c:strRef>
          </c:cat>
          <c:val>
            <c:numRef>
              <c:f>List11!$D$20:$D$29</c:f>
              <c:numCache>
                <c:formatCode>#,##0</c:formatCode>
                <c:ptCount val="10"/>
                <c:pt idx="0">
                  <c:v>209681</c:v>
                </c:pt>
                <c:pt idx="1">
                  <c:v>210213</c:v>
                </c:pt>
                <c:pt idx="2">
                  <c:v>211979</c:v>
                </c:pt>
                <c:pt idx="3">
                  <c:v>211550</c:v>
                </c:pt>
                <c:pt idx="4">
                  <c:v>212836</c:v>
                </c:pt>
                <c:pt idx="5">
                  <c:v>215516</c:v>
                </c:pt>
                <c:pt idx="6">
                  <c:v>215068</c:v>
                </c:pt>
                <c:pt idx="7">
                  <c:v>216762</c:v>
                </c:pt>
                <c:pt idx="8">
                  <c:v>218405</c:v>
                </c:pt>
                <c:pt idx="9">
                  <c:v>219733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582400"/>
        <c:axId val="88584192"/>
      </c:barChart>
      <c:catAx>
        <c:axId val="8858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88584192"/>
        <c:crosses val="autoZero"/>
        <c:auto val="1"/>
        <c:lblAlgn val="ctr"/>
        <c:lblOffset val="100"/>
        <c:noMultiLvlLbl val="0"/>
      </c:catAx>
      <c:valAx>
        <c:axId val="8858419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88582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cs-CZ" sz="1400"/>
              <a:t>Podíl</a:t>
            </a:r>
            <a:r>
              <a:rPr lang="cs-CZ" sz="1400" baseline="0"/>
              <a:t> žen v postavení zaměstnanosti k 31.10.2011</a:t>
            </a:r>
            <a:endParaRPr lang="cs-CZ" sz="1400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0136441790221076"/>
          <c:y val="0.33899418102272771"/>
          <c:w val="0.48449837885322539"/>
          <c:h val="0.43267052876044593"/>
        </c:manualLayout>
      </c:layout>
      <c:barChart>
        <c:barDir val="col"/>
        <c:grouping val="clustered"/>
        <c:varyColors val="1"/>
        <c:ser>
          <c:idx val="0"/>
          <c:order val="0"/>
          <c:tx>
            <c:v>celkkový počet cizineckých žen</c:v>
          </c:tx>
          <c:invertIfNegative val="1"/>
          <c:dLbls>
            <c:dLbl>
              <c:idx val="0"/>
              <c:layout>
                <c:manualLayout>
                  <c:x val="-2.8806579694990488E-2"/>
                  <c:y val="6.5209279015253787E-17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1"/>
            </c:dLbl>
            <c:showLegendKey val="0"/>
            <c:showVal val="1"/>
            <c:showCatName val="0"/>
            <c:showSerName val="0"/>
            <c:showPercent val="1"/>
            <c:showBubbleSize val="1"/>
            <c:showLeaderLines val="0"/>
          </c:dLbls>
          <c:cat>
            <c:strRef>
              <c:f>List11!$B$29</c:f>
              <c:strCache>
                <c:ptCount val="1"/>
                <c:pt idx="0">
                  <c:v>2011 Říjen</c:v>
                </c:pt>
              </c:strCache>
            </c:strRef>
          </c:cat>
          <c:val>
            <c:numRef>
              <c:f>List11!$F$29</c:f>
              <c:numCache>
                <c:formatCode>0.0%</c:formatCode>
                <c:ptCount val="1"/>
                <c:pt idx="0">
                  <c:v>0.35132183149549684</c:v>
                </c:pt>
              </c:numCache>
            </c:numRef>
          </c:val>
        </c:ser>
        <c:ser>
          <c:idx val="1"/>
          <c:order val="1"/>
          <c:tx>
            <c:v>Ženy z EU/EHP</c:v>
          </c:tx>
          <c:invertIfNegative val="1"/>
          <c:dLbls>
            <c:showLegendKey val="0"/>
            <c:showVal val="1"/>
            <c:showCatName val="0"/>
            <c:showSerName val="0"/>
            <c:showPercent val="1"/>
            <c:showBubbleSize val="1"/>
            <c:showLeaderLines val="0"/>
          </c:dLbls>
          <c:cat>
            <c:strRef>
              <c:f>List11!$B$29</c:f>
              <c:strCache>
                <c:ptCount val="1"/>
                <c:pt idx="0">
                  <c:v>2011 Říjen</c:v>
                </c:pt>
              </c:strCache>
            </c:strRef>
          </c:cat>
          <c:val>
            <c:numRef>
              <c:f>List11!$I$29</c:f>
              <c:numCache>
                <c:formatCode>0.0%</c:formatCode>
                <c:ptCount val="1"/>
                <c:pt idx="0">
                  <c:v>0.66104900449499371</c:v>
                </c:pt>
              </c:numCache>
            </c:numRef>
          </c:val>
        </c:ser>
        <c:ser>
          <c:idx val="2"/>
          <c:order val="2"/>
          <c:tx>
            <c:v>Ženy mimo EU/EHP</c:v>
          </c:tx>
          <c:invertIfNegative val="1"/>
          <c:dLbls>
            <c:dLbl>
              <c:idx val="0"/>
              <c:layout>
                <c:manualLayout>
                  <c:x val="1.9213459401813609E-2"/>
                  <c:y val="-5.6014344153250788E-7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1"/>
            </c:dLbl>
            <c:showLegendKey val="0"/>
            <c:showVal val="1"/>
            <c:showCatName val="0"/>
            <c:showSerName val="0"/>
            <c:showPercent val="1"/>
            <c:showBubbleSize val="1"/>
            <c:showLeaderLines val="0"/>
          </c:dLbls>
          <c:cat>
            <c:strRef>
              <c:f>List11!$B$29</c:f>
              <c:strCache>
                <c:ptCount val="1"/>
                <c:pt idx="0">
                  <c:v>2011 Říjen</c:v>
                </c:pt>
              </c:strCache>
            </c:strRef>
          </c:cat>
          <c:val>
            <c:numRef>
              <c:f>List11!$N$29</c:f>
              <c:numCache>
                <c:formatCode>0.0%</c:formatCode>
                <c:ptCount val="1"/>
                <c:pt idx="0">
                  <c:v>0.33819967097166992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31936"/>
        <c:axId val="88646016"/>
      </c:barChart>
      <c:catAx>
        <c:axId val="88631936"/>
        <c:scaling>
          <c:orientation val="minMax"/>
        </c:scaling>
        <c:delete val="1"/>
        <c:axPos val="b"/>
        <c:majorTickMark val="cross"/>
        <c:minorTickMark val="cross"/>
        <c:tickLblPos val="nextTo"/>
        <c:crossAx val="88646016"/>
        <c:crosses val="autoZero"/>
        <c:auto val="1"/>
        <c:lblAlgn val="ctr"/>
        <c:lblOffset val="100"/>
        <c:noMultiLvlLbl val="1"/>
      </c:catAx>
      <c:valAx>
        <c:axId val="88646016"/>
        <c:scaling>
          <c:orientation val="minMax"/>
        </c:scaling>
        <c:delete val="1"/>
        <c:axPos val="l"/>
        <c:numFmt formatCode="0.0%" sourceLinked="1"/>
        <c:majorTickMark val="cross"/>
        <c:minorTickMark val="cross"/>
        <c:tickLblPos val="nextTo"/>
        <c:crossAx val="8863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644211768512085"/>
          <c:y val="0.28081661737984109"/>
          <c:w val="0.38972088389616666"/>
          <c:h val="0.65601213088470089"/>
        </c:manualLayout>
      </c:layout>
      <c:overlay val="1"/>
    </c:legend>
    <c:plotVisOnly val="1"/>
    <c:dispBlanksAs val="gap"/>
    <c:showDLblsOverMax val="1"/>
  </c:chart>
  <c:spPr>
    <a:ln>
      <a:noFill/>
    </a:ln>
  </c:spPr>
  <c:externalData r:id="rId2">
    <c:autoUpdate val="1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Vývoj</a:t>
            </a:r>
            <a:r>
              <a:rPr lang="cs-CZ" sz="1100" baseline="0">
                <a:latin typeface="Times New Roman" pitchFamily="18" charset="0"/>
                <a:cs typeface="Times New Roman" pitchFamily="18" charset="0"/>
              </a:rPr>
              <a:t> podil žen pochazejicí z EU/EHP a mimo ní mezi 31.12.2009 až 31.10.2011</a:t>
            </a:r>
            <a:endParaRPr lang="cs-CZ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41692451493897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328680505845859"/>
          <c:y val="0.23801717522739829"/>
          <c:w val="0.31820499856465839"/>
          <c:h val="0.29047524873344321"/>
        </c:manualLayout>
      </c:layout>
      <c:barChart>
        <c:barDir val="col"/>
        <c:grouping val="clustered"/>
        <c:varyColors val="0"/>
        <c:ser>
          <c:idx val="0"/>
          <c:order val="0"/>
          <c:tx>
            <c:v>Ženy z EU/EHP</c:v>
          </c:tx>
          <c:invertIfNegative val="0"/>
          <c:cat>
            <c:numRef>
              <c:f>List18!$B$4:$B$6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List18!$G$4:$G$6</c:f>
              <c:numCache>
                <c:formatCode>0.00%</c:formatCode>
                <c:ptCount val="3"/>
                <c:pt idx="0">
                  <c:v>0.57300548112058469</c:v>
                </c:pt>
                <c:pt idx="1">
                  <c:v>0.62518172724241416</c:v>
                </c:pt>
                <c:pt idx="2">
                  <c:v>0.66104900449499338</c:v>
                </c:pt>
              </c:numCache>
            </c:numRef>
          </c:val>
        </c:ser>
        <c:ser>
          <c:idx val="1"/>
          <c:order val="1"/>
          <c:tx>
            <c:v>Ženy mimo EU/EHP</c:v>
          </c:tx>
          <c:invertIfNegative val="0"/>
          <c:cat>
            <c:numRef>
              <c:f>List18!$B$4:$B$6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List18!$I$4:$I$6</c:f>
              <c:numCache>
                <c:formatCode>0.00%</c:formatCode>
                <c:ptCount val="3"/>
                <c:pt idx="0">
                  <c:v>0.4267407632967925</c:v>
                </c:pt>
                <c:pt idx="1">
                  <c:v>0.37412470823607868</c:v>
                </c:pt>
                <c:pt idx="2">
                  <c:v>0.33819967097166986</c:v>
                </c:pt>
              </c:numCache>
            </c:numRef>
          </c:val>
        </c:ser>
        <c:ser>
          <c:idx val="2"/>
          <c:order val="2"/>
          <c:tx>
            <c:v>Podíl žen celkem</c:v>
          </c:tx>
          <c:invertIfNegative val="0"/>
          <c:cat>
            <c:numRef>
              <c:f>List18!$B$4:$B$6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List18!$E$4:$E$6</c:f>
              <c:numCache>
                <c:formatCode>0.00%</c:formatCode>
                <c:ptCount val="3"/>
                <c:pt idx="0">
                  <c:v>0.34162516416784783</c:v>
                </c:pt>
                <c:pt idx="1">
                  <c:v>0.34812668607539687</c:v>
                </c:pt>
                <c:pt idx="2">
                  <c:v>0.35132183149549678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76608"/>
        <c:axId val="88682496"/>
      </c:barChart>
      <c:catAx>
        <c:axId val="8867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682496"/>
        <c:crosses val="autoZero"/>
        <c:auto val="1"/>
        <c:lblAlgn val="ctr"/>
        <c:lblOffset val="100"/>
        <c:noMultiLvlLbl val="0"/>
      </c:catAx>
      <c:valAx>
        <c:axId val="886824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867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57036904477849"/>
          <c:y val="0.23565106037722941"/>
          <c:w val="0.31351268591426074"/>
          <c:h val="0.3356458058585127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Vyvoj držitele</a:t>
            </a:r>
            <a:r>
              <a:rPr lang="cs-CZ" sz="1200" baseline="0"/>
              <a:t> zelených Karet  v období 1.1.2010-31.10.2011</a:t>
            </a:r>
            <a:endParaRPr lang="cs-CZ" sz="1200"/>
          </a:p>
        </c:rich>
      </c:tx>
      <c:layout>
        <c:manualLayout>
          <c:xMode val="edge"/>
          <c:yMode val="edge"/>
          <c:x val="0.1378075580261379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13165921827333E-2"/>
          <c:y val="0.10152615923009624"/>
          <c:w val="0.81440302875809589"/>
          <c:h val="0.31576797900262465"/>
        </c:manualLayout>
      </c:layout>
      <c:bar3DChart>
        <c:barDir val="col"/>
        <c:grouping val="clustered"/>
        <c:varyColors val="0"/>
        <c:ser>
          <c:idx val="0"/>
          <c:order val="0"/>
          <c:tx>
            <c:v>Zelena Karta - Typ A</c:v>
          </c:tx>
          <c:invertIfNegative val="0"/>
          <c:cat>
            <c:strRef>
              <c:f>List11!$B$8:$B$29</c:f>
              <c:strCache>
                <c:ptCount val="22"/>
                <c:pt idx="0">
                  <c:v>2010 Leden </c:v>
                </c:pt>
                <c:pt idx="1">
                  <c:v>2010 Únor</c:v>
                </c:pt>
                <c:pt idx="2">
                  <c:v>2010 Březen</c:v>
                </c:pt>
                <c:pt idx="3">
                  <c:v>2010 Duben</c:v>
                </c:pt>
                <c:pt idx="4">
                  <c:v>2010 Květen</c:v>
                </c:pt>
                <c:pt idx="5">
                  <c:v>2010 Červen</c:v>
                </c:pt>
                <c:pt idx="6">
                  <c:v>2010 Červenec</c:v>
                </c:pt>
                <c:pt idx="7">
                  <c:v>2010 Srpen</c:v>
                </c:pt>
                <c:pt idx="8">
                  <c:v>2010 Září</c:v>
                </c:pt>
                <c:pt idx="9">
                  <c:v>2010 Říjen</c:v>
                </c:pt>
                <c:pt idx="10">
                  <c:v>2010 Listopad</c:v>
                </c:pt>
                <c:pt idx="11">
                  <c:v>2010 Prosinec</c:v>
                </c:pt>
                <c:pt idx="12">
                  <c:v>2011 Leden </c:v>
                </c:pt>
                <c:pt idx="13">
                  <c:v>2011 Únor</c:v>
                </c:pt>
                <c:pt idx="14">
                  <c:v>2011 Březen</c:v>
                </c:pt>
                <c:pt idx="15">
                  <c:v>2011 Duben</c:v>
                </c:pt>
                <c:pt idx="16">
                  <c:v>2011 Květen</c:v>
                </c:pt>
                <c:pt idx="17">
                  <c:v>2011 Červen</c:v>
                </c:pt>
                <c:pt idx="18">
                  <c:v>2011 Červenec</c:v>
                </c:pt>
                <c:pt idx="19">
                  <c:v>2011 Srpen</c:v>
                </c:pt>
                <c:pt idx="20">
                  <c:v>2011 Září</c:v>
                </c:pt>
                <c:pt idx="21">
                  <c:v>2011 Říjen</c:v>
                </c:pt>
              </c:strCache>
            </c:strRef>
          </c:cat>
          <c:val>
            <c:numRef>
              <c:f>List11!$O$8:$O$29</c:f>
              <c:numCache>
                <c:formatCode>General</c:formatCode>
                <c:ptCount val="22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10</c:v>
                </c:pt>
                <c:pt idx="4">
                  <c:v>11</c:v>
                </c:pt>
                <c:pt idx="5">
                  <c:v>15</c:v>
                </c:pt>
                <c:pt idx="6">
                  <c:v>17</c:v>
                </c:pt>
                <c:pt idx="7">
                  <c:v>18</c:v>
                </c:pt>
                <c:pt idx="8" formatCode="#,##0">
                  <c:v>22</c:v>
                </c:pt>
                <c:pt idx="9">
                  <c:v>24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28</c:v>
                </c:pt>
                <c:pt idx="17">
                  <c:v>28</c:v>
                </c:pt>
                <c:pt idx="18">
                  <c:v>27</c:v>
                </c:pt>
                <c:pt idx="19">
                  <c:v>36</c:v>
                </c:pt>
                <c:pt idx="20">
                  <c:v>36</c:v>
                </c:pt>
                <c:pt idx="21">
                  <c:v>37</c:v>
                </c:pt>
              </c:numCache>
            </c:numRef>
          </c:val>
        </c:ser>
        <c:ser>
          <c:idx val="1"/>
          <c:order val="1"/>
          <c:tx>
            <c:v>Zelena Karta - Typ B</c:v>
          </c:tx>
          <c:invertIfNegative val="0"/>
          <c:cat>
            <c:strRef>
              <c:f>List11!$B$8:$B$29</c:f>
              <c:strCache>
                <c:ptCount val="22"/>
                <c:pt idx="0">
                  <c:v>2010 Leden </c:v>
                </c:pt>
                <c:pt idx="1">
                  <c:v>2010 Únor</c:v>
                </c:pt>
                <c:pt idx="2">
                  <c:v>2010 Březen</c:v>
                </c:pt>
                <c:pt idx="3">
                  <c:v>2010 Duben</c:v>
                </c:pt>
                <c:pt idx="4">
                  <c:v>2010 Květen</c:v>
                </c:pt>
                <c:pt idx="5">
                  <c:v>2010 Červen</c:v>
                </c:pt>
                <c:pt idx="6">
                  <c:v>2010 Červenec</c:v>
                </c:pt>
                <c:pt idx="7">
                  <c:v>2010 Srpen</c:v>
                </c:pt>
                <c:pt idx="8">
                  <c:v>2010 Září</c:v>
                </c:pt>
                <c:pt idx="9">
                  <c:v>2010 Říjen</c:v>
                </c:pt>
                <c:pt idx="10">
                  <c:v>2010 Listopad</c:v>
                </c:pt>
                <c:pt idx="11">
                  <c:v>2010 Prosinec</c:v>
                </c:pt>
                <c:pt idx="12">
                  <c:v>2011 Leden </c:v>
                </c:pt>
                <c:pt idx="13">
                  <c:v>2011 Únor</c:v>
                </c:pt>
                <c:pt idx="14">
                  <c:v>2011 Březen</c:v>
                </c:pt>
                <c:pt idx="15">
                  <c:v>2011 Duben</c:v>
                </c:pt>
                <c:pt idx="16">
                  <c:v>2011 Květen</c:v>
                </c:pt>
                <c:pt idx="17">
                  <c:v>2011 Červen</c:v>
                </c:pt>
                <c:pt idx="18">
                  <c:v>2011 Červenec</c:v>
                </c:pt>
                <c:pt idx="19">
                  <c:v>2011 Srpen</c:v>
                </c:pt>
                <c:pt idx="20">
                  <c:v>2011 Září</c:v>
                </c:pt>
                <c:pt idx="21">
                  <c:v>2011 Říjen</c:v>
                </c:pt>
              </c:strCache>
            </c:strRef>
          </c:cat>
          <c:val>
            <c:numRef>
              <c:f>List11!$Q$8:$Q$29</c:f>
              <c:numCache>
                <c:formatCode>General</c:formatCode>
                <c:ptCount val="22"/>
                <c:pt idx="0">
                  <c:v>23</c:v>
                </c:pt>
                <c:pt idx="1">
                  <c:v>26</c:v>
                </c:pt>
                <c:pt idx="2">
                  <c:v>27</c:v>
                </c:pt>
                <c:pt idx="3">
                  <c:v>29</c:v>
                </c:pt>
                <c:pt idx="4">
                  <c:v>29</c:v>
                </c:pt>
                <c:pt idx="5">
                  <c:v>31</c:v>
                </c:pt>
                <c:pt idx="6">
                  <c:v>31</c:v>
                </c:pt>
                <c:pt idx="7">
                  <c:v>31</c:v>
                </c:pt>
                <c:pt idx="8">
                  <c:v>32</c:v>
                </c:pt>
                <c:pt idx="9">
                  <c:v>37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  <c:pt idx="13">
                  <c:v>38</c:v>
                </c:pt>
                <c:pt idx="14">
                  <c:v>37</c:v>
                </c:pt>
                <c:pt idx="15">
                  <c:v>34</c:v>
                </c:pt>
                <c:pt idx="16">
                  <c:v>34</c:v>
                </c:pt>
                <c:pt idx="17">
                  <c:v>33</c:v>
                </c:pt>
                <c:pt idx="18">
                  <c:v>32</c:v>
                </c:pt>
                <c:pt idx="19">
                  <c:v>46</c:v>
                </c:pt>
                <c:pt idx="20">
                  <c:v>45</c:v>
                </c:pt>
                <c:pt idx="21">
                  <c:v>36</c:v>
                </c:pt>
              </c:numCache>
            </c:numRef>
          </c:val>
        </c:ser>
        <c:ser>
          <c:idx val="2"/>
          <c:order val="2"/>
          <c:tx>
            <c:v>Zelena Karta - Type C</c:v>
          </c:tx>
          <c:invertIfNegative val="0"/>
          <c:val>
            <c:numRef>
              <c:f>List11!$S$8:$S$29</c:f>
              <c:numCache>
                <c:formatCode>General</c:formatCode>
                <c:ptCount val="22"/>
                <c:pt idx="0">
                  <c:v>21</c:v>
                </c:pt>
                <c:pt idx="1">
                  <c:v>22</c:v>
                </c:pt>
                <c:pt idx="2">
                  <c:v>25</c:v>
                </c:pt>
                <c:pt idx="3">
                  <c:v>27</c:v>
                </c:pt>
                <c:pt idx="4">
                  <c:v>28</c:v>
                </c:pt>
                <c:pt idx="5">
                  <c:v>29</c:v>
                </c:pt>
                <c:pt idx="6">
                  <c:v>30</c:v>
                </c:pt>
                <c:pt idx="7">
                  <c:v>30</c:v>
                </c:pt>
                <c:pt idx="8">
                  <c:v>31</c:v>
                </c:pt>
                <c:pt idx="9">
                  <c:v>31</c:v>
                </c:pt>
                <c:pt idx="10">
                  <c:v>31</c:v>
                </c:pt>
                <c:pt idx="11">
                  <c:v>31</c:v>
                </c:pt>
                <c:pt idx="12">
                  <c:v>32</c:v>
                </c:pt>
                <c:pt idx="13">
                  <c:v>31</c:v>
                </c:pt>
                <c:pt idx="14">
                  <c:v>31</c:v>
                </c:pt>
                <c:pt idx="15">
                  <c:v>31</c:v>
                </c:pt>
                <c:pt idx="16">
                  <c:v>31</c:v>
                </c:pt>
                <c:pt idx="17">
                  <c:v>31</c:v>
                </c:pt>
                <c:pt idx="18">
                  <c:v>36</c:v>
                </c:pt>
                <c:pt idx="19">
                  <c:v>40</c:v>
                </c:pt>
                <c:pt idx="20">
                  <c:v>39</c:v>
                </c:pt>
                <c:pt idx="2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731008"/>
        <c:axId val="88732800"/>
        <c:axId val="0"/>
      </c:bar3DChart>
      <c:catAx>
        <c:axId val="88731008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88732800"/>
        <c:crosses val="autoZero"/>
        <c:auto val="0"/>
        <c:lblAlgn val="ctr"/>
        <c:lblOffset val="100"/>
        <c:tickLblSkip val="1"/>
        <c:noMultiLvlLbl val="0"/>
      </c:catAx>
      <c:valAx>
        <c:axId val="887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31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17379302479836"/>
          <c:y val="0.10919660569620808"/>
          <c:w val="0.10651662033332221"/>
          <c:h val="0.5620202974628171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Informace - občané EU/EHP </a:t>
            </a:r>
            <a:r>
              <a:rPr lang="cs-CZ" sz="1200"/>
              <a:t>v</a:t>
            </a:r>
            <a:r>
              <a:rPr lang="cs-CZ" sz="1200" baseline="0"/>
              <a:t> roce 2011</a:t>
            </a:r>
            <a:endParaRPr lang="en-US" sz="1200"/>
          </a:p>
        </c:rich>
      </c:tx>
      <c:layout>
        <c:manualLayout>
          <c:xMode val="edge"/>
          <c:yMode val="edge"/>
          <c:x val="0.1557254514800601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76885271499676"/>
          <c:y val="0.15142699774527135"/>
          <c:w val="0.86416399284165657"/>
          <c:h val="0.3948717630768594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List11!$G$6</c:f>
              <c:strCache>
                <c:ptCount val="1"/>
                <c:pt idx="0">
                  <c:v>Informace - občané EU/EHP + Švýcarska</c:v>
                </c:pt>
              </c:strCache>
            </c:strRef>
          </c:tx>
          <c:invertIfNegative val="0"/>
          <c:cat>
            <c:strRef>
              <c:f>List11!$B$20:$B$29</c:f>
              <c:strCache>
                <c:ptCount val="10"/>
                <c:pt idx="0">
                  <c:v>2011 Leden </c:v>
                </c:pt>
                <c:pt idx="1">
                  <c:v>2011 Únor</c:v>
                </c:pt>
                <c:pt idx="2">
                  <c:v>2011 Březen</c:v>
                </c:pt>
                <c:pt idx="3">
                  <c:v>2011 Duben</c:v>
                </c:pt>
                <c:pt idx="4">
                  <c:v>2011 Květen</c:v>
                </c:pt>
                <c:pt idx="5">
                  <c:v>2011 Červen</c:v>
                </c:pt>
                <c:pt idx="6">
                  <c:v>2011 Červenec</c:v>
                </c:pt>
                <c:pt idx="7">
                  <c:v>2011 Srpen</c:v>
                </c:pt>
                <c:pt idx="8">
                  <c:v>2011 Září</c:v>
                </c:pt>
                <c:pt idx="9">
                  <c:v>2011 Říjen</c:v>
                </c:pt>
              </c:strCache>
            </c:strRef>
          </c:cat>
          <c:val>
            <c:numRef>
              <c:f>List11!$G$20:$G$29</c:f>
              <c:numCache>
                <c:formatCode>#,##0</c:formatCode>
                <c:ptCount val="10"/>
                <c:pt idx="0">
                  <c:v>140954</c:v>
                </c:pt>
                <c:pt idx="1">
                  <c:v>142782</c:v>
                </c:pt>
                <c:pt idx="2">
                  <c:v>145426</c:v>
                </c:pt>
                <c:pt idx="3">
                  <c:v>146619</c:v>
                </c:pt>
                <c:pt idx="4">
                  <c:v>148425</c:v>
                </c:pt>
                <c:pt idx="5">
                  <c:v>150734</c:v>
                </c:pt>
                <c:pt idx="6">
                  <c:v>150747</c:v>
                </c:pt>
                <c:pt idx="7">
                  <c:v>152392</c:v>
                </c:pt>
                <c:pt idx="8">
                  <c:v>154713</c:v>
                </c:pt>
                <c:pt idx="9">
                  <c:v>156304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761088"/>
        <c:axId val="88762624"/>
        <c:axId val="0"/>
      </c:bar3DChart>
      <c:catAx>
        <c:axId val="8876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88762624"/>
        <c:crosses val="autoZero"/>
        <c:auto val="1"/>
        <c:lblAlgn val="ctr"/>
        <c:lblOffset val="100"/>
        <c:noMultiLvlLbl val="0"/>
      </c:catAx>
      <c:valAx>
        <c:axId val="887626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88761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Vývoj</a:t>
            </a:r>
            <a:r>
              <a:rPr lang="cs-CZ" sz="1400" baseline="0"/>
              <a:t> počtu cizinců s platním živnostenským opravněním v období mezi 1998 a 2010</a:t>
            </a:r>
            <a:endParaRPr lang="cs-CZ" sz="1400"/>
          </a:p>
        </c:rich>
      </c:tx>
      <c:layout>
        <c:manualLayout>
          <c:xMode val="edge"/>
          <c:yMode val="edge"/>
          <c:x val="2.8142196701005893E-2"/>
          <c:y val="3.9605394153317033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273843026094983"/>
          <c:y val="0.22000196190138427"/>
          <c:w val="0.84145470652064125"/>
          <c:h val="0.4636438777696856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4"/>
              <c:layout>
                <c:manualLayout>
                  <c:x val="-2.3565986525080239E-3"/>
                  <c:y val="-8.1674712378251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6407619070438596E-17"/>
                  <c:y val="-9.4564732231436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List20!$A$5:$A$17</c:f>
              <c:numCache>
                <c:formatCode>General</c:formatCode>
                <c:ptCount val="13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</c:numCache>
            </c:numRef>
          </c:cat>
          <c:val>
            <c:numRef>
              <c:f>List20!$C$5:$C$17</c:f>
              <c:numCache>
                <c:formatCode>General</c:formatCode>
                <c:ptCount val="13"/>
                <c:pt idx="0">
                  <c:v>-18567</c:v>
                </c:pt>
                <c:pt idx="1">
                  <c:v>13424</c:v>
                </c:pt>
                <c:pt idx="2">
                  <c:v>2954</c:v>
                </c:pt>
                <c:pt idx="3">
                  <c:v>2660</c:v>
                </c:pt>
                <c:pt idx="4">
                  <c:v>-3468</c:v>
                </c:pt>
                <c:pt idx="5">
                  <c:v>1761</c:v>
                </c:pt>
                <c:pt idx="6">
                  <c:v>2926</c:v>
                </c:pt>
                <c:pt idx="7">
                  <c:v>2029</c:v>
                </c:pt>
                <c:pt idx="8">
                  <c:v>-1526</c:v>
                </c:pt>
                <c:pt idx="9">
                  <c:v>3064</c:v>
                </c:pt>
                <c:pt idx="10">
                  <c:v>8372</c:v>
                </c:pt>
                <c:pt idx="11">
                  <c:v>10595</c:v>
                </c:pt>
                <c:pt idx="12">
                  <c:v>3230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787968"/>
        <c:axId val="33301248"/>
      </c:barChart>
      <c:catAx>
        <c:axId val="8878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</c:spPr>
        <c:crossAx val="33301248"/>
        <c:crosses val="autoZero"/>
        <c:auto val="1"/>
        <c:lblAlgn val="ctr"/>
        <c:lblOffset val="100"/>
        <c:noMultiLvlLbl val="0"/>
      </c:catAx>
      <c:valAx>
        <c:axId val="33301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8787968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Podil</a:t>
            </a:r>
            <a:r>
              <a:rPr lang="cs-CZ" sz="1400" baseline="0"/>
              <a:t> cizinců s živnostenským opravněním podle kraji (NUTS3) k 31.3.2011</a:t>
            </a:r>
            <a:endParaRPr lang="cs-CZ" sz="1400"/>
          </a:p>
        </c:rich>
      </c:tx>
      <c:layout>
        <c:manualLayout>
          <c:xMode val="edge"/>
          <c:yMode val="edge"/>
          <c:x val="0.1304970263223474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1560999929954"/>
          <c:y val="0.23901629288893364"/>
          <c:w val="0.79986287966100367"/>
          <c:h val="0.2834700445053063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List21!$A$3:$A$16</c:f>
              <c:strCache>
                <c:ptCount val="14"/>
                <c:pt idx="0">
                  <c:v>Praha</c:v>
                </c:pt>
                <c:pt idx="1">
                  <c:v>Středočeský kraj</c:v>
                </c:pt>
                <c:pt idx="2">
                  <c:v>Plzenský kraj</c:v>
                </c:pt>
                <c:pt idx="3">
                  <c:v>Jihomoravsky kraj </c:v>
                </c:pt>
                <c:pt idx="4">
                  <c:v>Ústecký kraj </c:v>
                </c:pt>
                <c:pt idx="5">
                  <c:v>Karlovarský kraj </c:v>
                </c:pt>
                <c:pt idx="6">
                  <c:v>Moravskoslezský kraj 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Králové hradecký kraj</c:v>
                </c:pt>
                <c:pt idx="10">
                  <c:v>Pardubický Kraj</c:v>
                </c:pt>
                <c:pt idx="11">
                  <c:v>Vysočina </c:v>
                </c:pt>
                <c:pt idx="12">
                  <c:v>Olomoucký kraj </c:v>
                </c:pt>
                <c:pt idx="13">
                  <c:v>Zlinský kraj </c:v>
                </c:pt>
              </c:strCache>
            </c:strRef>
          </c:cat>
          <c:val>
            <c:numRef>
              <c:f>List21!$C$3:$C$16</c:f>
              <c:numCache>
                <c:formatCode>0.00%</c:formatCode>
                <c:ptCount val="14"/>
                <c:pt idx="0">
                  <c:v>0.26979601973932854</c:v>
                </c:pt>
                <c:pt idx="1">
                  <c:v>0.12339240014253781</c:v>
                </c:pt>
                <c:pt idx="2">
                  <c:v>9.4928029198656685E-2</c:v>
                </c:pt>
                <c:pt idx="3">
                  <c:v>9.2876348440182707E-2</c:v>
                </c:pt>
                <c:pt idx="4">
                  <c:v>8.4291684213936305E-2</c:v>
                </c:pt>
                <c:pt idx="5">
                  <c:v>6.4411977496301578E-2</c:v>
                </c:pt>
                <c:pt idx="6">
                  <c:v>5.3613657714859569E-2</c:v>
                </c:pt>
                <c:pt idx="7">
                  <c:v>4.1508741239863076E-2</c:v>
                </c:pt>
                <c:pt idx="8">
                  <c:v>3.9446262161607654E-2</c:v>
                </c:pt>
                <c:pt idx="9">
                  <c:v>3.7038236850346087E-2</c:v>
                </c:pt>
                <c:pt idx="10">
                  <c:v>3.006252227153455E-2</c:v>
                </c:pt>
                <c:pt idx="11">
                  <c:v>2.4436597665403265E-2</c:v>
                </c:pt>
                <c:pt idx="12">
                  <c:v>2.3108404332285896E-2</c:v>
                </c:pt>
                <c:pt idx="13">
                  <c:v>2.1089118533156242E-2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334784"/>
        <c:axId val="33336320"/>
        <c:axId val="0"/>
      </c:bar3DChart>
      <c:catAx>
        <c:axId val="33334784"/>
        <c:scaling>
          <c:orientation val="minMax"/>
        </c:scaling>
        <c:delete val="0"/>
        <c:axPos val="b"/>
        <c:majorTickMark val="out"/>
        <c:minorTickMark val="none"/>
        <c:tickLblPos val="nextTo"/>
        <c:crossAx val="33336320"/>
        <c:crosses val="autoZero"/>
        <c:auto val="1"/>
        <c:lblAlgn val="ctr"/>
        <c:lblOffset val="100"/>
        <c:noMultiLvlLbl val="0"/>
      </c:catAx>
      <c:valAx>
        <c:axId val="33336320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33334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Podil podnikajicích</a:t>
            </a:r>
            <a:r>
              <a:rPr lang="cs-CZ" sz="1100" baseline="0">
                <a:latin typeface="Times New Roman" pitchFamily="18" charset="0"/>
                <a:cs typeface="Times New Roman" pitchFamily="18" charset="0"/>
              </a:rPr>
              <a:t> žen v provnání podnikajicí cizinců v celkem k 31.03.2011</a:t>
            </a:r>
            <a:endParaRPr lang="cs-CZ" sz="11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16910226533961"/>
          <c:y val="0.29102086833718971"/>
          <c:w val="0.84597278639945706"/>
          <c:h val="0.266505180828300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List21!$A$3:$A$16</c:f>
              <c:strCache>
                <c:ptCount val="14"/>
                <c:pt idx="0">
                  <c:v>Praha</c:v>
                </c:pt>
                <c:pt idx="1">
                  <c:v>Středočeský kraj</c:v>
                </c:pt>
                <c:pt idx="2">
                  <c:v>Plzenský kraj</c:v>
                </c:pt>
                <c:pt idx="3">
                  <c:v>Jihomoravsky kraj </c:v>
                </c:pt>
                <c:pt idx="4">
                  <c:v>Ústecký kraj </c:v>
                </c:pt>
                <c:pt idx="5">
                  <c:v>Karlovarský kraj </c:v>
                </c:pt>
                <c:pt idx="6">
                  <c:v>Moravskoslezský kraj </c:v>
                </c:pt>
                <c:pt idx="7">
                  <c:v>Jihočeský kraj</c:v>
                </c:pt>
                <c:pt idx="8">
                  <c:v>Liberecký kraj</c:v>
                </c:pt>
                <c:pt idx="9">
                  <c:v>Králové hradecký kraj</c:v>
                </c:pt>
                <c:pt idx="10">
                  <c:v>Pardubický Kraj</c:v>
                </c:pt>
                <c:pt idx="11">
                  <c:v>Vysočina </c:v>
                </c:pt>
                <c:pt idx="12">
                  <c:v>Olomoucký kraj </c:v>
                </c:pt>
                <c:pt idx="13">
                  <c:v>Zlinský kraj </c:v>
                </c:pt>
              </c:strCache>
            </c:strRef>
          </c:cat>
          <c:val>
            <c:numRef>
              <c:f>List21!$F$3:$F$16</c:f>
              <c:numCache>
                <c:formatCode>0.00%</c:formatCode>
                <c:ptCount val="14"/>
                <c:pt idx="0">
                  <c:v>0.33412047228337</c:v>
                </c:pt>
                <c:pt idx="1">
                  <c:v>0.28598932353198564</c:v>
                </c:pt>
                <c:pt idx="2">
                  <c:v>0.33147537254009785</c:v>
                </c:pt>
                <c:pt idx="3">
                  <c:v>0.27008487385187768</c:v>
                </c:pt>
                <c:pt idx="4">
                  <c:v>0.28683064309505507</c:v>
                </c:pt>
                <c:pt idx="5">
                  <c:v>0.36110645431684829</c:v>
                </c:pt>
                <c:pt idx="6">
                  <c:v>0.23021148036253777</c:v>
                </c:pt>
                <c:pt idx="7">
                  <c:v>0.30905306971904267</c:v>
                </c:pt>
                <c:pt idx="8">
                  <c:v>0.27593758554612646</c:v>
                </c:pt>
                <c:pt idx="9">
                  <c:v>0.27084548104956269</c:v>
                </c:pt>
                <c:pt idx="10">
                  <c:v>0.27262931034482757</c:v>
                </c:pt>
                <c:pt idx="11">
                  <c:v>0.29253203711886877</c:v>
                </c:pt>
                <c:pt idx="12">
                  <c:v>0.24719626168224298</c:v>
                </c:pt>
                <c:pt idx="13">
                  <c:v>0.20276497695852536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223744"/>
        <c:axId val="88225280"/>
        <c:axId val="0"/>
      </c:bar3DChart>
      <c:catAx>
        <c:axId val="8822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88225280"/>
        <c:crosses val="autoZero"/>
        <c:auto val="1"/>
        <c:lblAlgn val="ctr"/>
        <c:lblOffset val="100"/>
        <c:noMultiLvlLbl val="0"/>
      </c:catAx>
      <c:valAx>
        <c:axId val="88225280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88223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Podil</a:t>
            </a:r>
            <a:r>
              <a:rPr lang="cs-CZ" sz="1100" baseline="0">
                <a:latin typeface="Times New Roman" pitchFamily="18" charset="0"/>
                <a:cs typeface="Times New Roman" pitchFamily="18" charset="0"/>
              </a:rPr>
              <a:t> cizinců s platním živnostenským opravněním k 31.03.2011</a:t>
            </a:r>
            <a:endParaRPr lang="cs-CZ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774373410577563"/>
          <c:y val="4.2459461213027643E-3"/>
        </c:manualLayout>
      </c:layout>
      <c:overlay val="1"/>
    </c:title>
    <c:autoTitleDeleted val="0"/>
    <c:view3D>
      <c:rotX val="30"/>
      <c:rotY val="1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0481824486965"/>
          <c:y val="7.0436922196472754E-2"/>
          <c:w val="0.27804749794876676"/>
          <c:h val="0.32911788730824448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explosion val="6"/>
          </c:dPt>
          <c:dPt>
            <c:idx val="1"/>
            <c:bubble3D val="0"/>
            <c:explosion val="6"/>
          </c:dPt>
          <c:dPt>
            <c:idx val="2"/>
            <c:bubble3D val="0"/>
            <c:explosion val="8"/>
          </c:dPt>
          <c:dPt>
            <c:idx val="3"/>
            <c:bubble3D val="0"/>
            <c:explosion val="15"/>
          </c:dPt>
          <c:dLbls>
            <c:dLbl>
              <c:idx val="5"/>
              <c:layout>
                <c:manualLayout>
                  <c:x val="3.5483284359967025E-2"/>
                  <c:y val="5.17657751708586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7"/>
              <c:layout>
                <c:manualLayout>
                  <c:x val="-9.5941988362789568E-2"/>
                  <c:y val="4.42913428394725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8"/>
              <c:layout>
                <c:manualLayout>
                  <c:x val="-0.11798100037656944"/>
                  <c:y val="-1.0634939170223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showLegendKey val="0"/>
            <c:showVal val="0"/>
            <c:showCatName val="0"/>
            <c:showSerName val="0"/>
            <c:showPercent val="1"/>
            <c:showBubbleSize val="1"/>
            <c:showLeaderLines val="1"/>
          </c:dLbls>
          <c:cat>
            <c:strRef>
              <c:f>List22!$A$3:$A$11</c:f>
              <c:strCache>
                <c:ptCount val="9"/>
                <c:pt idx="0">
                  <c:v>Vietnam</c:v>
                </c:pt>
                <c:pt idx="1">
                  <c:v>Ukrajina</c:v>
                </c:pt>
                <c:pt idx="2">
                  <c:v>Slovensko </c:v>
                </c:pt>
                <c:pt idx="3">
                  <c:v>Odstatní státy</c:v>
                </c:pt>
                <c:pt idx="4">
                  <c:v>Moldavsko</c:v>
                </c:pt>
                <c:pt idx="5">
                  <c:v>Polsko</c:v>
                </c:pt>
                <c:pt idx="6">
                  <c:v>Rusko</c:v>
                </c:pt>
                <c:pt idx="7">
                  <c:v>Německo</c:v>
                </c:pt>
                <c:pt idx="8">
                  <c:v>Bulharsko</c:v>
                </c:pt>
              </c:strCache>
            </c:strRef>
          </c:cat>
          <c:val>
            <c:numRef>
              <c:f>List22!$C$3:$C$11</c:f>
              <c:numCache>
                <c:formatCode>0.00%</c:formatCode>
                <c:ptCount val="9"/>
                <c:pt idx="0">
                  <c:v>0.34721997257226783</c:v>
                </c:pt>
                <c:pt idx="1">
                  <c:v>0.34147526644854065</c:v>
                </c:pt>
                <c:pt idx="2">
                  <c:v>0.11725895450667877</c:v>
                </c:pt>
                <c:pt idx="3">
                  <c:v>0.11156823998185883</c:v>
                </c:pt>
                <c:pt idx="4">
                  <c:v>1.9868908397853297E-2</c:v>
                </c:pt>
                <c:pt idx="5">
                  <c:v>1.7741639400909223E-2</c:v>
                </c:pt>
                <c:pt idx="6">
                  <c:v>1.6780588940360885E-2</c:v>
                </c:pt>
                <c:pt idx="7">
                  <c:v>1.6553824224950605E-2</c:v>
                </c:pt>
                <c:pt idx="8">
                  <c:v>1.1532605526580066E-2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4934800248414541"/>
          <c:y val="0.1507951375082974"/>
          <c:w val="0.41017184286786812"/>
          <c:h val="0.21904382205388886"/>
        </c:manualLayout>
      </c:layout>
      <c:overlay val="1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1"/>
  </c:chart>
  <c:spPr>
    <a:ln>
      <a:noFill/>
    </a:ln>
  </c:sp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Vývoj podíl cizinců z EU/EHP</a:t>
            </a:r>
            <a:r>
              <a:rPr lang="cs-CZ" sz="1400" baseline="0"/>
              <a:t> a mimo EU/EHP v letech 2000-2010 na území ČR</a:t>
            </a:r>
            <a:endParaRPr lang="cs-CZ" sz="1400"/>
          </a:p>
        </c:rich>
      </c:tx>
      <c:layout>
        <c:manualLayout>
          <c:xMode val="edge"/>
          <c:yMode val="edge"/>
          <c:x val="0.1332825994312004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62922794597274"/>
          <c:y val="0.21783573928258967"/>
          <c:w val="0.64197639058267641"/>
          <c:h val="0.536207713619131"/>
        </c:manualLayout>
      </c:layout>
      <c:bar3DChart>
        <c:barDir val="col"/>
        <c:grouping val="clustered"/>
        <c:varyColors val="0"/>
        <c:ser>
          <c:idx val="0"/>
          <c:order val="0"/>
          <c:tx>
            <c:v>Zemi EU/EHP</c:v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List16!$A$2:$A$12</c:f>
              <c:numCache>
                <c:formatCode>General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numCache>
            </c:numRef>
          </c:cat>
          <c:val>
            <c:numRef>
              <c:f>List16!$B$2:$B$12</c:f>
              <c:numCache>
                <c:formatCode>General</c:formatCode>
                <c:ptCount val="11"/>
                <c:pt idx="0">
                  <c:v>86240</c:v>
                </c:pt>
                <c:pt idx="1">
                  <c:v>85423</c:v>
                </c:pt>
                <c:pt idx="2">
                  <c:v>79635</c:v>
                </c:pt>
                <c:pt idx="3">
                  <c:v>82508</c:v>
                </c:pt>
                <c:pt idx="4">
                  <c:v>85994</c:v>
                </c:pt>
                <c:pt idx="5">
                  <c:v>107313</c:v>
                </c:pt>
                <c:pt idx="6">
                  <c:v>129794</c:v>
                </c:pt>
                <c:pt idx="7">
                  <c:v>159580</c:v>
                </c:pt>
                <c:pt idx="8">
                  <c:v>157041</c:v>
                </c:pt>
                <c:pt idx="9">
                  <c:v>156385</c:v>
                </c:pt>
                <c:pt idx="10">
                  <c:v>162555</c:v>
                </c:pt>
              </c:numCache>
            </c:numRef>
          </c:val>
        </c:ser>
        <c:ser>
          <c:idx val="1"/>
          <c:order val="1"/>
          <c:tx>
            <c:v>Zemi mimo EU/EHP</c:v>
          </c:tx>
          <c:invertIfNegative val="0"/>
          <c:dLbls>
            <c:dLbl>
              <c:idx val="0"/>
              <c:layout>
                <c:manualLayout>
                  <c:x val="8.28530322035166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088387005861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47070960468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47070960468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530322035171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5235354802344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047070960468882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5235354802344412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570606440703323E-2"/>
                  <c:y val="1.8518518518518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5235354802344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28530322035166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List16!$A$2:$A$12</c:f>
              <c:numCache>
                <c:formatCode>General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numCache>
            </c:numRef>
          </c:cat>
          <c:val>
            <c:numRef>
              <c:f>List16!$C$2:$C$12</c:f>
              <c:numCache>
                <c:formatCode>General</c:formatCode>
                <c:ptCount val="11"/>
                <c:pt idx="0">
                  <c:v>74960</c:v>
                </c:pt>
                <c:pt idx="1">
                  <c:v>78301</c:v>
                </c:pt>
                <c:pt idx="2">
                  <c:v>78177</c:v>
                </c:pt>
                <c:pt idx="3">
                  <c:v>81762</c:v>
                </c:pt>
                <c:pt idx="4">
                  <c:v>83647</c:v>
                </c:pt>
                <c:pt idx="5">
                  <c:v>107700</c:v>
                </c:pt>
                <c:pt idx="6">
                  <c:v>116691</c:v>
                </c:pt>
                <c:pt idx="7">
                  <c:v>149447</c:v>
                </c:pt>
                <c:pt idx="8">
                  <c:v>204668</c:v>
                </c:pt>
                <c:pt idx="9">
                  <c:v>162077</c:v>
                </c:pt>
                <c:pt idx="10">
                  <c:v>143795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095296"/>
        <c:axId val="81097088"/>
        <c:axId val="0"/>
      </c:bar3DChart>
      <c:catAx>
        <c:axId val="8109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097088"/>
        <c:crosses val="autoZero"/>
        <c:auto val="1"/>
        <c:lblAlgn val="ctr"/>
        <c:lblOffset val="100"/>
        <c:noMultiLvlLbl val="0"/>
      </c:catAx>
      <c:valAx>
        <c:axId val="810970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1095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36737338925888"/>
          <c:y val="0.47403725575969669"/>
          <c:w val="0.21387085887062404"/>
          <c:h val="0.334101049868766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Podíl</a:t>
            </a:r>
            <a:r>
              <a:rPr lang="cs-CZ" sz="1400" baseline="0"/>
              <a:t> cizinců podle státního občanství k 31.10.2011</a:t>
            </a:r>
            <a:endParaRPr lang="cs-CZ" sz="1400"/>
          </a:p>
        </c:rich>
      </c:tx>
      <c:layout>
        <c:manualLayout>
          <c:xMode val="edge"/>
          <c:yMode val="edge"/>
          <c:x val="7.0340518532299709E-2"/>
          <c:y val="0"/>
        </c:manualLayout>
      </c:layout>
      <c:overlay val="1"/>
    </c:title>
    <c:autoTitleDeleted val="0"/>
    <c:view3D>
      <c:rotX val="30"/>
      <c:rotY val="2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382668326690721"/>
          <c:y val="0.12501502602621145"/>
          <c:w val="0.38673888326276423"/>
          <c:h val="0.39388865998087252"/>
        </c:manualLayout>
      </c:layout>
      <c:pie3DChart>
        <c:varyColors val="1"/>
        <c:ser>
          <c:idx val="0"/>
          <c:order val="0"/>
          <c:explosion val="30"/>
          <c:dLbls>
            <c:dLbl>
              <c:idx val="1"/>
              <c:layout>
                <c:manualLayout>
                  <c:x val="-1.6499367229638601E-2"/>
                  <c:y val="-0.1740512601697979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2"/>
              <c:layout>
                <c:manualLayout>
                  <c:x val="6.0202422545602645E-2"/>
                  <c:y val="-1.3498198676659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3"/>
              <c:layout>
                <c:manualLayout>
                  <c:x val="0.15244879038104986"/>
                  <c:y val="6.13948327294482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4"/>
              <c:layout>
                <c:manualLayout>
                  <c:x val="1.4877297673920657E-2"/>
                  <c:y val="5.07339026872664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5"/>
              <c:layout>
                <c:manualLayout>
                  <c:x val="-0.10075111494457528"/>
                  <c:y val="5.39890120032743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6"/>
              <c:layout>
                <c:manualLayout>
                  <c:x val="-0.10458292063769606"/>
                  <c:y val="-1.19843607912204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numFmt formatCode="0.00%" sourceLinked="0"/>
            <c:dLblPos val="bestFit"/>
            <c:showLegendKey val="0"/>
            <c:showVal val="0"/>
            <c:showCatName val="0"/>
            <c:showSerName val="0"/>
            <c:showPercent val="1"/>
            <c:showBubbleSize val="1"/>
            <c:showLeaderLines val="1"/>
          </c:dLbls>
          <c:cat>
            <c:strRef>
              <c:f>List23!$A$8:$A$14</c:f>
              <c:strCache>
                <c:ptCount val="7"/>
                <c:pt idx="0">
                  <c:v>Polsko </c:v>
                </c:pt>
                <c:pt idx="1">
                  <c:v>Slovensko </c:v>
                </c:pt>
                <c:pt idx="2">
                  <c:v>Ukrajině</c:v>
                </c:pt>
                <c:pt idx="3">
                  <c:v>Spojené státy </c:v>
                </c:pt>
                <c:pt idx="4">
                  <c:v>Moldavie </c:v>
                </c:pt>
                <c:pt idx="5">
                  <c:v>Bulharsko </c:v>
                </c:pt>
                <c:pt idx="6">
                  <c:v>Německo </c:v>
                </c:pt>
              </c:strCache>
            </c:strRef>
          </c:cat>
          <c:val>
            <c:numRef>
              <c:f>List23!$C$8:$C$14</c:f>
              <c:numCache>
                <c:formatCode>0.00%</c:formatCode>
                <c:ptCount val="7"/>
                <c:pt idx="0">
                  <c:v>0.8698224852071007</c:v>
                </c:pt>
                <c:pt idx="1">
                  <c:v>7.1005917159763329E-2</c:v>
                </c:pt>
                <c:pt idx="2">
                  <c:v>3.5502958579881658E-2</c:v>
                </c:pt>
                <c:pt idx="3">
                  <c:v>5.9171597633136102E-3</c:v>
                </c:pt>
                <c:pt idx="4">
                  <c:v>5.9171597633136102E-3</c:v>
                </c:pt>
                <c:pt idx="5">
                  <c:v>5.9171597633136102E-3</c:v>
                </c:pt>
                <c:pt idx="6">
                  <c:v>5.9171597633136102E-3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357854364589965"/>
          <c:y val="0.15624912584438708"/>
          <c:w val="0.42878684598075612"/>
          <c:h val="0.40503332863427999"/>
        </c:manualLayout>
      </c:layout>
      <c:overlay val="1"/>
      <c:spPr>
        <a:effectLst>
          <a:glow>
            <a:srgbClr val="4F81BD"/>
          </a:glow>
        </a:effectLst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1"/>
  </c:chart>
  <c:spPr>
    <a:ln>
      <a:noFill/>
    </a:ln>
  </c:spPr>
  <c:externalData r:id="rId2">
    <c:autoUpdate val="1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Vzdělání</a:t>
            </a:r>
            <a:r>
              <a:rPr lang="cs-CZ" sz="1400" baseline="0"/>
              <a:t> cizinců k 31.10.2011</a:t>
            </a:r>
            <a:endParaRPr lang="cs-CZ" sz="1400"/>
          </a:p>
        </c:rich>
      </c:tx>
      <c:layout>
        <c:manualLayout>
          <c:xMode val="edge"/>
          <c:yMode val="edge"/>
          <c:x val="0.23754509421574718"/>
          <c:y val="0"/>
        </c:manualLayout>
      </c:layout>
      <c:overlay val="1"/>
    </c:title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3572200934245E-2"/>
          <c:y val="0.16597408838451488"/>
          <c:w val="0.33264751825050209"/>
          <c:h val="0.3436392630318547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5.1300744851468301E-2"/>
                  <c:y val="0.1183776449488627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1"/>
            <c:showLeaderLines val="1"/>
          </c:dLbls>
          <c:cat>
            <c:strRef>
              <c:f>List23!$A$4:$A$6</c:f>
              <c:strCache>
                <c:ptCount val="3"/>
                <c:pt idx="0">
                  <c:v>Zalkadní vzdělání </c:v>
                </c:pt>
                <c:pt idx="1">
                  <c:v>Střední odborné vzdělavání s výučním listem</c:v>
                </c:pt>
                <c:pt idx="2">
                  <c:v>Úplné střední všeobecnou a odborné s maturitou</c:v>
                </c:pt>
              </c:strCache>
            </c:strRef>
          </c:cat>
          <c:val>
            <c:numRef>
              <c:f>List23!$C$4:$C$6</c:f>
              <c:numCache>
                <c:formatCode>0.00%</c:formatCode>
                <c:ptCount val="3"/>
                <c:pt idx="0">
                  <c:v>0.86390532544378706</c:v>
                </c:pt>
                <c:pt idx="1">
                  <c:v>9.4674556213017763E-2</c:v>
                </c:pt>
                <c:pt idx="2">
                  <c:v>4.142011834319527E-2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1653379528043388"/>
          <c:y val="0.16118456194733127"/>
          <c:w val="0.5834662671214681"/>
          <c:h val="0.34861279182207489"/>
        </c:manualLayout>
      </c:layout>
      <c:overlay val="1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1"/>
  </c:chart>
  <c:spPr>
    <a:ln>
      <a:noFill/>
    </a:ln>
  </c:spPr>
  <c:externalData r:id="rId2">
    <c:autoUpdate val="1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Věková</a:t>
            </a:r>
            <a:r>
              <a:rPr lang="cs-CZ" sz="1100" baseline="0">
                <a:latin typeface="Times New Roman" pitchFamily="18" charset="0"/>
                <a:cs typeface="Times New Roman" pitchFamily="18" charset="0"/>
              </a:rPr>
              <a:t> struktura zaměstnaných cizinců firmě Rubena a.s. k 31.10.2011</a:t>
            </a:r>
            <a:endParaRPr lang="cs-CZ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7.8092065414900061E-2"/>
          <c:y val="0"/>
        </c:manualLayout>
      </c:layout>
      <c:overlay val="1"/>
    </c:title>
    <c:autoTitleDeleted val="0"/>
    <c:view3D>
      <c:rotX val="30"/>
      <c:rotY val="1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159719545546318"/>
          <c:y val="0.10100067911091533"/>
          <c:w val="0.28130591271027833"/>
          <c:h val="0.29241426387770048"/>
        </c:manualLayout>
      </c:layout>
      <c:pie3DChart>
        <c:varyColors val="1"/>
        <c:ser>
          <c:idx val="0"/>
          <c:order val="0"/>
          <c:explosion val="9"/>
          <c:dPt>
            <c:idx val="2"/>
            <c:bubble3D val="0"/>
            <c:explosion val="6"/>
          </c:dPt>
          <c:dPt>
            <c:idx val="3"/>
            <c:bubble3D val="0"/>
            <c:explosion val="6"/>
          </c:dPt>
          <c:dLbls>
            <c:dLbl>
              <c:idx val="0"/>
              <c:layout>
                <c:manualLayout>
                  <c:x val="4.6667774123171316E-2"/>
                  <c:y val="8.106381807169209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1"/>
              <c:layout>
                <c:manualLayout>
                  <c:x val="3.3258137036667884E-2"/>
                  <c:y val="-0.100472073857900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4"/>
              <c:layout>
                <c:manualLayout>
                  <c:x val="-2.8188311904049967E-2"/>
                  <c:y val="-0.116602242901455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5"/>
              <c:layout>
                <c:manualLayout>
                  <c:x val="-1.2586686157901148E-2"/>
                  <c:y val="-4.714131013343611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</c:dLbl>
            <c:dLblPos val="bestFit"/>
            <c:showLegendKey val="0"/>
            <c:showVal val="0"/>
            <c:showCatName val="0"/>
            <c:showSerName val="0"/>
            <c:showPercent val="1"/>
            <c:showBubbleSize val="1"/>
            <c:showLeaderLines val="0"/>
          </c:dLbls>
          <c:cat>
            <c:strRef>
              <c:f>[cizinci.xls]List1!$G$10:$G$15</c:f>
              <c:strCache>
                <c:ptCount val="6"/>
                <c:pt idx="0">
                  <c:v>-19 let</c:v>
                </c:pt>
                <c:pt idx="1">
                  <c:v>20-24 let </c:v>
                </c:pt>
                <c:pt idx="2">
                  <c:v>25-39 let</c:v>
                </c:pt>
                <c:pt idx="3">
                  <c:v>40-54 let </c:v>
                </c:pt>
                <c:pt idx="4">
                  <c:v>55-59 let </c:v>
                </c:pt>
                <c:pt idx="5">
                  <c:v>60-64 let </c:v>
                </c:pt>
              </c:strCache>
            </c:strRef>
          </c:cat>
          <c:val>
            <c:numRef>
              <c:f>[cizinci.xls]List1!$I$10:$I$15</c:f>
              <c:numCache>
                <c:formatCode>0.00%</c:formatCode>
                <c:ptCount val="6"/>
                <c:pt idx="0">
                  <c:v>5.9171597633136102E-3</c:v>
                </c:pt>
                <c:pt idx="1">
                  <c:v>6.5088757396449703E-2</c:v>
                </c:pt>
                <c:pt idx="2">
                  <c:v>0.4733727810650889</c:v>
                </c:pt>
                <c:pt idx="3">
                  <c:v>0.35502958579881666</c:v>
                </c:pt>
                <c:pt idx="4">
                  <c:v>9.4674556213017763E-2</c:v>
                </c:pt>
                <c:pt idx="5">
                  <c:v>5.9171597633136102E-3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1413651964833063"/>
          <c:y val="9.2813905254850143E-2"/>
          <c:w val="0.34838292161039197"/>
          <c:h val="0.29248159885804242"/>
        </c:manualLayout>
      </c:layout>
      <c:overlay val="1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1"/>
  </c:chart>
  <c:spPr>
    <a:ln>
      <a:noFill/>
    </a:ln>
  </c:spPr>
  <c:externalData r:id="rId2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200"/>
              <a:t>Vyvoj zaměstnávání cizinců podle státního občanství k 31.12.2010</a:t>
            </a:r>
          </a:p>
        </c:rich>
      </c:tx>
      <c:layout>
        <c:manualLayout>
          <c:xMode val="edge"/>
          <c:yMode val="edge"/>
          <c:x val="0.13966820185212697"/>
          <c:y val="0"/>
        </c:manualLayout>
      </c:layout>
      <c:overlay val="1"/>
    </c:title>
    <c:autoTitleDeleted val="0"/>
    <c:view3D>
      <c:rotX val="20"/>
      <c:rotY val="14"/>
      <c:depthPercent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922528370455865E-2"/>
          <c:y val="0.23737662138547008"/>
          <c:w val="0.57497518180329055"/>
          <c:h val="0.38547038365684122"/>
        </c:manualLayout>
      </c:layout>
      <c:pie3DChart>
        <c:varyColors val="1"/>
        <c:ser>
          <c:idx val="0"/>
          <c:order val="0"/>
          <c:tx>
            <c:strRef>
              <c:f>List12!$D$2</c:f>
              <c:strCache>
                <c:ptCount val="1"/>
                <c:pt idx="0">
                  <c:v>k  31.12.2010</c:v>
                </c:pt>
              </c:strCache>
            </c:strRef>
          </c:tx>
          <c:explosion val="25"/>
          <c:dPt>
            <c:idx val="0"/>
            <c:bubble3D val="0"/>
            <c:explosion val="10"/>
          </c:dPt>
          <c:dPt>
            <c:idx val="1"/>
            <c:bubble3D val="0"/>
            <c:explosion val="12"/>
          </c:dPt>
          <c:dLbls>
            <c:dLbl>
              <c:idx val="3"/>
              <c:layout>
                <c:manualLayout>
                  <c:x val="-5.2674689248749566E-2"/>
                  <c:y val="-3.12314085739282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7"/>
              <c:layout>
                <c:manualLayout>
                  <c:x val="-8.4439009710143269E-3"/>
                  <c:y val="-9.6915073115860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8"/>
              <c:layout>
                <c:manualLayout>
                  <c:x val="2.5797744077345919E-2"/>
                  <c:y val="-0.1205499312585926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9"/>
              <c:layout>
                <c:manualLayout>
                  <c:x val="4.0017370833000013E-2"/>
                  <c:y val="-0.1017007249093863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10"/>
              <c:layout>
                <c:manualLayout>
                  <c:x val="6.3903942341024492E-2"/>
                  <c:y val="-9.178008998875140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dLbl>
              <c:idx val="12"/>
              <c:layout>
                <c:manualLayout>
                  <c:x val="8.8392245599198505E-2"/>
                  <c:y val="1.69244469441319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1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1"/>
            <c:showLeaderLines val="1"/>
          </c:dLbls>
          <c:cat>
            <c:strRef>
              <c:f>List12!$A$3:$A$15</c:f>
              <c:strCache>
                <c:ptCount val="13"/>
                <c:pt idx="0">
                  <c:v>Slovensko </c:v>
                </c:pt>
                <c:pt idx="1">
                  <c:v>Ukrajina</c:v>
                </c:pt>
                <c:pt idx="2">
                  <c:v>Vietnam</c:v>
                </c:pt>
                <c:pt idx="3">
                  <c:v>Ostatní</c:v>
                </c:pt>
                <c:pt idx="4">
                  <c:v>Polsko</c:v>
                </c:pt>
                <c:pt idx="5">
                  <c:v>Mogolsko</c:v>
                </c:pt>
                <c:pt idx="6">
                  <c:v>Moldavsko</c:v>
                </c:pt>
                <c:pt idx="7">
                  <c:v>Bulharsko</c:v>
                </c:pt>
                <c:pt idx="8">
                  <c:v>Rusko</c:v>
                </c:pt>
                <c:pt idx="9">
                  <c:v>Německo</c:v>
                </c:pt>
                <c:pt idx="10">
                  <c:v>Rumunsko</c:v>
                </c:pt>
                <c:pt idx="11">
                  <c:v>Spojené království</c:v>
                </c:pt>
                <c:pt idx="12">
                  <c:v>Spojené státy</c:v>
                </c:pt>
              </c:strCache>
            </c:strRef>
          </c:cat>
          <c:val>
            <c:numRef>
              <c:f>List12!$E$3:$E$15</c:f>
              <c:numCache>
                <c:formatCode>0.0%</c:formatCode>
                <c:ptCount val="13"/>
                <c:pt idx="0">
                  <c:v>0.36365594907785226</c:v>
                </c:pt>
                <c:pt idx="1">
                  <c:v>0.23462706055165661</c:v>
                </c:pt>
                <c:pt idx="2">
                  <c:v>0.11847886404439364</c:v>
                </c:pt>
                <c:pt idx="3">
                  <c:v>9.6739023992165843E-2</c:v>
                </c:pt>
                <c:pt idx="4">
                  <c:v>6.7429410804635243E-2</c:v>
                </c:pt>
                <c:pt idx="5">
                  <c:v>1.2616288558837931E-2</c:v>
                </c:pt>
                <c:pt idx="6">
                  <c:v>1.7160110984168437E-2</c:v>
                </c:pt>
                <c:pt idx="7">
                  <c:v>2.1876938142647299E-2</c:v>
                </c:pt>
                <c:pt idx="8">
                  <c:v>1.6637832544475276E-2</c:v>
                </c:pt>
                <c:pt idx="9">
                  <c:v>1.500571242043414E-2</c:v>
                </c:pt>
                <c:pt idx="10">
                  <c:v>1.6872857842337202E-2</c:v>
                </c:pt>
                <c:pt idx="11">
                  <c:v>1.0892769707850499E-2</c:v>
                </c:pt>
                <c:pt idx="12">
                  <c:v>8.007181328545783E-3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411742073605089"/>
          <c:y val="9.452636222975605E-2"/>
          <c:w val="0.34429219569614755"/>
          <c:h val="0.48954130733658291"/>
        </c:manualLayout>
      </c:layout>
      <c:overlay val="1"/>
    </c:legend>
    <c:plotVisOnly val="1"/>
    <c:dispBlanksAs val="zero"/>
    <c:showDLblsOverMax val="1"/>
  </c:chart>
  <c:spPr>
    <a:ln>
      <a:noFill/>
    </a:ln>
  </c:spPr>
  <c:externalData r:id="rId2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Zaměstnanost</a:t>
            </a:r>
            <a:r>
              <a:rPr lang="cs-CZ" sz="1400" baseline="0"/>
              <a:t> cizinců v ČR  podle zaměstnání  na trhu práce v letech 1997-2010</a:t>
            </a:r>
            <a:endParaRPr lang="cs-CZ" sz="1400"/>
          </a:p>
        </c:rich>
      </c:tx>
      <c:layout>
        <c:manualLayout>
          <c:xMode val="edge"/>
          <c:yMode val="edge"/>
          <c:x val="0.1087722571263957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8.6056471370498988E-2"/>
          <c:y val="0.15916221817195084"/>
          <c:w val="0.54985129728783733"/>
          <c:h val="0.56317926789502171"/>
        </c:manualLayout>
      </c:layout>
      <c:bar3DChart>
        <c:barDir val="bar"/>
        <c:grouping val="clustered"/>
        <c:varyColors val="0"/>
        <c:ser>
          <c:idx val="0"/>
          <c:order val="0"/>
          <c:tx>
            <c:v>Živnostenské opravnění</c:v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List2!$A$1:$A$14</c:f>
              <c:numCache>
                <c:formatCode>General</c:formatCode>
                <c:ptCount val="14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</c:numCache>
            </c:numRef>
          </c:cat>
          <c:val>
            <c:numRef>
              <c:f>List2!$B$1:$B$14</c:f>
              <c:numCache>
                <c:formatCode>#,##0</c:formatCode>
                <c:ptCount val="14"/>
                <c:pt idx="0" formatCode="General">
                  <c:v>63529</c:v>
                </c:pt>
                <c:pt idx="1">
                  <c:v>44962</c:v>
                </c:pt>
                <c:pt idx="2" formatCode="General">
                  <c:v>58386</c:v>
                </c:pt>
                <c:pt idx="3" formatCode="General">
                  <c:v>61340</c:v>
                </c:pt>
                <c:pt idx="4" formatCode="General">
                  <c:v>64000</c:v>
                </c:pt>
                <c:pt idx="5" formatCode="General">
                  <c:v>60532</c:v>
                </c:pt>
                <c:pt idx="6" formatCode="General">
                  <c:v>62293</c:v>
                </c:pt>
                <c:pt idx="7" formatCode="General">
                  <c:v>65219</c:v>
                </c:pt>
                <c:pt idx="8" formatCode="General">
                  <c:v>67248</c:v>
                </c:pt>
                <c:pt idx="9" formatCode="General">
                  <c:v>65722</c:v>
                </c:pt>
                <c:pt idx="10" formatCode="General">
                  <c:v>68786</c:v>
                </c:pt>
                <c:pt idx="11" formatCode="General">
                  <c:v>77158</c:v>
                </c:pt>
                <c:pt idx="12" formatCode="General">
                  <c:v>87753</c:v>
                </c:pt>
                <c:pt idx="13" formatCode="General">
                  <c:v>90983</c:v>
                </c:pt>
              </c:numCache>
            </c:numRef>
          </c:val>
        </c:ser>
        <c:ser>
          <c:idx val="1"/>
          <c:order val="1"/>
          <c:tx>
            <c:v>Registrován na úřadu práce</c:v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List2!$A$1:$A$14</c:f>
              <c:numCache>
                <c:formatCode>General</c:formatCode>
                <c:ptCount val="14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</c:numCache>
            </c:numRef>
          </c:cat>
          <c:val>
            <c:numRef>
              <c:f>List2!$C$1:$C$14</c:f>
              <c:numCache>
                <c:formatCode>General</c:formatCode>
                <c:ptCount val="14"/>
                <c:pt idx="0">
                  <c:v>130767</c:v>
                </c:pt>
                <c:pt idx="1">
                  <c:v>111247</c:v>
                </c:pt>
                <c:pt idx="2">
                  <c:v>93466</c:v>
                </c:pt>
                <c:pt idx="3">
                  <c:v>103652</c:v>
                </c:pt>
                <c:pt idx="4">
                  <c:v>103652</c:v>
                </c:pt>
                <c:pt idx="5">
                  <c:v>101179</c:v>
                </c:pt>
                <c:pt idx="6">
                  <c:v>105984</c:v>
                </c:pt>
                <c:pt idx="7">
                  <c:v>107984</c:v>
                </c:pt>
                <c:pt idx="8">
                  <c:v>151736</c:v>
                </c:pt>
                <c:pt idx="9">
                  <c:v>185076</c:v>
                </c:pt>
                <c:pt idx="10">
                  <c:v>240242</c:v>
                </c:pt>
                <c:pt idx="11">
                  <c:v>284551</c:v>
                </c:pt>
                <c:pt idx="12">
                  <c:v>230709</c:v>
                </c:pt>
                <c:pt idx="13">
                  <c:v>215367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7545344"/>
        <c:axId val="87546880"/>
        <c:axId val="0"/>
      </c:bar3DChart>
      <c:catAx>
        <c:axId val="87545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546880"/>
        <c:crosses val="autoZero"/>
        <c:auto val="1"/>
        <c:lblAlgn val="ctr"/>
        <c:lblOffset val="100"/>
        <c:tickLblSkip val="1"/>
        <c:tickMarkSkip val="1997"/>
        <c:noMultiLvlLbl val="0"/>
      </c:catAx>
      <c:valAx>
        <c:axId val="87546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>
            <a:noFill/>
          </a:ln>
        </c:spPr>
        <c:crossAx val="87545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>
                <a:latin typeface="Times New Roman" pitchFamily="18" charset="0"/>
                <a:cs typeface="Times New Roman" pitchFamily="18" charset="0"/>
              </a:rPr>
              <a:t>Vybraná statní občanství podle zaměstnání na trhu práce k 31.12.2009 </a:t>
            </a:r>
          </a:p>
        </c:rich>
      </c:tx>
      <c:layout>
        <c:manualLayout>
          <c:xMode val="edge"/>
          <c:yMode val="edge"/>
          <c:x val="1.4074042712432002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41227398374956E-2"/>
          <c:y val="0.2783718958207147"/>
          <c:w val="0.63066833089157581"/>
          <c:h val="0.34093842115889361"/>
        </c:manualLayout>
      </c:layout>
      <c:barChart>
        <c:barDir val="col"/>
        <c:grouping val="clustered"/>
        <c:varyColors val="0"/>
        <c:ser>
          <c:idx val="0"/>
          <c:order val="0"/>
          <c:tx>
            <c:v>Cizinci evidovaní úřady práce</c:v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List3!$A$1:$A$15</c:f>
              <c:strCache>
                <c:ptCount val="15"/>
                <c:pt idx="0">
                  <c:v>Mongolsko</c:v>
                </c:pt>
                <c:pt idx="1">
                  <c:v>Polsko </c:v>
                </c:pt>
                <c:pt idx="2">
                  <c:v>Rumunsko</c:v>
                </c:pt>
                <c:pt idx="3">
                  <c:v>Slovensko</c:v>
                </c:pt>
                <c:pt idx="4">
                  <c:v>Celkem EU 27</c:v>
                </c:pt>
                <c:pt idx="5">
                  <c:v>Bulharsko</c:v>
                </c:pt>
                <c:pt idx="6">
                  <c:v>Moldavsko </c:v>
                </c:pt>
                <c:pt idx="7">
                  <c:v>Ostatní země</c:v>
                </c:pt>
                <c:pt idx="8">
                  <c:v>Rusko</c:v>
                </c:pt>
                <c:pt idx="9">
                  <c:v>Cizince celkem </c:v>
                </c:pt>
                <c:pt idx="10">
                  <c:v>Spojené Kralovství</c:v>
                </c:pt>
                <c:pt idx="11">
                  <c:v>Ukrajina </c:v>
                </c:pt>
                <c:pt idx="12">
                  <c:v>Německo</c:v>
                </c:pt>
                <c:pt idx="13">
                  <c:v>Ostatní země</c:v>
                </c:pt>
                <c:pt idx="14">
                  <c:v>Vietnam</c:v>
                </c:pt>
              </c:strCache>
            </c:strRef>
          </c:cat>
          <c:val>
            <c:numRef>
              <c:f>List3!$B$1:$B$15</c:f>
              <c:numCache>
                <c:formatCode>0%</c:formatCode>
                <c:ptCount val="15"/>
                <c:pt idx="0">
                  <c:v>0.94</c:v>
                </c:pt>
                <c:pt idx="1">
                  <c:v>0.93</c:v>
                </c:pt>
                <c:pt idx="2">
                  <c:v>0.92</c:v>
                </c:pt>
                <c:pt idx="3">
                  <c:v>0.91</c:v>
                </c:pt>
                <c:pt idx="4">
                  <c:v>0.89</c:v>
                </c:pt>
                <c:pt idx="5">
                  <c:v>0.82</c:v>
                </c:pt>
                <c:pt idx="6">
                  <c:v>0.79</c:v>
                </c:pt>
                <c:pt idx="7">
                  <c:v>0.75</c:v>
                </c:pt>
                <c:pt idx="8">
                  <c:v>0.73</c:v>
                </c:pt>
                <c:pt idx="9">
                  <c:v>0.72</c:v>
                </c:pt>
                <c:pt idx="10">
                  <c:v>0.72</c:v>
                </c:pt>
                <c:pt idx="11">
                  <c:v>0.69</c:v>
                </c:pt>
                <c:pt idx="12">
                  <c:v>0.68</c:v>
                </c:pt>
                <c:pt idx="13">
                  <c:v>0.56000000000000005</c:v>
                </c:pt>
                <c:pt idx="14">
                  <c:v>0.09</c:v>
                </c:pt>
              </c:numCache>
            </c:numRef>
          </c:val>
        </c:ser>
        <c:ser>
          <c:idx val="1"/>
          <c:order val="1"/>
          <c:tx>
            <c:v>Cizince s platným živnostenským oprvaněním</c:v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List3!$A$1:$A$15</c:f>
              <c:strCache>
                <c:ptCount val="15"/>
                <c:pt idx="0">
                  <c:v>Mongolsko</c:v>
                </c:pt>
                <c:pt idx="1">
                  <c:v>Polsko </c:v>
                </c:pt>
                <c:pt idx="2">
                  <c:v>Rumunsko</c:v>
                </c:pt>
                <c:pt idx="3">
                  <c:v>Slovensko</c:v>
                </c:pt>
                <c:pt idx="4">
                  <c:v>Celkem EU 27</c:v>
                </c:pt>
                <c:pt idx="5">
                  <c:v>Bulharsko</c:v>
                </c:pt>
                <c:pt idx="6">
                  <c:v>Moldavsko </c:v>
                </c:pt>
                <c:pt idx="7">
                  <c:v>Ostatní země</c:v>
                </c:pt>
                <c:pt idx="8">
                  <c:v>Rusko</c:v>
                </c:pt>
                <c:pt idx="9">
                  <c:v>Cizince celkem </c:v>
                </c:pt>
                <c:pt idx="10">
                  <c:v>Spojené Kralovství</c:v>
                </c:pt>
                <c:pt idx="11">
                  <c:v>Ukrajina </c:v>
                </c:pt>
                <c:pt idx="12">
                  <c:v>Německo</c:v>
                </c:pt>
                <c:pt idx="13">
                  <c:v>Ostatní země</c:v>
                </c:pt>
                <c:pt idx="14">
                  <c:v>Vietnam</c:v>
                </c:pt>
              </c:strCache>
            </c:strRef>
          </c:cat>
          <c:val>
            <c:numRef>
              <c:f>List3!$C$1:$C$15</c:f>
              <c:numCache>
                <c:formatCode>0%</c:formatCode>
                <c:ptCount val="15"/>
                <c:pt idx="0">
                  <c:v>0.06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0.09</c:v>
                </c:pt>
                <c:pt idx="4">
                  <c:v>0.11</c:v>
                </c:pt>
                <c:pt idx="5">
                  <c:v>0.18</c:v>
                </c:pt>
                <c:pt idx="6">
                  <c:v>0.21</c:v>
                </c:pt>
                <c:pt idx="7">
                  <c:v>0.25</c:v>
                </c:pt>
                <c:pt idx="8">
                  <c:v>0.27</c:v>
                </c:pt>
                <c:pt idx="9">
                  <c:v>0.28000000000000003</c:v>
                </c:pt>
                <c:pt idx="10">
                  <c:v>0.28000000000000003</c:v>
                </c:pt>
                <c:pt idx="11">
                  <c:v>0.31</c:v>
                </c:pt>
                <c:pt idx="12">
                  <c:v>0.32</c:v>
                </c:pt>
                <c:pt idx="13">
                  <c:v>0.44</c:v>
                </c:pt>
                <c:pt idx="14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3"/>
        <c:axId val="87721472"/>
        <c:axId val="87723008"/>
      </c:barChart>
      <c:catAx>
        <c:axId val="8772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87723008"/>
        <c:crosses val="autoZero"/>
        <c:auto val="1"/>
        <c:lblAlgn val="ctr"/>
        <c:lblOffset val="100"/>
        <c:noMultiLvlLbl val="0"/>
      </c:catAx>
      <c:valAx>
        <c:axId val="87723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72147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4575491089171109"/>
          <c:y val="0.18109566724565665"/>
          <c:w val="0.17598656168082213"/>
          <c:h val="0.5811879668887542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Celková zaměstnanost cizinců podle kraje (NUTS3) k 31.12.2010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76014041189641E-2"/>
          <c:y val="0.14895751312335959"/>
          <c:w val="0.88731945316651373"/>
          <c:h val="0.3562983923884514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32,82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14,01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11,20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7,12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5,94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4,71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3,89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3,81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3,79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3,45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3,18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2,34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/>
                      <a:t>1,91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/>
                      <a:t>1,85</a:t>
                    </a:r>
                    <a:r>
                      <a:rPr lang="cs-CZ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List15!$A$1:$A$14</c:f>
              <c:strCache>
                <c:ptCount val="14"/>
                <c:pt idx="0">
                  <c:v>Praha</c:v>
                </c:pt>
                <c:pt idx="1">
                  <c:v>Středočeský kraj</c:v>
                </c:pt>
                <c:pt idx="2">
                  <c:v>Jihomoravsky kraj </c:v>
                </c:pt>
                <c:pt idx="3">
                  <c:v>Plzenský kraj</c:v>
                </c:pt>
                <c:pt idx="4">
                  <c:v>Moravskoslezský kraj </c:v>
                </c:pt>
                <c:pt idx="5">
                  <c:v>Ústecký kraj </c:v>
                </c:pt>
                <c:pt idx="6">
                  <c:v>Králové hradecký kraj</c:v>
                </c:pt>
                <c:pt idx="7">
                  <c:v>Pardubický Kraj</c:v>
                </c:pt>
                <c:pt idx="8">
                  <c:v>Liberecký kraj</c:v>
                </c:pt>
                <c:pt idx="9">
                  <c:v>Jihočeský kraj</c:v>
                </c:pt>
                <c:pt idx="10">
                  <c:v>Karlovarský kraj </c:v>
                </c:pt>
                <c:pt idx="11">
                  <c:v>Zlinský kraj </c:v>
                </c:pt>
                <c:pt idx="12">
                  <c:v>Vysočina </c:v>
                </c:pt>
                <c:pt idx="13">
                  <c:v>Olomoucký kraj </c:v>
                </c:pt>
              </c:strCache>
            </c:strRef>
          </c:cat>
          <c:val>
            <c:numRef>
              <c:f>List15!$C$1:$C$14</c:f>
              <c:numCache>
                <c:formatCode>0.00</c:formatCode>
                <c:ptCount val="14"/>
                <c:pt idx="0">
                  <c:v>32.817692182144604</c:v>
                </c:pt>
                <c:pt idx="1">
                  <c:v>14.012077688917904</c:v>
                </c:pt>
                <c:pt idx="2">
                  <c:v>11.201566835319079</c:v>
                </c:pt>
                <c:pt idx="3">
                  <c:v>7.1189815570425985</c:v>
                </c:pt>
                <c:pt idx="4">
                  <c:v>5.9360208911375878</c:v>
                </c:pt>
                <c:pt idx="5">
                  <c:v>4.7116043740819329</c:v>
                </c:pt>
                <c:pt idx="6">
                  <c:v>3.8864044393667379</c:v>
                </c:pt>
                <c:pt idx="7">
                  <c:v>3.8093683695119958</c:v>
                </c:pt>
                <c:pt idx="8">
                  <c:v>3.7868451118002286</c:v>
                </c:pt>
                <c:pt idx="9">
                  <c:v>3.4463848539252488</c:v>
                </c:pt>
                <c:pt idx="10">
                  <c:v>3.1754529133344214</c:v>
                </c:pt>
                <c:pt idx="11">
                  <c:v>2.3358903215276645</c:v>
                </c:pt>
                <c:pt idx="12">
                  <c:v>1.9108862412273542</c:v>
                </c:pt>
                <c:pt idx="13">
                  <c:v>1.8508242206626409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773568"/>
        <c:axId val="87775104"/>
        <c:axId val="0"/>
      </c:bar3DChart>
      <c:catAx>
        <c:axId val="8777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87775104"/>
        <c:crossesAt val="0"/>
        <c:auto val="1"/>
        <c:lblAlgn val="ctr"/>
        <c:lblOffset val="100"/>
        <c:noMultiLvlLbl val="0"/>
      </c:catAx>
      <c:valAx>
        <c:axId val="87775104"/>
        <c:scaling>
          <c:orientation val="minMax"/>
          <c:max val="35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#,##0.00" sourceLinked="0"/>
        <c:majorTickMark val="out"/>
        <c:minorTickMark val="none"/>
        <c:tickLblPos val="nextTo"/>
        <c:crossAx val="87773568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400"/>
              <a:t>Cizinci s živnostenským opravněním podle  státního</a:t>
            </a:r>
            <a:r>
              <a:rPr lang="cs-CZ" sz="1400" baseline="0"/>
              <a:t> občanství k 31.12.2009</a:t>
            </a:r>
            <a:endParaRPr lang="cs-CZ" sz="1400"/>
          </a:p>
        </c:rich>
      </c:tx>
      <c:layout/>
      <c:overlay val="1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910542432195995E-2"/>
          <c:y val="0.2869499125109361"/>
          <c:w val="0.65008245844269463"/>
          <c:h val="0.5982298046077573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6"/>
          </c:dPt>
          <c:dPt>
            <c:idx val="1"/>
            <c:bubble3D val="0"/>
            <c:explosion val="7"/>
          </c:dPt>
          <c:dPt>
            <c:idx val="2"/>
            <c:bubble3D val="0"/>
            <c:explosion val="13"/>
          </c:dPt>
          <c:dPt>
            <c:idx val="3"/>
            <c:bubble3D val="0"/>
            <c:explosion val="16"/>
          </c:dPt>
          <c:dPt>
            <c:idx val="4"/>
            <c:bubble3D val="0"/>
            <c:explosion val="17"/>
          </c:dPt>
          <c:dPt>
            <c:idx val="5"/>
            <c:bubble3D val="0"/>
            <c:explosion val="16"/>
          </c:dPt>
          <c:dPt>
            <c:idx val="6"/>
            <c:bubble3D val="0"/>
            <c:explosion val="16"/>
          </c:dPt>
          <c:dPt>
            <c:idx val="7"/>
            <c:bubble3D val="0"/>
            <c:explosion val="14"/>
          </c:dPt>
          <c:dLbls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List6!$A$1:$A$8</c:f>
              <c:strCache>
                <c:ptCount val="8"/>
                <c:pt idx="0">
                  <c:v>Vietnam</c:v>
                </c:pt>
                <c:pt idx="1">
                  <c:v>Ukrajina</c:v>
                </c:pt>
                <c:pt idx="2">
                  <c:v>Ostatní</c:v>
                </c:pt>
                <c:pt idx="3">
                  <c:v>Slovensko </c:v>
                </c:pt>
                <c:pt idx="4">
                  <c:v>Polsko</c:v>
                </c:pt>
                <c:pt idx="5">
                  <c:v>Moldavsko</c:v>
                </c:pt>
                <c:pt idx="6">
                  <c:v>Německo</c:v>
                </c:pt>
                <c:pt idx="7">
                  <c:v>Rusko </c:v>
                </c:pt>
              </c:strCache>
            </c:strRef>
          </c:cat>
          <c:val>
            <c:numRef>
              <c:f>List6!$B$1:$B$8</c:f>
              <c:numCache>
                <c:formatCode>0%</c:formatCode>
                <c:ptCount val="8"/>
                <c:pt idx="0">
                  <c:v>0.4</c:v>
                </c:pt>
                <c:pt idx="1">
                  <c:v>0.30000000000000004</c:v>
                </c:pt>
                <c:pt idx="2">
                  <c:v>0.12000000000000001</c:v>
                </c:pt>
                <c:pt idx="3">
                  <c:v>0.11</c:v>
                </c:pt>
                <c:pt idx="4">
                  <c:v>2.0000000000000004E-2</c:v>
                </c:pt>
                <c:pt idx="5">
                  <c:v>2.0000000000000004E-2</c:v>
                </c:pt>
                <c:pt idx="6">
                  <c:v>2.0000000000000004E-2</c:v>
                </c:pt>
                <c:pt idx="7">
                  <c:v>1.0000000000000002E-2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1"/>
    </c:legend>
    <c:plotVisOnly val="1"/>
    <c:dispBlanksAs val="zero"/>
    <c:showDLblsOverMax val="1"/>
  </c:chart>
  <c:externalData r:id="rId2">
    <c:autoUpdate val="1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Cizinci</a:t>
            </a:r>
            <a:r>
              <a:rPr lang="cs-CZ" sz="1400" baseline="0"/>
              <a:t> evidovaní úřady práce podle státního občanství k 31.12.2010</a:t>
            </a:r>
            <a:r>
              <a:rPr lang="cs-CZ" baseline="0"/>
              <a:t> </a:t>
            </a:r>
            <a:endParaRPr lang="cs-CZ"/>
          </a:p>
        </c:rich>
      </c:tx>
      <c:layout>
        <c:manualLayout>
          <c:xMode val="edge"/>
          <c:yMode val="edge"/>
          <c:x val="7.1889803012291628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423176363044309E-2"/>
          <c:y val="0.35028337026733936"/>
          <c:w val="0.5342546538118379"/>
          <c:h val="0.5115805351917216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0"/>
          </c:dPt>
          <c:dPt>
            <c:idx val="1"/>
            <c:bubble3D val="0"/>
            <c:explosion val="12"/>
          </c:dPt>
          <c:dPt>
            <c:idx val="2"/>
            <c:bubble3D val="0"/>
            <c:explosion val="16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List8!$A$3:$A$14</c:f>
              <c:strCache>
                <c:ptCount val="12"/>
                <c:pt idx="0">
                  <c:v>Slovensko </c:v>
                </c:pt>
                <c:pt idx="1">
                  <c:v>Ukrajina</c:v>
                </c:pt>
                <c:pt idx="2">
                  <c:v>Ostatní</c:v>
                </c:pt>
                <c:pt idx="3">
                  <c:v>Polsko</c:v>
                </c:pt>
                <c:pt idx="4">
                  <c:v>Bulharsko</c:v>
                </c:pt>
                <c:pt idx="5">
                  <c:v>Romunsko</c:v>
                </c:pt>
                <c:pt idx="6">
                  <c:v>Rusko</c:v>
                </c:pt>
                <c:pt idx="7">
                  <c:v>Mongolsko</c:v>
                </c:pt>
                <c:pt idx="8">
                  <c:v>Moldavsko</c:v>
                </c:pt>
                <c:pt idx="9">
                  <c:v>Vietnam</c:v>
                </c:pt>
                <c:pt idx="10">
                  <c:v>Německo</c:v>
                </c:pt>
                <c:pt idx="11">
                  <c:v>Spojene královstvi</c:v>
                </c:pt>
              </c:strCache>
            </c:strRef>
          </c:cat>
          <c:val>
            <c:numRef>
              <c:f>List8!$C$3:$C$14</c:f>
              <c:numCache>
                <c:formatCode>0%</c:formatCode>
                <c:ptCount val="12"/>
                <c:pt idx="0">
                  <c:v>0.46769932255173724</c:v>
                </c:pt>
                <c:pt idx="1">
                  <c:v>0.19566135944689761</c:v>
                </c:pt>
                <c:pt idx="2">
                  <c:v>0.10996577934409636</c:v>
                </c:pt>
                <c:pt idx="3">
                  <c:v>8.8449019580529975E-2</c:v>
                </c:pt>
                <c:pt idx="4">
                  <c:v>2.6313223474348439E-2</c:v>
                </c:pt>
                <c:pt idx="5">
                  <c:v>2.2357185641254232E-2</c:v>
                </c:pt>
                <c:pt idx="6">
                  <c:v>1.6984960555702592E-2</c:v>
                </c:pt>
                <c:pt idx="7">
                  <c:v>1.6474204497439256E-2</c:v>
                </c:pt>
                <c:pt idx="8">
                  <c:v>1.6237399415880798E-2</c:v>
                </c:pt>
                <c:pt idx="9">
                  <c:v>1.4542617949825183E-2</c:v>
                </c:pt>
                <c:pt idx="10">
                  <c:v>1.4254737262440392E-2</c:v>
                </c:pt>
                <c:pt idx="11">
                  <c:v>1.1060190279847887E-2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7007065820808275"/>
          <c:y val="0.22115454131107862"/>
          <c:w val="0.40884072659234433"/>
          <c:h val="0.522702236847259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>
                <a:latin typeface="Times New Roman" pitchFamily="18" charset="0"/>
                <a:cs typeface="Times New Roman" pitchFamily="18" charset="0"/>
              </a:rPr>
              <a:t>Cizince</a:t>
            </a:r>
            <a:r>
              <a:rPr lang="cs-CZ" sz="1100" baseline="0">
                <a:latin typeface="Times New Roman" pitchFamily="18" charset="0"/>
                <a:cs typeface="Times New Roman" pitchFamily="18" charset="0"/>
              </a:rPr>
              <a:t> evidovaní úřadem práce polde CZ-NACE : Porvonání mezi 2009 a 2010</a:t>
            </a:r>
            <a:endParaRPr lang="cs-CZ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1.964697947944723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3466971467276269"/>
          <c:y val="7.9062872822715347E-2"/>
          <c:w val="0.24904810769621538"/>
          <c:h val="0.59313081603435946"/>
        </c:manualLayout>
      </c:layout>
      <c:barChart>
        <c:barDir val="bar"/>
        <c:grouping val="clustered"/>
        <c:varyColors val="0"/>
        <c:ser>
          <c:idx val="0"/>
          <c:order val="0"/>
          <c:tx>
            <c:v>CZ-NACE k 31.12.2009</c:v>
          </c:tx>
          <c:invertIfNegative val="0"/>
          <c:cat>
            <c:strRef>
              <c:f>List9!$A$1:$A$17</c:f>
              <c:strCache>
                <c:ptCount val="13"/>
                <c:pt idx="0">
                  <c:v>Zprovatelský průmysl (  C)</c:v>
                </c:pt>
                <c:pt idx="1">
                  <c:v>Stavebnictví (F)</c:v>
                </c:pt>
                <c:pt idx="2">
                  <c:v>Obchod, opravý spotřebičů, mot. Vozidel (G)</c:v>
                </c:pt>
                <c:pt idx="3">
                  <c:v>Věda, výzkum, technika (M)</c:v>
                </c:pt>
                <c:pt idx="4">
                  <c:v>Administrativa (N)</c:v>
                </c:pt>
                <c:pt idx="5">
                  <c:v>Nemovitosti (L)</c:v>
                </c:pt>
                <c:pt idx="6">
                  <c:v>Informace a komunikace (J)</c:v>
                </c:pt>
                <c:pt idx="7">
                  <c:v>Doprava a skladování (H)</c:v>
                </c:pt>
                <c:pt idx="8">
                  <c:v>Ubytování, stravování a pohostinství (I)</c:v>
                </c:pt>
                <c:pt idx="9">
                  <c:v>zdravotní a socíalní peče (Q)</c:v>
                </c:pt>
                <c:pt idx="10">
                  <c:v>zemědělství, lesnictví a rybařství (A)</c:v>
                </c:pt>
                <c:pt idx="11">
                  <c:v>Vzdělávání (P)</c:v>
                </c:pt>
                <c:pt idx="12">
                  <c:v>Ostatní</c:v>
                </c:pt>
              </c:strCache>
            </c:strRef>
          </c:cat>
          <c:val>
            <c:numRef>
              <c:f>List9!$B$1:$B$17</c:f>
              <c:numCache>
                <c:formatCode>General</c:formatCode>
                <c:ptCount val="13"/>
                <c:pt idx="0">
                  <c:v>67707</c:v>
                </c:pt>
                <c:pt idx="1">
                  <c:v>46823</c:v>
                </c:pt>
                <c:pt idx="2">
                  <c:v>24455</c:v>
                </c:pt>
                <c:pt idx="3">
                  <c:v>15774</c:v>
                </c:pt>
                <c:pt idx="4">
                  <c:v>13541</c:v>
                </c:pt>
                <c:pt idx="5">
                  <c:v>11304</c:v>
                </c:pt>
                <c:pt idx="6">
                  <c:v>8486</c:v>
                </c:pt>
                <c:pt idx="7">
                  <c:v>6640</c:v>
                </c:pt>
                <c:pt idx="8">
                  <c:v>6437</c:v>
                </c:pt>
                <c:pt idx="9">
                  <c:v>6055</c:v>
                </c:pt>
                <c:pt idx="10">
                  <c:v>5083</c:v>
                </c:pt>
                <c:pt idx="11">
                  <c:v>4635</c:v>
                </c:pt>
                <c:pt idx="12">
                  <c:v>13870</c:v>
                </c:pt>
              </c:numCache>
            </c:numRef>
          </c:val>
        </c:ser>
        <c:ser>
          <c:idx val="1"/>
          <c:order val="1"/>
          <c:tx>
            <c:v>CZ-NACE k 31.12.2010</c:v>
          </c:tx>
          <c:invertIfNegative val="0"/>
          <c:cat>
            <c:strRef>
              <c:f>List9!$A$1:$A$17</c:f>
              <c:strCache>
                <c:ptCount val="13"/>
                <c:pt idx="0">
                  <c:v>Zprovatelský průmysl (  C)</c:v>
                </c:pt>
                <c:pt idx="1">
                  <c:v>Stavebnictví (F)</c:v>
                </c:pt>
                <c:pt idx="2">
                  <c:v>Obchod, opravý spotřebičů, mot. Vozidel (G)</c:v>
                </c:pt>
                <c:pt idx="3">
                  <c:v>Věda, výzkum, technika (M)</c:v>
                </c:pt>
                <c:pt idx="4">
                  <c:v>Administrativa (N)</c:v>
                </c:pt>
                <c:pt idx="5">
                  <c:v>Nemovitosti (L)</c:v>
                </c:pt>
                <c:pt idx="6">
                  <c:v>Informace a komunikace (J)</c:v>
                </c:pt>
                <c:pt idx="7">
                  <c:v>Doprava a skladování (H)</c:v>
                </c:pt>
                <c:pt idx="8">
                  <c:v>Ubytování, stravování a pohostinství (I)</c:v>
                </c:pt>
                <c:pt idx="9">
                  <c:v>zdravotní a socíalní peče (Q)</c:v>
                </c:pt>
                <c:pt idx="10">
                  <c:v>zemědělství, lesnictví a rybařství (A)</c:v>
                </c:pt>
                <c:pt idx="11">
                  <c:v>Vzdělávání (P)</c:v>
                </c:pt>
                <c:pt idx="12">
                  <c:v>Ostatní</c:v>
                </c:pt>
              </c:strCache>
            </c:strRef>
          </c:cat>
          <c:val>
            <c:numRef>
              <c:f>List9!$D$1:$D$17</c:f>
              <c:numCache>
                <c:formatCode>General</c:formatCode>
                <c:ptCount val="13"/>
                <c:pt idx="0">
                  <c:v>66032</c:v>
                </c:pt>
                <c:pt idx="1">
                  <c:v>35622</c:v>
                </c:pt>
                <c:pt idx="2">
                  <c:v>24832</c:v>
                </c:pt>
                <c:pt idx="3">
                  <c:v>13934</c:v>
                </c:pt>
                <c:pt idx="4">
                  <c:v>9950</c:v>
                </c:pt>
                <c:pt idx="5">
                  <c:v>13719</c:v>
                </c:pt>
                <c:pt idx="6">
                  <c:v>6633</c:v>
                </c:pt>
                <c:pt idx="7">
                  <c:v>7753</c:v>
                </c:pt>
                <c:pt idx="8">
                  <c:v>6569</c:v>
                </c:pt>
                <c:pt idx="9">
                  <c:v>6483</c:v>
                </c:pt>
                <c:pt idx="10">
                  <c:v>5276</c:v>
                </c:pt>
                <c:pt idx="11">
                  <c:v>3833</c:v>
                </c:pt>
                <c:pt idx="12">
                  <c:v>14731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8499328"/>
        <c:axId val="88500864"/>
      </c:barChart>
      <c:catAx>
        <c:axId val="884993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cs-CZ"/>
          </a:p>
        </c:txPr>
        <c:crossAx val="88500864"/>
        <c:crosses val="autoZero"/>
        <c:auto val="1"/>
        <c:lblAlgn val="ctr"/>
        <c:lblOffset val="100"/>
        <c:noMultiLvlLbl val="0"/>
      </c:catAx>
      <c:valAx>
        <c:axId val="88500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849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25382353521599"/>
          <c:y val="0.10393939393939394"/>
          <c:w val="0.14726823631497782"/>
          <c:h val="0.5541897973653766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0C4C-F086-4859-8AA0-50010324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3787</TotalTime>
  <Pages>53</Pages>
  <Words>10513</Words>
  <Characters>61034</Characters>
  <Application>Microsoft Office Word</Application>
  <DocSecurity>0</DocSecurity>
  <Lines>508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Díky své nepřehlédnutelnosti a nepřemístitelnosti jsou nemovitosti odedávna přirozeným předmětem daně</vt:lpstr>
    </vt:vector>
  </TitlesOfParts>
  <Company>VŠE</Company>
  <LinksUpToDate>false</LinksUpToDate>
  <CharactersWithSpaces>71405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Oliver Lindt</cp:lastModifiedBy>
  <cp:revision>51</cp:revision>
  <cp:lastPrinted>2012-03-23T03:40:00Z</cp:lastPrinted>
  <dcterms:created xsi:type="dcterms:W3CDTF">2012-03-30T04:05:00Z</dcterms:created>
  <dcterms:modified xsi:type="dcterms:W3CDTF">2012-04-01T19:12:00Z</dcterms:modified>
</cp:coreProperties>
</file>