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CA0" w:rsidRPr="000D4FD4" w:rsidRDefault="00E36CA0" w:rsidP="00E36CA0">
      <w:pPr>
        <w:spacing w:after="480"/>
        <w:jc w:val="center"/>
        <w:rPr>
          <w:rFonts w:ascii="Times New Roman" w:hAnsi="Times New Roman" w:cs="Times New Roman"/>
          <w:b/>
          <w:sz w:val="40"/>
          <w:szCs w:val="40"/>
        </w:rPr>
      </w:pPr>
      <w:bookmarkStart w:id="0" w:name="_Toc291681583"/>
      <w:r w:rsidRPr="000D4FD4">
        <w:rPr>
          <w:rFonts w:ascii="Times New Roman" w:hAnsi="Times New Roman" w:cs="Times New Roman"/>
          <w:b/>
          <w:sz w:val="40"/>
          <w:szCs w:val="40"/>
        </w:rPr>
        <w:t>UNIVERZITA PALACKÉHO V OLOMOUCI</w:t>
      </w:r>
    </w:p>
    <w:p w:rsidR="00E36CA0" w:rsidRPr="000D4FD4" w:rsidRDefault="00E36CA0" w:rsidP="00E36CA0">
      <w:pPr>
        <w:jc w:val="center"/>
        <w:rPr>
          <w:rFonts w:ascii="Times New Roman" w:hAnsi="Times New Roman" w:cs="Times New Roman"/>
          <w:b/>
          <w:sz w:val="32"/>
          <w:szCs w:val="32"/>
        </w:rPr>
      </w:pPr>
      <w:r w:rsidRPr="000D4FD4">
        <w:rPr>
          <w:rFonts w:ascii="Times New Roman" w:hAnsi="Times New Roman" w:cs="Times New Roman"/>
          <w:b/>
          <w:sz w:val="32"/>
          <w:szCs w:val="32"/>
        </w:rPr>
        <w:t>Fakulta přírodovědecká</w:t>
      </w:r>
    </w:p>
    <w:p w:rsidR="00E36CA0" w:rsidRPr="000D4FD4" w:rsidRDefault="00E36CA0" w:rsidP="00973AE4">
      <w:pPr>
        <w:spacing w:after="2280"/>
        <w:jc w:val="center"/>
        <w:rPr>
          <w:rFonts w:ascii="Times New Roman" w:hAnsi="Times New Roman" w:cs="Times New Roman"/>
          <w:b/>
          <w:sz w:val="32"/>
          <w:szCs w:val="32"/>
        </w:rPr>
      </w:pPr>
      <w:r w:rsidRPr="000D4FD4">
        <w:rPr>
          <w:rFonts w:ascii="Times New Roman" w:hAnsi="Times New Roman" w:cs="Times New Roman"/>
          <w:b/>
          <w:sz w:val="32"/>
          <w:szCs w:val="32"/>
        </w:rPr>
        <w:t>Katedra analytické chemie</w:t>
      </w:r>
    </w:p>
    <w:p w:rsidR="00E36CA0" w:rsidRPr="00070A7F" w:rsidRDefault="00E36CA0" w:rsidP="00973AE4">
      <w:pPr>
        <w:spacing w:before="2400" w:after="960"/>
        <w:jc w:val="center"/>
        <w:rPr>
          <w:rFonts w:ascii="Times New Roman" w:hAnsi="Times New Roman" w:cs="Times New Roman"/>
          <w:b/>
          <w:caps/>
          <w:sz w:val="36"/>
          <w:szCs w:val="36"/>
        </w:rPr>
      </w:pPr>
      <w:r>
        <w:rPr>
          <w:rFonts w:ascii="Times New Roman" w:hAnsi="Times New Roman" w:cs="Times New Roman"/>
          <w:b/>
          <w:caps/>
          <w:sz w:val="36"/>
          <w:szCs w:val="36"/>
        </w:rPr>
        <w:t>Studium odrůDové RŮznorodosti BRUSNICE BORůVky s OhLEDEM NA OBSAH ANTHOKYANINŮ METODOU UPLC/ESI</w:t>
      </w:r>
      <w:r>
        <w:rPr>
          <w:rFonts w:ascii="Calibri" w:hAnsi="Calibri" w:cs="Times New Roman"/>
          <w:b/>
          <w:caps/>
          <w:sz w:val="36"/>
          <w:szCs w:val="36"/>
        </w:rPr>
        <w:t>­</w:t>
      </w:r>
      <w:r>
        <w:rPr>
          <w:rFonts w:ascii="Times New Roman" w:hAnsi="Times New Roman" w:cs="Times New Roman"/>
          <w:b/>
          <w:caps/>
          <w:sz w:val="36"/>
          <w:szCs w:val="36"/>
        </w:rPr>
        <w:t>MS</w:t>
      </w:r>
    </w:p>
    <w:p w:rsidR="00E36CA0" w:rsidRDefault="00E36CA0" w:rsidP="00E36CA0">
      <w:pPr>
        <w:spacing w:after="2280"/>
        <w:jc w:val="center"/>
        <w:rPr>
          <w:rFonts w:ascii="Times New Roman" w:hAnsi="Times New Roman" w:cs="Times New Roman"/>
          <w:b/>
          <w:sz w:val="36"/>
          <w:szCs w:val="36"/>
        </w:rPr>
      </w:pPr>
      <w:r>
        <w:rPr>
          <w:rFonts w:ascii="Times New Roman" w:hAnsi="Times New Roman" w:cs="Times New Roman"/>
          <w:b/>
          <w:sz w:val="36"/>
          <w:szCs w:val="36"/>
        </w:rPr>
        <w:t>DIPLOMOVÁ</w:t>
      </w:r>
      <w:r w:rsidRPr="000D4FD4">
        <w:rPr>
          <w:rFonts w:ascii="Times New Roman" w:hAnsi="Times New Roman" w:cs="Times New Roman"/>
          <w:b/>
          <w:sz w:val="36"/>
          <w:szCs w:val="36"/>
        </w:rPr>
        <w:t xml:space="preserve"> PRÁCE</w:t>
      </w:r>
    </w:p>
    <w:p w:rsidR="00E36CA0" w:rsidRDefault="00E36CA0" w:rsidP="00E36CA0">
      <w:pPr>
        <w:tabs>
          <w:tab w:val="left" w:pos="3828"/>
        </w:tabs>
        <w:spacing w:after="0"/>
        <w:rPr>
          <w:rFonts w:ascii="Times New Roman" w:hAnsi="Times New Roman" w:cs="Times New Roman"/>
          <w:sz w:val="32"/>
          <w:szCs w:val="32"/>
        </w:rPr>
      </w:pPr>
      <w:r>
        <w:rPr>
          <w:rFonts w:ascii="Times New Roman" w:hAnsi="Times New Roman" w:cs="Times New Roman"/>
          <w:sz w:val="32"/>
          <w:szCs w:val="32"/>
        </w:rPr>
        <w:t>Autor práce:</w:t>
      </w:r>
      <w:r>
        <w:rPr>
          <w:rFonts w:ascii="Times New Roman" w:hAnsi="Times New Roman" w:cs="Times New Roman"/>
          <w:sz w:val="32"/>
          <w:szCs w:val="32"/>
        </w:rPr>
        <w:tab/>
        <w:t>Lucie Fajkošová</w:t>
      </w:r>
    </w:p>
    <w:p w:rsidR="00E36CA0" w:rsidRDefault="00E36CA0" w:rsidP="00E36CA0">
      <w:pPr>
        <w:tabs>
          <w:tab w:val="left" w:pos="3828"/>
        </w:tabs>
        <w:spacing w:after="240"/>
        <w:rPr>
          <w:rFonts w:ascii="Times New Roman" w:hAnsi="Times New Roman" w:cs="Times New Roman"/>
          <w:sz w:val="32"/>
          <w:szCs w:val="32"/>
        </w:rPr>
      </w:pPr>
      <w:r>
        <w:rPr>
          <w:rFonts w:ascii="Times New Roman" w:hAnsi="Times New Roman" w:cs="Times New Roman"/>
          <w:sz w:val="32"/>
          <w:szCs w:val="32"/>
        </w:rPr>
        <w:t>Studijní obor:</w:t>
      </w:r>
      <w:r>
        <w:rPr>
          <w:rFonts w:ascii="Times New Roman" w:hAnsi="Times New Roman" w:cs="Times New Roman"/>
          <w:sz w:val="32"/>
          <w:szCs w:val="32"/>
        </w:rPr>
        <w:tab/>
        <w:t>Analytická chemie</w:t>
      </w:r>
    </w:p>
    <w:p w:rsidR="00E36CA0" w:rsidRDefault="00BD2F77" w:rsidP="00E36CA0">
      <w:pPr>
        <w:tabs>
          <w:tab w:val="left" w:pos="3828"/>
        </w:tabs>
        <w:spacing w:after="960"/>
        <w:rPr>
          <w:rFonts w:ascii="Times New Roman" w:hAnsi="Times New Roman" w:cs="Times New Roman"/>
          <w:sz w:val="32"/>
          <w:szCs w:val="32"/>
        </w:rPr>
      </w:pPr>
      <w:r>
        <w:rPr>
          <w:rFonts w:ascii="Times New Roman" w:hAnsi="Times New Roman" w:cs="Times New Roman"/>
          <w:sz w:val="32"/>
          <w:szCs w:val="32"/>
        </w:rPr>
        <w:t>Vedoucí diplomové</w:t>
      </w:r>
      <w:r w:rsidR="00E36CA0">
        <w:rPr>
          <w:rFonts w:ascii="Times New Roman" w:hAnsi="Times New Roman" w:cs="Times New Roman"/>
          <w:sz w:val="32"/>
          <w:szCs w:val="32"/>
        </w:rPr>
        <w:t xml:space="preserve"> práce:</w:t>
      </w:r>
      <w:r w:rsidR="00E36CA0">
        <w:rPr>
          <w:rFonts w:ascii="Times New Roman" w:hAnsi="Times New Roman" w:cs="Times New Roman"/>
          <w:sz w:val="32"/>
          <w:szCs w:val="32"/>
        </w:rPr>
        <w:tab/>
        <w:t>RNDr. Barbora Papoušková, Ph.D.</w:t>
      </w:r>
    </w:p>
    <w:p w:rsidR="00E36CA0" w:rsidRDefault="00E36CA0" w:rsidP="00E36CA0">
      <w:pPr>
        <w:spacing w:after="0"/>
        <w:jc w:val="center"/>
        <w:rPr>
          <w:rFonts w:ascii="Times New Roman" w:hAnsi="Times New Roman" w:cs="Times New Roman"/>
          <w:b/>
          <w:sz w:val="32"/>
          <w:szCs w:val="32"/>
        </w:rPr>
      </w:pPr>
      <w:r>
        <w:rPr>
          <w:rFonts w:ascii="Times New Roman" w:hAnsi="Times New Roman" w:cs="Times New Roman"/>
          <w:b/>
          <w:sz w:val="32"/>
          <w:szCs w:val="32"/>
        </w:rPr>
        <w:t>Olomouc 2013</w:t>
      </w:r>
    </w:p>
    <w:p w:rsidR="00973AE4" w:rsidRDefault="00973AE4">
      <w:pPr>
        <w:rPr>
          <w:rFonts w:ascii="Times New Roman" w:hAnsi="Times New Roman" w:cs="Times New Roman"/>
          <w:sz w:val="24"/>
          <w:szCs w:val="24"/>
        </w:rPr>
      </w:pPr>
      <w:r>
        <w:br w:type="page"/>
      </w:r>
    </w:p>
    <w:p w:rsidR="00E36CA0" w:rsidRDefault="00E36CA0" w:rsidP="00E36CA0">
      <w:pPr>
        <w:pStyle w:val="normbak"/>
        <w:spacing w:after="8400"/>
      </w:pPr>
    </w:p>
    <w:p w:rsidR="00E36CA0" w:rsidRDefault="00E36CA0" w:rsidP="00E36CA0">
      <w:pPr>
        <w:pStyle w:val="normbak"/>
      </w:pPr>
      <w:r>
        <w:t>Prohlašuji, že jsem tuto práci vypracovala samostatně. Veškeré literární prameny a informace, které jsem v práci využila, jsou v seznamu použité literatury.</w:t>
      </w:r>
    </w:p>
    <w:p w:rsidR="00E36CA0" w:rsidRDefault="00E36CA0" w:rsidP="00E36CA0">
      <w:pPr>
        <w:pStyle w:val="normbak"/>
        <w:spacing w:after="1080"/>
      </w:pPr>
      <w:r>
        <w:t>Souhlasím s tím, že práce je prezenčně zpřístupněna v knihovně Katedry analytické chemie, Přírodovědecké Fakulty, Univerzity Palackého v Olomouci.</w:t>
      </w:r>
    </w:p>
    <w:p w:rsidR="00E36CA0" w:rsidRDefault="00E36CA0" w:rsidP="00E36CA0">
      <w:pPr>
        <w:pStyle w:val="normbak"/>
      </w:pPr>
      <w:r>
        <w:t>V Olomouci dne……………………</w:t>
      </w:r>
    </w:p>
    <w:p w:rsidR="00E36CA0" w:rsidRDefault="00E36CA0" w:rsidP="00E36CA0">
      <w:pPr>
        <w:pStyle w:val="normbak"/>
        <w:spacing w:after="0"/>
        <w:jc w:val="right"/>
      </w:pPr>
      <w:r>
        <w:t>……………………………………</w:t>
      </w:r>
    </w:p>
    <w:p w:rsidR="00E36CA0" w:rsidRDefault="00E36CA0" w:rsidP="00E36CA0">
      <w:pPr>
        <w:pStyle w:val="normbak"/>
        <w:spacing w:after="0"/>
        <w:ind w:left="6946" w:firstLine="0"/>
        <w:jc w:val="left"/>
      </w:pPr>
      <w:r>
        <w:t>Podpis</w:t>
      </w:r>
    </w:p>
    <w:p w:rsidR="00E36CA0" w:rsidRDefault="00E36CA0" w:rsidP="00E36CA0">
      <w:pPr>
        <w:rPr>
          <w:rFonts w:ascii="Times New Roman" w:hAnsi="Times New Roman" w:cs="Times New Roman"/>
          <w:sz w:val="24"/>
          <w:szCs w:val="32"/>
        </w:rPr>
      </w:pPr>
      <w:r>
        <w:rPr>
          <w:szCs w:val="32"/>
        </w:rPr>
        <w:br w:type="page"/>
      </w:r>
    </w:p>
    <w:p w:rsidR="00E36CA0" w:rsidRPr="00251148" w:rsidRDefault="00E36CA0" w:rsidP="00951D29">
      <w:pPr>
        <w:pStyle w:val="normbak"/>
        <w:spacing w:after="9120"/>
        <w:rPr>
          <w:szCs w:val="32"/>
        </w:rPr>
      </w:pPr>
    </w:p>
    <w:p w:rsidR="00E36CA0" w:rsidRDefault="00E36CA0" w:rsidP="00E36CA0">
      <w:pPr>
        <w:pStyle w:val="normbak"/>
        <w:rPr>
          <w:szCs w:val="32"/>
        </w:rPr>
      </w:pPr>
      <w:r w:rsidRPr="00251148">
        <w:rPr>
          <w:szCs w:val="32"/>
        </w:rPr>
        <w:t>Tímto bych chtěla poděkovat ved</w:t>
      </w:r>
      <w:r>
        <w:rPr>
          <w:szCs w:val="32"/>
        </w:rPr>
        <w:t>oucí mé diplomové</w:t>
      </w:r>
      <w:r w:rsidRPr="00251148">
        <w:rPr>
          <w:szCs w:val="32"/>
        </w:rPr>
        <w:t xml:space="preserve"> práce, RNDr. Barboře Papou</w:t>
      </w:r>
      <w:r>
        <w:rPr>
          <w:szCs w:val="32"/>
        </w:rPr>
        <w:t>škové, Ph.D., za její čas a rady při zpracovávání této práce.</w:t>
      </w:r>
    </w:p>
    <w:p w:rsidR="00E36CA0" w:rsidRPr="00251148" w:rsidRDefault="00E36CA0" w:rsidP="00E36CA0">
      <w:pPr>
        <w:pStyle w:val="normbak"/>
        <w:rPr>
          <w:szCs w:val="32"/>
        </w:rPr>
      </w:pPr>
      <w:r>
        <w:rPr>
          <w:szCs w:val="32"/>
        </w:rPr>
        <w:t>Děkuji panu Janu Holubovi za poskytnutí vzorků kanadských borůvek.</w:t>
      </w:r>
    </w:p>
    <w:p w:rsidR="00E36CA0" w:rsidRPr="00251148" w:rsidRDefault="00951D29" w:rsidP="00E36CA0">
      <w:pPr>
        <w:pStyle w:val="normbak"/>
        <w:rPr>
          <w:szCs w:val="32"/>
        </w:rPr>
      </w:pPr>
      <w:r>
        <w:rPr>
          <w:szCs w:val="32"/>
        </w:rPr>
        <w:t>Velký dík patří také mé rodině a především mému manželovi za podporu a trpělivost, kterou prokazoval po celou dobu sepisování této práce.</w:t>
      </w:r>
    </w:p>
    <w:p w:rsidR="00E36CA0" w:rsidRPr="00251148" w:rsidRDefault="00E36CA0" w:rsidP="00E36CA0">
      <w:pPr>
        <w:rPr>
          <w:rFonts w:ascii="Times New Roman" w:hAnsi="Times New Roman" w:cs="Times New Roman"/>
          <w:sz w:val="24"/>
          <w:szCs w:val="32"/>
        </w:rPr>
      </w:pPr>
      <w:r w:rsidRPr="00251148">
        <w:rPr>
          <w:szCs w:val="32"/>
        </w:rPr>
        <w:br w:type="page"/>
      </w:r>
    </w:p>
    <w:p w:rsidR="00951D29" w:rsidRPr="003825AF" w:rsidRDefault="00951D29" w:rsidP="00951D29">
      <w:pPr>
        <w:pStyle w:val="normbak"/>
        <w:rPr>
          <w:b/>
          <w:sz w:val="40"/>
          <w:szCs w:val="40"/>
        </w:rPr>
      </w:pPr>
      <w:r w:rsidRPr="003825AF">
        <w:rPr>
          <w:b/>
          <w:sz w:val="40"/>
          <w:szCs w:val="40"/>
        </w:rPr>
        <w:lastRenderedPageBreak/>
        <w:t>Souhrn</w:t>
      </w:r>
    </w:p>
    <w:p w:rsidR="00BD2F77" w:rsidRDefault="00BD2F77" w:rsidP="00BD2F77">
      <w:pPr>
        <w:pStyle w:val="normbak"/>
      </w:pPr>
      <w:r w:rsidRPr="00786458">
        <w:t xml:space="preserve">Jedním ze způsobů jak pozitivně ovlivňovat své zdraví je bezesporu konzumace potravin s obsahem anthokyaninů. </w:t>
      </w:r>
      <w:r>
        <w:t>Předložená diplomová práce se zaměřuje na studium anthokyaninů v různých kultivarech borůvek metodou UPLC/ESI</w:t>
      </w:r>
      <w:r>
        <w:rPr>
          <w:rFonts w:ascii="Calibri" w:hAnsi="Calibri"/>
        </w:rPr>
        <w:t>­</w:t>
      </w:r>
      <w:r>
        <w:t>MS. V jejím rámci byly extrahovány a analyzovány plody planě rostoucích lesních borůvek (</w:t>
      </w:r>
      <w:r w:rsidRPr="0025792F">
        <w:rPr>
          <w:i/>
        </w:rPr>
        <w:t>Vaccinium</w:t>
      </w:r>
      <w:r w:rsidR="00DC395D">
        <w:rPr>
          <w:i/>
        </w:rPr>
        <w:t xml:space="preserve"> </w:t>
      </w:r>
      <w:r w:rsidRPr="0025792F">
        <w:rPr>
          <w:i/>
        </w:rPr>
        <w:t>myrtillus L</w:t>
      </w:r>
      <w:r>
        <w:t>.) a plody deseti šlechtěných kultivarů kanadských borůvek (</w:t>
      </w:r>
      <w:r w:rsidRPr="0025792F">
        <w:rPr>
          <w:i/>
        </w:rPr>
        <w:t>Vaccinium</w:t>
      </w:r>
      <w:r w:rsidR="00DC395D">
        <w:rPr>
          <w:i/>
        </w:rPr>
        <w:t xml:space="preserve"> </w:t>
      </w:r>
      <w:r w:rsidRPr="0025792F">
        <w:rPr>
          <w:i/>
        </w:rPr>
        <w:t>corymbosum L.</w:t>
      </w:r>
      <w:r>
        <w:t>), přičemž byl charakterizován anthokyaninový profil a celkový obsah anthokyaninů jednotlivých odrůd. Ve vzorcích bylo identifikováno celkem patnáct monoglykosidů a devět acyl derivátů anthokyaninů. Ze získaných dat vyplynulo, že existuje významný rozdíl mezi planě rostoucími borůvkami a šlechtěnými kanadskými borůvkami. Celkový obsah anthokyaninů v planě rostoucích borůvkách dosahoval hodnot 11,7 mg/g, zatímco maximální obsah v borůvkách kanadských činil jen 3,3 mg/g. Zkoumané kultivary kanadských borůvek se rovněž významně lišily v anthokyaninových profilech. Kultivary Berkeley, Duke a Goldtraube neobsahovaly stejně jako v případě lesní odrůdy acylované anthokyaniny, zatímco u ostatních kultivarů byly acylované anthokyaniny jednoznačně prokázány. Taktéž byl pozorován rozdíl v poměru mezi glukosidy a galaktosidy anthokyaninů. U kultivarů Berkeley, Darrow, Duke a Goldtraube, kde byla silně preferována syntéza glukosidů, vznikalo jen velmi malé množství galaktosidů (pod LOQ). U zbývajících kultivarů byl poměr mezi glukosidy a galaktosidy spíše vyrovnaný nebo posunutý ve prospěch galaktosidů.</w:t>
      </w:r>
    </w:p>
    <w:p w:rsidR="00951D29" w:rsidRDefault="00951D29" w:rsidP="0025792F">
      <w:pPr>
        <w:pStyle w:val="normbak"/>
      </w:pPr>
      <w:r>
        <w:br w:type="page"/>
      </w:r>
    </w:p>
    <w:p w:rsidR="00951D29" w:rsidRPr="003825AF" w:rsidRDefault="00951D29" w:rsidP="00951D29">
      <w:pPr>
        <w:pStyle w:val="normbak"/>
        <w:rPr>
          <w:b/>
          <w:sz w:val="40"/>
          <w:szCs w:val="40"/>
        </w:rPr>
      </w:pPr>
      <w:r w:rsidRPr="003825AF">
        <w:rPr>
          <w:b/>
          <w:sz w:val="40"/>
          <w:szCs w:val="40"/>
        </w:rPr>
        <w:lastRenderedPageBreak/>
        <w:t>Summary</w:t>
      </w:r>
    </w:p>
    <w:p w:rsidR="00BD2F77" w:rsidRDefault="00BD2F77" w:rsidP="00BD2F77">
      <w:pPr>
        <w:pStyle w:val="normbak"/>
      </w:pPr>
      <w:r>
        <w:t>One of the positive ways how to influence the human health is by consummation of products rich in anthocyanins. This diploma thesis is focused on a study of anthocyanins in different cultivars of blueberries using UPLC/ESI</w:t>
      </w:r>
      <w:r>
        <w:rPr>
          <w:rFonts w:ascii="Calibri" w:hAnsi="Calibri"/>
        </w:rPr>
        <w:t>­</w:t>
      </w:r>
      <w:r>
        <w:t>MS method. In this framework, the fruits of wild forest berries (</w:t>
      </w:r>
      <w:r w:rsidRPr="0025792F">
        <w:rPr>
          <w:i/>
        </w:rPr>
        <w:t>Vaccinium</w:t>
      </w:r>
      <w:r>
        <w:rPr>
          <w:i/>
        </w:rPr>
        <w:t xml:space="preserve"> </w:t>
      </w:r>
      <w:r w:rsidRPr="0025792F">
        <w:rPr>
          <w:i/>
        </w:rPr>
        <w:t>myrtillus L</w:t>
      </w:r>
      <w:r>
        <w:t xml:space="preserve">.) and ten cultivars of </w:t>
      </w:r>
      <w:r w:rsidRPr="00BD2F77">
        <w:t>highbush</w:t>
      </w:r>
      <w:r>
        <w:t xml:space="preserve"> blueberries (</w:t>
      </w:r>
      <w:r w:rsidRPr="0025792F">
        <w:rPr>
          <w:i/>
        </w:rPr>
        <w:t>Vaccinium</w:t>
      </w:r>
      <w:r>
        <w:rPr>
          <w:i/>
        </w:rPr>
        <w:t xml:space="preserve"> </w:t>
      </w:r>
      <w:r w:rsidRPr="0025792F">
        <w:rPr>
          <w:i/>
        </w:rPr>
        <w:t>corymbosum L.</w:t>
      </w:r>
      <w:r>
        <w:t xml:space="preserve">) were extracted and analyzed. The anthocyanin profile and the total anthocyanin content were characterized for each of the cultivars. The number of identified anthocyanins was fifteen monoglycosides and nine acyl derivatives in total. The obtained data showed that there is a significant difference between the wild forest berries and the </w:t>
      </w:r>
      <w:r w:rsidRPr="00BD2F77">
        <w:t>highbush</w:t>
      </w:r>
      <w:r>
        <w:t xml:space="preserve"> cultivars. The total anthocyanin content of wild forest berries reached the values of 11,7 mg/g, while the maximal content in the </w:t>
      </w:r>
      <w:r w:rsidRPr="00BD2F77">
        <w:t>highbush</w:t>
      </w:r>
      <w:r>
        <w:t xml:space="preserve"> berries was only 3,3 mg/g. The studied cultivars of </w:t>
      </w:r>
      <w:r w:rsidRPr="00BD2F77">
        <w:t>highbush</w:t>
      </w:r>
      <w:r>
        <w:t xml:space="preserve"> berries also significantly differed in their anthocyanin profiles. Berkeley, Duke and Goldtraube, just like wild forest blueberries, did not contain the acylated anthocyanins, which were, however, unambiguously confirmed in the remaining cultivars. Also, a difference in a ratio between glucosides and galactosides of anthocyanins was observed. Berkeley, Darrow, Duke and Goldtraube cultivars preferred synthesis of glucosides with a minimal amount of galactosides observed (below LOQ), while the remaining cultivars had this ratio balanced or</w:t>
      </w:r>
      <w:r w:rsidRPr="006B3690">
        <w:t xml:space="preserve"> shifted in favor of the galactoside</w:t>
      </w:r>
      <w:r>
        <w:t>s</w:t>
      </w:r>
      <w:r w:rsidRPr="006B3690">
        <w:t>.</w:t>
      </w:r>
      <w:bookmarkStart w:id="1" w:name="_GoBack"/>
      <w:bookmarkEnd w:id="1"/>
    </w:p>
    <w:p w:rsidR="00951D29" w:rsidRDefault="00951D29" w:rsidP="0025792F">
      <w:pPr>
        <w:pStyle w:val="normbak"/>
      </w:pPr>
      <w:r>
        <w:br w:type="page"/>
      </w:r>
    </w:p>
    <w:p w:rsidR="00951D29" w:rsidRDefault="00951D29" w:rsidP="00951D29">
      <w:pPr>
        <w:pStyle w:val="normbak"/>
        <w:rPr>
          <w:b/>
          <w:sz w:val="40"/>
          <w:szCs w:val="40"/>
        </w:rPr>
      </w:pPr>
      <w:r w:rsidRPr="003825AF">
        <w:rPr>
          <w:b/>
          <w:sz w:val="40"/>
          <w:szCs w:val="40"/>
        </w:rPr>
        <w:lastRenderedPageBreak/>
        <w:t>Obsah</w:t>
      </w:r>
    </w:p>
    <w:p w:rsidR="003D3F09" w:rsidRPr="003D3F09" w:rsidRDefault="00C62085">
      <w:pPr>
        <w:pStyle w:val="Obsah1"/>
        <w:tabs>
          <w:tab w:val="left" w:pos="440"/>
          <w:tab w:val="right" w:leader="dot" w:pos="9061"/>
        </w:tabs>
        <w:rPr>
          <w:rFonts w:ascii="Times New Roman" w:hAnsi="Times New Roman" w:cs="Times New Roman"/>
          <w:noProof/>
          <w:sz w:val="24"/>
          <w:szCs w:val="24"/>
        </w:rPr>
      </w:pPr>
      <w:r w:rsidRPr="003D3F09">
        <w:rPr>
          <w:rFonts w:ascii="Times New Roman" w:hAnsi="Times New Roman" w:cs="Times New Roman"/>
          <w:sz w:val="24"/>
          <w:szCs w:val="24"/>
        </w:rPr>
        <w:fldChar w:fldCharType="begin"/>
      </w:r>
      <w:r w:rsidR="00AA126C" w:rsidRPr="003D3F09">
        <w:rPr>
          <w:rFonts w:ascii="Times New Roman" w:hAnsi="Times New Roman" w:cs="Times New Roman"/>
          <w:sz w:val="24"/>
          <w:szCs w:val="24"/>
        </w:rPr>
        <w:instrText xml:space="preserve"> TOC \h \z \t "Nadpis1;1;Nadpis2;2;Nadpis3;3" </w:instrText>
      </w:r>
      <w:r w:rsidRPr="003D3F09">
        <w:rPr>
          <w:rFonts w:ascii="Times New Roman" w:hAnsi="Times New Roman" w:cs="Times New Roman"/>
          <w:sz w:val="24"/>
          <w:szCs w:val="24"/>
        </w:rPr>
        <w:fldChar w:fldCharType="separate"/>
      </w:r>
      <w:hyperlink w:anchor="_Toc354317295" w:history="1">
        <w:r w:rsidR="003D3F09" w:rsidRPr="003D3F09">
          <w:rPr>
            <w:rStyle w:val="Hypertextovodkaz"/>
            <w:rFonts w:ascii="Times New Roman" w:hAnsi="Times New Roman" w:cs="Times New Roman"/>
            <w:noProof/>
            <w:sz w:val="24"/>
            <w:szCs w:val="24"/>
          </w:rPr>
          <w:t>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Úvod</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_Toc354317295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296" w:history="1">
        <w:r w:rsidR="003D3F09" w:rsidRPr="003D3F09">
          <w:rPr>
            <w:rStyle w:val="Hypertextovodkaz"/>
            <w:rFonts w:ascii="Times New Roman" w:hAnsi="Times New Roman" w:cs="Times New Roman"/>
            <w:noProof/>
            <w:sz w:val="24"/>
            <w:szCs w:val="24"/>
          </w:rPr>
          <w:t>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Teoretická část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_Toc354317296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297" w:history="1">
        <w:r w:rsidR="003D3F09" w:rsidRPr="003D3F09">
          <w:rPr>
            <w:rStyle w:val="Hypertextovodkaz"/>
            <w:rFonts w:ascii="Times New Roman" w:hAnsi="Times New Roman" w:cs="Times New Roman"/>
            <w:noProof/>
            <w:sz w:val="24"/>
            <w:szCs w:val="24"/>
          </w:rPr>
          <w:t>2.1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Struktura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_Toc354317297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298" w:history="1">
        <w:r w:rsidR="003D3F09" w:rsidRPr="003D3F09">
          <w:rPr>
            <w:rStyle w:val="Hypertextovodkaz"/>
            <w:rFonts w:ascii="Times New Roman" w:hAnsi="Times New Roman" w:cs="Times New Roman"/>
            <w:noProof/>
            <w:sz w:val="24"/>
            <w:szCs w:val="24"/>
          </w:rPr>
          <w:t>2.2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Stabilita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_Toc354317298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4</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299" w:history="1">
        <w:r w:rsidR="003D3F09" w:rsidRPr="003D3F09">
          <w:rPr>
            <w:rStyle w:val="Hypertextovodkaz"/>
            <w:rFonts w:ascii="Times New Roman" w:hAnsi="Times New Roman" w:cs="Times New Roman"/>
            <w:noProof/>
            <w:sz w:val="24"/>
            <w:szCs w:val="24"/>
          </w:rPr>
          <w:t>2.3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Funkce anthokyaninů v rostlinách</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_Toc354317299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6</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0" w:history="1">
        <w:r w:rsidR="003D3F09" w:rsidRPr="003D3F09">
          <w:rPr>
            <w:rStyle w:val="Hypertextovodkaz"/>
            <w:rFonts w:ascii="Times New Roman" w:hAnsi="Times New Roman" w:cs="Times New Roman"/>
            <w:noProof/>
            <w:sz w:val="24"/>
            <w:szCs w:val="24"/>
          </w:rPr>
          <w:t>2.4</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Vliv anthokyaninů na lidské zdraví</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_Toc354317300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7</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1" w:history="1">
        <w:r w:rsidR="003D3F09" w:rsidRPr="003D3F09">
          <w:rPr>
            <w:rStyle w:val="Hypertextovodkaz"/>
            <w:rFonts w:ascii="Times New Roman" w:hAnsi="Times New Roman" w:cs="Times New Roman"/>
            <w:noProof/>
            <w:sz w:val="24"/>
            <w:szCs w:val="24"/>
          </w:rPr>
          <w:t>2.5</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Bio-dostupnost, vstřebávání a metabolismus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_Toc354317301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11</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2" w:history="1">
        <w:r w:rsidR="003D3F09" w:rsidRPr="003D3F09">
          <w:rPr>
            <w:rStyle w:val="Hypertextovodkaz"/>
            <w:rFonts w:ascii="Times New Roman" w:hAnsi="Times New Roman" w:cs="Times New Roman"/>
            <w:noProof/>
            <w:sz w:val="24"/>
            <w:szCs w:val="24"/>
          </w:rPr>
          <w:t>2.6</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Anthokyaniny jako alternativa k umělým barvivům v potravinářství</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_Toc354317302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13</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3" w:history="1">
        <w:r w:rsidR="003D3F09" w:rsidRPr="003D3F09">
          <w:rPr>
            <w:rStyle w:val="Hypertextovodkaz"/>
            <w:rFonts w:ascii="Times New Roman" w:hAnsi="Times New Roman" w:cs="Times New Roman"/>
            <w:noProof/>
            <w:sz w:val="24"/>
            <w:szCs w:val="24"/>
          </w:rPr>
          <w:t>2.7</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Brusnice borůvka (Vaccinium myrtillus L.)</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_Toc354317303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14</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4" w:history="1">
        <w:r w:rsidR="003D3F09" w:rsidRPr="003D3F09">
          <w:rPr>
            <w:rStyle w:val="Hypertextovodkaz"/>
            <w:rFonts w:ascii="Times New Roman" w:hAnsi="Times New Roman" w:cs="Times New Roman"/>
            <w:noProof/>
            <w:sz w:val="24"/>
            <w:szCs w:val="24"/>
          </w:rPr>
          <w:t>2.8</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Brusnice chocholičnatá (Vaccinium corymbosum L.)</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_Toc354317304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16</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05" w:history="1">
        <w:r w:rsidR="003D3F09" w:rsidRPr="003D3F09">
          <w:rPr>
            <w:rStyle w:val="Hypertextovodkaz"/>
            <w:rFonts w:ascii="Times New Roman" w:hAnsi="Times New Roman" w:cs="Times New Roman"/>
            <w:noProof/>
            <w:sz w:val="24"/>
            <w:szCs w:val="24"/>
          </w:rPr>
          <w:t>2.9</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Vybrané kultivary brusnice chocholičnaté</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_Toc354317305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17</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06" w:history="1">
        <w:r w:rsidR="003D3F09" w:rsidRPr="003D3F09">
          <w:rPr>
            <w:rStyle w:val="Hypertextovodkaz"/>
            <w:rFonts w:ascii="Times New Roman" w:hAnsi="Times New Roman" w:cs="Times New Roman"/>
            <w:noProof/>
            <w:sz w:val="24"/>
            <w:szCs w:val="24"/>
          </w:rPr>
          <w:t>2.9.1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Berkeley</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_Toc354317306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17</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07" w:history="1">
        <w:r w:rsidR="003D3F09" w:rsidRPr="003D3F09">
          <w:rPr>
            <w:rStyle w:val="Hypertextovodkaz"/>
            <w:rFonts w:ascii="Times New Roman" w:hAnsi="Times New Roman" w:cs="Times New Roman"/>
            <w:noProof/>
            <w:sz w:val="24"/>
            <w:szCs w:val="24"/>
          </w:rPr>
          <w:t>2.9.2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Bluecrop</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_Toc354317307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17</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08" w:history="1">
        <w:r w:rsidR="003D3F09" w:rsidRPr="003D3F09">
          <w:rPr>
            <w:rStyle w:val="Hypertextovodkaz"/>
            <w:rFonts w:ascii="Times New Roman" w:hAnsi="Times New Roman" w:cs="Times New Roman"/>
            <w:noProof/>
            <w:sz w:val="24"/>
            <w:szCs w:val="24"/>
          </w:rPr>
          <w:t>2.9.3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Bluegold</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_Toc354317308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18</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09" w:history="1">
        <w:r w:rsidR="003D3F09" w:rsidRPr="003D3F09">
          <w:rPr>
            <w:rStyle w:val="Hypertextovodkaz"/>
            <w:rFonts w:ascii="Times New Roman" w:hAnsi="Times New Roman" w:cs="Times New Roman"/>
            <w:noProof/>
            <w:sz w:val="24"/>
            <w:szCs w:val="24"/>
          </w:rPr>
          <w:t>2.9.4</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Darrow</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_Toc354317309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18</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0" w:history="1">
        <w:r w:rsidR="003D3F09" w:rsidRPr="003D3F09">
          <w:rPr>
            <w:rStyle w:val="Hypertextovodkaz"/>
            <w:rFonts w:ascii="Times New Roman" w:hAnsi="Times New Roman" w:cs="Times New Roman"/>
            <w:noProof/>
            <w:sz w:val="24"/>
            <w:szCs w:val="24"/>
          </w:rPr>
          <w:t>2.9.5</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Duke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_Toc354317310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18</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1" w:history="1">
        <w:r w:rsidR="003D3F09" w:rsidRPr="003D3F09">
          <w:rPr>
            <w:rStyle w:val="Hypertextovodkaz"/>
            <w:rFonts w:ascii="Times New Roman" w:hAnsi="Times New Roman" w:cs="Times New Roman"/>
            <w:noProof/>
            <w:sz w:val="24"/>
            <w:szCs w:val="24"/>
          </w:rPr>
          <w:t>2.9.6</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Elliot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_Toc354317311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2" w:history="1">
        <w:r w:rsidR="003D3F09" w:rsidRPr="003D3F09">
          <w:rPr>
            <w:rStyle w:val="Hypertextovodkaz"/>
            <w:rFonts w:ascii="Times New Roman" w:hAnsi="Times New Roman" w:cs="Times New Roman"/>
            <w:noProof/>
            <w:sz w:val="24"/>
            <w:szCs w:val="24"/>
          </w:rPr>
          <w:t>2.9.7</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Goldtraube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_Toc354317312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3" w:history="1">
        <w:r w:rsidR="003D3F09" w:rsidRPr="003D3F09">
          <w:rPr>
            <w:rStyle w:val="Hypertextovodkaz"/>
            <w:rFonts w:ascii="Times New Roman" w:hAnsi="Times New Roman" w:cs="Times New Roman"/>
            <w:noProof/>
            <w:sz w:val="24"/>
            <w:szCs w:val="24"/>
          </w:rPr>
          <w:t>2.9.8</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Hardyblue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_Toc354317313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4" w:history="1">
        <w:r w:rsidR="003D3F09" w:rsidRPr="003D3F09">
          <w:rPr>
            <w:rStyle w:val="Hypertextovodkaz"/>
            <w:rFonts w:ascii="Times New Roman" w:hAnsi="Times New Roman" w:cs="Times New Roman"/>
            <w:noProof/>
            <w:sz w:val="24"/>
            <w:szCs w:val="24"/>
          </w:rPr>
          <w:t>2.9.9</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Herbert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_Toc354317314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5" w:history="1">
        <w:r w:rsidR="003D3F09" w:rsidRPr="003D3F09">
          <w:rPr>
            <w:rStyle w:val="Hypertextovodkaz"/>
            <w:rFonts w:ascii="Times New Roman" w:hAnsi="Times New Roman" w:cs="Times New Roman"/>
            <w:noProof/>
            <w:sz w:val="24"/>
            <w:szCs w:val="24"/>
          </w:rPr>
          <w:t>2.9.10</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Patriot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_Toc354317315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20</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16" w:history="1">
        <w:r w:rsidR="003D3F09" w:rsidRPr="003D3F09">
          <w:rPr>
            <w:rStyle w:val="Hypertextovodkaz"/>
            <w:rFonts w:ascii="Times New Roman" w:hAnsi="Times New Roman" w:cs="Times New Roman"/>
            <w:noProof/>
            <w:sz w:val="24"/>
            <w:szCs w:val="24"/>
          </w:rPr>
          <w:t>2.10</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Metody analýzy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_Toc354317316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20</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7" w:history="1">
        <w:r w:rsidR="003D3F09" w:rsidRPr="003D3F09">
          <w:rPr>
            <w:rStyle w:val="Hypertextovodkaz"/>
            <w:rFonts w:ascii="Times New Roman" w:hAnsi="Times New Roman" w:cs="Times New Roman"/>
            <w:noProof/>
            <w:sz w:val="24"/>
            <w:szCs w:val="24"/>
          </w:rPr>
          <w:t>2.10.1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Kapilární elektroforéza</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_Toc354317317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21</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8" w:history="1">
        <w:r w:rsidR="003D3F09" w:rsidRPr="003D3F09">
          <w:rPr>
            <w:rStyle w:val="Hypertextovodkaz"/>
            <w:rFonts w:ascii="Times New Roman" w:hAnsi="Times New Roman" w:cs="Times New Roman"/>
            <w:noProof/>
            <w:sz w:val="24"/>
            <w:szCs w:val="24"/>
          </w:rPr>
          <w:t>2.10.2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Kapalinová chromatografie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_Toc354317318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22</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19" w:history="1">
        <w:r w:rsidR="003D3F09" w:rsidRPr="003D3F09">
          <w:rPr>
            <w:rStyle w:val="Hypertextovodkaz"/>
            <w:rFonts w:ascii="Times New Roman" w:hAnsi="Times New Roman" w:cs="Times New Roman"/>
            <w:noProof/>
            <w:sz w:val="24"/>
            <w:szCs w:val="24"/>
          </w:rPr>
          <w:t>2.10.3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UPLC/ESI-MS</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_Toc354317319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24</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20" w:history="1">
        <w:r w:rsidR="003D3F09" w:rsidRPr="003D3F09">
          <w:rPr>
            <w:rStyle w:val="Hypertextovodkaz"/>
            <w:rFonts w:ascii="Times New Roman" w:hAnsi="Times New Roman" w:cs="Times New Roman"/>
            <w:noProof/>
            <w:sz w:val="24"/>
            <w:szCs w:val="24"/>
          </w:rPr>
          <w:t>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Experimentální část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_Toc354317320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27</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1" w:history="1">
        <w:r w:rsidR="003D3F09" w:rsidRPr="003D3F09">
          <w:rPr>
            <w:rStyle w:val="Hypertextovodkaz"/>
            <w:rFonts w:ascii="Times New Roman" w:hAnsi="Times New Roman" w:cs="Times New Roman"/>
            <w:noProof/>
            <w:sz w:val="24"/>
            <w:szCs w:val="24"/>
          </w:rPr>
          <w:t>3.1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Sběr vzorků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_Toc354317321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27</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22" w:history="1">
        <w:r w:rsidR="003D3F09" w:rsidRPr="003D3F09">
          <w:rPr>
            <w:rStyle w:val="Hypertextovodkaz"/>
            <w:rFonts w:ascii="Times New Roman" w:hAnsi="Times New Roman" w:cs="Times New Roman"/>
            <w:noProof/>
            <w:sz w:val="24"/>
            <w:szCs w:val="24"/>
          </w:rPr>
          <w:t>3.1.1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Brusnice borůvka</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_Toc354317322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27</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23" w:history="1">
        <w:r w:rsidR="003D3F09" w:rsidRPr="003D3F09">
          <w:rPr>
            <w:rStyle w:val="Hypertextovodkaz"/>
            <w:rFonts w:ascii="Times New Roman" w:hAnsi="Times New Roman" w:cs="Times New Roman"/>
            <w:noProof/>
            <w:sz w:val="24"/>
            <w:szCs w:val="24"/>
          </w:rPr>
          <w:t>3.1.2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Brusnice chocholičnatá</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_Toc354317323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27</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4" w:history="1">
        <w:r w:rsidR="003D3F09" w:rsidRPr="003D3F09">
          <w:rPr>
            <w:rStyle w:val="Hypertextovodkaz"/>
            <w:rFonts w:ascii="Times New Roman" w:hAnsi="Times New Roman" w:cs="Times New Roman"/>
            <w:noProof/>
            <w:sz w:val="24"/>
            <w:szCs w:val="24"/>
          </w:rPr>
          <w:t>3.2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Chemikálie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_Toc354317324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27</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5" w:history="1">
        <w:r w:rsidR="003D3F09" w:rsidRPr="003D3F09">
          <w:rPr>
            <w:rStyle w:val="Hypertextovodkaz"/>
            <w:rFonts w:ascii="Times New Roman" w:hAnsi="Times New Roman" w:cs="Times New Roman"/>
            <w:noProof/>
            <w:sz w:val="24"/>
            <w:szCs w:val="24"/>
          </w:rPr>
          <w:t>3.3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Přístroje, vybavení, podmínky měření</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_Toc354317325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28</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6" w:history="1">
        <w:r w:rsidR="003D3F09" w:rsidRPr="003D3F09">
          <w:rPr>
            <w:rStyle w:val="Hypertextovodkaz"/>
            <w:rFonts w:ascii="Times New Roman" w:hAnsi="Times New Roman" w:cs="Times New Roman"/>
            <w:noProof/>
            <w:sz w:val="24"/>
            <w:szCs w:val="24"/>
          </w:rPr>
          <w:t>3.4</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Úprava vzorků pro UPLC/MS</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_Toc354317326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29</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7" w:history="1">
        <w:r w:rsidR="003D3F09" w:rsidRPr="003D3F09">
          <w:rPr>
            <w:rStyle w:val="Hypertextovodkaz"/>
            <w:rFonts w:ascii="Times New Roman" w:hAnsi="Times New Roman" w:cs="Times New Roman"/>
            <w:noProof/>
            <w:sz w:val="24"/>
            <w:szCs w:val="24"/>
          </w:rPr>
          <w:t>3.5</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Příprava standardů a mobilních fází</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_Toc354317327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30</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28" w:history="1">
        <w:r w:rsidR="003D3F09" w:rsidRPr="003D3F09">
          <w:rPr>
            <w:rStyle w:val="Hypertextovodkaz"/>
            <w:rFonts w:ascii="Times New Roman" w:hAnsi="Times New Roman" w:cs="Times New Roman"/>
            <w:noProof/>
            <w:sz w:val="24"/>
            <w:szCs w:val="24"/>
          </w:rPr>
          <w:t>3.6</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Sběr a vyhodnocování dat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_Toc354317328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30</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29" w:history="1">
        <w:r w:rsidR="003D3F09" w:rsidRPr="003D3F09">
          <w:rPr>
            <w:rStyle w:val="Hypertextovodkaz"/>
            <w:rFonts w:ascii="Times New Roman" w:hAnsi="Times New Roman" w:cs="Times New Roman"/>
            <w:noProof/>
            <w:sz w:val="24"/>
            <w:szCs w:val="24"/>
          </w:rPr>
          <w:t>4.</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Výsledky a diskuse</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_Toc354317329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31</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30" w:history="1">
        <w:r w:rsidR="003D3F09" w:rsidRPr="003D3F09">
          <w:rPr>
            <w:rStyle w:val="Hypertextovodkaz"/>
            <w:rFonts w:ascii="Times New Roman" w:hAnsi="Times New Roman" w:cs="Times New Roman"/>
            <w:noProof/>
            <w:sz w:val="24"/>
            <w:szCs w:val="24"/>
          </w:rPr>
          <w:t>4.1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Identifikace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_Toc354317330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31</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31" w:history="1">
        <w:r w:rsidR="003D3F09" w:rsidRPr="003D3F09">
          <w:rPr>
            <w:rStyle w:val="Hypertextovodkaz"/>
            <w:rFonts w:ascii="Times New Roman" w:hAnsi="Times New Roman" w:cs="Times New Roman"/>
            <w:noProof/>
            <w:sz w:val="24"/>
            <w:szCs w:val="24"/>
          </w:rPr>
          <w:t>4.2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Kvantifikace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_Toc354317331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32" w:history="1">
        <w:r w:rsidR="003D3F09" w:rsidRPr="003D3F09">
          <w:rPr>
            <w:rStyle w:val="Hypertextovodkaz"/>
            <w:rFonts w:ascii="Times New Roman" w:hAnsi="Times New Roman" w:cs="Times New Roman"/>
            <w:noProof/>
            <w:sz w:val="24"/>
            <w:szCs w:val="24"/>
          </w:rPr>
          <w:t>4.2.1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LOD, LOQ, výtěžnost</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_Toc354317332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39</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33" w:history="1">
        <w:r w:rsidR="003D3F09" w:rsidRPr="003D3F09">
          <w:rPr>
            <w:rStyle w:val="Hypertextovodkaz"/>
            <w:rFonts w:ascii="Times New Roman" w:hAnsi="Times New Roman" w:cs="Times New Roman"/>
            <w:noProof/>
            <w:sz w:val="24"/>
            <w:szCs w:val="24"/>
          </w:rPr>
          <w:t>4.2.2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Kalibrační závislost a stanovení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_Toc354317333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40</w:t>
        </w:r>
        <w:r w:rsidRPr="003D3F09">
          <w:rPr>
            <w:rFonts w:ascii="Times New Roman" w:hAnsi="Times New Roman" w:cs="Times New Roman"/>
            <w:noProof/>
            <w:webHidden/>
            <w:sz w:val="24"/>
            <w:szCs w:val="24"/>
          </w:rPr>
          <w:fldChar w:fldCharType="end"/>
        </w:r>
      </w:hyperlink>
    </w:p>
    <w:p w:rsidR="003D3F09" w:rsidRPr="003D3F09" w:rsidRDefault="00C62085">
      <w:pPr>
        <w:pStyle w:val="Obsah3"/>
        <w:tabs>
          <w:tab w:val="left" w:pos="1320"/>
          <w:tab w:val="right" w:leader="dot" w:pos="9061"/>
        </w:tabs>
        <w:rPr>
          <w:rFonts w:ascii="Times New Roman" w:hAnsi="Times New Roman" w:cs="Times New Roman"/>
          <w:noProof/>
          <w:sz w:val="24"/>
          <w:szCs w:val="24"/>
        </w:rPr>
      </w:pPr>
      <w:hyperlink w:anchor="_Toc354317334" w:history="1">
        <w:r w:rsidR="003D3F09" w:rsidRPr="003D3F09">
          <w:rPr>
            <w:rStyle w:val="Hypertextovodkaz"/>
            <w:rFonts w:ascii="Times New Roman" w:hAnsi="Times New Roman" w:cs="Times New Roman"/>
            <w:noProof/>
            <w:sz w:val="24"/>
            <w:szCs w:val="24"/>
          </w:rPr>
          <w:t>4.2.3</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Statistické hodnocení kultivarů borůvek</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_Toc354317334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44</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35" w:history="1">
        <w:r w:rsidR="003D3F09" w:rsidRPr="003D3F09">
          <w:rPr>
            <w:rStyle w:val="Hypertextovodkaz"/>
            <w:rFonts w:ascii="Times New Roman" w:hAnsi="Times New Roman" w:cs="Times New Roman"/>
            <w:noProof/>
            <w:sz w:val="24"/>
            <w:szCs w:val="24"/>
          </w:rPr>
          <w:t>5.</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Závěr</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_Toc354317335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50</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36" w:history="1">
        <w:r w:rsidR="003D3F09" w:rsidRPr="003D3F09">
          <w:rPr>
            <w:rStyle w:val="Hypertextovodkaz"/>
            <w:rFonts w:ascii="Times New Roman" w:hAnsi="Times New Roman" w:cs="Times New Roman"/>
            <w:noProof/>
            <w:sz w:val="24"/>
            <w:szCs w:val="24"/>
          </w:rPr>
          <w:t>6.</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Literatura</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_Toc354317336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52</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37" w:history="1">
        <w:r w:rsidR="003D3F09" w:rsidRPr="003D3F09">
          <w:rPr>
            <w:rStyle w:val="Hypertextovodkaz"/>
            <w:rFonts w:ascii="Times New Roman" w:hAnsi="Times New Roman" w:cs="Times New Roman"/>
            <w:noProof/>
            <w:sz w:val="24"/>
            <w:szCs w:val="24"/>
          </w:rPr>
          <w:t>7.</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Seznam použitých zkratek</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_Toc354317337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57</w:t>
        </w:r>
        <w:r w:rsidRPr="003D3F09">
          <w:rPr>
            <w:rFonts w:ascii="Times New Roman" w:hAnsi="Times New Roman" w:cs="Times New Roman"/>
            <w:noProof/>
            <w:webHidden/>
            <w:sz w:val="24"/>
            <w:szCs w:val="24"/>
          </w:rPr>
          <w:fldChar w:fldCharType="end"/>
        </w:r>
      </w:hyperlink>
    </w:p>
    <w:p w:rsidR="003D3F09" w:rsidRPr="003D3F09" w:rsidRDefault="00C62085">
      <w:pPr>
        <w:pStyle w:val="Obsah1"/>
        <w:tabs>
          <w:tab w:val="left" w:pos="440"/>
          <w:tab w:val="right" w:leader="dot" w:pos="9061"/>
        </w:tabs>
        <w:rPr>
          <w:rFonts w:ascii="Times New Roman" w:hAnsi="Times New Roman" w:cs="Times New Roman"/>
          <w:noProof/>
          <w:sz w:val="24"/>
          <w:szCs w:val="24"/>
        </w:rPr>
      </w:pPr>
      <w:hyperlink w:anchor="_Toc354317338" w:history="1">
        <w:r w:rsidR="003D3F09" w:rsidRPr="003D3F09">
          <w:rPr>
            <w:rStyle w:val="Hypertextovodkaz"/>
            <w:rFonts w:ascii="Times New Roman" w:hAnsi="Times New Roman" w:cs="Times New Roman"/>
            <w:noProof/>
            <w:sz w:val="24"/>
            <w:szCs w:val="24"/>
          </w:rPr>
          <w:t>8.</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Přílohy</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_Toc354317338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39" w:history="1">
        <w:r w:rsidR="003D3F09" w:rsidRPr="003D3F09">
          <w:rPr>
            <w:rStyle w:val="Hypertextovodkaz"/>
            <w:rFonts w:ascii="Times New Roman" w:hAnsi="Times New Roman" w:cs="Times New Roman"/>
            <w:noProof/>
            <w:sz w:val="24"/>
            <w:szCs w:val="24"/>
          </w:rPr>
          <w:t>8.1</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Chromatogramy, rekonstruované pro hmoty nalezených anthokyaninů v jednotlivých kultivarech</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_Toc354317339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1</w:t>
        </w:r>
        <w:r w:rsidRPr="003D3F09">
          <w:rPr>
            <w:rFonts w:ascii="Times New Roman" w:hAnsi="Times New Roman" w:cs="Times New Roman"/>
            <w:noProof/>
            <w:webHidden/>
            <w:sz w:val="24"/>
            <w:szCs w:val="24"/>
          </w:rPr>
          <w:fldChar w:fldCharType="end"/>
        </w:r>
      </w:hyperlink>
    </w:p>
    <w:p w:rsidR="003D3F09" w:rsidRPr="003D3F09" w:rsidRDefault="00C62085">
      <w:pPr>
        <w:pStyle w:val="Obsah2"/>
        <w:tabs>
          <w:tab w:val="left" w:pos="880"/>
          <w:tab w:val="right" w:leader="dot" w:pos="9061"/>
        </w:tabs>
        <w:rPr>
          <w:rFonts w:ascii="Times New Roman" w:hAnsi="Times New Roman" w:cs="Times New Roman"/>
          <w:noProof/>
          <w:sz w:val="24"/>
          <w:szCs w:val="24"/>
        </w:rPr>
      </w:pPr>
      <w:hyperlink w:anchor="_Toc354317340" w:history="1">
        <w:r w:rsidR="003D3F09" w:rsidRPr="003D3F09">
          <w:rPr>
            <w:rStyle w:val="Hypertextovodkaz"/>
            <w:rFonts w:ascii="Times New Roman" w:hAnsi="Times New Roman" w:cs="Times New Roman"/>
            <w:noProof/>
            <w:sz w:val="24"/>
            <w:szCs w:val="24"/>
          </w:rPr>
          <w:t>8.2</w:t>
        </w:r>
        <w:r w:rsidR="003D3F09" w:rsidRPr="003D3F09">
          <w:rPr>
            <w:rFonts w:ascii="Times New Roman" w:hAnsi="Times New Roman" w:cs="Times New Roman"/>
            <w:noProof/>
            <w:sz w:val="24"/>
            <w:szCs w:val="24"/>
          </w:rPr>
          <w:tab/>
        </w:r>
        <w:r w:rsidR="003D3F09" w:rsidRPr="003D3F09">
          <w:rPr>
            <w:rStyle w:val="Hypertextovodkaz"/>
            <w:rFonts w:ascii="Times New Roman" w:hAnsi="Times New Roman" w:cs="Times New Roman"/>
            <w:noProof/>
            <w:sz w:val="24"/>
            <w:szCs w:val="24"/>
          </w:rPr>
          <w:t>MS spektra a spektra s vyšší kolizní energií acylovaných anthokyaninů</w:t>
        </w:r>
        <w:r w:rsidR="003D3F09" w:rsidRPr="003D3F09">
          <w:rPr>
            <w:rFonts w:ascii="Times New Roman" w:hAnsi="Times New Roman" w:cs="Times New Roman"/>
            <w:noProof/>
            <w:webHidden/>
            <w:sz w:val="24"/>
            <w:szCs w:val="24"/>
          </w:rPr>
          <w:tab/>
        </w:r>
        <w:r w:rsidRPr="003D3F09">
          <w:rPr>
            <w:rFonts w:ascii="Times New Roman" w:hAnsi="Times New Roman" w:cs="Times New Roman"/>
            <w:noProof/>
            <w:webHidden/>
            <w:sz w:val="24"/>
            <w:szCs w:val="24"/>
          </w:rPr>
          <w:fldChar w:fldCharType="begin"/>
        </w:r>
        <w:r w:rsidR="003D3F09" w:rsidRPr="003D3F09">
          <w:rPr>
            <w:rFonts w:ascii="Times New Roman" w:hAnsi="Times New Roman" w:cs="Times New Roman"/>
            <w:noProof/>
            <w:webHidden/>
            <w:sz w:val="24"/>
            <w:szCs w:val="24"/>
          </w:rPr>
          <w:instrText xml:space="preserve"> PAGEREF _Toc354317340 \h </w:instrText>
        </w:r>
        <w:r w:rsidRPr="003D3F09">
          <w:rPr>
            <w:rFonts w:ascii="Times New Roman" w:hAnsi="Times New Roman" w:cs="Times New Roman"/>
            <w:noProof/>
            <w:webHidden/>
            <w:sz w:val="24"/>
            <w:szCs w:val="24"/>
          </w:rPr>
        </w:r>
        <w:r w:rsidRPr="003D3F09">
          <w:rPr>
            <w:rFonts w:ascii="Times New Roman" w:hAnsi="Times New Roman" w:cs="Times New Roman"/>
            <w:noProof/>
            <w:webHidden/>
            <w:sz w:val="24"/>
            <w:szCs w:val="24"/>
          </w:rPr>
          <w:fldChar w:fldCharType="separate"/>
        </w:r>
        <w:r w:rsidR="00020553">
          <w:rPr>
            <w:rFonts w:ascii="Times New Roman" w:hAnsi="Times New Roman" w:cs="Times New Roman"/>
            <w:noProof/>
            <w:webHidden/>
            <w:sz w:val="24"/>
            <w:szCs w:val="24"/>
          </w:rPr>
          <w:t>7</w:t>
        </w:r>
        <w:r w:rsidRPr="003D3F09">
          <w:rPr>
            <w:rFonts w:ascii="Times New Roman" w:hAnsi="Times New Roman" w:cs="Times New Roman"/>
            <w:noProof/>
            <w:webHidden/>
            <w:sz w:val="24"/>
            <w:szCs w:val="24"/>
          </w:rPr>
          <w:fldChar w:fldCharType="end"/>
        </w:r>
      </w:hyperlink>
    </w:p>
    <w:p w:rsidR="00070A7F" w:rsidRDefault="00C62085" w:rsidP="00070A7F">
      <w:pPr>
        <w:pStyle w:val="normbak"/>
      </w:pPr>
      <w:r w:rsidRPr="003D3F09">
        <w:fldChar w:fldCharType="end"/>
      </w:r>
    </w:p>
    <w:p w:rsidR="00070A7F" w:rsidRDefault="00070A7F">
      <w:pPr>
        <w:sectPr w:rsidR="00070A7F" w:rsidSect="004A6A1D">
          <w:pgSz w:w="11906" w:h="16838"/>
          <w:pgMar w:top="1701" w:right="1134" w:bottom="1701" w:left="1134" w:header="709" w:footer="709" w:gutter="567"/>
          <w:pgNumType w:start="1"/>
          <w:cols w:space="708"/>
          <w:docGrid w:linePitch="360"/>
        </w:sectPr>
      </w:pPr>
    </w:p>
    <w:p w:rsidR="00572FAE" w:rsidRDefault="00572FAE" w:rsidP="00657DE8">
      <w:pPr>
        <w:pStyle w:val="Nadpis1"/>
        <w:ind w:left="709" w:hanging="709"/>
      </w:pPr>
      <w:bookmarkStart w:id="2" w:name="_Toc354317295"/>
      <w:r w:rsidRPr="00831B12">
        <w:lastRenderedPageBreak/>
        <w:t>Úvod</w:t>
      </w:r>
      <w:bookmarkEnd w:id="0"/>
      <w:bookmarkEnd w:id="2"/>
    </w:p>
    <w:p w:rsidR="00572FAE" w:rsidRDefault="00572FAE" w:rsidP="00572FAE">
      <w:pPr>
        <w:pStyle w:val="normbak"/>
      </w:pPr>
      <w:r>
        <w:t xml:space="preserve">Anthokyaniny jsou přírodní, ve vodě rozpustná barviva. Nacházejí se především v ovoci, zelenině a barevných květech, kterým propůjčují výrazné červené, růžové, fialové nebo modré zbarvení. Už samotné pojmenování těchto látek naznačuje jejich barevné vlastnosti – slovo anthokyaniny pochází ze dvou řeckých slov, </w:t>
      </w:r>
      <w:r w:rsidRPr="002B46DB">
        <w:rPr>
          <w:i/>
        </w:rPr>
        <w:t>athos</w:t>
      </w:r>
      <w:r>
        <w:t xml:space="preserve"> (květ) a </w:t>
      </w:r>
      <w:r w:rsidRPr="002B46DB">
        <w:rPr>
          <w:i/>
        </w:rPr>
        <w:t>cyanos</w:t>
      </w:r>
      <w:r>
        <w:t xml:space="preserve"> (tmavě modrý). Z chemického hlediska je řadíme do velké skupiny polyfenolických látek, nazývaných flavonoidy, které jsou produkovány vyššími rostlinami jako sekundární metabolity. Anthokyaniny upoutávají pozornost vědců i laické veřejnosti především díky jejich široké škále pozitivních účinků na zdraví člověka.</w:t>
      </w:r>
    </w:p>
    <w:p w:rsidR="00572FAE" w:rsidRPr="00831B12" w:rsidRDefault="00572FAE" w:rsidP="00572FAE">
      <w:pPr>
        <w:pStyle w:val="normbak"/>
      </w:pPr>
      <w:r>
        <w:t>V této práci byly studovány anthokyaniny, obsažené v brusnici borůvce (</w:t>
      </w:r>
      <w:r w:rsidRPr="00020553">
        <w:rPr>
          <w:i/>
        </w:rPr>
        <w:t>Vaccinium myrtillus L.</w:t>
      </w:r>
      <w:r>
        <w:t>) a v deseti kultivarech brusnice chocholičnaté (</w:t>
      </w:r>
      <w:r w:rsidRPr="00020553">
        <w:rPr>
          <w:i/>
        </w:rPr>
        <w:t>Vaccinium corymbosum L.</w:t>
      </w:r>
      <w:r>
        <w:t xml:space="preserve">). Byl sledován jak anthokyaninový profil, tak koncentrace jednotlivých </w:t>
      </w:r>
      <w:r w:rsidR="00094028">
        <w:t>anthokyaninů. Byly hodnoceny rozdíly jak mezi jednotlivými kultivary brusnice chocholičnaté, tak mezi brusnicí chocholičnatou a brusnicí borůvkou, jakožto zástupci šlechtěného a planého druhu borůvek. K analýze byla zvolena metoda UPLC/ESI-MS.</w:t>
      </w:r>
    </w:p>
    <w:p w:rsidR="00572FAE" w:rsidRDefault="00572FAE" w:rsidP="00572FAE">
      <w:pPr>
        <w:rPr>
          <w:rFonts w:ascii="Times New Roman" w:hAnsi="Times New Roman" w:cs="Times New Roman"/>
          <w:sz w:val="24"/>
          <w:szCs w:val="24"/>
        </w:rPr>
      </w:pPr>
      <w:r>
        <w:br w:type="page"/>
      </w:r>
    </w:p>
    <w:p w:rsidR="00572FAE" w:rsidRPr="00831B12" w:rsidRDefault="00572FAE" w:rsidP="00094028">
      <w:pPr>
        <w:pStyle w:val="Nadpis1"/>
        <w:ind w:left="709" w:hanging="709"/>
      </w:pPr>
      <w:bookmarkStart w:id="3" w:name="_Toc291681584"/>
      <w:bookmarkStart w:id="4" w:name="_Toc354317296"/>
      <w:r w:rsidRPr="00831B12">
        <w:lastRenderedPageBreak/>
        <w:t>Teoretická část</w:t>
      </w:r>
      <w:bookmarkEnd w:id="3"/>
      <w:bookmarkEnd w:id="4"/>
    </w:p>
    <w:p w:rsidR="00572FAE" w:rsidRPr="00831B12" w:rsidRDefault="00572FAE" w:rsidP="00A70D43">
      <w:pPr>
        <w:pStyle w:val="Nadpis2"/>
      </w:pPr>
      <w:bookmarkStart w:id="5" w:name="_Toc291681587"/>
      <w:bookmarkStart w:id="6" w:name="_Toc354317297"/>
      <w:r w:rsidRPr="00831B12">
        <w:t>Struktura anthokyaninů</w:t>
      </w:r>
      <w:bookmarkEnd w:id="5"/>
      <w:bookmarkEnd w:id="6"/>
    </w:p>
    <w:p w:rsidR="00572FAE" w:rsidRPr="002E093A" w:rsidRDefault="00572FAE" w:rsidP="002E093A">
      <w:pPr>
        <w:pStyle w:val="normbak"/>
      </w:pPr>
      <w:r w:rsidRPr="002E093A">
        <w:t>Základem kaž</w:t>
      </w:r>
      <w:r w:rsidR="002E093A" w:rsidRPr="002E093A">
        <w:t>dého anthokyaninu je tzv. anthok</w:t>
      </w:r>
      <w:r w:rsidRPr="002E093A">
        <w:t>yanidin (též aglykon). Anthokyanidin je tvořen celkem třemi kruhy: aromatickým kruhem (A), který je navázán na heterocyklický kruh (C) obsahující kyslík, kruh C je pak navázán vazbou uhlík-uhlík na aromatický k</w:t>
      </w:r>
      <w:r w:rsidR="002E093A" w:rsidRPr="002E093A">
        <w:t>ruh (B). Obecná struktura anthok</w:t>
      </w:r>
      <w:r w:rsidRPr="002E093A">
        <w:t>yanidinu je patrná z obrázku (Obr. 1).</w:t>
      </w:r>
      <w:fldSimple w:instr=" REF _Ref343772598 \r \h  \* MERGEFORMAT ">
        <w:r w:rsidR="00020553" w:rsidRPr="00020553">
          <w:rPr>
            <w:vertAlign w:val="superscript"/>
          </w:rPr>
          <w:t>1</w:t>
        </w:r>
      </w:fldSimple>
      <w:r w:rsidR="002E093A" w:rsidRPr="002E093A">
        <w:t xml:space="preserve"> Jednotlivé anthok</w:t>
      </w:r>
      <w:r w:rsidRPr="002E093A">
        <w:t>yanidiny se od sebe liší substituenty, navázanými na tomto základním skeletu. V </w:t>
      </w:r>
      <w:r w:rsidR="002E093A" w:rsidRPr="002E093A">
        <w:t>tabulce je uveden přehled anthok</w:t>
      </w:r>
      <w:r w:rsidRPr="002E093A">
        <w:t>yanidinů s konkrétním obsazením substituentů na základním skeletu (Tab. I).</w:t>
      </w:r>
      <w:fldSimple w:instr=" REF _Ref343772598 \r \h  \* MERGEFORMAT ">
        <w:r w:rsidR="00020553" w:rsidRPr="00020553">
          <w:rPr>
            <w:vertAlign w:val="superscript"/>
          </w:rPr>
          <w:t>1</w:t>
        </w:r>
      </w:fldSimple>
    </w:p>
    <w:p w:rsidR="00572FAE" w:rsidRDefault="00572FAE" w:rsidP="00572FAE">
      <w:pPr>
        <w:pStyle w:val="normbak"/>
      </w:pPr>
      <w:r>
        <w:rPr>
          <w:noProof/>
        </w:rPr>
        <w:drawing>
          <wp:inline distT="0" distB="0" distL="0" distR="0">
            <wp:extent cx="3276600" cy="1940397"/>
            <wp:effectExtent l="19050" t="0" r="0" b="0"/>
            <wp:docPr id="1" name="Obrázek 0" descr="anthocyanidin_sk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cyanidin_skelet.jpg"/>
                    <pic:cNvPicPr/>
                  </pic:nvPicPr>
                  <pic:blipFill>
                    <a:blip r:embed="rId8"/>
                    <a:stretch>
                      <a:fillRect/>
                    </a:stretch>
                  </pic:blipFill>
                  <pic:spPr>
                    <a:xfrm>
                      <a:off x="0" y="0"/>
                      <a:ext cx="3282162" cy="1943691"/>
                    </a:xfrm>
                    <a:prstGeom prst="rect">
                      <a:avLst/>
                    </a:prstGeom>
                  </pic:spPr>
                </pic:pic>
              </a:graphicData>
            </a:graphic>
          </wp:inline>
        </w:drawing>
      </w:r>
    </w:p>
    <w:p w:rsidR="00572FAE" w:rsidRDefault="002E093A" w:rsidP="00572FAE">
      <w:pPr>
        <w:pStyle w:val="normbak"/>
      </w:pPr>
      <w:r>
        <w:t>Obr. 1 Obecná struktura anthok</w:t>
      </w:r>
      <w:r w:rsidR="00572FAE">
        <w:t>yanidinu</w:t>
      </w:r>
    </w:p>
    <w:p w:rsidR="00572FAE" w:rsidRDefault="00572FAE" w:rsidP="00572FAE">
      <w:pPr>
        <w:rPr>
          <w:rFonts w:ascii="Times New Roman" w:hAnsi="Times New Roman" w:cs="Times New Roman"/>
          <w:sz w:val="24"/>
          <w:szCs w:val="24"/>
        </w:rPr>
      </w:pPr>
      <w:r>
        <w:br w:type="page"/>
      </w:r>
    </w:p>
    <w:p w:rsidR="00572FAE" w:rsidRDefault="002E093A" w:rsidP="00572FAE">
      <w:pPr>
        <w:pStyle w:val="normbak"/>
      </w:pPr>
      <w:r>
        <w:lastRenderedPageBreak/>
        <w:t>Tab. I Přehled anthok</w:t>
      </w:r>
      <w:r w:rsidR="00572FAE">
        <w:t>yanidinů, jejich zkratky a obsazení substituentů</w:t>
      </w:r>
    </w:p>
    <w:tbl>
      <w:tblPr>
        <w:tblW w:w="9146" w:type="dxa"/>
        <w:tblInd w:w="65" w:type="dxa"/>
        <w:tblLayout w:type="fixed"/>
        <w:tblCellMar>
          <w:left w:w="70" w:type="dxa"/>
          <w:right w:w="70" w:type="dxa"/>
        </w:tblCellMar>
        <w:tblLook w:val="04A0"/>
      </w:tblPr>
      <w:tblGrid>
        <w:gridCol w:w="1848"/>
        <w:gridCol w:w="1830"/>
        <w:gridCol w:w="781"/>
        <w:gridCol w:w="781"/>
        <w:gridCol w:w="781"/>
        <w:gridCol w:w="781"/>
        <w:gridCol w:w="781"/>
        <w:gridCol w:w="781"/>
        <w:gridCol w:w="782"/>
      </w:tblGrid>
      <w:tr w:rsidR="00167704" w:rsidRPr="001E379D" w:rsidTr="00167704">
        <w:trPr>
          <w:trHeight w:val="36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FAE" w:rsidRPr="001E379D" w:rsidRDefault="002E093A" w:rsidP="0009402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Název anthok</w:t>
            </w:r>
            <w:r w:rsidR="00572FAE" w:rsidRPr="001E379D">
              <w:rPr>
                <w:rFonts w:ascii="Times New Roman" w:eastAsia="Times New Roman" w:hAnsi="Times New Roman" w:cs="Times New Roman"/>
                <w:b/>
                <w:bCs/>
                <w:color w:val="000000"/>
              </w:rPr>
              <w:t>yanidinu</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Zkratka</w:t>
            </w:r>
            <w:r w:rsidR="00167704">
              <w:rPr>
                <w:rFonts w:ascii="Times New Roman" w:eastAsia="Times New Roman" w:hAnsi="Times New Roman" w:cs="Times New Roman"/>
                <w:b/>
                <w:bCs/>
                <w:color w:val="000000"/>
              </w:rPr>
              <w:t xml:space="preserve"> anthokyanidinu</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2</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3</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4</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5</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6</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b/>
                <w:bCs/>
                <w:color w:val="000000"/>
              </w:rPr>
            </w:pPr>
            <w:r w:rsidRPr="001E379D">
              <w:rPr>
                <w:rFonts w:ascii="Times New Roman" w:eastAsia="Times New Roman" w:hAnsi="Times New Roman" w:cs="Times New Roman"/>
                <w:b/>
                <w:bCs/>
                <w:color w:val="000000"/>
              </w:rPr>
              <w:t>R</w:t>
            </w:r>
            <w:r w:rsidRPr="001E379D">
              <w:rPr>
                <w:rFonts w:ascii="Times New Roman" w:eastAsia="Times New Roman" w:hAnsi="Times New Roman" w:cs="Times New Roman"/>
                <w:b/>
                <w:bCs/>
                <w:color w:val="000000"/>
                <w:vertAlign w:val="subscript"/>
              </w:rPr>
              <w:t>7</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Apigeninidin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Ap</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Arrabidin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Ab</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Aurantinidin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Au</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Capensinidin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Cp</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Carajurin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Cj</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OMe</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sz w:val="24"/>
                <w:szCs w:val="24"/>
              </w:rPr>
            </w:pPr>
            <w:r w:rsidRPr="001E379D">
              <w:rPr>
                <w:rFonts w:ascii="Times New Roman" w:eastAsia="Times New Roman" w:hAnsi="Times New Roman" w:cs="Times New Roman"/>
                <w:color w:val="000000"/>
                <w:sz w:val="24"/>
                <w:szCs w:val="24"/>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Cyanidin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Cy</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Delphinidin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Dp</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Europinidin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Eu</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Hirsutidin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Hs</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3´-HydroxyAb</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3´OHAb</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6-HydrxyCy</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6OHCy</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6-HydroxyDp</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6OHDp</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6-HydroxyPg</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6OHPg</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Luteolin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Lt</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Malvidin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Mv</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5-MethylCy</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5-MCy</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Pelargonidin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Pg</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Peonidin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Pn</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Petunidin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Pt</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Pulchellidin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Pl</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Riccionidin A</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RiA</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Rosinidin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Rs</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OMe</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r>
      <w:tr w:rsidR="00167704" w:rsidRPr="001E379D" w:rsidTr="00167704">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Tricetinidin</w:t>
            </w:r>
          </w:p>
        </w:tc>
        <w:tc>
          <w:tcPr>
            <w:tcW w:w="1830"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Hs</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1"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c>
          <w:tcPr>
            <w:tcW w:w="782" w:type="dxa"/>
            <w:tcBorders>
              <w:top w:val="nil"/>
              <w:left w:val="nil"/>
              <w:bottom w:val="single" w:sz="4" w:space="0" w:color="auto"/>
              <w:right w:val="single" w:sz="4" w:space="0" w:color="auto"/>
            </w:tcBorders>
            <w:shd w:val="clear" w:color="auto" w:fill="auto"/>
            <w:noWrap/>
            <w:vAlign w:val="bottom"/>
            <w:hideMark/>
          </w:tcPr>
          <w:p w:rsidR="00572FAE" w:rsidRPr="001E379D" w:rsidRDefault="00572FAE" w:rsidP="00094028">
            <w:pPr>
              <w:spacing w:after="0" w:line="240" w:lineRule="auto"/>
              <w:rPr>
                <w:rFonts w:ascii="Times New Roman" w:eastAsia="Times New Roman" w:hAnsi="Times New Roman" w:cs="Times New Roman"/>
                <w:color w:val="000000"/>
              </w:rPr>
            </w:pPr>
            <w:r w:rsidRPr="001E379D">
              <w:rPr>
                <w:rFonts w:ascii="Times New Roman" w:eastAsia="Times New Roman" w:hAnsi="Times New Roman" w:cs="Times New Roman"/>
                <w:color w:val="000000"/>
              </w:rPr>
              <w:t>OH</w:t>
            </w:r>
          </w:p>
        </w:tc>
      </w:tr>
    </w:tbl>
    <w:p w:rsidR="00572FAE" w:rsidRPr="00167704" w:rsidRDefault="00572FAE" w:rsidP="00167704">
      <w:pPr>
        <w:pStyle w:val="normbak"/>
        <w:spacing w:before="240"/>
      </w:pPr>
      <w:r w:rsidRPr="00167704">
        <w:t>Ačkoli nové anthokyanidiny jsou stále objevovány, přibližně 95% všech známých anthokyaninů jsou deriváty těchto šesti anthokyanidinů: cyanidinu, delphinidinu, malvidinu, pelargonidinu, peonidinu a petunidinu. Zastoupení těchto šesti nejběžnějších aglykonů v ovoci a zelenině je: cyanidin 50%, delphinidin 12%, pelargonidin 12%, peonidin 12%, petunidin 7% a malvidin 7%.</w:t>
      </w:r>
      <w:fldSimple w:instr=" REF _Ref343780031 \r \h  \* MERGEFORMAT ">
        <w:r w:rsidR="00020553" w:rsidRPr="00020553">
          <w:rPr>
            <w:vertAlign w:val="superscript"/>
          </w:rPr>
          <w:t>2</w:t>
        </w:r>
      </w:fldSimple>
    </w:p>
    <w:p w:rsidR="00572FAE" w:rsidRDefault="00572FAE" w:rsidP="00572FAE">
      <w:pPr>
        <w:pStyle w:val="normbak"/>
      </w:pPr>
      <w:r>
        <w:t>Výskyt volných anthokyanidinů je v přírodě velmi vzácný kvůli jejich špatné stabilitě.</w:t>
      </w:r>
      <w:fldSimple w:instr=" REF _Ref343788928 \r \h  \* MERGEFORMAT ">
        <w:r w:rsidR="00020553" w:rsidRPr="00020553">
          <w:rPr>
            <w:vertAlign w:val="superscript"/>
          </w:rPr>
          <w:t>3</w:t>
        </w:r>
      </w:fldSimple>
      <w:r>
        <w:t xml:space="preserve"> Například volný tricetinidin byl nalezen v černém čaji, kde vznikal během procesu oxidativní degallace (-)-epigallocatechin gallátu.</w:t>
      </w:r>
      <w:fldSimple w:instr=" REF _Ref343788928 \r \h  \* MERGEFORMAT ">
        <w:r w:rsidR="00020553" w:rsidRPr="00020553">
          <w:rPr>
            <w:vertAlign w:val="superscript"/>
          </w:rPr>
          <w:t>3</w:t>
        </w:r>
      </w:fldSimple>
      <w:r w:rsidRPr="00A934C7">
        <w:rPr>
          <w:vertAlign w:val="superscript"/>
        </w:rPr>
        <w:t>,</w:t>
      </w:r>
      <w:fldSimple w:instr=" REF _Ref343788930 \r \h  \* MERGEFORMAT ">
        <w:r w:rsidR="00020553" w:rsidRPr="00020553">
          <w:rPr>
            <w:vertAlign w:val="superscript"/>
          </w:rPr>
          <w:t>4</w:t>
        </w:r>
      </w:fldSimple>
    </w:p>
    <w:p w:rsidR="00572FAE" w:rsidRDefault="00572FAE" w:rsidP="00572FAE">
      <w:pPr>
        <w:pStyle w:val="normbak"/>
      </w:pPr>
      <w:r>
        <w:t xml:space="preserve">Obvykle je však některá z hydroxylových skupin anthokyanidinu glykosylována cukernou složkou, na cukr se může připojit glykosidovou vazbou další cukr nebo esterovou vazbou alifatická či aromatická kyselina. Glykosylace i acylace významně ovlivňují </w:t>
      </w:r>
      <w:r>
        <w:lastRenderedPageBreak/>
        <w:t>fyzikálně-chemické vlastnosti vzniklého anthokyaninu – glykosylace zvyšuje rozpustnost ve vodě, zatímco acylace ji naopak snižuje. Glykosylace také zvyšuje stabilitu anthokyaninů vytvářením sítě intramolekulárních vodíkových vazeb uvnitř molekuly anthokyaninu.</w:t>
      </w:r>
      <w:fldSimple w:instr=" REF _Ref343790938 \r \h  \* MERGEFORMAT ">
        <w:r w:rsidR="00020553" w:rsidRPr="00020553">
          <w:rPr>
            <w:vertAlign w:val="superscript"/>
          </w:rPr>
          <w:t>5</w:t>
        </w:r>
      </w:fldSimple>
    </w:p>
    <w:p w:rsidR="00572FAE" w:rsidRDefault="00572FAE" w:rsidP="00572FAE">
      <w:pPr>
        <w:pStyle w:val="normbak"/>
      </w:pPr>
      <w:r>
        <w:t>Nejčastěji je cukerná složka anthokyaninu tvořena glukosou, galaktosou, rhamnosou, arabinosou, xylosou, rutinosou, soforosou a sambubiosou. Tyto cukry jsou obvykle vázány jako 3-monosidy, 3-biosidy, 3,5-diglykosidy a 3,7-diglykosidy. V přírodě nejrozšířenější anthokyanin je cyanidin-3-glukosid.</w:t>
      </w:r>
      <w:fldSimple w:instr=" REF _Ref343780031 \r \h  \* MERGEFORMAT ">
        <w:r w:rsidR="00020553" w:rsidRPr="00020553">
          <w:rPr>
            <w:vertAlign w:val="superscript"/>
          </w:rPr>
          <w:t>2</w:t>
        </w:r>
      </w:fldSimple>
    </w:p>
    <w:p w:rsidR="00572FAE" w:rsidRPr="002E093A" w:rsidRDefault="00572FAE" w:rsidP="00572FAE">
      <w:pPr>
        <w:pStyle w:val="normbak"/>
      </w:pPr>
      <w:r>
        <w:t>Acylované anthokyaniny mají navíc na některé hydroxylové skupině cukru navázanou alifatickou nebo aromatickou kyselinu. Běžně se vyskytující aromatické kyseliny jsou deriváty kyseliny skořicové: kyselina kávová, p-kumarová, ferulová a sinapová. Alifatické kyseliny jsou zastoupeny kyselinou octovou, jablečnou, malonovou, šťavelovou a jantarovou. Acylované anthokyaniny, které obsahují více než dvě aromatické kyseliny, se nazývají polyacylované anthokyaniny.</w:t>
      </w:r>
      <w:fldSimple w:instr=" REF _Ref344562089 \r \h  \* MERGEFORMAT ">
        <w:r w:rsidR="00020553" w:rsidRPr="00020553">
          <w:rPr>
            <w:vertAlign w:val="superscript"/>
          </w:rPr>
          <w:t>6</w:t>
        </w:r>
      </w:fldSimple>
      <w:r>
        <w:t xml:space="preserve"> Díky přítomnosti aromatických kyselin jsou polyacylované anthokyaniny schopny absorbovat UV-B složku slunečního záření mnohem efektivněji než neacylované anthokyaniny, a tím chrání rostliny před poškozením DNA.</w:t>
      </w:r>
      <w:fldSimple w:instr=" REF _Ref344564105 \r \h  \* MERGEFORMAT ">
        <w:r w:rsidR="00020553" w:rsidRPr="00020553">
          <w:rPr>
            <w:vertAlign w:val="superscript"/>
          </w:rPr>
          <w:t>7</w:t>
        </w:r>
      </w:fldSimple>
    </w:p>
    <w:p w:rsidR="00572FAE" w:rsidRPr="00A70D43" w:rsidRDefault="00572FAE" w:rsidP="00A70D43">
      <w:pPr>
        <w:pStyle w:val="Nadpis2"/>
      </w:pPr>
      <w:bookmarkStart w:id="7" w:name="_Toc354317298"/>
      <w:r w:rsidRPr="00A70D43">
        <w:t>Stabilita anthokyaninů</w:t>
      </w:r>
      <w:bookmarkEnd w:id="7"/>
    </w:p>
    <w:p w:rsidR="00572FAE" w:rsidRDefault="00572FAE" w:rsidP="00572FAE">
      <w:pPr>
        <w:pStyle w:val="normbak"/>
      </w:pPr>
      <w:r>
        <w:t>Stabilita anthokyaninů je ovlivňována mnoha faktory: pH, teplotou, jejich chemickou strukturou a koncentrací, světlem, kyslíkem, přítomností flavonoidů, proteinů a kovových iontů.</w:t>
      </w:r>
      <w:fldSimple w:instr=" REF _Ref344571564 \r \h  \* MERGEFORMAT ">
        <w:r w:rsidR="00020553" w:rsidRPr="00020553">
          <w:rPr>
            <w:vertAlign w:val="superscript"/>
          </w:rPr>
          <w:t>8</w:t>
        </w:r>
      </w:fldSimple>
    </w:p>
    <w:p w:rsidR="00572FAE" w:rsidRDefault="002E093A" w:rsidP="00572FAE">
      <w:pPr>
        <w:pStyle w:val="normbak"/>
      </w:pPr>
      <w:r>
        <w:t>J</w:t>
      </w:r>
      <w:r w:rsidR="00572FAE">
        <w:t>eden z faktorů, který zásadně ovlivňuje stabilitu anthokyaninů</w:t>
      </w:r>
      <w:r>
        <w:t>, je pH</w:t>
      </w:r>
      <w:r w:rsidR="00572FAE">
        <w:t>. V kyselých vodných roztocích dochází k ustavení rovnováhy mezi čtyřmi formami anthokyaninů: chinoidální bází, flavyliovým kationtem, karbinolovou bází (anhydrobází) a chalkonem</w:t>
      </w:r>
      <w:r w:rsidR="00572FAE">
        <w:br/>
        <w:t>(Obr. 2).</w:t>
      </w:r>
      <w:fldSimple w:instr=" REF _Ref344571564 \r \h  \* MERGEFORMAT ">
        <w:r w:rsidR="00020553" w:rsidRPr="00020553">
          <w:rPr>
            <w:vertAlign w:val="superscript"/>
          </w:rPr>
          <w:t>8</w:t>
        </w:r>
      </w:fldSimple>
    </w:p>
    <w:p w:rsidR="00572FAE" w:rsidRDefault="00572FAE" w:rsidP="00572FAE">
      <w:pPr>
        <w:pStyle w:val="normbak"/>
      </w:pPr>
      <w:r>
        <w:t xml:space="preserve">Ve velmi kyselém prostředí existují anthokyaniny pouze ve formě flavyliového kationtu, který je červený. Se zvyšováním pH dochází k poklesu koncentrace flavyliového kationtu a tím i ke snižování intenzity zbarvení roztoku. Hydratací flavyliového kationtu nukleofilními molekulami vody vzniká karbinolová forma, která je bezbarvá. Se zvyšujícím se pH vzniká z flavyliového kationtu také barevná chinoidální báze, a to ztrátou protonu. Pokud se pH ještě zvýší, chinoidální báze se otevřením kruhu změní v bezbarvý chalkon. Relativní množství jednotlivých forem závisí na hodnotě pH a také na struktuře konkrétního </w:t>
      </w:r>
      <w:r>
        <w:lastRenderedPageBreak/>
        <w:t>anthokyaninu.</w:t>
      </w:r>
      <w:fldSimple w:instr=" REF _Ref344652932 \r \h  \* MERGEFORMAT ">
        <w:r w:rsidR="00020553" w:rsidRPr="00020553">
          <w:rPr>
            <w:vertAlign w:val="superscript"/>
          </w:rPr>
          <w:t>9</w:t>
        </w:r>
      </w:fldSimple>
      <w:r w:rsidRPr="00A934C7">
        <w:rPr>
          <w:vertAlign w:val="superscript"/>
        </w:rPr>
        <w:t>,</w:t>
      </w:r>
      <w:fldSimple w:instr=" REF _Ref344652934 \r \h  \* MERGEFORMAT ">
        <w:r w:rsidR="00020553" w:rsidRPr="00020553">
          <w:rPr>
            <w:vertAlign w:val="superscript"/>
          </w:rPr>
          <w:t>10</w:t>
        </w:r>
      </w:fldSimple>
      <w:r>
        <w:t xml:space="preserve"> Obr. 3 znázorňuje distribuci čtyř forem malvidin-3-glukosidu v závislosti na pH.</w:t>
      </w:r>
      <w:fldSimple w:instr=" REF _Ref344655351 \r \h  \* MERGEFORMAT ">
        <w:r w:rsidR="00020553" w:rsidRPr="00020553">
          <w:rPr>
            <w:vertAlign w:val="superscript"/>
          </w:rPr>
          <w:t>11</w:t>
        </w:r>
      </w:fldSimple>
    </w:p>
    <w:p w:rsidR="00572FAE" w:rsidRDefault="00C62085" w:rsidP="00572FAE">
      <w:pPr>
        <w:pStyle w:val="normbak"/>
        <w:spacing w:after="0"/>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86.2pt;margin-top:104.65pt;width:104.2pt;height:21.75pt;z-index:251661312" adj="5524,19217" stroked="f">
            <v:textbox style="mso-next-textbox:#_x0000_s1027">
              <w:txbxContent>
                <w:p w:rsidR="00E42C5F" w:rsidRPr="008B5E61" w:rsidRDefault="00E42C5F" w:rsidP="00572FAE">
                  <w:pPr>
                    <w:rPr>
                      <w:rFonts w:ascii="Times New Roman" w:hAnsi="Times New Roman" w:cs="Times New Roman"/>
                      <w:sz w:val="24"/>
                      <w:szCs w:val="24"/>
                    </w:rPr>
                  </w:pPr>
                  <w:r w:rsidRPr="008B5E61">
                    <w:rPr>
                      <w:rFonts w:ascii="Times New Roman" w:hAnsi="Times New Roman" w:cs="Times New Roman"/>
                      <w:sz w:val="24"/>
                      <w:szCs w:val="24"/>
                    </w:rPr>
                    <w:t>chinoidální báze</w:t>
                  </w:r>
                </w:p>
              </w:txbxContent>
            </v:textbox>
          </v:shape>
        </w:pict>
      </w:r>
      <w:r>
        <w:rPr>
          <w:noProof/>
        </w:rPr>
        <w:pict>
          <v:shape id="_x0000_s1026" type="#_x0000_t61" style="position:absolute;left:0;text-align:left;margin-left:76.95pt;margin-top:104.65pt;width:107.2pt;height:19.5pt;z-index:251660288" adj="5944,19938" stroked="f">
            <v:textbox style="mso-next-textbox:#_x0000_s1026">
              <w:txbxContent>
                <w:p w:rsidR="00E42C5F" w:rsidRPr="008B5E61" w:rsidRDefault="00E42C5F" w:rsidP="00572FAE">
                  <w:pPr>
                    <w:rPr>
                      <w:rFonts w:ascii="Times New Roman" w:hAnsi="Times New Roman" w:cs="Times New Roman"/>
                      <w:sz w:val="24"/>
                      <w:szCs w:val="24"/>
                    </w:rPr>
                  </w:pPr>
                  <w:r w:rsidRPr="008B5E61">
                    <w:rPr>
                      <w:rFonts w:ascii="Times New Roman" w:hAnsi="Times New Roman" w:cs="Times New Roman"/>
                      <w:sz w:val="24"/>
                      <w:szCs w:val="24"/>
                    </w:rPr>
                    <w:t>flavyliový kation</w:t>
                  </w:r>
                </w:p>
              </w:txbxContent>
            </v:textbox>
          </v:shape>
        </w:pict>
      </w:r>
      <w:r>
        <w:rPr>
          <w:noProof/>
        </w:rPr>
        <w:pict>
          <v:shape id="_x0000_s1029" type="#_x0000_t61" style="position:absolute;left:0;text-align:left;margin-left:300.4pt;margin-top:235.9pt;width:59.25pt;height:24pt;z-index:251663360" adj="2752,20520" stroked="f">
            <v:textbox style="mso-next-textbox:#_x0000_s1029">
              <w:txbxContent>
                <w:p w:rsidR="00E42C5F" w:rsidRPr="008B5E61" w:rsidRDefault="00E42C5F" w:rsidP="00572FAE">
                  <w:pPr>
                    <w:rPr>
                      <w:rFonts w:ascii="Times New Roman" w:hAnsi="Times New Roman" w:cs="Times New Roman"/>
                      <w:sz w:val="24"/>
                      <w:szCs w:val="24"/>
                    </w:rPr>
                  </w:pPr>
                  <w:r w:rsidRPr="008B5E61">
                    <w:rPr>
                      <w:rFonts w:ascii="Times New Roman" w:hAnsi="Times New Roman" w:cs="Times New Roman"/>
                      <w:sz w:val="24"/>
                      <w:szCs w:val="24"/>
                    </w:rPr>
                    <w:t>chalkon</w:t>
                  </w:r>
                </w:p>
              </w:txbxContent>
            </v:textbox>
          </v:shape>
        </w:pict>
      </w:r>
      <w:r>
        <w:rPr>
          <w:noProof/>
        </w:rPr>
        <w:pict>
          <v:shape id="_x0000_s1028" type="#_x0000_t61" style="position:absolute;left:0;text-align:left;margin-left:85.9pt;margin-top:235.9pt;width:98.25pt;height:21.75pt;z-index:251662336" adj="2836,19961" stroked="f">
            <v:textbox style="mso-next-textbox:#_x0000_s1028">
              <w:txbxContent>
                <w:p w:rsidR="00E42C5F" w:rsidRPr="008B5E61" w:rsidRDefault="00E42C5F" w:rsidP="00572FAE">
                  <w:pPr>
                    <w:rPr>
                      <w:rFonts w:ascii="Times New Roman" w:hAnsi="Times New Roman" w:cs="Times New Roman"/>
                      <w:sz w:val="24"/>
                      <w:szCs w:val="24"/>
                    </w:rPr>
                  </w:pPr>
                  <w:r w:rsidRPr="008B5E61">
                    <w:rPr>
                      <w:rFonts w:ascii="Times New Roman" w:hAnsi="Times New Roman" w:cs="Times New Roman"/>
                      <w:sz w:val="24"/>
                      <w:szCs w:val="24"/>
                    </w:rPr>
                    <w:t>karbinolová báze</w:t>
                  </w:r>
                </w:p>
              </w:txbxContent>
            </v:textbox>
          </v:shape>
        </w:pict>
      </w:r>
      <w:r w:rsidR="00572FAE">
        <w:rPr>
          <w:noProof/>
        </w:rPr>
        <w:drawing>
          <wp:inline distT="0" distB="0" distL="0" distR="0">
            <wp:extent cx="4676775" cy="3567381"/>
            <wp:effectExtent l="19050" t="0" r="9525" b="0"/>
            <wp:docPr id="2" name="Obrázek 1" descr="pH-fo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formy.jpg"/>
                    <pic:cNvPicPr/>
                  </pic:nvPicPr>
                  <pic:blipFill>
                    <a:blip r:embed="rId9"/>
                    <a:stretch>
                      <a:fillRect/>
                    </a:stretch>
                  </pic:blipFill>
                  <pic:spPr>
                    <a:xfrm>
                      <a:off x="0" y="0"/>
                      <a:ext cx="4680157" cy="3569960"/>
                    </a:xfrm>
                    <a:prstGeom prst="rect">
                      <a:avLst/>
                    </a:prstGeom>
                    <a:ln>
                      <a:noFill/>
                    </a:ln>
                  </pic:spPr>
                </pic:pic>
              </a:graphicData>
            </a:graphic>
          </wp:inline>
        </w:drawing>
      </w:r>
    </w:p>
    <w:p w:rsidR="00572FAE" w:rsidRDefault="00572FAE" w:rsidP="00572FAE">
      <w:pPr>
        <w:pStyle w:val="normbak"/>
      </w:pPr>
      <w:r>
        <w:t>Obr. 2 Čtyři formy anthokyanidinu vyskytující se ve vodných roztocích</w:t>
      </w:r>
      <w:fldSimple w:instr=" REF _Ref353526638 \r \h  \* MERGEFORMAT ">
        <w:r w:rsidR="00020553" w:rsidRPr="00020553">
          <w:rPr>
            <w:vertAlign w:val="superscript"/>
          </w:rPr>
          <w:t>8</w:t>
        </w:r>
      </w:fldSimple>
    </w:p>
    <w:p w:rsidR="00572FAE" w:rsidRDefault="00572FAE" w:rsidP="00572FAE">
      <w:pPr>
        <w:pStyle w:val="normbak"/>
        <w:spacing w:after="0"/>
      </w:pPr>
      <w:r>
        <w:rPr>
          <w:noProof/>
        </w:rPr>
        <w:drawing>
          <wp:inline distT="0" distB="0" distL="0" distR="0">
            <wp:extent cx="4971128" cy="3162300"/>
            <wp:effectExtent l="19050" t="0" r="922" b="0"/>
            <wp:docPr id="4" name="Obrázek 3" descr="formy_Mv-3-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y_Mv-3-glu.jpg"/>
                    <pic:cNvPicPr/>
                  </pic:nvPicPr>
                  <pic:blipFill>
                    <a:blip r:embed="rId10"/>
                    <a:stretch>
                      <a:fillRect/>
                    </a:stretch>
                  </pic:blipFill>
                  <pic:spPr>
                    <a:xfrm>
                      <a:off x="0" y="0"/>
                      <a:ext cx="4969485" cy="3161255"/>
                    </a:xfrm>
                    <a:prstGeom prst="rect">
                      <a:avLst/>
                    </a:prstGeom>
                  </pic:spPr>
                </pic:pic>
              </a:graphicData>
            </a:graphic>
          </wp:inline>
        </w:drawing>
      </w:r>
    </w:p>
    <w:p w:rsidR="00572FAE" w:rsidRDefault="00572FAE" w:rsidP="00572FAE">
      <w:pPr>
        <w:pStyle w:val="normbak"/>
      </w:pPr>
      <w:r>
        <w:t>Obr. 3 Distribuce čtyř forem malvidin-3-glukosidu v závislosti na pH.</w:t>
      </w:r>
      <w:r>
        <w:br/>
        <w:t>AH</w:t>
      </w:r>
      <w:r w:rsidRPr="009A3F63">
        <w:rPr>
          <w:vertAlign w:val="superscript"/>
        </w:rPr>
        <w:t>+</w:t>
      </w:r>
      <w:r>
        <w:t xml:space="preserve"> - flavyliový kation, A – chinoidální báze, B – karbinolová báze, C – chalkon</w:t>
      </w:r>
      <w:fldSimple w:instr=" REF _Ref353526581 \r \h  \* MERGEFORMAT ">
        <w:r w:rsidR="00020553" w:rsidRPr="00020553">
          <w:rPr>
            <w:vertAlign w:val="superscript"/>
          </w:rPr>
          <w:t>11</w:t>
        </w:r>
      </w:fldSimple>
    </w:p>
    <w:p w:rsidR="00572FAE" w:rsidRDefault="00572FAE" w:rsidP="00572FAE">
      <w:pPr>
        <w:pStyle w:val="normbak"/>
      </w:pPr>
      <w:r>
        <w:lastRenderedPageBreak/>
        <w:t>Stabilita anthokyaninů je velmi významně ovlivňována teplotou. Rychlost degradace anthokyaninů během zpracovávání a skladování vzrůstá se zvyšující se teplotou.</w:t>
      </w:r>
      <w:fldSimple w:instr=" REF _Ref344971817 \r \h  \* MERGEFORMAT ">
        <w:r w:rsidR="00020553" w:rsidRPr="00020553">
          <w:rPr>
            <w:vertAlign w:val="superscript"/>
          </w:rPr>
          <w:t>12</w:t>
        </w:r>
      </w:fldSimple>
      <w:r>
        <w:t xml:space="preserve"> Rozsah tepelné degradace ale nezávisí jen na teplotě a délce jejího působení, nýbrž je ovlivňován také dalšími faktory, jako je druh anthokyanidinu, glykosylace, acylace, kopigmentace nebo hodnota pH. Tyto faktory mohou významně podpořit nebo zpomalit degradaci anthokyaninů.</w:t>
      </w:r>
    </w:p>
    <w:p w:rsidR="00572FAE" w:rsidRDefault="00572FAE" w:rsidP="00572FAE">
      <w:pPr>
        <w:pStyle w:val="normbak"/>
      </w:pPr>
      <w:r>
        <w:t>Mechanismus degradace anthokyaninů není ještě zcela objasněn. Adams navrhl schéma, při kterém dochází nejprve ke štěpení vazby mezi aglykonem a cukrem. Aglykon poté přijme chalkonovou strukturu; výsledným produktem bude derivát kumarin glykosidu, který vznikne ztrátou B-kruhu.</w:t>
      </w:r>
      <w:fldSimple w:instr=" REF _Ref344901060 \r \h  \* MERGEFORMAT ">
        <w:r w:rsidR="00020553" w:rsidRPr="00020553">
          <w:rPr>
            <w:vertAlign w:val="superscript"/>
          </w:rPr>
          <w:t>13</w:t>
        </w:r>
      </w:fldSimple>
      <w:r>
        <w:t xml:space="preserve"> Běžně bývají jako produkty degradace detekovány deriváty kyseliny benzoové (4-hydroxybenzoová, protokatechová, 2,4-dihydroxybenzoová, 2,4,6-trihydroxybenzoová) a aldehydy (floroglucinaldehyd).</w:t>
      </w:r>
      <w:fldSimple w:instr=" REF _Ref344901072 \r \h  \* MERGEFORMAT ">
        <w:r w:rsidR="00020553" w:rsidRPr="00020553">
          <w:rPr>
            <w:vertAlign w:val="superscript"/>
          </w:rPr>
          <w:t>14</w:t>
        </w:r>
      </w:fldSimple>
      <w:r w:rsidRPr="00A934C7">
        <w:rPr>
          <w:vertAlign w:val="superscript"/>
        </w:rPr>
        <w:t>,</w:t>
      </w:r>
      <w:fldSimple w:instr=" REF _Ref344975614 \r \h  \* MERGEFORMAT ">
        <w:r w:rsidR="00020553" w:rsidRPr="00020553">
          <w:rPr>
            <w:vertAlign w:val="superscript"/>
          </w:rPr>
          <w:t>15</w:t>
        </w:r>
      </w:fldSimple>
      <w:r>
        <w:t xml:space="preserve"> Dále bylo zjištěno, že degradace anthokyaninů se řídí kinetikou prvního řádu. Rovněž byl potvrzen předpoklad, že neacylované anthokyaniny degradují rychleji než acylované; proměřením extraktu z černé mrkve byly získány hodnoty poločasu rozpadu přítomných anthokyaninů. Acylované anthokyaniny měly poločasy rozpadu více než dvojnásobné oproti neacylovaným.</w:t>
      </w:r>
      <w:fldSimple w:instr=" REF _Ref344901072 \r \h  \* MERGEFORMAT ">
        <w:r w:rsidR="00020553" w:rsidRPr="00020553">
          <w:rPr>
            <w:vertAlign w:val="superscript"/>
          </w:rPr>
          <w:t>14</w:t>
        </w:r>
      </w:fldSimple>
    </w:p>
    <w:p w:rsidR="00572FAE" w:rsidRPr="00094028" w:rsidRDefault="00572FAE" w:rsidP="00A70D43">
      <w:pPr>
        <w:pStyle w:val="Nadpis2"/>
      </w:pPr>
      <w:bookmarkStart w:id="8" w:name="_Toc354317299"/>
      <w:r w:rsidRPr="00094028">
        <w:t>Funkce anthokyaninů v rostlinách</w:t>
      </w:r>
      <w:bookmarkEnd w:id="8"/>
    </w:p>
    <w:p w:rsidR="00572FAE" w:rsidRDefault="00572FAE" w:rsidP="00572FAE">
      <w:pPr>
        <w:pStyle w:val="normbak"/>
      </w:pPr>
      <w:r>
        <w:t>Přítomnost anthokyaninů je na první pohled zřejmá v barevných květech a plodech rostlin, vyskytují se ale i v jiných rostlinných tkáních jako jsou kořeny, stonky nebo listy. Význam anthokyaninů pro rostlinu je dosti široký. V květech a plodech plní funkci atraktantu; lákají buď opylovače, nebo jiné živočichy, kteří mohou zajistit rozptyl semen rostliny. Anthokyaniny se ale vyskytují i v částech rostlin, které se na reprodukci nepodílejí, musí tudíž existovat i jiné důvody pro jejich akumulaci v těchto tkáních. Předpokládalo se, že anthokyaniny ochraňují rostlinné tkáně před UV-B zářením, nicméně absorpce těchto vlnových délek jsou schopny pouze anthokyaniny, které jsou acylovány hydroxyskořicovými kyselinami. Neacylované anthokyaniny tuto schopnost nemají. Přesto ale plní jistou ochrannou funkci před světlem. Bylo prokázáno, že anthokyaniny ochraňují chloroplasty před přílišnou světelnou intenzitou, a tím zabraňují fotoinhibici.</w:t>
      </w:r>
      <w:fldSimple w:instr=" REF _Ref345070208 \r \h  \* MERGEFORMAT ">
        <w:r w:rsidR="00020553" w:rsidRPr="00020553">
          <w:rPr>
            <w:vertAlign w:val="superscript"/>
          </w:rPr>
          <w:t>16</w:t>
        </w:r>
      </w:fldSimple>
      <w:r>
        <w:t xml:space="preserve"> V podzimním červeně zbarveném listí během rozpadu chlorofylu anthokyaniny pravděpodobně chrání list před nadměrným slunečním svitem, a tím zabraňují foto-oxidativnímu poškození buněk listu. Strom tak může před shozením z listu odčerpat živiny, které na jaře použije ke stavbě nových listů.</w:t>
      </w:r>
      <w:fldSimple w:instr=" REF _Ref345076759 \r \h  \* MERGEFORMAT ">
        <w:r w:rsidR="00020553" w:rsidRPr="00020553">
          <w:rPr>
            <w:vertAlign w:val="superscript"/>
          </w:rPr>
          <w:t>17</w:t>
        </w:r>
      </w:fldSimple>
      <w:r>
        <w:t xml:space="preserve"> Pro přítomnost anthokyaninů v podzimním opadajícím listí bylo navrženo i jiné </w:t>
      </w:r>
      <w:r>
        <w:lastRenderedPageBreak/>
        <w:t>vysvětlení. Červená barva listů by mohla být výsledkem procesu koevoluce mezi hmyzem a stromy. Červené zbarvení slouží jako varovný signál, který má odradit hmyzí parazity.</w:t>
      </w:r>
      <w:fldSimple w:instr=" REF _Ref347738921 \r \h  \* MERGEFORMAT ">
        <w:r w:rsidR="00020553" w:rsidRPr="00020553">
          <w:rPr>
            <w:vertAlign w:val="superscript"/>
          </w:rPr>
          <w:t>18</w:t>
        </w:r>
      </w:fldSimple>
    </w:p>
    <w:p w:rsidR="00572FAE" w:rsidRDefault="00572FAE" w:rsidP="00572FAE">
      <w:pPr>
        <w:pStyle w:val="normbak"/>
      </w:pPr>
      <w:r>
        <w:t>Biosyntéza anthokyaninů je pro rostlinu energeticky náročná. Tato metabolická cena je vyvážena jejich přínosem pro rostlinu. Kromě výše uvedených funkcí anthokyaniny pravděpodobně pomáhají rostlinám odolávat nízkým teplotám prostředí, překonat období sucha, chovají se jako antioxidanty, například pokud je rostlina vystavena oxidativnímu působení přízemního ozonu a podle některých teorií mají také antimikrobiální a antimykotické vlastnosti.</w:t>
      </w:r>
      <w:fldSimple w:instr=" REF _Ref347741482 \r \h  \* MERGEFORMAT ">
        <w:r w:rsidR="00020553" w:rsidRPr="00020553">
          <w:rPr>
            <w:vertAlign w:val="superscript"/>
          </w:rPr>
          <w:t>19</w:t>
        </w:r>
      </w:fldSimple>
    </w:p>
    <w:p w:rsidR="00572FAE" w:rsidRPr="0097496E" w:rsidRDefault="00572FAE" w:rsidP="00A70D43">
      <w:pPr>
        <w:pStyle w:val="Nadpis2"/>
      </w:pPr>
      <w:bookmarkStart w:id="9" w:name="_Toc354317300"/>
      <w:r w:rsidRPr="0097496E">
        <w:t>Vliv anthokyaninů na lidské zdraví</w:t>
      </w:r>
      <w:bookmarkEnd w:id="9"/>
    </w:p>
    <w:p w:rsidR="00572FAE" w:rsidRDefault="00572FAE" w:rsidP="00572FAE">
      <w:pPr>
        <w:pStyle w:val="normbak"/>
      </w:pPr>
      <w:r>
        <w:t>Anthokyaniny mají na zdraví člověka jednoznačně kladný vliv. Jejich pozitivní účinky jsou velmi široké, počínaje silnými antioxidačními vlastnostmi, přes ochranu oběhové soustavy a protirakovinnými účinky konče. Tyto a mnohé další pozitivní účinky na lidské zdraví dělají z anthokyaninů velmi populární skupinu látek, kterou je třeba pravidelně zařazovat do jídelníčku.</w:t>
      </w:r>
    </w:p>
    <w:p w:rsidR="00572FAE" w:rsidRDefault="00572FAE" w:rsidP="00572FAE">
      <w:pPr>
        <w:pStyle w:val="normbak"/>
      </w:pPr>
      <w:r>
        <w:t>Fenolická struktura propůjčuje anthokyaninům silné antioxidační vlastnosti, tj. schopnost převádět reaktivní formy kyslíku (ROS) na méně reaktivní nebo nereaktivní formy. Mezi ROS patří zejména peroxidy, superoxidy, peroxid vodíku, hydroxylové radikály a další. Působení těchto reaktivních forem kyslíku způsobuje oxidativní stres, který bývá spojován se vznikem rakoviny nebo kardiovaskulárních chorob. Anthokyaniny mají schopnost ROS odstraňovat a tím předcházet vzniku těchto onemocnění. Antioxidační vlastnosti anthokyaninů jsou dány především přítomností hydroxylových skupin v pozici 3 na C kruhu a také v pozicích 3´,4´a 5´na B kruhu. Anthokyanidiny mají vyšší antioxidační aktivitu než příslušné anthokyaniny (glykosidy), přičemž s rostoucím počtem cukerných jednotek v molekule anthokyaninu klesají antioxidační účinky.</w:t>
      </w:r>
      <w:fldSimple w:instr=" REF _Ref347847639 \r \h  \* MERGEFORMAT ">
        <w:r w:rsidR="00020553" w:rsidRPr="00020553">
          <w:rPr>
            <w:vertAlign w:val="superscript"/>
          </w:rPr>
          <w:t>20</w:t>
        </w:r>
      </w:fldSimple>
    </w:p>
    <w:p w:rsidR="00572FAE" w:rsidRDefault="00572FAE" w:rsidP="00572FAE">
      <w:pPr>
        <w:pStyle w:val="normbak"/>
      </w:pPr>
      <w:r>
        <w:t xml:space="preserve">Dalo by se s nadsázkou říci, že kardiovaskulární choroby jsou znamením naší doby. Kardiovaskulární choroby jsou onemocnění srdce a cév, zahrnují takové nemoci, jako jsou vysoký krevní tlak, srdeční infarkty, mozkové mrtvice, srdeční selhání a mnohé další. Jako hlavní příčina těchto onemocnění se uvádí především kouření, nezdravá strava a nedostatek pohybu. V roce 2008 zemřelo po celém světě na kardiovaskulární choroby asi 17,3 milionů </w:t>
      </w:r>
      <w:r>
        <w:lastRenderedPageBreak/>
        <w:t>lidí, což tvoří 30% všech úmrtí. Pokud bude pokračovat současný trend, tak v roce 2030 zemře téměř 25 milionů lidí, a to především na srdeční infarkt a mrtvice.</w:t>
      </w:r>
      <w:fldSimple w:instr=" REF _Ref347749354 \r \h  \* MERGEFORMAT ">
        <w:r w:rsidR="00020553" w:rsidRPr="00020553">
          <w:rPr>
            <w:vertAlign w:val="superscript"/>
          </w:rPr>
          <w:t>21</w:t>
        </w:r>
      </w:fldSimple>
    </w:p>
    <w:p w:rsidR="00572FAE" w:rsidRDefault="00572FAE" w:rsidP="00572FAE">
      <w:pPr>
        <w:pStyle w:val="normbak"/>
      </w:pPr>
      <w:r>
        <w:t xml:space="preserve">Významným zdravotním problémem je ukládání lipidů na stěnách tepen, tzv. arterioskleróza. Postupné zachycování a ukládání lipidů (především cholesterolu) ve stěnách tepen vede k jejich zúžení nebo dokonce uzávěru. Anthokyaniny prokazatelně regulují distribuci cholesterolu a ochraňují buňky endotelu, který vystýlá vnitřní povrch cév, </w:t>
      </w:r>
      <w:r w:rsidR="00B9620C">
        <w:t>a tím zabraňují omezení průchodnosti</w:t>
      </w:r>
      <w:r>
        <w:t xml:space="preserve"> cév.</w:t>
      </w:r>
      <w:fldSimple w:instr=" REF _Ref347828193 \r \h  \* MERGEFORMAT ">
        <w:r w:rsidR="00020553" w:rsidRPr="00020553">
          <w:rPr>
            <w:vertAlign w:val="superscript"/>
          </w:rPr>
          <w:t>22</w:t>
        </w:r>
      </w:fldSimple>
    </w:p>
    <w:p w:rsidR="00572FAE" w:rsidRDefault="00572FAE" w:rsidP="00572FAE">
      <w:pPr>
        <w:pStyle w:val="normbak"/>
      </w:pPr>
      <w:r>
        <w:t>Cévy postižené arteriosklerózou mohou vyvolat další zdravotní problémy. Běžnou komplikací bývá tvorba krevních sraženin, tzv. trombů. Tyto krevní sraženiny pak zabraňují průchodu krve cévou a mohou vést až k život ohrožujícím stavům, jako jsou infarkt myokardu nebo cévní mozková příhoda. Tvorba krevních sraženin je způsobena aktivací krevních destiček a jejich následným shlukováním za vzniku sraženiny. Anthokyaniny a metabolické produkty polyfenolů (především fenolické kyseliny), hrají významnou roli v ovlivňování funkce krevních destiček. Antitrombický efekt byl zkoumán na 4 anthokyaninech: delphinidin-3-rutinosidu, cyanidin-3-glukosidu, cyanidin-3-rutinosidu a malvidin-3-glukosidu a na 4 fenolických kyselinách: dihydroferulové, 3-(3-hydroxyfenyl)propionové,</w:t>
      </w:r>
      <w:r>
        <w:br/>
        <w:t xml:space="preserve">3-hydroxyfenyloctové a 3-methoxy-4-hydroxyfenyloctové. Antitrombotické vlastnosti byly prokázány u delphinidin-3-rutinosidu v koncentraci 1 </w:t>
      </w:r>
      <w:r>
        <w:rPr>
          <w:rFonts w:ascii="Calibri" w:hAnsi="Calibri"/>
        </w:rPr>
        <w:t>μ</w:t>
      </w:r>
      <w:r>
        <w:t xml:space="preserve">mol/l a u kyselin dihydroferulové a 3-(3-hydroxyfenyl)propionové v koncentraci 10 </w:t>
      </w:r>
      <w:r>
        <w:rPr>
          <w:rFonts w:ascii="Calibri" w:hAnsi="Calibri"/>
        </w:rPr>
        <w:t>μ</w:t>
      </w:r>
      <w:r>
        <w:t>mol/l. Aktivitu krevních destiček také snižovala směs všech testovaných sloučenin, ačkoli jednotlivě testované sloučeniny tuto vlastnost nevykazovaly. To ukazuje na synergický efekt mezi fenolickými kyselinami a anthokyaniny.</w:t>
      </w:r>
      <w:fldSimple w:instr=" REF _Ref347835090 \r \h  \* MERGEFORMAT ">
        <w:r w:rsidR="00020553" w:rsidRPr="00020553">
          <w:rPr>
            <w:vertAlign w:val="superscript"/>
          </w:rPr>
          <w:t>23</w:t>
        </w:r>
      </w:fldSimple>
    </w:p>
    <w:p w:rsidR="00572FAE" w:rsidRDefault="00572FAE" w:rsidP="00572FAE">
      <w:pPr>
        <w:pStyle w:val="normbak"/>
      </w:pPr>
      <w:r>
        <w:t>Čisté anthokyaniny nebo extrakty anthokyaninů z ovoce mají schopnost inhibovat proliferaci různých typů nádorových buněk. Buněčná proliferace byla inhibována působením anthokyaninů na proteiny regulující buněčný cyklus. Inhibice růstu je navíc vysoce selektivní k nádorovým buňkám, s minimálními nebo vůbec žádnými účinky na buňky normální.</w:t>
      </w:r>
      <w:fldSimple w:instr=" REF _Ref347915619 \r \h  \* MERGEFORMAT ">
        <w:r w:rsidR="00020553" w:rsidRPr="00020553">
          <w:rPr>
            <w:vertAlign w:val="superscript"/>
          </w:rPr>
          <w:t>24</w:t>
        </w:r>
      </w:fldSimple>
      <w:r>
        <w:t xml:space="preserve"> Výzkumy na myších nádorových buňkách naznačují, že ze 6 zkoumaných anthokyanidinů (delphinidin, cyanidin, petunidin, pelargonidin, peonidin, malvidin) inhibovaly vznik tumoru pouze ty anthokyanidiny, které měly ortho-dihydroxyfenylovou strukturu na B kruhu, tedy delphinidin, petunidin a cyanidin, ostatní anthokyanidiny byly neúčinné.</w:t>
      </w:r>
      <w:fldSimple w:instr=" REF _Ref347916619 \r \h  \* MERGEFORMAT ">
        <w:r w:rsidR="00020553" w:rsidRPr="00020553">
          <w:rPr>
            <w:vertAlign w:val="superscript"/>
          </w:rPr>
          <w:t>25</w:t>
        </w:r>
      </w:fldSimple>
    </w:p>
    <w:p w:rsidR="00572FAE" w:rsidRDefault="00572FAE" w:rsidP="00572FAE">
      <w:pPr>
        <w:pStyle w:val="normbak"/>
      </w:pPr>
      <w:r>
        <w:lastRenderedPageBreak/>
        <w:t>Kromě inhibice buněčné proliferace mohou anthokyaniny vyvolat také apoptózu nádorových buněk. Apoptóza je programovaná buněčná smrt, která hraje klíčovou roli ve vývoji a regulaci růstu normálních buněk. Nádorové buňky obvykle ztrácí schopnost apoptózy, naopak podléhají rychlé a nekontrolované proliferaci. V in vitro experimentech vykazovaly anthokyaniny proapoptotické účinky vůči různým typům nádorových buněk. Apoptóza nádorových buněk působením anthokyaninů byla uskutečněna jak vnitřní cestou (smrt mitochondrie v buňce), tak vnější cestou (pomocí FAS ligandu a receptoru).</w:t>
      </w:r>
      <w:fldSimple w:instr=" REF _Ref347921519 \r \h  \* MERGEFORMAT ">
        <w:r w:rsidR="00020553" w:rsidRPr="00020553">
          <w:rPr>
            <w:vertAlign w:val="superscript"/>
          </w:rPr>
          <w:t>26</w:t>
        </w:r>
      </w:fldSimple>
      <w:r w:rsidRPr="00A934C7">
        <w:rPr>
          <w:vertAlign w:val="superscript"/>
        </w:rPr>
        <w:t>,</w:t>
      </w:r>
      <w:fldSimple w:instr=" REF _Ref347921521 \r \h  \* MERGEFORMAT ">
        <w:r w:rsidR="00020553" w:rsidRPr="00020553">
          <w:rPr>
            <w:vertAlign w:val="superscript"/>
          </w:rPr>
          <w:t>27</w:t>
        </w:r>
      </w:fldSimple>
    </w:p>
    <w:p w:rsidR="00572FAE" w:rsidRDefault="00572FAE" w:rsidP="00572FAE">
      <w:pPr>
        <w:pStyle w:val="normbak"/>
      </w:pPr>
      <w:r>
        <w:t>Také in vivo experimenty na zvířatech potvrzují účinnost anthokyaninů v boji proti různým typům nádorových onemocnění. Studie se uskutečnily na myších a krysách, kterým byly způsobeny nádory v jícnu, střevech, plicích a na kůži. Zvířatům byly podávány anthokyaniny (popřípadě extrakty z ovoce bohaté na anthokyaniny) a výsledky byly srovnávány s kontrolní skupinou, která anthokyaniny nedostávala. U zvířat, kterým byly podávány anthokyaniny, byl pozorován menší počet nádorů než u kontrolní skupiny, neboť anthokyaniny předcházely rozvoji tumorů a redukovaly jejich počet. Na rozdíl od in vivo studií prováděných na zvířatech, epidemiologické studie u lidí bohužel neposkytly přesvědčivé důkazy o protirakovinných účincích anthokyaninů, spíše se přikláněly k názoru, že podávání anthokyaninů onkologickým pacientům nepřináší pozorovatelný efekt.</w:t>
      </w:r>
      <w:fldSimple w:instr=" REF _Ref347847639 \r \h  \* MERGEFORMAT ">
        <w:r w:rsidR="00020553" w:rsidRPr="00020553">
          <w:rPr>
            <w:vertAlign w:val="superscript"/>
          </w:rPr>
          <w:t>20</w:t>
        </w:r>
      </w:fldSimple>
    </w:p>
    <w:p w:rsidR="00572FAE" w:rsidRDefault="00572FAE" w:rsidP="00572FAE">
      <w:pPr>
        <w:pStyle w:val="normbak"/>
      </w:pPr>
      <w:r>
        <w:t xml:space="preserve">Diabetes melitus II. typu je onemocnění, které postihuje čím dál více lidí. Slinivka břišní sice produkuje nadměrné množství inzulínu, ale tělo si na inzulin vytváří rezistenci. Hlavním projevem je zvýšená hladina glukosy v krvi. Anthokyaniny se zdají být účinnými pomocníky v boji proti diabetu. Při vznikající rezistenci na inzulin mohou </w:t>
      </w:r>
      <w:r>
        <w:rPr>
          <w:rFonts w:ascii="Calibri" w:hAnsi="Calibri"/>
        </w:rPr>
        <w:t>β</w:t>
      </w:r>
      <w:r>
        <w:t xml:space="preserve">-buňky tuto rezistenci kompenzovat vytvářením většího množství inzulinu. Nedostatečná kompenzace se projeví hyperglykemií, která vede ke vzniku reaktivních forem kyslíku (ROS). </w:t>
      </w:r>
      <w:r>
        <w:rPr>
          <w:rFonts w:ascii="Calibri" w:hAnsi="Calibri"/>
        </w:rPr>
        <w:t>β</w:t>
      </w:r>
      <w:r>
        <w:t xml:space="preserve">-buňky velmi snadno podléhají oxidativnímu stresu a dochází k jejich apoptóze. Protože anthokyaniny vykazují silné antioxidační vlastnosti, mohou </w:t>
      </w:r>
      <w:r>
        <w:rPr>
          <w:rFonts w:ascii="Calibri" w:hAnsi="Calibri"/>
        </w:rPr>
        <w:t>β</w:t>
      </w:r>
      <w:r>
        <w:t>-buňky před oxidativním stresem účinně ochránit a tím pomáhat v léčbě diabetu.</w:t>
      </w:r>
      <w:fldSimple w:instr=" REF _Ref348003895 \r \h  \* MERGEFORMAT ">
        <w:r w:rsidR="00020553" w:rsidRPr="00020553">
          <w:rPr>
            <w:vertAlign w:val="superscript"/>
          </w:rPr>
          <w:t>28</w:t>
        </w:r>
      </w:fldSimple>
      <w:r>
        <w:t xml:space="preserve"> Extrakt z plodů borůvek navíc zvyšoval proliferaci a snižoval apoptózu </w:t>
      </w:r>
      <w:r>
        <w:rPr>
          <w:rFonts w:ascii="Calibri" w:hAnsi="Calibri"/>
        </w:rPr>
        <w:t>β</w:t>
      </w:r>
      <w:r>
        <w:t>-buněk, které byly vystaveny vysokým koncentracím glukosy.</w:t>
      </w:r>
      <w:fldSimple w:instr=" REF _Ref348012033 \r \h  \* MERGEFORMAT ">
        <w:r w:rsidR="00020553" w:rsidRPr="00020553">
          <w:rPr>
            <w:vertAlign w:val="superscript"/>
          </w:rPr>
          <w:t>29</w:t>
        </w:r>
      </w:fldSimple>
    </w:p>
    <w:p w:rsidR="00572FAE" w:rsidRPr="004E29C0" w:rsidRDefault="00572FAE" w:rsidP="00572FAE">
      <w:pPr>
        <w:pStyle w:val="normbak"/>
      </w:pPr>
      <w:r>
        <w:t xml:space="preserve">Diabetes jde často ruku v ruce s obezitou. Tukové buňky diabetiků podléhají významným změnám v metabolických aktivitách. Adipocytokiny jsou signální molekuly, produkované tukovými buňkami. Zvýšené množství </w:t>
      </w:r>
      <w:r w:rsidR="00A934C7">
        <w:t>některých adipocitokinů (MCP-1,</w:t>
      </w:r>
      <w:r w:rsidR="00A934C7">
        <w:br/>
      </w:r>
      <w:r>
        <w:t>TNF-</w:t>
      </w:r>
      <w:r>
        <w:rPr>
          <w:rFonts w:ascii="Calibri" w:hAnsi="Calibri"/>
        </w:rPr>
        <w:t>α</w:t>
      </w:r>
      <w:r>
        <w:t xml:space="preserve">) s největší pravděpodobností přispívá k vytváření rezistence na inzulin. V in vivo </w:t>
      </w:r>
      <w:r>
        <w:lastRenderedPageBreak/>
        <w:t>studii, prováděné na myších, se snížila hladina cukru v krvi a koncentrace TNF-</w:t>
      </w:r>
      <w:r w:rsidRPr="004E29C0">
        <w:t xml:space="preserve">α </w:t>
      </w:r>
      <w:r>
        <w:t xml:space="preserve">z adipózních tkání </w:t>
      </w:r>
      <w:r w:rsidRPr="004E29C0">
        <w:t>při podávání anthokyaninů</w:t>
      </w:r>
      <w:r>
        <w:t xml:space="preserve"> (cyanidin-3-glukosid), což je spojeno se snížením rezistence na inzulin.</w:t>
      </w:r>
      <w:fldSimple w:instr=" REF _Ref348022621 \r \h  \* MERGEFORMAT ">
        <w:r w:rsidR="00020553" w:rsidRPr="00020553">
          <w:rPr>
            <w:vertAlign w:val="superscript"/>
          </w:rPr>
          <w:t>30</w:t>
        </w:r>
      </w:fldSimple>
    </w:p>
    <w:p w:rsidR="00572FAE" w:rsidRPr="00C35BB4" w:rsidRDefault="00572FAE" w:rsidP="00572FAE">
      <w:pPr>
        <w:pStyle w:val="normbak"/>
      </w:pPr>
      <w:r>
        <w:t>Ze všech pozitivních účinků na lidské zdraví, kterými se anthokyaniny pyšní, byl jako první zaznamenán vliv na lidský zrak. Už během druhé světové války piloti britského letectva jedli pravidelně borůvkový džem, aby si zlepšili noční vidění.</w:t>
      </w:r>
      <w:fldSimple w:instr=" REF _Ref348105031 \r \h  \* MERGEFORMAT ">
        <w:r w:rsidR="00020553" w:rsidRPr="00020553">
          <w:rPr>
            <w:vertAlign w:val="superscript"/>
          </w:rPr>
          <w:t>31</w:t>
        </w:r>
      </w:fldSimple>
      <w:r>
        <w:t xml:space="preserve"> Studie prováděná na 12 dobrovolnících ukázala, že po podání 50 mg anthokyaninů z černého rybízu se významně snížila prahová hodnota adaptace oka na tmu. Anthokyaniny tedy zlepšují funkci oka ve tmě.</w:t>
      </w:r>
      <w:fldSimple w:instr=" REF _Ref348106920 \r \h  \* MERGEFORMAT ">
        <w:r w:rsidR="00020553" w:rsidRPr="00020553">
          <w:rPr>
            <w:vertAlign w:val="superscript"/>
          </w:rPr>
          <w:t>32</w:t>
        </w:r>
      </w:fldSimple>
      <w:r w:rsidRPr="00C35BB4">
        <w:t xml:space="preserve"> </w:t>
      </w:r>
      <w:r>
        <w:t>Tento jev je vysvětlen tím, že anthokyaniny zlepšují regeneraci rodopsinu. Rodopsin je světlocitlivý transmembránový protein, který při styku se světlem vyvolává v oční buňce sled dějů, vedoucích ke vzniku nervových impulzů. Představuje tak molekulární princip vidění. V přítomnosti cyanidin-3-glukosidu a cyanidin-3-rutinosidu byla zaznamenána zvýšená regenerace rodopsinu na vnějších částech tyčinek v sítnici žab.</w:t>
      </w:r>
      <w:fldSimple w:instr=" REF _Ref348111991 \r \h  \* MERGEFORMAT ">
        <w:r w:rsidR="00020553" w:rsidRPr="00020553">
          <w:rPr>
            <w:vertAlign w:val="superscript"/>
          </w:rPr>
          <w:t>33</w:t>
        </w:r>
      </w:fldSimple>
    </w:p>
    <w:p w:rsidR="00572FAE" w:rsidRDefault="00572FAE" w:rsidP="00572FAE">
      <w:pPr>
        <w:pStyle w:val="normbak"/>
      </w:pPr>
      <w:r>
        <w:t>Studie, prováděná na 21 dobrovolnících, kteří trpěli mírnou krátkozrakostí, zkoumala vliv anthokyaninů na funkci oka po dvouhodinové práci s počítačem. Pokud je oko namáháno, například sledováním obrazovky počítače, dochází následně ke krátkodobému zhoršení zaostřovací schopnosti oka. Dobrovolníkům byl podán džus z černého rybízu, který obsahoval 50 mg anthokyaninů. Poté byli vystaveni dvouhodinovému záření počítačových obrazovek. Měřenou veličinou byl počet dioptrií oka před podáním džusu a po práci s počítačem. Dobrovolníci, kterým byl podán džus s anthokyaniny, měli hodnoty dioptrií totožné před i po namáhání oka. Skupina, které bylo podáno placebo, vykazovala po namáhání oka vyšší hodnotu krátkozrakosti (vyšší počet dioptrií), než před namáháním oka. Anthokyaniny tak zřejmě pomáhají chránit oči před zhoršováním krátkozrakosti při namáhání oka, jako je například práce s počítačem.</w:t>
      </w:r>
      <w:fldSimple w:instr=" REF _Ref348106920 \r \h  \* MERGEFORMAT ">
        <w:r w:rsidR="00020553" w:rsidRPr="00020553">
          <w:rPr>
            <w:vertAlign w:val="superscript"/>
          </w:rPr>
          <w:t>32</w:t>
        </w:r>
      </w:fldSimple>
    </w:p>
    <w:p w:rsidR="00572FAE" w:rsidRDefault="00572FAE" w:rsidP="00572FAE">
      <w:pPr>
        <w:pStyle w:val="normbak"/>
      </w:pPr>
      <w:r>
        <w:t>Se zvyšujícím se věkem dochází k postupnému poklesu funkce mozku. Několik studií potvrdilo, že anthokyaniny pomáhají zlepšit mozkové funkce nebo alespoň zpomalit neurodegenerativní procesy. Skupině starších lidí (průměrný věk 76 let) s mírně zhoršenou pamětí byl denně podáván džus z divoce rostoucích borůvek. Po 12 týdnech podávání borůvkového džusu byl testován vliv na mozkovou činnost. Paměťové funkce pacientů se výrazně zlepšily, navíc byl patrný trend naznačující pokles symptomů deprese a také pokles hladiny glukosy v krvi.</w:t>
      </w:r>
      <w:fldSimple w:instr=" REF _Ref291666484 \r \h  \* MERGEFORMAT ">
        <w:r w:rsidR="00020553" w:rsidRPr="00020553">
          <w:rPr>
            <w:vertAlign w:val="superscript"/>
          </w:rPr>
          <w:t>34</w:t>
        </w:r>
      </w:fldSimple>
    </w:p>
    <w:p w:rsidR="00572FAE" w:rsidRDefault="00572FAE" w:rsidP="00572FAE">
      <w:pPr>
        <w:pStyle w:val="normbak"/>
      </w:pPr>
      <w:r>
        <w:lastRenderedPageBreak/>
        <w:t>Experiment, prováděný na krysách, zkoumal účinky stravy na funkce mozku. Starší krysy ve věku 19 měsíců byly krmeny po dobu 8 týdnů stravou s obsahem špenátu, borůvek nebo jahod. Tato strava se ukázala jako efektivní, protože zlepšovala kognitivní funkce mozku, přičemž nejefektivnější se ukázala být strava s obsahem borůvek. Navíc, skupina krys, krmená borůvkami vykazovala dále zlepšení dalších mozkových funkcí, jako jsou rozpoznávání objektů, udržování rovnováhy, koordinace pohybů nebo prostorové vnímání.</w:t>
      </w:r>
      <w:fldSimple w:instr=" REF _Ref348187454 \r \h  \* MERGEFORMAT ">
        <w:r w:rsidR="00020553" w:rsidRPr="00020553">
          <w:rPr>
            <w:vertAlign w:val="superscript"/>
          </w:rPr>
          <w:t>35</w:t>
        </w:r>
      </w:fldSimple>
    </w:p>
    <w:p w:rsidR="00572FAE" w:rsidRDefault="00572FAE" w:rsidP="00572FAE">
      <w:pPr>
        <w:pStyle w:val="normbak"/>
      </w:pPr>
      <w:r>
        <w:t>Nadměrná konzumace alkoholu je pro lidský organismus škodlivá, může způsobit poškození jater, mozku, srdce, slinivky, plic, endokrinního a imunitního systému, kostí nebo svalů. Centrální nervová soustava (CNS) je nejvíce náchylná k poškození ethanolem. Ethanol rychle proniká přes krevně-mozkovou bariéru a v mozku je metabolizován katalasami, alkoholdehydrogenasou a cytochromem P450. Metabolickými reakcemi vznikají v mozku reaktivní formy kyslíku, které vyvolávají oxidativní stres, což vede k poškození nervových buněk. CNS velmi snadno podléhá oxidativnímu stresu, pravděpodobně z důvodů vysoké rychlosti spotřeby kyslíku, zvýšenému množství polynenasycených mastných kyselin a relativně malému množství antioxidačních enzymů.</w:t>
      </w:r>
      <w:fldSimple w:instr=" REF _Ref348343224 \r \h  \* MERGEFORMAT ">
        <w:r w:rsidR="00020553" w:rsidRPr="00020553">
          <w:rPr>
            <w:vertAlign w:val="superscript"/>
          </w:rPr>
          <w:t>36</w:t>
        </w:r>
      </w:fldSimple>
      <w:r>
        <w:t xml:space="preserve"> Protože alkohol poškozuje CNS mechanismem oxidativního stresu, zdá se být vhodné zmírňovat tyto nežádoucí dopady podáváním antioxidantů, například anthokyaninů. Podle výzkumů, prováděných in vitro a in vivo na zvířatech, jsou anthokyaniny schopné zabraňovat poškození mozkových buněk etanolem. Studie, prováděná na dospělých krysách, zjistila, že pravidelný dlouhodobý příjem flavonoidů, obsažených v červeném víně, působí proti peroxidaci lipidů a předchází redukci glutathionu a antioxidačních enzymů v oblasti hippokampu. Hippokampus je kromě jiného zodpovědný za prostorovou orientaci. Anthokyaniny, obsažené v červeném víně, byly schopny zmírnit zhoršení prostorové orientace, kterou působení alkoholu vyvolává.</w:t>
      </w:r>
      <w:fldSimple w:instr=" REF _Ref348347348 \r \h  \* MERGEFORMAT ">
        <w:r w:rsidR="00020553" w:rsidRPr="00020553">
          <w:rPr>
            <w:vertAlign w:val="superscript"/>
          </w:rPr>
          <w:t>37</w:t>
        </w:r>
      </w:fldSimple>
    </w:p>
    <w:p w:rsidR="00572FAE" w:rsidRPr="002B5011" w:rsidRDefault="00572FAE" w:rsidP="00A70D43">
      <w:pPr>
        <w:pStyle w:val="Nadpis2"/>
      </w:pPr>
      <w:bookmarkStart w:id="10" w:name="_Toc354317301"/>
      <w:r w:rsidRPr="002B5011">
        <w:t>Bio</w:t>
      </w:r>
      <w:r>
        <w:t>-</w:t>
      </w:r>
      <w:r w:rsidRPr="002B5011">
        <w:t>dostupnost</w:t>
      </w:r>
      <w:r>
        <w:t>, vstřebávání a metabolismus</w:t>
      </w:r>
      <w:r w:rsidRPr="002B5011">
        <w:t xml:space="preserve"> anthokyaninů</w:t>
      </w:r>
      <w:bookmarkEnd w:id="10"/>
    </w:p>
    <w:p w:rsidR="00572FAE" w:rsidRDefault="00572FAE" w:rsidP="00572FAE">
      <w:pPr>
        <w:pStyle w:val="normbak"/>
      </w:pPr>
      <w:r>
        <w:t>Definic bio-dostupnosti existuje několik. Často se bio-dostupnost charakterizuje jako koncentrace dané sloučeniny v krevní plazmě. Z údajů o podané dávce pak lze procentuálně vyjádřit, jaká část podané dávky se vstřebala do krve.</w:t>
      </w:r>
    </w:p>
    <w:p w:rsidR="00572FAE" w:rsidRDefault="00572FAE" w:rsidP="00572FAE">
      <w:pPr>
        <w:pStyle w:val="normbak"/>
      </w:pPr>
      <w:r>
        <w:t xml:space="preserve">Po požití potravy s obsahem anthokyaninů dochází k jejich vstřebávání a metabolizaci. Vstřebávání anthokyaninů se odlišuje od ostatních flavonoidů. U většiny flavonoidů dochází </w:t>
      </w:r>
      <w:r>
        <w:lastRenderedPageBreak/>
        <w:t>před absorpcí nejprve k hydrolýze glykosidové vazby pomocí glykosidas. K absorpci anthokyaninů však dochází ve formě glykosidů, vstřebávání probíhá v žaludku a tenkém střevu, nejvíce pak v části tenkého střeva, která se nazývá lačník (jejunum). K přechodu do krevního oběhu dochází velmi rychle, u testovaných krys 15 minut po ústním podání dosáhla koncentrace anthokyaninů v plazmě vrcholu a pak prudce klesala běhen následujících dvou hodin.</w:t>
      </w:r>
      <w:fldSimple w:instr=" REF _Ref348429337 \r \h  \* MERGEFORMAT ">
        <w:r w:rsidR="00020553" w:rsidRPr="00020553">
          <w:rPr>
            <w:vertAlign w:val="superscript"/>
          </w:rPr>
          <w:t>38</w:t>
        </w:r>
      </w:fldSimple>
    </w:p>
    <w:p w:rsidR="00572FAE" w:rsidRDefault="00572FAE" w:rsidP="00572FAE">
      <w:pPr>
        <w:pStyle w:val="normbak"/>
      </w:pPr>
      <w:r>
        <w:t xml:space="preserve">Většina autorů potvrzuje velmi nízkou bio-dostupnost anthokyaninů. Koncentrace anthokyaninů a jejich metabolitů naměřené v moči po ústním podání se pohybují v řádech desetin procent, nejvyšší zaznamenaná koncentrace anthokyaninů v moči byla 1,80% po podání 200 g jahod (obsah pelargonidin-3-glukosidu byl 179 </w:t>
      </w:r>
      <w:r>
        <w:rPr>
          <w:rFonts w:ascii="Calibri" w:hAnsi="Calibri"/>
        </w:rPr>
        <w:t>μ</w:t>
      </w:r>
      <w:r>
        <w:t>mol).</w:t>
      </w:r>
      <w:fldSimple w:instr=" REF _Ref348431913 \r \h  \* MERGEFORMAT ">
        <w:r w:rsidR="00020553" w:rsidRPr="00020553">
          <w:rPr>
            <w:vertAlign w:val="superscript"/>
          </w:rPr>
          <w:t>39</w:t>
        </w:r>
      </w:fldSimple>
      <w:r>
        <w:t xml:space="preserve"> Bio-dostupnost velmi pravděpodobně záleží na konkrétním typu anthokyaninu. Účinnost vstřebávání také značně závisí na potravinové matrici.</w:t>
      </w:r>
      <w:fldSimple w:instr=" REF _Ref348358708 \r \h  \* MERGEFORMAT ">
        <w:r w:rsidR="00020553" w:rsidRPr="00020553">
          <w:rPr>
            <w:vertAlign w:val="superscript"/>
          </w:rPr>
          <w:t>40</w:t>
        </w:r>
      </w:fldSimple>
      <w:r>
        <w:t xml:space="preserve"> Většina studií, které zkoumaly bio-dostupnost a absorpci anthokyaninů používají detekční metody, které jsou založeny na měření červeného flavyliového kationtu. V in vivo podmínkách ale není pravděpodobná existence flavyliového kationtu, anthokyaniny se budou vyskytovat spíše ve formě hemiketalu nebo chalkonu, a tyto formy se budou podílet na absorpci a metabolických reakcích. Anthokyaniny, které podlehly metabolickým reakcím a modifikacím, už nepřijmou v kyselém prostředí strukturu flavyliového kationtu a nebudou tak detekovány metodami HPLC s detekcí při 530 nm. Pokrokem v měření bio-dostupnosti by bylo vyvinutí selektivní a citlivé metody detekce alternativních forem anthokyaninů (chinoidní báze, hemiketaly, chalkony).</w:t>
      </w:r>
      <w:fldSimple w:instr=" REF _Ref348433474 \r \h  \* MERGEFORMAT ">
        <w:r w:rsidR="00020553" w:rsidRPr="00020553">
          <w:rPr>
            <w:vertAlign w:val="superscript"/>
          </w:rPr>
          <w:t>41</w:t>
        </w:r>
      </w:fldSimple>
    </w:p>
    <w:p w:rsidR="00572FAE" w:rsidRDefault="00572FAE" w:rsidP="00572FAE">
      <w:pPr>
        <w:pStyle w:val="normbak"/>
      </w:pPr>
      <w:r>
        <w:t>Anthokyaniny mohou být z těla vyloučeny v moči v nezměněné podobě, tedy jako glykosidy. V moči byly ale také nalezeny metabolické produkty anthokyaninů, a to glukuronidy a methylované deriváty, což naznačuje, že anthokyaniny, stejně jako ostatní flavonoidy, podléhají v in vivo prostředí konjugaci.</w:t>
      </w:r>
      <w:fldSimple w:instr=" REF _Ref348433474 \r \h  \* MERGEFORMAT ">
        <w:r w:rsidR="00020553" w:rsidRPr="00020553">
          <w:rPr>
            <w:vertAlign w:val="superscript"/>
          </w:rPr>
          <w:t>41</w:t>
        </w:r>
      </w:fldSimple>
    </w:p>
    <w:p w:rsidR="00A70D43" w:rsidRDefault="00572FAE" w:rsidP="00572FAE">
      <w:pPr>
        <w:pStyle w:val="normbak"/>
      </w:pPr>
      <w:r>
        <w:t xml:space="preserve">Protože pouze malá část přijímaných anthokyaninů je vyloučena močí, zůstává většina v gastrointestinálním traktu. Jakmile anthokyaniny projdou žaludkem a tenkým střevem, kde se malá část vstřebá do krve, doputují se do tlustého střeva, které je osídleno střevní mikroflórou. Působením těchto bakterií dojde nejprve k hydrolýze glykosidové vazby a samostatný aglykon je degradován na fenolické kyseliny, které se následně vstřebávají do krve. Tato teorie byla podpořena sledováním koncentrace protokatechové kyseliny v krevní plazmě po podání anthokyaninů. Koncentrace protokatechové kyseliny byla osmkrát vyšší než </w:t>
      </w:r>
      <w:r>
        <w:lastRenderedPageBreak/>
        <w:t>koncentrace anthokyaninů.</w:t>
      </w:r>
      <w:fldSimple w:instr=" REF _Ref348439390 \r \h  \* MERGEFORMAT ">
        <w:r w:rsidR="00020553" w:rsidRPr="00020553">
          <w:rPr>
            <w:vertAlign w:val="superscript"/>
          </w:rPr>
          <w:t>42</w:t>
        </w:r>
      </w:fldSimple>
      <w:r>
        <w:t xml:space="preserve"> Protokatechová kyselina a další fenolické kyseliny a aldehydy jsou běžnými produkty degradace anthokyaninů. Ačkoli vědecké články o nízké bio-dostupnosti anthokyaninů jsou časté, ukazuje se, že některé pozitivní vlivy anthokyaninů na zdraví člověka, mohou být spojeny spíše s produkty jejich metabolizmu, jako je právě protokatechová kyselina. Fenolické kyseliny díky své chemické a mikrobiální odolnosti tak mohou být zodpovědné za antioxidační a další pozitivní efekty, pozorované po konzumaci anthokyaninů.</w:t>
      </w:r>
      <w:fldSimple w:instr=" REF _Ref348440358 \r \h  \* MERGEFORMAT ">
        <w:r w:rsidR="00020553" w:rsidRPr="00020553">
          <w:rPr>
            <w:vertAlign w:val="superscript"/>
          </w:rPr>
          <w:t>43</w:t>
        </w:r>
      </w:fldSimple>
      <w:r w:rsidRPr="00A934C7">
        <w:rPr>
          <w:vertAlign w:val="superscript"/>
        </w:rPr>
        <w:t>,</w:t>
      </w:r>
      <w:fldSimple w:instr=" REF _Ref348440360 \r \h  \* MERGEFORMAT ">
        <w:r w:rsidR="00020553" w:rsidRPr="00020553">
          <w:rPr>
            <w:vertAlign w:val="superscript"/>
          </w:rPr>
          <w:t>44</w:t>
        </w:r>
      </w:fldSimple>
    </w:p>
    <w:p w:rsidR="00572FAE" w:rsidRPr="00162A51" w:rsidRDefault="00572FAE" w:rsidP="00A70D43">
      <w:pPr>
        <w:pStyle w:val="Nadpis2"/>
      </w:pPr>
      <w:bookmarkStart w:id="11" w:name="_Toc354317302"/>
      <w:r w:rsidRPr="00162A51">
        <w:t>Anthokyaniny jako alternativa k umělým barvivům v potraviná</w:t>
      </w:r>
      <w:r>
        <w:t>řství</w:t>
      </w:r>
      <w:bookmarkEnd w:id="11"/>
    </w:p>
    <w:p w:rsidR="00572FAE" w:rsidRDefault="00572FAE" w:rsidP="00572FAE">
      <w:pPr>
        <w:pStyle w:val="normbak"/>
      </w:pPr>
      <w:r>
        <w:t>Používání umělých barviv k vylepšování vzhledu potravin je snahou každého výrobce. Potraviny, lákající sytými barvami, jsou především pro děti velice atraktivní. O bezpečnosti konzumace umělých barviv lze ale pochybovat. Možnou spojitost mezi konzumací umělých barviv a hyperaktivitou dětí naznačila Southamptonská studie. Této studie se účastnilo 153 tříletých dětí a 144 osmi- nebo devítiletých dětí. Tyto děti konzumovaly směs umělých barviv: Žluť SY (E110), Karmoisin (E122), Tartrazin (E102), Ponceau 4R (E124), Chinolinová žluť (E104) a červeň Allura AC (E129) v kombinaci s konzervantem benzoanem sodným (E211). Výsledky této studie ukazují statisticky významný nárůst hyperaktivity u dětí, které tuto směs konzumovaly.</w:t>
      </w:r>
      <w:fldSimple w:instr=" REF _Ref348603973 \r \h  \* MERGEFORMAT ">
        <w:r w:rsidR="00020553" w:rsidRPr="00020553">
          <w:rPr>
            <w:vertAlign w:val="superscript"/>
          </w:rPr>
          <w:t>45</w:t>
        </w:r>
      </w:fldSimple>
      <w:r>
        <w:t xml:space="preserve"> Zvýšený zájem o bezpečnost umělých barviv pomalu vytváří tlak na výrobce, aby nahrazovali umělá barviva přírodními.</w:t>
      </w:r>
    </w:p>
    <w:p w:rsidR="00572FAE" w:rsidRDefault="00572FAE" w:rsidP="00572FAE">
      <w:pPr>
        <w:pStyle w:val="normbak"/>
      </w:pPr>
      <w:r>
        <w:t>Anthokyaniny jako přírodní barviva by z hlediska svých pozitivních účinků na lidské zdraví byla vynikající náhradou umělých barviv. Toxikologické studie, provedené organizací JECFA (</w:t>
      </w:r>
      <w:r w:rsidRPr="00716AEA">
        <w:t>Joint FAO/WHO Expert Committee on Food</w:t>
      </w:r>
      <w:r>
        <w:t xml:space="preserve"> </w:t>
      </w:r>
      <w:r w:rsidRPr="00716AEA">
        <w:t>Additives</w:t>
      </w:r>
      <w:r>
        <w:t>),</w:t>
      </w:r>
      <w:r w:rsidRPr="00716AEA">
        <w:t xml:space="preserve"> zkouma</w:t>
      </w:r>
      <w:r>
        <w:t>ly</w:t>
      </w:r>
      <w:r w:rsidRPr="00716AEA">
        <w:t xml:space="preserve"> mutagenitu, toxicitu pro reprodukci, teratogenitu, akutní a chronickou toxicitu, potvrdily, že a</w:t>
      </w:r>
      <w:r w:rsidR="008E1ED2">
        <w:t>n</w:t>
      </w:r>
      <w:r w:rsidRPr="00716AEA">
        <w:t>thokyaninové</w:t>
      </w:r>
      <w:r>
        <w:t xml:space="preserve"> extrakty mají velmi nízkou toxicitu.</w:t>
      </w:r>
      <w:fldSimple w:instr=" REF _Ref348611392 \r \h  \* MERGEFORMAT ">
        <w:r w:rsidR="00020553" w:rsidRPr="00020553">
          <w:rPr>
            <w:vertAlign w:val="superscript"/>
          </w:rPr>
          <w:t>46</w:t>
        </w:r>
      </w:fldSimple>
      <w:r>
        <w:t xml:space="preserve"> NOEL (dávka, která nezpůsobí žádný pozorovatelný efekt) u mladých krys byla stanovena na 225 mg/kg hmotnosti. ADI (přijatelná denní dávka) pro člověka tvoří setinu tohoto množství, tedy 2,5 mg/kg hmotnosti.</w:t>
      </w:r>
      <w:fldSimple w:instr=" REF _Ref348611747 \r \h  \* MERGEFORMAT ">
        <w:r w:rsidR="00020553" w:rsidRPr="00020553">
          <w:rPr>
            <w:vertAlign w:val="superscript"/>
          </w:rPr>
          <w:t>47</w:t>
        </w:r>
      </w:fldSimple>
    </w:p>
    <w:p w:rsidR="00572FAE" w:rsidRDefault="00572FAE" w:rsidP="00572FAE">
      <w:pPr>
        <w:pStyle w:val="normbak"/>
      </w:pPr>
      <w:r>
        <w:t xml:space="preserve">Masovějšímu používání extraktů anthokyaninů jako barviv v potravinářství brání jejich malá stabilita. Anthokyaniny podléhají strukturním změnám v závislosti na pH. Při pH=1 se anthokyaniny vyskytují pouze ve formě červeného flavyliového kationtu. Toto pH ovšem není typické pro potraviny. Jak se pH bude zvyšovat až hodnotě 3,5, bude intenzita </w:t>
      </w:r>
      <w:r>
        <w:lastRenderedPageBreak/>
        <w:t>zabarvení anthokyaninů klesat, ale pořád si udrží svou červenou barvu. Při dalším zvyšování pH budou anthokyaniny přecházet ve své namodralé a bezbarvé formy, a budou tak z hlediska obarvení potraviny nepoužitelné. Nicméně stabilita anthokyaninů závisí na konkrétním složení. Acylované anthokyaniny, vyskytující se například v černé mrkvi, ředkvičkách nebo červeném zelí, poskytují přijatelné zabarvení ještě při pH 4,5 nebo dokonce 5. Stabilitu anthokyaninů dále negativně ovlivňují faktory, jako jsou zvýšená teplota, vystavení světlu, atd. Kvůli těmto omezením jsou anthokyaniny jako potravinářská barviva málo využívaná. Nejčastěji se anthokyaninovými extrakty obarvují nápoje, které mají pH kolem 3,5 (obvykle džusy) a zajišťují tak výskyt anthokyaninů ve formě červeného flavyliového kationtu.</w:t>
      </w:r>
      <w:fldSimple w:instr=" REF _Ref348613370 \r \h  \* MERGEFORMAT ">
        <w:r w:rsidR="00020553" w:rsidRPr="00020553">
          <w:rPr>
            <w:vertAlign w:val="superscript"/>
          </w:rPr>
          <w:t>48</w:t>
        </w:r>
      </w:fldSimple>
    </w:p>
    <w:p w:rsidR="00572FAE" w:rsidRPr="00565B1C" w:rsidRDefault="00572FAE" w:rsidP="00A70D43">
      <w:pPr>
        <w:pStyle w:val="Nadpis2"/>
      </w:pPr>
      <w:bookmarkStart w:id="12" w:name="_Toc354317303"/>
      <w:r w:rsidRPr="00565B1C">
        <w:t>Brusnice borůvka (Vaccinium myrtillus L.)</w:t>
      </w:r>
      <w:bookmarkEnd w:id="12"/>
    </w:p>
    <w:p w:rsidR="00572FAE" w:rsidRDefault="00AD3145" w:rsidP="00572FAE">
      <w:pPr>
        <w:pStyle w:val="normbak"/>
      </w:pPr>
      <w:r>
        <w:rPr>
          <w:noProof/>
        </w:rPr>
        <w:drawing>
          <wp:anchor distT="0" distB="0" distL="114300" distR="114300" simplePos="0" relativeHeight="251916288" behindDoc="0" locked="1" layoutInCell="1" allowOverlap="1">
            <wp:simplePos x="0" y="0"/>
            <wp:positionH relativeFrom="column">
              <wp:posOffset>805815</wp:posOffset>
            </wp:positionH>
            <wp:positionV relativeFrom="paragraph">
              <wp:posOffset>2769870</wp:posOffset>
            </wp:positionV>
            <wp:extent cx="3190875" cy="2314575"/>
            <wp:effectExtent l="19050" t="0" r="9525" b="0"/>
            <wp:wrapTopAndBottom/>
            <wp:docPr id="34" name="Obrázek 2" descr="boru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uvka.jpg"/>
                    <pic:cNvPicPr/>
                  </pic:nvPicPr>
                  <pic:blipFill>
                    <a:blip r:embed="rId11"/>
                    <a:stretch>
                      <a:fillRect/>
                    </a:stretch>
                  </pic:blipFill>
                  <pic:spPr>
                    <a:xfrm>
                      <a:off x="0" y="0"/>
                      <a:ext cx="3190875" cy="2314575"/>
                    </a:xfrm>
                    <a:prstGeom prst="rect">
                      <a:avLst/>
                    </a:prstGeom>
                  </pic:spPr>
                </pic:pic>
              </a:graphicData>
            </a:graphic>
          </wp:anchor>
        </w:drawing>
      </w:r>
      <w:r w:rsidR="00572FAE">
        <w:t>Borůvka je známou lesní plodinou, používá se v kuchyni i v lidovém léčitelství. Je to opadavý keřík, 15 – 60 cm vysoký, s vystoupavými nebo přímými větvemi. Listy jsou vejčité až vejčitě kopinaté, na vrcholu zašpičatělé, na bázi zaokrouhlené, na okrajích zoubkaté až pilovité. Květy vyrůstají v úžlabí listů, kalich je mělce až neznatelně vykrojený, koruna kulovitě baňkovitá, bílá nebo narůžovělá. Brusnice borůvka kvete od dubna do června. Plodem jsou kulovité bobule, většinou modročerné, dužnaté. Druh je značně variabilní ve velikosti, tvaru listů i barvě plodů, rozeznává se řada variet a forem. Brusnice borůvka je rozšířená po Evropě, Kavkazu, Sibiři i v Mongolsku. U nás se vyskytuje hojně v horách, ve středních polohách roztroušeně, v teplých oblastech vzácně. Roste v jehličnatých i listnatých lesích, na vřesovištích a rašeliništích, půdy vyhledává kyselé, chudé na živiny, nevysychavé.</w:t>
      </w:r>
      <w:fldSimple w:instr=" REF _Ref349113776 \r \h  \* MERGEFORMAT ">
        <w:r w:rsidR="00020553" w:rsidRPr="00020553">
          <w:rPr>
            <w:vertAlign w:val="superscript"/>
          </w:rPr>
          <w:t>49</w:t>
        </w:r>
      </w:fldSimple>
    </w:p>
    <w:p w:rsidR="00AD3145" w:rsidRDefault="00AD3145" w:rsidP="00AD3145">
      <w:pPr>
        <w:pStyle w:val="normbak"/>
        <w:spacing w:before="240"/>
      </w:pPr>
      <w:r>
        <w:t>Obr. 4 Brusnice borůvka (Vaccinnium myrtillus L.) s dozrávajícími plody</w:t>
      </w:r>
      <w:fldSimple w:instr=" REF _Ref349113776 \r \h  \* MERGEFORMAT ">
        <w:r w:rsidR="00020553" w:rsidRPr="00020553">
          <w:rPr>
            <w:vertAlign w:val="superscript"/>
          </w:rPr>
          <w:t>49</w:t>
        </w:r>
      </w:fldSimple>
    </w:p>
    <w:p w:rsidR="00572FAE" w:rsidRDefault="00572FAE" w:rsidP="00572FAE">
      <w:pPr>
        <w:pStyle w:val="normbak"/>
      </w:pPr>
      <w:r>
        <w:lastRenderedPageBreak/>
        <w:t xml:space="preserve">Borůvky obsahují širokou škálu polyfenolických sloučenin, jako jsou flavonoly (kvercetin, katechiny), taniny, ellagitaniny, fenolické kyseliny a anthokyaniny. Právě anthokyaniny tvoří z hlediska koncentrace nejvýznamnější složku těchto polyfenolických látek. </w:t>
      </w:r>
      <w:r w:rsidRPr="00F73A8F">
        <w:t>Množství</w:t>
      </w:r>
      <w:r>
        <w:t xml:space="preserve"> anthokyaninů v borůvkách se pohybuje v rozmezí 300 – 700 mg/100 g čerstvého ovoce, nicméně množství anthokyaninů silně závisí na kultivaru, klimatických podmínkách a na stupni zralosti.</w:t>
      </w:r>
      <w:fldSimple w:instr=" REF _Ref349115681 \r \h  \* MERGEFORMAT ">
        <w:r w:rsidR="00020553" w:rsidRPr="00020553">
          <w:rPr>
            <w:vertAlign w:val="superscript"/>
          </w:rPr>
          <w:t>50</w:t>
        </w:r>
      </w:fldSimple>
    </w:p>
    <w:p w:rsidR="00572FAE" w:rsidRDefault="00572FAE" w:rsidP="00572FAE">
      <w:pPr>
        <w:pStyle w:val="normbak"/>
      </w:pPr>
      <w:r>
        <w:t>Autoři, zabývající se studiem anthokyaninového profilu v lesních borůvkách (Vaccinium myrtillus L.), uvádějí výsledky, které jsou navzájem v dobré shodě. V plodech borůvky bylo identifikováno 15 majoritních anthokyaninů: delphinidin-3-galaktosid, delphinidin-3-glukosid, delphinidin-3-arabinosid, cyanidin-3-galaktosid, cyanidin-3-glukosid, cyanidin-3-arabinosid, petunidin-3-galaktosid, petunidin-3-glukosid, petunidin-3-arabinosid, malvidin-3-galaktosid, malvidin-3-glukosid, malvidin-3-arabinosid, peonidin-3-galaktosid, peonidin-3-glukosid a peonidin-3-arabinosid.</w:t>
      </w:r>
      <w:fldSimple w:instr=" REF _Ref349147916 \r \h  \* MERGEFORMAT ">
        <w:r w:rsidR="00020553" w:rsidRPr="00020553">
          <w:rPr>
            <w:vertAlign w:val="superscript"/>
          </w:rPr>
          <w:t>51</w:t>
        </w:r>
      </w:fldSimple>
      <w:r w:rsidRPr="00A934C7">
        <w:rPr>
          <w:vertAlign w:val="superscript"/>
        </w:rPr>
        <w:t>-</w:t>
      </w:r>
      <w:fldSimple w:instr=" REF _Ref349147918 \r \h  \* MERGEFORMAT ">
        <w:r w:rsidR="00020553" w:rsidRPr="00020553">
          <w:rPr>
            <w:vertAlign w:val="superscript"/>
          </w:rPr>
          <w:t>53</w:t>
        </w:r>
      </w:fldSimple>
      <w:r>
        <w:t xml:space="preserve"> Identifikované anthokyaniny jsou neacylované monoglykosidy. Ze šesti hlavních anthokyanidinů nalezneme v lesních borůvkách všechny kromě pelargonidinu. Kromě výše uvedených anthokyaninů byly v lesních borůvkách identifikovány další anthokyaniny, které však byly přítomny ve velmi nízkých koncentracích. Tyto minoritní anthokyaniny byly acetylované formy výše uvedených monoglykosidů.</w:t>
      </w:r>
      <w:fldSimple w:instr=" REF _Ref349148592 \r \h  \* MERGEFORMAT ">
        <w:r w:rsidR="00020553" w:rsidRPr="00020553">
          <w:rPr>
            <w:vertAlign w:val="superscript"/>
          </w:rPr>
          <w:t>54</w:t>
        </w:r>
      </w:fldSimple>
      <w:r>
        <w:t xml:space="preserve"> Koncentrace těchto acetylovaných anthokyaninů jsou ale tak nízké, že je většina autorů v lesních borůvkách vůbec nedetekuje.</w:t>
      </w:r>
    </w:p>
    <w:p w:rsidR="00A70D43" w:rsidRDefault="00572FAE" w:rsidP="00572FAE">
      <w:pPr>
        <w:pStyle w:val="normbak"/>
      </w:pPr>
      <w:r>
        <w:t xml:space="preserve">Celková koncentrace anthokyaninů i koncentrace jednotlivých anthokyaninů v lesních borůvkách se může významně lišit u jednotlivých autorů. Záleží na oblasti sběru plodů, klimatických podmínkách, které panovaly v průběhu růstu a zrání plodů, na stupni zralosti jednotlivých plodů a samozřejmě na postupu práce při identifikaci a kvantifikaci anthokyaninů (extrakce, přečištění, separace a detekční systém,…). Dokonce ani poměry mezi jednotlivými anthokyaniny zdaleka nemusí být konstantní. Studie, prováděná na finských divoce rostoucích borůvkách, poskytla v tomto ohledu zajímavé výsledky. Vzorky plodů borůvek byly odebrány na dvaceti různých místech Finska, od nejjižnějších až po severní části země. Ve všech vzorcích bylo identifikováno 15 majoritních anthokyaninů. Nicméně koncentrace a poměry mezi jednotlivými anthokyaniny se významně lišily. Jednalo se především o vzájemný poměr delphinidinu a cyanidinu, který je řízen geneticky. Navíc tři vzorky vykazovaly oproti ostatním velmi nízké koncentrace glykosidů. Co je důvodem pro tyto rozdíly mezi jednotlivými vzorky (vlastně mezi jednotlivými oblastmi sběru), není ještě </w:t>
      </w:r>
      <w:r>
        <w:lastRenderedPageBreak/>
        <w:t>zcela jasné. Autoři navrhují, že tyto rozdíly by mohly mít genetický původ (rozdílně genotypy), zároveň ale připouštějí i možnost ovlivnění prostředím, protože borůvky jsou velmi přizpůsobivé změnám okolního prostředí, aniž by došlo k jakýmkoli genetickým změnám.</w:t>
      </w:r>
      <w:fldSimple w:instr=" REF _Ref349147916 \r \h  \* MERGEFORMAT ">
        <w:r w:rsidR="00020553" w:rsidRPr="00020553">
          <w:rPr>
            <w:vertAlign w:val="superscript"/>
          </w:rPr>
          <w:t>51</w:t>
        </w:r>
      </w:fldSimple>
    </w:p>
    <w:p w:rsidR="00572FAE" w:rsidRPr="001C4D2A" w:rsidRDefault="00572FAE" w:rsidP="00A70D43">
      <w:pPr>
        <w:pStyle w:val="Nadpis2"/>
      </w:pPr>
      <w:bookmarkStart w:id="13" w:name="_Toc354317304"/>
      <w:r w:rsidRPr="001C4D2A">
        <w:t>Brusnice chocholičnatá (Vaccinium corymbosum L.)</w:t>
      </w:r>
      <w:bookmarkEnd w:id="13"/>
    </w:p>
    <w:p w:rsidR="00572FAE" w:rsidRDefault="00572FAE" w:rsidP="00572FAE">
      <w:pPr>
        <w:pStyle w:val="normbak"/>
      </w:pPr>
      <w:r>
        <w:t>Brusnice chocholičnatá je známější pod lidovým názvem kanadská borůvka. Je to opadavý keř se vzpřímeným růstem, 60 – 150 cm vysoký (výjimečně až do 2 metrů), s oblými, lysými nebo trochu chlupatými, žlutozelenými letorosty. Listy jsou střídavé, krátce řapíkaté, vejčité až vejčitě kopinaté nebo úzce eliptické, 3 – 8 cm dlouhé, jemně pilovité až celokrajné, svrchu lysé a svěže zelené, na spodu žilky trochu chlupaté. Na podzim jsou listy zbarveny oranžově až šarlatově. Květy jsou bílé, někdy lehce načervenalé, úzce baňkovité, ve svazečcích, dlouhé okolo 1 cm. Koruna je trubkovitě baňkovitá až úzce vejcovitá, kalich je modravý. Kvete v květnu. Plody jsou velké 0,7 – 2 cm, modročerné, silně ojíněné, sladké a mírně nakyslé chuti.</w:t>
      </w:r>
      <w:fldSimple w:instr=" REF _Ref349288675 \r \h  \* MERGEFORMAT ">
        <w:r w:rsidR="00020553" w:rsidRPr="00020553">
          <w:rPr>
            <w:vertAlign w:val="superscript"/>
          </w:rPr>
          <w:t>55</w:t>
        </w:r>
      </w:fldSimple>
    </w:p>
    <w:p w:rsidR="00572FAE" w:rsidRDefault="00572FAE" w:rsidP="00572FAE">
      <w:pPr>
        <w:pStyle w:val="normbak"/>
        <w:spacing w:before="240"/>
      </w:pPr>
      <w:r>
        <w:rPr>
          <w:noProof/>
        </w:rPr>
        <w:drawing>
          <wp:anchor distT="0" distB="0" distL="114300" distR="114300" simplePos="0" relativeHeight="251664384" behindDoc="0" locked="1" layoutInCell="1" allowOverlap="1">
            <wp:simplePos x="0" y="0"/>
            <wp:positionH relativeFrom="column">
              <wp:posOffset>472440</wp:posOffset>
            </wp:positionH>
            <wp:positionV relativeFrom="paragraph">
              <wp:posOffset>242570</wp:posOffset>
            </wp:positionV>
            <wp:extent cx="3676650" cy="2742565"/>
            <wp:effectExtent l="19050" t="0" r="0" b="0"/>
            <wp:wrapTopAndBottom/>
            <wp:docPr id="5" name="Obrázek 4" descr="blue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rop.jpg"/>
                    <pic:cNvPicPr/>
                  </pic:nvPicPr>
                  <pic:blipFill>
                    <a:blip r:embed="rId12"/>
                    <a:stretch>
                      <a:fillRect/>
                    </a:stretch>
                  </pic:blipFill>
                  <pic:spPr>
                    <a:xfrm>
                      <a:off x="0" y="0"/>
                      <a:ext cx="3676650" cy="2742565"/>
                    </a:xfrm>
                    <a:prstGeom prst="rect">
                      <a:avLst/>
                    </a:prstGeom>
                  </pic:spPr>
                </pic:pic>
              </a:graphicData>
            </a:graphic>
          </wp:anchor>
        </w:drawing>
      </w:r>
      <w:r>
        <w:t>Obr. 5 Brusnice chocholičnatá (Vaccinium corymbosum L.), kultivar Bluecrop</w:t>
      </w:r>
      <w:fldSimple w:instr=" REF _Ref349290720 \r \h  \* MERGEFORMAT ">
        <w:r w:rsidR="00020553" w:rsidRPr="00020553">
          <w:rPr>
            <w:vertAlign w:val="superscript"/>
          </w:rPr>
          <w:t>56</w:t>
        </w:r>
      </w:fldSimple>
    </w:p>
    <w:p w:rsidR="00572FAE" w:rsidRDefault="00572FAE" w:rsidP="00572FAE">
      <w:pPr>
        <w:pStyle w:val="normbak"/>
      </w:pPr>
      <w:r>
        <w:t xml:space="preserve">Hlavním rozdílem mezi brusnicí borůvkou a kanadskou borůvkou je v jejich původu a lokalitách, kde se pěstují. Evropa je doménou brusnice borůvky. Všechny potravinářské produkty, obsahující borůvky, se vyrábí právě z brusnice borůvky. Proto je někdy nazývána evropskou borůvkou. V Severní Americe existují tři druhy komerčně dostupných borůvek: </w:t>
      </w:r>
      <w:r>
        <w:lastRenderedPageBreak/>
        <w:t>brusnice chocholičnatá (Vaccinium corymbosum L.), brusnice úzkolistá (Vaccinium augustifolium Aiton) a brusnice Asheova (Vaccinium ashei Reade). Evropská brusnice borůvka není šlechtěná, roste divoce, a proto její plody, které jsou komerčně dostupné, jsou heterogenní směsí různých genotypů. Kanadská borůvka vznikla umělým výběrem, tedy šlechtěním, a pěstuje se jako jednotlivé, dobře definované kultivary. Z hlediska anthokyaninů je významný ještě jeden rozdíl. Zatímco brusnice borůvka obsahuje anthokyaniny v celém objemu plodu, tedy jak ve slupce, tak v dužině, kanadská borůvka obsahuje anthokyaniny pouze ve slupce plodů, dužina je spíše nažloutlé barvy a anthokyaniny neobsahuje.</w:t>
      </w:r>
      <w:fldSimple w:instr=" REF _Ref349148592 \r \h  \* MERGEFORMAT ">
        <w:r w:rsidR="00020553" w:rsidRPr="00020553">
          <w:rPr>
            <w:vertAlign w:val="superscript"/>
          </w:rPr>
          <w:t>54</w:t>
        </w:r>
      </w:fldSimple>
    </w:p>
    <w:p w:rsidR="00572FAE" w:rsidRPr="00D20B28" w:rsidRDefault="00572FAE" w:rsidP="00A70D43">
      <w:pPr>
        <w:pStyle w:val="Nadpis2"/>
      </w:pPr>
      <w:bookmarkStart w:id="14" w:name="_Toc354317305"/>
      <w:r w:rsidRPr="00502F66">
        <w:t>Vybrané kultivary brusnice chocholičnaté</w:t>
      </w:r>
      <w:bookmarkEnd w:id="14"/>
    </w:p>
    <w:p w:rsidR="00572FAE" w:rsidRPr="00A70D43" w:rsidRDefault="00572FAE" w:rsidP="00A70D43">
      <w:pPr>
        <w:pStyle w:val="Nadpis3"/>
      </w:pPr>
      <w:bookmarkStart w:id="15" w:name="_Toc354317306"/>
      <w:r w:rsidRPr="00A70D43">
        <w:t>Berkeley</w:t>
      </w:r>
      <w:bookmarkEnd w:id="15"/>
    </w:p>
    <w:p w:rsidR="00572FAE" w:rsidRDefault="00572FAE" w:rsidP="00572FAE">
      <w:pPr>
        <w:pStyle w:val="normbak"/>
      </w:pPr>
      <w:r>
        <w:t>„Berkeley“ je středně pozdní odrůda, dává světle modré plody dobré kvality a chuti. Kultivar je bujný, košatý a produktivní. Poskytuje jedny z největších bobulí ze všech kanadských borůvek, což velmi usnadňuje ruční sběr.</w:t>
      </w:r>
      <w:fldSimple w:instr=" REF _Ref349555276 \r \h  \* MERGEFORMAT ">
        <w:r w:rsidR="00020553" w:rsidRPr="00020553">
          <w:rPr>
            <w:vertAlign w:val="superscript"/>
          </w:rPr>
          <w:t>57</w:t>
        </w:r>
      </w:fldSimple>
    </w:p>
    <w:p w:rsidR="00572FAE" w:rsidRPr="00E54291" w:rsidRDefault="00572FAE" w:rsidP="00572FAE">
      <w:pPr>
        <w:pStyle w:val="normbak"/>
      </w:pPr>
      <w:r>
        <w:t>Co se týče anthokyaninů, je o tomto kultivaru v literatuře několik zmínek. Studie, zabývající se srovnáním množství anthokyaninů v celém plodu borůvky a v její slupce, uvádí, že plod odrůdy „Berkeley“ obsahuje 0,22% anthokyaninů (2,2 mg/g plodu – vyjádřeno jako Cn-3-glu), zatímco slupka obsahuje 1,43% anthokyaninů (14,3 mg/g slupky). Tento výsledek podporuje tvrzení, že kanadské borůvky skladují anthokyaniny především ve slupkách, nikoli v dužině. Dále bylo zjištěno, že odrůda „Berkeley“ obsahuje pět anthokyanidinů, které se obvykle v borůvkách vyskytují, přičemž nejvíce je zastoupen anthokyanidin malvidin.</w:t>
      </w:r>
      <w:fldSimple w:instr=" REF _Ref349564220 \r \h  \* MERGEFORMAT ">
        <w:r w:rsidR="00020553" w:rsidRPr="00020553">
          <w:rPr>
            <w:vertAlign w:val="superscript"/>
          </w:rPr>
          <w:t>58</w:t>
        </w:r>
      </w:fldSimple>
      <w:r>
        <w:t xml:space="preserve"> Jiná studie uvádí pro odrůdu „Berkeley“ celkovou koncentraci anthokyaninů 1,54 mg/g čerstvých plodů (vyjádřeno jako Cn-3-glu).</w:t>
      </w:r>
      <w:fldSimple w:instr=" REF _Ref349565055 \r \h  \* MERGEFORMAT ">
        <w:r w:rsidR="00020553" w:rsidRPr="00020553">
          <w:rPr>
            <w:vertAlign w:val="superscript"/>
          </w:rPr>
          <w:t>59</w:t>
        </w:r>
      </w:fldSimple>
    </w:p>
    <w:p w:rsidR="00572FAE" w:rsidRDefault="00572FAE" w:rsidP="00A70D43">
      <w:pPr>
        <w:pStyle w:val="Nadpis3"/>
      </w:pPr>
      <w:bookmarkStart w:id="16" w:name="_Toc354317307"/>
      <w:r w:rsidRPr="003B434A">
        <w:t>Bluecrop</w:t>
      </w:r>
      <w:bookmarkEnd w:id="16"/>
    </w:p>
    <w:p w:rsidR="00572FAE" w:rsidRDefault="00572FAE" w:rsidP="00572FAE">
      <w:pPr>
        <w:pStyle w:val="normbak"/>
        <w:rPr>
          <w:color w:val="000000" w:themeColor="text1"/>
        </w:rPr>
      </w:pPr>
      <w:r>
        <w:rPr>
          <w:color w:val="000000" w:themeColor="text1"/>
        </w:rPr>
        <w:t>„Bluecrop“ je středně raná odrůda, poskytuje středně velké až velké, světle modré plody dobré kvality. Bobule jsou pevné, odolné k popraskání, středně sladké s lehkou kyselostí. Tento kultivar je odolnější a rezistentnější na sucho než většina ostatních, dobře se adaptuje na různé typy půd.</w:t>
      </w:r>
      <w:fldSimple w:instr=" REF _Ref349555276 \r \h  \* MERGEFORMAT ">
        <w:r w:rsidR="00020553" w:rsidRPr="00020553">
          <w:rPr>
            <w:color w:val="000000" w:themeColor="text1"/>
            <w:vertAlign w:val="superscript"/>
          </w:rPr>
          <w:t>57</w:t>
        </w:r>
      </w:fldSimple>
    </w:p>
    <w:p w:rsidR="00572FAE" w:rsidRPr="00E40972" w:rsidRDefault="00572FAE" w:rsidP="00572FAE">
      <w:pPr>
        <w:pStyle w:val="normbak"/>
        <w:rPr>
          <w:color w:val="000000" w:themeColor="text1"/>
        </w:rPr>
      </w:pPr>
      <w:r>
        <w:rPr>
          <w:color w:val="000000" w:themeColor="text1"/>
        </w:rPr>
        <w:t>Anthokyaninový profil odrůdy „Bluecrop“ je poměrně šir</w:t>
      </w:r>
      <w:r w:rsidR="008E1ED2">
        <w:rPr>
          <w:color w:val="000000" w:themeColor="text1"/>
        </w:rPr>
        <w:t>oký. V plodech této odrůdy autoři identifikovali</w:t>
      </w:r>
      <w:r>
        <w:rPr>
          <w:color w:val="000000" w:themeColor="text1"/>
        </w:rPr>
        <w:t xml:space="preserve"> celkem 25 anthokyaninů, a to 15 běžně se vyskytujících anthokyaninů </w:t>
      </w:r>
      <w:r>
        <w:rPr>
          <w:color w:val="000000" w:themeColor="text1"/>
        </w:rPr>
        <w:lastRenderedPageBreak/>
        <w:t>(neacylované monoglykosidy) a dalších 10 anthokyaninů, což byly acetylované formy některých monoglykosidů. Nejvyšší koncentrace byla zjištěna u malvidin-3-galaktosidu.</w:t>
      </w:r>
      <w:fldSimple w:instr=" REF _Ref349148592 \r \h  \* MERGEFORMAT ">
        <w:r w:rsidR="00020553" w:rsidRPr="00020553">
          <w:rPr>
            <w:color w:val="000000" w:themeColor="text1"/>
            <w:vertAlign w:val="superscript"/>
          </w:rPr>
          <w:t>54</w:t>
        </w:r>
      </w:fldSimple>
      <w:r>
        <w:rPr>
          <w:color w:val="000000" w:themeColor="text1"/>
        </w:rPr>
        <w:t xml:space="preserve"> Celková koncentrace anthokyaninů uváděná v literatuře se pohybuje v rozmezí 0,42 mg/g čerstvých plodů</w:t>
      </w:r>
      <w:fldSimple w:instr=" REF _Ref349580165 \r \h  \* MERGEFORMAT ">
        <w:r w:rsidR="00020553" w:rsidRPr="00020553">
          <w:rPr>
            <w:color w:val="000000" w:themeColor="text1"/>
            <w:vertAlign w:val="superscript"/>
          </w:rPr>
          <w:t>60</w:t>
        </w:r>
      </w:fldSimple>
      <w:r>
        <w:t xml:space="preserve"> až po 1,82 mg/g čerstvých plodů (vyjádřeno jako Cn-3-glu).</w:t>
      </w:r>
      <w:fldSimple w:instr=" REF _Ref349565055 \r \h  \* MERGEFORMAT ">
        <w:r w:rsidR="00020553" w:rsidRPr="00020553">
          <w:rPr>
            <w:vertAlign w:val="superscript"/>
          </w:rPr>
          <w:t>59</w:t>
        </w:r>
      </w:fldSimple>
    </w:p>
    <w:p w:rsidR="00572FAE" w:rsidRDefault="00572FAE" w:rsidP="00A70D43">
      <w:pPr>
        <w:pStyle w:val="Nadpis3"/>
      </w:pPr>
      <w:bookmarkStart w:id="17" w:name="_Toc354317308"/>
      <w:r w:rsidRPr="003B434A">
        <w:t>Bluegold</w:t>
      </w:r>
      <w:bookmarkEnd w:id="17"/>
    </w:p>
    <w:p w:rsidR="00572FAE" w:rsidRDefault="00572FAE" w:rsidP="00572FAE">
      <w:pPr>
        <w:pStyle w:val="normbak"/>
      </w:pPr>
      <w:r>
        <w:rPr>
          <w:color w:val="000000" w:themeColor="text1"/>
        </w:rPr>
        <w:t>„Bluegold“ je středně pozdní kultivar. Poskytuje středně velké plody výtečné chuti a bohaté na antioxidanty. Prodej čerstvých plodů je usnadněn především atraktivní barvou plodů, perfektně kulatým tvarem bobulí a dlouhou dobou skladovatelnosti.</w:t>
      </w:r>
      <w:fldSimple w:instr=" REF _Ref349555276 \r \h  \* MERGEFORMAT ">
        <w:r w:rsidR="00020553" w:rsidRPr="00020553">
          <w:rPr>
            <w:color w:val="000000" w:themeColor="text1"/>
            <w:vertAlign w:val="superscript"/>
          </w:rPr>
          <w:t>57</w:t>
        </w:r>
      </w:fldSimple>
    </w:p>
    <w:p w:rsidR="00B3403E" w:rsidRDefault="00572FAE" w:rsidP="00572FAE">
      <w:pPr>
        <w:pStyle w:val="normbak"/>
      </w:pPr>
      <w:r>
        <w:t>Kompletní anthokyaninový profil kultivaru „Bluegold“ zatím nebyl v literatuře popsán. Dostupné údaje poskytují informaci o celkové koncentraci anthokyaninů, která se pohybuje v rozmezí 1,40 – 2,69 mg/g čerstvých plodů (vyjádřeno jako Cn-3-glu).</w:t>
      </w:r>
      <w:fldSimple w:instr=" REF _Ref349569821 \r \h  \* MERGEFORMAT ">
        <w:r w:rsidR="00020553" w:rsidRPr="00020553">
          <w:rPr>
            <w:vertAlign w:val="superscript"/>
          </w:rPr>
          <w:t>61</w:t>
        </w:r>
      </w:fldSimple>
      <w:r>
        <w:t xml:space="preserve"> Nejvíce zastoupeným anthokyanidinem je delphinidin.</w:t>
      </w:r>
      <w:fldSimple w:instr=" REF _Ref349570238 \r \h  \* MERGEFORMAT ">
        <w:r w:rsidR="00020553" w:rsidRPr="00020553">
          <w:rPr>
            <w:vertAlign w:val="superscript"/>
          </w:rPr>
          <w:t>62</w:t>
        </w:r>
      </w:fldSimple>
    </w:p>
    <w:p w:rsidR="00572FAE" w:rsidRDefault="00572FAE" w:rsidP="00A70D43">
      <w:pPr>
        <w:pStyle w:val="Nadpis3"/>
      </w:pPr>
      <w:bookmarkStart w:id="18" w:name="_Toc354317309"/>
      <w:r w:rsidRPr="003B434A">
        <w:t>Darrow</w:t>
      </w:r>
      <w:bookmarkEnd w:id="18"/>
    </w:p>
    <w:p w:rsidR="00572FAE" w:rsidRDefault="00572FAE" w:rsidP="00572FAE">
      <w:pPr>
        <w:pStyle w:val="normbak"/>
      </w:pPr>
      <w:r>
        <w:rPr>
          <w:color w:val="000000" w:themeColor="text1"/>
        </w:rPr>
        <w:t>„Darrow“ je pozdní odrůda se středně silným růstem do 1,6 m. Plody jsou velké, pevné a odolné vůči popraskání. Chuťově jsou velmi dobré, po dozrání kyselejší.</w:t>
      </w:r>
      <w:fldSimple w:instr=" REF _Ref349555429 \r \h  \* MERGEFORMAT ">
        <w:r w:rsidR="00020553" w:rsidRPr="00020553">
          <w:rPr>
            <w:color w:val="000000" w:themeColor="text1"/>
            <w:vertAlign w:val="superscript"/>
          </w:rPr>
          <w:t>63</w:t>
        </w:r>
      </w:fldSimple>
    </w:p>
    <w:p w:rsidR="00572FAE" w:rsidRPr="00940D54" w:rsidRDefault="00572FAE" w:rsidP="00572FAE">
      <w:pPr>
        <w:pStyle w:val="normbak"/>
        <w:rPr>
          <w:color w:val="000000" w:themeColor="text1"/>
        </w:rPr>
      </w:pPr>
      <w:r>
        <w:rPr>
          <w:color w:val="000000" w:themeColor="text1"/>
        </w:rPr>
        <w:t>Anthokyaninový profil kultivaru „Darrow“ není znám. Jediný údaj, který lze v literatuře v souvislosti s anthokyaniny nalézt, je celková koncentrace anthokyaninů, která byla 2,07 mg/g čerstvých plodů (</w:t>
      </w:r>
      <w:r>
        <w:t>vyjádřeno jako Cn-3-glu).</w:t>
      </w:r>
      <w:fldSimple w:instr=" REF _Ref349565055 \r \h  \* MERGEFORMAT ">
        <w:r w:rsidR="00020553" w:rsidRPr="00020553">
          <w:rPr>
            <w:vertAlign w:val="superscript"/>
          </w:rPr>
          <w:t>59</w:t>
        </w:r>
      </w:fldSimple>
      <w:r>
        <w:t xml:space="preserve"> Další studie o tomto kultivaru prozatím nejsou k dispozici.</w:t>
      </w:r>
    </w:p>
    <w:p w:rsidR="00572FAE" w:rsidRDefault="00572FAE" w:rsidP="00A70D43">
      <w:pPr>
        <w:pStyle w:val="Nadpis3"/>
      </w:pPr>
      <w:bookmarkStart w:id="19" w:name="_Toc354317310"/>
      <w:r w:rsidRPr="003B434A">
        <w:t>Duke</w:t>
      </w:r>
      <w:bookmarkEnd w:id="19"/>
    </w:p>
    <w:p w:rsidR="00572FAE" w:rsidRDefault="00572FAE" w:rsidP="00572FAE">
      <w:pPr>
        <w:pStyle w:val="normbak"/>
      </w:pPr>
      <w:r>
        <w:rPr>
          <w:color w:val="000000" w:themeColor="text1"/>
        </w:rPr>
        <w:t>„Duke“ je velmi raná odrůda. Bobule jsou středně velké, pevné, průměrné chuti. Rostou ve volných trsech na dlouhých stopkách, takže se dobře sbírají. U pěstitelů je tato odrůda velmi populární.</w:t>
      </w:r>
      <w:fldSimple w:instr=" REF _Ref349555276 \r \h  \* MERGEFORMAT ">
        <w:r w:rsidR="00020553" w:rsidRPr="00020553">
          <w:rPr>
            <w:color w:val="000000" w:themeColor="text1"/>
            <w:vertAlign w:val="superscript"/>
          </w:rPr>
          <w:t>57</w:t>
        </w:r>
      </w:fldSimple>
    </w:p>
    <w:p w:rsidR="00572FAE" w:rsidRPr="006034A0" w:rsidRDefault="00572FAE" w:rsidP="00572FAE">
      <w:pPr>
        <w:pStyle w:val="normbak"/>
        <w:rPr>
          <w:color w:val="000000" w:themeColor="text1"/>
        </w:rPr>
      </w:pPr>
      <w:r>
        <w:t>Odrůda „Duke“ je poměrně známá a rozšířená, proto i údaje v literatuře poskytují dostatek informací. V plodech bylo detekováno celkem 12 anthokyaninů, v nejvyšší koncentraci byl přítomen malvidin-3-galaktosid.</w:t>
      </w:r>
      <w:fldSimple w:instr=" REF _Ref349580165 \r \h  \* MERGEFORMAT ">
        <w:r w:rsidR="00020553" w:rsidRPr="00020553">
          <w:rPr>
            <w:vertAlign w:val="superscript"/>
          </w:rPr>
          <w:t>60</w:t>
        </w:r>
      </w:fldSimple>
      <w:r>
        <w:t xml:space="preserve"> Koncentrace anthokyaninů v plodech tohoto kultivaru se uvádí v rozmezí od 0,84 mg/g čerstvých plodů</w:t>
      </w:r>
      <w:fldSimple w:instr=" REF _Ref349580165 \r \h  \* MERGEFORMAT ">
        <w:r w:rsidR="00020553" w:rsidRPr="00020553">
          <w:rPr>
            <w:vertAlign w:val="superscript"/>
          </w:rPr>
          <w:t>60</w:t>
        </w:r>
      </w:fldSimple>
      <w:r>
        <w:t xml:space="preserve"> do 2,78 mg/g čerstvých plodů</w:t>
      </w:r>
      <w:fldSimple w:instr=" REF _Ref349569821 \r \h  \* MERGEFORMAT ">
        <w:r w:rsidR="00020553" w:rsidRPr="00020553">
          <w:rPr>
            <w:vertAlign w:val="superscript"/>
          </w:rPr>
          <w:t>61</w:t>
        </w:r>
      </w:fldSimple>
      <w:r>
        <w:t xml:space="preserve"> (vyjádřeno jako Cn-3-glu).</w:t>
      </w:r>
    </w:p>
    <w:p w:rsidR="00572FAE" w:rsidRDefault="00572FAE" w:rsidP="00A70D43">
      <w:pPr>
        <w:pStyle w:val="Nadpis3"/>
      </w:pPr>
      <w:bookmarkStart w:id="20" w:name="_Toc354317311"/>
      <w:r w:rsidRPr="003B434A">
        <w:lastRenderedPageBreak/>
        <w:t>Elliot</w:t>
      </w:r>
      <w:bookmarkEnd w:id="20"/>
    </w:p>
    <w:p w:rsidR="00572FAE" w:rsidRDefault="00572FAE" w:rsidP="00572FAE">
      <w:pPr>
        <w:pStyle w:val="normbak"/>
      </w:pPr>
      <w:r>
        <w:rPr>
          <w:color w:val="000000" w:themeColor="text1"/>
        </w:rPr>
        <w:t>„Elliot“ je velmi pozdní odrůda, poskytuje velmi vysoké výtěžky plodů. Při dozrávání prvních plodů může být chuť poměrně kyselá, při pozdějším sběru se mění na více sladkou. Plody jsou pevné, výborně se hodí se pro skladování při kontrolované atmosféře, což umožňuje jejich prodej i v období „po sezoně“.</w:t>
      </w:r>
      <w:fldSimple w:instr=" REF _Ref349555276 \r \h  \* MERGEFORMAT ">
        <w:r w:rsidR="00020553" w:rsidRPr="00020553">
          <w:rPr>
            <w:color w:val="000000" w:themeColor="text1"/>
            <w:vertAlign w:val="superscript"/>
          </w:rPr>
          <w:t>57</w:t>
        </w:r>
      </w:fldSimple>
    </w:p>
    <w:p w:rsidR="00572FAE" w:rsidRPr="002B336F" w:rsidRDefault="008E1ED2" w:rsidP="00572FAE">
      <w:pPr>
        <w:pStyle w:val="normbak"/>
        <w:rPr>
          <w:color w:val="000000" w:themeColor="text1"/>
        </w:rPr>
      </w:pPr>
      <w:r>
        <w:rPr>
          <w:color w:val="000000" w:themeColor="text1"/>
        </w:rPr>
        <w:t xml:space="preserve">V literatuře je o tomto kultivaru několik dostupných údajů. </w:t>
      </w:r>
      <w:r w:rsidR="00572FAE">
        <w:rPr>
          <w:color w:val="000000" w:themeColor="text1"/>
        </w:rPr>
        <w:t>V plodech kultivaru „Elliot“ bylo detekováno celkem 7 anthokyaninů, v nejvyšší koncentraci byl přítomen peonidin-3-galaktosid.</w:t>
      </w:r>
      <w:fldSimple w:instr=" REF _Ref349577106 \r \h  \* MERGEFORMAT ">
        <w:r w:rsidR="00020553" w:rsidRPr="00020553">
          <w:rPr>
            <w:color w:val="000000" w:themeColor="text1"/>
            <w:vertAlign w:val="superscript"/>
          </w:rPr>
          <w:t>64</w:t>
        </w:r>
      </w:fldSimple>
      <w:r w:rsidR="00572FAE">
        <w:rPr>
          <w:color w:val="000000" w:themeColor="text1"/>
        </w:rPr>
        <w:t xml:space="preserve"> Koncentrace anthokyaninů v plodech se udává v rozmezí od 1,63 mg/g čerstvých plodů</w:t>
      </w:r>
      <w:fldSimple w:instr=" REF _Ref349577106 \r \h  \* MERGEFORMAT ">
        <w:r w:rsidR="00020553" w:rsidRPr="00020553">
          <w:rPr>
            <w:color w:val="000000" w:themeColor="text1"/>
            <w:vertAlign w:val="superscript"/>
          </w:rPr>
          <w:t>64</w:t>
        </w:r>
      </w:fldSimple>
      <w:r w:rsidR="00572FAE">
        <w:rPr>
          <w:color w:val="000000" w:themeColor="text1"/>
        </w:rPr>
        <w:t xml:space="preserve"> do 4,07 mg/g čerstvých plodů</w:t>
      </w:r>
      <w:fldSimple w:instr=" REF _Ref349578833 \r \h  \* MERGEFORMAT ">
        <w:r w:rsidR="00020553" w:rsidRPr="00020553">
          <w:rPr>
            <w:color w:val="000000" w:themeColor="text1"/>
            <w:vertAlign w:val="superscript"/>
          </w:rPr>
          <w:t>65</w:t>
        </w:r>
      </w:fldSimple>
      <w:r w:rsidR="008C6776">
        <w:t xml:space="preserve"> </w:t>
      </w:r>
      <w:r w:rsidR="00572FAE">
        <w:t>(vyjádřeno jako Cn-3-glu).</w:t>
      </w:r>
    </w:p>
    <w:p w:rsidR="00572FAE" w:rsidRDefault="00572FAE" w:rsidP="00A70D43">
      <w:pPr>
        <w:pStyle w:val="Nadpis3"/>
      </w:pPr>
      <w:bookmarkStart w:id="21" w:name="_Toc354317312"/>
      <w:r w:rsidRPr="003B434A">
        <w:t>Goldtraube</w:t>
      </w:r>
      <w:bookmarkEnd w:id="21"/>
    </w:p>
    <w:p w:rsidR="00572FAE" w:rsidRDefault="00572FAE" w:rsidP="00572FAE">
      <w:pPr>
        <w:pStyle w:val="normbak"/>
      </w:pPr>
      <w:r>
        <w:rPr>
          <w:color w:val="000000" w:themeColor="text1"/>
        </w:rPr>
        <w:t>„Goldtraube“ je velmi raná až raná odrůda. Kultivar je velmi úrodný, s brzkým nástupem plodnosti. Bobule jsou malé až střední, pevné, kulaté a velmi sladké.</w:t>
      </w:r>
      <w:fldSimple w:instr=" REF _Ref349555429 \r \h  \* MERGEFORMAT ">
        <w:r w:rsidR="00020553" w:rsidRPr="00020553">
          <w:rPr>
            <w:color w:val="000000" w:themeColor="text1"/>
            <w:vertAlign w:val="superscript"/>
          </w:rPr>
          <w:t>63</w:t>
        </w:r>
      </w:fldSimple>
    </w:p>
    <w:p w:rsidR="00572FAE" w:rsidRPr="003216F5" w:rsidRDefault="00572FAE" w:rsidP="00572FAE">
      <w:pPr>
        <w:pStyle w:val="normbak"/>
        <w:rPr>
          <w:color w:val="000000" w:themeColor="text1"/>
        </w:rPr>
      </w:pPr>
      <w:r>
        <w:t>O anthokyaninovém profilu v kultivaru „Goldtraube“ nejsou dostupné žádné informace. Celková koncentrace anthokyaninů v tomto kultivaru byla podle studie, prováděné na Slovensku, 2,9 mg/g plodů.</w:t>
      </w:r>
      <w:fldSimple w:instr=" REF _Ref349727833 \r \h  \* MERGEFORMAT ">
        <w:r w:rsidR="00020553" w:rsidRPr="00020553">
          <w:rPr>
            <w:vertAlign w:val="superscript"/>
          </w:rPr>
          <w:t>66</w:t>
        </w:r>
      </w:fldSimple>
    </w:p>
    <w:p w:rsidR="00572FAE" w:rsidRDefault="00572FAE" w:rsidP="00A70D43">
      <w:pPr>
        <w:pStyle w:val="Nadpis3"/>
      </w:pPr>
      <w:bookmarkStart w:id="22" w:name="_Toc354317313"/>
      <w:r w:rsidRPr="003B434A">
        <w:t>Hardyblue</w:t>
      </w:r>
      <w:bookmarkEnd w:id="22"/>
    </w:p>
    <w:p w:rsidR="00572FAE" w:rsidRDefault="00572FAE" w:rsidP="00572FAE">
      <w:pPr>
        <w:pStyle w:val="normbak"/>
      </w:pPr>
      <w:r>
        <w:rPr>
          <w:color w:val="000000" w:themeColor="text1"/>
        </w:rPr>
        <w:t>„Hardyblue“ je středně raná, vzrůstná a vzpřímená odrůda. Dobře snáší různé typy půd včetně těžších, jílovitých. Vyznačuje se mimořádně sladkými plody střední velikosti. Úrodnost je velká s brzkým nástupem plodnosti.</w:t>
      </w:r>
      <w:fldSimple w:instr=" REF _Ref349555429 \r \h  \* MERGEFORMAT ">
        <w:r w:rsidR="00020553" w:rsidRPr="00020553">
          <w:rPr>
            <w:color w:val="000000" w:themeColor="text1"/>
            <w:vertAlign w:val="superscript"/>
          </w:rPr>
          <w:t>63</w:t>
        </w:r>
      </w:fldSimple>
    </w:p>
    <w:p w:rsidR="00572FAE" w:rsidRPr="0010732E" w:rsidRDefault="00572FAE" w:rsidP="00572FAE">
      <w:pPr>
        <w:pStyle w:val="normbak"/>
        <w:rPr>
          <w:color w:val="000000" w:themeColor="text1"/>
        </w:rPr>
      </w:pPr>
      <w:r>
        <w:t>Anthokyaninový profil tohoto kultivaru zatím nebyl v literatuře popsán. Celkový obsah anthokyaninů v kul</w:t>
      </w:r>
      <w:r w:rsidR="00EA7D57">
        <w:t>tivaru „Hardyblue“ byl podle autorů</w:t>
      </w:r>
      <w:r>
        <w:t xml:space="preserve"> stanoven na 1,74 mg/g čerstvých plodů (vyjádřeno jako Cn-3-glu).</w:t>
      </w:r>
      <w:fldSimple w:instr=" REF _Ref349565055 \r \h  \* MERGEFORMAT ">
        <w:r w:rsidR="00020553" w:rsidRPr="00020553">
          <w:rPr>
            <w:vertAlign w:val="superscript"/>
          </w:rPr>
          <w:t>59</w:t>
        </w:r>
      </w:fldSimple>
    </w:p>
    <w:p w:rsidR="00572FAE" w:rsidRDefault="00572FAE" w:rsidP="00A70D43">
      <w:pPr>
        <w:pStyle w:val="Nadpis3"/>
      </w:pPr>
      <w:bookmarkStart w:id="23" w:name="_Toc354317314"/>
      <w:r w:rsidRPr="003B434A">
        <w:t>Herbert</w:t>
      </w:r>
      <w:bookmarkEnd w:id="23"/>
    </w:p>
    <w:p w:rsidR="00572FAE" w:rsidRDefault="00572FAE" w:rsidP="00572FAE">
      <w:pPr>
        <w:pStyle w:val="normbak"/>
      </w:pPr>
      <w:r>
        <w:rPr>
          <w:color w:val="000000" w:themeColor="text1"/>
        </w:rPr>
        <w:t>„Herbert“ je středně pozdní odrůda. Poskytuje středně velké až velké bobule. Plody jsou sladké a aromatické. Kultivar je doporučen pro ruční sběr a pro domácí pěstování.</w:t>
      </w:r>
      <w:fldSimple w:instr=" REF _Ref349555276 \r \h  \* MERGEFORMAT ">
        <w:r w:rsidR="00020553" w:rsidRPr="00020553">
          <w:rPr>
            <w:color w:val="000000" w:themeColor="text1"/>
            <w:vertAlign w:val="superscript"/>
          </w:rPr>
          <w:t>57</w:t>
        </w:r>
      </w:fldSimple>
    </w:p>
    <w:p w:rsidR="00A70D43" w:rsidRDefault="00572FAE" w:rsidP="00572FAE">
      <w:pPr>
        <w:pStyle w:val="normbak"/>
      </w:pPr>
      <w:r>
        <w:t>U ku</w:t>
      </w:r>
      <w:r w:rsidR="00EA7D57">
        <w:t xml:space="preserve">ltivaru „Herbert“ bylo provedena </w:t>
      </w:r>
      <w:r>
        <w:t xml:space="preserve">srovnání koncentrace anthokyaninů v plodech a ve slupce plodů. V plodech bylo nalezeno 0,13% anthokyaninů, tj. 1,3 mg/g plodů, zatímco slupka plodů obsahovala 0,67% anthokyaninů, tedy 6,7 mg/g slupky. Nejvíce zastoupeným </w:t>
      </w:r>
      <w:r>
        <w:lastRenderedPageBreak/>
        <w:t>anthokyanidinem v odrůdě „Herbert“ je malvidin.</w:t>
      </w:r>
      <w:fldSimple w:instr=" REF _Ref349564220 \r \h  \* MERGEFORMAT ">
        <w:r w:rsidR="00020553" w:rsidRPr="00020553">
          <w:rPr>
            <w:vertAlign w:val="superscript"/>
          </w:rPr>
          <w:t>58</w:t>
        </w:r>
      </w:fldSimple>
      <w:r>
        <w:t xml:space="preserve"> Ve studii, srovnávající jednotlivé kultivary kanadských borůvek, byla v tomto kultivaru naměřena celková koncentrace anthokyaninů 2,12 mg/g čerstvých plodů (vyjádřeno jako Cn-3-glu).</w:t>
      </w:r>
      <w:fldSimple w:instr=" REF _Ref349565055 \r \h  \* MERGEFORMAT ">
        <w:r w:rsidR="00020553" w:rsidRPr="00020553">
          <w:rPr>
            <w:vertAlign w:val="superscript"/>
          </w:rPr>
          <w:t>59</w:t>
        </w:r>
      </w:fldSimple>
    </w:p>
    <w:p w:rsidR="00572FAE" w:rsidRPr="003B434A" w:rsidRDefault="00572FAE" w:rsidP="008746E0">
      <w:pPr>
        <w:pStyle w:val="Nadpis3"/>
        <w:ind w:left="851" w:hanging="862"/>
      </w:pPr>
      <w:bookmarkStart w:id="24" w:name="_Toc354317315"/>
      <w:r w:rsidRPr="003B434A">
        <w:t>Patriot</w:t>
      </w:r>
      <w:bookmarkEnd w:id="24"/>
    </w:p>
    <w:p w:rsidR="00572FAE" w:rsidRDefault="00572FAE" w:rsidP="00572FAE">
      <w:pPr>
        <w:pStyle w:val="normbak"/>
      </w:pPr>
      <w:r>
        <w:t>„Patriot“ je středně raná odrůda. Květy se objevují brzy na jaře, je vhodné je chránit před mrazem. Odrůda je velice odolná a zvláště rezistentní vůči nemocem. Poskytuje velké plody, vhodné pro ruční sběr. Plody jsou sladké, s dobře vyváženou kyselostí.</w:t>
      </w:r>
      <w:fldSimple w:instr=" REF _Ref349555276 \r \h  \* MERGEFORMAT ">
        <w:r w:rsidR="00020553" w:rsidRPr="00020553">
          <w:rPr>
            <w:vertAlign w:val="superscript"/>
          </w:rPr>
          <w:t>57</w:t>
        </w:r>
      </w:fldSimple>
    </w:p>
    <w:p w:rsidR="002D2906" w:rsidRDefault="00EA7D57" w:rsidP="00572FAE">
      <w:pPr>
        <w:pStyle w:val="normbak"/>
      </w:pPr>
      <w:r>
        <w:t>Autoři uvádějí, že a</w:t>
      </w:r>
      <w:r w:rsidR="00572FAE">
        <w:t>nthokyaninový profil odrůdy „Patriot“ obsahoval všech 15 anthokyaninů, které se běžně v borůvkách vyskytují. Nejvíce zastoupených anthokyaninem byl delphinidin-3-glukosid.</w:t>
      </w:r>
      <w:fldSimple w:instr=" REF _Ref349724314 \r \h  \* MERGEFORMAT ">
        <w:r w:rsidR="00020553" w:rsidRPr="00020553">
          <w:rPr>
            <w:vertAlign w:val="superscript"/>
          </w:rPr>
          <w:t>67</w:t>
        </w:r>
      </w:fldSimple>
      <w:r w:rsidR="00572FAE">
        <w:t xml:space="preserve"> Koncentrace celkových anthokyaninů se udává v rozmezí od 1,04 mg/g čerstvých plodů</w:t>
      </w:r>
      <w:fldSimple w:instr=" REF _Ref349724314 \r \h  \* MERGEFORMAT ">
        <w:r w:rsidR="00020553" w:rsidRPr="00020553">
          <w:rPr>
            <w:vertAlign w:val="superscript"/>
          </w:rPr>
          <w:t>67</w:t>
        </w:r>
      </w:fldSimple>
      <w:r w:rsidR="00572FAE" w:rsidRPr="008C6776">
        <w:rPr>
          <w:vertAlign w:val="superscript"/>
        </w:rPr>
        <w:t xml:space="preserve"> </w:t>
      </w:r>
      <w:r w:rsidR="00572FAE">
        <w:t>do 1,91 mg/g čerstvých plodů (vyjádřeno jako Cn-3-glu).</w:t>
      </w:r>
      <w:fldSimple w:instr=" REF _Ref349569821 \r \h  \* MERGEFORMAT ">
        <w:r w:rsidR="00020553" w:rsidRPr="00020553">
          <w:rPr>
            <w:vertAlign w:val="superscript"/>
          </w:rPr>
          <w:t>61</w:t>
        </w:r>
      </w:fldSimple>
    </w:p>
    <w:p w:rsidR="00572FAE" w:rsidRPr="0070036A" w:rsidRDefault="00572FAE" w:rsidP="00A70D43">
      <w:pPr>
        <w:pStyle w:val="Nadpis2"/>
      </w:pPr>
      <w:bookmarkStart w:id="25" w:name="_Toc354317316"/>
      <w:r w:rsidRPr="0070036A">
        <w:t>Metody analýzy anthokyaninů</w:t>
      </w:r>
      <w:bookmarkEnd w:id="25"/>
    </w:p>
    <w:p w:rsidR="00572FAE" w:rsidRDefault="00572FAE" w:rsidP="00572FAE">
      <w:pPr>
        <w:pStyle w:val="normbak"/>
      </w:pPr>
      <w:r>
        <w:t>Analýza anthokyaninů je spojena s několika úskalími. Můžeme jmenovat například náchylnost ke strukturálním změnám a komplexačním reakcím. Dále je třeba mít na zřeteli, že anthokyaniny lze velmi špatně analyzovat odděleně od ostatních flavonoidů, protože mají podobnou strukturu a reakční vlastnosti. V neposlední řadě, čisté standardy anthokyaninů, které jsou nezbytné pro přesnou kvantifikaci, nejsou na trhu snadno dostupné. Jejich izolace z rostlinných materiálů je sice možná, problémem je ale získat produkt požadované čistoty, což je částečně způsobeno také nestabilitou anthokyaninů.</w:t>
      </w:r>
      <w:fldSimple w:instr=" REF _Ref349838655 \r \h  \* MERGEFORMAT ">
        <w:r w:rsidR="00020553" w:rsidRPr="00020553">
          <w:rPr>
            <w:vertAlign w:val="superscript"/>
          </w:rPr>
          <w:t>68</w:t>
        </w:r>
      </w:fldSimple>
    </w:p>
    <w:p w:rsidR="00572FAE" w:rsidRDefault="00572FAE" w:rsidP="00572FAE">
      <w:pPr>
        <w:pStyle w:val="normbak"/>
      </w:pPr>
      <w:r>
        <w:t xml:space="preserve">Mezi nejjednodušší separační metody, používané v analýze anthokyaninů patři plošné chromatografické techniky: papírová (PC) a tenkovrstvá (TLC) chromatografie. Tyto techniky se používaly především v počátcích chromatografie a s nástupem vysokoúčinných technik ustoupily do pozadí. Papírová chromatografie byla jedna z prvních metod, používaných při izolaci a čištění jednotlivých anthokyaninů. V závislosti na typu vzorku a použitých mobilních fázích poskytovala papírová chromatografie dobré rozlišení pro některé směsi barviv. Nicméně tato metoda neumožňovala získání většího množství čistých anthokyaninů a obecně bylo potřeba delší doby vyvíjení. Zavedení TLC přineslo oproti PC některé výhody. TLC vyžaduje menší množství vzorku anthokyaninů, kratší časy pro eluci a dosahuje lepšího rozlišení. I když to byl jistý pokrok v analýze anthokyaninů, je třeba říci, že TLC poskytovala výsledky srovnatelné s PC, a tak jako PC, neumožňovala získat větší množství čistých </w:t>
      </w:r>
      <w:r>
        <w:lastRenderedPageBreak/>
        <w:t>anthokyaninů. Navzdory těmto nedostatkům se tyto techniky v praxi stále ještě používají, především kvůli nízké ceně a neustálému vývoji lepších nosičů a mobilních fází.</w:t>
      </w:r>
      <w:fldSimple w:instr=" REF _Ref349849353 \r \h  \* MERGEFORMAT ">
        <w:r w:rsidR="00020553" w:rsidRPr="00020553">
          <w:rPr>
            <w:vertAlign w:val="superscript"/>
          </w:rPr>
          <w:t>69</w:t>
        </w:r>
      </w:fldSimple>
    </w:p>
    <w:p w:rsidR="00572FAE" w:rsidRDefault="00572FAE" w:rsidP="00572FAE">
      <w:pPr>
        <w:pStyle w:val="normbak"/>
      </w:pPr>
      <w:r>
        <w:t>V současné době jsou nejpoužívanějšími technikami pro analýzu anthokyaninů vysokoúčinné chromatografické techniky (HPLC, UHPLC). Ty se často spojují s detekčními metodami, jako jsou UV/VIS spektrometrie, hmotnostní spektrometrie (MS) nebo nukleární magnetická rezonance (NMR). Další technikou, běžně užívanou pro separaci anthokyaninů ze surových rostlinných extraktů, je kapilární elektroforéza (CE).</w:t>
      </w:r>
    </w:p>
    <w:p w:rsidR="00572FAE" w:rsidRPr="005D046B" w:rsidRDefault="00572FAE" w:rsidP="00A70D43">
      <w:pPr>
        <w:pStyle w:val="Nadpis3"/>
        <w:ind w:left="851" w:hanging="851"/>
      </w:pPr>
      <w:bookmarkStart w:id="26" w:name="_Toc354317317"/>
      <w:r w:rsidRPr="005D046B">
        <w:t>Kapilární elektroforéza</w:t>
      </w:r>
      <w:bookmarkEnd w:id="26"/>
    </w:p>
    <w:p w:rsidR="00572FAE" w:rsidRDefault="00572FAE" w:rsidP="00572FAE">
      <w:pPr>
        <w:pStyle w:val="normbak"/>
      </w:pPr>
      <w:r>
        <w:t>Kapilární elektroforéza separuje analyty na základě jejich různých elektroforetických mobilit. Výhodou této techniky je vysoká citlivost, rozlišení, malá spotřeba vzorku a minimální produkce odpadu z rozpouštědel. Instrumentace u CE sestává ze dvou rezervoárů</w:t>
      </w:r>
      <w:r w:rsidR="00EA7D57">
        <w:t xml:space="preserve"> základního elektrolytu</w:t>
      </w:r>
      <w:r>
        <w:t>, kapiláry z taveného křemene, která je naplněná pracovním elektrolytem, a ze zdroje vysokého napětí. Pro separaci anthokyaninů se obvykle používá kapilární zónová elektroforéza (CZE), kde migrace jednotlivých analytů závisí na poměru jejich náboje a velikosti analytu.</w:t>
      </w:r>
      <w:fldSimple w:instr=" REF _Ref349838655 \r \h  \* MERGEFORMAT ">
        <w:r w:rsidR="00020553" w:rsidRPr="00020553">
          <w:rPr>
            <w:vertAlign w:val="superscript"/>
          </w:rPr>
          <w:t>68</w:t>
        </w:r>
      </w:fldSimple>
    </w:p>
    <w:p w:rsidR="00572FAE" w:rsidRDefault="00572FAE" w:rsidP="00572FAE">
      <w:pPr>
        <w:pStyle w:val="normbak"/>
      </w:pPr>
      <w:r>
        <w:t>Často užívanou metodou pro elektroforetickou separaci anthokyaninů je použití bazického media</w:t>
      </w:r>
      <w:r w:rsidR="00173C59">
        <w:t xml:space="preserve">, kdy se separace </w:t>
      </w:r>
      <w:r>
        <w:t>provádí při pozitivním elektroosmotickém toku s migrací analytů od anody ke katodě. Anthokyaniny se detekují jako namodralé chinoidál</w:t>
      </w:r>
      <w:r w:rsidR="00173C59">
        <w:t xml:space="preserve">ní báze pomocí UV/VIS detektoru </w:t>
      </w:r>
      <w:r>
        <w:t>při 599 nm. Často se zaznamenává celé spektrum v rozsahu od 200 do 599 nm pro každý pík.</w:t>
      </w:r>
      <w:fldSimple w:instr=" REF _Ref349895779 \r \h  \* MERGEFORMAT ">
        <w:r w:rsidR="00020553" w:rsidRPr="00020553">
          <w:rPr>
            <w:vertAlign w:val="superscript"/>
          </w:rPr>
          <w:t>70</w:t>
        </w:r>
      </w:fldSimple>
      <w:r>
        <w:t xml:space="preserve"> Použitelnost metody s bazickým mediem je ovšem limitována nestabilitou anthokyaninů v bazickém prostředí. Pro separaci anthokyaninů z</w:t>
      </w:r>
      <w:r w:rsidR="00EA7D57">
        <w:t> rostlinných extraktů lze využít</w:t>
      </w:r>
      <w:r>
        <w:t xml:space="preserve"> kyselého media, které zajistí výskyt anthokyaninů ve formě flavyliového kationtu. Migrace anthokyaninů bude probíhat směrem k anodě s obráceným elektroosmotickým tokem. Separace v kyselém prostředí přináší jiný problém: vznik interakcí mezi flavyliovými kationty a anionty silanolových skupin, které pokrývají stěny kapiláry. Tento problém je řešitelný přidáním kationového tenzidu. Cetyltrimethylammonium bromid (CTAB) interaguje s negativně nabitými silanolovými skupinami a zajišťuje volný průchod flavyliovým </w:t>
      </w:r>
      <w:r w:rsidR="00EA7D57">
        <w:t>kationtům. Koncentrace CTAB musí být</w:t>
      </w:r>
      <w:r>
        <w:t xml:space="preserve"> udržována pod hodnotou kritické micelární koncentrace, což umožňuje efektivní separaci analytů s využitím obráceného elektroosmotického toku, který se pohybuje od katody k anodě. Tento experiment byl </w:t>
      </w:r>
      <w:r>
        <w:lastRenderedPageBreak/>
        <w:t>proveden ve fosfátovém pufru při pH = 2,1 a poskytoval skvělou separaci píků anthokyaninů s UV/VIS detekcí při 520 nm.</w:t>
      </w:r>
      <w:fldSimple w:instr=" REF _Ref349897319 \r \h  \* MERGEFORMAT ">
        <w:r w:rsidR="00020553" w:rsidRPr="00020553">
          <w:rPr>
            <w:vertAlign w:val="superscript"/>
          </w:rPr>
          <w:t>71</w:t>
        </w:r>
      </w:fldSimple>
    </w:p>
    <w:p w:rsidR="00B3403E" w:rsidRDefault="00572FAE" w:rsidP="00572FAE">
      <w:pPr>
        <w:pStyle w:val="normbak"/>
      </w:pPr>
      <w:r>
        <w:t>Nejběžnějším detektorem pro kapilární elektroforézu je UV/VIS detektor, pokud ale spojíme CE s hmotnostní spektrometrií (MS), přinese nám toto spojení mnoho výhod. CE přináší široké separační možnosti a MS je mocným nástrojem pro identifikaci látek. Přestože existuje mnoho ionizačních technik, pro spojení CE/MS se používá výhradně elektrosprej (ESI). Je třeba vzít v úvahu, že v elektrospreji vznikají plynné ionty z vysoce nabitých kapiček, ale většina pufrů, používaných při separaci kapilární elektroforézou, jsou netěkavé látky. S tímto omezením je třeba počítat při volbě pracovního elektrolytu.</w:t>
      </w:r>
      <w:fldSimple w:instr=" REF _Ref350097116 \r \h  \* MERGEFORMAT ">
        <w:r w:rsidR="00020553" w:rsidRPr="00020553">
          <w:rPr>
            <w:vertAlign w:val="superscript"/>
          </w:rPr>
          <w:t>72</w:t>
        </w:r>
      </w:fldSimple>
      <w:r w:rsidR="00490404">
        <w:t xml:space="preserve"> Tento problém se často řeší použitím tzv. pomocné sprejovací kapaliny, která obsahuje těkavé soli. Tím je zajištěn jak dostatečný průtok, tak těkavost</w:t>
      </w:r>
      <w:r w:rsidR="000A10A1">
        <w:t xml:space="preserve"> pracovního elektrolytu.</w:t>
      </w:r>
      <w:fldSimple w:instr=" REF _Ref353554933 \r \h  \* MERGEFORMAT ">
        <w:r w:rsidR="00020553" w:rsidRPr="00020553">
          <w:rPr>
            <w:vertAlign w:val="superscript"/>
          </w:rPr>
          <w:t>73</w:t>
        </w:r>
      </w:fldSimple>
    </w:p>
    <w:p w:rsidR="008016D4" w:rsidRDefault="008016D4" w:rsidP="00572FAE">
      <w:pPr>
        <w:pStyle w:val="normbak"/>
      </w:pPr>
      <w:r>
        <w:t>Výhody kapilární elektroforézy spočívají především v malé spotřebě vz</w:t>
      </w:r>
      <w:r w:rsidR="00490404">
        <w:t>or</w:t>
      </w:r>
      <w:r>
        <w:t>ků a rozpouštědel</w:t>
      </w:r>
      <w:r w:rsidR="00490404">
        <w:t>, vysoké separační účinnosti a krátké době analýzy. Na druhou stranu značnou nevýhodou může být nízká citlivost, která souvisí s dávkováním velice malých (nanolitrových) objemů vzorku.</w:t>
      </w:r>
    </w:p>
    <w:p w:rsidR="00572FAE" w:rsidRPr="002A2EA4" w:rsidRDefault="00572FAE" w:rsidP="00A70D43">
      <w:pPr>
        <w:pStyle w:val="Nadpis3"/>
        <w:ind w:left="851" w:hanging="862"/>
      </w:pPr>
      <w:bookmarkStart w:id="27" w:name="_Toc354317318"/>
      <w:r w:rsidRPr="002A2EA4">
        <w:t>Kapalinová chromatografie</w:t>
      </w:r>
      <w:bookmarkEnd w:id="27"/>
    </w:p>
    <w:p w:rsidR="00572FAE" w:rsidRDefault="00572FAE" w:rsidP="00572FAE">
      <w:pPr>
        <w:pStyle w:val="normbak"/>
      </w:pPr>
      <w:r>
        <w:t>Kapalinová chromatografie (LC) je jedna z nejznámějších a nejpoužívanějších analytických technik. Obecný princip chromatografie je poměrně jednoduchý. Základem je distribuce složek mezi stacionární a mobilní fázi. Srdcem kapalinového chromatografu je kolon</w:t>
      </w:r>
      <w:r w:rsidR="00EA7D57">
        <w:t>a. Kolona je naplněna částicemi</w:t>
      </w:r>
      <w:r>
        <w:t xml:space="preserve"> stacionární fáze, na kterou se různě velkými silami poutají analyty obsažené ve vzorku. Vzorek je unášen kolonou proudem mobilní fáze. Jak vzorek prochází přes kolonu, interagují složky vzorku se stacionární fází, přičemž síla interakce je pro různé složky různá. Tím dochází k separaci jednotlivých složek. Po separaci složek už zbývá pouze jejich detekce (případně kvantifikace) pomocí vhodného detektoru.</w:t>
      </w:r>
    </w:p>
    <w:p w:rsidR="00572FAE" w:rsidRDefault="00572FAE" w:rsidP="00572FAE">
      <w:pPr>
        <w:pStyle w:val="normbak"/>
      </w:pPr>
      <w:r>
        <w:t>Asi nejvíce používanou variantou kapalinové chromatografie je vysokoúčinná kapalinová chromatografie (HPLC). HPL</w:t>
      </w:r>
      <w:r w:rsidR="00EA7D57">
        <w:t>C se vyznačuje použitím částic</w:t>
      </w:r>
      <w:r>
        <w:t xml:space="preserve"> stacionární fáze, jejichž velikost je menší než 10 </w:t>
      </w:r>
      <w:r>
        <w:rPr>
          <w:rFonts w:ascii="Calibri" w:hAnsi="Calibri"/>
        </w:rPr>
        <w:t>μ</w:t>
      </w:r>
      <w:r>
        <w:t>m</w:t>
      </w:r>
      <w:r w:rsidR="004A50BA">
        <w:t xml:space="preserve"> (v současnosti obvykle 5 </w:t>
      </w:r>
      <w:r w:rsidR="004A50BA">
        <w:rPr>
          <w:rFonts w:ascii="Calibri" w:hAnsi="Calibri"/>
        </w:rPr>
        <w:t>μ</w:t>
      </w:r>
      <w:r w:rsidR="004A50BA">
        <w:t>m a méně)</w:t>
      </w:r>
      <w:r>
        <w:t xml:space="preserve">, tím je dosaženo efektivní separace. Takto malé částice ale kladou značný odpor při průchodu mobilní fáze, proto je třeba používat výkonné čerpadlo, které zajišťuje požadovaný průtok. Používají se </w:t>
      </w:r>
      <w:r>
        <w:lastRenderedPageBreak/>
        <w:t>čerpadla, schopná vyvinout tlak až 400 barů (40 MPa). Celý systém je proto konstruován tak, aby odolal takto vysokým tlakům.</w:t>
      </w:r>
      <w:fldSimple w:instr=" REF _Ref350101929 \r \h  \* MERGEFORMAT ">
        <w:r w:rsidR="00020553" w:rsidRPr="00020553">
          <w:rPr>
            <w:vertAlign w:val="superscript"/>
          </w:rPr>
          <w:t>74</w:t>
        </w:r>
      </w:fldSimple>
    </w:p>
    <w:p w:rsidR="00572FAE" w:rsidRDefault="00572FAE" w:rsidP="00572FAE">
      <w:pPr>
        <w:pStyle w:val="normbak"/>
        <w:rPr>
          <w:vertAlign w:val="superscript"/>
        </w:rPr>
      </w:pPr>
      <w:r>
        <w:t>Separace anthokyaninů nejčastěji probíhá v systému reverzních fází (oktadecylová, styrenová nebo fenylová stacionární fáze). Složení mobilní fáze zahrnuje buďto směs acetonitril-voda nebo metanol-voda, především kvůli kompatibilitě těchto rozpouštědel s různými detekčními technikami. Pro získání reprodukovatelných výsledků se pH mobilní fáze pohybuje pod 2,0. Tím je zajištěn výskyt anthokyaninů ve formě flavyliového kationtu. Taktéž t</w:t>
      </w:r>
      <w:r w:rsidR="004A50BA">
        <w:t>eplota kolony je z důvodu nižší termální</w:t>
      </w:r>
      <w:r>
        <w:t xml:space="preserve"> stability anthokyaninů kontrolovaná. V systému reverzních fází platí pravidlo, že čím méně polární je daná látka, tím později se eluuje z kolony. V případě šesti základních anthokyanidinů je tedy pořadí eluce: delphinidin, cyanidin, petunidin, pelargonidin, peonidin a malvidin. Neacylované anthokyaniny eluují dříve než acylované anthokyaniny. Po separaci anthokyaninů je třeba provést detekci, což lze realizovat různými detekčními technikami. Využívá se UV/VIS detektor, hmotnostní spektrometr nebo nukleární magnetická rezonance.</w:t>
      </w:r>
      <w:fldSimple w:instr=" REF _Ref349838655 \r \h  \* MERGEFORMAT ">
        <w:r w:rsidR="00020553" w:rsidRPr="00020553">
          <w:rPr>
            <w:vertAlign w:val="superscript"/>
          </w:rPr>
          <w:t>68</w:t>
        </w:r>
      </w:fldSimple>
    </w:p>
    <w:p w:rsidR="00572FAE" w:rsidRDefault="00572FAE" w:rsidP="00572FAE">
      <w:pPr>
        <w:pStyle w:val="normbak"/>
      </w:pPr>
      <w:r>
        <w:t xml:space="preserve">HPLC s UV/VIS detektorem je hojně používaná metoda při studiu anthokyaninů. Pokud pracujeme v silně kyselém prostředí, vyskytují se anthokyaniny ve formě flavyliového kationtu, který je červený, s absorpčním maximem okolo 520 nm. Při této vlnové délce nedochází k interferencím s ostatními flavonoidy, které mohou být v rostlinných extraktech také přítomny. Absorpční maximum se pro různé anthokyanidiny liší v závislosti na počtu kyslíků, které se vyskytují ve funkčních skupinách, vázáných na B-kruhu. Pelargonidin, který má na B-kruhu jednu hydroxylovou skupinu, dává absorpční maximum při 520 nm. Cyanidin a peonidin, které mají na B-kruhu 2 substituenty obsahující kyslík, dávají absorpční maximum při 535 nm. Delphinidin, petunidin a malvidin, jejichž B-kruh je substituován třemi funkčními skupinami s kyslíkem, dávají absorpční maximum při 535 nm. Také rozlišení 3-glykosidů a 3,5-diglykosidů pomocí UV/VIS detektoru je možné, a to sledováním poměru absorbancí při 440 nm a při </w:t>
      </w:r>
      <w:r>
        <w:rPr>
          <w:rFonts w:ascii="Calibri" w:hAnsi="Calibri"/>
        </w:rPr>
        <w:t>λ</w:t>
      </w:r>
      <w:r w:rsidRPr="00AC1824">
        <w:rPr>
          <w:vertAlign w:val="subscript"/>
        </w:rPr>
        <w:t>max</w:t>
      </w:r>
      <w:r>
        <w:t>. Tento poměr je u 3-glykosidů dvojnásobně větší než u 3,5-diglykosidů.</w:t>
      </w:r>
      <w:fldSimple w:instr=" REF _Ref350154501 \r \h  \* MERGEFORMAT ">
        <w:r w:rsidR="00020553" w:rsidRPr="00020553">
          <w:rPr>
            <w:vertAlign w:val="superscript"/>
          </w:rPr>
          <w:t>75</w:t>
        </w:r>
      </w:fldSimple>
    </w:p>
    <w:p w:rsidR="00572FAE" w:rsidRPr="00E26EF4" w:rsidRDefault="00572FAE" w:rsidP="00572FAE">
      <w:pPr>
        <w:pStyle w:val="normbak"/>
      </w:pPr>
      <w:r>
        <w:t xml:space="preserve">Spojení HPLC s hmotnostním detektorem nabízí separační možnosti kapalinové chromatografie a identifikační možnosti hmotnostní spektrometrie. MS je citlivá metoda s dobrou selektivitou a hlavně s možností identifikace jednotlivých složek ve směsi sloučenin. Protože neexistuje zcela univerzální iontový zdroj, vyžaduje analýza specifických typů sloučenin použití vhodného iontového zdroje, který umožní vznik požadovaných iontů. </w:t>
      </w:r>
      <w:r>
        <w:lastRenderedPageBreak/>
        <w:t>Ionizační techniky vhodné pro analýzu anthokyaninů jsou MALDI (ionizace laserem za účasti matrice), APCI (chemická ionizace za atmosférického tlaku) a ESI (elektrosprej). Co se týče hmotnostních analyzátorů, používají se TOF (analyzátor doby letu), kvadrupól, iontová past</w:t>
      </w:r>
      <w:r w:rsidR="006410DF">
        <w:t>, lineární iontová past, sektorové analyzátory</w:t>
      </w:r>
      <w:r>
        <w:t xml:space="preserve"> nebo iontová cyklotronová rezonance; obvykle se vybírá podle vhodnosti spojení s iontovým zdrojem</w:t>
      </w:r>
      <w:r w:rsidR="006410DF">
        <w:t xml:space="preserve"> (což ovšem není jediné kritérium výběru)</w:t>
      </w:r>
      <w:r>
        <w:t>. TOF se často spojuje s MALDI, kvadrupól a iontová past jsou běžnými typy analyzátorů při ionizaci elektrosprejem. Pro identifikaci jednotlivých anthokyaninů lze využít tandemovou hmotnostní spektrometrii (MS-MS nebo také MS</w:t>
      </w:r>
      <w:r w:rsidRPr="001B79D6">
        <w:rPr>
          <w:vertAlign w:val="superscript"/>
        </w:rPr>
        <w:t>n</w:t>
      </w:r>
      <w:r>
        <w:t xml:space="preserve">). Principem je </w:t>
      </w:r>
      <w:r w:rsidR="004A50BA">
        <w:t xml:space="preserve">sledování hmotností </w:t>
      </w:r>
      <w:r w:rsidR="00E127FA">
        <w:t>(kvazi)</w:t>
      </w:r>
      <w:r w:rsidR="004A50BA">
        <w:t>molekulárního</w:t>
      </w:r>
      <w:r>
        <w:t xml:space="preserve"> iontu, jeho fragmentů a neutrálních ztrát. Z těchto údajů lze odvodit strukturu studovaného analytu.</w:t>
      </w:r>
      <w:fldSimple w:instr=" REF _Ref349838655 \r \h  \* MERGEFORMAT ">
        <w:r w:rsidR="00020553" w:rsidRPr="00020553">
          <w:rPr>
            <w:vertAlign w:val="superscript"/>
          </w:rPr>
          <w:t>68</w:t>
        </w:r>
      </w:fldSimple>
    </w:p>
    <w:p w:rsidR="00A70D43" w:rsidRDefault="00572FAE" w:rsidP="00572FAE">
      <w:pPr>
        <w:pStyle w:val="normbak"/>
      </w:pPr>
      <w:r>
        <w:t xml:space="preserve">NMR jakožto nástroj pro identifikaci a objasnění struktury předčí všechny ostatní jmenované techniky. Ve svých počátcích se spojení LC/NMR potýkalo s nízkou citlivostí, ale postupem času, kdy docházelo ke zlepšování v podobě zavádění silnějších magnetů, technologie sondy nebo pulzního měření, se tato technika stala velmi populární. Problémem této techniky také bylo nalezení signálu analytu v přítomnosti nedeuterovaných rozpouštědel. Tento problém byl vyřešen zavedením technik suprese rozpouštědel. Obvykle se měří </w:t>
      </w:r>
      <w:r w:rsidRPr="00552066">
        <w:rPr>
          <w:vertAlign w:val="superscript"/>
        </w:rPr>
        <w:t>1</w:t>
      </w:r>
      <w:r>
        <w:t xml:space="preserve">H-NMR spektra nebo méně často </w:t>
      </w:r>
      <w:r w:rsidRPr="00552066">
        <w:rPr>
          <w:vertAlign w:val="superscript"/>
        </w:rPr>
        <w:t>13</w:t>
      </w:r>
      <w:r>
        <w:t>C-NMR spektra. Ačkoli je NMR nejdokonalejší technikou v oblasti strukturní charakterizace látek, nepatří mezi rutinně používané, a to především z důvodu vysokých pořizovacích i provozních nákladů.</w:t>
      </w:r>
      <w:fldSimple w:instr=" REF _Ref349838655 \r \h  \* MERGEFORMAT ">
        <w:r w:rsidR="00020553" w:rsidRPr="00020553">
          <w:rPr>
            <w:vertAlign w:val="superscript"/>
          </w:rPr>
          <w:t>68</w:t>
        </w:r>
      </w:fldSimple>
    </w:p>
    <w:p w:rsidR="00572FAE" w:rsidRPr="00B63FE9" w:rsidRDefault="00572FAE" w:rsidP="00A70D43">
      <w:pPr>
        <w:pStyle w:val="Nadpis3"/>
        <w:ind w:left="851" w:hanging="862"/>
      </w:pPr>
      <w:bookmarkStart w:id="28" w:name="_Toc354317319"/>
      <w:r w:rsidRPr="00B63FE9">
        <w:t>UPLC/ESI-MS</w:t>
      </w:r>
      <w:bookmarkEnd w:id="28"/>
    </w:p>
    <w:p w:rsidR="00572FAE" w:rsidRDefault="00572FAE" w:rsidP="00572FAE">
      <w:pPr>
        <w:pStyle w:val="normbak"/>
      </w:pPr>
      <w:r>
        <w:t>V této práci byla jako separační technika použita ultraúčinná kapalinová chromatografie (U</w:t>
      </w:r>
      <w:r w:rsidR="004A50BA">
        <w:t>H</w:t>
      </w:r>
      <w:r>
        <w:t>PLC). Detektorem byl hmotnostní spektrometr s hybridním Q-TOF analyzátorem, jako iontový zdroj byl použit elektrosprej.</w:t>
      </w:r>
    </w:p>
    <w:p w:rsidR="00572FAE" w:rsidRDefault="00572FAE" w:rsidP="00572FAE">
      <w:pPr>
        <w:pStyle w:val="normbak"/>
      </w:pPr>
      <w:r>
        <w:t>U</w:t>
      </w:r>
      <w:r w:rsidR="004A50BA">
        <w:t>HPLC lze</w:t>
      </w:r>
      <w:r>
        <w:t xml:space="preserve"> zje</w:t>
      </w:r>
      <w:r w:rsidR="004A50BA">
        <w:t xml:space="preserve">dnodušeně popsat jako </w:t>
      </w:r>
      <w:r>
        <w:t>HP</w:t>
      </w:r>
      <w:r w:rsidR="004A50BA">
        <w:t>LC systém, zkonstruovaný pro práci s vyššími tlaky.</w:t>
      </w:r>
      <w:r>
        <w:t xml:space="preserve"> Od HPLC se l</w:t>
      </w:r>
      <w:r w:rsidR="004A50BA">
        <w:t>iší především velikostí částic</w:t>
      </w:r>
      <w:r>
        <w:t xml:space="preserve"> sta</w:t>
      </w:r>
      <w:r w:rsidR="004A50BA">
        <w:t>cionární fáze. Zatímco v HPLC je kolona naplněna částicemi</w:t>
      </w:r>
      <w:r>
        <w:t xml:space="preserve"> o rozměrech 3 – 10 </w:t>
      </w:r>
      <w:r>
        <w:rPr>
          <w:rFonts w:ascii="Calibri" w:hAnsi="Calibri"/>
        </w:rPr>
        <w:t>μ</w:t>
      </w:r>
      <w:r>
        <w:t>m, U</w:t>
      </w:r>
      <w:r w:rsidR="004A50BA">
        <w:t>HPLC využívá částice</w:t>
      </w:r>
      <w:r w:rsidR="00E94C10">
        <w:t xml:space="preserve"> menší než</w:t>
      </w:r>
      <w:r w:rsidR="00E94C10">
        <w:br/>
      </w:r>
      <w:r>
        <w:t xml:space="preserve">2 </w:t>
      </w:r>
      <w:r>
        <w:rPr>
          <w:rFonts w:ascii="Calibri" w:hAnsi="Calibri"/>
        </w:rPr>
        <w:t>μ</w:t>
      </w:r>
      <w:r>
        <w:t xml:space="preserve">m (většinou 1,7 </w:t>
      </w:r>
      <w:r>
        <w:rPr>
          <w:rFonts w:ascii="Calibri" w:hAnsi="Calibri"/>
        </w:rPr>
        <w:t>μ</w:t>
      </w:r>
      <w:r>
        <w:t>m). Zpětný tlak na koloně je ale n</w:t>
      </w:r>
      <w:r w:rsidR="004A50BA">
        <w:t xml:space="preserve">epřímo úměrný velikosti částic a </w:t>
      </w:r>
      <w:r>
        <w:t xml:space="preserve">je proto </w:t>
      </w:r>
      <w:r w:rsidR="004A50BA">
        <w:t xml:space="preserve">významně </w:t>
      </w:r>
      <w:r>
        <w:t>větší než u HPLC. Tím vyvstává potřeba použití výkonnějšího čerpadla, schopného vyvinout tlak až 1000 barů (100 MPa). Celý systém proto musí být uzpůsoben tak, aby odolal takto vysokým tlakům.</w:t>
      </w:r>
      <w:fldSimple w:instr=" REF _Ref350101929 \r \h  \* MERGEFORMAT ">
        <w:r w:rsidR="00020553" w:rsidRPr="00020553">
          <w:rPr>
            <w:vertAlign w:val="superscript"/>
          </w:rPr>
          <w:t>74</w:t>
        </w:r>
      </w:fldSimple>
    </w:p>
    <w:p w:rsidR="00572FAE" w:rsidRDefault="00572FAE" w:rsidP="00572FAE">
      <w:pPr>
        <w:pStyle w:val="normbak"/>
      </w:pPr>
      <w:r>
        <w:lastRenderedPageBreak/>
        <w:t>Zavedení UPLC přináší ve srovnání s HPLC mnoho výhod. Účinnost separace N, vyjádřená jako výška teoretického patra H, je podle Van Deemterovy rovnice závislá na průměru částeček náplně. Čím menší je průměr částeček, tím menší je H, jinak řečeno, účinnost separace je vyšší díky menším částečkám náplně. Ruku v ruce s vyšší účinností jde také lepší rozlišení. Dosahuje se také vyšší citlivosti a nižších mezí detekce. V neposlední řadě je třeba zmínit výrazné zkrácení doby analýzy a nižší spotřebu rozpouštědel (nižší náklady).</w:t>
      </w:r>
      <w:fldSimple w:instr=" REF _Ref350161399 \r \h  \* MERGEFORMAT ">
        <w:r w:rsidR="00020553" w:rsidRPr="00020553">
          <w:rPr>
            <w:vertAlign w:val="superscript"/>
          </w:rPr>
          <w:t>76</w:t>
        </w:r>
      </w:fldSimple>
    </w:p>
    <w:p w:rsidR="00572FAE" w:rsidRDefault="00572FAE" w:rsidP="00572FAE">
      <w:pPr>
        <w:pStyle w:val="normbak"/>
      </w:pPr>
      <w:r>
        <w:t>Hmotnostní spektrometrie je analytická metoda, používaná k měření molekulových hmotností, studiu izotopických profilů a také ke studiu struktury látek. Prvním krokem celého procesu je tvorba iontů z elektroneutrální molekuly. K ionizaci molekul dochází v iontovém zdroji. Iontových zdrojů existuje mnoho druhů, blíže bude popsán elektrosprej, používaný v této práci.</w:t>
      </w:r>
    </w:p>
    <w:p w:rsidR="00572FAE" w:rsidRDefault="00572FAE" w:rsidP="00572FAE">
      <w:pPr>
        <w:pStyle w:val="normbak"/>
      </w:pPr>
      <w:r>
        <w:t>Elektrosprej je jedna z technik ionizace za atmosférického tlaku. Je vhodný pro ionizaci středně polárních až velmi polárních lá</w:t>
      </w:r>
      <w:r w:rsidR="004A50BA">
        <w:t xml:space="preserve">tek </w:t>
      </w:r>
      <w:r w:rsidR="00E127FA">
        <w:t xml:space="preserve">ve velmi širokém rozsahu m/z, využívá se </w:t>
      </w:r>
      <w:r>
        <w:t xml:space="preserve">s výhodou ke studiu vysokomolekulárních látek jako jsou proteiny nebo polymery. Vzorek je přiváděn do kovové kapiláry, na kterou je vloženo </w:t>
      </w:r>
      <w:r w:rsidR="00E127FA">
        <w:t>vysoké napětí (1,5</w:t>
      </w:r>
      <w:r>
        <w:t xml:space="preserve"> – 5 kV). Na výstupu z kapiláry dochází ke „sprejování“: za pomoci zmlžujícího plynu se vytváří malé kapičky s vysokou hustotou povrchové náboje. Protiproud sušícího plynu napomáhá odpařování rozpouštědla, čímž se kapičky zmenšují a zvyšuje se hustota povrchového napětí. V určitém okamžiku dochází k tzv. Coulombické explozi, tj. rozpad kapičky na několik ještě menších kapiček, které se budou dále zmenšovat. Tento proces se opakuje, dokud se z kapičky neuvolní plynný ion. Vzniklé ionty jsou poté skrz iontovou optiku vedeny z prostoru s atmosférickým tlakem do vakuovaného prostoru.</w:t>
      </w:r>
    </w:p>
    <w:p w:rsidR="00572FAE" w:rsidRDefault="00572FAE" w:rsidP="00572FAE">
      <w:pPr>
        <w:pStyle w:val="normbak"/>
      </w:pPr>
      <w:r>
        <w:rPr>
          <w:noProof/>
        </w:rPr>
        <w:lastRenderedPageBreak/>
        <w:drawing>
          <wp:anchor distT="0" distB="0" distL="114300" distR="114300" simplePos="0" relativeHeight="251666432" behindDoc="0" locked="1" layoutInCell="1" allowOverlap="1">
            <wp:simplePos x="0" y="0"/>
            <wp:positionH relativeFrom="column">
              <wp:posOffset>701040</wp:posOffset>
            </wp:positionH>
            <wp:positionV relativeFrom="paragraph">
              <wp:posOffset>45720</wp:posOffset>
            </wp:positionV>
            <wp:extent cx="3705225" cy="3554095"/>
            <wp:effectExtent l="19050" t="0" r="9525"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05225" cy="3554095"/>
                    </a:xfrm>
                    <a:prstGeom prst="rect">
                      <a:avLst/>
                    </a:prstGeom>
                    <a:noFill/>
                    <a:ln w="9525">
                      <a:noFill/>
                      <a:miter lim="800000"/>
                      <a:headEnd/>
                      <a:tailEnd/>
                    </a:ln>
                  </pic:spPr>
                </pic:pic>
              </a:graphicData>
            </a:graphic>
          </wp:anchor>
        </w:drawing>
      </w:r>
      <w:r>
        <w:t>Obr. 6 Průřez elektrosprejem</w:t>
      </w:r>
    </w:p>
    <w:p w:rsidR="00572FAE" w:rsidRDefault="00572FAE" w:rsidP="00572FAE">
      <w:pPr>
        <w:pStyle w:val="normbak"/>
      </w:pPr>
      <w:r>
        <w:t>Tento způsob ionizace je považován za velice šetrný (měkká ionizační technika), neposkytuje spektrum bohaté na fragmenty. Vznikající io</w:t>
      </w:r>
      <w:r w:rsidR="00E127FA">
        <w:t>nty mohou být</w:t>
      </w:r>
      <w:r>
        <w:t xml:space="preserve"> vícenásobně nabité. ESI je kompatibilní s typy rozpouštědel, používaných v systému r</w:t>
      </w:r>
      <w:r w:rsidR="00E127FA">
        <w:t xml:space="preserve">everzních fází, na rozdíl od </w:t>
      </w:r>
      <w:r>
        <w:t>systém</w:t>
      </w:r>
      <w:r w:rsidR="00E127FA">
        <w:t>u</w:t>
      </w:r>
      <w:r>
        <w:t xml:space="preserve"> normálních fází. V elektrospreji vznikají primárně ionty se sudým počtem elektronů – protonované molekuly</w:t>
      </w:r>
      <w:r w:rsidR="00E127FA">
        <w:t xml:space="preserve"> při práci v kladném módu</w:t>
      </w:r>
      <w:r>
        <w:t>, adukty se</w:t>
      </w:r>
      <w:r w:rsidR="00E127FA">
        <w:t xml:space="preserve"> sodíkem, draslíkem, a další.</w:t>
      </w:r>
    </w:p>
    <w:p w:rsidR="00B3403E" w:rsidRDefault="00572FAE" w:rsidP="00572FAE">
      <w:pPr>
        <w:pStyle w:val="normbak"/>
      </w:pPr>
      <w:r>
        <w:t>Ionty se následně dělí v hmotnostním analyzátoru podle poměru m/z (hmotnost ku náboji). V této práci byl použit hybridní analyzátor Q-TOF. Tento analyzátor se skládá ze dvou kvadrupólů a analyzátoru doby letu, přičemž druhý kvadrupól slouží jako kolizní cela. Protože v elektrospreji nezískáme fragmenty studovaných iontů, umožňuje právě tento analyzátor tandemovou hmotnostní spektrometrii. Pomocí prvního kvadrupólu dojde k oddělení studovaného iontu, poté se v kolizní cele rozpadne tent</w:t>
      </w:r>
      <w:r w:rsidR="00E127FA">
        <w:t>o (kvazi)molekulární</w:t>
      </w:r>
      <w:r>
        <w:t xml:space="preserve"> ion na fragmenty, tyto fragmenty jsou pak odděleny podle m/z v analyzátoru doby letu. TOF </w:t>
      </w:r>
      <w:r w:rsidR="00E127FA">
        <w:t>analyzátor s refl</w:t>
      </w:r>
      <w:r>
        <w:t>ektronem umožňuje měření s vysokým rozlišením</w:t>
      </w:r>
      <w:r w:rsidR="00E127FA">
        <w:t>, které lze využít pro</w:t>
      </w:r>
      <w:r>
        <w:t xml:space="preserve"> určení přesné molekulové hmotnosti</w:t>
      </w:r>
      <w:r w:rsidR="00E127FA">
        <w:t xml:space="preserve"> (kvazi)molekulárních iontů i fragmentů</w:t>
      </w:r>
      <w:r>
        <w:t>.</w:t>
      </w:r>
    </w:p>
    <w:p w:rsidR="00B3403E" w:rsidRDefault="00B3403E">
      <w:pPr>
        <w:rPr>
          <w:rFonts w:ascii="Times New Roman" w:hAnsi="Times New Roman" w:cs="Times New Roman"/>
          <w:sz w:val="24"/>
          <w:szCs w:val="24"/>
        </w:rPr>
      </w:pPr>
      <w:r>
        <w:br w:type="page"/>
      </w:r>
    </w:p>
    <w:p w:rsidR="00143ED9" w:rsidRDefault="00143ED9" w:rsidP="00143ED9">
      <w:pPr>
        <w:pStyle w:val="Nadpis1"/>
        <w:ind w:left="709" w:hanging="709"/>
      </w:pPr>
      <w:bookmarkStart w:id="29" w:name="_Toc354317320"/>
      <w:r>
        <w:lastRenderedPageBreak/>
        <w:t>Experimentální část</w:t>
      </w:r>
      <w:bookmarkEnd w:id="29"/>
    </w:p>
    <w:p w:rsidR="00143ED9" w:rsidRDefault="00143ED9" w:rsidP="00143ED9">
      <w:pPr>
        <w:pStyle w:val="Nadpis2"/>
      </w:pPr>
      <w:bookmarkStart w:id="30" w:name="_Toc354317321"/>
      <w:r>
        <w:t>Sběr vzorků</w:t>
      </w:r>
      <w:bookmarkEnd w:id="30"/>
    </w:p>
    <w:p w:rsidR="00143ED9" w:rsidRDefault="00143ED9" w:rsidP="00143ED9">
      <w:pPr>
        <w:pStyle w:val="Nadpis3"/>
      </w:pPr>
      <w:bookmarkStart w:id="31" w:name="_Toc354317322"/>
      <w:r>
        <w:t>Brusnice borůvka</w:t>
      </w:r>
      <w:bookmarkEnd w:id="31"/>
    </w:p>
    <w:p w:rsidR="00143ED9" w:rsidRDefault="00143ED9" w:rsidP="00572FAE">
      <w:pPr>
        <w:pStyle w:val="normbak"/>
      </w:pPr>
      <w:r>
        <w:t>Vzorky plodů brusnice borůvky</w:t>
      </w:r>
      <w:r w:rsidR="008746E0">
        <w:t xml:space="preserve"> (Vaccinium myrtillus L.)</w:t>
      </w:r>
      <w:r>
        <w:t xml:space="preserve"> byly získány ručním sběrem z divoce rostoucích keříků v červenci roku 2012 v Moravskoslezských Beskydech. Plody byly odebrány do skleněných vzorkovacích nádob a byly skladovány při teplotě </w:t>
      </w:r>
      <w:r>
        <w:rPr>
          <w:rFonts w:ascii="Calibri" w:hAnsi="Calibri"/>
        </w:rPr>
        <w:t>­</w:t>
      </w:r>
      <w:r>
        <w:t>60°C v mrazicím boxu až do doby analýzy.</w:t>
      </w:r>
    </w:p>
    <w:p w:rsidR="00143ED9" w:rsidRDefault="00143ED9" w:rsidP="00143ED9">
      <w:pPr>
        <w:pStyle w:val="Nadpis3"/>
      </w:pPr>
      <w:bookmarkStart w:id="32" w:name="_Toc354317323"/>
      <w:r>
        <w:t>Brusnice chocholičnatá</w:t>
      </w:r>
      <w:bookmarkEnd w:id="32"/>
    </w:p>
    <w:p w:rsidR="00143ED9" w:rsidRDefault="00143ED9" w:rsidP="00572FAE">
      <w:pPr>
        <w:pStyle w:val="normbak"/>
      </w:pPr>
      <w:r>
        <w:t xml:space="preserve">Plody kanadských borůvek byly odebrány </w:t>
      </w:r>
      <w:r w:rsidR="008746E0">
        <w:t>z deseti různých kultivarů šlechtěných borůvkových keřů (Vaccinium corymbosum L.) v červenci roku 2012. Byly odebrány vzorky z kultivarů</w:t>
      </w:r>
      <w:r w:rsidR="00D75D56">
        <w:t xml:space="preserve">: Berkeley, Bluecrop, Bluegold, Darrow, Duke, Elliot, Goldtraube, Hardyblue, Herbert a Patriot. Plody byly odebrány do skleněných vzorkovacích nádob a byly skladovány při teplotě </w:t>
      </w:r>
      <w:r w:rsidR="00D75D56">
        <w:rPr>
          <w:rFonts w:ascii="Calibri" w:hAnsi="Calibri"/>
        </w:rPr>
        <w:t>­</w:t>
      </w:r>
      <w:r w:rsidR="00D75D56">
        <w:t>60°C v mrazicím boxu až do doby analýzy. Vzorky plodů poskytl soukromý školkař a pěstitel pan Jan Holub.</w:t>
      </w:r>
    </w:p>
    <w:p w:rsidR="00D75D56" w:rsidRDefault="00D75D56" w:rsidP="00D75D56">
      <w:pPr>
        <w:pStyle w:val="Nadpis2"/>
      </w:pPr>
      <w:bookmarkStart w:id="33" w:name="_Toc354317324"/>
      <w:r>
        <w:t>Chemikálie</w:t>
      </w:r>
      <w:bookmarkEnd w:id="33"/>
    </w:p>
    <w:p w:rsidR="00D75D56" w:rsidRDefault="00D75D56" w:rsidP="00D75D56">
      <w:pPr>
        <w:pStyle w:val="normbak"/>
      </w:pPr>
      <w:r>
        <w:t>Acetonitril, gradient grade, MER</w:t>
      </w:r>
      <w:r w:rsidR="00630FD0">
        <w:t>C</w:t>
      </w:r>
      <w:r>
        <w:t>K</w:t>
      </w:r>
      <w:r w:rsidR="0023045C">
        <w:t xml:space="preserve"> (</w:t>
      </w:r>
      <w:r w:rsidR="00630FD0">
        <w:t>Německo</w:t>
      </w:r>
      <w:r w:rsidR="0023045C">
        <w:t>)</w:t>
      </w:r>
    </w:p>
    <w:p w:rsidR="00D75D56" w:rsidRPr="00322B84" w:rsidRDefault="00D75D56" w:rsidP="00D75D56">
      <w:pPr>
        <w:pStyle w:val="normbak"/>
      </w:pPr>
      <w:r>
        <w:t xml:space="preserve">Deionizovaná voda, </w:t>
      </w:r>
      <w:r w:rsidRPr="00322B84">
        <w:t>Lab Water Purification Systems</w:t>
      </w:r>
      <w:r>
        <w:t xml:space="preserve">, </w:t>
      </w:r>
      <w:r w:rsidR="0023045C">
        <w:t xml:space="preserve">Merck </w:t>
      </w:r>
      <w:r>
        <w:t>Millipore</w:t>
      </w:r>
      <w:r w:rsidR="0023045C">
        <w:t xml:space="preserve"> (Německo)</w:t>
      </w:r>
    </w:p>
    <w:p w:rsidR="00D75D56" w:rsidRDefault="00D75D56" w:rsidP="00D75D56">
      <w:pPr>
        <w:pStyle w:val="normbak"/>
      </w:pPr>
      <w:r>
        <w:t>Kyselina chlorovodíková, 35 %, p.a., LACH-NER, s.r.o.</w:t>
      </w:r>
      <w:r w:rsidR="0023045C">
        <w:t xml:space="preserve"> (ČR)</w:t>
      </w:r>
    </w:p>
    <w:p w:rsidR="00D75D56" w:rsidRDefault="00D75D56" w:rsidP="00D75D56">
      <w:pPr>
        <w:pStyle w:val="normbak"/>
      </w:pPr>
      <w:r>
        <w:t>Kyselina mravenčí, 98 %, p.a., SIGMA-ALDRICH</w:t>
      </w:r>
      <w:r w:rsidR="0023045C">
        <w:t xml:space="preserve"> (ČR)</w:t>
      </w:r>
    </w:p>
    <w:p w:rsidR="00CD784D" w:rsidRDefault="00CD784D" w:rsidP="00CD784D">
      <w:pPr>
        <w:pStyle w:val="normbak"/>
      </w:pPr>
      <w:r>
        <w:t>Kyselina trifluoroctová, 99 %, p.a., FLUKA</w:t>
      </w:r>
      <w:r w:rsidR="003A2B02">
        <w:t xml:space="preserve"> (ČR)</w:t>
      </w:r>
    </w:p>
    <w:p w:rsidR="00D75D56" w:rsidRDefault="00D75D56" w:rsidP="00D75D56">
      <w:pPr>
        <w:pStyle w:val="normbak"/>
      </w:pPr>
      <w:r>
        <w:t>Methanol, gradient grade, BioSolve B.V.</w:t>
      </w:r>
      <w:r w:rsidR="003A2B02">
        <w:t xml:space="preserve"> (Nizozemsko)</w:t>
      </w:r>
    </w:p>
    <w:p w:rsidR="003A2B02" w:rsidRDefault="00D75D56" w:rsidP="00AA50D6">
      <w:pPr>
        <w:pStyle w:val="normbak"/>
        <w:tabs>
          <w:tab w:val="left" w:pos="5103"/>
        </w:tabs>
      </w:pPr>
      <w:r>
        <w:t>Standardy anthokyaninů, CARL ROTH</w:t>
      </w:r>
      <w:r w:rsidR="003A2B02">
        <w:t xml:space="preserve"> (Německo)</w:t>
      </w:r>
      <w:r>
        <w:t>:</w:t>
      </w:r>
    </w:p>
    <w:p w:rsidR="00D75D56" w:rsidRDefault="003A2B02" w:rsidP="003A2B02">
      <w:pPr>
        <w:pStyle w:val="normbak"/>
        <w:tabs>
          <w:tab w:val="left" w:pos="2835"/>
        </w:tabs>
      </w:pPr>
      <w:r>
        <w:tab/>
      </w:r>
      <w:r w:rsidR="00D75D56">
        <w:t>Malvidin-3-galaktosid (primulin)</w:t>
      </w:r>
    </w:p>
    <w:p w:rsidR="00B3403E" w:rsidRDefault="00AA50D6" w:rsidP="003A2B02">
      <w:pPr>
        <w:pStyle w:val="normbak"/>
        <w:tabs>
          <w:tab w:val="left" w:pos="2835"/>
        </w:tabs>
      </w:pPr>
      <w:r>
        <w:tab/>
      </w:r>
      <w:r w:rsidR="00D75D56">
        <w:t>Pelargonidin-3</w:t>
      </w:r>
      <w:r w:rsidR="003A2B02">
        <w:t>,5</w:t>
      </w:r>
      <w:r w:rsidR="00D75D56">
        <w:t>-</w:t>
      </w:r>
      <w:r>
        <w:t>diglukosid</w:t>
      </w:r>
      <w:r w:rsidR="003A2B02">
        <w:t xml:space="preserve"> (pelargonin)</w:t>
      </w:r>
    </w:p>
    <w:p w:rsidR="00B3403E" w:rsidRDefault="00B3403E">
      <w:pPr>
        <w:rPr>
          <w:rFonts w:ascii="Times New Roman" w:hAnsi="Times New Roman" w:cs="Times New Roman"/>
          <w:sz w:val="24"/>
          <w:szCs w:val="24"/>
        </w:rPr>
      </w:pPr>
      <w:r>
        <w:br w:type="page"/>
      </w:r>
    </w:p>
    <w:p w:rsidR="00AA50D6" w:rsidRDefault="001131A9" w:rsidP="00AA50D6">
      <w:pPr>
        <w:pStyle w:val="Nadpis2"/>
      </w:pPr>
      <w:bookmarkStart w:id="34" w:name="_Toc354317325"/>
      <w:r>
        <w:lastRenderedPageBreak/>
        <w:t>Přístroje,</w:t>
      </w:r>
      <w:r w:rsidR="00AA50D6">
        <w:t xml:space="preserve"> vybavení</w:t>
      </w:r>
      <w:r>
        <w:t>, podmínky měření</w:t>
      </w:r>
      <w:bookmarkEnd w:id="34"/>
    </w:p>
    <w:p w:rsidR="00AA50D6" w:rsidRDefault="00AA50D6" w:rsidP="00AA50D6">
      <w:pPr>
        <w:pStyle w:val="normbak"/>
      </w:pPr>
      <w:r>
        <w:t>UPLC, Waters ACQUITY</w:t>
      </w:r>
      <w:r w:rsidRPr="004A12CD">
        <w:rPr>
          <w:vertAlign w:val="superscript"/>
        </w:rPr>
        <w:t>TM</w:t>
      </w:r>
      <w:r>
        <w:t xml:space="preserve"> UPLC System (Milford, USA)</w:t>
      </w:r>
    </w:p>
    <w:p w:rsidR="00AA50D6" w:rsidRDefault="00AA50D6" w:rsidP="00AA50D6">
      <w:pPr>
        <w:pStyle w:val="normbak"/>
      </w:pPr>
      <w:r>
        <w:t>Ko</w:t>
      </w:r>
      <w:r w:rsidR="00B3416F">
        <w:t>lona: Waters ACQUITY UPLC BEH C</w:t>
      </w:r>
      <w:r w:rsidR="003A2B02">
        <w:t>1</w:t>
      </w:r>
      <w:r>
        <w:t xml:space="preserve">8, 1,7 </w:t>
      </w:r>
      <w:r>
        <w:rPr>
          <w:rFonts w:ascii="Calibri" w:hAnsi="Calibri"/>
        </w:rPr>
        <w:t>μ</w:t>
      </w:r>
      <w:r>
        <w:t>m (2,1 x 50 mm)</w:t>
      </w:r>
    </w:p>
    <w:p w:rsidR="001131A9" w:rsidRDefault="004A6A1D" w:rsidP="00AA50D6">
      <w:pPr>
        <w:pStyle w:val="normbak"/>
      </w:pPr>
      <w:r>
        <w:t>Chromatografické podmínky</w:t>
      </w:r>
      <w:r w:rsidR="001131A9">
        <w:t xml:space="preserve"> měření:</w:t>
      </w:r>
    </w:p>
    <w:p w:rsidR="001131A9" w:rsidRDefault="001131A9" w:rsidP="004A6A1D">
      <w:pPr>
        <w:pStyle w:val="normbak"/>
        <w:tabs>
          <w:tab w:val="left" w:pos="1418"/>
          <w:tab w:val="left" w:pos="3969"/>
        </w:tabs>
      </w:pPr>
      <w:r>
        <w:tab/>
      </w:r>
      <w:r w:rsidR="004A6A1D">
        <w:t>Složení m</w:t>
      </w:r>
      <w:r>
        <w:t>obilní</w:t>
      </w:r>
      <w:r w:rsidR="004A6A1D">
        <w:t>ch</w:t>
      </w:r>
      <w:r>
        <w:t xml:space="preserve"> fáz</w:t>
      </w:r>
      <w:r w:rsidR="004A6A1D">
        <w:t>í</w:t>
      </w:r>
      <w:r>
        <w:tab/>
      </w:r>
      <w:r>
        <w:rPr>
          <w:rFonts w:ascii="Calibri" w:hAnsi="Calibri"/>
        </w:rPr>
        <w:t>­</w:t>
      </w:r>
      <w:r>
        <w:t xml:space="preserve"> A: 5% FA ve vodě (v/v)</w:t>
      </w:r>
    </w:p>
    <w:p w:rsidR="001131A9" w:rsidRDefault="001131A9" w:rsidP="004A6A1D">
      <w:pPr>
        <w:pStyle w:val="normbak"/>
        <w:tabs>
          <w:tab w:val="left" w:pos="3969"/>
        </w:tabs>
      </w:pPr>
      <w:r>
        <w:rPr>
          <w:rFonts w:ascii="Calibri" w:hAnsi="Calibri"/>
        </w:rPr>
        <w:tab/>
        <w:t>­</w:t>
      </w:r>
      <w:r>
        <w:t xml:space="preserve"> B: 5% FA v acetonitrilu (v/v)</w:t>
      </w:r>
    </w:p>
    <w:p w:rsidR="001131A9" w:rsidRDefault="001131A9" w:rsidP="001131A9">
      <w:pPr>
        <w:pStyle w:val="normbak"/>
      </w:pPr>
      <w:r>
        <w:tab/>
      </w:r>
      <w:r w:rsidR="00E57FF4">
        <w:t xml:space="preserve">Tab. II </w:t>
      </w:r>
      <w:r>
        <w:t>Profil gradientu:</w:t>
      </w:r>
    </w:p>
    <w:tbl>
      <w:tblPr>
        <w:tblStyle w:val="Mkatabulky"/>
        <w:tblW w:w="0" w:type="auto"/>
        <w:jc w:val="center"/>
        <w:tblLayout w:type="fixed"/>
        <w:tblLook w:val="04A0"/>
      </w:tblPr>
      <w:tblGrid>
        <w:gridCol w:w="3070"/>
        <w:gridCol w:w="3070"/>
        <w:gridCol w:w="3071"/>
      </w:tblGrid>
      <w:tr w:rsidR="001131A9" w:rsidRPr="004A6A1D" w:rsidTr="004A6A1D">
        <w:trPr>
          <w:trHeight w:hRule="exact" w:val="397"/>
          <w:jc w:val="center"/>
        </w:trPr>
        <w:tc>
          <w:tcPr>
            <w:tcW w:w="3070" w:type="dxa"/>
            <w:vAlign w:val="center"/>
          </w:tcPr>
          <w:p w:rsidR="001131A9" w:rsidRPr="004A6A1D" w:rsidRDefault="001131A9" w:rsidP="004A6A1D">
            <w:pPr>
              <w:pStyle w:val="normbak"/>
              <w:jc w:val="left"/>
              <w:rPr>
                <w:b/>
              </w:rPr>
            </w:pPr>
            <w:r w:rsidRPr="004A6A1D">
              <w:rPr>
                <w:b/>
              </w:rPr>
              <w:t>Čas (min)</w:t>
            </w:r>
          </w:p>
        </w:tc>
        <w:tc>
          <w:tcPr>
            <w:tcW w:w="3070" w:type="dxa"/>
            <w:vAlign w:val="center"/>
          </w:tcPr>
          <w:p w:rsidR="001131A9" w:rsidRPr="004A6A1D" w:rsidRDefault="001C3B8A" w:rsidP="004A6A1D">
            <w:pPr>
              <w:pStyle w:val="normbak"/>
              <w:jc w:val="left"/>
              <w:rPr>
                <w:b/>
              </w:rPr>
            </w:pPr>
            <w:r>
              <w:rPr>
                <w:b/>
              </w:rPr>
              <w:t>Podíl</w:t>
            </w:r>
            <w:r w:rsidR="001131A9" w:rsidRPr="004A6A1D">
              <w:rPr>
                <w:b/>
              </w:rPr>
              <w:t xml:space="preserve"> MF A</w:t>
            </w:r>
            <w:r>
              <w:rPr>
                <w:b/>
              </w:rPr>
              <w:t xml:space="preserve"> (%)</w:t>
            </w:r>
          </w:p>
        </w:tc>
        <w:tc>
          <w:tcPr>
            <w:tcW w:w="3071" w:type="dxa"/>
            <w:vAlign w:val="center"/>
          </w:tcPr>
          <w:p w:rsidR="001131A9" w:rsidRPr="004A6A1D" w:rsidRDefault="001C3B8A" w:rsidP="004A6A1D">
            <w:pPr>
              <w:pStyle w:val="normbak"/>
              <w:jc w:val="left"/>
              <w:rPr>
                <w:b/>
              </w:rPr>
            </w:pPr>
            <w:r>
              <w:rPr>
                <w:b/>
              </w:rPr>
              <w:t>Podíl</w:t>
            </w:r>
            <w:r w:rsidR="001131A9" w:rsidRPr="004A6A1D">
              <w:rPr>
                <w:b/>
              </w:rPr>
              <w:t xml:space="preserve"> MF B</w:t>
            </w:r>
            <w:r>
              <w:rPr>
                <w:b/>
              </w:rPr>
              <w:t xml:space="preserve"> (%)</w:t>
            </w:r>
          </w:p>
        </w:tc>
      </w:tr>
      <w:tr w:rsidR="001131A9" w:rsidRPr="004A6A1D" w:rsidTr="004A6A1D">
        <w:trPr>
          <w:trHeight w:hRule="exact" w:val="397"/>
          <w:jc w:val="center"/>
        </w:trPr>
        <w:tc>
          <w:tcPr>
            <w:tcW w:w="3070" w:type="dxa"/>
            <w:vAlign w:val="center"/>
          </w:tcPr>
          <w:p w:rsidR="001131A9" w:rsidRPr="004A6A1D" w:rsidRDefault="001131A9" w:rsidP="004A6A1D">
            <w:pPr>
              <w:pStyle w:val="normbak"/>
              <w:jc w:val="left"/>
            </w:pPr>
            <w:r w:rsidRPr="004A6A1D">
              <w:t>0,0</w:t>
            </w:r>
          </w:p>
        </w:tc>
        <w:tc>
          <w:tcPr>
            <w:tcW w:w="3070" w:type="dxa"/>
            <w:vAlign w:val="center"/>
          </w:tcPr>
          <w:p w:rsidR="001131A9" w:rsidRPr="004A6A1D" w:rsidRDefault="001131A9" w:rsidP="004A6A1D">
            <w:pPr>
              <w:pStyle w:val="normbak"/>
              <w:jc w:val="left"/>
            </w:pPr>
            <w:r w:rsidRPr="004A6A1D">
              <w:t>95</w:t>
            </w:r>
          </w:p>
        </w:tc>
        <w:tc>
          <w:tcPr>
            <w:tcW w:w="3071" w:type="dxa"/>
            <w:vAlign w:val="center"/>
          </w:tcPr>
          <w:p w:rsidR="001131A9" w:rsidRPr="004A6A1D" w:rsidRDefault="001131A9" w:rsidP="004A6A1D">
            <w:pPr>
              <w:pStyle w:val="normbak"/>
              <w:jc w:val="left"/>
            </w:pPr>
            <w:r w:rsidRPr="004A6A1D">
              <w:t>5</w:t>
            </w:r>
          </w:p>
        </w:tc>
      </w:tr>
      <w:tr w:rsidR="001131A9" w:rsidRPr="004A6A1D" w:rsidTr="004A6A1D">
        <w:trPr>
          <w:trHeight w:hRule="exact" w:val="397"/>
          <w:jc w:val="center"/>
        </w:trPr>
        <w:tc>
          <w:tcPr>
            <w:tcW w:w="3070" w:type="dxa"/>
            <w:vAlign w:val="center"/>
          </w:tcPr>
          <w:p w:rsidR="001131A9" w:rsidRPr="004A6A1D" w:rsidRDefault="001131A9" w:rsidP="004A6A1D">
            <w:pPr>
              <w:pStyle w:val="normbak"/>
              <w:jc w:val="left"/>
            </w:pPr>
            <w:r w:rsidRPr="004A6A1D">
              <w:t>7,0</w:t>
            </w:r>
          </w:p>
        </w:tc>
        <w:tc>
          <w:tcPr>
            <w:tcW w:w="3070" w:type="dxa"/>
            <w:vAlign w:val="center"/>
          </w:tcPr>
          <w:p w:rsidR="001131A9" w:rsidRPr="004A6A1D" w:rsidRDefault="001131A9" w:rsidP="004A6A1D">
            <w:pPr>
              <w:pStyle w:val="normbak"/>
              <w:jc w:val="left"/>
            </w:pPr>
            <w:r w:rsidRPr="004A6A1D">
              <w:t>75</w:t>
            </w:r>
          </w:p>
        </w:tc>
        <w:tc>
          <w:tcPr>
            <w:tcW w:w="3071" w:type="dxa"/>
            <w:vAlign w:val="center"/>
          </w:tcPr>
          <w:p w:rsidR="001131A9" w:rsidRPr="004A6A1D" w:rsidRDefault="001131A9" w:rsidP="004A6A1D">
            <w:pPr>
              <w:pStyle w:val="normbak"/>
              <w:jc w:val="left"/>
            </w:pPr>
            <w:r w:rsidRPr="004A6A1D">
              <w:t>25</w:t>
            </w:r>
          </w:p>
        </w:tc>
      </w:tr>
      <w:tr w:rsidR="001131A9" w:rsidRPr="004A6A1D" w:rsidTr="004A6A1D">
        <w:trPr>
          <w:trHeight w:hRule="exact" w:val="397"/>
          <w:jc w:val="center"/>
        </w:trPr>
        <w:tc>
          <w:tcPr>
            <w:tcW w:w="3070" w:type="dxa"/>
            <w:vAlign w:val="center"/>
          </w:tcPr>
          <w:p w:rsidR="001131A9" w:rsidRPr="004A6A1D" w:rsidRDefault="001131A9" w:rsidP="004A6A1D">
            <w:pPr>
              <w:pStyle w:val="normbak"/>
              <w:jc w:val="left"/>
            </w:pPr>
            <w:r w:rsidRPr="004A6A1D">
              <w:t>9,0</w:t>
            </w:r>
          </w:p>
        </w:tc>
        <w:tc>
          <w:tcPr>
            <w:tcW w:w="3070" w:type="dxa"/>
            <w:vAlign w:val="center"/>
          </w:tcPr>
          <w:p w:rsidR="001131A9" w:rsidRPr="004A6A1D" w:rsidRDefault="001131A9" w:rsidP="004A6A1D">
            <w:pPr>
              <w:pStyle w:val="normbak"/>
              <w:jc w:val="left"/>
            </w:pPr>
            <w:r w:rsidRPr="004A6A1D">
              <w:t>10</w:t>
            </w:r>
          </w:p>
        </w:tc>
        <w:tc>
          <w:tcPr>
            <w:tcW w:w="3071" w:type="dxa"/>
            <w:vAlign w:val="center"/>
          </w:tcPr>
          <w:p w:rsidR="001131A9" w:rsidRPr="004A6A1D" w:rsidRDefault="001131A9" w:rsidP="004A6A1D">
            <w:pPr>
              <w:pStyle w:val="normbak"/>
              <w:jc w:val="left"/>
            </w:pPr>
            <w:r w:rsidRPr="004A6A1D">
              <w:t>90</w:t>
            </w:r>
          </w:p>
        </w:tc>
      </w:tr>
      <w:tr w:rsidR="001131A9" w:rsidRPr="004A6A1D" w:rsidTr="004A6A1D">
        <w:trPr>
          <w:trHeight w:hRule="exact" w:val="397"/>
          <w:jc w:val="center"/>
        </w:trPr>
        <w:tc>
          <w:tcPr>
            <w:tcW w:w="3070" w:type="dxa"/>
            <w:vAlign w:val="center"/>
          </w:tcPr>
          <w:p w:rsidR="001131A9" w:rsidRPr="004A6A1D" w:rsidRDefault="001131A9" w:rsidP="004A6A1D">
            <w:pPr>
              <w:pStyle w:val="normbak"/>
              <w:jc w:val="left"/>
            </w:pPr>
            <w:r w:rsidRPr="004A6A1D">
              <w:t>9,1</w:t>
            </w:r>
          </w:p>
        </w:tc>
        <w:tc>
          <w:tcPr>
            <w:tcW w:w="3070" w:type="dxa"/>
            <w:vAlign w:val="center"/>
          </w:tcPr>
          <w:p w:rsidR="001131A9" w:rsidRPr="004A6A1D" w:rsidRDefault="004A6A1D" w:rsidP="004A6A1D">
            <w:pPr>
              <w:pStyle w:val="normbak"/>
              <w:jc w:val="left"/>
            </w:pPr>
            <w:r w:rsidRPr="004A6A1D">
              <w:t>95</w:t>
            </w:r>
          </w:p>
        </w:tc>
        <w:tc>
          <w:tcPr>
            <w:tcW w:w="3071" w:type="dxa"/>
            <w:vAlign w:val="center"/>
          </w:tcPr>
          <w:p w:rsidR="001131A9" w:rsidRPr="004A6A1D" w:rsidRDefault="004A6A1D" w:rsidP="004A6A1D">
            <w:pPr>
              <w:pStyle w:val="normbak"/>
              <w:jc w:val="left"/>
            </w:pPr>
            <w:r w:rsidRPr="004A6A1D">
              <w:t>5</w:t>
            </w:r>
          </w:p>
        </w:tc>
      </w:tr>
      <w:tr w:rsidR="001131A9" w:rsidRPr="004A6A1D" w:rsidTr="004A6A1D">
        <w:trPr>
          <w:trHeight w:hRule="exact" w:val="397"/>
          <w:jc w:val="center"/>
        </w:trPr>
        <w:tc>
          <w:tcPr>
            <w:tcW w:w="3070" w:type="dxa"/>
            <w:vAlign w:val="center"/>
          </w:tcPr>
          <w:p w:rsidR="001131A9" w:rsidRPr="004A6A1D" w:rsidRDefault="001131A9" w:rsidP="004A6A1D">
            <w:pPr>
              <w:pStyle w:val="normbak"/>
              <w:jc w:val="left"/>
            </w:pPr>
            <w:r w:rsidRPr="004A6A1D">
              <w:t>10,0</w:t>
            </w:r>
          </w:p>
        </w:tc>
        <w:tc>
          <w:tcPr>
            <w:tcW w:w="3070" w:type="dxa"/>
            <w:vAlign w:val="center"/>
          </w:tcPr>
          <w:p w:rsidR="001131A9" w:rsidRPr="004A6A1D" w:rsidRDefault="004A6A1D" w:rsidP="004A6A1D">
            <w:pPr>
              <w:pStyle w:val="normbak"/>
              <w:jc w:val="left"/>
            </w:pPr>
            <w:r w:rsidRPr="004A6A1D">
              <w:t>95</w:t>
            </w:r>
          </w:p>
        </w:tc>
        <w:tc>
          <w:tcPr>
            <w:tcW w:w="3071" w:type="dxa"/>
            <w:vAlign w:val="center"/>
          </w:tcPr>
          <w:p w:rsidR="001131A9" w:rsidRPr="004A6A1D" w:rsidRDefault="004A6A1D" w:rsidP="004A6A1D">
            <w:pPr>
              <w:pStyle w:val="normbak"/>
              <w:jc w:val="left"/>
            </w:pPr>
            <w:r w:rsidRPr="004A6A1D">
              <w:t>5</w:t>
            </w:r>
          </w:p>
        </w:tc>
      </w:tr>
    </w:tbl>
    <w:p w:rsidR="001131A9" w:rsidRDefault="001131A9" w:rsidP="00B3403E">
      <w:pPr>
        <w:pStyle w:val="normbak"/>
        <w:spacing w:before="120"/>
      </w:pPr>
      <w:r>
        <w:tab/>
      </w:r>
      <w:r w:rsidR="004A6A1D">
        <w:t>Průtok mobilní fáze:</w:t>
      </w:r>
      <w:r w:rsidR="00B3403E">
        <w:t xml:space="preserve"> 0,3 ml/min</w:t>
      </w:r>
    </w:p>
    <w:p w:rsidR="001131A9" w:rsidRDefault="001131A9" w:rsidP="001131A9">
      <w:pPr>
        <w:pStyle w:val="normbak"/>
      </w:pPr>
      <w:r>
        <w:tab/>
      </w:r>
      <w:r w:rsidR="004A6A1D">
        <w:t>Teplota kolony:</w:t>
      </w:r>
      <w:r w:rsidR="00B3403E">
        <w:t xml:space="preserve"> 35°C</w:t>
      </w:r>
    </w:p>
    <w:p w:rsidR="00AA50D6" w:rsidRDefault="00AA50D6" w:rsidP="00B3416F">
      <w:pPr>
        <w:pStyle w:val="normbak"/>
        <w:tabs>
          <w:tab w:val="left" w:pos="709"/>
        </w:tabs>
        <w:ind w:left="709" w:firstLine="0"/>
      </w:pPr>
      <w:r>
        <w:t>Hybridní hmotnostní spektrometr Q-TOF Premier, Waters Corporation (Milford, USA)</w:t>
      </w:r>
    </w:p>
    <w:p w:rsidR="00AA50D6" w:rsidRDefault="00AA50D6" w:rsidP="00AA50D6">
      <w:pPr>
        <w:pStyle w:val="normbak"/>
      </w:pPr>
      <w:r>
        <w:t>Ionizační technika: ESI+ (Z-spray)</w:t>
      </w:r>
    </w:p>
    <w:p w:rsidR="00AA50D6" w:rsidRDefault="00AA50D6" w:rsidP="00AA50D6">
      <w:pPr>
        <w:pStyle w:val="normbak"/>
      </w:pPr>
      <w:r>
        <w:t>Podmínky měření na hmotnostním spektrometru:</w:t>
      </w:r>
    </w:p>
    <w:p w:rsidR="00AA50D6" w:rsidRDefault="00AA50D6" w:rsidP="00AA50D6">
      <w:pPr>
        <w:pStyle w:val="normbak"/>
      </w:pPr>
      <w:r>
        <w:tab/>
        <w:t>Napětí na kapiláře: +3,2 kV</w:t>
      </w:r>
    </w:p>
    <w:p w:rsidR="00AA50D6" w:rsidRDefault="00AA50D6" w:rsidP="00AA50D6">
      <w:pPr>
        <w:pStyle w:val="normbak"/>
      </w:pPr>
      <w:r>
        <w:tab/>
        <w:t>Teplota zdroje: 120°C</w:t>
      </w:r>
    </w:p>
    <w:p w:rsidR="00AA50D6" w:rsidRDefault="00AA50D6" w:rsidP="00AA50D6">
      <w:pPr>
        <w:pStyle w:val="normbak"/>
      </w:pPr>
      <w:r>
        <w:tab/>
        <w:t>Teplota desolvatačního plynu: 150°C</w:t>
      </w:r>
    </w:p>
    <w:p w:rsidR="00AA50D6" w:rsidRDefault="00AA50D6" w:rsidP="00AA50D6">
      <w:pPr>
        <w:pStyle w:val="normbak"/>
      </w:pPr>
      <w:r>
        <w:tab/>
        <w:t>Průtok desolvatačního plynu:450 l/hod</w:t>
      </w:r>
    </w:p>
    <w:p w:rsidR="00AA50D6" w:rsidRDefault="00AA50D6" w:rsidP="00AA50D6">
      <w:pPr>
        <w:pStyle w:val="normbak"/>
      </w:pPr>
      <w:r>
        <w:tab/>
        <w:t>Kolizní energie pro MS experiment: 5 eV</w:t>
      </w:r>
    </w:p>
    <w:p w:rsidR="00AA50D6" w:rsidRDefault="00AA50D6" w:rsidP="0023578E">
      <w:pPr>
        <w:pStyle w:val="normbak"/>
        <w:tabs>
          <w:tab w:val="left" w:pos="1418"/>
        </w:tabs>
      </w:pPr>
      <w:r>
        <w:tab/>
        <w:t>Kolizní energie pro MS/MS experiment: rampa 15-50 eV</w:t>
      </w:r>
    </w:p>
    <w:p w:rsidR="003A2B02" w:rsidRDefault="0023578E" w:rsidP="0023578E">
      <w:pPr>
        <w:pStyle w:val="normbak"/>
        <w:tabs>
          <w:tab w:val="left" w:pos="1418"/>
        </w:tabs>
      </w:pPr>
      <w:r>
        <w:tab/>
        <w:t>Kolizní energie pro MS s vyšší kolizní energií: rampa 15-50 eV</w:t>
      </w:r>
    </w:p>
    <w:p w:rsidR="00AA50D6" w:rsidRDefault="0023578E" w:rsidP="00AA50D6">
      <w:pPr>
        <w:pStyle w:val="normbak"/>
      </w:pPr>
      <w:r>
        <w:lastRenderedPageBreak/>
        <w:t>SPE kolonky (styren-divinylbenzen), Strata SDB-L, Phenomenex</w:t>
      </w:r>
      <w:r w:rsidR="00AA50D6">
        <w:t xml:space="preserve"> </w:t>
      </w:r>
      <w:r>
        <w:t>(</w:t>
      </w:r>
      <w:r w:rsidR="00AA50D6">
        <w:t>USA</w:t>
      </w:r>
      <w:r>
        <w:t>)</w:t>
      </w:r>
    </w:p>
    <w:p w:rsidR="00AA50D6" w:rsidRDefault="0023578E" w:rsidP="00AA50D6">
      <w:pPr>
        <w:pStyle w:val="normbak"/>
      </w:pPr>
      <w:r>
        <w:t>Centrifuga, Denver Instrument (</w:t>
      </w:r>
      <w:r w:rsidR="00AA50D6">
        <w:t>Německo</w:t>
      </w:r>
      <w:r>
        <w:t>)</w:t>
      </w:r>
    </w:p>
    <w:p w:rsidR="00AA50D6" w:rsidRDefault="00AA50D6" w:rsidP="00AA50D6">
      <w:pPr>
        <w:pStyle w:val="normbak"/>
      </w:pPr>
      <w:r>
        <w:t>Ul</w:t>
      </w:r>
      <w:r w:rsidR="0023578E">
        <w:t>trazvuková lázeň, Merci, s.r.o.</w:t>
      </w:r>
      <w:r>
        <w:t xml:space="preserve"> </w:t>
      </w:r>
      <w:r w:rsidR="0023578E">
        <w:t>(</w:t>
      </w:r>
      <w:r>
        <w:t>Německo</w:t>
      </w:r>
      <w:r w:rsidR="0023578E">
        <w:t>)</w:t>
      </w:r>
    </w:p>
    <w:p w:rsidR="00AA50D6" w:rsidRDefault="00AA50D6" w:rsidP="00AA50D6">
      <w:pPr>
        <w:pStyle w:val="normbak"/>
      </w:pPr>
      <w:r>
        <w:t>O</w:t>
      </w:r>
      <w:r w:rsidR="0023578E">
        <w:t>dparka, EVATERM (ČR)</w:t>
      </w:r>
    </w:p>
    <w:p w:rsidR="00CD784D" w:rsidRPr="00CD784D" w:rsidRDefault="00CD784D" w:rsidP="00CD784D">
      <w:pPr>
        <w:pStyle w:val="Nadpis2"/>
      </w:pPr>
      <w:bookmarkStart w:id="35" w:name="_Toc291681606"/>
      <w:bookmarkStart w:id="36" w:name="_Toc354317326"/>
      <w:r w:rsidRPr="00CD784D">
        <w:t xml:space="preserve">Úprava vzorků </w:t>
      </w:r>
      <w:bookmarkEnd w:id="35"/>
      <w:r>
        <w:t>pro UPLC/MS</w:t>
      </w:r>
      <w:bookmarkEnd w:id="36"/>
    </w:p>
    <w:p w:rsidR="00F015C3" w:rsidRDefault="00CD784D" w:rsidP="00F015C3">
      <w:pPr>
        <w:pStyle w:val="normbak"/>
      </w:pPr>
      <w:r>
        <w:t>Byl přesně navážen asi 1 g plodů borůvek. Plody byly rozetřeny na kaši v třecí misce a zality 5 ml extrakčního činidla (70 % methanolu, 30 % vody a 1 % trifluoroctové kyseliny; v/v/v)</w:t>
      </w:r>
      <w:fldSimple w:instr=" REF _Ref291009414 \r \h  \* MERGEFORMAT ">
        <w:r w:rsidR="00020553" w:rsidRPr="00020553">
          <w:rPr>
            <w:vertAlign w:val="superscript"/>
          </w:rPr>
          <w:t>77</w:t>
        </w:r>
      </w:fldSimple>
      <w:r w:rsidR="00F015C3">
        <w:t xml:space="preserve">. Směs byla vložena </w:t>
      </w:r>
      <w:r>
        <w:t>do ultrazvukové lázně</w:t>
      </w:r>
      <w:r w:rsidR="00F015C3">
        <w:t>, kde byla sonifikována po dobu 10 minut</w:t>
      </w:r>
      <w:r>
        <w:t xml:space="preserve">. </w:t>
      </w:r>
      <w:r w:rsidR="00F015C3">
        <w:t>Poté byl extrakt odebrán,</w:t>
      </w:r>
      <w:r>
        <w:t xml:space="preserve"> </w:t>
      </w:r>
      <w:r w:rsidR="00F015C3">
        <w:t>k tuhému</w:t>
      </w:r>
      <w:r>
        <w:t xml:space="preserve"> podíl</w:t>
      </w:r>
      <w:r w:rsidR="00F015C3">
        <w:t>u</w:t>
      </w:r>
      <w:r>
        <w:t xml:space="preserve"> byl</w:t>
      </w:r>
      <w:r w:rsidR="00F015C3">
        <w:t xml:space="preserve">o znovu přidáno 5 ml extrakčního činidla a směs byla </w:t>
      </w:r>
      <w:r>
        <w:t>vložen</w:t>
      </w:r>
      <w:r w:rsidR="00F015C3">
        <w:t>a</w:t>
      </w:r>
      <w:r>
        <w:t xml:space="preserve"> na 10 minut do ultrazvuk</w:t>
      </w:r>
      <w:r w:rsidR="00F015C3">
        <w:t>ové lázně. První a druhý extrakční podíl byly spojeny</w:t>
      </w:r>
      <w:r>
        <w:t xml:space="preserve"> a vloženy na 5</w:t>
      </w:r>
      <w:r w:rsidR="00F015C3">
        <w:t xml:space="preserve"> minut do centrifugy (1200 rpm). Supernatant byl poté přečištěn pomocí SPE.</w:t>
      </w:r>
    </w:p>
    <w:p w:rsidR="0036781D" w:rsidRDefault="00F015C3" w:rsidP="00F015C3">
      <w:pPr>
        <w:pStyle w:val="normbak"/>
      </w:pPr>
      <w:r>
        <w:t xml:space="preserve">Na SPE kolonky byly naneseny 3 ml 0,01 % (v/v) roztoku HCl v metanolu a poté 3 ml 0,01 % (v/v) roztoku HCl ve vodě. Následně bylo na kolonku opatrně naneseno 100 </w:t>
      </w:r>
      <w:r>
        <w:rPr>
          <w:rFonts w:ascii="Calibri" w:hAnsi="Calibri"/>
        </w:rPr>
        <w:t>μ</w:t>
      </w:r>
      <w:r>
        <w:t>l supernatantu. Kolonka byla promyta 3 ml 0,01 % roztoku HCl ve vodě kvůli odstranění balastních látek. Anthokyaniny byly z kolonky vymyty 3 ml 0,01 % roztoku HCl v me</w:t>
      </w:r>
      <w:r w:rsidR="00DB72BD">
        <w:t>tanolu</w:t>
      </w:r>
      <w:r>
        <w:t xml:space="preserve">. Získaný extrakt byl v odparce </w:t>
      </w:r>
      <w:r w:rsidR="0019530F">
        <w:t xml:space="preserve">pod proudem vzduchu </w:t>
      </w:r>
      <w:r>
        <w:t>o</w:t>
      </w:r>
      <w:r w:rsidR="0019530F">
        <w:t>dpařen do sucha</w:t>
      </w:r>
      <w:r w:rsidR="0036781D">
        <w:t>.</w:t>
      </w:r>
    </w:p>
    <w:p w:rsidR="00DB72BD" w:rsidRDefault="00DB72BD" w:rsidP="00F015C3">
      <w:pPr>
        <w:pStyle w:val="normbak"/>
      </w:pPr>
      <w:r>
        <w:t>Před samotnou UPLC/MS analýzou byly vysušené extrakty rozpuštěny v 300</w:t>
      </w:r>
      <w:r w:rsidRPr="00BE182B">
        <w:rPr>
          <w:rFonts w:ascii="Calibri" w:hAnsi="Calibri"/>
        </w:rPr>
        <w:t xml:space="preserve"> </w:t>
      </w:r>
      <w:r>
        <w:rPr>
          <w:rFonts w:ascii="Calibri" w:hAnsi="Calibri"/>
        </w:rPr>
        <w:t>μ</w:t>
      </w:r>
      <w:r>
        <w:t>l mobilní fáze A (5 % roztok kyseliny mravenčí ve vodě; v/v).</w:t>
      </w:r>
    </w:p>
    <w:p w:rsidR="00B3403E" w:rsidRDefault="00DB72BD" w:rsidP="00F015C3">
      <w:pPr>
        <w:pStyle w:val="normbak"/>
      </w:pPr>
      <w:r>
        <w:t xml:space="preserve">Stejným způsobem byly připraveny duplicitní vzorky, ke kterým bylo na SPE kolonku přidáno 60 </w:t>
      </w:r>
      <w:r>
        <w:rPr>
          <w:rFonts w:ascii="Calibri" w:hAnsi="Calibri"/>
        </w:rPr>
        <w:t>μ</w:t>
      </w:r>
      <w:r>
        <w:t>l standardního roztoku pelargonidin</w:t>
      </w:r>
      <w:r>
        <w:rPr>
          <w:rFonts w:ascii="Calibri" w:hAnsi="Calibri"/>
        </w:rPr>
        <w:t>­</w:t>
      </w:r>
      <w:r w:rsidR="00A83FA6">
        <w:t>3,5</w:t>
      </w:r>
      <w:r>
        <w:rPr>
          <w:rFonts w:ascii="Calibri" w:hAnsi="Calibri"/>
        </w:rPr>
        <w:t>­</w:t>
      </w:r>
      <w:r>
        <w:t xml:space="preserve">diglukosidu o koncentraci 0,1 mg/ml. Kolonka byla promyta 3 ml 0,01 % roztoku HCl ve vodě kvůli odstranění balastních látek. Anthokyaniny byly z kolonky vymyty 3 ml 0,01 % roztoku HCl v metanolu. Získaný extrakt byl v odparce pod proudem vzduchu odpařen do sucha. </w:t>
      </w:r>
      <w:r w:rsidR="003165C7">
        <w:t xml:space="preserve">Před UPLC/MS analýzou byly vysušené extrakty rozpuštěny v 300 </w:t>
      </w:r>
      <w:r w:rsidR="003165C7">
        <w:rPr>
          <w:rFonts w:ascii="Calibri" w:hAnsi="Calibri"/>
        </w:rPr>
        <w:t>μ</w:t>
      </w:r>
      <w:r w:rsidR="003165C7">
        <w:t>l mobilní fáze A, tak aby výsledná koncentrace pelargonidin</w:t>
      </w:r>
      <w:r w:rsidR="003165C7">
        <w:rPr>
          <w:rFonts w:ascii="Calibri" w:hAnsi="Calibri"/>
        </w:rPr>
        <w:t>­</w:t>
      </w:r>
      <w:r w:rsidR="00A83FA6">
        <w:t>3,5</w:t>
      </w:r>
      <w:r w:rsidR="003165C7">
        <w:rPr>
          <w:rFonts w:ascii="Calibri" w:hAnsi="Calibri"/>
        </w:rPr>
        <w:t>­</w:t>
      </w:r>
      <w:r w:rsidR="003165C7">
        <w:t xml:space="preserve">diglukosidu byla 20 mg/l. </w:t>
      </w:r>
      <w:r>
        <w:t>Tyto vzor</w:t>
      </w:r>
      <w:r w:rsidR="006E1C9E">
        <w:t>ky byly připraveny k určení</w:t>
      </w:r>
      <w:r w:rsidR="00A83FA6">
        <w:t xml:space="preserve"> výtěžnosti SPE.</w:t>
      </w:r>
    </w:p>
    <w:p w:rsidR="00B3403E" w:rsidRDefault="00B3403E">
      <w:pPr>
        <w:rPr>
          <w:rFonts w:ascii="Times New Roman" w:hAnsi="Times New Roman" w:cs="Times New Roman"/>
          <w:sz w:val="24"/>
          <w:szCs w:val="24"/>
        </w:rPr>
      </w:pPr>
      <w:r>
        <w:br w:type="page"/>
      </w:r>
    </w:p>
    <w:p w:rsidR="00CD784D" w:rsidRPr="00CD784D" w:rsidRDefault="00CD784D" w:rsidP="00CD784D">
      <w:pPr>
        <w:pStyle w:val="Nadpis2"/>
      </w:pPr>
      <w:bookmarkStart w:id="37" w:name="_Toc291681607"/>
      <w:bookmarkStart w:id="38" w:name="_Toc354317327"/>
      <w:r w:rsidRPr="00CD784D">
        <w:lastRenderedPageBreak/>
        <w:t>Příprava standardů</w:t>
      </w:r>
      <w:bookmarkEnd w:id="37"/>
      <w:r w:rsidR="0036781D">
        <w:t xml:space="preserve"> a mobilních fází</w:t>
      </w:r>
      <w:bookmarkEnd w:id="38"/>
    </w:p>
    <w:p w:rsidR="003165C7" w:rsidRDefault="003165C7" w:rsidP="00CD784D">
      <w:pPr>
        <w:pStyle w:val="normbak"/>
      </w:pPr>
      <w:r>
        <w:t>Standard pelargonidin</w:t>
      </w:r>
      <w:r>
        <w:rPr>
          <w:rFonts w:ascii="Calibri" w:hAnsi="Calibri"/>
        </w:rPr>
        <w:t>­</w:t>
      </w:r>
      <w:r w:rsidR="0023578E">
        <w:t>3,5</w:t>
      </w:r>
      <w:r>
        <w:rPr>
          <w:rFonts w:ascii="Calibri" w:hAnsi="Calibri"/>
        </w:rPr>
        <w:t>­</w:t>
      </w:r>
      <w:r>
        <w:t>diglukosid byl přesně navážen a rozpuštěn v met</w:t>
      </w:r>
      <w:r w:rsidR="001C3B8A">
        <w:t>h</w:t>
      </w:r>
      <w:r>
        <w:t>anolu na koncentraci 1 mg/ml. Tento zásobní roztok byl naředě</w:t>
      </w:r>
      <w:r w:rsidR="00E42C5F">
        <w:t>n mobilní fází A na koncentraci</w:t>
      </w:r>
      <w:r w:rsidR="00E42C5F">
        <w:br/>
      </w:r>
      <w:r>
        <w:t xml:space="preserve">0,1 mg/ml a </w:t>
      </w:r>
      <w:r w:rsidR="00A83FA6">
        <w:t>byl použit ke stanovení výtěžnosti</w:t>
      </w:r>
      <w:r w:rsidR="00E42C5F">
        <w:t xml:space="preserve"> SPE (viz</w:t>
      </w:r>
      <w:r w:rsidR="004F4E6C">
        <w:t xml:space="preserve"> kap. Úprava vzorků pro UPLC/</w:t>
      </w:r>
      <w:r w:rsidR="00E42C5F">
        <w:t>MS</w:t>
      </w:r>
      <w:r>
        <w:t>).</w:t>
      </w:r>
    </w:p>
    <w:p w:rsidR="003D6F82" w:rsidRDefault="00453B82" w:rsidP="003D6F82">
      <w:pPr>
        <w:pStyle w:val="normbak"/>
      </w:pPr>
      <w:r>
        <w:t>Standard</w:t>
      </w:r>
      <w:r w:rsidR="003165C7">
        <w:t xml:space="preserve"> </w:t>
      </w:r>
      <w:r w:rsidR="00CD784D">
        <w:t>malvidin-3-g</w:t>
      </w:r>
      <w:r>
        <w:t>alaktosid byl přesně navážen a rozpuštěn</w:t>
      </w:r>
      <w:r w:rsidR="001C3B8A">
        <w:t xml:space="preserve"> v</w:t>
      </w:r>
      <w:r w:rsidR="00CD784D">
        <w:t xml:space="preserve"> </w:t>
      </w:r>
      <w:r w:rsidR="001C3B8A">
        <w:t>methanolu</w:t>
      </w:r>
      <w:r w:rsidR="003165C7">
        <w:t xml:space="preserve"> na koncentraci 1 mg/ml. P</w:t>
      </w:r>
      <w:r>
        <w:t>oté byl zásobní roztok standardu</w:t>
      </w:r>
      <w:r w:rsidR="003165C7">
        <w:t xml:space="preserve"> </w:t>
      </w:r>
      <w:r w:rsidR="003D6F82">
        <w:t>naředěn mobilní fází A na koncentrace 1, 30, 70, 110 a 150 mg/l. Tyto n</w:t>
      </w:r>
      <w:r>
        <w:t>aředěné roztoky standardu</w:t>
      </w:r>
      <w:r w:rsidR="003D6F82">
        <w:t xml:space="preserve"> pak byly použity jako kalibrační roztoky pro kvantitativní vyhodnocení.</w:t>
      </w:r>
      <w:bookmarkStart w:id="39" w:name="_Toc291681608"/>
    </w:p>
    <w:p w:rsidR="0036781D" w:rsidRDefault="0036781D" w:rsidP="0036781D">
      <w:pPr>
        <w:pStyle w:val="normbak"/>
      </w:pPr>
      <w:bookmarkStart w:id="40" w:name="_Toc291681609"/>
      <w:bookmarkEnd w:id="39"/>
      <w:r>
        <w:t xml:space="preserve">Byla připravena mobilní fáze pro UPLC. Mobilní fáze A byl 5% roztok kyseliny mravenčí ve vodě (v/v). Mobilní </w:t>
      </w:r>
      <w:r w:rsidR="008524D3">
        <w:t>fáze B byl 5% roztok kyseliny mravenčí</w:t>
      </w:r>
      <w:r>
        <w:t xml:space="preserve"> v acetonitrilu (v/v).</w:t>
      </w:r>
    </w:p>
    <w:p w:rsidR="00CD784D" w:rsidRPr="00CD784D" w:rsidRDefault="00CD784D" w:rsidP="0036781D">
      <w:pPr>
        <w:pStyle w:val="Nadpis2"/>
      </w:pPr>
      <w:bookmarkStart w:id="41" w:name="_Toc354317328"/>
      <w:r w:rsidRPr="00CD784D">
        <w:t>Sběr a vyhodnocování dat</w:t>
      </w:r>
      <w:bookmarkEnd w:id="40"/>
      <w:bookmarkEnd w:id="41"/>
    </w:p>
    <w:p w:rsidR="00B3403E" w:rsidRDefault="00CD784D" w:rsidP="00CD784D">
      <w:pPr>
        <w:pStyle w:val="normbak"/>
      </w:pPr>
      <w:r w:rsidRPr="00501E1A">
        <w:t>Naměřená data byla interpretována s využitím programu Mass</w:t>
      </w:r>
      <w:r w:rsidR="00A83FA6">
        <w:t>Lynx 4.1., Waters Software, USA. S</w:t>
      </w:r>
      <w:r w:rsidR="00453B82">
        <w:t>tatistické testování bylo pr</w:t>
      </w:r>
      <w:r w:rsidR="00A83FA6">
        <w:t>ovedeno v programu Statistica 9, StatSoft, USA.</w:t>
      </w:r>
    </w:p>
    <w:p w:rsidR="00B3403E" w:rsidRDefault="00B3403E">
      <w:pPr>
        <w:rPr>
          <w:rFonts w:ascii="Times New Roman" w:hAnsi="Times New Roman" w:cs="Times New Roman"/>
          <w:sz w:val="24"/>
          <w:szCs w:val="24"/>
        </w:rPr>
      </w:pPr>
      <w:r>
        <w:br w:type="page"/>
      </w:r>
    </w:p>
    <w:p w:rsidR="002D2906" w:rsidRPr="002D2906" w:rsidRDefault="002D2906" w:rsidP="002D2906">
      <w:pPr>
        <w:pStyle w:val="Nadpis1"/>
      </w:pPr>
      <w:bookmarkStart w:id="42" w:name="_Toc291681610"/>
      <w:bookmarkStart w:id="43" w:name="_Toc354317329"/>
      <w:r w:rsidRPr="002D2906">
        <w:lastRenderedPageBreak/>
        <w:t>Výsledky a diskuse</w:t>
      </w:r>
      <w:bookmarkEnd w:id="42"/>
      <w:bookmarkEnd w:id="43"/>
    </w:p>
    <w:p w:rsidR="00177CF5" w:rsidRDefault="009C7B15" w:rsidP="009C7B15">
      <w:pPr>
        <w:pStyle w:val="Nadpis2"/>
      </w:pPr>
      <w:bookmarkStart w:id="44" w:name="_Toc354317330"/>
      <w:r>
        <w:t>Identifikace anthokyaninů</w:t>
      </w:r>
      <w:bookmarkEnd w:id="44"/>
    </w:p>
    <w:p w:rsidR="00A83FA6" w:rsidRDefault="00FA4A8C" w:rsidP="00AA50D6">
      <w:pPr>
        <w:pStyle w:val="normbak"/>
      </w:pPr>
      <w:r>
        <w:t>Optimalizace metodiky zde nebude podrobně popisována, jelikož byla náplní předchozí bakalářské práce</w:t>
      </w:r>
      <w:fldSimple w:instr=" REF _Ref350933331 \r \h  \* MERGEFORMAT ">
        <w:r w:rsidR="00020553" w:rsidRPr="00020553">
          <w:rPr>
            <w:vertAlign w:val="superscript"/>
          </w:rPr>
          <w:t>78</w:t>
        </w:r>
      </w:fldSimple>
      <w:r w:rsidR="00537F20">
        <w:t xml:space="preserve"> a do diplomové práce byla</w:t>
      </w:r>
      <w:r>
        <w:t xml:space="preserve"> převzata.</w:t>
      </w:r>
    </w:p>
    <w:p w:rsidR="009C7B15" w:rsidRDefault="009C7B15" w:rsidP="00AA50D6">
      <w:pPr>
        <w:pStyle w:val="normbak"/>
      </w:pPr>
      <w:r>
        <w:t>Ve všech vzorcích plodů borůvek byly identifikovány nalezené anthokyaniny. Identifikace byla p</w:t>
      </w:r>
      <w:r w:rsidR="00024F62">
        <w:t>rovedena vyhodnocením MS spekter</w:t>
      </w:r>
      <w:r>
        <w:t xml:space="preserve">, </w:t>
      </w:r>
      <w:r w:rsidR="00FA4A8C">
        <w:t xml:space="preserve">MS/MS spekter, </w:t>
      </w:r>
      <w:r>
        <w:t>MS spekter s vyšší kolizní energií a pomocí měření přesných hmotností.</w:t>
      </w:r>
      <w:r w:rsidR="00975214">
        <w:t xml:space="preserve"> Pro názornost bude podrobně popsán proces identifikace jednotlivých anthokyaninů v jednom z kultivarů (Bluegold).</w:t>
      </w:r>
    </w:p>
    <w:p w:rsidR="00A121A1" w:rsidRDefault="009C7B15" w:rsidP="00A121A1">
      <w:pPr>
        <w:pStyle w:val="normbak"/>
      </w:pPr>
      <w:r>
        <w:t>V kultivaru Bluegold bylo identifikováno těchto 15 základních anthokyaninů: del</w:t>
      </w:r>
      <w:r w:rsidRPr="009C7B15">
        <w:t>p</w:t>
      </w:r>
      <w:r>
        <w:t>hinidin</w:t>
      </w:r>
      <w:r w:rsidRPr="009C7B15">
        <w:t>­3­gal</w:t>
      </w:r>
      <w:r>
        <w:t>aktosid, delphinidin</w:t>
      </w:r>
      <w:r w:rsidRPr="009C7B15">
        <w:t>­3­</w:t>
      </w:r>
      <w:r>
        <w:t>glukosid, delphinidin</w:t>
      </w:r>
      <w:r w:rsidRPr="009C7B15">
        <w:t>­3­</w:t>
      </w:r>
      <w:r>
        <w:t>arabinosid, cyanidin</w:t>
      </w:r>
      <w:r w:rsidRPr="009C7B15">
        <w:t>­3­</w:t>
      </w:r>
      <w:r>
        <w:t>galaktosid, cyanidin</w:t>
      </w:r>
      <w:r w:rsidRPr="009C7B15">
        <w:t>­3­</w:t>
      </w:r>
      <w:r>
        <w:t>glukosid, cyanidin</w:t>
      </w:r>
      <w:r w:rsidRPr="009C7B15">
        <w:t>­3­</w:t>
      </w:r>
      <w:r>
        <w:t>arabinosid, petunidin</w:t>
      </w:r>
      <w:r w:rsidRPr="009C7B15">
        <w:t>­3­</w:t>
      </w:r>
      <w:r>
        <w:t xml:space="preserve">galaktosid, </w:t>
      </w:r>
      <w:r w:rsidR="000556DB">
        <w:t>petunidin</w:t>
      </w:r>
      <w:r w:rsidR="000556DB" w:rsidRPr="009C7B15">
        <w:t>­3­</w:t>
      </w:r>
      <w:r w:rsidR="000556DB">
        <w:t>glukosid, petunidin</w:t>
      </w:r>
      <w:r w:rsidR="000556DB" w:rsidRPr="009C7B15">
        <w:t>­3­</w:t>
      </w:r>
      <w:r w:rsidR="000556DB">
        <w:t>arabinosid, peonidin</w:t>
      </w:r>
      <w:r w:rsidR="000556DB" w:rsidRPr="009C7B15">
        <w:t>­3­</w:t>
      </w:r>
      <w:r w:rsidR="000556DB">
        <w:t>galaktosid, peonidin</w:t>
      </w:r>
      <w:r w:rsidR="000556DB" w:rsidRPr="009C7B15">
        <w:t>­3­</w:t>
      </w:r>
      <w:r w:rsidR="000556DB">
        <w:t>glukosid, peonidin</w:t>
      </w:r>
      <w:r w:rsidR="000556DB" w:rsidRPr="009C7B15">
        <w:t>­3­</w:t>
      </w:r>
      <w:r w:rsidR="000556DB">
        <w:t>arabinosid, malvidin</w:t>
      </w:r>
      <w:r w:rsidR="000556DB" w:rsidRPr="009C7B15">
        <w:t>­3­</w:t>
      </w:r>
      <w:r w:rsidR="000556DB">
        <w:t>galaktosid, malvidin</w:t>
      </w:r>
      <w:r w:rsidR="000556DB" w:rsidRPr="009C7B15">
        <w:t>­3­</w:t>
      </w:r>
      <w:r w:rsidR="000556DB">
        <w:t>glukosid a malvidin</w:t>
      </w:r>
      <w:r w:rsidR="000556DB" w:rsidRPr="009C7B15">
        <w:t>­3­</w:t>
      </w:r>
      <w:r w:rsidR="000556DB">
        <w:t>arabinosid. Dále byly identifikovány také acylované anthokyaniny</w:t>
      </w:r>
      <w:r w:rsidR="00A121A1">
        <w:t>: delphinidin</w:t>
      </w:r>
      <w:r w:rsidR="00A121A1" w:rsidRPr="009C7B15">
        <w:t>­3­</w:t>
      </w:r>
      <w:r w:rsidR="00A121A1">
        <w:t>(6´´</w:t>
      </w:r>
      <w:r w:rsidR="00A121A1">
        <w:rPr>
          <w:rFonts w:ascii="Calibri" w:hAnsi="Calibri"/>
        </w:rPr>
        <w:t>­</w:t>
      </w:r>
      <w:r w:rsidR="00A121A1">
        <w:t>acetyl)glukosid, cyanidin</w:t>
      </w:r>
      <w:r w:rsidR="00A121A1" w:rsidRPr="009C7B15">
        <w:t>­3­</w:t>
      </w:r>
      <w:r w:rsidR="00A121A1">
        <w:t>(6´´</w:t>
      </w:r>
      <w:r w:rsidR="00A121A1">
        <w:rPr>
          <w:rFonts w:ascii="Calibri" w:hAnsi="Calibri"/>
        </w:rPr>
        <w:t>­</w:t>
      </w:r>
      <w:r w:rsidR="00A121A1">
        <w:t>acetyl)glukosid, petunidin</w:t>
      </w:r>
      <w:r w:rsidR="00A121A1" w:rsidRPr="009C7B15">
        <w:t>­3­</w:t>
      </w:r>
      <w:r w:rsidR="00A121A1">
        <w:t>(6´´</w:t>
      </w:r>
      <w:r w:rsidR="00A121A1">
        <w:rPr>
          <w:rFonts w:ascii="Calibri" w:hAnsi="Calibri"/>
        </w:rPr>
        <w:t>­</w:t>
      </w:r>
      <w:r w:rsidR="00A121A1">
        <w:t>acetyl)glukosid, peonidin</w:t>
      </w:r>
      <w:r w:rsidR="00A121A1" w:rsidRPr="009C7B15">
        <w:t>­3­</w:t>
      </w:r>
      <w:r w:rsidR="00A121A1">
        <w:t>(6´´</w:t>
      </w:r>
      <w:r w:rsidR="00A121A1">
        <w:rPr>
          <w:rFonts w:ascii="Calibri" w:hAnsi="Calibri"/>
        </w:rPr>
        <w:t>­</w:t>
      </w:r>
      <w:r w:rsidR="00A121A1">
        <w:t>acetyl)glukosid a malvidin</w:t>
      </w:r>
      <w:r w:rsidR="00A121A1" w:rsidRPr="009C7B15">
        <w:t>­3­</w:t>
      </w:r>
      <w:r w:rsidR="00A121A1">
        <w:t>(6´´</w:t>
      </w:r>
      <w:r w:rsidR="00A121A1">
        <w:rPr>
          <w:rFonts w:ascii="Calibri" w:hAnsi="Calibri"/>
        </w:rPr>
        <w:t>­</w:t>
      </w:r>
      <w:r w:rsidR="00A121A1">
        <w:t>acetyl)glukosid.</w:t>
      </w:r>
    </w:p>
    <w:p w:rsidR="00827BC9" w:rsidRDefault="00827BC9" w:rsidP="00A121A1">
      <w:pPr>
        <w:pStyle w:val="normbak"/>
      </w:pPr>
      <w:r>
        <w:t xml:space="preserve">Na obrázku (Obr. </w:t>
      </w:r>
      <w:r w:rsidR="00707FBF">
        <w:t>7</w:t>
      </w:r>
      <w:r>
        <w:t>) je chromatogram rekonstruovaný pro hmoty nalezených anth</w:t>
      </w:r>
      <w:r w:rsidR="009F3B98">
        <w:t xml:space="preserve">okyaninů. V tabulce (Tab. </w:t>
      </w:r>
      <w:r w:rsidR="00E57FF4">
        <w:t>III</w:t>
      </w:r>
      <w:r w:rsidR="009F3B98">
        <w:t>) je uveden</w:t>
      </w:r>
      <w:r>
        <w:t xml:space="preserve"> </w:t>
      </w:r>
      <w:r w:rsidR="009F3B98">
        <w:t>výčet všech</w:t>
      </w:r>
      <w:r>
        <w:t xml:space="preserve"> </w:t>
      </w:r>
      <w:r w:rsidR="009A1F25">
        <w:t xml:space="preserve">anthokyaninů, </w:t>
      </w:r>
      <w:r>
        <w:t>identifikova</w:t>
      </w:r>
      <w:r w:rsidR="009A1F25">
        <w:t>ných v tomto kultivaru,</w:t>
      </w:r>
      <w:r w:rsidR="00E57FF4">
        <w:t xml:space="preserve"> a </w:t>
      </w:r>
      <w:r w:rsidR="009F3B98">
        <w:t>data, použitá</w:t>
      </w:r>
      <w:r>
        <w:t xml:space="preserve"> pro</w:t>
      </w:r>
      <w:r w:rsidR="009A1F25">
        <w:t xml:space="preserve"> jejich</w:t>
      </w:r>
      <w:r>
        <w:t xml:space="preserve"> identifikaci.</w:t>
      </w:r>
    </w:p>
    <w:p w:rsidR="00827BC9" w:rsidRDefault="00C62085" w:rsidP="00A87AFA">
      <w:pPr>
        <w:pStyle w:val="normbak"/>
        <w:tabs>
          <w:tab w:val="left" w:pos="709"/>
        </w:tabs>
        <w:ind w:left="709" w:firstLine="0"/>
      </w:pPr>
      <w:r>
        <w:rPr>
          <w:noProof/>
        </w:rPr>
        <w:lastRenderedPageBreak/>
        <w:pict>
          <v:group id="_x0000_s1049" style="position:absolute;left:0;text-align:left;margin-left:22.95pt;margin-top:.45pt;width:402pt;height:216.75pt;z-index:251698176" coordorigin="2160,1710" coordsize="8040,4335">
            <v:shapetype id="_x0000_t202" coordsize="21600,21600" o:spt="202" path="m,l,21600r21600,l21600,xe">
              <v:stroke joinstyle="miter"/>
              <v:path gradientshapeok="t" o:connecttype="rect"/>
            </v:shapetype>
            <v:shape id="_x0000_s1031" type="#_x0000_t202" style="position:absolute;left:2160;top:4650;width:465;height:375" o:regroupid="1" stroked="f">
              <v:textbox style="mso-next-textbox:#_x0000_s1031">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1</w:t>
                    </w:r>
                  </w:p>
                  <w:p w:rsidR="00E42C5F" w:rsidRDefault="00E42C5F"/>
                </w:txbxContent>
              </v:textbox>
            </v:shape>
            <v:shape id="_x0000_s1032" type="#_x0000_t202" style="position:absolute;left:2535;top:4080;width:570;height:375" o:regroupid="1" stroked="f">
              <v:textbox style="mso-next-textbox:#_x0000_s1032">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2</w:t>
                    </w:r>
                  </w:p>
                </w:txbxContent>
              </v:textbox>
            </v:shape>
            <v:shape id="_x0000_s1033" type="#_x0000_t202" style="position:absolute;left:3105;top:2925;width:525;height:420" o:regroupid="1" stroked="f">
              <v:textbox style="mso-next-textbox:#_x0000_s1033">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3</w:t>
                    </w:r>
                  </w:p>
                </w:txbxContent>
              </v:textbox>
            </v:shape>
            <v:shape id="_x0000_s1034" type="#_x0000_t202" style="position:absolute;left:3630;top:2190;width:420;height:420" o:regroupid="1" stroked="f">
              <v:textbox style="mso-next-textbox:#_x0000_s1034">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4</w:t>
                    </w:r>
                  </w:p>
                </w:txbxContent>
              </v:textbox>
            </v:shape>
            <v:shape id="_x0000_s1036" type="#_x0000_t202" style="position:absolute;left:3960;top:4830;width:240;height:435" o:regroupid="1" stroked="f">
              <v:textbox style="mso-next-textbox:#_x0000_s1036">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5</w:t>
                    </w:r>
                  </w:p>
                </w:txbxContent>
              </v:textbox>
            </v:shape>
            <v:shape id="_x0000_s1037" type="#_x0000_t202" style="position:absolute;left:4275;top:3540;width:390;height:435" o:regroupid="1" stroked="f">
              <v:textbox style="mso-next-textbox:#_x0000_s1037">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6</w:t>
                    </w:r>
                  </w:p>
                </w:txbxContent>
              </v:textbox>
            </v:shape>
            <v:shape id="_x0000_s1038" type="#_x0000_t202" style="position:absolute;left:4815;top:4650;width:420;height:375" o:regroupid="1" stroked="f">
              <v:textbox style="mso-next-textbox:#_x0000_s1038">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7</w:t>
                    </w:r>
                  </w:p>
                </w:txbxContent>
              </v:textbox>
            </v:shape>
            <v:shape id="_x0000_s1039" type="#_x0000_t202" style="position:absolute;left:5355;top:3705;width:450;height:480" o:regroupid="1" stroked="f">
              <v:textbox style="mso-next-textbox:#_x0000_s1039">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8</w:t>
                    </w:r>
                  </w:p>
                </w:txbxContent>
              </v:textbox>
            </v:shape>
            <v:shape id="_x0000_s1040" type="#_x0000_t202" style="position:absolute;left:5805;top:1710;width:495;height:405" o:regroupid="1" stroked="f">
              <v:textbox style="mso-next-textbox:#_x0000_s1040">
                <w:txbxContent>
                  <w:p w:rsidR="00E42C5F" w:rsidRPr="009F3B98" w:rsidRDefault="00E42C5F">
                    <w:pPr>
                      <w:rPr>
                        <w:rFonts w:ascii="Times New Roman" w:hAnsi="Times New Roman" w:cs="Times New Roman"/>
                        <w:sz w:val="24"/>
                        <w:szCs w:val="24"/>
                      </w:rPr>
                    </w:pPr>
                    <w:r w:rsidRPr="009F3B98">
                      <w:rPr>
                        <w:rFonts w:ascii="Times New Roman" w:hAnsi="Times New Roman" w:cs="Times New Roman"/>
                        <w:sz w:val="24"/>
                        <w:szCs w:val="24"/>
                      </w:rPr>
                      <w:t>9</w:t>
                    </w:r>
                  </w:p>
                </w:txbxContent>
              </v:textbox>
            </v:shape>
            <v:shape id="_x0000_s1041" type="#_x0000_t202" style="position:absolute;left:6375;top:5265;width:585;height:435" o:regroupid="1" stroked="f">
              <v:textbox style="mso-next-textbox:#_x0000_s1041">
                <w:txbxContent>
                  <w:p w:rsidR="00E42C5F" w:rsidRDefault="00E42C5F">
                    <w:r w:rsidRPr="00FB06E7">
                      <w:rPr>
                        <w:rFonts w:ascii="Times New Roman" w:hAnsi="Times New Roman" w:cs="Times New Roman"/>
                        <w:sz w:val="24"/>
                        <w:szCs w:val="24"/>
                      </w:rPr>
                      <w:t>10</w:t>
                    </w:r>
                    <w:r>
                      <w:t>0</w:t>
                    </w:r>
                  </w:p>
                </w:txbxContent>
              </v:textbox>
            </v:shape>
            <v:shape id="_x0000_s1042" type="#_x0000_t202" style="position:absolute;left:7410;top:4590;width:555;height:435" o:regroupid="1" stroked="f">
              <v:textbox style="mso-next-textbox:#_x0000_s1042">
                <w:txbxContent>
                  <w:p w:rsidR="00E42C5F" w:rsidRPr="00FB06E7" w:rsidRDefault="00E42C5F">
                    <w:pPr>
                      <w:rPr>
                        <w:rFonts w:ascii="Times New Roman" w:hAnsi="Times New Roman" w:cs="Times New Roman"/>
                        <w:sz w:val="24"/>
                        <w:szCs w:val="24"/>
                      </w:rPr>
                    </w:pPr>
                    <w:r w:rsidRPr="00FB06E7">
                      <w:rPr>
                        <w:rFonts w:ascii="Times New Roman" w:hAnsi="Times New Roman" w:cs="Times New Roman"/>
                        <w:sz w:val="24"/>
                        <w:szCs w:val="24"/>
                      </w:rPr>
                      <w:t>11</w:t>
                    </w:r>
                  </w:p>
                </w:txbxContent>
              </v:textbox>
            </v:shape>
            <v:shape id="_x0000_s1043" type="#_x0000_t202" style="position:absolute;left:7965;top:5550;width:555;height:495" o:regroupid="1" stroked="f">
              <v:textbox style="mso-next-textbox:#_x0000_s1043">
                <w:txbxContent>
                  <w:p w:rsidR="00E42C5F" w:rsidRPr="00FB06E7" w:rsidRDefault="00E42C5F">
                    <w:pPr>
                      <w:rPr>
                        <w:rFonts w:ascii="Times New Roman" w:hAnsi="Times New Roman" w:cs="Times New Roman"/>
                        <w:sz w:val="24"/>
                        <w:szCs w:val="24"/>
                      </w:rPr>
                    </w:pPr>
                    <w:r w:rsidRPr="00FB06E7">
                      <w:rPr>
                        <w:rFonts w:ascii="Times New Roman" w:hAnsi="Times New Roman" w:cs="Times New Roman"/>
                        <w:sz w:val="24"/>
                        <w:szCs w:val="24"/>
                      </w:rPr>
                      <w:t>12</w:t>
                    </w:r>
                  </w:p>
                </w:txbxContent>
              </v:textbox>
            </v:shape>
            <v:shape id="_x0000_s1044" type="#_x0000_t202" style="position:absolute;left:9045;top:5550;width:615;height:405" o:regroupid="1" stroked="f">
              <v:textbox style="mso-next-textbox:#_x0000_s1044">
                <w:txbxContent>
                  <w:p w:rsidR="00E42C5F" w:rsidRPr="00FB06E7" w:rsidRDefault="00E42C5F">
                    <w:pPr>
                      <w:rPr>
                        <w:rFonts w:ascii="Times New Roman" w:hAnsi="Times New Roman" w:cs="Times New Roman"/>
                        <w:sz w:val="24"/>
                        <w:szCs w:val="24"/>
                      </w:rPr>
                    </w:pPr>
                    <w:r w:rsidRPr="00FB06E7">
                      <w:rPr>
                        <w:rFonts w:ascii="Times New Roman" w:hAnsi="Times New Roman" w:cs="Times New Roman"/>
                        <w:sz w:val="24"/>
                        <w:szCs w:val="24"/>
                      </w:rPr>
                      <w:t>13</w:t>
                    </w:r>
                  </w:p>
                </w:txbxContent>
              </v:textbox>
            </v:shape>
            <v:shape id="_x0000_s1045" type="#_x0000_t202" style="position:absolute;left:9555;top:5445;width:645;height:390" o:regroupid="1" stroked="f">
              <v:textbox style="mso-next-textbox:#_x0000_s1045">
                <w:txbxContent>
                  <w:p w:rsidR="00E42C5F" w:rsidRPr="00FB06E7" w:rsidRDefault="00E42C5F">
                    <w:pPr>
                      <w:rPr>
                        <w:rFonts w:ascii="Times New Roman" w:hAnsi="Times New Roman" w:cs="Times New Roman"/>
                        <w:sz w:val="24"/>
                        <w:szCs w:val="24"/>
                      </w:rPr>
                    </w:pPr>
                    <w:r w:rsidRPr="00FB06E7">
                      <w:rPr>
                        <w:rFonts w:ascii="Times New Roman" w:hAnsi="Times New Roman" w:cs="Times New Roman"/>
                        <w:sz w:val="24"/>
                        <w:szCs w:val="24"/>
                      </w:rPr>
                      <w:t>14</w:t>
                    </w:r>
                  </w:p>
                </w:txbxContent>
              </v:textbox>
            </v:shape>
            <w10:anchorlock/>
          </v:group>
        </w:pict>
      </w:r>
      <w:r w:rsidR="00FB06E7">
        <w:rPr>
          <w:noProof/>
        </w:rPr>
        <w:drawing>
          <wp:anchor distT="0" distB="0" distL="114300" distR="114300" simplePos="0" relativeHeight="251667456" behindDoc="0" locked="1" layoutInCell="1" allowOverlap="1">
            <wp:simplePos x="0" y="0"/>
            <wp:positionH relativeFrom="column">
              <wp:posOffset>-3810</wp:posOffset>
            </wp:positionH>
            <wp:positionV relativeFrom="paragraph">
              <wp:posOffset>53340</wp:posOffset>
            </wp:positionV>
            <wp:extent cx="5762625" cy="3362325"/>
            <wp:effectExtent l="19050" t="0" r="9525" b="0"/>
            <wp:wrapTopAndBottom/>
            <wp:docPr id="9" name="Obrázek 8" descr="chromat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ogr.jpg"/>
                    <pic:cNvPicPr/>
                  </pic:nvPicPr>
                  <pic:blipFill>
                    <a:blip r:embed="rId14"/>
                    <a:stretch>
                      <a:fillRect/>
                    </a:stretch>
                  </pic:blipFill>
                  <pic:spPr>
                    <a:xfrm>
                      <a:off x="0" y="0"/>
                      <a:ext cx="5762625" cy="3362325"/>
                    </a:xfrm>
                    <a:prstGeom prst="rect">
                      <a:avLst/>
                    </a:prstGeom>
                  </pic:spPr>
                </pic:pic>
              </a:graphicData>
            </a:graphic>
          </wp:anchor>
        </w:drawing>
      </w:r>
      <w:r w:rsidR="00CA6F3F">
        <w:t>O</w:t>
      </w:r>
      <w:r w:rsidR="00A87AFA">
        <w:t xml:space="preserve">br. </w:t>
      </w:r>
      <w:r w:rsidR="00707FBF">
        <w:t>7</w:t>
      </w:r>
      <w:r w:rsidR="00A87AFA">
        <w:t xml:space="preserve"> Chromatogram rekonstruovaný pro hmoty nalezených anthokyaninů</w:t>
      </w:r>
      <w:r w:rsidR="00FE5048">
        <w:t xml:space="preserve"> ve vzor</w:t>
      </w:r>
      <w:r w:rsidR="00A87AFA">
        <w:t>k</w:t>
      </w:r>
      <w:r w:rsidR="00FE5048">
        <w:t>u</w:t>
      </w:r>
      <w:r w:rsidR="00A87AFA">
        <w:t xml:space="preserve"> kultivar</w:t>
      </w:r>
      <w:r w:rsidR="00FE5048">
        <w:t>u Bluegold</w:t>
      </w:r>
    </w:p>
    <w:p w:rsidR="00A87AFA" w:rsidRDefault="00410C07" w:rsidP="00A87AFA">
      <w:pPr>
        <w:pStyle w:val="normbak"/>
        <w:tabs>
          <w:tab w:val="left" w:pos="709"/>
        </w:tabs>
        <w:ind w:left="709" w:firstLine="0"/>
      </w:pPr>
      <w:r>
        <w:t xml:space="preserve">Tab. </w:t>
      </w:r>
      <w:r w:rsidR="00E57FF4">
        <w:t>III</w:t>
      </w:r>
      <w:r>
        <w:t xml:space="preserve"> Jednotlivé anthokyaniny identifikované v kultivaru Bluegold</w:t>
      </w:r>
    </w:p>
    <w:tbl>
      <w:tblPr>
        <w:tblW w:w="9087" w:type="dxa"/>
        <w:tblInd w:w="55" w:type="dxa"/>
        <w:tblCellMar>
          <w:left w:w="70" w:type="dxa"/>
          <w:right w:w="70" w:type="dxa"/>
        </w:tblCellMar>
        <w:tblLook w:val="04A0"/>
      </w:tblPr>
      <w:tblGrid>
        <w:gridCol w:w="600"/>
        <w:gridCol w:w="975"/>
        <w:gridCol w:w="2205"/>
        <w:gridCol w:w="1197"/>
        <w:gridCol w:w="1984"/>
        <w:gridCol w:w="1276"/>
        <w:gridCol w:w="850"/>
      </w:tblGrid>
      <w:tr w:rsidR="00AB4D36" w:rsidRPr="00FE5048" w:rsidTr="00F14E9C">
        <w:trPr>
          <w:trHeight w:val="340"/>
          <w:tblHead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pík č.</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ret. čas (min)</w:t>
            </w:r>
          </w:p>
        </w:tc>
        <w:tc>
          <w:tcPr>
            <w:tcW w:w="2205"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anthokyanin</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m/z v MS spektru</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m/z ve spektru s vyšší kol. energií</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element. složení</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4D36" w:rsidRPr="00FE5048" w:rsidRDefault="00AB4D36" w:rsidP="00AB4D36">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chyba (ppm)</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2,3</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Dp-3-gal</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465,105</w:t>
            </w:r>
            <w:r w:rsidR="00F14E9C">
              <w:rPr>
                <w:rFonts w:ascii="Times New Roman" w:eastAsia="Times New Roman" w:hAnsi="Times New Roman" w:cs="Times New Roman"/>
                <w:color w:val="000000"/>
                <w:sz w:val="24"/>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303</w:t>
            </w:r>
            <w:r w:rsidR="00FA4A8C">
              <w:rPr>
                <w:rFonts w:ascii="Times New Roman" w:eastAsia="Times New Roman" w:hAnsi="Times New Roman" w:cs="Times New Roman"/>
                <w:color w:val="000000"/>
                <w:sz w:val="24"/>
                <w:szCs w:val="24"/>
              </w:rPr>
              <w:t>,0519</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3,7</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2,5</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Dp-3-glu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465,103</w:t>
            </w:r>
            <w:r w:rsidR="00F14E9C">
              <w:rPr>
                <w:rFonts w:ascii="Times New Roman" w:eastAsia="Times New Roman" w:hAnsi="Times New Roman" w:cs="Times New Roman"/>
                <w:color w:val="000000"/>
                <w:sz w:val="24"/>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303</w:t>
            </w:r>
            <w:r w:rsidR="00FA4A8C">
              <w:rPr>
                <w:rFonts w:ascii="Times New Roman" w:eastAsia="Times New Roman" w:hAnsi="Times New Roman" w:cs="Times New Roman"/>
                <w:color w:val="000000"/>
                <w:sz w:val="24"/>
                <w:szCs w:val="24"/>
              </w:rPr>
              <w:t>,0506</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-0,6</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2,78</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Dp-3-ara</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435,0927</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303</w:t>
            </w:r>
            <w:r w:rsidR="00973396">
              <w:rPr>
                <w:rFonts w:ascii="Times New Roman" w:eastAsia="Times New Roman" w:hAnsi="Times New Roman" w:cs="Times New Roman"/>
                <w:color w:val="000000"/>
                <w:sz w:val="24"/>
                <w:szCs w:val="24"/>
              </w:rPr>
              <w:t>,0499</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20</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19</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-0,5</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2,81</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Cn-3-gal</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449,108</w:t>
            </w:r>
            <w:r w:rsidR="00F14E9C">
              <w:rPr>
                <w:rFonts w:ascii="Times New Roman" w:eastAsia="Times New Roman" w:hAnsi="Times New Roman" w:cs="Times New Roman"/>
                <w:color w:val="000000"/>
                <w:sz w:val="24"/>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287</w:t>
            </w:r>
            <w:r w:rsidR="00973396">
              <w:rPr>
                <w:rFonts w:ascii="Times New Roman" w:eastAsia="Times New Roman" w:hAnsi="Times New Roman" w:cs="Times New Roman"/>
                <w:color w:val="000000"/>
                <w:sz w:val="24"/>
                <w:szCs w:val="24"/>
              </w:rPr>
              <w:t>,0542</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-0,9</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3,06</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Cn-3-glu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449,</w:t>
            </w:r>
            <w:r w:rsidR="00EB4190">
              <w:rPr>
                <w:rFonts w:ascii="Times New Roman" w:eastAsia="Times New Roman" w:hAnsi="Times New Roman" w:cs="Times New Roman"/>
                <w:color w:val="000000"/>
                <w:sz w:val="24"/>
                <w:szCs w:val="24"/>
              </w:rPr>
              <w:t>1</w:t>
            </w:r>
            <w:r w:rsidRPr="00AB4D36">
              <w:rPr>
                <w:rFonts w:ascii="Times New Roman" w:eastAsia="Times New Roman" w:hAnsi="Times New Roman" w:cs="Times New Roman"/>
                <w:color w:val="000000"/>
                <w:sz w:val="24"/>
                <w:szCs w:val="24"/>
              </w:rPr>
              <w:t>071</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287</w:t>
            </w:r>
            <w:r w:rsidR="00973396">
              <w:rPr>
                <w:rFonts w:ascii="Times New Roman" w:eastAsia="Times New Roman" w:hAnsi="Times New Roman" w:cs="Times New Roman"/>
                <w:color w:val="000000"/>
                <w:sz w:val="24"/>
                <w:szCs w:val="24"/>
              </w:rPr>
              <w:t>,0550</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-2,9</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3,16</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Pt-3-gal</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479,1172</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317</w:t>
            </w:r>
            <w:r w:rsidR="00973396">
              <w:rPr>
                <w:rFonts w:ascii="Times New Roman" w:eastAsia="Times New Roman" w:hAnsi="Times New Roman" w:cs="Times New Roman"/>
                <w:color w:val="000000"/>
                <w:sz w:val="24"/>
                <w:szCs w:val="24"/>
              </w:rPr>
              <w:t>,0678</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22</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-3,8</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6</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3,31</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Cn-3-ara</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419,0991</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287</w:t>
            </w:r>
            <w:r w:rsidR="00973396">
              <w:rPr>
                <w:rFonts w:ascii="Times New Roman" w:eastAsia="Times New Roman" w:hAnsi="Times New Roman" w:cs="Times New Roman"/>
                <w:color w:val="000000"/>
                <w:sz w:val="24"/>
                <w:szCs w:val="24"/>
              </w:rPr>
              <w:t>,0549</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20</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19</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10</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3,39</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Pt-3-glu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479,1187</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317</w:t>
            </w:r>
            <w:r w:rsidR="00973396">
              <w:rPr>
                <w:rFonts w:ascii="Times New Roman" w:eastAsia="Times New Roman" w:hAnsi="Times New Roman" w:cs="Times New Roman"/>
                <w:color w:val="000000"/>
                <w:sz w:val="24"/>
                <w:szCs w:val="24"/>
              </w:rPr>
              <w:t>,0685</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22</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-0,6</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7</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3,67</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Pn-3-gal</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463,1234</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301</w:t>
            </w:r>
            <w:r w:rsidR="00973396">
              <w:rPr>
                <w:rFonts w:ascii="Times New Roman" w:eastAsia="Times New Roman" w:hAnsi="Times New Roman" w:cs="Times New Roman"/>
                <w:color w:val="000000"/>
                <w:sz w:val="24"/>
                <w:szCs w:val="24"/>
              </w:rPr>
              <w:t>,0697</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22</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-1,3</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3,7</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Pt-3-ara</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449,1082</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317</w:t>
            </w:r>
            <w:r w:rsidR="00973396">
              <w:rPr>
                <w:rFonts w:ascii="Times New Roman" w:eastAsia="Times New Roman" w:hAnsi="Times New Roman" w:cs="Times New Roman"/>
                <w:color w:val="000000"/>
                <w:sz w:val="24"/>
                <w:szCs w:val="24"/>
              </w:rPr>
              <w:t>,0675</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-0,4</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8</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3,96</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Pn-3-glu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463,1249</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301</w:t>
            </w:r>
            <w:r w:rsidR="00973396">
              <w:rPr>
                <w:rFonts w:ascii="Times New Roman" w:eastAsia="Times New Roman" w:hAnsi="Times New Roman" w:cs="Times New Roman"/>
                <w:color w:val="000000"/>
                <w:sz w:val="24"/>
                <w:szCs w:val="24"/>
              </w:rPr>
              <w:t>,0704</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22</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1,9</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3,98</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Mv-3-gal</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493,1359</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331</w:t>
            </w:r>
            <w:r w:rsidR="00973396">
              <w:rPr>
                <w:rFonts w:ascii="Times New Roman" w:eastAsia="Times New Roman" w:hAnsi="Times New Roman" w:cs="Times New Roman"/>
                <w:color w:val="000000"/>
                <w:sz w:val="24"/>
                <w:szCs w:val="24"/>
              </w:rPr>
              <w:t>,08</w:t>
            </w:r>
            <w:r w:rsidR="00491070">
              <w:rPr>
                <w:rFonts w:ascii="Times New Roman" w:eastAsia="Times New Roman" w:hAnsi="Times New Roman" w:cs="Times New Roman"/>
                <w:color w:val="000000"/>
                <w:sz w:val="24"/>
                <w:szCs w:val="24"/>
              </w:rPr>
              <w:t>04</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25</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2,6</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9</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4,21</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Pn-3-ara</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433,1136</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301</w:t>
            </w:r>
            <w:r w:rsidR="00973396">
              <w:rPr>
                <w:rFonts w:ascii="Times New Roman" w:eastAsia="Times New Roman" w:hAnsi="Times New Roman" w:cs="Times New Roman"/>
                <w:color w:val="000000"/>
                <w:sz w:val="24"/>
                <w:szCs w:val="24"/>
              </w:rPr>
              <w:t>,0704</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21</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10</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0,2</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4,21</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Mv-3-glu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493,1358</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331</w:t>
            </w:r>
            <w:r w:rsidR="00973396">
              <w:rPr>
                <w:rFonts w:ascii="Times New Roman" w:eastAsia="Times New Roman" w:hAnsi="Times New Roman" w:cs="Times New Roman"/>
                <w:color w:val="000000"/>
                <w:sz w:val="24"/>
                <w:szCs w:val="24"/>
              </w:rPr>
              <w:t>,081</w:t>
            </w:r>
            <w:r w:rsidR="00491070">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25</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2,4</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10</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4,44</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F14E9C" w:rsidP="00AB4D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Dp</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3</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(6´´</w:t>
            </w:r>
            <w:r>
              <w:rPr>
                <w:rFonts w:ascii="Calibri" w:eastAsia="Times New Roman" w:hAnsi="Calibri" w:cs="Times New Roman"/>
                <w:color w:val="000000"/>
                <w:sz w:val="24"/>
                <w:szCs w:val="24"/>
              </w:rPr>
              <w:t>­</w:t>
            </w:r>
            <w:r w:rsidR="00AB4D36" w:rsidRPr="00AB4D36">
              <w:rPr>
                <w:rFonts w:ascii="Times New Roman" w:eastAsia="Times New Roman" w:hAnsi="Times New Roman" w:cs="Times New Roman"/>
                <w:color w:val="000000"/>
                <w:sz w:val="24"/>
                <w:szCs w:val="24"/>
              </w:rPr>
              <w:t>acetyl)glu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507,1121</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303</w:t>
            </w:r>
            <w:r w:rsidR="00FA4A8C">
              <w:rPr>
                <w:rFonts w:ascii="Times New Roman" w:eastAsia="Times New Roman" w:hAnsi="Times New Roman" w:cs="Times New Roman"/>
                <w:color w:val="000000"/>
                <w:sz w:val="24"/>
                <w:szCs w:val="24"/>
              </w:rPr>
              <w:t>,0498</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13</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-3,5</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FA4A8C" w:rsidP="00FA4A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4,51</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Mv-3-ara</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463,1225</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331</w:t>
            </w:r>
            <w:r w:rsidR="00973396">
              <w:rPr>
                <w:rFonts w:ascii="Times New Roman" w:eastAsia="Times New Roman" w:hAnsi="Times New Roman" w:cs="Times New Roman"/>
                <w:color w:val="000000"/>
                <w:sz w:val="24"/>
                <w:szCs w:val="24"/>
              </w:rPr>
              <w:t>,08</w:t>
            </w:r>
            <w:r w:rsidR="00D75F08">
              <w:rPr>
                <w:rFonts w:ascii="Times New Roman" w:eastAsia="Times New Roman" w:hAnsi="Times New Roman" w:cs="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22</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11</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-3,2</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11</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5,09</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F14E9C" w:rsidP="00AB4D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3</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(6´´</w:t>
            </w:r>
            <w:r>
              <w:rPr>
                <w:rFonts w:ascii="Calibri" w:eastAsia="Times New Roman" w:hAnsi="Calibri" w:cs="Times New Roman"/>
                <w:color w:val="000000"/>
                <w:sz w:val="24"/>
                <w:szCs w:val="24"/>
              </w:rPr>
              <w:t>­</w:t>
            </w:r>
            <w:r w:rsidR="00AB4D36" w:rsidRPr="00AB4D36">
              <w:rPr>
                <w:rFonts w:ascii="Times New Roman" w:eastAsia="Times New Roman" w:hAnsi="Times New Roman" w:cs="Times New Roman"/>
                <w:color w:val="000000"/>
                <w:sz w:val="24"/>
                <w:szCs w:val="24"/>
              </w:rPr>
              <w:t>acetyl)glu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491,1189</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287</w:t>
            </w:r>
            <w:r w:rsidR="00FA4A8C">
              <w:rPr>
                <w:rFonts w:ascii="Times New Roman" w:eastAsia="Times New Roman" w:hAnsi="Times New Roman" w:cs="Times New Roman"/>
                <w:color w:val="000000"/>
                <w:sz w:val="24"/>
                <w:szCs w:val="24"/>
              </w:rPr>
              <w:t>,0553</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23</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-0,2</w:t>
            </w:r>
          </w:p>
        </w:tc>
      </w:tr>
      <w:tr w:rsidR="00F14E9C" w:rsidRPr="00FE5048" w:rsidTr="0008658D">
        <w:trPr>
          <w:trHeight w:val="340"/>
          <w:tblHead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4E9C" w:rsidRPr="00FE5048" w:rsidRDefault="00F14E9C" w:rsidP="00FA4A8C">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lastRenderedPageBreak/>
              <w:t>pík č.</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ret. čas (min)</w:t>
            </w:r>
          </w:p>
        </w:tc>
        <w:tc>
          <w:tcPr>
            <w:tcW w:w="2205"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anthokyanin</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m/z v MS spektru</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m/z ve spektru s vyšší kol. energií</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element. složení</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14E9C" w:rsidRPr="00FE5048" w:rsidRDefault="00F14E9C" w:rsidP="0008658D">
            <w:pPr>
              <w:spacing w:after="0" w:line="240" w:lineRule="auto"/>
              <w:rPr>
                <w:rFonts w:ascii="Times New Roman" w:eastAsia="Times New Roman" w:hAnsi="Times New Roman" w:cs="Times New Roman"/>
                <w:b/>
                <w:color w:val="000000"/>
                <w:sz w:val="24"/>
                <w:szCs w:val="24"/>
              </w:rPr>
            </w:pPr>
            <w:r w:rsidRPr="00FE5048">
              <w:rPr>
                <w:rFonts w:ascii="Times New Roman" w:eastAsia="Times New Roman" w:hAnsi="Times New Roman" w:cs="Times New Roman"/>
                <w:b/>
                <w:color w:val="000000"/>
                <w:sz w:val="24"/>
                <w:szCs w:val="24"/>
              </w:rPr>
              <w:t>chyba (ppm)</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12</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5,35</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F14E9C" w:rsidP="00AB4D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3</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(6´´</w:t>
            </w:r>
            <w:r>
              <w:rPr>
                <w:rFonts w:ascii="Calibri" w:eastAsia="Times New Roman" w:hAnsi="Calibri" w:cs="Times New Roman"/>
                <w:color w:val="000000"/>
                <w:sz w:val="24"/>
                <w:szCs w:val="24"/>
              </w:rPr>
              <w:t>­</w:t>
            </w:r>
            <w:r w:rsidR="00AB4D36" w:rsidRPr="00AB4D36">
              <w:rPr>
                <w:rFonts w:ascii="Times New Roman" w:eastAsia="Times New Roman" w:hAnsi="Times New Roman" w:cs="Times New Roman"/>
                <w:color w:val="000000"/>
                <w:sz w:val="24"/>
                <w:szCs w:val="24"/>
              </w:rPr>
              <w:t>acetyl)glu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521,1282</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317</w:t>
            </w:r>
            <w:r w:rsidR="00FA4A8C">
              <w:rPr>
                <w:rFonts w:ascii="Times New Roman" w:eastAsia="Times New Roman" w:hAnsi="Times New Roman" w:cs="Times New Roman"/>
                <w:color w:val="000000"/>
                <w:sz w:val="24"/>
                <w:szCs w:val="24"/>
              </w:rPr>
              <w:t>,0683</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24</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25</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13</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-2,5</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13</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6,02</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F14E9C" w:rsidP="00AB4D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Pn</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3</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(6´´</w:t>
            </w:r>
            <w:r>
              <w:rPr>
                <w:rFonts w:ascii="Calibri" w:eastAsia="Times New Roman" w:hAnsi="Calibri" w:cs="Times New Roman"/>
                <w:color w:val="000000"/>
                <w:sz w:val="24"/>
                <w:szCs w:val="24"/>
              </w:rPr>
              <w:t>­</w:t>
            </w:r>
            <w:r w:rsidR="00AB4D36" w:rsidRPr="00AB4D36">
              <w:rPr>
                <w:rFonts w:ascii="Times New Roman" w:eastAsia="Times New Roman" w:hAnsi="Times New Roman" w:cs="Times New Roman"/>
                <w:color w:val="000000"/>
                <w:sz w:val="24"/>
                <w:szCs w:val="24"/>
              </w:rPr>
              <w:t>acetyl)glu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505,1327</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301</w:t>
            </w:r>
            <w:r w:rsidR="00FA4A8C">
              <w:rPr>
                <w:rFonts w:ascii="Times New Roman" w:eastAsia="Times New Roman" w:hAnsi="Times New Roman" w:cs="Times New Roman"/>
                <w:color w:val="000000"/>
                <w:sz w:val="24"/>
                <w:szCs w:val="24"/>
              </w:rPr>
              <w:t>,0705</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24</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25</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12</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-3,8</w:t>
            </w:r>
          </w:p>
        </w:tc>
      </w:tr>
      <w:tr w:rsidR="00AB4D36" w:rsidRPr="00AB4D36" w:rsidTr="00F14E9C">
        <w:trPr>
          <w:trHeight w:val="340"/>
          <w:tblHead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B4D36" w:rsidRPr="00AB4D36" w:rsidRDefault="00AB4D36" w:rsidP="00FA4A8C">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14</w:t>
            </w:r>
          </w:p>
        </w:tc>
        <w:tc>
          <w:tcPr>
            <w:tcW w:w="975"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6,19</w:t>
            </w:r>
          </w:p>
        </w:tc>
        <w:tc>
          <w:tcPr>
            <w:tcW w:w="2205" w:type="dxa"/>
            <w:tcBorders>
              <w:top w:val="nil"/>
              <w:left w:val="nil"/>
              <w:bottom w:val="single" w:sz="4" w:space="0" w:color="auto"/>
              <w:right w:val="single" w:sz="4" w:space="0" w:color="auto"/>
            </w:tcBorders>
            <w:shd w:val="clear" w:color="auto" w:fill="auto"/>
            <w:noWrap/>
            <w:vAlign w:val="center"/>
            <w:hideMark/>
          </w:tcPr>
          <w:p w:rsidR="00AB4D36" w:rsidRPr="00AB4D36" w:rsidRDefault="00F14E9C" w:rsidP="00AB4D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3</w:t>
            </w:r>
            <w:r>
              <w:rPr>
                <w:rFonts w:ascii="Calibri" w:eastAsia="Times New Roman" w:hAnsi="Calibri" w:cs="Times New Roman"/>
                <w:color w:val="000000"/>
                <w:sz w:val="24"/>
                <w:szCs w:val="24"/>
              </w:rPr>
              <w:t>­</w:t>
            </w:r>
            <w:r>
              <w:rPr>
                <w:rFonts w:ascii="Times New Roman" w:eastAsia="Times New Roman" w:hAnsi="Times New Roman" w:cs="Times New Roman"/>
                <w:color w:val="000000"/>
                <w:sz w:val="24"/>
                <w:szCs w:val="24"/>
              </w:rPr>
              <w:t>(6´´</w:t>
            </w:r>
            <w:r>
              <w:rPr>
                <w:rFonts w:ascii="Calibri" w:eastAsia="Times New Roman" w:hAnsi="Calibri" w:cs="Times New Roman"/>
                <w:color w:val="000000"/>
                <w:sz w:val="24"/>
                <w:szCs w:val="24"/>
              </w:rPr>
              <w:t>­</w:t>
            </w:r>
            <w:r w:rsidR="00AB4D36" w:rsidRPr="00AB4D36">
              <w:rPr>
                <w:rFonts w:ascii="Times New Roman" w:eastAsia="Times New Roman" w:hAnsi="Times New Roman" w:cs="Times New Roman"/>
                <w:color w:val="000000"/>
                <w:sz w:val="24"/>
                <w:szCs w:val="24"/>
              </w:rPr>
              <w:t>acetyl)glu</w:t>
            </w:r>
          </w:p>
        </w:tc>
        <w:tc>
          <w:tcPr>
            <w:tcW w:w="1197"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535,1448</w:t>
            </w:r>
          </w:p>
        </w:tc>
        <w:tc>
          <w:tcPr>
            <w:tcW w:w="1984"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331</w:t>
            </w:r>
            <w:r w:rsidR="00FA4A8C">
              <w:rPr>
                <w:rFonts w:ascii="Times New Roman" w:eastAsia="Times New Roman" w:hAnsi="Times New Roman" w:cs="Times New Roman"/>
                <w:color w:val="000000"/>
                <w:sz w:val="24"/>
                <w:szCs w:val="24"/>
              </w:rPr>
              <w:t>,0</w:t>
            </w:r>
            <w:r w:rsidR="00A877B1">
              <w:rPr>
                <w:rFonts w:ascii="Times New Roman" w:eastAsia="Times New Roman" w:hAnsi="Times New Roman" w:cs="Times New Roman"/>
                <w:color w:val="000000"/>
                <w:sz w:val="24"/>
                <w:szCs w:val="24"/>
              </w:rPr>
              <w:t>791</w:t>
            </w:r>
          </w:p>
        </w:tc>
        <w:tc>
          <w:tcPr>
            <w:tcW w:w="1276"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C</w:t>
            </w:r>
            <w:r w:rsidRPr="00AB4D36">
              <w:rPr>
                <w:rFonts w:ascii="Times New Roman" w:eastAsia="Times New Roman" w:hAnsi="Times New Roman" w:cs="Times New Roman"/>
                <w:color w:val="000000"/>
                <w:sz w:val="24"/>
                <w:szCs w:val="24"/>
                <w:vertAlign w:val="subscript"/>
              </w:rPr>
              <w:t>25</w:t>
            </w:r>
            <w:r w:rsidRPr="00AB4D36">
              <w:rPr>
                <w:rFonts w:ascii="Times New Roman" w:eastAsia="Times New Roman" w:hAnsi="Times New Roman" w:cs="Times New Roman"/>
                <w:color w:val="000000"/>
                <w:sz w:val="24"/>
                <w:szCs w:val="24"/>
              </w:rPr>
              <w:t>H</w:t>
            </w:r>
            <w:r w:rsidRPr="00AB4D36">
              <w:rPr>
                <w:rFonts w:ascii="Times New Roman" w:eastAsia="Times New Roman" w:hAnsi="Times New Roman" w:cs="Times New Roman"/>
                <w:color w:val="000000"/>
                <w:sz w:val="24"/>
                <w:szCs w:val="24"/>
                <w:vertAlign w:val="subscript"/>
              </w:rPr>
              <w:t>27</w:t>
            </w:r>
            <w:r w:rsidRPr="00AB4D36">
              <w:rPr>
                <w:rFonts w:ascii="Times New Roman" w:eastAsia="Times New Roman" w:hAnsi="Times New Roman" w:cs="Times New Roman"/>
                <w:color w:val="000000"/>
                <w:sz w:val="24"/>
                <w:szCs w:val="24"/>
              </w:rPr>
              <w:t>O</w:t>
            </w:r>
            <w:r w:rsidRPr="00AB4D36">
              <w:rPr>
                <w:rFonts w:ascii="Times New Roman" w:eastAsia="Times New Roman" w:hAnsi="Times New Roman" w:cs="Times New Roman"/>
                <w:color w:val="000000"/>
                <w:sz w:val="24"/>
                <w:szCs w:val="24"/>
                <w:vertAlign w:val="subscript"/>
              </w:rPr>
              <w:t>13</w:t>
            </w:r>
          </w:p>
        </w:tc>
        <w:tc>
          <w:tcPr>
            <w:tcW w:w="850" w:type="dxa"/>
            <w:tcBorders>
              <w:top w:val="nil"/>
              <w:left w:val="nil"/>
              <w:bottom w:val="single" w:sz="4" w:space="0" w:color="auto"/>
              <w:right w:val="single" w:sz="4" w:space="0" w:color="auto"/>
            </w:tcBorders>
            <w:shd w:val="clear" w:color="auto" w:fill="auto"/>
            <w:noWrap/>
            <w:vAlign w:val="center"/>
            <w:hideMark/>
          </w:tcPr>
          <w:p w:rsidR="00AB4D36" w:rsidRPr="00AB4D36" w:rsidRDefault="00AB4D36" w:rsidP="00AB4D36">
            <w:pPr>
              <w:spacing w:after="0" w:line="240" w:lineRule="auto"/>
              <w:jc w:val="right"/>
              <w:rPr>
                <w:rFonts w:ascii="Times New Roman" w:eastAsia="Times New Roman" w:hAnsi="Times New Roman" w:cs="Times New Roman"/>
                <w:color w:val="000000"/>
                <w:sz w:val="24"/>
                <w:szCs w:val="24"/>
              </w:rPr>
            </w:pPr>
            <w:r w:rsidRPr="00AB4D36">
              <w:rPr>
                <w:rFonts w:ascii="Times New Roman" w:eastAsia="Times New Roman" w:hAnsi="Times New Roman" w:cs="Times New Roman"/>
                <w:color w:val="000000"/>
                <w:sz w:val="24"/>
                <w:szCs w:val="24"/>
              </w:rPr>
              <w:t>-0,7</w:t>
            </w:r>
          </w:p>
        </w:tc>
      </w:tr>
    </w:tbl>
    <w:p w:rsidR="00F14E9C" w:rsidRDefault="00F14E9C" w:rsidP="00F14E9C">
      <w:pPr>
        <w:pStyle w:val="normbak"/>
        <w:spacing w:before="240"/>
      </w:pPr>
      <w:r w:rsidRPr="00F14E9C">
        <w:t>Z chromatogramu a tabulky je vidět, že počet píků neodpovídá počtu nalezených anthokyaninů. T</w:t>
      </w:r>
      <w:r w:rsidR="00373488">
        <w:t>o je způsobeno částečnou a</w:t>
      </w:r>
      <w:r w:rsidR="00973396">
        <w:t>nebo úplnou koelucí</w:t>
      </w:r>
      <w:r>
        <w:t xml:space="preserve"> některých </w:t>
      </w:r>
      <w:r w:rsidR="00973396">
        <w:t>anthokyaninů s blízkými retenčními časy.</w:t>
      </w:r>
    </w:p>
    <w:p w:rsidR="00972A41" w:rsidRDefault="00972A41" w:rsidP="00F14E9C">
      <w:pPr>
        <w:pStyle w:val="normbak"/>
        <w:spacing w:before="240"/>
      </w:pPr>
      <w:r>
        <w:t>Podrobná identifikace 15 majoritních anthokyaninů byla provedena v předchozí práci</w:t>
      </w:r>
      <w:fldSimple w:instr=" REF _Ref350933331 \r \h  \* MERGEFORMAT ">
        <w:r w:rsidR="00020553" w:rsidRPr="00020553">
          <w:rPr>
            <w:vertAlign w:val="superscript"/>
          </w:rPr>
          <w:t>78</w:t>
        </w:r>
      </w:fldSimple>
      <w:r>
        <w:t>, proto zde byla jejich struktura pouze ověřena, a to pomocí měření přesných hmot a prohlédnutím MS spekter a spekter s vyšší kolizní energií</w:t>
      </w:r>
      <w:r w:rsidR="00DA2812">
        <w:t>.</w:t>
      </w:r>
    </w:p>
    <w:p w:rsidR="00DA2812" w:rsidRDefault="0008658D" w:rsidP="00F14E9C">
      <w:pPr>
        <w:pStyle w:val="normbak"/>
        <w:spacing w:before="240"/>
      </w:pPr>
      <w:r>
        <w:t xml:space="preserve">V kultivaru Bluegold bylo </w:t>
      </w:r>
      <w:r w:rsidR="00973396">
        <w:t xml:space="preserve">kromě výše uvedených 15 majoritních anthokyaninů </w:t>
      </w:r>
      <w:r w:rsidR="00024F62">
        <w:t xml:space="preserve">dále nalezeno </w:t>
      </w:r>
      <w:r>
        <w:t>pět acylo</w:t>
      </w:r>
      <w:r w:rsidR="00973396">
        <w:t xml:space="preserve">vaných anthokyaninů </w:t>
      </w:r>
      <w:r>
        <w:t>delphinidinu, cyanidinu, petunidinu, peonidinu a malvi</w:t>
      </w:r>
      <w:r w:rsidR="00973396">
        <w:t>dinu. C</w:t>
      </w:r>
      <w:r w:rsidR="00F703E2">
        <w:t>ukernou složkou byla</w:t>
      </w:r>
      <w:r>
        <w:t xml:space="preserve"> glukosa a organická kyselina byla ve všech případech zastou</w:t>
      </w:r>
      <w:r w:rsidR="00975214">
        <w:t>pena kyselinou octovou. Tyto acy</w:t>
      </w:r>
      <w:r>
        <w:t xml:space="preserve">lované anthokyaniny byly identifikovány pomocí </w:t>
      </w:r>
      <w:r w:rsidR="00104412">
        <w:t>m/z daného anthokyaninu v MS spektru, m/z fragmentu ve spektru s vyšší kolizní energií, měření</w:t>
      </w:r>
      <w:r w:rsidR="00F703E2">
        <w:t>m</w:t>
      </w:r>
      <w:r w:rsidR="00104412">
        <w:t xml:space="preserve"> přesnýc</w:t>
      </w:r>
      <w:r w:rsidR="00973396">
        <w:t>h hmot, popřípadě podle retenčního</w:t>
      </w:r>
      <w:r w:rsidR="00104412">
        <w:t xml:space="preserve"> času.</w:t>
      </w:r>
    </w:p>
    <w:p w:rsidR="00024F62" w:rsidRDefault="00104412" w:rsidP="00F14E9C">
      <w:pPr>
        <w:pStyle w:val="normbak"/>
        <w:spacing w:before="240"/>
        <w:rPr>
          <w:rFonts w:eastAsia="Times New Roman"/>
          <w:color w:val="000000"/>
        </w:rPr>
      </w:pPr>
      <w:r>
        <w:t xml:space="preserve">Pro ilustraci bude popsána identifikace </w:t>
      </w:r>
      <w:r w:rsidR="00F703E2">
        <w:t xml:space="preserve">jednoho acylovaného anthokyaninu: </w:t>
      </w:r>
      <w:r w:rsidR="00D75F08">
        <w:rPr>
          <w:rFonts w:eastAsia="Times New Roman"/>
          <w:color w:val="000000"/>
        </w:rPr>
        <w:t>malvidin</w:t>
      </w:r>
      <w:r>
        <w:rPr>
          <w:rFonts w:ascii="Calibri" w:eastAsia="Times New Roman" w:hAnsi="Calibri"/>
          <w:color w:val="000000"/>
        </w:rPr>
        <w:t>­</w:t>
      </w:r>
      <w:r>
        <w:rPr>
          <w:rFonts w:eastAsia="Times New Roman"/>
          <w:color w:val="000000"/>
        </w:rPr>
        <w:t>3</w:t>
      </w:r>
      <w:r>
        <w:rPr>
          <w:rFonts w:ascii="Calibri" w:eastAsia="Times New Roman" w:hAnsi="Calibri"/>
          <w:color w:val="000000"/>
        </w:rPr>
        <w:t>­</w:t>
      </w:r>
      <w:r>
        <w:rPr>
          <w:rFonts w:eastAsia="Times New Roman"/>
          <w:color w:val="000000"/>
        </w:rPr>
        <w:t>(6´´</w:t>
      </w:r>
      <w:r>
        <w:rPr>
          <w:rFonts w:ascii="Calibri" w:eastAsia="Times New Roman" w:hAnsi="Calibri"/>
          <w:color w:val="000000"/>
        </w:rPr>
        <w:t>­</w:t>
      </w:r>
      <w:r w:rsidRPr="00AB4D36">
        <w:rPr>
          <w:rFonts w:eastAsia="Times New Roman"/>
          <w:color w:val="000000"/>
        </w:rPr>
        <w:t>acetyl)glu</w:t>
      </w:r>
      <w:r>
        <w:rPr>
          <w:rFonts w:eastAsia="Times New Roman"/>
          <w:color w:val="000000"/>
        </w:rPr>
        <w:t xml:space="preserve">kosidu. Na chromatografickém záznamu </w:t>
      </w:r>
      <w:r w:rsidR="00E42C5F">
        <w:rPr>
          <w:rFonts w:eastAsia="Times New Roman"/>
          <w:color w:val="000000"/>
        </w:rPr>
        <w:t xml:space="preserve">(Obr. 7) </w:t>
      </w:r>
      <w:r>
        <w:rPr>
          <w:rFonts w:eastAsia="Times New Roman"/>
          <w:color w:val="000000"/>
        </w:rPr>
        <w:t>odpovídá tomuto anthoky</w:t>
      </w:r>
      <w:r w:rsidR="00D75F08">
        <w:rPr>
          <w:rFonts w:eastAsia="Times New Roman"/>
          <w:color w:val="000000"/>
        </w:rPr>
        <w:t>aninu pík s retenčním časem 6,19</w:t>
      </w:r>
      <w:r>
        <w:rPr>
          <w:rFonts w:eastAsia="Times New Roman"/>
          <w:color w:val="000000"/>
        </w:rPr>
        <w:t xml:space="preserve"> min. Zprůměrováním MS spekter přes tento pík bylo získáno spektrum, v němž je patrný </w:t>
      </w:r>
      <w:r w:rsidR="006D0FDC">
        <w:rPr>
          <w:rFonts w:eastAsia="Times New Roman"/>
          <w:color w:val="000000"/>
        </w:rPr>
        <w:t>ion</w:t>
      </w:r>
      <w:r w:rsidR="00F703E2">
        <w:rPr>
          <w:rFonts w:eastAsia="Times New Roman"/>
          <w:color w:val="000000"/>
        </w:rPr>
        <w:t xml:space="preserve"> s</w:t>
      </w:r>
      <w:r w:rsidR="006D0FDC">
        <w:rPr>
          <w:rFonts w:eastAsia="Times New Roman"/>
          <w:color w:val="000000"/>
        </w:rPr>
        <w:t> </w:t>
      </w:r>
      <w:r>
        <w:rPr>
          <w:rFonts w:eastAsia="Times New Roman"/>
          <w:color w:val="000000"/>
        </w:rPr>
        <w:t>m/z</w:t>
      </w:r>
      <w:r w:rsidR="006D0FDC">
        <w:rPr>
          <w:rFonts w:eastAsia="Times New Roman"/>
          <w:color w:val="000000"/>
        </w:rPr>
        <w:t> </w:t>
      </w:r>
      <w:r>
        <w:rPr>
          <w:rFonts w:eastAsia="Times New Roman"/>
          <w:color w:val="000000"/>
        </w:rPr>
        <w:t>=</w:t>
      </w:r>
      <w:r w:rsidR="006D0FDC">
        <w:rPr>
          <w:rFonts w:eastAsia="Times New Roman"/>
          <w:color w:val="000000"/>
        </w:rPr>
        <w:t> </w:t>
      </w:r>
      <w:r w:rsidR="00D75F08">
        <w:rPr>
          <w:rFonts w:eastAsia="Times New Roman"/>
          <w:color w:val="000000"/>
        </w:rPr>
        <w:t>535,1448</w:t>
      </w:r>
      <w:r w:rsidR="006D0FDC">
        <w:rPr>
          <w:rFonts w:eastAsia="Times New Roman"/>
          <w:color w:val="000000"/>
        </w:rPr>
        <w:t xml:space="preserve"> (Obr. </w:t>
      </w:r>
      <w:r w:rsidR="00707FBF">
        <w:rPr>
          <w:rFonts w:eastAsia="Times New Roman"/>
          <w:color w:val="000000"/>
        </w:rPr>
        <w:t>8</w:t>
      </w:r>
      <w:r w:rsidR="006D0FDC">
        <w:rPr>
          <w:rFonts w:eastAsia="Times New Roman"/>
          <w:color w:val="000000"/>
        </w:rPr>
        <w:t>). Pro tuto přesně změřenou hmotnost byla navržena struktura s elementárním složením C</w:t>
      </w:r>
      <w:r w:rsidR="006D0FDC" w:rsidRPr="006D0FDC">
        <w:rPr>
          <w:rFonts w:eastAsia="Times New Roman"/>
          <w:color w:val="000000"/>
          <w:vertAlign w:val="subscript"/>
        </w:rPr>
        <w:t>2</w:t>
      </w:r>
      <w:r w:rsidR="00D75F08">
        <w:rPr>
          <w:rFonts w:eastAsia="Times New Roman"/>
          <w:color w:val="000000"/>
          <w:vertAlign w:val="subscript"/>
        </w:rPr>
        <w:t>5</w:t>
      </w:r>
      <w:r w:rsidR="006D0FDC">
        <w:rPr>
          <w:rFonts w:eastAsia="Times New Roman"/>
          <w:color w:val="000000"/>
        </w:rPr>
        <w:t>H</w:t>
      </w:r>
      <w:r w:rsidR="006D0FDC" w:rsidRPr="006D0FDC">
        <w:rPr>
          <w:rFonts w:eastAsia="Times New Roman"/>
          <w:color w:val="000000"/>
          <w:vertAlign w:val="subscript"/>
        </w:rPr>
        <w:t>2</w:t>
      </w:r>
      <w:r w:rsidR="00D75F08">
        <w:rPr>
          <w:rFonts w:eastAsia="Times New Roman"/>
          <w:color w:val="000000"/>
          <w:vertAlign w:val="subscript"/>
        </w:rPr>
        <w:t>7</w:t>
      </w:r>
      <w:r w:rsidR="006D0FDC">
        <w:rPr>
          <w:rFonts w:eastAsia="Times New Roman"/>
          <w:color w:val="000000"/>
        </w:rPr>
        <w:t>O</w:t>
      </w:r>
      <w:r w:rsidR="006D0FDC" w:rsidRPr="006D0FDC">
        <w:rPr>
          <w:rFonts w:eastAsia="Times New Roman"/>
          <w:color w:val="000000"/>
          <w:vertAlign w:val="subscript"/>
        </w:rPr>
        <w:t>1</w:t>
      </w:r>
      <w:r w:rsidR="00D75F08">
        <w:rPr>
          <w:rFonts w:eastAsia="Times New Roman"/>
          <w:color w:val="000000"/>
          <w:vertAlign w:val="subscript"/>
        </w:rPr>
        <w:t>3</w:t>
      </w:r>
      <w:r w:rsidR="00D75F08">
        <w:rPr>
          <w:rFonts w:eastAsia="Times New Roman"/>
          <w:color w:val="000000"/>
        </w:rPr>
        <w:t xml:space="preserve"> s chybou 0,7</w:t>
      </w:r>
      <w:r w:rsidR="00F703E2">
        <w:rPr>
          <w:rFonts w:eastAsia="Times New Roman"/>
          <w:color w:val="000000"/>
        </w:rPr>
        <w:t> </w:t>
      </w:r>
      <w:r w:rsidR="006D0FDC">
        <w:rPr>
          <w:rFonts w:eastAsia="Times New Roman"/>
          <w:color w:val="000000"/>
        </w:rPr>
        <w:t>ppm. Zprůměrováním MS spekter s vyšší kolizní energií přes tento pík dostaneme spektrum s</w:t>
      </w:r>
      <w:r w:rsidR="0051281F">
        <w:rPr>
          <w:rFonts w:eastAsia="Times New Roman"/>
          <w:color w:val="000000"/>
        </w:rPr>
        <w:t> fragmentovým iontem</w:t>
      </w:r>
      <w:r w:rsidR="00D75F08">
        <w:rPr>
          <w:rFonts w:eastAsia="Times New Roman"/>
          <w:color w:val="000000"/>
        </w:rPr>
        <w:t xml:space="preserve"> o m/z = 331,</w:t>
      </w:r>
      <w:r w:rsidR="00491070">
        <w:rPr>
          <w:rFonts w:eastAsia="Times New Roman"/>
          <w:color w:val="000000"/>
        </w:rPr>
        <w:t>0791</w:t>
      </w:r>
      <w:r w:rsidR="0051281F">
        <w:rPr>
          <w:rFonts w:eastAsia="Times New Roman"/>
          <w:color w:val="000000"/>
        </w:rPr>
        <w:t xml:space="preserve"> (Obr. </w:t>
      </w:r>
      <w:r w:rsidR="00707FBF">
        <w:rPr>
          <w:rFonts w:eastAsia="Times New Roman"/>
          <w:color w:val="000000"/>
        </w:rPr>
        <w:t>9</w:t>
      </w:r>
      <w:r w:rsidR="0051281F">
        <w:rPr>
          <w:rFonts w:eastAsia="Times New Roman"/>
          <w:color w:val="000000"/>
        </w:rPr>
        <w:t>)</w:t>
      </w:r>
      <w:r w:rsidR="006D0FDC">
        <w:rPr>
          <w:rFonts w:eastAsia="Times New Roman"/>
          <w:color w:val="000000"/>
        </w:rPr>
        <w:t>. Elementární složení tohoto fragmentu je C</w:t>
      </w:r>
      <w:r w:rsidR="006D0FDC" w:rsidRPr="006D0FDC">
        <w:rPr>
          <w:rFonts w:eastAsia="Times New Roman"/>
          <w:color w:val="000000"/>
          <w:vertAlign w:val="subscript"/>
        </w:rPr>
        <w:t>1</w:t>
      </w:r>
      <w:r w:rsidR="0011578C">
        <w:rPr>
          <w:rFonts w:eastAsia="Times New Roman"/>
          <w:color w:val="000000"/>
          <w:vertAlign w:val="subscript"/>
        </w:rPr>
        <w:t>7</w:t>
      </w:r>
      <w:r w:rsidR="006D0FDC">
        <w:rPr>
          <w:rFonts w:eastAsia="Times New Roman"/>
          <w:color w:val="000000"/>
        </w:rPr>
        <w:t>H</w:t>
      </w:r>
      <w:r w:rsidR="006D0FDC" w:rsidRPr="006D0FDC">
        <w:rPr>
          <w:rFonts w:eastAsia="Times New Roman"/>
          <w:color w:val="000000"/>
          <w:vertAlign w:val="subscript"/>
        </w:rPr>
        <w:t>1</w:t>
      </w:r>
      <w:r w:rsidR="0011578C">
        <w:rPr>
          <w:rFonts w:eastAsia="Times New Roman"/>
          <w:color w:val="000000"/>
          <w:vertAlign w:val="subscript"/>
        </w:rPr>
        <w:t>5</w:t>
      </w:r>
      <w:r w:rsidR="006D0FDC">
        <w:rPr>
          <w:rFonts w:eastAsia="Times New Roman"/>
          <w:color w:val="000000"/>
        </w:rPr>
        <w:t>O</w:t>
      </w:r>
      <w:r w:rsidR="0011578C">
        <w:rPr>
          <w:rFonts w:eastAsia="Times New Roman"/>
          <w:color w:val="000000"/>
          <w:vertAlign w:val="subscript"/>
        </w:rPr>
        <w:t>7</w:t>
      </w:r>
      <w:r w:rsidR="006D0FDC">
        <w:rPr>
          <w:rFonts w:eastAsia="Times New Roman"/>
          <w:color w:val="000000"/>
        </w:rPr>
        <w:t xml:space="preserve"> (chyba </w:t>
      </w:r>
      <w:r w:rsidR="0011578C">
        <w:rPr>
          <w:rFonts w:eastAsia="Times New Roman"/>
          <w:color w:val="000000"/>
        </w:rPr>
        <w:t>8,2</w:t>
      </w:r>
      <w:r w:rsidR="0051281F">
        <w:rPr>
          <w:rFonts w:eastAsia="Times New Roman"/>
          <w:color w:val="000000"/>
        </w:rPr>
        <w:t xml:space="preserve"> ppm). Tento fragment </w:t>
      </w:r>
      <w:r w:rsidR="0011578C">
        <w:rPr>
          <w:rFonts w:eastAsia="Times New Roman"/>
          <w:color w:val="000000"/>
        </w:rPr>
        <w:t>je tedy malvidin</w:t>
      </w:r>
      <w:r w:rsidR="0051281F">
        <w:rPr>
          <w:rFonts w:eastAsia="Times New Roman"/>
          <w:color w:val="000000"/>
        </w:rPr>
        <w:t xml:space="preserve"> (tento fragment odpovídá samotnému anthokyanidinu, protože při fragmentaci acylovaných anthokyan</w:t>
      </w:r>
      <w:r w:rsidR="004F4E6C">
        <w:rPr>
          <w:rFonts w:eastAsia="Times New Roman"/>
          <w:color w:val="000000"/>
        </w:rPr>
        <w:t>inů dochází ke štěpení glykosidov</w:t>
      </w:r>
      <w:r w:rsidR="0051281F">
        <w:rPr>
          <w:rFonts w:eastAsia="Times New Roman"/>
          <w:color w:val="000000"/>
        </w:rPr>
        <w:t>é vazby mezi anthokyanidine</w:t>
      </w:r>
      <w:r w:rsidR="00F703E2">
        <w:rPr>
          <w:rFonts w:eastAsia="Times New Roman"/>
          <w:color w:val="000000"/>
        </w:rPr>
        <w:t>m a cukrem; štěpení esterové vazby mezi cukrem a kyselinou nebývá pozorováno</w:t>
      </w:r>
      <w:r w:rsidR="00024F62">
        <w:rPr>
          <w:rFonts w:eastAsia="Times New Roman"/>
          <w:color w:val="000000"/>
        </w:rPr>
        <w:t>).</w:t>
      </w:r>
    </w:p>
    <w:p w:rsidR="00024F62" w:rsidRDefault="00024F62">
      <w:pPr>
        <w:rPr>
          <w:rFonts w:ascii="Times New Roman" w:eastAsia="Times New Roman" w:hAnsi="Times New Roman" w:cs="Times New Roman"/>
          <w:color w:val="000000"/>
          <w:sz w:val="24"/>
          <w:szCs w:val="24"/>
        </w:rPr>
      </w:pPr>
      <w:r>
        <w:rPr>
          <w:rFonts w:eastAsia="Times New Roman"/>
          <w:color w:val="000000"/>
        </w:rPr>
        <w:br w:type="page"/>
      </w:r>
    </w:p>
    <w:p w:rsidR="00A75AD3" w:rsidRDefault="0011578C" w:rsidP="00A75AD3">
      <w:pPr>
        <w:pStyle w:val="normbak"/>
        <w:spacing w:before="240"/>
      </w:pPr>
      <w:r>
        <w:rPr>
          <w:noProof/>
        </w:rPr>
        <w:lastRenderedPageBreak/>
        <w:drawing>
          <wp:anchor distT="0" distB="0" distL="114300" distR="114300" simplePos="0" relativeHeight="251935744" behindDoc="0" locked="1" layoutInCell="1" allowOverlap="1">
            <wp:simplePos x="0" y="0"/>
            <wp:positionH relativeFrom="column">
              <wp:posOffset>15240</wp:posOffset>
            </wp:positionH>
            <wp:positionV relativeFrom="paragraph">
              <wp:posOffset>3577590</wp:posOffset>
            </wp:positionV>
            <wp:extent cx="5762625" cy="3086100"/>
            <wp:effectExtent l="19050" t="0" r="9525" b="0"/>
            <wp:wrapTopAndBottom/>
            <wp:docPr id="26" name="Obrázek 25" descr="535g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grag.jpg"/>
                    <pic:cNvPicPr/>
                  </pic:nvPicPr>
                  <pic:blipFill>
                    <a:blip r:embed="rId15"/>
                    <a:stretch>
                      <a:fillRect/>
                    </a:stretch>
                  </pic:blipFill>
                  <pic:spPr>
                    <a:xfrm>
                      <a:off x="0" y="0"/>
                      <a:ext cx="5762625" cy="3086100"/>
                    </a:xfrm>
                    <a:prstGeom prst="rect">
                      <a:avLst/>
                    </a:prstGeom>
                  </pic:spPr>
                </pic:pic>
              </a:graphicData>
            </a:graphic>
          </wp:anchor>
        </w:drawing>
      </w:r>
      <w:r>
        <w:rPr>
          <w:noProof/>
        </w:rPr>
        <w:drawing>
          <wp:anchor distT="0" distB="0" distL="114300" distR="114300" simplePos="0" relativeHeight="251934720" behindDoc="0" locked="1" layoutInCell="1" allowOverlap="1">
            <wp:simplePos x="0" y="0"/>
            <wp:positionH relativeFrom="column">
              <wp:posOffset>15240</wp:posOffset>
            </wp:positionH>
            <wp:positionV relativeFrom="paragraph">
              <wp:posOffset>100965</wp:posOffset>
            </wp:positionV>
            <wp:extent cx="5762625" cy="3086100"/>
            <wp:effectExtent l="19050" t="0" r="9525" b="0"/>
            <wp:wrapTopAndBottom/>
            <wp:docPr id="16" name="Obrázek 15" descr="535podruh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podruhé.jpg"/>
                    <pic:cNvPicPr/>
                  </pic:nvPicPr>
                  <pic:blipFill>
                    <a:blip r:embed="rId16"/>
                    <a:stretch>
                      <a:fillRect/>
                    </a:stretch>
                  </pic:blipFill>
                  <pic:spPr>
                    <a:xfrm>
                      <a:off x="0" y="0"/>
                      <a:ext cx="5762625" cy="3086100"/>
                    </a:xfrm>
                    <a:prstGeom prst="rect">
                      <a:avLst/>
                    </a:prstGeom>
                  </pic:spPr>
                </pic:pic>
              </a:graphicData>
            </a:graphic>
          </wp:anchor>
        </w:drawing>
      </w:r>
      <w:r w:rsidR="00A75AD3">
        <w:t xml:space="preserve">Obr. 8 MS spektrum </w:t>
      </w:r>
      <w:r>
        <w:t>malvidin</w:t>
      </w:r>
      <w:r w:rsidR="00A75AD3" w:rsidRPr="00FD6876">
        <w:t>­3­(6´´­acetyl)g</w:t>
      </w:r>
      <w:r w:rsidR="00A75AD3">
        <w:t>lukosidu</w:t>
      </w:r>
    </w:p>
    <w:p w:rsidR="00A75AD3" w:rsidRDefault="00A75AD3" w:rsidP="00A75AD3">
      <w:pPr>
        <w:pStyle w:val="normbak"/>
        <w:spacing w:before="240"/>
        <w:ind w:left="709" w:firstLine="0"/>
      </w:pPr>
      <w:r>
        <w:t xml:space="preserve">Obr. 9 Spektrum s vyšší kolizní energií </w:t>
      </w:r>
      <w:r w:rsidR="0011578C">
        <w:t>malvidin</w:t>
      </w:r>
      <w:r w:rsidRPr="00FD6876">
        <w:t>­3­(6´´­acetyl)g</w:t>
      </w:r>
      <w:r>
        <w:t>lukosidu, na něm</w:t>
      </w:r>
      <w:r w:rsidR="0011578C">
        <w:t>ž je patrný fragment o m/z = 331</w:t>
      </w:r>
    </w:p>
    <w:p w:rsidR="00F703E2" w:rsidRDefault="0051281F" w:rsidP="00F14E9C">
      <w:pPr>
        <w:pStyle w:val="normbak"/>
        <w:spacing w:before="240"/>
        <w:rPr>
          <w:rFonts w:eastAsia="Times New Roman"/>
          <w:color w:val="000000"/>
        </w:rPr>
      </w:pPr>
      <w:r>
        <w:rPr>
          <w:rFonts w:eastAsia="Times New Roman"/>
          <w:color w:val="000000"/>
        </w:rPr>
        <w:t>Neutrální ztráta mezi rodičovským iontem a fragmentem je 204. Z běžně se vyskytujících cukrů a organických kyselin může tato hmotnost</w:t>
      </w:r>
      <w:r w:rsidR="00F703E2">
        <w:rPr>
          <w:rFonts w:eastAsia="Times New Roman"/>
          <w:color w:val="000000"/>
        </w:rPr>
        <w:t xml:space="preserve"> ukazovat na ztrátu acetylglukosy nebo acetyl</w:t>
      </w:r>
      <w:r>
        <w:rPr>
          <w:rFonts w:eastAsia="Times New Roman"/>
          <w:color w:val="000000"/>
        </w:rPr>
        <w:t xml:space="preserve">galaktosy. </w:t>
      </w:r>
      <w:r w:rsidR="00707FBF">
        <w:rPr>
          <w:rFonts w:eastAsia="Times New Roman"/>
          <w:color w:val="000000"/>
        </w:rPr>
        <w:t xml:space="preserve">Jelikož glukosa a galaktosa jsou izomery se stejnou molekulovou hmotností, nemůžeme z hmotnostního spektra určit, o který cukr se v tomto </w:t>
      </w:r>
      <w:r w:rsidR="00707FBF">
        <w:rPr>
          <w:rFonts w:eastAsia="Times New Roman"/>
          <w:color w:val="000000"/>
        </w:rPr>
        <w:lastRenderedPageBreak/>
        <w:t>případě jedná. Pomoci si mů</w:t>
      </w:r>
      <w:r w:rsidR="00975214">
        <w:rPr>
          <w:rFonts w:eastAsia="Times New Roman"/>
          <w:color w:val="000000"/>
        </w:rPr>
        <w:t>žeme srovnání</w:t>
      </w:r>
      <w:r w:rsidR="00D966C5">
        <w:rPr>
          <w:rFonts w:eastAsia="Times New Roman"/>
          <w:color w:val="000000"/>
        </w:rPr>
        <w:t>m retenčních</w:t>
      </w:r>
      <w:r w:rsidR="00975214">
        <w:rPr>
          <w:rFonts w:eastAsia="Times New Roman"/>
          <w:color w:val="000000"/>
        </w:rPr>
        <w:t xml:space="preserve"> časů glu</w:t>
      </w:r>
      <w:r w:rsidR="00707FBF">
        <w:rPr>
          <w:rFonts w:eastAsia="Times New Roman"/>
          <w:color w:val="000000"/>
        </w:rPr>
        <w:t>kosidů a galaktosidů. Dva izomerní anthokyaniny se stejnou molekulovou hmotností, lišící se pouze přítomným cukrem (glukosa nebo galaktosa), budou na použité koloně C</w:t>
      </w:r>
      <w:r w:rsidR="00D966C5">
        <w:rPr>
          <w:rFonts w:eastAsia="Times New Roman"/>
          <w:color w:val="000000"/>
        </w:rPr>
        <w:t>1</w:t>
      </w:r>
      <w:r w:rsidR="00707FBF">
        <w:rPr>
          <w:rFonts w:eastAsia="Times New Roman"/>
          <w:color w:val="000000"/>
        </w:rPr>
        <w:t>8 za daných podmínek eluovat v pořadí galaktosidy, glukosidy.</w:t>
      </w:r>
      <w:fldSimple w:instr=" REF _Ref350933331 \r \h  \* MERGEFORMAT ">
        <w:r w:rsidR="00020553" w:rsidRPr="00020553">
          <w:rPr>
            <w:rFonts w:eastAsia="Times New Roman"/>
            <w:color w:val="000000"/>
            <w:vertAlign w:val="superscript"/>
          </w:rPr>
          <w:t>78</w:t>
        </w:r>
      </w:fldSimple>
      <w:r w:rsidR="00717441">
        <w:t xml:space="preserve"> Potřebujeme tedy najít vzorek, ve kterém se vyskytují acetylglukosidy a acetylgalaktosidy ved</w:t>
      </w:r>
      <w:r w:rsidR="00D966C5">
        <w:t>le sebe a porovnat jejich retenční</w:t>
      </w:r>
      <w:r w:rsidR="00717441">
        <w:t xml:space="preserve"> časy.</w:t>
      </w:r>
    </w:p>
    <w:p w:rsidR="00104412" w:rsidRDefault="0011578C" w:rsidP="00F14E9C">
      <w:pPr>
        <w:pStyle w:val="normbak"/>
        <w:spacing w:before="240"/>
      </w:pPr>
      <w:r>
        <w:rPr>
          <w:rFonts w:eastAsia="Times New Roman"/>
          <w:noProof/>
          <w:color w:val="000000"/>
        </w:rPr>
        <w:drawing>
          <wp:anchor distT="0" distB="0" distL="114300" distR="114300" simplePos="0" relativeHeight="251936768" behindDoc="0" locked="1" layoutInCell="1" allowOverlap="1">
            <wp:simplePos x="0" y="0"/>
            <wp:positionH relativeFrom="column">
              <wp:posOffset>-13335</wp:posOffset>
            </wp:positionH>
            <wp:positionV relativeFrom="paragraph">
              <wp:posOffset>2529840</wp:posOffset>
            </wp:positionV>
            <wp:extent cx="5762625" cy="3257550"/>
            <wp:effectExtent l="19050" t="0" r="9525" b="0"/>
            <wp:wrapTopAndBottom/>
            <wp:docPr id="47" name="Obrázek 46" descr="eliot535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535chrom.jpg"/>
                    <pic:cNvPicPr/>
                  </pic:nvPicPr>
                  <pic:blipFill>
                    <a:blip r:embed="rId17"/>
                    <a:stretch>
                      <a:fillRect/>
                    </a:stretch>
                  </pic:blipFill>
                  <pic:spPr>
                    <a:xfrm>
                      <a:off x="0" y="0"/>
                      <a:ext cx="5762625" cy="3257550"/>
                    </a:xfrm>
                    <a:prstGeom prst="rect">
                      <a:avLst/>
                    </a:prstGeom>
                  </pic:spPr>
                </pic:pic>
              </a:graphicData>
            </a:graphic>
          </wp:anchor>
        </w:drawing>
      </w:r>
      <w:r w:rsidR="00F703E2">
        <w:rPr>
          <w:rFonts w:eastAsia="Times New Roman"/>
          <w:color w:val="000000"/>
        </w:rPr>
        <w:t>Výskyt acetylglukosidů a acetylgalaktosidů v jednom vzorku byl zaznamenán v kultivaru Elliot. Chromatogram, rekonstruovaný pro hmotu</w:t>
      </w:r>
      <w:r>
        <w:rPr>
          <w:rFonts w:eastAsia="Times New Roman"/>
          <w:color w:val="000000"/>
        </w:rPr>
        <w:t xml:space="preserve"> 535</w:t>
      </w:r>
      <w:r w:rsidR="00F703E2">
        <w:rPr>
          <w:rFonts w:eastAsia="Times New Roman"/>
          <w:color w:val="000000"/>
        </w:rPr>
        <w:t xml:space="preserve"> </w:t>
      </w:r>
      <w:r w:rsidR="00717441">
        <w:rPr>
          <w:rFonts w:eastAsia="Times New Roman"/>
          <w:color w:val="000000"/>
        </w:rPr>
        <w:t>(</w:t>
      </w:r>
      <w:r>
        <w:t>malvidin</w:t>
      </w:r>
      <w:r w:rsidR="00717441" w:rsidRPr="00FD6876">
        <w:t>­3­(6´´­acetyl)g</w:t>
      </w:r>
      <w:r w:rsidR="00717441">
        <w:t>lukosid nebo galaktosid)</w:t>
      </w:r>
      <w:r w:rsidR="00717441">
        <w:rPr>
          <w:rFonts w:eastAsia="Times New Roman"/>
          <w:color w:val="000000"/>
        </w:rPr>
        <w:t xml:space="preserve"> ukázal dva píky</w:t>
      </w:r>
      <w:r w:rsidR="00487B28">
        <w:rPr>
          <w:rFonts w:eastAsia="Times New Roman"/>
          <w:color w:val="000000"/>
        </w:rPr>
        <w:t>,</w:t>
      </w:r>
      <w:r>
        <w:rPr>
          <w:rFonts w:eastAsia="Times New Roman"/>
          <w:color w:val="000000"/>
        </w:rPr>
        <w:t xml:space="preserve"> jejichž retenční časy byly 5,60 minut a 6,19</w:t>
      </w:r>
      <w:r w:rsidR="00487B28">
        <w:rPr>
          <w:rFonts w:eastAsia="Times New Roman"/>
          <w:color w:val="000000"/>
        </w:rPr>
        <w:t xml:space="preserve"> minut</w:t>
      </w:r>
      <w:r w:rsidR="00FD6876">
        <w:rPr>
          <w:rFonts w:eastAsia="Times New Roman"/>
          <w:color w:val="000000"/>
        </w:rPr>
        <w:t xml:space="preserve"> (Obr. 10)</w:t>
      </w:r>
      <w:r w:rsidR="00487B28">
        <w:rPr>
          <w:rFonts w:eastAsia="Times New Roman"/>
          <w:color w:val="000000"/>
        </w:rPr>
        <w:t xml:space="preserve">. </w:t>
      </w:r>
      <w:r>
        <w:rPr>
          <w:rFonts w:eastAsia="Times New Roman"/>
          <w:color w:val="000000"/>
        </w:rPr>
        <w:t>Jejich hmotnostní spektra a spektra s vyšší kolizní energií jsou stejná (Obr.</w:t>
      </w:r>
      <w:r w:rsidR="00A877B1">
        <w:rPr>
          <w:rFonts w:eastAsia="Times New Roman"/>
          <w:color w:val="000000"/>
        </w:rPr>
        <w:t xml:space="preserve"> </w:t>
      </w:r>
      <w:r>
        <w:rPr>
          <w:rFonts w:eastAsia="Times New Roman"/>
          <w:color w:val="000000"/>
        </w:rPr>
        <w:t>11</w:t>
      </w:r>
      <w:r w:rsidR="00A877B1">
        <w:rPr>
          <w:rFonts w:eastAsia="Times New Roman"/>
          <w:color w:val="000000"/>
        </w:rPr>
        <w:t>, Obr. 12</w:t>
      </w:r>
      <w:r>
        <w:rPr>
          <w:rFonts w:eastAsia="Times New Roman"/>
          <w:color w:val="000000"/>
        </w:rPr>
        <w:t xml:space="preserve">) a nemůžeme proto odlišit glukosidy od galaktosidů. Známe však retenční časy. </w:t>
      </w:r>
      <w:r w:rsidR="00487B28">
        <w:rPr>
          <w:rFonts w:eastAsia="Times New Roman"/>
          <w:color w:val="000000"/>
        </w:rPr>
        <w:t>Jelikož byly všechny vzorky proměřeny na stejné koloně za stejných podmínek, můžeme tvrdit,</w:t>
      </w:r>
      <w:r w:rsidR="00D966C5">
        <w:rPr>
          <w:rFonts w:eastAsia="Times New Roman"/>
          <w:color w:val="000000"/>
        </w:rPr>
        <w:t xml:space="preserve"> že anthokyanin s nižším retenčním</w:t>
      </w:r>
      <w:r>
        <w:rPr>
          <w:rFonts w:eastAsia="Times New Roman"/>
          <w:color w:val="000000"/>
        </w:rPr>
        <w:t xml:space="preserve"> časem (5,60 </w:t>
      </w:r>
      <w:r w:rsidR="00FD6876">
        <w:rPr>
          <w:rFonts w:eastAsia="Times New Roman"/>
          <w:color w:val="000000"/>
        </w:rPr>
        <w:t xml:space="preserve">min) je </w:t>
      </w:r>
      <w:r>
        <w:t>malvidin</w:t>
      </w:r>
      <w:r w:rsidR="00FD6876" w:rsidRPr="00FD6876">
        <w:t xml:space="preserve">­3­(6´´­acetyl)galaktosid a anthokyanin s </w:t>
      </w:r>
      <w:r w:rsidR="00487B28" w:rsidRPr="00FD6876">
        <w:t> vyšším</w:t>
      </w:r>
      <w:r w:rsidR="00D966C5">
        <w:rPr>
          <w:rFonts w:eastAsia="Times New Roman"/>
          <w:color w:val="000000"/>
        </w:rPr>
        <w:t xml:space="preserve"> retenčním</w:t>
      </w:r>
      <w:r>
        <w:rPr>
          <w:rFonts w:eastAsia="Times New Roman"/>
          <w:color w:val="000000"/>
        </w:rPr>
        <w:t xml:space="preserve"> časem (6,19</w:t>
      </w:r>
      <w:r w:rsidR="00FD6876">
        <w:rPr>
          <w:rFonts w:eastAsia="Times New Roman"/>
          <w:color w:val="000000"/>
        </w:rPr>
        <w:t xml:space="preserve"> min</w:t>
      </w:r>
      <w:r w:rsidR="00487B28">
        <w:rPr>
          <w:rFonts w:eastAsia="Times New Roman"/>
          <w:color w:val="000000"/>
        </w:rPr>
        <w:t xml:space="preserve">) je </w:t>
      </w:r>
      <w:r>
        <w:t>malvidin</w:t>
      </w:r>
      <w:r w:rsidR="00FD6876" w:rsidRPr="00FD6876">
        <w:t>­3­(6´´­acetyl)g</w:t>
      </w:r>
      <w:r w:rsidR="00FD6876">
        <w:t>lukosid.</w:t>
      </w:r>
    </w:p>
    <w:p w:rsidR="0011578C" w:rsidRDefault="002B4E7B" w:rsidP="002B4E7B">
      <w:pPr>
        <w:pStyle w:val="normbak"/>
        <w:spacing w:before="240"/>
        <w:ind w:left="709" w:firstLine="0"/>
      </w:pPr>
      <w:r>
        <w:t>Obr. 10 Chromatogram rekonstruovaný pr</w:t>
      </w:r>
      <w:r w:rsidR="00A877B1">
        <w:t>o m/z = 535</w:t>
      </w:r>
      <w:r>
        <w:t>; je zde vidět pí</w:t>
      </w:r>
      <w:r w:rsidR="00A877B1">
        <w:t>k galaktosidu (retenční čas 5,60</w:t>
      </w:r>
      <w:r>
        <w:t xml:space="preserve"> min) a </w:t>
      </w:r>
      <w:r w:rsidR="00A877B1">
        <w:t>pík glukosidu (retenční čas 6,19</w:t>
      </w:r>
      <w:r>
        <w:t xml:space="preserve"> min)</w:t>
      </w:r>
    </w:p>
    <w:p w:rsidR="0011578C" w:rsidRDefault="0011578C">
      <w:pPr>
        <w:rPr>
          <w:rFonts w:ascii="Times New Roman" w:hAnsi="Times New Roman" w:cs="Times New Roman"/>
          <w:sz w:val="24"/>
          <w:szCs w:val="24"/>
        </w:rPr>
      </w:pPr>
      <w:r>
        <w:br w:type="page"/>
      </w:r>
    </w:p>
    <w:p w:rsidR="002B4E7B" w:rsidRDefault="0011578C" w:rsidP="002B4E7B">
      <w:pPr>
        <w:pStyle w:val="normbak"/>
        <w:spacing w:before="240"/>
        <w:ind w:left="709" w:firstLine="0"/>
      </w:pPr>
      <w:r>
        <w:rPr>
          <w:noProof/>
        </w:rPr>
        <w:lastRenderedPageBreak/>
        <w:drawing>
          <wp:anchor distT="0" distB="0" distL="114300" distR="114300" simplePos="0" relativeHeight="251937792" behindDoc="0" locked="1" layoutInCell="1" allowOverlap="1">
            <wp:simplePos x="0" y="0"/>
            <wp:positionH relativeFrom="column">
              <wp:posOffset>5715</wp:posOffset>
            </wp:positionH>
            <wp:positionV relativeFrom="paragraph">
              <wp:posOffset>110490</wp:posOffset>
            </wp:positionV>
            <wp:extent cx="5762625" cy="3086100"/>
            <wp:effectExtent l="19050" t="0" r="9525" b="0"/>
            <wp:wrapTopAndBottom/>
            <wp:docPr id="48" name="Obrázek 47" descr="eliot535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535gal.jpg"/>
                    <pic:cNvPicPr/>
                  </pic:nvPicPr>
                  <pic:blipFill>
                    <a:blip r:embed="rId18"/>
                    <a:stretch>
                      <a:fillRect/>
                    </a:stretch>
                  </pic:blipFill>
                  <pic:spPr>
                    <a:xfrm>
                      <a:off x="0" y="0"/>
                      <a:ext cx="5762625" cy="3086100"/>
                    </a:xfrm>
                    <a:prstGeom prst="rect">
                      <a:avLst/>
                    </a:prstGeom>
                  </pic:spPr>
                </pic:pic>
              </a:graphicData>
            </a:graphic>
          </wp:anchor>
        </w:drawing>
      </w:r>
      <w:r w:rsidR="00A877B1">
        <w:t>Obr. 11 MS spektrum a spektrum s vyšší kolizní energií malvidin</w:t>
      </w:r>
      <w:r w:rsidR="00A877B1" w:rsidRPr="00FD6876">
        <w:t>­3­(6´´­acetyl)galaktosid</w:t>
      </w:r>
      <w:r w:rsidR="00A877B1">
        <w:t>u (fragment 331)</w:t>
      </w:r>
    </w:p>
    <w:p w:rsidR="00A877B1" w:rsidRDefault="00A877B1" w:rsidP="002B4E7B">
      <w:pPr>
        <w:pStyle w:val="normbak"/>
        <w:spacing w:before="240"/>
        <w:ind w:left="709" w:firstLine="0"/>
      </w:pPr>
      <w:r>
        <w:rPr>
          <w:noProof/>
        </w:rPr>
        <w:drawing>
          <wp:anchor distT="0" distB="0" distL="114300" distR="114300" simplePos="0" relativeHeight="251938816" behindDoc="0" locked="1" layoutInCell="1" allowOverlap="1">
            <wp:simplePos x="0" y="0"/>
            <wp:positionH relativeFrom="column">
              <wp:posOffset>5715</wp:posOffset>
            </wp:positionH>
            <wp:positionV relativeFrom="paragraph">
              <wp:posOffset>79375</wp:posOffset>
            </wp:positionV>
            <wp:extent cx="5762625" cy="3086100"/>
            <wp:effectExtent l="19050" t="0" r="9525" b="0"/>
            <wp:wrapTopAndBottom/>
            <wp:docPr id="49" name="Obrázek 48" descr="eliot535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535glu.jpg"/>
                    <pic:cNvPicPr/>
                  </pic:nvPicPr>
                  <pic:blipFill>
                    <a:blip r:embed="rId19"/>
                    <a:stretch>
                      <a:fillRect/>
                    </a:stretch>
                  </pic:blipFill>
                  <pic:spPr>
                    <a:xfrm>
                      <a:off x="0" y="0"/>
                      <a:ext cx="5762625" cy="3086100"/>
                    </a:xfrm>
                    <a:prstGeom prst="rect">
                      <a:avLst/>
                    </a:prstGeom>
                  </pic:spPr>
                </pic:pic>
              </a:graphicData>
            </a:graphic>
          </wp:anchor>
        </w:drawing>
      </w:r>
      <w:r>
        <w:t xml:space="preserve">Obr. 12 MS spektrum a spektrum s vyšší kolizní energií malvidin­3­(6´´­acetyl)glukosidu (taktéž fragment 331) </w:t>
      </w:r>
      <w:r>
        <w:rPr>
          <w:rFonts w:ascii="Calibri" w:hAnsi="Calibri"/>
        </w:rPr>
        <w:t>­</w:t>
      </w:r>
      <w:r>
        <w:t xml:space="preserve"> odlišnost pouze v ret. časech</w:t>
      </w:r>
    </w:p>
    <w:p w:rsidR="005D249C" w:rsidRPr="00024F62" w:rsidRDefault="00EB4190" w:rsidP="005D249C">
      <w:pPr>
        <w:pStyle w:val="normbak"/>
      </w:pPr>
      <w:r w:rsidRPr="00024F62">
        <w:t>Tímto způsobem byly identifikovány všechny acylované an</w:t>
      </w:r>
      <w:r w:rsidR="00975214" w:rsidRPr="00024F62">
        <w:t>thokyaniny, které byly ve vzorcích</w:t>
      </w:r>
      <w:r w:rsidRPr="00024F62">
        <w:t xml:space="preserve"> nalezeny. Naměřená spektra </w:t>
      </w:r>
      <w:r w:rsidR="00024F62" w:rsidRPr="00024F62">
        <w:t>a chromatogramy  jednotlivých kultivar</w:t>
      </w:r>
      <w:r w:rsidR="00A75AD3">
        <w:t>ů</w:t>
      </w:r>
      <w:r w:rsidR="00024F62" w:rsidRPr="00024F62">
        <w:t xml:space="preserve"> jsou přiloženy</w:t>
      </w:r>
      <w:r w:rsidRPr="00024F62">
        <w:t xml:space="preserve"> </w:t>
      </w:r>
      <w:r w:rsidRPr="00024F62">
        <w:lastRenderedPageBreak/>
        <w:t>v kapitole Přílohy.</w:t>
      </w:r>
      <w:r w:rsidR="00024F62" w:rsidRPr="00024F62">
        <w:t xml:space="preserve"> Přehled anthokyaninů, vyskytujících se v jednotlivých kultivarech, je uveden v tabulce (Tab. </w:t>
      </w:r>
      <w:r w:rsidR="00A75AD3">
        <w:t>IV).</w:t>
      </w:r>
    </w:p>
    <w:p w:rsidR="005D249C" w:rsidRDefault="005D249C" w:rsidP="005D249C">
      <w:pPr>
        <w:pStyle w:val="normbak"/>
      </w:pPr>
      <w:r>
        <w:t>Tab. IV Přehled anthokyaninů, nalezených v jednotlivých kultivarech borůvek</w:t>
      </w:r>
    </w:p>
    <w:tbl>
      <w:tblPr>
        <w:tblStyle w:val="Mkatabulky"/>
        <w:tblW w:w="9322" w:type="dxa"/>
        <w:tblLayout w:type="fixed"/>
        <w:tblLook w:val="04A0"/>
      </w:tblPr>
      <w:tblGrid>
        <w:gridCol w:w="2237"/>
        <w:gridCol w:w="1132"/>
        <w:gridCol w:w="1275"/>
        <w:gridCol w:w="1276"/>
        <w:gridCol w:w="1276"/>
        <w:gridCol w:w="992"/>
        <w:gridCol w:w="1099"/>
        <w:gridCol w:w="35"/>
      </w:tblGrid>
      <w:tr w:rsidR="001C569C" w:rsidRPr="001C569C" w:rsidTr="005D249C">
        <w:trPr>
          <w:gridAfter w:val="1"/>
          <w:wAfter w:w="35" w:type="dxa"/>
          <w:trHeight w:hRule="exact" w:val="425"/>
        </w:trPr>
        <w:tc>
          <w:tcPr>
            <w:tcW w:w="2237" w:type="dxa"/>
            <w:vAlign w:val="center"/>
          </w:tcPr>
          <w:p w:rsidR="00682DB9" w:rsidRPr="001C569C" w:rsidRDefault="00682DB9" w:rsidP="001C569C">
            <w:pPr>
              <w:pStyle w:val="normbak"/>
              <w:ind w:firstLine="0"/>
              <w:jc w:val="center"/>
            </w:pPr>
          </w:p>
        </w:tc>
        <w:tc>
          <w:tcPr>
            <w:tcW w:w="7050" w:type="dxa"/>
            <w:gridSpan w:val="6"/>
            <w:vAlign w:val="center"/>
          </w:tcPr>
          <w:p w:rsidR="00682DB9" w:rsidRPr="001C569C" w:rsidRDefault="00682DB9" w:rsidP="001C569C">
            <w:pPr>
              <w:pStyle w:val="normbak"/>
              <w:ind w:firstLine="0"/>
              <w:jc w:val="center"/>
              <w:rPr>
                <w:b/>
              </w:rPr>
            </w:pPr>
            <w:r w:rsidRPr="001C569C">
              <w:rPr>
                <w:b/>
              </w:rPr>
              <w:t>Kultivar</w:t>
            </w:r>
          </w:p>
        </w:tc>
      </w:tr>
      <w:tr w:rsidR="001C569C" w:rsidRPr="001C569C" w:rsidTr="005D249C">
        <w:trPr>
          <w:trHeight w:hRule="exact" w:val="425"/>
        </w:trPr>
        <w:tc>
          <w:tcPr>
            <w:tcW w:w="2237" w:type="dxa"/>
            <w:vAlign w:val="center"/>
          </w:tcPr>
          <w:p w:rsidR="001C569C" w:rsidRPr="001C569C" w:rsidRDefault="001C569C" w:rsidP="001C569C">
            <w:pPr>
              <w:pStyle w:val="normbak"/>
              <w:ind w:firstLine="0"/>
              <w:jc w:val="center"/>
              <w:rPr>
                <w:b/>
              </w:rPr>
            </w:pPr>
            <w:r w:rsidRPr="001C569C">
              <w:rPr>
                <w:b/>
              </w:rPr>
              <w:t>Anthokyanin</w:t>
            </w:r>
          </w:p>
        </w:tc>
        <w:tc>
          <w:tcPr>
            <w:tcW w:w="1132" w:type="dxa"/>
            <w:vAlign w:val="center"/>
          </w:tcPr>
          <w:p w:rsidR="001C569C" w:rsidRPr="001C569C" w:rsidRDefault="001C569C" w:rsidP="001C569C">
            <w:pPr>
              <w:pStyle w:val="normbak"/>
              <w:ind w:firstLine="0"/>
              <w:jc w:val="center"/>
              <w:rPr>
                <w:b/>
              </w:rPr>
            </w:pPr>
            <w:r w:rsidRPr="001C569C">
              <w:rPr>
                <w:b/>
              </w:rPr>
              <w:t>Berkeley</w:t>
            </w:r>
          </w:p>
        </w:tc>
        <w:tc>
          <w:tcPr>
            <w:tcW w:w="1275" w:type="dxa"/>
            <w:vAlign w:val="center"/>
          </w:tcPr>
          <w:p w:rsidR="001C569C" w:rsidRPr="001C569C" w:rsidRDefault="001C569C" w:rsidP="001C569C">
            <w:pPr>
              <w:pStyle w:val="normbak"/>
              <w:ind w:firstLine="0"/>
              <w:jc w:val="center"/>
              <w:rPr>
                <w:b/>
              </w:rPr>
            </w:pPr>
            <w:r w:rsidRPr="001C569C">
              <w:rPr>
                <w:b/>
              </w:rPr>
              <w:t>Bluecrop</w:t>
            </w:r>
          </w:p>
        </w:tc>
        <w:tc>
          <w:tcPr>
            <w:tcW w:w="1276" w:type="dxa"/>
            <w:vAlign w:val="center"/>
          </w:tcPr>
          <w:p w:rsidR="001C569C" w:rsidRPr="001C569C" w:rsidRDefault="001C569C" w:rsidP="001C569C">
            <w:pPr>
              <w:pStyle w:val="normbak"/>
              <w:ind w:firstLine="0"/>
              <w:jc w:val="center"/>
              <w:rPr>
                <w:b/>
              </w:rPr>
            </w:pPr>
            <w:r w:rsidRPr="001C569C">
              <w:rPr>
                <w:b/>
              </w:rPr>
              <w:t>Bluegold</w:t>
            </w:r>
          </w:p>
        </w:tc>
        <w:tc>
          <w:tcPr>
            <w:tcW w:w="1276" w:type="dxa"/>
            <w:vAlign w:val="center"/>
          </w:tcPr>
          <w:p w:rsidR="001C569C" w:rsidRPr="001C569C" w:rsidRDefault="001C569C" w:rsidP="001C569C">
            <w:pPr>
              <w:pStyle w:val="normbak"/>
              <w:ind w:firstLine="0"/>
              <w:jc w:val="center"/>
              <w:rPr>
                <w:b/>
              </w:rPr>
            </w:pPr>
            <w:r w:rsidRPr="001C569C">
              <w:rPr>
                <w:b/>
              </w:rPr>
              <w:t>Darrow</w:t>
            </w:r>
          </w:p>
        </w:tc>
        <w:tc>
          <w:tcPr>
            <w:tcW w:w="992" w:type="dxa"/>
            <w:vAlign w:val="center"/>
          </w:tcPr>
          <w:p w:rsidR="001C569C" w:rsidRPr="001C569C" w:rsidRDefault="001C569C" w:rsidP="001C569C">
            <w:pPr>
              <w:pStyle w:val="normbak"/>
              <w:ind w:firstLine="0"/>
              <w:jc w:val="center"/>
              <w:rPr>
                <w:b/>
              </w:rPr>
            </w:pPr>
            <w:r w:rsidRPr="001C569C">
              <w:rPr>
                <w:b/>
              </w:rPr>
              <w:t>Duke</w:t>
            </w:r>
          </w:p>
        </w:tc>
        <w:tc>
          <w:tcPr>
            <w:tcW w:w="1134" w:type="dxa"/>
            <w:gridSpan w:val="2"/>
            <w:vAlign w:val="center"/>
          </w:tcPr>
          <w:p w:rsidR="001C569C" w:rsidRPr="001C569C" w:rsidRDefault="001C569C" w:rsidP="001C569C">
            <w:pPr>
              <w:pStyle w:val="normbak"/>
              <w:ind w:firstLine="0"/>
              <w:jc w:val="center"/>
              <w:rPr>
                <w:b/>
              </w:rPr>
            </w:pPr>
            <w:r w:rsidRPr="001C569C">
              <w:rPr>
                <w:b/>
              </w:rPr>
              <w:t>Elliot</w:t>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Dp-3-gal</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Dp-3-glu</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Cn-3-gal</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Dp-3-ara</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Cn-3-glu</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Pt-3-gal</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Cn-3-ara</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Pt-3-glu</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Pn-3-gal</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Pt-3-ara</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Pn-3-glu</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Mv-3-gal</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Pn-3-ara</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Mv-3-glu</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1C569C" w:rsidRPr="001C569C" w:rsidTr="005D249C">
        <w:trPr>
          <w:trHeight w:hRule="exact" w:val="425"/>
        </w:trPr>
        <w:tc>
          <w:tcPr>
            <w:tcW w:w="2237" w:type="dxa"/>
            <w:vAlign w:val="center"/>
          </w:tcPr>
          <w:p w:rsidR="001C569C" w:rsidRPr="001C569C" w:rsidRDefault="001C569C" w:rsidP="001C56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Mv-3-ara</w:t>
            </w:r>
          </w:p>
        </w:tc>
        <w:tc>
          <w:tcPr>
            <w:tcW w:w="1132" w:type="dxa"/>
            <w:vAlign w:val="center"/>
          </w:tcPr>
          <w:p w:rsidR="001C569C" w:rsidRPr="001C569C" w:rsidRDefault="001C569C" w:rsidP="001C569C">
            <w:pPr>
              <w:pStyle w:val="normbak"/>
              <w:ind w:firstLine="0"/>
              <w:jc w:val="center"/>
              <w:rPr>
                <w:sz w:val="32"/>
                <w:szCs w:val="32"/>
              </w:rPr>
            </w:pPr>
            <w:r w:rsidRPr="001C569C">
              <w:rPr>
                <w:sz w:val="32"/>
                <w:szCs w:val="32"/>
              </w:rPr>
              <w:sym w:font="Wingdings" w:char="F0FC"/>
            </w:r>
          </w:p>
        </w:tc>
        <w:tc>
          <w:tcPr>
            <w:tcW w:w="1275"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276"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992" w:type="dxa"/>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1C569C" w:rsidRPr="001C569C" w:rsidRDefault="001C56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Dp­3­(6´´­acetyl)gal</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73097F" w:rsidP="001C569C">
            <w:pPr>
              <w:pStyle w:val="normbak"/>
              <w:ind w:firstLine="0"/>
              <w:jc w:val="cente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Cn­3­(6´´­acetyl)gal</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Pt­3­(6´´­acetyl)gal</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Mv­3­(6´´­acetyl)gal</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Dp­3­(6´´­acetyl)glu</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Cn­3­(6´´­acetyl)glu</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Pt­3­(6´´­acetyl)glu</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Pn­3­(6´´­acetyl)glu</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1C56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Mv­3­(6´´­acetyl)gl</w:t>
            </w:r>
            <w:r>
              <w:rPr>
                <w:rFonts w:ascii="Times New Roman" w:eastAsia="Times New Roman" w:hAnsi="Times New Roman" w:cs="Times New Roman"/>
                <w:color w:val="000000"/>
                <w:sz w:val="24"/>
                <w:szCs w:val="24"/>
              </w:rPr>
              <w:t>u</w:t>
            </w:r>
          </w:p>
        </w:tc>
        <w:tc>
          <w:tcPr>
            <w:tcW w:w="1132" w:type="dxa"/>
            <w:vAlign w:val="center"/>
          </w:tcPr>
          <w:p w:rsidR="005D249C" w:rsidRPr="001C569C" w:rsidRDefault="005D249C" w:rsidP="001C569C">
            <w:pPr>
              <w:pStyle w:val="normbak"/>
              <w:ind w:firstLine="0"/>
              <w:jc w:val="center"/>
              <w:rPr>
                <w:sz w:val="32"/>
                <w:szCs w:val="32"/>
              </w:rPr>
            </w:pPr>
            <w:r w:rsidRPr="001C569C">
              <w:rPr>
                <w:sz w:val="32"/>
                <w:szCs w:val="32"/>
              </w:rPr>
              <w:sym w:font="Wingdings" w:char="F0FB"/>
            </w:r>
          </w:p>
        </w:tc>
        <w:tc>
          <w:tcPr>
            <w:tcW w:w="1275"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276" w:type="dxa"/>
            <w:vAlign w:val="center"/>
          </w:tcPr>
          <w:p w:rsidR="005D249C" w:rsidRPr="001C569C" w:rsidRDefault="005D249C" w:rsidP="001C569C">
            <w:pPr>
              <w:pStyle w:val="normbak"/>
              <w:ind w:firstLine="0"/>
              <w:jc w:val="center"/>
            </w:pPr>
            <w:r w:rsidRPr="001C569C">
              <w:rPr>
                <w:sz w:val="32"/>
                <w:szCs w:val="32"/>
              </w:rPr>
              <w:sym w:font="Wingdings" w:char="F0FC"/>
            </w:r>
          </w:p>
        </w:tc>
        <w:tc>
          <w:tcPr>
            <w:tcW w:w="992"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bl>
    <w:p w:rsidR="00E4514C" w:rsidRPr="00E4514C" w:rsidRDefault="00E4514C" w:rsidP="00E4514C">
      <w:pPr>
        <w:pStyle w:val="normbak"/>
        <w:spacing w:before="120"/>
        <w:rPr>
          <w:sz w:val="22"/>
          <w:szCs w:val="22"/>
        </w:rPr>
      </w:pPr>
      <w:r w:rsidRPr="00E4514C">
        <w:rPr>
          <w:sz w:val="28"/>
          <w:szCs w:val="28"/>
        </w:rPr>
        <w:sym w:font="Wingdings" w:char="F0FC"/>
      </w:r>
      <w:r w:rsidRPr="00E4514C">
        <w:rPr>
          <w:sz w:val="22"/>
          <w:szCs w:val="22"/>
        </w:rPr>
        <w:t xml:space="preserve"> = anthokyanin byl ve vzorku detekován; </w:t>
      </w:r>
      <w:r w:rsidRPr="00E4514C">
        <w:rPr>
          <w:sz w:val="28"/>
          <w:szCs w:val="28"/>
        </w:rPr>
        <w:sym w:font="Wingdings" w:char="F0FB"/>
      </w:r>
      <w:r w:rsidRPr="00E4514C">
        <w:rPr>
          <w:sz w:val="22"/>
          <w:szCs w:val="22"/>
        </w:rPr>
        <w:t xml:space="preserve"> = anthokyanin nebyl ve vzorku detekován</w:t>
      </w:r>
    </w:p>
    <w:p w:rsidR="005D249C" w:rsidRDefault="005D249C" w:rsidP="00E4514C">
      <w:pPr>
        <w:pStyle w:val="normbak"/>
        <w:ind w:left="709" w:firstLine="0"/>
      </w:pPr>
      <w:r>
        <w:lastRenderedPageBreak/>
        <w:t>Tab. IV Přehled anthokyaninů, nalezených v jednotlivých kultivarech borůvek (pokračování)</w:t>
      </w:r>
    </w:p>
    <w:tbl>
      <w:tblPr>
        <w:tblStyle w:val="Mkatabulky"/>
        <w:tblW w:w="9322" w:type="dxa"/>
        <w:tblLayout w:type="fixed"/>
        <w:tblLook w:val="04A0"/>
      </w:tblPr>
      <w:tblGrid>
        <w:gridCol w:w="2237"/>
        <w:gridCol w:w="1557"/>
        <w:gridCol w:w="1559"/>
        <w:gridCol w:w="1418"/>
        <w:gridCol w:w="1417"/>
        <w:gridCol w:w="1099"/>
        <w:gridCol w:w="35"/>
      </w:tblGrid>
      <w:tr w:rsidR="005D249C" w:rsidRPr="001C569C" w:rsidTr="005D249C">
        <w:trPr>
          <w:gridAfter w:val="1"/>
          <w:wAfter w:w="35" w:type="dxa"/>
          <w:trHeight w:hRule="exact" w:val="425"/>
        </w:trPr>
        <w:tc>
          <w:tcPr>
            <w:tcW w:w="2237" w:type="dxa"/>
            <w:vAlign w:val="center"/>
          </w:tcPr>
          <w:p w:rsidR="005D249C" w:rsidRPr="001C569C" w:rsidRDefault="005D249C" w:rsidP="005D249C">
            <w:pPr>
              <w:pStyle w:val="normbak"/>
              <w:ind w:firstLine="0"/>
              <w:jc w:val="center"/>
            </w:pPr>
          </w:p>
        </w:tc>
        <w:tc>
          <w:tcPr>
            <w:tcW w:w="7050" w:type="dxa"/>
            <w:gridSpan w:val="5"/>
            <w:vAlign w:val="center"/>
          </w:tcPr>
          <w:p w:rsidR="005D249C" w:rsidRPr="001C569C" w:rsidRDefault="005D249C" w:rsidP="005D249C">
            <w:pPr>
              <w:pStyle w:val="normbak"/>
              <w:ind w:firstLine="0"/>
              <w:jc w:val="center"/>
              <w:rPr>
                <w:b/>
              </w:rPr>
            </w:pPr>
            <w:r w:rsidRPr="001C569C">
              <w:rPr>
                <w:b/>
              </w:rPr>
              <w:t>Kultivar</w:t>
            </w:r>
          </w:p>
        </w:tc>
      </w:tr>
      <w:tr w:rsidR="005D249C" w:rsidRPr="001C569C" w:rsidTr="005D249C">
        <w:trPr>
          <w:trHeight w:hRule="exact" w:val="425"/>
        </w:trPr>
        <w:tc>
          <w:tcPr>
            <w:tcW w:w="2237" w:type="dxa"/>
            <w:vAlign w:val="center"/>
          </w:tcPr>
          <w:p w:rsidR="005D249C" w:rsidRPr="001C569C" w:rsidRDefault="005D249C" w:rsidP="005D249C">
            <w:pPr>
              <w:pStyle w:val="normbak"/>
              <w:ind w:firstLine="0"/>
              <w:jc w:val="center"/>
              <w:rPr>
                <w:b/>
              </w:rPr>
            </w:pPr>
            <w:r w:rsidRPr="001C569C">
              <w:rPr>
                <w:b/>
              </w:rPr>
              <w:t>Anthokyanin</w:t>
            </w:r>
          </w:p>
        </w:tc>
        <w:tc>
          <w:tcPr>
            <w:tcW w:w="1557" w:type="dxa"/>
            <w:vAlign w:val="center"/>
          </w:tcPr>
          <w:p w:rsidR="005D249C" w:rsidRPr="001C569C" w:rsidRDefault="005D249C" w:rsidP="005D249C">
            <w:pPr>
              <w:pStyle w:val="normbak"/>
              <w:ind w:firstLine="0"/>
              <w:jc w:val="center"/>
              <w:rPr>
                <w:b/>
              </w:rPr>
            </w:pPr>
            <w:r>
              <w:rPr>
                <w:b/>
              </w:rPr>
              <w:t>Goldtraube</w:t>
            </w:r>
          </w:p>
        </w:tc>
        <w:tc>
          <w:tcPr>
            <w:tcW w:w="1559" w:type="dxa"/>
            <w:vAlign w:val="center"/>
          </w:tcPr>
          <w:p w:rsidR="005D249C" w:rsidRPr="001C569C" w:rsidRDefault="005D249C" w:rsidP="005D249C">
            <w:pPr>
              <w:pStyle w:val="normbak"/>
              <w:ind w:firstLine="0"/>
              <w:jc w:val="center"/>
              <w:rPr>
                <w:b/>
              </w:rPr>
            </w:pPr>
            <w:r>
              <w:rPr>
                <w:b/>
              </w:rPr>
              <w:t>Hardyblue</w:t>
            </w:r>
          </w:p>
        </w:tc>
        <w:tc>
          <w:tcPr>
            <w:tcW w:w="1418" w:type="dxa"/>
            <w:vAlign w:val="center"/>
          </w:tcPr>
          <w:p w:rsidR="005D249C" w:rsidRPr="001C569C" w:rsidRDefault="005D249C" w:rsidP="005D249C">
            <w:pPr>
              <w:pStyle w:val="normbak"/>
              <w:ind w:firstLine="0"/>
              <w:jc w:val="center"/>
              <w:rPr>
                <w:b/>
              </w:rPr>
            </w:pPr>
            <w:r>
              <w:rPr>
                <w:b/>
              </w:rPr>
              <w:t>Herbert</w:t>
            </w:r>
          </w:p>
        </w:tc>
        <w:tc>
          <w:tcPr>
            <w:tcW w:w="1417" w:type="dxa"/>
            <w:vAlign w:val="center"/>
          </w:tcPr>
          <w:p w:rsidR="005D249C" w:rsidRPr="001C569C" w:rsidRDefault="005D249C" w:rsidP="005D249C">
            <w:pPr>
              <w:pStyle w:val="normbak"/>
              <w:ind w:firstLine="0"/>
              <w:jc w:val="center"/>
              <w:rPr>
                <w:b/>
              </w:rPr>
            </w:pPr>
            <w:r>
              <w:rPr>
                <w:b/>
              </w:rPr>
              <w:t>Patriot</w:t>
            </w:r>
          </w:p>
        </w:tc>
        <w:tc>
          <w:tcPr>
            <w:tcW w:w="1134" w:type="dxa"/>
            <w:gridSpan w:val="2"/>
            <w:vAlign w:val="center"/>
          </w:tcPr>
          <w:p w:rsidR="005D249C" w:rsidRPr="001C569C" w:rsidRDefault="005D249C" w:rsidP="005D249C">
            <w:pPr>
              <w:pStyle w:val="normbak"/>
              <w:ind w:firstLine="0"/>
              <w:jc w:val="center"/>
              <w:rPr>
                <w:b/>
              </w:rPr>
            </w:pPr>
            <w:r>
              <w:rPr>
                <w:b/>
              </w:rPr>
              <w:t>Lesní</w:t>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Dp-3-ara</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Cn-3-ara</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CD38BD" w:rsidP="005D249C">
            <w:pPr>
              <w:pStyle w:val="normbak"/>
              <w:ind w:firstLine="0"/>
              <w:jc w:val="center"/>
              <w:rPr>
                <w:sz w:val="32"/>
                <w:szCs w:val="32"/>
              </w:rPr>
            </w:pPr>
            <w:r w:rsidRPr="001C569C">
              <w:rPr>
                <w:sz w:val="32"/>
                <w:szCs w:val="32"/>
              </w:rPr>
              <w:sym w:font="Wingdings" w:char="F0FB"/>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Pt-3-ara</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Pn-3-ara</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hAnsi="Times New Roman" w:cs="Times New Roman"/>
                <w:color w:val="000000"/>
                <w:sz w:val="24"/>
                <w:szCs w:val="24"/>
              </w:rPr>
              <w:t>Mv-3-ara</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Dp­3­(6´´­acetyl)gal</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C1228"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783DA8" w:rsidP="005D249C">
            <w:pPr>
              <w:pStyle w:val="normbak"/>
              <w:ind w:firstLine="0"/>
              <w:jc w:val="center"/>
              <w:rPr>
                <w:sz w:val="32"/>
                <w:szCs w:val="32"/>
              </w:rPr>
            </w:pPr>
            <w:r w:rsidRPr="001C569C">
              <w:rPr>
                <w:sz w:val="32"/>
                <w:szCs w:val="32"/>
              </w:rPr>
              <w:sym w:font="Wingdings" w:char="F0FB"/>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r w:rsidR="00CD38BD" w:rsidRPr="001C569C" w:rsidTr="005D249C">
        <w:trPr>
          <w:trHeight w:hRule="exact" w:val="425"/>
        </w:trPr>
        <w:tc>
          <w:tcPr>
            <w:tcW w:w="2237" w:type="dxa"/>
            <w:vAlign w:val="center"/>
          </w:tcPr>
          <w:p w:rsidR="00CD38BD" w:rsidRPr="001C569C" w:rsidRDefault="00CD38BD" w:rsidP="005D24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Cn­3­(6´´­acetyl)gal</w:t>
            </w:r>
          </w:p>
        </w:tc>
        <w:tc>
          <w:tcPr>
            <w:tcW w:w="1557"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559"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418" w:type="dxa"/>
            <w:vAlign w:val="center"/>
          </w:tcPr>
          <w:p w:rsidR="00CD38BD" w:rsidRPr="001C569C" w:rsidRDefault="00CD38BD" w:rsidP="00CD38BD">
            <w:pPr>
              <w:pStyle w:val="normbak"/>
              <w:ind w:firstLine="0"/>
              <w:jc w:val="center"/>
              <w:rPr>
                <w:sz w:val="32"/>
                <w:szCs w:val="32"/>
              </w:rPr>
            </w:pPr>
            <w:r w:rsidRPr="001C569C">
              <w:rPr>
                <w:sz w:val="32"/>
                <w:szCs w:val="32"/>
              </w:rPr>
              <w:sym w:font="Wingdings" w:char="F0FB"/>
            </w:r>
          </w:p>
        </w:tc>
        <w:tc>
          <w:tcPr>
            <w:tcW w:w="1417" w:type="dxa"/>
            <w:vAlign w:val="center"/>
          </w:tcPr>
          <w:p w:rsidR="00CD38BD" w:rsidRPr="001C569C" w:rsidRDefault="00935CE4"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r>
      <w:tr w:rsidR="00CD38BD" w:rsidRPr="001C569C" w:rsidTr="005D249C">
        <w:trPr>
          <w:trHeight w:hRule="exact" w:val="425"/>
        </w:trPr>
        <w:tc>
          <w:tcPr>
            <w:tcW w:w="2237" w:type="dxa"/>
            <w:vAlign w:val="center"/>
          </w:tcPr>
          <w:p w:rsidR="00CD38BD" w:rsidRPr="001C569C" w:rsidRDefault="00CD38BD" w:rsidP="005D24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Pt­3­(6´´­acetyl)gal</w:t>
            </w:r>
          </w:p>
        </w:tc>
        <w:tc>
          <w:tcPr>
            <w:tcW w:w="1557"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559"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418" w:type="dxa"/>
            <w:vAlign w:val="center"/>
          </w:tcPr>
          <w:p w:rsidR="00CD38BD" w:rsidRPr="001C569C" w:rsidRDefault="00CD38BD" w:rsidP="00CD38BD">
            <w:pPr>
              <w:pStyle w:val="normbak"/>
              <w:ind w:firstLine="0"/>
              <w:jc w:val="center"/>
              <w:rPr>
                <w:sz w:val="32"/>
                <w:szCs w:val="32"/>
              </w:rPr>
            </w:pPr>
            <w:r w:rsidRPr="001C569C">
              <w:rPr>
                <w:sz w:val="32"/>
                <w:szCs w:val="32"/>
              </w:rPr>
              <w:sym w:font="Wingdings" w:char="F0FB"/>
            </w:r>
          </w:p>
        </w:tc>
        <w:tc>
          <w:tcPr>
            <w:tcW w:w="1417" w:type="dxa"/>
            <w:vAlign w:val="center"/>
          </w:tcPr>
          <w:p w:rsidR="00CD38BD" w:rsidRPr="001C569C" w:rsidRDefault="00935CE4"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r>
      <w:tr w:rsidR="00CD38BD" w:rsidRPr="001C569C" w:rsidTr="005D249C">
        <w:trPr>
          <w:trHeight w:hRule="exact" w:val="425"/>
        </w:trPr>
        <w:tc>
          <w:tcPr>
            <w:tcW w:w="2237" w:type="dxa"/>
            <w:vAlign w:val="center"/>
          </w:tcPr>
          <w:p w:rsidR="00CD38BD" w:rsidRPr="001C569C" w:rsidRDefault="00CD38BD" w:rsidP="005D24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Mv­3­(6´´­acetyl)gal</w:t>
            </w:r>
          </w:p>
        </w:tc>
        <w:tc>
          <w:tcPr>
            <w:tcW w:w="1557"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559" w:type="dxa"/>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c>
          <w:tcPr>
            <w:tcW w:w="1418" w:type="dxa"/>
            <w:vAlign w:val="center"/>
          </w:tcPr>
          <w:p w:rsidR="00CD38BD" w:rsidRPr="001C569C" w:rsidRDefault="00CD38BD" w:rsidP="00CD38BD">
            <w:pPr>
              <w:pStyle w:val="normbak"/>
              <w:ind w:firstLine="0"/>
              <w:jc w:val="center"/>
              <w:rPr>
                <w:sz w:val="32"/>
                <w:szCs w:val="32"/>
              </w:rPr>
            </w:pPr>
            <w:r w:rsidRPr="001C569C">
              <w:rPr>
                <w:sz w:val="32"/>
                <w:szCs w:val="32"/>
              </w:rPr>
              <w:sym w:font="Wingdings" w:char="F0FC"/>
            </w:r>
          </w:p>
        </w:tc>
        <w:tc>
          <w:tcPr>
            <w:tcW w:w="1417" w:type="dxa"/>
            <w:vAlign w:val="center"/>
          </w:tcPr>
          <w:p w:rsidR="00CD38BD" w:rsidRPr="001C569C" w:rsidRDefault="00935CE4"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CD38BD" w:rsidRPr="001C569C" w:rsidRDefault="00CD38BD" w:rsidP="005D249C">
            <w:pPr>
              <w:pStyle w:val="normbak"/>
              <w:ind w:firstLine="0"/>
              <w:jc w:val="center"/>
              <w:rPr>
                <w:sz w:val="32"/>
                <w:szCs w:val="32"/>
              </w:rPr>
            </w:pPr>
            <w:r w:rsidRPr="001C569C">
              <w:rPr>
                <w:sz w:val="32"/>
                <w:szCs w:val="32"/>
              </w:rPr>
              <w:sym w:font="Wingdings" w:char="F0FB"/>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Dp­3­(6´´­acetyl)glu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CD38BD"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hAnsi="Times New Roman" w:cs="Times New Roman"/>
                <w:color w:val="000000"/>
                <w:sz w:val="24"/>
                <w:szCs w:val="24"/>
              </w:rPr>
            </w:pPr>
            <w:r w:rsidRPr="001C569C">
              <w:rPr>
                <w:rFonts w:ascii="Times New Roman" w:eastAsia="Times New Roman" w:hAnsi="Times New Roman" w:cs="Times New Roman"/>
                <w:color w:val="000000"/>
                <w:sz w:val="24"/>
                <w:szCs w:val="24"/>
              </w:rPr>
              <w:t>Cn­3­(6´´­acetyl)glu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CD38BD" w:rsidP="005D249C">
            <w:pPr>
              <w:pStyle w:val="normbak"/>
              <w:ind w:firstLine="0"/>
              <w:jc w:val="center"/>
              <w:rPr>
                <w:sz w:val="32"/>
                <w:szCs w:val="32"/>
              </w:rPr>
            </w:pPr>
            <w:r w:rsidRPr="001C569C">
              <w:rPr>
                <w:sz w:val="32"/>
                <w:szCs w:val="32"/>
              </w:rPr>
              <w:sym w:font="Wingdings" w:char="F0FB"/>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Pt­3­(6´´­acetyl)glu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783DA8" w:rsidP="005D249C">
            <w:pPr>
              <w:pStyle w:val="normbak"/>
              <w:ind w:firstLine="0"/>
              <w:jc w:val="center"/>
              <w:rPr>
                <w:sz w:val="32"/>
                <w:szCs w:val="32"/>
              </w:rPr>
            </w:pPr>
            <w:r w:rsidRPr="001C569C">
              <w:rPr>
                <w:sz w:val="32"/>
                <w:szCs w:val="32"/>
              </w:rPr>
              <w:sym w:font="Wingdings" w:char="F0FB"/>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Pn­3­(6´´­acetyl)glu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783DA8" w:rsidP="005D249C">
            <w:pPr>
              <w:pStyle w:val="normbak"/>
              <w:ind w:firstLine="0"/>
              <w:jc w:val="center"/>
              <w:rPr>
                <w:sz w:val="32"/>
                <w:szCs w:val="32"/>
              </w:rPr>
            </w:pPr>
            <w:r w:rsidRPr="001C569C">
              <w:rPr>
                <w:sz w:val="32"/>
                <w:szCs w:val="32"/>
              </w:rPr>
              <w:sym w:font="Wingdings" w:char="F0FB"/>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r w:rsidR="005D249C" w:rsidRPr="001C569C" w:rsidTr="005D249C">
        <w:trPr>
          <w:trHeight w:hRule="exact" w:val="425"/>
        </w:trPr>
        <w:tc>
          <w:tcPr>
            <w:tcW w:w="2237" w:type="dxa"/>
            <w:vAlign w:val="center"/>
          </w:tcPr>
          <w:p w:rsidR="005D249C" w:rsidRPr="001C569C" w:rsidRDefault="005D249C" w:rsidP="005D249C">
            <w:pPr>
              <w:jc w:val="center"/>
              <w:rPr>
                <w:rFonts w:ascii="Times New Roman" w:eastAsia="Times New Roman" w:hAnsi="Times New Roman" w:cs="Times New Roman"/>
                <w:color w:val="000000"/>
                <w:sz w:val="24"/>
                <w:szCs w:val="24"/>
              </w:rPr>
            </w:pPr>
            <w:r w:rsidRPr="001C569C">
              <w:rPr>
                <w:rFonts w:ascii="Times New Roman" w:eastAsia="Times New Roman" w:hAnsi="Times New Roman" w:cs="Times New Roman"/>
                <w:color w:val="000000"/>
                <w:sz w:val="24"/>
                <w:szCs w:val="24"/>
              </w:rPr>
              <w:t>Mv­3­(6´´­acetyl)gl</w:t>
            </w:r>
            <w:r w:rsidR="007B50D7">
              <w:rPr>
                <w:rFonts w:ascii="Times New Roman" w:eastAsia="Times New Roman" w:hAnsi="Times New Roman" w:cs="Times New Roman"/>
                <w:color w:val="000000"/>
                <w:sz w:val="24"/>
                <w:szCs w:val="24"/>
              </w:rPr>
              <w:t>u</w:t>
            </w:r>
          </w:p>
        </w:tc>
        <w:tc>
          <w:tcPr>
            <w:tcW w:w="155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c>
          <w:tcPr>
            <w:tcW w:w="1559"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418" w:type="dxa"/>
            <w:vAlign w:val="center"/>
          </w:tcPr>
          <w:p w:rsidR="005D249C" w:rsidRPr="001C569C" w:rsidRDefault="00CD38BD" w:rsidP="005D249C">
            <w:pPr>
              <w:pStyle w:val="normbak"/>
              <w:ind w:firstLine="0"/>
              <w:jc w:val="center"/>
              <w:rPr>
                <w:sz w:val="32"/>
                <w:szCs w:val="32"/>
              </w:rPr>
            </w:pPr>
            <w:r w:rsidRPr="001C569C">
              <w:rPr>
                <w:sz w:val="32"/>
                <w:szCs w:val="32"/>
              </w:rPr>
              <w:sym w:font="Wingdings" w:char="F0FC"/>
            </w:r>
          </w:p>
        </w:tc>
        <w:tc>
          <w:tcPr>
            <w:tcW w:w="1417" w:type="dxa"/>
            <w:vAlign w:val="center"/>
          </w:tcPr>
          <w:p w:rsidR="005D249C" w:rsidRPr="001C569C" w:rsidRDefault="005D249C" w:rsidP="005D249C">
            <w:pPr>
              <w:pStyle w:val="normbak"/>
              <w:ind w:firstLine="0"/>
              <w:jc w:val="center"/>
              <w:rPr>
                <w:sz w:val="32"/>
                <w:szCs w:val="32"/>
              </w:rPr>
            </w:pPr>
            <w:r w:rsidRPr="001C569C">
              <w:rPr>
                <w:sz w:val="32"/>
                <w:szCs w:val="32"/>
              </w:rPr>
              <w:sym w:font="Wingdings" w:char="F0FC"/>
            </w:r>
          </w:p>
        </w:tc>
        <w:tc>
          <w:tcPr>
            <w:tcW w:w="1134" w:type="dxa"/>
            <w:gridSpan w:val="2"/>
            <w:vAlign w:val="center"/>
          </w:tcPr>
          <w:p w:rsidR="005D249C" w:rsidRPr="001C569C" w:rsidRDefault="005D249C" w:rsidP="005D249C">
            <w:pPr>
              <w:pStyle w:val="normbak"/>
              <w:ind w:firstLine="0"/>
              <w:jc w:val="center"/>
              <w:rPr>
                <w:sz w:val="32"/>
                <w:szCs w:val="32"/>
              </w:rPr>
            </w:pPr>
            <w:r w:rsidRPr="001C569C">
              <w:rPr>
                <w:sz w:val="32"/>
                <w:szCs w:val="32"/>
              </w:rPr>
              <w:sym w:font="Wingdings" w:char="F0FB"/>
            </w:r>
          </w:p>
        </w:tc>
      </w:tr>
    </w:tbl>
    <w:p w:rsidR="00AC69DA" w:rsidRDefault="00AC69DA" w:rsidP="00A121A1">
      <w:pPr>
        <w:pStyle w:val="normbak"/>
      </w:pPr>
    </w:p>
    <w:p w:rsidR="00AC69DA" w:rsidRDefault="00AC69DA">
      <w:pPr>
        <w:rPr>
          <w:rFonts w:ascii="Times New Roman" w:hAnsi="Times New Roman" w:cs="Times New Roman"/>
          <w:sz w:val="24"/>
          <w:szCs w:val="24"/>
        </w:rPr>
      </w:pPr>
      <w:r>
        <w:br w:type="page"/>
      </w:r>
    </w:p>
    <w:p w:rsidR="00A75AD3" w:rsidRDefault="00AC69DA" w:rsidP="00AC69DA">
      <w:pPr>
        <w:pStyle w:val="Nadpis2"/>
      </w:pPr>
      <w:bookmarkStart w:id="45" w:name="_Toc354317331"/>
      <w:r>
        <w:lastRenderedPageBreak/>
        <w:t>Kvantifikace anthokyaninů</w:t>
      </w:r>
      <w:bookmarkEnd w:id="45"/>
    </w:p>
    <w:p w:rsidR="00202A80" w:rsidRDefault="00202A80" w:rsidP="00202A80">
      <w:pPr>
        <w:pStyle w:val="Nadpis3"/>
      </w:pPr>
      <w:bookmarkStart w:id="46" w:name="_Toc354317332"/>
      <w:r>
        <w:t xml:space="preserve">LOD, LOQ, </w:t>
      </w:r>
      <w:r w:rsidR="003D3F09">
        <w:t>výtěžnost</w:t>
      </w:r>
      <w:bookmarkEnd w:id="46"/>
    </w:p>
    <w:p w:rsidR="00202A80" w:rsidRDefault="00202A80" w:rsidP="00202A80">
      <w:pPr>
        <w:pStyle w:val="normbak"/>
      </w:pPr>
      <w:r>
        <w:t>Pro kvantifikaci anthokyaninů bylo nutné určit hodnotu limity detekce (LOD), limi</w:t>
      </w:r>
      <w:r w:rsidR="004F4E6C">
        <w:t>ty kvantifikace (LOQ) a výtěžnost (recovery)</w:t>
      </w:r>
      <w:r>
        <w:t>.</w:t>
      </w:r>
    </w:p>
    <w:p w:rsidR="00202A80" w:rsidRDefault="00202A80" w:rsidP="00202A80">
      <w:pPr>
        <w:pStyle w:val="normbak"/>
      </w:pPr>
      <w:r>
        <w:t>LOD a LOQ jsou hodnoty, které udávají koncentrační hranici, od které je možné analyt detekovat nebo kvantifikovat. Pro LOD platí, že poměr signálu analytu k šumu mus</w:t>
      </w:r>
      <w:r w:rsidR="00D966C5">
        <w:t xml:space="preserve">í být </w:t>
      </w:r>
      <w:r>
        <w:t xml:space="preserve">roven 3: </w:t>
      </w:r>
      <w:r w:rsidR="00D966C5" w:rsidRPr="00202A80">
        <w:rPr>
          <w:position w:val="-24"/>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0.75pt" o:ole="">
            <v:imagedata r:id="rId20" o:title=""/>
          </v:shape>
          <o:OLEObject Type="Embed" ProgID="Equation.3" ShapeID="_x0000_i1025" DrawAspect="Content" ObjectID="_1428157675" r:id="rId21"/>
        </w:object>
      </w:r>
      <w:r>
        <w:t>, p</w:t>
      </w:r>
      <w:r w:rsidR="00D966C5">
        <w:t>ro LOQ je tento poměr</w:t>
      </w:r>
      <w:r>
        <w:t xml:space="preserve"> roven 10: </w:t>
      </w:r>
      <w:r w:rsidR="00D966C5" w:rsidRPr="00202A80">
        <w:rPr>
          <w:position w:val="-24"/>
        </w:rPr>
        <w:object w:dxaOrig="1140" w:dyaOrig="620">
          <v:shape id="_x0000_i1026" type="#_x0000_t75" style="width:57pt;height:30.75pt" o:ole="">
            <v:imagedata r:id="rId22" o:title=""/>
          </v:shape>
          <o:OLEObject Type="Embed" ProgID="Equation.3" ShapeID="_x0000_i1026" DrawAspect="Content" ObjectID="_1428157676" r:id="rId23"/>
        </w:object>
      </w:r>
      <w:r>
        <w:t>.</w:t>
      </w:r>
    </w:p>
    <w:p w:rsidR="00202A80" w:rsidRPr="003D3F09" w:rsidRDefault="00D966C5" w:rsidP="007B50D7">
      <w:pPr>
        <w:pStyle w:val="normbak"/>
      </w:pPr>
      <w:r>
        <w:t>Výtěžnost (recovery) udává koncentrační poměr množství analytu získaného danou analytickou metodou k přijaté referenční hodnotě</w:t>
      </w:r>
      <w:r w:rsidR="007A15F6">
        <w:t xml:space="preserve">. Ke ztrátám dochází především při úpravě vzorku k analýze, např. při izolaci, čištění apod. V této práci byla zjišťována výtěžnost extrakce tuhou fází (SPE), které byly vzorky před analýzou podrobeny. Podrobný </w:t>
      </w:r>
      <w:r>
        <w:t>postup práce pro určení výtěžnosti</w:t>
      </w:r>
      <w:r w:rsidR="007A15F6">
        <w:t xml:space="preserve"> je uveden v kapitole Úprava vzorků pro UPLC/MS. </w:t>
      </w:r>
      <w:r>
        <w:t>Výtěžnost</w:t>
      </w:r>
      <w:r w:rsidR="007B50D7">
        <w:t xml:space="preserve"> byla vypočítána jako předpokládaná koncentrace analytu</w:t>
      </w:r>
      <w:r w:rsidR="00802ED2">
        <w:t xml:space="preserve"> (tato koncentrace analytu by byla ve vzorku zjištěna, kdyby nedošlo k žádným ztrátám)</w:t>
      </w:r>
      <w:r w:rsidR="007B50D7">
        <w:t xml:space="preserve"> ku změřené ko</w:t>
      </w:r>
      <w:r>
        <w:t>ncentraci analytu, převedená na procenta</w:t>
      </w:r>
      <w:r w:rsidR="007B50D7">
        <w:t>:</w:t>
      </w:r>
      <w:r w:rsidR="00802ED2">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r>
                  <w:rPr>
                    <w:rFonts w:ascii="Cambria Math"/>
                    <w:sz w:val="28"/>
                    <w:szCs w:val="28"/>
                  </w:rPr>
                  <m:t>ř</m:t>
                </m:r>
                <m:r>
                  <w:rPr>
                    <w:rFonts w:ascii="Cambria Math" w:hAnsi="Cambria Math"/>
                    <w:sz w:val="28"/>
                    <w:szCs w:val="28"/>
                  </w:rPr>
                  <m:t>edpokl</m:t>
                </m:r>
                <m:r>
                  <w:rPr>
                    <w:rFonts w:ascii="Cambria Math"/>
                    <w:sz w:val="28"/>
                    <w:szCs w:val="28"/>
                  </w:rPr>
                  <m:t>á</m:t>
                </m:r>
                <m:r>
                  <w:rPr>
                    <w:rFonts w:ascii="Cambria Math" w:hAnsi="Cambria Math"/>
                    <w:sz w:val="28"/>
                    <w:szCs w:val="28"/>
                  </w:rPr>
                  <m:t>dan</m:t>
                </m:r>
                <m:r>
                  <w:rPr>
                    <w:rFonts w:ascii="Cambria Math"/>
                    <w:sz w:val="28"/>
                    <w:szCs w:val="28"/>
                  </w:rPr>
                  <m:t>á</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zm</m:t>
                </m:r>
                <m:r>
                  <w:rPr>
                    <w:rFonts w:ascii="Cambria Math"/>
                    <w:sz w:val="28"/>
                    <w:szCs w:val="28"/>
                  </w:rPr>
                  <m:t>ěř</m:t>
                </m:r>
                <m:r>
                  <w:rPr>
                    <w:rFonts w:ascii="Cambria Math" w:hAnsi="Cambria Math"/>
                    <w:sz w:val="28"/>
                    <w:szCs w:val="28"/>
                  </w:rPr>
                  <m:t>en</m:t>
                </m:r>
                <m:r>
                  <w:rPr>
                    <w:rFonts w:ascii="Cambria Math"/>
                    <w:sz w:val="28"/>
                    <w:szCs w:val="28"/>
                  </w:rPr>
                  <m:t>á</m:t>
                </m:r>
              </m:sub>
            </m:sSub>
          </m:den>
        </m:f>
        <m:r>
          <w:rPr>
            <w:rFonts w:ascii="Cambria Math"/>
            <w:sz w:val="28"/>
            <w:szCs w:val="28"/>
          </w:rPr>
          <m:t>×</m:t>
        </m:r>
        <m:r>
          <w:rPr>
            <w:rFonts w:ascii="Cambria Math"/>
            <w:sz w:val="28"/>
            <w:szCs w:val="28"/>
          </w:rPr>
          <m:t>100</m:t>
        </m:r>
      </m:oMath>
      <w:r w:rsidR="00DB2B1C">
        <w:t>.</w:t>
      </w:r>
      <w:r>
        <w:t xml:space="preserve"> </w:t>
      </w:r>
      <w:r w:rsidR="003D3F09">
        <w:t>Získané hodnoty LOD a</w:t>
      </w:r>
      <w:r w:rsidR="007A15F6">
        <w:t xml:space="preserve"> LOQ </w:t>
      </w:r>
      <w:r w:rsidR="003D3F09">
        <w:t xml:space="preserve">byly získány ze tří opakování pro anthokyanin </w:t>
      </w:r>
      <w:r w:rsidR="003D3F09" w:rsidRPr="003D3F09">
        <w:t>malvidin­3­galaktosid</w:t>
      </w:r>
      <w:r w:rsidR="003D3F09">
        <w:t>, hodnota výtěžnosti pro standard pelargonidin</w:t>
      </w:r>
      <w:r w:rsidR="003D3F09" w:rsidRPr="003D3F09">
        <w:t>­3</w:t>
      </w:r>
      <w:r w:rsidR="003D3F09">
        <w:t>,5</w:t>
      </w:r>
      <w:r w:rsidR="003D3F09" w:rsidRPr="003D3F09">
        <w:t>­</w:t>
      </w:r>
      <w:r w:rsidR="003D3F09">
        <w:t>diglukosid taktéž ze tří opakovaných měření. Hodnoty jsou uvedeny v tabulce (Tab. V).</w:t>
      </w:r>
    </w:p>
    <w:p w:rsidR="007A15F6" w:rsidRDefault="007A15F6" w:rsidP="00202A80">
      <w:pPr>
        <w:pStyle w:val="normbak"/>
      </w:pPr>
      <w:r>
        <w:t>Tab</w:t>
      </w:r>
      <w:r w:rsidR="003D3F09">
        <w:t>. V: Hodnoty LOD, LOQ a výtěžnosti</w:t>
      </w:r>
    </w:p>
    <w:tbl>
      <w:tblPr>
        <w:tblStyle w:val="Mkatabulky"/>
        <w:tblW w:w="0" w:type="auto"/>
        <w:tblLook w:val="04A0"/>
      </w:tblPr>
      <w:tblGrid>
        <w:gridCol w:w="2302"/>
        <w:gridCol w:w="2303"/>
        <w:gridCol w:w="2303"/>
        <w:gridCol w:w="2303"/>
      </w:tblGrid>
      <w:tr w:rsidR="007A15F6" w:rsidTr="007B50D7">
        <w:trPr>
          <w:trHeight w:hRule="exact" w:val="397"/>
        </w:trPr>
        <w:tc>
          <w:tcPr>
            <w:tcW w:w="2302" w:type="dxa"/>
          </w:tcPr>
          <w:p w:rsidR="007A15F6" w:rsidRDefault="007A15F6" w:rsidP="00202A80">
            <w:pPr>
              <w:pStyle w:val="normbak"/>
              <w:ind w:firstLine="0"/>
            </w:pPr>
          </w:p>
        </w:tc>
        <w:tc>
          <w:tcPr>
            <w:tcW w:w="2303" w:type="dxa"/>
          </w:tcPr>
          <w:p w:rsidR="007A15F6" w:rsidRPr="007B50D7" w:rsidRDefault="007A15F6" w:rsidP="00202A80">
            <w:pPr>
              <w:pStyle w:val="normbak"/>
              <w:ind w:firstLine="0"/>
              <w:rPr>
                <w:b/>
              </w:rPr>
            </w:pPr>
            <w:r w:rsidRPr="007B50D7">
              <w:rPr>
                <w:b/>
              </w:rPr>
              <w:t>LOD (mg/l)</w:t>
            </w:r>
          </w:p>
        </w:tc>
        <w:tc>
          <w:tcPr>
            <w:tcW w:w="2303" w:type="dxa"/>
          </w:tcPr>
          <w:p w:rsidR="007A15F6" w:rsidRPr="007B50D7" w:rsidRDefault="007A15F6" w:rsidP="00202A80">
            <w:pPr>
              <w:pStyle w:val="normbak"/>
              <w:ind w:firstLine="0"/>
              <w:rPr>
                <w:b/>
              </w:rPr>
            </w:pPr>
            <w:r w:rsidRPr="007B50D7">
              <w:rPr>
                <w:b/>
              </w:rPr>
              <w:t>LOQ (mg/l)</w:t>
            </w:r>
          </w:p>
        </w:tc>
        <w:tc>
          <w:tcPr>
            <w:tcW w:w="2303" w:type="dxa"/>
          </w:tcPr>
          <w:p w:rsidR="007A15F6" w:rsidRPr="007B50D7" w:rsidRDefault="003D3F09" w:rsidP="00202A80">
            <w:pPr>
              <w:pStyle w:val="normbak"/>
              <w:ind w:firstLine="0"/>
              <w:rPr>
                <w:b/>
              </w:rPr>
            </w:pPr>
            <w:r>
              <w:rPr>
                <w:b/>
              </w:rPr>
              <w:t>Výtěžnost</w:t>
            </w:r>
            <w:r w:rsidR="007A15F6" w:rsidRPr="007B50D7">
              <w:rPr>
                <w:b/>
              </w:rPr>
              <w:t>(%)</w:t>
            </w:r>
          </w:p>
        </w:tc>
      </w:tr>
      <w:tr w:rsidR="007A15F6" w:rsidTr="007B50D7">
        <w:trPr>
          <w:trHeight w:hRule="exact" w:val="397"/>
        </w:trPr>
        <w:tc>
          <w:tcPr>
            <w:tcW w:w="2302" w:type="dxa"/>
          </w:tcPr>
          <w:p w:rsidR="007A15F6" w:rsidRDefault="007A15F6" w:rsidP="00202A80">
            <w:pPr>
              <w:pStyle w:val="normbak"/>
              <w:ind w:firstLine="0"/>
            </w:pPr>
            <w:r>
              <w:t>Průměrná hodnota</w:t>
            </w:r>
          </w:p>
        </w:tc>
        <w:tc>
          <w:tcPr>
            <w:tcW w:w="2303" w:type="dxa"/>
          </w:tcPr>
          <w:p w:rsidR="007A15F6" w:rsidRDefault="007A15F6" w:rsidP="00202A80">
            <w:pPr>
              <w:pStyle w:val="normbak"/>
              <w:ind w:firstLine="0"/>
            </w:pPr>
            <w:r>
              <w:t>0,069</w:t>
            </w:r>
          </w:p>
        </w:tc>
        <w:tc>
          <w:tcPr>
            <w:tcW w:w="2303" w:type="dxa"/>
          </w:tcPr>
          <w:p w:rsidR="007A15F6" w:rsidRDefault="007A15F6" w:rsidP="00202A80">
            <w:pPr>
              <w:pStyle w:val="normbak"/>
              <w:ind w:firstLine="0"/>
            </w:pPr>
            <w:r>
              <w:t>0,23</w:t>
            </w:r>
          </w:p>
        </w:tc>
        <w:tc>
          <w:tcPr>
            <w:tcW w:w="2303" w:type="dxa"/>
          </w:tcPr>
          <w:p w:rsidR="007A15F6" w:rsidRDefault="007A15F6" w:rsidP="00202A80">
            <w:pPr>
              <w:pStyle w:val="normbak"/>
              <w:ind w:firstLine="0"/>
            </w:pPr>
            <w:r>
              <w:t>120%</w:t>
            </w:r>
          </w:p>
        </w:tc>
      </w:tr>
    </w:tbl>
    <w:p w:rsidR="007A15F6" w:rsidRDefault="003D3F09" w:rsidP="00802ED2">
      <w:pPr>
        <w:pStyle w:val="normbak"/>
        <w:spacing w:before="120"/>
      </w:pPr>
      <w:r>
        <w:t>Hodnota výtěžnosti</w:t>
      </w:r>
      <w:r w:rsidR="00802ED2">
        <w:t xml:space="preserve"> je větší než 100%, což nevypovídá o ztrátách analytu, ale naopak o nadhodnocení koncentrace analytu. Vysvětlením pr</w:t>
      </w:r>
      <w:r>
        <w:t>o takto vysokou hodnotu výtěžnosti</w:t>
      </w:r>
      <w:r w:rsidR="00802ED2">
        <w:t xml:space="preserve"> mohou být jednak nepřesnosti při pipetování, spíše ale můžeme předpokládat, že je to způsobeno matričními efekty. Značná část matrice byla sice ze vzorku odstraněna izolací analytu a přečištěním SPE, nicméně zbytek matrice, který se nepodařilo odstranit, by mohl být zodpovědný za zesílení signálu analytu, a tím </w:t>
      </w:r>
      <w:r>
        <w:t>také za zvýšenou hodnotu výtěžnosti</w:t>
      </w:r>
      <w:r w:rsidR="00802ED2">
        <w:t>.</w:t>
      </w:r>
    </w:p>
    <w:p w:rsidR="00802ED2" w:rsidRDefault="00802ED2">
      <w:pPr>
        <w:rPr>
          <w:rFonts w:ascii="Times New Roman" w:hAnsi="Times New Roman" w:cs="Times New Roman"/>
          <w:sz w:val="24"/>
          <w:szCs w:val="24"/>
        </w:rPr>
      </w:pPr>
      <w:r>
        <w:br w:type="page"/>
      </w:r>
    </w:p>
    <w:p w:rsidR="00802ED2" w:rsidRDefault="00802ED2" w:rsidP="00892C16">
      <w:pPr>
        <w:pStyle w:val="Nadpis3"/>
      </w:pPr>
      <w:bookmarkStart w:id="47" w:name="_Toc354317333"/>
      <w:r>
        <w:lastRenderedPageBreak/>
        <w:t xml:space="preserve">Kalibrační </w:t>
      </w:r>
      <w:r w:rsidR="00892C16">
        <w:t>závislost</w:t>
      </w:r>
      <w:r w:rsidR="00DB2B1C">
        <w:t xml:space="preserve"> a stanovení anthokyaninů</w:t>
      </w:r>
      <w:bookmarkEnd w:id="47"/>
    </w:p>
    <w:p w:rsidR="00AC69DA" w:rsidRDefault="005A76F8" w:rsidP="00A121A1">
      <w:pPr>
        <w:pStyle w:val="normbak"/>
      </w:pPr>
      <w:r>
        <w:rPr>
          <w:noProof/>
        </w:rPr>
        <w:drawing>
          <wp:anchor distT="0" distB="0" distL="114300" distR="114300" simplePos="0" relativeHeight="251931648" behindDoc="0" locked="0" layoutInCell="1" allowOverlap="1">
            <wp:simplePos x="0" y="0"/>
            <wp:positionH relativeFrom="column">
              <wp:posOffset>5715</wp:posOffset>
            </wp:positionH>
            <wp:positionV relativeFrom="paragraph">
              <wp:posOffset>2036445</wp:posOffset>
            </wp:positionV>
            <wp:extent cx="5667375" cy="3905250"/>
            <wp:effectExtent l="19050" t="0" r="9525" b="0"/>
            <wp:wrapTopAndBottom/>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C69DA">
        <w:t xml:space="preserve">Kvantifikace anthokyaninů byla provedena metodou kalibrační přímky. </w:t>
      </w:r>
      <w:r w:rsidR="00F36107">
        <w:t>Pro všechny nalezené anthokyaniny nebyly k dispozici příslušné standardy, proto byl pro stanovení všech anthokyaninů zvolen jeden standard</w:t>
      </w:r>
      <w:r w:rsidR="0004610E">
        <w:t>: malvidin</w:t>
      </w:r>
      <w:r w:rsidR="0004610E">
        <w:rPr>
          <w:rFonts w:ascii="Calibri" w:hAnsi="Calibri"/>
        </w:rPr>
        <w:t>­</w:t>
      </w:r>
      <w:r w:rsidR="0004610E">
        <w:t>3</w:t>
      </w:r>
      <w:r w:rsidR="0004610E">
        <w:rPr>
          <w:rFonts w:ascii="Calibri" w:hAnsi="Calibri"/>
        </w:rPr>
        <w:t>­</w:t>
      </w:r>
      <w:r w:rsidR="0004610E">
        <w:t>galaktosid. Tento anthokyanin byl vybrán jako standard proto, že ve většině testovaných vzorků byl právě malvidin</w:t>
      </w:r>
      <w:r w:rsidR="0004610E">
        <w:rPr>
          <w:rFonts w:ascii="Calibri" w:hAnsi="Calibri"/>
        </w:rPr>
        <w:t>­</w:t>
      </w:r>
      <w:r w:rsidR="0004610E">
        <w:t>3</w:t>
      </w:r>
      <w:r w:rsidR="0004610E">
        <w:rPr>
          <w:rFonts w:ascii="Calibri" w:hAnsi="Calibri"/>
        </w:rPr>
        <w:t>­</w:t>
      </w:r>
      <w:r w:rsidR="0004610E">
        <w:t>galaktosid nejvíce zastoupeným anthokyaninem. Koncentrace kalibračních roztoků</w:t>
      </w:r>
      <w:r w:rsidR="00AC69DA">
        <w:t xml:space="preserve"> malvidin</w:t>
      </w:r>
      <w:r w:rsidR="00AC69DA">
        <w:rPr>
          <w:rFonts w:ascii="Calibri" w:hAnsi="Calibri"/>
        </w:rPr>
        <w:t>­</w:t>
      </w:r>
      <w:r w:rsidR="00AC69DA">
        <w:t>3</w:t>
      </w:r>
      <w:r w:rsidR="00AC69DA">
        <w:rPr>
          <w:rFonts w:ascii="Calibri" w:hAnsi="Calibri"/>
        </w:rPr>
        <w:t>­</w:t>
      </w:r>
      <w:r w:rsidR="006E1C9E">
        <w:t>galaktosid</w:t>
      </w:r>
      <w:r w:rsidR="0004610E">
        <w:t>u byly</w:t>
      </w:r>
      <w:r w:rsidR="005C5045">
        <w:t xml:space="preserve"> 1, 30, 70, 110</w:t>
      </w:r>
      <w:r w:rsidR="002F571A">
        <w:t xml:space="preserve"> a 150 mg/l. </w:t>
      </w:r>
      <w:r w:rsidR="00A877B1">
        <w:t>Na obr. 13</w:t>
      </w:r>
      <w:r w:rsidR="00C96FFA">
        <w:t xml:space="preserve"> je zobrazena kalibrační přímka, která je lineární v celém rozsahu.</w:t>
      </w:r>
    </w:p>
    <w:p w:rsidR="00242429" w:rsidRDefault="00A877B1" w:rsidP="00242429">
      <w:pPr>
        <w:pStyle w:val="normbak"/>
        <w:spacing w:before="240"/>
      </w:pPr>
      <w:r>
        <w:t>Obr. 13</w:t>
      </w:r>
      <w:r w:rsidR="00242429">
        <w:t xml:space="preserve"> Kalibrační přímka standardu malvidin</w:t>
      </w:r>
      <w:r w:rsidR="00242429">
        <w:rPr>
          <w:rFonts w:ascii="Calibri" w:hAnsi="Calibri"/>
        </w:rPr>
        <w:t>­</w:t>
      </w:r>
      <w:r w:rsidR="00242429">
        <w:t>3</w:t>
      </w:r>
      <w:r w:rsidR="00242429">
        <w:rPr>
          <w:rFonts w:ascii="Calibri" w:hAnsi="Calibri"/>
        </w:rPr>
        <w:t>­</w:t>
      </w:r>
      <w:r w:rsidR="00242429">
        <w:t>g</w:t>
      </w:r>
      <w:r w:rsidR="006E1C9E">
        <w:t>alaktosid</w:t>
      </w:r>
      <w:r w:rsidR="009B13D4">
        <w:t>u</w:t>
      </w:r>
    </w:p>
    <w:p w:rsidR="005C5045" w:rsidRDefault="005C5045" w:rsidP="00563661">
      <w:pPr>
        <w:pStyle w:val="normbak"/>
        <w:spacing w:before="240"/>
      </w:pPr>
      <w:r>
        <w:t>Následně byly anthokyaniny, nalezené ve</w:t>
      </w:r>
      <w:r w:rsidR="009B13D4">
        <w:t xml:space="preserve"> vzo</w:t>
      </w:r>
      <w:r>
        <w:t>rcích borůvek, kvantifikovány.</w:t>
      </w:r>
      <w:r w:rsidR="005A76F8">
        <w:t xml:space="preserve"> </w:t>
      </w:r>
      <w:r w:rsidR="009C0F7A">
        <w:t>Každý vzorek byl proměřen třikrát.</w:t>
      </w:r>
      <w:r>
        <w:t xml:space="preserve"> Koncentrace anthokyaninů, získané z kalibrační přímky, byly přepočteny na ředění a navážku vzorku a byly vyjádřeny jako mg Mv</w:t>
      </w:r>
      <w:r>
        <w:rPr>
          <w:rFonts w:ascii="Calibri" w:hAnsi="Calibri"/>
        </w:rPr>
        <w:t>­</w:t>
      </w:r>
      <w:r>
        <w:t>3</w:t>
      </w:r>
      <w:r>
        <w:rPr>
          <w:rFonts w:ascii="Calibri" w:hAnsi="Calibri"/>
        </w:rPr>
        <w:t>­</w:t>
      </w:r>
      <w:r w:rsidR="009B13D4">
        <w:t>gal/g vzorku borůvek</w:t>
      </w:r>
      <w:r w:rsidR="005A76F8">
        <w:t xml:space="preserve"> </w:t>
      </w:r>
      <w:r w:rsidR="00F36107">
        <w:t>(Tab. V</w:t>
      </w:r>
      <w:r w:rsidR="007A15F6">
        <w:t>I</w:t>
      </w:r>
      <w:r w:rsidR="00F36107">
        <w:t>)</w:t>
      </w:r>
      <w:r w:rsidR="009B13D4">
        <w:t>. V některých kultivarech byly detekovány anthokyaniny, jejichž kvantifikace ovšem nebyla za daných podmínek možná, protože jejich koncen</w:t>
      </w:r>
      <w:r w:rsidR="00C96FFA">
        <w:t>trace ležely pod limitou kvantifikace. Důvodem byl především široký</w:t>
      </w:r>
      <w:r w:rsidR="009B13D4">
        <w:t xml:space="preserve"> rozsah koncentrací přítomných anthokyaninů: </w:t>
      </w:r>
      <w:r w:rsidR="009B13D4">
        <w:lastRenderedPageBreak/>
        <w:t xml:space="preserve">některé </w:t>
      </w:r>
      <w:r w:rsidR="0004610E">
        <w:t xml:space="preserve">byly </w:t>
      </w:r>
      <w:r w:rsidR="009B13D4">
        <w:t xml:space="preserve">přítomny ve velmi vysokých koncentracích, jiné ve </w:t>
      </w:r>
      <w:r w:rsidR="00D314FC">
        <w:t xml:space="preserve">velmi nízkých koncentracích. </w:t>
      </w:r>
      <w:r w:rsidR="009B13D4">
        <w:t>V takových případech by bylo nutné tyto vzorky před analýzou více zakoncentrovat, např. pomocí SPE a znovu proměřit. V tabulce není uveden kultivar Herbert. V tomto kultivaru nebylo možno anthokyaniny vůbec kvantifikovat, protože jejich koncentrace ležely pod limitou detekce.</w:t>
      </w:r>
      <w:r w:rsidR="00892C16">
        <w:t xml:space="preserve"> Možných vysvětlení se nabízí několik.</w:t>
      </w:r>
      <w:r w:rsidR="00563661">
        <w:t xml:space="preserve"> </w:t>
      </w:r>
      <w:r w:rsidR="00892C16">
        <w:t>V prvé řadě je nutné podotknout, že všechny vzorky byly odebrány najednou (v jedn</w:t>
      </w:r>
      <w:r w:rsidR="0034697A">
        <w:t>om dni). Plody různých kultivarů</w:t>
      </w:r>
      <w:r w:rsidR="00892C16">
        <w:t xml:space="preserve"> ale dozrávají v různých obdobích </w:t>
      </w:r>
      <w:r w:rsidR="00892C16">
        <w:rPr>
          <w:rFonts w:ascii="Calibri" w:hAnsi="Calibri"/>
        </w:rPr>
        <w:t>­</w:t>
      </w:r>
      <w:r w:rsidR="0034697A">
        <w:t xml:space="preserve"> některé jsou rané, jiné pozdní. </w:t>
      </w:r>
      <w:r w:rsidR="00892C16">
        <w:t xml:space="preserve">Je zde proto </w:t>
      </w:r>
      <w:r w:rsidR="0034697A">
        <w:t>oprávněný předpoklad, že</w:t>
      </w:r>
      <w:r w:rsidR="00892C16">
        <w:t xml:space="preserve"> plody </w:t>
      </w:r>
      <w:r w:rsidR="0034697A">
        <w:t xml:space="preserve">kultivaru Herbert (pozdní kultivar) </w:t>
      </w:r>
      <w:r w:rsidR="00892C16">
        <w:t>ještě nemusely být plně zralé a množství anthokyaninů proto mohlo být nižší, než by bylo nalezeno u plodů v plné zralosti. Další možností je, že při odběru vzorku došlo k mechanickému poškození plodů a během doby, než byl vzorek zamražen (tj. při přepravě) mohlo dojít k aktivaci enzymatických procesů, které vedou k degradaci anthokyaninů.</w:t>
      </w:r>
    </w:p>
    <w:p w:rsidR="00A56951" w:rsidRDefault="00A56951">
      <w:pPr>
        <w:rPr>
          <w:rFonts w:ascii="Times New Roman" w:hAnsi="Times New Roman" w:cs="Times New Roman"/>
          <w:sz w:val="24"/>
          <w:szCs w:val="24"/>
        </w:rPr>
      </w:pPr>
      <w:r>
        <w:br w:type="page"/>
      </w:r>
    </w:p>
    <w:p w:rsidR="00F36107" w:rsidRDefault="00F36107" w:rsidP="00242429">
      <w:pPr>
        <w:pStyle w:val="normbak"/>
        <w:spacing w:before="240"/>
      </w:pPr>
      <w:r>
        <w:lastRenderedPageBreak/>
        <w:t>Tab. V</w:t>
      </w:r>
      <w:r w:rsidR="007A15F6">
        <w:t>I</w:t>
      </w:r>
      <w:r>
        <w:t>: Koncentrace jednotlivých anthokyaninů ve zkoumaných kultivarech borůvek</w:t>
      </w:r>
    </w:p>
    <w:tbl>
      <w:tblPr>
        <w:tblStyle w:val="Mkatabulky"/>
        <w:tblW w:w="9340" w:type="dxa"/>
        <w:jc w:val="center"/>
        <w:tblLayout w:type="fixed"/>
        <w:tblLook w:val="04A0"/>
      </w:tblPr>
      <w:tblGrid>
        <w:gridCol w:w="2237"/>
        <w:gridCol w:w="1132"/>
        <w:gridCol w:w="1275"/>
        <w:gridCol w:w="1134"/>
        <w:gridCol w:w="1276"/>
        <w:gridCol w:w="1134"/>
        <w:gridCol w:w="1152"/>
      </w:tblGrid>
      <w:tr w:rsidR="005C5045" w:rsidRPr="00697F4E" w:rsidTr="00563661">
        <w:trPr>
          <w:trHeight w:hRule="exact" w:val="397"/>
          <w:jc w:val="center"/>
        </w:trPr>
        <w:tc>
          <w:tcPr>
            <w:tcW w:w="2237" w:type="dxa"/>
            <w:vAlign w:val="center"/>
          </w:tcPr>
          <w:p w:rsidR="005C5045" w:rsidRPr="00697F4E" w:rsidRDefault="005C5045" w:rsidP="00697F4E">
            <w:pPr>
              <w:pStyle w:val="normbak"/>
              <w:ind w:firstLine="0"/>
              <w:jc w:val="center"/>
            </w:pPr>
          </w:p>
        </w:tc>
        <w:tc>
          <w:tcPr>
            <w:tcW w:w="7103" w:type="dxa"/>
            <w:gridSpan w:val="6"/>
            <w:vAlign w:val="center"/>
          </w:tcPr>
          <w:p w:rsidR="005C5045" w:rsidRPr="00697F4E" w:rsidRDefault="0004610E" w:rsidP="00697F4E">
            <w:pPr>
              <w:pStyle w:val="normbak"/>
              <w:ind w:firstLine="0"/>
              <w:jc w:val="center"/>
              <w:rPr>
                <w:b/>
              </w:rPr>
            </w:pPr>
            <w:r w:rsidRPr="00697F4E">
              <w:rPr>
                <w:b/>
              </w:rPr>
              <w:t>Koncentrace anthokyaninů v jednotlivých kultivarech (mg/g)</w:t>
            </w:r>
          </w:p>
        </w:tc>
      </w:tr>
      <w:tr w:rsidR="005C5045" w:rsidRPr="00697F4E" w:rsidTr="00563661">
        <w:trPr>
          <w:trHeight w:hRule="exact" w:val="397"/>
          <w:jc w:val="center"/>
        </w:trPr>
        <w:tc>
          <w:tcPr>
            <w:tcW w:w="2237" w:type="dxa"/>
            <w:vAlign w:val="center"/>
          </w:tcPr>
          <w:p w:rsidR="005C5045" w:rsidRPr="00697F4E" w:rsidRDefault="005C5045" w:rsidP="00697F4E">
            <w:pPr>
              <w:pStyle w:val="normbak"/>
              <w:ind w:firstLine="0"/>
              <w:jc w:val="center"/>
              <w:rPr>
                <w:b/>
              </w:rPr>
            </w:pPr>
            <w:r w:rsidRPr="00697F4E">
              <w:rPr>
                <w:b/>
              </w:rPr>
              <w:t>Anthokyanin</w:t>
            </w:r>
          </w:p>
        </w:tc>
        <w:tc>
          <w:tcPr>
            <w:tcW w:w="1132" w:type="dxa"/>
            <w:vAlign w:val="center"/>
          </w:tcPr>
          <w:p w:rsidR="005C5045" w:rsidRPr="00697F4E" w:rsidRDefault="005C5045" w:rsidP="00697F4E">
            <w:pPr>
              <w:pStyle w:val="normbak"/>
              <w:ind w:firstLine="0"/>
              <w:jc w:val="center"/>
              <w:rPr>
                <w:b/>
              </w:rPr>
            </w:pPr>
            <w:r w:rsidRPr="00697F4E">
              <w:rPr>
                <w:b/>
              </w:rPr>
              <w:t>Berkeley</w:t>
            </w:r>
          </w:p>
        </w:tc>
        <w:tc>
          <w:tcPr>
            <w:tcW w:w="1275" w:type="dxa"/>
            <w:vAlign w:val="center"/>
          </w:tcPr>
          <w:p w:rsidR="005C5045" w:rsidRPr="00697F4E" w:rsidRDefault="005C5045" w:rsidP="00697F4E">
            <w:pPr>
              <w:pStyle w:val="normbak"/>
              <w:ind w:firstLine="0"/>
              <w:jc w:val="center"/>
              <w:rPr>
                <w:b/>
              </w:rPr>
            </w:pPr>
            <w:r w:rsidRPr="00697F4E">
              <w:rPr>
                <w:b/>
              </w:rPr>
              <w:t>Bluecrop</w:t>
            </w:r>
          </w:p>
        </w:tc>
        <w:tc>
          <w:tcPr>
            <w:tcW w:w="1134" w:type="dxa"/>
            <w:vAlign w:val="center"/>
          </w:tcPr>
          <w:p w:rsidR="005C5045" w:rsidRPr="00697F4E" w:rsidRDefault="005C5045" w:rsidP="00697F4E">
            <w:pPr>
              <w:pStyle w:val="normbak"/>
              <w:ind w:firstLine="0"/>
              <w:jc w:val="center"/>
              <w:rPr>
                <w:b/>
              </w:rPr>
            </w:pPr>
            <w:r w:rsidRPr="00697F4E">
              <w:rPr>
                <w:b/>
              </w:rPr>
              <w:t>Bluegold</w:t>
            </w:r>
          </w:p>
        </w:tc>
        <w:tc>
          <w:tcPr>
            <w:tcW w:w="1276" w:type="dxa"/>
            <w:vAlign w:val="center"/>
          </w:tcPr>
          <w:p w:rsidR="005C5045" w:rsidRPr="00697F4E" w:rsidRDefault="005C5045" w:rsidP="00697F4E">
            <w:pPr>
              <w:pStyle w:val="normbak"/>
              <w:ind w:firstLine="0"/>
              <w:jc w:val="center"/>
              <w:rPr>
                <w:b/>
              </w:rPr>
            </w:pPr>
            <w:r w:rsidRPr="00697F4E">
              <w:rPr>
                <w:b/>
              </w:rPr>
              <w:t>Darrow</w:t>
            </w:r>
          </w:p>
        </w:tc>
        <w:tc>
          <w:tcPr>
            <w:tcW w:w="1134" w:type="dxa"/>
            <w:vAlign w:val="center"/>
          </w:tcPr>
          <w:p w:rsidR="005C5045" w:rsidRPr="00697F4E" w:rsidRDefault="005C5045" w:rsidP="00697F4E">
            <w:pPr>
              <w:pStyle w:val="normbak"/>
              <w:ind w:firstLine="0"/>
              <w:jc w:val="center"/>
              <w:rPr>
                <w:b/>
              </w:rPr>
            </w:pPr>
            <w:r w:rsidRPr="00697F4E">
              <w:rPr>
                <w:b/>
              </w:rPr>
              <w:t>Duke</w:t>
            </w:r>
          </w:p>
        </w:tc>
        <w:tc>
          <w:tcPr>
            <w:tcW w:w="1152" w:type="dxa"/>
            <w:vAlign w:val="center"/>
          </w:tcPr>
          <w:p w:rsidR="005C5045" w:rsidRPr="00697F4E" w:rsidRDefault="005C5045" w:rsidP="00697F4E">
            <w:pPr>
              <w:pStyle w:val="normbak"/>
              <w:ind w:firstLine="0"/>
              <w:jc w:val="center"/>
              <w:rPr>
                <w:b/>
              </w:rPr>
            </w:pPr>
            <w:r w:rsidRPr="00697F4E">
              <w:rPr>
                <w:b/>
              </w:rPr>
              <w:t>Elliot</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Dp-3-gal</w:t>
            </w:r>
          </w:p>
        </w:tc>
        <w:tc>
          <w:tcPr>
            <w:tcW w:w="1132" w:type="dxa"/>
            <w:vAlign w:val="center"/>
          </w:tcPr>
          <w:p w:rsidR="00126E7F" w:rsidRPr="00DE2E8A" w:rsidRDefault="00126E7F" w:rsidP="00697F4E">
            <w:pPr>
              <w:jc w:val="center"/>
              <w:rPr>
                <w:rFonts w:ascii="Times New Roman" w:hAnsi="Times New Roman" w:cs="Times New Roman"/>
                <w:color w:val="000000"/>
                <w:sz w:val="24"/>
                <w:szCs w:val="24"/>
              </w:rPr>
            </w:pPr>
            <w:r w:rsidRPr="00DE2E8A">
              <w:rPr>
                <w:rFonts w:ascii="Times New Roman" w:hAnsi="Times New Roman" w:cs="Times New Roman"/>
                <w:color w:val="000000"/>
                <w:sz w:val="24"/>
                <w:szCs w:val="24"/>
              </w:rPr>
              <w:t>0,25</w:t>
            </w:r>
            <w:r w:rsidR="00760622" w:rsidRPr="00DE2E8A">
              <w:rPr>
                <w:rFonts w:ascii="Times New Roman" w:hAnsi="Times New Roman" w:cs="Times New Roman"/>
                <w:color w:val="000000"/>
                <w:sz w:val="24"/>
                <w:szCs w:val="24"/>
              </w:rPr>
              <w:t>3</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0,094</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0,187</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0,268</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0,309</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0,251</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Dp-3-glu</w:t>
            </w:r>
          </w:p>
        </w:tc>
        <w:tc>
          <w:tcPr>
            <w:tcW w:w="1132" w:type="dxa"/>
            <w:vAlign w:val="center"/>
          </w:tcPr>
          <w:p w:rsidR="00126E7F" w:rsidRPr="00DE2E8A" w:rsidRDefault="00760622" w:rsidP="00697F4E">
            <w:pPr>
              <w:jc w:val="center"/>
              <w:rPr>
                <w:rFonts w:ascii="Times New Roman" w:hAnsi="Times New Roman" w:cs="Times New Roman"/>
                <w:color w:val="000000"/>
                <w:sz w:val="24"/>
                <w:szCs w:val="24"/>
              </w:rPr>
            </w:pPr>
            <w:r w:rsidRPr="00DE2E8A">
              <w:rPr>
                <w:rFonts w:ascii="Times New Roman" w:hAnsi="Times New Roman" w:cs="Times New Roman"/>
                <w:sz w:val="24"/>
                <w:szCs w:val="24"/>
              </w:rPr>
              <w:t>pod LOQ</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0,119</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0,271</w:t>
            </w:r>
          </w:p>
        </w:tc>
        <w:tc>
          <w:tcPr>
            <w:tcW w:w="1276"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34"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0,096</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Cn-3-gal</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0,08</w:t>
            </w:r>
            <w:r w:rsidR="00760622" w:rsidRPr="00697F4E">
              <w:rPr>
                <w:rFonts w:ascii="Times New Roman" w:hAnsi="Times New Roman" w:cs="Times New Roman"/>
                <w:color w:val="000000"/>
                <w:sz w:val="24"/>
                <w:szCs w:val="24"/>
              </w:rPr>
              <w:t>6</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0,112</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0,146</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0,070</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0,254</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0,079</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Dp-3-ara</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0,191</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0,089</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0,141</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0,180</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0,166</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0,198</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Cn-3-glu</w:t>
            </w:r>
          </w:p>
        </w:tc>
        <w:tc>
          <w:tcPr>
            <w:tcW w:w="1132"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0,166</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0,212</w:t>
            </w:r>
          </w:p>
        </w:tc>
        <w:tc>
          <w:tcPr>
            <w:tcW w:w="1276"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34"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0,051</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Pt-3-gal</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0,181</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0,074</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0,128</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0,186</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0,305</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0,187</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Cn-3-ara</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0,059</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0,121</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0,110</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0,047</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0,129</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0,064</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Pt-3-glu</w:t>
            </w:r>
          </w:p>
        </w:tc>
        <w:tc>
          <w:tcPr>
            <w:tcW w:w="1132"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0,118</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0,359</w:t>
            </w:r>
          </w:p>
        </w:tc>
        <w:tc>
          <w:tcPr>
            <w:tcW w:w="1276"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34"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0,122</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Pn-3-gal</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0,034</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0,045</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0,046</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0,023</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0,095</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0,029</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Pt-3-ara</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0,109</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0,063</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0,091</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0,108</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0,146</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0,135</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Pn-3-glu</w:t>
            </w:r>
          </w:p>
        </w:tc>
        <w:tc>
          <w:tcPr>
            <w:tcW w:w="1132"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0,127</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0,120</w:t>
            </w:r>
          </w:p>
        </w:tc>
        <w:tc>
          <w:tcPr>
            <w:tcW w:w="1276"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34" w:type="dxa"/>
            <w:vAlign w:val="center"/>
          </w:tcPr>
          <w:p w:rsidR="00126E7F"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0,034</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Mv-3-gal</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0,278</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0,160</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0,192</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0,288</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0,793</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0,314</w:t>
            </w:r>
          </w:p>
        </w:tc>
      </w:tr>
      <w:tr w:rsidR="00760622" w:rsidRPr="00697F4E" w:rsidTr="00563661">
        <w:trPr>
          <w:trHeight w:hRule="exact" w:val="397"/>
          <w:jc w:val="center"/>
        </w:trPr>
        <w:tc>
          <w:tcPr>
            <w:tcW w:w="2237"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Pn-3-ara</w:t>
            </w:r>
          </w:p>
        </w:tc>
        <w:tc>
          <w:tcPr>
            <w:tcW w:w="1132"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275"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0,044</w:t>
            </w:r>
          </w:p>
        </w:tc>
        <w:tc>
          <w:tcPr>
            <w:tcW w:w="1134"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0,031</w:t>
            </w:r>
          </w:p>
        </w:tc>
        <w:tc>
          <w:tcPr>
            <w:tcW w:w="1276" w:type="dxa"/>
            <w:vAlign w:val="center"/>
          </w:tcPr>
          <w:p w:rsidR="00760622"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sz w:val="24"/>
                <w:szCs w:val="24"/>
              </w:rPr>
              <w:t>pod LOQ</w:t>
            </w:r>
          </w:p>
        </w:tc>
        <w:tc>
          <w:tcPr>
            <w:tcW w:w="1134"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0,049</w:t>
            </w:r>
          </w:p>
        </w:tc>
        <w:tc>
          <w:tcPr>
            <w:tcW w:w="1152"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r>
      <w:tr w:rsidR="00760622" w:rsidRPr="00697F4E" w:rsidTr="00563661">
        <w:trPr>
          <w:trHeight w:hRule="exact" w:val="397"/>
          <w:jc w:val="center"/>
        </w:trPr>
        <w:tc>
          <w:tcPr>
            <w:tcW w:w="2237"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Mv-3-glu</w:t>
            </w:r>
          </w:p>
        </w:tc>
        <w:tc>
          <w:tcPr>
            <w:tcW w:w="1132"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275"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0,315</w:t>
            </w:r>
          </w:p>
        </w:tc>
        <w:tc>
          <w:tcPr>
            <w:tcW w:w="1134"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0,635</w:t>
            </w:r>
          </w:p>
        </w:tc>
        <w:tc>
          <w:tcPr>
            <w:tcW w:w="1276" w:type="dxa"/>
            <w:vAlign w:val="center"/>
          </w:tcPr>
          <w:p w:rsidR="00760622"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sz w:val="24"/>
                <w:szCs w:val="24"/>
              </w:rPr>
              <w:t>pod LOQ</w:t>
            </w:r>
          </w:p>
        </w:tc>
        <w:tc>
          <w:tcPr>
            <w:tcW w:w="1134"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sz w:val="24"/>
                <w:szCs w:val="24"/>
              </w:rPr>
              <w:t>pod LOQ</w:t>
            </w:r>
          </w:p>
        </w:tc>
        <w:tc>
          <w:tcPr>
            <w:tcW w:w="1152" w:type="dxa"/>
            <w:vAlign w:val="center"/>
          </w:tcPr>
          <w:p w:rsidR="00760622" w:rsidRPr="00697F4E" w:rsidRDefault="00760622"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0,224</w:t>
            </w:r>
          </w:p>
        </w:tc>
      </w:tr>
      <w:tr w:rsidR="00126E7F" w:rsidRPr="00697F4E" w:rsidTr="00563661">
        <w:trPr>
          <w:trHeight w:hRule="exact" w:val="397"/>
          <w:jc w:val="center"/>
        </w:trPr>
        <w:tc>
          <w:tcPr>
            <w:tcW w:w="2237"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Mv-3-ara</w:t>
            </w:r>
          </w:p>
        </w:tc>
        <w:tc>
          <w:tcPr>
            <w:tcW w:w="113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0,160</w:t>
            </w:r>
          </w:p>
        </w:tc>
        <w:tc>
          <w:tcPr>
            <w:tcW w:w="1275"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0,123</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0,119</w:t>
            </w:r>
          </w:p>
        </w:tc>
        <w:tc>
          <w:tcPr>
            <w:tcW w:w="1276"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0,168</w:t>
            </w:r>
          </w:p>
        </w:tc>
        <w:tc>
          <w:tcPr>
            <w:tcW w:w="1134"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0,346</w:t>
            </w:r>
          </w:p>
        </w:tc>
        <w:tc>
          <w:tcPr>
            <w:tcW w:w="1152" w:type="dxa"/>
            <w:vAlign w:val="center"/>
          </w:tcPr>
          <w:p w:rsidR="00126E7F" w:rsidRPr="00697F4E" w:rsidRDefault="00126E7F" w:rsidP="00697F4E">
            <w:pPr>
              <w:jc w:val="center"/>
              <w:rPr>
                <w:rFonts w:ascii="Times New Roman" w:hAnsi="Times New Roman" w:cs="Times New Roman"/>
                <w:color w:val="000000"/>
                <w:sz w:val="24"/>
                <w:szCs w:val="24"/>
              </w:rPr>
            </w:pPr>
            <w:r w:rsidRPr="00697F4E">
              <w:rPr>
                <w:rFonts w:ascii="Times New Roman" w:hAnsi="Times New Roman" w:cs="Times New Roman"/>
                <w:color w:val="000000"/>
                <w:sz w:val="24"/>
                <w:szCs w:val="24"/>
              </w:rPr>
              <w:t>0,216</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hAnsi="Times New Roman" w:cs="Times New Roman"/>
                <w:color w:val="000000"/>
                <w:sz w:val="24"/>
                <w:szCs w:val="24"/>
              </w:rPr>
            </w:pPr>
            <w:r w:rsidRPr="00697F4E">
              <w:rPr>
                <w:rFonts w:ascii="Times New Roman" w:eastAsia="Times New Roman" w:hAnsi="Times New Roman" w:cs="Times New Roman"/>
                <w:color w:val="000000"/>
                <w:sz w:val="24"/>
                <w:szCs w:val="24"/>
              </w:rPr>
              <w:t>Dp­3­(6´´­acetyl)gal</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pStyle w:val="normbak"/>
              <w:ind w:firstLine="0"/>
              <w:jc w:val="center"/>
            </w:pPr>
            <w:r w:rsidRPr="00697F4E">
              <w:t>pod LOQ</w:t>
            </w:r>
          </w:p>
        </w:tc>
        <w:tc>
          <w:tcPr>
            <w:tcW w:w="1134" w:type="dxa"/>
            <w:vAlign w:val="center"/>
          </w:tcPr>
          <w:p w:rsidR="005C5045" w:rsidRPr="00697F4E" w:rsidRDefault="00760622" w:rsidP="00697F4E">
            <w:pPr>
              <w:pStyle w:val="normbak"/>
              <w:ind w:firstLine="0"/>
              <w:jc w:val="center"/>
            </w:pPr>
            <w:r w:rsidRPr="00697F4E">
              <w:t>nedetek.</w:t>
            </w:r>
          </w:p>
        </w:tc>
        <w:tc>
          <w:tcPr>
            <w:tcW w:w="1276"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0,029</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0,043</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hAnsi="Times New Roman" w:cs="Times New Roman"/>
                <w:color w:val="000000"/>
                <w:sz w:val="24"/>
                <w:szCs w:val="24"/>
              </w:rPr>
            </w:pPr>
            <w:r w:rsidRPr="00697F4E">
              <w:rPr>
                <w:rFonts w:ascii="Times New Roman" w:eastAsia="Times New Roman" w:hAnsi="Times New Roman" w:cs="Times New Roman"/>
                <w:color w:val="000000"/>
                <w:sz w:val="24"/>
                <w:szCs w:val="24"/>
              </w:rPr>
              <w:t>Cn­3­(6´´­acetyl)gal</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pStyle w:val="normbak"/>
              <w:ind w:firstLine="0"/>
              <w:jc w:val="center"/>
            </w:pPr>
            <w:r w:rsidRPr="00697F4E">
              <w:t>pod LOQ</w:t>
            </w:r>
          </w:p>
        </w:tc>
        <w:tc>
          <w:tcPr>
            <w:tcW w:w="1134" w:type="dxa"/>
            <w:vAlign w:val="center"/>
          </w:tcPr>
          <w:p w:rsidR="005C5045" w:rsidRPr="00697F4E" w:rsidRDefault="00760622" w:rsidP="00697F4E">
            <w:pPr>
              <w:pStyle w:val="normbak"/>
              <w:ind w:firstLine="0"/>
              <w:jc w:val="center"/>
            </w:pPr>
            <w:r w:rsidRPr="00697F4E">
              <w:t>nedetek.</w:t>
            </w:r>
          </w:p>
        </w:tc>
        <w:tc>
          <w:tcPr>
            <w:tcW w:w="1276" w:type="dxa"/>
            <w:vAlign w:val="center"/>
          </w:tcPr>
          <w:p w:rsidR="005C5045" w:rsidRPr="00697F4E" w:rsidRDefault="00760622" w:rsidP="00697F4E">
            <w:pPr>
              <w:pStyle w:val="normbak"/>
              <w:ind w:firstLine="0"/>
              <w:jc w:val="center"/>
            </w:pPr>
            <w:r w:rsidRPr="00697F4E">
              <w:t>pod LOQ</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pStyle w:val="normbak"/>
              <w:ind w:firstLine="0"/>
              <w:jc w:val="center"/>
            </w:pPr>
            <w:r w:rsidRPr="00697F4E">
              <w:t>pod LOQ</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eastAsia="Times New Roman" w:hAnsi="Times New Roman" w:cs="Times New Roman"/>
                <w:color w:val="000000"/>
                <w:sz w:val="24"/>
                <w:szCs w:val="24"/>
              </w:rPr>
            </w:pPr>
            <w:r w:rsidRPr="00697F4E">
              <w:rPr>
                <w:rFonts w:ascii="Times New Roman" w:eastAsia="Times New Roman" w:hAnsi="Times New Roman" w:cs="Times New Roman"/>
                <w:color w:val="000000"/>
                <w:sz w:val="24"/>
                <w:szCs w:val="24"/>
              </w:rPr>
              <w:t>Pt­3­(6´´­acetyl)gal</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pStyle w:val="normbak"/>
              <w:ind w:firstLine="0"/>
              <w:jc w:val="center"/>
            </w:pPr>
            <w:r w:rsidRPr="00697F4E">
              <w:t>pod LOQ</w:t>
            </w:r>
          </w:p>
        </w:tc>
        <w:tc>
          <w:tcPr>
            <w:tcW w:w="1134" w:type="dxa"/>
            <w:vAlign w:val="center"/>
          </w:tcPr>
          <w:p w:rsidR="005C5045" w:rsidRPr="00697F4E" w:rsidRDefault="00760622" w:rsidP="00697F4E">
            <w:pPr>
              <w:pStyle w:val="normbak"/>
              <w:ind w:firstLine="0"/>
              <w:jc w:val="center"/>
            </w:pPr>
            <w:r w:rsidRPr="00697F4E">
              <w:t>nedetek.</w:t>
            </w:r>
          </w:p>
        </w:tc>
        <w:tc>
          <w:tcPr>
            <w:tcW w:w="1276"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0,025</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0,038</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eastAsia="Times New Roman" w:hAnsi="Times New Roman" w:cs="Times New Roman"/>
                <w:color w:val="000000"/>
                <w:sz w:val="24"/>
                <w:szCs w:val="24"/>
              </w:rPr>
            </w:pPr>
            <w:r w:rsidRPr="00697F4E">
              <w:rPr>
                <w:rFonts w:ascii="Times New Roman" w:eastAsia="Times New Roman" w:hAnsi="Times New Roman" w:cs="Times New Roman"/>
                <w:color w:val="000000"/>
                <w:sz w:val="24"/>
                <w:szCs w:val="24"/>
              </w:rPr>
              <w:t>Mv­3­(6´´­acetyl)gal</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0,039</w:t>
            </w:r>
          </w:p>
        </w:tc>
        <w:tc>
          <w:tcPr>
            <w:tcW w:w="1134" w:type="dxa"/>
            <w:vAlign w:val="center"/>
          </w:tcPr>
          <w:p w:rsidR="005C5045" w:rsidRPr="00697F4E" w:rsidRDefault="00760622" w:rsidP="00697F4E">
            <w:pPr>
              <w:pStyle w:val="normbak"/>
              <w:ind w:firstLine="0"/>
              <w:jc w:val="center"/>
            </w:pPr>
            <w:r w:rsidRPr="00697F4E">
              <w:t>nedetek.</w:t>
            </w:r>
          </w:p>
        </w:tc>
        <w:tc>
          <w:tcPr>
            <w:tcW w:w="1276"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0,073</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0,115</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hAnsi="Times New Roman" w:cs="Times New Roman"/>
                <w:color w:val="000000"/>
                <w:sz w:val="24"/>
                <w:szCs w:val="24"/>
              </w:rPr>
            </w:pPr>
            <w:r w:rsidRPr="00697F4E">
              <w:rPr>
                <w:rFonts w:ascii="Times New Roman" w:eastAsia="Times New Roman" w:hAnsi="Times New Roman" w:cs="Times New Roman"/>
                <w:color w:val="000000"/>
                <w:sz w:val="24"/>
                <w:szCs w:val="24"/>
              </w:rPr>
              <w:t>Dp­3­(6´´­acetyl)glu</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0,067</w:t>
            </w:r>
          </w:p>
        </w:tc>
        <w:tc>
          <w:tcPr>
            <w:tcW w:w="1134"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0,066</w:t>
            </w:r>
          </w:p>
        </w:tc>
        <w:tc>
          <w:tcPr>
            <w:tcW w:w="1276" w:type="dxa"/>
            <w:vAlign w:val="center"/>
          </w:tcPr>
          <w:p w:rsidR="005C5045" w:rsidRPr="00697F4E" w:rsidRDefault="00760622" w:rsidP="00697F4E">
            <w:pPr>
              <w:pStyle w:val="normbak"/>
              <w:ind w:firstLine="0"/>
              <w:jc w:val="center"/>
            </w:pPr>
            <w:r w:rsidRPr="00697F4E">
              <w:t>nedetek.</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0,036</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hAnsi="Times New Roman" w:cs="Times New Roman"/>
                <w:color w:val="000000"/>
                <w:sz w:val="24"/>
                <w:szCs w:val="24"/>
              </w:rPr>
            </w:pPr>
            <w:r w:rsidRPr="00697F4E">
              <w:rPr>
                <w:rFonts w:ascii="Times New Roman" w:eastAsia="Times New Roman" w:hAnsi="Times New Roman" w:cs="Times New Roman"/>
                <w:color w:val="000000"/>
                <w:sz w:val="24"/>
                <w:szCs w:val="24"/>
              </w:rPr>
              <w:t>Cn­3­(6´´­acetyl)glu</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0,151</w:t>
            </w:r>
          </w:p>
        </w:tc>
        <w:tc>
          <w:tcPr>
            <w:tcW w:w="1134"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0,155</w:t>
            </w:r>
          </w:p>
        </w:tc>
        <w:tc>
          <w:tcPr>
            <w:tcW w:w="1276" w:type="dxa"/>
            <w:vAlign w:val="center"/>
          </w:tcPr>
          <w:p w:rsidR="005C5045" w:rsidRPr="00697F4E" w:rsidRDefault="00760622" w:rsidP="00697F4E">
            <w:pPr>
              <w:pStyle w:val="normbak"/>
              <w:ind w:firstLine="0"/>
              <w:jc w:val="center"/>
            </w:pPr>
            <w:r w:rsidRPr="00697F4E">
              <w:t>nedetek.</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pStyle w:val="normbak"/>
              <w:ind w:firstLine="0"/>
              <w:jc w:val="center"/>
            </w:pPr>
            <w:r w:rsidRPr="00697F4E">
              <w:t>pod LOQ</w:t>
            </w:r>
          </w:p>
        </w:tc>
      </w:tr>
      <w:tr w:rsidR="005C5045" w:rsidRPr="00697F4E" w:rsidTr="00563661">
        <w:trPr>
          <w:trHeight w:hRule="exact" w:val="397"/>
          <w:jc w:val="center"/>
        </w:trPr>
        <w:tc>
          <w:tcPr>
            <w:tcW w:w="2237" w:type="dxa"/>
            <w:vAlign w:val="center"/>
          </w:tcPr>
          <w:p w:rsidR="005C5045" w:rsidRPr="00697F4E" w:rsidRDefault="005C5045" w:rsidP="00697F4E">
            <w:pPr>
              <w:jc w:val="center"/>
              <w:rPr>
                <w:rFonts w:ascii="Times New Roman" w:eastAsia="Times New Roman" w:hAnsi="Times New Roman" w:cs="Times New Roman"/>
                <w:color w:val="000000"/>
                <w:sz w:val="24"/>
                <w:szCs w:val="24"/>
              </w:rPr>
            </w:pPr>
            <w:r w:rsidRPr="00697F4E">
              <w:rPr>
                <w:rFonts w:ascii="Times New Roman" w:eastAsia="Times New Roman" w:hAnsi="Times New Roman" w:cs="Times New Roman"/>
                <w:color w:val="000000"/>
                <w:sz w:val="24"/>
                <w:szCs w:val="24"/>
              </w:rPr>
              <w:t>Pt­3­(6´´­acetyl)glu</w:t>
            </w:r>
          </w:p>
        </w:tc>
        <w:tc>
          <w:tcPr>
            <w:tcW w:w="1132" w:type="dxa"/>
            <w:vAlign w:val="center"/>
          </w:tcPr>
          <w:p w:rsidR="005C5045" w:rsidRPr="00697F4E" w:rsidRDefault="00126E7F" w:rsidP="00697F4E">
            <w:pPr>
              <w:pStyle w:val="normbak"/>
              <w:ind w:firstLine="0"/>
              <w:jc w:val="center"/>
            </w:pPr>
            <w:r w:rsidRPr="00697F4E">
              <w:t>nedetek.</w:t>
            </w:r>
          </w:p>
        </w:tc>
        <w:tc>
          <w:tcPr>
            <w:tcW w:w="1275" w:type="dxa"/>
            <w:vAlign w:val="center"/>
          </w:tcPr>
          <w:p w:rsidR="005C5045" w:rsidRPr="00697F4E" w:rsidRDefault="00126E7F"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0,089</w:t>
            </w:r>
          </w:p>
        </w:tc>
        <w:tc>
          <w:tcPr>
            <w:tcW w:w="1134" w:type="dxa"/>
            <w:vAlign w:val="center"/>
          </w:tcPr>
          <w:p w:rsidR="005C5045" w:rsidRPr="00697F4E" w:rsidRDefault="00760622"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0,091</w:t>
            </w:r>
          </w:p>
        </w:tc>
        <w:tc>
          <w:tcPr>
            <w:tcW w:w="1276" w:type="dxa"/>
            <w:vAlign w:val="center"/>
          </w:tcPr>
          <w:p w:rsidR="005C5045" w:rsidRPr="00697F4E" w:rsidRDefault="00760622" w:rsidP="00697F4E">
            <w:pPr>
              <w:pStyle w:val="normbak"/>
              <w:ind w:firstLine="0"/>
              <w:jc w:val="center"/>
            </w:pPr>
            <w:r w:rsidRPr="00697F4E">
              <w:t>nedetek.</w:t>
            </w:r>
          </w:p>
        </w:tc>
        <w:tc>
          <w:tcPr>
            <w:tcW w:w="1134" w:type="dxa"/>
            <w:vAlign w:val="center"/>
          </w:tcPr>
          <w:p w:rsidR="005C5045" w:rsidRPr="00697F4E" w:rsidRDefault="00760622" w:rsidP="00697F4E">
            <w:pPr>
              <w:pStyle w:val="normbak"/>
              <w:ind w:firstLine="0"/>
              <w:jc w:val="center"/>
            </w:pPr>
            <w:r w:rsidRPr="00697F4E">
              <w:t>nedetek.</w:t>
            </w:r>
          </w:p>
        </w:tc>
        <w:tc>
          <w:tcPr>
            <w:tcW w:w="1152" w:type="dxa"/>
            <w:vAlign w:val="center"/>
          </w:tcPr>
          <w:p w:rsidR="005C5045"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0,051</w:t>
            </w:r>
          </w:p>
        </w:tc>
      </w:tr>
      <w:tr w:rsidR="00697F4E" w:rsidRPr="00697F4E" w:rsidTr="00563661">
        <w:trPr>
          <w:trHeight w:hRule="exact" w:val="397"/>
          <w:jc w:val="center"/>
        </w:trPr>
        <w:tc>
          <w:tcPr>
            <w:tcW w:w="2237" w:type="dxa"/>
            <w:vAlign w:val="center"/>
          </w:tcPr>
          <w:p w:rsidR="00697F4E" w:rsidRPr="00697F4E" w:rsidRDefault="00697F4E" w:rsidP="00697F4E">
            <w:pPr>
              <w:jc w:val="center"/>
              <w:rPr>
                <w:rFonts w:ascii="Times New Roman" w:eastAsia="Times New Roman" w:hAnsi="Times New Roman" w:cs="Times New Roman"/>
                <w:color w:val="000000"/>
                <w:sz w:val="24"/>
                <w:szCs w:val="24"/>
              </w:rPr>
            </w:pPr>
            <w:r w:rsidRPr="00697F4E">
              <w:rPr>
                <w:rFonts w:ascii="Times New Roman" w:eastAsia="Times New Roman" w:hAnsi="Times New Roman" w:cs="Times New Roman"/>
                <w:color w:val="000000"/>
                <w:sz w:val="24"/>
                <w:szCs w:val="24"/>
              </w:rPr>
              <w:t>Pn­3­(6´´­acetyl)glu</w:t>
            </w:r>
          </w:p>
        </w:tc>
        <w:tc>
          <w:tcPr>
            <w:tcW w:w="1132" w:type="dxa"/>
            <w:vAlign w:val="center"/>
          </w:tcPr>
          <w:p w:rsidR="00697F4E" w:rsidRPr="00697F4E" w:rsidRDefault="00697F4E" w:rsidP="00697F4E">
            <w:pPr>
              <w:pStyle w:val="normbak"/>
              <w:ind w:firstLine="0"/>
              <w:jc w:val="center"/>
            </w:pPr>
            <w:r w:rsidRPr="00697F4E">
              <w:t>nedetek.</w:t>
            </w:r>
          </w:p>
        </w:tc>
        <w:tc>
          <w:tcPr>
            <w:tcW w:w="1275" w:type="dxa"/>
            <w:vAlign w:val="center"/>
          </w:tcPr>
          <w:p w:rsidR="00697F4E"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0,127</w:t>
            </w:r>
          </w:p>
        </w:tc>
        <w:tc>
          <w:tcPr>
            <w:tcW w:w="1134" w:type="dxa"/>
            <w:vAlign w:val="center"/>
          </w:tcPr>
          <w:p w:rsidR="00697F4E"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0,084</w:t>
            </w:r>
          </w:p>
        </w:tc>
        <w:tc>
          <w:tcPr>
            <w:tcW w:w="1276" w:type="dxa"/>
            <w:vAlign w:val="center"/>
          </w:tcPr>
          <w:p w:rsidR="00697F4E" w:rsidRPr="00697F4E" w:rsidRDefault="00697F4E" w:rsidP="00697F4E">
            <w:pPr>
              <w:pStyle w:val="normbak"/>
              <w:ind w:firstLine="0"/>
              <w:jc w:val="center"/>
            </w:pPr>
            <w:r w:rsidRPr="00697F4E">
              <w:t>nedetek.</w:t>
            </w:r>
          </w:p>
        </w:tc>
        <w:tc>
          <w:tcPr>
            <w:tcW w:w="1134" w:type="dxa"/>
            <w:vAlign w:val="center"/>
          </w:tcPr>
          <w:p w:rsidR="00697F4E" w:rsidRPr="00697F4E" w:rsidRDefault="00697F4E" w:rsidP="00697F4E">
            <w:pPr>
              <w:pStyle w:val="normbak"/>
              <w:ind w:firstLine="0"/>
              <w:jc w:val="center"/>
            </w:pPr>
            <w:r w:rsidRPr="00697F4E">
              <w:t>nedetek.</w:t>
            </w:r>
          </w:p>
        </w:tc>
        <w:tc>
          <w:tcPr>
            <w:tcW w:w="1152" w:type="dxa"/>
            <w:vAlign w:val="center"/>
          </w:tcPr>
          <w:p w:rsidR="00697F4E" w:rsidRPr="00697F4E" w:rsidRDefault="00697F4E" w:rsidP="00697F4E">
            <w:pPr>
              <w:pStyle w:val="normbak"/>
              <w:ind w:firstLine="0"/>
              <w:jc w:val="center"/>
            </w:pPr>
            <w:r w:rsidRPr="00697F4E">
              <w:t>pod LOQ</w:t>
            </w:r>
          </w:p>
        </w:tc>
      </w:tr>
      <w:tr w:rsidR="00697F4E" w:rsidRPr="00697F4E" w:rsidTr="00563661">
        <w:trPr>
          <w:trHeight w:hRule="exact" w:val="397"/>
          <w:jc w:val="center"/>
        </w:trPr>
        <w:tc>
          <w:tcPr>
            <w:tcW w:w="2237" w:type="dxa"/>
            <w:vAlign w:val="center"/>
          </w:tcPr>
          <w:p w:rsidR="00697F4E" w:rsidRPr="00697F4E" w:rsidRDefault="00697F4E" w:rsidP="00697F4E">
            <w:pPr>
              <w:jc w:val="center"/>
              <w:rPr>
                <w:rFonts w:ascii="Times New Roman" w:eastAsia="Times New Roman" w:hAnsi="Times New Roman" w:cs="Times New Roman"/>
                <w:color w:val="000000"/>
                <w:sz w:val="24"/>
                <w:szCs w:val="24"/>
              </w:rPr>
            </w:pPr>
            <w:r w:rsidRPr="00697F4E">
              <w:rPr>
                <w:rFonts w:ascii="Times New Roman" w:eastAsia="Times New Roman" w:hAnsi="Times New Roman" w:cs="Times New Roman"/>
                <w:color w:val="000000"/>
                <w:sz w:val="24"/>
                <w:szCs w:val="24"/>
              </w:rPr>
              <w:t>Mv­3­(6´´­acetyl)glu</w:t>
            </w:r>
          </w:p>
        </w:tc>
        <w:tc>
          <w:tcPr>
            <w:tcW w:w="1132" w:type="dxa"/>
            <w:vAlign w:val="center"/>
          </w:tcPr>
          <w:p w:rsidR="00697F4E" w:rsidRPr="00697F4E" w:rsidRDefault="00697F4E" w:rsidP="00697F4E">
            <w:pPr>
              <w:pStyle w:val="normbak"/>
              <w:ind w:firstLine="0"/>
              <w:jc w:val="center"/>
            </w:pPr>
            <w:r w:rsidRPr="00697F4E">
              <w:t>nedetek.</w:t>
            </w:r>
          </w:p>
        </w:tc>
        <w:tc>
          <w:tcPr>
            <w:tcW w:w="1275" w:type="dxa"/>
            <w:vAlign w:val="center"/>
          </w:tcPr>
          <w:p w:rsidR="00697F4E"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0,233</w:t>
            </w:r>
          </w:p>
        </w:tc>
        <w:tc>
          <w:tcPr>
            <w:tcW w:w="1134" w:type="dxa"/>
            <w:vAlign w:val="center"/>
          </w:tcPr>
          <w:p w:rsidR="00697F4E"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0,129</w:t>
            </w:r>
          </w:p>
        </w:tc>
        <w:tc>
          <w:tcPr>
            <w:tcW w:w="1276" w:type="dxa"/>
            <w:vAlign w:val="center"/>
          </w:tcPr>
          <w:p w:rsidR="00697F4E" w:rsidRPr="00697F4E" w:rsidRDefault="00697F4E" w:rsidP="00697F4E">
            <w:pPr>
              <w:pStyle w:val="normbak"/>
              <w:ind w:firstLine="0"/>
              <w:jc w:val="center"/>
            </w:pPr>
            <w:r w:rsidRPr="00697F4E">
              <w:t>nedetek.</w:t>
            </w:r>
          </w:p>
        </w:tc>
        <w:tc>
          <w:tcPr>
            <w:tcW w:w="1134" w:type="dxa"/>
            <w:vAlign w:val="center"/>
          </w:tcPr>
          <w:p w:rsidR="00697F4E" w:rsidRPr="00697F4E" w:rsidRDefault="00697F4E" w:rsidP="00697F4E">
            <w:pPr>
              <w:pStyle w:val="normbak"/>
              <w:ind w:firstLine="0"/>
              <w:jc w:val="center"/>
            </w:pPr>
            <w:r w:rsidRPr="00697F4E">
              <w:t>nedetek.</w:t>
            </w:r>
          </w:p>
        </w:tc>
        <w:tc>
          <w:tcPr>
            <w:tcW w:w="1152" w:type="dxa"/>
            <w:vAlign w:val="center"/>
          </w:tcPr>
          <w:p w:rsidR="00697F4E" w:rsidRPr="00697F4E" w:rsidRDefault="00697F4E" w:rsidP="00697F4E">
            <w:pPr>
              <w:jc w:val="center"/>
              <w:rPr>
                <w:rFonts w:ascii="Times New Roman" w:hAnsi="Times New Roman" w:cs="Times New Roman"/>
                <w:sz w:val="24"/>
                <w:szCs w:val="24"/>
              </w:rPr>
            </w:pPr>
            <w:r w:rsidRPr="00697F4E">
              <w:rPr>
                <w:rFonts w:ascii="Times New Roman" w:hAnsi="Times New Roman" w:cs="Times New Roman"/>
                <w:color w:val="000000"/>
                <w:sz w:val="24"/>
                <w:szCs w:val="24"/>
              </w:rPr>
              <w:t>0,117</w:t>
            </w:r>
          </w:p>
        </w:tc>
      </w:tr>
      <w:tr w:rsidR="00697F4E" w:rsidRPr="00697F4E" w:rsidTr="00563661">
        <w:trPr>
          <w:trHeight w:hRule="exact" w:val="397"/>
          <w:jc w:val="center"/>
        </w:trPr>
        <w:tc>
          <w:tcPr>
            <w:tcW w:w="2237" w:type="dxa"/>
            <w:vAlign w:val="center"/>
          </w:tcPr>
          <w:p w:rsidR="00697F4E" w:rsidRPr="00697F4E" w:rsidRDefault="00697F4E" w:rsidP="00697F4E">
            <w:pPr>
              <w:jc w:val="center"/>
              <w:rPr>
                <w:rFonts w:ascii="Times New Roman" w:eastAsia="Times New Roman" w:hAnsi="Times New Roman" w:cs="Times New Roman"/>
                <w:b/>
                <w:color w:val="000000"/>
                <w:sz w:val="24"/>
                <w:szCs w:val="24"/>
              </w:rPr>
            </w:pPr>
            <w:r w:rsidRPr="00697F4E">
              <w:rPr>
                <w:rFonts w:ascii="Times New Roman" w:eastAsia="Times New Roman" w:hAnsi="Times New Roman" w:cs="Times New Roman"/>
                <w:b/>
                <w:color w:val="000000"/>
                <w:sz w:val="24"/>
                <w:szCs w:val="24"/>
              </w:rPr>
              <w:t>Σ</w:t>
            </w:r>
          </w:p>
        </w:tc>
        <w:tc>
          <w:tcPr>
            <w:tcW w:w="1132"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1,35</w:t>
            </w:r>
            <w:r w:rsidR="00D82E98" w:rsidRPr="00D82E98">
              <w:rPr>
                <w:rFonts w:ascii="Calibri" w:hAnsi="Calibri" w:cs="Times New Roman"/>
                <w:b/>
                <w:color w:val="000000"/>
              </w:rPr>
              <w:t>±</w:t>
            </w:r>
            <w:r w:rsidR="00D82E98" w:rsidRPr="00D82E98">
              <w:rPr>
                <w:rFonts w:ascii="Times New Roman" w:hAnsi="Times New Roman" w:cs="Times New Roman"/>
                <w:b/>
                <w:color w:val="000000"/>
              </w:rPr>
              <w:t>0,06</w:t>
            </w:r>
          </w:p>
        </w:tc>
        <w:tc>
          <w:tcPr>
            <w:tcW w:w="1275"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2,48</w:t>
            </w:r>
            <w:r w:rsidR="00D82E98">
              <w:rPr>
                <w:rFonts w:ascii="Calibri" w:hAnsi="Calibri" w:cs="Times New Roman"/>
                <w:b/>
                <w:color w:val="000000"/>
              </w:rPr>
              <w:t>±</w:t>
            </w:r>
            <w:r w:rsidR="00D82E98">
              <w:rPr>
                <w:rFonts w:ascii="Times New Roman" w:hAnsi="Times New Roman" w:cs="Times New Roman"/>
                <w:b/>
                <w:color w:val="000000"/>
              </w:rPr>
              <w:t>0,09</w:t>
            </w:r>
          </w:p>
        </w:tc>
        <w:tc>
          <w:tcPr>
            <w:tcW w:w="1134"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3,31</w:t>
            </w:r>
            <w:r w:rsidR="00D82E98">
              <w:rPr>
                <w:rFonts w:ascii="Calibri" w:hAnsi="Calibri" w:cs="Times New Roman"/>
                <w:b/>
                <w:color w:val="000000"/>
              </w:rPr>
              <w:t>±</w:t>
            </w:r>
            <w:r w:rsidR="00D82E98">
              <w:rPr>
                <w:rFonts w:ascii="Times New Roman" w:hAnsi="Times New Roman" w:cs="Times New Roman"/>
                <w:b/>
                <w:color w:val="000000"/>
              </w:rPr>
              <w:t>0,13</w:t>
            </w:r>
          </w:p>
        </w:tc>
        <w:tc>
          <w:tcPr>
            <w:tcW w:w="1276"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1,47</w:t>
            </w:r>
            <w:r w:rsidR="00D82E98">
              <w:rPr>
                <w:rFonts w:ascii="Calibri" w:hAnsi="Calibri" w:cs="Times New Roman"/>
                <w:b/>
                <w:color w:val="000000"/>
              </w:rPr>
              <w:t>±</w:t>
            </w:r>
            <w:r w:rsidR="00D82E98">
              <w:rPr>
                <w:rFonts w:ascii="Times New Roman" w:hAnsi="Times New Roman" w:cs="Times New Roman"/>
                <w:b/>
                <w:color w:val="000000"/>
              </w:rPr>
              <w:t>0,06</w:t>
            </w:r>
          </w:p>
        </w:tc>
        <w:tc>
          <w:tcPr>
            <w:tcW w:w="1134"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2,59</w:t>
            </w:r>
            <w:r w:rsidR="00D82E98">
              <w:rPr>
                <w:rFonts w:ascii="Calibri" w:hAnsi="Calibri" w:cs="Times New Roman"/>
                <w:b/>
                <w:color w:val="000000"/>
              </w:rPr>
              <w:t>±</w:t>
            </w:r>
            <w:r w:rsidR="00D82E98">
              <w:rPr>
                <w:rFonts w:ascii="Times New Roman" w:hAnsi="Times New Roman" w:cs="Times New Roman"/>
                <w:b/>
                <w:color w:val="000000"/>
              </w:rPr>
              <w:t>0,11</w:t>
            </w:r>
          </w:p>
        </w:tc>
        <w:tc>
          <w:tcPr>
            <w:tcW w:w="1152" w:type="dxa"/>
            <w:vAlign w:val="center"/>
          </w:tcPr>
          <w:p w:rsidR="00697F4E" w:rsidRPr="00D82E98" w:rsidRDefault="00697F4E" w:rsidP="00697F4E">
            <w:pPr>
              <w:jc w:val="center"/>
              <w:rPr>
                <w:rFonts w:ascii="Times New Roman" w:hAnsi="Times New Roman" w:cs="Times New Roman"/>
                <w:b/>
              </w:rPr>
            </w:pPr>
            <w:r w:rsidRPr="00D82E98">
              <w:rPr>
                <w:rFonts w:ascii="Times New Roman" w:hAnsi="Times New Roman" w:cs="Times New Roman"/>
                <w:b/>
                <w:color w:val="000000"/>
              </w:rPr>
              <w:t>2,40</w:t>
            </w:r>
            <w:r w:rsidR="00D82E98">
              <w:rPr>
                <w:rFonts w:ascii="Calibri" w:hAnsi="Calibri" w:cs="Times New Roman"/>
                <w:b/>
                <w:color w:val="000000"/>
              </w:rPr>
              <w:t>±</w:t>
            </w:r>
            <w:r w:rsidR="00D82E98">
              <w:rPr>
                <w:rFonts w:ascii="Times New Roman" w:hAnsi="Times New Roman" w:cs="Times New Roman"/>
                <w:b/>
                <w:color w:val="000000"/>
              </w:rPr>
              <w:t>0,10</w:t>
            </w:r>
          </w:p>
        </w:tc>
      </w:tr>
    </w:tbl>
    <w:p w:rsidR="00A56951" w:rsidRDefault="00A56951" w:rsidP="00242429">
      <w:pPr>
        <w:pStyle w:val="normbak"/>
        <w:spacing w:before="240"/>
      </w:pPr>
    </w:p>
    <w:p w:rsidR="00A56951" w:rsidRDefault="00A56951">
      <w:pPr>
        <w:rPr>
          <w:rFonts w:ascii="Times New Roman" w:hAnsi="Times New Roman" w:cs="Times New Roman"/>
          <w:sz w:val="24"/>
          <w:szCs w:val="24"/>
        </w:rPr>
      </w:pPr>
      <w:r>
        <w:br w:type="page"/>
      </w:r>
    </w:p>
    <w:p w:rsidR="00697F4E" w:rsidRDefault="00697F4E" w:rsidP="00697F4E">
      <w:pPr>
        <w:pStyle w:val="normbak"/>
        <w:ind w:left="709" w:firstLine="0"/>
      </w:pPr>
      <w:r>
        <w:lastRenderedPageBreak/>
        <w:t>Tab. V</w:t>
      </w:r>
      <w:r w:rsidR="007A15F6">
        <w:t>I</w:t>
      </w:r>
      <w:r>
        <w:t xml:space="preserve"> Koncentrace jednotlivých anthokyaninů ve zkoumaných kultivarech borůvek (pokračování)</w:t>
      </w:r>
    </w:p>
    <w:tbl>
      <w:tblPr>
        <w:tblStyle w:val="Mkatabulky"/>
        <w:tblW w:w="9322" w:type="dxa"/>
        <w:jc w:val="center"/>
        <w:tblLayout w:type="fixed"/>
        <w:tblLook w:val="04A0"/>
      </w:tblPr>
      <w:tblGrid>
        <w:gridCol w:w="2237"/>
        <w:gridCol w:w="1840"/>
        <w:gridCol w:w="1843"/>
        <w:gridCol w:w="1701"/>
        <w:gridCol w:w="1666"/>
        <w:gridCol w:w="35"/>
      </w:tblGrid>
      <w:tr w:rsidR="00697F4E" w:rsidRPr="007A1CC1" w:rsidTr="007A1CC1">
        <w:trPr>
          <w:gridAfter w:val="1"/>
          <w:wAfter w:w="35" w:type="dxa"/>
          <w:trHeight w:hRule="exact" w:val="425"/>
          <w:jc w:val="center"/>
        </w:trPr>
        <w:tc>
          <w:tcPr>
            <w:tcW w:w="2237" w:type="dxa"/>
            <w:vAlign w:val="center"/>
          </w:tcPr>
          <w:p w:rsidR="00697F4E" w:rsidRPr="007A1CC1" w:rsidRDefault="00697F4E" w:rsidP="007A1CC1">
            <w:pPr>
              <w:pStyle w:val="normbak"/>
              <w:ind w:firstLine="0"/>
              <w:jc w:val="center"/>
            </w:pPr>
          </w:p>
        </w:tc>
        <w:tc>
          <w:tcPr>
            <w:tcW w:w="7050" w:type="dxa"/>
            <w:gridSpan w:val="4"/>
            <w:vAlign w:val="center"/>
          </w:tcPr>
          <w:p w:rsidR="00697F4E" w:rsidRPr="007A1CC1" w:rsidRDefault="00697F4E" w:rsidP="007A1CC1">
            <w:pPr>
              <w:pStyle w:val="normbak"/>
              <w:ind w:firstLine="0"/>
              <w:jc w:val="center"/>
              <w:rPr>
                <w:b/>
              </w:rPr>
            </w:pPr>
            <w:r w:rsidRPr="007A1CC1">
              <w:rPr>
                <w:b/>
              </w:rPr>
              <w:t>Koncentrace anthokyaninů v jednotlivých kultivarech (mg/g)</w:t>
            </w:r>
          </w:p>
        </w:tc>
      </w:tr>
      <w:tr w:rsidR="00697F4E" w:rsidRPr="007A1CC1" w:rsidTr="007A1CC1">
        <w:trPr>
          <w:trHeight w:hRule="exact" w:val="425"/>
          <w:jc w:val="center"/>
        </w:trPr>
        <w:tc>
          <w:tcPr>
            <w:tcW w:w="2237" w:type="dxa"/>
            <w:vAlign w:val="center"/>
          </w:tcPr>
          <w:p w:rsidR="00697F4E" w:rsidRPr="007A1CC1" w:rsidRDefault="00697F4E" w:rsidP="007A1CC1">
            <w:pPr>
              <w:pStyle w:val="normbak"/>
              <w:ind w:firstLine="0"/>
              <w:jc w:val="center"/>
              <w:rPr>
                <w:b/>
              </w:rPr>
            </w:pPr>
            <w:r w:rsidRPr="007A1CC1">
              <w:rPr>
                <w:b/>
              </w:rPr>
              <w:t>Anthokyanin</w:t>
            </w:r>
          </w:p>
        </w:tc>
        <w:tc>
          <w:tcPr>
            <w:tcW w:w="1840" w:type="dxa"/>
            <w:vAlign w:val="center"/>
          </w:tcPr>
          <w:p w:rsidR="00697F4E" w:rsidRPr="007A1CC1" w:rsidRDefault="00697F4E" w:rsidP="007A1CC1">
            <w:pPr>
              <w:pStyle w:val="normbak"/>
              <w:ind w:firstLine="0"/>
              <w:jc w:val="center"/>
              <w:rPr>
                <w:b/>
              </w:rPr>
            </w:pPr>
            <w:r w:rsidRPr="007A1CC1">
              <w:rPr>
                <w:b/>
              </w:rPr>
              <w:t>Goldtraube</w:t>
            </w:r>
          </w:p>
        </w:tc>
        <w:tc>
          <w:tcPr>
            <w:tcW w:w="1843" w:type="dxa"/>
            <w:vAlign w:val="center"/>
          </w:tcPr>
          <w:p w:rsidR="00697F4E" w:rsidRPr="007A1CC1" w:rsidRDefault="00697F4E" w:rsidP="007A1CC1">
            <w:pPr>
              <w:pStyle w:val="normbak"/>
              <w:ind w:firstLine="0"/>
              <w:jc w:val="center"/>
              <w:rPr>
                <w:b/>
              </w:rPr>
            </w:pPr>
            <w:r w:rsidRPr="007A1CC1">
              <w:rPr>
                <w:b/>
              </w:rPr>
              <w:t>Hardyblue</w:t>
            </w:r>
          </w:p>
        </w:tc>
        <w:tc>
          <w:tcPr>
            <w:tcW w:w="1701" w:type="dxa"/>
            <w:vAlign w:val="center"/>
          </w:tcPr>
          <w:p w:rsidR="00697F4E" w:rsidRPr="007A1CC1" w:rsidRDefault="00697F4E" w:rsidP="007A1CC1">
            <w:pPr>
              <w:pStyle w:val="normbak"/>
              <w:ind w:firstLine="0"/>
              <w:jc w:val="center"/>
              <w:rPr>
                <w:b/>
              </w:rPr>
            </w:pPr>
            <w:r w:rsidRPr="007A1CC1">
              <w:rPr>
                <w:b/>
              </w:rPr>
              <w:t>Patriot</w:t>
            </w:r>
          </w:p>
        </w:tc>
        <w:tc>
          <w:tcPr>
            <w:tcW w:w="1701" w:type="dxa"/>
            <w:gridSpan w:val="2"/>
            <w:vAlign w:val="center"/>
          </w:tcPr>
          <w:p w:rsidR="00697F4E" w:rsidRPr="007A1CC1" w:rsidRDefault="00697F4E" w:rsidP="007A1CC1">
            <w:pPr>
              <w:pStyle w:val="normbak"/>
              <w:ind w:firstLine="0"/>
              <w:jc w:val="center"/>
              <w:rPr>
                <w:b/>
              </w:rPr>
            </w:pPr>
            <w:r w:rsidRPr="007A1CC1">
              <w:rPr>
                <w:b/>
              </w:rPr>
              <w:t>Lesní</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Dp-3-gal</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0,068</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0,484</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0,041</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1,574</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Dp-3-glu</w:t>
            </w:r>
          </w:p>
        </w:tc>
        <w:tc>
          <w:tcPr>
            <w:tcW w:w="1840"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0,330</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0,046</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1,495</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Cn-3-gal</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0,076</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0,112</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0,061</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1,318</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Dp-3-ara</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0,062</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0,420</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0,028</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0,593</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Cn-3-glu</w:t>
            </w:r>
          </w:p>
        </w:tc>
        <w:tc>
          <w:tcPr>
            <w:tcW w:w="1840"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0,100</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0,085</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1,450</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Pt-3-gal</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0,080</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0,212</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0,028</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0,524</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Cn-3-ara</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0,052</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0,103</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0,047</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0,663</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Pt-3-glu</w:t>
            </w:r>
          </w:p>
        </w:tc>
        <w:tc>
          <w:tcPr>
            <w:tcW w:w="1840"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0,235</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0,046</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1,031</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Pn-3-gal</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0,049</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0,028</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0,173</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Pt-3-ara</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0,062</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0,167</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0,195</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Pn-3-glu</w:t>
            </w:r>
          </w:p>
        </w:tc>
        <w:tc>
          <w:tcPr>
            <w:tcW w:w="1840"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0,039</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0,048</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0,849</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Mv-3-gal</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0,347</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0,209</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0,044</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0,407</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Pn-3-ara</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0,031</w:t>
            </w:r>
          </w:p>
        </w:tc>
        <w:tc>
          <w:tcPr>
            <w:tcW w:w="1843"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0,075</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Mv-3-glu</w:t>
            </w:r>
          </w:p>
        </w:tc>
        <w:tc>
          <w:tcPr>
            <w:tcW w:w="1840"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sz w:val="24"/>
                <w:szCs w:val="24"/>
              </w:rPr>
              <w:t>pod LOQ</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0,273</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0,083</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1,199</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Mv-3-ara</w:t>
            </w:r>
          </w:p>
        </w:tc>
        <w:tc>
          <w:tcPr>
            <w:tcW w:w="1840"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0,238</w:t>
            </w:r>
          </w:p>
        </w:tc>
        <w:tc>
          <w:tcPr>
            <w:tcW w:w="1843" w:type="dxa"/>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0,162</w:t>
            </w:r>
          </w:p>
        </w:tc>
        <w:tc>
          <w:tcPr>
            <w:tcW w:w="1701" w:type="dxa"/>
            <w:vAlign w:val="center"/>
          </w:tcPr>
          <w:p w:rsidR="00697F4E" w:rsidRPr="007A1CC1" w:rsidRDefault="007A1CC1"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0,031</w:t>
            </w:r>
          </w:p>
        </w:tc>
        <w:tc>
          <w:tcPr>
            <w:tcW w:w="1701" w:type="dxa"/>
            <w:gridSpan w:val="2"/>
            <w:vAlign w:val="center"/>
          </w:tcPr>
          <w:p w:rsidR="00697F4E" w:rsidRPr="007A1CC1" w:rsidRDefault="00697F4E" w:rsidP="007A1CC1">
            <w:pPr>
              <w:jc w:val="center"/>
              <w:rPr>
                <w:rFonts w:ascii="Times New Roman" w:hAnsi="Times New Roman" w:cs="Times New Roman"/>
                <w:color w:val="000000"/>
                <w:sz w:val="24"/>
                <w:szCs w:val="24"/>
              </w:rPr>
            </w:pPr>
            <w:r w:rsidRPr="007A1CC1">
              <w:rPr>
                <w:rFonts w:ascii="Times New Roman" w:hAnsi="Times New Roman" w:cs="Times New Roman"/>
                <w:color w:val="000000"/>
                <w:sz w:val="24"/>
                <w:szCs w:val="24"/>
              </w:rPr>
              <w:t>0,170</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hAnsi="Times New Roman" w:cs="Times New Roman"/>
                <w:color w:val="000000"/>
                <w:sz w:val="24"/>
                <w:szCs w:val="24"/>
              </w:rPr>
            </w:pPr>
            <w:r w:rsidRPr="007A1CC1">
              <w:rPr>
                <w:rFonts w:ascii="Times New Roman" w:eastAsia="Times New Roman" w:hAnsi="Times New Roman" w:cs="Times New Roman"/>
                <w:color w:val="000000"/>
                <w:sz w:val="24"/>
                <w:szCs w:val="24"/>
              </w:rPr>
              <w:t>Dp­3­(6´´­acetyl)gal</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pStyle w:val="normbak"/>
              <w:ind w:firstLine="0"/>
              <w:jc w:val="center"/>
            </w:pPr>
            <w:r w:rsidRPr="007A1CC1">
              <w:t>pod LOQ</w:t>
            </w:r>
          </w:p>
        </w:tc>
        <w:tc>
          <w:tcPr>
            <w:tcW w:w="1701" w:type="dxa"/>
            <w:vAlign w:val="center"/>
          </w:tcPr>
          <w:p w:rsidR="007A1CC1" w:rsidRPr="007A1CC1" w:rsidRDefault="007A1CC1" w:rsidP="007A1CC1">
            <w:pPr>
              <w:pStyle w:val="normbak"/>
              <w:ind w:firstLine="0"/>
              <w:jc w:val="center"/>
            </w:pPr>
            <w:r w:rsidRPr="007A1CC1">
              <w:t>nedetek.</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hAnsi="Times New Roman" w:cs="Times New Roman"/>
                <w:color w:val="000000"/>
                <w:sz w:val="24"/>
                <w:szCs w:val="24"/>
              </w:rPr>
            </w:pPr>
            <w:r w:rsidRPr="007A1CC1">
              <w:rPr>
                <w:rFonts w:ascii="Times New Roman" w:eastAsia="Times New Roman" w:hAnsi="Times New Roman" w:cs="Times New Roman"/>
                <w:color w:val="000000"/>
                <w:sz w:val="24"/>
                <w:szCs w:val="24"/>
              </w:rPr>
              <w:t>Cn­3­(6´´­acetyl)gal</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pStyle w:val="normbak"/>
              <w:ind w:firstLine="0"/>
              <w:jc w:val="center"/>
            </w:pPr>
            <w:r w:rsidRPr="007A1CC1">
              <w:t>nedetek.</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pod LOQ</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eastAsia="Times New Roman" w:hAnsi="Times New Roman" w:cs="Times New Roman"/>
                <w:color w:val="000000"/>
                <w:sz w:val="24"/>
                <w:szCs w:val="24"/>
              </w:rPr>
            </w:pPr>
            <w:r w:rsidRPr="007A1CC1">
              <w:rPr>
                <w:rFonts w:ascii="Times New Roman" w:eastAsia="Times New Roman" w:hAnsi="Times New Roman" w:cs="Times New Roman"/>
                <w:color w:val="000000"/>
                <w:sz w:val="24"/>
                <w:szCs w:val="24"/>
              </w:rPr>
              <w:t>Pt­3­(6´´­acetyl)gal</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pStyle w:val="normbak"/>
              <w:ind w:firstLine="0"/>
              <w:jc w:val="center"/>
            </w:pPr>
            <w:r w:rsidRPr="007A1CC1">
              <w:t>nedetek.</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pod LOQ</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eastAsia="Times New Roman" w:hAnsi="Times New Roman" w:cs="Times New Roman"/>
                <w:color w:val="000000"/>
                <w:sz w:val="24"/>
                <w:szCs w:val="24"/>
              </w:rPr>
            </w:pPr>
            <w:r w:rsidRPr="007A1CC1">
              <w:rPr>
                <w:rFonts w:ascii="Times New Roman" w:eastAsia="Times New Roman" w:hAnsi="Times New Roman" w:cs="Times New Roman"/>
                <w:color w:val="000000"/>
                <w:sz w:val="24"/>
                <w:szCs w:val="24"/>
              </w:rPr>
              <w:t>Mv­3­(6´´­acetyl)gal</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pStyle w:val="normbak"/>
              <w:ind w:firstLine="0"/>
              <w:jc w:val="center"/>
            </w:pPr>
            <w:r w:rsidRPr="007A1CC1">
              <w:t>nedetek.</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pod LOQ</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hAnsi="Times New Roman" w:cs="Times New Roman"/>
                <w:color w:val="000000"/>
                <w:sz w:val="24"/>
                <w:szCs w:val="24"/>
              </w:rPr>
            </w:pPr>
            <w:r w:rsidRPr="007A1CC1">
              <w:rPr>
                <w:rFonts w:ascii="Times New Roman" w:eastAsia="Times New Roman" w:hAnsi="Times New Roman" w:cs="Times New Roman"/>
                <w:color w:val="000000"/>
                <w:sz w:val="24"/>
                <w:szCs w:val="24"/>
              </w:rPr>
              <w:t>Dp­3­(6´´­acetyl)glu</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0,070</w:t>
            </w:r>
          </w:p>
        </w:tc>
        <w:tc>
          <w:tcPr>
            <w:tcW w:w="1701" w:type="dxa"/>
            <w:vAlign w:val="center"/>
          </w:tcPr>
          <w:p w:rsidR="007A1CC1" w:rsidRPr="007A1CC1" w:rsidRDefault="007A1CC1" w:rsidP="007A1CC1">
            <w:pPr>
              <w:pStyle w:val="normbak"/>
              <w:ind w:firstLine="0"/>
              <w:jc w:val="center"/>
            </w:pPr>
            <w:r w:rsidRPr="007A1CC1">
              <w:t>pod LOQ</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hAnsi="Times New Roman" w:cs="Times New Roman"/>
                <w:color w:val="000000"/>
                <w:sz w:val="24"/>
                <w:szCs w:val="24"/>
              </w:rPr>
            </w:pPr>
            <w:r w:rsidRPr="007A1CC1">
              <w:rPr>
                <w:rFonts w:ascii="Times New Roman" w:eastAsia="Times New Roman" w:hAnsi="Times New Roman" w:cs="Times New Roman"/>
                <w:color w:val="000000"/>
                <w:sz w:val="24"/>
                <w:szCs w:val="24"/>
              </w:rPr>
              <w:t>Cn­3­(6´´­acetyl)glu</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0,041</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0,098</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eastAsia="Times New Roman" w:hAnsi="Times New Roman" w:cs="Times New Roman"/>
                <w:color w:val="000000"/>
                <w:sz w:val="24"/>
                <w:szCs w:val="24"/>
              </w:rPr>
            </w:pPr>
            <w:r w:rsidRPr="007A1CC1">
              <w:rPr>
                <w:rFonts w:ascii="Times New Roman" w:eastAsia="Times New Roman" w:hAnsi="Times New Roman" w:cs="Times New Roman"/>
                <w:color w:val="000000"/>
                <w:sz w:val="24"/>
                <w:szCs w:val="24"/>
              </w:rPr>
              <w:t>Pt­3­(6´´­acetyl)glu</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0,055</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0,041</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eastAsia="Times New Roman" w:hAnsi="Times New Roman" w:cs="Times New Roman"/>
                <w:color w:val="000000"/>
                <w:sz w:val="24"/>
                <w:szCs w:val="24"/>
              </w:rPr>
            </w:pPr>
            <w:r w:rsidRPr="007A1CC1">
              <w:rPr>
                <w:rFonts w:ascii="Times New Roman" w:eastAsia="Times New Roman" w:hAnsi="Times New Roman" w:cs="Times New Roman"/>
                <w:color w:val="000000"/>
                <w:sz w:val="24"/>
                <w:szCs w:val="24"/>
              </w:rPr>
              <w:t>Pn­3­(6´´­acetyl)glu</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pStyle w:val="normbak"/>
              <w:ind w:firstLine="0"/>
              <w:jc w:val="center"/>
            </w:pPr>
            <w:r w:rsidRPr="007A1CC1">
              <w:t>pod LOQ</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0,060</w:t>
            </w:r>
          </w:p>
        </w:tc>
        <w:tc>
          <w:tcPr>
            <w:tcW w:w="1701" w:type="dxa"/>
            <w:gridSpan w:val="2"/>
            <w:vAlign w:val="center"/>
          </w:tcPr>
          <w:p w:rsidR="007A1CC1" w:rsidRPr="007A1CC1" w:rsidRDefault="007A1CC1" w:rsidP="007A1CC1">
            <w:pPr>
              <w:pStyle w:val="normbak"/>
              <w:ind w:firstLine="0"/>
              <w:jc w:val="center"/>
            </w:pPr>
            <w:r w:rsidRPr="007A1CC1">
              <w:t>nedetek.</w:t>
            </w:r>
          </w:p>
        </w:tc>
      </w:tr>
      <w:tr w:rsidR="007A1CC1" w:rsidRPr="007A1CC1" w:rsidTr="007A1CC1">
        <w:trPr>
          <w:trHeight w:hRule="exact" w:val="425"/>
          <w:jc w:val="center"/>
        </w:trPr>
        <w:tc>
          <w:tcPr>
            <w:tcW w:w="2237" w:type="dxa"/>
            <w:vAlign w:val="center"/>
          </w:tcPr>
          <w:p w:rsidR="007A1CC1" w:rsidRPr="007A1CC1" w:rsidRDefault="007A1CC1" w:rsidP="007A1CC1">
            <w:pPr>
              <w:jc w:val="center"/>
              <w:rPr>
                <w:rFonts w:ascii="Times New Roman" w:eastAsia="Times New Roman" w:hAnsi="Times New Roman" w:cs="Times New Roman"/>
                <w:color w:val="000000"/>
                <w:sz w:val="24"/>
                <w:szCs w:val="24"/>
              </w:rPr>
            </w:pPr>
            <w:r w:rsidRPr="007A1CC1">
              <w:rPr>
                <w:rFonts w:ascii="Times New Roman" w:eastAsia="Times New Roman" w:hAnsi="Times New Roman" w:cs="Times New Roman"/>
                <w:color w:val="000000"/>
                <w:sz w:val="24"/>
                <w:szCs w:val="24"/>
              </w:rPr>
              <w:t>Mv­3­(6´´­acetyl)glu</w:t>
            </w:r>
          </w:p>
        </w:tc>
        <w:tc>
          <w:tcPr>
            <w:tcW w:w="1840"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sz w:val="24"/>
                <w:szCs w:val="24"/>
              </w:rPr>
              <w:t>nedetek.</w:t>
            </w:r>
          </w:p>
        </w:tc>
        <w:tc>
          <w:tcPr>
            <w:tcW w:w="1843" w:type="dxa"/>
            <w:vAlign w:val="center"/>
          </w:tcPr>
          <w:p w:rsidR="007A1CC1" w:rsidRPr="007A1CC1" w:rsidRDefault="007A1CC1" w:rsidP="007A1CC1">
            <w:pPr>
              <w:spacing w:after="200" w:line="276" w:lineRule="auto"/>
              <w:jc w:val="center"/>
              <w:rPr>
                <w:rFonts w:ascii="Times New Roman" w:hAnsi="Times New Roman" w:cs="Times New Roman"/>
                <w:sz w:val="24"/>
                <w:szCs w:val="24"/>
              </w:rPr>
            </w:pPr>
            <w:r w:rsidRPr="007A1CC1">
              <w:rPr>
                <w:rFonts w:ascii="Times New Roman" w:hAnsi="Times New Roman" w:cs="Times New Roman"/>
                <w:color w:val="000000"/>
                <w:sz w:val="24"/>
                <w:szCs w:val="24"/>
              </w:rPr>
              <w:t>0,036</w:t>
            </w:r>
          </w:p>
        </w:tc>
        <w:tc>
          <w:tcPr>
            <w:tcW w:w="1701" w:type="dxa"/>
            <w:vAlign w:val="center"/>
          </w:tcPr>
          <w:p w:rsidR="007A1CC1" w:rsidRPr="007A1CC1" w:rsidRDefault="007A1CC1" w:rsidP="007A1CC1">
            <w:pPr>
              <w:jc w:val="center"/>
              <w:rPr>
                <w:rFonts w:ascii="Times New Roman" w:hAnsi="Times New Roman" w:cs="Times New Roman"/>
                <w:sz w:val="24"/>
                <w:szCs w:val="24"/>
              </w:rPr>
            </w:pPr>
            <w:r w:rsidRPr="007A1CC1">
              <w:rPr>
                <w:rFonts w:ascii="Times New Roman" w:hAnsi="Times New Roman" w:cs="Times New Roman"/>
                <w:color w:val="000000"/>
                <w:sz w:val="24"/>
                <w:szCs w:val="24"/>
              </w:rPr>
              <w:t>0,080</w:t>
            </w:r>
          </w:p>
        </w:tc>
        <w:tc>
          <w:tcPr>
            <w:tcW w:w="1701" w:type="dxa"/>
            <w:gridSpan w:val="2"/>
            <w:vAlign w:val="center"/>
          </w:tcPr>
          <w:p w:rsidR="007A1CC1" w:rsidRPr="007A1CC1" w:rsidRDefault="007A1CC1" w:rsidP="007A1CC1">
            <w:pPr>
              <w:pStyle w:val="normbak"/>
              <w:ind w:firstLine="0"/>
              <w:jc w:val="center"/>
            </w:pPr>
            <w:r w:rsidRPr="007A1CC1">
              <w:t>nedetek.</w:t>
            </w:r>
          </w:p>
        </w:tc>
      </w:tr>
      <w:tr w:rsidR="00697F4E" w:rsidRPr="007A1CC1" w:rsidTr="007A1CC1">
        <w:trPr>
          <w:trHeight w:hRule="exact" w:val="425"/>
          <w:jc w:val="center"/>
        </w:trPr>
        <w:tc>
          <w:tcPr>
            <w:tcW w:w="2237" w:type="dxa"/>
            <w:vAlign w:val="center"/>
          </w:tcPr>
          <w:p w:rsidR="00697F4E" w:rsidRPr="007A1CC1" w:rsidRDefault="00697F4E" w:rsidP="007A1CC1">
            <w:pPr>
              <w:jc w:val="center"/>
              <w:rPr>
                <w:rFonts w:ascii="Times New Roman" w:eastAsia="Times New Roman" w:hAnsi="Times New Roman" w:cs="Times New Roman"/>
                <w:b/>
                <w:color w:val="000000"/>
                <w:sz w:val="24"/>
                <w:szCs w:val="24"/>
              </w:rPr>
            </w:pPr>
            <w:r w:rsidRPr="007A1CC1">
              <w:rPr>
                <w:rFonts w:ascii="Times New Roman" w:eastAsia="Times New Roman" w:hAnsi="Times New Roman" w:cs="Times New Roman"/>
                <w:b/>
                <w:color w:val="000000"/>
                <w:sz w:val="24"/>
                <w:szCs w:val="24"/>
              </w:rPr>
              <w:t>Σ</w:t>
            </w:r>
          </w:p>
        </w:tc>
        <w:tc>
          <w:tcPr>
            <w:tcW w:w="1840" w:type="dxa"/>
            <w:vAlign w:val="center"/>
          </w:tcPr>
          <w:p w:rsidR="00697F4E" w:rsidRPr="007A1CC1" w:rsidRDefault="007A1CC1" w:rsidP="007A1CC1">
            <w:pPr>
              <w:jc w:val="center"/>
              <w:rPr>
                <w:rFonts w:ascii="Times New Roman" w:hAnsi="Times New Roman" w:cs="Times New Roman"/>
                <w:b/>
                <w:sz w:val="24"/>
                <w:szCs w:val="24"/>
              </w:rPr>
            </w:pPr>
            <w:r w:rsidRPr="007A1CC1">
              <w:rPr>
                <w:rFonts w:ascii="Times New Roman" w:hAnsi="Times New Roman" w:cs="Times New Roman"/>
                <w:b/>
                <w:color w:val="000000"/>
                <w:sz w:val="24"/>
                <w:szCs w:val="24"/>
              </w:rPr>
              <w:t>1,06</w:t>
            </w:r>
            <w:r w:rsidR="00D82E98">
              <w:rPr>
                <w:rFonts w:ascii="Calibri" w:hAnsi="Calibri" w:cs="Times New Roman"/>
                <w:b/>
                <w:color w:val="000000"/>
                <w:sz w:val="24"/>
                <w:szCs w:val="24"/>
              </w:rPr>
              <w:t>±</w:t>
            </w:r>
            <w:r w:rsidR="00D82E98">
              <w:rPr>
                <w:rFonts w:ascii="Times New Roman" w:hAnsi="Times New Roman" w:cs="Times New Roman"/>
                <w:b/>
                <w:color w:val="000000"/>
                <w:sz w:val="24"/>
                <w:szCs w:val="24"/>
              </w:rPr>
              <w:t>0,06</w:t>
            </w:r>
          </w:p>
        </w:tc>
        <w:tc>
          <w:tcPr>
            <w:tcW w:w="1843" w:type="dxa"/>
            <w:vAlign w:val="center"/>
          </w:tcPr>
          <w:p w:rsidR="00697F4E" w:rsidRPr="007A1CC1" w:rsidRDefault="007A1CC1" w:rsidP="007A1CC1">
            <w:pPr>
              <w:jc w:val="center"/>
              <w:rPr>
                <w:rFonts w:ascii="Times New Roman" w:hAnsi="Times New Roman" w:cs="Times New Roman"/>
                <w:b/>
                <w:sz w:val="24"/>
                <w:szCs w:val="24"/>
              </w:rPr>
            </w:pPr>
            <w:r w:rsidRPr="007A1CC1">
              <w:rPr>
                <w:rFonts w:ascii="Times New Roman" w:hAnsi="Times New Roman" w:cs="Times New Roman"/>
                <w:b/>
                <w:color w:val="000000"/>
                <w:sz w:val="24"/>
                <w:szCs w:val="24"/>
              </w:rPr>
              <w:t>3,08</w:t>
            </w:r>
            <w:r w:rsidR="00D82E98">
              <w:rPr>
                <w:rFonts w:ascii="Calibri" w:hAnsi="Calibri" w:cs="Times New Roman"/>
                <w:b/>
                <w:color w:val="000000"/>
                <w:sz w:val="24"/>
                <w:szCs w:val="24"/>
              </w:rPr>
              <w:t>±</w:t>
            </w:r>
            <w:r w:rsidR="00D82E98">
              <w:rPr>
                <w:rFonts w:ascii="Times New Roman" w:hAnsi="Times New Roman" w:cs="Times New Roman"/>
                <w:b/>
                <w:color w:val="000000"/>
                <w:sz w:val="24"/>
                <w:szCs w:val="24"/>
              </w:rPr>
              <w:t>0,14</w:t>
            </w:r>
          </w:p>
        </w:tc>
        <w:tc>
          <w:tcPr>
            <w:tcW w:w="1701" w:type="dxa"/>
            <w:vAlign w:val="center"/>
          </w:tcPr>
          <w:p w:rsidR="00697F4E" w:rsidRPr="007A1CC1" w:rsidRDefault="007A1CC1" w:rsidP="007A1CC1">
            <w:pPr>
              <w:jc w:val="center"/>
              <w:rPr>
                <w:rFonts w:ascii="Times New Roman" w:hAnsi="Times New Roman" w:cs="Times New Roman"/>
                <w:b/>
                <w:sz w:val="24"/>
                <w:szCs w:val="24"/>
              </w:rPr>
            </w:pPr>
            <w:r w:rsidRPr="007A1CC1">
              <w:rPr>
                <w:rFonts w:ascii="Times New Roman" w:hAnsi="Times New Roman" w:cs="Times New Roman"/>
                <w:b/>
                <w:color w:val="000000"/>
                <w:sz w:val="24"/>
                <w:szCs w:val="24"/>
              </w:rPr>
              <w:t>0,86</w:t>
            </w:r>
            <w:r w:rsidR="00D82E98">
              <w:rPr>
                <w:rFonts w:ascii="Calibri" w:hAnsi="Calibri" w:cs="Times New Roman"/>
                <w:b/>
                <w:color w:val="000000"/>
                <w:sz w:val="24"/>
                <w:szCs w:val="24"/>
              </w:rPr>
              <w:t>±</w:t>
            </w:r>
            <w:r w:rsidR="00D82E98">
              <w:rPr>
                <w:rFonts w:ascii="Times New Roman" w:hAnsi="Times New Roman" w:cs="Times New Roman"/>
                <w:b/>
                <w:color w:val="000000"/>
                <w:sz w:val="24"/>
                <w:szCs w:val="24"/>
              </w:rPr>
              <w:t>0,04</w:t>
            </w:r>
          </w:p>
        </w:tc>
        <w:tc>
          <w:tcPr>
            <w:tcW w:w="1701" w:type="dxa"/>
            <w:gridSpan w:val="2"/>
            <w:vAlign w:val="center"/>
          </w:tcPr>
          <w:p w:rsidR="00697F4E" w:rsidRPr="007A1CC1" w:rsidRDefault="00697F4E" w:rsidP="007A1CC1">
            <w:pPr>
              <w:jc w:val="center"/>
              <w:rPr>
                <w:rFonts w:ascii="Times New Roman" w:hAnsi="Times New Roman" w:cs="Times New Roman"/>
                <w:b/>
                <w:sz w:val="24"/>
                <w:szCs w:val="24"/>
              </w:rPr>
            </w:pPr>
            <w:r w:rsidRPr="007A1CC1">
              <w:rPr>
                <w:rFonts w:ascii="Times New Roman" w:hAnsi="Times New Roman" w:cs="Times New Roman"/>
                <w:b/>
                <w:color w:val="000000"/>
                <w:sz w:val="24"/>
                <w:szCs w:val="24"/>
              </w:rPr>
              <w:t>11,72</w:t>
            </w:r>
            <w:r w:rsidR="00D82E98">
              <w:rPr>
                <w:rFonts w:ascii="Calibri" w:hAnsi="Calibri" w:cs="Times New Roman"/>
                <w:b/>
                <w:color w:val="000000"/>
                <w:sz w:val="24"/>
                <w:szCs w:val="24"/>
              </w:rPr>
              <w:t>±</w:t>
            </w:r>
            <w:r w:rsidR="00D82E98">
              <w:rPr>
                <w:rFonts w:ascii="Times New Roman" w:hAnsi="Times New Roman" w:cs="Times New Roman"/>
                <w:b/>
                <w:color w:val="000000"/>
                <w:sz w:val="24"/>
                <w:szCs w:val="24"/>
              </w:rPr>
              <w:t>0,31</w:t>
            </w:r>
          </w:p>
        </w:tc>
      </w:tr>
    </w:tbl>
    <w:p w:rsidR="00697F4E" w:rsidRDefault="00697F4E">
      <w:r>
        <w:br w:type="page"/>
      </w:r>
    </w:p>
    <w:p w:rsidR="00EE554F" w:rsidRDefault="00DE2E8A" w:rsidP="00EE554F">
      <w:pPr>
        <w:pStyle w:val="normbak"/>
      </w:pPr>
      <w:r>
        <w:rPr>
          <w:noProof/>
        </w:rPr>
        <w:lastRenderedPageBreak/>
        <w:drawing>
          <wp:anchor distT="0" distB="0" distL="114300" distR="114300" simplePos="0" relativeHeight="251932672" behindDoc="0" locked="1" layoutInCell="1" allowOverlap="1">
            <wp:simplePos x="0" y="0"/>
            <wp:positionH relativeFrom="column">
              <wp:posOffset>43815</wp:posOffset>
            </wp:positionH>
            <wp:positionV relativeFrom="paragraph">
              <wp:posOffset>1158240</wp:posOffset>
            </wp:positionV>
            <wp:extent cx="5267325" cy="3771900"/>
            <wp:effectExtent l="19050" t="0" r="9525" b="0"/>
            <wp:wrapTopAndBottom/>
            <wp:docPr id="4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9C0F7A">
        <w:t>Pro lepší přehlednost jsou získaná data zobrazena v grafu celkové koncentrace anthokyaninů ve</w:t>
      </w:r>
      <w:r w:rsidR="00A877B1">
        <w:t xml:space="preserve"> zkoumaných kultivarech (Obr. 14</w:t>
      </w:r>
      <w:r w:rsidR="009C0F7A">
        <w:t>)</w:t>
      </w:r>
      <w:r w:rsidR="00EE554F">
        <w:t>. Podobnosti a rozdíly mezi jednotlivými kultivary borůvek budou podrobněji zkoumány v následují</w:t>
      </w:r>
      <w:r w:rsidR="009C0F7A">
        <w:t>cí kapitole Statistické hodnocení</w:t>
      </w:r>
      <w:r w:rsidR="00EE554F">
        <w:t xml:space="preserve"> kultivarů borůvek.</w:t>
      </w:r>
    </w:p>
    <w:p w:rsidR="005C5045" w:rsidRDefault="0034697A" w:rsidP="00DE2E8A">
      <w:pPr>
        <w:pStyle w:val="normbak"/>
        <w:spacing w:before="240" w:after="240"/>
      </w:pPr>
      <w:r w:rsidRPr="0034697A">
        <w:t xml:space="preserve"> </w:t>
      </w:r>
      <w:r w:rsidR="00A877B1">
        <w:t>Obr. 14</w:t>
      </w:r>
      <w:r w:rsidR="00EE554F">
        <w:t xml:space="preserve"> Celková koncentrace anthokyaninů v jednotlivých kultivarech borůvek</w:t>
      </w:r>
    </w:p>
    <w:p w:rsidR="00EE554F" w:rsidRDefault="00BD2F77" w:rsidP="00DB2B1C">
      <w:pPr>
        <w:pStyle w:val="Nadpis3"/>
      </w:pPr>
      <w:bookmarkStart w:id="48" w:name="_Toc354317334"/>
      <w:r>
        <w:t>Statistické hodnocení</w:t>
      </w:r>
      <w:r w:rsidR="00DB2B1C">
        <w:t xml:space="preserve"> kultivarů borůvek</w:t>
      </w:r>
      <w:bookmarkEnd w:id="48"/>
    </w:p>
    <w:p w:rsidR="00DB2B1C" w:rsidRDefault="009C0F7A" w:rsidP="00242429">
      <w:pPr>
        <w:pStyle w:val="normbak"/>
        <w:spacing w:before="240"/>
      </w:pPr>
      <w:r>
        <w:t>Statistické testování</w:t>
      </w:r>
      <w:r w:rsidR="00DB2B1C">
        <w:t xml:space="preserve"> zkoumaných vzorků bylo provedeno v softwaru Statistica 9. Byly použity metody průzkumové analýzy vícerozměrných dat (EDA),</w:t>
      </w:r>
      <w:r w:rsidR="001F1541">
        <w:t xml:space="preserve"> analýza hlavních komponent (PCA) a shluková analýza (CLU).</w:t>
      </w:r>
    </w:p>
    <w:p w:rsidR="001F1541" w:rsidRDefault="001F1541" w:rsidP="00242429">
      <w:pPr>
        <w:pStyle w:val="normbak"/>
        <w:spacing w:before="240"/>
      </w:pPr>
      <w:r>
        <w:t xml:space="preserve">EDA poskytuje řadu grafů, kde jsou jednotlivé proměnné (zde koncentrace jednotlivých anthokyaninů) převedeny do symbolů. Zkoumané objekty (kultivary borůvek) jsou pak znázorněny jako obrazce, které se skládají z těchto symbolů. Na základě vizuálních rozdílů mezi obrazci </w:t>
      </w:r>
      <w:r w:rsidR="00E64BB3">
        <w:t>lze posoudit pod</w:t>
      </w:r>
      <w:r>
        <w:t>obnosti a odlišnosti m</w:t>
      </w:r>
      <w:r w:rsidR="00A877B1">
        <w:t>ezi objekty. Na obrázku (Obr. 15</w:t>
      </w:r>
      <w:r>
        <w:t xml:space="preserve">) je graf Chernoffových tváří, kde každá tvář představuje jeden kultivar borůvek a jednotlivé prvky obličeje (tvar tváře, oči, obočí,…) jsou koncentrace anthokyaninů, převedené do těchto </w:t>
      </w:r>
      <w:r>
        <w:lastRenderedPageBreak/>
        <w:t xml:space="preserve">symbolů. Z obrázku je na první pohled vidět, že poslední tvář (lesní borůvky) je velmi odlišná od ostatních. </w:t>
      </w:r>
      <w:r w:rsidR="0067377B">
        <w:t xml:space="preserve">Další rozdíly a podobnosti už </w:t>
      </w:r>
      <w:r w:rsidR="009C42DE">
        <w:t>nejsou tak očividné,</w:t>
      </w:r>
      <w:r w:rsidR="0067377B">
        <w:t xml:space="preserve"> nicméně lze</w:t>
      </w:r>
      <w:r w:rsidR="00CE3959">
        <w:t xml:space="preserve"> si všimnout podobnosti tváří </w:t>
      </w:r>
      <w:r w:rsidR="005A4744">
        <w:t>kultivaru Berkeley,</w:t>
      </w:r>
      <w:r w:rsidR="009C42DE">
        <w:t xml:space="preserve"> Duke</w:t>
      </w:r>
      <w:r w:rsidR="005A4744">
        <w:t xml:space="preserve"> a Goldtraube. Dále jsou si podobné tváře kultivarů Darrow a Elliot.</w:t>
      </w:r>
    </w:p>
    <w:p w:rsidR="0067377B" w:rsidRDefault="00C62085" w:rsidP="00242429">
      <w:pPr>
        <w:pStyle w:val="normbak"/>
        <w:spacing w:before="240"/>
      </w:pPr>
      <w:r>
        <w:rPr>
          <w:noProof/>
        </w:rPr>
        <w:pict>
          <v:group id="_x0000_s1250" style="position:absolute;left:0;text-align:left;margin-left:29.7pt;margin-top:26.85pt;width:234pt;height:226.5pt;z-index:251933696" coordorigin="2295,3600" coordsize="4680,4530">
            <v:shape id="_x0000_s1236" type="#_x0000_t202" style="position:absolute;left:2295;top:3600;width:1020;height:360" stroked="f">
              <v:textbox style="mso-next-textbox:#_x0000_s1236">
                <w:txbxContent>
                  <w:p w:rsidR="00E42C5F" w:rsidRPr="009C42DE" w:rsidRDefault="00E42C5F">
                    <w:pPr>
                      <w:rPr>
                        <w:rFonts w:ascii="Times New Roman" w:hAnsi="Times New Roman" w:cs="Times New Roman"/>
                        <w:sz w:val="20"/>
                        <w:szCs w:val="20"/>
                      </w:rPr>
                    </w:pPr>
                    <w:r>
                      <w:rPr>
                        <w:rFonts w:ascii="Times New Roman" w:hAnsi="Times New Roman" w:cs="Times New Roman"/>
                        <w:sz w:val="20"/>
                        <w:szCs w:val="20"/>
                      </w:rPr>
                      <w:t>B</w:t>
                    </w:r>
                    <w:r w:rsidRPr="009C42DE">
                      <w:rPr>
                        <w:rFonts w:ascii="Times New Roman" w:hAnsi="Times New Roman" w:cs="Times New Roman"/>
                        <w:sz w:val="20"/>
                        <w:szCs w:val="20"/>
                      </w:rPr>
                      <w:t>erkeley</w:t>
                    </w:r>
                  </w:p>
                </w:txbxContent>
              </v:textbox>
            </v:shape>
            <v:shape id="_x0000_s1237" type="#_x0000_t202" style="position:absolute;left:3420;top:3600;width:1080;height:360" stroked="f">
              <v:textbox style="mso-next-textbox:#_x0000_s1237">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Bluecrop</w:t>
                    </w:r>
                  </w:p>
                  <w:p w:rsidR="00E42C5F" w:rsidRDefault="00E42C5F"/>
                </w:txbxContent>
              </v:textbox>
            </v:shape>
            <v:shape id="_x0000_s1238" type="#_x0000_t202" style="position:absolute;left:4620;top:3600;width:1125;height:360" stroked="f">
              <v:textbox style="mso-next-textbox:#_x0000_s1238">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Bluegold</w:t>
                    </w:r>
                  </w:p>
                  <w:p w:rsidR="00E42C5F" w:rsidRDefault="00E42C5F"/>
                </w:txbxContent>
              </v:textbox>
            </v:shape>
            <v:shape id="_x0000_s1239" type="#_x0000_t202" style="position:absolute;left:5880;top:3600;width:945;height:360" stroked="f">
              <v:textbox style="mso-next-textbox:#_x0000_s1239">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Darrow</w:t>
                    </w:r>
                  </w:p>
                  <w:p w:rsidR="00E42C5F" w:rsidRDefault="00E42C5F"/>
                </w:txbxContent>
              </v:textbox>
            </v:shape>
            <v:shape id="_x0000_s1240" type="#_x0000_t202" style="position:absolute;left:2460;top:5595;width:855;height:420" stroked="f">
              <v:textbox style="mso-next-textbox:#_x0000_s1240">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Duke</w:t>
                    </w:r>
                  </w:p>
                  <w:p w:rsidR="00E42C5F" w:rsidRDefault="00E42C5F"/>
                </w:txbxContent>
              </v:textbox>
            </v:shape>
            <v:shape id="_x0000_s1241" type="#_x0000_t202" style="position:absolute;left:3690;top:5595;width:810;height:420" stroked="f">
              <v:textbox style="mso-next-textbox:#_x0000_s1241">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Elliot</w:t>
                    </w:r>
                  </w:p>
                  <w:p w:rsidR="00E42C5F" w:rsidRDefault="00E42C5F"/>
                </w:txbxContent>
              </v:textbox>
            </v:shape>
            <v:shape id="_x0000_s1242" type="#_x0000_t202" style="position:absolute;left:4500;top:5595;width:1245;height:420" stroked="f">
              <v:textbox style="mso-next-textbox:#_x0000_s1242">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Goldtraube</w:t>
                    </w:r>
                  </w:p>
                  <w:p w:rsidR="00E42C5F" w:rsidRDefault="00E42C5F"/>
                </w:txbxContent>
              </v:textbox>
            </v:shape>
            <v:shape id="_x0000_s1243" type="#_x0000_t202" style="position:absolute;left:5745;top:5595;width:1230;height:420" stroked="f">
              <v:textbox style="mso-next-textbox:#_x0000_s1243">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Hardyblue</w:t>
                    </w:r>
                  </w:p>
                  <w:p w:rsidR="00E42C5F" w:rsidRDefault="00E42C5F"/>
                </w:txbxContent>
              </v:textbox>
            </v:shape>
            <v:shape id="_x0000_s1244" type="#_x0000_t202" style="position:absolute;left:2460;top:7710;width:960;height:420" stroked="f">
              <v:textbox style="mso-next-textbox:#_x0000_s1244">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Patriot</w:t>
                    </w:r>
                  </w:p>
                  <w:p w:rsidR="00E42C5F" w:rsidRDefault="00E42C5F"/>
                </w:txbxContent>
              </v:textbox>
            </v:shape>
            <v:shape id="_x0000_s1245" type="#_x0000_t202" style="position:absolute;left:4200;top:7620;width:825;height:390" stroked="f">
              <v:textbox style="mso-next-textbox:#_x0000_s1245">
                <w:txbxContent>
                  <w:p w:rsidR="00E42C5F" w:rsidRPr="009C42DE" w:rsidRDefault="00E42C5F" w:rsidP="009C42DE">
                    <w:pPr>
                      <w:rPr>
                        <w:rFonts w:ascii="Times New Roman" w:hAnsi="Times New Roman" w:cs="Times New Roman"/>
                        <w:sz w:val="20"/>
                        <w:szCs w:val="20"/>
                      </w:rPr>
                    </w:pPr>
                    <w:r>
                      <w:rPr>
                        <w:rFonts w:ascii="Times New Roman" w:hAnsi="Times New Roman" w:cs="Times New Roman"/>
                        <w:sz w:val="20"/>
                        <w:szCs w:val="20"/>
                      </w:rPr>
                      <w:t>Lesní</w:t>
                    </w:r>
                  </w:p>
                  <w:p w:rsidR="00E42C5F" w:rsidRDefault="00E42C5F"/>
                </w:txbxContent>
              </v:textbox>
            </v:shape>
            <w10:anchorlock/>
          </v:group>
        </w:pict>
      </w:r>
      <w:r w:rsidR="00CE3959">
        <w:rPr>
          <w:noProof/>
        </w:rPr>
        <w:drawing>
          <wp:anchor distT="0" distB="0" distL="114300" distR="114300" simplePos="0" relativeHeight="251917312" behindDoc="0" locked="1" layoutInCell="1" allowOverlap="1">
            <wp:simplePos x="0" y="0"/>
            <wp:positionH relativeFrom="column">
              <wp:posOffset>15240</wp:posOffset>
            </wp:positionH>
            <wp:positionV relativeFrom="paragraph">
              <wp:posOffset>22860</wp:posOffset>
            </wp:positionV>
            <wp:extent cx="5762625" cy="4343400"/>
            <wp:effectExtent l="19050" t="0" r="9525" b="0"/>
            <wp:wrapTopAndBottom/>
            <wp:docPr id="37" name="Obrázek 36" descr="cher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off.jpg"/>
                    <pic:cNvPicPr/>
                  </pic:nvPicPr>
                  <pic:blipFill>
                    <a:blip r:embed="rId26"/>
                    <a:stretch>
                      <a:fillRect/>
                    </a:stretch>
                  </pic:blipFill>
                  <pic:spPr>
                    <a:xfrm>
                      <a:off x="0" y="0"/>
                      <a:ext cx="5762625" cy="4343400"/>
                    </a:xfrm>
                    <a:prstGeom prst="rect">
                      <a:avLst/>
                    </a:prstGeom>
                  </pic:spPr>
                </pic:pic>
              </a:graphicData>
            </a:graphic>
          </wp:anchor>
        </w:drawing>
      </w:r>
      <w:r w:rsidR="00A877B1">
        <w:t>Obr. 15</w:t>
      </w:r>
      <w:r w:rsidR="00CE3959">
        <w:t xml:space="preserve"> Ikonový graf </w:t>
      </w:r>
      <w:r w:rsidR="00CE3959">
        <w:rPr>
          <w:rFonts w:ascii="Calibri" w:hAnsi="Calibri"/>
        </w:rPr>
        <w:t>­</w:t>
      </w:r>
      <w:r w:rsidR="00CE3959">
        <w:t xml:space="preserve"> Chernoffovy tváře</w:t>
      </w:r>
    </w:p>
    <w:p w:rsidR="00E01987" w:rsidRDefault="00E01987" w:rsidP="00242429">
      <w:pPr>
        <w:pStyle w:val="normbak"/>
        <w:spacing w:before="240"/>
      </w:pPr>
      <w:r>
        <w:t>Analýza hlavních komponent nahrazuje původní korelované proměnné (koncentrace anthokyaninů) novými proměnnými = hlavními komponentami, které zjednodušují a zpřehledňují data, umožňují najít korelace mezi proměnnými a identifikovat podobné objekty (shluky) a objekty odlišné (osamostatnělé body).</w:t>
      </w:r>
    </w:p>
    <w:p w:rsidR="00E01987" w:rsidRDefault="00E64BB3" w:rsidP="00242429">
      <w:pPr>
        <w:pStyle w:val="normbak"/>
        <w:spacing w:before="240"/>
      </w:pPr>
      <w:r>
        <w:t>V grafu komponentních skóre</w:t>
      </w:r>
      <w:r w:rsidR="00A877B1">
        <w:t xml:space="preserve"> (Obr. 16</w:t>
      </w:r>
      <w:r w:rsidR="00E01987">
        <w:t>) je na první pohled vidět, že lesní borůvky jsou značně vzdálené od ostatních vzorků a můžeme je proto označit za nepodobné ostatním kultivarům. Dále v obrázku můžeme identifikovat shluk, který naznačuje podobnost mezi vzorky. Ve shluku se ocitly kultivary Darrow, Goldtraube, Berkeley a Elliot. Poměrně blízko sebe jsou také kultivary Bluecrop a Bluegold, což by také ukazovalo na jistou podobnost.</w:t>
      </w:r>
    </w:p>
    <w:p w:rsidR="00E01987" w:rsidRDefault="00E01987" w:rsidP="00242429">
      <w:pPr>
        <w:pStyle w:val="normbak"/>
        <w:spacing w:before="240"/>
      </w:pPr>
      <w:r>
        <w:rPr>
          <w:noProof/>
        </w:rPr>
        <w:lastRenderedPageBreak/>
        <w:drawing>
          <wp:anchor distT="0" distB="0" distL="114300" distR="114300" simplePos="0" relativeHeight="251928576" behindDoc="0" locked="1" layoutInCell="1" allowOverlap="1">
            <wp:simplePos x="0" y="0"/>
            <wp:positionH relativeFrom="column">
              <wp:posOffset>15240</wp:posOffset>
            </wp:positionH>
            <wp:positionV relativeFrom="paragraph">
              <wp:posOffset>24765</wp:posOffset>
            </wp:positionV>
            <wp:extent cx="5762625" cy="4705350"/>
            <wp:effectExtent l="19050" t="0" r="9525" b="0"/>
            <wp:wrapTopAndBottom/>
            <wp:docPr id="39" name="Obrázek 38" descr="hlavnikompon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nikomponenty.jpg"/>
                    <pic:cNvPicPr/>
                  </pic:nvPicPr>
                  <pic:blipFill>
                    <a:blip r:embed="rId27"/>
                    <a:stretch>
                      <a:fillRect/>
                    </a:stretch>
                  </pic:blipFill>
                  <pic:spPr>
                    <a:xfrm>
                      <a:off x="0" y="0"/>
                      <a:ext cx="5762625" cy="4705350"/>
                    </a:xfrm>
                    <a:prstGeom prst="rect">
                      <a:avLst/>
                    </a:prstGeom>
                  </pic:spPr>
                </pic:pic>
              </a:graphicData>
            </a:graphic>
          </wp:anchor>
        </w:drawing>
      </w:r>
      <w:r w:rsidR="00A877B1">
        <w:t>Obr. 16</w:t>
      </w:r>
      <w:r w:rsidR="00331555">
        <w:t xml:space="preserve"> Graf komponentních skóre </w:t>
      </w:r>
      <w:r w:rsidR="00331555">
        <w:rPr>
          <w:rFonts w:ascii="Calibri" w:hAnsi="Calibri"/>
        </w:rPr>
        <w:t>­</w:t>
      </w:r>
      <w:r w:rsidR="00331555">
        <w:t xml:space="preserve"> kultivary jsou ve shlucích nebo osamostatnělé</w:t>
      </w:r>
    </w:p>
    <w:p w:rsidR="00331555" w:rsidRDefault="00331555" w:rsidP="00242429">
      <w:pPr>
        <w:pStyle w:val="normbak"/>
        <w:spacing w:before="240"/>
      </w:pPr>
      <w:r>
        <w:t>Metoda analýzy shluků spojuje objekty do shluků podle jejich vzdálenosti. Čím blíže jsou si objekty, tím jsou si podobnější a vytvoří shluk. Shuky se následně spojují do větších shluků až do okamžiku, dokud všechny objekty nejsou zařazeny do jediného shluku.</w:t>
      </w:r>
    </w:p>
    <w:p w:rsidR="00331555" w:rsidRDefault="00A877B1" w:rsidP="00242429">
      <w:pPr>
        <w:pStyle w:val="normbak"/>
        <w:spacing w:before="240"/>
      </w:pPr>
      <w:r>
        <w:t>Na obrázku (Obr. 17</w:t>
      </w:r>
      <w:r w:rsidR="00331555">
        <w:t>) je dendrogram objektů, tzv. vývojový strom, který na ose y zobrazuje jednotlivé kultivary, na ose x pak vzdálenost mezi těmito kultivary, která je určujícím faktorem pro jejich shlukování. Z dendrogramu je opět vidět, že nejodlišnější je vzorek lesních borůvek.</w:t>
      </w:r>
      <w:r w:rsidR="00FB66C2">
        <w:t xml:space="preserve"> Nejmenší vzdálenost je mezi kultivary Berkeley a Darrow, které jsou následně spojeny do shluku s kultivary Goldtraube a Elliot, což vytváří skupinu stejných kultivarů, kterou ukázala již analýza hlavních komponent.</w:t>
      </w:r>
    </w:p>
    <w:p w:rsidR="00331555" w:rsidRDefault="00331555">
      <w:pPr>
        <w:rPr>
          <w:rFonts w:ascii="Times New Roman" w:hAnsi="Times New Roman" w:cs="Times New Roman"/>
          <w:sz w:val="24"/>
          <w:szCs w:val="24"/>
        </w:rPr>
      </w:pPr>
      <w:r>
        <w:br w:type="page"/>
      </w:r>
    </w:p>
    <w:p w:rsidR="00331555" w:rsidRDefault="00331555" w:rsidP="00242429">
      <w:pPr>
        <w:pStyle w:val="normbak"/>
        <w:spacing w:before="240"/>
      </w:pPr>
      <w:r>
        <w:rPr>
          <w:noProof/>
        </w:rPr>
        <w:lastRenderedPageBreak/>
        <w:drawing>
          <wp:anchor distT="0" distB="0" distL="114300" distR="114300" simplePos="0" relativeHeight="251929600" behindDoc="0" locked="1" layoutInCell="1" allowOverlap="1">
            <wp:simplePos x="0" y="0"/>
            <wp:positionH relativeFrom="column">
              <wp:posOffset>-51435</wp:posOffset>
            </wp:positionH>
            <wp:positionV relativeFrom="paragraph">
              <wp:posOffset>24765</wp:posOffset>
            </wp:positionV>
            <wp:extent cx="5762625" cy="4829175"/>
            <wp:effectExtent l="19050" t="0" r="9525" b="0"/>
            <wp:wrapTopAndBottom/>
            <wp:docPr id="45" name="Obrázek 44" descr="dend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gram.jpg"/>
                    <pic:cNvPicPr/>
                  </pic:nvPicPr>
                  <pic:blipFill>
                    <a:blip r:embed="rId28"/>
                    <a:stretch>
                      <a:fillRect/>
                    </a:stretch>
                  </pic:blipFill>
                  <pic:spPr>
                    <a:xfrm>
                      <a:off x="0" y="0"/>
                      <a:ext cx="5762625" cy="4829175"/>
                    </a:xfrm>
                    <a:prstGeom prst="rect">
                      <a:avLst/>
                    </a:prstGeom>
                  </pic:spPr>
                </pic:pic>
              </a:graphicData>
            </a:graphic>
          </wp:anchor>
        </w:drawing>
      </w:r>
      <w:r w:rsidR="00A877B1">
        <w:t>Obr. 17</w:t>
      </w:r>
      <w:r>
        <w:t xml:space="preserve"> Dendrogram objektů</w:t>
      </w:r>
    </w:p>
    <w:p w:rsidR="00FB66C2" w:rsidRDefault="00FB66C2" w:rsidP="00242429">
      <w:pPr>
        <w:pStyle w:val="normbak"/>
        <w:spacing w:before="240"/>
      </w:pPr>
      <w:r>
        <w:t xml:space="preserve">Analýza shluků s hierarchickým shlukováním je citlivá na přítomnost odlehlých bodů. Protože vzorek lesních borůvek se chová jako odlehlý bod, může ovlivňovat </w:t>
      </w:r>
      <w:r w:rsidR="003D0C44">
        <w:t>výsledky analýzy a zakrývat souvislosti mezi ostat</w:t>
      </w:r>
      <w:r w:rsidR="00A877B1">
        <w:t>ními kultivary. Obrázek (Obr. 18</w:t>
      </w:r>
      <w:r w:rsidR="003D0C44">
        <w:t xml:space="preserve">) zachycuje dendrogram po vyloučení vzorku lesních borůvek. Na obrázku je opět možné rozeznat shluk kultivarů Berkeley, Darrow, Goldtraube a Elliot, </w:t>
      </w:r>
      <w:r w:rsidR="00164F93">
        <w:t>a také shluk tvořený kultivary Bluecrop a Patriot.</w:t>
      </w:r>
    </w:p>
    <w:p w:rsidR="00164F93" w:rsidRDefault="00164F93">
      <w:pPr>
        <w:rPr>
          <w:rFonts w:ascii="Times New Roman" w:hAnsi="Times New Roman" w:cs="Times New Roman"/>
          <w:sz w:val="24"/>
          <w:szCs w:val="24"/>
        </w:rPr>
      </w:pPr>
      <w:r>
        <w:br w:type="page"/>
      </w:r>
    </w:p>
    <w:p w:rsidR="00164F93" w:rsidRDefault="00164F93" w:rsidP="00242429">
      <w:pPr>
        <w:pStyle w:val="normbak"/>
        <w:spacing w:before="240"/>
      </w:pPr>
      <w:r>
        <w:rPr>
          <w:noProof/>
        </w:rPr>
        <w:lastRenderedPageBreak/>
        <w:drawing>
          <wp:anchor distT="0" distB="0" distL="114300" distR="114300" simplePos="0" relativeHeight="251930624" behindDoc="0" locked="1" layoutInCell="1" allowOverlap="1">
            <wp:simplePos x="0" y="0"/>
            <wp:positionH relativeFrom="column">
              <wp:posOffset>5715</wp:posOffset>
            </wp:positionH>
            <wp:positionV relativeFrom="paragraph">
              <wp:posOffset>24765</wp:posOffset>
            </wp:positionV>
            <wp:extent cx="5762625" cy="4286250"/>
            <wp:effectExtent l="19050" t="0" r="9525" b="0"/>
            <wp:wrapTopAndBottom/>
            <wp:docPr id="46" name="Obrázek 45" descr="dendrogr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gram9.jpg"/>
                    <pic:cNvPicPr/>
                  </pic:nvPicPr>
                  <pic:blipFill>
                    <a:blip r:embed="rId29"/>
                    <a:stretch>
                      <a:fillRect/>
                    </a:stretch>
                  </pic:blipFill>
                  <pic:spPr>
                    <a:xfrm>
                      <a:off x="0" y="0"/>
                      <a:ext cx="5762625" cy="4286250"/>
                    </a:xfrm>
                    <a:prstGeom prst="rect">
                      <a:avLst/>
                    </a:prstGeom>
                  </pic:spPr>
                </pic:pic>
              </a:graphicData>
            </a:graphic>
          </wp:anchor>
        </w:drawing>
      </w:r>
      <w:r w:rsidR="00A877B1">
        <w:t>Obr. 18</w:t>
      </w:r>
      <w:r>
        <w:t xml:space="preserve"> Dendrogram objektů po vyloučení vzorku lesních borůvek</w:t>
      </w:r>
    </w:p>
    <w:p w:rsidR="00164F93" w:rsidRDefault="00164F93" w:rsidP="00164F93">
      <w:pPr>
        <w:pStyle w:val="normbak"/>
        <w:spacing w:before="240"/>
      </w:pPr>
      <w:r>
        <w:t>Výsledky statistické analýzy dat můžeme shrnout do tvrzení, že šlechtěné kultivary kanadských borůvek se značně liší od nešlechtěných lesních borůvek, což potvrzuje graf Chernoffových tváří, analýza hlavních komponent i analýza shluků. Ve skupině šlechtěných kultivarů jsou pak navzájem podobné kultivary Berkeley, Darrow, Goldtraube a Elliot. V čem spočívá podobnost mezi těmito kultivary se bohužel nepodařilo vyhodnotit.</w:t>
      </w:r>
    </w:p>
    <w:p w:rsidR="00164F93" w:rsidRDefault="00DA3DDF" w:rsidP="00164F93">
      <w:pPr>
        <w:pStyle w:val="normbak"/>
        <w:spacing w:before="240"/>
      </w:pPr>
      <w:r>
        <w:t xml:space="preserve">Problémů při statistickém vyhodnocování bylo několik. Zkoumaných objektů bylo 10, kdežto proměnných bylo 24 (celkem 24 identifikovaných anthokyaninů); obecně lze tedy říct, že bylo příliš mnoho proměnných a málo objektů. Dalším problémem byla nutnost uvádět u všech kultivarů hodnoty koncentrace každého anthokyaninu, přestože reálně tyto koncentrace nebyly známy (např. koncentrace anthokyaninu byla pod limitou kvantifikace a proto nebyla stanovena). Tento problém byl vyřešen tím, že místo hesla „pod LOQ“ byla zadávána poloviční hodnota LOQ (LOQ = 0,23 mg/l; 1/2LOQ = 0,115 mg/l). Tato hodnota byla zadána pro všechny anthokyaniny, které byly ve vzorku detekovány, ale nebyly stanoveny, což samozřejmě vnáší do dat chybu a mohlo být příčinou zkreslených závěru při hodnocení </w:t>
      </w:r>
      <w:r>
        <w:lastRenderedPageBreak/>
        <w:t xml:space="preserve">podobností mezi kultivary. Řešením by bylo </w:t>
      </w:r>
      <w:r w:rsidR="007C1E7B">
        <w:t>vzorky zakoncentrovat, tak aby mohly být stanoveny i anthokyaniny, které byly ve vzorku v příliš nízkých koncentracích.</w:t>
      </w:r>
    </w:p>
    <w:p w:rsidR="00DA7892" w:rsidRDefault="009C1A25" w:rsidP="00DA7892">
      <w:pPr>
        <w:pStyle w:val="normbak"/>
        <w:spacing w:before="240"/>
      </w:pPr>
      <w:r>
        <w:t>Interpretaci dat lze rovněž provést na základě porovnání získaných hodnot v tabulkách, uvádějících k</w:t>
      </w:r>
      <w:r w:rsidR="004F4E6C">
        <w:t>oncentrace anthokyaninů (</w:t>
      </w:r>
      <w:r>
        <w:t>Tab. V</w:t>
      </w:r>
      <w:r w:rsidR="004F4E6C">
        <w:t>I</w:t>
      </w:r>
      <w:r>
        <w:t>), respektive na základě chromatogramů jednotlivých kultivarů (viz Přílohy).</w:t>
      </w:r>
      <w:r w:rsidR="0094734D">
        <w:t xml:space="preserve"> </w:t>
      </w:r>
      <w:r w:rsidR="007C1E7B">
        <w:t xml:space="preserve">Jednoznačně lze souhlasit se závěrem, že lesní nešlechtěné borůvky jsou výrazně odlišné od šlechtěných kanadských borůvek. </w:t>
      </w:r>
      <w:r>
        <w:t xml:space="preserve">Rozdíl je především ve značně vyšších koncentracích anthokyaninů </w:t>
      </w:r>
      <w:r>
        <w:rPr>
          <w:rFonts w:ascii="Calibri" w:hAnsi="Calibri"/>
        </w:rPr>
        <w:t>­</w:t>
      </w:r>
      <w:r>
        <w:t xml:space="preserve"> lesní borůvky obsahovaly více než čtyřnásobně vyšší koncentrace anthokyaninů než borůvky kanadské.</w:t>
      </w:r>
      <w:r w:rsidR="00DA7892">
        <w:t xml:space="preserve"> Příčina je zřejmě především ve výskytu anthokyaninů v plodu borůvky. Zatímco u lesních borůvek se anthokyaniny vyskytují jak ve slupce, tak v dužině plodu, u kanadských borůvek jsou anthokyaniny přítomny pouze ve slupce plodu (modrá slupka x nažloutlá dužina), proto je koncentrace anthokyaninů v kanadských borůvkách významně nižší. Co se tedy týče množství anthokyaninů, jednoznačně je „zdravější“ konzumovat planě rostoucí nešlechtěné plody.</w:t>
      </w:r>
    </w:p>
    <w:p w:rsidR="00453B82" w:rsidRDefault="007C1E7B" w:rsidP="00453B82">
      <w:pPr>
        <w:pStyle w:val="normbak"/>
        <w:spacing w:before="240"/>
      </w:pPr>
      <w:r>
        <w:t>Mezi šlechtěnými kultivary lze dále vypozorovat skupinu kultivarů, které vůbec neobsahují acylované anthokyaniny (Berkeley, Duke, a Goldtraube), což je dobře patrné i z chromatogram</w:t>
      </w:r>
      <w:r w:rsidR="0094734D">
        <w:t>ů těchto kultivarů,</w:t>
      </w:r>
      <w:r>
        <w:t xml:space="preserve"> a zbytek kultivarů, které acylované anthokyaniny v různé míře obsahují. Také se nabízí rozdíly v poměru </w:t>
      </w:r>
      <w:r w:rsidR="0094734D">
        <w:t xml:space="preserve">koncentrací </w:t>
      </w:r>
      <w:r>
        <w:t xml:space="preserve">glukosidů a galaktosidů. </w:t>
      </w:r>
      <w:r w:rsidR="0094734D">
        <w:t>U kultivarů Berkeley, Darrow, Duke a Goldtraube</w:t>
      </w:r>
      <w:r w:rsidR="00453B82">
        <w:t xml:space="preserve"> je z chromatogramů na první pohled vidět absence píků galaktosidů. Tyto kultivary jednoduše upřednostňují syntézu glukosidů před galaktosidy, zatímco u ostatních kultivarů jsou píky galaktosidů dobře patrné a mnohdy je jejich koncentrace i vyšší než koncentrace galaktosidů.</w:t>
      </w:r>
    </w:p>
    <w:p w:rsidR="00643078" w:rsidRDefault="00643078" w:rsidP="00643078">
      <w:pPr>
        <w:pStyle w:val="normbak"/>
        <w:spacing w:before="240"/>
      </w:pPr>
      <w:r>
        <w:t>Koncentrace anthokyaninů v jednotlivých kultivarech se také značně lišily. Nejméně anthokyaninů obsahoval kultivar Herbert, u něhož byly koncentrace anthokyaninů pod limitou kvantifikace. Nejmenší stanovené množství anthokyaninů obsahoval  kultivar Patriot</w:t>
      </w:r>
      <w:r>
        <w:br/>
        <w:t>(0,86 mg/g plodů), nejvyšší koncentrace anthokyaninů byla zjištěna u kultivaru Bluegold (3,31 mg/g vzorku). K těmto hodnotám je však třeba dodat, že různé kultivary dozrávají v různých obdobích roku podle toho, zda jsou rané či pozdní. Proto by bylo přesnější porovnávat vzorky plodů, sebraných v plné zralosti daného kultivaru.</w:t>
      </w:r>
    </w:p>
    <w:p w:rsidR="00453B82" w:rsidRDefault="00453B82">
      <w:pPr>
        <w:rPr>
          <w:rFonts w:ascii="Times New Roman" w:hAnsi="Times New Roman" w:cs="Times New Roman"/>
          <w:sz w:val="24"/>
          <w:szCs w:val="24"/>
        </w:rPr>
      </w:pPr>
      <w:r>
        <w:br w:type="page"/>
      </w:r>
    </w:p>
    <w:p w:rsidR="00453B82" w:rsidRDefault="00453B82" w:rsidP="00453B82">
      <w:pPr>
        <w:pStyle w:val="Nadpis1"/>
      </w:pPr>
      <w:bookmarkStart w:id="49" w:name="_Toc354317335"/>
      <w:r>
        <w:lastRenderedPageBreak/>
        <w:t>Závěr</w:t>
      </w:r>
      <w:bookmarkEnd w:id="49"/>
    </w:p>
    <w:p w:rsidR="00E47A1A" w:rsidRDefault="00E47A1A" w:rsidP="00453B82">
      <w:pPr>
        <w:pStyle w:val="normbak"/>
        <w:spacing w:before="240"/>
      </w:pPr>
      <w:r>
        <w:t>Tato diplomová práce se věnovala studiu anthokyaninů v různých kultivarech borůvek</w:t>
      </w:r>
      <w:r w:rsidR="000335AD">
        <w:t xml:space="preserve"> metodou UPLC/ESI</w:t>
      </w:r>
      <w:r w:rsidR="000335AD">
        <w:rPr>
          <w:rFonts w:ascii="Calibri" w:hAnsi="Calibri"/>
        </w:rPr>
        <w:t>­</w:t>
      </w:r>
      <w:r w:rsidR="000335AD">
        <w:t xml:space="preserve">MS. </w:t>
      </w:r>
      <w:r w:rsidR="00693C17">
        <w:t>Koncentrace jednotlivých anthokyaninů ve vzorcích byly vyhodnoceny metodou kalibrační přímky na standard malvidin</w:t>
      </w:r>
      <w:r w:rsidR="00693C17">
        <w:rPr>
          <w:rFonts w:ascii="Calibri" w:hAnsi="Calibri"/>
        </w:rPr>
        <w:t>­</w:t>
      </w:r>
      <w:r w:rsidR="00693C17">
        <w:t>3</w:t>
      </w:r>
      <w:r w:rsidR="00693C17">
        <w:rPr>
          <w:rFonts w:ascii="Calibri" w:hAnsi="Calibri"/>
        </w:rPr>
        <w:t>­</w:t>
      </w:r>
      <w:r w:rsidR="00693C17">
        <w:t>galaktosid.</w:t>
      </w:r>
      <w:r w:rsidR="000204AA">
        <w:t xml:space="preserve"> </w:t>
      </w:r>
      <w:r w:rsidR="00A8250C">
        <w:t xml:space="preserve">Bylo studováno </w:t>
      </w:r>
      <w:r w:rsidR="000204AA">
        <w:t xml:space="preserve">celkem </w:t>
      </w:r>
      <w:r w:rsidR="00A8250C">
        <w:t>deset kultivarů šlechtěných kanadských borůvek a jeden vzorek nešlechtěných lesních borůvek. Hlavním cílem práce bylo získat anthokyaninové profily jednotlivých kultivarů, stanovit nalezené anthokyaniny a na základě těchto informací porovnat jednotlivé kultivary borůvek.</w:t>
      </w:r>
    </w:p>
    <w:p w:rsidR="000335AD" w:rsidRDefault="00A8250C" w:rsidP="00453B82">
      <w:pPr>
        <w:pStyle w:val="normbak"/>
        <w:spacing w:before="240"/>
      </w:pPr>
      <w:r>
        <w:t xml:space="preserve">Ve vzorcích borůvek bylo identifikováno celkem 24 anthokyaninů, z toho 15 </w:t>
      </w:r>
      <w:r w:rsidR="00550253">
        <w:t xml:space="preserve">základních </w:t>
      </w:r>
      <w:r>
        <w:t xml:space="preserve">neacylovaných monoglykosidů </w:t>
      </w:r>
      <w:r w:rsidR="00550253">
        <w:t xml:space="preserve">(tyto byly nalezeny ve všech zkoumaných kultivarech) </w:t>
      </w:r>
      <w:r>
        <w:t>a 9 ac</w:t>
      </w:r>
      <w:r w:rsidR="000335AD">
        <w:t>et</w:t>
      </w:r>
      <w:r>
        <w:t xml:space="preserve">ylovaných anthokyaninů. </w:t>
      </w:r>
      <w:r w:rsidR="000335AD">
        <w:t xml:space="preserve">Kultivary Berkeley, Duke, Goldtraube a lesní borůvky obsahovaly pouze 15 základních neacylovaných anthokyaninů. </w:t>
      </w:r>
      <w:r w:rsidR="00F65C6D">
        <w:t xml:space="preserve">Ostatní kultivary obsahovaly kromě 15 základních anthokyaninů i některé acetylované anthokyaniny. V kultivarech Bluegold a Darrow bylo detekováno po dvaceti anthokyaninech, v kultivaru Hardyblue 21 anthokyaninů, v kultivaru Herbert 18 anthokyaninů, kultivar Patriot obsahoval 23 anthokyaninů. V kultivarech Bluecrop a Elliot bylo detekováno všech 24 anthokyaninů a měly tedy </w:t>
      </w:r>
      <w:r w:rsidR="00127E21">
        <w:t>nejširší anthokyaninový profil.</w:t>
      </w:r>
    </w:p>
    <w:p w:rsidR="007A2B8A" w:rsidRDefault="007A2B8A" w:rsidP="00453B82">
      <w:pPr>
        <w:pStyle w:val="normbak"/>
        <w:spacing w:before="240"/>
      </w:pPr>
      <w:r>
        <w:t>Výsledky byly podrobeny statistickému testování, ze kterého jasně vyplynulo, že lesní borůvky se významně liší od</w:t>
      </w:r>
      <w:r w:rsidR="00127E21">
        <w:t xml:space="preserve"> šlechtěných kanadských borůvek. Tento významný rozdíl spočívá především v koncentracích přítomných anthokyaninů.</w:t>
      </w:r>
      <w:r>
        <w:t xml:space="preserve"> Celková koncentrace anthokyaninů byla v lesních borůvkách více než čtyřnásobná </w:t>
      </w:r>
      <w:r w:rsidR="00127E21">
        <w:t xml:space="preserve">(11,7 mg/g) </w:t>
      </w:r>
      <w:r>
        <w:t>ve srovnání s průměrnými hodnotami celkových konc</w:t>
      </w:r>
      <w:r w:rsidR="00127E21">
        <w:t xml:space="preserve">entrací v borůvkách kanadských (nejvyšší celková koncentrace anthokyaninů 3,31 mg/g v kultivaru Bluegold). </w:t>
      </w:r>
      <w:r w:rsidR="00D37B3A">
        <w:t>Proto jsou ke konzumaci vhodnější lesní borůvky než borůvky kanadské.</w:t>
      </w:r>
    </w:p>
    <w:p w:rsidR="007A2B8A" w:rsidRDefault="00127E21" w:rsidP="00453B82">
      <w:pPr>
        <w:pStyle w:val="normbak"/>
        <w:spacing w:before="240"/>
      </w:pPr>
      <w:r>
        <w:t>Jednotlivé kultivary šlechtěných kanadských borůvek se od sebe značně liší jak v anthokyaninovém profilu, tak v koncentracích anthokyaninů</w:t>
      </w:r>
      <w:r w:rsidR="0073097F">
        <w:t xml:space="preserve">. Vzorky lze podle anthokyaninového profilu rozdělit na dvě skupiny: kultivary, které neobsahují acylované anthokyaniny (Berkeley, Duke, Goldtraube) a kultivary, u nichž byla pozorována přítomnost acylovaných anthokyaninů (Bluecrop, Bluegold, Darrow, Elliot, Hardyblue, Herbert, Patriot). </w:t>
      </w:r>
      <w:r w:rsidR="0073097F">
        <w:lastRenderedPageBreak/>
        <w:t xml:space="preserve">Zajímavou odlišností mezi kultivary jsou také poměry glukosidů a galaktosidů. U kultivarů Berkeley, Darrow, Duke a Goldtraube </w:t>
      </w:r>
      <w:r w:rsidR="000204AA">
        <w:t>z</w:t>
      </w:r>
      <w:r w:rsidR="00693C17">
        <w:t xml:space="preserve">načně převažovaly glukosidy; </w:t>
      </w:r>
      <w:r w:rsidR="0073097F">
        <w:t xml:space="preserve">byly pozorovány </w:t>
      </w:r>
      <w:r w:rsidR="00693C17">
        <w:t xml:space="preserve">jen </w:t>
      </w:r>
      <w:r w:rsidR="0073097F">
        <w:t xml:space="preserve">velmi malá množství galaktosidů (pod LOQ), zatímco u zbývajících kultivarů byl poměr mezi </w:t>
      </w:r>
      <w:r w:rsidR="00693C17">
        <w:t>glu</w:t>
      </w:r>
      <w:r w:rsidR="0073097F">
        <w:t xml:space="preserve">kosidy a galaktosidy spíše vyrovnaný nebo </w:t>
      </w:r>
      <w:r w:rsidR="00693C17">
        <w:t>posunutý ve prospěch galaktosidů.</w:t>
      </w:r>
    </w:p>
    <w:p w:rsidR="00693C17" w:rsidRDefault="004E26A9" w:rsidP="00453B82">
      <w:pPr>
        <w:pStyle w:val="normbak"/>
        <w:spacing w:before="240"/>
      </w:pPr>
      <w:r>
        <w:t xml:space="preserve">Z hlediska </w:t>
      </w:r>
      <w:r w:rsidR="00693C17">
        <w:t xml:space="preserve">celkové koncentrace anthokyaninů, nejmenší množství </w:t>
      </w:r>
      <w:r>
        <w:t xml:space="preserve">obsahoval kultivar Herbert, u něhož byly koncentrace anthokyaninů pod limitou kvantifikace. Nejmenší množství anthokyaninů </w:t>
      </w:r>
      <w:r w:rsidR="00693C17">
        <w:t xml:space="preserve">bylo stanoveno v kultivaru Patriot (0,86 mg/g plodů), </w:t>
      </w:r>
      <w:r>
        <w:t>následoval</w:t>
      </w:r>
      <w:r w:rsidR="00D37B3A">
        <w:t>y</w:t>
      </w:r>
      <w:r>
        <w:t xml:space="preserve"> kultivar</w:t>
      </w:r>
      <w:r w:rsidR="00537F20">
        <w:t>y</w:t>
      </w:r>
      <w:r>
        <w:t xml:space="preserve"> </w:t>
      </w:r>
      <w:r w:rsidR="00D37B3A">
        <w:t xml:space="preserve">v pořadí: Goldtraube, Berkeley, Darrow, Elliot, Bluecrop, Duke, Hardyblue a Bluegold </w:t>
      </w:r>
      <w:r w:rsidR="00D37B3A">
        <w:rPr>
          <w:rFonts w:ascii="Calibri" w:hAnsi="Calibri"/>
        </w:rPr>
        <w:t>­</w:t>
      </w:r>
      <w:r w:rsidR="00D37B3A">
        <w:t xml:space="preserve"> tento kultivar obsahoval ze všech kultivarů největší množství anthokyaninů</w:t>
      </w:r>
      <w:r w:rsidR="00537F20">
        <w:br/>
      </w:r>
      <w:r w:rsidR="00D37B3A">
        <w:t>(3,31 mg/g vzorku).</w:t>
      </w:r>
    </w:p>
    <w:p w:rsidR="005C5045" w:rsidRDefault="005C5045">
      <w:pPr>
        <w:rPr>
          <w:rFonts w:ascii="Times New Roman" w:hAnsi="Times New Roman" w:cs="Times New Roman"/>
          <w:sz w:val="24"/>
          <w:szCs w:val="24"/>
        </w:rPr>
      </w:pPr>
      <w:r>
        <w:br w:type="page"/>
      </w:r>
    </w:p>
    <w:p w:rsidR="00572FAE" w:rsidRPr="00CD38BD" w:rsidRDefault="00572FAE" w:rsidP="00CD38BD">
      <w:pPr>
        <w:pStyle w:val="Nadpis1"/>
      </w:pPr>
      <w:bookmarkStart w:id="50" w:name="_Toc291681619"/>
      <w:bookmarkStart w:id="51" w:name="_Toc354317336"/>
      <w:r w:rsidRPr="00CD38BD">
        <w:lastRenderedPageBreak/>
        <w:t>Literatura</w:t>
      </w:r>
      <w:bookmarkEnd w:id="50"/>
      <w:bookmarkEnd w:id="51"/>
    </w:p>
    <w:p w:rsidR="00572FAE" w:rsidRDefault="00572FAE" w:rsidP="00572FAE">
      <w:pPr>
        <w:pStyle w:val="normbak"/>
        <w:numPr>
          <w:ilvl w:val="0"/>
          <w:numId w:val="5"/>
        </w:numPr>
        <w:ind w:left="567" w:hanging="567"/>
      </w:pPr>
      <w:bookmarkStart w:id="52" w:name="_Ref343772598"/>
      <w:r w:rsidRPr="00045A4A">
        <w:t xml:space="preserve">Castaneda-Ovando A., </w:t>
      </w:r>
      <w:hyperlink r:id="rId30" w:tooltip="Find more records by this author" w:history="1">
        <w:r>
          <w:rPr>
            <w:rStyle w:val="Hypertextovodkaz"/>
            <w:color w:val="auto"/>
            <w:u w:val="none"/>
          </w:rPr>
          <w:t>Pacheco-Hernandez</w:t>
        </w:r>
        <w:r w:rsidRPr="00045A4A">
          <w:rPr>
            <w:rStyle w:val="Hypertextovodkaz"/>
            <w:color w:val="auto"/>
            <w:u w:val="none"/>
          </w:rPr>
          <w:t xml:space="preserve"> M</w:t>
        </w:r>
        <w:r>
          <w:rPr>
            <w:rStyle w:val="Hypertextovodkaz"/>
            <w:color w:val="auto"/>
            <w:u w:val="none"/>
          </w:rPr>
          <w:t xml:space="preserve">. </w:t>
        </w:r>
        <w:r w:rsidRPr="00045A4A">
          <w:rPr>
            <w:rStyle w:val="Hypertextovodkaz"/>
            <w:color w:val="auto"/>
            <w:u w:val="none"/>
          </w:rPr>
          <w:t>D</w:t>
        </w:r>
        <w:r>
          <w:rPr>
            <w:rStyle w:val="Hypertextovodkaz"/>
            <w:color w:val="auto"/>
            <w:u w:val="none"/>
          </w:rPr>
          <w:t>.,</w:t>
        </w:r>
        <w:r w:rsidRPr="00045A4A">
          <w:rPr>
            <w:rStyle w:val="Hypertextovodkaz"/>
            <w:color w:val="auto"/>
            <w:u w:val="none"/>
          </w:rPr>
          <w:t xml:space="preserve"> </w:t>
        </w:r>
      </w:hyperlink>
      <w:hyperlink r:id="rId31" w:tooltip="Find more records by this author" w:history="1">
        <w:r>
          <w:rPr>
            <w:rStyle w:val="Hypertextovodkaz"/>
            <w:color w:val="auto"/>
            <w:u w:val="none"/>
          </w:rPr>
          <w:t>Paez-Hernandez</w:t>
        </w:r>
        <w:r w:rsidRPr="00045A4A">
          <w:rPr>
            <w:rStyle w:val="Hypertextovodkaz"/>
            <w:color w:val="auto"/>
            <w:u w:val="none"/>
          </w:rPr>
          <w:t xml:space="preserve"> M</w:t>
        </w:r>
        <w:r>
          <w:rPr>
            <w:rStyle w:val="Hypertextovodkaz"/>
            <w:color w:val="auto"/>
            <w:u w:val="none"/>
          </w:rPr>
          <w:t xml:space="preserve">. </w:t>
        </w:r>
        <w:r w:rsidRPr="00045A4A">
          <w:rPr>
            <w:rStyle w:val="Hypertextovodkaz"/>
            <w:color w:val="auto"/>
            <w:u w:val="none"/>
          </w:rPr>
          <w:t>E</w:t>
        </w:r>
      </w:hyperlink>
      <w:r>
        <w:t>.,</w:t>
      </w:r>
      <w:r w:rsidRPr="00045A4A">
        <w:t xml:space="preserve"> </w:t>
      </w:r>
      <w:hyperlink r:id="rId32" w:tooltip="Find more records by this author" w:history="1">
        <w:r>
          <w:rPr>
            <w:rStyle w:val="Hypertextovodkaz"/>
            <w:color w:val="auto"/>
            <w:u w:val="none"/>
          </w:rPr>
          <w:t xml:space="preserve">Rodriguez </w:t>
        </w:r>
        <w:r w:rsidRPr="00045A4A">
          <w:rPr>
            <w:rStyle w:val="Hypertextovodkaz"/>
            <w:color w:val="auto"/>
            <w:u w:val="none"/>
          </w:rPr>
          <w:t>J</w:t>
        </w:r>
        <w:r>
          <w:rPr>
            <w:rStyle w:val="Hypertextovodkaz"/>
            <w:color w:val="auto"/>
            <w:u w:val="none"/>
          </w:rPr>
          <w:t xml:space="preserve">. </w:t>
        </w:r>
        <w:r w:rsidRPr="00045A4A">
          <w:rPr>
            <w:rStyle w:val="Hypertextovodkaz"/>
            <w:color w:val="auto"/>
            <w:u w:val="none"/>
          </w:rPr>
          <w:t>A</w:t>
        </w:r>
        <w:r>
          <w:rPr>
            <w:rStyle w:val="Hypertextovodkaz"/>
            <w:color w:val="auto"/>
            <w:u w:val="none"/>
          </w:rPr>
          <w:t>.,</w:t>
        </w:r>
        <w:r w:rsidRPr="00045A4A">
          <w:rPr>
            <w:rStyle w:val="Hypertextovodkaz"/>
            <w:color w:val="auto"/>
            <w:u w:val="none"/>
          </w:rPr>
          <w:t xml:space="preserve"> </w:t>
        </w:r>
      </w:hyperlink>
      <w:hyperlink r:id="rId33" w:tooltip="Find more records by this author" w:history="1">
        <w:r w:rsidRPr="00045A4A">
          <w:rPr>
            <w:rStyle w:val="Hypertextovodkaz"/>
            <w:color w:val="auto"/>
            <w:u w:val="none"/>
          </w:rPr>
          <w:t>Galan-Vidal, C</w:t>
        </w:r>
        <w:r>
          <w:rPr>
            <w:rStyle w:val="Hypertextovodkaz"/>
            <w:color w:val="auto"/>
            <w:u w:val="none"/>
          </w:rPr>
          <w:t xml:space="preserve">. </w:t>
        </w:r>
        <w:r w:rsidRPr="00045A4A">
          <w:rPr>
            <w:rStyle w:val="Hypertextovodkaz"/>
            <w:color w:val="auto"/>
            <w:u w:val="none"/>
          </w:rPr>
          <w:t>A</w:t>
        </w:r>
      </w:hyperlink>
      <w:r>
        <w:t xml:space="preserve">.: Food Chem. </w:t>
      </w:r>
      <w:r w:rsidRPr="00045A4A">
        <w:rPr>
          <w:i/>
        </w:rPr>
        <w:t>113</w:t>
      </w:r>
      <w:r>
        <w:t>, 859 (2009).</w:t>
      </w:r>
      <w:bookmarkEnd w:id="52"/>
    </w:p>
    <w:p w:rsidR="00572FAE" w:rsidRDefault="00572FAE" w:rsidP="00572FAE">
      <w:pPr>
        <w:pStyle w:val="normbak"/>
        <w:numPr>
          <w:ilvl w:val="0"/>
          <w:numId w:val="5"/>
        </w:numPr>
        <w:ind w:left="567" w:hanging="567"/>
      </w:pPr>
      <w:bookmarkStart w:id="53" w:name="_Ref343780031"/>
      <w:r>
        <w:t xml:space="preserve">Kong J. M., Chia L. S., Goh N. K., Chia T. F., Brouillard R.: Phytochemistry </w:t>
      </w:r>
      <w:r w:rsidRPr="00C92A4C">
        <w:rPr>
          <w:i/>
        </w:rPr>
        <w:t>64</w:t>
      </w:r>
      <w:r>
        <w:t>, 923 (2003).</w:t>
      </w:r>
      <w:bookmarkEnd w:id="53"/>
    </w:p>
    <w:p w:rsidR="00572FAE" w:rsidRDefault="00572FAE" w:rsidP="00572FAE">
      <w:pPr>
        <w:pStyle w:val="normbak"/>
        <w:numPr>
          <w:ilvl w:val="0"/>
          <w:numId w:val="5"/>
        </w:numPr>
        <w:ind w:left="567" w:hanging="567"/>
      </w:pPr>
      <w:bookmarkStart w:id="54" w:name="_Ref343788928"/>
      <w:r w:rsidRPr="003218EE">
        <w:t xml:space="preserve">Roberts E. A. H., Williams D. M.: J. Sci. Food Agric. </w:t>
      </w:r>
      <w:r w:rsidRPr="003218EE">
        <w:rPr>
          <w:i/>
        </w:rPr>
        <w:t>9</w:t>
      </w:r>
      <w:r w:rsidRPr="003218EE">
        <w:t>, 217 (1958)</w:t>
      </w:r>
      <w:r>
        <w:t>.</w:t>
      </w:r>
      <w:bookmarkEnd w:id="54"/>
    </w:p>
    <w:p w:rsidR="00572FAE" w:rsidRDefault="00572FAE" w:rsidP="00572FAE">
      <w:pPr>
        <w:pStyle w:val="normbak"/>
        <w:numPr>
          <w:ilvl w:val="0"/>
          <w:numId w:val="5"/>
        </w:numPr>
        <w:ind w:left="567" w:hanging="567"/>
      </w:pPr>
      <w:bookmarkStart w:id="55" w:name="_Ref343788930"/>
      <w:r>
        <w:t xml:space="preserve">Coggon P., Moss G. A., Graham H. N., Sanderson G. W.: J. Agric. Food Chem. </w:t>
      </w:r>
      <w:r w:rsidRPr="003218EE">
        <w:rPr>
          <w:i/>
        </w:rPr>
        <w:t>21</w:t>
      </w:r>
      <w:r>
        <w:t>, 727 (1973).</w:t>
      </w:r>
      <w:bookmarkEnd w:id="55"/>
    </w:p>
    <w:p w:rsidR="00572FAE" w:rsidRDefault="00572FAE" w:rsidP="00572FAE">
      <w:pPr>
        <w:pStyle w:val="normbak"/>
        <w:numPr>
          <w:ilvl w:val="0"/>
          <w:numId w:val="5"/>
        </w:numPr>
        <w:ind w:left="567" w:hanging="567"/>
      </w:pPr>
      <w:bookmarkStart w:id="56" w:name="_Ref343790938"/>
      <w:r>
        <w:t xml:space="preserve">Borkowski T., Szymusiak H., Gliszczynska-Swiglo A., Tyrakowska B.: </w:t>
      </w:r>
      <w:r w:rsidRPr="00CB5FCB">
        <w:t>Food Res. Int.</w:t>
      </w:r>
      <w:r>
        <w:t xml:space="preserve"> </w:t>
      </w:r>
      <w:r w:rsidRPr="00CB5FCB">
        <w:rPr>
          <w:i/>
        </w:rPr>
        <w:t>38</w:t>
      </w:r>
      <w:r>
        <w:t>, 1031 (2005).</w:t>
      </w:r>
      <w:bookmarkEnd w:id="56"/>
    </w:p>
    <w:p w:rsidR="00572FAE" w:rsidRDefault="00572FAE" w:rsidP="00572FAE">
      <w:pPr>
        <w:pStyle w:val="normbak"/>
        <w:numPr>
          <w:ilvl w:val="0"/>
          <w:numId w:val="5"/>
        </w:numPr>
        <w:ind w:left="567" w:hanging="567"/>
      </w:pPr>
      <w:bookmarkStart w:id="57" w:name="_Ref344562089"/>
      <w:r>
        <w:t xml:space="preserve">Honda T., Saito N.: Heterocycles </w:t>
      </w:r>
      <w:r w:rsidRPr="000F51A5">
        <w:rPr>
          <w:i/>
        </w:rPr>
        <w:t>56</w:t>
      </w:r>
      <w:r>
        <w:t>, 633 (2002).</w:t>
      </w:r>
      <w:bookmarkEnd w:id="57"/>
    </w:p>
    <w:p w:rsidR="00572FAE" w:rsidRDefault="00572FAE" w:rsidP="00572FAE">
      <w:pPr>
        <w:pStyle w:val="normbak"/>
        <w:numPr>
          <w:ilvl w:val="0"/>
          <w:numId w:val="5"/>
        </w:numPr>
        <w:ind w:left="567" w:hanging="567"/>
      </w:pPr>
      <w:bookmarkStart w:id="58" w:name="_Ref344564105"/>
      <w:r>
        <w:t xml:space="preserve">Mori M., Yoshida K., Ishigaki Y., Matsunaga T., Nikaido O., Kameda K., Kondo T.: Biooreg. Med. Chem. </w:t>
      </w:r>
      <w:r w:rsidRPr="00353205">
        <w:rPr>
          <w:i/>
        </w:rPr>
        <w:t>13</w:t>
      </w:r>
      <w:r>
        <w:t>, 2015 (2005).</w:t>
      </w:r>
      <w:bookmarkEnd w:id="58"/>
    </w:p>
    <w:p w:rsidR="00572FAE" w:rsidRDefault="00177CF5" w:rsidP="00572FAE">
      <w:pPr>
        <w:pStyle w:val="normbak"/>
        <w:numPr>
          <w:ilvl w:val="0"/>
          <w:numId w:val="5"/>
        </w:numPr>
        <w:ind w:left="567" w:hanging="567"/>
      </w:pPr>
      <w:bookmarkStart w:id="59" w:name="_Ref344571450"/>
      <w:bookmarkStart w:id="60" w:name="_Ref344571564"/>
      <w:bookmarkStart w:id="61" w:name="_Ref353526638"/>
      <w:r>
        <w:rPr>
          <w:szCs w:val="13"/>
        </w:rPr>
        <w:t>Rein</w:t>
      </w:r>
      <w:r w:rsidR="009547E4">
        <w:rPr>
          <w:szCs w:val="13"/>
        </w:rPr>
        <w:t xml:space="preserve"> M</w:t>
      </w:r>
      <w:r w:rsidR="00572FAE" w:rsidRPr="00EA17EA">
        <w:rPr>
          <w:szCs w:val="13"/>
        </w:rPr>
        <w:t>.</w:t>
      </w:r>
      <w:r w:rsidR="009547E4">
        <w:rPr>
          <w:szCs w:val="13"/>
        </w:rPr>
        <w:t>:</w:t>
      </w:r>
      <w:r w:rsidR="00572FAE" w:rsidRPr="00EA17EA">
        <w:rPr>
          <w:szCs w:val="13"/>
        </w:rPr>
        <w:t xml:space="preserve"> Copigmentation reactions and color stability of berry anthocyanins.</w:t>
      </w:r>
      <w:bookmarkEnd w:id="59"/>
      <w:r w:rsidR="00572FAE" w:rsidRPr="00EA17EA">
        <w:rPr>
          <w:szCs w:val="13"/>
        </w:rPr>
        <w:t xml:space="preserve"> Helsinki: University of Helsinki</w:t>
      </w:r>
      <w:bookmarkEnd w:id="60"/>
      <w:r w:rsidR="009547E4">
        <w:rPr>
          <w:szCs w:val="13"/>
        </w:rPr>
        <w:t xml:space="preserve"> (2005).</w:t>
      </w:r>
      <w:bookmarkEnd w:id="61"/>
    </w:p>
    <w:p w:rsidR="00572FAE" w:rsidRPr="009115FD" w:rsidRDefault="00572FAE" w:rsidP="00572FAE">
      <w:pPr>
        <w:pStyle w:val="normbak"/>
        <w:numPr>
          <w:ilvl w:val="0"/>
          <w:numId w:val="5"/>
        </w:numPr>
        <w:ind w:left="567" w:hanging="567"/>
      </w:pPr>
      <w:bookmarkStart w:id="62" w:name="_Ref344652932"/>
      <w:r w:rsidRPr="009115FD">
        <w:rPr>
          <w:rFonts w:cs="DNLOJC+TimesNewRomanPSMT"/>
          <w:color w:val="000000"/>
        </w:rPr>
        <w:t xml:space="preserve">Mazza G., Brouillard R.: Food Chem. </w:t>
      </w:r>
      <w:r w:rsidRPr="009115FD">
        <w:rPr>
          <w:rFonts w:cs="DNLOJC+TimesNewRomanPSMT"/>
          <w:i/>
          <w:color w:val="000000"/>
        </w:rPr>
        <w:t>25</w:t>
      </w:r>
      <w:r w:rsidRPr="009115FD">
        <w:rPr>
          <w:rFonts w:cs="DNLOJC+TimesNewRomanPSMT"/>
          <w:color w:val="000000"/>
        </w:rPr>
        <w:t>, 207 (1987).</w:t>
      </w:r>
      <w:bookmarkEnd w:id="62"/>
    </w:p>
    <w:p w:rsidR="00572FAE" w:rsidRPr="009A3F63" w:rsidRDefault="00572FAE" w:rsidP="00572FAE">
      <w:pPr>
        <w:pStyle w:val="normbak"/>
        <w:numPr>
          <w:ilvl w:val="0"/>
          <w:numId w:val="5"/>
        </w:numPr>
        <w:ind w:left="567" w:hanging="567"/>
      </w:pPr>
      <w:bookmarkStart w:id="63" w:name="_Ref344652934"/>
      <w:r w:rsidRPr="009115FD">
        <w:rPr>
          <w:rFonts w:cs="DNLOJC+TimesNewRomanPSMT"/>
          <w:color w:val="000000"/>
        </w:rPr>
        <w:t>Jackman R.</w:t>
      </w:r>
      <w:r>
        <w:rPr>
          <w:rFonts w:cs="DNLOJC+TimesNewRomanPSMT"/>
          <w:color w:val="000000"/>
        </w:rPr>
        <w:t xml:space="preserve"> </w:t>
      </w:r>
      <w:r w:rsidRPr="009115FD">
        <w:rPr>
          <w:rFonts w:cs="DNLOJC+TimesNewRomanPSMT"/>
          <w:color w:val="000000"/>
        </w:rPr>
        <w:t>L., Yada R.</w:t>
      </w:r>
      <w:r>
        <w:rPr>
          <w:rFonts w:cs="DNLOJC+TimesNewRomanPSMT"/>
          <w:color w:val="000000"/>
        </w:rPr>
        <w:t xml:space="preserve"> </w:t>
      </w:r>
      <w:r w:rsidRPr="009115FD">
        <w:rPr>
          <w:rFonts w:cs="DNLOJC+TimesNewRomanPSMT"/>
          <w:color w:val="000000"/>
        </w:rPr>
        <w:t>Y., Tung M.</w:t>
      </w:r>
      <w:r>
        <w:rPr>
          <w:rFonts w:cs="DNLOJC+TimesNewRomanPSMT"/>
          <w:color w:val="000000"/>
        </w:rPr>
        <w:t xml:space="preserve"> </w:t>
      </w:r>
      <w:r w:rsidRPr="009115FD">
        <w:rPr>
          <w:rFonts w:cs="DNLOJC+TimesNewRomanPSMT"/>
          <w:color w:val="000000"/>
        </w:rPr>
        <w:t>A., Speers R.</w:t>
      </w:r>
      <w:r>
        <w:rPr>
          <w:rFonts w:cs="DNLOJC+TimesNewRomanPSMT"/>
          <w:color w:val="000000"/>
        </w:rPr>
        <w:t xml:space="preserve"> </w:t>
      </w:r>
      <w:r w:rsidRPr="009115FD">
        <w:rPr>
          <w:rFonts w:cs="DNLOJC+TimesNewRomanPSMT"/>
          <w:color w:val="000000"/>
        </w:rPr>
        <w:t xml:space="preserve">A.. J. Food Biochem. </w:t>
      </w:r>
      <w:r w:rsidRPr="009115FD">
        <w:rPr>
          <w:rFonts w:cs="DNLOJC+TimesNewRomanPSMT"/>
          <w:i/>
          <w:color w:val="000000"/>
        </w:rPr>
        <w:t>11</w:t>
      </w:r>
      <w:r>
        <w:rPr>
          <w:rFonts w:cs="DNLOJC+TimesNewRomanPSMT"/>
          <w:color w:val="000000"/>
        </w:rPr>
        <w:t>,</w:t>
      </w:r>
      <w:r w:rsidRPr="009115FD">
        <w:rPr>
          <w:rFonts w:cs="DNLOJC+TimesNewRomanPSMT"/>
          <w:color w:val="000000"/>
        </w:rPr>
        <w:t xml:space="preserve"> 201 (1987).</w:t>
      </w:r>
      <w:bookmarkEnd w:id="63"/>
    </w:p>
    <w:p w:rsidR="00572FAE" w:rsidRPr="0033738D" w:rsidRDefault="009547E4" w:rsidP="00572FAE">
      <w:pPr>
        <w:pStyle w:val="normbak"/>
        <w:numPr>
          <w:ilvl w:val="0"/>
          <w:numId w:val="5"/>
        </w:numPr>
        <w:ind w:left="567" w:hanging="567"/>
      </w:pPr>
      <w:bookmarkStart w:id="64" w:name="_Ref344655351"/>
      <w:bookmarkStart w:id="65" w:name="_Ref353526581"/>
      <w:r>
        <w:rPr>
          <w:color w:val="000000"/>
        </w:rPr>
        <w:t>Brouillard R</w:t>
      </w:r>
      <w:r w:rsidR="00572FAE" w:rsidRPr="00747F7A">
        <w:rPr>
          <w:color w:val="000000"/>
        </w:rPr>
        <w:t>.</w:t>
      </w:r>
      <w:r>
        <w:rPr>
          <w:color w:val="000000"/>
        </w:rPr>
        <w:t>:</w:t>
      </w:r>
      <w:r w:rsidR="00572FAE" w:rsidRPr="00747F7A">
        <w:rPr>
          <w:color w:val="000000"/>
        </w:rPr>
        <w:t xml:space="preserve"> Chemical structure of anthocyanins. In: </w:t>
      </w:r>
      <w:r w:rsidR="00572FAE" w:rsidRPr="00747F7A">
        <w:rPr>
          <w:i/>
          <w:iCs/>
          <w:color w:val="000000"/>
        </w:rPr>
        <w:t xml:space="preserve">Anthocyanins as Food Colors. </w:t>
      </w:r>
      <w:r w:rsidR="00572FAE" w:rsidRPr="00747F7A">
        <w:rPr>
          <w:color w:val="000000"/>
        </w:rPr>
        <w:t>Pericles Markakis (ed.), Academic Press Inc., New York</w:t>
      </w:r>
      <w:bookmarkEnd w:id="64"/>
      <w:r>
        <w:rPr>
          <w:color w:val="000000"/>
        </w:rPr>
        <w:t xml:space="preserve"> (1982).</w:t>
      </w:r>
      <w:bookmarkEnd w:id="65"/>
    </w:p>
    <w:p w:rsidR="00572FAE" w:rsidRPr="00247CE9" w:rsidRDefault="00572FAE" w:rsidP="00572FAE">
      <w:pPr>
        <w:pStyle w:val="normbak"/>
        <w:numPr>
          <w:ilvl w:val="0"/>
          <w:numId w:val="5"/>
        </w:numPr>
        <w:ind w:left="567" w:hanging="567"/>
      </w:pPr>
      <w:bookmarkStart w:id="66" w:name="_Ref344971817"/>
      <w:r>
        <w:rPr>
          <w:color w:val="000000"/>
        </w:rPr>
        <w:t xml:space="preserve">Palamidis N., Markakis P.: Ind. Bevande </w:t>
      </w:r>
      <w:r w:rsidRPr="0033738D">
        <w:rPr>
          <w:i/>
          <w:color w:val="000000"/>
        </w:rPr>
        <w:t>7</w:t>
      </w:r>
      <w:r>
        <w:rPr>
          <w:color w:val="000000"/>
        </w:rPr>
        <w:t>, 106 (1978).</w:t>
      </w:r>
      <w:bookmarkEnd w:id="66"/>
    </w:p>
    <w:p w:rsidR="00572FAE" w:rsidRPr="00247CE9" w:rsidRDefault="00572FAE" w:rsidP="00572FAE">
      <w:pPr>
        <w:pStyle w:val="normbak"/>
        <w:numPr>
          <w:ilvl w:val="0"/>
          <w:numId w:val="5"/>
        </w:numPr>
        <w:ind w:left="567" w:hanging="567"/>
      </w:pPr>
      <w:bookmarkStart w:id="67" w:name="_Ref344901060"/>
      <w:r>
        <w:rPr>
          <w:color w:val="000000"/>
        </w:rPr>
        <w:t xml:space="preserve">Adams J. B.: J. Sci. Food Agric. </w:t>
      </w:r>
      <w:r w:rsidRPr="00247CE9">
        <w:rPr>
          <w:i/>
          <w:color w:val="000000"/>
        </w:rPr>
        <w:t>24</w:t>
      </w:r>
      <w:r>
        <w:rPr>
          <w:color w:val="000000"/>
        </w:rPr>
        <w:t>, 747 (1973).</w:t>
      </w:r>
      <w:bookmarkEnd w:id="67"/>
    </w:p>
    <w:p w:rsidR="00572FAE" w:rsidRPr="003C0338" w:rsidRDefault="00572FAE" w:rsidP="00572FAE">
      <w:pPr>
        <w:pStyle w:val="normbak"/>
        <w:numPr>
          <w:ilvl w:val="0"/>
          <w:numId w:val="5"/>
        </w:numPr>
        <w:ind w:left="567" w:hanging="567"/>
      </w:pPr>
      <w:bookmarkStart w:id="68" w:name="_Ref344901072"/>
      <w:r>
        <w:rPr>
          <w:color w:val="000000"/>
        </w:rPr>
        <w:t xml:space="preserve">Sadilova E., Stintzing F. C., Carle R.: J. Food Sci. </w:t>
      </w:r>
      <w:r w:rsidRPr="00247CE9">
        <w:rPr>
          <w:i/>
          <w:color w:val="000000"/>
        </w:rPr>
        <w:t>71</w:t>
      </w:r>
      <w:r>
        <w:rPr>
          <w:color w:val="000000"/>
        </w:rPr>
        <w:t>, C504 (2006).</w:t>
      </w:r>
      <w:bookmarkEnd w:id="68"/>
    </w:p>
    <w:p w:rsidR="00572FAE" w:rsidRDefault="00572FAE" w:rsidP="00572FAE">
      <w:pPr>
        <w:pStyle w:val="normbak"/>
        <w:numPr>
          <w:ilvl w:val="0"/>
          <w:numId w:val="5"/>
        </w:numPr>
        <w:ind w:left="567" w:hanging="567"/>
      </w:pPr>
      <w:bookmarkStart w:id="69" w:name="_Ref344975614"/>
      <w:r>
        <w:t xml:space="preserve">Seeram N. P., Bourquin L. D., Muraleedharan G. N.: J. Agric. Food Chem. </w:t>
      </w:r>
      <w:r w:rsidRPr="0040021F">
        <w:rPr>
          <w:i/>
        </w:rPr>
        <w:t>49</w:t>
      </w:r>
      <w:r>
        <w:t>, 4924 (2001).</w:t>
      </w:r>
      <w:bookmarkEnd w:id="69"/>
    </w:p>
    <w:p w:rsidR="00572FAE" w:rsidRDefault="00572FAE" w:rsidP="00572FAE">
      <w:pPr>
        <w:pStyle w:val="normbak"/>
        <w:numPr>
          <w:ilvl w:val="0"/>
          <w:numId w:val="5"/>
        </w:numPr>
        <w:ind w:left="567" w:hanging="567"/>
      </w:pPr>
      <w:bookmarkStart w:id="70" w:name="_Ref345070208"/>
      <w:r>
        <w:t xml:space="preserve">Pietrini F., Iannelli M. A., Massacci A.: Plant Cell Environ. </w:t>
      </w:r>
      <w:r w:rsidRPr="003C5121">
        <w:rPr>
          <w:i/>
        </w:rPr>
        <w:t>25</w:t>
      </w:r>
      <w:r>
        <w:t>, 1251 (2002).</w:t>
      </w:r>
      <w:bookmarkEnd w:id="70"/>
    </w:p>
    <w:p w:rsidR="00572FAE" w:rsidRDefault="00572FAE" w:rsidP="00572FAE">
      <w:pPr>
        <w:pStyle w:val="normbak"/>
        <w:numPr>
          <w:ilvl w:val="0"/>
          <w:numId w:val="5"/>
        </w:numPr>
        <w:ind w:left="567" w:hanging="567"/>
      </w:pPr>
      <w:bookmarkStart w:id="71" w:name="_Ref345076759"/>
      <w:r>
        <w:t xml:space="preserve">Field T. S., Lee D. W., Holbrook N. M.: Plant Physiol. </w:t>
      </w:r>
      <w:r w:rsidRPr="00E11552">
        <w:rPr>
          <w:i/>
        </w:rPr>
        <w:t>127</w:t>
      </w:r>
      <w:r>
        <w:t>, 5666 (2001).</w:t>
      </w:r>
      <w:bookmarkEnd w:id="71"/>
    </w:p>
    <w:p w:rsidR="00572FAE" w:rsidRDefault="00572FAE" w:rsidP="00572FAE">
      <w:pPr>
        <w:pStyle w:val="normbak"/>
        <w:numPr>
          <w:ilvl w:val="0"/>
          <w:numId w:val="5"/>
        </w:numPr>
        <w:ind w:left="567" w:hanging="567"/>
      </w:pPr>
      <w:bookmarkStart w:id="72" w:name="_Ref347738921"/>
      <w:r>
        <w:lastRenderedPageBreak/>
        <w:t xml:space="preserve">Archetti M.: J. Theor. Biol. </w:t>
      </w:r>
      <w:r w:rsidRPr="00FA0F53">
        <w:rPr>
          <w:i/>
        </w:rPr>
        <w:t>205</w:t>
      </w:r>
      <w:r>
        <w:t>, 625 (2000).</w:t>
      </w:r>
      <w:bookmarkEnd w:id="72"/>
    </w:p>
    <w:p w:rsidR="00572FAE" w:rsidRDefault="00572FAE" w:rsidP="00572FAE">
      <w:pPr>
        <w:pStyle w:val="normbak"/>
        <w:numPr>
          <w:ilvl w:val="0"/>
          <w:numId w:val="5"/>
        </w:numPr>
        <w:ind w:left="567" w:hanging="567"/>
      </w:pPr>
      <w:bookmarkStart w:id="73" w:name="_Ref347741482"/>
      <w:r>
        <w:t xml:space="preserve">Chalker-Scott L.: Photochem. Photobiol. </w:t>
      </w:r>
      <w:r w:rsidRPr="0097496E">
        <w:rPr>
          <w:i/>
        </w:rPr>
        <w:t>70</w:t>
      </w:r>
      <w:r>
        <w:t>, 1 (1999).</w:t>
      </w:r>
      <w:bookmarkEnd w:id="73"/>
    </w:p>
    <w:p w:rsidR="00572FAE" w:rsidRDefault="00572FAE" w:rsidP="00572FAE">
      <w:pPr>
        <w:pStyle w:val="normbak"/>
        <w:numPr>
          <w:ilvl w:val="0"/>
          <w:numId w:val="5"/>
        </w:numPr>
        <w:ind w:left="567" w:hanging="567"/>
      </w:pPr>
      <w:bookmarkStart w:id="74" w:name="_Ref347847639"/>
      <w:r>
        <w:t xml:space="preserve">Wang L. S., Stoner G. D.: Cancer Lett. </w:t>
      </w:r>
      <w:r w:rsidRPr="00CD2F9F">
        <w:rPr>
          <w:i/>
        </w:rPr>
        <w:t>269</w:t>
      </w:r>
      <w:r>
        <w:t>, 281 (2008).</w:t>
      </w:r>
      <w:bookmarkEnd w:id="74"/>
    </w:p>
    <w:bookmarkStart w:id="75" w:name="_Ref347749354"/>
    <w:p w:rsidR="00572FAE" w:rsidRDefault="00C62085" w:rsidP="00572FAE">
      <w:pPr>
        <w:pStyle w:val="normbak"/>
        <w:numPr>
          <w:ilvl w:val="0"/>
          <w:numId w:val="5"/>
        </w:numPr>
        <w:ind w:left="567" w:hanging="567"/>
      </w:pPr>
      <w:r w:rsidRPr="00371B27">
        <w:fldChar w:fldCharType="begin"/>
      </w:r>
      <w:r w:rsidR="00572FAE" w:rsidRPr="00371B27">
        <w:instrText xml:space="preserve"> HYPERLINK "http://www.who.int/mediacentre/factsheets/fs317/en/index.html" </w:instrText>
      </w:r>
      <w:r w:rsidRPr="00371B27">
        <w:fldChar w:fldCharType="separate"/>
      </w:r>
      <w:r w:rsidR="00572FAE" w:rsidRPr="00371B27">
        <w:rPr>
          <w:rStyle w:val="Hypertextovodkaz"/>
          <w:color w:val="auto"/>
          <w:u w:val="none"/>
        </w:rPr>
        <w:t>http://www.who.int/mediacentre/factsheets/fs317/en/index.html</w:t>
      </w:r>
      <w:r w:rsidRPr="00371B27">
        <w:fldChar w:fldCharType="end"/>
      </w:r>
      <w:r w:rsidR="00572FAE" w:rsidRPr="00371B27">
        <w:t>,</w:t>
      </w:r>
      <w:r w:rsidR="00572FAE">
        <w:t xml:space="preserve"> staženo 4.2.2013.</w:t>
      </w:r>
      <w:bookmarkEnd w:id="75"/>
    </w:p>
    <w:p w:rsidR="00572FAE" w:rsidRDefault="00572FAE" w:rsidP="00572FAE">
      <w:pPr>
        <w:pStyle w:val="normbak"/>
        <w:numPr>
          <w:ilvl w:val="0"/>
          <w:numId w:val="5"/>
        </w:numPr>
        <w:ind w:left="567" w:hanging="567"/>
      </w:pPr>
      <w:bookmarkStart w:id="76" w:name="_Ref347828193"/>
      <w:r>
        <w:t xml:space="preserve">Xia M., Ling W. H., Zhu H. L., Wang Q., Ma J., Hou M. J., Tang Z. H., Li L., Ye Q. Y.: </w:t>
      </w:r>
      <w:r w:rsidRPr="001140FC">
        <w:t>Arterioscler. Thromb. Vasc. Biol.</w:t>
      </w:r>
      <w:r>
        <w:t xml:space="preserve"> </w:t>
      </w:r>
      <w:r w:rsidRPr="001140FC">
        <w:rPr>
          <w:i/>
        </w:rPr>
        <w:t>27</w:t>
      </w:r>
      <w:r>
        <w:t>, 519 (2007).</w:t>
      </w:r>
      <w:bookmarkEnd w:id="76"/>
    </w:p>
    <w:p w:rsidR="00572FAE" w:rsidRDefault="00572FAE" w:rsidP="00572FAE">
      <w:pPr>
        <w:pStyle w:val="normbak"/>
        <w:numPr>
          <w:ilvl w:val="0"/>
          <w:numId w:val="5"/>
        </w:numPr>
        <w:ind w:left="567" w:hanging="567"/>
      </w:pPr>
      <w:bookmarkStart w:id="77" w:name="_Ref347835090"/>
      <w:r>
        <w:t xml:space="preserve">Rechner A. R., Kroner C.: Thromb. Res. </w:t>
      </w:r>
      <w:r w:rsidRPr="00E56003">
        <w:rPr>
          <w:i/>
        </w:rPr>
        <w:t>116</w:t>
      </w:r>
      <w:r>
        <w:t>, 327 (2005).</w:t>
      </w:r>
      <w:bookmarkEnd w:id="77"/>
    </w:p>
    <w:p w:rsidR="00572FAE" w:rsidRDefault="00572FAE" w:rsidP="00572FAE">
      <w:pPr>
        <w:pStyle w:val="normbak"/>
        <w:numPr>
          <w:ilvl w:val="0"/>
          <w:numId w:val="5"/>
        </w:numPr>
        <w:ind w:left="567" w:hanging="567"/>
      </w:pPr>
      <w:bookmarkStart w:id="78" w:name="_Ref347915619"/>
      <w:r>
        <w:t xml:space="preserve">Hakimuddin F., Paliyath G., Meckling K.: Breast Cancer Res. Treat. </w:t>
      </w:r>
      <w:r w:rsidRPr="00D82FCA">
        <w:rPr>
          <w:i/>
        </w:rPr>
        <w:t>85</w:t>
      </w:r>
      <w:r>
        <w:t>, 65 (2004).</w:t>
      </w:r>
      <w:bookmarkEnd w:id="78"/>
    </w:p>
    <w:p w:rsidR="00572FAE" w:rsidRDefault="00572FAE" w:rsidP="00572FAE">
      <w:pPr>
        <w:pStyle w:val="normbak"/>
        <w:numPr>
          <w:ilvl w:val="0"/>
          <w:numId w:val="5"/>
        </w:numPr>
        <w:ind w:left="567" w:hanging="567"/>
      </w:pPr>
      <w:bookmarkStart w:id="79" w:name="_Ref347916619"/>
      <w:r>
        <w:t xml:space="preserve">Hou D. X., Kai K., Li J. J., Lin S. G., Terahara N., Wakamatsu M., Fujii M., Young M. R., Colburn N.: Carcinogenesis </w:t>
      </w:r>
      <w:r w:rsidRPr="00DA6552">
        <w:rPr>
          <w:i/>
        </w:rPr>
        <w:t>25</w:t>
      </w:r>
      <w:r>
        <w:t>, 29 (2004).</w:t>
      </w:r>
      <w:bookmarkEnd w:id="79"/>
    </w:p>
    <w:p w:rsidR="00572FAE" w:rsidRDefault="00572FAE" w:rsidP="00572FAE">
      <w:pPr>
        <w:pStyle w:val="normbak"/>
        <w:numPr>
          <w:ilvl w:val="0"/>
          <w:numId w:val="5"/>
        </w:numPr>
        <w:ind w:left="567" w:hanging="567"/>
      </w:pPr>
      <w:bookmarkStart w:id="80" w:name="_Ref347921519"/>
      <w:r>
        <w:t xml:space="preserve">Reddivari L., Vanamala J., Chintharlapalli S., Safe S. H., Miller J. C.: Carcinogenesis </w:t>
      </w:r>
      <w:r w:rsidRPr="002B2834">
        <w:rPr>
          <w:i/>
        </w:rPr>
        <w:t>28</w:t>
      </w:r>
      <w:r>
        <w:t>, 2227 (2007).</w:t>
      </w:r>
      <w:bookmarkEnd w:id="80"/>
    </w:p>
    <w:p w:rsidR="00572FAE" w:rsidRDefault="00572FAE" w:rsidP="00572FAE">
      <w:pPr>
        <w:pStyle w:val="normbak"/>
        <w:numPr>
          <w:ilvl w:val="0"/>
          <w:numId w:val="5"/>
        </w:numPr>
        <w:ind w:left="567" w:hanging="567"/>
      </w:pPr>
      <w:bookmarkStart w:id="81" w:name="_Ref347921521"/>
      <w:r>
        <w:t xml:space="preserve">Chang Y. C., Huang H. P., Hsu J. D., Yang S. F., Wang C. J.: Toxicol. Appl. Pharmacol. </w:t>
      </w:r>
      <w:r w:rsidRPr="007A23E2">
        <w:rPr>
          <w:i/>
        </w:rPr>
        <w:t>205</w:t>
      </w:r>
      <w:r>
        <w:t>, 201 (2005).</w:t>
      </w:r>
      <w:bookmarkEnd w:id="81"/>
    </w:p>
    <w:p w:rsidR="00572FAE" w:rsidRDefault="00572FAE" w:rsidP="00572FAE">
      <w:pPr>
        <w:pStyle w:val="normbak"/>
        <w:numPr>
          <w:ilvl w:val="0"/>
          <w:numId w:val="5"/>
        </w:numPr>
        <w:ind w:left="567" w:hanging="567"/>
      </w:pPr>
      <w:bookmarkStart w:id="82" w:name="_Ref348003895"/>
      <w:r>
        <w:t xml:space="preserve">Roy M., Sem S., Chakraborti A. S.: Life Sci. </w:t>
      </w:r>
      <w:r w:rsidRPr="00BC5E1E">
        <w:rPr>
          <w:i/>
        </w:rPr>
        <w:t>82</w:t>
      </w:r>
      <w:r>
        <w:t>, 1102 (2008).</w:t>
      </w:r>
      <w:bookmarkEnd w:id="82"/>
    </w:p>
    <w:p w:rsidR="00572FAE" w:rsidRDefault="00572FAE" w:rsidP="00572FAE">
      <w:pPr>
        <w:pStyle w:val="normbak"/>
        <w:numPr>
          <w:ilvl w:val="0"/>
          <w:numId w:val="5"/>
        </w:numPr>
        <w:ind w:left="567" w:hanging="567"/>
      </w:pPr>
      <w:bookmarkStart w:id="83" w:name="_Ref348012033"/>
      <w:r>
        <w:t xml:space="preserve">Martineau L. C., Couture A., Spoor D., Benhaddou-Andaloussi A., Harris C., Meddah B., Leduc C., Burt A., Vuong T., Le P. M., Prentki M., Bennett S. A., Arnason J. T., Haddad P.S.: Phytomedicine </w:t>
      </w:r>
      <w:r w:rsidRPr="004B719A">
        <w:rPr>
          <w:i/>
        </w:rPr>
        <w:t>13</w:t>
      </w:r>
      <w:r>
        <w:t>, 612 (2006).</w:t>
      </w:r>
      <w:bookmarkEnd w:id="83"/>
    </w:p>
    <w:p w:rsidR="00572FAE" w:rsidRDefault="00572FAE" w:rsidP="00572FAE">
      <w:pPr>
        <w:pStyle w:val="normbak"/>
        <w:numPr>
          <w:ilvl w:val="0"/>
          <w:numId w:val="5"/>
        </w:numPr>
        <w:ind w:left="567" w:hanging="567"/>
      </w:pPr>
      <w:bookmarkStart w:id="84" w:name="_Ref348022621"/>
      <w:r>
        <w:t xml:space="preserve">Tsuda T., Horio F., Uchida K., Aoki H., Osawa T.: J. Nutr. </w:t>
      </w:r>
      <w:r w:rsidRPr="004E29C0">
        <w:rPr>
          <w:i/>
        </w:rPr>
        <w:t>133</w:t>
      </w:r>
      <w:r>
        <w:t>, 2125 (2003).</w:t>
      </w:r>
      <w:bookmarkEnd w:id="84"/>
    </w:p>
    <w:p w:rsidR="00572FAE" w:rsidRDefault="00572FAE" w:rsidP="00572FAE">
      <w:pPr>
        <w:pStyle w:val="normbak"/>
        <w:numPr>
          <w:ilvl w:val="0"/>
          <w:numId w:val="5"/>
        </w:numPr>
        <w:ind w:left="567" w:hanging="567"/>
      </w:pPr>
      <w:bookmarkStart w:id="85" w:name="_Ref348105031"/>
      <w:r>
        <w:t xml:space="preserve">Ghosh D., Konishi T.: Asia Pac. J. Clin. Nutr. </w:t>
      </w:r>
      <w:r w:rsidRPr="008E01FE">
        <w:rPr>
          <w:i/>
        </w:rPr>
        <w:t>16</w:t>
      </w:r>
      <w:r>
        <w:t>, 200 (2007).</w:t>
      </w:r>
      <w:bookmarkEnd w:id="85"/>
    </w:p>
    <w:p w:rsidR="00572FAE" w:rsidRDefault="00572FAE" w:rsidP="00572FAE">
      <w:pPr>
        <w:pStyle w:val="normbak"/>
        <w:numPr>
          <w:ilvl w:val="0"/>
          <w:numId w:val="5"/>
        </w:numPr>
        <w:ind w:left="567" w:hanging="567"/>
      </w:pPr>
      <w:bookmarkStart w:id="86" w:name="_Ref348106920"/>
      <w:r>
        <w:t xml:space="preserve">Nakaishi H., Matsumoto H., Tominaga S., Hirayama M.: Altern. Med. Rev. </w:t>
      </w:r>
      <w:r w:rsidRPr="00065C53">
        <w:rPr>
          <w:i/>
        </w:rPr>
        <w:t>5</w:t>
      </w:r>
      <w:r>
        <w:t>, 553 (2000).</w:t>
      </w:r>
      <w:bookmarkEnd w:id="86"/>
    </w:p>
    <w:p w:rsidR="00572FAE" w:rsidRDefault="00572FAE" w:rsidP="00572FAE">
      <w:pPr>
        <w:pStyle w:val="normbak"/>
        <w:numPr>
          <w:ilvl w:val="0"/>
          <w:numId w:val="5"/>
        </w:numPr>
        <w:ind w:left="567" w:hanging="567"/>
      </w:pPr>
      <w:bookmarkStart w:id="87" w:name="_Ref348111991"/>
      <w:r>
        <w:t xml:space="preserve">Matsumoto H., Nakamura Y., Tachibanaki S., Kawamura S., Hirayama M.: J. Agric. Food Chem. </w:t>
      </w:r>
      <w:r w:rsidRPr="00CE3481">
        <w:rPr>
          <w:i/>
        </w:rPr>
        <w:t>51</w:t>
      </w:r>
      <w:r>
        <w:t>, 3560 (2003).</w:t>
      </w:r>
      <w:bookmarkEnd w:id="87"/>
    </w:p>
    <w:p w:rsidR="00572FAE" w:rsidRDefault="00572FAE" w:rsidP="00572FAE">
      <w:pPr>
        <w:pStyle w:val="normbak"/>
        <w:numPr>
          <w:ilvl w:val="0"/>
          <w:numId w:val="5"/>
        </w:numPr>
        <w:tabs>
          <w:tab w:val="clear" w:pos="510"/>
          <w:tab w:val="num" w:pos="567"/>
        </w:tabs>
        <w:ind w:left="567" w:hanging="567"/>
      </w:pPr>
      <w:bookmarkStart w:id="88" w:name="_Ref291666484"/>
      <w:r>
        <w:t xml:space="preserve">Krikorian R., Shidler M. D., Nash T. A., Kalt W., Vinqvist-Tymchuk M. R., Shukitt-Hale B., Joseph J. A.: J. Agric. Food Chem. </w:t>
      </w:r>
      <w:r w:rsidRPr="00E96FC0">
        <w:rPr>
          <w:i/>
        </w:rPr>
        <w:t>58</w:t>
      </w:r>
      <w:r>
        <w:t>, 3996 (2010).</w:t>
      </w:r>
      <w:bookmarkEnd w:id="88"/>
    </w:p>
    <w:p w:rsidR="00572FAE" w:rsidRDefault="00572FAE" w:rsidP="00572FAE">
      <w:pPr>
        <w:pStyle w:val="normbak"/>
        <w:numPr>
          <w:ilvl w:val="0"/>
          <w:numId w:val="5"/>
        </w:numPr>
        <w:tabs>
          <w:tab w:val="clear" w:pos="510"/>
          <w:tab w:val="num" w:pos="567"/>
        </w:tabs>
        <w:ind w:left="567" w:hanging="567"/>
      </w:pPr>
      <w:bookmarkStart w:id="89" w:name="_Ref348187454"/>
      <w:r>
        <w:t xml:space="preserve">Shukitt-Hale B., Lau F. C., Joseph J. A.: J. Agric. Food Chem. </w:t>
      </w:r>
      <w:r w:rsidRPr="00846F3A">
        <w:rPr>
          <w:i/>
        </w:rPr>
        <w:t>56</w:t>
      </w:r>
      <w:r>
        <w:t>, 636 (2008).</w:t>
      </w:r>
      <w:bookmarkEnd w:id="89"/>
    </w:p>
    <w:p w:rsidR="00572FAE" w:rsidRDefault="00572FAE" w:rsidP="00572FAE">
      <w:pPr>
        <w:pStyle w:val="normbak"/>
        <w:numPr>
          <w:ilvl w:val="0"/>
          <w:numId w:val="5"/>
        </w:numPr>
        <w:tabs>
          <w:tab w:val="clear" w:pos="510"/>
          <w:tab w:val="num" w:pos="567"/>
        </w:tabs>
        <w:ind w:left="567" w:hanging="567"/>
      </w:pPr>
      <w:bookmarkStart w:id="90" w:name="_Ref348343224"/>
      <w:r>
        <w:lastRenderedPageBreak/>
        <w:t xml:space="preserve">Cohen-Kerem R., Koren G.: Neurotoxicol. Teratol. </w:t>
      </w:r>
      <w:r w:rsidRPr="00004959">
        <w:rPr>
          <w:i/>
        </w:rPr>
        <w:t>25</w:t>
      </w:r>
      <w:r>
        <w:t>, 1 (2003).</w:t>
      </w:r>
      <w:bookmarkEnd w:id="90"/>
    </w:p>
    <w:p w:rsidR="00572FAE" w:rsidRDefault="00572FAE" w:rsidP="00572FAE">
      <w:pPr>
        <w:pStyle w:val="normbak"/>
        <w:numPr>
          <w:ilvl w:val="0"/>
          <w:numId w:val="5"/>
        </w:numPr>
        <w:tabs>
          <w:tab w:val="clear" w:pos="510"/>
          <w:tab w:val="num" w:pos="567"/>
        </w:tabs>
        <w:ind w:left="567" w:hanging="567"/>
      </w:pPr>
      <w:bookmarkStart w:id="91" w:name="_Ref348347348"/>
      <w:r>
        <w:t xml:space="preserve">Assuncao M., Santos-Marques M. J., De Freitas V., Carvalho F., Andrade J. P., Lukoyanov N. V., Paula-Barbosa M. M.:Neuroscience </w:t>
      </w:r>
      <w:r w:rsidRPr="002B5011">
        <w:rPr>
          <w:i/>
        </w:rPr>
        <w:t>146</w:t>
      </w:r>
      <w:r>
        <w:t>, 1581 (2007).</w:t>
      </w:r>
      <w:bookmarkEnd w:id="91"/>
    </w:p>
    <w:p w:rsidR="00572FAE" w:rsidRDefault="00572FAE" w:rsidP="00572FAE">
      <w:pPr>
        <w:pStyle w:val="normbak"/>
        <w:numPr>
          <w:ilvl w:val="0"/>
          <w:numId w:val="5"/>
        </w:numPr>
        <w:tabs>
          <w:tab w:val="clear" w:pos="510"/>
          <w:tab w:val="num" w:pos="567"/>
        </w:tabs>
        <w:ind w:left="567" w:hanging="567"/>
      </w:pPr>
      <w:bookmarkStart w:id="92" w:name="_Ref348429337"/>
      <w:r>
        <w:t xml:space="preserve">Morazzoni P., Livio S., Scilingo A., Malandrino S.: Drug Res. </w:t>
      </w:r>
      <w:r w:rsidRPr="00FA06B5">
        <w:rPr>
          <w:i/>
        </w:rPr>
        <w:t>41</w:t>
      </w:r>
      <w:r>
        <w:t>, 128 (1991).</w:t>
      </w:r>
      <w:bookmarkEnd w:id="92"/>
    </w:p>
    <w:p w:rsidR="00572FAE" w:rsidRDefault="00572FAE" w:rsidP="00572FAE">
      <w:pPr>
        <w:pStyle w:val="normbak"/>
        <w:numPr>
          <w:ilvl w:val="0"/>
          <w:numId w:val="5"/>
        </w:numPr>
        <w:tabs>
          <w:tab w:val="clear" w:pos="510"/>
          <w:tab w:val="num" w:pos="567"/>
        </w:tabs>
        <w:ind w:left="567" w:hanging="567"/>
      </w:pPr>
      <w:bookmarkStart w:id="93" w:name="_Ref348431913"/>
      <w:r>
        <w:t xml:space="preserve">Felgines C., Talavera S., Gonthier M. P., Texier O., Scalbert A., Lamaison J. L., Remesy C.: J. Nutr. </w:t>
      </w:r>
      <w:r w:rsidRPr="001E3501">
        <w:rPr>
          <w:i/>
        </w:rPr>
        <w:t>133</w:t>
      </w:r>
      <w:r>
        <w:t>, 1296 (2003).</w:t>
      </w:r>
      <w:bookmarkEnd w:id="93"/>
    </w:p>
    <w:p w:rsidR="00572FAE" w:rsidRDefault="00572FAE" w:rsidP="00572FAE">
      <w:pPr>
        <w:pStyle w:val="normbak"/>
        <w:numPr>
          <w:ilvl w:val="0"/>
          <w:numId w:val="5"/>
        </w:numPr>
        <w:tabs>
          <w:tab w:val="clear" w:pos="510"/>
          <w:tab w:val="num" w:pos="567"/>
        </w:tabs>
        <w:ind w:left="567" w:hanging="567"/>
      </w:pPr>
      <w:bookmarkStart w:id="94" w:name="_Ref348358708"/>
      <w:r>
        <w:t xml:space="preserve">Yang M., Koo S I., Song W. O., Chun O. K.: Curr. Med. Chem. </w:t>
      </w:r>
      <w:r w:rsidRPr="006E079E">
        <w:rPr>
          <w:i/>
        </w:rPr>
        <w:t>18</w:t>
      </w:r>
      <w:r>
        <w:t>, 291 (2011).</w:t>
      </w:r>
      <w:bookmarkEnd w:id="94"/>
    </w:p>
    <w:p w:rsidR="00572FAE" w:rsidRDefault="00572FAE" w:rsidP="00572FAE">
      <w:pPr>
        <w:pStyle w:val="normbak"/>
        <w:numPr>
          <w:ilvl w:val="0"/>
          <w:numId w:val="5"/>
        </w:numPr>
        <w:tabs>
          <w:tab w:val="clear" w:pos="510"/>
          <w:tab w:val="num" w:pos="567"/>
        </w:tabs>
        <w:ind w:left="567" w:hanging="567"/>
      </w:pPr>
      <w:bookmarkStart w:id="95" w:name="_Ref348433474"/>
      <w:r>
        <w:t xml:space="preserve">McGhie T. K., Walton M. C.: Mol. Nutr. Food Res. </w:t>
      </w:r>
      <w:r w:rsidRPr="00142D0B">
        <w:rPr>
          <w:i/>
        </w:rPr>
        <w:t>51</w:t>
      </w:r>
      <w:r>
        <w:t>, 702 (2007).</w:t>
      </w:r>
      <w:bookmarkEnd w:id="95"/>
    </w:p>
    <w:p w:rsidR="00572FAE" w:rsidRDefault="00572FAE" w:rsidP="00572FAE">
      <w:pPr>
        <w:pStyle w:val="normbak"/>
        <w:numPr>
          <w:ilvl w:val="0"/>
          <w:numId w:val="5"/>
        </w:numPr>
        <w:tabs>
          <w:tab w:val="clear" w:pos="510"/>
          <w:tab w:val="num" w:pos="567"/>
        </w:tabs>
        <w:ind w:left="567" w:hanging="567"/>
      </w:pPr>
      <w:bookmarkStart w:id="96" w:name="_Ref348439390"/>
      <w:r>
        <w:t xml:space="preserve">Tsuda T., Horio F., Osawa T.: FEBS Lett. </w:t>
      </w:r>
      <w:r w:rsidRPr="00AA37E3">
        <w:rPr>
          <w:i/>
        </w:rPr>
        <w:t>449</w:t>
      </w:r>
      <w:r>
        <w:t>, 179 (1999).</w:t>
      </w:r>
      <w:bookmarkEnd w:id="96"/>
    </w:p>
    <w:p w:rsidR="00572FAE" w:rsidRDefault="00572FAE" w:rsidP="00572FAE">
      <w:pPr>
        <w:pStyle w:val="normbak"/>
        <w:numPr>
          <w:ilvl w:val="0"/>
          <w:numId w:val="5"/>
        </w:numPr>
        <w:tabs>
          <w:tab w:val="clear" w:pos="510"/>
          <w:tab w:val="num" w:pos="567"/>
        </w:tabs>
        <w:ind w:left="567" w:hanging="567"/>
      </w:pPr>
      <w:bookmarkStart w:id="97" w:name="_Ref348440358"/>
      <w:r>
        <w:t xml:space="preserve">Wang D. L., Wei X. Y., Yan X. A., Jin T. R., Ling W. H.: J. Agric. Food Chem. </w:t>
      </w:r>
      <w:r w:rsidRPr="00DF07FA">
        <w:rPr>
          <w:i/>
        </w:rPr>
        <w:t>58</w:t>
      </w:r>
      <w:r>
        <w:t>, 12722 (2010).</w:t>
      </w:r>
      <w:bookmarkEnd w:id="97"/>
    </w:p>
    <w:p w:rsidR="00572FAE" w:rsidRDefault="00572FAE" w:rsidP="00572FAE">
      <w:pPr>
        <w:pStyle w:val="normbak"/>
        <w:numPr>
          <w:ilvl w:val="0"/>
          <w:numId w:val="5"/>
        </w:numPr>
        <w:tabs>
          <w:tab w:val="clear" w:pos="510"/>
          <w:tab w:val="num" w:pos="567"/>
        </w:tabs>
        <w:ind w:left="567" w:hanging="567"/>
      </w:pPr>
      <w:bookmarkStart w:id="98" w:name="_Ref348440360"/>
      <w:r>
        <w:t xml:space="preserve">Forester S. C., Waterhouse A. L.: J. Agric. Food Chem. </w:t>
      </w:r>
      <w:r w:rsidRPr="00597842">
        <w:rPr>
          <w:i/>
        </w:rPr>
        <w:t>58</w:t>
      </w:r>
      <w:r>
        <w:t>, 5320 (2010).</w:t>
      </w:r>
      <w:bookmarkEnd w:id="98"/>
    </w:p>
    <w:p w:rsidR="00572FAE" w:rsidRDefault="00572FAE" w:rsidP="00572FAE">
      <w:pPr>
        <w:pStyle w:val="normbak"/>
        <w:numPr>
          <w:ilvl w:val="0"/>
          <w:numId w:val="5"/>
        </w:numPr>
        <w:tabs>
          <w:tab w:val="clear" w:pos="510"/>
          <w:tab w:val="num" w:pos="567"/>
        </w:tabs>
        <w:ind w:left="567" w:hanging="567"/>
      </w:pPr>
      <w:bookmarkStart w:id="99" w:name="_Ref348603973"/>
      <w:r>
        <w:t xml:space="preserve">McCann D., Barrett A., Cooper A., Crumpler D., Dalen L., Grimshaw K., Kitchin E., Lok K., Porteous L., Prince E., Sonuga-Barke E., Warner J. O., Stevenson J.: Lancet </w:t>
      </w:r>
      <w:r w:rsidRPr="00881756">
        <w:rPr>
          <w:i/>
        </w:rPr>
        <w:t>370</w:t>
      </w:r>
      <w:r>
        <w:t>, 1560 (2007).</w:t>
      </w:r>
      <w:bookmarkEnd w:id="99"/>
    </w:p>
    <w:bookmarkStart w:id="100" w:name="_Ref348611392"/>
    <w:p w:rsidR="00572FAE" w:rsidRPr="00574DB6" w:rsidRDefault="00C62085" w:rsidP="00572FAE">
      <w:pPr>
        <w:pStyle w:val="Odstavecseseznamem"/>
        <w:numPr>
          <w:ilvl w:val="0"/>
          <w:numId w:val="5"/>
        </w:numPr>
        <w:autoSpaceDE w:val="0"/>
        <w:autoSpaceDN w:val="0"/>
        <w:adjustRightInd w:val="0"/>
        <w:spacing w:after="120" w:line="360" w:lineRule="auto"/>
        <w:rPr>
          <w:rFonts w:ascii="Times New Roman" w:hAnsi="Times New Roman" w:cs="Times New Roman"/>
          <w:sz w:val="24"/>
          <w:szCs w:val="24"/>
        </w:rPr>
      </w:pPr>
      <w:r w:rsidRPr="00574DB6">
        <w:rPr>
          <w:rFonts w:ascii="Times New Roman" w:hAnsi="Times New Roman" w:cs="Times New Roman"/>
          <w:sz w:val="24"/>
          <w:szCs w:val="24"/>
        </w:rPr>
        <w:fldChar w:fldCharType="begin"/>
      </w:r>
      <w:r w:rsidR="00572FAE" w:rsidRPr="00574DB6">
        <w:rPr>
          <w:rFonts w:ascii="Times New Roman" w:hAnsi="Times New Roman" w:cs="Times New Roman"/>
          <w:sz w:val="24"/>
          <w:szCs w:val="24"/>
        </w:rPr>
        <w:instrText xml:space="preserve"> HYPERLINK "http://www.inchem.org/documents/jecfa/jecmono/v17je05.htm" </w:instrText>
      </w:r>
      <w:r w:rsidRPr="00574DB6">
        <w:rPr>
          <w:rFonts w:ascii="Times New Roman" w:hAnsi="Times New Roman" w:cs="Times New Roman"/>
          <w:sz w:val="24"/>
          <w:szCs w:val="24"/>
        </w:rPr>
        <w:fldChar w:fldCharType="separate"/>
      </w:r>
      <w:r w:rsidR="00572FAE" w:rsidRPr="00574DB6">
        <w:rPr>
          <w:rStyle w:val="Hypertextovodkaz"/>
          <w:rFonts w:ascii="Times New Roman" w:hAnsi="Times New Roman" w:cs="Times New Roman"/>
          <w:color w:val="auto"/>
          <w:sz w:val="24"/>
          <w:szCs w:val="24"/>
          <w:u w:val="none"/>
        </w:rPr>
        <w:t>http://www.inchem.org/documents/jecfa/jecmono/v17je05.htm</w:t>
      </w:r>
      <w:r w:rsidRPr="00574DB6">
        <w:rPr>
          <w:rFonts w:ascii="Times New Roman" w:hAnsi="Times New Roman" w:cs="Times New Roman"/>
          <w:sz w:val="24"/>
          <w:szCs w:val="24"/>
        </w:rPr>
        <w:fldChar w:fldCharType="end"/>
      </w:r>
      <w:r w:rsidR="00572FAE" w:rsidRPr="00574DB6">
        <w:rPr>
          <w:rFonts w:ascii="Times New Roman" w:hAnsi="Times New Roman" w:cs="Times New Roman"/>
          <w:sz w:val="24"/>
          <w:szCs w:val="24"/>
        </w:rPr>
        <w:t>, staženo 14.2.2013.</w:t>
      </w:r>
      <w:bookmarkEnd w:id="100"/>
    </w:p>
    <w:p w:rsidR="00572FAE" w:rsidRDefault="00572FAE" w:rsidP="00572FAE">
      <w:pPr>
        <w:pStyle w:val="normbak"/>
        <w:numPr>
          <w:ilvl w:val="0"/>
          <w:numId w:val="5"/>
        </w:numPr>
        <w:tabs>
          <w:tab w:val="clear" w:pos="510"/>
          <w:tab w:val="num" w:pos="567"/>
        </w:tabs>
        <w:ind w:left="567" w:hanging="567"/>
      </w:pPr>
      <w:bookmarkStart w:id="101" w:name="_Ref348611747"/>
      <w:r>
        <w:t xml:space="preserve">Clifford M. N.: J. Sci. Food Agric. </w:t>
      </w:r>
      <w:r w:rsidRPr="00574DB6">
        <w:rPr>
          <w:i/>
        </w:rPr>
        <w:t>80</w:t>
      </w:r>
      <w:r>
        <w:t>, 1063 (2000).</w:t>
      </w:r>
      <w:bookmarkEnd w:id="101"/>
    </w:p>
    <w:p w:rsidR="00572FAE" w:rsidRDefault="00572FAE" w:rsidP="00572FAE">
      <w:pPr>
        <w:pStyle w:val="normbak"/>
        <w:numPr>
          <w:ilvl w:val="0"/>
          <w:numId w:val="5"/>
        </w:numPr>
        <w:tabs>
          <w:tab w:val="clear" w:pos="510"/>
          <w:tab w:val="num" w:pos="567"/>
        </w:tabs>
        <w:ind w:left="567" w:hanging="567"/>
      </w:pPr>
      <w:bookmarkStart w:id="102" w:name="_Ref348613370"/>
      <w:r>
        <w:t xml:space="preserve">Wrolstad R. E., Culver C. A.: Annu. Rev. Food Sci. Technol. </w:t>
      </w:r>
      <w:r w:rsidRPr="00F206EB">
        <w:rPr>
          <w:i/>
        </w:rPr>
        <w:t>3</w:t>
      </w:r>
      <w:r>
        <w:t>, 59 (2012).</w:t>
      </w:r>
      <w:bookmarkEnd w:id="102"/>
    </w:p>
    <w:bookmarkStart w:id="103" w:name="_Ref349113776"/>
    <w:p w:rsidR="00572FAE" w:rsidRDefault="00C62085" w:rsidP="00572FAE">
      <w:pPr>
        <w:pStyle w:val="normbak"/>
        <w:numPr>
          <w:ilvl w:val="0"/>
          <w:numId w:val="5"/>
        </w:numPr>
        <w:tabs>
          <w:tab w:val="clear" w:pos="510"/>
          <w:tab w:val="num" w:pos="567"/>
        </w:tabs>
        <w:ind w:left="567" w:hanging="567"/>
      </w:pPr>
      <w:r w:rsidRPr="004543D8">
        <w:fldChar w:fldCharType="begin"/>
      </w:r>
      <w:r w:rsidR="00572FAE" w:rsidRPr="004543D8">
        <w:instrText xml:space="preserve"> HYPERLINK "http://botany.cz/cs/vaccinium-myrtillus/" </w:instrText>
      </w:r>
      <w:r w:rsidRPr="004543D8">
        <w:fldChar w:fldCharType="separate"/>
      </w:r>
      <w:r w:rsidR="00572FAE" w:rsidRPr="004543D8">
        <w:rPr>
          <w:rStyle w:val="Hypertextovodkaz"/>
          <w:color w:val="auto"/>
          <w:u w:val="none"/>
        </w:rPr>
        <w:t>http://botany.cz/cs/vaccinium-myrtillus/</w:t>
      </w:r>
      <w:r w:rsidRPr="004543D8">
        <w:fldChar w:fldCharType="end"/>
      </w:r>
      <w:r w:rsidR="00572FAE">
        <w:t>, staženo 20.2.2013.</w:t>
      </w:r>
      <w:bookmarkEnd w:id="103"/>
    </w:p>
    <w:p w:rsidR="00572FAE" w:rsidRPr="000F3855" w:rsidRDefault="00572FAE" w:rsidP="00572FAE">
      <w:pPr>
        <w:pStyle w:val="normbak"/>
        <w:numPr>
          <w:ilvl w:val="0"/>
          <w:numId w:val="5"/>
        </w:numPr>
        <w:tabs>
          <w:tab w:val="clear" w:pos="510"/>
          <w:tab w:val="num" w:pos="567"/>
        </w:tabs>
        <w:ind w:left="567" w:hanging="567"/>
        <w:rPr>
          <w:rStyle w:val="apple-style-span"/>
        </w:rPr>
      </w:pPr>
      <w:bookmarkStart w:id="104" w:name="_Ref349115681"/>
      <w:r w:rsidRPr="004D26AB">
        <w:rPr>
          <w:rStyle w:val="apple-style-span"/>
          <w:color w:val="000000"/>
        </w:rPr>
        <w:t>Upton R, editor.</w:t>
      </w:r>
      <w:r w:rsidR="009547E4">
        <w:rPr>
          <w:rStyle w:val="apple-style-span"/>
          <w:color w:val="000000"/>
        </w:rPr>
        <w:t>:</w:t>
      </w:r>
      <w:r w:rsidRPr="004D26AB">
        <w:rPr>
          <w:rStyle w:val="apple-converted-space"/>
          <w:color w:val="000000"/>
        </w:rPr>
        <w:t> </w:t>
      </w:r>
      <w:r w:rsidRPr="004D26AB">
        <w:rPr>
          <w:rStyle w:val="ref-journal"/>
          <w:color w:val="000000"/>
          <w:bdr w:val="none" w:sz="0" w:space="0" w:color="auto" w:frame="1"/>
        </w:rPr>
        <w:t>Bilberry Fruit Vaccinium myrtillus L. Standards of Analysis, Quality Control, and Therapeutics.</w:t>
      </w:r>
      <w:r w:rsidRPr="004D26AB">
        <w:rPr>
          <w:rStyle w:val="apple-converted-space"/>
          <w:color w:val="000000"/>
        </w:rPr>
        <w:t> </w:t>
      </w:r>
      <w:r w:rsidRPr="004D26AB">
        <w:rPr>
          <w:rStyle w:val="apple-style-span"/>
          <w:color w:val="000000"/>
        </w:rPr>
        <w:t xml:space="preserve">Santa Cruz, CA: American Herbal Pharmacopoeia and Therapeutic Compendium; </w:t>
      </w:r>
      <w:r w:rsidR="009547E4">
        <w:rPr>
          <w:rStyle w:val="apple-style-span"/>
          <w:color w:val="000000"/>
        </w:rPr>
        <w:t>(</w:t>
      </w:r>
      <w:r w:rsidRPr="004D26AB">
        <w:rPr>
          <w:rStyle w:val="apple-style-span"/>
          <w:color w:val="000000"/>
        </w:rPr>
        <w:t>2001</w:t>
      </w:r>
      <w:bookmarkEnd w:id="104"/>
      <w:r w:rsidR="009547E4">
        <w:rPr>
          <w:rStyle w:val="apple-style-span"/>
          <w:color w:val="000000"/>
        </w:rPr>
        <w:t>).</w:t>
      </w:r>
    </w:p>
    <w:p w:rsidR="00572FAE" w:rsidRDefault="00572FAE" w:rsidP="00572FAE">
      <w:pPr>
        <w:pStyle w:val="normbak"/>
        <w:numPr>
          <w:ilvl w:val="0"/>
          <w:numId w:val="5"/>
        </w:numPr>
        <w:tabs>
          <w:tab w:val="clear" w:pos="510"/>
          <w:tab w:val="num" w:pos="567"/>
        </w:tabs>
        <w:ind w:left="567" w:hanging="567"/>
      </w:pPr>
      <w:bookmarkStart w:id="105" w:name="_Ref349147916"/>
      <w:r>
        <w:rPr>
          <w:rStyle w:val="apple-style-span"/>
          <w:color w:val="000000"/>
        </w:rPr>
        <w:t xml:space="preserve">Latti A. K., Riihinen K. R., Kainulainen P. S.: </w:t>
      </w:r>
      <w:r>
        <w:t xml:space="preserve">J. Agric. Food Chem. </w:t>
      </w:r>
      <w:r w:rsidRPr="001C4AA2">
        <w:rPr>
          <w:i/>
        </w:rPr>
        <w:t>56</w:t>
      </w:r>
      <w:r>
        <w:t>, 190 (2008).</w:t>
      </w:r>
      <w:bookmarkEnd w:id="105"/>
    </w:p>
    <w:p w:rsidR="00572FAE" w:rsidRDefault="00572FAE" w:rsidP="00572FAE">
      <w:pPr>
        <w:pStyle w:val="normbak"/>
        <w:numPr>
          <w:ilvl w:val="0"/>
          <w:numId w:val="5"/>
        </w:numPr>
        <w:tabs>
          <w:tab w:val="clear" w:pos="510"/>
          <w:tab w:val="num" w:pos="567"/>
        </w:tabs>
        <w:ind w:left="567" w:hanging="567"/>
      </w:pPr>
      <w:r>
        <w:t xml:space="preserve">Primetta A. K., Jaakola L., Ayaz F. A., Inceer H., Riihinen K. R.: Food Control </w:t>
      </w:r>
      <w:r w:rsidRPr="001C4AA2">
        <w:rPr>
          <w:i/>
        </w:rPr>
        <w:t>30</w:t>
      </w:r>
      <w:r>
        <w:t>, 662 (2013).</w:t>
      </w:r>
    </w:p>
    <w:p w:rsidR="00572FAE" w:rsidRDefault="00572FAE" w:rsidP="00572FAE">
      <w:pPr>
        <w:pStyle w:val="normbak"/>
        <w:numPr>
          <w:ilvl w:val="0"/>
          <w:numId w:val="5"/>
        </w:numPr>
        <w:tabs>
          <w:tab w:val="clear" w:pos="510"/>
          <w:tab w:val="num" w:pos="567"/>
        </w:tabs>
        <w:ind w:left="567" w:hanging="567"/>
      </w:pPr>
      <w:bookmarkStart w:id="106" w:name="_Ref349147918"/>
      <w:r>
        <w:t xml:space="preserve">Ichiyanagi T., Shida Y., Rahman M. M., Hatano Y., Konishi T.: J. Agric. Food Chem. </w:t>
      </w:r>
      <w:r w:rsidRPr="001C4AA2">
        <w:rPr>
          <w:i/>
        </w:rPr>
        <w:t>54</w:t>
      </w:r>
      <w:r>
        <w:t>, 6578 (2006).</w:t>
      </w:r>
      <w:bookmarkEnd w:id="106"/>
    </w:p>
    <w:p w:rsidR="00572FAE" w:rsidRDefault="00572FAE" w:rsidP="00572FAE">
      <w:pPr>
        <w:pStyle w:val="normbak"/>
        <w:numPr>
          <w:ilvl w:val="0"/>
          <w:numId w:val="5"/>
        </w:numPr>
        <w:tabs>
          <w:tab w:val="clear" w:pos="510"/>
          <w:tab w:val="num" w:pos="567"/>
        </w:tabs>
        <w:ind w:left="567" w:hanging="567"/>
      </w:pPr>
      <w:bookmarkStart w:id="107" w:name="_Ref349148592"/>
      <w:r>
        <w:lastRenderedPageBreak/>
        <w:t xml:space="preserve">Kalt W., McDonald J. E., Ricker R. D., Lu X.: Can. J. Plant Sci. </w:t>
      </w:r>
      <w:r w:rsidRPr="001C4AA2">
        <w:rPr>
          <w:i/>
        </w:rPr>
        <w:t>79</w:t>
      </w:r>
      <w:r>
        <w:t>, 617 (1999).</w:t>
      </w:r>
      <w:bookmarkEnd w:id="107"/>
    </w:p>
    <w:bookmarkStart w:id="108" w:name="_Ref349288675"/>
    <w:p w:rsidR="00572FAE" w:rsidRDefault="00C62085" w:rsidP="00572FAE">
      <w:pPr>
        <w:pStyle w:val="normbak"/>
        <w:numPr>
          <w:ilvl w:val="0"/>
          <w:numId w:val="5"/>
        </w:numPr>
        <w:tabs>
          <w:tab w:val="clear" w:pos="510"/>
          <w:tab w:val="num" w:pos="567"/>
        </w:tabs>
        <w:ind w:left="567" w:hanging="567"/>
      </w:pPr>
      <w:r w:rsidRPr="00A64663">
        <w:fldChar w:fldCharType="begin"/>
      </w:r>
      <w:r w:rsidR="00572FAE" w:rsidRPr="00A64663">
        <w:instrText xml:space="preserve"> HYPERLINK "http://databaze.dendrologie.cz/index.php?menu=5&amp;id=1968" </w:instrText>
      </w:r>
      <w:r w:rsidRPr="00A64663">
        <w:fldChar w:fldCharType="separate"/>
      </w:r>
      <w:r w:rsidR="00572FAE" w:rsidRPr="00A64663">
        <w:rPr>
          <w:rStyle w:val="Hypertextovodkaz"/>
          <w:color w:val="auto"/>
          <w:u w:val="none"/>
        </w:rPr>
        <w:t>http://databaze.dendrologie.cz/index.php?menu=5&amp;id=1968</w:t>
      </w:r>
      <w:r w:rsidRPr="00A64663">
        <w:fldChar w:fldCharType="end"/>
      </w:r>
      <w:r w:rsidR="00572FAE" w:rsidRPr="00A64663">
        <w:t>, staženo 22.2.2013.</w:t>
      </w:r>
      <w:bookmarkEnd w:id="108"/>
    </w:p>
    <w:bookmarkStart w:id="109" w:name="_Ref349290720"/>
    <w:p w:rsidR="00572FAE" w:rsidRPr="003F21B1" w:rsidRDefault="00C62085" w:rsidP="00572FAE">
      <w:pPr>
        <w:pStyle w:val="normbak"/>
        <w:numPr>
          <w:ilvl w:val="0"/>
          <w:numId w:val="5"/>
        </w:numPr>
        <w:tabs>
          <w:tab w:val="clear" w:pos="510"/>
          <w:tab w:val="num" w:pos="567"/>
        </w:tabs>
        <w:ind w:left="567" w:hanging="567"/>
      </w:pPr>
      <w:r w:rsidRPr="003F21B1">
        <w:fldChar w:fldCharType="begin"/>
      </w:r>
      <w:r w:rsidR="00572FAE" w:rsidRPr="003F21B1">
        <w:instrText xml:space="preserve"> HYPERLINK "http://www.landscapedia.info/plant.php?plantID=36432" </w:instrText>
      </w:r>
      <w:r w:rsidRPr="003F21B1">
        <w:fldChar w:fldCharType="separate"/>
      </w:r>
      <w:r w:rsidR="00572FAE" w:rsidRPr="003F21B1">
        <w:rPr>
          <w:rStyle w:val="Hypertextovodkaz"/>
          <w:color w:val="auto"/>
          <w:u w:val="none"/>
        </w:rPr>
        <w:t>http://www.landscapedia.info/plant.php?plantID=36432</w:t>
      </w:r>
      <w:r w:rsidRPr="003F21B1">
        <w:fldChar w:fldCharType="end"/>
      </w:r>
      <w:r w:rsidR="00572FAE" w:rsidRPr="003F21B1">
        <w:t>, staženo 22.2.2012</w:t>
      </w:r>
      <w:bookmarkEnd w:id="109"/>
      <w:r w:rsidR="00572FAE">
        <w:t>.</w:t>
      </w:r>
    </w:p>
    <w:bookmarkStart w:id="110" w:name="_Ref349555276"/>
    <w:p w:rsidR="00572FAE" w:rsidRDefault="00C62085" w:rsidP="00572FAE">
      <w:pPr>
        <w:pStyle w:val="normbak"/>
        <w:numPr>
          <w:ilvl w:val="0"/>
          <w:numId w:val="5"/>
        </w:numPr>
        <w:tabs>
          <w:tab w:val="clear" w:pos="510"/>
          <w:tab w:val="num" w:pos="567"/>
        </w:tabs>
        <w:ind w:left="567" w:hanging="567"/>
        <w:rPr>
          <w:color w:val="000000" w:themeColor="text1"/>
        </w:rPr>
      </w:pPr>
      <w:r w:rsidRPr="00623AF8">
        <w:rPr>
          <w:color w:val="000000" w:themeColor="text1"/>
        </w:rPr>
        <w:fldChar w:fldCharType="begin"/>
      </w:r>
      <w:r w:rsidR="00572FAE" w:rsidRPr="00623AF8">
        <w:rPr>
          <w:color w:val="000000" w:themeColor="text1"/>
        </w:rPr>
        <w:instrText xml:space="preserve"> HYPERLINK "http://www.hartmannsplantcompany.com/plants_bluecold.htm" </w:instrText>
      </w:r>
      <w:r w:rsidRPr="00623AF8">
        <w:rPr>
          <w:color w:val="000000" w:themeColor="text1"/>
        </w:rPr>
        <w:fldChar w:fldCharType="separate"/>
      </w:r>
      <w:r w:rsidR="00572FAE" w:rsidRPr="00623AF8">
        <w:rPr>
          <w:rStyle w:val="Hypertextovodkaz"/>
          <w:color w:val="000000" w:themeColor="text1"/>
          <w:u w:val="none"/>
        </w:rPr>
        <w:t>http://www.hartmannsplantcompany.com/plants_bluecold.htm</w:t>
      </w:r>
      <w:r w:rsidRPr="00623AF8">
        <w:rPr>
          <w:color w:val="000000" w:themeColor="text1"/>
        </w:rPr>
        <w:fldChar w:fldCharType="end"/>
      </w:r>
      <w:r w:rsidR="00572FAE" w:rsidRPr="00623AF8">
        <w:rPr>
          <w:color w:val="000000" w:themeColor="text1"/>
        </w:rPr>
        <w:t>, staženo 25.2.2013.</w:t>
      </w:r>
      <w:bookmarkEnd w:id="110"/>
    </w:p>
    <w:p w:rsidR="00572FAE" w:rsidRDefault="00572FAE" w:rsidP="00572FAE">
      <w:pPr>
        <w:pStyle w:val="normbak"/>
        <w:numPr>
          <w:ilvl w:val="0"/>
          <w:numId w:val="5"/>
        </w:numPr>
        <w:tabs>
          <w:tab w:val="clear" w:pos="510"/>
          <w:tab w:val="num" w:pos="567"/>
        </w:tabs>
        <w:ind w:left="567" w:hanging="567"/>
        <w:rPr>
          <w:color w:val="000000" w:themeColor="text1"/>
        </w:rPr>
      </w:pPr>
      <w:bookmarkStart w:id="111" w:name="_Ref349564220"/>
      <w:r>
        <w:rPr>
          <w:color w:val="000000" w:themeColor="text1"/>
        </w:rPr>
        <w:t xml:space="preserve">Burdulis D., Sarkinas A., Jasutiene I., Stackeviciene E., Nikolajevas L., Janulis V.: Acta Pol. Pharm. </w:t>
      </w:r>
      <w:r w:rsidRPr="00E54291">
        <w:rPr>
          <w:i/>
          <w:color w:val="000000" w:themeColor="text1"/>
        </w:rPr>
        <w:t>66</w:t>
      </w:r>
      <w:r>
        <w:rPr>
          <w:color w:val="000000" w:themeColor="text1"/>
        </w:rPr>
        <w:t>, 399 (2009).</w:t>
      </w:r>
      <w:bookmarkEnd w:id="111"/>
    </w:p>
    <w:p w:rsidR="00572FAE" w:rsidRDefault="00572FAE" w:rsidP="00572FAE">
      <w:pPr>
        <w:pStyle w:val="normbak"/>
        <w:numPr>
          <w:ilvl w:val="0"/>
          <w:numId w:val="5"/>
        </w:numPr>
        <w:tabs>
          <w:tab w:val="clear" w:pos="510"/>
          <w:tab w:val="num" w:pos="567"/>
        </w:tabs>
        <w:ind w:left="567" w:hanging="567"/>
        <w:rPr>
          <w:color w:val="000000" w:themeColor="text1"/>
        </w:rPr>
      </w:pPr>
      <w:bookmarkStart w:id="112" w:name="_Ref349565055"/>
      <w:r>
        <w:rPr>
          <w:color w:val="000000" w:themeColor="text1"/>
        </w:rPr>
        <w:t xml:space="preserve">Ehlenfeldt M. K., Prior R. L.: J. Agric. Food Chem. </w:t>
      </w:r>
      <w:r w:rsidRPr="00370C2D">
        <w:rPr>
          <w:i/>
          <w:color w:val="000000" w:themeColor="text1"/>
        </w:rPr>
        <w:t>49</w:t>
      </w:r>
      <w:r>
        <w:rPr>
          <w:color w:val="000000" w:themeColor="text1"/>
        </w:rPr>
        <w:t>, 2222 (2001).</w:t>
      </w:r>
      <w:bookmarkEnd w:id="112"/>
    </w:p>
    <w:p w:rsidR="00572FAE" w:rsidRDefault="00572FAE" w:rsidP="00572FAE">
      <w:pPr>
        <w:pStyle w:val="normbak"/>
        <w:numPr>
          <w:ilvl w:val="0"/>
          <w:numId w:val="5"/>
        </w:numPr>
        <w:tabs>
          <w:tab w:val="clear" w:pos="510"/>
          <w:tab w:val="num" w:pos="567"/>
        </w:tabs>
        <w:ind w:left="567" w:hanging="567"/>
        <w:rPr>
          <w:color w:val="000000" w:themeColor="text1"/>
        </w:rPr>
      </w:pPr>
      <w:bookmarkStart w:id="113" w:name="_Ref349580165"/>
      <w:r>
        <w:rPr>
          <w:color w:val="000000" w:themeColor="text1"/>
        </w:rPr>
        <w:t xml:space="preserve">Gavrilova V., Kajdzanoska M., Gjamovski V., Stefova M.: J. Agric. Food Chem. </w:t>
      </w:r>
      <w:r w:rsidRPr="00B46DC3">
        <w:rPr>
          <w:i/>
          <w:color w:val="000000" w:themeColor="text1"/>
        </w:rPr>
        <w:t>59</w:t>
      </w:r>
      <w:r>
        <w:rPr>
          <w:color w:val="000000" w:themeColor="text1"/>
        </w:rPr>
        <w:t>, 4009 (2011).</w:t>
      </w:r>
      <w:bookmarkEnd w:id="113"/>
    </w:p>
    <w:p w:rsidR="00572FAE" w:rsidRDefault="00572FAE" w:rsidP="00572FAE">
      <w:pPr>
        <w:pStyle w:val="normbak"/>
        <w:numPr>
          <w:ilvl w:val="0"/>
          <w:numId w:val="5"/>
        </w:numPr>
        <w:tabs>
          <w:tab w:val="clear" w:pos="510"/>
          <w:tab w:val="num" w:pos="567"/>
        </w:tabs>
        <w:ind w:left="567" w:hanging="567"/>
        <w:rPr>
          <w:color w:val="000000" w:themeColor="text1"/>
        </w:rPr>
      </w:pPr>
      <w:bookmarkStart w:id="114" w:name="_Ref349569821"/>
      <w:r>
        <w:rPr>
          <w:color w:val="000000" w:themeColor="text1"/>
        </w:rPr>
        <w:t xml:space="preserve">Connor A. M., Luby J. J, Tong C. B. S., Finn C. E., Hancock J. F.: J. Amer. Soc. Hort. Sci. </w:t>
      </w:r>
      <w:r w:rsidRPr="001A0CB8">
        <w:rPr>
          <w:i/>
          <w:color w:val="000000" w:themeColor="text1"/>
        </w:rPr>
        <w:t>127</w:t>
      </w:r>
      <w:r>
        <w:rPr>
          <w:color w:val="000000" w:themeColor="text1"/>
        </w:rPr>
        <w:t>, 89 (2002).</w:t>
      </w:r>
      <w:bookmarkEnd w:id="114"/>
    </w:p>
    <w:p w:rsidR="00572FAE" w:rsidRDefault="00572FAE" w:rsidP="00572FAE">
      <w:pPr>
        <w:pStyle w:val="normbak"/>
        <w:numPr>
          <w:ilvl w:val="0"/>
          <w:numId w:val="5"/>
        </w:numPr>
        <w:tabs>
          <w:tab w:val="clear" w:pos="510"/>
          <w:tab w:val="num" w:pos="567"/>
        </w:tabs>
        <w:ind w:left="567" w:hanging="567"/>
        <w:rPr>
          <w:color w:val="000000" w:themeColor="text1"/>
        </w:rPr>
      </w:pPr>
      <w:bookmarkStart w:id="115" w:name="_Ref349570238"/>
      <w:r>
        <w:rPr>
          <w:color w:val="000000" w:themeColor="text1"/>
        </w:rPr>
        <w:t xml:space="preserve">Ribera A. E., Reyes-Diaz M., Alberdi M., Zuniga G. E., Mora M. L.: J. Soil Sci. Plant Nutr. </w:t>
      </w:r>
      <w:r w:rsidRPr="00DE5994">
        <w:rPr>
          <w:i/>
          <w:color w:val="000000" w:themeColor="text1"/>
        </w:rPr>
        <w:t>10</w:t>
      </w:r>
      <w:r>
        <w:rPr>
          <w:color w:val="000000" w:themeColor="text1"/>
        </w:rPr>
        <w:t>, 509 (2010).</w:t>
      </w:r>
      <w:bookmarkEnd w:id="115"/>
    </w:p>
    <w:bookmarkStart w:id="116" w:name="_Ref349555429"/>
    <w:p w:rsidR="00572FAE" w:rsidRDefault="00C62085" w:rsidP="00572FAE">
      <w:pPr>
        <w:pStyle w:val="normbak"/>
        <w:numPr>
          <w:ilvl w:val="0"/>
          <w:numId w:val="5"/>
        </w:numPr>
        <w:tabs>
          <w:tab w:val="clear" w:pos="510"/>
          <w:tab w:val="num" w:pos="567"/>
        </w:tabs>
        <w:ind w:left="567" w:hanging="567"/>
        <w:rPr>
          <w:color w:val="000000" w:themeColor="text1"/>
        </w:rPr>
      </w:pPr>
      <w:r w:rsidRPr="00932DDC">
        <w:rPr>
          <w:color w:val="000000" w:themeColor="text1"/>
        </w:rPr>
        <w:fldChar w:fldCharType="begin"/>
      </w:r>
      <w:r w:rsidR="00572FAE" w:rsidRPr="00932DDC">
        <w:rPr>
          <w:color w:val="000000" w:themeColor="text1"/>
        </w:rPr>
        <w:instrText xml:space="preserve"> HYPERLINK "http://www.plnazahrada.cz/karta-boruvka.php" </w:instrText>
      </w:r>
      <w:r w:rsidRPr="00932DDC">
        <w:rPr>
          <w:color w:val="000000" w:themeColor="text1"/>
        </w:rPr>
        <w:fldChar w:fldCharType="separate"/>
      </w:r>
      <w:r w:rsidR="00572FAE" w:rsidRPr="00932DDC">
        <w:rPr>
          <w:rStyle w:val="Hypertextovodkaz"/>
          <w:color w:val="000000" w:themeColor="text1"/>
          <w:u w:val="none"/>
        </w:rPr>
        <w:t>http://www.plnazahrada.cz/karta-boruvka.php</w:t>
      </w:r>
      <w:r w:rsidRPr="00932DDC">
        <w:rPr>
          <w:color w:val="000000" w:themeColor="text1"/>
        </w:rPr>
        <w:fldChar w:fldCharType="end"/>
      </w:r>
      <w:r w:rsidR="00572FAE" w:rsidRPr="00932DDC">
        <w:rPr>
          <w:color w:val="000000" w:themeColor="text1"/>
        </w:rPr>
        <w:t>, staženo 25.2.2013.</w:t>
      </w:r>
      <w:bookmarkEnd w:id="116"/>
    </w:p>
    <w:p w:rsidR="00572FAE" w:rsidRDefault="00572FAE" w:rsidP="00572FAE">
      <w:pPr>
        <w:pStyle w:val="normbak"/>
        <w:numPr>
          <w:ilvl w:val="0"/>
          <w:numId w:val="5"/>
        </w:numPr>
        <w:tabs>
          <w:tab w:val="clear" w:pos="510"/>
          <w:tab w:val="num" w:pos="567"/>
        </w:tabs>
        <w:ind w:left="567" w:hanging="567"/>
        <w:rPr>
          <w:color w:val="000000" w:themeColor="text1"/>
        </w:rPr>
      </w:pPr>
      <w:bookmarkStart w:id="117" w:name="_Ref349577106"/>
      <w:r>
        <w:rPr>
          <w:color w:val="000000" w:themeColor="text1"/>
        </w:rPr>
        <w:t xml:space="preserve">Bunea A., Rugina D. O., Pintea A. M., Sconta Z., Bunea C. I., Socaciu C.: Not. Bot. Horti Agrobot. Cluj-Na. </w:t>
      </w:r>
      <w:r w:rsidRPr="00BC43E3">
        <w:rPr>
          <w:i/>
          <w:color w:val="000000" w:themeColor="text1"/>
        </w:rPr>
        <w:t>39</w:t>
      </w:r>
      <w:r>
        <w:rPr>
          <w:color w:val="000000" w:themeColor="text1"/>
        </w:rPr>
        <w:t>, 70 (2011).</w:t>
      </w:r>
      <w:bookmarkEnd w:id="117"/>
    </w:p>
    <w:p w:rsidR="00572FAE" w:rsidRDefault="00572FAE" w:rsidP="00572FAE">
      <w:pPr>
        <w:pStyle w:val="normbak"/>
        <w:numPr>
          <w:ilvl w:val="0"/>
          <w:numId w:val="5"/>
        </w:numPr>
        <w:tabs>
          <w:tab w:val="clear" w:pos="510"/>
          <w:tab w:val="num" w:pos="567"/>
        </w:tabs>
        <w:ind w:left="567" w:hanging="567"/>
        <w:rPr>
          <w:color w:val="000000" w:themeColor="text1"/>
        </w:rPr>
      </w:pPr>
      <w:bookmarkStart w:id="118" w:name="_Ref349578833"/>
      <w:r>
        <w:rPr>
          <w:color w:val="000000" w:themeColor="text1"/>
        </w:rPr>
        <w:t xml:space="preserve">Wang S. Y., Chen H. J., Camp M. J., Ehlenfeldt M. K.: Int. J. Food Sci. Technol. </w:t>
      </w:r>
      <w:r w:rsidRPr="002B336F">
        <w:rPr>
          <w:i/>
          <w:color w:val="000000" w:themeColor="text1"/>
        </w:rPr>
        <w:t>47</w:t>
      </w:r>
      <w:r>
        <w:rPr>
          <w:color w:val="000000" w:themeColor="text1"/>
        </w:rPr>
        <w:t>, 1540 (2012).</w:t>
      </w:r>
      <w:bookmarkEnd w:id="118"/>
    </w:p>
    <w:p w:rsidR="00572FAE" w:rsidRDefault="00572FAE" w:rsidP="00572FAE">
      <w:pPr>
        <w:pStyle w:val="normbak"/>
        <w:numPr>
          <w:ilvl w:val="0"/>
          <w:numId w:val="5"/>
        </w:numPr>
        <w:tabs>
          <w:tab w:val="clear" w:pos="510"/>
          <w:tab w:val="num" w:pos="567"/>
        </w:tabs>
        <w:ind w:left="567" w:hanging="567"/>
        <w:rPr>
          <w:color w:val="000000" w:themeColor="text1"/>
        </w:rPr>
      </w:pPr>
      <w:bookmarkStart w:id="119" w:name="_Ref349727833"/>
      <w:r>
        <w:rPr>
          <w:color w:val="000000" w:themeColor="text1"/>
        </w:rPr>
        <w:t xml:space="preserve">Vollmannova A., Toth T., Urminska D., Polakova Z., Timoracka M., Margitanova E.: Czech. J. Food Sci. </w:t>
      </w:r>
      <w:r w:rsidRPr="004059A9">
        <w:rPr>
          <w:i/>
          <w:color w:val="000000" w:themeColor="text1"/>
        </w:rPr>
        <w:t>27</w:t>
      </w:r>
      <w:r>
        <w:rPr>
          <w:color w:val="000000" w:themeColor="text1"/>
        </w:rPr>
        <w:t>, 204 (2009).</w:t>
      </w:r>
      <w:bookmarkEnd w:id="119"/>
    </w:p>
    <w:p w:rsidR="00572FAE" w:rsidRDefault="00572FAE" w:rsidP="00572FAE">
      <w:pPr>
        <w:pStyle w:val="normbak"/>
        <w:numPr>
          <w:ilvl w:val="0"/>
          <w:numId w:val="5"/>
        </w:numPr>
        <w:tabs>
          <w:tab w:val="clear" w:pos="510"/>
          <w:tab w:val="num" w:pos="567"/>
        </w:tabs>
        <w:ind w:left="567" w:hanging="567"/>
        <w:rPr>
          <w:color w:val="000000" w:themeColor="text1"/>
        </w:rPr>
      </w:pPr>
      <w:bookmarkStart w:id="120" w:name="_Ref349724314"/>
      <w:r>
        <w:rPr>
          <w:color w:val="000000" w:themeColor="text1"/>
        </w:rPr>
        <w:t xml:space="preserve">Ochmian I., Grajkowski J., Skupien K.: Agr. Food Sci. </w:t>
      </w:r>
      <w:r w:rsidRPr="00867904">
        <w:rPr>
          <w:i/>
          <w:color w:val="000000" w:themeColor="text1"/>
        </w:rPr>
        <w:t>19</w:t>
      </w:r>
      <w:r>
        <w:rPr>
          <w:color w:val="000000" w:themeColor="text1"/>
        </w:rPr>
        <w:t>, 69 (2010).</w:t>
      </w:r>
      <w:bookmarkEnd w:id="120"/>
    </w:p>
    <w:p w:rsidR="00572FAE" w:rsidRDefault="00572FAE" w:rsidP="00572FAE">
      <w:pPr>
        <w:pStyle w:val="normbak"/>
        <w:numPr>
          <w:ilvl w:val="0"/>
          <w:numId w:val="5"/>
        </w:numPr>
        <w:tabs>
          <w:tab w:val="clear" w:pos="510"/>
          <w:tab w:val="num" w:pos="567"/>
        </w:tabs>
        <w:ind w:left="567" w:hanging="567"/>
        <w:rPr>
          <w:color w:val="000000" w:themeColor="text1"/>
        </w:rPr>
      </w:pPr>
      <w:bookmarkStart w:id="121" w:name="_Ref349838655"/>
      <w:r>
        <w:rPr>
          <w:color w:val="000000" w:themeColor="text1"/>
        </w:rPr>
        <w:t xml:space="preserve">Welch C. R., Wu Q. L., Simon J. E.: Curr. Anal. Chem. </w:t>
      </w:r>
      <w:r w:rsidRPr="009B6515">
        <w:rPr>
          <w:i/>
          <w:color w:val="000000" w:themeColor="text1"/>
        </w:rPr>
        <w:t>4</w:t>
      </w:r>
      <w:r>
        <w:rPr>
          <w:color w:val="000000" w:themeColor="text1"/>
        </w:rPr>
        <w:t>, 75 (2008).</w:t>
      </w:r>
      <w:bookmarkEnd w:id="121"/>
    </w:p>
    <w:p w:rsidR="00572FAE" w:rsidRPr="009D62CD" w:rsidRDefault="009547E4" w:rsidP="00572FAE">
      <w:pPr>
        <w:pStyle w:val="normbak"/>
        <w:numPr>
          <w:ilvl w:val="0"/>
          <w:numId w:val="5"/>
        </w:numPr>
        <w:tabs>
          <w:tab w:val="clear" w:pos="510"/>
          <w:tab w:val="num" w:pos="567"/>
        </w:tabs>
        <w:ind w:left="567" w:hanging="567"/>
        <w:rPr>
          <w:color w:val="000000" w:themeColor="text1"/>
        </w:rPr>
      </w:pPr>
      <w:bookmarkStart w:id="122" w:name="_Ref349849353"/>
      <w:r>
        <w:t>Santos-Buelga, C.,</w:t>
      </w:r>
      <w:r w:rsidR="00572FAE">
        <w:t xml:space="preserve"> Williamson, G.</w:t>
      </w:r>
      <w:r>
        <w:t>:</w:t>
      </w:r>
      <w:r w:rsidR="00572FAE">
        <w:t xml:space="preserve"> Methods in Polyphenol Analysis.</w:t>
      </w:r>
      <w:r>
        <w:t xml:space="preserve"> The Royal Society of Chemistry, Cambridge</w:t>
      </w:r>
      <w:r w:rsidR="00572FAE">
        <w:t xml:space="preserve"> </w:t>
      </w:r>
      <w:r>
        <w:t>(</w:t>
      </w:r>
      <w:r w:rsidR="00572FAE">
        <w:t>2003</w:t>
      </w:r>
      <w:r>
        <w:t>)</w:t>
      </w:r>
      <w:r w:rsidR="00572FAE">
        <w:t>.</w:t>
      </w:r>
      <w:bookmarkEnd w:id="122"/>
    </w:p>
    <w:p w:rsidR="00572FAE" w:rsidRDefault="00572FAE" w:rsidP="00572FAE">
      <w:pPr>
        <w:pStyle w:val="normbak"/>
        <w:numPr>
          <w:ilvl w:val="0"/>
          <w:numId w:val="5"/>
        </w:numPr>
        <w:tabs>
          <w:tab w:val="clear" w:pos="510"/>
          <w:tab w:val="num" w:pos="567"/>
        </w:tabs>
        <w:ind w:left="567" w:hanging="567"/>
        <w:rPr>
          <w:color w:val="000000" w:themeColor="text1"/>
        </w:rPr>
      </w:pPr>
      <w:bookmarkStart w:id="123" w:name="_Ref349895779"/>
      <w:r>
        <w:rPr>
          <w:color w:val="000000" w:themeColor="text1"/>
        </w:rPr>
        <w:t xml:space="preserve">Calvo D., Saenz-Lopez R., Fernandez-Zurbano P., Tena M. T.: Anal. Chim. Acta </w:t>
      </w:r>
      <w:r w:rsidRPr="00DB3089">
        <w:rPr>
          <w:i/>
          <w:color w:val="000000" w:themeColor="text1"/>
        </w:rPr>
        <w:t>524</w:t>
      </w:r>
      <w:r>
        <w:rPr>
          <w:color w:val="000000" w:themeColor="text1"/>
        </w:rPr>
        <w:t>, 207 (2004).</w:t>
      </w:r>
      <w:bookmarkEnd w:id="123"/>
    </w:p>
    <w:p w:rsidR="00572FAE" w:rsidRDefault="00572FAE" w:rsidP="00572FAE">
      <w:pPr>
        <w:pStyle w:val="normbak"/>
        <w:numPr>
          <w:ilvl w:val="0"/>
          <w:numId w:val="5"/>
        </w:numPr>
        <w:tabs>
          <w:tab w:val="clear" w:pos="510"/>
          <w:tab w:val="num" w:pos="567"/>
        </w:tabs>
        <w:ind w:left="567" w:hanging="567"/>
        <w:rPr>
          <w:color w:val="000000" w:themeColor="text1"/>
        </w:rPr>
      </w:pPr>
      <w:bookmarkStart w:id="124" w:name="_Ref349897319"/>
      <w:r>
        <w:rPr>
          <w:color w:val="000000" w:themeColor="text1"/>
        </w:rPr>
        <w:lastRenderedPageBreak/>
        <w:t xml:space="preserve">Bicard V., Fougerousse A., Brouillard R.: J. Liq. Chromatogr. Relat. Technol. </w:t>
      </w:r>
      <w:r w:rsidRPr="00AD00EF">
        <w:rPr>
          <w:i/>
          <w:color w:val="000000" w:themeColor="text1"/>
        </w:rPr>
        <w:t>22</w:t>
      </w:r>
      <w:r>
        <w:rPr>
          <w:color w:val="000000" w:themeColor="text1"/>
        </w:rPr>
        <w:t>, 541 (1999).</w:t>
      </w:r>
      <w:bookmarkEnd w:id="124"/>
    </w:p>
    <w:p w:rsidR="00572FAE" w:rsidRDefault="00572FAE" w:rsidP="00572FAE">
      <w:pPr>
        <w:pStyle w:val="normbak"/>
        <w:numPr>
          <w:ilvl w:val="0"/>
          <w:numId w:val="5"/>
        </w:numPr>
        <w:tabs>
          <w:tab w:val="clear" w:pos="510"/>
          <w:tab w:val="num" w:pos="567"/>
        </w:tabs>
        <w:ind w:left="567" w:hanging="567"/>
        <w:rPr>
          <w:color w:val="000000" w:themeColor="text1"/>
        </w:rPr>
      </w:pPr>
      <w:bookmarkStart w:id="125" w:name="_Ref350097116"/>
      <w:r>
        <w:rPr>
          <w:color w:val="000000" w:themeColor="text1"/>
        </w:rPr>
        <w:t xml:space="preserve">Simo C., Barbas C., Cifuentes A.: Electrophoresis </w:t>
      </w:r>
      <w:r w:rsidRPr="00BE2B41">
        <w:rPr>
          <w:i/>
          <w:color w:val="000000" w:themeColor="text1"/>
        </w:rPr>
        <w:t>26</w:t>
      </w:r>
      <w:r>
        <w:rPr>
          <w:color w:val="000000" w:themeColor="text1"/>
        </w:rPr>
        <w:t>, 1306 (2005).</w:t>
      </w:r>
      <w:bookmarkEnd w:id="125"/>
    </w:p>
    <w:p w:rsidR="000A10A1" w:rsidRDefault="000A10A1" w:rsidP="00572FAE">
      <w:pPr>
        <w:pStyle w:val="normbak"/>
        <w:numPr>
          <w:ilvl w:val="0"/>
          <w:numId w:val="5"/>
        </w:numPr>
        <w:tabs>
          <w:tab w:val="clear" w:pos="510"/>
          <w:tab w:val="num" w:pos="567"/>
        </w:tabs>
        <w:ind w:left="567" w:hanging="567"/>
        <w:rPr>
          <w:color w:val="000000" w:themeColor="text1"/>
        </w:rPr>
      </w:pPr>
      <w:bookmarkStart w:id="126" w:name="_Ref353554933"/>
      <w:r>
        <w:rPr>
          <w:color w:val="000000" w:themeColor="text1"/>
        </w:rPr>
        <w:t xml:space="preserve">Bednar P., Papouskova B., Muller L., Bartak P., Stavek J., Pavlousek P., Lemr K.: J. Sep. Sci. </w:t>
      </w:r>
      <w:r w:rsidRPr="000A10A1">
        <w:rPr>
          <w:i/>
          <w:color w:val="000000" w:themeColor="text1"/>
        </w:rPr>
        <w:t>28</w:t>
      </w:r>
      <w:r>
        <w:rPr>
          <w:color w:val="000000" w:themeColor="text1"/>
        </w:rPr>
        <w:t>, 1291 (2005).</w:t>
      </w:r>
      <w:bookmarkEnd w:id="126"/>
    </w:p>
    <w:bookmarkStart w:id="127" w:name="_Ref350101929"/>
    <w:p w:rsidR="00572FAE" w:rsidRDefault="00C62085" w:rsidP="00572FAE">
      <w:pPr>
        <w:pStyle w:val="normbak"/>
        <w:numPr>
          <w:ilvl w:val="0"/>
          <w:numId w:val="5"/>
        </w:numPr>
        <w:tabs>
          <w:tab w:val="clear" w:pos="510"/>
          <w:tab w:val="num" w:pos="567"/>
        </w:tabs>
        <w:ind w:left="567" w:hanging="567"/>
      </w:pPr>
      <w:r w:rsidRPr="00BE18E1">
        <w:fldChar w:fldCharType="begin"/>
      </w:r>
      <w:r w:rsidR="00572FAE" w:rsidRPr="00BE18E1">
        <w:instrText xml:space="preserve"> HYPERLINK "http://www.waters.com/waters/nav.htm?cid=10048919&amp;locale=en_US" </w:instrText>
      </w:r>
      <w:r w:rsidRPr="00BE18E1">
        <w:fldChar w:fldCharType="separate"/>
      </w:r>
      <w:r w:rsidR="00572FAE" w:rsidRPr="00BE18E1">
        <w:rPr>
          <w:rStyle w:val="Hypertextovodkaz"/>
          <w:color w:val="auto"/>
          <w:u w:val="none"/>
        </w:rPr>
        <w:t>http://www.waters.com/waters/nav.htm?cid=10048919&amp;locale=en_US</w:t>
      </w:r>
      <w:r w:rsidRPr="00BE18E1">
        <w:fldChar w:fldCharType="end"/>
      </w:r>
      <w:r w:rsidR="00572FAE" w:rsidRPr="00BE18E1">
        <w:t>,</w:t>
      </w:r>
      <w:r w:rsidR="00572FAE">
        <w:br/>
      </w:r>
      <w:r w:rsidR="00572FAE" w:rsidRPr="00BE18E1">
        <w:t>staženo 3.3.201</w:t>
      </w:r>
      <w:r w:rsidR="00572FAE">
        <w:t>3.</w:t>
      </w:r>
      <w:bookmarkEnd w:id="127"/>
    </w:p>
    <w:p w:rsidR="00572FAE" w:rsidRDefault="00572FAE" w:rsidP="00572FAE">
      <w:pPr>
        <w:pStyle w:val="normbak"/>
        <w:numPr>
          <w:ilvl w:val="0"/>
          <w:numId w:val="5"/>
        </w:numPr>
        <w:tabs>
          <w:tab w:val="clear" w:pos="510"/>
          <w:tab w:val="num" w:pos="567"/>
        </w:tabs>
        <w:ind w:left="567" w:hanging="567"/>
      </w:pPr>
      <w:bookmarkStart w:id="128" w:name="_Ref350154501"/>
      <w:r>
        <w:t xml:space="preserve">Harborne J. B.: Biochem. J. </w:t>
      </w:r>
      <w:r w:rsidRPr="00E26EF4">
        <w:rPr>
          <w:i/>
        </w:rPr>
        <w:t>70</w:t>
      </w:r>
      <w:r>
        <w:t>, 22 (1958).</w:t>
      </w:r>
      <w:bookmarkEnd w:id="128"/>
    </w:p>
    <w:bookmarkStart w:id="129" w:name="_Ref350161399"/>
    <w:p w:rsidR="00572FAE" w:rsidRPr="00BB1BD8" w:rsidRDefault="00C62085" w:rsidP="00572FAE">
      <w:pPr>
        <w:pStyle w:val="normbak"/>
        <w:numPr>
          <w:ilvl w:val="0"/>
          <w:numId w:val="5"/>
        </w:numPr>
        <w:tabs>
          <w:tab w:val="clear" w:pos="510"/>
          <w:tab w:val="num" w:pos="567"/>
        </w:tabs>
        <w:ind w:left="567" w:hanging="567"/>
      </w:pPr>
      <w:r w:rsidRPr="00BB1BD8">
        <w:fldChar w:fldCharType="begin"/>
      </w:r>
      <w:r w:rsidR="00572FAE" w:rsidRPr="00BB1BD8">
        <w:instrText xml:space="preserve"> HYPERLINK "http://www.hplc.cz/UPLC/teorie_uplc.html" </w:instrText>
      </w:r>
      <w:r w:rsidRPr="00BB1BD8">
        <w:fldChar w:fldCharType="separate"/>
      </w:r>
      <w:r w:rsidR="00572FAE" w:rsidRPr="00BB1BD8">
        <w:rPr>
          <w:rStyle w:val="Hypertextovodkaz"/>
          <w:color w:val="auto"/>
          <w:u w:val="none"/>
        </w:rPr>
        <w:t>http://www.hplc.cz/UPLC/teorie_uplc.html</w:t>
      </w:r>
      <w:r w:rsidRPr="00BB1BD8">
        <w:fldChar w:fldCharType="end"/>
      </w:r>
      <w:r w:rsidR="00572FAE" w:rsidRPr="00BB1BD8">
        <w:t>, staženo 4.3.2013</w:t>
      </w:r>
      <w:bookmarkEnd w:id="129"/>
      <w:r w:rsidR="009547E4">
        <w:t>.</w:t>
      </w:r>
    </w:p>
    <w:p w:rsidR="00CD784D" w:rsidRDefault="00CD784D" w:rsidP="00CD784D">
      <w:pPr>
        <w:pStyle w:val="normbak"/>
        <w:numPr>
          <w:ilvl w:val="0"/>
          <w:numId w:val="5"/>
        </w:numPr>
      </w:pPr>
      <w:bookmarkStart w:id="130" w:name="_Ref291009414"/>
      <w:r>
        <w:t xml:space="preserve">Barnes J. S., Nguyen H. P., Shen S., Schug K. A.: J. Chromatogr. A </w:t>
      </w:r>
      <w:r w:rsidRPr="00E82F6A">
        <w:rPr>
          <w:i/>
        </w:rPr>
        <w:t>1216</w:t>
      </w:r>
      <w:r>
        <w:t>, 4728 (2009).</w:t>
      </w:r>
      <w:bookmarkEnd w:id="130"/>
    </w:p>
    <w:p w:rsidR="00572FAE" w:rsidRDefault="00177CF5" w:rsidP="00572FAE">
      <w:pPr>
        <w:pStyle w:val="normbak"/>
        <w:numPr>
          <w:ilvl w:val="0"/>
          <w:numId w:val="5"/>
        </w:numPr>
        <w:tabs>
          <w:tab w:val="clear" w:pos="510"/>
          <w:tab w:val="num" w:pos="567"/>
        </w:tabs>
        <w:ind w:left="567" w:hanging="567"/>
      </w:pPr>
      <w:bookmarkStart w:id="131" w:name="_Ref350933331"/>
      <w:r>
        <w:t>Ignasová L.: Využití UPLC/ESI</w:t>
      </w:r>
      <w:r>
        <w:rPr>
          <w:rFonts w:ascii="Calibri" w:hAnsi="Calibri"/>
        </w:rPr>
        <w:t>­</w:t>
      </w:r>
      <w:r>
        <w:t>MS pro sledování změn obsahu anthokyaninů v průběhu zpracování rostlinných produktů. Olomouc: Univerzita Palackého v Olomouci (2011).</w:t>
      </w:r>
      <w:bookmarkEnd w:id="131"/>
    </w:p>
    <w:p w:rsidR="00CD38BD" w:rsidRDefault="00CD38BD">
      <w:pPr>
        <w:rPr>
          <w:rFonts w:ascii="Times New Roman" w:hAnsi="Times New Roman" w:cs="Times New Roman"/>
          <w:sz w:val="24"/>
          <w:szCs w:val="24"/>
        </w:rPr>
      </w:pPr>
      <w:r>
        <w:br w:type="page"/>
      </w:r>
    </w:p>
    <w:p w:rsidR="00CD38BD" w:rsidRDefault="00CD38BD" w:rsidP="00CD38BD">
      <w:pPr>
        <w:pStyle w:val="Nadpis1"/>
      </w:pPr>
      <w:bookmarkStart w:id="132" w:name="_Toc354317337"/>
      <w:r>
        <w:lastRenderedPageBreak/>
        <w:t>Seznam použitých zkratek</w:t>
      </w:r>
      <w:bookmarkEnd w:id="132"/>
    </w:p>
    <w:p w:rsidR="00CD38BD" w:rsidRDefault="00A43C84" w:rsidP="00A43C84">
      <w:pPr>
        <w:pStyle w:val="normbak"/>
        <w:tabs>
          <w:tab w:val="left" w:pos="1701"/>
        </w:tabs>
        <w:ind w:firstLine="0"/>
      </w:pPr>
      <w:r>
        <w:t>U(H)PLC</w:t>
      </w:r>
      <w:r>
        <w:tab/>
      </w:r>
      <w:r w:rsidR="00167704">
        <w:t>ultraúčinná kapalinová chromatografie</w:t>
      </w:r>
    </w:p>
    <w:p w:rsidR="00167704" w:rsidRDefault="00A43C84" w:rsidP="00A43C84">
      <w:pPr>
        <w:pStyle w:val="normbak"/>
        <w:tabs>
          <w:tab w:val="left" w:pos="1701"/>
        </w:tabs>
        <w:ind w:firstLine="0"/>
      </w:pPr>
      <w:r>
        <w:t>ESI</w:t>
      </w:r>
      <w:r>
        <w:tab/>
      </w:r>
      <w:r w:rsidR="00167704">
        <w:t>ionizace elektrosprejem</w:t>
      </w:r>
    </w:p>
    <w:p w:rsidR="00167704" w:rsidRDefault="00A43C84" w:rsidP="00A43C84">
      <w:pPr>
        <w:pStyle w:val="normbak"/>
        <w:tabs>
          <w:tab w:val="left" w:pos="1701"/>
        </w:tabs>
        <w:ind w:firstLine="0"/>
      </w:pPr>
      <w:r>
        <w:t>MS</w:t>
      </w:r>
      <w:r>
        <w:tab/>
      </w:r>
      <w:r w:rsidR="00167704">
        <w:t>hmotnostní spektrometrie</w:t>
      </w:r>
    </w:p>
    <w:p w:rsidR="00167704" w:rsidRDefault="00A43C84" w:rsidP="00A43C84">
      <w:pPr>
        <w:pStyle w:val="normbak"/>
        <w:tabs>
          <w:tab w:val="left" w:pos="1701"/>
        </w:tabs>
        <w:ind w:firstLine="0"/>
      </w:pPr>
      <w:r>
        <w:t>OMe</w:t>
      </w:r>
      <w:r>
        <w:tab/>
      </w:r>
      <w:r w:rsidR="00027AE8">
        <w:t>methoxy skupina</w:t>
      </w:r>
    </w:p>
    <w:p w:rsidR="00027AE8" w:rsidRDefault="00A43C84" w:rsidP="00A43C84">
      <w:pPr>
        <w:pStyle w:val="normbak"/>
        <w:tabs>
          <w:tab w:val="left" w:pos="1701"/>
        </w:tabs>
        <w:ind w:firstLine="0"/>
      </w:pPr>
      <w:r>
        <w:t>ROS</w:t>
      </w:r>
      <w:r>
        <w:tab/>
      </w:r>
      <w:r w:rsidR="00FD1E91">
        <w:t>reaktivní formy kyslíku</w:t>
      </w:r>
    </w:p>
    <w:p w:rsidR="00FD1E91" w:rsidRDefault="00A43C84" w:rsidP="00A43C84">
      <w:pPr>
        <w:pStyle w:val="normbak"/>
        <w:tabs>
          <w:tab w:val="left" w:pos="1701"/>
        </w:tabs>
        <w:ind w:firstLine="0"/>
      </w:pPr>
      <w:r>
        <w:t>CNS</w:t>
      </w:r>
      <w:r>
        <w:tab/>
      </w:r>
      <w:r w:rsidR="00995ECB">
        <w:t>centrální nervová soustava</w:t>
      </w:r>
    </w:p>
    <w:p w:rsidR="00995ECB" w:rsidRDefault="00A43C84" w:rsidP="00A43C84">
      <w:pPr>
        <w:pStyle w:val="normbak"/>
        <w:tabs>
          <w:tab w:val="left" w:pos="1701"/>
        </w:tabs>
        <w:ind w:firstLine="0"/>
      </w:pPr>
      <w:r>
        <w:t>HPLC</w:t>
      </w:r>
      <w:r>
        <w:tab/>
      </w:r>
      <w:r w:rsidR="00995ECB">
        <w:t>vysokoúčinná kapalinová chromatografie</w:t>
      </w:r>
    </w:p>
    <w:p w:rsidR="00995ECB" w:rsidRDefault="00A43C84" w:rsidP="00A43C84">
      <w:pPr>
        <w:pStyle w:val="normbak"/>
        <w:tabs>
          <w:tab w:val="left" w:pos="1701"/>
        </w:tabs>
        <w:ind w:firstLine="0"/>
      </w:pPr>
      <w:r>
        <w:t>(E110)</w:t>
      </w:r>
      <w:r>
        <w:tab/>
      </w:r>
      <w:r w:rsidR="00995ECB">
        <w:t>Žluť SY</w:t>
      </w:r>
    </w:p>
    <w:p w:rsidR="00995ECB" w:rsidRDefault="00A43C84" w:rsidP="00A43C84">
      <w:pPr>
        <w:pStyle w:val="normbak"/>
        <w:tabs>
          <w:tab w:val="left" w:pos="1701"/>
        </w:tabs>
        <w:ind w:firstLine="0"/>
      </w:pPr>
      <w:r>
        <w:t>(E122)</w:t>
      </w:r>
      <w:r>
        <w:tab/>
      </w:r>
      <w:r w:rsidR="00995ECB">
        <w:t>Karmoisin</w:t>
      </w:r>
    </w:p>
    <w:p w:rsidR="00995ECB" w:rsidRDefault="00A43C84" w:rsidP="00A43C84">
      <w:pPr>
        <w:pStyle w:val="normbak"/>
        <w:tabs>
          <w:tab w:val="left" w:pos="1701"/>
        </w:tabs>
        <w:ind w:firstLine="0"/>
      </w:pPr>
      <w:r>
        <w:t>(E102)</w:t>
      </w:r>
      <w:r>
        <w:tab/>
      </w:r>
      <w:r w:rsidR="00995ECB">
        <w:t>Tartrazin</w:t>
      </w:r>
    </w:p>
    <w:p w:rsidR="00995ECB" w:rsidRDefault="00A43C84" w:rsidP="00A43C84">
      <w:pPr>
        <w:pStyle w:val="normbak"/>
        <w:tabs>
          <w:tab w:val="left" w:pos="1701"/>
        </w:tabs>
        <w:ind w:firstLine="0"/>
      </w:pPr>
      <w:r>
        <w:t>(E124)</w:t>
      </w:r>
      <w:r>
        <w:tab/>
      </w:r>
      <w:r w:rsidR="00995ECB">
        <w:t>Ponceau 4R</w:t>
      </w:r>
    </w:p>
    <w:p w:rsidR="00995ECB" w:rsidRDefault="00A43C84" w:rsidP="00A43C84">
      <w:pPr>
        <w:pStyle w:val="normbak"/>
        <w:tabs>
          <w:tab w:val="left" w:pos="1701"/>
        </w:tabs>
        <w:ind w:firstLine="0"/>
      </w:pPr>
      <w:r>
        <w:t>(E104)</w:t>
      </w:r>
      <w:r>
        <w:tab/>
      </w:r>
      <w:r w:rsidR="00995ECB">
        <w:t>Chinolinová žluť</w:t>
      </w:r>
    </w:p>
    <w:p w:rsidR="00995ECB" w:rsidRDefault="00A43C84" w:rsidP="00A43C84">
      <w:pPr>
        <w:pStyle w:val="normbak"/>
        <w:tabs>
          <w:tab w:val="left" w:pos="1701"/>
        </w:tabs>
        <w:ind w:firstLine="0"/>
      </w:pPr>
      <w:r>
        <w:t>(E129)</w:t>
      </w:r>
      <w:r>
        <w:tab/>
      </w:r>
      <w:r w:rsidR="00995ECB">
        <w:t>Červeň Allura AC</w:t>
      </w:r>
    </w:p>
    <w:p w:rsidR="00995ECB" w:rsidRDefault="00A43C84" w:rsidP="00A43C84">
      <w:pPr>
        <w:pStyle w:val="normbak"/>
        <w:tabs>
          <w:tab w:val="left" w:pos="1701"/>
        </w:tabs>
        <w:ind w:firstLine="0"/>
      </w:pPr>
      <w:r>
        <w:t>(E211)</w:t>
      </w:r>
      <w:r>
        <w:tab/>
      </w:r>
      <w:r w:rsidR="00995ECB">
        <w:t>Benzoan sodný</w:t>
      </w:r>
    </w:p>
    <w:p w:rsidR="00995ECB" w:rsidRDefault="00995ECB" w:rsidP="00A43C84">
      <w:pPr>
        <w:pStyle w:val="normbak"/>
        <w:tabs>
          <w:tab w:val="left" w:pos="1701"/>
        </w:tabs>
        <w:ind w:firstLine="0"/>
      </w:pPr>
      <w:r>
        <w:t>FAO</w:t>
      </w:r>
      <w:r w:rsidR="00A43C84">
        <w:tab/>
      </w:r>
      <w:r w:rsidR="00AD3145">
        <w:t>Organizace pro výživu a zemědělství</w:t>
      </w:r>
    </w:p>
    <w:p w:rsidR="00995ECB" w:rsidRDefault="00A43C84" w:rsidP="00A43C84">
      <w:pPr>
        <w:pStyle w:val="normbak"/>
        <w:tabs>
          <w:tab w:val="left" w:pos="1701"/>
        </w:tabs>
        <w:ind w:firstLine="0"/>
      </w:pPr>
      <w:r>
        <w:t>WHO</w:t>
      </w:r>
      <w:r>
        <w:tab/>
      </w:r>
      <w:r w:rsidR="00995ECB">
        <w:t>Světová zdravotnická organizace</w:t>
      </w:r>
    </w:p>
    <w:p w:rsidR="00AD3145" w:rsidRDefault="00A43C84" w:rsidP="00A43C84">
      <w:pPr>
        <w:pStyle w:val="normbak"/>
        <w:tabs>
          <w:tab w:val="left" w:pos="1701"/>
        </w:tabs>
        <w:ind w:firstLine="0"/>
      </w:pPr>
      <w:r>
        <w:t>NOEL</w:t>
      </w:r>
      <w:r>
        <w:tab/>
      </w:r>
      <w:r w:rsidR="00AD3145">
        <w:t>dávka, která nezpůsobí žádný pozorovatelný efekt</w:t>
      </w:r>
    </w:p>
    <w:p w:rsidR="00AD3145" w:rsidRDefault="00A43C84" w:rsidP="00A43C84">
      <w:pPr>
        <w:pStyle w:val="normbak"/>
        <w:tabs>
          <w:tab w:val="left" w:pos="1701"/>
        </w:tabs>
        <w:ind w:firstLine="0"/>
      </w:pPr>
      <w:r>
        <w:t>ADI</w:t>
      </w:r>
      <w:r>
        <w:tab/>
      </w:r>
      <w:r w:rsidR="00AD3145">
        <w:t>přijatelná denní dávka</w:t>
      </w:r>
    </w:p>
    <w:p w:rsidR="00AD3145" w:rsidRDefault="00A43C84" w:rsidP="00A43C84">
      <w:pPr>
        <w:pStyle w:val="normbak"/>
        <w:tabs>
          <w:tab w:val="left" w:pos="1701"/>
        </w:tabs>
        <w:ind w:firstLine="0"/>
      </w:pPr>
      <w:r>
        <w:t>PC</w:t>
      </w:r>
      <w:r>
        <w:tab/>
      </w:r>
      <w:r w:rsidR="008C6776">
        <w:t>papírová chromatografie</w:t>
      </w:r>
    </w:p>
    <w:p w:rsidR="008C6776" w:rsidRDefault="00A43C84" w:rsidP="00A43C84">
      <w:pPr>
        <w:pStyle w:val="normbak"/>
        <w:tabs>
          <w:tab w:val="left" w:pos="1701"/>
        </w:tabs>
        <w:ind w:firstLine="0"/>
      </w:pPr>
      <w:r>
        <w:t>TLC</w:t>
      </w:r>
      <w:r>
        <w:tab/>
      </w:r>
      <w:r w:rsidR="008C6776">
        <w:t>chromatografie na tenké vrstvě</w:t>
      </w:r>
    </w:p>
    <w:p w:rsidR="008C6776" w:rsidRDefault="00A43C84" w:rsidP="00A43C84">
      <w:pPr>
        <w:pStyle w:val="normbak"/>
        <w:tabs>
          <w:tab w:val="left" w:pos="1701"/>
        </w:tabs>
        <w:ind w:firstLine="0"/>
      </w:pPr>
      <w:r>
        <w:t>UV/VIS</w:t>
      </w:r>
      <w:r>
        <w:tab/>
      </w:r>
      <w:r w:rsidR="008C6776">
        <w:t>ultrafialové/viditelné záření</w:t>
      </w:r>
    </w:p>
    <w:p w:rsidR="006410DF" w:rsidRDefault="00A43C84" w:rsidP="00A43C84">
      <w:pPr>
        <w:pStyle w:val="normbak"/>
        <w:tabs>
          <w:tab w:val="left" w:pos="1701"/>
        </w:tabs>
        <w:ind w:firstLine="0"/>
      </w:pPr>
      <w:r>
        <w:t>LC</w:t>
      </w:r>
      <w:r>
        <w:tab/>
      </w:r>
      <w:r w:rsidR="006410DF">
        <w:t>kapalinová chromatografie</w:t>
      </w:r>
    </w:p>
    <w:p w:rsidR="008C6776" w:rsidRDefault="00A43C84" w:rsidP="00A43C84">
      <w:pPr>
        <w:pStyle w:val="normbak"/>
        <w:tabs>
          <w:tab w:val="left" w:pos="1701"/>
        </w:tabs>
        <w:ind w:firstLine="0"/>
      </w:pPr>
      <w:r>
        <w:t>NMR</w:t>
      </w:r>
      <w:r>
        <w:tab/>
      </w:r>
      <w:r w:rsidR="008C6776">
        <w:t>nukleární magnetická rezonance</w:t>
      </w:r>
    </w:p>
    <w:p w:rsidR="008C6776" w:rsidRDefault="00A43C84" w:rsidP="00A43C84">
      <w:pPr>
        <w:pStyle w:val="normbak"/>
        <w:tabs>
          <w:tab w:val="left" w:pos="1701"/>
        </w:tabs>
        <w:ind w:firstLine="0"/>
      </w:pPr>
      <w:r>
        <w:t>C(Z)E</w:t>
      </w:r>
      <w:r>
        <w:tab/>
      </w:r>
      <w:r w:rsidR="008C6776">
        <w:t>kapilární (zónová) elektroforéza</w:t>
      </w:r>
    </w:p>
    <w:p w:rsidR="008C6776" w:rsidRDefault="00A43C84" w:rsidP="00A43C84">
      <w:pPr>
        <w:pStyle w:val="normbak"/>
        <w:tabs>
          <w:tab w:val="left" w:pos="1701"/>
        </w:tabs>
        <w:ind w:firstLine="0"/>
      </w:pPr>
      <w:r>
        <w:lastRenderedPageBreak/>
        <w:t>CTAB</w:t>
      </w:r>
      <w:r>
        <w:tab/>
      </w:r>
      <w:r w:rsidR="008C6776">
        <w:t>cetyltrimethylamonium bromid</w:t>
      </w:r>
    </w:p>
    <w:p w:rsidR="006410DF" w:rsidRDefault="005E3638" w:rsidP="00A43C84">
      <w:pPr>
        <w:pStyle w:val="normbak"/>
        <w:tabs>
          <w:tab w:val="left" w:pos="1701"/>
        </w:tabs>
        <w:ind w:firstLine="0"/>
      </w:pPr>
      <w:r>
        <w:t>MALDI</w:t>
      </w:r>
      <w:r>
        <w:tab/>
      </w:r>
      <w:r w:rsidR="006410DF">
        <w:t>ionizace laserem za účasti matrice</w:t>
      </w:r>
    </w:p>
    <w:p w:rsidR="008C6776" w:rsidRDefault="005E3638" w:rsidP="00A43C84">
      <w:pPr>
        <w:pStyle w:val="normbak"/>
        <w:tabs>
          <w:tab w:val="left" w:pos="1701"/>
        </w:tabs>
        <w:ind w:firstLine="0"/>
      </w:pPr>
      <w:r>
        <w:t>APCI</w:t>
      </w:r>
      <w:r>
        <w:tab/>
      </w:r>
      <w:r w:rsidR="006410DF">
        <w:t>chemická ionizace za atmosférického tlaku</w:t>
      </w:r>
    </w:p>
    <w:p w:rsidR="006410DF" w:rsidRDefault="005E3638" w:rsidP="00A43C84">
      <w:pPr>
        <w:pStyle w:val="normbak"/>
        <w:tabs>
          <w:tab w:val="left" w:pos="1701"/>
        </w:tabs>
        <w:ind w:firstLine="0"/>
      </w:pPr>
      <w:r>
        <w:t>TOF</w:t>
      </w:r>
      <w:r>
        <w:tab/>
      </w:r>
      <w:r w:rsidR="006410DF">
        <w:t>analyzátor doby letu</w:t>
      </w:r>
    </w:p>
    <w:p w:rsidR="006410DF" w:rsidRDefault="006410DF" w:rsidP="00A43C84">
      <w:pPr>
        <w:pStyle w:val="normbak"/>
        <w:tabs>
          <w:tab w:val="left" w:pos="1701"/>
        </w:tabs>
        <w:ind w:firstLine="0"/>
      </w:pPr>
      <w:r>
        <w:t>MS</w:t>
      </w:r>
      <w:r w:rsidRPr="006410DF">
        <w:rPr>
          <w:vertAlign w:val="superscript"/>
        </w:rPr>
        <w:t>n</w:t>
      </w:r>
      <w:r w:rsidR="005E3638">
        <w:tab/>
      </w:r>
      <w:r>
        <w:t>tandemová hmotnostní spektrometrie</w:t>
      </w:r>
    </w:p>
    <w:p w:rsidR="006410DF" w:rsidRDefault="006410DF" w:rsidP="00A43C84">
      <w:pPr>
        <w:pStyle w:val="normbak"/>
        <w:tabs>
          <w:tab w:val="left" w:pos="1701"/>
        </w:tabs>
        <w:ind w:firstLine="0"/>
      </w:pPr>
      <w:r>
        <w:t>Q</w:t>
      </w:r>
      <w:r>
        <w:rPr>
          <w:rFonts w:ascii="Calibri" w:hAnsi="Calibri"/>
        </w:rPr>
        <w:t>­</w:t>
      </w:r>
      <w:r w:rsidR="005E3638">
        <w:t>TOF</w:t>
      </w:r>
      <w:r w:rsidR="005E3638">
        <w:tab/>
      </w:r>
      <w:r>
        <w:t>hybridní analyzátor, spojující kvadrupól s analyzátorem doby letu</w:t>
      </w:r>
    </w:p>
    <w:p w:rsidR="006410DF" w:rsidRDefault="005E3638" w:rsidP="00A43C84">
      <w:pPr>
        <w:pStyle w:val="normbak"/>
        <w:tabs>
          <w:tab w:val="left" w:pos="1701"/>
        </w:tabs>
        <w:ind w:firstLine="0"/>
      </w:pPr>
      <w:r>
        <w:t>FA</w:t>
      </w:r>
      <w:r>
        <w:tab/>
      </w:r>
      <w:r w:rsidR="00A43C84">
        <w:t>kyselina mravenčí</w:t>
      </w:r>
    </w:p>
    <w:p w:rsidR="00A43C84" w:rsidRDefault="005E3638" w:rsidP="00A43C84">
      <w:pPr>
        <w:pStyle w:val="normbak"/>
        <w:tabs>
          <w:tab w:val="left" w:pos="1701"/>
        </w:tabs>
        <w:ind w:firstLine="0"/>
      </w:pPr>
      <w:r>
        <w:t>SPE</w:t>
      </w:r>
      <w:r>
        <w:tab/>
      </w:r>
      <w:r w:rsidR="00A43C84">
        <w:t>extrakce tuhou fází</w:t>
      </w:r>
    </w:p>
    <w:p w:rsidR="00A43C84" w:rsidRDefault="005E3638" w:rsidP="00A43C84">
      <w:pPr>
        <w:pStyle w:val="normbak"/>
        <w:tabs>
          <w:tab w:val="left" w:pos="1701"/>
        </w:tabs>
        <w:ind w:firstLine="0"/>
      </w:pPr>
      <w:r>
        <w:t>Dp</w:t>
      </w:r>
      <w:r>
        <w:tab/>
      </w:r>
      <w:r w:rsidR="00A43C84">
        <w:t>delphinidin</w:t>
      </w:r>
    </w:p>
    <w:p w:rsidR="00A43C84" w:rsidRDefault="005E3638" w:rsidP="00A43C84">
      <w:pPr>
        <w:pStyle w:val="normbak"/>
        <w:tabs>
          <w:tab w:val="left" w:pos="1701"/>
        </w:tabs>
        <w:ind w:firstLine="0"/>
      </w:pPr>
      <w:r>
        <w:t>Cn</w:t>
      </w:r>
      <w:r>
        <w:tab/>
      </w:r>
      <w:r w:rsidR="00A43C84">
        <w:t>cyanidin</w:t>
      </w:r>
    </w:p>
    <w:p w:rsidR="00A43C84" w:rsidRDefault="005E3638" w:rsidP="00A43C84">
      <w:pPr>
        <w:pStyle w:val="normbak"/>
        <w:tabs>
          <w:tab w:val="left" w:pos="1701"/>
        </w:tabs>
        <w:ind w:firstLine="0"/>
      </w:pPr>
      <w:r>
        <w:t>Pt</w:t>
      </w:r>
      <w:r>
        <w:tab/>
      </w:r>
      <w:r w:rsidR="00A43C84">
        <w:t>petunidin</w:t>
      </w:r>
    </w:p>
    <w:p w:rsidR="00A43C84" w:rsidRDefault="005E3638" w:rsidP="00A43C84">
      <w:pPr>
        <w:pStyle w:val="normbak"/>
        <w:tabs>
          <w:tab w:val="left" w:pos="1701"/>
        </w:tabs>
        <w:ind w:firstLine="0"/>
      </w:pPr>
      <w:r>
        <w:t>Pn</w:t>
      </w:r>
      <w:r>
        <w:tab/>
      </w:r>
      <w:r w:rsidR="00A43C84">
        <w:t>peonidin</w:t>
      </w:r>
    </w:p>
    <w:p w:rsidR="00A43C84" w:rsidRDefault="005E3638" w:rsidP="00A43C84">
      <w:pPr>
        <w:pStyle w:val="normbak"/>
        <w:tabs>
          <w:tab w:val="left" w:pos="1701"/>
        </w:tabs>
        <w:ind w:firstLine="0"/>
      </w:pPr>
      <w:r>
        <w:t>Mv</w:t>
      </w:r>
      <w:r>
        <w:tab/>
      </w:r>
      <w:r w:rsidR="00A43C84">
        <w:t>malvidin</w:t>
      </w:r>
    </w:p>
    <w:p w:rsidR="00A43C84" w:rsidRDefault="005E3638" w:rsidP="00A43C84">
      <w:pPr>
        <w:pStyle w:val="normbak"/>
        <w:tabs>
          <w:tab w:val="left" w:pos="1701"/>
        </w:tabs>
        <w:ind w:firstLine="0"/>
      </w:pPr>
      <w:r>
        <w:t>Pg</w:t>
      </w:r>
      <w:r>
        <w:tab/>
      </w:r>
      <w:r w:rsidR="00A43C84">
        <w:t>pelargonidin</w:t>
      </w:r>
    </w:p>
    <w:p w:rsidR="00A43C84" w:rsidRDefault="005E3638" w:rsidP="00A43C84">
      <w:pPr>
        <w:pStyle w:val="normbak"/>
        <w:tabs>
          <w:tab w:val="left" w:pos="1701"/>
        </w:tabs>
        <w:ind w:firstLine="0"/>
      </w:pPr>
      <w:r>
        <w:t>Glu</w:t>
      </w:r>
      <w:r>
        <w:tab/>
      </w:r>
      <w:r w:rsidR="00A43C84">
        <w:t>glukosid</w:t>
      </w:r>
    </w:p>
    <w:p w:rsidR="00A43C84" w:rsidRDefault="005E3638" w:rsidP="00A43C84">
      <w:pPr>
        <w:pStyle w:val="normbak"/>
        <w:tabs>
          <w:tab w:val="left" w:pos="1701"/>
        </w:tabs>
        <w:ind w:firstLine="0"/>
      </w:pPr>
      <w:r>
        <w:t>Gal</w:t>
      </w:r>
      <w:r>
        <w:tab/>
      </w:r>
      <w:r w:rsidR="001B7EEF">
        <w:t>galaktosid</w:t>
      </w:r>
    </w:p>
    <w:p w:rsidR="00A43C84" w:rsidRDefault="00A43C84" w:rsidP="00A43C84">
      <w:pPr>
        <w:pStyle w:val="normbak"/>
        <w:tabs>
          <w:tab w:val="left" w:pos="1701"/>
        </w:tabs>
        <w:ind w:firstLine="0"/>
      </w:pPr>
      <w:r>
        <w:t>Ara</w:t>
      </w:r>
      <w:r w:rsidR="005E3638">
        <w:tab/>
      </w:r>
      <w:r>
        <w:t>arabinosid</w:t>
      </w:r>
    </w:p>
    <w:p w:rsidR="00A43C84" w:rsidRDefault="005E3638" w:rsidP="00A43C84">
      <w:pPr>
        <w:pStyle w:val="normbak"/>
        <w:tabs>
          <w:tab w:val="left" w:pos="1701"/>
        </w:tabs>
        <w:ind w:firstLine="0"/>
      </w:pPr>
      <w:r>
        <w:t>LOD</w:t>
      </w:r>
      <w:r>
        <w:tab/>
      </w:r>
      <w:r w:rsidR="00A43C84">
        <w:t>limita detekce</w:t>
      </w:r>
    </w:p>
    <w:p w:rsidR="00A43C84" w:rsidRDefault="005E3638" w:rsidP="00A43C84">
      <w:pPr>
        <w:pStyle w:val="normbak"/>
        <w:tabs>
          <w:tab w:val="left" w:pos="1701"/>
        </w:tabs>
        <w:ind w:firstLine="0"/>
      </w:pPr>
      <w:r>
        <w:t>LOQ</w:t>
      </w:r>
      <w:r>
        <w:tab/>
      </w:r>
      <w:r w:rsidR="00A43C84">
        <w:t>limita kvantifikace</w:t>
      </w:r>
    </w:p>
    <w:p w:rsidR="00DB2B1C" w:rsidRDefault="00DB2B1C" w:rsidP="00A43C84">
      <w:pPr>
        <w:pStyle w:val="normbak"/>
        <w:tabs>
          <w:tab w:val="left" w:pos="1701"/>
        </w:tabs>
        <w:ind w:firstLine="0"/>
      </w:pPr>
      <w:r>
        <w:t>EDA</w:t>
      </w:r>
      <w:r>
        <w:tab/>
        <w:t>průzkumová analýza dat</w:t>
      </w:r>
    </w:p>
    <w:p w:rsidR="00DB2B1C" w:rsidRDefault="00DB2B1C" w:rsidP="00A43C84">
      <w:pPr>
        <w:pStyle w:val="normbak"/>
        <w:tabs>
          <w:tab w:val="left" w:pos="1701"/>
        </w:tabs>
        <w:ind w:firstLine="0"/>
      </w:pPr>
      <w:r>
        <w:t>PCA</w:t>
      </w:r>
      <w:r>
        <w:tab/>
      </w:r>
      <w:r w:rsidR="001F1541">
        <w:t>analýza hlavních komponent</w:t>
      </w:r>
    </w:p>
    <w:p w:rsidR="001F1541" w:rsidRDefault="001F1541" w:rsidP="00A43C84">
      <w:pPr>
        <w:pStyle w:val="normbak"/>
        <w:tabs>
          <w:tab w:val="left" w:pos="1701"/>
        </w:tabs>
        <w:ind w:firstLine="0"/>
      </w:pPr>
      <w:r>
        <w:t>CLU</w:t>
      </w:r>
      <w:r>
        <w:tab/>
        <w:t>analýza shluků</w:t>
      </w:r>
    </w:p>
    <w:p w:rsidR="00167704" w:rsidRDefault="00167704" w:rsidP="00CD38BD">
      <w:pPr>
        <w:pStyle w:val="normbak"/>
        <w:ind w:firstLine="0"/>
      </w:pPr>
    </w:p>
    <w:p w:rsidR="00CD38BD" w:rsidRDefault="00CD38BD" w:rsidP="00CD38BD">
      <w:pPr>
        <w:pStyle w:val="normbak"/>
        <w:ind w:firstLine="0"/>
        <w:sectPr w:rsidR="00CD38BD" w:rsidSect="004A6A1D">
          <w:footerReference w:type="default" r:id="rId34"/>
          <w:pgSz w:w="11906" w:h="16838"/>
          <w:pgMar w:top="1701" w:right="1134" w:bottom="1701" w:left="1134" w:header="709" w:footer="709" w:gutter="567"/>
          <w:pgNumType w:start="1"/>
          <w:cols w:space="708"/>
          <w:docGrid w:linePitch="360"/>
        </w:sectPr>
      </w:pPr>
    </w:p>
    <w:p w:rsidR="00CD38BD" w:rsidRDefault="00CD38BD" w:rsidP="00CD38BD">
      <w:pPr>
        <w:pStyle w:val="Nadpis1"/>
      </w:pPr>
      <w:bookmarkStart w:id="133" w:name="_Toc354317338"/>
      <w:r>
        <w:lastRenderedPageBreak/>
        <w:t>Přílohy</w:t>
      </w:r>
      <w:bookmarkEnd w:id="133"/>
    </w:p>
    <w:p w:rsidR="00CD38BD" w:rsidRDefault="00CE1864" w:rsidP="00CE1864">
      <w:pPr>
        <w:pStyle w:val="Nadpis2"/>
      </w:pPr>
      <w:bookmarkStart w:id="134" w:name="_Toc354317339"/>
      <w:r w:rsidRPr="00CE1864">
        <w:t xml:space="preserve">Chromatogramy, rekonstruované pro hmoty nalezených anthokyaninů </w:t>
      </w:r>
      <w:r>
        <w:t>v jednotlivých kultivarech</w:t>
      </w:r>
      <w:bookmarkEnd w:id="134"/>
    </w:p>
    <w:p w:rsidR="00CE1864" w:rsidRPr="004F575A" w:rsidRDefault="00C62085" w:rsidP="00CE1864">
      <w:pPr>
        <w:pStyle w:val="normbak"/>
        <w:rPr>
          <w:sz w:val="22"/>
          <w:szCs w:val="22"/>
        </w:rPr>
      </w:pPr>
      <w:r>
        <w:rPr>
          <w:noProof/>
          <w:sz w:val="22"/>
          <w:szCs w:val="22"/>
        </w:rPr>
        <w:pict>
          <v:group id="_x0000_s1061" style="position:absolute;left:0;text-align:left;margin-left:55.95pt;margin-top:-1.65pt;width:213pt;height:231.75pt;z-index:251716608" coordorigin="2820,3840" coordsize="4260,4635">
            <v:shape id="_x0000_s1051" type="#_x0000_t202" style="position:absolute;left:2820;top:4170;width:360;height:375" stroked="f">
              <v:textbox style="mso-next-textbox:#_x0000_s1051">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052" type="#_x0000_t202" style="position:absolute;left:3180;top:8055;width:375;height:420" stroked="f">
              <v:textbox style="mso-next-textbox:#_x0000_s1052">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053" type="#_x0000_t202" style="position:absolute;left:3690;top:3840;width:375;height:435" stroked="f">
              <v:textbox style="mso-next-textbox:#_x0000_s1053">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054" type="#_x0000_t202" style="position:absolute;left:4305;top:5370;width:405;height:480" stroked="f">
              <v:textbox style="mso-next-textbox:#_x0000_s1054">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055" type="#_x0000_t202" style="position:absolute;left:4620;top:7035;width:390;height:390" stroked="f">
              <v:textbox style="mso-next-textbox:#_x0000_s1055">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056" type="#_x0000_t202" style="position:absolute;left:5250;top:6420;width:345;height:375" stroked="f">
              <v:textbox style="mso-next-textbox:#_x0000_s1056">
                <w:txbxContent>
                  <w:p w:rsidR="00E42C5F" w:rsidRPr="00CE1864" w:rsidRDefault="00E42C5F">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057" type="#_x0000_t202" style="position:absolute;left:5715;top:4545;width:435;height:375" stroked="f">
              <v:textbox style="mso-next-textbox:#_x0000_s1057">
                <w:txbxContent>
                  <w:p w:rsidR="00E42C5F" w:rsidRPr="00AB52DB" w:rsidRDefault="00E42C5F">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058" type="#_x0000_t202" style="position:absolute;left:6150;top:7710;width:435;height:435" stroked="f">
              <v:textbox style="mso-next-textbox:#_x0000_s1058">
                <w:txbxContent>
                  <w:p w:rsidR="00E42C5F" w:rsidRPr="00AB52DB" w:rsidRDefault="00E42C5F">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059" type="#_x0000_t202" style="position:absolute;left:6720;top:6570;width:360;height:375" stroked="f">
              <v:textbox style="mso-next-textbox:#_x0000_s1059">
                <w:txbxContent>
                  <w:p w:rsidR="00E42C5F" w:rsidRPr="00AB52DB" w:rsidRDefault="00E42C5F">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group>
        </w:pict>
      </w:r>
      <w:r w:rsidR="00CE1864" w:rsidRPr="004F575A">
        <w:rPr>
          <w:noProof/>
          <w:sz w:val="22"/>
          <w:szCs w:val="22"/>
        </w:rPr>
        <w:drawing>
          <wp:anchor distT="0" distB="0" distL="114300" distR="114300" simplePos="0" relativeHeight="251706368" behindDoc="0" locked="1" layoutInCell="1" allowOverlap="1">
            <wp:simplePos x="0" y="0"/>
            <wp:positionH relativeFrom="column">
              <wp:posOffset>60960</wp:posOffset>
            </wp:positionH>
            <wp:positionV relativeFrom="paragraph">
              <wp:posOffset>64770</wp:posOffset>
            </wp:positionV>
            <wp:extent cx="5762625" cy="3257550"/>
            <wp:effectExtent l="19050" t="0" r="9525" b="0"/>
            <wp:wrapTopAndBottom/>
            <wp:docPr id="6" name="Obrázek 5" descr="berk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eley.jpg"/>
                    <pic:cNvPicPr/>
                  </pic:nvPicPr>
                  <pic:blipFill>
                    <a:blip r:embed="rId35"/>
                    <a:stretch>
                      <a:fillRect/>
                    </a:stretch>
                  </pic:blipFill>
                  <pic:spPr>
                    <a:xfrm>
                      <a:off x="0" y="0"/>
                      <a:ext cx="5762625" cy="3257550"/>
                    </a:xfrm>
                    <a:prstGeom prst="rect">
                      <a:avLst/>
                    </a:prstGeom>
                  </pic:spPr>
                </pic:pic>
              </a:graphicData>
            </a:graphic>
          </wp:anchor>
        </w:drawing>
      </w:r>
      <w:r w:rsidR="006B3690">
        <w:rPr>
          <w:sz w:val="22"/>
          <w:szCs w:val="22"/>
        </w:rPr>
        <w:t>Obr.</w:t>
      </w:r>
      <w:r w:rsidR="00F315D7">
        <w:rPr>
          <w:sz w:val="22"/>
          <w:szCs w:val="22"/>
        </w:rPr>
        <w:t xml:space="preserve"> </w:t>
      </w:r>
      <w:r w:rsidR="00A877B1">
        <w:rPr>
          <w:sz w:val="22"/>
          <w:szCs w:val="22"/>
        </w:rPr>
        <w:t>19</w:t>
      </w:r>
      <w:r w:rsidR="006B3690">
        <w:rPr>
          <w:sz w:val="22"/>
          <w:szCs w:val="22"/>
        </w:rPr>
        <w:t xml:space="preserve"> </w:t>
      </w:r>
      <w:r w:rsidR="00CE1864" w:rsidRPr="004F575A">
        <w:rPr>
          <w:sz w:val="22"/>
          <w:szCs w:val="22"/>
        </w:rPr>
        <w:t xml:space="preserve">Kultivar Berkeley: </w:t>
      </w:r>
      <w:r w:rsidR="00AB52DB" w:rsidRPr="004F575A">
        <w:rPr>
          <w:sz w:val="22"/>
          <w:szCs w:val="22"/>
        </w:rPr>
        <w:t>1 = Dp­3­gal; 2 = Dp­3­glu; 3 = Dp­3­ara + Cn­3­gal; 4 = Cn­3­glu + Pt­3­gal; 5 = Cn­3­ara + Pt­3­glu; 6 = Pn­3­gal + Pt­3­ara; 7 = Pn­3­glu + Mv­3­</w:t>
      </w:r>
      <w:r w:rsidR="00C646D9" w:rsidRPr="004F575A">
        <w:rPr>
          <w:sz w:val="22"/>
          <w:szCs w:val="22"/>
        </w:rPr>
        <w:t>gal</w:t>
      </w:r>
      <w:r w:rsidR="00AB52DB" w:rsidRPr="004F575A">
        <w:rPr>
          <w:sz w:val="22"/>
          <w:szCs w:val="22"/>
        </w:rPr>
        <w:t>; 8 = Pn­3­ara + Mv­3­glu; 9 = Mv­3­ara</w:t>
      </w:r>
    </w:p>
    <w:p w:rsidR="00F2232A" w:rsidRDefault="00F2232A">
      <w:pPr>
        <w:rPr>
          <w:rFonts w:ascii="Times New Roman" w:hAnsi="Times New Roman" w:cs="Times New Roman"/>
          <w:sz w:val="24"/>
          <w:szCs w:val="24"/>
        </w:rPr>
      </w:pPr>
      <w:r>
        <w:br w:type="page"/>
      </w:r>
    </w:p>
    <w:p w:rsidR="00F646D1" w:rsidRPr="00F42EC9" w:rsidRDefault="00C62085" w:rsidP="00F42EC9">
      <w:pPr>
        <w:pStyle w:val="normbak"/>
        <w:rPr>
          <w:sz w:val="22"/>
          <w:szCs w:val="22"/>
        </w:rPr>
      </w:pPr>
      <w:r>
        <w:rPr>
          <w:sz w:val="22"/>
          <w:szCs w:val="22"/>
        </w:rPr>
        <w:lastRenderedPageBreak/>
        <w:pict>
          <v:group id="_x0000_s1081" style="position:absolute;left:0;text-align:left;margin-left:36.45pt;margin-top:-4.8pt;width:380.25pt;height:219pt;z-index:251659263" coordorigin="2430,1605" coordsize="7605,4380">
            <v:shape id="_x0000_s1069" type="#_x0000_t202" style="position:absolute;left:4500;top:4035;width:480;height:375" o:regroupid="2" stroked="f">
              <v:textbox style="mso-next-textbox:#_x0000_s1069">
                <w:txbxContent>
                  <w:p w:rsidR="00E42C5F" w:rsidRPr="00AB52DB" w:rsidRDefault="00E42C5F" w:rsidP="00F2232A">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067" type="#_x0000_t202" style="position:absolute;left:4005;top:4890;width:390;height:390" o:regroupid="2" stroked="f">
              <v:textbox style="mso-next-textbox:#_x0000_s1067">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063" type="#_x0000_t202" style="position:absolute;left:2430;top:4275;width:360;height:375" o:regroupid="2" stroked="f">
              <v:textbox style="mso-next-textbox:#_x0000_s1063">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064" type="#_x0000_t202" style="position:absolute;left:2790;top:3765;width:375;height:420" o:regroupid="2" stroked="f">
              <v:textbox style="mso-next-textbox:#_x0000_s1064">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065" type="#_x0000_t202" style="position:absolute;left:3375;top:2985;width:375;height:435" o:regroupid="2" stroked="f">
              <v:textbox style="mso-next-textbox:#_x0000_s1065">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066" type="#_x0000_t202" style="position:absolute;left:3855;top:3105;width:405;height:480" o:regroupid="2" stroked="f">
              <v:textbox style="mso-next-textbox:#_x0000_s1066">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068" type="#_x0000_t202" style="position:absolute;left:4170;top:3660;width:435;height:375" o:regroupid="2" stroked="f">
              <v:textbox style="mso-next-textbox:#_x0000_s1068">
                <w:txbxContent>
                  <w:p w:rsidR="00E42C5F" w:rsidRPr="00CE1864" w:rsidRDefault="00E42C5F" w:rsidP="00F2232A">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070" type="#_x0000_t202" style="position:absolute;left:4890;top:4890;width:435;height:435" o:regroupid="2" stroked="f">
              <v:textbox style="mso-next-textbox:#_x0000_s1070">
                <w:txbxContent>
                  <w:p w:rsidR="00E42C5F" w:rsidRPr="00AB52DB" w:rsidRDefault="00E42C5F" w:rsidP="00F2232A">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071" type="#_x0000_t202" style="position:absolute;left:5460;top:2340;width:360;height:375" o:regroupid="2" stroked="f">
              <v:textbox style="mso-next-textbox:#_x0000_s1071">
                <w:txbxContent>
                  <w:p w:rsidR="00E42C5F" w:rsidRPr="00AB52DB" w:rsidRDefault="00E42C5F" w:rsidP="00F2232A">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shape id="_x0000_s1072" type="#_x0000_t202" style="position:absolute;left:5820;top:1605;width:615;height:390" o:regroupid="2" stroked="f">
              <v:textbox style="mso-next-textbox:#_x0000_s1072">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10</w:t>
                    </w:r>
                  </w:p>
                </w:txbxContent>
              </v:textbox>
            </v:shape>
            <v:shape id="_x0000_s1073" type="#_x0000_t202" style="position:absolute;left:6360;top:4110;width:585;height:375" o:regroupid="2" stroked="f">
              <v:textbox style="mso-next-textbox:#_x0000_s1073">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11</w:t>
                    </w:r>
                  </w:p>
                </w:txbxContent>
              </v:textbox>
            </v:shape>
            <v:shape id="_x0000_s1074" type="#_x0000_t202" style="position:absolute;left:6945;top:5625;width:600;height:360" o:regroupid="2" stroked="f">
              <v:textbox style="mso-next-textbox:#_x0000_s1074">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12</w:t>
                    </w:r>
                  </w:p>
                </w:txbxContent>
              </v:textbox>
            </v:shape>
            <v:shape id="_x0000_s1075" type="#_x0000_t202" style="position:absolute;left:7410;top:3315;width:630;height:450" o:regroupid="2" stroked="f">
              <v:textbox style="mso-next-textbox:#_x0000_s1075">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13</w:t>
                    </w:r>
                  </w:p>
                </w:txbxContent>
              </v:textbox>
            </v:shape>
            <v:shape id="_x0000_s1076" type="#_x0000_t202" style="position:absolute;left:7830;top:4785;width:585;height:360" o:regroupid="2" stroked="f">
              <v:textbox style="mso-next-textbox:#_x0000_s1076">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14</w:t>
                    </w:r>
                  </w:p>
                </w:txbxContent>
              </v:textbox>
            </v:shape>
            <v:shape id="_x0000_s1077" type="#_x0000_t202" style="position:absolute;left:8325;top:5325;width:615;height:435" o:regroupid="2" stroked="f">
              <v:textbox style="mso-next-textbox:#_x0000_s1077">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15</w:t>
                    </w:r>
                  </w:p>
                </w:txbxContent>
              </v:textbox>
            </v:shape>
            <v:shape id="_x0000_s1078" type="#_x0000_t202" style="position:absolute;left:8940;top:4275;width:690;height:375" o:regroupid="2" stroked="f">
              <v:textbox style="mso-next-textbox:#_x0000_s1078">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16</w:t>
                    </w:r>
                  </w:p>
                </w:txbxContent>
              </v:textbox>
            </v:shape>
            <v:shape id="_x0000_s1079" type="#_x0000_t202" style="position:absolute;left:9450;top:3660;width:585;height:375" o:regroupid="2" stroked="f">
              <v:textbox style="mso-next-textbox:#_x0000_s1079">
                <w:txbxContent>
                  <w:p w:rsidR="00E42C5F" w:rsidRPr="00F646D1" w:rsidRDefault="00E42C5F">
                    <w:pPr>
                      <w:rPr>
                        <w:rFonts w:ascii="Times New Roman" w:hAnsi="Times New Roman" w:cs="Times New Roman"/>
                        <w:sz w:val="24"/>
                        <w:szCs w:val="24"/>
                      </w:rPr>
                    </w:pPr>
                    <w:r w:rsidRPr="00F646D1">
                      <w:rPr>
                        <w:rFonts w:ascii="Times New Roman" w:hAnsi="Times New Roman" w:cs="Times New Roman"/>
                        <w:sz w:val="24"/>
                        <w:szCs w:val="24"/>
                      </w:rPr>
                      <w:t>17</w:t>
                    </w:r>
                  </w:p>
                </w:txbxContent>
              </v:textbox>
            </v:shape>
          </v:group>
        </w:pict>
      </w:r>
      <w:r w:rsidR="00F2232A" w:rsidRPr="00F42EC9">
        <w:rPr>
          <w:noProof/>
          <w:sz w:val="22"/>
          <w:szCs w:val="22"/>
        </w:rPr>
        <w:drawing>
          <wp:anchor distT="0" distB="0" distL="114300" distR="114300" simplePos="0" relativeHeight="251717632" behindDoc="0" locked="1" layoutInCell="1" allowOverlap="1">
            <wp:simplePos x="0" y="0"/>
            <wp:positionH relativeFrom="column">
              <wp:posOffset>62865</wp:posOffset>
            </wp:positionH>
            <wp:positionV relativeFrom="paragraph">
              <wp:posOffset>-3810</wp:posOffset>
            </wp:positionV>
            <wp:extent cx="5762625" cy="3048000"/>
            <wp:effectExtent l="19050" t="0" r="9525" b="0"/>
            <wp:wrapTopAndBottom/>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62625" cy="3048000"/>
                    </a:xfrm>
                    <a:prstGeom prst="rect">
                      <a:avLst/>
                    </a:prstGeom>
                    <a:noFill/>
                    <a:ln w="9525">
                      <a:noFill/>
                      <a:miter lim="800000"/>
                      <a:headEnd/>
                      <a:tailEnd/>
                    </a:ln>
                  </pic:spPr>
                </pic:pic>
              </a:graphicData>
            </a:graphic>
          </wp:anchor>
        </w:drawing>
      </w:r>
      <w:r w:rsidR="00A877B1">
        <w:rPr>
          <w:sz w:val="22"/>
          <w:szCs w:val="22"/>
        </w:rPr>
        <w:t>Obr. 20</w:t>
      </w:r>
      <w:r w:rsidR="00F315D7">
        <w:rPr>
          <w:sz w:val="22"/>
          <w:szCs w:val="22"/>
        </w:rPr>
        <w:t xml:space="preserve"> </w:t>
      </w:r>
      <w:r w:rsidR="00F2232A" w:rsidRPr="00F42EC9">
        <w:rPr>
          <w:sz w:val="22"/>
          <w:szCs w:val="22"/>
        </w:rPr>
        <w:t xml:space="preserve">Kultivar Bluecrop: </w:t>
      </w:r>
      <w:r w:rsidR="00F646D1" w:rsidRPr="00F42EC9">
        <w:rPr>
          <w:sz w:val="22"/>
          <w:szCs w:val="22"/>
        </w:rPr>
        <w:t>1 = Dp­3­gal; 2 = Dp­3­glu; 3 = Dp­3­ara + Cn­3­gal; 4 = Cn­3­</w:t>
      </w:r>
      <w:r w:rsidR="00F315D7">
        <w:rPr>
          <w:sz w:val="22"/>
          <w:szCs w:val="22"/>
        </w:rPr>
        <w:t xml:space="preserve">glu; </w:t>
      </w:r>
      <w:r w:rsidR="00F646D1" w:rsidRPr="00F42EC9">
        <w:rPr>
          <w:sz w:val="22"/>
          <w:szCs w:val="22"/>
        </w:rPr>
        <w:t>5 = Pt­3­gal; 6 = Cn­3­ara</w:t>
      </w:r>
      <w:r w:rsidR="00C646D9" w:rsidRPr="00F42EC9">
        <w:rPr>
          <w:sz w:val="22"/>
          <w:szCs w:val="22"/>
        </w:rPr>
        <w:t xml:space="preserve">; </w:t>
      </w:r>
      <w:r w:rsidR="00F646D1" w:rsidRPr="00F42EC9">
        <w:rPr>
          <w:sz w:val="22"/>
          <w:szCs w:val="22"/>
        </w:rPr>
        <w:t xml:space="preserve">7 = Pt­3­glu; 8 = </w:t>
      </w:r>
      <w:r w:rsidR="00C646D9" w:rsidRPr="00F42EC9">
        <w:rPr>
          <w:sz w:val="22"/>
          <w:szCs w:val="22"/>
        </w:rPr>
        <w:t>Pn­3­gal + Pt­3­ara</w:t>
      </w:r>
      <w:r w:rsidR="00F646D1" w:rsidRPr="00F42EC9">
        <w:rPr>
          <w:sz w:val="22"/>
          <w:szCs w:val="22"/>
        </w:rPr>
        <w:t xml:space="preserve">; 9 = </w:t>
      </w:r>
      <w:r w:rsidR="00C646D9" w:rsidRPr="00F42EC9">
        <w:rPr>
          <w:sz w:val="22"/>
          <w:szCs w:val="22"/>
        </w:rPr>
        <w:t xml:space="preserve">Dp­3­(6´´­acetyl)gal + Pn­3­glu + </w:t>
      </w:r>
      <w:r w:rsidR="00F646D1" w:rsidRPr="00F42EC9">
        <w:rPr>
          <w:sz w:val="22"/>
          <w:szCs w:val="22"/>
        </w:rPr>
        <w:t>Mv­3­</w:t>
      </w:r>
      <w:r w:rsidR="00C646D9" w:rsidRPr="00F42EC9">
        <w:rPr>
          <w:sz w:val="22"/>
          <w:szCs w:val="22"/>
        </w:rPr>
        <w:t xml:space="preserve">gal; 10 = Pn­3­ara + Mv­3­glu; 11 = </w:t>
      </w:r>
      <w:r w:rsidR="00CB3306" w:rsidRPr="00F42EC9">
        <w:rPr>
          <w:sz w:val="22"/>
          <w:szCs w:val="22"/>
        </w:rPr>
        <w:t xml:space="preserve">Dp­3­(6´´­acetyl)glu + Cn­3­(6´´­acetyl)gal + Mv­3­ara; 12 = </w:t>
      </w:r>
      <w:r w:rsidR="00882C0E" w:rsidRPr="00F42EC9">
        <w:rPr>
          <w:sz w:val="22"/>
          <w:szCs w:val="22"/>
        </w:rPr>
        <w:t>Pt­3­(6´´­acetyl)gal; 13 = Cn­3­(6´´­acetyl)glu; 14 = Pt­3­(6´´­</w:t>
      </w:r>
      <w:r w:rsidR="00F42EC9">
        <w:rPr>
          <w:sz w:val="22"/>
          <w:szCs w:val="22"/>
        </w:rPr>
        <w:t>acetyl)glu;</w:t>
      </w:r>
      <w:r w:rsidR="00F42EC9">
        <w:rPr>
          <w:sz w:val="22"/>
          <w:szCs w:val="22"/>
        </w:rPr>
        <w:br/>
      </w:r>
      <w:r w:rsidR="00882C0E" w:rsidRPr="00F42EC9">
        <w:rPr>
          <w:sz w:val="22"/>
          <w:szCs w:val="22"/>
        </w:rPr>
        <w:t>15 = Mv­3­(6´´­acetyl)gal; 16 = Pn­3­(6´´­acetyl)glu; 17 = Mv­3­(6´´­acetyl)glu</w:t>
      </w:r>
    </w:p>
    <w:p w:rsidR="004F575A" w:rsidRDefault="00C62085" w:rsidP="004F575A">
      <w:pPr>
        <w:pStyle w:val="normbak"/>
        <w:rPr>
          <w:sz w:val="22"/>
          <w:szCs w:val="22"/>
        </w:rPr>
      </w:pPr>
      <w:r>
        <w:rPr>
          <w:noProof/>
          <w:sz w:val="22"/>
          <w:szCs w:val="22"/>
        </w:rPr>
        <w:pict>
          <v:group id="_x0000_s1097" style="position:absolute;left:0;text-align:left;margin-left:36.45pt;margin-top:-7.85pt;width:372pt;height:237pt;z-index:251734016" coordorigin="2430,8670" coordsize="7440,4740">
            <v:group id="_x0000_s1095" style="position:absolute;left:2430;top:8670;width:6360;height:4620" coordorigin="2430,8670" coordsize="6360,4620">
              <v:shape id="_x0000_s1084" type="#_x0000_t202" style="position:absolute;left:2430;top:8670;width:360;height:375" o:regroupid="3" stroked="f">
                <v:textbox style="mso-next-textbox:#_x0000_s1084">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085" type="#_x0000_t202" style="position:absolute;left:2790;top:12870;width:375;height:420" o:regroupid="3" stroked="f">
                <v:textbox style="mso-next-textbox:#_x0000_s1085">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086" type="#_x0000_t202" style="position:absolute;left:3300;top:9405;width:375;height:435" o:regroupid="3" stroked="f">
                <v:textbox style="mso-next-textbox:#_x0000_s1086">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087" type="#_x0000_t202" style="position:absolute;left:3855;top:10065;width:405;height:480" o:regroupid="3" stroked="f">
                <v:textbox style="mso-next-textbox:#_x0000_s1087">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088" type="#_x0000_t202" style="position:absolute;left:4260;top:12150;width:390;height:390" o:regroupid="3" stroked="f">
                <v:textbox style="mso-next-textbox:#_x0000_s1088">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089" type="#_x0000_t202" style="position:absolute;left:4890;top:11310;width:345;height:375" o:regroupid="3" stroked="f">
                <v:textbox style="mso-next-textbox:#_x0000_s1089">
                  <w:txbxContent>
                    <w:p w:rsidR="00E42C5F" w:rsidRPr="00CE1864" w:rsidRDefault="00E42C5F" w:rsidP="00F42EC9">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090" type="#_x0000_t202" style="position:absolute;left:5325;top:9240;width:435;height:375" o:regroupid="3" stroked="f">
                <v:textbox style="mso-next-textbox:#_x0000_s1090">
                  <w:txbxContent>
                    <w:p w:rsidR="00E42C5F" w:rsidRPr="00AB52DB" w:rsidRDefault="00E42C5F" w:rsidP="00F42EC9">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091" type="#_x0000_t202" style="position:absolute;left:5820;top:12630;width:435;height:435" o:regroupid="3" stroked="f">
                <v:textbox style="mso-next-textbox:#_x0000_s1091">
                  <w:txbxContent>
                    <w:p w:rsidR="00E42C5F" w:rsidRPr="00AB52DB" w:rsidRDefault="00E42C5F" w:rsidP="00F42EC9">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092" type="#_x0000_t202" style="position:absolute;left:6360;top:10935;width:360;height:375" o:regroupid="3" stroked="f">
                <v:textbox style="mso-next-textbox:#_x0000_s1092">
                  <w:txbxContent>
                    <w:p w:rsidR="00E42C5F" w:rsidRPr="00AB52DB" w:rsidRDefault="00E42C5F" w:rsidP="00F42EC9">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shape id="_x0000_s1093" type="#_x0000_t202" style="position:absolute;left:6855;top:12630;width:555;height:510" stroked="f">
                <v:textbox style="mso-next-textbox:#_x0000_s1093">
                  <w:txbxContent>
                    <w:p w:rsidR="00E42C5F" w:rsidRPr="00F42EC9" w:rsidRDefault="00E42C5F">
                      <w:pPr>
                        <w:rPr>
                          <w:rFonts w:ascii="Times New Roman" w:hAnsi="Times New Roman" w:cs="Times New Roman"/>
                          <w:sz w:val="24"/>
                          <w:szCs w:val="24"/>
                        </w:rPr>
                      </w:pPr>
                      <w:r w:rsidRPr="00F42EC9">
                        <w:rPr>
                          <w:rFonts w:ascii="Times New Roman" w:hAnsi="Times New Roman" w:cs="Times New Roman"/>
                          <w:sz w:val="24"/>
                          <w:szCs w:val="24"/>
                        </w:rPr>
                        <w:t>10</w:t>
                      </w:r>
                    </w:p>
                  </w:txbxContent>
                </v:textbox>
              </v:shape>
              <v:shape id="_x0000_s1094" type="#_x0000_t202" style="position:absolute;left:8235;top:12240;width:555;height:390" stroked="f">
                <v:textbox style="mso-next-textbox:#_x0000_s1094">
                  <w:txbxContent>
                    <w:p w:rsidR="00E42C5F" w:rsidRPr="00F42EC9" w:rsidRDefault="00E42C5F">
                      <w:pPr>
                        <w:rPr>
                          <w:rFonts w:ascii="Times New Roman" w:hAnsi="Times New Roman" w:cs="Times New Roman"/>
                          <w:sz w:val="24"/>
                          <w:szCs w:val="24"/>
                        </w:rPr>
                      </w:pPr>
                      <w:r w:rsidRPr="00F42EC9">
                        <w:rPr>
                          <w:rFonts w:ascii="Times New Roman" w:hAnsi="Times New Roman" w:cs="Times New Roman"/>
                          <w:sz w:val="24"/>
                          <w:szCs w:val="24"/>
                        </w:rPr>
                        <w:t>11</w:t>
                      </w:r>
                    </w:p>
                  </w:txbxContent>
                </v:textbox>
              </v:shape>
            </v:group>
            <v:shape id="_x0000_s1096" type="#_x0000_t202" style="position:absolute;left:9315;top:12990;width:555;height:420" stroked="f">
              <v:textbox style="mso-next-textbox:#_x0000_s1096">
                <w:txbxContent>
                  <w:p w:rsidR="00E42C5F" w:rsidRPr="004F575A" w:rsidRDefault="00E42C5F">
                    <w:pPr>
                      <w:rPr>
                        <w:rFonts w:ascii="Times New Roman" w:hAnsi="Times New Roman" w:cs="Times New Roman"/>
                        <w:sz w:val="24"/>
                        <w:szCs w:val="24"/>
                      </w:rPr>
                    </w:pPr>
                    <w:r w:rsidRPr="004F575A">
                      <w:rPr>
                        <w:rFonts w:ascii="Times New Roman" w:hAnsi="Times New Roman" w:cs="Times New Roman"/>
                        <w:sz w:val="24"/>
                        <w:szCs w:val="24"/>
                      </w:rPr>
                      <w:t>12</w:t>
                    </w:r>
                  </w:p>
                </w:txbxContent>
              </v:textbox>
            </v:shape>
            <w10:anchorlock/>
          </v:group>
        </w:pict>
      </w:r>
      <w:r w:rsidR="00F42EC9">
        <w:rPr>
          <w:noProof/>
        </w:rPr>
        <w:drawing>
          <wp:anchor distT="0" distB="0" distL="114300" distR="114300" simplePos="0" relativeHeight="251718656" behindDoc="0" locked="1" layoutInCell="1" allowOverlap="1">
            <wp:simplePos x="0" y="0"/>
            <wp:positionH relativeFrom="column">
              <wp:posOffset>-13335</wp:posOffset>
            </wp:positionH>
            <wp:positionV relativeFrom="paragraph">
              <wp:posOffset>14605</wp:posOffset>
            </wp:positionV>
            <wp:extent cx="5762625" cy="3095625"/>
            <wp:effectExtent l="19050" t="0" r="9525" b="0"/>
            <wp:wrapTopAndBottom/>
            <wp:docPr id="7" name="Obrázek 6" descr="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row.jpg"/>
                    <pic:cNvPicPr/>
                  </pic:nvPicPr>
                  <pic:blipFill>
                    <a:blip r:embed="rId37"/>
                    <a:stretch>
                      <a:fillRect/>
                    </a:stretch>
                  </pic:blipFill>
                  <pic:spPr>
                    <a:xfrm>
                      <a:off x="0" y="0"/>
                      <a:ext cx="5762625" cy="3095625"/>
                    </a:xfrm>
                    <a:prstGeom prst="rect">
                      <a:avLst/>
                    </a:prstGeom>
                  </pic:spPr>
                </pic:pic>
              </a:graphicData>
            </a:graphic>
          </wp:anchor>
        </w:drawing>
      </w:r>
      <w:r w:rsidR="00A877B1">
        <w:t>Obr. 21</w:t>
      </w:r>
      <w:r w:rsidR="00F315D7">
        <w:t xml:space="preserve"> </w:t>
      </w:r>
      <w:r w:rsidR="00F42EC9">
        <w:t xml:space="preserve">Kultivar Darrow: </w:t>
      </w:r>
      <w:r w:rsidR="004F575A" w:rsidRPr="004F575A">
        <w:rPr>
          <w:sz w:val="22"/>
          <w:szCs w:val="22"/>
        </w:rPr>
        <w:t>1 = Dp­3­gal; 2 = Dp­</w:t>
      </w:r>
      <w:r w:rsidR="00F315D7">
        <w:rPr>
          <w:sz w:val="22"/>
          <w:szCs w:val="22"/>
        </w:rPr>
        <w:t>3­glu; 3 = Dp­3­ara + Cn­3­gal;</w:t>
      </w:r>
      <w:r w:rsidR="00F315D7">
        <w:rPr>
          <w:sz w:val="22"/>
          <w:szCs w:val="22"/>
        </w:rPr>
        <w:br/>
      </w:r>
      <w:r w:rsidR="004F575A" w:rsidRPr="004F575A">
        <w:rPr>
          <w:sz w:val="22"/>
          <w:szCs w:val="22"/>
        </w:rPr>
        <w:t>4 = Cn­3­glu + Pt­3­gal; 5 = Cn­3­ara + Pt­3­glu; 6 = Pn­3­gal + Pt­</w:t>
      </w:r>
      <w:r w:rsidR="00F315D7">
        <w:rPr>
          <w:sz w:val="22"/>
          <w:szCs w:val="22"/>
        </w:rPr>
        <w:t>3­ara; 7 = Pn­3­glu + Mv­3­gal;</w:t>
      </w:r>
      <w:r w:rsidR="00F315D7">
        <w:rPr>
          <w:sz w:val="22"/>
          <w:szCs w:val="22"/>
        </w:rPr>
        <w:br/>
      </w:r>
      <w:r w:rsidR="004F575A" w:rsidRPr="004F575A">
        <w:rPr>
          <w:sz w:val="22"/>
          <w:szCs w:val="22"/>
        </w:rPr>
        <w:t xml:space="preserve">8 = </w:t>
      </w:r>
      <w:r w:rsidR="004F575A" w:rsidRPr="00F42EC9">
        <w:rPr>
          <w:sz w:val="22"/>
          <w:szCs w:val="22"/>
        </w:rPr>
        <w:t>Dp­3­(6´´­acetyl)gal</w:t>
      </w:r>
      <w:r w:rsidR="004F575A" w:rsidRPr="004F575A">
        <w:rPr>
          <w:sz w:val="22"/>
          <w:szCs w:val="22"/>
        </w:rPr>
        <w:t xml:space="preserve"> </w:t>
      </w:r>
      <w:r w:rsidR="004F575A">
        <w:rPr>
          <w:sz w:val="22"/>
          <w:szCs w:val="22"/>
        </w:rPr>
        <w:t xml:space="preserve">+ </w:t>
      </w:r>
      <w:r w:rsidR="004F575A" w:rsidRPr="004F575A">
        <w:rPr>
          <w:sz w:val="22"/>
          <w:szCs w:val="22"/>
        </w:rPr>
        <w:t xml:space="preserve">Pn­3­ara + Mv­3­glu; 9 = </w:t>
      </w:r>
      <w:r w:rsidR="004F575A" w:rsidRPr="00F42EC9">
        <w:rPr>
          <w:sz w:val="22"/>
          <w:szCs w:val="22"/>
        </w:rPr>
        <w:t xml:space="preserve">Cn­3­(6´´­acetyl)gal </w:t>
      </w:r>
      <w:r w:rsidR="004F575A">
        <w:rPr>
          <w:sz w:val="22"/>
          <w:szCs w:val="22"/>
        </w:rPr>
        <w:t xml:space="preserve">+ </w:t>
      </w:r>
      <w:r w:rsidR="004F575A" w:rsidRPr="004F575A">
        <w:rPr>
          <w:sz w:val="22"/>
          <w:szCs w:val="22"/>
        </w:rPr>
        <w:t>Mv­3­</w:t>
      </w:r>
      <w:r w:rsidR="00F315D7">
        <w:rPr>
          <w:sz w:val="22"/>
          <w:szCs w:val="22"/>
        </w:rPr>
        <w:t>ara;</w:t>
      </w:r>
      <w:r w:rsidR="00F315D7">
        <w:rPr>
          <w:sz w:val="22"/>
          <w:szCs w:val="22"/>
        </w:rPr>
        <w:br/>
      </w:r>
      <w:r w:rsidR="004F575A">
        <w:rPr>
          <w:sz w:val="22"/>
          <w:szCs w:val="22"/>
        </w:rPr>
        <w:t xml:space="preserve">10 = </w:t>
      </w:r>
      <w:r w:rsidR="004F575A" w:rsidRPr="00F42EC9">
        <w:rPr>
          <w:sz w:val="22"/>
          <w:szCs w:val="22"/>
        </w:rPr>
        <w:t>Pt­3­(6´´­acetyl)gal</w:t>
      </w:r>
      <w:r w:rsidR="004F575A">
        <w:rPr>
          <w:sz w:val="22"/>
          <w:szCs w:val="22"/>
        </w:rPr>
        <w:t xml:space="preserve">; 11 = </w:t>
      </w:r>
      <w:r w:rsidR="004F575A" w:rsidRPr="00F42EC9">
        <w:rPr>
          <w:sz w:val="22"/>
          <w:szCs w:val="22"/>
        </w:rPr>
        <w:t>Mv­3­(6´´­acetyl)gal</w:t>
      </w:r>
      <w:r w:rsidR="0003170C">
        <w:rPr>
          <w:sz w:val="22"/>
          <w:szCs w:val="22"/>
        </w:rPr>
        <w:t>; 12 = 11 = Mv­3­(6´´­acetyl)glu</w:t>
      </w:r>
    </w:p>
    <w:p w:rsidR="004E4C4B" w:rsidRPr="004F575A" w:rsidRDefault="00C62085" w:rsidP="004E4C4B">
      <w:pPr>
        <w:pStyle w:val="normbak"/>
        <w:rPr>
          <w:sz w:val="22"/>
          <w:szCs w:val="22"/>
        </w:rPr>
      </w:pPr>
      <w:r>
        <w:rPr>
          <w:noProof/>
          <w:sz w:val="22"/>
          <w:szCs w:val="22"/>
        </w:rPr>
        <w:lastRenderedPageBreak/>
        <w:pict>
          <v:group id="_x0000_s1112" style="position:absolute;left:0;text-align:left;margin-left:28.95pt;margin-top:-4.05pt;width:236.25pt;height:229.5pt;z-index:251748352" coordorigin="2280,1620" coordsize="4725,4590">
            <v:shape id="_x0000_s1100" type="#_x0000_t202" style="position:absolute;left:2280;top:3465;width:360;height:375" o:regroupid="5" stroked="f">
              <v:textbox style="mso-next-textbox:#_x0000_s1100">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01" type="#_x0000_t202" style="position:absolute;left:2715;top:5790;width:375;height:420" o:regroupid="5" stroked="f">
              <v:textbox style="mso-next-textbox:#_x0000_s1101">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02" type="#_x0000_t202" style="position:absolute;left:3225;top:2985;width:375;height:435" o:regroupid="5" stroked="f">
              <v:textbox style="mso-next-textbox:#_x0000_s1102">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03" type="#_x0000_t202" style="position:absolute;left:3960;top:4005;width:405;height:480" o:regroupid="5" stroked="f">
              <v:textbox style="mso-next-textbox:#_x0000_s1103">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104" type="#_x0000_t202" style="position:absolute;left:4290;top:4680;width:390;height:390" o:regroupid="5" stroked="f">
              <v:textbox style="mso-next-textbox:#_x0000_s1104">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105" type="#_x0000_t202" style="position:absolute;left:5025;top:4605;width:345;height:375" o:regroupid="5" stroked="f">
              <v:textbox style="mso-next-textbox:#_x0000_s1105">
                <w:txbxContent>
                  <w:p w:rsidR="00E42C5F" w:rsidRPr="00CE1864" w:rsidRDefault="00E42C5F" w:rsidP="00F13CB9">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106" type="#_x0000_t202" style="position:absolute;left:5550;top:1620;width:435;height:375" o:regroupid="5" stroked="f">
              <v:textbox style="mso-next-textbox:#_x0000_s1106">
                <w:txbxContent>
                  <w:p w:rsidR="00E42C5F" w:rsidRPr="00AB52DB" w:rsidRDefault="00E42C5F" w:rsidP="00F13CB9">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107" type="#_x0000_t202" style="position:absolute;left:6075;top:5355;width:435;height:435" o:regroupid="5" stroked="f">
              <v:textbox style="mso-next-textbox:#_x0000_s1107">
                <w:txbxContent>
                  <w:p w:rsidR="00E42C5F" w:rsidRPr="00AB52DB" w:rsidRDefault="00E42C5F" w:rsidP="00F13CB9">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108" type="#_x0000_t202" style="position:absolute;left:6645;top:4110;width:360;height:375" o:regroupid="5" stroked="f">
              <v:textbox style="mso-next-textbox:#_x0000_s1108">
                <w:txbxContent>
                  <w:p w:rsidR="00E42C5F" w:rsidRPr="00AB52DB" w:rsidRDefault="00E42C5F" w:rsidP="00F13CB9">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group>
        </w:pict>
      </w:r>
      <w:r>
        <w:rPr>
          <w:noProof/>
          <w:sz w:val="22"/>
          <w:szCs w:val="22"/>
        </w:rPr>
        <w:pict>
          <v:group id="_x0000_s1131" style="position:absolute;left:0;text-align:left;margin-left:36.45pt;margin-top:306.45pt;width:382.5pt;height:224.25pt;z-index:251658238" coordorigin="2430,7830" coordsize="7650,4485">
            <v:shape id="_x0000_s1114" type="#_x0000_t202" style="position:absolute;left:4365;top:10395;width:480;height:375" o:regroupid="6" stroked="f">
              <v:textbox style="mso-next-textbox:#_x0000_s1114">
                <w:txbxContent>
                  <w:p w:rsidR="00E42C5F" w:rsidRPr="00AB52DB" w:rsidRDefault="00E42C5F" w:rsidP="004E4C4B">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115" type="#_x0000_t202" style="position:absolute;left:3975;top:9345;width:390;height:390" o:regroupid="6" stroked="f">
              <v:textbox style="mso-next-textbox:#_x0000_s1115">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116" type="#_x0000_t202" style="position:absolute;left:2430;top:8205;width:360;height:375" o:regroupid="6" stroked="f">
              <v:textbox style="mso-next-textbox:#_x0000_s1116">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17" type="#_x0000_t202" style="position:absolute;left:2850;top:10770;width:375;height:420" o:regroupid="6" stroked="f">
              <v:textbox style="mso-next-textbox:#_x0000_s1117">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18" type="#_x0000_t202" style="position:absolute;left:3360;top:7875;width:375;height:435" o:regroupid="6" stroked="f">
              <v:textbox style="mso-next-textbox:#_x0000_s1118">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19" type="#_x0000_t202" style="position:absolute;left:3735;top:11280;width:405;height:480" o:regroupid="6" stroked="f">
              <v:textbox style="mso-next-textbox:#_x0000_s1119">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120" type="#_x0000_t202" style="position:absolute;left:4245;top:10905;width:435;height:375" o:regroupid="6" stroked="f">
              <v:textbox style="mso-next-textbox:#_x0000_s1120">
                <w:txbxContent>
                  <w:p w:rsidR="00E42C5F" w:rsidRPr="00CE1864" w:rsidRDefault="00E42C5F" w:rsidP="004E4C4B">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121" type="#_x0000_t202" style="position:absolute;left:4995;top:10305;width:435;height:435" o:regroupid="6" stroked="f">
              <v:textbox style="mso-next-textbox:#_x0000_s1121">
                <w:txbxContent>
                  <w:p w:rsidR="00E42C5F" w:rsidRPr="00AB52DB" w:rsidRDefault="00E42C5F" w:rsidP="004E4C4B">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122" type="#_x0000_t202" style="position:absolute;left:5565;top:7830;width:360;height:375" o:regroupid="6" stroked="f">
              <v:textbox style="mso-next-textbox:#_x0000_s1122">
                <w:txbxContent>
                  <w:p w:rsidR="00E42C5F" w:rsidRPr="00AB52DB" w:rsidRDefault="00E42C5F" w:rsidP="004E4C4B">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shape id="_x0000_s1123" type="#_x0000_t202" style="position:absolute;left:5925;top:9525;width:615;height:390" o:regroupid="6" stroked="f">
              <v:textbox style="mso-next-textbox:#_x0000_s1123">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10</w:t>
                    </w:r>
                  </w:p>
                </w:txbxContent>
              </v:textbox>
            </v:shape>
            <v:shape id="_x0000_s1124" type="#_x0000_t202" style="position:absolute;left:6420;top:9645;width:585;height:375" o:regroupid="6" stroked="f">
              <v:textbox style="mso-next-textbox:#_x0000_s1124">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11</w:t>
                    </w:r>
                  </w:p>
                </w:txbxContent>
              </v:textbox>
            </v:shape>
            <v:shape id="_x0000_s1125" type="#_x0000_t202" style="position:absolute;left:6915;top:11760;width:600;height:360" o:regroupid="6" stroked="f">
              <v:textbox style="mso-next-textbox:#_x0000_s1125">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12</w:t>
                    </w:r>
                  </w:p>
                </w:txbxContent>
              </v:textbox>
            </v:shape>
            <v:shape id="_x0000_s1126" type="#_x0000_t202" style="position:absolute;left:7425;top:11760;width:630;height:450" o:regroupid="6" stroked="f">
              <v:textbox style="mso-next-textbox:#_x0000_s1126">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13</w:t>
                    </w:r>
                  </w:p>
                </w:txbxContent>
              </v:textbox>
            </v:shape>
            <v:shape id="_x0000_s1127" type="#_x0000_t202" style="position:absolute;left:7935;top:11580;width:585;height:360" o:regroupid="6" stroked="f">
              <v:textbox style="mso-next-textbox:#_x0000_s1127">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14</w:t>
                    </w:r>
                  </w:p>
                </w:txbxContent>
              </v:textbox>
            </v:shape>
            <v:shape id="_x0000_s1128" type="#_x0000_t202" style="position:absolute;left:8430;top:10770;width:615;height:435" o:regroupid="6" stroked="f">
              <v:textbox style="mso-next-textbox:#_x0000_s1128">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15</w:t>
                    </w:r>
                  </w:p>
                </w:txbxContent>
              </v:textbox>
            </v:shape>
            <v:shape id="_x0000_s1129" type="#_x0000_t202" style="position:absolute;left:9045;top:11940;width:615;height:375" o:regroupid="6" stroked="f">
              <v:textbox style="mso-next-textbox:#_x0000_s1129">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16</w:t>
                    </w:r>
                  </w:p>
                </w:txbxContent>
              </v:textbox>
            </v:shape>
            <v:shape id="_x0000_s1130" type="#_x0000_t202" style="position:absolute;left:9495;top:10830;width:585;height:375" o:regroupid="6" stroked="f">
              <v:textbox style="mso-next-textbox:#_x0000_s1130">
                <w:txbxContent>
                  <w:p w:rsidR="00E42C5F" w:rsidRPr="00F646D1" w:rsidRDefault="00E42C5F" w:rsidP="004E4C4B">
                    <w:pPr>
                      <w:rPr>
                        <w:rFonts w:ascii="Times New Roman" w:hAnsi="Times New Roman" w:cs="Times New Roman"/>
                        <w:sz w:val="24"/>
                        <w:szCs w:val="24"/>
                      </w:rPr>
                    </w:pPr>
                    <w:r w:rsidRPr="00F646D1">
                      <w:rPr>
                        <w:rFonts w:ascii="Times New Roman" w:hAnsi="Times New Roman" w:cs="Times New Roman"/>
                        <w:sz w:val="24"/>
                        <w:szCs w:val="24"/>
                      </w:rPr>
                      <w:t>17</w:t>
                    </w:r>
                  </w:p>
                </w:txbxContent>
              </v:textbox>
            </v:shape>
          </v:group>
        </w:pict>
      </w:r>
      <w:r w:rsidR="0003170C">
        <w:rPr>
          <w:noProof/>
          <w:sz w:val="22"/>
          <w:szCs w:val="22"/>
        </w:rPr>
        <w:drawing>
          <wp:anchor distT="0" distB="0" distL="114300" distR="114300" simplePos="0" relativeHeight="251735040" behindDoc="0" locked="1" layoutInCell="1" allowOverlap="1">
            <wp:simplePos x="0" y="0"/>
            <wp:positionH relativeFrom="column">
              <wp:posOffset>-13335</wp:posOffset>
            </wp:positionH>
            <wp:positionV relativeFrom="paragraph">
              <wp:posOffset>-3810</wp:posOffset>
            </wp:positionV>
            <wp:extent cx="5762625" cy="3152775"/>
            <wp:effectExtent l="19050" t="0" r="9525" b="0"/>
            <wp:wrapTopAndBottom/>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762625" cy="3152775"/>
                    </a:xfrm>
                    <a:prstGeom prst="rect">
                      <a:avLst/>
                    </a:prstGeom>
                    <a:noFill/>
                    <a:ln w="9525">
                      <a:noFill/>
                      <a:miter lim="800000"/>
                      <a:headEnd/>
                      <a:tailEnd/>
                    </a:ln>
                  </pic:spPr>
                </pic:pic>
              </a:graphicData>
            </a:graphic>
          </wp:anchor>
        </w:drawing>
      </w:r>
      <w:r w:rsidR="00A877B1">
        <w:rPr>
          <w:sz w:val="22"/>
          <w:szCs w:val="22"/>
        </w:rPr>
        <w:t>Obr. 22</w:t>
      </w:r>
      <w:r w:rsidR="00F315D7">
        <w:rPr>
          <w:sz w:val="22"/>
          <w:szCs w:val="22"/>
        </w:rPr>
        <w:t xml:space="preserve"> </w:t>
      </w:r>
      <w:r w:rsidR="00F13CB9">
        <w:rPr>
          <w:sz w:val="22"/>
          <w:szCs w:val="22"/>
        </w:rPr>
        <w:t xml:space="preserve">Kultivar Duke: </w:t>
      </w:r>
      <w:r w:rsidR="004E4C4B" w:rsidRPr="004F575A">
        <w:rPr>
          <w:sz w:val="22"/>
          <w:szCs w:val="22"/>
        </w:rPr>
        <w:t>1 = Dp­3­gal; 2 = Dp­3­glu; 3 = Dp­3­ara + Cn­3­gal; 4 = Cn­3­glu + Pt­3­gal; 5 = Cn­3­ara + Pt­3­glu; 6 = Pn­3­gal + Pt­3­ara; 7 = Pn­3­glu + Mv­3­gal; 8 = Pn­3­ara + Mv­3­</w:t>
      </w:r>
      <w:r w:rsidR="00F315D7">
        <w:rPr>
          <w:sz w:val="22"/>
          <w:szCs w:val="22"/>
        </w:rPr>
        <w:t xml:space="preserve">glu; </w:t>
      </w:r>
      <w:r w:rsidR="004E4C4B" w:rsidRPr="004F575A">
        <w:rPr>
          <w:sz w:val="22"/>
          <w:szCs w:val="22"/>
        </w:rPr>
        <w:t>9 = Mv­3­ara</w:t>
      </w:r>
    </w:p>
    <w:p w:rsidR="0003170C" w:rsidRDefault="004E4C4B" w:rsidP="004F575A">
      <w:pPr>
        <w:pStyle w:val="normbak"/>
        <w:rPr>
          <w:sz w:val="22"/>
          <w:szCs w:val="22"/>
        </w:rPr>
      </w:pPr>
      <w:r>
        <w:rPr>
          <w:noProof/>
          <w:sz w:val="22"/>
          <w:szCs w:val="22"/>
        </w:rPr>
        <w:drawing>
          <wp:anchor distT="0" distB="0" distL="114300" distR="114300" simplePos="0" relativeHeight="251749376" behindDoc="0" locked="1" layoutInCell="1" allowOverlap="1">
            <wp:simplePos x="0" y="0"/>
            <wp:positionH relativeFrom="column">
              <wp:posOffset>-13335</wp:posOffset>
            </wp:positionH>
            <wp:positionV relativeFrom="paragraph">
              <wp:posOffset>1270</wp:posOffset>
            </wp:positionV>
            <wp:extent cx="5762625" cy="3152775"/>
            <wp:effectExtent l="19050" t="0" r="9525" b="0"/>
            <wp:wrapTopAndBottom/>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62625" cy="3152775"/>
                    </a:xfrm>
                    <a:prstGeom prst="rect">
                      <a:avLst/>
                    </a:prstGeom>
                    <a:noFill/>
                    <a:ln w="9525">
                      <a:noFill/>
                      <a:miter lim="800000"/>
                      <a:headEnd/>
                      <a:tailEnd/>
                    </a:ln>
                  </pic:spPr>
                </pic:pic>
              </a:graphicData>
            </a:graphic>
          </wp:anchor>
        </w:drawing>
      </w:r>
      <w:r w:rsidR="00A877B1">
        <w:rPr>
          <w:sz w:val="22"/>
          <w:szCs w:val="22"/>
        </w:rPr>
        <w:t>Obr. 23</w:t>
      </w:r>
      <w:r w:rsidR="00F315D7">
        <w:rPr>
          <w:sz w:val="22"/>
          <w:szCs w:val="22"/>
        </w:rPr>
        <w:t xml:space="preserve"> </w:t>
      </w:r>
      <w:r>
        <w:rPr>
          <w:sz w:val="22"/>
          <w:szCs w:val="22"/>
        </w:rPr>
        <w:t xml:space="preserve">Kultivar Elliot: </w:t>
      </w:r>
      <w:r w:rsidR="00BB3FC0" w:rsidRPr="00F42EC9">
        <w:rPr>
          <w:sz w:val="22"/>
          <w:szCs w:val="22"/>
        </w:rPr>
        <w:t>1 = Dp­3­gal; 2 = Dp­3­glu; 3 = Dp­3­ara + Cn­3­gal; 4 = Cn­3­</w:t>
      </w:r>
      <w:r w:rsidR="00BB3FC0">
        <w:rPr>
          <w:sz w:val="22"/>
          <w:szCs w:val="22"/>
        </w:rPr>
        <w:t>glu;</w:t>
      </w:r>
      <w:r w:rsidR="00BB3FC0">
        <w:rPr>
          <w:sz w:val="22"/>
          <w:szCs w:val="22"/>
        </w:rPr>
        <w:br/>
      </w:r>
      <w:r w:rsidR="00BB3FC0" w:rsidRPr="00F42EC9">
        <w:rPr>
          <w:sz w:val="22"/>
          <w:szCs w:val="22"/>
        </w:rPr>
        <w:t>5 = Pt­3­gal; 6 = Cn­3­ara; 7 = Pt­3­glu; 8 = Pn­3­gal + Pt­3­ara; 9 = Dp­3­(6´´­acetyl)gal + Pn­3­glu + Mv­3­gal; 10 = Pn­3­ara + Mv­3­glu; 11 = Dp­3­(6´´­acetyl)glu + Cn­3­(6´´­acetyl)gal + Mv­3­ara; 12 = Pt­3­(6´´­acetyl)gal; 13 = Cn­3­(6´´­acetyl)glu; 14 = Pt­3­(6´´­</w:t>
      </w:r>
      <w:r w:rsidR="00BB3FC0">
        <w:rPr>
          <w:sz w:val="22"/>
          <w:szCs w:val="22"/>
        </w:rPr>
        <w:t>acetyl)glu;</w:t>
      </w:r>
      <w:r w:rsidR="00BB3FC0">
        <w:rPr>
          <w:sz w:val="22"/>
          <w:szCs w:val="22"/>
        </w:rPr>
        <w:br/>
      </w:r>
      <w:r w:rsidR="00BB3FC0" w:rsidRPr="00F42EC9">
        <w:rPr>
          <w:sz w:val="22"/>
          <w:szCs w:val="22"/>
        </w:rPr>
        <w:t>15 = Mv­3­(6´´­acetyl)gal; 16 = Pn­3­(6´´­acetyl)glu; 17 = Mv­3­(6´´­acetyl)glu</w:t>
      </w:r>
    </w:p>
    <w:p w:rsidR="00E7515F" w:rsidRPr="004F575A" w:rsidRDefault="00C62085" w:rsidP="00E7515F">
      <w:pPr>
        <w:pStyle w:val="normbak"/>
        <w:rPr>
          <w:sz w:val="22"/>
          <w:szCs w:val="22"/>
        </w:rPr>
      </w:pPr>
      <w:r>
        <w:rPr>
          <w:noProof/>
          <w:sz w:val="22"/>
          <w:szCs w:val="22"/>
        </w:rPr>
        <w:lastRenderedPageBreak/>
        <w:pict>
          <v:group id="_x0000_s1147" style="position:absolute;left:0;text-align:left;margin-left:36.45pt;margin-top:14.7pt;width:228pt;height:237.75pt;z-index:251801600" coordorigin="2430,1995" coordsize="4560,4755">
            <v:shape id="_x0000_s1133" type="#_x0000_t202" style="position:absolute;left:2430;top:5400;width:360;height:375" o:regroupid="10" stroked="f">
              <v:textbox style="mso-next-textbox:#_x0000_s1133">
                <w:txbxContent>
                  <w:p w:rsidR="00E42C5F" w:rsidRPr="00CE1864" w:rsidRDefault="00E42C5F" w:rsidP="00422B29">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34" type="#_x0000_t202" style="position:absolute;left:2865;top:6330;width:375;height:420" o:regroupid="10" stroked="f">
              <v:textbox style="mso-next-textbox:#_x0000_s1134">
                <w:txbxContent>
                  <w:p w:rsidR="00E42C5F" w:rsidRPr="00CE1864" w:rsidRDefault="00E42C5F" w:rsidP="00422B29">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35" type="#_x0000_t202" style="position:absolute;left:3375;top:3930;width:375;height:435" o:regroupid="10" stroked="f">
              <v:textbox style="mso-next-textbox:#_x0000_s1135">
                <w:txbxContent>
                  <w:p w:rsidR="00E42C5F" w:rsidRPr="00CE1864" w:rsidRDefault="00E42C5F" w:rsidP="00422B29">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36" type="#_x0000_t202" style="position:absolute;left:3945;top:5220;width:405;height:480" o:regroupid="10" stroked="f">
              <v:textbox style="mso-next-textbox:#_x0000_s1136">
                <w:txbxContent>
                  <w:p w:rsidR="00E42C5F" w:rsidRPr="00CE1864" w:rsidRDefault="00E42C5F" w:rsidP="00422B29">
                    <w:pPr>
                      <w:rPr>
                        <w:rFonts w:ascii="Times New Roman" w:hAnsi="Times New Roman" w:cs="Times New Roman"/>
                        <w:sz w:val="24"/>
                        <w:szCs w:val="24"/>
                      </w:rPr>
                    </w:pPr>
                    <w:r>
                      <w:rPr>
                        <w:rFonts w:ascii="Times New Roman" w:hAnsi="Times New Roman" w:cs="Times New Roman"/>
                        <w:sz w:val="24"/>
                        <w:szCs w:val="24"/>
                      </w:rPr>
                      <w:t>5</w:t>
                    </w:r>
                  </w:p>
                </w:txbxContent>
              </v:textbox>
            </v:shape>
            <v:shape id="_x0000_s1137" type="#_x0000_t202" style="position:absolute;left:4350;top:5295;width:390;height:390" o:regroupid="10" filled="f" fillcolor="yellow" stroked="f">
              <v:textbox style="mso-next-textbox:#_x0000_s1137">
                <w:txbxContent>
                  <w:p w:rsidR="00E42C5F" w:rsidRPr="00CE1864" w:rsidRDefault="00E42C5F" w:rsidP="00422B29">
                    <w:pPr>
                      <w:rPr>
                        <w:rFonts w:ascii="Times New Roman" w:hAnsi="Times New Roman" w:cs="Times New Roman"/>
                        <w:sz w:val="24"/>
                        <w:szCs w:val="24"/>
                      </w:rPr>
                    </w:pPr>
                    <w:r>
                      <w:rPr>
                        <w:rFonts w:ascii="Times New Roman" w:hAnsi="Times New Roman" w:cs="Times New Roman"/>
                        <w:sz w:val="24"/>
                        <w:szCs w:val="24"/>
                      </w:rPr>
                      <w:t>6</w:t>
                    </w:r>
                  </w:p>
                </w:txbxContent>
              </v:textbox>
            </v:shape>
            <v:shape id="_x0000_s1138" type="#_x0000_t202" style="position:absolute;left:5025;top:5100;width:345;height:375" o:regroupid="10" stroked="f">
              <v:textbox style="mso-next-textbox:#_x0000_s1138">
                <w:txbxContent>
                  <w:p w:rsidR="00E42C5F" w:rsidRPr="00CE1864" w:rsidRDefault="00E42C5F" w:rsidP="00422B29">
                    <w:pPr>
                      <w:rPr>
                        <w:rFonts w:ascii="Times New Roman" w:hAnsi="Times New Roman" w:cs="Times New Roman"/>
                        <w:sz w:val="24"/>
                        <w:szCs w:val="24"/>
                      </w:rPr>
                    </w:pPr>
                    <w:r>
                      <w:rPr>
                        <w:rFonts w:ascii="Times New Roman" w:hAnsi="Times New Roman" w:cs="Times New Roman"/>
                        <w:sz w:val="24"/>
                        <w:szCs w:val="24"/>
                      </w:rPr>
                      <w:t>8</w:t>
                    </w:r>
                  </w:p>
                </w:txbxContent>
              </v:textbox>
            </v:shape>
            <v:shape id="_x0000_s1139" type="#_x0000_t202" style="position:absolute;left:5475;top:1995;width:435;height:375" o:regroupid="10" stroked="f">
              <v:textbox style="mso-next-textbox:#_x0000_s1139">
                <w:txbxContent>
                  <w:p w:rsidR="00E42C5F" w:rsidRPr="00AB52DB" w:rsidRDefault="00E42C5F" w:rsidP="00422B29">
                    <w:pPr>
                      <w:rPr>
                        <w:rFonts w:ascii="Times New Roman" w:hAnsi="Times New Roman" w:cs="Times New Roman"/>
                        <w:sz w:val="24"/>
                        <w:szCs w:val="24"/>
                      </w:rPr>
                    </w:pPr>
                    <w:r>
                      <w:rPr>
                        <w:rFonts w:ascii="Times New Roman" w:hAnsi="Times New Roman" w:cs="Times New Roman"/>
                        <w:sz w:val="24"/>
                        <w:szCs w:val="24"/>
                      </w:rPr>
                      <w:t>9</w:t>
                    </w:r>
                  </w:p>
                </w:txbxContent>
              </v:textbox>
            </v:shape>
            <v:shape id="_x0000_s1140" type="#_x0000_t202" style="position:absolute;left:5910;top:5610;width:615;height:435" o:regroupid="10" stroked="f">
              <v:textbox style="mso-next-textbox:#_x0000_s1140">
                <w:txbxContent>
                  <w:p w:rsidR="00E42C5F" w:rsidRPr="00AB52DB" w:rsidRDefault="00E42C5F" w:rsidP="00422B29">
                    <w:pPr>
                      <w:rPr>
                        <w:rFonts w:ascii="Times New Roman" w:hAnsi="Times New Roman" w:cs="Times New Roman"/>
                        <w:sz w:val="24"/>
                        <w:szCs w:val="24"/>
                      </w:rPr>
                    </w:pPr>
                    <w:r>
                      <w:rPr>
                        <w:rFonts w:ascii="Times New Roman" w:hAnsi="Times New Roman" w:cs="Times New Roman"/>
                        <w:sz w:val="24"/>
                        <w:szCs w:val="24"/>
                      </w:rPr>
                      <w:t>10</w:t>
                    </w:r>
                  </w:p>
                </w:txbxContent>
              </v:textbox>
            </v:shape>
            <v:shape id="_x0000_s1141" type="#_x0000_t202" style="position:absolute;left:6420;top:3645;width:570;height:375" o:regroupid="10" stroked="f">
              <v:textbox style="mso-next-textbox:#_x0000_s1141">
                <w:txbxContent>
                  <w:p w:rsidR="00E42C5F" w:rsidRPr="00AB52DB" w:rsidRDefault="00E42C5F" w:rsidP="00422B29">
                    <w:pPr>
                      <w:rPr>
                        <w:rFonts w:ascii="Times New Roman" w:hAnsi="Times New Roman" w:cs="Times New Roman"/>
                        <w:sz w:val="24"/>
                        <w:szCs w:val="24"/>
                      </w:rPr>
                    </w:pPr>
                    <w:r>
                      <w:rPr>
                        <w:rFonts w:ascii="Times New Roman" w:hAnsi="Times New Roman" w:cs="Times New Roman"/>
                        <w:sz w:val="24"/>
                        <w:szCs w:val="24"/>
                      </w:rPr>
                      <w:t>11</w:t>
                    </w:r>
                  </w:p>
                </w:txbxContent>
              </v:textbox>
            </v:shape>
            <v:shape id="_x0000_s1143" type="#_x0000_t202" style="position:absolute;left:4560;top:6210;width:360;height:375" o:regroupid="10" stroked="f">
              <v:textbox style="mso-next-textbox:#_x0000_s1143">
                <w:txbxContent>
                  <w:p w:rsidR="00E42C5F" w:rsidRPr="00422B29" w:rsidRDefault="00E42C5F">
                    <w:pPr>
                      <w:rPr>
                        <w:rFonts w:ascii="Times New Roman" w:hAnsi="Times New Roman" w:cs="Times New Roman"/>
                        <w:sz w:val="24"/>
                        <w:szCs w:val="24"/>
                      </w:rPr>
                    </w:pPr>
                    <w:r w:rsidRPr="00422B29">
                      <w:rPr>
                        <w:rFonts w:ascii="Times New Roman" w:hAnsi="Times New Roman" w:cs="Times New Roman"/>
                        <w:sz w:val="24"/>
                        <w:szCs w:val="24"/>
                      </w:rPr>
                      <w:t>7</w:t>
                    </w:r>
                  </w:p>
                </w:txbxContent>
              </v:textbox>
            </v:shape>
            <v:shape id="_x0000_s1142" type="#_x0000_t202" style="position:absolute;left:3750;top:6330;width:330;height:420" wrapcoords="-800 0 -800 20829 21600 20829 21600 0 -800 0" o:regroupid="10" stroked="f">
              <v:textbox style="mso-next-textbox:#_x0000_s1142">
                <w:txbxContent>
                  <w:p w:rsidR="00E42C5F" w:rsidRPr="00422B29" w:rsidRDefault="00E42C5F">
                    <w:pPr>
                      <w:rPr>
                        <w:rFonts w:ascii="Times New Roman" w:hAnsi="Times New Roman" w:cs="Times New Roman"/>
                        <w:sz w:val="24"/>
                        <w:szCs w:val="24"/>
                      </w:rPr>
                    </w:pPr>
                    <w:r w:rsidRPr="00422B29">
                      <w:rPr>
                        <w:rFonts w:ascii="Times New Roman" w:hAnsi="Times New Roman" w:cs="Times New Roman"/>
                        <w:sz w:val="24"/>
                        <w:szCs w:val="24"/>
                      </w:rPr>
                      <w:t>4</w:t>
                    </w:r>
                  </w:p>
                </w:txbxContent>
              </v:textbox>
            </v:shape>
          </v:group>
        </w:pict>
      </w:r>
      <w:r w:rsidR="00BB3FC0">
        <w:rPr>
          <w:noProof/>
          <w:sz w:val="22"/>
          <w:szCs w:val="22"/>
        </w:rPr>
        <w:drawing>
          <wp:anchor distT="0" distB="0" distL="114300" distR="114300" simplePos="0" relativeHeight="251750400" behindDoc="0" locked="1" layoutInCell="1" allowOverlap="1">
            <wp:simplePos x="0" y="0"/>
            <wp:positionH relativeFrom="column">
              <wp:posOffset>-51435</wp:posOffset>
            </wp:positionH>
            <wp:positionV relativeFrom="paragraph">
              <wp:posOffset>234315</wp:posOffset>
            </wp:positionV>
            <wp:extent cx="5762625" cy="3152775"/>
            <wp:effectExtent l="19050" t="0" r="9525" b="0"/>
            <wp:wrapTopAndBottom/>
            <wp:docPr id="18" name="Obrázek 17" descr="goldtr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traube.jpg"/>
                    <pic:cNvPicPr/>
                  </pic:nvPicPr>
                  <pic:blipFill>
                    <a:blip r:embed="rId40"/>
                    <a:stretch>
                      <a:fillRect/>
                    </a:stretch>
                  </pic:blipFill>
                  <pic:spPr>
                    <a:xfrm>
                      <a:off x="0" y="0"/>
                      <a:ext cx="5762625" cy="3152775"/>
                    </a:xfrm>
                    <a:prstGeom prst="rect">
                      <a:avLst/>
                    </a:prstGeom>
                  </pic:spPr>
                </pic:pic>
              </a:graphicData>
            </a:graphic>
          </wp:anchor>
        </w:drawing>
      </w:r>
      <w:r w:rsidR="00A877B1">
        <w:rPr>
          <w:sz w:val="22"/>
          <w:szCs w:val="22"/>
        </w:rPr>
        <w:t>Obr. 24</w:t>
      </w:r>
      <w:r w:rsidR="00F315D7">
        <w:rPr>
          <w:sz w:val="22"/>
          <w:szCs w:val="22"/>
        </w:rPr>
        <w:t xml:space="preserve"> </w:t>
      </w:r>
      <w:r w:rsidR="00BB3FC0">
        <w:rPr>
          <w:sz w:val="22"/>
          <w:szCs w:val="22"/>
        </w:rPr>
        <w:t xml:space="preserve">Kultivar Goldtraube: </w:t>
      </w:r>
      <w:r w:rsidR="00E7515F" w:rsidRPr="004F575A">
        <w:rPr>
          <w:sz w:val="22"/>
          <w:szCs w:val="22"/>
        </w:rPr>
        <w:t>1 = Dp­3­gal; 2 = Dp­3­glu; 3 =</w:t>
      </w:r>
      <w:r w:rsidR="00F315D7">
        <w:rPr>
          <w:sz w:val="22"/>
          <w:szCs w:val="22"/>
        </w:rPr>
        <w:t xml:space="preserve"> Dp­3­ara + Cn­3­gal;</w:t>
      </w:r>
      <w:r w:rsidR="00F315D7">
        <w:rPr>
          <w:sz w:val="22"/>
          <w:szCs w:val="22"/>
        </w:rPr>
        <w:br/>
      </w:r>
      <w:r w:rsidR="00E7515F" w:rsidRPr="004F575A">
        <w:rPr>
          <w:sz w:val="22"/>
          <w:szCs w:val="22"/>
        </w:rPr>
        <w:t>4 = Cn­3­glu</w:t>
      </w:r>
      <w:r w:rsidR="009D74F4">
        <w:rPr>
          <w:sz w:val="22"/>
          <w:szCs w:val="22"/>
        </w:rPr>
        <w:t xml:space="preserve">; 5 = </w:t>
      </w:r>
      <w:r w:rsidR="00E7515F" w:rsidRPr="004F575A">
        <w:rPr>
          <w:sz w:val="22"/>
          <w:szCs w:val="22"/>
        </w:rPr>
        <w:t>Pt­3­</w:t>
      </w:r>
      <w:r w:rsidR="009D74F4">
        <w:rPr>
          <w:sz w:val="22"/>
          <w:szCs w:val="22"/>
        </w:rPr>
        <w:t>gal; 6</w:t>
      </w:r>
      <w:r w:rsidR="00E7515F" w:rsidRPr="004F575A">
        <w:rPr>
          <w:sz w:val="22"/>
          <w:szCs w:val="22"/>
        </w:rPr>
        <w:t xml:space="preserve"> = Cn­3­</w:t>
      </w:r>
      <w:r w:rsidR="009D74F4">
        <w:rPr>
          <w:sz w:val="22"/>
          <w:szCs w:val="22"/>
        </w:rPr>
        <w:t xml:space="preserve">ara; 7 = </w:t>
      </w:r>
      <w:r w:rsidR="00E7515F" w:rsidRPr="004F575A">
        <w:rPr>
          <w:sz w:val="22"/>
          <w:szCs w:val="22"/>
        </w:rPr>
        <w:t>Pt­3­</w:t>
      </w:r>
      <w:r w:rsidR="009D74F4">
        <w:rPr>
          <w:sz w:val="22"/>
          <w:szCs w:val="22"/>
        </w:rPr>
        <w:t>glu; 8</w:t>
      </w:r>
      <w:r w:rsidR="00E7515F" w:rsidRPr="004F575A">
        <w:rPr>
          <w:sz w:val="22"/>
          <w:szCs w:val="22"/>
        </w:rPr>
        <w:t xml:space="preserve"> = Pn­3­gal + Pt­3­</w:t>
      </w:r>
      <w:r w:rsidR="009D74F4">
        <w:rPr>
          <w:sz w:val="22"/>
          <w:szCs w:val="22"/>
        </w:rPr>
        <w:t>ara; 9</w:t>
      </w:r>
      <w:r w:rsidR="00E7515F" w:rsidRPr="004F575A">
        <w:rPr>
          <w:sz w:val="22"/>
          <w:szCs w:val="22"/>
        </w:rPr>
        <w:t xml:space="preserve"> = Pn­3­glu + Mv­3­gal</w:t>
      </w:r>
      <w:r w:rsidR="009D74F4">
        <w:rPr>
          <w:sz w:val="22"/>
          <w:szCs w:val="22"/>
        </w:rPr>
        <w:t>; 10</w:t>
      </w:r>
      <w:r w:rsidR="00E7515F" w:rsidRPr="004F575A">
        <w:rPr>
          <w:sz w:val="22"/>
          <w:szCs w:val="22"/>
        </w:rPr>
        <w:t xml:space="preserve"> = Pn­3­ara + Mv­3­</w:t>
      </w:r>
      <w:r w:rsidR="00E7515F">
        <w:rPr>
          <w:sz w:val="22"/>
          <w:szCs w:val="22"/>
        </w:rPr>
        <w:t>glu;</w:t>
      </w:r>
      <w:r w:rsidR="009D74F4">
        <w:rPr>
          <w:sz w:val="22"/>
          <w:szCs w:val="22"/>
        </w:rPr>
        <w:t xml:space="preserve"> 11 </w:t>
      </w:r>
      <w:r w:rsidR="00E7515F" w:rsidRPr="004F575A">
        <w:rPr>
          <w:sz w:val="22"/>
          <w:szCs w:val="22"/>
        </w:rPr>
        <w:t>= Mv­3­ara</w:t>
      </w:r>
    </w:p>
    <w:p w:rsidR="0073659E" w:rsidRPr="00F315D7" w:rsidRDefault="00C62085" w:rsidP="0073659E">
      <w:pPr>
        <w:pStyle w:val="normbak"/>
        <w:rPr>
          <w:sz w:val="22"/>
          <w:szCs w:val="22"/>
        </w:rPr>
      </w:pPr>
      <w:r>
        <w:rPr>
          <w:noProof/>
          <w:sz w:val="22"/>
          <w:szCs w:val="22"/>
        </w:rPr>
        <w:pict>
          <v:group id="_x0000_s1170" style="position:absolute;left:0;text-align:left;margin-left:28.95pt;margin-top:-1.4pt;width:393pt;height:233.25pt;z-index:251838464" coordorigin="2280,8430" coordsize="7860,4665">
            <v:shape id="_x0000_s1150" type="#_x0000_t202" style="position:absolute;left:4260;top:11010;width:480;height:375" o:regroupid="12" stroked="f">
              <v:textbox style="mso-next-textbox:#_x0000_s1150">
                <w:txbxContent>
                  <w:p w:rsidR="00E42C5F" w:rsidRPr="00AB52DB" w:rsidRDefault="00E42C5F" w:rsidP="0073659E">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151" type="#_x0000_t202" style="position:absolute;left:3855;top:11010;width:390;height:390" o:regroupid="12" stroked="f">
              <v:textbox style="mso-next-textbox:#_x0000_s1151">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152" type="#_x0000_t202" style="position:absolute;left:2280;top:8970;width:360;height:375" o:regroupid="12" stroked="f">
              <v:textbox style="mso-next-textbox:#_x0000_s1152">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53" type="#_x0000_t202" style="position:absolute;left:2640;top:10065;width:375;height:420" o:regroupid="12" stroked="f">
              <v:textbox style="mso-next-textbox:#_x0000_s1153">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54" type="#_x0000_t202" style="position:absolute;left:3240;top:8430;width:375;height:435" o:regroupid="12" stroked="f">
              <v:textbox style="mso-next-textbox:#_x0000_s1154">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55" type="#_x0000_t202" style="position:absolute;left:3540;top:11805;width:405;height:480" o:regroupid="12" stroked="f">
              <v:textbox style="mso-next-textbox:#_x0000_s1155">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156" type="#_x0000_t202" style="position:absolute;left:4140;top:11775;width:300;height:375" o:regroupid="12" stroked="f">
              <v:textbox style="mso-next-textbox:#_x0000_s1156">
                <w:txbxContent>
                  <w:p w:rsidR="00E42C5F" w:rsidRPr="00CE1864" w:rsidRDefault="00E42C5F" w:rsidP="0073659E">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157" type="#_x0000_t202" style="position:absolute;left:4815;top:11340;width:435;height:435" o:regroupid="12" stroked="f">
              <v:textbox style="mso-next-textbox:#_x0000_s1157">
                <w:txbxContent>
                  <w:p w:rsidR="00E42C5F" w:rsidRPr="00AB52DB" w:rsidRDefault="00E42C5F" w:rsidP="0073659E">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158" type="#_x0000_t202" style="position:absolute;left:5370;top:11010;width:360;height:375" o:regroupid="12" stroked="f">
              <v:textbox style="mso-next-textbox:#_x0000_s1158">
                <w:txbxContent>
                  <w:p w:rsidR="00E42C5F" w:rsidRPr="00AB52DB" w:rsidRDefault="00E42C5F" w:rsidP="0073659E">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shape id="_x0000_s1159" type="#_x0000_t202" style="position:absolute;left:5805;top:11010;width:615;height:390" o:regroupid="12" stroked="f">
              <v:textbox style="mso-next-textbox:#_x0000_s1159">
                <w:txbxContent>
                  <w:p w:rsidR="00E42C5F" w:rsidRPr="00F646D1" w:rsidRDefault="00E42C5F" w:rsidP="0073659E">
                    <w:pPr>
                      <w:rPr>
                        <w:rFonts w:ascii="Times New Roman" w:hAnsi="Times New Roman" w:cs="Times New Roman"/>
                        <w:sz w:val="24"/>
                        <w:szCs w:val="24"/>
                      </w:rPr>
                    </w:pPr>
                    <w:r w:rsidRPr="00F646D1">
                      <w:rPr>
                        <w:rFonts w:ascii="Times New Roman" w:hAnsi="Times New Roman" w:cs="Times New Roman"/>
                        <w:sz w:val="24"/>
                        <w:szCs w:val="24"/>
                      </w:rPr>
                      <w:t>10</w:t>
                    </w:r>
                  </w:p>
                </w:txbxContent>
              </v:textbox>
            </v:shape>
            <v:shape id="_x0000_s1160" type="#_x0000_t202" style="position:absolute;left:6420;top:11475;width:540;height:375" o:regroupid="12" stroked="f">
              <v:textbox style="mso-next-textbox:#_x0000_s1160">
                <w:txbxContent>
                  <w:p w:rsidR="00E42C5F" w:rsidRPr="00F646D1" w:rsidRDefault="00E42C5F" w:rsidP="0073659E">
                    <w:pPr>
                      <w:rPr>
                        <w:rFonts w:ascii="Times New Roman" w:hAnsi="Times New Roman" w:cs="Times New Roman"/>
                        <w:sz w:val="24"/>
                        <w:szCs w:val="24"/>
                      </w:rPr>
                    </w:pPr>
                    <w:r w:rsidRPr="00F646D1">
                      <w:rPr>
                        <w:rFonts w:ascii="Times New Roman" w:hAnsi="Times New Roman" w:cs="Times New Roman"/>
                        <w:sz w:val="24"/>
                        <w:szCs w:val="24"/>
                      </w:rPr>
                      <w:t>11</w:t>
                    </w:r>
                  </w:p>
                </w:txbxContent>
              </v:textbox>
            </v:shape>
            <v:shape id="_x0000_s1162" type="#_x0000_t202" style="position:absolute;left:7395;top:12285;width:585;height:450" o:regroupid="12" stroked="f">
              <v:textbox style="mso-next-textbox:#_x0000_s1162">
                <w:txbxContent>
                  <w:p w:rsidR="00E42C5F" w:rsidRPr="00F646D1" w:rsidRDefault="00E42C5F" w:rsidP="0073659E">
                    <w:pPr>
                      <w:rPr>
                        <w:rFonts w:ascii="Times New Roman" w:hAnsi="Times New Roman" w:cs="Times New Roman"/>
                        <w:sz w:val="24"/>
                        <w:szCs w:val="24"/>
                      </w:rPr>
                    </w:pPr>
                    <w:r>
                      <w:rPr>
                        <w:rFonts w:ascii="Times New Roman" w:hAnsi="Times New Roman" w:cs="Times New Roman"/>
                        <w:sz w:val="24"/>
                        <w:szCs w:val="24"/>
                      </w:rPr>
                      <w:t>12</w:t>
                    </w:r>
                  </w:p>
                </w:txbxContent>
              </v:textbox>
            </v:shape>
            <v:shape id="_x0000_s1163" type="#_x0000_t202" style="position:absolute;left:7905;top:12375;width:585;height:360" o:regroupid="12" stroked="f">
              <v:textbox style="mso-next-textbox:#_x0000_s1163">
                <w:txbxContent>
                  <w:p w:rsidR="00E42C5F" w:rsidRPr="00F646D1" w:rsidRDefault="00E42C5F" w:rsidP="0073659E">
                    <w:pPr>
                      <w:rPr>
                        <w:rFonts w:ascii="Times New Roman" w:hAnsi="Times New Roman" w:cs="Times New Roman"/>
                        <w:sz w:val="24"/>
                        <w:szCs w:val="24"/>
                      </w:rPr>
                    </w:pPr>
                    <w:r>
                      <w:rPr>
                        <w:rFonts w:ascii="Times New Roman" w:hAnsi="Times New Roman" w:cs="Times New Roman"/>
                        <w:sz w:val="24"/>
                        <w:szCs w:val="24"/>
                      </w:rPr>
                      <w:t>13</w:t>
                    </w:r>
                  </w:p>
                </w:txbxContent>
              </v:textbox>
            </v:shape>
            <v:shape id="_x0000_s1164" type="#_x0000_t202" style="position:absolute;left:9090;top:12660;width:540;height:435" o:regroupid="12" stroked="f">
              <v:textbox style="mso-next-textbox:#_x0000_s1164">
                <w:txbxContent>
                  <w:p w:rsidR="00E42C5F" w:rsidRPr="00F646D1" w:rsidRDefault="00E42C5F" w:rsidP="0073659E">
                    <w:pPr>
                      <w:rPr>
                        <w:rFonts w:ascii="Times New Roman" w:hAnsi="Times New Roman" w:cs="Times New Roman"/>
                        <w:sz w:val="24"/>
                        <w:szCs w:val="24"/>
                      </w:rPr>
                    </w:pPr>
                    <w:r>
                      <w:rPr>
                        <w:rFonts w:ascii="Times New Roman" w:hAnsi="Times New Roman" w:cs="Times New Roman"/>
                        <w:sz w:val="24"/>
                        <w:szCs w:val="24"/>
                      </w:rPr>
                      <w:t>14</w:t>
                    </w:r>
                  </w:p>
                </w:txbxContent>
              </v:textbox>
            </v:shape>
            <v:shape id="_x0000_s1167" type="#_x0000_t202" style="position:absolute;left:9555;top:12525;width:585;height:375" o:regroupid="12" stroked="f">
              <v:textbox style="mso-next-textbox:#_x0000_s1167">
                <w:txbxContent>
                  <w:p w:rsidR="00E42C5F" w:rsidRPr="00F646D1" w:rsidRDefault="00E42C5F" w:rsidP="0073659E">
                    <w:pPr>
                      <w:rPr>
                        <w:rFonts w:ascii="Times New Roman" w:hAnsi="Times New Roman" w:cs="Times New Roman"/>
                        <w:sz w:val="24"/>
                        <w:szCs w:val="24"/>
                      </w:rPr>
                    </w:pPr>
                    <w:r>
                      <w:rPr>
                        <w:rFonts w:ascii="Times New Roman" w:hAnsi="Times New Roman" w:cs="Times New Roman"/>
                        <w:sz w:val="24"/>
                        <w:szCs w:val="24"/>
                      </w:rPr>
                      <w:t>15</w:t>
                    </w:r>
                  </w:p>
                </w:txbxContent>
              </v:textbox>
            </v:shape>
          </v:group>
        </w:pict>
      </w:r>
      <w:r w:rsidR="0073659E" w:rsidRPr="00F315D7">
        <w:rPr>
          <w:noProof/>
          <w:sz w:val="22"/>
          <w:szCs w:val="22"/>
        </w:rPr>
        <w:drawing>
          <wp:anchor distT="0" distB="0" distL="114300" distR="114300" simplePos="0" relativeHeight="251802624" behindDoc="0" locked="1" layoutInCell="1" allowOverlap="1">
            <wp:simplePos x="0" y="0"/>
            <wp:positionH relativeFrom="column">
              <wp:posOffset>-3810</wp:posOffset>
            </wp:positionH>
            <wp:positionV relativeFrom="paragraph">
              <wp:posOffset>58420</wp:posOffset>
            </wp:positionV>
            <wp:extent cx="5762625" cy="3152775"/>
            <wp:effectExtent l="19050" t="0" r="9525" b="0"/>
            <wp:wrapTopAndBottom/>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762625" cy="3152775"/>
                    </a:xfrm>
                    <a:prstGeom prst="rect">
                      <a:avLst/>
                    </a:prstGeom>
                    <a:noFill/>
                    <a:ln w="9525">
                      <a:noFill/>
                      <a:miter lim="800000"/>
                      <a:headEnd/>
                      <a:tailEnd/>
                    </a:ln>
                  </pic:spPr>
                </pic:pic>
              </a:graphicData>
            </a:graphic>
          </wp:anchor>
        </w:drawing>
      </w:r>
      <w:r w:rsidR="00A877B1">
        <w:rPr>
          <w:sz w:val="22"/>
          <w:szCs w:val="22"/>
        </w:rPr>
        <w:t>Obr. 25</w:t>
      </w:r>
      <w:r w:rsidR="00F315D7" w:rsidRPr="00F315D7">
        <w:rPr>
          <w:sz w:val="22"/>
          <w:szCs w:val="22"/>
        </w:rPr>
        <w:t xml:space="preserve"> </w:t>
      </w:r>
      <w:r w:rsidR="0073659E" w:rsidRPr="00F315D7">
        <w:rPr>
          <w:sz w:val="22"/>
          <w:szCs w:val="22"/>
        </w:rPr>
        <w:t>Kultivar Hardyblue: 1 = Dp­3­gal; 2 = Dp­</w:t>
      </w:r>
      <w:r w:rsidR="00F315D7" w:rsidRPr="00F315D7">
        <w:rPr>
          <w:sz w:val="22"/>
          <w:szCs w:val="22"/>
        </w:rPr>
        <w:t>3­glu; 3 = Dp­3­ara + Cn­3­gal;</w:t>
      </w:r>
      <w:r w:rsidR="00F315D7" w:rsidRPr="00F315D7">
        <w:rPr>
          <w:sz w:val="22"/>
          <w:szCs w:val="22"/>
        </w:rPr>
        <w:br/>
      </w:r>
      <w:r w:rsidR="0073659E" w:rsidRPr="00F315D7">
        <w:rPr>
          <w:sz w:val="22"/>
          <w:szCs w:val="22"/>
        </w:rPr>
        <w:t>4 = Cn­3­glu; 5 = Pt­3­gal; 6 = Cn­3­ara; 7 = Pt­3­glu; 8 = Pn­3­gal + Pt­3­</w:t>
      </w:r>
      <w:r w:rsidR="00F315D7" w:rsidRPr="00F315D7">
        <w:rPr>
          <w:sz w:val="22"/>
          <w:szCs w:val="22"/>
        </w:rPr>
        <w:t>ara;</w:t>
      </w:r>
      <w:r w:rsidR="00F315D7" w:rsidRPr="00F315D7">
        <w:rPr>
          <w:sz w:val="22"/>
          <w:szCs w:val="22"/>
        </w:rPr>
        <w:br/>
      </w:r>
      <w:r w:rsidR="0073659E" w:rsidRPr="00F315D7">
        <w:rPr>
          <w:sz w:val="22"/>
          <w:szCs w:val="22"/>
        </w:rPr>
        <w:t xml:space="preserve">9 = </w:t>
      </w:r>
      <w:r w:rsidR="00FE6AFF" w:rsidRPr="00F315D7">
        <w:rPr>
          <w:sz w:val="22"/>
          <w:szCs w:val="22"/>
        </w:rPr>
        <w:t xml:space="preserve">Dp­3­(6´´­acetyl)gal + </w:t>
      </w:r>
      <w:r w:rsidR="0073659E" w:rsidRPr="00F315D7">
        <w:rPr>
          <w:sz w:val="22"/>
          <w:szCs w:val="22"/>
        </w:rPr>
        <w:t xml:space="preserve">Pn­3­glu + Mv­3­gal; 10 = Pn­3­ara + Mv­3­glu; 11 = </w:t>
      </w:r>
      <w:r w:rsidR="00FE6AFF" w:rsidRPr="00F315D7">
        <w:rPr>
          <w:sz w:val="22"/>
          <w:szCs w:val="22"/>
        </w:rPr>
        <w:t xml:space="preserve">Dp­3­(6´´­acetyl)glu + </w:t>
      </w:r>
      <w:r w:rsidR="0073659E" w:rsidRPr="00F315D7">
        <w:rPr>
          <w:sz w:val="22"/>
          <w:szCs w:val="22"/>
        </w:rPr>
        <w:t>Mv­3­ara</w:t>
      </w:r>
      <w:r w:rsidR="00FE6AFF" w:rsidRPr="00F315D7">
        <w:rPr>
          <w:sz w:val="22"/>
          <w:szCs w:val="22"/>
        </w:rPr>
        <w:t>; 12 = Cn­3­(6´´­acetyl)glu; 13 = Pt­3­(6´´­acetyl)glu; 14 = Pn­3­(6´´­acetyl)</w:t>
      </w:r>
      <w:r w:rsidR="00F315D7">
        <w:rPr>
          <w:sz w:val="22"/>
          <w:szCs w:val="22"/>
        </w:rPr>
        <w:t>glu;</w:t>
      </w:r>
      <w:r w:rsidR="00F315D7">
        <w:rPr>
          <w:sz w:val="22"/>
          <w:szCs w:val="22"/>
        </w:rPr>
        <w:br/>
      </w:r>
      <w:r w:rsidR="00FE6AFF" w:rsidRPr="00F315D7">
        <w:rPr>
          <w:sz w:val="22"/>
          <w:szCs w:val="22"/>
        </w:rPr>
        <w:t>15 = Mv­3­(6´´­acetyl)glu</w:t>
      </w:r>
    </w:p>
    <w:p w:rsidR="00783DA8" w:rsidRPr="00F315D7" w:rsidRDefault="00C62085" w:rsidP="00783DA8">
      <w:pPr>
        <w:pStyle w:val="normbak"/>
        <w:rPr>
          <w:sz w:val="22"/>
          <w:szCs w:val="22"/>
        </w:rPr>
      </w:pPr>
      <w:r>
        <w:rPr>
          <w:noProof/>
          <w:sz w:val="22"/>
          <w:szCs w:val="22"/>
        </w:rPr>
        <w:lastRenderedPageBreak/>
        <w:pict>
          <v:group id="_x0000_s1187" style="position:absolute;left:0;text-align:left;margin-left:40.2pt;margin-top:1.2pt;width:374.25pt;height:177.75pt;z-index:251855872" coordorigin="2505,1725" coordsize="7485,3555">
            <v:shape id="_x0000_s1173" type="#_x0000_t202" style="position:absolute;left:4080;top:3810;width:390;height:390" o:regroupid="13" stroked="f">
              <v:textbox style="mso-next-textbox:#_x0000_s1173">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174" type="#_x0000_t202" style="position:absolute;left:2505;top:2490;width:360;height:375" o:regroupid="13" stroked="f">
              <v:textbox style="mso-next-textbox:#_x0000_s1174">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75" type="#_x0000_t202" style="position:absolute;left:2940;top:4740;width:375;height:420" o:regroupid="13" stroked="f">
              <v:textbox style="mso-next-textbox:#_x0000_s1175">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76" type="#_x0000_t202" style="position:absolute;left:3465;top:3375;width:375;height:435" o:regroupid="13" stroked="f">
              <v:textbox style="mso-next-textbox:#_x0000_s1176">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77" type="#_x0000_t202" style="position:absolute;left:3765;top:4860;width:405;height:420" o:regroupid="13" stroked="f">
              <v:textbox style="mso-next-textbox:#_x0000_s1177">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178" type="#_x0000_t202" style="position:absolute;left:4470;top:4365;width:300;height:375" o:regroupid="13" stroked="f">
              <v:textbox style="mso-next-textbox:#_x0000_s1178">
                <w:txbxContent>
                  <w:p w:rsidR="00E42C5F" w:rsidRPr="00CE1864" w:rsidRDefault="00E42C5F" w:rsidP="004442D6">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179" type="#_x0000_t202" style="position:absolute;left:4935;top:4005;width:435;height:435" o:regroupid="13" stroked="f">
              <v:textbox style="mso-next-textbox:#_x0000_s1179">
                <w:txbxContent>
                  <w:p w:rsidR="00E42C5F" w:rsidRPr="00AB52DB" w:rsidRDefault="00E42C5F" w:rsidP="004442D6">
                    <w:pPr>
                      <w:rPr>
                        <w:rFonts w:ascii="Times New Roman" w:hAnsi="Times New Roman" w:cs="Times New Roman"/>
                        <w:sz w:val="24"/>
                        <w:szCs w:val="24"/>
                      </w:rPr>
                    </w:pPr>
                    <w:r>
                      <w:rPr>
                        <w:rFonts w:ascii="Times New Roman" w:hAnsi="Times New Roman" w:cs="Times New Roman"/>
                        <w:sz w:val="24"/>
                        <w:szCs w:val="24"/>
                      </w:rPr>
                      <w:t>7</w:t>
                    </w:r>
                  </w:p>
                </w:txbxContent>
              </v:textbox>
            </v:shape>
            <v:shape id="_x0000_s1180" type="#_x0000_t202" style="position:absolute;left:5595;top:1725;width:360;height:375" o:regroupid="13" stroked="f">
              <v:textbox style="mso-next-textbox:#_x0000_s1180">
                <w:txbxContent>
                  <w:p w:rsidR="00E42C5F" w:rsidRPr="00AB52DB" w:rsidRDefault="00E42C5F" w:rsidP="004442D6">
                    <w:pPr>
                      <w:rPr>
                        <w:rFonts w:ascii="Times New Roman" w:hAnsi="Times New Roman" w:cs="Times New Roman"/>
                        <w:sz w:val="24"/>
                        <w:szCs w:val="24"/>
                      </w:rPr>
                    </w:pPr>
                    <w:r>
                      <w:rPr>
                        <w:rFonts w:ascii="Times New Roman" w:hAnsi="Times New Roman" w:cs="Times New Roman"/>
                        <w:sz w:val="24"/>
                        <w:szCs w:val="24"/>
                      </w:rPr>
                      <w:t>8</w:t>
                    </w:r>
                  </w:p>
                </w:txbxContent>
              </v:textbox>
            </v:shape>
            <v:shape id="_x0000_s1181" type="#_x0000_t202" style="position:absolute;left:5955;top:2640;width:540;height:390" o:regroupid="13" stroked="f">
              <v:textbox style="mso-next-textbox:#_x0000_s1181">
                <w:txbxContent>
                  <w:p w:rsidR="00E42C5F" w:rsidRPr="00F646D1" w:rsidRDefault="00E42C5F" w:rsidP="004442D6">
                    <w:pPr>
                      <w:rPr>
                        <w:rFonts w:ascii="Times New Roman" w:hAnsi="Times New Roman" w:cs="Times New Roman"/>
                        <w:sz w:val="24"/>
                        <w:szCs w:val="24"/>
                      </w:rPr>
                    </w:pPr>
                    <w:r>
                      <w:rPr>
                        <w:rFonts w:ascii="Times New Roman" w:hAnsi="Times New Roman" w:cs="Times New Roman"/>
                        <w:sz w:val="24"/>
                        <w:szCs w:val="24"/>
                      </w:rPr>
                      <w:t>9</w:t>
                    </w:r>
                  </w:p>
                </w:txbxContent>
              </v:textbox>
            </v:shape>
            <v:shape id="_x0000_s1182" type="#_x0000_t202" style="position:absolute;left:6495;top:3030;width:540;height:375" o:regroupid="13" stroked="f">
              <v:textbox style="mso-next-textbox:#_x0000_s1182">
                <w:txbxContent>
                  <w:p w:rsidR="00E42C5F" w:rsidRPr="00F646D1" w:rsidRDefault="00E42C5F" w:rsidP="004442D6">
                    <w:pPr>
                      <w:rPr>
                        <w:rFonts w:ascii="Times New Roman" w:hAnsi="Times New Roman" w:cs="Times New Roman"/>
                        <w:sz w:val="24"/>
                        <w:szCs w:val="24"/>
                      </w:rPr>
                    </w:pPr>
                    <w:r>
                      <w:rPr>
                        <w:rFonts w:ascii="Times New Roman" w:hAnsi="Times New Roman" w:cs="Times New Roman"/>
                        <w:sz w:val="24"/>
                        <w:szCs w:val="24"/>
                      </w:rPr>
                      <w:t>10</w:t>
                    </w:r>
                  </w:p>
                </w:txbxContent>
              </v:textbox>
            </v:shape>
            <v:shape id="_x0000_s1183" type="#_x0000_t202" style="position:absolute;left:8325;top:3750;width:585;height:450" o:regroupid="13" stroked="f">
              <v:textbox style="mso-next-textbox:#_x0000_s1183">
                <w:txbxContent>
                  <w:p w:rsidR="00E42C5F" w:rsidRPr="00F646D1" w:rsidRDefault="00E42C5F" w:rsidP="004442D6">
                    <w:pPr>
                      <w:rPr>
                        <w:rFonts w:ascii="Times New Roman" w:hAnsi="Times New Roman" w:cs="Times New Roman"/>
                        <w:sz w:val="24"/>
                        <w:szCs w:val="24"/>
                      </w:rPr>
                    </w:pPr>
                    <w:r>
                      <w:rPr>
                        <w:rFonts w:ascii="Times New Roman" w:hAnsi="Times New Roman" w:cs="Times New Roman"/>
                        <w:sz w:val="24"/>
                        <w:szCs w:val="24"/>
                      </w:rPr>
                      <w:t>11</w:t>
                    </w:r>
                  </w:p>
                </w:txbxContent>
              </v:textbox>
            </v:shape>
            <v:shape id="_x0000_s1184" type="#_x0000_t202" style="position:absolute;left:9405;top:3750;width:585;height:360" o:regroupid="13" stroked="f">
              <v:textbox style="mso-next-textbox:#_x0000_s1184">
                <w:txbxContent>
                  <w:p w:rsidR="00E42C5F" w:rsidRPr="00F646D1" w:rsidRDefault="00E42C5F" w:rsidP="004442D6">
                    <w:pPr>
                      <w:rPr>
                        <w:rFonts w:ascii="Times New Roman" w:hAnsi="Times New Roman" w:cs="Times New Roman"/>
                        <w:sz w:val="24"/>
                        <w:szCs w:val="24"/>
                      </w:rPr>
                    </w:pPr>
                    <w:r>
                      <w:rPr>
                        <w:rFonts w:ascii="Times New Roman" w:hAnsi="Times New Roman" w:cs="Times New Roman"/>
                        <w:sz w:val="24"/>
                        <w:szCs w:val="24"/>
                      </w:rPr>
                      <w:t>12</w:t>
                    </w:r>
                  </w:p>
                </w:txbxContent>
              </v:textbox>
            </v:shape>
          </v:group>
        </w:pict>
      </w:r>
      <w:r w:rsidR="005C1228" w:rsidRPr="00F315D7">
        <w:rPr>
          <w:noProof/>
          <w:sz w:val="22"/>
          <w:szCs w:val="22"/>
        </w:rPr>
        <w:drawing>
          <wp:anchor distT="0" distB="0" distL="114300" distR="114300" simplePos="0" relativeHeight="251839488" behindDoc="0" locked="1" layoutInCell="1" allowOverlap="1">
            <wp:simplePos x="0" y="0"/>
            <wp:positionH relativeFrom="column">
              <wp:posOffset>72390</wp:posOffset>
            </wp:positionH>
            <wp:positionV relativeFrom="paragraph">
              <wp:posOffset>62865</wp:posOffset>
            </wp:positionV>
            <wp:extent cx="5762625" cy="3152775"/>
            <wp:effectExtent l="19050" t="0" r="9525" b="0"/>
            <wp:wrapTopAndBottom/>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762625" cy="3152775"/>
                    </a:xfrm>
                    <a:prstGeom prst="rect">
                      <a:avLst/>
                    </a:prstGeom>
                    <a:noFill/>
                    <a:ln w="9525">
                      <a:noFill/>
                      <a:miter lim="800000"/>
                      <a:headEnd/>
                      <a:tailEnd/>
                    </a:ln>
                  </pic:spPr>
                </pic:pic>
              </a:graphicData>
            </a:graphic>
          </wp:anchor>
        </w:drawing>
      </w:r>
      <w:r w:rsidR="00A877B1">
        <w:rPr>
          <w:sz w:val="22"/>
          <w:szCs w:val="22"/>
        </w:rPr>
        <w:t>Obr. 26</w:t>
      </w:r>
      <w:r w:rsidR="00F315D7" w:rsidRPr="00F315D7">
        <w:rPr>
          <w:sz w:val="22"/>
          <w:szCs w:val="22"/>
        </w:rPr>
        <w:t xml:space="preserve"> </w:t>
      </w:r>
      <w:r w:rsidR="005C1228" w:rsidRPr="00F315D7">
        <w:rPr>
          <w:sz w:val="22"/>
          <w:szCs w:val="22"/>
        </w:rPr>
        <w:t>Kultivar Herbert:</w:t>
      </w:r>
      <w:r w:rsidR="00783DA8" w:rsidRPr="00F315D7">
        <w:rPr>
          <w:sz w:val="22"/>
          <w:szCs w:val="22"/>
        </w:rPr>
        <w:t xml:space="preserve"> 1 = Dp­3­gal; 2 = Dp­3­glu; 3 = Dp­3­ara + Cn­3­gal; 4 = Cn­3­glu; 5 = Pt­3­gal; 6 = Cn­3­ara + Pt­3­glu; 7</w:t>
      </w:r>
      <w:r w:rsidR="001120A1" w:rsidRPr="00F315D7">
        <w:rPr>
          <w:sz w:val="22"/>
          <w:szCs w:val="22"/>
        </w:rPr>
        <w:t xml:space="preserve"> =</w:t>
      </w:r>
      <w:r w:rsidR="00783DA8" w:rsidRPr="00F315D7">
        <w:rPr>
          <w:sz w:val="22"/>
          <w:szCs w:val="22"/>
        </w:rPr>
        <w:t xml:space="preserve"> Pt­3­</w:t>
      </w:r>
      <w:r w:rsidR="001120A1" w:rsidRPr="00F315D7">
        <w:rPr>
          <w:sz w:val="22"/>
          <w:szCs w:val="22"/>
        </w:rPr>
        <w:t>ara; 8</w:t>
      </w:r>
      <w:r w:rsidR="00783DA8" w:rsidRPr="00F315D7">
        <w:rPr>
          <w:sz w:val="22"/>
          <w:szCs w:val="22"/>
        </w:rPr>
        <w:t xml:space="preserve"> = Pn­3­glu + Mv­3­gal</w:t>
      </w:r>
      <w:r w:rsidR="001120A1" w:rsidRPr="00F315D7">
        <w:rPr>
          <w:sz w:val="22"/>
          <w:szCs w:val="22"/>
        </w:rPr>
        <w:t>; 9</w:t>
      </w:r>
      <w:r w:rsidR="00783DA8" w:rsidRPr="00F315D7">
        <w:rPr>
          <w:sz w:val="22"/>
          <w:szCs w:val="22"/>
        </w:rPr>
        <w:t xml:space="preserve"> = Pn­3­ara + Mv­3­glu;</w:t>
      </w:r>
      <w:r w:rsidR="001120A1" w:rsidRPr="00F315D7">
        <w:rPr>
          <w:sz w:val="22"/>
          <w:szCs w:val="22"/>
        </w:rPr>
        <w:t xml:space="preserve"> 10</w:t>
      </w:r>
      <w:r w:rsidR="00783DA8" w:rsidRPr="00F315D7">
        <w:rPr>
          <w:sz w:val="22"/>
          <w:szCs w:val="22"/>
        </w:rPr>
        <w:t xml:space="preserve"> = </w:t>
      </w:r>
      <w:r w:rsidR="001120A1" w:rsidRPr="00F315D7">
        <w:rPr>
          <w:sz w:val="22"/>
          <w:szCs w:val="22"/>
        </w:rPr>
        <w:t xml:space="preserve">Dp­3­(6´´­acetyl)glu + </w:t>
      </w:r>
      <w:r w:rsidR="00783DA8" w:rsidRPr="00F315D7">
        <w:rPr>
          <w:sz w:val="22"/>
          <w:szCs w:val="22"/>
        </w:rPr>
        <w:t>Mv­3­ara</w:t>
      </w:r>
      <w:r w:rsidR="001120A1" w:rsidRPr="00F315D7">
        <w:rPr>
          <w:sz w:val="22"/>
          <w:szCs w:val="22"/>
        </w:rPr>
        <w:t>; 11 = Mv­3­(6´´­acetyl)gal; 12 = Mv­3­(6´´­acetyl)glu</w:t>
      </w:r>
    </w:p>
    <w:p w:rsidR="00BB3FC0" w:rsidRPr="00F315D7" w:rsidRDefault="00C62085" w:rsidP="004F575A">
      <w:pPr>
        <w:pStyle w:val="normbak"/>
        <w:rPr>
          <w:sz w:val="22"/>
          <w:szCs w:val="22"/>
        </w:rPr>
      </w:pPr>
      <w:r>
        <w:rPr>
          <w:noProof/>
          <w:sz w:val="22"/>
          <w:szCs w:val="22"/>
        </w:rPr>
        <w:pict>
          <v:group id="_x0000_s1206" style="position:absolute;left:0;text-align:left;margin-left:34.95pt;margin-top:1.35pt;width:367.5pt;height:215.25pt;z-index:251875328" coordorigin="2400,8250" coordsize="7350,4305">
            <v:shape id="_x0000_s1201" type="#_x0000_t202" style="position:absolute;left:7305;top:8250;width:555;height:420" o:regroupid="14" stroked="f">
              <v:textbox style="mso-next-textbox:#_x0000_s1201">
                <w:txbxContent>
                  <w:p w:rsidR="00E42C5F" w:rsidRPr="004F575A" w:rsidRDefault="00E42C5F" w:rsidP="009E1265">
                    <w:pPr>
                      <w:rPr>
                        <w:rFonts w:ascii="Times New Roman" w:hAnsi="Times New Roman" w:cs="Times New Roman"/>
                        <w:sz w:val="24"/>
                        <w:szCs w:val="24"/>
                      </w:rPr>
                    </w:pPr>
                    <w:r w:rsidRPr="004F575A">
                      <w:rPr>
                        <w:rFonts w:ascii="Times New Roman" w:hAnsi="Times New Roman" w:cs="Times New Roman"/>
                        <w:sz w:val="24"/>
                        <w:szCs w:val="24"/>
                      </w:rPr>
                      <w:t>12</w:t>
                    </w:r>
                  </w:p>
                </w:txbxContent>
              </v:textbox>
            </v:shape>
            <v:shape id="_x0000_s1190" type="#_x0000_t202" style="position:absolute;left:2400;top:11010;width:360;height:375" o:regroupid="15" stroked="f">
              <v:textbox style="mso-next-textbox:#_x0000_s1190">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191" type="#_x0000_t202" style="position:absolute;left:2865;top:11010;width:375;height:420" o:regroupid="15" stroked="f">
              <v:textbox style="mso-next-textbox:#_x0000_s1191">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192" type="#_x0000_t202" style="position:absolute;left:3315;top:10170;width:375;height:435" o:regroupid="15" stroked="f">
              <v:textbox style="mso-next-textbox:#_x0000_s1192">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v:shape id="_x0000_s1193" type="#_x0000_t202" style="position:absolute;left:3765;top:9540;width:405;height:480" o:regroupid="15" stroked="f">
              <v:textbox style="mso-next-textbox:#_x0000_s1193">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4</w:t>
                    </w:r>
                  </w:p>
                </w:txbxContent>
              </v:textbox>
            </v:shape>
            <v:shape id="_x0000_s1194" type="#_x0000_t202" style="position:absolute;left:4080;top:11610;width:270;height:390" o:regroupid="15" stroked="f">
              <v:textbox style="mso-next-textbox:#_x0000_s1194">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5</w:t>
                    </w:r>
                  </w:p>
                </w:txbxContent>
              </v:textbox>
            </v:shape>
            <v:shape id="_x0000_s1195" type="#_x0000_t202" style="position:absolute;left:4350;top:10605;width:345;height:375" o:regroupid="15" stroked="f">
              <v:textbox style="mso-next-textbox:#_x0000_s1195">
                <w:txbxContent>
                  <w:p w:rsidR="00E42C5F" w:rsidRPr="00CE1864" w:rsidRDefault="00E42C5F" w:rsidP="009E1265">
                    <w:pPr>
                      <w:rPr>
                        <w:rFonts w:ascii="Times New Roman" w:hAnsi="Times New Roman" w:cs="Times New Roman"/>
                        <w:sz w:val="24"/>
                        <w:szCs w:val="24"/>
                      </w:rPr>
                    </w:pPr>
                    <w:r w:rsidRPr="00CE1864">
                      <w:rPr>
                        <w:rFonts w:ascii="Times New Roman" w:hAnsi="Times New Roman" w:cs="Times New Roman"/>
                        <w:sz w:val="24"/>
                        <w:szCs w:val="24"/>
                      </w:rPr>
                      <w:t>6</w:t>
                    </w:r>
                  </w:p>
                </w:txbxContent>
              </v:textbox>
            </v:shape>
            <v:shape id="_x0000_s1196" type="#_x0000_t202" style="position:absolute;left:4860;top:11625;width:435;height:375" o:regroupid="15" stroked="f">
              <v:textbox style="mso-next-textbox:#_x0000_s1196">
                <w:txbxContent>
                  <w:p w:rsidR="00E42C5F" w:rsidRPr="00AB52DB" w:rsidRDefault="00E42C5F" w:rsidP="009E1265">
                    <w:pPr>
                      <w:rPr>
                        <w:rFonts w:ascii="Times New Roman" w:hAnsi="Times New Roman" w:cs="Times New Roman"/>
                        <w:sz w:val="24"/>
                        <w:szCs w:val="24"/>
                      </w:rPr>
                    </w:pPr>
                    <w:r w:rsidRPr="00AB52DB">
                      <w:rPr>
                        <w:rFonts w:ascii="Times New Roman" w:hAnsi="Times New Roman" w:cs="Times New Roman"/>
                        <w:sz w:val="24"/>
                        <w:szCs w:val="24"/>
                      </w:rPr>
                      <w:t>7</w:t>
                    </w:r>
                  </w:p>
                </w:txbxContent>
              </v:textbox>
            </v:shape>
            <v:shape id="_x0000_s1197" type="#_x0000_t202" style="position:absolute;left:5370;top:9435;width:435;height:435" o:regroupid="15" stroked="f">
              <v:textbox style="mso-next-textbox:#_x0000_s1197">
                <w:txbxContent>
                  <w:p w:rsidR="00E42C5F" w:rsidRPr="00AB52DB" w:rsidRDefault="00E42C5F" w:rsidP="009E1265">
                    <w:pPr>
                      <w:rPr>
                        <w:rFonts w:ascii="Times New Roman" w:hAnsi="Times New Roman" w:cs="Times New Roman"/>
                        <w:sz w:val="24"/>
                        <w:szCs w:val="24"/>
                      </w:rPr>
                    </w:pPr>
                    <w:r w:rsidRPr="00AB52DB">
                      <w:rPr>
                        <w:rFonts w:ascii="Times New Roman" w:hAnsi="Times New Roman" w:cs="Times New Roman"/>
                        <w:sz w:val="24"/>
                        <w:szCs w:val="24"/>
                      </w:rPr>
                      <w:t>8</w:t>
                    </w:r>
                  </w:p>
                </w:txbxContent>
              </v:textbox>
            </v:shape>
            <v:shape id="_x0000_s1198" type="#_x0000_t202" style="position:absolute;left:5880;top:9870;width:360;height:375" o:regroupid="15" stroked="f">
              <v:textbox style="mso-next-textbox:#_x0000_s1198">
                <w:txbxContent>
                  <w:p w:rsidR="00E42C5F" w:rsidRPr="00AB52DB" w:rsidRDefault="00E42C5F" w:rsidP="009E1265">
                    <w:pPr>
                      <w:rPr>
                        <w:rFonts w:ascii="Times New Roman" w:hAnsi="Times New Roman" w:cs="Times New Roman"/>
                        <w:sz w:val="24"/>
                        <w:szCs w:val="24"/>
                      </w:rPr>
                    </w:pPr>
                    <w:r w:rsidRPr="00AB52DB">
                      <w:rPr>
                        <w:rFonts w:ascii="Times New Roman" w:hAnsi="Times New Roman" w:cs="Times New Roman"/>
                        <w:sz w:val="24"/>
                        <w:szCs w:val="24"/>
                      </w:rPr>
                      <w:t>9</w:t>
                    </w:r>
                  </w:p>
                </w:txbxContent>
              </v:textbox>
            </v:shape>
            <v:shape id="_x0000_s1199" type="#_x0000_t202" style="position:absolute;left:6240;top:11100;width:555;height:510" o:regroupid="15" stroked="f">
              <v:textbox style="mso-next-textbox:#_x0000_s1199">
                <w:txbxContent>
                  <w:p w:rsidR="00E42C5F" w:rsidRPr="00F42EC9" w:rsidRDefault="00E42C5F" w:rsidP="009E1265">
                    <w:pPr>
                      <w:rPr>
                        <w:rFonts w:ascii="Times New Roman" w:hAnsi="Times New Roman" w:cs="Times New Roman"/>
                        <w:sz w:val="24"/>
                        <w:szCs w:val="24"/>
                      </w:rPr>
                    </w:pPr>
                    <w:r w:rsidRPr="00F42EC9">
                      <w:rPr>
                        <w:rFonts w:ascii="Times New Roman" w:hAnsi="Times New Roman" w:cs="Times New Roman"/>
                        <w:sz w:val="24"/>
                        <w:szCs w:val="24"/>
                      </w:rPr>
                      <w:t>10</w:t>
                    </w:r>
                  </w:p>
                </w:txbxContent>
              </v:textbox>
            </v:shape>
            <v:shape id="_x0000_s1200" type="#_x0000_t202" style="position:absolute;left:6615;top:12165;width:555;height:390" o:regroupid="15" stroked="f">
              <v:textbox style="mso-next-textbox:#_x0000_s1200">
                <w:txbxContent>
                  <w:p w:rsidR="00E42C5F" w:rsidRPr="00F42EC9" w:rsidRDefault="00E42C5F" w:rsidP="009E1265">
                    <w:pPr>
                      <w:rPr>
                        <w:rFonts w:ascii="Times New Roman" w:hAnsi="Times New Roman" w:cs="Times New Roman"/>
                        <w:sz w:val="24"/>
                        <w:szCs w:val="24"/>
                      </w:rPr>
                    </w:pPr>
                    <w:r w:rsidRPr="00F42EC9">
                      <w:rPr>
                        <w:rFonts w:ascii="Times New Roman" w:hAnsi="Times New Roman" w:cs="Times New Roman"/>
                        <w:sz w:val="24"/>
                        <w:szCs w:val="24"/>
                      </w:rPr>
                      <w:t>11</w:t>
                    </w:r>
                  </w:p>
                </w:txbxContent>
              </v:textbox>
            </v:shape>
            <v:shape id="_x0000_s1202" type="#_x0000_t202" style="position:absolute;left:7785;top:11385;width:540;height:390" stroked="f">
              <v:textbox style="mso-next-textbox:#_x0000_s1202">
                <w:txbxContent>
                  <w:p w:rsidR="00E42C5F" w:rsidRPr="0039715F" w:rsidRDefault="00E42C5F">
                    <w:pPr>
                      <w:rPr>
                        <w:rFonts w:ascii="Times New Roman" w:hAnsi="Times New Roman" w:cs="Times New Roman"/>
                        <w:sz w:val="24"/>
                        <w:szCs w:val="24"/>
                      </w:rPr>
                    </w:pPr>
                    <w:r w:rsidRPr="0039715F">
                      <w:rPr>
                        <w:rFonts w:ascii="Times New Roman" w:hAnsi="Times New Roman" w:cs="Times New Roman"/>
                        <w:sz w:val="24"/>
                        <w:szCs w:val="24"/>
                      </w:rPr>
                      <w:t>13</w:t>
                    </w:r>
                  </w:p>
                </w:txbxContent>
              </v:textbox>
            </v:shape>
            <v:shape id="_x0000_s1203" type="#_x0000_t202" style="position:absolute;left:8250;top:12090;width:570;height:390" stroked="f">
              <v:textbox style="mso-next-textbox:#_x0000_s1203">
                <w:txbxContent>
                  <w:p w:rsidR="00E42C5F" w:rsidRPr="0039715F" w:rsidRDefault="00E42C5F">
                    <w:pPr>
                      <w:rPr>
                        <w:rFonts w:ascii="Times New Roman" w:hAnsi="Times New Roman" w:cs="Times New Roman"/>
                        <w:sz w:val="24"/>
                        <w:szCs w:val="24"/>
                      </w:rPr>
                    </w:pPr>
                    <w:r w:rsidRPr="0039715F">
                      <w:rPr>
                        <w:rFonts w:ascii="Times New Roman" w:hAnsi="Times New Roman" w:cs="Times New Roman"/>
                        <w:sz w:val="24"/>
                        <w:szCs w:val="24"/>
                      </w:rPr>
                      <w:t>14</w:t>
                    </w:r>
                  </w:p>
                </w:txbxContent>
              </v:textbox>
            </v:shape>
            <v:shape id="_x0000_s1204" type="#_x0000_t202" style="position:absolute;left:8745;top:10845;width:570;height:375" stroked="f">
              <v:textbox style="mso-next-textbox:#_x0000_s1204">
                <w:txbxContent>
                  <w:p w:rsidR="00E42C5F" w:rsidRPr="0039715F" w:rsidRDefault="00E42C5F">
                    <w:pPr>
                      <w:rPr>
                        <w:rFonts w:ascii="Times New Roman" w:hAnsi="Times New Roman" w:cs="Times New Roman"/>
                        <w:sz w:val="24"/>
                        <w:szCs w:val="24"/>
                      </w:rPr>
                    </w:pPr>
                    <w:r w:rsidRPr="0039715F">
                      <w:rPr>
                        <w:rFonts w:ascii="Times New Roman" w:hAnsi="Times New Roman" w:cs="Times New Roman"/>
                        <w:sz w:val="24"/>
                        <w:szCs w:val="24"/>
                      </w:rPr>
                      <w:t>15</w:t>
                    </w:r>
                  </w:p>
                </w:txbxContent>
              </v:textbox>
            </v:shape>
            <v:shape id="_x0000_s1205" type="#_x0000_t202" style="position:absolute;left:9150;top:10440;width:600;height:405" stroked="f">
              <v:textbox style="mso-next-textbox:#_x0000_s1205">
                <w:txbxContent>
                  <w:p w:rsidR="00E42C5F" w:rsidRPr="0039715F" w:rsidRDefault="00E42C5F">
                    <w:pPr>
                      <w:rPr>
                        <w:rFonts w:ascii="Times New Roman" w:hAnsi="Times New Roman" w:cs="Times New Roman"/>
                        <w:sz w:val="24"/>
                        <w:szCs w:val="24"/>
                      </w:rPr>
                    </w:pPr>
                    <w:r w:rsidRPr="0039715F">
                      <w:rPr>
                        <w:rFonts w:ascii="Times New Roman" w:hAnsi="Times New Roman" w:cs="Times New Roman"/>
                        <w:sz w:val="24"/>
                        <w:szCs w:val="24"/>
                      </w:rPr>
                      <w:t>16</w:t>
                    </w:r>
                  </w:p>
                </w:txbxContent>
              </v:textbox>
            </v:shape>
          </v:group>
        </w:pict>
      </w:r>
      <w:r w:rsidR="001120A1" w:rsidRPr="00F315D7">
        <w:rPr>
          <w:noProof/>
          <w:sz w:val="22"/>
          <w:szCs w:val="22"/>
        </w:rPr>
        <w:drawing>
          <wp:anchor distT="0" distB="0" distL="114300" distR="114300" simplePos="0" relativeHeight="251854848" behindDoc="0" locked="1" layoutInCell="1" allowOverlap="1">
            <wp:simplePos x="0" y="0"/>
            <wp:positionH relativeFrom="column">
              <wp:posOffset>72390</wp:posOffset>
            </wp:positionH>
            <wp:positionV relativeFrom="paragraph">
              <wp:posOffset>93345</wp:posOffset>
            </wp:positionV>
            <wp:extent cx="5762625" cy="3152775"/>
            <wp:effectExtent l="19050" t="0" r="9525" b="0"/>
            <wp:wrapTopAndBottom/>
            <wp:docPr id="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762625" cy="3152775"/>
                    </a:xfrm>
                    <a:prstGeom prst="rect">
                      <a:avLst/>
                    </a:prstGeom>
                    <a:noFill/>
                    <a:ln w="9525">
                      <a:noFill/>
                      <a:miter lim="800000"/>
                      <a:headEnd/>
                      <a:tailEnd/>
                    </a:ln>
                  </pic:spPr>
                </pic:pic>
              </a:graphicData>
            </a:graphic>
          </wp:anchor>
        </w:drawing>
      </w:r>
      <w:r w:rsidR="00A877B1">
        <w:rPr>
          <w:sz w:val="22"/>
          <w:szCs w:val="22"/>
        </w:rPr>
        <w:t>Obr. 27</w:t>
      </w:r>
      <w:r w:rsidR="00F315D7" w:rsidRPr="00F315D7">
        <w:rPr>
          <w:sz w:val="22"/>
          <w:szCs w:val="22"/>
        </w:rPr>
        <w:t xml:space="preserve"> </w:t>
      </w:r>
      <w:r w:rsidR="001120A1" w:rsidRPr="00F315D7">
        <w:rPr>
          <w:sz w:val="22"/>
          <w:szCs w:val="22"/>
        </w:rPr>
        <w:t xml:space="preserve">Kultivar Patriot: </w:t>
      </w:r>
      <w:r w:rsidR="0039715F" w:rsidRPr="00F315D7">
        <w:rPr>
          <w:sz w:val="22"/>
          <w:szCs w:val="22"/>
        </w:rPr>
        <w:t xml:space="preserve">1 = Dp­3­gal; 2 = Dp­3­glu; 3 = Dp­3­ara + Cn­3­gal; 4 = Cn­3­glu; 5 = Pt­3­gal; 6 = Cn­3­ara + Pt­3­glu; 7 = Pn­3­gal + Pt­3­ara; 8 = Pn­3­glu + Mv­3­gal; 9 = Pn­3­ara + Mv­3­glu; 10 = Dp­3­(6´´­acetyl)glu </w:t>
      </w:r>
      <w:r w:rsidR="00935CE4" w:rsidRPr="00F315D7">
        <w:rPr>
          <w:sz w:val="22"/>
          <w:szCs w:val="22"/>
        </w:rPr>
        <w:t xml:space="preserve">+ Cn­3­(6´´­acetyl)gal </w:t>
      </w:r>
      <w:r w:rsidR="0039715F" w:rsidRPr="00F315D7">
        <w:rPr>
          <w:sz w:val="22"/>
          <w:szCs w:val="22"/>
        </w:rPr>
        <w:t>+ Mv­3­ara; 11 =</w:t>
      </w:r>
      <w:r w:rsidR="00935CE4" w:rsidRPr="00F315D7">
        <w:rPr>
          <w:sz w:val="22"/>
          <w:szCs w:val="22"/>
        </w:rPr>
        <w:t xml:space="preserve"> Pt­3­(6´´­acetyl)gal</w:t>
      </w:r>
      <w:r w:rsidR="0039715F" w:rsidRPr="00F315D7">
        <w:rPr>
          <w:sz w:val="22"/>
          <w:szCs w:val="22"/>
        </w:rPr>
        <w:t>; 12 = Cn­3­(6´´­acetyl)glu; 13 = Pt­3­(6´´­acetyl)</w:t>
      </w:r>
      <w:r w:rsidR="00F315D7">
        <w:rPr>
          <w:sz w:val="22"/>
          <w:szCs w:val="22"/>
        </w:rPr>
        <w:t>glu; 14 = Mv­3­(6´´­acetyl)gal;</w:t>
      </w:r>
      <w:r w:rsidR="00F315D7">
        <w:rPr>
          <w:sz w:val="22"/>
          <w:szCs w:val="22"/>
        </w:rPr>
        <w:br/>
      </w:r>
      <w:r w:rsidR="0039715F" w:rsidRPr="00F315D7">
        <w:rPr>
          <w:sz w:val="22"/>
          <w:szCs w:val="22"/>
        </w:rPr>
        <w:t>15 = Pn­3­(6´´­acetyl)glu; 16 = Mv­3­(6´´­acetyl)glu</w:t>
      </w:r>
    </w:p>
    <w:p w:rsidR="00A21F19" w:rsidRPr="00F315D7" w:rsidRDefault="00C62085" w:rsidP="00CE1864">
      <w:pPr>
        <w:pStyle w:val="normbak"/>
        <w:rPr>
          <w:sz w:val="22"/>
          <w:szCs w:val="22"/>
        </w:rPr>
      </w:pPr>
      <w:r>
        <w:rPr>
          <w:noProof/>
          <w:sz w:val="22"/>
          <w:szCs w:val="22"/>
        </w:rPr>
        <w:lastRenderedPageBreak/>
        <w:pict>
          <v:group id="_x0000_s1232" style="position:absolute;left:0;text-align:left;margin-left:35.7pt;margin-top:22.2pt;width:242.25pt;height:194.25pt;z-index:251890688" coordorigin="2415,2145" coordsize="4845,3885">
            <v:shape id="_x0000_s1220" type="#_x0000_t202" style="position:absolute;left:2415;top:2145;width:360;height:375" o:regroupid="16" stroked="f">
              <v:textbox style="mso-next-textbox:#_x0000_s1220">
                <w:txbxContent>
                  <w:p w:rsidR="00E42C5F" w:rsidRPr="00CE1864" w:rsidRDefault="00E42C5F" w:rsidP="0097006F">
                    <w:pPr>
                      <w:rPr>
                        <w:rFonts w:ascii="Times New Roman" w:hAnsi="Times New Roman" w:cs="Times New Roman"/>
                        <w:sz w:val="24"/>
                        <w:szCs w:val="24"/>
                      </w:rPr>
                    </w:pPr>
                    <w:r w:rsidRPr="00CE1864">
                      <w:rPr>
                        <w:rFonts w:ascii="Times New Roman" w:hAnsi="Times New Roman" w:cs="Times New Roman"/>
                        <w:sz w:val="24"/>
                        <w:szCs w:val="24"/>
                      </w:rPr>
                      <w:t>1</w:t>
                    </w:r>
                  </w:p>
                </w:txbxContent>
              </v:textbox>
            </v:shape>
            <v:shape id="_x0000_s1221" type="#_x0000_t202" style="position:absolute;left:2850;top:3075;width:375;height:420" o:regroupid="16" stroked="f">
              <v:textbox style="mso-next-textbox:#_x0000_s1221">
                <w:txbxContent>
                  <w:p w:rsidR="00E42C5F" w:rsidRPr="00CE1864" w:rsidRDefault="00E42C5F" w:rsidP="0097006F">
                    <w:pPr>
                      <w:rPr>
                        <w:rFonts w:ascii="Times New Roman" w:hAnsi="Times New Roman" w:cs="Times New Roman"/>
                        <w:sz w:val="24"/>
                        <w:szCs w:val="24"/>
                      </w:rPr>
                    </w:pPr>
                    <w:r w:rsidRPr="00CE1864">
                      <w:rPr>
                        <w:rFonts w:ascii="Times New Roman" w:hAnsi="Times New Roman" w:cs="Times New Roman"/>
                        <w:sz w:val="24"/>
                        <w:szCs w:val="24"/>
                      </w:rPr>
                      <w:t>2</w:t>
                    </w:r>
                  </w:p>
                </w:txbxContent>
              </v:textbox>
            </v:shape>
            <v:shape id="_x0000_s1223" type="#_x0000_t202" style="position:absolute;left:4245;top:4560;width:300;height:390" o:regroupid="16" stroked="f">
              <v:textbox style="mso-next-textbox:#_x0000_s1223">
                <w:txbxContent>
                  <w:p w:rsidR="00E42C5F" w:rsidRPr="00CE1864" w:rsidRDefault="00E42C5F" w:rsidP="0097006F">
                    <w:pPr>
                      <w:rPr>
                        <w:rFonts w:ascii="Times New Roman" w:hAnsi="Times New Roman" w:cs="Times New Roman"/>
                        <w:sz w:val="24"/>
                        <w:szCs w:val="24"/>
                      </w:rPr>
                    </w:pPr>
                    <w:r>
                      <w:rPr>
                        <w:rFonts w:ascii="Times New Roman" w:hAnsi="Times New Roman" w:cs="Times New Roman"/>
                        <w:sz w:val="24"/>
                        <w:szCs w:val="24"/>
                      </w:rPr>
                      <w:t>5</w:t>
                    </w:r>
                  </w:p>
                </w:txbxContent>
              </v:textbox>
            </v:shape>
            <v:shape id="_x0000_s1224" type="#_x0000_t202" style="position:absolute;left:4335;top:4095;width:300;height:390" o:regroupid="16" filled="f" fillcolor="yellow" stroked="f">
              <v:textbox style="mso-next-textbox:#_x0000_s1224">
                <w:txbxContent>
                  <w:p w:rsidR="00E42C5F" w:rsidRPr="00CE1864" w:rsidRDefault="00E42C5F" w:rsidP="0097006F">
                    <w:pPr>
                      <w:rPr>
                        <w:rFonts w:ascii="Times New Roman" w:hAnsi="Times New Roman" w:cs="Times New Roman"/>
                        <w:sz w:val="24"/>
                        <w:szCs w:val="24"/>
                      </w:rPr>
                    </w:pPr>
                    <w:r>
                      <w:rPr>
                        <w:rFonts w:ascii="Times New Roman" w:hAnsi="Times New Roman" w:cs="Times New Roman"/>
                        <w:sz w:val="24"/>
                        <w:szCs w:val="24"/>
                      </w:rPr>
                      <w:t>6</w:t>
                    </w:r>
                  </w:p>
                </w:txbxContent>
              </v:textbox>
            </v:shape>
            <v:shape id="_x0000_s1225" type="#_x0000_t202" style="position:absolute;left:5220;top:5175;width:345;height:375" o:regroupid="16" stroked="f">
              <v:textbox style="mso-next-textbox:#_x0000_s1225">
                <w:txbxContent>
                  <w:p w:rsidR="00E42C5F" w:rsidRPr="00CE1864" w:rsidRDefault="00E42C5F" w:rsidP="0097006F">
                    <w:pPr>
                      <w:rPr>
                        <w:rFonts w:ascii="Times New Roman" w:hAnsi="Times New Roman" w:cs="Times New Roman"/>
                        <w:sz w:val="24"/>
                        <w:szCs w:val="24"/>
                      </w:rPr>
                    </w:pPr>
                    <w:r>
                      <w:rPr>
                        <w:rFonts w:ascii="Times New Roman" w:hAnsi="Times New Roman" w:cs="Times New Roman"/>
                        <w:sz w:val="24"/>
                        <w:szCs w:val="24"/>
                      </w:rPr>
                      <w:t>8</w:t>
                    </w:r>
                  </w:p>
                </w:txbxContent>
              </v:textbox>
            </v:shape>
            <v:shape id="_x0000_s1227" type="#_x0000_t202" style="position:absolute;left:6195;top:3645;width:615;height:435" o:regroupid="16" stroked="f">
              <v:textbox style="mso-next-textbox:#_x0000_s1227">
                <w:txbxContent>
                  <w:p w:rsidR="00E42C5F" w:rsidRPr="00AB52DB" w:rsidRDefault="00E42C5F" w:rsidP="0097006F">
                    <w:pPr>
                      <w:rPr>
                        <w:rFonts w:ascii="Times New Roman" w:hAnsi="Times New Roman" w:cs="Times New Roman"/>
                        <w:sz w:val="24"/>
                        <w:szCs w:val="24"/>
                      </w:rPr>
                    </w:pPr>
                    <w:r>
                      <w:rPr>
                        <w:rFonts w:ascii="Times New Roman" w:hAnsi="Times New Roman" w:cs="Times New Roman"/>
                        <w:sz w:val="24"/>
                        <w:szCs w:val="24"/>
                      </w:rPr>
                      <w:t>10</w:t>
                    </w:r>
                  </w:p>
                </w:txbxContent>
              </v:textbox>
            </v:shape>
            <v:shape id="_x0000_s1228" type="#_x0000_t202" style="position:absolute;left:6690;top:5655;width:570;height:375" o:regroupid="16" stroked="f">
              <v:textbox style="mso-next-textbox:#_x0000_s1228">
                <w:txbxContent>
                  <w:p w:rsidR="00E42C5F" w:rsidRPr="00AB52DB" w:rsidRDefault="00E42C5F" w:rsidP="0097006F">
                    <w:pPr>
                      <w:rPr>
                        <w:rFonts w:ascii="Times New Roman" w:hAnsi="Times New Roman" w:cs="Times New Roman"/>
                        <w:sz w:val="24"/>
                        <w:szCs w:val="24"/>
                      </w:rPr>
                    </w:pPr>
                    <w:r>
                      <w:rPr>
                        <w:rFonts w:ascii="Times New Roman" w:hAnsi="Times New Roman" w:cs="Times New Roman"/>
                        <w:sz w:val="24"/>
                        <w:szCs w:val="24"/>
                      </w:rPr>
                      <w:t>11</w:t>
                    </w:r>
                  </w:p>
                </w:txbxContent>
              </v:textbox>
            </v:shape>
            <v:shape id="_x0000_s1229" type="#_x0000_t202" style="position:absolute;left:4650;top:3645;width:360;height:375" o:regroupid="16" stroked="f">
              <v:textbox style="mso-next-textbox:#_x0000_s1229">
                <w:txbxContent>
                  <w:p w:rsidR="00E42C5F" w:rsidRPr="00422B29" w:rsidRDefault="00E42C5F" w:rsidP="0097006F">
                    <w:pPr>
                      <w:rPr>
                        <w:rFonts w:ascii="Times New Roman" w:hAnsi="Times New Roman" w:cs="Times New Roman"/>
                        <w:sz w:val="24"/>
                        <w:szCs w:val="24"/>
                      </w:rPr>
                    </w:pPr>
                    <w:r w:rsidRPr="00422B29">
                      <w:rPr>
                        <w:rFonts w:ascii="Times New Roman" w:hAnsi="Times New Roman" w:cs="Times New Roman"/>
                        <w:sz w:val="24"/>
                        <w:szCs w:val="24"/>
                      </w:rPr>
                      <w:t>7</w:t>
                    </w:r>
                  </w:p>
                </w:txbxContent>
              </v:textbox>
            </v:shape>
            <v:shape id="_x0000_s1230" type="#_x0000_t202" style="position:absolute;left:4005;top:2445;width:330;height:420" wrapcoords="-800 0 -800 20829 21600 20829 21600 0 -800 0" o:regroupid="16" stroked="f">
              <v:textbox style="mso-next-textbox:#_x0000_s1230">
                <w:txbxContent>
                  <w:p w:rsidR="00E42C5F" w:rsidRPr="00422B29" w:rsidRDefault="00E42C5F" w:rsidP="0097006F">
                    <w:pPr>
                      <w:rPr>
                        <w:rFonts w:ascii="Times New Roman" w:hAnsi="Times New Roman" w:cs="Times New Roman"/>
                        <w:sz w:val="24"/>
                        <w:szCs w:val="24"/>
                      </w:rPr>
                    </w:pPr>
                    <w:r w:rsidRPr="00422B29">
                      <w:rPr>
                        <w:rFonts w:ascii="Times New Roman" w:hAnsi="Times New Roman" w:cs="Times New Roman"/>
                        <w:sz w:val="24"/>
                        <w:szCs w:val="24"/>
                      </w:rPr>
                      <w:t>4</w:t>
                    </w:r>
                  </w:p>
                </w:txbxContent>
              </v:textbox>
            </v:shape>
            <v:shape id="_x0000_s1231" type="#_x0000_t202" style="position:absolute;left:5760;top:3330;width:435;height:390" stroked="f">
              <v:textbox style="mso-next-textbox:#_x0000_s1231">
                <w:txbxContent>
                  <w:p w:rsidR="00E42C5F" w:rsidRPr="0097006F" w:rsidRDefault="00E42C5F">
                    <w:pPr>
                      <w:rPr>
                        <w:rFonts w:ascii="Times New Roman" w:hAnsi="Times New Roman" w:cs="Times New Roman"/>
                        <w:sz w:val="24"/>
                        <w:szCs w:val="24"/>
                      </w:rPr>
                    </w:pPr>
                    <w:r w:rsidRPr="0097006F">
                      <w:rPr>
                        <w:rFonts w:ascii="Times New Roman" w:hAnsi="Times New Roman" w:cs="Times New Roman"/>
                        <w:sz w:val="24"/>
                        <w:szCs w:val="24"/>
                      </w:rPr>
                      <w:t>9</w:t>
                    </w:r>
                  </w:p>
                </w:txbxContent>
              </v:textbox>
            </v:shape>
          </v:group>
        </w:pict>
      </w:r>
      <w:r>
        <w:rPr>
          <w:noProof/>
          <w:sz w:val="22"/>
          <w:szCs w:val="22"/>
        </w:rPr>
        <w:pict>
          <v:shape id="_x0000_s1222" type="#_x0000_t202" style="position:absolute;left:0;text-align:left;margin-left:87.45pt;margin-top:-8.55pt;width:18.75pt;height:21.75pt;z-index:251880448" o:regroupid="16" stroked="f">
            <v:textbox style="mso-next-textbox:#_x0000_s1222">
              <w:txbxContent>
                <w:p w:rsidR="00E42C5F" w:rsidRPr="00CE1864" w:rsidRDefault="00E42C5F" w:rsidP="0097006F">
                  <w:pPr>
                    <w:rPr>
                      <w:rFonts w:ascii="Times New Roman" w:hAnsi="Times New Roman" w:cs="Times New Roman"/>
                      <w:sz w:val="24"/>
                      <w:szCs w:val="24"/>
                    </w:rPr>
                  </w:pPr>
                  <w:r w:rsidRPr="00CE1864">
                    <w:rPr>
                      <w:rFonts w:ascii="Times New Roman" w:hAnsi="Times New Roman" w:cs="Times New Roman"/>
                      <w:sz w:val="24"/>
                      <w:szCs w:val="24"/>
                    </w:rPr>
                    <w:t>3</w:t>
                  </w:r>
                </w:p>
              </w:txbxContent>
            </v:textbox>
          </v:shape>
        </w:pict>
      </w:r>
      <w:r>
        <w:rPr>
          <w:noProof/>
          <w:sz w:val="22"/>
          <w:szCs w:val="22"/>
        </w:rPr>
        <w:pict>
          <v:shape id="_x0000_s1226" type="#_x0000_t202" style="position:absolute;left:0;text-align:left;margin-left:187.95pt;margin-top:-148.05pt;width:21.75pt;height:18.75pt;z-index:251884544" o:regroupid="16" stroked="f">
            <v:textbox style="mso-next-textbox:#_x0000_s1226">
              <w:txbxContent>
                <w:p w:rsidR="00E42C5F" w:rsidRPr="00AB52DB" w:rsidRDefault="00E42C5F" w:rsidP="0097006F">
                  <w:pPr>
                    <w:rPr>
                      <w:rFonts w:ascii="Times New Roman" w:hAnsi="Times New Roman" w:cs="Times New Roman"/>
                      <w:sz w:val="24"/>
                      <w:szCs w:val="24"/>
                    </w:rPr>
                  </w:pPr>
                  <w:r>
                    <w:rPr>
                      <w:rFonts w:ascii="Times New Roman" w:hAnsi="Times New Roman" w:cs="Times New Roman"/>
                      <w:sz w:val="24"/>
                      <w:szCs w:val="24"/>
                    </w:rPr>
                    <w:t>9</w:t>
                  </w:r>
                </w:p>
              </w:txbxContent>
            </v:textbox>
          </v:shape>
        </w:pict>
      </w:r>
      <w:r w:rsidR="00935CE4" w:rsidRPr="00F315D7">
        <w:rPr>
          <w:noProof/>
          <w:sz w:val="22"/>
          <w:szCs w:val="22"/>
        </w:rPr>
        <w:drawing>
          <wp:anchor distT="0" distB="0" distL="114300" distR="114300" simplePos="0" relativeHeight="251876352" behindDoc="0" locked="1" layoutInCell="1" allowOverlap="1">
            <wp:simplePos x="0" y="0"/>
            <wp:positionH relativeFrom="column">
              <wp:posOffset>5715</wp:posOffset>
            </wp:positionH>
            <wp:positionV relativeFrom="paragraph">
              <wp:posOffset>-3810</wp:posOffset>
            </wp:positionV>
            <wp:extent cx="5762625" cy="3257550"/>
            <wp:effectExtent l="19050" t="0" r="9525" b="0"/>
            <wp:wrapTopAndBottom/>
            <wp:docPr id="20" name="Obrázek 19" descr="les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ni.jpg"/>
                    <pic:cNvPicPr/>
                  </pic:nvPicPr>
                  <pic:blipFill>
                    <a:blip r:embed="rId44"/>
                    <a:stretch>
                      <a:fillRect/>
                    </a:stretch>
                  </pic:blipFill>
                  <pic:spPr>
                    <a:xfrm>
                      <a:off x="0" y="0"/>
                      <a:ext cx="5762625" cy="3257550"/>
                    </a:xfrm>
                    <a:prstGeom prst="rect">
                      <a:avLst/>
                    </a:prstGeom>
                  </pic:spPr>
                </pic:pic>
              </a:graphicData>
            </a:graphic>
          </wp:anchor>
        </w:drawing>
      </w:r>
      <w:r w:rsidR="00A877B1">
        <w:rPr>
          <w:sz w:val="22"/>
          <w:szCs w:val="22"/>
        </w:rPr>
        <w:t>Obr. 28</w:t>
      </w:r>
      <w:r w:rsidR="00F315D7" w:rsidRPr="00F315D7">
        <w:rPr>
          <w:sz w:val="22"/>
          <w:szCs w:val="22"/>
        </w:rPr>
        <w:t xml:space="preserve"> </w:t>
      </w:r>
      <w:r w:rsidR="00935CE4" w:rsidRPr="00F315D7">
        <w:rPr>
          <w:sz w:val="22"/>
          <w:szCs w:val="22"/>
        </w:rPr>
        <w:t xml:space="preserve">Lesní borůvky: </w:t>
      </w:r>
      <w:r w:rsidR="0097006F" w:rsidRPr="00F315D7">
        <w:rPr>
          <w:sz w:val="22"/>
          <w:szCs w:val="22"/>
        </w:rPr>
        <w:t>1 = Dp­3­gal; 2 = Dp­3­glu; 3 = Dp­3­ara + Cn­3­gal; 4 = Cn­3­glu</w:t>
      </w:r>
      <w:r w:rsidR="00F315D7">
        <w:rPr>
          <w:sz w:val="22"/>
          <w:szCs w:val="22"/>
        </w:rPr>
        <w:t>;</w:t>
      </w:r>
      <w:r w:rsidR="00F315D7">
        <w:rPr>
          <w:sz w:val="22"/>
          <w:szCs w:val="22"/>
        </w:rPr>
        <w:br/>
      </w:r>
      <w:r w:rsidR="0097006F" w:rsidRPr="00F315D7">
        <w:rPr>
          <w:sz w:val="22"/>
          <w:szCs w:val="22"/>
        </w:rPr>
        <w:t>5 = Pt­3­gal; 6 = Cn­3­ara; 7 = Pt­3­glu; 8 = Pn­3­gal + Pt­3­ara; 9 = Pn­3­glu + Mv­3­gal</w:t>
      </w:r>
      <w:r w:rsidR="00F315D7" w:rsidRPr="00F315D7">
        <w:rPr>
          <w:sz w:val="22"/>
          <w:szCs w:val="22"/>
        </w:rPr>
        <w:t>;</w:t>
      </w:r>
      <w:r w:rsidR="00F315D7" w:rsidRPr="00F315D7">
        <w:rPr>
          <w:sz w:val="22"/>
          <w:szCs w:val="22"/>
        </w:rPr>
        <w:br/>
      </w:r>
      <w:r w:rsidR="0097006F" w:rsidRPr="00F315D7">
        <w:rPr>
          <w:sz w:val="22"/>
          <w:szCs w:val="22"/>
        </w:rPr>
        <w:t>10 = Pn­3­ara + Mv­3­glu; 11 = Mv­3­ara</w:t>
      </w:r>
    </w:p>
    <w:p w:rsidR="00A21F19" w:rsidRDefault="00A21F19">
      <w:pPr>
        <w:rPr>
          <w:rFonts w:ascii="Times New Roman" w:hAnsi="Times New Roman" w:cs="Times New Roman"/>
        </w:rPr>
      </w:pPr>
      <w:r>
        <w:br w:type="page"/>
      </w:r>
    </w:p>
    <w:p w:rsidR="0097006F" w:rsidRDefault="0097006F" w:rsidP="0097006F">
      <w:pPr>
        <w:pStyle w:val="Nadpis2"/>
      </w:pPr>
      <w:bookmarkStart w:id="135" w:name="_Toc354317340"/>
      <w:r>
        <w:lastRenderedPageBreak/>
        <w:t>MS spektra a spektra s vyšší kolizní energií acylovaných anthokyaninů</w:t>
      </w:r>
      <w:bookmarkEnd w:id="135"/>
    </w:p>
    <w:p w:rsidR="0097006F" w:rsidRDefault="0097006F" w:rsidP="0097006F">
      <w:pPr>
        <w:pStyle w:val="normbak"/>
      </w:pPr>
      <w:r>
        <w:rPr>
          <w:noProof/>
        </w:rPr>
        <w:drawing>
          <wp:anchor distT="0" distB="0" distL="114300" distR="114300" simplePos="0" relativeHeight="251891712" behindDoc="0" locked="1" layoutInCell="1" allowOverlap="1">
            <wp:simplePos x="0" y="0"/>
            <wp:positionH relativeFrom="column">
              <wp:posOffset>5715</wp:posOffset>
            </wp:positionH>
            <wp:positionV relativeFrom="paragraph">
              <wp:posOffset>0</wp:posOffset>
            </wp:positionV>
            <wp:extent cx="5762625" cy="3086100"/>
            <wp:effectExtent l="19050" t="0" r="9525" b="0"/>
            <wp:wrapTopAndBottom/>
            <wp:docPr id="21" name="Obrázek 20" descr="Cn3gal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galacetylated.jpg"/>
                    <pic:cNvPicPr/>
                  </pic:nvPicPr>
                  <pic:blipFill>
                    <a:blip r:embed="rId45"/>
                    <a:stretch>
                      <a:fillRect/>
                    </a:stretch>
                  </pic:blipFill>
                  <pic:spPr>
                    <a:xfrm>
                      <a:off x="0" y="0"/>
                      <a:ext cx="5762625" cy="3086100"/>
                    </a:xfrm>
                    <a:prstGeom prst="rect">
                      <a:avLst/>
                    </a:prstGeom>
                  </pic:spPr>
                </pic:pic>
              </a:graphicData>
            </a:graphic>
          </wp:anchor>
        </w:drawing>
      </w:r>
      <w:r w:rsidR="00D97B29">
        <w:t>Obr. 29</w:t>
      </w:r>
      <w:r w:rsidR="00F315D7">
        <w:t xml:space="preserve"> </w:t>
      </w:r>
      <w:r>
        <w:t xml:space="preserve">MS spektrum </w:t>
      </w:r>
      <w:r w:rsidRPr="0097006F">
        <w:t>cyanidin­3­(6´´­</w:t>
      </w:r>
      <w:r>
        <w:t>acetyl)galaktosidu</w:t>
      </w:r>
      <w:r w:rsidR="00A21F19">
        <w:t xml:space="preserve"> (m/z = 491)</w:t>
      </w:r>
    </w:p>
    <w:p w:rsidR="00A21F19" w:rsidRDefault="00A21F19" w:rsidP="00A21F19">
      <w:pPr>
        <w:pStyle w:val="normbak"/>
        <w:ind w:left="709" w:firstLine="0"/>
      </w:pPr>
      <w:r>
        <w:rPr>
          <w:noProof/>
        </w:rPr>
        <w:drawing>
          <wp:anchor distT="0" distB="0" distL="114300" distR="114300" simplePos="0" relativeHeight="251892736" behindDoc="0" locked="1" layoutInCell="1" allowOverlap="1">
            <wp:simplePos x="0" y="0"/>
            <wp:positionH relativeFrom="column">
              <wp:posOffset>5715</wp:posOffset>
            </wp:positionH>
            <wp:positionV relativeFrom="paragraph">
              <wp:posOffset>211455</wp:posOffset>
            </wp:positionV>
            <wp:extent cx="5762625" cy="3086100"/>
            <wp:effectExtent l="19050" t="0" r="9525" b="0"/>
            <wp:wrapTopAndBottom/>
            <wp:docPr id="22" name="Obrázek 21" descr="Cn3galacetyl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galacetylfrag.jpg"/>
                    <pic:cNvPicPr/>
                  </pic:nvPicPr>
                  <pic:blipFill>
                    <a:blip r:embed="rId46"/>
                    <a:stretch>
                      <a:fillRect/>
                    </a:stretch>
                  </pic:blipFill>
                  <pic:spPr>
                    <a:xfrm>
                      <a:off x="0" y="0"/>
                      <a:ext cx="5762625" cy="3086100"/>
                    </a:xfrm>
                    <a:prstGeom prst="rect">
                      <a:avLst/>
                    </a:prstGeom>
                  </pic:spPr>
                </pic:pic>
              </a:graphicData>
            </a:graphic>
          </wp:anchor>
        </w:drawing>
      </w:r>
      <w:r w:rsidR="00D97B29">
        <w:t>Obr. 30</w:t>
      </w:r>
      <w:r w:rsidR="00F315D7">
        <w:t xml:space="preserve"> </w:t>
      </w:r>
      <w:r>
        <w:t xml:space="preserve">Spektrum s vyšší kolizní energií </w:t>
      </w:r>
      <w:r w:rsidRPr="0097006F">
        <w:t>cyanidin­3­(6´´­</w:t>
      </w:r>
      <w:r>
        <w:t xml:space="preserve">acetyl)galaktosidu (fragment </w:t>
      </w:r>
      <w:r>
        <w:br/>
        <w:t>s m/z = 287)</w:t>
      </w:r>
    </w:p>
    <w:p w:rsidR="00A21F19" w:rsidRDefault="00D97B29" w:rsidP="00A21F19">
      <w:pPr>
        <w:pStyle w:val="normbak"/>
        <w:ind w:left="709" w:firstLine="0"/>
      </w:pPr>
      <w:r>
        <w:lastRenderedPageBreak/>
        <w:t>Obr. 31</w:t>
      </w:r>
      <w:r w:rsidR="00F315D7">
        <w:t xml:space="preserve"> </w:t>
      </w:r>
      <w:r w:rsidR="00A21F19">
        <w:t>MS spektrum delphinidin</w:t>
      </w:r>
      <w:r w:rsidR="00A21F19" w:rsidRPr="0097006F">
        <w:t>­3­(6´´­</w:t>
      </w:r>
      <w:r w:rsidR="00A21F19">
        <w:t xml:space="preserve">acetyl)galaktosidu (m/z = </w:t>
      </w:r>
      <w:r w:rsidR="00A21F19">
        <w:rPr>
          <w:noProof/>
        </w:rPr>
        <w:drawing>
          <wp:anchor distT="0" distB="0" distL="114300" distR="114300" simplePos="0" relativeHeight="251893760" behindDoc="0" locked="1" layoutInCell="1" allowOverlap="1">
            <wp:simplePos x="0" y="0"/>
            <wp:positionH relativeFrom="column">
              <wp:posOffset>-22860</wp:posOffset>
            </wp:positionH>
            <wp:positionV relativeFrom="paragraph">
              <wp:posOffset>121920</wp:posOffset>
            </wp:positionV>
            <wp:extent cx="5762625" cy="3086100"/>
            <wp:effectExtent l="19050" t="0" r="9525" b="0"/>
            <wp:wrapTopAndBottom/>
            <wp:docPr id="23" name="Obrázek 22" descr="Dp3gal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galacetylated.jpg"/>
                    <pic:cNvPicPr/>
                  </pic:nvPicPr>
                  <pic:blipFill>
                    <a:blip r:embed="rId47"/>
                    <a:stretch>
                      <a:fillRect/>
                    </a:stretch>
                  </pic:blipFill>
                  <pic:spPr>
                    <a:xfrm>
                      <a:off x="0" y="0"/>
                      <a:ext cx="5762625" cy="3086100"/>
                    </a:xfrm>
                    <a:prstGeom prst="rect">
                      <a:avLst/>
                    </a:prstGeom>
                  </pic:spPr>
                </pic:pic>
              </a:graphicData>
            </a:graphic>
          </wp:anchor>
        </w:drawing>
      </w:r>
      <w:r w:rsidR="00A21F19">
        <w:t>507)</w:t>
      </w:r>
    </w:p>
    <w:p w:rsidR="00A21F19" w:rsidRDefault="00A21F19" w:rsidP="00A21F19">
      <w:pPr>
        <w:pStyle w:val="normbak"/>
        <w:ind w:left="709" w:firstLine="0"/>
      </w:pPr>
      <w:r>
        <w:rPr>
          <w:noProof/>
        </w:rPr>
        <w:drawing>
          <wp:anchor distT="0" distB="0" distL="114300" distR="114300" simplePos="0" relativeHeight="251894784" behindDoc="0" locked="1" layoutInCell="1" allowOverlap="1">
            <wp:simplePos x="0" y="0"/>
            <wp:positionH relativeFrom="column">
              <wp:posOffset>110490</wp:posOffset>
            </wp:positionH>
            <wp:positionV relativeFrom="paragraph">
              <wp:posOffset>192405</wp:posOffset>
            </wp:positionV>
            <wp:extent cx="5762625" cy="3086100"/>
            <wp:effectExtent l="19050" t="0" r="9525" b="0"/>
            <wp:wrapTopAndBottom/>
            <wp:docPr id="25" name="Obrázek 24" descr="Dp3gal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galacetylatedfrag.jpg"/>
                    <pic:cNvPicPr/>
                  </pic:nvPicPr>
                  <pic:blipFill>
                    <a:blip r:embed="rId48"/>
                    <a:stretch>
                      <a:fillRect/>
                    </a:stretch>
                  </pic:blipFill>
                  <pic:spPr>
                    <a:xfrm>
                      <a:off x="0" y="0"/>
                      <a:ext cx="5762625" cy="3086100"/>
                    </a:xfrm>
                    <a:prstGeom prst="rect">
                      <a:avLst/>
                    </a:prstGeom>
                  </pic:spPr>
                </pic:pic>
              </a:graphicData>
            </a:graphic>
          </wp:anchor>
        </w:drawing>
      </w:r>
      <w:r w:rsidR="00D97B29">
        <w:t>Obr. 32</w:t>
      </w:r>
      <w:r w:rsidR="00F315D7">
        <w:t xml:space="preserve"> </w:t>
      </w:r>
      <w:r>
        <w:t>Spektrum s vyšší kolizní energií delphinidin</w:t>
      </w:r>
      <w:r w:rsidRPr="0097006F">
        <w:t>­3­(6´´­</w:t>
      </w:r>
      <w:r w:rsidR="00F315D7">
        <w:t xml:space="preserve">acetyl)galaktosidu (fragment </w:t>
      </w:r>
      <w:r>
        <w:t xml:space="preserve">s m/z = </w:t>
      </w:r>
      <w:r w:rsidR="0093573A">
        <w:t>303</w:t>
      </w:r>
      <w:r>
        <w:t>)</w:t>
      </w:r>
    </w:p>
    <w:p w:rsidR="0093573A" w:rsidRDefault="0093573A">
      <w:pPr>
        <w:rPr>
          <w:rFonts w:ascii="Times New Roman" w:hAnsi="Times New Roman" w:cs="Times New Roman"/>
          <w:sz w:val="24"/>
          <w:szCs w:val="24"/>
        </w:rPr>
      </w:pPr>
      <w:r>
        <w:br w:type="page"/>
      </w:r>
    </w:p>
    <w:p w:rsidR="00A21F19" w:rsidRDefault="00D97B29" w:rsidP="00A21F19">
      <w:pPr>
        <w:pStyle w:val="normbak"/>
        <w:ind w:left="709" w:firstLine="0"/>
      </w:pPr>
      <w:r>
        <w:lastRenderedPageBreak/>
        <w:t>Obr. 33</w:t>
      </w:r>
      <w:r w:rsidR="00F315D7">
        <w:t xml:space="preserve"> </w:t>
      </w:r>
      <w:r w:rsidR="0093573A">
        <w:t>MS spektrum malvidin</w:t>
      </w:r>
      <w:r w:rsidR="0093573A" w:rsidRPr="0097006F">
        <w:t>­3­(6´´­</w:t>
      </w:r>
      <w:r w:rsidR="0093573A">
        <w:t xml:space="preserve">acetyl)galaktosidu (m/z = </w:t>
      </w:r>
      <w:r w:rsidR="0093573A">
        <w:rPr>
          <w:noProof/>
        </w:rPr>
        <w:drawing>
          <wp:anchor distT="0" distB="0" distL="114300" distR="114300" simplePos="0" relativeHeight="251895808" behindDoc="0" locked="1" layoutInCell="1" allowOverlap="1">
            <wp:simplePos x="0" y="0"/>
            <wp:positionH relativeFrom="column">
              <wp:posOffset>-22860</wp:posOffset>
            </wp:positionH>
            <wp:positionV relativeFrom="paragraph">
              <wp:posOffset>120015</wp:posOffset>
            </wp:positionV>
            <wp:extent cx="5762625" cy="3086100"/>
            <wp:effectExtent l="19050" t="0" r="9525" b="0"/>
            <wp:wrapTopAndBottom/>
            <wp:docPr id="27" name="Obrázek 26" descr="Mv3gal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3galacetylated.jpg"/>
                    <pic:cNvPicPr/>
                  </pic:nvPicPr>
                  <pic:blipFill>
                    <a:blip r:embed="rId49"/>
                    <a:stretch>
                      <a:fillRect/>
                    </a:stretch>
                  </pic:blipFill>
                  <pic:spPr>
                    <a:xfrm>
                      <a:off x="0" y="0"/>
                      <a:ext cx="5762625" cy="3086100"/>
                    </a:xfrm>
                    <a:prstGeom prst="rect">
                      <a:avLst/>
                    </a:prstGeom>
                  </pic:spPr>
                </pic:pic>
              </a:graphicData>
            </a:graphic>
          </wp:anchor>
        </w:drawing>
      </w:r>
      <w:r w:rsidR="0093573A">
        <w:t>535)</w:t>
      </w:r>
    </w:p>
    <w:p w:rsidR="0093573A" w:rsidRDefault="0093573A" w:rsidP="00A21F19">
      <w:pPr>
        <w:pStyle w:val="normbak"/>
        <w:ind w:left="709" w:firstLine="0"/>
      </w:pPr>
      <w:r>
        <w:rPr>
          <w:noProof/>
        </w:rPr>
        <w:drawing>
          <wp:anchor distT="0" distB="0" distL="114300" distR="114300" simplePos="0" relativeHeight="251896832" behindDoc="0" locked="1" layoutInCell="1" allowOverlap="1">
            <wp:simplePos x="0" y="0"/>
            <wp:positionH relativeFrom="column">
              <wp:posOffset>-22860</wp:posOffset>
            </wp:positionH>
            <wp:positionV relativeFrom="paragraph">
              <wp:posOffset>146685</wp:posOffset>
            </wp:positionV>
            <wp:extent cx="5762625" cy="3086100"/>
            <wp:effectExtent l="19050" t="0" r="9525" b="0"/>
            <wp:wrapTopAndBottom/>
            <wp:docPr id="29" name="Obrázek 28" descr="Mv3gal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3galacetylatedfrag.jpg"/>
                    <pic:cNvPicPr/>
                  </pic:nvPicPr>
                  <pic:blipFill>
                    <a:blip r:embed="rId50"/>
                    <a:stretch>
                      <a:fillRect/>
                    </a:stretch>
                  </pic:blipFill>
                  <pic:spPr>
                    <a:xfrm>
                      <a:off x="0" y="0"/>
                      <a:ext cx="5762625" cy="3086100"/>
                    </a:xfrm>
                    <a:prstGeom prst="rect">
                      <a:avLst/>
                    </a:prstGeom>
                  </pic:spPr>
                </pic:pic>
              </a:graphicData>
            </a:graphic>
          </wp:anchor>
        </w:drawing>
      </w:r>
      <w:r w:rsidR="00D97B29">
        <w:t>Obr. 34</w:t>
      </w:r>
      <w:r w:rsidR="00F315D7">
        <w:t xml:space="preserve"> </w:t>
      </w:r>
      <w:r>
        <w:t>Spektrum s vyšší kolizní energií malvidin</w:t>
      </w:r>
      <w:r w:rsidRPr="0097006F">
        <w:t>­3­(6´´­</w:t>
      </w:r>
      <w:r>
        <w:t>acetyl)galaktosidu (fragment</w:t>
      </w:r>
      <w:r>
        <w:br/>
        <w:t>s m/z = 331)</w:t>
      </w:r>
    </w:p>
    <w:p w:rsidR="0093573A" w:rsidRDefault="0093573A">
      <w:pPr>
        <w:rPr>
          <w:rFonts w:ascii="Times New Roman" w:hAnsi="Times New Roman" w:cs="Times New Roman"/>
          <w:sz w:val="24"/>
          <w:szCs w:val="24"/>
        </w:rPr>
      </w:pPr>
      <w:r>
        <w:br w:type="page"/>
      </w:r>
    </w:p>
    <w:p w:rsidR="0093573A" w:rsidRDefault="0093573A" w:rsidP="00A21F19">
      <w:pPr>
        <w:pStyle w:val="normbak"/>
        <w:ind w:left="709" w:firstLine="0"/>
      </w:pPr>
      <w:r>
        <w:rPr>
          <w:noProof/>
        </w:rPr>
        <w:lastRenderedPageBreak/>
        <w:drawing>
          <wp:anchor distT="0" distB="0" distL="114300" distR="114300" simplePos="0" relativeHeight="251897856" behindDoc="0" locked="1" layoutInCell="1" allowOverlap="1">
            <wp:simplePos x="0" y="0"/>
            <wp:positionH relativeFrom="column">
              <wp:posOffset>15240</wp:posOffset>
            </wp:positionH>
            <wp:positionV relativeFrom="paragraph">
              <wp:posOffset>224790</wp:posOffset>
            </wp:positionV>
            <wp:extent cx="5762625" cy="3086100"/>
            <wp:effectExtent l="19050" t="0" r="9525" b="0"/>
            <wp:wrapTopAndBottom/>
            <wp:docPr id="30" name="Obrázek 29" descr="Pt3gal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3galacetylated.jpg"/>
                    <pic:cNvPicPr/>
                  </pic:nvPicPr>
                  <pic:blipFill>
                    <a:blip r:embed="rId51"/>
                    <a:stretch>
                      <a:fillRect/>
                    </a:stretch>
                  </pic:blipFill>
                  <pic:spPr>
                    <a:xfrm>
                      <a:off x="0" y="0"/>
                      <a:ext cx="5762625" cy="3086100"/>
                    </a:xfrm>
                    <a:prstGeom prst="rect">
                      <a:avLst/>
                    </a:prstGeom>
                  </pic:spPr>
                </pic:pic>
              </a:graphicData>
            </a:graphic>
          </wp:anchor>
        </w:drawing>
      </w:r>
      <w:r w:rsidR="00D97B29">
        <w:t>Obr. 35</w:t>
      </w:r>
      <w:r w:rsidR="00F315D7">
        <w:t xml:space="preserve"> </w:t>
      </w:r>
      <w:r>
        <w:t>MS spektrum petunidin</w:t>
      </w:r>
      <w:r w:rsidRPr="0097006F">
        <w:t>­3­(6´´­</w:t>
      </w:r>
      <w:r>
        <w:t>acetyl)galaktosidu (m/z = 521)</w:t>
      </w:r>
    </w:p>
    <w:p w:rsidR="0093573A" w:rsidRDefault="0093573A" w:rsidP="00A21F19">
      <w:pPr>
        <w:pStyle w:val="normbak"/>
        <w:ind w:left="709" w:firstLine="0"/>
      </w:pPr>
      <w:r>
        <w:rPr>
          <w:noProof/>
        </w:rPr>
        <w:drawing>
          <wp:anchor distT="0" distB="0" distL="114300" distR="114300" simplePos="0" relativeHeight="251898880" behindDoc="0" locked="1" layoutInCell="1" allowOverlap="1">
            <wp:simplePos x="0" y="0"/>
            <wp:positionH relativeFrom="column">
              <wp:posOffset>60960</wp:posOffset>
            </wp:positionH>
            <wp:positionV relativeFrom="paragraph">
              <wp:posOffset>203835</wp:posOffset>
            </wp:positionV>
            <wp:extent cx="5762625" cy="3086100"/>
            <wp:effectExtent l="19050" t="0" r="9525" b="0"/>
            <wp:wrapTopAndBottom/>
            <wp:docPr id="31" name="Obrázek 30" descr="Pt3gal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3galacetylatedfrag.jpg"/>
                    <pic:cNvPicPr/>
                  </pic:nvPicPr>
                  <pic:blipFill>
                    <a:blip r:embed="rId52"/>
                    <a:stretch>
                      <a:fillRect/>
                    </a:stretch>
                  </pic:blipFill>
                  <pic:spPr>
                    <a:xfrm>
                      <a:off x="0" y="0"/>
                      <a:ext cx="5762625" cy="3086100"/>
                    </a:xfrm>
                    <a:prstGeom prst="rect">
                      <a:avLst/>
                    </a:prstGeom>
                  </pic:spPr>
                </pic:pic>
              </a:graphicData>
            </a:graphic>
          </wp:anchor>
        </w:drawing>
      </w:r>
      <w:r w:rsidR="00D97B29">
        <w:t>Obr. 36</w:t>
      </w:r>
      <w:r w:rsidR="00F315D7">
        <w:t xml:space="preserve"> </w:t>
      </w:r>
      <w:r>
        <w:t>Spektrum s vyšší kolizní energií petunidin</w:t>
      </w:r>
      <w:r w:rsidRPr="0097006F">
        <w:t>­3­(6´´­</w:t>
      </w:r>
      <w:r>
        <w:t>acetyl)galaktosidu (fragment</w:t>
      </w:r>
      <w:r>
        <w:br/>
        <w:t>s m/z = 317)</w:t>
      </w:r>
    </w:p>
    <w:p w:rsidR="0093573A" w:rsidRDefault="0093573A">
      <w:pPr>
        <w:rPr>
          <w:rFonts w:ascii="Times New Roman" w:hAnsi="Times New Roman" w:cs="Times New Roman"/>
          <w:sz w:val="24"/>
          <w:szCs w:val="24"/>
        </w:rPr>
      </w:pPr>
      <w:r>
        <w:br w:type="page"/>
      </w:r>
    </w:p>
    <w:p w:rsidR="0093573A" w:rsidRDefault="009A1F25" w:rsidP="00A21F19">
      <w:pPr>
        <w:pStyle w:val="normbak"/>
        <w:ind w:left="709" w:firstLine="0"/>
      </w:pPr>
      <w:r>
        <w:rPr>
          <w:noProof/>
        </w:rPr>
        <w:lastRenderedPageBreak/>
        <w:drawing>
          <wp:anchor distT="0" distB="0" distL="114300" distR="114300" simplePos="0" relativeHeight="251909120" behindDoc="0" locked="1" layoutInCell="1" allowOverlap="1">
            <wp:simplePos x="0" y="0"/>
            <wp:positionH relativeFrom="column">
              <wp:posOffset>15240</wp:posOffset>
            </wp:positionH>
            <wp:positionV relativeFrom="paragraph">
              <wp:posOffset>3815715</wp:posOffset>
            </wp:positionV>
            <wp:extent cx="5762625" cy="3086100"/>
            <wp:effectExtent l="19050" t="0" r="9525" b="0"/>
            <wp:wrapTopAndBottom/>
            <wp:docPr id="40" name="Obrázek 39" descr="cn3glu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gluacetylatedfrag.jpg"/>
                    <pic:cNvPicPr/>
                  </pic:nvPicPr>
                  <pic:blipFill>
                    <a:blip r:embed="rId53"/>
                    <a:stretch>
                      <a:fillRect/>
                    </a:stretch>
                  </pic:blipFill>
                  <pic:spPr>
                    <a:xfrm>
                      <a:off x="0" y="0"/>
                      <a:ext cx="5762625" cy="3086100"/>
                    </a:xfrm>
                    <a:prstGeom prst="rect">
                      <a:avLst/>
                    </a:prstGeom>
                  </pic:spPr>
                </pic:pic>
              </a:graphicData>
            </a:graphic>
          </wp:anchor>
        </w:drawing>
      </w:r>
      <w:r w:rsidR="00052D9D">
        <w:rPr>
          <w:noProof/>
        </w:rPr>
        <w:drawing>
          <wp:anchor distT="0" distB="0" distL="114300" distR="114300" simplePos="0" relativeHeight="251899904" behindDoc="0" locked="1" layoutInCell="1" allowOverlap="1">
            <wp:simplePos x="0" y="0"/>
            <wp:positionH relativeFrom="column">
              <wp:posOffset>15240</wp:posOffset>
            </wp:positionH>
            <wp:positionV relativeFrom="paragraph">
              <wp:posOffset>215265</wp:posOffset>
            </wp:positionV>
            <wp:extent cx="5762625" cy="3086100"/>
            <wp:effectExtent l="19050" t="0" r="9525" b="0"/>
            <wp:wrapTopAndBottom/>
            <wp:docPr id="24" name="Obrázek 23" descr="cn3glu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gluacetylated.jpg"/>
                    <pic:cNvPicPr/>
                  </pic:nvPicPr>
                  <pic:blipFill>
                    <a:blip r:embed="rId54"/>
                    <a:stretch>
                      <a:fillRect/>
                    </a:stretch>
                  </pic:blipFill>
                  <pic:spPr>
                    <a:xfrm>
                      <a:off x="0" y="0"/>
                      <a:ext cx="5762625" cy="3086100"/>
                    </a:xfrm>
                    <a:prstGeom prst="rect">
                      <a:avLst/>
                    </a:prstGeom>
                  </pic:spPr>
                </pic:pic>
              </a:graphicData>
            </a:graphic>
          </wp:anchor>
        </w:drawing>
      </w:r>
      <w:r w:rsidR="00D97B29">
        <w:t>Obr. 37</w:t>
      </w:r>
      <w:r w:rsidR="00F315D7">
        <w:t xml:space="preserve"> </w:t>
      </w:r>
      <w:r w:rsidR="00052D9D">
        <w:t xml:space="preserve">MS spektrum </w:t>
      </w:r>
      <w:r w:rsidR="00052D9D" w:rsidRPr="0097006F">
        <w:t>cyanidin­3­(6´´­</w:t>
      </w:r>
      <w:r w:rsidR="00052D9D">
        <w:t>acetyl)glukosidu (m/z = 491)</w:t>
      </w:r>
    </w:p>
    <w:p w:rsidR="00052D9D" w:rsidRDefault="00D97B29" w:rsidP="00A21F19">
      <w:pPr>
        <w:pStyle w:val="normbak"/>
        <w:ind w:left="709" w:firstLine="0"/>
      </w:pPr>
      <w:r>
        <w:t>Obr. 38</w:t>
      </w:r>
      <w:r w:rsidR="00F315D7">
        <w:t xml:space="preserve"> </w:t>
      </w:r>
      <w:r w:rsidR="00052D9D">
        <w:t xml:space="preserve">Spektrum s vyšší kolizní energií </w:t>
      </w:r>
      <w:r w:rsidR="00052D9D" w:rsidRPr="0097006F">
        <w:t>cyanidin­3­(6´´­</w:t>
      </w:r>
      <w:r w:rsidR="00052D9D">
        <w:t>acetyl)glukosidu (fragment</w:t>
      </w:r>
      <w:r w:rsidR="00052D9D">
        <w:br/>
        <w:t>s m/z = 287)</w:t>
      </w:r>
    </w:p>
    <w:p w:rsidR="00052D9D" w:rsidRDefault="00052D9D">
      <w:pPr>
        <w:rPr>
          <w:rFonts w:ascii="Times New Roman" w:hAnsi="Times New Roman" w:cs="Times New Roman"/>
          <w:sz w:val="24"/>
          <w:szCs w:val="24"/>
        </w:rPr>
      </w:pPr>
      <w:r>
        <w:br w:type="page"/>
      </w:r>
    </w:p>
    <w:p w:rsidR="00052D9D" w:rsidRDefault="00052D9D" w:rsidP="00A21F19">
      <w:pPr>
        <w:pStyle w:val="normbak"/>
        <w:ind w:left="709" w:firstLine="0"/>
      </w:pPr>
      <w:r>
        <w:rPr>
          <w:noProof/>
        </w:rPr>
        <w:lastRenderedPageBreak/>
        <w:drawing>
          <wp:anchor distT="0" distB="0" distL="114300" distR="114300" simplePos="0" relativeHeight="251901952" behindDoc="0" locked="1" layoutInCell="1" allowOverlap="1">
            <wp:simplePos x="0" y="0"/>
            <wp:positionH relativeFrom="column">
              <wp:posOffset>-22860</wp:posOffset>
            </wp:positionH>
            <wp:positionV relativeFrom="paragraph">
              <wp:posOffset>205740</wp:posOffset>
            </wp:positionV>
            <wp:extent cx="5762625" cy="3086100"/>
            <wp:effectExtent l="19050" t="0" r="9525" b="0"/>
            <wp:wrapTopAndBottom/>
            <wp:docPr id="28" name="Obrázek 27" descr="dp3glu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gluacetylated.jpg"/>
                    <pic:cNvPicPr/>
                  </pic:nvPicPr>
                  <pic:blipFill>
                    <a:blip r:embed="rId55"/>
                    <a:stretch>
                      <a:fillRect/>
                    </a:stretch>
                  </pic:blipFill>
                  <pic:spPr>
                    <a:xfrm>
                      <a:off x="0" y="0"/>
                      <a:ext cx="5762625" cy="3086100"/>
                    </a:xfrm>
                    <a:prstGeom prst="rect">
                      <a:avLst/>
                    </a:prstGeom>
                  </pic:spPr>
                </pic:pic>
              </a:graphicData>
            </a:graphic>
          </wp:anchor>
        </w:drawing>
      </w:r>
      <w:r w:rsidR="00D97B29">
        <w:t>Obr. 39</w:t>
      </w:r>
      <w:r w:rsidR="00F315D7">
        <w:t xml:space="preserve"> </w:t>
      </w:r>
      <w:r>
        <w:t>MS spektrum delphinidin</w:t>
      </w:r>
      <w:r w:rsidRPr="0097006F">
        <w:t>­3­(6´´­</w:t>
      </w:r>
      <w:r>
        <w:t>acetyl)glukosidu (m/z = 507)</w:t>
      </w:r>
    </w:p>
    <w:p w:rsidR="00052D9D" w:rsidRDefault="00052D9D" w:rsidP="00A21F19">
      <w:pPr>
        <w:pStyle w:val="normbak"/>
        <w:ind w:left="709" w:firstLine="0"/>
      </w:pPr>
      <w:r>
        <w:rPr>
          <w:noProof/>
        </w:rPr>
        <w:drawing>
          <wp:anchor distT="0" distB="0" distL="114300" distR="114300" simplePos="0" relativeHeight="251902976" behindDoc="0" locked="1" layoutInCell="1" allowOverlap="1">
            <wp:simplePos x="0" y="0"/>
            <wp:positionH relativeFrom="column">
              <wp:posOffset>-22860</wp:posOffset>
            </wp:positionH>
            <wp:positionV relativeFrom="paragraph">
              <wp:posOffset>241935</wp:posOffset>
            </wp:positionV>
            <wp:extent cx="5762625" cy="3086100"/>
            <wp:effectExtent l="19050" t="0" r="9525" b="0"/>
            <wp:wrapTopAndBottom/>
            <wp:docPr id="32" name="Obrázek 31" descr="Dp3gluacetylatedfar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3gluacetylatedfargm.jpg"/>
                    <pic:cNvPicPr/>
                  </pic:nvPicPr>
                  <pic:blipFill>
                    <a:blip r:embed="rId56"/>
                    <a:stretch>
                      <a:fillRect/>
                    </a:stretch>
                  </pic:blipFill>
                  <pic:spPr>
                    <a:xfrm>
                      <a:off x="0" y="0"/>
                      <a:ext cx="5762625" cy="3086100"/>
                    </a:xfrm>
                    <a:prstGeom prst="rect">
                      <a:avLst/>
                    </a:prstGeom>
                  </pic:spPr>
                </pic:pic>
              </a:graphicData>
            </a:graphic>
          </wp:anchor>
        </w:drawing>
      </w:r>
      <w:r w:rsidR="00D97B29">
        <w:t>Obr. 40</w:t>
      </w:r>
      <w:r w:rsidR="00F315D7">
        <w:t xml:space="preserve"> </w:t>
      </w:r>
      <w:r>
        <w:t>Spektrum s vyšší kolizní energií delphinidin</w:t>
      </w:r>
      <w:r w:rsidRPr="0097006F">
        <w:t>­3­(6´´­</w:t>
      </w:r>
      <w:r w:rsidR="00E64BB3">
        <w:t xml:space="preserve">acetyl)glukosidu (fragment </w:t>
      </w:r>
      <w:r>
        <w:t>s m/z = 303)</w:t>
      </w:r>
    </w:p>
    <w:p w:rsidR="00052D9D" w:rsidRDefault="00052D9D">
      <w:pPr>
        <w:rPr>
          <w:rFonts w:ascii="Times New Roman" w:hAnsi="Times New Roman" w:cs="Times New Roman"/>
          <w:sz w:val="24"/>
          <w:szCs w:val="24"/>
        </w:rPr>
      </w:pPr>
      <w:r>
        <w:br w:type="page"/>
      </w:r>
    </w:p>
    <w:p w:rsidR="00052D9D" w:rsidRDefault="00052D9D" w:rsidP="00A21F19">
      <w:pPr>
        <w:pStyle w:val="normbak"/>
        <w:ind w:left="709" w:firstLine="0"/>
      </w:pPr>
      <w:r>
        <w:rPr>
          <w:noProof/>
        </w:rPr>
        <w:lastRenderedPageBreak/>
        <w:drawing>
          <wp:anchor distT="0" distB="0" distL="114300" distR="114300" simplePos="0" relativeHeight="251904000" behindDoc="0" locked="1" layoutInCell="1" allowOverlap="1">
            <wp:simplePos x="0" y="0"/>
            <wp:positionH relativeFrom="column">
              <wp:posOffset>-3810</wp:posOffset>
            </wp:positionH>
            <wp:positionV relativeFrom="paragraph">
              <wp:posOffset>167640</wp:posOffset>
            </wp:positionV>
            <wp:extent cx="5762625" cy="3086100"/>
            <wp:effectExtent l="19050" t="0" r="9525" b="0"/>
            <wp:wrapTopAndBottom/>
            <wp:docPr id="33" name="Obrázek 32" descr="Mv3glu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3gluacetylated.jpg"/>
                    <pic:cNvPicPr/>
                  </pic:nvPicPr>
                  <pic:blipFill>
                    <a:blip r:embed="rId57"/>
                    <a:stretch>
                      <a:fillRect/>
                    </a:stretch>
                  </pic:blipFill>
                  <pic:spPr>
                    <a:xfrm>
                      <a:off x="0" y="0"/>
                      <a:ext cx="5762625" cy="3086100"/>
                    </a:xfrm>
                    <a:prstGeom prst="rect">
                      <a:avLst/>
                    </a:prstGeom>
                  </pic:spPr>
                </pic:pic>
              </a:graphicData>
            </a:graphic>
          </wp:anchor>
        </w:drawing>
      </w:r>
      <w:r w:rsidR="00D97B29">
        <w:t>Obr. 41</w:t>
      </w:r>
      <w:r w:rsidR="00E64BB3">
        <w:t xml:space="preserve"> </w:t>
      </w:r>
      <w:r>
        <w:t>MS spektrum malvidin</w:t>
      </w:r>
      <w:r w:rsidRPr="0097006F">
        <w:t>­3­(6´´­</w:t>
      </w:r>
      <w:r>
        <w:t>acetyl)glukosidu (m/z = 535)</w:t>
      </w:r>
    </w:p>
    <w:p w:rsidR="00052D9D" w:rsidRDefault="00F31863" w:rsidP="00A21F19">
      <w:pPr>
        <w:pStyle w:val="normbak"/>
        <w:ind w:left="709" w:firstLine="0"/>
      </w:pPr>
      <w:r>
        <w:rPr>
          <w:noProof/>
        </w:rPr>
        <w:drawing>
          <wp:anchor distT="0" distB="0" distL="114300" distR="114300" simplePos="0" relativeHeight="251905024" behindDoc="0" locked="1" layoutInCell="1" allowOverlap="1">
            <wp:simplePos x="0" y="0"/>
            <wp:positionH relativeFrom="column">
              <wp:posOffset>-3810</wp:posOffset>
            </wp:positionH>
            <wp:positionV relativeFrom="paragraph">
              <wp:posOffset>156210</wp:posOffset>
            </wp:positionV>
            <wp:extent cx="5762625" cy="3086100"/>
            <wp:effectExtent l="19050" t="0" r="9525" b="0"/>
            <wp:wrapTopAndBottom/>
            <wp:docPr id="35" name="Obrázek 34" descr="Mv3glu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3gluacetylatedfrag.jpg"/>
                    <pic:cNvPicPr/>
                  </pic:nvPicPr>
                  <pic:blipFill>
                    <a:blip r:embed="rId58"/>
                    <a:stretch>
                      <a:fillRect/>
                    </a:stretch>
                  </pic:blipFill>
                  <pic:spPr>
                    <a:xfrm>
                      <a:off x="0" y="0"/>
                      <a:ext cx="5762625" cy="3086100"/>
                    </a:xfrm>
                    <a:prstGeom prst="rect">
                      <a:avLst/>
                    </a:prstGeom>
                  </pic:spPr>
                </pic:pic>
              </a:graphicData>
            </a:graphic>
          </wp:anchor>
        </w:drawing>
      </w:r>
      <w:r w:rsidR="00D97B29">
        <w:t>Obr. 42</w:t>
      </w:r>
      <w:r w:rsidR="00E64BB3">
        <w:t xml:space="preserve"> </w:t>
      </w:r>
      <w:r>
        <w:t>Spektrum s vyšší kolizní energií malvidin</w:t>
      </w:r>
      <w:r w:rsidRPr="0097006F">
        <w:t>­3­(6´´­</w:t>
      </w:r>
      <w:r>
        <w:t>acetyl)glukosidu (fragment</w:t>
      </w:r>
      <w:r>
        <w:br/>
        <w:t>s m/z = 331)</w:t>
      </w:r>
    </w:p>
    <w:p w:rsidR="00F31863" w:rsidRDefault="00F31863">
      <w:pPr>
        <w:rPr>
          <w:rFonts w:ascii="Times New Roman" w:hAnsi="Times New Roman" w:cs="Times New Roman"/>
          <w:sz w:val="24"/>
          <w:szCs w:val="24"/>
        </w:rPr>
      </w:pPr>
      <w:r>
        <w:br w:type="page"/>
      </w:r>
    </w:p>
    <w:p w:rsidR="00F31863" w:rsidRDefault="009A1F25" w:rsidP="00A21F19">
      <w:pPr>
        <w:pStyle w:val="normbak"/>
        <w:ind w:left="709" w:firstLine="0"/>
      </w:pPr>
      <w:r>
        <w:rPr>
          <w:noProof/>
        </w:rPr>
        <w:lastRenderedPageBreak/>
        <w:drawing>
          <wp:anchor distT="0" distB="0" distL="114300" distR="114300" simplePos="0" relativeHeight="251910144" behindDoc="0" locked="1" layoutInCell="1" allowOverlap="1">
            <wp:simplePos x="0" y="0"/>
            <wp:positionH relativeFrom="column">
              <wp:posOffset>15240</wp:posOffset>
            </wp:positionH>
            <wp:positionV relativeFrom="paragraph">
              <wp:posOffset>3806190</wp:posOffset>
            </wp:positionV>
            <wp:extent cx="5762625" cy="3086100"/>
            <wp:effectExtent l="19050" t="0" r="9525" b="0"/>
            <wp:wrapTopAndBottom/>
            <wp:docPr id="41" name="Obrázek 40" descr="Pn3glu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3gluacetylatedfrag.jpg"/>
                    <pic:cNvPicPr/>
                  </pic:nvPicPr>
                  <pic:blipFill>
                    <a:blip r:embed="rId59"/>
                    <a:stretch>
                      <a:fillRect/>
                    </a:stretch>
                  </pic:blipFill>
                  <pic:spPr>
                    <a:xfrm>
                      <a:off x="0" y="0"/>
                      <a:ext cx="5762625" cy="3086100"/>
                    </a:xfrm>
                    <a:prstGeom prst="rect">
                      <a:avLst/>
                    </a:prstGeom>
                  </pic:spPr>
                </pic:pic>
              </a:graphicData>
            </a:graphic>
          </wp:anchor>
        </w:drawing>
      </w:r>
      <w:r w:rsidR="00F31863">
        <w:rPr>
          <w:noProof/>
        </w:rPr>
        <w:drawing>
          <wp:anchor distT="0" distB="0" distL="114300" distR="114300" simplePos="0" relativeHeight="251906048" behindDoc="0" locked="1" layoutInCell="1" allowOverlap="1">
            <wp:simplePos x="0" y="0"/>
            <wp:positionH relativeFrom="column">
              <wp:posOffset>15240</wp:posOffset>
            </wp:positionH>
            <wp:positionV relativeFrom="paragraph">
              <wp:posOffset>234315</wp:posOffset>
            </wp:positionV>
            <wp:extent cx="5762625" cy="3086100"/>
            <wp:effectExtent l="19050" t="0" r="9525" b="0"/>
            <wp:wrapTopAndBottom/>
            <wp:docPr id="36" name="Obrázek 35" descr="Pn3glu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3gluacetylated.jpg"/>
                    <pic:cNvPicPr/>
                  </pic:nvPicPr>
                  <pic:blipFill>
                    <a:blip r:embed="rId60"/>
                    <a:stretch>
                      <a:fillRect/>
                    </a:stretch>
                  </pic:blipFill>
                  <pic:spPr>
                    <a:xfrm>
                      <a:off x="0" y="0"/>
                      <a:ext cx="5762625" cy="3086100"/>
                    </a:xfrm>
                    <a:prstGeom prst="rect">
                      <a:avLst/>
                    </a:prstGeom>
                  </pic:spPr>
                </pic:pic>
              </a:graphicData>
            </a:graphic>
          </wp:anchor>
        </w:drawing>
      </w:r>
      <w:r w:rsidR="00D97B29">
        <w:t>Obr. 43</w:t>
      </w:r>
      <w:r w:rsidR="00E64BB3">
        <w:t xml:space="preserve"> </w:t>
      </w:r>
      <w:r w:rsidR="00F31863">
        <w:t>MS spektrum peonidin</w:t>
      </w:r>
      <w:r w:rsidR="00F31863" w:rsidRPr="0097006F">
        <w:t>­3­(6´´­</w:t>
      </w:r>
      <w:r w:rsidR="00F31863">
        <w:t>acetyl)glukosidu (m/z = 505)</w:t>
      </w:r>
    </w:p>
    <w:p w:rsidR="00F31863" w:rsidRDefault="00D97B29" w:rsidP="00A21F19">
      <w:pPr>
        <w:pStyle w:val="normbak"/>
        <w:ind w:left="709" w:firstLine="0"/>
      </w:pPr>
      <w:r>
        <w:t>Obr. 44</w:t>
      </w:r>
      <w:r w:rsidR="00E64BB3">
        <w:t xml:space="preserve"> </w:t>
      </w:r>
      <w:r w:rsidR="00F31863">
        <w:t>Spektrum s vyšší kolizní energií peonidin</w:t>
      </w:r>
      <w:r w:rsidR="00F31863" w:rsidRPr="0097006F">
        <w:t>­3­(6´´­</w:t>
      </w:r>
      <w:r w:rsidR="00F31863">
        <w:t>acetyl)glukosidu (fragment</w:t>
      </w:r>
      <w:r w:rsidR="00F31863">
        <w:br/>
        <w:t>s m/z = 301)</w:t>
      </w:r>
    </w:p>
    <w:p w:rsidR="00F31863" w:rsidRDefault="00F31863">
      <w:pPr>
        <w:rPr>
          <w:rFonts w:ascii="Times New Roman" w:hAnsi="Times New Roman" w:cs="Times New Roman"/>
          <w:sz w:val="24"/>
          <w:szCs w:val="24"/>
        </w:rPr>
      </w:pPr>
      <w:r>
        <w:br w:type="page"/>
      </w:r>
    </w:p>
    <w:p w:rsidR="00F31863" w:rsidRDefault="00F31863" w:rsidP="00A21F19">
      <w:pPr>
        <w:pStyle w:val="normbak"/>
        <w:ind w:left="709" w:firstLine="0"/>
      </w:pPr>
      <w:r>
        <w:rPr>
          <w:noProof/>
        </w:rPr>
        <w:lastRenderedPageBreak/>
        <w:drawing>
          <wp:anchor distT="0" distB="0" distL="114300" distR="114300" simplePos="0" relativeHeight="251908096" behindDoc="0" locked="1" layoutInCell="1" allowOverlap="1">
            <wp:simplePos x="0" y="0"/>
            <wp:positionH relativeFrom="column">
              <wp:posOffset>-3810</wp:posOffset>
            </wp:positionH>
            <wp:positionV relativeFrom="paragraph">
              <wp:posOffset>310515</wp:posOffset>
            </wp:positionV>
            <wp:extent cx="5762625" cy="3086100"/>
            <wp:effectExtent l="19050" t="0" r="9525" b="0"/>
            <wp:wrapTopAndBottom/>
            <wp:docPr id="38" name="Obrázek 37" descr="Pt3gluacety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3gluacetylated.jpg"/>
                    <pic:cNvPicPr/>
                  </pic:nvPicPr>
                  <pic:blipFill>
                    <a:blip r:embed="rId61"/>
                    <a:stretch>
                      <a:fillRect/>
                    </a:stretch>
                  </pic:blipFill>
                  <pic:spPr>
                    <a:xfrm>
                      <a:off x="0" y="0"/>
                      <a:ext cx="5762625" cy="3086100"/>
                    </a:xfrm>
                    <a:prstGeom prst="rect">
                      <a:avLst/>
                    </a:prstGeom>
                  </pic:spPr>
                </pic:pic>
              </a:graphicData>
            </a:graphic>
          </wp:anchor>
        </w:drawing>
      </w:r>
      <w:r w:rsidR="00D97B29">
        <w:t>Obr. 45</w:t>
      </w:r>
      <w:r w:rsidR="00E64BB3">
        <w:t xml:space="preserve"> </w:t>
      </w:r>
      <w:r>
        <w:t>MS spektrum petunidin</w:t>
      </w:r>
      <w:r w:rsidRPr="0097006F">
        <w:t>­3­(6´´­</w:t>
      </w:r>
      <w:r>
        <w:t>acetyl)glukosidu (m/z = 521)</w:t>
      </w:r>
    </w:p>
    <w:p w:rsidR="00F31863" w:rsidRDefault="009A1F25" w:rsidP="00A21F19">
      <w:pPr>
        <w:pStyle w:val="normbak"/>
        <w:ind w:left="709" w:firstLine="0"/>
      </w:pPr>
      <w:r>
        <w:rPr>
          <w:noProof/>
        </w:rPr>
        <w:drawing>
          <wp:anchor distT="0" distB="0" distL="114300" distR="114300" simplePos="0" relativeHeight="251911168" behindDoc="0" locked="1" layoutInCell="1" allowOverlap="1">
            <wp:simplePos x="0" y="0"/>
            <wp:positionH relativeFrom="column">
              <wp:posOffset>-3810</wp:posOffset>
            </wp:positionH>
            <wp:positionV relativeFrom="paragraph">
              <wp:posOffset>156210</wp:posOffset>
            </wp:positionV>
            <wp:extent cx="5762625" cy="3086100"/>
            <wp:effectExtent l="19050" t="0" r="9525" b="0"/>
            <wp:wrapTopAndBottom/>
            <wp:docPr id="42" name="Obrázek 41" descr="Pt3gluacetylatedf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3gluacetylatedfrag.jpg"/>
                    <pic:cNvPicPr/>
                  </pic:nvPicPr>
                  <pic:blipFill>
                    <a:blip r:embed="rId62"/>
                    <a:stretch>
                      <a:fillRect/>
                    </a:stretch>
                  </pic:blipFill>
                  <pic:spPr>
                    <a:xfrm>
                      <a:off x="0" y="0"/>
                      <a:ext cx="5762625" cy="3086100"/>
                    </a:xfrm>
                    <a:prstGeom prst="rect">
                      <a:avLst/>
                    </a:prstGeom>
                  </pic:spPr>
                </pic:pic>
              </a:graphicData>
            </a:graphic>
          </wp:anchor>
        </w:drawing>
      </w:r>
      <w:r w:rsidR="00D97B29">
        <w:t>Obr. 46</w:t>
      </w:r>
      <w:r w:rsidR="00E64BB3">
        <w:t xml:space="preserve"> </w:t>
      </w:r>
      <w:r>
        <w:t>Spektrum s vyšší kolizní energií petunidin</w:t>
      </w:r>
      <w:r w:rsidRPr="0097006F">
        <w:t>­3­(6´´­</w:t>
      </w:r>
      <w:r>
        <w:t>acetyl)glukosidu (fragment</w:t>
      </w:r>
      <w:r>
        <w:br/>
        <w:t>s m/z = 317)</w:t>
      </w:r>
    </w:p>
    <w:sectPr w:rsidR="00F31863" w:rsidSect="004A6A1D">
      <w:pgSz w:w="11906" w:h="16838"/>
      <w:pgMar w:top="1701" w:right="1134" w:bottom="1701" w:left="1134" w:header="709" w:footer="709" w:gutter="567"/>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49E" w:rsidRDefault="00A9749E" w:rsidP="000E362D">
      <w:pPr>
        <w:spacing w:after="0" w:line="240" w:lineRule="auto"/>
      </w:pPr>
      <w:r>
        <w:separator/>
      </w:r>
    </w:p>
  </w:endnote>
  <w:endnote w:type="continuationSeparator" w:id="1">
    <w:p w:rsidR="00A9749E" w:rsidRDefault="00A9749E" w:rsidP="000E3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09F" w:csb1="00000000"/>
  </w:font>
  <w:font w:name="DNLOJC+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61049"/>
      <w:docPartObj>
        <w:docPartGallery w:val="Page Numbers (Bottom of Page)"/>
        <w:docPartUnique/>
      </w:docPartObj>
    </w:sdtPr>
    <w:sdtEndPr>
      <w:rPr>
        <w:rFonts w:ascii="Times New Roman" w:hAnsi="Times New Roman" w:cs="Times New Roman"/>
        <w:sz w:val="24"/>
        <w:szCs w:val="24"/>
      </w:rPr>
    </w:sdtEndPr>
    <w:sdtContent>
      <w:p w:rsidR="00E42C5F" w:rsidRPr="00B334AA" w:rsidRDefault="00C62085">
        <w:pPr>
          <w:pStyle w:val="Zpat"/>
          <w:jc w:val="right"/>
          <w:rPr>
            <w:rFonts w:ascii="Times New Roman" w:hAnsi="Times New Roman" w:cs="Times New Roman"/>
            <w:sz w:val="24"/>
            <w:szCs w:val="24"/>
          </w:rPr>
        </w:pPr>
        <w:r w:rsidRPr="00B334AA">
          <w:rPr>
            <w:rFonts w:ascii="Times New Roman" w:hAnsi="Times New Roman" w:cs="Times New Roman"/>
            <w:sz w:val="24"/>
            <w:szCs w:val="24"/>
          </w:rPr>
          <w:fldChar w:fldCharType="begin"/>
        </w:r>
        <w:r w:rsidR="00E42C5F" w:rsidRPr="00B334AA">
          <w:rPr>
            <w:rFonts w:ascii="Times New Roman" w:hAnsi="Times New Roman" w:cs="Times New Roman"/>
            <w:sz w:val="24"/>
            <w:szCs w:val="24"/>
          </w:rPr>
          <w:instrText xml:space="preserve"> PAGE   \* MERGEFORMAT </w:instrText>
        </w:r>
        <w:r w:rsidRPr="00B334AA">
          <w:rPr>
            <w:rFonts w:ascii="Times New Roman" w:hAnsi="Times New Roman" w:cs="Times New Roman"/>
            <w:sz w:val="24"/>
            <w:szCs w:val="24"/>
          </w:rPr>
          <w:fldChar w:fldCharType="separate"/>
        </w:r>
        <w:r w:rsidR="00020553">
          <w:rPr>
            <w:rFonts w:ascii="Times New Roman" w:hAnsi="Times New Roman" w:cs="Times New Roman"/>
            <w:noProof/>
            <w:sz w:val="24"/>
            <w:szCs w:val="24"/>
          </w:rPr>
          <w:t>1</w:t>
        </w:r>
        <w:r w:rsidRPr="00B334AA">
          <w:rPr>
            <w:rFonts w:ascii="Times New Roman" w:hAnsi="Times New Roman" w:cs="Times New Roman"/>
            <w:sz w:val="24"/>
            <w:szCs w:val="24"/>
          </w:rPr>
          <w:fldChar w:fldCharType="end"/>
        </w:r>
      </w:p>
    </w:sdtContent>
  </w:sdt>
  <w:p w:rsidR="00E42C5F" w:rsidRPr="00B334AA" w:rsidRDefault="00E42C5F" w:rsidP="00B334AA">
    <w:pPr>
      <w:pStyle w:val="Zpat"/>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49E" w:rsidRDefault="00A9749E" w:rsidP="000E362D">
      <w:pPr>
        <w:spacing w:after="0" w:line="240" w:lineRule="auto"/>
      </w:pPr>
      <w:r>
        <w:separator/>
      </w:r>
    </w:p>
  </w:footnote>
  <w:footnote w:type="continuationSeparator" w:id="1">
    <w:p w:rsidR="00A9749E" w:rsidRDefault="00A9749E" w:rsidP="000E3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D009B"/>
    <w:multiLevelType w:val="hybridMultilevel"/>
    <w:tmpl w:val="C6FC60E4"/>
    <w:lvl w:ilvl="0" w:tplc="FCB2D94C">
      <w:start w:val="1"/>
      <w:numFmt w:val="decimal"/>
      <w:lvlText w:val="%1.1.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nsid w:val="12544660"/>
    <w:multiLevelType w:val="hybridMultilevel"/>
    <w:tmpl w:val="2D5C7E74"/>
    <w:lvl w:ilvl="0" w:tplc="889EAB32">
      <w:start w:val="2"/>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C5A592B"/>
    <w:multiLevelType w:val="multilevel"/>
    <w:tmpl w:val="A3F0C048"/>
    <w:lvl w:ilvl="0">
      <w:start w:val="2"/>
      <w:numFmt w:val="decimal"/>
      <w:lvlText w:val="%1."/>
      <w:lvlJc w:val="left"/>
      <w:pPr>
        <w:tabs>
          <w:tab w:val="num" w:pos="510"/>
        </w:tabs>
        <w:ind w:left="851" w:hanging="851"/>
      </w:pPr>
      <w:rPr>
        <w:rFonts w:hint="default"/>
      </w:rPr>
    </w:lvl>
    <w:lvl w:ilvl="1">
      <w:start w:val="3"/>
      <w:numFmt w:val="decimal"/>
      <w:lvlText w:val="%2."/>
      <w:lvlJc w:val="left"/>
      <w:pPr>
        <w:tabs>
          <w:tab w:val="num" w:pos="510"/>
        </w:tabs>
        <w:ind w:left="851" w:hanging="851"/>
      </w:pPr>
      <w:rPr>
        <w:rFonts w:hint="default"/>
      </w:rPr>
    </w:lvl>
    <w:lvl w:ilvl="2">
      <w:start w:val="1"/>
      <w:numFmt w:val="decimal"/>
      <w:lvlText w:val="%1.%2.%3."/>
      <w:lvlJc w:val="left"/>
      <w:pPr>
        <w:tabs>
          <w:tab w:val="num" w:pos="510"/>
        </w:tabs>
        <w:ind w:left="851" w:hanging="851"/>
      </w:pPr>
      <w:rPr>
        <w:rFonts w:hint="default"/>
      </w:rPr>
    </w:lvl>
    <w:lvl w:ilvl="3">
      <w:start w:val="1"/>
      <w:numFmt w:val="decimal"/>
      <w:lvlText w:val="%1.%2.%3.%4."/>
      <w:lvlJc w:val="left"/>
      <w:pPr>
        <w:tabs>
          <w:tab w:val="num" w:pos="510"/>
        </w:tabs>
        <w:ind w:left="851" w:hanging="851"/>
      </w:pPr>
      <w:rPr>
        <w:rFonts w:hint="default"/>
      </w:rPr>
    </w:lvl>
    <w:lvl w:ilvl="4">
      <w:start w:val="1"/>
      <w:numFmt w:val="decimal"/>
      <w:lvlText w:val="%1.%2.%3.%4.%5."/>
      <w:lvlJc w:val="left"/>
      <w:pPr>
        <w:tabs>
          <w:tab w:val="num" w:pos="510"/>
        </w:tabs>
        <w:ind w:left="851" w:hanging="851"/>
      </w:pPr>
      <w:rPr>
        <w:rFonts w:hint="default"/>
      </w:rPr>
    </w:lvl>
    <w:lvl w:ilvl="5">
      <w:start w:val="1"/>
      <w:numFmt w:val="decimal"/>
      <w:lvlText w:val="%1.%2.%3.%4.%5.%6."/>
      <w:lvlJc w:val="left"/>
      <w:pPr>
        <w:tabs>
          <w:tab w:val="num" w:pos="510"/>
        </w:tabs>
        <w:ind w:left="851" w:hanging="851"/>
      </w:pPr>
      <w:rPr>
        <w:rFonts w:hint="default"/>
      </w:rPr>
    </w:lvl>
    <w:lvl w:ilvl="6">
      <w:start w:val="1"/>
      <w:numFmt w:val="decimal"/>
      <w:lvlText w:val="%1.%2.%3.%4.%5.%6.%7."/>
      <w:lvlJc w:val="left"/>
      <w:pPr>
        <w:tabs>
          <w:tab w:val="num" w:pos="510"/>
        </w:tabs>
        <w:ind w:left="851" w:hanging="851"/>
      </w:pPr>
      <w:rPr>
        <w:rFonts w:hint="default"/>
      </w:rPr>
    </w:lvl>
    <w:lvl w:ilvl="7">
      <w:start w:val="1"/>
      <w:numFmt w:val="decimal"/>
      <w:lvlText w:val="%1.%2.%3.%4.%5.%6.%7.%8."/>
      <w:lvlJc w:val="left"/>
      <w:pPr>
        <w:tabs>
          <w:tab w:val="num" w:pos="510"/>
        </w:tabs>
        <w:ind w:left="851" w:hanging="851"/>
      </w:pPr>
      <w:rPr>
        <w:rFonts w:hint="default"/>
      </w:rPr>
    </w:lvl>
    <w:lvl w:ilvl="8">
      <w:start w:val="1"/>
      <w:numFmt w:val="decimal"/>
      <w:lvlText w:val="%1.%2.%3.%4.%5.%6.%7.%8.%9."/>
      <w:lvlJc w:val="left"/>
      <w:pPr>
        <w:tabs>
          <w:tab w:val="num" w:pos="510"/>
        </w:tabs>
        <w:ind w:left="851" w:hanging="851"/>
      </w:pPr>
      <w:rPr>
        <w:rFonts w:hint="default"/>
      </w:rPr>
    </w:lvl>
  </w:abstractNum>
  <w:abstractNum w:abstractNumId="3">
    <w:nsid w:val="27B572AE"/>
    <w:multiLevelType w:val="multilevel"/>
    <w:tmpl w:val="544C5E48"/>
    <w:lvl w:ilvl="0">
      <w:start w:val="7"/>
      <w:numFmt w:val="decimal"/>
      <w:lvlText w:val="%1."/>
      <w:lvlJc w:val="left"/>
      <w:pPr>
        <w:tabs>
          <w:tab w:val="num" w:pos="510"/>
        </w:tabs>
        <w:ind w:left="851" w:hanging="851"/>
      </w:pPr>
      <w:rPr>
        <w:rFonts w:hint="default"/>
      </w:rPr>
    </w:lvl>
    <w:lvl w:ilvl="1">
      <w:start w:val="8"/>
      <w:numFmt w:val="decimal"/>
      <w:lvlText w:val="%2."/>
      <w:lvlJc w:val="left"/>
      <w:pPr>
        <w:tabs>
          <w:tab w:val="num" w:pos="510"/>
        </w:tabs>
        <w:ind w:left="851" w:hanging="851"/>
      </w:pPr>
      <w:rPr>
        <w:rFonts w:hint="default"/>
      </w:rPr>
    </w:lvl>
    <w:lvl w:ilvl="2">
      <w:start w:val="1"/>
      <w:numFmt w:val="decimal"/>
      <w:lvlText w:val="%1.%2.%3."/>
      <w:lvlJc w:val="left"/>
      <w:pPr>
        <w:tabs>
          <w:tab w:val="num" w:pos="510"/>
        </w:tabs>
        <w:ind w:left="851" w:hanging="851"/>
      </w:pPr>
      <w:rPr>
        <w:rFonts w:hint="default"/>
      </w:rPr>
    </w:lvl>
    <w:lvl w:ilvl="3">
      <w:start w:val="1"/>
      <w:numFmt w:val="decimal"/>
      <w:lvlText w:val="%1.%2.%3.%4."/>
      <w:lvlJc w:val="left"/>
      <w:pPr>
        <w:tabs>
          <w:tab w:val="num" w:pos="510"/>
        </w:tabs>
        <w:ind w:left="851" w:hanging="851"/>
      </w:pPr>
      <w:rPr>
        <w:rFonts w:hint="default"/>
      </w:rPr>
    </w:lvl>
    <w:lvl w:ilvl="4">
      <w:start w:val="1"/>
      <w:numFmt w:val="decimal"/>
      <w:lvlText w:val="%1.%2.%3.%4.%5."/>
      <w:lvlJc w:val="left"/>
      <w:pPr>
        <w:tabs>
          <w:tab w:val="num" w:pos="510"/>
        </w:tabs>
        <w:ind w:left="851" w:hanging="851"/>
      </w:pPr>
      <w:rPr>
        <w:rFonts w:hint="default"/>
      </w:rPr>
    </w:lvl>
    <w:lvl w:ilvl="5">
      <w:start w:val="1"/>
      <w:numFmt w:val="decimal"/>
      <w:lvlText w:val="%1.%2.%3.%4.%5.%6."/>
      <w:lvlJc w:val="left"/>
      <w:pPr>
        <w:tabs>
          <w:tab w:val="num" w:pos="510"/>
        </w:tabs>
        <w:ind w:left="851" w:hanging="851"/>
      </w:pPr>
      <w:rPr>
        <w:rFonts w:hint="default"/>
      </w:rPr>
    </w:lvl>
    <w:lvl w:ilvl="6">
      <w:start w:val="1"/>
      <w:numFmt w:val="decimal"/>
      <w:lvlText w:val="%1.%2.%3.%4.%5.%6.%7."/>
      <w:lvlJc w:val="left"/>
      <w:pPr>
        <w:tabs>
          <w:tab w:val="num" w:pos="510"/>
        </w:tabs>
        <w:ind w:left="851" w:hanging="851"/>
      </w:pPr>
      <w:rPr>
        <w:rFonts w:hint="default"/>
      </w:rPr>
    </w:lvl>
    <w:lvl w:ilvl="7">
      <w:start w:val="1"/>
      <w:numFmt w:val="decimal"/>
      <w:lvlText w:val="%1.%2.%3.%4.%5.%6.%7.%8."/>
      <w:lvlJc w:val="left"/>
      <w:pPr>
        <w:tabs>
          <w:tab w:val="num" w:pos="510"/>
        </w:tabs>
        <w:ind w:left="851" w:hanging="851"/>
      </w:pPr>
      <w:rPr>
        <w:rFonts w:hint="default"/>
      </w:rPr>
    </w:lvl>
    <w:lvl w:ilvl="8">
      <w:start w:val="1"/>
      <w:numFmt w:val="decimal"/>
      <w:lvlText w:val="%1.%2.%3.%4.%5.%6.%7.%8.%9."/>
      <w:lvlJc w:val="left"/>
      <w:pPr>
        <w:tabs>
          <w:tab w:val="num" w:pos="510"/>
        </w:tabs>
        <w:ind w:left="851" w:hanging="851"/>
      </w:pPr>
      <w:rPr>
        <w:rFonts w:hint="default"/>
      </w:rPr>
    </w:lvl>
  </w:abstractNum>
  <w:abstractNum w:abstractNumId="4">
    <w:nsid w:val="31F65D01"/>
    <w:multiLevelType w:val="multilevel"/>
    <w:tmpl w:val="7E144184"/>
    <w:lvl w:ilvl="0">
      <w:start w:val="1"/>
      <w:numFmt w:val="decimal"/>
      <w:pStyle w:val="Nadpis1"/>
      <w:lvlText w:val="%1."/>
      <w:lvlJc w:val="left"/>
      <w:pPr>
        <w:ind w:left="720" w:hanging="360"/>
      </w:pPr>
    </w:lvl>
    <w:lvl w:ilvl="1">
      <w:start w:val="1"/>
      <w:numFmt w:val="decimal"/>
      <w:pStyle w:val="Nadpis2"/>
      <w:isLgl/>
      <w:lvlText w:val="%1.%2"/>
      <w:lvlJc w:val="left"/>
      <w:pPr>
        <w:ind w:left="1254" w:hanging="720"/>
      </w:pPr>
      <w:rPr>
        <w:rFonts w:hint="default"/>
      </w:rPr>
    </w:lvl>
    <w:lvl w:ilvl="2">
      <w:start w:val="1"/>
      <w:numFmt w:val="decimal"/>
      <w:pStyle w:val="Nadpis3"/>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5">
    <w:nsid w:val="33E1725C"/>
    <w:multiLevelType w:val="hybridMultilevel"/>
    <w:tmpl w:val="0710410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4DA57B0F"/>
    <w:multiLevelType w:val="hybridMultilevel"/>
    <w:tmpl w:val="5E6A8074"/>
    <w:lvl w:ilvl="0" w:tplc="119C0D50">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nsid w:val="767E1123"/>
    <w:multiLevelType w:val="multilevel"/>
    <w:tmpl w:val="8B00F23E"/>
    <w:lvl w:ilvl="0">
      <w:start w:val="1"/>
      <w:numFmt w:val="decimal"/>
      <w:lvlText w:val="%1."/>
      <w:lvlJc w:val="left"/>
      <w:pPr>
        <w:tabs>
          <w:tab w:val="num" w:pos="510"/>
        </w:tabs>
        <w:ind w:left="851" w:hanging="851"/>
      </w:pPr>
      <w:rPr>
        <w:rFonts w:hint="default"/>
      </w:rPr>
    </w:lvl>
    <w:lvl w:ilvl="1">
      <w:start w:val="1"/>
      <w:numFmt w:val="decimal"/>
      <w:lvlText w:val="%2."/>
      <w:lvlJc w:val="left"/>
      <w:pPr>
        <w:tabs>
          <w:tab w:val="num" w:pos="510"/>
        </w:tabs>
        <w:ind w:left="851" w:hanging="851"/>
      </w:pPr>
      <w:rPr>
        <w:rFonts w:hint="default"/>
      </w:rPr>
    </w:lvl>
    <w:lvl w:ilvl="2">
      <w:start w:val="1"/>
      <w:numFmt w:val="decimal"/>
      <w:lvlText w:val="%1.%2.%3."/>
      <w:lvlJc w:val="left"/>
      <w:pPr>
        <w:tabs>
          <w:tab w:val="num" w:pos="510"/>
        </w:tabs>
        <w:ind w:left="851" w:hanging="851"/>
      </w:pPr>
      <w:rPr>
        <w:rFonts w:hint="default"/>
      </w:rPr>
    </w:lvl>
    <w:lvl w:ilvl="3">
      <w:start w:val="1"/>
      <w:numFmt w:val="decimal"/>
      <w:lvlText w:val="%1.%2.%3.%4."/>
      <w:lvlJc w:val="left"/>
      <w:pPr>
        <w:tabs>
          <w:tab w:val="num" w:pos="510"/>
        </w:tabs>
        <w:ind w:left="851" w:hanging="851"/>
      </w:pPr>
      <w:rPr>
        <w:rFonts w:hint="default"/>
      </w:rPr>
    </w:lvl>
    <w:lvl w:ilvl="4">
      <w:start w:val="1"/>
      <w:numFmt w:val="decimal"/>
      <w:lvlText w:val="%1.%2.%3.%4.%5."/>
      <w:lvlJc w:val="left"/>
      <w:pPr>
        <w:tabs>
          <w:tab w:val="num" w:pos="510"/>
        </w:tabs>
        <w:ind w:left="851" w:hanging="851"/>
      </w:pPr>
      <w:rPr>
        <w:rFonts w:hint="default"/>
      </w:rPr>
    </w:lvl>
    <w:lvl w:ilvl="5">
      <w:start w:val="1"/>
      <w:numFmt w:val="decimal"/>
      <w:lvlText w:val="%1.%2.%3.%4.%5.%6."/>
      <w:lvlJc w:val="left"/>
      <w:pPr>
        <w:tabs>
          <w:tab w:val="num" w:pos="510"/>
        </w:tabs>
        <w:ind w:left="851" w:hanging="851"/>
      </w:pPr>
      <w:rPr>
        <w:rFonts w:hint="default"/>
      </w:rPr>
    </w:lvl>
    <w:lvl w:ilvl="6">
      <w:start w:val="1"/>
      <w:numFmt w:val="decimal"/>
      <w:lvlText w:val="%1.%2.%3.%4.%5.%6.%7."/>
      <w:lvlJc w:val="left"/>
      <w:pPr>
        <w:tabs>
          <w:tab w:val="num" w:pos="510"/>
        </w:tabs>
        <w:ind w:left="851" w:hanging="851"/>
      </w:pPr>
      <w:rPr>
        <w:rFonts w:hint="default"/>
      </w:rPr>
    </w:lvl>
    <w:lvl w:ilvl="7">
      <w:start w:val="1"/>
      <w:numFmt w:val="decimal"/>
      <w:lvlText w:val="%1.%2.%3.%4.%5.%6.%7.%8."/>
      <w:lvlJc w:val="left"/>
      <w:pPr>
        <w:tabs>
          <w:tab w:val="num" w:pos="510"/>
        </w:tabs>
        <w:ind w:left="851" w:hanging="851"/>
      </w:pPr>
      <w:rPr>
        <w:rFonts w:hint="default"/>
      </w:rPr>
    </w:lvl>
    <w:lvl w:ilvl="8">
      <w:start w:val="1"/>
      <w:numFmt w:val="decimal"/>
      <w:lvlText w:val="%1.%2.%3.%4.%5.%6.%7.%8.%9."/>
      <w:lvlJc w:val="left"/>
      <w:pPr>
        <w:tabs>
          <w:tab w:val="num" w:pos="510"/>
        </w:tabs>
        <w:ind w:left="851" w:hanging="851"/>
      </w:pPr>
      <w:rPr>
        <w:rFonts w:hint="default"/>
      </w:rPr>
    </w:lvl>
  </w:abstractNum>
  <w:abstractNum w:abstractNumId="8">
    <w:nsid w:val="7C674B74"/>
    <w:multiLevelType w:val="multilevel"/>
    <w:tmpl w:val="8C868CC0"/>
    <w:lvl w:ilvl="0">
      <w:start w:val="1"/>
      <w:numFmt w:val="decimal"/>
      <w:lvlText w:val="%1."/>
      <w:lvlJc w:val="left"/>
      <w:pPr>
        <w:tabs>
          <w:tab w:val="num" w:pos="510"/>
        </w:tabs>
        <w:ind w:left="851" w:hanging="851"/>
      </w:pPr>
      <w:rPr>
        <w:rFonts w:hint="default"/>
      </w:rPr>
    </w:lvl>
    <w:lvl w:ilvl="1">
      <w:start w:val="1"/>
      <w:numFmt w:val="decimal"/>
      <w:lvlText w:val="%2."/>
      <w:lvlJc w:val="left"/>
      <w:pPr>
        <w:tabs>
          <w:tab w:val="num" w:pos="510"/>
        </w:tabs>
        <w:ind w:left="851" w:hanging="851"/>
      </w:pPr>
      <w:rPr>
        <w:rFonts w:hint="default"/>
      </w:rPr>
    </w:lvl>
    <w:lvl w:ilvl="2">
      <w:start w:val="1"/>
      <w:numFmt w:val="decimal"/>
      <w:lvlText w:val="%1.%2.%3."/>
      <w:lvlJc w:val="left"/>
      <w:pPr>
        <w:tabs>
          <w:tab w:val="num" w:pos="510"/>
        </w:tabs>
        <w:ind w:left="851" w:hanging="851"/>
      </w:pPr>
      <w:rPr>
        <w:rFonts w:hint="default"/>
      </w:rPr>
    </w:lvl>
    <w:lvl w:ilvl="3">
      <w:start w:val="1"/>
      <w:numFmt w:val="decimal"/>
      <w:lvlText w:val="%1.%2.%3.%4."/>
      <w:lvlJc w:val="left"/>
      <w:pPr>
        <w:tabs>
          <w:tab w:val="num" w:pos="510"/>
        </w:tabs>
        <w:ind w:left="851" w:hanging="851"/>
      </w:pPr>
      <w:rPr>
        <w:rFonts w:hint="default"/>
      </w:rPr>
    </w:lvl>
    <w:lvl w:ilvl="4">
      <w:start w:val="1"/>
      <w:numFmt w:val="decimal"/>
      <w:lvlText w:val="%1.%2.%3.%4.%5."/>
      <w:lvlJc w:val="left"/>
      <w:pPr>
        <w:tabs>
          <w:tab w:val="num" w:pos="510"/>
        </w:tabs>
        <w:ind w:left="851" w:hanging="851"/>
      </w:pPr>
      <w:rPr>
        <w:rFonts w:hint="default"/>
      </w:rPr>
    </w:lvl>
    <w:lvl w:ilvl="5">
      <w:start w:val="1"/>
      <w:numFmt w:val="decimal"/>
      <w:lvlText w:val="%1.%2.%3.%4.%5.%6."/>
      <w:lvlJc w:val="left"/>
      <w:pPr>
        <w:tabs>
          <w:tab w:val="num" w:pos="510"/>
        </w:tabs>
        <w:ind w:left="851" w:hanging="851"/>
      </w:pPr>
      <w:rPr>
        <w:rFonts w:hint="default"/>
      </w:rPr>
    </w:lvl>
    <w:lvl w:ilvl="6">
      <w:start w:val="1"/>
      <w:numFmt w:val="decimal"/>
      <w:lvlText w:val="%1.%2.%3.%4.%5.%6.%7."/>
      <w:lvlJc w:val="left"/>
      <w:pPr>
        <w:tabs>
          <w:tab w:val="num" w:pos="510"/>
        </w:tabs>
        <w:ind w:left="851" w:hanging="851"/>
      </w:pPr>
      <w:rPr>
        <w:rFonts w:hint="default"/>
      </w:rPr>
    </w:lvl>
    <w:lvl w:ilvl="7">
      <w:start w:val="1"/>
      <w:numFmt w:val="decimal"/>
      <w:lvlText w:val="%1.%2.%3.%4.%5.%6.%7.%8."/>
      <w:lvlJc w:val="left"/>
      <w:pPr>
        <w:tabs>
          <w:tab w:val="num" w:pos="510"/>
        </w:tabs>
        <w:ind w:left="851" w:hanging="851"/>
      </w:pPr>
      <w:rPr>
        <w:rFonts w:hint="default"/>
      </w:rPr>
    </w:lvl>
    <w:lvl w:ilvl="8">
      <w:start w:val="1"/>
      <w:numFmt w:val="decimal"/>
      <w:lvlText w:val="%1.%2.%3.%4.%5.%6.%7.%8.%9."/>
      <w:lvlJc w:val="left"/>
      <w:pPr>
        <w:tabs>
          <w:tab w:val="num" w:pos="510"/>
        </w:tabs>
        <w:ind w:left="851" w:hanging="851"/>
      </w:pPr>
      <w:rPr>
        <w:rFonts w:hint="default"/>
      </w:rPr>
    </w:lvl>
  </w:abstractNum>
  <w:abstractNum w:abstractNumId="9">
    <w:nsid w:val="7D72602C"/>
    <w:multiLevelType w:val="multilevel"/>
    <w:tmpl w:val="066A6EC6"/>
    <w:lvl w:ilvl="0">
      <w:start w:val="2"/>
      <w:numFmt w:val="decimal"/>
      <w:lvlText w:val="%1."/>
      <w:lvlJc w:val="left"/>
      <w:pPr>
        <w:tabs>
          <w:tab w:val="num" w:pos="510"/>
        </w:tabs>
        <w:ind w:left="851" w:hanging="851"/>
      </w:pPr>
      <w:rPr>
        <w:rFonts w:hint="default"/>
      </w:rPr>
    </w:lvl>
    <w:lvl w:ilvl="1">
      <w:start w:val="2"/>
      <w:numFmt w:val="decimal"/>
      <w:lvlText w:val="%2."/>
      <w:lvlJc w:val="left"/>
      <w:pPr>
        <w:tabs>
          <w:tab w:val="num" w:pos="510"/>
        </w:tabs>
        <w:ind w:left="851" w:hanging="851"/>
      </w:pPr>
      <w:rPr>
        <w:rFonts w:hint="default"/>
      </w:rPr>
    </w:lvl>
    <w:lvl w:ilvl="2">
      <w:start w:val="1"/>
      <w:numFmt w:val="decimal"/>
      <w:lvlText w:val="%1.%2.%3."/>
      <w:lvlJc w:val="left"/>
      <w:pPr>
        <w:tabs>
          <w:tab w:val="num" w:pos="510"/>
        </w:tabs>
        <w:ind w:left="851" w:hanging="851"/>
      </w:pPr>
      <w:rPr>
        <w:rFonts w:hint="default"/>
      </w:rPr>
    </w:lvl>
    <w:lvl w:ilvl="3">
      <w:start w:val="1"/>
      <w:numFmt w:val="decimal"/>
      <w:lvlText w:val="%1.%2.%3.%4."/>
      <w:lvlJc w:val="left"/>
      <w:pPr>
        <w:tabs>
          <w:tab w:val="num" w:pos="510"/>
        </w:tabs>
        <w:ind w:left="851" w:hanging="851"/>
      </w:pPr>
      <w:rPr>
        <w:rFonts w:hint="default"/>
      </w:rPr>
    </w:lvl>
    <w:lvl w:ilvl="4">
      <w:start w:val="1"/>
      <w:numFmt w:val="decimal"/>
      <w:lvlText w:val="%1.%2.%3.%4.%5."/>
      <w:lvlJc w:val="left"/>
      <w:pPr>
        <w:tabs>
          <w:tab w:val="num" w:pos="510"/>
        </w:tabs>
        <w:ind w:left="851" w:hanging="851"/>
      </w:pPr>
      <w:rPr>
        <w:rFonts w:hint="default"/>
      </w:rPr>
    </w:lvl>
    <w:lvl w:ilvl="5">
      <w:start w:val="1"/>
      <w:numFmt w:val="decimal"/>
      <w:lvlText w:val="%1.%2.%3.%4.%5.%6."/>
      <w:lvlJc w:val="left"/>
      <w:pPr>
        <w:tabs>
          <w:tab w:val="num" w:pos="510"/>
        </w:tabs>
        <w:ind w:left="851" w:hanging="851"/>
      </w:pPr>
      <w:rPr>
        <w:rFonts w:hint="default"/>
      </w:rPr>
    </w:lvl>
    <w:lvl w:ilvl="6">
      <w:start w:val="1"/>
      <w:numFmt w:val="decimal"/>
      <w:lvlText w:val="%1.%2.%3.%4.%5.%6.%7."/>
      <w:lvlJc w:val="left"/>
      <w:pPr>
        <w:tabs>
          <w:tab w:val="num" w:pos="510"/>
        </w:tabs>
        <w:ind w:left="851" w:hanging="851"/>
      </w:pPr>
      <w:rPr>
        <w:rFonts w:hint="default"/>
      </w:rPr>
    </w:lvl>
    <w:lvl w:ilvl="7">
      <w:start w:val="1"/>
      <w:numFmt w:val="decimal"/>
      <w:lvlText w:val="%1.%2.%3.%4.%5.%6.%7.%8."/>
      <w:lvlJc w:val="left"/>
      <w:pPr>
        <w:tabs>
          <w:tab w:val="num" w:pos="510"/>
        </w:tabs>
        <w:ind w:left="851" w:hanging="851"/>
      </w:pPr>
      <w:rPr>
        <w:rFonts w:hint="default"/>
      </w:rPr>
    </w:lvl>
    <w:lvl w:ilvl="8">
      <w:start w:val="2"/>
      <w:numFmt w:val="decimal"/>
      <w:lvlText w:val="%9.1"/>
      <w:lvlJc w:val="left"/>
      <w:pPr>
        <w:tabs>
          <w:tab w:val="num" w:pos="510"/>
        </w:tabs>
        <w:ind w:left="851" w:hanging="851"/>
      </w:pPr>
      <w:rPr>
        <w:rFonts w:hint="default"/>
      </w:rPr>
    </w:lvl>
  </w:abstractNum>
  <w:abstractNum w:abstractNumId="10">
    <w:nsid w:val="7EF02208"/>
    <w:multiLevelType w:val="hybridMultilevel"/>
    <w:tmpl w:val="7D3AA7E8"/>
    <w:lvl w:ilvl="0" w:tplc="0AAEF5D4">
      <w:start w:val="2"/>
      <w:numFmt w:val="decimal"/>
      <w:lvlText w:val="%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F610974"/>
    <w:multiLevelType w:val="hybridMultilevel"/>
    <w:tmpl w:val="B5BC7758"/>
    <w:lvl w:ilvl="0" w:tplc="3448FE22">
      <w:start w:val="2"/>
      <w:numFmt w:val="decimal"/>
      <w:lvlText w:val="%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7"/>
  </w:num>
  <w:num w:numId="6">
    <w:abstractNumId w:val="2"/>
  </w:num>
  <w:num w:numId="7">
    <w:abstractNumId w:val="5"/>
  </w:num>
  <w:num w:numId="8">
    <w:abstractNumId w:val="9"/>
  </w:num>
  <w:num w:numId="9">
    <w:abstractNumId w:val="3"/>
  </w:num>
  <w:num w:numId="10">
    <w:abstractNumId w:val="6"/>
  </w:num>
  <w:num w:numId="11">
    <w:abstractNumId w:val="10"/>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49154">
      <o:colormenu v:ext="edit" fillcolor="none" strokecolor="none"/>
    </o:shapedefaults>
  </w:hdrShapeDefaults>
  <w:footnotePr>
    <w:footnote w:id="0"/>
    <w:footnote w:id="1"/>
  </w:footnotePr>
  <w:endnotePr>
    <w:endnote w:id="0"/>
    <w:endnote w:id="1"/>
  </w:endnotePr>
  <w:compat>
    <w:useFELayout/>
  </w:compat>
  <w:rsids>
    <w:rsidRoot w:val="00572FAE"/>
    <w:rsid w:val="000204AA"/>
    <w:rsid w:val="00020553"/>
    <w:rsid w:val="00023AC1"/>
    <w:rsid w:val="00024F62"/>
    <w:rsid w:val="00027AE8"/>
    <w:rsid w:val="0003170C"/>
    <w:rsid w:val="000335AD"/>
    <w:rsid w:val="0004610E"/>
    <w:rsid w:val="00052D9D"/>
    <w:rsid w:val="000556DB"/>
    <w:rsid w:val="00055F26"/>
    <w:rsid w:val="00057A9F"/>
    <w:rsid w:val="000611F1"/>
    <w:rsid w:val="000660B7"/>
    <w:rsid w:val="00070A7F"/>
    <w:rsid w:val="00080E9C"/>
    <w:rsid w:val="0008658D"/>
    <w:rsid w:val="00094028"/>
    <w:rsid w:val="000A10A1"/>
    <w:rsid w:val="000B4939"/>
    <w:rsid w:val="000E0DCC"/>
    <w:rsid w:val="000E362D"/>
    <w:rsid w:val="00104412"/>
    <w:rsid w:val="0011191C"/>
    <w:rsid w:val="001120A1"/>
    <w:rsid w:val="001131A9"/>
    <w:rsid w:val="0011578C"/>
    <w:rsid w:val="001166AD"/>
    <w:rsid w:val="00126E7F"/>
    <w:rsid w:val="00127E21"/>
    <w:rsid w:val="00142DE5"/>
    <w:rsid w:val="00143ED9"/>
    <w:rsid w:val="00164F93"/>
    <w:rsid w:val="00167704"/>
    <w:rsid w:val="001739EC"/>
    <w:rsid w:val="00173C59"/>
    <w:rsid w:val="00177CF5"/>
    <w:rsid w:val="0019530F"/>
    <w:rsid w:val="001B3A23"/>
    <w:rsid w:val="001B7EEF"/>
    <w:rsid w:val="001C3B8A"/>
    <w:rsid w:val="001C5046"/>
    <w:rsid w:val="001C569C"/>
    <w:rsid w:val="001E25BC"/>
    <w:rsid w:val="001E7F78"/>
    <w:rsid w:val="001F015E"/>
    <w:rsid w:val="001F1541"/>
    <w:rsid w:val="001F4BBB"/>
    <w:rsid w:val="00202A80"/>
    <w:rsid w:val="00203A8D"/>
    <w:rsid w:val="002215B6"/>
    <w:rsid w:val="0023045C"/>
    <w:rsid w:val="0023578E"/>
    <w:rsid w:val="00242429"/>
    <w:rsid w:val="00242AFB"/>
    <w:rsid w:val="0025792F"/>
    <w:rsid w:val="002629A2"/>
    <w:rsid w:val="002B4E7B"/>
    <w:rsid w:val="002C26DE"/>
    <w:rsid w:val="002D2906"/>
    <w:rsid w:val="002E093A"/>
    <w:rsid w:val="002F571A"/>
    <w:rsid w:val="00301882"/>
    <w:rsid w:val="003034FD"/>
    <w:rsid w:val="003165C7"/>
    <w:rsid w:val="00331555"/>
    <w:rsid w:val="0034697A"/>
    <w:rsid w:val="0036540D"/>
    <w:rsid w:val="0036781D"/>
    <w:rsid w:val="00373488"/>
    <w:rsid w:val="003742F0"/>
    <w:rsid w:val="0039715F"/>
    <w:rsid w:val="003A2B02"/>
    <w:rsid w:val="003B2944"/>
    <w:rsid w:val="003C504C"/>
    <w:rsid w:val="003D0C44"/>
    <w:rsid w:val="003D3F09"/>
    <w:rsid w:val="003D6E2F"/>
    <w:rsid w:val="003D6F82"/>
    <w:rsid w:val="003E3BEE"/>
    <w:rsid w:val="003F53A5"/>
    <w:rsid w:val="00401FEA"/>
    <w:rsid w:val="00410C07"/>
    <w:rsid w:val="00422B29"/>
    <w:rsid w:val="00427E12"/>
    <w:rsid w:val="004442D6"/>
    <w:rsid w:val="00453B82"/>
    <w:rsid w:val="00487B28"/>
    <w:rsid w:val="00490404"/>
    <w:rsid w:val="00491070"/>
    <w:rsid w:val="004A4405"/>
    <w:rsid w:val="004A50BA"/>
    <w:rsid w:val="004A6A1D"/>
    <w:rsid w:val="004E26A9"/>
    <w:rsid w:val="004E4C4B"/>
    <w:rsid w:val="004F4E6C"/>
    <w:rsid w:val="004F575A"/>
    <w:rsid w:val="004F5DCA"/>
    <w:rsid w:val="005065E8"/>
    <w:rsid w:val="0051281F"/>
    <w:rsid w:val="00537F20"/>
    <w:rsid w:val="00550253"/>
    <w:rsid w:val="005538E0"/>
    <w:rsid w:val="00563661"/>
    <w:rsid w:val="00572FAE"/>
    <w:rsid w:val="005A446A"/>
    <w:rsid w:val="005A4744"/>
    <w:rsid w:val="005A5CC0"/>
    <w:rsid w:val="005A76F8"/>
    <w:rsid w:val="005C1228"/>
    <w:rsid w:val="005C5045"/>
    <w:rsid w:val="005D249C"/>
    <w:rsid w:val="005D6462"/>
    <w:rsid w:val="005E3638"/>
    <w:rsid w:val="00630FD0"/>
    <w:rsid w:val="006410DF"/>
    <w:rsid w:val="00643078"/>
    <w:rsid w:val="00657DE8"/>
    <w:rsid w:val="0067377B"/>
    <w:rsid w:val="00682DB9"/>
    <w:rsid w:val="00693C17"/>
    <w:rsid w:val="00693D83"/>
    <w:rsid w:val="00697F4E"/>
    <w:rsid w:val="006B3690"/>
    <w:rsid w:val="006D0FDC"/>
    <w:rsid w:val="006E1C9E"/>
    <w:rsid w:val="00707FBF"/>
    <w:rsid w:val="00717441"/>
    <w:rsid w:val="0073097F"/>
    <w:rsid w:val="0073659E"/>
    <w:rsid w:val="00760622"/>
    <w:rsid w:val="00771FFD"/>
    <w:rsid w:val="0077625F"/>
    <w:rsid w:val="00783DA8"/>
    <w:rsid w:val="00797B2F"/>
    <w:rsid w:val="007A15F6"/>
    <w:rsid w:val="007A1CC1"/>
    <w:rsid w:val="007A2B8A"/>
    <w:rsid w:val="007B50D7"/>
    <w:rsid w:val="007C1E7B"/>
    <w:rsid w:val="007E5D34"/>
    <w:rsid w:val="007E683D"/>
    <w:rsid w:val="008016D4"/>
    <w:rsid w:val="00802ED2"/>
    <w:rsid w:val="00805319"/>
    <w:rsid w:val="00827BC9"/>
    <w:rsid w:val="008518C0"/>
    <w:rsid w:val="008524D3"/>
    <w:rsid w:val="00856A46"/>
    <w:rsid w:val="008746E0"/>
    <w:rsid w:val="00882C0E"/>
    <w:rsid w:val="00892C16"/>
    <w:rsid w:val="008A1D12"/>
    <w:rsid w:val="008B5E61"/>
    <w:rsid w:val="008C6776"/>
    <w:rsid w:val="008E1ED2"/>
    <w:rsid w:val="0093421B"/>
    <w:rsid w:val="0093573A"/>
    <w:rsid w:val="00935CE4"/>
    <w:rsid w:val="0094734D"/>
    <w:rsid w:val="00951D29"/>
    <w:rsid w:val="009547E4"/>
    <w:rsid w:val="0097006F"/>
    <w:rsid w:val="00972A41"/>
    <w:rsid w:val="00973396"/>
    <w:rsid w:val="00973AE4"/>
    <w:rsid w:val="00975214"/>
    <w:rsid w:val="00977E33"/>
    <w:rsid w:val="00987CCE"/>
    <w:rsid w:val="00995ECB"/>
    <w:rsid w:val="009A1F25"/>
    <w:rsid w:val="009B13D4"/>
    <w:rsid w:val="009C0182"/>
    <w:rsid w:val="009C0F7A"/>
    <w:rsid w:val="009C1A25"/>
    <w:rsid w:val="009C42DE"/>
    <w:rsid w:val="009C7B15"/>
    <w:rsid w:val="009D74F4"/>
    <w:rsid w:val="009E1265"/>
    <w:rsid w:val="009E34AC"/>
    <w:rsid w:val="009F3B98"/>
    <w:rsid w:val="00A07807"/>
    <w:rsid w:val="00A121A1"/>
    <w:rsid w:val="00A21F19"/>
    <w:rsid w:val="00A43C84"/>
    <w:rsid w:val="00A56951"/>
    <w:rsid w:val="00A70D43"/>
    <w:rsid w:val="00A75AD3"/>
    <w:rsid w:val="00A8250C"/>
    <w:rsid w:val="00A82E3F"/>
    <w:rsid w:val="00A83FA6"/>
    <w:rsid w:val="00A877B1"/>
    <w:rsid w:val="00A87AFA"/>
    <w:rsid w:val="00A934C7"/>
    <w:rsid w:val="00A9749E"/>
    <w:rsid w:val="00AA126C"/>
    <w:rsid w:val="00AA50D6"/>
    <w:rsid w:val="00AA6CE9"/>
    <w:rsid w:val="00AB4D36"/>
    <w:rsid w:val="00AB52DB"/>
    <w:rsid w:val="00AC69DA"/>
    <w:rsid w:val="00AD1409"/>
    <w:rsid w:val="00AD3145"/>
    <w:rsid w:val="00B07EDD"/>
    <w:rsid w:val="00B240E3"/>
    <w:rsid w:val="00B2752B"/>
    <w:rsid w:val="00B334AA"/>
    <w:rsid w:val="00B3403E"/>
    <w:rsid w:val="00B3416F"/>
    <w:rsid w:val="00B37861"/>
    <w:rsid w:val="00B451D4"/>
    <w:rsid w:val="00B707A8"/>
    <w:rsid w:val="00B7326C"/>
    <w:rsid w:val="00B83934"/>
    <w:rsid w:val="00B9620C"/>
    <w:rsid w:val="00BA7535"/>
    <w:rsid w:val="00BB3FC0"/>
    <w:rsid w:val="00BC1989"/>
    <w:rsid w:val="00BD06EC"/>
    <w:rsid w:val="00BD2F77"/>
    <w:rsid w:val="00BF6E6F"/>
    <w:rsid w:val="00C570DF"/>
    <w:rsid w:val="00C62085"/>
    <w:rsid w:val="00C646D9"/>
    <w:rsid w:val="00C96FFA"/>
    <w:rsid w:val="00CA6F3F"/>
    <w:rsid w:val="00CB0F6A"/>
    <w:rsid w:val="00CB1883"/>
    <w:rsid w:val="00CB3306"/>
    <w:rsid w:val="00CC3427"/>
    <w:rsid w:val="00CD38BD"/>
    <w:rsid w:val="00CD784D"/>
    <w:rsid w:val="00CE1864"/>
    <w:rsid w:val="00CE3959"/>
    <w:rsid w:val="00CE7243"/>
    <w:rsid w:val="00D05E9A"/>
    <w:rsid w:val="00D2090C"/>
    <w:rsid w:val="00D314FC"/>
    <w:rsid w:val="00D33A8A"/>
    <w:rsid w:val="00D37B3A"/>
    <w:rsid w:val="00D65796"/>
    <w:rsid w:val="00D703AE"/>
    <w:rsid w:val="00D75D56"/>
    <w:rsid w:val="00D75F08"/>
    <w:rsid w:val="00D82E98"/>
    <w:rsid w:val="00D966C5"/>
    <w:rsid w:val="00D97B29"/>
    <w:rsid w:val="00DA2812"/>
    <w:rsid w:val="00DA38C6"/>
    <w:rsid w:val="00DA3DDF"/>
    <w:rsid w:val="00DA737F"/>
    <w:rsid w:val="00DA7892"/>
    <w:rsid w:val="00DB2B1C"/>
    <w:rsid w:val="00DB72BD"/>
    <w:rsid w:val="00DC395D"/>
    <w:rsid w:val="00DE2E8A"/>
    <w:rsid w:val="00DE38DE"/>
    <w:rsid w:val="00DE547D"/>
    <w:rsid w:val="00E007DC"/>
    <w:rsid w:val="00E01987"/>
    <w:rsid w:val="00E127FA"/>
    <w:rsid w:val="00E36CA0"/>
    <w:rsid w:val="00E42C5F"/>
    <w:rsid w:val="00E4514C"/>
    <w:rsid w:val="00E47A1A"/>
    <w:rsid w:val="00E57FF4"/>
    <w:rsid w:val="00E64BB3"/>
    <w:rsid w:val="00E7515F"/>
    <w:rsid w:val="00E94C10"/>
    <w:rsid w:val="00EA7D57"/>
    <w:rsid w:val="00EB4190"/>
    <w:rsid w:val="00EE554F"/>
    <w:rsid w:val="00F015C3"/>
    <w:rsid w:val="00F13CB9"/>
    <w:rsid w:val="00F14E9C"/>
    <w:rsid w:val="00F2232A"/>
    <w:rsid w:val="00F231CB"/>
    <w:rsid w:val="00F30372"/>
    <w:rsid w:val="00F315D7"/>
    <w:rsid w:val="00F31863"/>
    <w:rsid w:val="00F36107"/>
    <w:rsid w:val="00F42EC9"/>
    <w:rsid w:val="00F646D1"/>
    <w:rsid w:val="00F65C6D"/>
    <w:rsid w:val="00F703E2"/>
    <w:rsid w:val="00FA4A8C"/>
    <w:rsid w:val="00FB06E7"/>
    <w:rsid w:val="00FB66C2"/>
    <w:rsid w:val="00FC3FBD"/>
    <w:rsid w:val="00FD1E91"/>
    <w:rsid w:val="00FD6876"/>
    <w:rsid w:val="00FE5048"/>
    <w:rsid w:val="00FE6AFF"/>
    <w:rsid w:val="00FF5B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strokecolor="none"/>
    </o:shapedefaults>
    <o:shapelayout v:ext="edit">
      <o:idmap v:ext="edit" data="1"/>
      <o:rules v:ext="edit">
        <o:r id="V:Rule1" type="callout" idref="#_x0000_s1027"/>
        <o:r id="V:Rule2" type="callout" idref="#_x0000_s1026"/>
        <o:r id="V:Rule3" type="callout" idref="#_x0000_s1029"/>
        <o:r id="V:Rule4" type="callout" idref="#_x0000_s1028"/>
      </o:rules>
      <o:regrouptable v:ext="edit">
        <o:entry new="1" old="0"/>
        <o:entry new="2" old="0"/>
        <o:entry new="3" old="0"/>
        <o:entry new="4" old="0"/>
        <o:entry new="5" old="4"/>
        <o:entry new="6" old="0"/>
        <o:entry new="7" old="0"/>
        <o:entry new="8" old="0"/>
        <o:entry new="9" old="0"/>
        <o:entry new="10" old="0"/>
        <o:entry new="11" old="0"/>
        <o:entry new="12" old="0"/>
        <o:entry new="13" old="0"/>
        <o:entry new="14" old="0"/>
        <o:entry new="15" old="14"/>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42DE5"/>
  </w:style>
  <w:style w:type="paragraph" w:styleId="Nadpis10">
    <w:name w:val="heading 1"/>
    <w:basedOn w:val="Normln"/>
    <w:next w:val="Normln"/>
    <w:link w:val="Nadpis1Char"/>
    <w:uiPriority w:val="9"/>
    <w:qFormat/>
    <w:rsid w:val="00951D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0">
    <w:name w:val="heading 2"/>
    <w:basedOn w:val="Normln"/>
    <w:next w:val="Normln"/>
    <w:link w:val="Nadpis2Char"/>
    <w:uiPriority w:val="9"/>
    <w:semiHidden/>
    <w:unhideWhenUsed/>
    <w:qFormat/>
    <w:rsid w:val="00AA1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0">
    <w:name w:val="heading 3"/>
    <w:basedOn w:val="Normln"/>
    <w:next w:val="Normln"/>
    <w:link w:val="Nadpis3Char"/>
    <w:uiPriority w:val="9"/>
    <w:semiHidden/>
    <w:unhideWhenUsed/>
    <w:qFormat/>
    <w:rsid w:val="00AA12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bak">
    <w:name w:val="norm.bak"/>
    <w:basedOn w:val="Normln"/>
    <w:link w:val="normbakChar"/>
    <w:qFormat/>
    <w:rsid w:val="00572FAE"/>
    <w:pPr>
      <w:spacing w:after="120" w:line="360" w:lineRule="auto"/>
      <w:ind w:firstLine="709"/>
      <w:jc w:val="both"/>
    </w:pPr>
    <w:rPr>
      <w:rFonts w:ascii="Times New Roman" w:hAnsi="Times New Roman" w:cs="Times New Roman"/>
      <w:sz w:val="24"/>
      <w:szCs w:val="24"/>
    </w:rPr>
  </w:style>
  <w:style w:type="character" w:customStyle="1" w:styleId="normbakChar">
    <w:name w:val="norm.bak Char"/>
    <w:basedOn w:val="Standardnpsmoodstavce"/>
    <w:link w:val="normbak"/>
    <w:rsid w:val="00572FAE"/>
    <w:rPr>
      <w:rFonts w:ascii="Times New Roman" w:hAnsi="Times New Roman" w:cs="Times New Roman"/>
      <w:sz w:val="24"/>
      <w:szCs w:val="24"/>
    </w:rPr>
  </w:style>
  <w:style w:type="paragraph" w:customStyle="1" w:styleId="Nadpis1">
    <w:name w:val="Nadpis1"/>
    <w:basedOn w:val="normbak"/>
    <w:link w:val="Nadpis1Char0"/>
    <w:qFormat/>
    <w:rsid w:val="00572FAE"/>
    <w:pPr>
      <w:numPr>
        <w:numId w:val="2"/>
      </w:numPr>
      <w:ind w:left="426" w:hanging="426"/>
    </w:pPr>
    <w:rPr>
      <w:b/>
      <w:sz w:val="40"/>
      <w:szCs w:val="36"/>
    </w:rPr>
  </w:style>
  <w:style w:type="character" w:customStyle="1" w:styleId="Nadpis1Char0">
    <w:name w:val="Nadpis1 Char"/>
    <w:basedOn w:val="normbakChar"/>
    <w:link w:val="Nadpis1"/>
    <w:rsid w:val="00572FAE"/>
    <w:rPr>
      <w:b/>
      <w:sz w:val="40"/>
      <w:szCs w:val="36"/>
    </w:rPr>
  </w:style>
  <w:style w:type="paragraph" w:customStyle="1" w:styleId="Nadpis2">
    <w:name w:val="Nadpis2"/>
    <w:basedOn w:val="normbak"/>
    <w:link w:val="Nadpis2Char0"/>
    <w:qFormat/>
    <w:rsid w:val="00A70D43"/>
    <w:pPr>
      <w:numPr>
        <w:ilvl w:val="1"/>
        <w:numId w:val="13"/>
      </w:numPr>
      <w:ind w:left="709" w:hanging="709"/>
    </w:pPr>
    <w:rPr>
      <w:b/>
      <w:sz w:val="36"/>
    </w:rPr>
  </w:style>
  <w:style w:type="character" w:customStyle="1" w:styleId="Nadpis2Char0">
    <w:name w:val="Nadpis2 Char"/>
    <w:basedOn w:val="normbakChar"/>
    <w:link w:val="Nadpis2"/>
    <w:rsid w:val="00A70D43"/>
    <w:rPr>
      <w:b/>
      <w:sz w:val="36"/>
    </w:rPr>
  </w:style>
  <w:style w:type="paragraph" w:customStyle="1" w:styleId="Nadpis3">
    <w:name w:val="Nadpis3"/>
    <w:basedOn w:val="normbak"/>
    <w:link w:val="Nadpis3Char0"/>
    <w:qFormat/>
    <w:rsid w:val="00A70D43"/>
    <w:pPr>
      <w:numPr>
        <w:ilvl w:val="2"/>
        <w:numId w:val="13"/>
      </w:numPr>
      <w:ind w:left="709"/>
    </w:pPr>
    <w:rPr>
      <w:b/>
      <w:sz w:val="32"/>
      <w:szCs w:val="28"/>
    </w:rPr>
  </w:style>
  <w:style w:type="character" w:customStyle="1" w:styleId="Nadpis3Char0">
    <w:name w:val="Nadpis3 Char"/>
    <w:basedOn w:val="normbakChar"/>
    <w:link w:val="Nadpis3"/>
    <w:rsid w:val="00A70D43"/>
    <w:rPr>
      <w:b/>
      <w:sz w:val="32"/>
      <w:szCs w:val="28"/>
    </w:rPr>
  </w:style>
  <w:style w:type="character" w:styleId="Hypertextovodkaz">
    <w:name w:val="Hyperlink"/>
    <w:basedOn w:val="Standardnpsmoodstavce"/>
    <w:uiPriority w:val="99"/>
    <w:unhideWhenUsed/>
    <w:rsid w:val="00572FAE"/>
    <w:rPr>
      <w:color w:val="0000FF"/>
      <w:u w:val="single"/>
    </w:rPr>
  </w:style>
  <w:style w:type="paragraph" w:styleId="Textbubliny">
    <w:name w:val="Balloon Text"/>
    <w:basedOn w:val="Normln"/>
    <w:link w:val="TextbublinyChar"/>
    <w:uiPriority w:val="99"/>
    <w:semiHidden/>
    <w:unhideWhenUsed/>
    <w:rsid w:val="00572F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2FAE"/>
    <w:rPr>
      <w:rFonts w:ascii="Tahoma" w:hAnsi="Tahoma" w:cs="Tahoma"/>
      <w:sz w:val="16"/>
      <w:szCs w:val="16"/>
    </w:rPr>
  </w:style>
  <w:style w:type="paragraph" w:styleId="Odstavecseseznamem">
    <w:name w:val="List Paragraph"/>
    <w:basedOn w:val="Normln"/>
    <w:uiPriority w:val="34"/>
    <w:qFormat/>
    <w:rsid w:val="00572FAE"/>
    <w:pPr>
      <w:ind w:left="720"/>
      <w:contextualSpacing/>
    </w:pPr>
  </w:style>
  <w:style w:type="paragraph" w:styleId="Zhlav">
    <w:name w:val="header"/>
    <w:basedOn w:val="Normln"/>
    <w:link w:val="ZhlavChar"/>
    <w:uiPriority w:val="99"/>
    <w:semiHidden/>
    <w:unhideWhenUsed/>
    <w:rsid w:val="00572FA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72FAE"/>
  </w:style>
  <w:style w:type="paragraph" w:styleId="Zpat">
    <w:name w:val="footer"/>
    <w:basedOn w:val="Normln"/>
    <w:link w:val="ZpatChar"/>
    <w:uiPriority w:val="99"/>
    <w:unhideWhenUsed/>
    <w:rsid w:val="00572FAE"/>
    <w:pPr>
      <w:tabs>
        <w:tab w:val="center" w:pos="4536"/>
        <w:tab w:val="right" w:pos="9072"/>
      </w:tabs>
      <w:spacing w:after="0" w:line="240" w:lineRule="auto"/>
    </w:pPr>
  </w:style>
  <w:style w:type="character" w:customStyle="1" w:styleId="ZpatChar">
    <w:name w:val="Zápatí Char"/>
    <w:basedOn w:val="Standardnpsmoodstavce"/>
    <w:link w:val="Zpat"/>
    <w:uiPriority w:val="99"/>
    <w:rsid w:val="00572FAE"/>
  </w:style>
  <w:style w:type="paragraph" w:styleId="Bezmezer">
    <w:name w:val="No Spacing"/>
    <w:uiPriority w:val="1"/>
    <w:qFormat/>
    <w:rsid w:val="00572FAE"/>
    <w:pPr>
      <w:spacing w:after="0" w:line="240" w:lineRule="auto"/>
    </w:pPr>
  </w:style>
  <w:style w:type="character" w:customStyle="1" w:styleId="apple-style-span">
    <w:name w:val="apple-style-span"/>
    <w:basedOn w:val="Standardnpsmoodstavce"/>
    <w:rsid w:val="00572FAE"/>
  </w:style>
  <w:style w:type="character" w:styleId="Sledovanodkaz">
    <w:name w:val="FollowedHyperlink"/>
    <w:basedOn w:val="Standardnpsmoodstavce"/>
    <w:uiPriority w:val="99"/>
    <w:semiHidden/>
    <w:unhideWhenUsed/>
    <w:rsid w:val="00572FAE"/>
    <w:rPr>
      <w:color w:val="800080" w:themeColor="followedHyperlink"/>
      <w:u w:val="single"/>
    </w:rPr>
  </w:style>
  <w:style w:type="table" w:styleId="Mkatabulky">
    <w:name w:val="Table Grid"/>
    <w:basedOn w:val="Normlntabulka"/>
    <w:uiPriority w:val="59"/>
    <w:rsid w:val="00572F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Standardnpsmoodstavce"/>
    <w:rsid w:val="00572FAE"/>
  </w:style>
  <w:style w:type="character" w:customStyle="1" w:styleId="ref-journal">
    <w:name w:val="ref-journal"/>
    <w:basedOn w:val="Standardnpsmoodstavce"/>
    <w:rsid w:val="00572FAE"/>
  </w:style>
  <w:style w:type="character" w:styleId="Zstupntext">
    <w:name w:val="Placeholder Text"/>
    <w:basedOn w:val="Standardnpsmoodstavce"/>
    <w:uiPriority w:val="99"/>
    <w:semiHidden/>
    <w:rsid w:val="00AC69DA"/>
    <w:rPr>
      <w:color w:val="808080"/>
    </w:rPr>
  </w:style>
  <w:style w:type="character" w:customStyle="1" w:styleId="Nadpis1Char">
    <w:name w:val="Nadpis 1 Char"/>
    <w:basedOn w:val="Standardnpsmoodstavce"/>
    <w:link w:val="Nadpis10"/>
    <w:uiPriority w:val="9"/>
    <w:rsid w:val="00951D29"/>
    <w:rPr>
      <w:rFonts w:asciiTheme="majorHAnsi" w:eastAsiaTheme="majorEastAsia" w:hAnsiTheme="majorHAnsi" w:cstheme="majorBidi"/>
      <w:b/>
      <w:bCs/>
      <w:color w:val="365F91" w:themeColor="accent1" w:themeShade="BF"/>
      <w:sz w:val="28"/>
      <w:szCs w:val="28"/>
    </w:rPr>
  </w:style>
  <w:style w:type="paragraph" w:styleId="Obsah9">
    <w:name w:val="toc 9"/>
    <w:basedOn w:val="Normln"/>
    <w:next w:val="Normln"/>
    <w:autoRedefine/>
    <w:uiPriority w:val="39"/>
    <w:semiHidden/>
    <w:unhideWhenUsed/>
    <w:rsid w:val="00951D29"/>
    <w:pPr>
      <w:spacing w:after="100"/>
      <w:ind w:left="1760"/>
    </w:pPr>
  </w:style>
  <w:style w:type="paragraph" w:styleId="Obsah1">
    <w:name w:val="toc 1"/>
    <w:basedOn w:val="Normln"/>
    <w:next w:val="Normln"/>
    <w:autoRedefine/>
    <w:uiPriority w:val="39"/>
    <w:unhideWhenUsed/>
    <w:rsid w:val="00951D29"/>
    <w:pPr>
      <w:spacing w:after="100"/>
    </w:pPr>
  </w:style>
  <w:style w:type="character" w:customStyle="1" w:styleId="Nadpis2Char">
    <w:name w:val="Nadpis 2 Char"/>
    <w:basedOn w:val="Standardnpsmoodstavce"/>
    <w:link w:val="Nadpis20"/>
    <w:uiPriority w:val="9"/>
    <w:semiHidden/>
    <w:rsid w:val="00AA126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0"/>
    <w:uiPriority w:val="9"/>
    <w:semiHidden/>
    <w:rsid w:val="00AA126C"/>
    <w:rPr>
      <w:rFonts w:asciiTheme="majorHAnsi" w:eastAsiaTheme="majorEastAsia" w:hAnsiTheme="majorHAnsi" w:cstheme="majorBidi"/>
      <w:b/>
      <w:bCs/>
      <w:color w:val="4F81BD" w:themeColor="accent1"/>
    </w:rPr>
  </w:style>
  <w:style w:type="paragraph" w:styleId="Obsah2">
    <w:name w:val="toc 2"/>
    <w:basedOn w:val="Normln"/>
    <w:next w:val="Normln"/>
    <w:autoRedefine/>
    <w:uiPriority w:val="39"/>
    <w:unhideWhenUsed/>
    <w:rsid w:val="00AA126C"/>
    <w:pPr>
      <w:spacing w:after="100"/>
      <w:ind w:left="220"/>
    </w:pPr>
  </w:style>
  <w:style w:type="paragraph" w:styleId="Obsah3">
    <w:name w:val="toc 3"/>
    <w:basedOn w:val="Normln"/>
    <w:next w:val="Normln"/>
    <w:autoRedefine/>
    <w:uiPriority w:val="39"/>
    <w:unhideWhenUsed/>
    <w:rsid w:val="00AA126C"/>
    <w:pPr>
      <w:spacing w:after="100"/>
      <w:ind w:left="440"/>
    </w:pPr>
  </w:style>
</w:styles>
</file>

<file path=word/webSettings.xml><?xml version="1.0" encoding="utf-8"?>
<w:webSettings xmlns:r="http://schemas.openxmlformats.org/officeDocument/2006/relationships" xmlns:w="http://schemas.openxmlformats.org/wordprocessingml/2006/main">
  <w:divs>
    <w:div w:id="51970227">
      <w:bodyDiv w:val="1"/>
      <w:marLeft w:val="0"/>
      <w:marRight w:val="0"/>
      <w:marTop w:val="0"/>
      <w:marBottom w:val="0"/>
      <w:divBdr>
        <w:top w:val="none" w:sz="0" w:space="0" w:color="auto"/>
        <w:left w:val="none" w:sz="0" w:space="0" w:color="auto"/>
        <w:bottom w:val="none" w:sz="0" w:space="0" w:color="auto"/>
        <w:right w:val="none" w:sz="0" w:space="0" w:color="auto"/>
      </w:divBdr>
    </w:div>
    <w:div w:id="68118468">
      <w:bodyDiv w:val="1"/>
      <w:marLeft w:val="0"/>
      <w:marRight w:val="0"/>
      <w:marTop w:val="0"/>
      <w:marBottom w:val="0"/>
      <w:divBdr>
        <w:top w:val="none" w:sz="0" w:space="0" w:color="auto"/>
        <w:left w:val="none" w:sz="0" w:space="0" w:color="auto"/>
        <w:bottom w:val="none" w:sz="0" w:space="0" w:color="auto"/>
        <w:right w:val="none" w:sz="0" w:space="0" w:color="auto"/>
      </w:divBdr>
    </w:div>
    <w:div w:id="86074809">
      <w:bodyDiv w:val="1"/>
      <w:marLeft w:val="0"/>
      <w:marRight w:val="0"/>
      <w:marTop w:val="0"/>
      <w:marBottom w:val="0"/>
      <w:divBdr>
        <w:top w:val="none" w:sz="0" w:space="0" w:color="auto"/>
        <w:left w:val="none" w:sz="0" w:space="0" w:color="auto"/>
        <w:bottom w:val="none" w:sz="0" w:space="0" w:color="auto"/>
        <w:right w:val="none" w:sz="0" w:space="0" w:color="auto"/>
      </w:divBdr>
    </w:div>
    <w:div w:id="275134935">
      <w:bodyDiv w:val="1"/>
      <w:marLeft w:val="0"/>
      <w:marRight w:val="0"/>
      <w:marTop w:val="0"/>
      <w:marBottom w:val="0"/>
      <w:divBdr>
        <w:top w:val="none" w:sz="0" w:space="0" w:color="auto"/>
        <w:left w:val="none" w:sz="0" w:space="0" w:color="auto"/>
        <w:bottom w:val="none" w:sz="0" w:space="0" w:color="auto"/>
        <w:right w:val="none" w:sz="0" w:space="0" w:color="auto"/>
      </w:divBdr>
    </w:div>
    <w:div w:id="341473229">
      <w:bodyDiv w:val="1"/>
      <w:marLeft w:val="0"/>
      <w:marRight w:val="0"/>
      <w:marTop w:val="0"/>
      <w:marBottom w:val="0"/>
      <w:divBdr>
        <w:top w:val="none" w:sz="0" w:space="0" w:color="auto"/>
        <w:left w:val="none" w:sz="0" w:space="0" w:color="auto"/>
        <w:bottom w:val="none" w:sz="0" w:space="0" w:color="auto"/>
        <w:right w:val="none" w:sz="0" w:space="0" w:color="auto"/>
      </w:divBdr>
    </w:div>
    <w:div w:id="412508166">
      <w:bodyDiv w:val="1"/>
      <w:marLeft w:val="0"/>
      <w:marRight w:val="0"/>
      <w:marTop w:val="0"/>
      <w:marBottom w:val="0"/>
      <w:divBdr>
        <w:top w:val="none" w:sz="0" w:space="0" w:color="auto"/>
        <w:left w:val="none" w:sz="0" w:space="0" w:color="auto"/>
        <w:bottom w:val="none" w:sz="0" w:space="0" w:color="auto"/>
        <w:right w:val="none" w:sz="0" w:space="0" w:color="auto"/>
      </w:divBdr>
    </w:div>
    <w:div w:id="453641549">
      <w:bodyDiv w:val="1"/>
      <w:marLeft w:val="0"/>
      <w:marRight w:val="0"/>
      <w:marTop w:val="0"/>
      <w:marBottom w:val="0"/>
      <w:divBdr>
        <w:top w:val="none" w:sz="0" w:space="0" w:color="auto"/>
        <w:left w:val="none" w:sz="0" w:space="0" w:color="auto"/>
        <w:bottom w:val="none" w:sz="0" w:space="0" w:color="auto"/>
        <w:right w:val="none" w:sz="0" w:space="0" w:color="auto"/>
      </w:divBdr>
    </w:div>
    <w:div w:id="455606951">
      <w:bodyDiv w:val="1"/>
      <w:marLeft w:val="0"/>
      <w:marRight w:val="0"/>
      <w:marTop w:val="0"/>
      <w:marBottom w:val="0"/>
      <w:divBdr>
        <w:top w:val="none" w:sz="0" w:space="0" w:color="auto"/>
        <w:left w:val="none" w:sz="0" w:space="0" w:color="auto"/>
        <w:bottom w:val="none" w:sz="0" w:space="0" w:color="auto"/>
        <w:right w:val="none" w:sz="0" w:space="0" w:color="auto"/>
      </w:divBdr>
    </w:div>
    <w:div w:id="474220740">
      <w:bodyDiv w:val="1"/>
      <w:marLeft w:val="0"/>
      <w:marRight w:val="0"/>
      <w:marTop w:val="0"/>
      <w:marBottom w:val="0"/>
      <w:divBdr>
        <w:top w:val="none" w:sz="0" w:space="0" w:color="auto"/>
        <w:left w:val="none" w:sz="0" w:space="0" w:color="auto"/>
        <w:bottom w:val="none" w:sz="0" w:space="0" w:color="auto"/>
        <w:right w:val="none" w:sz="0" w:space="0" w:color="auto"/>
      </w:divBdr>
    </w:div>
    <w:div w:id="484665137">
      <w:bodyDiv w:val="1"/>
      <w:marLeft w:val="0"/>
      <w:marRight w:val="0"/>
      <w:marTop w:val="0"/>
      <w:marBottom w:val="0"/>
      <w:divBdr>
        <w:top w:val="none" w:sz="0" w:space="0" w:color="auto"/>
        <w:left w:val="none" w:sz="0" w:space="0" w:color="auto"/>
        <w:bottom w:val="none" w:sz="0" w:space="0" w:color="auto"/>
        <w:right w:val="none" w:sz="0" w:space="0" w:color="auto"/>
      </w:divBdr>
    </w:div>
    <w:div w:id="619646478">
      <w:bodyDiv w:val="1"/>
      <w:marLeft w:val="0"/>
      <w:marRight w:val="0"/>
      <w:marTop w:val="0"/>
      <w:marBottom w:val="0"/>
      <w:divBdr>
        <w:top w:val="none" w:sz="0" w:space="0" w:color="auto"/>
        <w:left w:val="none" w:sz="0" w:space="0" w:color="auto"/>
        <w:bottom w:val="none" w:sz="0" w:space="0" w:color="auto"/>
        <w:right w:val="none" w:sz="0" w:space="0" w:color="auto"/>
      </w:divBdr>
    </w:div>
    <w:div w:id="632636898">
      <w:bodyDiv w:val="1"/>
      <w:marLeft w:val="0"/>
      <w:marRight w:val="0"/>
      <w:marTop w:val="0"/>
      <w:marBottom w:val="0"/>
      <w:divBdr>
        <w:top w:val="none" w:sz="0" w:space="0" w:color="auto"/>
        <w:left w:val="none" w:sz="0" w:space="0" w:color="auto"/>
        <w:bottom w:val="none" w:sz="0" w:space="0" w:color="auto"/>
        <w:right w:val="none" w:sz="0" w:space="0" w:color="auto"/>
      </w:divBdr>
    </w:div>
    <w:div w:id="799298790">
      <w:bodyDiv w:val="1"/>
      <w:marLeft w:val="0"/>
      <w:marRight w:val="0"/>
      <w:marTop w:val="0"/>
      <w:marBottom w:val="0"/>
      <w:divBdr>
        <w:top w:val="none" w:sz="0" w:space="0" w:color="auto"/>
        <w:left w:val="none" w:sz="0" w:space="0" w:color="auto"/>
        <w:bottom w:val="none" w:sz="0" w:space="0" w:color="auto"/>
        <w:right w:val="none" w:sz="0" w:space="0" w:color="auto"/>
      </w:divBdr>
    </w:div>
    <w:div w:id="822966915">
      <w:bodyDiv w:val="1"/>
      <w:marLeft w:val="0"/>
      <w:marRight w:val="0"/>
      <w:marTop w:val="0"/>
      <w:marBottom w:val="0"/>
      <w:divBdr>
        <w:top w:val="none" w:sz="0" w:space="0" w:color="auto"/>
        <w:left w:val="none" w:sz="0" w:space="0" w:color="auto"/>
        <w:bottom w:val="none" w:sz="0" w:space="0" w:color="auto"/>
        <w:right w:val="none" w:sz="0" w:space="0" w:color="auto"/>
      </w:divBdr>
    </w:div>
    <w:div w:id="847135261">
      <w:bodyDiv w:val="1"/>
      <w:marLeft w:val="0"/>
      <w:marRight w:val="0"/>
      <w:marTop w:val="0"/>
      <w:marBottom w:val="0"/>
      <w:divBdr>
        <w:top w:val="none" w:sz="0" w:space="0" w:color="auto"/>
        <w:left w:val="none" w:sz="0" w:space="0" w:color="auto"/>
        <w:bottom w:val="none" w:sz="0" w:space="0" w:color="auto"/>
        <w:right w:val="none" w:sz="0" w:space="0" w:color="auto"/>
      </w:divBdr>
    </w:div>
    <w:div w:id="890775904">
      <w:bodyDiv w:val="1"/>
      <w:marLeft w:val="0"/>
      <w:marRight w:val="0"/>
      <w:marTop w:val="0"/>
      <w:marBottom w:val="0"/>
      <w:divBdr>
        <w:top w:val="none" w:sz="0" w:space="0" w:color="auto"/>
        <w:left w:val="none" w:sz="0" w:space="0" w:color="auto"/>
        <w:bottom w:val="none" w:sz="0" w:space="0" w:color="auto"/>
        <w:right w:val="none" w:sz="0" w:space="0" w:color="auto"/>
      </w:divBdr>
    </w:div>
    <w:div w:id="903832917">
      <w:bodyDiv w:val="1"/>
      <w:marLeft w:val="0"/>
      <w:marRight w:val="0"/>
      <w:marTop w:val="0"/>
      <w:marBottom w:val="0"/>
      <w:divBdr>
        <w:top w:val="none" w:sz="0" w:space="0" w:color="auto"/>
        <w:left w:val="none" w:sz="0" w:space="0" w:color="auto"/>
        <w:bottom w:val="none" w:sz="0" w:space="0" w:color="auto"/>
        <w:right w:val="none" w:sz="0" w:space="0" w:color="auto"/>
      </w:divBdr>
    </w:div>
    <w:div w:id="959803392">
      <w:bodyDiv w:val="1"/>
      <w:marLeft w:val="0"/>
      <w:marRight w:val="0"/>
      <w:marTop w:val="0"/>
      <w:marBottom w:val="0"/>
      <w:divBdr>
        <w:top w:val="none" w:sz="0" w:space="0" w:color="auto"/>
        <w:left w:val="none" w:sz="0" w:space="0" w:color="auto"/>
        <w:bottom w:val="none" w:sz="0" w:space="0" w:color="auto"/>
        <w:right w:val="none" w:sz="0" w:space="0" w:color="auto"/>
      </w:divBdr>
    </w:div>
    <w:div w:id="992486347">
      <w:bodyDiv w:val="1"/>
      <w:marLeft w:val="0"/>
      <w:marRight w:val="0"/>
      <w:marTop w:val="0"/>
      <w:marBottom w:val="0"/>
      <w:divBdr>
        <w:top w:val="none" w:sz="0" w:space="0" w:color="auto"/>
        <w:left w:val="none" w:sz="0" w:space="0" w:color="auto"/>
        <w:bottom w:val="none" w:sz="0" w:space="0" w:color="auto"/>
        <w:right w:val="none" w:sz="0" w:space="0" w:color="auto"/>
      </w:divBdr>
    </w:div>
    <w:div w:id="1223365758">
      <w:bodyDiv w:val="1"/>
      <w:marLeft w:val="0"/>
      <w:marRight w:val="0"/>
      <w:marTop w:val="0"/>
      <w:marBottom w:val="0"/>
      <w:divBdr>
        <w:top w:val="none" w:sz="0" w:space="0" w:color="auto"/>
        <w:left w:val="none" w:sz="0" w:space="0" w:color="auto"/>
        <w:bottom w:val="none" w:sz="0" w:space="0" w:color="auto"/>
        <w:right w:val="none" w:sz="0" w:space="0" w:color="auto"/>
      </w:divBdr>
    </w:div>
    <w:div w:id="1286810005">
      <w:bodyDiv w:val="1"/>
      <w:marLeft w:val="0"/>
      <w:marRight w:val="0"/>
      <w:marTop w:val="0"/>
      <w:marBottom w:val="0"/>
      <w:divBdr>
        <w:top w:val="none" w:sz="0" w:space="0" w:color="auto"/>
        <w:left w:val="none" w:sz="0" w:space="0" w:color="auto"/>
        <w:bottom w:val="none" w:sz="0" w:space="0" w:color="auto"/>
        <w:right w:val="none" w:sz="0" w:space="0" w:color="auto"/>
      </w:divBdr>
    </w:div>
    <w:div w:id="1295065238">
      <w:bodyDiv w:val="1"/>
      <w:marLeft w:val="0"/>
      <w:marRight w:val="0"/>
      <w:marTop w:val="0"/>
      <w:marBottom w:val="0"/>
      <w:divBdr>
        <w:top w:val="none" w:sz="0" w:space="0" w:color="auto"/>
        <w:left w:val="none" w:sz="0" w:space="0" w:color="auto"/>
        <w:bottom w:val="none" w:sz="0" w:space="0" w:color="auto"/>
        <w:right w:val="none" w:sz="0" w:space="0" w:color="auto"/>
      </w:divBdr>
    </w:div>
    <w:div w:id="1295868142">
      <w:bodyDiv w:val="1"/>
      <w:marLeft w:val="0"/>
      <w:marRight w:val="0"/>
      <w:marTop w:val="0"/>
      <w:marBottom w:val="0"/>
      <w:divBdr>
        <w:top w:val="none" w:sz="0" w:space="0" w:color="auto"/>
        <w:left w:val="none" w:sz="0" w:space="0" w:color="auto"/>
        <w:bottom w:val="none" w:sz="0" w:space="0" w:color="auto"/>
        <w:right w:val="none" w:sz="0" w:space="0" w:color="auto"/>
      </w:divBdr>
    </w:div>
    <w:div w:id="1345784662">
      <w:bodyDiv w:val="1"/>
      <w:marLeft w:val="0"/>
      <w:marRight w:val="0"/>
      <w:marTop w:val="0"/>
      <w:marBottom w:val="0"/>
      <w:divBdr>
        <w:top w:val="none" w:sz="0" w:space="0" w:color="auto"/>
        <w:left w:val="none" w:sz="0" w:space="0" w:color="auto"/>
        <w:bottom w:val="none" w:sz="0" w:space="0" w:color="auto"/>
        <w:right w:val="none" w:sz="0" w:space="0" w:color="auto"/>
      </w:divBdr>
    </w:div>
    <w:div w:id="1395423366">
      <w:bodyDiv w:val="1"/>
      <w:marLeft w:val="0"/>
      <w:marRight w:val="0"/>
      <w:marTop w:val="0"/>
      <w:marBottom w:val="0"/>
      <w:divBdr>
        <w:top w:val="none" w:sz="0" w:space="0" w:color="auto"/>
        <w:left w:val="none" w:sz="0" w:space="0" w:color="auto"/>
        <w:bottom w:val="none" w:sz="0" w:space="0" w:color="auto"/>
        <w:right w:val="none" w:sz="0" w:space="0" w:color="auto"/>
      </w:divBdr>
    </w:div>
    <w:div w:id="1573154442">
      <w:bodyDiv w:val="1"/>
      <w:marLeft w:val="0"/>
      <w:marRight w:val="0"/>
      <w:marTop w:val="0"/>
      <w:marBottom w:val="0"/>
      <w:divBdr>
        <w:top w:val="none" w:sz="0" w:space="0" w:color="auto"/>
        <w:left w:val="none" w:sz="0" w:space="0" w:color="auto"/>
        <w:bottom w:val="none" w:sz="0" w:space="0" w:color="auto"/>
        <w:right w:val="none" w:sz="0" w:space="0" w:color="auto"/>
      </w:divBdr>
    </w:div>
    <w:div w:id="1580679335">
      <w:bodyDiv w:val="1"/>
      <w:marLeft w:val="0"/>
      <w:marRight w:val="0"/>
      <w:marTop w:val="0"/>
      <w:marBottom w:val="0"/>
      <w:divBdr>
        <w:top w:val="none" w:sz="0" w:space="0" w:color="auto"/>
        <w:left w:val="none" w:sz="0" w:space="0" w:color="auto"/>
        <w:bottom w:val="none" w:sz="0" w:space="0" w:color="auto"/>
        <w:right w:val="none" w:sz="0" w:space="0" w:color="auto"/>
      </w:divBdr>
    </w:div>
    <w:div w:id="1614046507">
      <w:bodyDiv w:val="1"/>
      <w:marLeft w:val="0"/>
      <w:marRight w:val="0"/>
      <w:marTop w:val="0"/>
      <w:marBottom w:val="0"/>
      <w:divBdr>
        <w:top w:val="none" w:sz="0" w:space="0" w:color="auto"/>
        <w:left w:val="none" w:sz="0" w:space="0" w:color="auto"/>
        <w:bottom w:val="none" w:sz="0" w:space="0" w:color="auto"/>
        <w:right w:val="none" w:sz="0" w:space="0" w:color="auto"/>
      </w:divBdr>
    </w:div>
    <w:div w:id="1617636429">
      <w:bodyDiv w:val="1"/>
      <w:marLeft w:val="0"/>
      <w:marRight w:val="0"/>
      <w:marTop w:val="0"/>
      <w:marBottom w:val="0"/>
      <w:divBdr>
        <w:top w:val="none" w:sz="0" w:space="0" w:color="auto"/>
        <w:left w:val="none" w:sz="0" w:space="0" w:color="auto"/>
        <w:bottom w:val="none" w:sz="0" w:space="0" w:color="auto"/>
        <w:right w:val="none" w:sz="0" w:space="0" w:color="auto"/>
      </w:divBdr>
    </w:div>
    <w:div w:id="1703702110">
      <w:bodyDiv w:val="1"/>
      <w:marLeft w:val="0"/>
      <w:marRight w:val="0"/>
      <w:marTop w:val="0"/>
      <w:marBottom w:val="0"/>
      <w:divBdr>
        <w:top w:val="none" w:sz="0" w:space="0" w:color="auto"/>
        <w:left w:val="none" w:sz="0" w:space="0" w:color="auto"/>
        <w:bottom w:val="none" w:sz="0" w:space="0" w:color="auto"/>
        <w:right w:val="none" w:sz="0" w:space="0" w:color="auto"/>
      </w:divBdr>
    </w:div>
    <w:div w:id="1745565937">
      <w:bodyDiv w:val="1"/>
      <w:marLeft w:val="0"/>
      <w:marRight w:val="0"/>
      <w:marTop w:val="0"/>
      <w:marBottom w:val="0"/>
      <w:divBdr>
        <w:top w:val="none" w:sz="0" w:space="0" w:color="auto"/>
        <w:left w:val="none" w:sz="0" w:space="0" w:color="auto"/>
        <w:bottom w:val="none" w:sz="0" w:space="0" w:color="auto"/>
        <w:right w:val="none" w:sz="0" w:space="0" w:color="auto"/>
      </w:divBdr>
    </w:div>
    <w:div w:id="1771074985">
      <w:bodyDiv w:val="1"/>
      <w:marLeft w:val="0"/>
      <w:marRight w:val="0"/>
      <w:marTop w:val="0"/>
      <w:marBottom w:val="0"/>
      <w:divBdr>
        <w:top w:val="none" w:sz="0" w:space="0" w:color="auto"/>
        <w:left w:val="none" w:sz="0" w:space="0" w:color="auto"/>
        <w:bottom w:val="none" w:sz="0" w:space="0" w:color="auto"/>
        <w:right w:val="none" w:sz="0" w:space="0" w:color="auto"/>
      </w:divBdr>
    </w:div>
    <w:div w:id="1790583713">
      <w:bodyDiv w:val="1"/>
      <w:marLeft w:val="0"/>
      <w:marRight w:val="0"/>
      <w:marTop w:val="0"/>
      <w:marBottom w:val="0"/>
      <w:divBdr>
        <w:top w:val="none" w:sz="0" w:space="0" w:color="auto"/>
        <w:left w:val="none" w:sz="0" w:space="0" w:color="auto"/>
        <w:bottom w:val="none" w:sz="0" w:space="0" w:color="auto"/>
        <w:right w:val="none" w:sz="0" w:space="0" w:color="auto"/>
      </w:divBdr>
    </w:div>
    <w:div w:id="1828596100">
      <w:bodyDiv w:val="1"/>
      <w:marLeft w:val="0"/>
      <w:marRight w:val="0"/>
      <w:marTop w:val="0"/>
      <w:marBottom w:val="0"/>
      <w:divBdr>
        <w:top w:val="none" w:sz="0" w:space="0" w:color="auto"/>
        <w:left w:val="none" w:sz="0" w:space="0" w:color="auto"/>
        <w:bottom w:val="none" w:sz="0" w:space="0" w:color="auto"/>
        <w:right w:val="none" w:sz="0" w:space="0" w:color="auto"/>
      </w:divBdr>
    </w:div>
    <w:div w:id="1846893893">
      <w:bodyDiv w:val="1"/>
      <w:marLeft w:val="0"/>
      <w:marRight w:val="0"/>
      <w:marTop w:val="0"/>
      <w:marBottom w:val="0"/>
      <w:divBdr>
        <w:top w:val="none" w:sz="0" w:space="0" w:color="auto"/>
        <w:left w:val="none" w:sz="0" w:space="0" w:color="auto"/>
        <w:bottom w:val="none" w:sz="0" w:space="0" w:color="auto"/>
        <w:right w:val="none" w:sz="0" w:space="0" w:color="auto"/>
      </w:divBdr>
    </w:div>
    <w:div w:id="1882939304">
      <w:bodyDiv w:val="1"/>
      <w:marLeft w:val="0"/>
      <w:marRight w:val="0"/>
      <w:marTop w:val="0"/>
      <w:marBottom w:val="0"/>
      <w:divBdr>
        <w:top w:val="none" w:sz="0" w:space="0" w:color="auto"/>
        <w:left w:val="none" w:sz="0" w:space="0" w:color="auto"/>
        <w:bottom w:val="none" w:sz="0" w:space="0" w:color="auto"/>
        <w:right w:val="none" w:sz="0" w:space="0" w:color="auto"/>
      </w:divBdr>
    </w:div>
    <w:div w:id="1930577638">
      <w:bodyDiv w:val="1"/>
      <w:marLeft w:val="0"/>
      <w:marRight w:val="0"/>
      <w:marTop w:val="0"/>
      <w:marBottom w:val="0"/>
      <w:divBdr>
        <w:top w:val="none" w:sz="0" w:space="0" w:color="auto"/>
        <w:left w:val="none" w:sz="0" w:space="0" w:color="auto"/>
        <w:bottom w:val="none" w:sz="0" w:space="0" w:color="auto"/>
        <w:right w:val="none" w:sz="0" w:space="0" w:color="auto"/>
      </w:divBdr>
    </w:div>
    <w:div w:id="1960212299">
      <w:bodyDiv w:val="1"/>
      <w:marLeft w:val="0"/>
      <w:marRight w:val="0"/>
      <w:marTop w:val="0"/>
      <w:marBottom w:val="0"/>
      <w:divBdr>
        <w:top w:val="none" w:sz="0" w:space="0" w:color="auto"/>
        <w:left w:val="none" w:sz="0" w:space="0" w:color="auto"/>
        <w:bottom w:val="none" w:sz="0" w:space="0" w:color="auto"/>
        <w:right w:val="none" w:sz="0" w:space="0" w:color="auto"/>
      </w:divBdr>
    </w:div>
    <w:div w:id="2019236325">
      <w:bodyDiv w:val="1"/>
      <w:marLeft w:val="0"/>
      <w:marRight w:val="0"/>
      <w:marTop w:val="0"/>
      <w:marBottom w:val="0"/>
      <w:divBdr>
        <w:top w:val="none" w:sz="0" w:space="0" w:color="auto"/>
        <w:left w:val="none" w:sz="0" w:space="0" w:color="auto"/>
        <w:bottom w:val="none" w:sz="0" w:space="0" w:color="auto"/>
        <w:right w:val="none" w:sz="0" w:space="0" w:color="auto"/>
      </w:divBdr>
    </w:div>
    <w:div w:id="2037928698">
      <w:bodyDiv w:val="1"/>
      <w:marLeft w:val="0"/>
      <w:marRight w:val="0"/>
      <w:marTop w:val="0"/>
      <w:marBottom w:val="0"/>
      <w:divBdr>
        <w:top w:val="none" w:sz="0" w:space="0" w:color="auto"/>
        <w:left w:val="none" w:sz="0" w:space="0" w:color="auto"/>
        <w:bottom w:val="none" w:sz="0" w:space="0" w:color="auto"/>
        <w:right w:val="none" w:sz="0" w:space="0" w:color="auto"/>
      </w:divBdr>
    </w:div>
    <w:div w:id="2040663750">
      <w:bodyDiv w:val="1"/>
      <w:marLeft w:val="0"/>
      <w:marRight w:val="0"/>
      <w:marTop w:val="0"/>
      <w:marBottom w:val="0"/>
      <w:divBdr>
        <w:top w:val="none" w:sz="0" w:space="0" w:color="auto"/>
        <w:left w:val="none" w:sz="0" w:space="0" w:color="auto"/>
        <w:bottom w:val="none" w:sz="0" w:space="0" w:color="auto"/>
        <w:right w:val="none" w:sz="0" w:space="0" w:color="auto"/>
      </w:divBdr>
    </w:div>
    <w:div w:id="2060981598">
      <w:bodyDiv w:val="1"/>
      <w:marLeft w:val="0"/>
      <w:marRight w:val="0"/>
      <w:marTop w:val="0"/>
      <w:marBottom w:val="0"/>
      <w:divBdr>
        <w:top w:val="none" w:sz="0" w:space="0" w:color="auto"/>
        <w:left w:val="none" w:sz="0" w:space="0" w:color="auto"/>
        <w:bottom w:val="none" w:sz="0" w:space="0" w:color="auto"/>
        <w:right w:val="none" w:sz="0" w:space="0" w:color="auto"/>
      </w:divBdr>
    </w:div>
    <w:div w:id="2083408262">
      <w:bodyDiv w:val="1"/>
      <w:marLeft w:val="0"/>
      <w:marRight w:val="0"/>
      <w:marTop w:val="0"/>
      <w:marBottom w:val="0"/>
      <w:divBdr>
        <w:top w:val="none" w:sz="0" w:space="0" w:color="auto"/>
        <w:left w:val="none" w:sz="0" w:space="0" w:color="auto"/>
        <w:bottom w:val="none" w:sz="0" w:space="0" w:color="auto"/>
        <w:right w:val="none" w:sz="0" w:space="0" w:color="auto"/>
      </w:divBdr>
    </w:div>
    <w:div w:id="211532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3.emf"/><Relationship Id="rId21" Type="http://schemas.openxmlformats.org/officeDocument/2006/relationships/oleObject" Target="embeddings/oleObject1.bin"/><Relationship Id="rId34" Type="http://schemas.openxmlformats.org/officeDocument/2006/relationships/footer" Target="footer1.xml"/><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18.jpeg"/><Relationship Id="rId41" Type="http://schemas.openxmlformats.org/officeDocument/2006/relationships/image" Target="media/image25.emf"/><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yperlink" Target="http://apps.webofknowledge.com/OneClickSearch.do?product=WOS&amp;search_mode=OneClickSearch&amp;colName=WOS&amp;SID=R2Hn8naP1kM5a7LHePD&amp;field=AU&amp;value=Rodriguez,%20JA"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jpeg"/><Relationship Id="rId36" Type="http://schemas.openxmlformats.org/officeDocument/2006/relationships/image" Target="media/image20.emf"/><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apps.webofknowledge.com/DaisyOneClickSearch.do?product=WOS&amp;search_mode=DaisyOneClickSearch&amp;colName=WOS&amp;SID=R2Hn8naP1kM5a7LHePD&amp;author_name=Paez-Hernandez,%20ME&amp;dais_id=12962926"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6.jpeg"/><Relationship Id="rId30" Type="http://schemas.openxmlformats.org/officeDocument/2006/relationships/hyperlink" Target="http://apps.webofknowledge.com/OneClickSearch.do?product=WOS&amp;search_mode=OneClickSearch&amp;colName=WOS&amp;SID=R2Hn8naP1kM5a7LHePD&amp;field=AU&amp;value=Pacheco-Hernandez,%20MD" TargetMode="External"/><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hyperlink" Target="http://apps.webofknowledge.com/DaisyOneClickSearch.do?product=WOS&amp;search_mode=DaisyOneClickSearch&amp;colName=WOS&amp;SID=R2Hn8naP1kM5a7LHePD&amp;author_name=Galan-Vidal,%20CA&amp;dais_id=11647969" TargetMode="External"/><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ucie_NT\Dokumenty\diplomka\vysledk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Lucie_NT\Dokumenty\diplomka\vysled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Kalibrační</a:t>
            </a:r>
            <a:r>
              <a:rPr lang="cs-CZ" baseline="0"/>
              <a:t> přímka</a:t>
            </a:r>
            <a:endParaRPr lang="en-US"/>
          </a:p>
        </c:rich>
      </c:tx>
    </c:title>
    <c:plotArea>
      <c:layout/>
      <c:scatterChart>
        <c:scatterStyle val="lineMarker"/>
        <c:ser>
          <c:idx val="0"/>
          <c:order val="0"/>
          <c:tx>
            <c:strRef>
              <c:f>kalibrace!$L$2</c:f>
              <c:strCache>
                <c:ptCount val="1"/>
                <c:pt idx="0">
                  <c:v>plocha (493)</c:v>
                </c:pt>
              </c:strCache>
            </c:strRef>
          </c:tx>
          <c:spPr>
            <a:ln w="28575">
              <a:noFill/>
            </a:ln>
          </c:spPr>
          <c:marker>
            <c:symbol val="x"/>
            <c:size val="3"/>
          </c:marker>
          <c:trendline>
            <c:trendlineType val="linear"/>
            <c:dispRSqr val="1"/>
            <c:dispEq val="1"/>
            <c:trendlineLbl>
              <c:layout>
                <c:manualLayout>
                  <c:x val="-9.2077646544181976E-2"/>
                  <c:y val="1.3005982947783701E-3"/>
                </c:manualLayout>
              </c:layout>
              <c:numFmt formatCode="General" sourceLinked="0"/>
            </c:trendlineLbl>
          </c:trendline>
          <c:errBars>
            <c:errDir val="y"/>
            <c:errBarType val="both"/>
            <c:errValType val="cust"/>
            <c:plus>
              <c:numRef>
                <c:f>kalibrace!$M$3:$M$7</c:f>
                <c:numCache>
                  <c:formatCode>General</c:formatCode>
                  <c:ptCount val="5"/>
                  <c:pt idx="0">
                    <c:v>4.8499999999999996</c:v>
                  </c:pt>
                  <c:pt idx="1">
                    <c:v>4.72</c:v>
                  </c:pt>
                  <c:pt idx="2">
                    <c:v>3.9099999999999997</c:v>
                  </c:pt>
                  <c:pt idx="3">
                    <c:v>4.07</c:v>
                  </c:pt>
                  <c:pt idx="4">
                    <c:v>3.42</c:v>
                  </c:pt>
                </c:numCache>
              </c:numRef>
            </c:plus>
            <c:minus>
              <c:numRef>
                <c:f>kalibrace!$M$3:$M$7</c:f>
                <c:numCache>
                  <c:formatCode>General</c:formatCode>
                  <c:ptCount val="5"/>
                  <c:pt idx="0">
                    <c:v>4.8499999999999996</c:v>
                  </c:pt>
                  <c:pt idx="1">
                    <c:v>4.72</c:v>
                  </c:pt>
                  <c:pt idx="2">
                    <c:v>3.9099999999999997</c:v>
                  </c:pt>
                  <c:pt idx="3">
                    <c:v>4.07</c:v>
                  </c:pt>
                  <c:pt idx="4">
                    <c:v>3.42</c:v>
                  </c:pt>
                </c:numCache>
              </c:numRef>
            </c:minus>
          </c:errBars>
          <c:errBars>
            <c:errDir val="x"/>
            <c:errBarType val="both"/>
            <c:errValType val="fixedVal"/>
            <c:val val="1"/>
          </c:errBars>
          <c:xVal>
            <c:numRef>
              <c:f>kalibrace!$K$3:$K$7</c:f>
              <c:numCache>
                <c:formatCode>General</c:formatCode>
                <c:ptCount val="5"/>
                <c:pt idx="0">
                  <c:v>1</c:v>
                </c:pt>
                <c:pt idx="1">
                  <c:v>30</c:v>
                </c:pt>
                <c:pt idx="2">
                  <c:v>70</c:v>
                </c:pt>
                <c:pt idx="3">
                  <c:v>110</c:v>
                </c:pt>
                <c:pt idx="4">
                  <c:v>150</c:v>
                </c:pt>
              </c:numCache>
            </c:numRef>
          </c:xVal>
          <c:yVal>
            <c:numRef>
              <c:f>kalibrace!$L$3:$L$7</c:f>
              <c:numCache>
                <c:formatCode>General</c:formatCode>
                <c:ptCount val="5"/>
                <c:pt idx="0">
                  <c:v>3.1840000000000002</c:v>
                </c:pt>
                <c:pt idx="1">
                  <c:v>53.168000000000013</c:v>
                </c:pt>
                <c:pt idx="2">
                  <c:v>141.297</c:v>
                </c:pt>
                <c:pt idx="3">
                  <c:v>223.37</c:v>
                </c:pt>
                <c:pt idx="4">
                  <c:v>295.94</c:v>
                </c:pt>
              </c:numCache>
            </c:numRef>
          </c:yVal>
        </c:ser>
        <c:axId val="78250368"/>
        <c:axId val="78252288"/>
      </c:scatterChart>
      <c:valAx>
        <c:axId val="78250368"/>
        <c:scaling>
          <c:orientation val="minMax"/>
        </c:scaling>
        <c:axPos val="b"/>
        <c:title>
          <c:tx>
            <c:rich>
              <a:bodyPr/>
              <a:lstStyle/>
              <a:p>
                <a:pPr>
                  <a:defRPr/>
                </a:pPr>
                <a:r>
                  <a:rPr lang="cs-CZ" b="0">
                    <a:latin typeface="Times New Roman" pitchFamily="18" charset="0"/>
                    <a:cs typeface="Times New Roman" pitchFamily="18" charset="0"/>
                  </a:rPr>
                  <a:t>c (mg/l)</a:t>
                </a:r>
              </a:p>
            </c:rich>
          </c:tx>
        </c:title>
        <c:numFmt formatCode="General" sourceLinked="1"/>
        <c:tickLblPos val="nextTo"/>
        <c:crossAx val="78252288"/>
        <c:crosses val="autoZero"/>
        <c:crossBetween val="midCat"/>
      </c:valAx>
      <c:valAx>
        <c:axId val="78252288"/>
        <c:scaling>
          <c:orientation val="minMax"/>
        </c:scaling>
        <c:axPos val="l"/>
        <c:majorGridlines/>
        <c:title>
          <c:tx>
            <c:rich>
              <a:bodyPr rot="-5400000" vert="horz"/>
              <a:lstStyle/>
              <a:p>
                <a:pPr>
                  <a:defRPr>
                    <a:latin typeface="Times New Roman" pitchFamily="18" charset="0"/>
                    <a:cs typeface="Times New Roman" pitchFamily="18" charset="0"/>
                  </a:defRPr>
                </a:pPr>
                <a:r>
                  <a:rPr lang="cs-CZ" sz="1200" b="0">
                    <a:latin typeface="Times New Roman" pitchFamily="18" charset="0"/>
                    <a:cs typeface="Times New Roman" pitchFamily="18" charset="0"/>
                  </a:rPr>
                  <a:t>Plocha</a:t>
                </a:r>
                <a:r>
                  <a:rPr lang="cs-CZ" sz="1200" b="0" baseline="0">
                    <a:latin typeface="Times New Roman" pitchFamily="18" charset="0"/>
                    <a:cs typeface="Times New Roman" pitchFamily="18" charset="0"/>
                  </a:rPr>
                  <a:t> píku</a:t>
                </a:r>
                <a:endParaRPr lang="cs-CZ" sz="1200" b="0">
                  <a:latin typeface="Times New Roman" pitchFamily="18" charset="0"/>
                  <a:cs typeface="Times New Roman" pitchFamily="18" charset="0"/>
                </a:endParaRPr>
              </a:p>
            </c:rich>
          </c:tx>
        </c:title>
        <c:numFmt formatCode="General" sourceLinked="1"/>
        <c:tickLblPos val="nextTo"/>
        <c:crossAx val="7825036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latin typeface="Times New Roman" pitchFamily="18" charset="0"/>
                <a:cs typeface="Times New Roman" pitchFamily="18" charset="0"/>
              </a:rPr>
              <a:t>Celková koncentrace anthokyaninů ve zkoumaných kultivarech</a:t>
            </a:r>
          </a:p>
        </c:rich>
      </c:tx>
    </c:title>
    <c:plotArea>
      <c:layout/>
      <c:barChart>
        <c:barDir val="col"/>
        <c:grouping val="clustered"/>
        <c:ser>
          <c:idx val="0"/>
          <c:order val="0"/>
          <c:errBars>
            <c:errBarType val="both"/>
            <c:errValType val="cust"/>
            <c:plus>
              <c:numRef>
                <c:f>grafkultivary!$B$5:$K$5</c:f>
                <c:numCache>
                  <c:formatCode>General</c:formatCode>
                  <c:ptCount val="10"/>
                  <c:pt idx="0">
                    <c:v>5.6700000000000014E-2</c:v>
                  </c:pt>
                  <c:pt idx="1">
                    <c:v>9.1884000000000007E-2</c:v>
                  </c:pt>
                  <c:pt idx="2">
                    <c:v>0.17526450000000021</c:v>
                  </c:pt>
                  <c:pt idx="3">
                    <c:v>5.6007000000000001E-2</c:v>
                  </c:pt>
                  <c:pt idx="4">
                    <c:v>0.12354299999999999</c:v>
                  </c:pt>
                  <c:pt idx="5">
                    <c:v>0.10152000000000012</c:v>
                  </c:pt>
                  <c:pt idx="6">
                    <c:v>5.8670999999999987E-2</c:v>
                  </c:pt>
                  <c:pt idx="7">
                    <c:v>0.191576</c:v>
                  </c:pt>
                  <c:pt idx="8">
                    <c:v>3.5346000000000002E-2</c:v>
                  </c:pt>
                  <c:pt idx="9">
                    <c:v>0.38558800000000093</c:v>
                  </c:pt>
                </c:numCache>
              </c:numRef>
            </c:plus>
            <c:minus>
              <c:numRef>
                <c:f>grafkultivary!$B$5:$K$5</c:f>
                <c:numCache>
                  <c:formatCode>General</c:formatCode>
                  <c:ptCount val="10"/>
                  <c:pt idx="0">
                    <c:v>5.6700000000000014E-2</c:v>
                  </c:pt>
                  <c:pt idx="1">
                    <c:v>9.1884000000000007E-2</c:v>
                  </c:pt>
                  <c:pt idx="2">
                    <c:v>0.17526450000000021</c:v>
                  </c:pt>
                  <c:pt idx="3">
                    <c:v>5.6007000000000001E-2</c:v>
                  </c:pt>
                  <c:pt idx="4">
                    <c:v>0.12354299999999999</c:v>
                  </c:pt>
                  <c:pt idx="5">
                    <c:v>0.10152000000000012</c:v>
                  </c:pt>
                  <c:pt idx="6">
                    <c:v>5.8670999999999987E-2</c:v>
                  </c:pt>
                  <c:pt idx="7">
                    <c:v>0.191576</c:v>
                  </c:pt>
                  <c:pt idx="8">
                    <c:v>3.5346000000000002E-2</c:v>
                  </c:pt>
                  <c:pt idx="9">
                    <c:v>0.38558800000000093</c:v>
                  </c:pt>
                </c:numCache>
              </c:numRef>
            </c:minus>
          </c:errBars>
          <c:cat>
            <c:strRef>
              <c:f>grafkultivary!$B$2:$K$2</c:f>
              <c:strCache>
                <c:ptCount val="10"/>
                <c:pt idx="0">
                  <c:v>Berkeley</c:v>
                </c:pt>
                <c:pt idx="1">
                  <c:v>Bluecrop</c:v>
                </c:pt>
                <c:pt idx="2">
                  <c:v>Bluegold</c:v>
                </c:pt>
                <c:pt idx="3">
                  <c:v>Darrow</c:v>
                </c:pt>
                <c:pt idx="4">
                  <c:v>Duke</c:v>
                </c:pt>
                <c:pt idx="5">
                  <c:v>Elliot</c:v>
                </c:pt>
                <c:pt idx="6">
                  <c:v>Goldtraube</c:v>
                </c:pt>
                <c:pt idx="7">
                  <c:v>Hardyblue</c:v>
                </c:pt>
                <c:pt idx="8">
                  <c:v>Patriot</c:v>
                </c:pt>
                <c:pt idx="9">
                  <c:v>Lesní</c:v>
                </c:pt>
              </c:strCache>
            </c:strRef>
          </c:cat>
          <c:val>
            <c:numRef>
              <c:f>grafkultivary!$B$3:$K$3</c:f>
              <c:numCache>
                <c:formatCode>0.00</c:formatCode>
                <c:ptCount val="10"/>
                <c:pt idx="0">
                  <c:v>1.35</c:v>
                </c:pt>
                <c:pt idx="1">
                  <c:v>2.48</c:v>
                </c:pt>
                <c:pt idx="2">
                  <c:v>3.3099999999999987</c:v>
                </c:pt>
                <c:pt idx="3">
                  <c:v>1.47</c:v>
                </c:pt>
                <c:pt idx="4">
                  <c:v>2.59</c:v>
                </c:pt>
                <c:pt idx="5">
                  <c:v>2.4</c:v>
                </c:pt>
                <c:pt idx="6">
                  <c:v>1.06</c:v>
                </c:pt>
                <c:pt idx="7">
                  <c:v>3.08</c:v>
                </c:pt>
                <c:pt idx="8">
                  <c:v>0.86000000000000065</c:v>
                </c:pt>
                <c:pt idx="9">
                  <c:v>11.719999999999999</c:v>
                </c:pt>
              </c:numCache>
            </c:numRef>
          </c:val>
        </c:ser>
        <c:axId val="64212352"/>
        <c:axId val="78275712"/>
      </c:barChart>
      <c:catAx>
        <c:axId val="64212352"/>
        <c:scaling>
          <c:orientation val="minMax"/>
        </c:scaling>
        <c:axPos val="b"/>
        <c:tickLblPos val="nextTo"/>
        <c:txPr>
          <a:bodyPr/>
          <a:lstStyle/>
          <a:p>
            <a:pPr>
              <a:defRPr sz="1200">
                <a:latin typeface="Times New Roman" pitchFamily="18" charset="0"/>
                <a:cs typeface="Times New Roman" pitchFamily="18" charset="0"/>
              </a:defRPr>
            </a:pPr>
            <a:endParaRPr lang="cs-CZ"/>
          </a:p>
        </c:txPr>
        <c:crossAx val="78275712"/>
        <c:crosses val="autoZero"/>
        <c:auto val="1"/>
        <c:lblAlgn val="ctr"/>
        <c:lblOffset val="100"/>
      </c:catAx>
      <c:valAx>
        <c:axId val="78275712"/>
        <c:scaling>
          <c:orientation val="minMax"/>
        </c:scaling>
        <c:axPos val="l"/>
        <c:majorGridlines/>
        <c:title>
          <c:tx>
            <c:rich>
              <a:bodyPr rot="-5400000" vert="horz"/>
              <a:lstStyle/>
              <a:p>
                <a:pPr>
                  <a:defRPr/>
                </a:pPr>
                <a:r>
                  <a:rPr lang="el-GR" sz="1200">
                    <a:latin typeface="Times New Roman" pitchFamily="18" charset="0"/>
                    <a:cs typeface="Times New Roman" pitchFamily="18" charset="0"/>
                  </a:rPr>
                  <a:t>Σ</a:t>
                </a:r>
                <a:r>
                  <a:rPr lang="cs-CZ" sz="1200">
                    <a:latin typeface="Times New Roman" pitchFamily="18" charset="0"/>
                    <a:cs typeface="Times New Roman" pitchFamily="18" charset="0"/>
                  </a:rPr>
                  <a:t> anthokyaninů (mg/g)</a:t>
                </a:r>
              </a:p>
            </c:rich>
          </c:tx>
        </c:title>
        <c:numFmt formatCode="0.00" sourceLinked="1"/>
        <c:tickLblPos val="nextTo"/>
        <c:crossAx val="64212352"/>
        <c:crosses val="autoZero"/>
        <c:crossBetween val="between"/>
      </c:valAx>
    </c:plotArea>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4F10D-69D8-4986-8B4C-BA65F8D1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1</Pages>
  <Words>16321</Words>
  <Characters>96298</Characters>
  <Application>Microsoft Office Word</Application>
  <DocSecurity>0</DocSecurity>
  <Lines>802</Lines>
  <Paragraphs>224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dc:creator>
  <cp:keywords/>
  <dc:description/>
  <cp:lastModifiedBy>Lucie</cp:lastModifiedBy>
  <cp:revision>53</cp:revision>
  <cp:lastPrinted>2013-04-22T15:41:00Z</cp:lastPrinted>
  <dcterms:created xsi:type="dcterms:W3CDTF">2013-03-05T09:03:00Z</dcterms:created>
  <dcterms:modified xsi:type="dcterms:W3CDTF">2013-04-22T15:41:00Z</dcterms:modified>
</cp:coreProperties>
</file>