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F308" w14:textId="5E507B61" w:rsidR="00B53D87" w:rsidRPr="00155301" w:rsidRDefault="00B53D87" w:rsidP="00543707">
      <w:pPr>
        <w:pStyle w:val="Normlnweb"/>
        <w:spacing w:line="360" w:lineRule="auto"/>
        <w:jc w:val="center"/>
        <w:rPr>
          <w:b/>
          <w:bCs/>
          <w:sz w:val="28"/>
          <w:szCs w:val="28"/>
        </w:rPr>
      </w:pPr>
      <w:r w:rsidRPr="00155301">
        <w:rPr>
          <w:b/>
          <w:bCs/>
          <w:sz w:val="28"/>
          <w:szCs w:val="28"/>
        </w:rPr>
        <w:t>UNIVERZITA PALACKÉHO V OLOMOUCI</w:t>
      </w:r>
    </w:p>
    <w:p w14:paraId="7F5492ED" w14:textId="509A33A5" w:rsidR="00B53D87" w:rsidRPr="00155301" w:rsidRDefault="00B53D87" w:rsidP="00543707">
      <w:pPr>
        <w:pStyle w:val="Normlnweb"/>
        <w:spacing w:line="360" w:lineRule="auto"/>
        <w:jc w:val="center"/>
        <w:rPr>
          <w:b/>
          <w:bCs/>
        </w:rPr>
      </w:pPr>
      <w:r w:rsidRPr="00155301">
        <w:rPr>
          <w:b/>
          <w:bCs/>
          <w:sz w:val="22"/>
          <w:szCs w:val="22"/>
        </w:rPr>
        <w:t>FAKULTA ZDRAVOTNICKÝCH VĚD</w:t>
      </w:r>
    </w:p>
    <w:p w14:paraId="2C8543B2" w14:textId="7E8616B7" w:rsidR="00B53D87" w:rsidRPr="00155301" w:rsidRDefault="00B53D87" w:rsidP="00543707">
      <w:pPr>
        <w:pStyle w:val="Normlnweb"/>
        <w:spacing w:line="360" w:lineRule="auto"/>
        <w:jc w:val="center"/>
        <w:rPr>
          <w:b/>
          <w:bCs/>
          <w:sz w:val="22"/>
          <w:szCs w:val="22"/>
        </w:rPr>
      </w:pPr>
      <w:r w:rsidRPr="00155301">
        <w:rPr>
          <w:b/>
          <w:bCs/>
          <w:sz w:val="22"/>
          <w:szCs w:val="22"/>
        </w:rPr>
        <w:t>Ústav radiologických metod</w:t>
      </w:r>
    </w:p>
    <w:p w14:paraId="792279AA" w14:textId="0BBC11E8" w:rsidR="00543707" w:rsidRPr="00155301" w:rsidRDefault="00543707" w:rsidP="00543707">
      <w:pPr>
        <w:pStyle w:val="Normlnweb"/>
        <w:spacing w:line="360" w:lineRule="auto"/>
        <w:jc w:val="center"/>
        <w:rPr>
          <w:sz w:val="22"/>
          <w:szCs w:val="22"/>
        </w:rPr>
      </w:pPr>
    </w:p>
    <w:p w14:paraId="49079DCA" w14:textId="77777777" w:rsidR="00543707" w:rsidRPr="00155301" w:rsidRDefault="00543707" w:rsidP="00543707">
      <w:pPr>
        <w:pStyle w:val="Normlnweb"/>
        <w:spacing w:line="360" w:lineRule="auto"/>
        <w:jc w:val="center"/>
        <w:rPr>
          <w:sz w:val="22"/>
          <w:szCs w:val="22"/>
        </w:rPr>
      </w:pPr>
    </w:p>
    <w:p w14:paraId="05341D5C" w14:textId="77777777" w:rsidR="00543707" w:rsidRPr="00155301" w:rsidRDefault="00543707" w:rsidP="00543707">
      <w:pPr>
        <w:pStyle w:val="Normlnweb"/>
        <w:spacing w:line="360" w:lineRule="auto"/>
        <w:jc w:val="center"/>
        <w:rPr>
          <w:sz w:val="22"/>
          <w:szCs w:val="22"/>
        </w:rPr>
      </w:pPr>
    </w:p>
    <w:p w14:paraId="4CB973F1" w14:textId="50BE83C5" w:rsidR="00B53D87" w:rsidRPr="00155301" w:rsidRDefault="00B53D87" w:rsidP="00543707">
      <w:pPr>
        <w:pStyle w:val="Normlnweb"/>
        <w:spacing w:line="360" w:lineRule="auto"/>
        <w:jc w:val="center"/>
        <w:rPr>
          <w:b/>
          <w:bCs/>
          <w:sz w:val="28"/>
          <w:szCs w:val="28"/>
        </w:rPr>
      </w:pPr>
      <w:r w:rsidRPr="00155301">
        <w:rPr>
          <w:b/>
          <w:bCs/>
          <w:sz w:val="28"/>
          <w:szCs w:val="28"/>
        </w:rPr>
        <w:t>Laura Daňová</w:t>
      </w:r>
    </w:p>
    <w:p w14:paraId="37D1F20F" w14:textId="0F82C4EE" w:rsidR="00B53D87" w:rsidRPr="00155301" w:rsidRDefault="00B53D87" w:rsidP="00543707">
      <w:pPr>
        <w:pStyle w:val="Normlnweb"/>
        <w:spacing w:line="360" w:lineRule="auto"/>
        <w:jc w:val="center"/>
      </w:pPr>
    </w:p>
    <w:p w14:paraId="26C999F5" w14:textId="77777777" w:rsidR="00B53D87" w:rsidRPr="00155301" w:rsidRDefault="00B53D87" w:rsidP="00543707">
      <w:pPr>
        <w:pStyle w:val="Normlnweb"/>
        <w:spacing w:line="360" w:lineRule="auto"/>
        <w:jc w:val="center"/>
      </w:pPr>
    </w:p>
    <w:p w14:paraId="49899C28" w14:textId="5F3B5352" w:rsidR="00FB38D3" w:rsidRPr="00155301" w:rsidRDefault="00FB38D3" w:rsidP="00543707">
      <w:pPr>
        <w:pStyle w:val="Normlnweb"/>
        <w:spacing w:line="360" w:lineRule="auto"/>
        <w:jc w:val="center"/>
        <w:rPr>
          <w:b/>
          <w:bCs/>
          <w:sz w:val="32"/>
          <w:szCs w:val="32"/>
        </w:rPr>
      </w:pPr>
      <w:r w:rsidRPr="00155301">
        <w:rPr>
          <w:b/>
          <w:bCs/>
          <w:sz w:val="32"/>
          <w:szCs w:val="32"/>
        </w:rPr>
        <w:t>Radioterap</w:t>
      </w:r>
      <w:r w:rsidR="0028477D" w:rsidRPr="00155301">
        <w:rPr>
          <w:b/>
          <w:bCs/>
          <w:sz w:val="32"/>
          <w:szCs w:val="32"/>
        </w:rPr>
        <w:t>eutická</w:t>
      </w:r>
      <w:r w:rsidRPr="00155301">
        <w:rPr>
          <w:b/>
          <w:bCs/>
          <w:sz w:val="32"/>
          <w:szCs w:val="32"/>
        </w:rPr>
        <w:t xml:space="preserve"> léčba gynekologických malignit </w:t>
      </w:r>
    </w:p>
    <w:p w14:paraId="67AAF97E" w14:textId="131FE464" w:rsidR="00B53D87" w:rsidRPr="00155301" w:rsidRDefault="00D55FD5" w:rsidP="00543707">
      <w:pPr>
        <w:pStyle w:val="Normlnweb"/>
        <w:spacing w:line="360" w:lineRule="auto"/>
        <w:jc w:val="center"/>
        <w:rPr>
          <w:sz w:val="28"/>
          <w:szCs w:val="28"/>
        </w:rPr>
      </w:pPr>
      <w:r w:rsidRPr="00155301">
        <w:t>Bakalářská</w:t>
      </w:r>
      <w:r w:rsidR="00B53D87" w:rsidRPr="00155301">
        <w:t xml:space="preserve"> </w:t>
      </w:r>
      <w:r w:rsidRPr="00155301">
        <w:t>práce</w:t>
      </w:r>
    </w:p>
    <w:p w14:paraId="52B78957" w14:textId="77777777" w:rsidR="00D55FD5" w:rsidRPr="00155301" w:rsidRDefault="00D55FD5" w:rsidP="00543707">
      <w:pPr>
        <w:pStyle w:val="Normlnweb"/>
        <w:spacing w:line="360" w:lineRule="auto"/>
        <w:jc w:val="center"/>
      </w:pPr>
    </w:p>
    <w:p w14:paraId="74B06C7F" w14:textId="443D242D" w:rsidR="00D55FD5" w:rsidRPr="00155301" w:rsidRDefault="00D55FD5" w:rsidP="00543707">
      <w:pPr>
        <w:pStyle w:val="Normlnweb"/>
        <w:spacing w:line="360" w:lineRule="auto"/>
        <w:jc w:val="center"/>
      </w:pPr>
    </w:p>
    <w:p w14:paraId="78A1AB5C" w14:textId="77777777" w:rsidR="00543707" w:rsidRPr="00155301" w:rsidRDefault="00543707" w:rsidP="00543707">
      <w:pPr>
        <w:pStyle w:val="Normlnweb"/>
        <w:spacing w:line="360" w:lineRule="auto"/>
        <w:jc w:val="center"/>
      </w:pPr>
    </w:p>
    <w:p w14:paraId="12F4CC77" w14:textId="77777777" w:rsidR="00543707" w:rsidRPr="00155301" w:rsidRDefault="00543707" w:rsidP="00543707">
      <w:pPr>
        <w:pStyle w:val="Normlnweb"/>
        <w:spacing w:line="360" w:lineRule="auto"/>
        <w:jc w:val="center"/>
      </w:pPr>
    </w:p>
    <w:p w14:paraId="2532352F" w14:textId="390ABE23" w:rsidR="00B53D87" w:rsidRPr="00155301" w:rsidRDefault="00D55FD5" w:rsidP="00543707">
      <w:pPr>
        <w:pStyle w:val="Normlnweb"/>
        <w:spacing w:line="360" w:lineRule="auto"/>
        <w:jc w:val="center"/>
      </w:pPr>
      <w:r w:rsidRPr="00155301">
        <w:t>Vedoucí</w:t>
      </w:r>
      <w:r w:rsidR="00B53D87" w:rsidRPr="00155301">
        <w:t xml:space="preserve"> </w:t>
      </w:r>
      <w:r w:rsidRPr="00155301">
        <w:t>práce</w:t>
      </w:r>
      <w:r w:rsidR="00B53D87" w:rsidRPr="00155301">
        <w:t xml:space="preserve">: </w:t>
      </w:r>
      <w:r w:rsidR="00543707" w:rsidRPr="00155301">
        <w:t>MUDr. Zuzana Vlachová</w:t>
      </w:r>
    </w:p>
    <w:p w14:paraId="4F05DC80" w14:textId="2EE90A72" w:rsidR="00543707" w:rsidRPr="00155301" w:rsidRDefault="00543707" w:rsidP="00543707">
      <w:pPr>
        <w:pStyle w:val="Normlnweb"/>
        <w:spacing w:line="360" w:lineRule="auto"/>
        <w:jc w:val="center"/>
      </w:pPr>
    </w:p>
    <w:p w14:paraId="3D427920" w14:textId="77777777" w:rsidR="00543707" w:rsidRPr="00155301" w:rsidRDefault="00543707" w:rsidP="00543707">
      <w:pPr>
        <w:pStyle w:val="Normlnweb"/>
        <w:spacing w:line="360" w:lineRule="auto"/>
        <w:jc w:val="center"/>
      </w:pPr>
    </w:p>
    <w:p w14:paraId="122F20D2" w14:textId="0FEE0630" w:rsidR="00691A33" w:rsidRPr="00155301" w:rsidRDefault="00B53D87" w:rsidP="00543707">
      <w:pPr>
        <w:pStyle w:val="Normlnweb"/>
        <w:spacing w:line="360" w:lineRule="auto"/>
        <w:jc w:val="center"/>
        <w:rPr>
          <w:b/>
          <w:bCs/>
          <w:sz w:val="28"/>
          <w:szCs w:val="28"/>
        </w:rPr>
      </w:pPr>
      <w:r w:rsidRPr="00155301">
        <w:rPr>
          <w:b/>
          <w:bCs/>
          <w:sz w:val="28"/>
          <w:szCs w:val="28"/>
        </w:rPr>
        <w:t>Olomouc 20</w:t>
      </w:r>
      <w:r w:rsidR="00543707" w:rsidRPr="00155301">
        <w:rPr>
          <w:b/>
          <w:bCs/>
          <w:sz w:val="28"/>
          <w:szCs w:val="28"/>
        </w:rPr>
        <w:t>22</w:t>
      </w:r>
    </w:p>
    <w:p w14:paraId="78F3253E" w14:textId="77777777" w:rsidR="000825CD" w:rsidRDefault="00691A33" w:rsidP="00691A33">
      <w:pPr>
        <w:rPr>
          <w:b/>
          <w:bCs/>
          <w:sz w:val="28"/>
          <w:szCs w:val="28"/>
        </w:rPr>
        <w:sectPr w:rsidR="000825CD" w:rsidSect="008F4C86">
          <w:footerReference w:type="even" r:id="rId8"/>
          <w:pgSz w:w="11900" w:h="16840"/>
          <w:pgMar w:top="1418" w:right="1134" w:bottom="1418" w:left="1701" w:header="709" w:footer="709" w:gutter="0"/>
          <w:cols w:space="708"/>
          <w:docGrid w:linePitch="360"/>
        </w:sectPr>
      </w:pPr>
      <w:r w:rsidRPr="00155301">
        <w:rPr>
          <w:b/>
          <w:bCs/>
          <w:sz w:val="28"/>
          <w:szCs w:val="28"/>
        </w:rPr>
        <w:br w:type="page"/>
      </w:r>
    </w:p>
    <w:p w14:paraId="13ADA1D8" w14:textId="1EF3A5C1" w:rsidR="00543707" w:rsidRPr="00155301" w:rsidRDefault="00543707" w:rsidP="00691A33">
      <w:pPr>
        <w:rPr>
          <w:b/>
          <w:bCs/>
          <w:sz w:val="28"/>
          <w:szCs w:val="28"/>
        </w:rPr>
      </w:pPr>
    </w:p>
    <w:p w14:paraId="6BF93A96" w14:textId="53497790" w:rsidR="00543707" w:rsidRPr="00155301" w:rsidRDefault="00543707" w:rsidP="00543707">
      <w:pPr>
        <w:spacing w:line="360" w:lineRule="auto"/>
        <w:jc w:val="both"/>
      </w:pPr>
    </w:p>
    <w:p w14:paraId="447CBEE1" w14:textId="00B3A957" w:rsidR="00543707" w:rsidRPr="00155301" w:rsidRDefault="00543707" w:rsidP="00543707">
      <w:pPr>
        <w:spacing w:line="360" w:lineRule="auto"/>
        <w:jc w:val="both"/>
      </w:pPr>
    </w:p>
    <w:p w14:paraId="07741BCA" w14:textId="0C5ADC2B" w:rsidR="00543707" w:rsidRPr="00155301" w:rsidRDefault="00543707" w:rsidP="00543707">
      <w:pPr>
        <w:spacing w:line="360" w:lineRule="auto"/>
        <w:jc w:val="both"/>
      </w:pPr>
    </w:p>
    <w:p w14:paraId="14BD1D0D" w14:textId="36103921" w:rsidR="00543707" w:rsidRPr="00155301" w:rsidRDefault="00543707" w:rsidP="00543707">
      <w:pPr>
        <w:spacing w:line="360" w:lineRule="auto"/>
        <w:jc w:val="both"/>
      </w:pPr>
    </w:p>
    <w:p w14:paraId="276C6811" w14:textId="04E11179" w:rsidR="00543707" w:rsidRPr="00155301" w:rsidRDefault="00543707" w:rsidP="00543707">
      <w:pPr>
        <w:spacing w:line="360" w:lineRule="auto"/>
        <w:jc w:val="both"/>
      </w:pPr>
    </w:p>
    <w:p w14:paraId="4967F266" w14:textId="33CB09AC" w:rsidR="00543707" w:rsidRPr="00155301" w:rsidRDefault="00543707" w:rsidP="00543707">
      <w:pPr>
        <w:spacing w:line="360" w:lineRule="auto"/>
        <w:jc w:val="both"/>
      </w:pPr>
    </w:p>
    <w:p w14:paraId="0F3EE46D" w14:textId="7ACDF45F" w:rsidR="00543707" w:rsidRPr="00155301" w:rsidRDefault="00543707" w:rsidP="00543707">
      <w:pPr>
        <w:spacing w:line="360" w:lineRule="auto"/>
        <w:jc w:val="both"/>
      </w:pPr>
    </w:p>
    <w:p w14:paraId="4A24EB5B" w14:textId="0565CBDE" w:rsidR="00543707" w:rsidRPr="00155301" w:rsidRDefault="00543707" w:rsidP="00543707">
      <w:pPr>
        <w:spacing w:line="360" w:lineRule="auto"/>
        <w:jc w:val="both"/>
      </w:pPr>
    </w:p>
    <w:p w14:paraId="2D4AB3E7" w14:textId="25E47DDC" w:rsidR="00543707" w:rsidRPr="00155301" w:rsidRDefault="00543707" w:rsidP="00543707">
      <w:pPr>
        <w:spacing w:line="360" w:lineRule="auto"/>
        <w:jc w:val="both"/>
      </w:pPr>
    </w:p>
    <w:p w14:paraId="49BD2BB3" w14:textId="79425681" w:rsidR="00543707" w:rsidRPr="00155301" w:rsidRDefault="00543707" w:rsidP="00543707">
      <w:pPr>
        <w:spacing w:line="360" w:lineRule="auto"/>
        <w:jc w:val="both"/>
      </w:pPr>
    </w:p>
    <w:p w14:paraId="00FD82F6" w14:textId="1895C0A8" w:rsidR="00543707" w:rsidRPr="00155301" w:rsidRDefault="00543707" w:rsidP="00543707">
      <w:pPr>
        <w:spacing w:line="360" w:lineRule="auto"/>
        <w:jc w:val="both"/>
      </w:pPr>
    </w:p>
    <w:p w14:paraId="440CA3BB" w14:textId="33F212D7" w:rsidR="00543707" w:rsidRPr="00155301" w:rsidRDefault="00543707" w:rsidP="00543707">
      <w:pPr>
        <w:spacing w:line="360" w:lineRule="auto"/>
        <w:jc w:val="both"/>
      </w:pPr>
    </w:p>
    <w:p w14:paraId="68C9926D" w14:textId="18035503" w:rsidR="00543707" w:rsidRPr="00155301" w:rsidRDefault="00543707" w:rsidP="00543707">
      <w:pPr>
        <w:spacing w:line="360" w:lineRule="auto"/>
        <w:jc w:val="both"/>
      </w:pPr>
    </w:p>
    <w:p w14:paraId="52E11FC4" w14:textId="218C8D94" w:rsidR="00543707" w:rsidRPr="00155301" w:rsidRDefault="00543707" w:rsidP="00543707">
      <w:pPr>
        <w:spacing w:line="360" w:lineRule="auto"/>
        <w:jc w:val="both"/>
      </w:pPr>
    </w:p>
    <w:p w14:paraId="28202568" w14:textId="7447DAEC" w:rsidR="00543707" w:rsidRPr="00155301" w:rsidRDefault="00543707" w:rsidP="00543707">
      <w:pPr>
        <w:spacing w:line="360" w:lineRule="auto"/>
        <w:jc w:val="both"/>
      </w:pPr>
    </w:p>
    <w:p w14:paraId="03A68F44" w14:textId="27D2DD2D" w:rsidR="00543707" w:rsidRPr="00155301" w:rsidRDefault="00543707" w:rsidP="00543707">
      <w:pPr>
        <w:spacing w:line="360" w:lineRule="auto"/>
        <w:jc w:val="both"/>
      </w:pPr>
    </w:p>
    <w:p w14:paraId="5F7BC709" w14:textId="2A8F8D3F" w:rsidR="00543707" w:rsidRPr="00155301" w:rsidRDefault="00543707" w:rsidP="00543707">
      <w:pPr>
        <w:spacing w:line="360" w:lineRule="auto"/>
        <w:jc w:val="both"/>
      </w:pPr>
    </w:p>
    <w:p w14:paraId="602A6FB8" w14:textId="570CCAC5" w:rsidR="00543707" w:rsidRPr="00155301" w:rsidRDefault="00543707" w:rsidP="00543707">
      <w:pPr>
        <w:spacing w:line="360" w:lineRule="auto"/>
        <w:jc w:val="both"/>
      </w:pPr>
    </w:p>
    <w:p w14:paraId="20CBDB1C" w14:textId="47A17818" w:rsidR="00543707" w:rsidRPr="00155301" w:rsidRDefault="00543707" w:rsidP="00543707">
      <w:pPr>
        <w:spacing w:line="360" w:lineRule="auto"/>
        <w:jc w:val="both"/>
      </w:pPr>
    </w:p>
    <w:p w14:paraId="30B2E062" w14:textId="5956D38F" w:rsidR="00543707" w:rsidRPr="00155301" w:rsidRDefault="00543707" w:rsidP="00543707">
      <w:pPr>
        <w:spacing w:line="360" w:lineRule="auto"/>
        <w:jc w:val="both"/>
        <w:rPr>
          <w:sz w:val="28"/>
          <w:szCs w:val="28"/>
        </w:rPr>
      </w:pPr>
    </w:p>
    <w:p w14:paraId="114F75B6" w14:textId="0A540645" w:rsidR="00543707" w:rsidRPr="00155301" w:rsidRDefault="00543707" w:rsidP="00543707">
      <w:pPr>
        <w:spacing w:before="100" w:beforeAutospacing="1" w:after="100" w:afterAutospacing="1" w:line="360" w:lineRule="auto"/>
        <w:rPr>
          <w:sz w:val="28"/>
          <w:szCs w:val="28"/>
        </w:rPr>
      </w:pPr>
      <w:r w:rsidRPr="00155301">
        <w:t xml:space="preserve">Prohlašuji, že jsem bakalářskou práci vypracovala samostatně a použila jen uvedené bibliografické a elektronické zdroje. </w:t>
      </w:r>
    </w:p>
    <w:p w14:paraId="30637F77" w14:textId="7797CB20" w:rsidR="00543707" w:rsidRPr="00155301" w:rsidRDefault="00543707" w:rsidP="00543707">
      <w:pPr>
        <w:spacing w:line="360" w:lineRule="auto"/>
        <w:rPr>
          <w:sz w:val="28"/>
          <w:szCs w:val="28"/>
        </w:rPr>
      </w:pPr>
    </w:p>
    <w:p w14:paraId="741DC27B" w14:textId="654BEEA7" w:rsidR="00543707" w:rsidRPr="00155301" w:rsidRDefault="00543707" w:rsidP="00543707">
      <w:pPr>
        <w:spacing w:before="100" w:beforeAutospacing="1" w:after="100" w:afterAutospacing="1" w:line="360" w:lineRule="auto"/>
        <w:rPr>
          <w:sz w:val="28"/>
          <w:szCs w:val="28"/>
        </w:rPr>
      </w:pPr>
      <w:r w:rsidRPr="00704853">
        <w:t>Olomouc 30. dubna 2021</w:t>
      </w:r>
      <w:r w:rsidRPr="00155301">
        <w:t xml:space="preserve"> </w:t>
      </w:r>
    </w:p>
    <w:p w14:paraId="34BAE91D" w14:textId="15588609" w:rsidR="00543707" w:rsidRPr="00155301" w:rsidRDefault="00543707" w:rsidP="00543707">
      <w:pPr>
        <w:spacing w:before="100" w:beforeAutospacing="1" w:after="100" w:afterAutospacing="1"/>
        <w:ind w:left="4956" w:firstLine="708"/>
        <w:jc w:val="center"/>
      </w:pPr>
      <w:r w:rsidRPr="00155301">
        <w:rPr>
          <w:sz w:val="22"/>
          <w:szCs w:val="22"/>
        </w:rPr>
        <w:t>-------------------------------</w:t>
      </w:r>
    </w:p>
    <w:p w14:paraId="38D8A748" w14:textId="79B8FA97" w:rsidR="00774DAC" w:rsidRDefault="00543707" w:rsidP="00774DAC">
      <w:pPr>
        <w:spacing w:before="100" w:beforeAutospacing="1" w:after="100" w:afterAutospacing="1"/>
        <w:ind w:left="4956" w:firstLine="708"/>
        <w:jc w:val="center"/>
        <w:rPr>
          <w:sz w:val="22"/>
          <w:szCs w:val="22"/>
        </w:rPr>
        <w:sectPr w:rsidR="00774DAC" w:rsidSect="008F4C86">
          <w:footerReference w:type="default" r:id="rId9"/>
          <w:pgSz w:w="11900" w:h="16840"/>
          <w:pgMar w:top="1418" w:right="1134" w:bottom="1418" w:left="1701" w:header="709" w:footer="709" w:gutter="0"/>
          <w:cols w:space="708"/>
          <w:docGrid w:linePitch="360"/>
        </w:sectPr>
      </w:pPr>
      <w:r w:rsidRPr="00155301">
        <w:rPr>
          <w:sz w:val="22"/>
          <w:szCs w:val="22"/>
        </w:rPr>
        <w:t>podpi</w:t>
      </w:r>
      <w:r w:rsidR="00774DAC">
        <w:rPr>
          <w:sz w:val="22"/>
          <w:szCs w:val="22"/>
        </w:rPr>
        <w:t>s</w:t>
      </w:r>
    </w:p>
    <w:p w14:paraId="6F6815C6" w14:textId="07183A1B" w:rsidR="00704853" w:rsidRPr="00704853" w:rsidRDefault="00F43AA9" w:rsidP="00704853">
      <w:pPr>
        <w:pStyle w:val="Normlnweb"/>
        <w:spacing w:before="0" w:beforeAutospacing="0"/>
        <w:rPr>
          <w:rStyle w:val="Nadpis1Char"/>
          <w:rFonts w:ascii="Times New Roman" w:hAnsi="Times New Roman" w:cs="Times New Roman"/>
          <w:b/>
          <w:bCs/>
          <w:color w:val="000000" w:themeColor="text1"/>
        </w:rPr>
      </w:pPr>
      <w:bookmarkStart w:id="0" w:name="_Toc95727395"/>
      <w:bookmarkStart w:id="1" w:name="_Toc95727572"/>
      <w:bookmarkStart w:id="2" w:name="_Toc100571309"/>
      <w:r w:rsidRPr="00704853">
        <w:rPr>
          <w:rStyle w:val="Nadpis1Char"/>
          <w:rFonts w:ascii="Times New Roman" w:hAnsi="Times New Roman" w:cs="Times New Roman"/>
          <w:b/>
          <w:bCs/>
          <w:color w:val="000000" w:themeColor="text1"/>
        </w:rPr>
        <w:lastRenderedPageBreak/>
        <w:t>Poděkování</w:t>
      </w:r>
      <w:bookmarkEnd w:id="0"/>
      <w:bookmarkEnd w:id="1"/>
      <w:bookmarkEnd w:id="2"/>
    </w:p>
    <w:p w14:paraId="309C3FF8" w14:textId="7EADE1EC" w:rsidR="00704853" w:rsidRPr="00704853" w:rsidRDefault="00704853" w:rsidP="00704853">
      <w:pPr>
        <w:jc w:val="both"/>
        <w:rPr>
          <w:rFonts w:eastAsiaTheme="majorEastAsia"/>
        </w:rPr>
      </w:pPr>
      <w:r w:rsidRPr="00704853">
        <w:rPr>
          <w:rFonts w:eastAsiaTheme="majorEastAsia"/>
        </w:rPr>
        <w:t xml:space="preserve">Chtěla bych poděkovat MUDr. Zuzaně Vlachové Ph.D. za vedení mé bakalářské práce, její rady, konzultace a podporu, které mi během psaní bakalářské práce poskytla. Také chci poděkovat spolužačkám </w:t>
      </w:r>
      <w:r w:rsidR="000825CD">
        <w:rPr>
          <w:rFonts w:eastAsiaTheme="majorEastAsia"/>
        </w:rPr>
        <w:t>z </w:t>
      </w:r>
      <w:r w:rsidRPr="00704853">
        <w:rPr>
          <w:rFonts w:eastAsiaTheme="majorEastAsia"/>
        </w:rPr>
        <w:t>oboru</w:t>
      </w:r>
      <w:r w:rsidR="000825CD">
        <w:rPr>
          <w:rFonts w:eastAsiaTheme="majorEastAsia"/>
        </w:rPr>
        <w:t xml:space="preserve"> a rodině</w:t>
      </w:r>
      <w:r w:rsidRPr="00704853">
        <w:rPr>
          <w:rFonts w:eastAsiaTheme="majorEastAsia"/>
        </w:rPr>
        <w:t xml:space="preserve">, </w:t>
      </w:r>
      <w:r w:rsidR="000825CD">
        <w:rPr>
          <w:rFonts w:eastAsiaTheme="majorEastAsia"/>
        </w:rPr>
        <w:t>protože</w:t>
      </w:r>
      <w:r w:rsidRPr="00704853">
        <w:rPr>
          <w:rFonts w:eastAsiaTheme="majorEastAsia"/>
        </w:rPr>
        <w:t xml:space="preserve"> </w:t>
      </w:r>
      <w:r w:rsidR="000825CD">
        <w:rPr>
          <w:rFonts w:eastAsiaTheme="majorEastAsia"/>
        </w:rPr>
        <w:t>mi byli velkou oporou během celého procesu tvoření.</w:t>
      </w:r>
    </w:p>
    <w:p w14:paraId="494B671E" w14:textId="22F84531" w:rsidR="00704853" w:rsidRDefault="00704853" w:rsidP="00704853">
      <w:pPr>
        <w:rPr>
          <w:rStyle w:val="Nadpis1Char"/>
          <w:rFonts w:ascii="Times New Roman" w:hAnsi="Times New Roman" w:cs="Times New Roman"/>
          <w:color w:val="000000" w:themeColor="text1"/>
          <w:sz w:val="24"/>
          <w:szCs w:val="24"/>
        </w:rPr>
      </w:pPr>
      <w:r>
        <w:rPr>
          <w:rStyle w:val="Nadpis1Char"/>
          <w:rFonts w:ascii="Times New Roman" w:hAnsi="Times New Roman" w:cs="Times New Roman"/>
          <w:color w:val="000000" w:themeColor="text1"/>
          <w:sz w:val="24"/>
          <w:szCs w:val="24"/>
        </w:rPr>
        <w:t xml:space="preserve"> </w:t>
      </w:r>
    </w:p>
    <w:p w14:paraId="1A281CBB" w14:textId="0FE2FBE4" w:rsidR="00704853" w:rsidRPr="00704853" w:rsidRDefault="00704853" w:rsidP="00704853">
      <w:pPr>
        <w:rPr>
          <w:rStyle w:val="Nadpis1Char"/>
          <w:rFonts w:ascii="Times New Roman" w:hAnsi="Times New Roman" w:cs="Times New Roman"/>
          <w:color w:val="000000" w:themeColor="text1"/>
          <w:sz w:val="24"/>
          <w:szCs w:val="24"/>
        </w:rPr>
      </w:pPr>
      <w:r>
        <w:rPr>
          <w:rStyle w:val="Nadpis1Char"/>
          <w:rFonts w:ascii="Times New Roman" w:hAnsi="Times New Roman" w:cs="Times New Roman"/>
          <w:color w:val="000000" w:themeColor="text1"/>
          <w:sz w:val="24"/>
          <w:szCs w:val="24"/>
        </w:rPr>
        <w:br w:type="page"/>
      </w:r>
    </w:p>
    <w:p w14:paraId="45894D3A" w14:textId="7B84B20A" w:rsidR="00704853" w:rsidRDefault="00543707" w:rsidP="00704853">
      <w:pPr>
        <w:pStyle w:val="Normlnweb"/>
        <w:tabs>
          <w:tab w:val="left" w:pos="2977"/>
        </w:tabs>
        <w:spacing w:line="360" w:lineRule="auto"/>
        <w:jc w:val="both"/>
        <w:rPr>
          <w:b/>
          <w:bCs/>
        </w:rPr>
      </w:pPr>
      <w:bookmarkStart w:id="3" w:name="_Toc95727396"/>
      <w:bookmarkStart w:id="4" w:name="_Toc95727573"/>
      <w:bookmarkStart w:id="5" w:name="_Toc100571310"/>
      <w:r w:rsidRPr="00155301">
        <w:rPr>
          <w:rStyle w:val="Nadpis1Char"/>
          <w:rFonts w:ascii="Times New Roman" w:hAnsi="Times New Roman" w:cs="Times New Roman"/>
          <w:b/>
          <w:bCs/>
          <w:color w:val="000000" w:themeColor="text1"/>
        </w:rPr>
        <w:lastRenderedPageBreak/>
        <w:t>A</w:t>
      </w:r>
      <w:bookmarkEnd w:id="3"/>
      <w:bookmarkEnd w:id="4"/>
      <w:r w:rsidR="000E02AC">
        <w:rPr>
          <w:rStyle w:val="Nadpis1Char"/>
          <w:rFonts w:ascii="Times New Roman" w:hAnsi="Times New Roman" w:cs="Times New Roman"/>
          <w:b/>
          <w:bCs/>
          <w:color w:val="000000" w:themeColor="text1"/>
        </w:rPr>
        <w:t>notace</w:t>
      </w:r>
      <w:bookmarkEnd w:id="5"/>
      <w:r w:rsidRPr="00155301">
        <w:rPr>
          <w:b/>
          <w:bCs/>
          <w:sz w:val="22"/>
          <w:szCs w:val="22"/>
        </w:rPr>
        <w:br/>
      </w:r>
      <w:r w:rsidRPr="00155301">
        <w:rPr>
          <w:b/>
          <w:bCs/>
        </w:rPr>
        <w:t>Typ závěrečné práce:</w:t>
      </w:r>
      <w:r w:rsidR="006C3D5F" w:rsidRPr="00155301">
        <w:rPr>
          <w:b/>
          <w:bCs/>
        </w:rPr>
        <w:t xml:space="preserve"> </w:t>
      </w:r>
      <w:r w:rsidR="006C3D5F" w:rsidRPr="00155301">
        <w:t>Přehledová bakalářská práce</w:t>
      </w:r>
      <w:r w:rsidR="00704853">
        <w:tab/>
      </w:r>
      <w:r w:rsidRPr="00155301">
        <w:rPr>
          <w:b/>
          <w:bCs/>
        </w:rPr>
        <w:br/>
        <w:t>Téma práce</w:t>
      </w:r>
      <w:r w:rsidR="00ED2FDA" w:rsidRPr="00155301">
        <w:rPr>
          <w:b/>
          <w:bCs/>
        </w:rPr>
        <w:t xml:space="preserve">: </w:t>
      </w:r>
      <w:r w:rsidR="007A1011" w:rsidRPr="00155301">
        <w:t>Gynekologické malignity a radioterapie</w:t>
      </w:r>
      <w:r w:rsidR="006C3D5F" w:rsidRPr="00155301">
        <w:rPr>
          <w:b/>
          <w:bCs/>
        </w:rPr>
        <w:tab/>
      </w:r>
      <w:r w:rsidRPr="00155301">
        <w:rPr>
          <w:b/>
          <w:bCs/>
        </w:rPr>
        <w:br/>
        <w:t>Název práce:</w:t>
      </w:r>
      <w:r w:rsidR="006C3D5F" w:rsidRPr="00155301">
        <w:rPr>
          <w:b/>
          <w:bCs/>
        </w:rPr>
        <w:t xml:space="preserve"> </w:t>
      </w:r>
      <w:r w:rsidR="00FB38D3" w:rsidRPr="00155301">
        <w:t>Radioterap</w:t>
      </w:r>
      <w:r w:rsidR="0028477D" w:rsidRPr="00155301">
        <w:t>eutická</w:t>
      </w:r>
      <w:r w:rsidR="00FB38D3" w:rsidRPr="00155301">
        <w:t xml:space="preserve"> léčba gynekologických malignit</w:t>
      </w:r>
      <w:r w:rsidR="00704853">
        <w:tab/>
      </w:r>
      <w:r w:rsidRPr="00155301">
        <w:rPr>
          <w:b/>
          <w:bCs/>
        </w:rPr>
        <w:br/>
        <w:t>Název práce v AJ:</w:t>
      </w:r>
      <w:r w:rsidR="0028477D" w:rsidRPr="00155301">
        <w:rPr>
          <w:b/>
          <w:bCs/>
        </w:rPr>
        <w:t xml:space="preserve"> </w:t>
      </w:r>
      <w:proofErr w:type="spellStart"/>
      <w:r w:rsidR="0028477D" w:rsidRPr="00155301">
        <w:t>Radiotherapy</w:t>
      </w:r>
      <w:proofErr w:type="spellEnd"/>
      <w:r w:rsidR="0028477D" w:rsidRPr="00155301">
        <w:t xml:space="preserve"> </w:t>
      </w:r>
      <w:proofErr w:type="spellStart"/>
      <w:r w:rsidR="0028477D" w:rsidRPr="00155301">
        <w:t>treatment</w:t>
      </w:r>
      <w:proofErr w:type="spellEnd"/>
      <w:r w:rsidR="0028477D" w:rsidRPr="00155301">
        <w:t xml:space="preserve"> </w:t>
      </w:r>
      <w:proofErr w:type="spellStart"/>
      <w:r w:rsidR="0028477D" w:rsidRPr="00155301">
        <w:t>of</w:t>
      </w:r>
      <w:proofErr w:type="spellEnd"/>
      <w:r w:rsidR="0028477D" w:rsidRPr="00155301">
        <w:t xml:space="preserve"> </w:t>
      </w:r>
      <w:proofErr w:type="spellStart"/>
      <w:r w:rsidR="0028477D" w:rsidRPr="00155301">
        <w:t>gyn</w:t>
      </w:r>
      <w:r w:rsidR="00704853">
        <w:t>a</w:t>
      </w:r>
      <w:r w:rsidR="0028477D" w:rsidRPr="00155301">
        <w:t>ecological</w:t>
      </w:r>
      <w:proofErr w:type="spellEnd"/>
      <w:r w:rsidR="0028477D" w:rsidRPr="00155301">
        <w:t xml:space="preserve"> </w:t>
      </w:r>
      <w:proofErr w:type="spellStart"/>
      <w:r w:rsidR="0028477D" w:rsidRPr="00155301">
        <w:t>malignancies</w:t>
      </w:r>
      <w:proofErr w:type="spellEnd"/>
      <w:r w:rsidR="00704853">
        <w:tab/>
      </w:r>
      <w:r w:rsidRPr="00155301">
        <w:rPr>
          <w:b/>
          <w:bCs/>
        </w:rPr>
        <w:br/>
        <w:t xml:space="preserve">Datum zadání: </w:t>
      </w:r>
      <w:r w:rsidRPr="00155301">
        <w:rPr>
          <w:i/>
          <w:iCs/>
        </w:rPr>
        <w:t xml:space="preserve"> </w:t>
      </w:r>
      <w:r w:rsidR="003B08FD" w:rsidRPr="00155301">
        <w:rPr>
          <w:i/>
          <w:iCs/>
        </w:rPr>
        <w:t>2021</w:t>
      </w:r>
      <w:r w:rsidRPr="00155301">
        <w:rPr>
          <w:i/>
          <w:iCs/>
        </w:rPr>
        <w:t>-</w:t>
      </w:r>
      <w:r w:rsidR="003B08FD" w:rsidRPr="00155301">
        <w:rPr>
          <w:i/>
          <w:iCs/>
        </w:rPr>
        <w:t>10</w:t>
      </w:r>
      <w:r w:rsidRPr="00155301">
        <w:rPr>
          <w:i/>
          <w:iCs/>
        </w:rPr>
        <w:t>-</w:t>
      </w:r>
      <w:r w:rsidR="003B08FD" w:rsidRPr="00155301">
        <w:rPr>
          <w:i/>
          <w:iCs/>
        </w:rPr>
        <w:t>12</w:t>
      </w:r>
      <w:r w:rsidRPr="00155301">
        <w:rPr>
          <w:i/>
          <w:iCs/>
        </w:rPr>
        <w:t xml:space="preserve"> </w:t>
      </w:r>
      <w:r w:rsidR="00704853">
        <w:rPr>
          <w:i/>
          <w:iCs/>
        </w:rPr>
        <w:tab/>
      </w:r>
      <w:r w:rsidR="00ED2FDA" w:rsidRPr="00155301">
        <w:rPr>
          <w:i/>
          <w:iCs/>
        </w:rPr>
        <w:br/>
      </w:r>
      <w:r w:rsidRPr="00155301">
        <w:rPr>
          <w:b/>
          <w:bCs/>
        </w:rPr>
        <w:t xml:space="preserve">Datum odevzdání: </w:t>
      </w:r>
      <w:r w:rsidRPr="00155301">
        <w:rPr>
          <w:i/>
          <w:iCs/>
        </w:rPr>
        <w:t xml:space="preserve">RRRR-MM-DD </w:t>
      </w:r>
      <w:r w:rsidR="00704853">
        <w:rPr>
          <w:i/>
          <w:iCs/>
        </w:rPr>
        <w:tab/>
      </w:r>
      <w:r w:rsidR="0028477D" w:rsidRPr="00155301">
        <w:rPr>
          <w:i/>
          <w:iCs/>
        </w:rPr>
        <w:br/>
      </w:r>
      <w:r w:rsidRPr="00155301">
        <w:rPr>
          <w:b/>
          <w:bCs/>
        </w:rPr>
        <w:t xml:space="preserve">Vysoká škola, fakulta, ústav: </w:t>
      </w:r>
      <w:r w:rsidRPr="00155301">
        <w:t>Univerzita Palackého v</w:t>
      </w:r>
      <w:r w:rsidR="00ED2FDA" w:rsidRPr="00155301">
        <w:t> </w:t>
      </w:r>
      <w:r w:rsidRPr="00155301">
        <w:t>Olomouci</w:t>
      </w:r>
      <w:r w:rsidR="00ED2FDA" w:rsidRPr="00155301">
        <w:tab/>
      </w:r>
      <w:r w:rsidR="00ED2FDA" w:rsidRPr="00155301">
        <w:tab/>
      </w:r>
      <w:r w:rsidR="00ED2FDA" w:rsidRPr="00155301">
        <w:tab/>
      </w:r>
      <w:r w:rsidR="00ED2FDA" w:rsidRPr="00155301">
        <w:tab/>
      </w:r>
      <w:r w:rsidRPr="00155301">
        <w:t>Fakulta zdravotnických věd</w:t>
      </w:r>
      <w:r w:rsidR="00ED2FDA" w:rsidRPr="00155301">
        <w:tab/>
      </w:r>
      <w:r w:rsidR="00ED2FDA" w:rsidRPr="00155301">
        <w:tab/>
      </w:r>
      <w:r w:rsidR="00ED2FDA" w:rsidRPr="00155301">
        <w:tab/>
      </w:r>
      <w:r w:rsidR="00ED2FDA" w:rsidRPr="00155301">
        <w:tab/>
      </w:r>
      <w:r w:rsidR="00942C7A">
        <w:tab/>
      </w:r>
      <w:r w:rsidR="00865713">
        <w:tab/>
      </w:r>
      <w:r w:rsidR="00691A33" w:rsidRPr="00155301">
        <w:t>Ústav</w:t>
      </w:r>
      <w:r w:rsidRPr="00155301">
        <w:t xml:space="preserve"> </w:t>
      </w:r>
      <w:r w:rsidR="00691A33" w:rsidRPr="00155301">
        <w:t>radiologických metod</w:t>
      </w:r>
      <w:r w:rsidR="00704853">
        <w:tab/>
      </w:r>
      <w:r w:rsidR="0028477D" w:rsidRPr="00155301">
        <w:rPr>
          <w:i/>
          <w:iCs/>
        </w:rPr>
        <w:br/>
      </w:r>
      <w:r w:rsidRPr="00155301">
        <w:rPr>
          <w:b/>
          <w:bCs/>
        </w:rPr>
        <w:t xml:space="preserve">Autor </w:t>
      </w:r>
      <w:proofErr w:type="spellStart"/>
      <w:r w:rsidRPr="00155301">
        <w:rPr>
          <w:b/>
          <w:bCs/>
        </w:rPr>
        <w:t>práce</w:t>
      </w:r>
      <w:proofErr w:type="spellEnd"/>
      <w:r w:rsidRPr="00155301">
        <w:rPr>
          <w:b/>
          <w:bCs/>
        </w:rPr>
        <w:t xml:space="preserve">: </w:t>
      </w:r>
      <w:r w:rsidR="006C3D5F" w:rsidRPr="00704853">
        <w:t>Daňová Laura</w:t>
      </w:r>
      <w:r w:rsidR="00704853">
        <w:tab/>
      </w:r>
      <w:r w:rsidRPr="00155301">
        <w:rPr>
          <w:i/>
          <w:iCs/>
        </w:rPr>
        <w:br/>
      </w:r>
      <w:proofErr w:type="spellStart"/>
      <w:r w:rsidRPr="00704853">
        <w:rPr>
          <w:b/>
          <w:bCs/>
        </w:rPr>
        <w:t>Vedouci</w:t>
      </w:r>
      <w:proofErr w:type="spellEnd"/>
      <w:r w:rsidRPr="00704853">
        <w:rPr>
          <w:b/>
          <w:bCs/>
        </w:rPr>
        <w:t xml:space="preserve">́ </w:t>
      </w:r>
      <w:proofErr w:type="spellStart"/>
      <w:r w:rsidRPr="00704853">
        <w:rPr>
          <w:b/>
          <w:bCs/>
        </w:rPr>
        <w:t>práce</w:t>
      </w:r>
      <w:proofErr w:type="spellEnd"/>
      <w:r w:rsidRPr="00704853">
        <w:rPr>
          <w:b/>
          <w:bCs/>
        </w:rPr>
        <w:t>:</w:t>
      </w:r>
      <w:r w:rsidR="006C3D5F" w:rsidRPr="00704853">
        <w:rPr>
          <w:b/>
          <w:bCs/>
        </w:rPr>
        <w:t xml:space="preserve"> </w:t>
      </w:r>
      <w:r w:rsidR="006C3D5F" w:rsidRPr="00704853">
        <w:t>MUDr. Zuzana Vlachová</w:t>
      </w:r>
      <w:r w:rsidR="00704853">
        <w:tab/>
      </w:r>
      <w:r w:rsidRPr="00704853">
        <w:rPr>
          <w:b/>
          <w:bCs/>
        </w:rPr>
        <w:br/>
        <w:t xml:space="preserve">Oponent </w:t>
      </w:r>
      <w:proofErr w:type="spellStart"/>
      <w:r w:rsidRPr="00704853">
        <w:rPr>
          <w:b/>
          <w:bCs/>
        </w:rPr>
        <w:t>práce</w:t>
      </w:r>
      <w:proofErr w:type="spellEnd"/>
      <w:r w:rsidRPr="00704853">
        <w:rPr>
          <w:b/>
          <w:bCs/>
        </w:rPr>
        <w:t>:</w:t>
      </w:r>
      <w:r w:rsidR="00704853">
        <w:rPr>
          <w:b/>
          <w:bCs/>
        </w:rPr>
        <w:t xml:space="preserve"> </w:t>
      </w:r>
      <w:r w:rsidR="00704853" w:rsidRPr="00704853">
        <w:t>MUDr. Yvona Klementová</w:t>
      </w:r>
      <w:r w:rsidR="00704853">
        <w:tab/>
      </w:r>
      <w:r w:rsidRPr="00155301">
        <w:rPr>
          <w:b/>
          <w:bCs/>
        </w:rPr>
        <w:br/>
      </w:r>
      <w:r w:rsidRPr="00704853">
        <w:rPr>
          <w:b/>
          <w:bCs/>
        </w:rPr>
        <w:t>Abstrakt v ČJ:</w:t>
      </w:r>
      <w:r w:rsidR="00704853">
        <w:rPr>
          <w:b/>
          <w:bCs/>
        </w:rPr>
        <w:tab/>
      </w:r>
      <w:r w:rsidR="00704853">
        <w:rPr>
          <w:b/>
          <w:bCs/>
        </w:rPr>
        <w:br/>
      </w:r>
      <w:r w:rsidR="00704853" w:rsidRPr="00704853">
        <w:t>Cílem této přehledové bakalářské práce bylo dohledat aktuálně nejužívanější metody radioterapie u gynekologických malignit, nahlédnout do problematiky gynekologických malignit u žen v graviditě a také zjistit, jaké nežádoucí účinky mohou pacientky při ozařování gynekologických oblastí potkat.</w:t>
      </w:r>
      <w:r w:rsidR="00704853">
        <w:rPr>
          <w:b/>
          <w:bCs/>
        </w:rPr>
        <w:t xml:space="preserve"> </w:t>
      </w:r>
      <w:r w:rsidR="00704853" w:rsidRPr="00704853">
        <w:t xml:space="preserve">Pro dohledání relevantních dokumentů bylo využito vyhledávacích databází GOOGLE </w:t>
      </w:r>
      <w:proofErr w:type="spellStart"/>
      <w:r w:rsidR="00704853" w:rsidRPr="00704853">
        <w:t>scholar</w:t>
      </w:r>
      <w:proofErr w:type="spellEnd"/>
      <w:r w:rsidR="00704853" w:rsidRPr="00704853">
        <w:t xml:space="preserve">, BMČ, </w:t>
      </w:r>
      <w:proofErr w:type="spellStart"/>
      <w:r w:rsidR="00704853" w:rsidRPr="00704853">
        <w:t>PubMed</w:t>
      </w:r>
      <w:proofErr w:type="spellEnd"/>
      <w:r w:rsidR="00704853" w:rsidRPr="00704853">
        <w:t xml:space="preserve">, </w:t>
      </w:r>
      <w:proofErr w:type="spellStart"/>
      <w:r w:rsidR="00704853" w:rsidRPr="00704853">
        <w:t>SpringerLink</w:t>
      </w:r>
      <w:proofErr w:type="spellEnd"/>
      <w:r w:rsidR="00704853" w:rsidRPr="00704853">
        <w:t xml:space="preserve">, a pro případné detaily také internetový vyhledávač Google. V prvním cíle bylo zjistil aktuální radioterapeutické trendy při ozařování gynekologických malignit a prsou. Ženské pohlavní orgány v oblasti malé pánve ozařujeme především </w:t>
      </w:r>
      <w:proofErr w:type="spellStart"/>
      <w:r w:rsidR="00704853" w:rsidRPr="00704853">
        <w:t>brachyradioterapií</w:t>
      </w:r>
      <w:proofErr w:type="spellEnd"/>
      <w:r w:rsidR="00704853" w:rsidRPr="00704853">
        <w:t xml:space="preserve">, za využití vaginálních válců, ale i jiných aplikátorů, jako je například </w:t>
      </w:r>
      <w:proofErr w:type="spellStart"/>
      <w:r w:rsidR="00704853" w:rsidRPr="00704853">
        <w:t>kolpostat</w:t>
      </w:r>
      <w:proofErr w:type="spellEnd"/>
      <w:r w:rsidR="00704853" w:rsidRPr="00704853">
        <w:t xml:space="preserve">, kterým docílíme </w:t>
      </w:r>
      <w:proofErr w:type="spellStart"/>
      <w:r w:rsidR="00704853" w:rsidRPr="00704853">
        <w:t>intrakavitárního</w:t>
      </w:r>
      <w:proofErr w:type="spellEnd"/>
      <w:r w:rsidR="00704853" w:rsidRPr="00704853">
        <w:t xml:space="preserve"> i </w:t>
      </w:r>
      <w:proofErr w:type="spellStart"/>
      <w:r w:rsidR="00704853" w:rsidRPr="00704853">
        <w:t>intrasticiálního</w:t>
      </w:r>
      <w:proofErr w:type="spellEnd"/>
      <w:r w:rsidR="00704853" w:rsidRPr="00704853">
        <w:t xml:space="preserve"> ozáření. Pro ozáření prsa se spíše využívá zevního ozařování s případným </w:t>
      </w:r>
      <w:proofErr w:type="spellStart"/>
      <w:r w:rsidR="00704853" w:rsidRPr="00704853">
        <w:t>boostem</w:t>
      </w:r>
      <w:proofErr w:type="spellEnd"/>
      <w:r w:rsidR="00704853" w:rsidRPr="00704853">
        <w:t xml:space="preserve"> do nádorového ložiska nebo lůžka po něm. Nezbytnou součástí je i chirurgický zákrok, kde se dnes preferuje prs zachovávající výkon. Druhým cílem bylo zaměřit se na problematiku malignit u těhotných pacientek. Zde je primárním řešením pro vyléčení pacientky přerušení těhotenství, neboť radioterapeutické ozařování plodu in </w:t>
      </w:r>
      <w:proofErr w:type="spellStart"/>
      <w:r w:rsidR="00704853" w:rsidRPr="00704853">
        <w:t>utero</w:t>
      </w:r>
      <w:proofErr w:type="spellEnd"/>
      <w:r w:rsidR="00704853" w:rsidRPr="00704853">
        <w:t xml:space="preserve"> se neprovádí. Jinou alternativou léčby je ponechání plodu na úkor pozdního zahájení léčby. V poslední řadě bylo za cíl zmínit nežádoucí účinky spojené s radioterapií gynekologických malignit. Nejhorší projevy na kůži nastávají při ozařování vulvy, kdy se na těle pacientek objevují až nekrotická ložiska, která způsobují intenzivní bolesti. Dalšími účinky je epilace, možné narušení </w:t>
      </w:r>
      <w:r w:rsidR="00704853">
        <w:t xml:space="preserve">buněk kostní dřeně vedoucí k patologickým zlomeninám a za velmi pozdní účinky považujeme i vznik </w:t>
      </w:r>
      <w:r w:rsidR="00704853">
        <w:lastRenderedPageBreak/>
        <w:t>sekundárních nádorů. Dohledané poznatky mohou pomoci studentům radiologické asistence s utříděním informací pro tuto konkrétní oblast, stejně tak pro lepší přehled již plně pracujícím RA.</w:t>
      </w:r>
    </w:p>
    <w:p w14:paraId="363CF64F" w14:textId="7F43B94F" w:rsidR="00704853" w:rsidRPr="00704853" w:rsidRDefault="00543707" w:rsidP="00704853">
      <w:pPr>
        <w:pStyle w:val="Normlnweb"/>
        <w:tabs>
          <w:tab w:val="left" w:pos="2977"/>
        </w:tabs>
        <w:spacing w:line="360" w:lineRule="auto"/>
        <w:jc w:val="both"/>
        <w:rPr>
          <w:b/>
          <w:bCs/>
        </w:rPr>
      </w:pPr>
      <w:r w:rsidRPr="00704853">
        <w:rPr>
          <w:b/>
          <w:bCs/>
        </w:rPr>
        <w:t>Abstrakt v AJ:</w:t>
      </w:r>
      <w:r w:rsidR="00704853">
        <w:rPr>
          <w:b/>
          <w:bCs/>
        </w:rPr>
        <w:tab/>
      </w:r>
      <w:r w:rsidR="00704853" w:rsidRPr="00704853">
        <w:rPr>
          <w:b/>
          <w:bCs/>
        </w:rPr>
        <w:br/>
      </w:r>
      <w:r w:rsidR="00704853" w:rsidRPr="00704853">
        <w:rPr>
          <w:lang w:val="en-GB"/>
        </w:rPr>
        <w:t>The objective of this bachelor thesis was to search for actually most using methods of radiotherapy for gyn</w:t>
      </w:r>
      <w:r w:rsidR="00704853">
        <w:rPr>
          <w:lang w:val="en-GB"/>
        </w:rPr>
        <w:t>a</w:t>
      </w:r>
      <w:r w:rsidR="00704853" w:rsidRPr="00704853">
        <w:rPr>
          <w:lang w:val="en-GB"/>
        </w:rPr>
        <w:t>ecological malignancies, to look more into problematics</w:t>
      </w:r>
      <w:r w:rsidR="00704853">
        <w:rPr>
          <w:lang w:val="en-GB"/>
        </w:rPr>
        <w:t xml:space="preserve"> of gynaecological malignancies of pregnant women and also to find out what kind of side effects can occur because of this treatment. For searching of relevant documents were used searching databases such as Google scholar, BMČ, PubMed, SpringerLink and in some cases also the Google search engine. First objective was to explore actual </w:t>
      </w:r>
      <w:proofErr w:type="spellStart"/>
      <w:r w:rsidR="00704853">
        <w:rPr>
          <w:lang w:val="en-GB"/>
        </w:rPr>
        <w:t>radiotherapeutical</w:t>
      </w:r>
      <w:proofErr w:type="spellEnd"/>
      <w:r w:rsidR="00704853">
        <w:rPr>
          <w:lang w:val="en-GB"/>
        </w:rPr>
        <w:t xml:space="preserve"> trends for gynaecological malignancies and breast cancer. Women’s genitals are irradiated mostly by </w:t>
      </w:r>
      <w:proofErr w:type="spellStart"/>
      <w:r w:rsidR="00704853">
        <w:rPr>
          <w:lang w:val="en-GB"/>
        </w:rPr>
        <w:t>brachyraditherapy</w:t>
      </w:r>
      <w:proofErr w:type="spellEnd"/>
      <w:r w:rsidR="00704853">
        <w:rPr>
          <w:lang w:val="en-GB"/>
        </w:rPr>
        <w:t xml:space="preserve"> witch vaginal cylinder applicators, but also with others such as </w:t>
      </w:r>
      <w:proofErr w:type="spellStart"/>
      <w:r w:rsidR="00704853">
        <w:rPr>
          <w:lang w:val="en-GB"/>
        </w:rPr>
        <w:t>colpostats</w:t>
      </w:r>
      <w:proofErr w:type="spellEnd"/>
      <w:r w:rsidR="00704853">
        <w:rPr>
          <w:lang w:val="en-GB"/>
        </w:rPr>
        <w:t xml:space="preserve"> which helps to reach to internal cavity same as interstitial areas. For breast irradiation the external beam radiotherapy is used mostly with proceeding boost into </w:t>
      </w:r>
      <w:proofErr w:type="spellStart"/>
      <w:r w:rsidR="00704853">
        <w:rPr>
          <w:lang w:val="en-GB"/>
        </w:rPr>
        <w:t>tumor</w:t>
      </w:r>
      <w:proofErr w:type="spellEnd"/>
      <w:r w:rsidR="00704853">
        <w:rPr>
          <w:lang w:val="en-GB"/>
        </w:rPr>
        <w:t xml:space="preserve"> bearing. Essential part of oncology treatment of breast cancer is also surgical remove of tumour. Nowadays standards demand to keep as much of the breast as therapeutically possible. The second objective was to focus on problematics of pregnant women with gynaecological malignancies. The crucial part of their treatment is to terminate the pregnancy because it`s not possible to irradiate the </w:t>
      </w:r>
      <w:proofErr w:type="spellStart"/>
      <w:r w:rsidR="00704853">
        <w:rPr>
          <w:lang w:val="en-GB"/>
        </w:rPr>
        <w:t>fetus</w:t>
      </w:r>
      <w:proofErr w:type="spellEnd"/>
      <w:r w:rsidR="00704853">
        <w:rPr>
          <w:lang w:val="en-GB"/>
        </w:rPr>
        <w:t xml:space="preserve"> in uterus with high </w:t>
      </w:r>
      <w:proofErr w:type="spellStart"/>
      <w:r w:rsidR="00704853">
        <w:rPr>
          <w:lang w:val="en-GB"/>
        </w:rPr>
        <w:t>radiotherapeutical</w:t>
      </w:r>
      <w:proofErr w:type="spellEnd"/>
      <w:r w:rsidR="00704853">
        <w:rPr>
          <w:lang w:val="en-GB"/>
        </w:rPr>
        <w:t xml:space="preserve"> doses. Another alternative is to keep the pregnancy going with the risk of very late start of the treatment. The last objective was to mention side effects which occurs because of this kind of treatment. Worst side effects of the skin occur for vulvar irradiating. In these cases, we can see even necrosis in irradiated area causing unbearable pain. Another side effect is epilation on this area, possible damage of bone cells leading to pathological bone breaking and as very late side effect we can consider also secondary malignancies. </w:t>
      </w:r>
    </w:p>
    <w:p w14:paraId="2DD30194" w14:textId="7BCCBDA0" w:rsidR="00543707" w:rsidRPr="00155301" w:rsidRDefault="00543707" w:rsidP="00704853">
      <w:pPr>
        <w:pStyle w:val="Normlnweb"/>
        <w:spacing w:line="360" w:lineRule="auto"/>
        <w:jc w:val="both"/>
        <w:rPr>
          <w:sz w:val="28"/>
          <w:szCs w:val="28"/>
        </w:rPr>
      </w:pPr>
      <w:proofErr w:type="spellStart"/>
      <w:r w:rsidRPr="00704853">
        <w:rPr>
          <w:b/>
          <w:bCs/>
        </w:rPr>
        <w:t>Klíčova</w:t>
      </w:r>
      <w:proofErr w:type="spellEnd"/>
      <w:r w:rsidRPr="00704853">
        <w:rPr>
          <w:b/>
          <w:bCs/>
        </w:rPr>
        <w:t>́ slova v ČJ:</w:t>
      </w:r>
      <w:r w:rsidR="00704853" w:rsidRPr="00704853">
        <w:rPr>
          <w:b/>
          <w:bCs/>
        </w:rPr>
        <w:t xml:space="preserve"> </w:t>
      </w:r>
      <w:r w:rsidR="00704853" w:rsidRPr="00704853">
        <w:t xml:space="preserve">gynekologické malignity, karcinom dělohy, karcinom vulvy, karcinom vaginy, karcinom prsu, radioterapie, </w:t>
      </w:r>
      <w:proofErr w:type="spellStart"/>
      <w:r w:rsidR="00704853" w:rsidRPr="00704853">
        <w:t>brachyterapie</w:t>
      </w:r>
      <w:proofErr w:type="spellEnd"/>
      <w:r w:rsidR="00704853">
        <w:tab/>
      </w:r>
      <w:r w:rsidRPr="00155301">
        <w:rPr>
          <w:b/>
          <w:bCs/>
          <w:highlight w:val="yellow"/>
        </w:rPr>
        <w:br/>
      </w:r>
      <w:proofErr w:type="spellStart"/>
      <w:r w:rsidRPr="00704853">
        <w:rPr>
          <w:b/>
          <w:bCs/>
        </w:rPr>
        <w:t>Klíčova</w:t>
      </w:r>
      <w:proofErr w:type="spellEnd"/>
      <w:r w:rsidRPr="00704853">
        <w:rPr>
          <w:b/>
          <w:bCs/>
        </w:rPr>
        <w:t>́ slova v AJ:</w:t>
      </w:r>
      <w:r w:rsidR="00704853" w:rsidRPr="00704853">
        <w:t xml:space="preserve"> </w:t>
      </w:r>
      <w:proofErr w:type="spellStart"/>
      <w:r w:rsidR="00704853" w:rsidRPr="00704853">
        <w:t>gyn</w:t>
      </w:r>
      <w:r w:rsidR="00704853">
        <w:t>a</w:t>
      </w:r>
      <w:r w:rsidR="00704853" w:rsidRPr="00704853">
        <w:t>ecological</w:t>
      </w:r>
      <w:proofErr w:type="spellEnd"/>
      <w:r w:rsidR="00704853" w:rsidRPr="00704853">
        <w:t xml:space="preserve"> </w:t>
      </w:r>
      <w:proofErr w:type="spellStart"/>
      <w:r w:rsidR="00704853" w:rsidRPr="00704853">
        <w:t>malignancies</w:t>
      </w:r>
      <w:proofErr w:type="spellEnd"/>
      <w:r w:rsidR="00704853" w:rsidRPr="00704853">
        <w:t xml:space="preserve">, </w:t>
      </w:r>
      <w:proofErr w:type="spellStart"/>
      <w:r w:rsidR="00704853" w:rsidRPr="00704853">
        <w:t>uterine</w:t>
      </w:r>
      <w:proofErr w:type="spellEnd"/>
      <w:r w:rsidR="00704853" w:rsidRPr="00704853">
        <w:t xml:space="preserve"> </w:t>
      </w:r>
      <w:proofErr w:type="spellStart"/>
      <w:r w:rsidR="00704853" w:rsidRPr="00704853">
        <w:t>carcinoma</w:t>
      </w:r>
      <w:proofErr w:type="spellEnd"/>
      <w:r w:rsidR="00704853" w:rsidRPr="00704853">
        <w:t xml:space="preserve">, </w:t>
      </w:r>
      <w:proofErr w:type="spellStart"/>
      <w:r w:rsidR="00704853" w:rsidRPr="00704853">
        <w:t>vulvar</w:t>
      </w:r>
      <w:proofErr w:type="spellEnd"/>
      <w:r w:rsidR="00704853" w:rsidRPr="00704853">
        <w:t xml:space="preserve"> </w:t>
      </w:r>
      <w:proofErr w:type="spellStart"/>
      <w:r w:rsidR="00704853" w:rsidRPr="00704853">
        <w:t>carcinoma</w:t>
      </w:r>
      <w:proofErr w:type="spellEnd"/>
      <w:r w:rsidR="00704853" w:rsidRPr="00704853">
        <w:t xml:space="preserve">, </w:t>
      </w:r>
      <w:proofErr w:type="spellStart"/>
      <w:r w:rsidR="00704853" w:rsidRPr="00704853">
        <w:t>vaginal</w:t>
      </w:r>
      <w:proofErr w:type="spellEnd"/>
      <w:r w:rsidR="00704853" w:rsidRPr="00704853">
        <w:t xml:space="preserve"> </w:t>
      </w:r>
      <w:proofErr w:type="spellStart"/>
      <w:r w:rsidR="00704853" w:rsidRPr="00704853">
        <w:t>carcinoma</w:t>
      </w:r>
      <w:proofErr w:type="spellEnd"/>
      <w:r w:rsidR="00704853" w:rsidRPr="00704853">
        <w:t xml:space="preserve">, </w:t>
      </w:r>
      <w:proofErr w:type="spellStart"/>
      <w:r w:rsidR="00704853" w:rsidRPr="00704853">
        <w:t>breast</w:t>
      </w:r>
      <w:proofErr w:type="spellEnd"/>
      <w:r w:rsidR="00704853" w:rsidRPr="00704853">
        <w:t xml:space="preserve"> </w:t>
      </w:r>
      <w:proofErr w:type="spellStart"/>
      <w:r w:rsidR="00704853" w:rsidRPr="00704853">
        <w:t>carcinoma</w:t>
      </w:r>
      <w:proofErr w:type="spellEnd"/>
      <w:r w:rsidR="00704853" w:rsidRPr="00704853">
        <w:t xml:space="preserve">, </w:t>
      </w:r>
      <w:proofErr w:type="spellStart"/>
      <w:r w:rsidR="00704853" w:rsidRPr="00704853">
        <w:t>radiotherapy</w:t>
      </w:r>
      <w:proofErr w:type="spellEnd"/>
      <w:r w:rsidR="00704853" w:rsidRPr="00704853">
        <w:t xml:space="preserve">, </w:t>
      </w:r>
      <w:proofErr w:type="spellStart"/>
      <w:r w:rsidR="00704853" w:rsidRPr="00704853">
        <w:t>brachytherapy</w:t>
      </w:r>
      <w:proofErr w:type="spellEnd"/>
      <w:r w:rsidR="00704853">
        <w:tab/>
      </w:r>
      <w:r w:rsidRPr="00704853">
        <w:rPr>
          <w:b/>
          <w:bCs/>
        </w:rPr>
        <w:br/>
        <w:t xml:space="preserve">Rozsah: </w:t>
      </w:r>
      <w:r w:rsidR="00704853" w:rsidRPr="00704853">
        <w:t>45/5</w:t>
      </w:r>
      <w:r w:rsidRPr="00155301">
        <w:rPr>
          <w:i/>
          <w:iCs/>
        </w:rPr>
        <w:t xml:space="preserve"> </w:t>
      </w:r>
    </w:p>
    <w:p w14:paraId="35DD82A1" w14:textId="0DE93455" w:rsidR="00F47B06" w:rsidRDefault="00F47B06">
      <w:pPr>
        <w:sectPr w:rsidR="00F47B06" w:rsidSect="008210AB">
          <w:footerReference w:type="default" r:id="rId10"/>
          <w:pgSz w:w="11900" w:h="16840"/>
          <w:pgMar w:top="1418" w:right="1134" w:bottom="1418" w:left="1701" w:header="709" w:footer="709" w:gutter="0"/>
          <w:pgNumType w:start="3"/>
          <w:cols w:space="708"/>
          <w:docGrid w:linePitch="360"/>
        </w:sectPr>
      </w:pPr>
    </w:p>
    <w:p w14:paraId="61730A99" w14:textId="760E35C0" w:rsidR="00FD7A01" w:rsidRPr="00F47B06" w:rsidRDefault="005E5D5D" w:rsidP="005E5D5D">
      <w:pPr>
        <w:pStyle w:val="Nadpis1"/>
        <w:spacing w:line="360" w:lineRule="auto"/>
        <w:rPr>
          <w:rFonts w:ascii="Times New Roman" w:eastAsia="Times New Roman" w:hAnsi="Times New Roman" w:cs="Times New Roman"/>
          <w:b/>
          <w:bCs/>
          <w:color w:val="000000" w:themeColor="text1"/>
          <w:lang w:eastAsia="cs-CZ"/>
        </w:rPr>
      </w:pPr>
      <w:bookmarkStart w:id="6" w:name="_Toc95727397"/>
      <w:bookmarkStart w:id="7" w:name="_Toc95727574"/>
      <w:bookmarkStart w:id="8" w:name="_Toc100571311"/>
      <w:r w:rsidRPr="00F47B06">
        <w:rPr>
          <w:rFonts w:ascii="Times New Roman" w:eastAsia="Times New Roman" w:hAnsi="Times New Roman" w:cs="Times New Roman"/>
          <w:b/>
          <w:bCs/>
          <w:color w:val="000000" w:themeColor="text1"/>
          <w:lang w:eastAsia="cs-CZ"/>
        </w:rPr>
        <w:lastRenderedPageBreak/>
        <w:t>Obsah</w:t>
      </w:r>
      <w:bookmarkEnd w:id="6"/>
      <w:bookmarkEnd w:id="7"/>
      <w:bookmarkEnd w:id="8"/>
    </w:p>
    <w:p w14:paraId="16C660D6" w14:textId="3BEB0997" w:rsidR="00F47B06" w:rsidRPr="00F47B06" w:rsidRDefault="00704853">
      <w:pPr>
        <w:pStyle w:val="Obsah1"/>
        <w:tabs>
          <w:tab w:val="right" w:pos="9055"/>
        </w:tabs>
        <w:rPr>
          <w:rFonts w:ascii="Times New Roman" w:eastAsiaTheme="minorEastAsia" w:hAnsi="Times New Roman" w:cs="Times New Roman"/>
          <w:b w:val="0"/>
          <w:bCs w:val="0"/>
          <w:caps w:val="0"/>
          <w:noProof/>
        </w:rPr>
      </w:pPr>
      <w:r w:rsidRPr="00F47B06">
        <w:rPr>
          <w:rFonts w:ascii="Times New Roman" w:hAnsi="Times New Roman" w:cs="Times New Roman"/>
        </w:rPr>
        <w:fldChar w:fldCharType="begin"/>
      </w:r>
      <w:r w:rsidRPr="00F47B06">
        <w:rPr>
          <w:rFonts w:ascii="Times New Roman" w:hAnsi="Times New Roman" w:cs="Times New Roman"/>
        </w:rPr>
        <w:instrText xml:space="preserve"> TOC \o "1-2" \h \z \u </w:instrText>
      </w:r>
      <w:r w:rsidRPr="00F47B06">
        <w:rPr>
          <w:rFonts w:ascii="Times New Roman" w:hAnsi="Times New Roman" w:cs="Times New Roman"/>
        </w:rPr>
        <w:fldChar w:fldCharType="separate"/>
      </w:r>
      <w:hyperlink w:anchor="_Toc100571309" w:history="1">
        <w:r w:rsidR="00F47B06" w:rsidRPr="00F47B06">
          <w:rPr>
            <w:rStyle w:val="Hypertextovodkaz"/>
            <w:rFonts w:ascii="Times New Roman" w:hAnsi="Times New Roman" w:cs="Times New Roman"/>
            <w:noProof/>
          </w:rPr>
          <w:t>Poděkování</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_Toc100571309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3</w:t>
        </w:r>
        <w:r w:rsidR="00F47B06" w:rsidRPr="00F47B06">
          <w:rPr>
            <w:rFonts w:ascii="Times New Roman" w:hAnsi="Times New Roman" w:cs="Times New Roman"/>
            <w:noProof/>
            <w:webHidden/>
          </w:rPr>
          <w:fldChar w:fldCharType="end"/>
        </w:r>
      </w:hyperlink>
    </w:p>
    <w:p w14:paraId="537DABD0" w14:textId="364AC421"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10" w:history="1">
        <w:r w:rsidR="00F47B06" w:rsidRPr="00F47B06">
          <w:rPr>
            <w:rStyle w:val="Hypertextovodkaz"/>
            <w:rFonts w:ascii="Times New Roman" w:hAnsi="Times New Roman" w:cs="Times New Roman"/>
            <w:noProof/>
          </w:rPr>
          <w:t>Anotace</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_Toc100571310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4</w:t>
        </w:r>
        <w:r w:rsidR="00F47B06" w:rsidRPr="00F47B06">
          <w:rPr>
            <w:rFonts w:ascii="Times New Roman" w:hAnsi="Times New Roman" w:cs="Times New Roman"/>
            <w:noProof/>
            <w:webHidden/>
          </w:rPr>
          <w:fldChar w:fldCharType="end"/>
        </w:r>
      </w:hyperlink>
    </w:p>
    <w:p w14:paraId="17351BA3" w14:textId="7DA88638"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11" w:history="1">
        <w:r w:rsidR="00F47B06" w:rsidRPr="00F47B06">
          <w:rPr>
            <w:rStyle w:val="Hypertextovodkaz"/>
            <w:rFonts w:ascii="Times New Roman" w:hAnsi="Times New Roman" w:cs="Times New Roman"/>
            <w:noProof/>
          </w:rPr>
          <w:t>Obsah</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_Toc100571311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6</w:t>
        </w:r>
        <w:r w:rsidR="00F47B06" w:rsidRPr="00F47B06">
          <w:rPr>
            <w:rFonts w:ascii="Times New Roman" w:hAnsi="Times New Roman" w:cs="Times New Roman"/>
            <w:noProof/>
            <w:webHidden/>
          </w:rPr>
          <w:fldChar w:fldCharType="end"/>
        </w:r>
      </w:hyperlink>
    </w:p>
    <w:p w14:paraId="6B720438" w14:textId="6D88FD34"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12" w:history="1">
        <w:r w:rsidR="00F47B06" w:rsidRPr="00F47B06">
          <w:rPr>
            <w:rStyle w:val="Hypertextovodkaz"/>
            <w:rFonts w:ascii="Times New Roman" w:hAnsi="Times New Roman" w:cs="Times New Roman"/>
            <w:noProof/>
          </w:rPr>
          <w:t>Úvod</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_Toc100571312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7</w:t>
        </w:r>
        <w:r w:rsidR="00F47B06" w:rsidRPr="00F47B06">
          <w:rPr>
            <w:rFonts w:ascii="Times New Roman" w:hAnsi="Times New Roman" w:cs="Times New Roman"/>
            <w:noProof/>
            <w:webHidden/>
          </w:rPr>
          <w:fldChar w:fldCharType="end"/>
        </w:r>
      </w:hyperlink>
    </w:p>
    <w:p w14:paraId="1018C78A" w14:textId="26648DEF" w:rsidR="00F47B06" w:rsidRPr="00F47B06" w:rsidRDefault="00930821">
      <w:pPr>
        <w:pStyle w:val="Obsah1"/>
        <w:tabs>
          <w:tab w:val="left" w:pos="480"/>
          <w:tab w:val="right" w:pos="9055"/>
        </w:tabs>
        <w:rPr>
          <w:rFonts w:ascii="Times New Roman" w:eastAsiaTheme="minorEastAsia" w:hAnsi="Times New Roman" w:cs="Times New Roman"/>
          <w:b w:val="0"/>
          <w:bCs w:val="0"/>
          <w:caps w:val="0"/>
          <w:noProof/>
        </w:rPr>
      </w:pPr>
      <w:hyperlink w:anchor="_Toc100571313" w:history="1">
        <w:r w:rsidR="00F47B06" w:rsidRPr="00F47B06">
          <w:rPr>
            <w:rStyle w:val="Hypertextovodkaz"/>
            <w:rFonts w:ascii="Times New Roman" w:hAnsi="Times New Roman" w:cs="Times New Roman"/>
            <w:noProof/>
          </w:rPr>
          <w:t>1.</w:t>
        </w:r>
        <w:r w:rsidR="00F47B06" w:rsidRPr="00F47B06">
          <w:rPr>
            <w:rFonts w:ascii="Times New Roman" w:eastAsiaTheme="minorEastAsia" w:hAnsi="Times New Roman" w:cs="Times New Roman"/>
            <w:b w:val="0"/>
            <w:bCs w:val="0"/>
            <w:caps w:val="0"/>
            <w:noProof/>
          </w:rPr>
          <w:tab/>
        </w:r>
        <w:r w:rsidR="00F47B06" w:rsidRPr="00F47B06">
          <w:rPr>
            <w:rStyle w:val="Hypertextovodkaz"/>
            <w:rFonts w:ascii="Times New Roman" w:hAnsi="Times New Roman" w:cs="Times New Roman"/>
            <w:noProof/>
          </w:rPr>
          <w:t>Popis rešeršní činnosti</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_Toc100571313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9</w:t>
        </w:r>
        <w:r w:rsidR="00F47B06" w:rsidRPr="00F47B06">
          <w:rPr>
            <w:rFonts w:ascii="Times New Roman" w:hAnsi="Times New Roman" w:cs="Times New Roman"/>
            <w:noProof/>
            <w:webHidden/>
          </w:rPr>
          <w:fldChar w:fldCharType="end"/>
        </w:r>
      </w:hyperlink>
    </w:p>
    <w:p w14:paraId="21ABC1E4" w14:textId="6777FE2B" w:rsidR="00F47B06" w:rsidRPr="00F47B06" w:rsidRDefault="00930821">
      <w:pPr>
        <w:pStyle w:val="Obsah1"/>
        <w:tabs>
          <w:tab w:val="left" w:pos="480"/>
          <w:tab w:val="right" w:pos="9055"/>
        </w:tabs>
        <w:rPr>
          <w:rFonts w:ascii="Times New Roman" w:eastAsiaTheme="minorEastAsia" w:hAnsi="Times New Roman" w:cs="Times New Roman"/>
          <w:b w:val="0"/>
          <w:bCs w:val="0"/>
          <w:caps w:val="0"/>
          <w:noProof/>
        </w:rPr>
      </w:pPr>
      <w:hyperlink w:anchor="_Toc100571314" w:history="1">
        <w:r w:rsidR="00F47B06" w:rsidRPr="00F47B06">
          <w:rPr>
            <w:rStyle w:val="Hypertextovodkaz"/>
            <w:rFonts w:ascii="Times New Roman" w:hAnsi="Times New Roman" w:cs="Times New Roman"/>
            <w:noProof/>
          </w:rPr>
          <w:t>2.</w:t>
        </w:r>
        <w:r w:rsidR="00F47B06" w:rsidRPr="00F47B06">
          <w:rPr>
            <w:rFonts w:ascii="Times New Roman" w:eastAsiaTheme="minorEastAsia" w:hAnsi="Times New Roman" w:cs="Times New Roman"/>
            <w:b w:val="0"/>
            <w:bCs w:val="0"/>
            <w:caps w:val="0"/>
            <w:noProof/>
          </w:rPr>
          <w:tab/>
        </w:r>
        <w:r w:rsidR="00F47B06" w:rsidRPr="00F47B06">
          <w:rPr>
            <w:rStyle w:val="Hypertextovodkaz"/>
            <w:rFonts w:ascii="Times New Roman" w:hAnsi="Times New Roman" w:cs="Times New Roman"/>
            <w:noProof/>
          </w:rPr>
          <w:t>Přehled publikovaných poznatků</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_Toc100571314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10</w:t>
        </w:r>
        <w:r w:rsidR="00F47B06" w:rsidRPr="00F47B06">
          <w:rPr>
            <w:rFonts w:ascii="Times New Roman" w:hAnsi="Times New Roman" w:cs="Times New Roman"/>
            <w:noProof/>
            <w:webHidden/>
          </w:rPr>
          <w:fldChar w:fldCharType="end"/>
        </w:r>
      </w:hyperlink>
    </w:p>
    <w:p w14:paraId="553A099D" w14:textId="428A8493"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15" w:history="1">
        <w:r w:rsidR="00F47B06" w:rsidRPr="00F47B06">
          <w:rPr>
            <w:rStyle w:val="Hypertextovodkaz"/>
            <w:rFonts w:ascii="Times New Roman" w:hAnsi="Times New Roman" w:cs="Times New Roman"/>
            <w:noProof/>
          </w:rPr>
          <w:t>2.1.</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Nádory děložního hrdla a děložního těla</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_Toc100571315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10</w:t>
        </w:r>
        <w:r w:rsidR="00F47B06" w:rsidRPr="00F47B06">
          <w:rPr>
            <w:rFonts w:ascii="Times New Roman" w:hAnsi="Times New Roman" w:cs="Times New Roman"/>
            <w:noProof/>
            <w:webHidden/>
          </w:rPr>
          <w:fldChar w:fldCharType="end"/>
        </w:r>
      </w:hyperlink>
    </w:p>
    <w:p w14:paraId="2E8FB84F" w14:textId="4482FDE3"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16" w:history="1">
        <w:r w:rsidR="00F47B06" w:rsidRPr="00F47B06">
          <w:rPr>
            <w:rStyle w:val="Hypertextovodkaz"/>
            <w:rFonts w:ascii="Times New Roman" w:hAnsi="Times New Roman" w:cs="Times New Roman"/>
            <w:noProof/>
          </w:rPr>
          <w:t>2.2.</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Nádory vaječníků a vejcovodů</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_Toc100571316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18</w:t>
        </w:r>
        <w:r w:rsidR="00F47B06" w:rsidRPr="00F47B06">
          <w:rPr>
            <w:rFonts w:ascii="Times New Roman" w:hAnsi="Times New Roman" w:cs="Times New Roman"/>
            <w:noProof/>
            <w:webHidden/>
          </w:rPr>
          <w:fldChar w:fldCharType="end"/>
        </w:r>
      </w:hyperlink>
    </w:p>
    <w:p w14:paraId="5A9E743B" w14:textId="06ED0924"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17" w:history="1">
        <w:r w:rsidR="00F47B06" w:rsidRPr="00F47B06">
          <w:rPr>
            <w:rStyle w:val="Hypertextovodkaz"/>
            <w:rFonts w:ascii="Times New Roman" w:hAnsi="Times New Roman" w:cs="Times New Roman"/>
            <w:noProof/>
          </w:rPr>
          <w:t>2.3.</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Zhoubné nádory vulvy</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_Toc100571317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19</w:t>
        </w:r>
        <w:r w:rsidR="00F47B06" w:rsidRPr="00F47B06">
          <w:rPr>
            <w:rFonts w:ascii="Times New Roman" w:hAnsi="Times New Roman" w:cs="Times New Roman"/>
            <w:noProof/>
            <w:webHidden/>
          </w:rPr>
          <w:fldChar w:fldCharType="end"/>
        </w:r>
      </w:hyperlink>
    </w:p>
    <w:p w14:paraId="0BDDEADB" w14:textId="7D30D3E8"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18" w:history="1">
        <w:r w:rsidR="00F47B06" w:rsidRPr="00F47B06">
          <w:rPr>
            <w:rStyle w:val="Hypertextovodkaz"/>
            <w:rFonts w:ascii="Times New Roman" w:hAnsi="Times New Roman" w:cs="Times New Roman"/>
            <w:noProof/>
          </w:rPr>
          <w:t>2.4.</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Nádory pochvy a vaginální neoplazie (VaIN)</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_Toc100571318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22</w:t>
        </w:r>
        <w:r w:rsidR="00F47B06" w:rsidRPr="00F47B06">
          <w:rPr>
            <w:rFonts w:ascii="Times New Roman" w:hAnsi="Times New Roman" w:cs="Times New Roman"/>
            <w:noProof/>
            <w:webHidden/>
          </w:rPr>
          <w:fldChar w:fldCharType="end"/>
        </w:r>
      </w:hyperlink>
    </w:p>
    <w:p w14:paraId="5B878ADB" w14:textId="4A00F6C8"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19" w:history="1">
        <w:r w:rsidR="00F47B06" w:rsidRPr="00F47B06">
          <w:rPr>
            <w:rStyle w:val="Hypertextovodkaz"/>
            <w:rFonts w:ascii="Times New Roman" w:hAnsi="Times New Roman" w:cs="Times New Roman"/>
            <w:noProof/>
          </w:rPr>
          <w:t>2.5.</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Nádory prsu</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_Toc100571319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25</w:t>
        </w:r>
        <w:r w:rsidR="00F47B06" w:rsidRPr="00F47B06">
          <w:rPr>
            <w:rFonts w:ascii="Times New Roman" w:hAnsi="Times New Roman" w:cs="Times New Roman"/>
            <w:noProof/>
            <w:webHidden/>
          </w:rPr>
          <w:fldChar w:fldCharType="end"/>
        </w:r>
      </w:hyperlink>
    </w:p>
    <w:p w14:paraId="79E6CF58" w14:textId="14F4DEFD"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20" w:history="1">
        <w:r w:rsidR="00F47B06" w:rsidRPr="00F47B06">
          <w:rPr>
            <w:rStyle w:val="Hypertextovodkaz"/>
            <w:rFonts w:ascii="Times New Roman" w:hAnsi="Times New Roman" w:cs="Times New Roman"/>
            <w:noProof/>
          </w:rPr>
          <w:t>2.6.</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Gynekologické malignity v těhotenství</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_Toc100571320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30</w:t>
        </w:r>
        <w:r w:rsidR="00F47B06" w:rsidRPr="00F47B06">
          <w:rPr>
            <w:rFonts w:ascii="Times New Roman" w:hAnsi="Times New Roman" w:cs="Times New Roman"/>
            <w:noProof/>
            <w:webHidden/>
          </w:rPr>
          <w:fldChar w:fldCharType="end"/>
        </w:r>
      </w:hyperlink>
    </w:p>
    <w:p w14:paraId="26AD505E" w14:textId="1264309B" w:rsidR="00F47B06" w:rsidRPr="00F47B06" w:rsidRDefault="00930821">
      <w:pPr>
        <w:pStyle w:val="Obsah2"/>
        <w:tabs>
          <w:tab w:val="left" w:pos="720"/>
          <w:tab w:val="right" w:pos="9055"/>
        </w:tabs>
        <w:rPr>
          <w:rFonts w:ascii="Times New Roman" w:eastAsiaTheme="minorEastAsia" w:hAnsi="Times New Roman" w:cs="Times New Roman"/>
          <w:b w:val="0"/>
          <w:bCs w:val="0"/>
          <w:noProof/>
          <w:sz w:val="24"/>
          <w:szCs w:val="24"/>
        </w:rPr>
      </w:pPr>
      <w:hyperlink w:anchor="_Toc100571321" w:history="1">
        <w:r w:rsidR="00F47B06" w:rsidRPr="00F47B06">
          <w:rPr>
            <w:rStyle w:val="Hypertextovodkaz"/>
            <w:rFonts w:ascii="Times New Roman" w:hAnsi="Times New Roman" w:cs="Times New Roman"/>
            <w:noProof/>
          </w:rPr>
          <w:t>2.7.</w:t>
        </w:r>
        <w:r w:rsidR="00F47B06" w:rsidRPr="00F47B06">
          <w:rPr>
            <w:rFonts w:ascii="Times New Roman" w:eastAsiaTheme="minorEastAsia" w:hAnsi="Times New Roman" w:cs="Times New Roman"/>
            <w:b w:val="0"/>
            <w:bCs w:val="0"/>
            <w:noProof/>
            <w:sz w:val="24"/>
            <w:szCs w:val="24"/>
          </w:rPr>
          <w:tab/>
        </w:r>
        <w:r w:rsidR="00F47B06" w:rsidRPr="00F47B06">
          <w:rPr>
            <w:rStyle w:val="Hypertextovodkaz"/>
            <w:rFonts w:ascii="Times New Roman" w:hAnsi="Times New Roman" w:cs="Times New Roman"/>
            <w:noProof/>
          </w:rPr>
          <w:t>Nežádoucí účinky v průběhu léčby</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_Toc100571321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33</w:t>
        </w:r>
        <w:r w:rsidR="00F47B06" w:rsidRPr="00F47B06">
          <w:rPr>
            <w:rFonts w:ascii="Times New Roman" w:hAnsi="Times New Roman" w:cs="Times New Roman"/>
            <w:noProof/>
            <w:webHidden/>
          </w:rPr>
          <w:fldChar w:fldCharType="end"/>
        </w:r>
      </w:hyperlink>
    </w:p>
    <w:p w14:paraId="61F0E11E" w14:textId="1D9B5390" w:rsidR="00F47B06" w:rsidRPr="00F47B06" w:rsidRDefault="00930821">
      <w:pPr>
        <w:pStyle w:val="Obsah1"/>
        <w:tabs>
          <w:tab w:val="left" w:pos="480"/>
          <w:tab w:val="right" w:pos="9055"/>
        </w:tabs>
        <w:rPr>
          <w:rFonts w:ascii="Times New Roman" w:eastAsiaTheme="minorEastAsia" w:hAnsi="Times New Roman" w:cs="Times New Roman"/>
          <w:b w:val="0"/>
          <w:bCs w:val="0"/>
          <w:caps w:val="0"/>
          <w:noProof/>
        </w:rPr>
      </w:pPr>
      <w:hyperlink w:anchor="_Toc100571322" w:history="1">
        <w:r w:rsidR="00F47B06" w:rsidRPr="00F47B06">
          <w:rPr>
            <w:rStyle w:val="Hypertextovodkaz"/>
            <w:rFonts w:ascii="Times New Roman" w:hAnsi="Times New Roman" w:cs="Times New Roman"/>
            <w:noProof/>
          </w:rPr>
          <w:t>3.</w:t>
        </w:r>
        <w:r w:rsidR="00F47B06" w:rsidRPr="00F47B06">
          <w:rPr>
            <w:rFonts w:ascii="Times New Roman" w:eastAsiaTheme="minorEastAsia" w:hAnsi="Times New Roman" w:cs="Times New Roman"/>
            <w:b w:val="0"/>
            <w:bCs w:val="0"/>
            <w:caps w:val="0"/>
            <w:noProof/>
          </w:rPr>
          <w:tab/>
        </w:r>
        <w:r w:rsidR="00F47B06" w:rsidRPr="00F47B06">
          <w:rPr>
            <w:rStyle w:val="Hypertextovodkaz"/>
            <w:rFonts w:ascii="Times New Roman" w:hAnsi="Times New Roman" w:cs="Times New Roman"/>
            <w:noProof/>
          </w:rPr>
          <w:t>Závěr</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_Toc100571322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35</w:t>
        </w:r>
        <w:r w:rsidR="00F47B06" w:rsidRPr="00F47B06">
          <w:rPr>
            <w:rFonts w:ascii="Times New Roman" w:hAnsi="Times New Roman" w:cs="Times New Roman"/>
            <w:noProof/>
            <w:webHidden/>
          </w:rPr>
          <w:fldChar w:fldCharType="end"/>
        </w:r>
      </w:hyperlink>
    </w:p>
    <w:p w14:paraId="70F913DD" w14:textId="37C45142"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23" w:history="1">
        <w:r w:rsidR="00F47B06" w:rsidRPr="00F47B06">
          <w:rPr>
            <w:rStyle w:val="Hypertextovodkaz"/>
            <w:rFonts w:ascii="Times New Roman" w:hAnsi="Times New Roman" w:cs="Times New Roman"/>
            <w:noProof/>
          </w:rPr>
          <w:t>Referenční seznam</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_Toc100571323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36</w:t>
        </w:r>
        <w:r w:rsidR="00F47B06" w:rsidRPr="00F47B06">
          <w:rPr>
            <w:rFonts w:ascii="Times New Roman" w:hAnsi="Times New Roman" w:cs="Times New Roman"/>
            <w:noProof/>
            <w:webHidden/>
          </w:rPr>
          <w:fldChar w:fldCharType="end"/>
        </w:r>
      </w:hyperlink>
    </w:p>
    <w:p w14:paraId="1E7BE891" w14:textId="61B22A04"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24" w:history="1">
        <w:r w:rsidR="00F47B06" w:rsidRPr="00F47B06">
          <w:rPr>
            <w:rStyle w:val="Hypertextovodkaz"/>
            <w:rFonts w:ascii="Times New Roman" w:hAnsi="Times New Roman" w:cs="Times New Roman"/>
            <w:noProof/>
          </w:rPr>
          <w:t>Seznam použitých zkratek</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_Toc100571324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40</w:t>
        </w:r>
        <w:r w:rsidR="00F47B06" w:rsidRPr="00F47B06">
          <w:rPr>
            <w:rFonts w:ascii="Times New Roman" w:hAnsi="Times New Roman" w:cs="Times New Roman"/>
            <w:noProof/>
            <w:webHidden/>
          </w:rPr>
          <w:fldChar w:fldCharType="end"/>
        </w:r>
      </w:hyperlink>
    </w:p>
    <w:p w14:paraId="1295D014" w14:textId="226D1C1E"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25" w:history="1">
        <w:r w:rsidR="00F47B06" w:rsidRPr="00F47B06">
          <w:rPr>
            <w:rStyle w:val="Hypertextovodkaz"/>
            <w:rFonts w:ascii="Times New Roman" w:hAnsi="Times New Roman" w:cs="Times New Roman"/>
            <w:noProof/>
          </w:rPr>
          <w:t>Seznam použitých tabulek včetně příloh</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_Toc100571325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41</w:t>
        </w:r>
        <w:r w:rsidR="00F47B06" w:rsidRPr="00F47B06">
          <w:rPr>
            <w:rFonts w:ascii="Times New Roman" w:hAnsi="Times New Roman" w:cs="Times New Roman"/>
            <w:noProof/>
            <w:webHidden/>
          </w:rPr>
          <w:fldChar w:fldCharType="end"/>
        </w:r>
      </w:hyperlink>
    </w:p>
    <w:p w14:paraId="185C5B19" w14:textId="023412F1"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26" w:history="1">
        <w:r w:rsidR="00F47B06" w:rsidRPr="00F47B06">
          <w:rPr>
            <w:rStyle w:val="Hypertextovodkaz"/>
            <w:rFonts w:ascii="Times New Roman" w:hAnsi="Times New Roman" w:cs="Times New Roman"/>
            <w:noProof/>
          </w:rPr>
          <w:t>Seznam použitých grafů</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_Toc100571326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41</w:t>
        </w:r>
        <w:r w:rsidR="00F47B06" w:rsidRPr="00F47B06">
          <w:rPr>
            <w:rFonts w:ascii="Times New Roman" w:hAnsi="Times New Roman" w:cs="Times New Roman"/>
            <w:noProof/>
            <w:webHidden/>
          </w:rPr>
          <w:fldChar w:fldCharType="end"/>
        </w:r>
      </w:hyperlink>
    </w:p>
    <w:p w14:paraId="2A1F7AAB" w14:textId="4615C9B0" w:rsidR="00F47B06" w:rsidRPr="00F47B06" w:rsidRDefault="00930821">
      <w:pPr>
        <w:pStyle w:val="Obsah1"/>
        <w:tabs>
          <w:tab w:val="right" w:pos="9055"/>
        </w:tabs>
        <w:rPr>
          <w:rFonts w:ascii="Times New Roman" w:eastAsiaTheme="minorEastAsia" w:hAnsi="Times New Roman" w:cs="Times New Roman"/>
          <w:b w:val="0"/>
          <w:bCs w:val="0"/>
          <w:caps w:val="0"/>
          <w:noProof/>
        </w:rPr>
      </w:pPr>
      <w:hyperlink w:anchor="_Toc100571327" w:history="1">
        <w:r w:rsidR="00F47B06" w:rsidRPr="00F47B06">
          <w:rPr>
            <w:rStyle w:val="Hypertextovodkaz"/>
            <w:rFonts w:ascii="Times New Roman" w:hAnsi="Times New Roman" w:cs="Times New Roman"/>
            <w:noProof/>
          </w:rPr>
          <w:t>Přílohy</w:t>
        </w:r>
        <w:r w:rsidR="00F47B06" w:rsidRPr="00F47B06">
          <w:rPr>
            <w:rFonts w:ascii="Times New Roman" w:hAnsi="Times New Roman" w:cs="Times New Roman"/>
            <w:noProof/>
            <w:webHidden/>
          </w:rPr>
          <w:tab/>
        </w:r>
        <w:r w:rsidR="00F47B06" w:rsidRPr="00F47B06">
          <w:rPr>
            <w:rFonts w:ascii="Times New Roman" w:hAnsi="Times New Roman" w:cs="Times New Roman"/>
            <w:noProof/>
            <w:webHidden/>
          </w:rPr>
          <w:fldChar w:fldCharType="begin"/>
        </w:r>
        <w:r w:rsidR="00F47B06" w:rsidRPr="00F47B06">
          <w:rPr>
            <w:rFonts w:ascii="Times New Roman" w:hAnsi="Times New Roman" w:cs="Times New Roman"/>
            <w:noProof/>
            <w:webHidden/>
          </w:rPr>
          <w:instrText xml:space="preserve"> PAGEREF _Toc100571327 \h </w:instrText>
        </w:r>
        <w:r w:rsidR="00F47B06" w:rsidRPr="00F47B06">
          <w:rPr>
            <w:rFonts w:ascii="Times New Roman" w:hAnsi="Times New Roman" w:cs="Times New Roman"/>
            <w:noProof/>
            <w:webHidden/>
          </w:rPr>
        </w:r>
        <w:r w:rsidR="00F47B06" w:rsidRPr="00F47B06">
          <w:rPr>
            <w:rFonts w:ascii="Times New Roman" w:hAnsi="Times New Roman" w:cs="Times New Roman"/>
            <w:noProof/>
            <w:webHidden/>
          </w:rPr>
          <w:fldChar w:fldCharType="separate"/>
        </w:r>
        <w:r w:rsidR="008210AB">
          <w:rPr>
            <w:rFonts w:ascii="Times New Roman" w:hAnsi="Times New Roman" w:cs="Times New Roman"/>
            <w:noProof/>
            <w:webHidden/>
          </w:rPr>
          <w:t>42</w:t>
        </w:r>
        <w:r w:rsidR="00F47B06" w:rsidRPr="00F47B06">
          <w:rPr>
            <w:rFonts w:ascii="Times New Roman" w:hAnsi="Times New Roman" w:cs="Times New Roman"/>
            <w:noProof/>
            <w:webHidden/>
          </w:rPr>
          <w:fldChar w:fldCharType="end"/>
        </w:r>
      </w:hyperlink>
    </w:p>
    <w:p w14:paraId="1A30F366" w14:textId="14B1A886" w:rsidR="00704853" w:rsidRPr="00704853" w:rsidRDefault="00704853" w:rsidP="00264B5A">
      <w:r w:rsidRPr="00F47B06">
        <w:fldChar w:fldCharType="end"/>
      </w:r>
    </w:p>
    <w:p w14:paraId="325AEFB0" w14:textId="3629B083" w:rsidR="00264B5A" w:rsidRPr="00704853" w:rsidRDefault="00704853" w:rsidP="00264B5A">
      <w:r w:rsidRPr="00704853">
        <w:br w:type="page"/>
      </w:r>
    </w:p>
    <w:p w14:paraId="371CC501" w14:textId="6870A37D" w:rsidR="00B03364" w:rsidRPr="00B03364" w:rsidRDefault="005E5D5D" w:rsidP="00B03364">
      <w:pPr>
        <w:pStyle w:val="Nadpis1"/>
        <w:spacing w:line="360" w:lineRule="auto"/>
        <w:rPr>
          <w:rFonts w:ascii="Times New Roman" w:eastAsia="Times New Roman" w:hAnsi="Times New Roman" w:cs="Times New Roman"/>
          <w:b/>
          <w:bCs/>
          <w:color w:val="000000" w:themeColor="text1"/>
          <w:lang w:eastAsia="cs-CZ"/>
        </w:rPr>
      </w:pPr>
      <w:bookmarkStart w:id="9" w:name="_Toc100571312"/>
      <w:bookmarkStart w:id="10" w:name="_Toc95727398"/>
      <w:bookmarkStart w:id="11" w:name="_Toc95727575"/>
      <w:r w:rsidRPr="00155301">
        <w:rPr>
          <w:rFonts w:ascii="Times New Roman" w:eastAsia="Times New Roman" w:hAnsi="Times New Roman" w:cs="Times New Roman"/>
          <w:b/>
          <w:bCs/>
          <w:color w:val="000000" w:themeColor="text1"/>
          <w:lang w:eastAsia="cs-CZ"/>
        </w:rPr>
        <w:lastRenderedPageBreak/>
        <w:t>Úvod</w:t>
      </w:r>
      <w:bookmarkEnd w:id="9"/>
      <w:r w:rsidR="00D91C7E" w:rsidRPr="00155301">
        <w:rPr>
          <w:rFonts w:ascii="Times New Roman" w:eastAsia="Times New Roman" w:hAnsi="Times New Roman" w:cs="Times New Roman"/>
          <w:b/>
          <w:bCs/>
          <w:color w:val="000000" w:themeColor="text1"/>
          <w:lang w:eastAsia="cs-CZ"/>
        </w:rPr>
        <w:t xml:space="preserve"> </w:t>
      </w:r>
      <w:bookmarkEnd w:id="10"/>
      <w:bookmarkEnd w:id="11"/>
    </w:p>
    <w:p w14:paraId="46032192" w14:textId="5435CAA2" w:rsidR="00484202" w:rsidRDefault="00165F47" w:rsidP="00782305">
      <w:pPr>
        <w:spacing w:line="360" w:lineRule="auto"/>
        <w:ind w:firstLine="567"/>
        <w:jc w:val="both"/>
      </w:pPr>
      <w:r>
        <w:t xml:space="preserve">Maligní nádory jsou </w:t>
      </w:r>
      <w:r w:rsidR="007C6A39">
        <w:t xml:space="preserve">závažné až život ohrožující onemocnění, které je způsobené neřízeným růstem a </w:t>
      </w:r>
      <w:r w:rsidR="004E6A26">
        <w:t xml:space="preserve">agresivním </w:t>
      </w:r>
      <w:r w:rsidR="007C6A39">
        <w:t xml:space="preserve">chováním buněk. </w:t>
      </w:r>
      <w:r w:rsidR="003B192D">
        <w:t>Často jsou nádorová ložiska bolestivá, komplikují životy</w:t>
      </w:r>
      <w:r w:rsidR="00FC7727">
        <w:t xml:space="preserve"> jen svým vznikem</w:t>
      </w:r>
      <w:r w:rsidR="003B192D">
        <w:t xml:space="preserve"> a jejich léčba nebývá vůbec </w:t>
      </w:r>
      <w:r w:rsidR="00FC7727">
        <w:t xml:space="preserve">komfortní. </w:t>
      </w:r>
      <w:r w:rsidR="003F5696">
        <w:t xml:space="preserve">Není ale nemožná. </w:t>
      </w:r>
      <w:r w:rsidR="00E434F0">
        <w:t>Ú</w:t>
      </w:r>
      <w:r w:rsidR="003F5696">
        <w:t>spěšn</w:t>
      </w:r>
      <w:r w:rsidR="00E434F0">
        <w:t>ým</w:t>
      </w:r>
      <w:r w:rsidR="003F5696">
        <w:t xml:space="preserve"> vyléčení</w:t>
      </w:r>
      <w:r w:rsidR="004E6A26">
        <w:t>m</w:t>
      </w:r>
      <w:r w:rsidR="003F5696">
        <w:t xml:space="preserve"> maligních nádorů </w:t>
      </w:r>
      <w:r w:rsidR="004E6A26">
        <w:t xml:space="preserve">se vždy zabývá multidisciplinární tým </w:t>
      </w:r>
      <w:r w:rsidR="00E25FFE">
        <w:t xml:space="preserve">s </w:t>
      </w:r>
      <w:r w:rsidR="003F5696">
        <w:t>využ</w:t>
      </w:r>
      <w:r w:rsidR="00E25FFE">
        <w:t>itím</w:t>
      </w:r>
      <w:r w:rsidR="003F5696">
        <w:t xml:space="preserve"> cel</w:t>
      </w:r>
      <w:r w:rsidR="00E25FFE">
        <w:t xml:space="preserve">é </w:t>
      </w:r>
      <w:r w:rsidR="003F5696">
        <w:t>řad</w:t>
      </w:r>
      <w:r w:rsidR="00E25FFE">
        <w:t>y</w:t>
      </w:r>
      <w:r w:rsidR="003F5696">
        <w:t xml:space="preserve"> modalit, a </w:t>
      </w:r>
      <w:r w:rsidR="00E25FFE">
        <w:t xml:space="preserve">každá léčba je </w:t>
      </w:r>
      <w:r w:rsidR="00B97DC6">
        <w:t>individualizovaná pro</w:t>
      </w:r>
      <w:r w:rsidR="003F5696">
        <w:t xml:space="preserve"> každého pacienta</w:t>
      </w:r>
      <w:r w:rsidR="00B97DC6">
        <w:t>.</w:t>
      </w:r>
      <w:r w:rsidR="003F5696">
        <w:t xml:space="preserve"> </w:t>
      </w:r>
    </w:p>
    <w:p w14:paraId="5867CC63" w14:textId="226B4A7D" w:rsidR="00B03364" w:rsidRDefault="00C16587" w:rsidP="00D95CE1">
      <w:pPr>
        <w:spacing w:line="360" w:lineRule="auto"/>
        <w:ind w:firstLine="567"/>
        <w:jc w:val="both"/>
      </w:pPr>
      <w:r w:rsidRPr="00DA378D">
        <w:t>Radioterapie</w:t>
      </w:r>
      <w:r w:rsidR="007C0F6C" w:rsidRPr="00DA378D">
        <w:t xml:space="preserve"> neboli léčba ionizačním zářením, </w:t>
      </w:r>
      <w:r w:rsidR="00966725" w:rsidRPr="00DA378D">
        <w:t>je jednou z</w:t>
      </w:r>
      <w:r w:rsidR="00092001">
        <w:t> </w:t>
      </w:r>
      <w:r w:rsidR="00966725" w:rsidRPr="00DA378D">
        <w:t>modalit</w:t>
      </w:r>
      <w:r w:rsidR="00092001">
        <w:t xml:space="preserve"> využívaných</w:t>
      </w:r>
      <w:r w:rsidR="00966725" w:rsidRPr="00DA378D">
        <w:t xml:space="preserve"> v</w:t>
      </w:r>
      <w:r w:rsidR="007C0F6C" w:rsidRPr="00DA378D">
        <w:t xml:space="preserve"> onkologické </w:t>
      </w:r>
      <w:r w:rsidR="00C06554" w:rsidRPr="00DA378D">
        <w:t>léčbě</w:t>
      </w:r>
      <w:r w:rsidR="007C0F6C" w:rsidRPr="00DA378D">
        <w:t xml:space="preserve">. </w:t>
      </w:r>
      <w:r w:rsidR="00847F6D" w:rsidRPr="00DA378D">
        <w:t xml:space="preserve">V terapii gynekologických malignit ji využíváme </w:t>
      </w:r>
      <w:r w:rsidR="00CF6F59" w:rsidRPr="00DA378D">
        <w:t xml:space="preserve">buď </w:t>
      </w:r>
      <w:r w:rsidR="00D205DB" w:rsidRPr="00DA378D">
        <w:t xml:space="preserve">zevně formou externí radioterapie ERT (též </w:t>
      </w:r>
      <w:proofErr w:type="spellStart"/>
      <w:r w:rsidR="00D205DB" w:rsidRPr="00DA378D">
        <w:t>teleradioterapie</w:t>
      </w:r>
      <w:proofErr w:type="spellEnd"/>
      <w:r w:rsidR="00D205DB" w:rsidRPr="00DA378D">
        <w:t xml:space="preserve"> TRT)</w:t>
      </w:r>
      <w:r w:rsidR="003D1EBC" w:rsidRPr="00DA378D">
        <w:t>, kdy je zdroj svazku ve větší vzdálenosti od pacie</w:t>
      </w:r>
      <w:r w:rsidR="00D33C59" w:rsidRPr="00DA378D">
        <w:t>n</w:t>
      </w:r>
      <w:r w:rsidR="003D1EBC" w:rsidRPr="00DA378D">
        <w:t>tova těla</w:t>
      </w:r>
      <w:r w:rsidR="00AE5121" w:rsidRPr="00DA378D">
        <w:t>, nebo ozařujeme v</w:t>
      </w:r>
      <w:r w:rsidR="003D1EBC" w:rsidRPr="00DA378D">
        <w:t>nitřně</w:t>
      </w:r>
      <w:r w:rsidR="00AE5121" w:rsidRPr="00DA378D">
        <w:t xml:space="preserve"> </w:t>
      </w:r>
      <w:proofErr w:type="spellStart"/>
      <w:r w:rsidR="00AE5121" w:rsidRPr="00DA378D">
        <w:t>brachyradioterapií</w:t>
      </w:r>
      <w:proofErr w:type="spellEnd"/>
      <w:r w:rsidR="00AE5121" w:rsidRPr="00DA378D">
        <w:t xml:space="preserve"> BRT, kdy je zdroj záření přímo v nádorovém lůžku.</w:t>
      </w:r>
      <w:r w:rsidR="00055E56" w:rsidRPr="00DA378D">
        <w:t xml:space="preserve"> Tyto dvě kombinace se mohou vzájemně doplňovat. </w:t>
      </w:r>
      <w:r w:rsidR="00855BA0" w:rsidRPr="00DA378D">
        <w:t xml:space="preserve">Pro </w:t>
      </w:r>
      <w:r w:rsidR="00CD320A" w:rsidRPr="00DA378D">
        <w:t xml:space="preserve">jeho fyzikální i biologické </w:t>
      </w:r>
      <w:r w:rsidR="00855BA0" w:rsidRPr="00DA378D">
        <w:t xml:space="preserve">vlastnosti je </w:t>
      </w:r>
      <w:r w:rsidR="00CD320A" w:rsidRPr="00DA378D">
        <w:t xml:space="preserve">ozařování </w:t>
      </w:r>
      <w:r w:rsidR="00855BA0" w:rsidRPr="00DA378D">
        <w:t xml:space="preserve">IZ </w:t>
      </w:r>
      <w:r w:rsidR="00CD320A" w:rsidRPr="00DA378D">
        <w:t xml:space="preserve">vždy určitým rizikem pro vznik </w:t>
      </w:r>
      <w:r w:rsidR="00E179FB" w:rsidRPr="00DA378D">
        <w:t xml:space="preserve">pozdních </w:t>
      </w:r>
      <w:r w:rsidR="00CD320A" w:rsidRPr="00DA378D">
        <w:t>nežádoucích účinků</w:t>
      </w:r>
      <w:r w:rsidR="009650E1">
        <w:t>.</w:t>
      </w:r>
      <w:r w:rsidR="00FD221E" w:rsidRPr="00DA378D">
        <w:t xml:space="preserve"> </w:t>
      </w:r>
      <w:r w:rsidR="009650E1">
        <w:t>Tento fakt l</w:t>
      </w:r>
      <w:r w:rsidR="00391A03" w:rsidRPr="00DA378D">
        <w:t>ékaře i vědce vede k neustálé snaze toto riziko</w:t>
      </w:r>
      <w:r w:rsidR="002220EE">
        <w:t xml:space="preserve"> minimalizovat </w:t>
      </w:r>
      <w:r w:rsidR="003903C4">
        <w:t>vytvořením</w:t>
      </w:r>
      <w:r w:rsidR="00E179FB" w:rsidRPr="00DA378D">
        <w:t xml:space="preserve"> technik nebo</w:t>
      </w:r>
      <w:r w:rsidR="00FC271C" w:rsidRPr="00DA378D">
        <w:t xml:space="preserve"> </w:t>
      </w:r>
      <w:r w:rsidR="003903C4">
        <w:t xml:space="preserve">jiného uspořádání </w:t>
      </w:r>
      <w:r w:rsidR="00FC271C" w:rsidRPr="00DA378D">
        <w:t>postup</w:t>
      </w:r>
      <w:r w:rsidR="003903C4">
        <w:t>ů</w:t>
      </w:r>
      <w:r w:rsidR="00E179FB" w:rsidRPr="00DA378D">
        <w:t>, kdy se t</w:t>
      </w:r>
      <w:r w:rsidR="004109A3" w:rsidRPr="00DA378D">
        <w:t>ato rizika minimalizují</w:t>
      </w:r>
      <w:r w:rsidR="00704853">
        <w:t>,</w:t>
      </w:r>
      <w:r w:rsidR="004109A3" w:rsidRPr="00DA378D">
        <w:t xml:space="preserve"> nebo se nám jim </w:t>
      </w:r>
      <w:proofErr w:type="gramStart"/>
      <w:r w:rsidR="004109A3" w:rsidRPr="00DA378D">
        <w:t>podaří</w:t>
      </w:r>
      <w:proofErr w:type="gramEnd"/>
      <w:r w:rsidR="004109A3" w:rsidRPr="00DA378D">
        <w:t xml:space="preserve"> takřka úplně předejít (</w:t>
      </w:r>
      <w:proofErr w:type="spellStart"/>
      <w:r w:rsidR="004109A3" w:rsidRPr="00DA378D">
        <w:t>Felsinger</w:t>
      </w:r>
      <w:proofErr w:type="spellEnd"/>
      <w:r w:rsidR="004109A3" w:rsidRPr="00DA378D">
        <w:t>, 20</w:t>
      </w:r>
      <w:r w:rsidR="00BA23C0" w:rsidRPr="00DA378D">
        <w:t>1</w:t>
      </w:r>
      <w:r w:rsidR="00425B50">
        <w:t>8</w:t>
      </w:r>
      <w:r w:rsidR="00BA23C0" w:rsidRPr="00DA378D">
        <w:t>, s. 24).</w:t>
      </w:r>
      <w:r w:rsidR="00DA378D" w:rsidRPr="00DA378D">
        <w:t xml:space="preserve"> </w:t>
      </w:r>
      <w:r w:rsidR="00A85F7E">
        <w:t>A protože si maligní onemocnění nevybírá</w:t>
      </w:r>
      <w:r w:rsidR="00AC3AB8">
        <w:t xml:space="preserve"> osobu ani čas, kdy vypukne, setkáváme se i s případy malignit u žen v graviditě. Ať už nádory souvisí s</w:t>
      </w:r>
      <w:r w:rsidR="00D57F6F">
        <w:t xml:space="preserve"> hormonálními změnami v těhotenství či nikoliv, jejich léčba je vždy velmi riziková pro plod </w:t>
      </w:r>
      <w:r w:rsidR="00704853">
        <w:t>i</w:t>
      </w:r>
      <w:r w:rsidR="00D57F6F">
        <w:t> mat</w:t>
      </w:r>
      <w:r w:rsidR="00704853">
        <w:t>ka</w:t>
      </w:r>
      <w:r w:rsidR="00D57F6F">
        <w:t>.</w:t>
      </w:r>
      <w:r w:rsidR="00C877A0">
        <w:t xml:space="preserve"> </w:t>
      </w:r>
    </w:p>
    <w:p w14:paraId="1B4121ED" w14:textId="77777777" w:rsidR="00D95CE1" w:rsidRDefault="00D95CE1" w:rsidP="00D95CE1">
      <w:pPr>
        <w:spacing w:line="360" w:lineRule="auto"/>
        <w:jc w:val="both"/>
      </w:pPr>
    </w:p>
    <w:p w14:paraId="64F84F9F" w14:textId="7949B211" w:rsidR="005E5D5D" w:rsidRPr="006749B3" w:rsidRDefault="002F349B" w:rsidP="00D95CE1">
      <w:pPr>
        <w:spacing w:line="360" w:lineRule="auto"/>
        <w:jc w:val="both"/>
      </w:pPr>
      <w:r>
        <w:t xml:space="preserve">V souvislosti s výše uvedenou problematikou </w:t>
      </w:r>
      <w:r w:rsidR="006749B3">
        <w:t>jsem si můžeme položit otázky:</w:t>
      </w:r>
    </w:p>
    <w:p w14:paraId="0B7A5171" w14:textId="126E1624" w:rsidR="0028477D" w:rsidRPr="00743BFC" w:rsidRDefault="0028477D" w:rsidP="006749B3">
      <w:pPr>
        <w:pStyle w:val="Odstavecseseznamem"/>
        <w:numPr>
          <w:ilvl w:val="1"/>
          <w:numId w:val="34"/>
        </w:numPr>
        <w:spacing w:line="360" w:lineRule="auto"/>
        <w:ind w:left="426"/>
        <w:jc w:val="both"/>
        <w:rPr>
          <w:rFonts w:ascii="Times New Roman" w:hAnsi="Times New Roman" w:cs="Times New Roman"/>
          <w:lang w:eastAsia="cs-CZ"/>
        </w:rPr>
      </w:pPr>
      <w:r w:rsidRPr="00743BFC">
        <w:rPr>
          <w:rFonts w:ascii="Times New Roman" w:hAnsi="Times New Roman" w:cs="Times New Roman"/>
          <w:lang w:eastAsia="cs-CZ"/>
        </w:rPr>
        <w:t xml:space="preserve">Jaké </w:t>
      </w:r>
      <w:r w:rsidR="00410A07" w:rsidRPr="00743BFC">
        <w:rPr>
          <w:rFonts w:ascii="Times New Roman" w:hAnsi="Times New Roman" w:cs="Times New Roman"/>
          <w:lang w:eastAsia="cs-CZ"/>
        </w:rPr>
        <w:t>jsou aktuální trendy</w:t>
      </w:r>
      <w:r w:rsidRPr="00743BFC">
        <w:rPr>
          <w:rFonts w:ascii="Times New Roman" w:hAnsi="Times New Roman" w:cs="Times New Roman"/>
          <w:lang w:eastAsia="cs-CZ"/>
        </w:rPr>
        <w:t> RT</w:t>
      </w:r>
      <w:r w:rsidR="00410A07" w:rsidRPr="00743BFC">
        <w:rPr>
          <w:rFonts w:ascii="Times New Roman" w:hAnsi="Times New Roman" w:cs="Times New Roman"/>
          <w:lang w:eastAsia="cs-CZ"/>
        </w:rPr>
        <w:t xml:space="preserve">, které </w:t>
      </w:r>
      <w:r w:rsidRPr="00743BFC">
        <w:rPr>
          <w:rFonts w:ascii="Times New Roman" w:hAnsi="Times New Roman" w:cs="Times New Roman"/>
          <w:lang w:eastAsia="cs-CZ"/>
        </w:rPr>
        <w:t>uplatňujeme v</w:t>
      </w:r>
      <w:r w:rsidR="00ED2FDA" w:rsidRPr="00743BFC">
        <w:rPr>
          <w:rFonts w:ascii="Times New Roman" w:hAnsi="Times New Roman" w:cs="Times New Roman"/>
          <w:lang w:eastAsia="cs-CZ"/>
        </w:rPr>
        <w:t> </w:t>
      </w:r>
      <w:r w:rsidRPr="00743BFC">
        <w:rPr>
          <w:rFonts w:ascii="Times New Roman" w:hAnsi="Times New Roman" w:cs="Times New Roman"/>
          <w:lang w:eastAsia="cs-CZ"/>
        </w:rPr>
        <w:t>léčbě</w:t>
      </w:r>
      <w:r w:rsidR="00ED2FDA" w:rsidRPr="00743BFC">
        <w:rPr>
          <w:rFonts w:ascii="Times New Roman" w:hAnsi="Times New Roman" w:cs="Times New Roman"/>
          <w:lang w:eastAsia="cs-CZ"/>
        </w:rPr>
        <w:t xml:space="preserve"> jednotlivých</w:t>
      </w:r>
      <w:r w:rsidRPr="00743BFC">
        <w:rPr>
          <w:rFonts w:ascii="Times New Roman" w:hAnsi="Times New Roman" w:cs="Times New Roman"/>
          <w:lang w:eastAsia="cs-CZ"/>
        </w:rPr>
        <w:t xml:space="preserve"> gynekologických nádorů?</w:t>
      </w:r>
    </w:p>
    <w:p w14:paraId="1CE61809" w14:textId="6F33A7A4" w:rsidR="0028477D" w:rsidRPr="00743BFC" w:rsidRDefault="0028477D" w:rsidP="006749B3">
      <w:pPr>
        <w:pStyle w:val="Odstavecseseznamem"/>
        <w:numPr>
          <w:ilvl w:val="1"/>
          <w:numId w:val="34"/>
        </w:numPr>
        <w:spacing w:line="360" w:lineRule="auto"/>
        <w:ind w:left="426"/>
        <w:jc w:val="both"/>
        <w:rPr>
          <w:rFonts w:ascii="Times New Roman" w:hAnsi="Times New Roman" w:cs="Times New Roman"/>
          <w:lang w:eastAsia="cs-CZ"/>
        </w:rPr>
      </w:pPr>
      <w:r w:rsidRPr="00743BFC">
        <w:rPr>
          <w:rFonts w:ascii="Times New Roman" w:hAnsi="Times New Roman" w:cs="Times New Roman"/>
          <w:lang w:eastAsia="cs-CZ"/>
        </w:rPr>
        <w:t>Jakých vedlejších účinků může pacientka očekávat</w:t>
      </w:r>
      <w:r w:rsidR="00AF4A2A" w:rsidRPr="00743BFC">
        <w:rPr>
          <w:rFonts w:ascii="Times New Roman" w:hAnsi="Times New Roman" w:cs="Times New Roman"/>
          <w:lang w:eastAsia="cs-CZ"/>
        </w:rPr>
        <w:t xml:space="preserve"> v průběhu léčby </w:t>
      </w:r>
      <w:r w:rsidRPr="00743BFC">
        <w:rPr>
          <w:rFonts w:ascii="Times New Roman" w:hAnsi="Times New Roman" w:cs="Times New Roman"/>
          <w:lang w:eastAsia="cs-CZ"/>
        </w:rPr>
        <w:t xml:space="preserve">RT? </w:t>
      </w:r>
    </w:p>
    <w:p w14:paraId="6C7357B9" w14:textId="512F68A4" w:rsidR="00ED2FDA" w:rsidRPr="00743BFC" w:rsidRDefault="00ED2FDA" w:rsidP="006749B3">
      <w:pPr>
        <w:pStyle w:val="Odstavecseseznamem"/>
        <w:numPr>
          <w:ilvl w:val="1"/>
          <w:numId w:val="34"/>
        </w:numPr>
        <w:spacing w:line="360" w:lineRule="auto"/>
        <w:ind w:left="426"/>
        <w:jc w:val="both"/>
        <w:rPr>
          <w:rFonts w:ascii="Times New Roman" w:hAnsi="Times New Roman" w:cs="Times New Roman"/>
          <w:lang w:eastAsia="cs-CZ"/>
        </w:rPr>
      </w:pPr>
      <w:r w:rsidRPr="00743BFC">
        <w:rPr>
          <w:rFonts w:ascii="Times New Roman" w:hAnsi="Times New Roman" w:cs="Times New Roman"/>
          <w:lang w:eastAsia="cs-CZ"/>
        </w:rPr>
        <w:t>Podstupuje se léčba u těhotných pacientek?</w:t>
      </w:r>
      <w:r w:rsidR="00AF4A2A" w:rsidRPr="00743BFC">
        <w:rPr>
          <w:rFonts w:ascii="Times New Roman" w:hAnsi="Times New Roman" w:cs="Times New Roman"/>
          <w:lang w:eastAsia="cs-CZ"/>
        </w:rPr>
        <w:t xml:space="preserve"> Pokud ano, jaké metody se využívají?</w:t>
      </w:r>
    </w:p>
    <w:p w14:paraId="0B8F2FEB" w14:textId="77777777" w:rsidR="00AC1DB7" w:rsidRDefault="00AC1DB7" w:rsidP="00AC1DB7">
      <w:pPr>
        <w:spacing w:line="360" w:lineRule="auto"/>
        <w:jc w:val="both"/>
      </w:pPr>
    </w:p>
    <w:p w14:paraId="6036DB37" w14:textId="1B7FA950" w:rsidR="00087DF4" w:rsidRPr="00AC1DB7" w:rsidRDefault="00087DF4" w:rsidP="00AC1DB7">
      <w:pPr>
        <w:spacing w:line="360" w:lineRule="auto"/>
        <w:ind w:firstLine="426"/>
        <w:jc w:val="both"/>
        <w:rPr>
          <w:i/>
          <w:iCs/>
        </w:rPr>
      </w:pPr>
      <w:r w:rsidRPr="00AC1DB7">
        <w:t>Cíl</w:t>
      </w:r>
      <w:r w:rsidR="00D00E14" w:rsidRPr="00AC1DB7">
        <w:t xml:space="preserve">em mé bakalářské práce bylo shrnout aktuální publikované poznatky o </w:t>
      </w:r>
      <w:r w:rsidR="00A37B2B" w:rsidRPr="00AC1DB7">
        <w:t xml:space="preserve">možnostech </w:t>
      </w:r>
      <w:r w:rsidR="00764494" w:rsidRPr="00AC1DB7">
        <w:t xml:space="preserve">a postupech </w:t>
      </w:r>
      <w:r w:rsidR="00A37B2B" w:rsidRPr="00AC1DB7">
        <w:t>radioterapeutické léčby</w:t>
      </w:r>
      <w:r w:rsidR="00764494" w:rsidRPr="00AC1DB7">
        <w:t>, a to podle nejlépe přínosných výsledků</w:t>
      </w:r>
      <w:r w:rsidR="004C4466" w:rsidRPr="00AC1DB7">
        <w:t>, a to včetně kontroverzního témata – ozařování gynekologických malignit v průběhu těhotenství. Cíle bakalářské práce specifikuji následovně:</w:t>
      </w:r>
    </w:p>
    <w:p w14:paraId="0B8CA997" w14:textId="7F11DB87" w:rsidR="0028477D" w:rsidRPr="00743BFC" w:rsidRDefault="00ED2FDA" w:rsidP="00AC1DB7">
      <w:pPr>
        <w:pStyle w:val="Odstavecseseznamem"/>
        <w:numPr>
          <w:ilvl w:val="1"/>
          <w:numId w:val="33"/>
        </w:numPr>
        <w:spacing w:line="360" w:lineRule="auto"/>
        <w:ind w:left="567"/>
        <w:jc w:val="both"/>
        <w:rPr>
          <w:rFonts w:ascii="Times New Roman" w:hAnsi="Times New Roman" w:cs="Times New Roman"/>
          <w:lang w:eastAsia="cs-CZ"/>
        </w:rPr>
      </w:pPr>
      <w:r w:rsidRPr="00743BFC">
        <w:rPr>
          <w:rFonts w:ascii="Times New Roman" w:hAnsi="Times New Roman" w:cs="Times New Roman"/>
          <w:lang w:eastAsia="cs-CZ"/>
        </w:rPr>
        <w:t xml:space="preserve">Předložit poznatky o </w:t>
      </w:r>
      <w:r w:rsidR="0028477D" w:rsidRPr="00743BFC">
        <w:rPr>
          <w:rFonts w:ascii="Times New Roman" w:hAnsi="Times New Roman" w:cs="Times New Roman"/>
          <w:lang w:eastAsia="cs-CZ"/>
        </w:rPr>
        <w:t>možnost</w:t>
      </w:r>
      <w:r w:rsidRPr="00743BFC">
        <w:rPr>
          <w:rFonts w:ascii="Times New Roman" w:hAnsi="Times New Roman" w:cs="Times New Roman"/>
          <w:lang w:eastAsia="cs-CZ"/>
        </w:rPr>
        <w:t>ech</w:t>
      </w:r>
      <w:r w:rsidR="0028477D" w:rsidRPr="00743BFC">
        <w:rPr>
          <w:rFonts w:ascii="Times New Roman" w:hAnsi="Times New Roman" w:cs="Times New Roman"/>
          <w:lang w:eastAsia="cs-CZ"/>
        </w:rPr>
        <w:t xml:space="preserve"> l</w:t>
      </w:r>
      <w:r w:rsidR="0060356F" w:rsidRPr="00743BFC">
        <w:rPr>
          <w:rFonts w:ascii="Times New Roman" w:hAnsi="Times New Roman" w:cs="Times New Roman"/>
          <w:lang w:eastAsia="cs-CZ"/>
        </w:rPr>
        <w:t>éčb</w:t>
      </w:r>
      <w:r w:rsidR="0028477D" w:rsidRPr="00743BFC">
        <w:rPr>
          <w:rFonts w:ascii="Times New Roman" w:hAnsi="Times New Roman" w:cs="Times New Roman"/>
          <w:lang w:eastAsia="cs-CZ"/>
        </w:rPr>
        <w:t>y</w:t>
      </w:r>
      <w:r w:rsidRPr="00743BFC">
        <w:rPr>
          <w:rFonts w:ascii="Times New Roman" w:hAnsi="Times New Roman" w:cs="Times New Roman"/>
          <w:lang w:eastAsia="cs-CZ"/>
        </w:rPr>
        <w:t xml:space="preserve"> RT včetně frakcionace a dávek u jednotlivých</w:t>
      </w:r>
      <w:r w:rsidR="0060356F" w:rsidRPr="00743BFC">
        <w:rPr>
          <w:rFonts w:ascii="Times New Roman" w:hAnsi="Times New Roman" w:cs="Times New Roman"/>
          <w:lang w:eastAsia="cs-CZ"/>
        </w:rPr>
        <w:t xml:space="preserve"> </w:t>
      </w:r>
      <w:r w:rsidR="00E35DB5" w:rsidRPr="00743BFC">
        <w:rPr>
          <w:rFonts w:ascii="Times New Roman" w:hAnsi="Times New Roman" w:cs="Times New Roman"/>
          <w:lang w:eastAsia="cs-CZ"/>
        </w:rPr>
        <w:t xml:space="preserve">gynekologických </w:t>
      </w:r>
      <w:r w:rsidR="0028477D" w:rsidRPr="00743BFC">
        <w:rPr>
          <w:rFonts w:ascii="Times New Roman" w:hAnsi="Times New Roman" w:cs="Times New Roman"/>
          <w:lang w:eastAsia="cs-CZ"/>
        </w:rPr>
        <w:t>malignit</w:t>
      </w:r>
    </w:p>
    <w:p w14:paraId="403DE4CF" w14:textId="506B2A30" w:rsidR="0060356F" w:rsidRPr="00743BFC" w:rsidRDefault="0028477D" w:rsidP="00AC1DB7">
      <w:pPr>
        <w:pStyle w:val="Odstavecseseznamem"/>
        <w:numPr>
          <w:ilvl w:val="1"/>
          <w:numId w:val="33"/>
        </w:numPr>
        <w:spacing w:line="360" w:lineRule="auto"/>
        <w:ind w:left="567"/>
        <w:jc w:val="both"/>
        <w:rPr>
          <w:rFonts w:ascii="Times New Roman" w:hAnsi="Times New Roman" w:cs="Times New Roman"/>
          <w:lang w:eastAsia="cs-CZ"/>
        </w:rPr>
      </w:pPr>
      <w:r w:rsidRPr="00743BFC">
        <w:rPr>
          <w:rFonts w:ascii="Times New Roman" w:hAnsi="Times New Roman" w:cs="Times New Roman"/>
          <w:lang w:eastAsia="cs-CZ"/>
        </w:rPr>
        <w:t xml:space="preserve">Shrnutí přístupu lékařů k léčbě </w:t>
      </w:r>
      <w:r w:rsidR="00E35DB5" w:rsidRPr="00743BFC">
        <w:rPr>
          <w:rFonts w:ascii="Times New Roman" w:hAnsi="Times New Roman" w:cs="Times New Roman"/>
          <w:lang w:eastAsia="cs-CZ"/>
        </w:rPr>
        <w:t xml:space="preserve">malignit spojených s těhotenstvím </w:t>
      </w:r>
      <w:r w:rsidR="0060356F" w:rsidRPr="00743BFC">
        <w:rPr>
          <w:rFonts w:ascii="Times New Roman" w:hAnsi="Times New Roman" w:cs="Times New Roman"/>
          <w:lang w:eastAsia="cs-CZ"/>
        </w:rPr>
        <w:t>u žen v</w:t>
      </w:r>
      <w:r w:rsidRPr="00743BFC">
        <w:rPr>
          <w:rFonts w:ascii="Times New Roman" w:hAnsi="Times New Roman" w:cs="Times New Roman"/>
          <w:lang w:eastAsia="cs-CZ"/>
        </w:rPr>
        <w:t> </w:t>
      </w:r>
      <w:r w:rsidR="0060356F" w:rsidRPr="00743BFC">
        <w:rPr>
          <w:rFonts w:ascii="Times New Roman" w:hAnsi="Times New Roman" w:cs="Times New Roman"/>
          <w:lang w:eastAsia="cs-CZ"/>
        </w:rPr>
        <w:t>graviditě</w:t>
      </w:r>
    </w:p>
    <w:p w14:paraId="3B18C4AD" w14:textId="1E9BCE97" w:rsidR="0060356F" w:rsidRPr="000B23D3" w:rsidRDefault="0060356F" w:rsidP="000B23D3">
      <w:pPr>
        <w:pStyle w:val="Odstavecseseznamem"/>
        <w:numPr>
          <w:ilvl w:val="1"/>
          <w:numId w:val="33"/>
        </w:numPr>
        <w:spacing w:line="360" w:lineRule="auto"/>
        <w:ind w:left="567"/>
        <w:jc w:val="both"/>
        <w:rPr>
          <w:rFonts w:ascii="Times New Roman" w:hAnsi="Times New Roman" w:cs="Times New Roman"/>
          <w:lang w:eastAsia="cs-CZ"/>
        </w:rPr>
      </w:pPr>
      <w:r w:rsidRPr="00743BFC">
        <w:rPr>
          <w:rFonts w:ascii="Times New Roman" w:hAnsi="Times New Roman" w:cs="Times New Roman"/>
          <w:lang w:eastAsia="cs-CZ"/>
        </w:rPr>
        <w:lastRenderedPageBreak/>
        <w:t xml:space="preserve">Hlavní nežádoucí účinky radioterapie </w:t>
      </w:r>
      <w:r w:rsidR="00763A0B" w:rsidRPr="00743BFC">
        <w:rPr>
          <w:rFonts w:ascii="Times New Roman" w:hAnsi="Times New Roman" w:cs="Times New Roman"/>
          <w:lang w:eastAsia="cs-CZ"/>
        </w:rPr>
        <w:t>u těchto malignit</w:t>
      </w:r>
    </w:p>
    <w:p w14:paraId="642CB4F5" w14:textId="430A2AFB" w:rsidR="00087DF4" w:rsidRPr="00AC1DB7" w:rsidRDefault="00A4275D" w:rsidP="00AC1DB7">
      <w:pPr>
        <w:spacing w:line="360" w:lineRule="auto"/>
        <w:jc w:val="both"/>
      </w:pPr>
      <w:r w:rsidRPr="00AC1DB7">
        <w:t xml:space="preserve">Pro </w:t>
      </w:r>
      <w:r w:rsidR="00EA0EDA" w:rsidRPr="00AC1DB7">
        <w:t xml:space="preserve">lepší uvedení do problematiky gynekologických nádorů </w:t>
      </w:r>
      <w:r w:rsidR="006A6D05" w:rsidRPr="00AC1DB7">
        <w:t xml:space="preserve">a kvalitnější </w:t>
      </w:r>
      <w:r w:rsidR="00EA0EDA" w:rsidRPr="00AC1DB7">
        <w:t>bakalářsk</w:t>
      </w:r>
      <w:r w:rsidR="006A6D05" w:rsidRPr="00AC1DB7">
        <w:t xml:space="preserve">ou </w:t>
      </w:r>
      <w:r w:rsidR="00EA0EDA" w:rsidRPr="00AC1DB7">
        <w:t>prác</w:t>
      </w:r>
      <w:r w:rsidR="006A6D05" w:rsidRPr="00AC1DB7">
        <w:t>i</w:t>
      </w:r>
      <w:r w:rsidR="00FB2E48" w:rsidRPr="00AC1DB7">
        <w:t xml:space="preserve"> byly prostudovány tyto publikace:</w:t>
      </w:r>
    </w:p>
    <w:p w14:paraId="244F2772" w14:textId="496DE237" w:rsidR="00D2589B" w:rsidRPr="00FB2E48" w:rsidRDefault="00DB066E" w:rsidP="00AC1DB7">
      <w:pPr>
        <w:pStyle w:val="Odstavecseseznamem"/>
        <w:numPr>
          <w:ilvl w:val="1"/>
          <w:numId w:val="4"/>
        </w:numPr>
        <w:spacing w:line="360" w:lineRule="auto"/>
        <w:ind w:left="567" w:hanging="338"/>
        <w:jc w:val="both"/>
        <w:rPr>
          <w:rFonts w:ascii="Times New Roman" w:eastAsia="Times New Roman" w:hAnsi="Times New Roman" w:cs="Times New Roman"/>
          <w:lang w:eastAsia="cs-CZ"/>
        </w:rPr>
      </w:pPr>
      <w:r w:rsidRPr="00FB2E48">
        <w:rPr>
          <w:rFonts w:ascii="Times New Roman" w:eastAsia="Times New Roman" w:hAnsi="Times New Roman" w:cs="Times New Roman"/>
          <w:color w:val="212529"/>
          <w:shd w:val="clear" w:color="auto" w:fill="FFFFFF"/>
          <w:lang w:eastAsia="cs-CZ"/>
        </w:rPr>
        <w:t>ADAM, Zdeněk, Marta KREJČÍ a Jiří VORLÍČEK. </w:t>
      </w:r>
      <w:r w:rsidRPr="00FB2E48">
        <w:rPr>
          <w:rFonts w:ascii="Times New Roman" w:eastAsia="Times New Roman" w:hAnsi="Times New Roman" w:cs="Times New Roman"/>
          <w:i/>
          <w:iCs/>
          <w:color w:val="212529"/>
          <w:lang w:eastAsia="cs-CZ"/>
        </w:rPr>
        <w:t>Speciální onkologie: příznaky, diagnostika a léčba maligních chorob</w:t>
      </w:r>
      <w:r w:rsidRPr="00FB2E48">
        <w:rPr>
          <w:rFonts w:ascii="Times New Roman" w:eastAsia="Times New Roman" w:hAnsi="Times New Roman" w:cs="Times New Roman"/>
          <w:color w:val="212529"/>
          <w:shd w:val="clear" w:color="auto" w:fill="FFFFFF"/>
          <w:lang w:eastAsia="cs-CZ"/>
        </w:rPr>
        <w:t xml:space="preserve">. Praha: </w:t>
      </w:r>
      <w:proofErr w:type="spellStart"/>
      <w:r w:rsidRPr="00FB2E48">
        <w:rPr>
          <w:rFonts w:ascii="Times New Roman" w:eastAsia="Times New Roman" w:hAnsi="Times New Roman" w:cs="Times New Roman"/>
          <w:color w:val="212529"/>
          <w:shd w:val="clear" w:color="auto" w:fill="FFFFFF"/>
          <w:lang w:eastAsia="cs-CZ"/>
        </w:rPr>
        <w:t>Galén</w:t>
      </w:r>
      <w:proofErr w:type="spellEnd"/>
      <w:r w:rsidRPr="00FB2E48">
        <w:rPr>
          <w:rFonts w:ascii="Times New Roman" w:eastAsia="Times New Roman" w:hAnsi="Times New Roman" w:cs="Times New Roman"/>
          <w:color w:val="212529"/>
          <w:shd w:val="clear" w:color="auto" w:fill="FFFFFF"/>
          <w:lang w:eastAsia="cs-CZ"/>
        </w:rPr>
        <w:t>, 2010. ISBN 978-80-7262-648-9.</w:t>
      </w:r>
    </w:p>
    <w:p w14:paraId="508CF88E" w14:textId="77777777" w:rsidR="00E34EA5" w:rsidRPr="00FB2E48" w:rsidRDefault="00E34EA5" w:rsidP="00AC1DB7">
      <w:pPr>
        <w:pStyle w:val="Odstavecseseznamem"/>
        <w:numPr>
          <w:ilvl w:val="1"/>
          <w:numId w:val="4"/>
        </w:numPr>
        <w:spacing w:line="360" w:lineRule="auto"/>
        <w:ind w:left="567" w:hanging="338"/>
        <w:jc w:val="both"/>
        <w:rPr>
          <w:rFonts w:ascii="Times New Roman" w:eastAsia="Times New Roman" w:hAnsi="Times New Roman" w:cs="Times New Roman"/>
          <w:color w:val="212529"/>
          <w:shd w:val="clear" w:color="auto" w:fill="FFFFFF"/>
          <w:lang w:eastAsia="cs-CZ"/>
        </w:rPr>
      </w:pPr>
      <w:r w:rsidRPr="00FB2E48">
        <w:rPr>
          <w:rFonts w:ascii="Times New Roman" w:eastAsia="Times New Roman" w:hAnsi="Times New Roman" w:cs="Times New Roman"/>
          <w:color w:val="212529"/>
          <w:shd w:val="clear" w:color="auto" w:fill="FFFFFF"/>
          <w:lang w:eastAsia="cs-CZ"/>
        </w:rPr>
        <w:t>ŠLAMPA, Pavel a Jiří PETERA. </w:t>
      </w:r>
      <w:r w:rsidRPr="00FB2E48">
        <w:rPr>
          <w:rFonts w:ascii="Times New Roman" w:eastAsia="Times New Roman" w:hAnsi="Times New Roman" w:cs="Times New Roman"/>
          <w:i/>
          <w:iCs/>
          <w:color w:val="212529"/>
          <w:shd w:val="clear" w:color="auto" w:fill="FFFFFF"/>
          <w:lang w:eastAsia="cs-CZ"/>
        </w:rPr>
        <w:t>Radiační onkologie</w:t>
      </w:r>
      <w:r w:rsidRPr="00FB2E48">
        <w:rPr>
          <w:rFonts w:ascii="Times New Roman" w:eastAsia="Times New Roman" w:hAnsi="Times New Roman" w:cs="Times New Roman"/>
          <w:color w:val="212529"/>
          <w:shd w:val="clear" w:color="auto" w:fill="FFFFFF"/>
          <w:lang w:eastAsia="cs-CZ"/>
        </w:rPr>
        <w:t xml:space="preserve">. Praha: </w:t>
      </w:r>
      <w:proofErr w:type="spellStart"/>
      <w:r w:rsidRPr="00FB2E48">
        <w:rPr>
          <w:rFonts w:ascii="Times New Roman" w:eastAsia="Times New Roman" w:hAnsi="Times New Roman" w:cs="Times New Roman"/>
          <w:color w:val="212529"/>
          <w:shd w:val="clear" w:color="auto" w:fill="FFFFFF"/>
          <w:lang w:eastAsia="cs-CZ"/>
        </w:rPr>
        <w:t>Galén</w:t>
      </w:r>
      <w:proofErr w:type="spellEnd"/>
      <w:r w:rsidRPr="00FB2E48">
        <w:rPr>
          <w:rFonts w:ascii="Times New Roman" w:eastAsia="Times New Roman" w:hAnsi="Times New Roman" w:cs="Times New Roman"/>
          <w:color w:val="212529"/>
          <w:shd w:val="clear" w:color="auto" w:fill="FFFFFF"/>
          <w:lang w:eastAsia="cs-CZ"/>
        </w:rPr>
        <w:t>, c2007. ISBN 9788072624690.</w:t>
      </w:r>
    </w:p>
    <w:p w14:paraId="5C323634" w14:textId="77777777" w:rsidR="00E34EA5" w:rsidRPr="00FB2E48" w:rsidRDefault="00E34EA5" w:rsidP="00AC1DB7">
      <w:pPr>
        <w:pStyle w:val="Odstavecseseznamem"/>
        <w:numPr>
          <w:ilvl w:val="1"/>
          <w:numId w:val="4"/>
        </w:numPr>
        <w:spacing w:line="360" w:lineRule="auto"/>
        <w:ind w:left="567" w:hanging="338"/>
        <w:jc w:val="both"/>
        <w:rPr>
          <w:rFonts w:ascii="Times New Roman" w:eastAsia="Times New Roman" w:hAnsi="Times New Roman" w:cs="Times New Roman"/>
          <w:color w:val="212529"/>
          <w:shd w:val="clear" w:color="auto" w:fill="FFFFFF"/>
          <w:lang w:eastAsia="cs-CZ"/>
        </w:rPr>
      </w:pPr>
      <w:r w:rsidRPr="00FB2E48">
        <w:rPr>
          <w:rFonts w:ascii="Times New Roman" w:eastAsia="Times New Roman" w:hAnsi="Times New Roman" w:cs="Times New Roman"/>
          <w:color w:val="212529"/>
          <w:shd w:val="clear" w:color="auto" w:fill="FFFFFF"/>
          <w:lang w:eastAsia="cs-CZ"/>
        </w:rPr>
        <w:t>ROZTOČIL, Aleš a Pavel BARTOŠ. </w:t>
      </w:r>
      <w:r w:rsidRPr="00FB2E48">
        <w:rPr>
          <w:rFonts w:ascii="Times New Roman" w:eastAsia="Times New Roman" w:hAnsi="Times New Roman" w:cs="Times New Roman"/>
          <w:i/>
          <w:iCs/>
          <w:color w:val="212529"/>
          <w:shd w:val="clear" w:color="auto" w:fill="FFFFFF"/>
          <w:lang w:eastAsia="cs-CZ"/>
        </w:rPr>
        <w:t>Moderní gynekologie</w:t>
      </w:r>
      <w:r w:rsidRPr="00FB2E48">
        <w:rPr>
          <w:rFonts w:ascii="Times New Roman" w:eastAsia="Times New Roman" w:hAnsi="Times New Roman" w:cs="Times New Roman"/>
          <w:color w:val="212529"/>
          <w:shd w:val="clear" w:color="auto" w:fill="FFFFFF"/>
          <w:lang w:eastAsia="cs-CZ"/>
        </w:rPr>
        <w:t xml:space="preserve">. Praha: </w:t>
      </w:r>
      <w:proofErr w:type="spellStart"/>
      <w:r w:rsidRPr="00FB2E48">
        <w:rPr>
          <w:rFonts w:ascii="Times New Roman" w:eastAsia="Times New Roman" w:hAnsi="Times New Roman" w:cs="Times New Roman"/>
          <w:color w:val="212529"/>
          <w:shd w:val="clear" w:color="auto" w:fill="FFFFFF"/>
          <w:lang w:eastAsia="cs-CZ"/>
        </w:rPr>
        <w:t>Grada</w:t>
      </w:r>
      <w:proofErr w:type="spellEnd"/>
      <w:r w:rsidRPr="00FB2E48">
        <w:rPr>
          <w:rFonts w:ascii="Times New Roman" w:eastAsia="Times New Roman" w:hAnsi="Times New Roman" w:cs="Times New Roman"/>
          <w:color w:val="212529"/>
          <w:shd w:val="clear" w:color="auto" w:fill="FFFFFF"/>
          <w:lang w:eastAsia="cs-CZ"/>
        </w:rPr>
        <w:t>, 2011. ISBN 978-80-247-2832-2.</w:t>
      </w:r>
    </w:p>
    <w:p w14:paraId="35045A88" w14:textId="1F806A92" w:rsidR="005E5D5D" w:rsidRPr="00FB2E48" w:rsidRDefault="00E34EA5" w:rsidP="00AC1DB7">
      <w:pPr>
        <w:pStyle w:val="Odstavecseseznamem"/>
        <w:numPr>
          <w:ilvl w:val="1"/>
          <w:numId w:val="4"/>
        </w:numPr>
        <w:spacing w:line="360" w:lineRule="auto"/>
        <w:ind w:left="567" w:hanging="338"/>
        <w:jc w:val="both"/>
        <w:rPr>
          <w:rFonts w:ascii="Times New Roman" w:eastAsia="Times New Roman" w:hAnsi="Times New Roman" w:cs="Times New Roman"/>
          <w:color w:val="212529"/>
          <w:lang w:eastAsia="cs-CZ"/>
        </w:rPr>
      </w:pPr>
      <w:r w:rsidRPr="00FB2E48">
        <w:rPr>
          <w:rFonts w:ascii="Times New Roman" w:eastAsia="Times New Roman" w:hAnsi="Times New Roman" w:cs="Times New Roman"/>
          <w:color w:val="212529"/>
          <w:lang w:eastAsia="cs-CZ"/>
        </w:rPr>
        <w:t>CIBULA, David a Luboš PETRUŽELKA. </w:t>
      </w:r>
      <w:proofErr w:type="spellStart"/>
      <w:r w:rsidRPr="00FB2E48">
        <w:rPr>
          <w:rFonts w:ascii="Times New Roman" w:eastAsia="Times New Roman" w:hAnsi="Times New Roman" w:cs="Times New Roman"/>
          <w:i/>
          <w:iCs/>
          <w:color w:val="212529"/>
          <w:lang w:eastAsia="cs-CZ"/>
        </w:rPr>
        <w:t>Onkogynekologie</w:t>
      </w:r>
      <w:proofErr w:type="spellEnd"/>
      <w:r w:rsidRPr="00FB2E48">
        <w:rPr>
          <w:rFonts w:ascii="Times New Roman" w:eastAsia="Times New Roman" w:hAnsi="Times New Roman" w:cs="Times New Roman"/>
          <w:i/>
          <w:iCs/>
          <w:color w:val="212529"/>
          <w:lang w:eastAsia="cs-CZ"/>
        </w:rPr>
        <w:t>.</w:t>
      </w:r>
      <w:r w:rsidRPr="00FB2E48">
        <w:rPr>
          <w:rFonts w:ascii="Times New Roman" w:eastAsia="Times New Roman" w:hAnsi="Times New Roman" w:cs="Times New Roman"/>
          <w:color w:val="212529"/>
          <w:lang w:eastAsia="cs-CZ"/>
        </w:rPr>
        <w:t xml:space="preserve"> Praha: </w:t>
      </w:r>
      <w:proofErr w:type="spellStart"/>
      <w:r w:rsidRPr="00FB2E48">
        <w:rPr>
          <w:rFonts w:ascii="Times New Roman" w:eastAsia="Times New Roman" w:hAnsi="Times New Roman" w:cs="Times New Roman"/>
          <w:color w:val="212529"/>
          <w:lang w:eastAsia="cs-CZ"/>
        </w:rPr>
        <w:t>Grada</w:t>
      </w:r>
      <w:proofErr w:type="spellEnd"/>
      <w:r w:rsidRPr="00FB2E48">
        <w:rPr>
          <w:rFonts w:ascii="Times New Roman" w:eastAsia="Times New Roman" w:hAnsi="Times New Roman" w:cs="Times New Roman"/>
          <w:color w:val="212529"/>
          <w:lang w:eastAsia="cs-CZ"/>
        </w:rPr>
        <w:t>, 2009. ISBN 978-80-247-2665-6.</w:t>
      </w:r>
      <w:r w:rsidR="005E5D5D" w:rsidRPr="00FB2E48">
        <w:br w:type="page"/>
      </w:r>
    </w:p>
    <w:p w14:paraId="18BD3134" w14:textId="380B08EE" w:rsidR="00D91C7E" w:rsidRPr="009000A6" w:rsidRDefault="005E5D5D" w:rsidP="00CD6DBB">
      <w:pPr>
        <w:pStyle w:val="Nadpis1"/>
        <w:numPr>
          <w:ilvl w:val="0"/>
          <w:numId w:val="3"/>
        </w:numPr>
        <w:spacing w:line="360" w:lineRule="auto"/>
        <w:rPr>
          <w:rFonts w:ascii="Times New Roman" w:eastAsia="Times New Roman" w:hAnsi="Times New Roman" w:cs="Times New Roman"/>
          <w:b/>
          <w:bCs/>
          <w:color w:val="000000" w:themeColor="text1"/>
          <w:lang w:eastAsia="cs-CZ"/>
        </w:rPr>
      </w:pPr>
      <w:bookmarkStart w:id="12" w:name="_Toc95727399"/>
      <w:bookmarkStart w:id="13" w:name="_Toc95727576"/>
      <w:bookmarkStart w:id="14" w:name="_Toc100571313"/>
      <w:r w:rsidRPr="009000A6">
        <w:rPr>
          <w:rFonts w:ascii="Times New Roman" w:eastAsia="Times New Roman" w:hAnsi="Times New Roman" w:cs="Times New Roman"/>
          <w:b/>
          <w:bCs/>
          <w:color w:val="000000" w:themeColor="text1"/>
          <w:lang w:eastAsia="cs-CZ"/>
        </w:rPr>
        <w:lastRenderedPageBreak/>
        <w:t>Popis rešeršní činnosti</w:t>
      </w:r>
      <w:bookmarkEnd w:id="12"/>
      <w:bookmarkEnd w:id="13"/>
      <w:bookmarkEnd w:id="14"/>
    </w:p>
    <w:p w14:paraId="271A3FB5" w14:textId="6194A021" w:rsidR="00A424BF" w:rsidRPr="009000A6" w:rsidRDefault="00704853" w:rsidP="000F3FC4">
      <w:pPr>
        <w:jc w:val="both"/>
      </w:pPr>
      <w:r>
        <w:rPr>
          <w:noProof/>
        </w:rPr>
        <mc:AlternateContent>
          <mc:Choice Requires="wps">
            <w:drawing>
              <wp:anchor distT="0" distB="0" distL="114300" distR="114300" simplePos="0" relativeHeight="251677696" behindDoc="0" locked="0" layoutInCell="1" allowOverlap="1" wp14:anchorId="2A9ABFCF" wp14:editId="1DD009BA">
                <wp:simplePos x="0" y="0"/>
                <wp:positionH relativeFrom="margin">
                  <wp:align>center</wp:align>
                </wp:positionH>
                <wp:positionV relativeFrom="paragraph">
                  <wp:posOffset>7997825</wp:posOffset>
                </wp:positionV>
                <wp:extent cx="5039995" cy="346710"/>
                <wp:effectExtent l="0" t="0" r="14605" b="8890"/>
                <wp:wrapNone/>
                <wp:docPr id="13" name="Textové pole 13"/>
                <wp:cNvGraphicFramePr/>
                <a:graphic xmlns:a="http://schemas.openxmlformats.org/drawingml/2006/main">
                  <a:graphicData uri="http://schemas.microsoft.com/office/word/2010/wordprocessingShape">
                    <wps:wsp>
                      <wps:cNvSpPr txBox="1"/>
                      <wps:spPr>
                        <a:xfrm>
                          <a:off x="0" y="0"/>
                          <a:ext cx="5039995" cy="346710"/>
                        </a:xfrm>
                        <a:prstGeom prst="rect">
                          <a:avLst/>
                        </a:prstGeom>
                        <a:solidFill>
                          <a:schemeClr val="lt1"/>
                        </a:solidFill>
                        <a:ln w="6350">
                          <a:solidFill>
                            <a:schemeClr val="accent4">
                              <a:lumMod val="50000"/>
                            </a:schemeClr>
                          </a:solidFill>
                        </a:ln>
                      </wps:spPr>
                      <wps:txbx>
                        <w:txbxContent>
                          <w:p w14:paraId="1FE16010" w14:textId="0EAAD596" w:rsidR="00F812B4" w:rsidRPr="004C194C" w:rsidRDefault="00F812B4" w:rsidP="004C194C">
                            <w:pPr>
                              <w:jc w:val="center"/>
                              <w:rPr>
                                <w:b/>
                                <w:bCs/>
                              </w:rPr>
                            </w:pPr>
                            <w:r w:rsidRPr="004C194C">
                              <w:rPr>
                                <w:b/>
                                <w:bCs/>
                              </w:rPr>
                              <w:t xml:space="preserve">Pro tvorbu teoretických východisek bylo použito </w:t>
                            </w:r>
                            <w:r w:rsidR="004C194C" w:rsidRPr="004C194C">
                              <w:rPr>
                                <w:b/>
                                <w:bCs/>
                              </w:rPr>
                              <w:t>3</w:t>
                            </w:r>
                            <w:r w:rsidR="0033173A">
                              <w:rPr>
                                <w:b/>
                                <w:bCs/>
                              </w:rPr>
                              <w:t>2</w:t>
                            </w:r>
                            <w:r w:rsidRPr="004C194C">
                              <w:rPr>
                                <w:b/>
                                <w:bCs/>
                              </w:rPr>
                              <w:t xml:space="preserve"> dohledaných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ABFCF" id="_x0000_t202" coordsize="21600,21600" o:spt="202" path="m,l,21600r21600,l21600,xe">
                <v:stroke joinstyle="miter"/>
                <v:path gradientshapeok="t" o:connecttype="rect"/>
              </v:shapetype>
              <v:shape id="Textové pole 13" o:spid="_x0000_s1026" type="#_x0000_t202" style="position:absolute;left:0;text-align:left;margin-left:0;margin-top:629.75pt;width:396.85pt;height:27.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" fillcolor="white [3201]" strokecolor="#7f5f00 [1607]" strokeweight=".5pt">
                <v:textbox>
                  <w:txbxContent>
                    <w:p w14:paraId="1FE16010" w14:textId="0EAAD596" w:rsidR="00F812B4" w:rsidRPr="004C194C" w:rsidRDefault="00F812B4" w:rsidP="004C194C">
                      <w:pPr>
                        <w:jc w:val="center"/>
                        <w:rPr>
                          <w:b/>
                          <w:bCs/>
                        </w:rPr>
                      </w:pPr>
                      <w:r w:rsidRPr="004C194C">
                        <w:rPr>
                          <w:b/>
                          <w:bCs/>
                        </w:rPr>
                        <w:t xml:space="preserve">Pro tvorbu teoretických východisek bylo použito </w:t>
                      </w:r>
                      <w:r w:rsidR="004C194C" w:rsidRPr="004C194C">
                        <w:rPr>
                          <w:b/>
                          <w:bCs/>
                        </w:rPr>
                        <w:t>3</w:t>
                      </w:r>
                      <w:r w:rsidR="0033173A">
                        <w:rPr>
                          <w:b/>
                          <w:bCs/>
                        </w:rPr>
                        <w:t>2</w:t>
                      </w:r>
                      <w:r w:rsidRPr="004C194C">
                        <w:rPr>
                          <w:b/>
                          <w:bCs/>
                        </w:rPr>
                        <w:t xml:space="preserve"> dohledaných článků.</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367FAF2B" wp14:editId="5565576F">
                <wp:simplePos x="0" y="0"/>
                <wp:positionH relativeFrom="margin">
                  <wp:align>center</wp:align>
                </wp:positionH>
                <wp:positionV relativeFrom="paragraph">
                  <wp:posOffset>7718455</wp:posOffset>
                </wp:positionV>
                <wp:extent cx="431800" cy="287655"/>
                <wp:effectExtent l="25400" t="0" r="12700" b="29845"/>
                <wp:wrapNone/>
                <wp:docPr id="15" name="Šipka dolů 15"/>
                <wp:cNvGraphicFramePr/>
                <a:graphic xmlns:a="http://schemas.openxmlformats.org/drawingml/2006/main">
                  <a:graphicData uri="http://schemas.microsoft.com/office/word/2010/wordprocessingShape">
                    <wps:wsp>
                      <wps:cNvSpPr/>
                      <wps:spPr>
                        <a:xfrm>
                          <a:off x="0" y="0"/>
                          <a:ext cx="431800" cy="287655"/>
                        </a:xfrm>
                        <a:prstGeom prst="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2D5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5" o:spid="_x0000_s1026" type="#_x0000_t67" style="position:absolute;margin-left:0;margin-top:607.75pt;width:34pt;height:22.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" adj="10800" fillcolor="#ffd966 [1943]" strokecolor="#bf8f00 [2407]" strokeweight="1p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02899070" wp14:editId="307B2391">
                <wp:simplePos x="0" y="0"/>
                <wp:positionH relativeFrom="margin">
                  <wp:align>center</wp:align>
                </wp:positionH>
                <wp:positionV relativeFrom="paragraph">
                  <wp:posOffset>5267303</wp:posOffset>
                </wp:positionV>
                <wp:extent cx="6120000" cy="2445488"/>
                <wp:effectExtent l="0" t="0" r="14605" b="18415"/>
                <wp:wrapNone/>
                <wp:docPr id="8" name="Textové pole 8"/>
                <wp:cNvGraphicFramePr/>
                <a:graphic xmlns:a="http://schemas.openxmlformats.org/drawingml/2006/main">
                  <a:graphicData uri="http://schemas.microsoft.com/office/word/2010/wordprocessingShape">
                    <wps:wsp>
                      <wps:cNvSpPr txBox="1"/>
                      <wps:spPr>
                        <a:xfrm>
                          <a:off x="0" y="0"/>
                          <a:ext cx="6120000" cy="2445488"/>
                        </a:xfrm>
                        <a:prstGeom prst="rect">
                          <a:avLst/>
                        </a:prstGeom>
                        <a:solidFill>
                          <a:schemeClr val="lt1"/>
                        </a:solidFill>
                        <a:ln w="6350">
                          <a:solidFill>
                            <a:schemeClr val="accent4">
                              <a:lumMod val="50000"/>
                            </a:schemeClr>
                          </a:solidFill>
                        </a:ln>
                      </wps:spPr>
                      <wps:txbx>
                        <w:txbxContent>
                          <w:p w14:paraId="1B4FF9F5" w14:textId="17C73A03" w:rsidR="006E730B" w:rsidRPr="00BB6E8C" w:rsidRDefault="00634F11" w:rsidP="00643C22">
                            <w:pPr>
                              <w:rPr>
                                <w:rFonts w:ascii="Palatino" w:hAnsi="Palatino"/>
                                <w:b/>
                                <w:bCs/>
                              </w:rPr>
                            </w:pPr>
                            <w:r w:rsidRPr="00BB6E8C">
                              <w:rPr>
                                <w:rFonts w:ascii="Palatino" w:hAnsi="Palatino"/>
                                <w:b/>
                                <w:bCs/>
                              </w:rPr>
                              <w:t xml:space="preserve">SUMARIZACE VYUŽITÝCH </w:t>
                            </w:r>
                            <w:r w:rsidR="006D2BB4" w:rsidRPr="00BB6E8C">
                              <w:rPr>
                                <w:rFonts w:ascii="Palatino" w:hAnsi="Palatino"/>
                                <w:b/>
                                <w:bCs/>
                              </w:rPr>
                              <w:t>DATABÁZÍ A DOHLEDANÝCH DOKUMENTŮ</w:t>
                            </w:r>
                          </w:p>
                          <w:p w14:paraId="51094D8B" w14:textId="656AE2ED" w:rsidR="006D2BB4" w:rsidRPr="00B20E15" w:rsidRDefault="006D2BB4" w:rsidP="00643C22">
                            <w:pPr>
                              <w:rPr>
                                <w:rFonts w:ascii="Palatino" w:hAnsi="Palatino"/>
                              </w:rPr>
                            </w:pPr>
                            <w:r w:rsidRPr="00B20E15">
                              <w:rPr>
                                <w:rFonts w:ascii="Palatino" w:hAnsi="Palatino"/>
                              </w:rPr>
                              <w:t xml:space="preserve">GOOGLE scholar – </w:t>
                            </w:r>
                            <w:r w:rsidR="000D2B6D">
                              <w:rPr>
                                <w:rFonts w:ascii="Palatino" w:hAnsi="Palatino"/>
                              </w:rPr>
                              <w:t xml:space="preserve">6 zahraničních článků, </w:t>
                            </w:r>
                            <w:r w:rsidR="00A42257">
                              <w:rPr>
                                <w:rFonts w:ascii="Palatino" w:hAnsi="Palatino"/>
                              </w:rPr>
                              <w:t>2</w:t>
                            </w:r>
                            <w:r w:rsidR="000D2B6D">
                              <w:rPr>
                                <w:rFonts w:ascii="Palatino" w:hAnsi="Palatino"/>
                              </w:rPr>
                              <w:t xml:space="preserve"> česk</w:t>
                            </w:r>
                            <w:r w:rsidR="00A42257">
                              <w:rPr>
                                <w:rFonts w:ascii="Palatino" w:hAnsi="Palatino"/>
                              </w:rPr>
                              <w:t>é</w:t>
                            </w:r>
                          </w:p>
                          <w:p w14:paraId="3EE0CE1B" w14:textId="1D116A3A" w:rsidR="00CD3312" w:rsidRPr="00B20E15" w:rsidRDefault="00CD3312" w:rsidP="00643C22">
                            <w:pPr>
                              <w:rPr>
                                <w:rFonts w:ascii="Palatino" w:hAnsi="Palatino"/>
                              </w:rPr>
                            </w:pPr>
                            <w:r w:rsidRPr="00B20E15">
                              <w:rPr>
                                <w:rFonts w:ascii="Palatino" w:hAnsi="Palatino"/>
                              </w:rPr>
                              <w:t xml:space="preserve">BMČ </w:t>
                            </w:r>
                            <w:r w:rsidR="003763E7">
                              <w:rPr>
                                <w:rFonts w:ascii="Palatino" w:hAnsi="Palatino"/>
                              </w:rPr>
                              <w:t>–</w:t>
                            </w:r>
                            <w:r w:rsidRPr="00B20E15">
                              <w:rPr>
                                <w:rFonts w:ascii="Palatino" w:hAnsi="Palatino"/>
                              </w:rPr>
                              <w:t xml:space="preserve"> </w:t>
                            </w:r>
                            <w:r w:rsidR="003763E7">
                              <w:rPr>
                                <w:rFonts w:ascii="Palatino" w:hAnsi="Palatino"/>
                              </w:rPr>
                              <w:t>6 českých (slovenských) článků</w:t>
                            </w:r>
                          </w:p>
                          <w:p w14:paraId="09A99891" w14:textId="53FF760F" w:rsidR="00CD3312" w:rsidRDefault="00ED7543" w:rsidP="00643C22">
                            <w:pPr>
                              <w:rPr>
                                <w:rFonts w:ascii="Palatino" w:hAnsi="Palatino"/>
                              </w:rPr>
                            </w:pPr>
                            <w:r>
                              <w:rPr>
                                <w:rFonts w:ascii="Palatino" w:hAnsi="Palatino"/>
                              </w:rPr>
                              <w:t>PUBMED – 4 zahraniční články, 2 české (slovenské)</w:t>
                            </w:r>
                          </w:p>
                          <w:p w14:paraId="0A60EE4D" w14:textId="50909874" w:rsidR="00A16375" w:rsidRDefault="00F17EDB" w:rsidP="00643C22">
                            <w:pPr>
                              <w:rPr>
                                <w:rFonts w:ascii="Palatino" w:hAnsi="Palatino"/>
                              </w:rPr>
                            </w:pPr>
                            <w:r>
                              <w:rPr>
                                <w:rFonts w:ascii="Palatino" w:hAnsi="Palatino"/>
                              </w:rPr>
                              <w:t xml:space="preserve">SpringerLink </w:t>
                            </w:r>
                            <w:r w:rsidR="004B7879">
                              <w:rPr>
                                <w:rFonts w:ascii="Palatino" w:hAnsi="Palatino"/>
                              </w:rPr>
                              <w:t>–</w:t>
                            </w:r>
                            <w:r>
                              <w:rPr>
                                <w:rFonts w:ascii="Palatino" w:hAnsi="Palatino"/>
                              </w:rPr>
                              <w:t xml:space="preserve"> </w:t>
                            </w:r>
                            <w:r w:rsidR="004B7879">
                              <w:rPr>
                                <w:rFonts w:ascii="Palatino" w:hAnsi="Palatino"/>
                              </w:rPr>
                              <w:t>2 zahraniční články</w:t>
                            </w:r>
                          </w:p>
                          <w:p w14:paraId="1F4C7EFD" w14:textId="77777777" w:rsidR="0033173A" w:rsidRDefault="0033173A" w:rsidP="00643C22">
                            <w:pPr>
                              <w:rPr>
                                <w:rFonts w:ascii="Palatino" w:hAnsi="Palatino"/>
                              </w:rPr>
                            </w:pPr>
                          </w:p>
                          <w:p w14:paraId="20188BE4" w14:textId="3D527482" w:rsidR="00B20E15" w:rsidRPr="00790D18" w:rsidRDefault="00B20E15" w:rsidP="00643C22">
                            <w:pPr>
                              <w:rPr>
                                <w:rFonts w:ascii="Palatino" w:hAnsi="Palatino"/>
                                <w:b/>
                                <w:bCs/>
                              </w:rPr>
                            </w:pPr>
                            <w:r w:rsidRPr="00790D18">
                              <w:rPr>
                                <w:rFonts w:ascii="Palatino" w:hAnsi="Palatino"/>
                                <w:b/>
                                <w:bCs/>
                              </w:rPr>
                              <w:t>SUMARIZACE DOHLEDANÝCH PERIODIK A DOKUMENTŮ</w:t>
                            </w:r>
                            <w:r w:rsidR="00643C22" w:rsidRPr="00790D18">
                              <w:rPr>
                                <w:rFonts w:ascii="Palatino" w:hAnsi="Palatino"/>
                                <w:b/>
                                <w:bCs/>
                              </w:rPr>
                              <w:t xml:space="preserve"> </w:t>
                            </w:r>
                          </w:p>
                          <w:p w14:paraId="20D24A31" w14:textId="12C827D7" w:rsidR="004B7879" w:rsidRDefault="004B7879" w:rsidP="00643C22">
                            <w:pPr>
                              <w:rPr>
                                <w:rFonts w:ascii="Palatino" w:hAnsi="Palatino"/>
                              </w:rPr>
                            </w:pPr>
                            <w:r>
                              <w:rPr>
                                <w:rFonts w:ascii="Palatino" w:hAnsi="Palatino"/>
                              </w:rPr>
                              <w:t>Recenzovaná tištěná periodika</w:t>
                            </w:r>
                            <w:r w:rsidR="001C2D59">
                              <w:rPr>
                                <w:rFonts w:ascii="Palatino" w:hAnsi="Palatino"/>
                              </w:rPr>
                              <w:t xml:space="preserve"> – 9 zahraničních, </w:t>
                            </w:r>
                            <w:r w:rsidR="00A42257">
                              <w:rPr>
                                <w:rFonts w:ascii="Palatino" w:hAnsi="Palatino"/>
                              </w:rPr>
                              <w:t>4</w:t>
                            </w:r>
                            <w:r w:rsidR="001C2D59">
                              <w:rPr>
                                <w:rFonts w:ascii="Palatino" w:hAnsi="Palatino"/>
                              </w:rPr>
                              <w:t xml:space="preserve"> české</w:t>
                            </w:r>
                          </w:p>
                          <w:p w14:paraId="209C8292" w14:textId="397B2AD0" w:rsidR="004B7879" w:rsidRDefault="004B7879" w:rsidP="00643C22">
                            <w:pPr>
                              <w:rPr>
                                <w:rFonts w:ascii="Palatino" w:hAnsi="Palatino"/>
                              </w:rPr>
                            </w:pPr>
                            <w:r>
                              <w:rPr>
                                <w:rFonts w:ascii="Palatino" w:hAnsi="Palatino"/>
                              </w:rPr>
                              <w:t>Knižní publikace</w:t>
                            </w:r>
                            <w:r w:rsidR="001C2D59">
                              <w:rPr>
                                <w:rFonts w:ascii="Palatino" w:hAnsi="Palatino"/>
                              </w:rPr>
                              <w:t xml:space="preserve"> – 1 zahraniční publikace</w:t>
                            </w:r>
                          </w:p>
                          <w:p w14:paraId="40D18197" w14:textId="576A3038" w:rsidR="004B7879" w:rsidRDefault="004B7879" w:rsidP="00643C22">
                            <w:pPr>
                              <w:rPr>
                                <w:rFonts w:ascii="Palatino" w:hAnsi="Palatino"/>
                              </w:rPr>
                            </w:pPr>
                            <w:r>
                              <w:rPr>
                                <w:rFonts w:ascii="Palatino" w:hAnsi="Palatino"/>
                              </w:rPr>
                              <w:t xml:space="preserve">Zákony (Standardy) </w:t>
                            </w:r>
                            <w:r w:rsidR="001C2D59">
                              <w:rPr>
                                <w:rFonts w:ascii="Palatino" w:hAnsi="Palatino"/>
                              </w:rPr>
                              <w:t>– 5 českých standardů</w:t>
                            </w:r>
                          </w:p>
                          <w:p w14:paraId="28B59D2C" w14:textId="4DDD2A25" w:rsidR="00CA7A90" w:rsidRPr="00B20E15" w:rsidRDefault="00CA7A90" w:rsidP="00643C22">
                            <w:pPr>
                              <w:rPr>
                                <w:rFonts w:ascii="Palatino" w:hAnsi="Palatino"/>
                              </w:rPr>
                            </w:pPr>
                            <w:r>
                              <w:rPr>
                                <w:rFonts w:ascii="Palatino" w:hAnsi="Palatino"/>
                              </w:rPr>
                              <w:t xml:space="preserve">Webové články </w:t>
                            </w:r>
                            <w:r w:rsidR="00F468FE">
                              <w:rPr>
                                <w:rFonts w:ascii="Palatino" w:hAnsi="Palatino"/>
                              </w:rPr>
                              <w:t>–</w:t>
                            </w:r>
                            <w:r>
                              <w:rPr>
                                <w:rFonts w:ascii="Palatino" w:hAnsi="Palatino"/>
                              </w:rPr>
                              <w:t xml:space="preserve"> </w:t>
                            </w:r>
                            <w:r w:rsidR="00593DF5">
                              <w:rPr>
                                <w:rFonts w:ascii="Palatino" w:hAnsi="Palatino"/>
                              </w:rPr>
                              <w:t>7</w:t>
                            </w:r>
                            <w:r w:rsidR="00F468FE">
                              <w:rPr>
                                <w:rFonts w:ascii="Palatino" w:hAnsi="Palatino"/>
                              </w:rPr>
                              <w:t xml:space="preserve"> česk</w:t>
                            </w:r>
                            <w:r w:rsidR="0033173A">
                              <w:rPr>
                                <w:rFonts w:ascii="Palatino" w:hAnsi="Palatino"/>
                              </w:rPr>
                              <w:t>ých</w:t>
                            </w:r>
                            <w:r w:rsidR="00F468FE">
                              <w:rPr>
                                <w:rFonts w:ascii="Palatino" w:hAnsi="Palatino"/>
                              </w:rPr>
                              <w:t xml:space="preserve"> článk</w:t>
                            </w:r>
                            <w:r w:rsidR="0033173A">
                              <w:rPr>
                                <w:rFonts w:ascii="Palatino" w:hAnsi="Palatino"/>
                              </w:rPr>
                              <w:t>ů</w:t>
                            </w:r>
                            <w:r w:rsidR="00F468FE">
                              <w:rPr>
                                <w:rFonts w:ascii="Palatino" w:hAnsi="Palatino"/>
                              </w:rPr>
                              <w:t xml:space="preserve">, </w:t>
                            </w:r>
                            <w:r w:rsidR="00593DF5">
                              <w:rPr>
                                <w:rFonts w:ascii="Palatino" w:hAnsi="Palatino"/>
                              </w:rPr>
                              <w:t>2</w:t>
                            </w:r>
                            <w:r w:rsidR="00F468FE">
                              <w:rPr>
                                <w:rFonts w:ascii="Palatino" w:hAnsi="Palatino"/>
                              </w:rPr>
                              <w:t xml:space="preserve"> zahraniční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9070" id="Textové pole 8" o:spid="_x0000_s1027" type="#_x0000_t202" style="position:absolute;left:0;text-align:left;margin-left:0;margin-top:414.75pt;width:481.9pt;height:192.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" fillcolor="white [3201]" strokecolor="#7f5f00 [1607]" strokeweight=".5pt">
                <v:textbox>
                  <w:txbxContent>
                    <w:p w14:paraId="1B4FF9F5" w14:textId="17C73A03" w:rsidR="006E730B" w:rsidRPr="00BB6E8C" w:rsidRDefault="00634F11" w:rsidP="00643C22">
                      <w:pPr>
                        <w:rPr>
                          <w:rFonts w:ascii="Palatino" w:hAnsi="Palatino"/>
                          <w:b/>
                          <w:bCs/>
                        </w:rPr>
                      </w:pPr>
                      <w:r w:rsidRPr="00BB6E8C">
                        <w:rPr>
                          <w:rFonts w:ascii="Palatino" w:hAnsi="Palatino"/>
                          <w:b/>
                          <w:bCs/>
                        </w:rPr>
                        <w:t xml:space="preserve">SUMARIZACE VYUŽITÝCH </w:t>
                      </w:r>
                      <w:r w:rsidR="006D2BB4" w:rsidRPr="00BB6E8C">
                        <w:rPr>
                          <w:rFonts w:ascii="Palatino" w:hAnsi="Palatino"/>
                          <w:b/>
                          <w:bCs/>
                        </w:rPr>
                        <w:t>DATABÁZÍ A DOHLEDANÝCH DOKUMENTŮ</w:t>
                      </w:r>
                    </w:p>
                    <w:p w14:paraId="51094D8B" w14:textId="656AE2ED" w:rsidR="006D2BB4" w:rsidRPr="00B20E15" w:rsidRDefault="006D2BB4" w:rsidP="00643C22">
                      <w:pPr>
                        <w:rPr>
                          <w:rFonts w:ascii="Palatino" w:hAnsi="Palatino"/>
                        </w:rPr>
                      </w:pPr>
                      <w:r w:rsidRPr="00B20E15">
                        <w:rPr>
                          <w:rFonts w:ascii="Palatino" w:hAnsi="Palatino"/>
                        </w:rPr>
                        <w:t xml:space="preserve">GOOGLE scholar – </w:t>
                      </w:r>
                      <w:r w:rsidR="000D2B6D">
                        <w:rPr>
                          <w:rFonts w:ascii="Palatino" w:hAnsi="Palatino"/>
                        </w:rPr>
                        <w:t xml:space="preserve">6 zahraničních článků, </w:t>
                      </w:r>
                      <w:r w:rsidR="00A42257">
                        <w:rPr>
                          <w:rFonts w:ascii="Palatino" w:hAnsi="Palatino"/>
                        </w:rPr>
                        <w:t>2</w:t>
                      </w:r>
                      <w:r w:rsidR="000D2B6D">
                        <w:rPr>
                          <w:rFonts w:ascii="Palatino" w:hAnsi="Palatino"/>
                        </w:rPr>
                        <w:t xml:space="preserve"> česk</w:t>
                      </w:r>
                      <w:r w:rsidR="00A42257">
                        <w:rPr>
                          <w:rFonts w:ascii="Palatino" w:hAnsi="Palatino"/>
                        </w:rPr>
                        <w:t>é</w:t>
                      </w:r>
                    </w:p>
                    <w:p w14:paraId="3EE0CE1B" w14:textId="1D116A3A" w:rsidR="00CD3312" w:rsidRPr="00B20E15" w:rsidRDefault="00CD3312" w:rsidP="00643C22">
                      <w:pPr>
                        <w:rPr>
                          <w:rFonts w:ascii="Palatino" w:hAnsi="Palatino"/>
                        </w:rPr>
                      </w:pPr>
                      <w:r w:rsidRPr="00B20E15">
                        <w:rPr>
                          <w:rFonts w:ascii="Palatino" w:hAnsi="Palatino"/>
                        </w:rPr>
                        <w:t xml:space="preserve">BMČ </w:t>
                      </w:r>
                      <w:r w:rsidR="003763E7">
                        <w:rPr>
                          <w:rFonts w:ascii="Palatino" w:hAnsi="Palatino"/>
                        </w:rPr>
                        <w:t>–</w:t>
                      </w:r>
                      <w:r w:rsidRPr="00B20E15">
                        <w:rPr>
                          <w:rFonts w:ascii="Palatino" w:hAnsi="Palatino"/>
                        </w:rPr>
                        <w:t xml:space="preserve"> </w:t>
                      </w:r>
                      <w:r w:rsidR="003763E7">
                        <w:rPr>
                          <w:rFonts w:ascii="Palatino" w:hAnsi="Palatino"/>
                        </w:rPr>
                        <w:t>6 českých (slovenských) článků</w:t>
                      </w:r>
                    </w:p>
                    <w:p w14:paraId="09A99891" w14:textId="53FF760F" w:rsidR="00CD3312" w:rsidRDefault="00ED7543" w:rsidP="00643C22">
                      <w:pPr>
                        <w:rPr>
                          <w:rFonts w:ascii="Palatino" w:hAnsi="Palatino"/>
                        </w:rPr>
                      </w:pPr>
                      <w:r>
                        <w:rPr>
                          <w:rFonts w:ascii="Palatino" w:hAnsi="Palatino"/>
                        </w:rPr>
                        <w:t>PUBMED – 4 zahraniční články, 2 české (slovenské)</w:t>
                      </w:r>
                    </w:p>
                    <w:p w14:paraId="0A60EE4D" w14:textId="50909874" w:rsidR="00A16375" w:rsidRDefault="00F17EDB" w:rsidP="00643C22">
                      <w:pPr>
                        <w:rPr>
                          <w:rFonts w:ascii="Palatino" w:hAnsi="Palatino"/>
                        </w:rPr>
                      </w:pPr>
                      <w:r>
                        <w:rPr>
                          <w:rFonts w:ascii="Palatino" w:hAnsi="Palatino"/>
                        </w:rPr>
                        <w:t xml:space="preserve">SpringerLink </w:t>
                      </w:r>
                      <w:r w:rsidR="004B7879">
                        <w:rPr>
                          <w:rFonts w:ascii="Palatino" w:hAnsi="Palatino"/>
                        </w:rPr>
                        <w:t>–</w:t>
                      </w:r>
                      <w:r>
                        <w:rPr>
                          <w:rFonts w:ascii="Palatino" w:hAnsi="Palatino"/>
                        </w:rPr>
                        <w:t xml:space="preserve"> </w:t>
                      </w:r>
                      <w:r w:rsidR="004B7879">
                        <w:rPr>
                          <w:rFonts w:ascii="Palatino" w:hAnsi="Palatino"/>
                        </w:rPr>
                        <w:t>2 zahraniční články</w:t>
                      </w:r>
                    </w:p>
                    <w:p w14:paraId="1F4C7EFD" w14:textId="77777777" w:rsidR="0033173A" w:rsidRDefault="0033173A" w:rsidP="00643C22">
                      <w:pPr>
                        <w:rPr>
                          <w:rFonts w:ascii="Palatino" w:hAnsi="Palatino"/>
                        </w:rPr>
                      </w:pPr>
                    </w:p>
                    <w:p w14:paraId="20188BE4" w14:textId="3D527482" w:rsidR="00B20E15" w:rsidRPr="00790D18" w:rsidRDefault="00B20E15" w:rsidP="00643C22">
                      <w:pPr>
                        <w:rPr>
                          <w:rFonts w:ascii="Palatino" w:hAnsi="Palatino"/>
                          <w:b/>
                          <w:bCs/>
                        </w:rPr>
                      </w:pPr>
                      <w:r w:rsidRPr="00790D18">
                        <w:rPr>
                          <w:rFonts w:ascii="Palatino" w:hAnsi="Palatino"/>
                          <w:b/>
                          <w:bCs/>
                        </w:rPr>
                        <w:t>SUMARIZACE DOHLEDANÝCH PERIODIK A DOKUMENTŮ</w:t>
                      </w:r>
                      <w:r w:rsidR="00643C22" w:rsidRPr="00790D18">
                        <w:rPr>
                          <w:rFonts w:ascii="Palatino" w:hAnsi="Palatino"/>
                          <w:b/>
                          <w:bCs/>
                        </w:rPr>
                        <w:t xml:space="preserve"> </w:t>
                      </w:r>
                    </w:p>
                    <w:p w14:paraId="20D24A31" w14:textId="12C827D7" w:rsidR="004B7879" w:rsidRDefault="004B7879" w:rsidP="00643C22">
                      <w:pPr>
                        <w:rPr>
                          <w:rFonts w:ascii="Palatino" w:hAnsi="Palatino"/>
                        </w:rPr>
                      </w:pPr>
                      <w:r>
                        <w:rPr>
                          <w:rFonts w:ascii="Palatino" w:hAnsi="Palatino"/>
                        </w:rPr>
                        <w:t>Recenzovaná tištěná periodika</w:t>
                      </w:r>
                      <w:r w:rsidR="001C2D59">
                        <w:rPr>
                          <w:rFonts w:ascii="Palatino" w:hAnsi="Palatino"/>
                        </w:rPr>
                        <w:t xml:space="preserve"> – 9 zahraničních, </w:t>
                      </w:r>
                      <w:r w:rsidR="00A42257">
                        <w:rPr>
                          <w:rFonts w:ascii="Palatino" w:hAnsi="Palatino"/>
                        </w:rPr>
                        <w:t>4</w:t>
                      </w:r>
                      <w:r w:rsidR="001C2D59">
                        <w:rPr>
                          <w:rFonts w:ascii="Palatino" w:hAnsi="Palatino"/>
                        </w:rPr>
                        <w:t xml:space="preserve"> české</w:t>
                      </w:r>
                    </w:p>
                    <w:p w14:paraId="209C8292" w14:textId="397B2AD0" w:rsidR="004B7879" w:rsidRDefault="004B7879" w:rsidP="00643C22">
                      <w:pPr>
                        <w:rPr>
                          <w:rFonts w:ascii="Palatino" w:hAnsi="Palatino"/>
                        </w:rPr>
                      </w:pPr>
                      <w:r>
                        <w:rPr>
                          <w:rFonts w:ascii="Palatino" w:hAnsi="Palatino"/>
                        </w:rPr>
                        <w:t>Knižní publikace</w:t>
                      </w:r>
                      <w:r w:rsidR="001C2D59">
                        <w:rPr>
                          <w:rFonts w:ascii="Palatino" w:hAnsi="Palatino"/>
                        </w:rPr>
                        <w:t xml:space="preserve"> – 1 zahraniční publikace</w:t>
                      </w:r>
                    </w:p>
                    <w:p w14:paraId="40D18197" w14:textId="576A3038" w:rsidR="004B7879" w:rsidRDefault="004B7879" w:rsidP="00643C22">
                      <w:pPr>
                        <w:rPr>
                          <w:rFonts w:ascii="Palatino" w:hAnsi="Palatino"/>
                        </w:rPr>
                      </w:pPr>
                      <w:r>
                        <w:rPr>
                          <w:rFonts w:ascii="Palatino" w:hAnsi="Palatino"/>
                        </w:rPr>
                        <w:t xml:space="preserve">Zákony (Standardy) </w:t>
                      </w:r>
                      <w:r w:rsidR="001C2D59">
                        <w:rPr>
                          <w:rFonts w:ascii="Palatino" w:hAnsi="Palatino"/>
                        </w:rPr>
                        <w:t>– 5 českých standardů</w:t>
                      </w:r>
                    </w:p>
                    <w:p w14:paraId="28B59D2C" w14:textId="4DDD2A25" w:rsidR="00CA7A90" w:rsidRPr="00B20E15" w:rsidRDefault="00CA7A90" w:rsidP="00643C22">
                      <w:pPr>
                        <w:rPr>
                          <w:rFonts w:ascii="Palatino" w:hAnsi="Palatino"/>
                        </w:rPr>
                      </w:pPr>
                      <w:r>
                        <w:rPr>
                          <w:rFonts w:ascii="Palatino" w:hAnsi="Palatino"/>
                        </w:rPr>
                        <w:t xml:space="preserve">Webové články </w:t>
                      </w:r>
                      <w:r w:rsidR="00F468FE">
                        <w:rPr>
                          <w:rFonts w:ascii="Palatino" w:hAnsi="Palatino"/>
                        </w:rPr>
                        <w:t>–</w:t>
                      </w:r>
                      <w:r>
                        <w:rPr>
                          <w:rFonts w:ascii="Palatino" w:hAnsi="Palatino"/>
                        </w:rPr>
                        <w:t xml:space="preserve"> </w:t>
                      </w:r>
                      <w:r w:rsidR="00593DF5">
                        <w:rPr>
                          <w:rFonts w:ascii="Palatino" w:hAnsi="Palatino"/>
                        </w:rPr>
                        <w:t>7</w:t>
                      </w:r>
                      <w:r w:rsidR="00F468FE">
                        <w:rPr>
                          <w:rFonts w:ascii="Palatino" w:hAnsi="Palatino"/>
                        </w:rPr>
                        <w:t xml:space="preserve"> česk</w:t>
                      </w:r>
                      <w:r w:rsidR="0033173A">
                        <w:rPr>
                          <w:rFonts w:ascii="Palatino" w:hAnsi="Palatino"/>
                        </w:rPr>
                        <w:t>ých</w:t>
                      </w:r>
                      <w:r w:rsidR="00F468FE">
                        <w:rPr>
                          <w:rFonts w:ascii="Palatino" w:hAnsi="Palatino"/>
                        </w:rPr>
                        <w:t xml:space="preserve"> </w:t>
                      </w:r>
                      <w:r w:rsidR="00F468FE">
                        <w:rPr>
                          <w:rFonts w:ascii="Palatino" w:hAnsi="Palatino"/>
                        </w:rPr>
                        <w:t>článk</w:t>
                      </w:r>
                      <w:r w:rsidR="0033173A">
                        <w:rPr>
                          <w:rFonts w:ascii="Palatino" w:hAnsi="Palatino"/>
                        </w:rPr>
                        <w:t>ů</w:t>
                      </w:r>
                      <w:r w:rsidR="00F468FE">
                        <w:rPr>
                          <w:rFonts w:ascii="Palatino" w:hAnsi="Palatino"/>
                        </w:rPr>
                        <w:t xml:space="preserve">, </w:t>
                      </w:r>
                      <w:r w:rsidR="00593DF5">
                        <w:rPr>
                          <w:rFonts w:ascii="Palatino" w:hAnsi="Palatino"/>
                        </w:rPr>
                        <w:t>2</w:t>
                      </w:r>
                      <w:r w:rsidR="00F468FE">
                        <w:rPr>
                          <w:rFonts w:ascii="Palatino" w:hAnsi="Palatino"/>
                        </w:rPr>
                        <w:t xml:space="preserve"> zahraniční</w:t>
                      </w:r>
                    </w:p>
                  </w:txbxContent>
                </v:textbox>
                <w10:wrap anchorx="margin"/>
              </v:shape>
            </w:pict>
          </mc:Fallback>
        </mc:AlternateContent>
      </w:r>
      <w:r w:rsidR="003A4CBD">
        <w:rPr>
          <w:noProof/>
        </w:rPr>
        <mc:AlternateContent>
          <mc:Choice Requires="wps">
            <w:drawing>
              <wp:anchor distT="0" distB="0" distL="114300" distR="114300" simplePos="0" relativeHeight="251676672" behindDoc="0" locked="0" layoutInCell="1" allowOverlap="1" wp14:anchorId="3497445C" wp14:editId="7BAC1DD7">
                <wp:simplePos x="0" y="0"/>
                <wp:positionH relativeFrom="column">
                  <wp:posOffset>2664350</wp:posOffset>
                </wp:positionH>
                <wp:positionV relativeFrom="paragraph">
                  <wp:posOffset>4974261</wp:posOffset>
                </wp:positionV>
                <wp:extent cx="432000" cy="288000"/>
                <wp:effectExtent l="25400" t="0" r="12700" b="29845"/>
                <wp:wrapNone/>
                <wp:docPr id="12" name="Šipka dolů 12"/>
                <wp:cNvGraphicFramePr/>
                <a:graphic xmlns:a="http://schemas.openxmlformats.org/drawingml/2006/main">
                  <a:graphicData uri="http://schemas.microsoft.com/office/word/2010/wordprocessingShape">
                    <wps:wsp>
                      <wps:cNvSpPr/>
                      <wps:spPr>
                        <a:xfrm>
                          <a:off x="0" y="0"/>
                          <a:ext cx="432000" cy="288000"/>
                        </a:xfrm>
                        <a:prstGeom prst="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3776" id="Šipka dolů 12" o:spid="_x0000_s1026" type="#_x0000_t67" style="position:absolute;margin-left:209.8pt;margin-top:391.65pt;width:34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" adj="10800" fillcolor="#ffd966 [1943]" strokecolor="#bf8f00 [2407]" strokeweight="1pt"/>
            </w:pict>
          </mc:Fallback>
        </mc:AlternateContent>
      </w:r>
      <w:r w:rsidR="003A4CBD">
        <w:rPr>
          <w:noProof/>
        </w:rPr>
        <mc:AlternateContent>
          <mc:Choice Requires="wps">
            <w:drawing>
              <wp:anchor distT="0" distB="0" distL="114300" distR="114300" simplePos="0" relativeHeight="251668480" behindDoc="0" locked="0" layoutInCell="1" allowOverlap="1" wp14:anchorId="715649C5" wp14:editId="1C296BCD">
                <wp:simplePos x="0" y="0"/>
                <wp:positionH relativeFrom="margin">
                  <wp:align>center</wp:align>
                </wp:positionH>
                <wp:positionV relativeFrom="paragraph">
                  <wp:posOffset>4029447</wp:posOffset>
                </wp:positionV>
                <wp:extent cx="2880000" cy="945931"/>
                <wp:effectExtent l="0" t="0" r="15875" b="6985"/>
                <wp:wrapNone/>
                <wp:docPr id="7" name="Textové pole 7"/>
                <wp:cNvGraphicFramePr/>
                <a:graphic xmlns:a="http://schemas.openxmlformats.org/drawingml/2006/main">
                  <a:graphicData uri="http://schemas.microsoft.com/office/word/2010/wordprocessingShape">
                    <wps:wsp>
                      <wps:cNvSpPr txBox="1"/>
                      <wps:spPr>
                        <a:xfrm>
                          <a:off x="0" y="0"/>
                          <a:ext cx="2880000" cy="945931"/>
                        </a:xfrm>
                        <a:prstGeom prst="rect">
                          <a:avLst/>
                        </a:prstGeom>
                        <a:solidFill>
                          <a:schemeClr val="lt1"/>
                        </a:solidFill>
                        <a:ln w="6350">
                          <a:solidFill>
                            <a:schemeClr val="accent4">
                              <a:lumMod val="50000"/>
                            </a:schemeClr>
                          </a:solidFill>
                        </a:ln>
                      </wps:spPr>
                      <wps:txbx>
                        <w:txbxContent>
                          <w:p w14:paraId="4A373D90" w14:textId="52543333" w:rsidR="00492AFE" w:rsidRPr="00B20E15" w:rsidRDefault="000A4FB6" w:rsidP="003A4CBD">
                            <w:pPr>
                              <w:rPr>
                                <w:rFonts w:ascii="Palatino" w:hAnsi="Palatino"/>
                                <w:b/>
                                <w:bCs/>
                              </w:rPr>
                            </w:pPr>
                            <w:r w:rsidRPr="00B20E15">
                              <w:rPr>
                                <w:rFonts w:ascii="Palatino" w:hAnsi="Palatino"/>
                                <w:b/>
                                <w:bCs/>
                              </w:rPr>
                              <w:t>Vyřazující kritéria:</w:t>
                            </w:r>
                          </w:p>
                          <w:p w14:paraId="033CFF00" w14:textId="048ECA2D" w:rsidR="000A4FB6"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Duplicitní články</w:t>
                            </w:r>
                          </w:p>
                          <w:p w14:paraId="74EED744" w14:textId="59D57B20" w:rsidR="000A4FB6"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Kvalifikační práce</w:t>
                            </w:r>
                          </w:p>
                          <w:p w14:paraId="0679C65F" w14:textId="6E1CEDA1" w:rsidR="001C0595"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Články nesouvisející s</w:t>
                            </w:r>
                            <w:r w:rsidR="001C0595" w:rsidRPr="00B20E15">
                              <w:rPr>
                                <w:rFonts w:ascii="Palatino" w:hAnsi="Palatino" w:cs="Times New Roman"/>
                              </w:rPr>
                              <w:t> problematikou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49C5" id="Textové pole 7" o:spid="_x0000_s1028" type="#_x0000_t202" style="position:absolute;left:0;text-align:left;margin-left:0;margin-top:317.3pt;width:226.75pt;height:7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" fillcolor="white [3201]" strokecolor="#7f5f00 [1607]" strokeweight=".5pt">
                <v:textbox>
                  <w:txbxContent>
                    <w:p w14:paraId="4A373D90" w14:textId="52543333" w:rsidR="00492AFE" w:rsidRPr="00B20E15" w:rsidRDefault="000A4FB6" w:rsidP="003A4CBD">
                      <w:pPr>
                        <w:rPr>
                          <w:rFonts w:ascii="Palatino" w:hAnsi="Palatino"/>
                          <w:b/>
                          <w:bCs/>
                        </w:rPr>
                      </w:pPr>
                      <w:r w:rsidRPr="00B20E15">
                        <w:rPr>
                          <w:rFonts w:ascii="Palatino" w:hAnsi="Palatino"/>
                          <w:b/>
                          <w:bCs/>
                        </w:rPr>
                        <w:t>Vyřazující kritéria:</w:t>
                      </w:r>
                    </w:p>
                    <w:p w14:paraId="033CFF00" w14:textId="048ECA2D" w:rsidR="000A4FB6"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Duplicitní články</w:t>
                      </w:r>
                    </w:p>
                    <w:p w14:paraId="74EED744" w14:textId="59D57B20" w:rsidR="000A4FB6"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Kvalifikační práce</w:t>
                      </w:r>
                    </w:p>
                    <w:p w14:paraId="0679C65F" w14:textId="6E1CEDA1" w:rsidR="001C0595" w:rsidRPr="00B20E15" w:rsidRDefault="000A4FB6" w:rsidP="003A4CBD">
                      <w:pPr>
                        <w:pStyle w:val="Odstavecseseznamem"/>
                        <w:numPr>
                          <w:ilvl w:val="0"/>
                          <w:numId w:val="32"/>
                        </w:numPr>
                        <w:ind w:left="142" w:hanging="142"/>
                        <w:rPr>
                          <w:rFonts w:ascii="Palatino" w:hAnsi="Palatino" w:cs="Times New Roman"/>
                        </w:rPr>
                      </w:pPr>
                      <w:r w:rsidRPr="00B20E15">
                        <w:rPr>
                          <w:rFonts w:ascii="Palatino" w:hAnsi="Palatino" w:cs="Times New Roman"/>
                        </w:rPr>
                        <w:t>Články nesouvisející s</w:t>
                      </w:r>
                      <w:r w:rsidR="001C0595" w:rsidRPr="00B20E15">
                        <w:rPr>
                          <w:rFonts w:ascii="Palatino" w:hAnsi="Palatino" w:cs="Times New Roman"/>
                        </w:rPr>
                        <w:t> problematikou</w:t>
                      </w:r>
                    </w:p>
                  </w:txbxContent>
                </v:textbox>
                <w10:wrap anchorx="margin"/>
              </v:shape>
            </w:pict>
          </mc:Fallback>
        </mc:AlternateContent>
      </w:r>
      <w:r w:rsidR="009000A6">
        <w:rPr>
          <w:noProof/>
        </w:rPr>
        <mc:AlternateContent>
          <mc:Choice Requires="wps">
            <w:drawing>
              <wp:anchor distT="0" distB="0" distL="114300" distR="114300" simplePos="0" relativeHeight="251674624" behindDoc="0" locked="0" layoutInCell="1" allowOverlap="1" wp14:anchorId="48F596F0" wp14:editId="4FC32A7E">
                <wp:simplePos x="0" y="0"/>
                <wp:positionH relativeFrom="margin">
                  <wp:align>center</wp:align>
                </wp:positionH>
                <wp:positionV relativeFrom="paragraph">
                  <wp:posOffset>3750813</wp:posOffset>
                </wp:positionV>
                <wp:extent cx="431800" cy="287655"/>
                <wp:effectExtent l="25400" t="0" r="12700" b="29845"/>
                <wp:wrapNone/>
                <wp:docPr id="11" name="Šipka dolů 11"/>
                <wp:cNvGraphicFramePr/>
                <a:graphic xmlns:a="http://schemas.openxmlformats.org/drawingml/2006/main">
                  <a:graphicData uri="http://schemas.microsoft.com/office/word/2010/wordprocessingShape">
                    <wps:wsp>
                      <wps:cNvSpPr/>
                      <wps:spPr>
                        <a:xfrm>
                          <a:off x="0" y="0"/>
                          <a:ext cx="431800" cy="287655"/>
                        </a:xfrm>
                        <a:prstGeom prst="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AA86" id="Šipka dolů 11" o:spid="_x0000_s1026" type="#_x0000_t67" style="position:absolute;margin-left:0;margin-top:295.35pt;width:34pt;height:22.6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" adj="10800" fillcolor="#ffd966 [1943]" strokecolor="#bf8f00 [2407]" strokeweight="1pt">
                <w10:wrap anchorx="margin"/>
              </v:shape>
            </w:pict>
          </mc:Fallback>
        </mc:AlternateContent>
      </w:r>
      <w:r w:rsidR="009000A6">
        <w:rPr>
          <w:noProof/>
        </w:rPr>
        <mc:AlternateContent>
          <mc:Choice Requires="wps">
            <w:drawing>
              <wp:anchor distT="0" distB="0" distL="114300" distR="114300" simplePos="0" relativeHeight="251667456" behindDoc="0" locked="0" layoutInCell="1" allowOverlap="1" wp14:anchorId="6499B4E8" wp14:editId="2C1099A8">
                <wp:simplePos x="0" y="0"/>
                <wp:positionH relativeFrom="margin">
                  <wp:align>center</wp:align>
                </wp:positionH>
                <wp:positionV relativeFrom="paragraph">
                  <wp:posOffset>3449079</wp:posOffset>
                </wp:positionV>
                <wp:extent cx="2879725" cy="302260"/>
                <wp:effectExtent l="0" t="0" r="15875" b="15240"/>
                <wp:wrapNone/>
                <wp:docPr id="6" name="Textové pole 6"/>
                <wp:cNvGraphicFramePr/>
                <a:graphic xmlns:a="http://schemas.openxmlformats.org/drawingml/2006/main">
                  <a:graphicData uri="http://schemas.microsoft.com/office/word/2010/wordprocessingShape">
                    <wps:wsp>
                      <wps:cNvSpPr txBox="1"/>
                      <wps:spPr>
                        <a:xfrm>
                          <a:off x="0" y="0"/>
                          <a:ext cx="2879725" cy="302260"/>
                        </a:xfrm>
                        <a:prstGeom prst="rect">
                          <a:avLst/>
                        </a:prstGeom>
                        <a:solidFill>
                          <a:schemeClr val="lt1"/>
                        </a:solidFill>
                        <a:ln w="6350">
                          <a:solidFill>
                            <a:schemeClr val="accent4">
                              <a:lumMod val="50000"/>
                            </a:schemeClr>
                          </a:solidFill>
                        </a:ln>
                      </wps:spPr>
                      <wps:txbx>
                        <w:txbxContent>
                          <w:p w14:paraId="7304284D" w14:textId="637E913E" w:rsidR="00492AFE" w:rsidRPr="00BB6E8C" w:rsidRDefault="00AA34E9" w:rsidP="004C194C">
                            <w:pPr>
                              <w:jc w:val="center"/>
                              <w:rPr>
                                <w:rFonts w:ascii="Palatino" w:hAnsi="Palatino"/>
                                <w:b/>
                                <w:bCs/>
                              </w:rPr>
                            </w:pPr>
                            <w:r w:rsidRPr="00BB6E8C">
                              <w:rPr>
                                <w:rFonts w:ascii="Palatino" w:hAnsi="Palatino"/>
                                <w:b/>
                                <w:bCs/>
                              </w:rPr>
                              <w:t xml:space="preserve">Nalezeno </w:t>
                            </w:r>
                            <w:r w:rsidR="002D4897">
                              <w:rPr>
                                <w:rFonts w:ascii="Palatino" w:hAnsi="Palatino"/>
                                <w:b/>
                                <w:bCs/>
                              </w:rPr>
                              <w:t>4</w:t>
                            </w:r>
                            <w:r w:rsidR="004B7879">
                              <w:rPr>
                                <w:rFonts w:ascii="Palatino" w:hAnsi="Palatino"/>
                                <w:b/>
                                <w:bCs/>
                              </w:rPr>
                              <w:t>67</w:t>
                            </w:r>
                            <w:r w:rsidRPr="00BB6E8C">
                              <w:rPr>
                                <w:rFonts w:ascii="Palatino" w:hAnsi="Palatino"/>
                                <w:b/>
                                <w:bCs/>
                              </w:rPr>
                              <w:t xml:space="preserve">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B4E8" id="Textové pole 6" o:spid="_x0000_s1029" type="#_x0000_t202" style="position:absolute;left:0;text-align:left;margin-left:0;margin-top:271.6pt;width:226.75pt;height:23.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" fillcolor="white [3201]" strokecolor="#7f5f00 [1607]" strokeweight=".5pt">
                <v:textbox>
                  <w:txbxContent>
                    <w:p w14:paraId="7304284D" w14:textId="637E913E" w:rsidR="00492AFE" w:rsidRPr="00BB6E8C" w:rsidRDefault="00AA34E9" w:rsidP="004C194C">
                      <w:pPr>
                        <w:jc w:val="center"/>
                        <w:rPr>
                          <w:rFonts w:ascii="Palatino" w:hAnsi="Palatino"/>
                          <w:b/>
                          <w:bCs/>
                        </w:rPr>
                      </w:pPr>
                      <w:r w:rsidRPr="00BB6E8C">
                        <w:rPr>
                          <w:rFonts w:ascii="Palatino" w:hAnsi="Palatino"/>
                          <w:b/>
                          <w:bCs/>
                        </w:rPr>
                        <w:t xml:space="preserve">Nalezeno </w:t>
                      </w:r>
                      <w:r w:rsidR="002D4897">
                        <w:rPr>
                          <w:rFonts w:ascii="Palatino" w:hAnsi="Palatino"/>
                          <w:b/>
                          <w:bCs/>
                        </w:rPr>
                        <w:t>4</w:t>
                      </w:r>
                      <w:r w:rsidR="004B7879">
                        <w:rPr>
                          <w:rFonts w:ascii="Palatino" w:hAnsi="Palatino"/>
                          <w:b/>
                          <w:bCs/>
                        </w:rPr>
                        <w:t>67</w:t>
                      </w:r>
                      <w:r w:rsidRPr="00BB6E8C">
                        <w:rPr>
                          <w:rFonts w:ascii="Palatino" w:hAnsi="Palatino"/>
                          <w:b/>
                          <w:bCs/>
                        </w:rPr>
                        <w:t xml:space="preserve"> článků</w:t>
                      </w:r>
                    </w:p>
                  </w:txbxContent>
                </v:textbox>
                <w10:wrap anchorx="margin"/>
              </v:shape>
            </w:pict>
          </mc:Fallback>
        </mc:AlternateContent>
      </w:r>
      <w:r w:rsidR="009000A6">
        <w:rPr>
          <w:noProof/>
        </w:rPr>
        <mc:AlternateContent>
          <mc:Choice Requires="wps">
            <w:drawing>
              <wp:anchor distT="0" distB="0" distL="114300" distR="114300" simplePos="0" relativeHeight="251672576" behindDoc="0" locked="0" layoutInCell="1" allowOverlap="1" wp14:anchorId="7870F882" wp14:editId="13E39162">
                <wp:simplePos x="0" y="0"/>
                <wp:positionH relativeFrom="margin">
                  <wp:align>center</wp:align>
                </wp:positionH>
                <wp:positionV relativeFrom="paragraph">
                  <wp:posOffset>3165475</wp:posOffset>
                </wp:positionV>
                <wp:extent cx="432000" cy="288000"/>
                <wp:effectExtent l="25400" t="0" r="12700" b="29845"/>
                <wp:wrapNone/>
                <wp:docPr id="10" name="Šipka dolů 10"/>
                <wp:cNvGraphicFramePr/>
                <a:graphic xmlns:a="http://schemas.openxmlformats.org/drawingml/2006/main">
                  <a:graphicData uri="http://schemas.microsoft.com/office/word/2010/wordprocessingShape">
                    <wps:wsp>
                      <wps:cNvSpPr/>
                      <wps:spPr>
                        <a:xfrm>
                          <a:off x="0" y="0"/>
                          <a:ext cx="432000" cy="288000"/>
                        </a:xfrm>
                        <a:prstGeom prst="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13F1" id="Šipka dolů 10" o:spid="_x0000_s1026" type="#_x0000_t67" style="position:absolute;margin-left:0;margin-top:249.25pt;width:34pt;height:22.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" adj="10800" fillcolor="#ffd966 [1943]" strokecolor="#bf8f00 [2407]" strokeweight="1pt">
                <w10:wrap anchorx="margin"/>
              </v:shape>
            </w:pict>
          </mc:Fallback>
        </mc:AlternateContent>
      </w:r>
      <w:r w:rsidR="009000A6">
        <w:rPr>
          <w:noProof/>
        </w:rPr>
        <mc:AlternateContent>
          <mc:Choice Requires="wps">
            <w:drawing>
              <wp:anchor distT="0" distB="0" distL="114300" distR="114300" simplePos="0" relativeHeight="251666432" behindDoc="0" locked="0" layoutInCell="1" allowOverlap="1" wp14:anchorId="3B6095C4" wp14:editId="4E7CCE59">
                <wp:simplePos x="0" y="0"/>
                <wp:positionH relativeFrom="margin">
                  <wp:posOffset>-181610</wp:posOffset>
                </wp:positionH>
                <wp:positionV relativeFrom="paragraph">
                  <wp:posOffset>2689050</wp:posOffset>
                </wp:positionV>
                <wp:extent cx="6120000" cy="472965"/>
                <wp:effectExtent l="0" t="0" r="14605" b="10160"/>
                <wp:wrapNone/>
                <wp:docPr id="5" name="Textové pole 5"/>
                <wp:cNvGraphicFramePr/>
                <a:graphic xmlns:a="http://schemas.openxmlformats.org/drawingml/2006/main">
                  <a:graphicData uri="http://schemas.microsoft.com/office/word/2010/wordprocessingShape">
                    <wps:wsp>
                      <wps:cNvSpPr txBox="1"/>
                      <wps:spPr>
                        <a:xfrm>
                          <a:off x="0" y="0"/>
                          <a:ext cx="6120000" cy="472965"/>
                        </a:xfrm>
                        <a:prstGeom prst="rect">
                          <a:avLst/>
                        </a:prstGeom>
                        <a:solidFill>
                          <a:schemeClr val="lt1"/>
                        </a:solidFill>
                        <a:ln w="6350">
                          <a:solidFill>
                            <a:schemeClr val="accent4">
                              <a:lumMod val="50000"/>
                            </a:schemeClr>
                          </a:solidFill>
                        </a:ln>
                      </wps:spPr>
                      <wps:txbx>
                        <w:txbxContent>
                          <w:p w14:paraId="02BD9CA1" w14:textId="7D33D559" w:rsidR="00614249" w:rsidRPr="00B20E15" w:rsidRDefault="00481640" w:rsidP="00643C22">
                            <w:pPr>
                              <w:rPr>
                                <w:rFonts w:ascii="Palatino" w:hAnsi="Palatino"/>
                                <w:b/>
                                <w:bCs/>
                              </w:rPr>
                            </w:pPr>
                            <w:r w:rsidRPr="00B20E15">
                              <w:rPr>
                                <w:rFonts w:ascii="Palatino" w:hAnsi="Palatino"/>
                                <w:b/>
                                <w:bCs/>
                              </w:rPr>
                              <w:t xml:space="preserve">DATABÁZE: </w:t>
                            </w:r>
                            <w:r w:rsidR="00552C2A" w:rsidRPr="00B20E15">
                              <w:rPr>
                                <w:rFonts w:ascii="Palatino" w:hAnsi="Palatino"/>
                                <w:b/>
                                <w:bCs/>
                              </w:rPr>
                              <w:t xml:space="preserve">GOOGLE scholar, BMČ, </w:t>
                            </w:r>
                            <w:r w:rsidR="00D70789">
                              <w:rPr>
                                <w:rFonts w:ascii="Palatino" w:hAnsi="Palatino"/>
                                <w:b/>
                                <w:bCs/>
                              </w:rPr>
                              <w:t>PUBMED, SPRINGERLINK</w:t>
                            </w:r>
                            <w:r w:rsidR="00614249" w:rsidRPr="00B20E15">
                              <w:rPr>
                                <w:rFonts w:ascii="Palatino" w:hAnsi="Palatino"/>
                                <w:b/>
                                <w:bCs/>
                              </w:rPr>
                              <w:t xml:space="preserve"> + </w:t>
                            </w:r>
                            <w:r w:rsidR="00614249" w:rsidRPr="00B20E15">
                              <w:rPr>
                                <w:rFonts w:ascii="Palatino" w:hAnsi="Palatino"/>
                              </w:rPr>
                              <w:t>internetov</w:t>
                            </w:r>
                            <w:r w:rsidR="006D2167">
                              <w:rPr>
                                <w:rFonts w:ascii="Palatino" w:hAnsi="Palatino"/>
                              </w:rPr>
                              <w:t>ý</w:t>
                            </w:r>
                            <w:r w:rsidR="00614249" w:rsidRPr="00B20E15">
                              <w:rPr>
                                <w:rFonts w:ascii="Palatino" w:hAnsi="Palatino"/>
                              </w:rPr>
                              <w:t xml:space="preserve"> vyhledávače </w:t>
                            </w:r>
                            <w:r w:rsidR="00614249" w:rsidRPr="00B20E15">
                              <w:rPr>
                                <w:rFonts w:ascii="Palatino" w:hAnsi="Palatino"/>
                                <w:b/>
                                <w:bCs/>
                              </w:rPr>
                              <w:t>GOOGLE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95C4" id="Textové pole 5" o:spid="_x0000_s1030" type="#_x0000_t202" style="position:absolute;left:0;text-align:left;margin-left:-14.3pt;margin-top:211.75pt;width:481.9pt;height:3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" fillcolor="white [3201]" strokecolor="#7f5f00 [1607]" strokeweight=".5pt">
                <v:textbox>
                  <w:txbxContent>
                    <w:p w14:paraId="02BD9CA1" w14:textId="7D33D559" w:rsidR="00614249" w:rsidRPr="00B20E15" w:rsidRDefault="00481640" w:rsidP="00643C22">
                      <w:pPr>
                        <w:rPr>
                          <w:rFonts w:ascii="Palatino" w:hAnsi="Palatino"/>
                          <w:b/>
                          <w:bCs/>
                        </w:rPr>
                      </w:pPr>
                      <w:r w:rsidRPr="00B20E15">
                        <w:rPr>
                          <w:rFonts w:ascii="Palatino" w:hAnsi="Palatino"/>
                          <w:b/>
                          <w:bCs/>
                        </w:rPr>
                        <w:t xml:space="preserve">DATABÁZE: </w:t>
                      </w:r>
                      <w:r w:rsidR="00552C2A" w:rsidRPr="00B20E15">
                        <w:rPr>
                          <w:rFonts w:ascii="Palatino" w:hAnsi="Palatino"/>
                          <w:b/>
                          <w:bCs/>
                        </w:rPr>
                        <w:t xml:space="preserve">GOOGLE </w:t>
                      </w:r>
                      <w:proofErr w:type="spellStart"/>
                      <w:r w:rsidR="00552C2A" w:rsidRPr="00B20E15">
                        <w:rPr>
                          <w:rFonts w:ascii="Palatino" w:hAnsi="Palatino"/>
                          <w:b/>
                          <w:bCs/>
                        </w:rPr>
                        <w:t>scholar</w:t>
                      </w:r>
                      <w:proofErr w:type="spellEnd"/>
                      <w:r w:rsidR="00552C2A" w:rsidRPr="00B20E15">
                        <w:rPr>
                          <w:rFonts w:ascii="Palatino" w:hAnsi="Palatino"/>
                          <w:b/>
                          <w:bCs/>
                        </w:rPr>
                        <w:t xml:space="preserve">, BMČ, </w:t>
                      </w:r>
                      <w:r w:rsidR="00D70789">
                        <w:rPr>
                          <w:rFonts w:ascii="Palatino" w:hAnsi="Palatino"/>
                          <w:b/>
                          <w:bCs/>
                        </w:rPr>
                        <w:t>PUBMED, SPRINGERLINK</w:t>
                      </w:r>
                      <w:r w:rsidR="00614249" w:rsidRPr="00B20E15">
                        <w:rPr>
                          <w:rFonts w:ascii="Palatino" w:hAnsi="Palatino"/>
                          <w:b/>
                          <w:bCs/>
                        </w:rPr>
                        <w:t xml:space="preserve"> + </w:t>
                      </w:r>
                      <w:r w:rsidR="00614249" w:rsidRPr="00B20E15">
                        <w:rPr>
                          <w:rFonts w:ascii="Palatino" w:hAnsi="Palatino"/>
                        </w:rPr>
                        <w:t>internetov</w:t>
                      </w:r>
                      <w:r w:rsidR="006D2167">
                        <w:rPr>
                          <w:rFonts w:ascii="Palatino" w:hAnsi="Palatino"/>
                        </w:rPr>
                        <w:t>ý</w:t>
                      </w:r>
                      <w:r w:rsidR="00614249" w:rsidRPr="00B20E15">
                        <w:rPr>
                          <w:rFonts w:ascii="Palatino" w:hAnsi="Palatino"/>
                        </w:rPr>
                        <w:t xml:space="preserve"> vyhledávače </w:t>
                      </w:r>
                      <w:r w:rsidR="00614249" w:rsidRPr="00B20E15">
                        <w:rPr>
                          <w:rFonts w:ascii="Palatino" w:hAnsi="Palatino"/>
                          <w:b/>
                          <w:bCs/>
                        </w:rPr>
                        <w:t>GOOGLE</w:t>
                      </w:r>
                    </w:p>
                  </w:txbxContent>
                </v:textbox>
                <w10:wrap anchorx="margin"/>
              </v:shape>
            </w:pict>
          </mc:Fallback>
        </mc:AlternateContent>
      </w:r>
      <w:r w:rsidR="009000A6">
        <w:rPr>
          <w:noProof/>
        </w:rPr>
        <mc:AlternateContent>
          <mc:Choice Requires="wps">
            <w:drawing>
              <wp:anchor distT="0" distB="0" distL="114300" distR="114300" simplePos="0" relativeHeight="251670528" behindDoc="0" locked="0" layoutInCell="1" allowOverlap="1" wp14:anchorId="152F3A39" wp14:editId="3C6959FC">
                <wp:simplePos x="0" y="0"/>
                <wp:positionH relativeFrom="margin">
                  <wp:align>center</wp:align>
                </wp:positionH>
                <wp:positionV relativeFrom="paragraph">
                  <wp:posOffset>2408117</wp:posOffset>
                </wp:positionV>
                <wp:extent cx="432000" cy="288000"/>
                <wp:effectExtent l="25400" t="0" r="12700" b="29845"/>
                <wp:wrapNone/>
                <wp:docPr id="9" name="Šipka dolů 9"/>
                <wp:cNvGraphicFramePr/>
                <a:graphic xmlns:a="http://schemas.openxmlformats.org/drawingml/2006/main">
                  <a:graphicData uri="http://schemas.microsoft.com/office/word/2010/wordprocessingShape">
                    <wps:wsp>
                      <wps:cNvSpPr/>
                      <wps:spPr>
                        <a:xfrm>
                          <a:off x="0" y="0"/>
                          <a:ext cx="432000" cy="288000"/>
                        </a:xfrm>
                        <a:prstGeom prst="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F78F2" id="Šipka dolů 9" o:spid="_x0000_s1026" type="#_x0000_t67" style="position:absolute;margin-left:0;margin-top:189.6pt;width:34pt;height:22.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" adj="10800" fillcolor="#ffd966 [1943]" strokecolor="#bf8f00 [2407]" strokeweight="1pt">
                <w10:wrap anchorx="margin"/>
              </v:shape>
            </w:pict>
          </mc:Fallback>
        </mc:AlternateContent>
      </w:r>
      <w:r w:rsidR="009000A6">
        <w:rPr>
          <w:noProof/>
        </w:rPr>
        <mc:AlternateContent>
          <mc:Choice Requires="wps">
            <w:drawing>
              <wp:anchor distT="0" distB="0" distL="114300" distR="114300" simplePos="0" relativeHeight="251665408" behindDoc="0" locked="0" layoutInCell="1" allowOverlap="1" wp14:anchorId="46181E7F" wp14:editId="3145AEA4">
                <wp:simplePos x="0" y="0"/>
                <wp:positionH relativeFrom="margin">
                  <wp:posOffset>-180975</wp:posOffset>
                </wp:positionH>
                <wp:positionV relativeFrom="paragraph">
                  <wp:posOffset>486892</wp:posOffset>
                </wp:positionV>
                <wp:extent cx="6120000" cy="1923393"/>
                <wp:effectExtent l="0" t="0" r="14605" b="7620"/>
                <wp:wrapNone/>
                <wp:docPr id="4" name="Textové pole 4"/>
                <wp:cNvGraphicFramePr/>
                <a:graphic xmlns:a="http://schemas.openxmlformats.org/drawingml/2006/main">
                  <a:graphicData uri="http://schemas.microsoft.com/office/word/2010/wordprocessingShape">
                    <wps:wsp>
                      <wps:cNvSpPr txBox="1"/>
                      <wps:spPr>
                        <a:xfrm>
                          <a:off x="0" y="0"/>
                          <a:ext cx="6120000" cy="1923393"/>
                        </a:xfrm>
                        <a:prstGeom prst="rect">
                          <a:avLst/>
                        </a:prstGeom>
                        <a:solidFill>
                          <a:schemeClr val="lt1"/>
                        </a:solidFill>
                        <a:ln w="6350">
                          <a:solidFill>
                            <a:schemeClr val="accent4">
                              <a:lumMod val="50000"/>
                            </a:schemeClr>
                          </a:solidFill>
                        </a:ln>
                      </wps:spPr>
                      <wps:txbx>
                        <w:txbxContent>
                          <w:p w14:paraId="7F174E53" w14:textId="3CEF0F66" w:rsidR="000B6AD8" w:rsidRPr="001435FD" w:rsidRDefault="007143BA" w:rsidP="00643C22">
                            <w:pPr>
                              <w:jc w:val="both"/>
                              <w:rPr>
                                <w:rFonts w:ascii="Palatino" w:hAnsi="Palatino" w:cstheme="minorHAnsi"/>
                                <w:b/>
                                <w:bCs/>
                              </w:rPr>
                            </w:pPr>
                            <w:r w:rsidRPr="001435FD">
                              <w:rPr>
                                <w:rFonts w:ascii="Palatino" w:hAnsi="Palatino" w:cstheme="minorHAnsi"/>
                                <w:b/>
                                <w:bCs/>
                              </w:rPr>
                              <w:t>VYHLEDÁVACÍ KRITÉRIA:</w:t>
                            </w:r>
                          </w:p>
                          <w:p w14:paraId="5FC26638" w14:textId="0B7A19BF" w:rsidR="00727138" w:rsidRPr="00AB6934" w:rsidRDefault="00AB6934" w:rsidP="00AB6934">
                            <w:pPr>
                              <w:tabs>
                                <w:tab w:val="left" w:pos="2127"/>
                              </w:tabs>
                              <w:jc w:val="both"/>
                              <w:rPr>
                                <w:rFonts w:ascii="Palatino" w:hAnsi="Palatino" w:cstheme="minorHAnsi"/>
                              </w:rPr>
                            </w:pPr>
                            <w:r>
                              <w:rPr>
                                <w:rFonts w:ascii="Palatino" w:hAnsi="Palatino" w:cstheme="minorHAnsi"/>
                                <w:b/>
                                <w:bCs/>
                              </w:rPr>
                              <w:t>K</w:t>
                            </w:r>
                            <w:r w:rsidR="00AA34E9" w:rsidRPr="00AB6934">
                              <w:rPr>
                                <w:rFonts w:ascii="Palatino" w:hAnsi="Palatino" w:cstheme="minorHAnsi"/>
                                <w:b/>
                                <w:bCs/>
                              </w:rPr>
                              <w:t>líčová slova v </w:t>
                            </w:r>
                            <w:r w:rsidR="00CB77D1" w:rsidRPr="00AB6934">
                              <w:rPr>
                                <w:rFonts w:ascii="Palatino" w:hAnsi="Palatino" w:cstheme="minorHAnsi"/>
                                <w:b/>
                                <w:bCs/>
                              </w:rPr>
                              <w:t>ČJ</w:t>
                            </w:r>
                            <w:r w:rsidR="00AA34E9" w:rsidRPr="00AB6934">
                              <w:rPr>
                                <w:rFonts w:ascii="Palatino" w:hAnsi="Palatino" w:cstheme="minorHAnsi"/>
                                <w:b/>
                                <w:bCs/>
                              </w:rPr>
                              <w:t xml:space="preserve"> </w:t>
                            </w:r>
                            <w:r>
                              <w:rPr>
                                <w:rFonts w:ascii="Palatino" w:hAnsi="Palatino" w:cstheme="minorHAnsi"/>
                              </w:rPr>
                              <w:t xml:space="preserve">: </w:t>
                            </w:r>
                            <w:r w:rsidR="00AA34E9" w:rsidRPr="00AB6934">
                              <w:rPr>
                                <w:rFonts w:ascii="Palatino" w:hAnsi="Palatino" w:cstheme="minorHAnsi"/>
                              </w:rPr>
                              <w:t>gynekologické malignity, karcinom dělohy, karcinom</w:t>
                            </w:r>
                            <w:r w:rsidR="003078A4" w:rsidRPr="00AB6934">
                              <w:rPr>
                                <w:rFonts w:ascii="Palatino" w:hAnsi="Palatino" w:cstheme="minorHAnsi"/>
                              </w:rPr>
                              <w:t xml:space="preserve"> </w:t>
                            </w:r>
                            <w:r w:rsidR="00AA34E9" w:rsidRPr="00AB6934">
                              <w:rPr>
                                <w:rFonts w:ascii="Palatino" w:hAnsi="Palatino" w:cstheme="minorHAnsi"/>
                              </w:rPr>
                              <w:t>vulvy,</w:t>
                            </w:r>
                            <w:r w:rsidR="003078A4" w:rsidRPr="00AB6934">
                              <w:rPr>
                                <w:rFonts w:ascii="Palatino" w:hAnsi="Palatino" w:cstheme="minorHAnsi"/>
                              </w:rPr>
                              <w:tab/>
                            </w:r>
                            <w:r w:rsidR="003078A4" w:rsidRPr="00AB6934">
                              <w:rPr>
                                <w:rFonts w:ascii="Palatino" w:hAnsi="Palatino" w:cstheme="minorHAnsi"/>
                              </w:rPr>
                              <w:tab/>
                            </w:r>
                            <w:r w:rsidR="00AA34E9" w:rsidRPr="00AB6934">
                              <w:rPr>
                                <w:rFonts w:ascii="Palatino" w:hAnsi="Palatino" w:cstheme="minorHAnsi"/>
                              </w:rPr>
                              <w:t xml:space="preserve"> karcinom vaginy, karcinom prsu, radioterapie,</w:t>
                            </w:r>
                            <w:r w:rsidR="003078A4" w:rsidRPr="00AB6934">
                              <w:rPr>
                                <w:rFonts w:ascii="Palatino" w:hAnsi="Palatino" w:cstheme="minorHAnsi"/>
                              </w:rPr>
                              <w:t xml:space="preserve"> </w:t>
                            </w:r>
                            <w:r w:rsidR="00AA34E9" w:rsidRPr="00AB6934">
                              <w:rPr>
                                <w:rFonts w:ascii="Palatino" w:hAnsi="Palatino" w:cstheme="minorHAnsi"/>
                              </w:rPr>
                              <w:t>brachyterapie</w:t>
                            </w:r>
                          </w:p>
                          <w:p w14:paraId="295A1589" w14:textId="55CDF51C" w:rsidR="007143BA" w:rsidRPr="00AB6934" w:rsidRDefault="00AB6934" w:rsidP="00AB6934">
                            <w:pPr>
                              <w:tabs>
                                <w:tab w:val="left" w:pos="2127"/>
                              </w:tabs>
                              <w:jc w:val="both"/>
                              <w:rPr>
                                <w:rFonts w:ascii="Palatino" w:hAnsi="Palatino" w:cstheme="minorHAnsi"/>
                              </w:rPr>
                            </w:pPr>
                            <w:r>
                              <w:rPr>
                                <w:rFonts w:ascii="Palatino" w:hAnsi="Palatino" w:cstheme="minorHAnsi"/>
                                <w:b/>
                                <w:bCs/>
                              </w:rPr>
                              <w:t>K</w:t>
                            </w:r>
                            <w:r w:rsidR="00AA34E9" w:rsidRPr="00AB6934">
                              <w:rPr>
                                <w:rFonts w:ascii="Palatino" w:hAnsi="Palatino" w:cstheme="minorHAnsi"/>
                                <w:b/>
                                <w:bCs/>
                              </w:rPr>
                              <w:t>líčová slova v</w:t>
                            </w:r>
                            <w:r>
                              <w:rPr>
                                <w:rFonts w:ascii="Palatino" w:hAnsi="Palatino" w:cstheme="minorHAnsi"/>
                                <w:b/>
                                <w:bCs/>
                              </w:rPr>
                              <w:t> </w:t>
                            </w:r>
                            <w:r w:rsidR="00CB77D1" w:rsidRPr="00AB6934">
                              <w:rPr>
                                <w:rFonts w:ascii="Palatino" w:hAnsi="Palatino" w:cstheme="minorHAnsi"/>
                                <w:b/>
                                <w:bCs/>
                              </w:rPr>
                              <w:t>AJ</w:t>
                            </w:r>
                            <w:r>
                              <w:rPr>
                                <w:rFonts w:ascii="Palatino" w:hAnsi="Palatino" w:cstheme="minorHAnsi"/>
                                <w:b/>
                                <w:bCs/>
                              </w:rPr>
                              <w:t xml:space="preserve">: </w:t>
                            </w:r>
                            <w:r w:rsidR="00AA34E9" w:rsidRPr="00AB6934">
                              <w:rPr>
                                <w:rFonts w:ascii="Palatino" w:hAnsi="Palatino" w:cstheme="minorHAnsi"/>
                              </w:rPr>
                              <w:t>gyn</w:t>
                            </w:r>
                            <w:r w:rsidR="00704853">
                              <w:rPr>
                                <w:rFonts w:ascii="Palatino" w:hAnsi="Palatino" w:cstheme="minorHAnsi"/>
                              </w:rPr>
                              <w:t>a</w:t>
                            </w:r>
                            <w:r w:rsidR="00AA34E9" w:rsidRPr="00AB6934">
                              <w:rPr>
                                <w:rFonts w:ascii="Palatino" w:hAnsi="Palatino" w:cstheme="minorHAnsi"/>
                              </w:rPr>
                              <w:t>ecological malignancies, uterine carcinoma, vulvar</w:t>
                            </w:r>
                            <w:r w:rsidR="00710970" w:rsidRPr="00AB6934">
                              <w:rPr>
                                <w:rFonts w:ascii="Palatino" w:hAnsi="Palatino" w:cstheme="minorHAnsi"/>
                              </w:rPr>
                              <w:tab/>
                            </w:r>
                            <w:r w:rsidR="00710970" w:rsidRPr="00AB6934">
                              <w:rPr>
                                <w:rFonts w:ascii="Palatino" w:hAnsi="Palatino" w:cstheme="minorHAnsi"/>
                              </w:rPr>
                              <w:tab/>
                            </w:r>
                            <w:r w:rsidR="00710970" w:rsidRPr="00AB6934">
                              <w:rPr>
                                <w:rFonts w:ascii="Palatino" w:hAnsi="Palatino" w:cstheme="minorHAnsi"/>
                              </w:rPr>
                              <w:tab/>
                              <w:t xml:space="preserve"> </w:t>
                            </w:r>
                            <w:r w:rsidR="00AA34E9" w:rsidRPr="00AB6934">
                              <w:rPr>
                                <w:rFonts w:ascii="Palatino" w:hAnsi="Palatino" w:cstheme="minorHAnsi"/>
                              </w:rPr>
                              <w:t>carcinoma, vaginal carcinoma, breast carcinoma,</w:t>
                            </w:r>
                            <w:r w:rsidR="00710970" w:rsidRPr="00AB6934">
                              <w:rPr>
                                <w:rFonts w:ascii="Palatino" w:hAnsi="Palatino" w:cstheme="minorHAnsi"/>
                              </w:rPr>
                              <w:t xml:space="preserve"> </w:t>
                            </w:r>
                            <w:r w:rsidR="00AA34E9" w:rsidRPr="00AB6934">
                              <w:rPr>
                                <w:rFonts w:ascii="Palatino" w:hAnsi="Palatino" w:cstheme="minorHAnsi"/>
                              </w:rPr>
                              <w:t>radiotherapy,</w:t>
                            </w:r>
                            <w:r w:rsidR="00710970" w:rsidRPr="00AB6934">
                              <w:rPr>
                                <w:rFonts w:ascii="Palatino" w:hAnsi="Palatino" w:cstheme="minorHAnsi"/>
                              </w:rPr>
                              <w:tab/>
                            </w:r>
                            <w:r w:rsidR="00710970" w:rsidRPr="00AB6934">
                              <w:rPr>
                                <w:rFonts w:ascii="Palatino" w:hAnsi="Palatino" w:cstheme="minorHAnsi"/>
                              </w:rPr>
                              <w:tab/>
                            </w:r>
                            <w:r w:rsidR="00AA34E9" w:rsidRPr="00AB6934">
                              <w:rPr>
                                <w:rFonts w:ascii="Palatino" w:hAnsi="Palatino" w:cstheme="minorHAnsi"/>
                              </w:rPr>
                              <w:t xml:space="preserve"> brachytherapy</w:t>
                            </w:r>
                          </w:p>
                          <w:p w14:paraId="00F27D51" w14:textId="55E1F252" w:rsidR="00EE01F2" w:rsidRPr="00AB6934" w:rsidRDefault="00AB6934" w:rsidP="00AB6934">
                            <w:pPr>
                              <w:jc w:val="both"/>
                              <w:rPr>
                                <w:rFonts w:ascii="Palatino" w:hAnsi="Palatino" w:cstheme="minorHAnsi"/>
                              </w:rPr>
                            </w:pPr>
                            <w:r>
                              <w:rPr>
                                <w:rFonts w:ascii="Palatino" w:hAnsi="Palatino" w:cstheme="minorHAnsi"/>
                                <w:b/>
                                <w:bCs/>
                              </w:rPr>
                              <w:t>J</w:t>
                            </w:r>
                            <w:r w:rsidR="00AA34E9" w:rsidRPr="00AB6934">
                              <w:rPr>
                                <w:rFonts w:ascii="Palatino" w:hAnsi="Palatino" w:cstheme="minorHAnsi"/>
                                <w:b/>
                                <w:bCs/>
                              </w:rPr>
                              <w:t>azyk</w:t>
                            </w:r>
                            <w:r>
                              <w:rPr>
                                <w:rFonts w:ascii="Palatino" w:hAnsi="Palatino" w:cstheme="minorHAnsi"/>
                                <w:b/>
                                <w:bCs/>
                              </w:rPr>
                              <w:t xml:space="preserve">: </w:t>
                            </w:r>
                            <w:r w:rsidR="00AA34E9" w:rsidRPr="00AB6934">
                              <w:rPr>
                                <w:rFonts w:ascii="Palatino" w:hAnsi="Palatino" w:cstheme="minorHAnsi"/>
                              </w:rPr>
                              <w:t xml:space="preserve">český, </w:t>
                            </w:r>
                            <w:r w:rsidR="00676F4F" w:rsidRPr="00AB6934">
                              <w:rPr>
                                <w:rFonts w:ascii="Palatino" w:hAnsi="Palatino" w:cstheme="minorHAnsi"/>
                              </w:rPr>
                              <w:t xml:space="preserve">anglický, </w:t>
                            </w:r>
                            <w:r w:rsidR="00AA34E9" w:rsidRPr="00AB6934">
                              <w:rPr>
                                <w:rFonts w:ascii="Palatino" w:hAnsi="Palatino" w:cstheme="minorHAnsi"/>
                              </w:rPr>
                              <w:t>slovenský</w:t>
                            </w:r>
                          </w:p>
                          <w:p w14:paraId="71F7E859" w14:textId="74C5E609" w:rsidR="007143BA" w:rsidRPr="00AB6934" w:rsidRDefault="00AB6934" w:rsidP="00AB6934">
                            <w:pPr>
                              <w:jc w:val="both"/>
                              <w:rPr>
                                <w:rFonts w:ascii="Palatino" w:hAnsi="Palatino" w:cstheme="minorHAnsi"/>
                              </w:rPr>
                            </w:pPr>
                            <w:r>
                              <w:rPr>
                                <w:rFonts w:ascii="Palatino" w:hAnsi="Palatino" w:cstheme="minorHAnsi"/>
                                <w:b/>
                                <w:bCs/>
                              </w:rPr>
                              <w:t>O</w:t>
                            </w:r>
                            <w:r w:rsidR="00AA34E9" w:rsidRPr="00AB6934">
                              <w:rPr>
                                <w:rFonts w:ascii="Palatino" w:hAnsi="Palatino" w:cstheme="minorHAnsi"/>
                                <w:b/>
                                <w:bCs/>
                              </w:rPr>
                              <w:t>bdobí</w:t>
                            </w:r>
                            <w:r>
                              <w:rPr>
                                <w:rFonts w:ascii="Palatino" w:hAnsi="Palatino" w:cstheme="minorHAnsi"/>
                              </w:rPr>
                              <w:t xml:space="preserve">: </w:t>
                            </w:r>
                            <w:r w:rsidR="00AA34E9" w:rsidRPr="00AB6934">
                              <w:rPr>
                                <w:rFonts w:ascii="Palatino" w:hAnsi="Palatino" w:cstheme="minorHAnsi"/>
                              </w:rPr>
                              <w:t>20</w:t>
                            </w:r>
                            <w:r w:rsidR="00F50DCD" w:rsidRPr="00AB6934">
                              <w:rPr>
                                <w:rFonts w:ascii="Palatino" w:hAnsi="Palatino" w:cstheme="minorHAnsi"/>
                              </w:rPr>
                              <w:t>17</w:t>
                            </w:r>
                            <w:r w:rsidR="00AA34E9" w:rsidRPr="00AB6934">
                              <w:rPr>
                                <w:rFonts w:ascii="Palatino" w:hAnsi="Palatino" w:cstheme="minorHAnsi"/>
                              </w:rPr>
                              <w:t>–březen 2022</w:t>
                            </w:r>
                          </w:p>
                          <w:p w14:paraId="5AD6A32A" w14:textId="14497B81" w:rsidR="007143BA" w:rsidRPr="00AB6934" w:rsidRDefault="00AB6934" w:rsidP="00AB6934">
                            <w:pPr>
                              <w:jc w:val="both"/>
                              <w:rPr>
                                <w:rFonts w:ascii="Palatino" w:hAnsi="Palatino" w:cstheme="minorHAnsi"/>
                              </w:rPr>
                            </w:pPr>
                            <w:r>
                              <w:rPr>
                                <w:rFonts w:ascii="Palatino" w:hAnsi="Palatino" w:cstheme="minorHAnsi"/>
                                <w:b/>
                                <w:bCs/>
                              </w:rPr>
                              <w:t>D</w:t>
                            </w:r>
                            <w:r w:rsidR="00AA34E9" w:rsidRPr="00AB6934">
                              <w:rPr>
                                <w:rFonts w:ascii="Palatino" w:hAnsi="Palatino" w:cstheme="minorHAnsi"/>
                                <w:b/>
                                <w:bCs/>
                              </w:rPr>
                              <w:t>alší kritéria</w:t>
                            </w:r>
                            <w:r w:rsidR="00AA34E9" w:rsidRPr="00AB6934">
                              <w:rPr>
                                <w:rFonts w:ascii="Palatino" w:hAnsi="Palatino" w:cstheme="minorHAnsi"/>
                              </w:rPr>
                              <w:t xml:space="preserve">: odborné články, </w:t>
                            </w:r>
                            <w:r w:rsidR="00561888" w:rsidRPr="00AB6934">
                              <w:rPr>
                                <w:rFonts w:ascii="Palatino" w:hAnsi="Palatino" w:cstheme="minorHAnsi"/>
                              </w:rPr>
                              <w:t>přehledové články</w:t>
                            </w:r>
                            <w:r w:rsidR="00B25F40" w:rsidRPr="00AB6934">
                              <w:rPr>
                                <w:rFonts w:ascii="Palatino" w:hAnsi="Palatino" w:cstheme="minorHAnsi"/>
                              </w:rPr>
                              <w:t xml:space="preserve">, </w:t>
                            </w:r>
                            <w:r w:rsidR="00131397" w:rsidRPr="00AB6934">
                              <w:rPr>
                                <w:rFonts w:ascii="Palatino" w:hAnsi="Palatino" w:cstheme="minorHAnsi"/>
                              </w:rPr>
                              <w:t>plné texty</w:t>
                            </w:r>
                          </w:p>
                          <w:p w14:paraId="08522CA4" w14:textId="77777777" w:rsidR="000350C6" w:rsidRDefault="000350C6" w:rsidP="00643C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81E7F" id="Textové pole 4" o:spid="_x0000_s1031" type="#_x0000_t202" style="position:absolute;left:0;text-align:left;margin-left:-14.25pt;margin-top:38.35pt;width:481.9pt;height:15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" fillcolor="white [3201]" strokecolor="#7f5f00 [1607]" strokeweight=".5pt">
                <v:textbox>
                  <w:txbxContent>
                    <w:p w14:paraId="7F174E53" w14:textId="3CEF0F66" w:rsidR="000B6AD8" w:rsidRPr="001435FD" w:rsidRDefault="007143BA" w:rsidP="00643C22">
                      <w:pPr>
                        <w:jc w:val="both"/>
                        <w:rPr>
                          <w:rFonts w:ascii="Palatino" w:hAnsi="Palatino" w:cstheme="minorHAnsi"/>
                          <w:b/>
                          <w:bCs/>
                        </w:rPr>
                      </w:pPr>
                      <w:r w:rsidRPr="001435FD">
                        <w:rPr>
                          <w:rFonts w:ascii="Palatino" w:hAnsi="Palatino" w:cstheme="minorHAnsi"/>
                          <w:b/>
                          <w:bCs/>
                        </w:rPr>
                        <w:t>VYHLEDÁVACÍ KRITÉRIA:</w:t>
                      </w:r>
                    </w:p>
                    <w:p w14:paraId="5FC26638" w14:textId="0B7A19BF" w:rsidR="00727138" w:rsidRPr="00AB6934" w:rsidRDefault="00AB6934" w:rsidP="00AB6934">
                      <w:pPr>
                        <w:tabs>
                          <w:tab w:val="left" w:pos="2127"/>
                        </w:tabs>
                        <w:jc w:val="both"/>
                        <w:rPr>
                          <w:rFonts w:ascii="Palatino" w:hAnsi="Palatino" w:cstheme="minorHAnsi"/>
                        </w:rPr>
                      </w:pPr>
                      <w:r>
                        <w:rPr>
                          <w:rFonts w:ascii="Palatino" w:hAnsi="Palatino" w:cstheme="minorHAnsi"/>
                          <w:b/>
                          <w:bCs/>
                        </w:rPr>
                        <w:t>K</w:t>
                      </w:r>
                      <w:r w:rsidR="00AA34E9" w:rsidRPr="00AB6934">
                        <w:rPr>
                          <w:rFonts w:ascii="Palatino" w:hAnsi="Palatino" w:cstheme="minorHAnsi"/>
                          <w:b/>
                          <w:bCs/>
                        </w:rPr>
                        <w:t>líčová slova v </w:t>
                      </w:r>
                      <w:r w:rsidR="00CB77D1" w:rsidRPr="00AB6934">
                        <w:rPr>
                          <w:rFonts w:ascii="Palatino" w:hAnsi="Palatino" w:cstheme="minorHAnsi"/>
                          <w:b/>
                          <w:bCs/>
                        </w:rPr>
                        <w:t>ČJ</w:t>
                      </w:r>
                      <w:r w:rsidR="00AA34E9" w:rsidRPr="00AB6934">
                        <w:rPr>
                          <w:rFonts w:ascii="Palatino" w:hAnsi="Palatino" w:cstheme="minorHAnsi"/>
                          <w:b/>
                          <w:bCs/>
                        </w:rPr>
                        <w:t xml:space="preserve"> </w:t>
                      </w:r>
                      <w:r>
                        <w:rPr>
                          <w:rFonts w:ascii="Palatino" w:hAnsi="Palatino" w:cstheme="minorHAnsi"/>
                        </w:rPr>
                        <w:t xml:space="preserve">: </w:t>
                      </w:r>
                      <w:r w:rsidR="00AA34E9" w:rsidRPr="00AB6934">
                        <w:rPr>
                          <w:rFonts w:ascii="Palatino" w:hAnsi="Palatino" w:cstheme="minorHAnsi"/>
                        </w:rPr>
                        <w:t>gynekologické malignity, karcinom dělohy, karcinom</w:t>
                      </w:r>
                      <w:r w:rsidR="003078A4" w:rsidRPr="00AB6934">
                        <w:rPr>
                          <w:rFonts w:ascii="Palatino" w:hAnsi="Palatino" w:cstheme="minorHAnsi"/>
                        </w:rPr>
                        <w:t xml:space="preserve"> </w:t>
                      </w:r>
                      <w:r w:rsidR="00AA34E9" w:rsidRPr="00AB6934">
                        <w:rPr>
                          <w:rFonts w:ascii="Palatino" w:hAnsi="Palatino" w:cstheme="minorHAnsi"/>
                        </w:rPr>
                        <w:t>vulvy,</w:t>
                      </w:r>
                      <w:r w:rsidR="003078A4" w:rsidRPr="00AB6934">
                        <w:rPr>
                          <w:rFonts w:ascii="Palatino" w:hAnsi="Palatino" w:cstheme="minorHAnsi"/>
                        </w:rPr>
                        <w:tab/>
                      </w:r>
                      <w:r w:rsidR="003078A4" w:rsidRPr="00AB6934">
                        <w:rPr>
                          <w:rFonts w:ascii="Palatino" w:hAnsi="Palatino" w:cstheme="minorHAnsi"/>
                        </w:rPr>
                        <w:tab/>
                      </w:r>
                      <w:r w:rsidR="00AA34E9" w:rsidRPr="00AB6934">
                        <w:rPr>
                          <w:rFonts w:ascii="Palatino" w:hAnsi="Palatino" w:cstheme="minorHAnsi"/>
                        </w:rPr>
                        <w:t xml:space="preserve"> karcinom vaginy, karcinom prsu, radioterapie,</w:t>
                      </w:r>
                      <w:r w:rsidR="003078A4" w:rsidRPr="00AB6934">
                        <w:rPr>
                          <w:rFonts w:ascii="Palatino" w:hAnsi="Palatino" w:cstheme="minorHAnsi"/>
                        </w:rPr>
                        <w:t xml:space="preserve"> </w:t>
                      </w:r>
                      <w:r w:rsidR="00AA34E9" w:rsidRPr="00AB6934">
                        <w:rPr>
                          <w:rFonts w:ascii="Palatino" w:hAnsi="Palatino" w:cstheme="minorHAnsi"/>
                        </w:rPr>
                        <w:t>brachyterapie</w:t>
                      </w:r>
                    </w:p>
                    <w:p w14:paraId="295A1589" w14:textId="55CDF51C" w:rsidR="007143BA" w:rsidRPr="00AB6934" w:rsidRDefault="00AB6934" w:rsidP="00AB6934">
                      <w:pPr>
                        <w:tabs>
                          <w:tab w:val="left" w:pos="2127"/>
                        </w:tabs>
                        <w:jc w:val="both"/>
                        <w:rPr>
                          <w:rFonts w:ascii="Palatino" w:hAnsi="Palatino" w:cstheme="minorHAnsi"/>
                        </w:rPr>
                      </w:pPr>
                      <w:r>
                        <w:rPr>
                          <w:rFonts w:ascii="Palatino" w:hAnsi="Palatino" w:cstheme="minorHAnsi"/>
                          <w:b/>
                          <w:bCs/>
                        </w:rPr>
                        <w:t>K</w:t>
                      </w:r>
                      <w:r w:rsidR="00AA34E9" w:rsidRPr="00AB6934">
                        <w:rPr>
                          <w:rFonts w:ascii="Palatino" w:hAnsi="Palatino" w:cstheme="minorHAnsi"/>
                          <w:b/>
                          <w:bCs/>
                        </w:rPr>
                        <w:t>líčová slova v</w:t>
                      </w:r>
                      <w:r>
                        <w:rPr>
                          <w:rFonts w:ascii="Palatino" w:hAnsi="Palatino" w:cstheme="minorHAnsi"/>
                          <w:b/>
                          <w:bCs/>
                        </w:rPr>
                        <w:t> </w:t>
                      </w:r>
                      <w:r w:rsidR="00CB77D1" w:rsidRPr="00AB6934">
                        <w:rPr>
                          <w:rFonts w:ascii="Palatino" w:hAnsi="Palatino" w:cstheme="minorHAnsi"/>
                          <w:b/>
                          <w:bCs/>
                        </w:rPr>
                        <w:t>AJ</w:t>
                      </w:r>
                      <w:r>
                        <w:rPr>
                          <w:rFonts w:ascii="Palatino" w:hAnsi="Palatino" w:cstheme="minorHAnsi"/>
                          <w:b/>
                          <w:bCs/>
                        </w:rPr>
                        <w:t xml:space="preserve">: </w:t>
                      </w:r>
                      <w:proofErr w:type="spellStart"/>
                      <w:r w:rsidR="00AA34E9" w:rsidRPr="00AB6934">
                        <w:rPr>
                          <w:rFonts w:ascii="Palatino" w:hAnsi="Palatino" w:cstheme="minorHAnsi"/>
                        </w:rPr>
                        <w:t>gyn</w:t>
                      </w:r>
                      <w:r w:rsidR="00704853">
                        <w:rPr>
                          <w:rFonts w:ascii="Palatino" w:hAnsi="Palatino" w:cstheme="minorHAnsi"/>
                        </w:rPr>
                        <w:t>a</w:t>
                      </w:r>
                      <w:r w:rsidR="00AA34E9" w:rsidRPr="00AB6934">
                        <w:rPr>
                          <w:rFonts w:ascii="Palatino" w:hAnsi="Palatino" w:cstheme="minorHAnsi"/>
                        </w:rPr>
                        <w:t>ecological</w:t>
                      </w:r>
                      <w:proofErr w:type="spellEnd"/>
                      <w:r w:rsidR="00AA34E9" w:rsidRPr="00AB6934">
                        <w:rPr>
                          <w:rFonts w:ascii="Palatino" w:hAnsi="Palatino" w:cstheme="minorHAnsi"/>
                        </w:rPr>
                        <w:t xml:space="preserve"> </w:t>
                      </w:r>
                      <w:proofErr w:type="spellStart"/>
                      <w:r w:rsidR="00AA34E9" w:rsidRPr="00AB6934">
                        <w:rPr>
                          <w:rFonts w:ascii="Palatino" w:hAnsi="Palatino" w:cstheme="minorHAnsi"/>
                        </w:rPr>
                        <w:t>malignancies</w:t>
                      </w:r>
                      <w:proofErr w:type="spellEnd"/>
                      <w:r w:rsidR="00AA34E9" w:rsidRPr="00AB6934">
                        <w:rPr>
                          <w:rFonts w:ascii="Palatino" w:hAnsi="Palatino" w:cstheme="minorHAnsi"/>
                        </w:rPr>
                        <w:t xml:space="preserve">, </w:t>
                      </w:r>
                      <w:proofErr w:type="spellStart"/>
                      <w:r w:rsidR="00AA34E9" w:rsidRPr="00AB6934">
                        <w:rPr>
                          <w:rFonts w:ascii="Palatino" w:hAnsi="Palatino" w:cstheme="minorHAnsi"/>
                        </w:rPr>
                        <w:t>uterine</w:t>
                      </w:r>
                      <w:proofErr w:type="spellEnd"/>
                      <w:r w:rsidR="00AA34E9" w:rsidRPr="00AB6934">
                        <w:rPr>
                          <w:rFonts w:ascii="Palatino" w:hAnsi="Palatino" w:cstheme="minorHAnsi"/>
                        </w:rPr>
                        <w:t xml:space="preserve"> </w:t>
                      </w:r>
                      <w:proofErr w:type="spellStart"/>
                      <w:r w:rsidR="00AA34E9" w:rsidRPr="00AB6934">
                        <w:rPr>
                          <w:rFonts w:ascii="Palatino" w:hAnsi="Palatino" w:cstheme="minorHAnsi"/>
                        </w:rPr>
                        <w:t>carcinoma</w:t>
                      </w:r>
                      <w:proofErr w:type="spellEnd"/>
                      <w:r w:rsidR="00AA34E9" w:rsidRPr="00AB6934">
                        <w:rPr>
                          <w:rFonts w:ascii="Palatino" w:hAnsi="Palatino" w:cstheme="minorHAnsi"/>
                        </w:rPr>
                        <w:t>, vulvar</w:t>
                      </w:r>
                      <w:r w:rsidR="00710970" w:rsidRPr="00AB6934">
                        <w:rPr>
                          <w:rFonts w:ascii="Palatino" w:hAnsi="Palatino" w:cstheme="minorHAnsi"/>
                        </w:rPr>
                        <w:tab/>
                      </w:r>
                      <w:r w:rsidR="00710970" w:rsidRPr="00AB6934">
                        <w:rPr>
                          <w:rFonts w:ascii="Palatino" w:hAnsi="Palatino" w:cstheme="minorHAnsi"/>
                        </w:rPr>
                        <w:tab/>
                      </w:r>
                      <w:r w:rsidR="00710970" w:rsidRPr="00AB6934">
                        <w:rPr>
                          <w:rFonts w:ascii="Palatino" w:hAnsi="Palatino" w:cstheme="minorHAnsi"/>
                        </w:rPr>
                        <w:tab/>
                        <w:t xml:space="preserve"> </w:t>
                      </w:r>
                      <w:r w:rsidR="00AA34E9" w:rsidRPr="00AB6934">
                        <w:rPr>
                          <w:rFonts w:ascii="Palatino" w:hAnsi="Palatino" w:cstheme="minorHAnsi"/>
                        </w:rPr>
                        <w:t>carcinoma, vaginal carcinoma, breast carcinoma,</w:t>
                      </w:r>
                      <w:r w:rsidR="00710970" w:rsidRPr="00AB6934">
                        <w:rPr>
                          <w:rFonts w:ascii="Palatino" w:hAnsi="Palatino" w:cstheme="minorHAnsi"/>
                        </w:rPr>
                        <w:t xml:space="preserve"> </w:t>
                      </w:r>
                      <w:r w:rsidR="00AA34E9" w:rsidRPr="00AB6934">
                        <w:rPr>
                          <w:rFonts w:ascii="Palatino" w:hAnsi="Palatino" w:cstheme="minorHAnsi"/>
                        </w:rPr>
                        <w:t>radiotherapy,</w:t>
                      </w:r>
                      <w:r w:rsidR="00710970" w:rsidRPr="00AB6934">
                        <w:rPr>
                          <w:rFonts w:ascii="Palatino" w:hAnsi="Palatino" w:cstheme="minorHAnsi"/>
                        </w:rPr>
                        <w:tab/>
                      </w:r>
                      <w:r w:rsidR="00710970" w:rsidRPr="00AB6934">
                        <w:rPr>
                          <w:rFonts w:ascii="Palatino" w:hAnsi="Palatino" w:cstheme="minorHAnsi"/>
                        </w:rPr>
                        <w:tab/>
                      </w:r>
                      <w:r w:rsidR="00AA34E9" w:rsidRPr="00AB6934">
                        <w:rPr>
                          <w:rFonts w:ascii="Palatino" w:hAnsi="Palatino" w:cstheme="minorHAnsi"/>
                        </w:rPr>
                        <w:t xml:space="preserve"> brachytherapy</w:t>
                      </w:r>
                    </w:p>
                    <w:p w14:paraId="00F27D51" w14:textId="55E1F252" w:rsidR="00EE01F2" w:rsidRPr="00AB6934" w:rsidRDefault="00AB6934" w:rsidP="00AB6934">
                      <w:pPr>
                        <w:jc w:val="both"/>
                        <w:rPr>
                          <w:rFonts w:ascii="Palatino" w:hAnsi="Palatino" w:cstheme="minorHAnsi"/>
                        </w:rPr>
                      </w:pPr>
                      <w:r>
                        <w:rPr>
                          <w:rFonts w:ascii="Palatino" w:hAnsi="Palatino" w:cstheme="minorHAnsi"/>
                          <w:b/>
                          <w:bCs/>
                        </w:rPr>
                        <w:t>J</w:t>
                      </w:r>
                      <w:r w:rsidR="00AA34E9" w:rsidRPr="00AB6934">
                        <w:rPr>
                          <w:rFonts w:ascii="Palatino" w:hAnsi="Palatino" w:cstheme="minorHAnsi"/>
                          <w:b/>
                          <w:bCs/>
                        </w:rPr>
                        <w:t>azyk</w:t>
                      </w:r>
                      <w:r>
                        <w:rPr>
                          <w:rFonts w:ascii="Palatino" w:hAnsi="Palatino" w:cstheme="minorHAnsi"/>
                          <w:b/>
                          <w:bCs/>
                        </w:rPr>
                        <w:t xml:space="preserve">: </w:t>
                      </w:r>
                      <w:r w:rsidR="00AA34E9" w:rsidRPr="00AB6934">
                        <w:rPr>
                          <w:rFonts w:ascii="Palatino" w:hAnsi="Palatino" w:cstheme="minorHAnsi"/>
                        </w:rPr>
                        <w:t xml:space="preserve">český, </w:t>
                      </w:r>
                      <w:r w:rsidR="00676F4F" w:rsidRPr="00AB6934">
                        <w:rPr>
                          <w:rFonts w:ascii="Palatino" w:hAnsi="Palatino" w:cstheme="minorHAnsi"/>
                        </w:rPr>
                        <w:t xml:space="preserve">anglický, </w:t>
                      </w:r>
                      <w:r w:rsidR="00AA34E9" w:rsidRPr="00AB6934">
                        <w:rPr>
                          <w:rFonts w:ascii="Palatino" w:hAnsi="Palatino" w:cstheme="minorHAnsi"/>
                        </w:rPr>
                        <w:t>slovenský</w:t>
                      </w:r>
                    </w:p>
                    <w:p w14:paraId="71F7E859" w14:textId="74C5E609" w:rsidR="007143BA" w:rsidRPr="00AB6934" w:rsidRDefault="00AB6934" w:rsidP="00AB6934">
                      <w:pPr>
                        <w:jc w:val="both"/>
                        <w:rPr>
                          <w:rFonts w:ascii="Palatino" w:hAnsi="Palatino" w:cstheme="minorHAnsi"/>
                        </w:rPr>
                      </w:pPr>
                      <w:r>
                        <w:rPr>
                          <w:rFonts w:ascii="Palatino" w:hAnsi="Palatino" w:cstheme="minorHAnsi"/>
                          <w:b/>
                          <w:bCs/>
                        </w:rPr>
                        <w:t>O</w:t>
                      </w:r>
                      <w:r w:rsidR="00AA34E9" w:rsidRPr="00AB6934">
                        <w:rPr>
                          <w:rFonts w:ascii="Palatino" w:hAnsi="Palatino" w:cstheme="minorHAnsi"/>
                          <w:b/>
                          <w:bCs/>
                        </w:rPr>
                        <w:t>bdobí</w:t>
                      </w:r>
                      <w:r>
                        <w:rPr>
                          <w:rFonts w:ascii="Palatino" w:hAnsi="Palatino" w:cstheme="minorHAnsi"/>
                        </w:rPr>
                        <w:t xml:space="preserve">: </w:t>
                      </w:r>
                      <w:r w:rsidR="00AA34E9" w:rsidRPr="00AB6934">
                        <w:rPr>
                          <w:rFonts w:ascii="Palatino" w:hAnsi="Palatino" w:cstheme="minorHAnsi"/>
                        </w:rPr>
                        <w:t>20</w:t>
                      </w:r>
                      <w:r w:rsidR="00F50DCD" w:rsidRPr="00AB6934">
                        <w:rPr>
                          <w:rFonts w:ascii="Palatino" w:hAnsi="Palatino" w:cstheme="minorHAnsi"/>
                        </w:rPr>
                        <w:t>17</w:t>
                      </w:r>
                      <w:r w:rsidR="00AA34E9" w:rsidRPr="00AB6934">
                        <w:rPr>
                          <w:rFonts w:ascii="Palatino" w:hAnsi="Palatino" w:cstheme="minorHAnsi"/>
                        </w:rPr>
                        <w:t>–březen 2022</w:t>
                      </w:r>
                    </w:p>
                    <w:p w14:paraId="5AD6A32A" w14:textId="14497B81" w:rsidR="007143BA" w:rsidRPr="00AB6934" w:rsidRDefault="00AB6934" w:rsidP="00AB6934">
                      <w:pPr>
                        <w:jc w:val="both"/>
                        <w:rPr>
                          <w:rFonts w:ascii="Palatino" w:hAnsi="Palatino" w:cstheme="minorHAnsi"/>
                        </w:rPr>
                      </w:pPr>
                      <w:r>
                        <w:rPr>
                          <w:rFonts w:ascii="Palatino" w:hAnsi="Palatino" w:cstheme="minorHAnsi"/>
                          <w:b/>
                          <w:bCs/>
                        </w:rPr>
                        <w:t>D</w:t>
                      </w:r>
                      <w:r w:rsidR="00AA34E9" w:rsidRPr="00AB6934">
                        <w:rPr>
                          <w:rFonts w:ascii="Palatino" w:hAnsi="Palatino" w:cstheme="minorHAnsi"/>
                          <w:b/>
                          <w:bCs/>
                        </w:rPr>
                        <w:t>alší kritéria</w:t>
                      </w:r>
                      <w:r w:rsidR="00AA34E9" w:rsidRPr="00AB6934">
                        <w:rPr>
                          <w:rFonts w:ascii="Palatino" w:hAnsi="Palatino" w:cstheme="minorHAnsi"/>
                        </w:rPr>
                        <w:t xml:space="preserve">: odborné články, </w:t>
                      </w:r>
                      <w:r w:rsidR="00561888" w:rsidRPr="00AB6934">
                        <w:rPr>
                          <w:rFonts w:ascii="Palatino" w:hAnsi="Palatino" w:cstheme="minorHAnsi"/>
                        </w:rPr>
                        <w:t>přehledové články</w:t>
                      </w:r>
                      <w:r w:rsidR="00B25F40" w:rsidRPr="00AB6934">
                        <w:rPr>
                          <w:rFonts w:ascii="Palatino" w:hAnsi="Palatino" w:cstheme="minorHAnsi"/>
                        </w:rPr>
                        <w:t xml:space="preserve">, </w:t>
                      </w:r>
                      <w:r w:rsidR="00131397" w:rsidRPr="00AB6934">
                        <w:rPr>
                          <w:rFonts w:ascii="Palatino" w:hAnsi="Palatino" w:cstheme="minorHAnsi"/>
                        </w:rPr>
                        <w:t>plné texty</w:t>
                      </w:r>
                    </w:p>
                    <w:p w14:paraId="08522CA4" w14:textId="77777777" w:rsidR="000350C6" w:rsidRDefault="000350C6" w:rsidP="00643C22"/>
                  </w:txbxContent>
                </v:textbox>
                <w10:wrap anchorx="margin"/>
              </v:shape>
            </w:pict>
          </mc:Fallback>
        </mc:AlternateContent>
      </w:r>
      <w:r w:rsidR="00AB6934">
        <w:t>V níže vytvořených tabulkách je podrobně popsána rešeršní činnost, kter</w:t>
      </w:r>
      <w:r w:rsidR="009000A6">
        <w:t>á mi umožnila dohledat validní zdroje pro tvorbu přehledové bakalářské práce.</w:t>
      </w:r>
      <w:r w:rsidR="00837144" w:rsidRPr="00837144">
        <w:rPr>
          <w:noProof/>
        </w:rPr>
        <w:t xml:space="preserve"> </w:t>
      </w:r>
      <w:r w:rsidR="005E5D5D" w:rsidRPr="009000A6">
        <w:br w:type="page"/>
      </w:r>
    </w:p>
    <w:p w14:paraId="5B5B255A" w14:textId="3F873425" w:rsidR="00896BAD" w:rsidRPr="00E47DF1" w:rsidRDefault="005E5D5D" w:rsidP="00896BAD">
      <w:pPr>
        <w:pStyle w:val="Nadpis1"/>
        <w:numPr>
          <w:ilvl w:val="0"/>
          <w:numId w:val="3"/>
        </w:numPr>
        <w:spacing w:line="360" w:lineRule="auto"/>
        <w:rPr>
          <w:rFonts w:ascii="Times New Roman" w:eastAsia="Times New Roman" w:hAnsi="Times New Roman" w:cs="Times New Roman"/>
          <w:b/>
          <w:bCs/>
          <w:color w:val="000000" w:themeColor="text1"/>
          <w:lang w:eastAsia="cs-CZ"/>
        </w:rPr>
      </w:pPr>
      <w:bookmarkStart w:id="15" w:name="_Toc95727400"/>
      <w:bookmarkStart w:id="16" w:name="_Toc95727577"/>
      <w:bookmarkStart w:id="17" w:name="_Toc100571314"/>
      <w:r w:rsidRPr="00E47DF1">
        <w:rPr>
          <w:rFonts w:ascii="Times New Roman" w:eastAsia="Times New Roman" w:hAnsi="Times New Roman" w:cs="Times New Roman"/>
          <w:b/>
          <w:bCs/>
          <w:color w:val="000000" w:themeColor="text1"/>
          <w:lang w:eastAsia="cs-CZ"/>
        </w:rPr>
        <w:lastRenderedPageBreak/>
        <w:t>Přehled publikovaných poznatk</w:t>
      </w:r>
      <w:r w:rsidR="00896BAD" w:rsidRPr="00E47DF1">
        <w:rPr>
          <w:rFonts w:ascii="Times New Roman" w:eastAsia="Times New Roman" w:hAnsi="Times New Roman" w:cs="Times New Roman"/>
          <w:b/>
          <w:bCs/>
          <w:color w:val="000000" w:themeColor="text1"/>
          <w:lang w:eastAsia="cs-CZ"/>
        </w:rPr>
        <w:t>ů</w:t>
      </w:r>
      <w:bookmarkEnd w:id="15"/>
      <w:bookmarkEnd w:id="16"/>
      <w:bookmarkEnd w:id="17"/>
    </w:p>
    <w:p w14:paraId="590B91BF" w14:textId="77777777" w:rsidR="0060356F" w:rsidRPr="00E47DF1" w:rsidRDefault="0060356F" w:rsidP="0060356F"/>
    <w:p w14:paraId="2E7AD1D5" w14:textId="599E19E9" w:rsidR="003147B4" w:rsidRPr="00E47DF1" w:rsidRDefault="00896BAD" w:rsidP="00B14FC6">
      <w:pPr>
        <w:pStyle w:val="Nadpis2"/>
        <w:numPr>
          <w:ilvl w:val="1"/>
          <w:numId w:val="3"/>
        </w:numPr>
        <w:spacing w:line="360" w:lineRule="auto"/>
        <w:ind w:left="426"/>
        <w:rPr>
          <w:rFonts w:ascii="Times New Roman" w:hAnsi="Times New Roman" w:cs="Times New Roman"/>
          <w:b/>
          <w:bCs/>
          <w:color w:val="000000" w:themeColor="text1"/>
          <w:sz w:val="28"/>
          <w:szCs w:val="28"/>
          <w:lang w:eastAsia="cs-CZ"/>
        </w:rPr>
      </w:pPr>
      <w:bookmarkStart w:id="18" w:name="_Toc95727401"/>
      <w:bookmarkStart w:id="19" w:name="_Toc95727578"/>
      <w:bookmarkStart w:id="20" w:name="_Toc100571315"/>
      <w:r w:rsidRPr="00E47DF1">
        <w:rPr>
          <w:rFonts w:ascii="Times New Roman" w:hAnsi="Times New Roman" w:cs="Times New Roman"/>
          <w:b/>
          <w:bCs/>
          <w:color w:val="000000" w:themeColor="text1"/>
          <w:sz w:val="28"/>
          <w:szCs w:val="28"/>
          <w:lang w:eastAsia="cs-CZ"/>
        </w:rPr>
        <w:t xml:space="preserve">Nádory děložního </w:t>
      </w:r>
      <w:r w:rsidR="00B25682" w:rsidRPr="00E47DF1">
        <w:rPr>
          <w:rFonts w:ascii="Times New Roman" w:hAnsi="Times New Roman" w:cs="Times New Roman"/>
          <w:b/>
          <w:bCs/>
          <w:color w:val="000000" w:themeColor="text1"/>
          <w:sz w:val="28"/>
          <w:szCs w:val="28"/>
          <w:lang w:eastAsia="cs-CZ"/>
        </w:rPr>
        <w:t>hrdla</w:t>
      </w:r>
      <w:r w:rsidRPr="00E47DF1">
        <w:rPr>
          <w:rFonts w:ascii="Times New Roman" w:hAnsi="Times New Roman" w:cs="Times New Roman"/>
          <w:b/>
          <w:bCs/>
          <w:color w:val="000000" w:themeColor="text1"/>
          <w:sz w:val="28"/>
          <w:szCs w:val="28"/>
          <w:lang w:eastAsia="cs-CZ"/>
        </w:rPr>
        <w:t xml:space="preserve"> a </w:t>
      </w:r>
      <w:r w:rsidR="00136253" w:rsidRPr="00E47DF1">
        <w:rPr>
          <w:rFonts w:ascii="Times New Roman" w:hAnsi="Times New Roman" w:cs="Times New Roman"/>
          <w:b/>
          <w:bCs/>
          <w:color w:val="000000" w:themeColor="text1"/>
          <w:sz w:val="28"/>
          <w:szCs w:val="28"/>
          <w:lang w:eastAsia="cs-CZ"/>
        </w:rPr>
        <w:t>děložního těla</w:t>
      </w:r>
      <w:bookmarkEnd w:id="18"/>
      <w:bookmarkEnd w:id="19"/>
      <w:bookmarkEnd w:id="20"/>
    </w:p>
    <w:p w14:paraId="4F933553" w14:textId="317A691E" w:rsidR="00A10585" w:rsidRPr="00E47DF1" w:rsidRDefault="00DA67B1" w:rsidP="00B14FC6">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Základní informace</w:t>
      </w:r>
    </w:p>
    <w:p w14:paraId="2165F386" w14:textId="64D6541F" w:rsidR="00D3046E" w:rsidRPr="00E47DF1" w:rsidRDefault="005F3C4B" w:rsidP="008E3AD6">
      <w:pPr>
        <w:spacing w:line="360" w:lineRule="auto"/>
        <w:jc w:val="both"/>
      </w:pPr>
      <w:r w:rsidRPr="00E47DF1">
        <w:rPr>
          <w:b/>
          <w:bCs/>
        </w:rPr>
        <w:t>Nádory dělohy</w:t>
      </w:r>
      <w:r w:rsidRPr="00E47DF1">
        <w:t xml:space="preserve"> </w:t>
      </w:r>
      <w:r w:rsidR="00105E14" w:rsidRPr="00E47DF1">
        <w:t>m</w:t>
      </w:r>
      <w:r w:rsidR="00777EB2" w:rsidRPr="00E47DF1">
        <w:t>ůžeme rozdělit do dvou skupin – nádory děložního hrdla a nádory děložního těla neboli endometria.</w:t>
      </w:r>
      <w:r w:rsidR="00105E14" w:rsidRPr="00E47DF1">
        <w:t xml:space="preserve"> </w:t>
      </w:r>
      <w:r w:rsidR="00131D00" w:rsidRPr="00E47DF1">
        <w:rPr>
          <w:i/>
          <w:iCs/>
        </w:rPr>
        <w:t>„</w:t>
      </w:r>
      <w:r w:rsidR="00131D00" w:rsidRPr="00E47DF1">
        <w:rPr>
          <w:b/>
          <w:bCs/>
          <w:i/>
          <w:iCs/>
        </w:rPr>
        <w:t>Rakovina děložního čípku</w:t>
      </w:r>
      <w:r w:rsidR="00131D00" w:rsidRPr="00E47DF1">
        <w:rPr>
          <w:i/>
          <w:iCs/>
        </w:rPr>
        <w:t>, někdy označovaná jako „karcino</w:t>
      </w:r>
      <w:r w:rsidR="008E15DE" w:rsidRPr="00E47DF1">
        <w:rPr>
          <w:i/>
          <w:iCs/>
        </w:rPr>
        <w:t>m</w:t>
      </w:r>
      <w:r w:rsidR="00131D00" w:rsidRPr="00E47DF1">
        <w:rPr>
          <w:i/>
          <w:iCs/>
        </w:rPr>
        <w:t xml:space="preserve"> děložního hrdla“ nebo „cervikální karcinom“ je zhoubné nádorové onemocnění, kdy se povrchové buňky děložního čípku začnou nekontrolovaně množit“</w:t>
      </w:r>
      <w:r w:rsidR="00131D00" w:rsidRPr="00E47DF1">
        <w:t xml:space="preserve"> (Májek</w:t>
      </w:r>
      <w:r w:rsidR="00777EB2" w:rsidRPr="00E47DF1">
        <w:t xml:space="preserve"> et al.</w:t>
      </w:r>
      <w:r w:rsidR="00131D00" w:rsidRPr="00E47DF1">
        <w:t xml:space="preserve">, 2021, publikováno skrze </w:t>
      </w:r>
      <w:hyperlink r:id="rId11" w:history="1">
        <w:r w:rsidR="00131D00" w:rsidRPr="00E47DF1">
          <w:rPr>
            <w:rStyle w:val="Hypertextovodkaz"/>
          </w:rPr>
          <w:t>http://www.cervix.cz</w:t>
        </w:r>
      </w:hyperlink>
      <w:r w:rsidR="00131D00" w:rsidRPr="00E47DF1">
        <w:t>).</w:t>
      </w:r>
      <w:r w:rsidR="00105E14" w:rsidRPr="00E47DF1">
        <w:tab/>
      </w:r>
      <w:r w:rsidR="00131D00" w:rsidRPr="00E47DF1">
        <w:t xml:space="preserve"> </w:t>
      </w:r>
      <w:r w:rsidR="00777EB2" w:rsidRPr="00E47DF1">
        <w:br/>
        <w:t>Cervikální karcinomy</w:t>
      </w:r>
      <w:r w:rsidR="00B02FA6" w:rsidRPr="00E47DF1">
        <w:t xml:space="preserve"> </w:t>
      </w:r>
      <w:r w:rsidR="00777EB2" w:rsidRPr="00E47DF1">
        <w:t>mohou být bezpříznakové nebo s příznaky. B</w:t>
      </w:r>
      <w:r w:rsidR="008E2FA0" w:rsidRPr="00E47DF1">
        <w:t>ezpříznakov</w:t>
      </w:r>
      <w:r w:rsidR="00B02FA6" w:rsidRPr="00E47DF1">
        <w:t>á</w:t>
      </w:r>
      <w:r w:rsidR="008E2FA0" w:rsidRPr="00E47DF1">
        <w:t xml:space="preserve"> </w:t>
      </w:r>
      <w:r w:rsidR="00131D00" w:rsidRPr="00E47DF1">
        <w:t>mohou být</w:t>
      </w:r>
      <w:r w:rsidR="008E2FA0" w:rsidRPr="00E47DF1">
        <w:t xml:space="preserve"> buď časná stádia nebo </w:t>
      </w:r>
      <w:proofErr w:type="spellStart"/>
      <w:r w:rsidR="008E2FA0" w:rsidRPr="00E47DF1">
        <w:t>endocervikální</w:t>
      </w:r>
      <w:proofErr w:type="spellEnd"/>
      <w:r w:rsidR="008E2FA0" w:rsidRPr="00E47DF1">
        <w:t xml:space="preserve"> formy karcinomu, kdy nádor roste do oblasti parametrií. V </w:t>
      </w:r>
      <w:proofErr w:type="spellStart"/>
      <w:r w:rsidR="008E2FA0" w:rsidRPr="00E47DF1">
        <w:t>exocervikální</w:t>
      </w:r>
      <w:proofErr w:type="spellEnd"/>
      <w:r w:rsidR="008E2FA0" w:rsidRPr="00E47DF1">
        <w:t xml:space="preserve"> formě, navíc též v </w:t>
      </w:r>
      <w:r w:rsidR="00E43742" w:rsidRPr="00E47DF1">
        <w:t>pozdějších stádiích</w:t>
      </w:r>
      <w:r w:rsidR="008E2FA0" w:rsidRPr="00E47DF1">
        <w:t>,</w:t>
      </w:r>
      <w:r w:rsidR="00E43742" w:rsidRPr="00E47DF1">
        <w:t xml:space="preserve"> se m</w:t>
      </w:r>
      <w:r w:rsidR="008E2FA0" w:rsidRPr="00E47DF1">
        <w:t xml:space="preserve">ůže karcinom </w:t>
      </w:r>
      <w:r w:rsidRPr="00E47DF1">
        <w:t>projevovat abnormální</w:t>
      </w:r>
      <w:r w:rsidR="008E2FA0" w:rsidRPr="00E47DF1">
        <w:t>m</w:t>
      </w:r>
      <w:r w:rsidRPr="00E47DF1">
        <w:t xml:space="preserve"> vaginálním krvácením nebo méně často také symptomy spojenými se zvětšující se dělohou</w:t>
      </w:r>
      <w:r w:rsidR="008E2FA0" w:rsidRPr="00E47DF1">
        <w:t>.</w:t>
      </w:r>
      <w:r w:rsidRPr="00E47DF1">
        <w:t xml:space="preserve"> </w:t>
      </w:r>
      <w:r w:rsidR="008E2FA0" w:rsidRPr="00E47DF1">
        <w:t xml:space="preserve">Tím máme na mysli opět krvácení, </w:t>
      </w:r>
      <w:r w:rsidR="00C375BD" w:rsidRPr="00E47DF1">
        <w:t xml:space="preserve">zapáchající </w:t>
      </w:r>
      <w:r w:rsidR="008E2FA0" w:rsidRPr="00E47DF1">
        <w:t xml:space="preserve">vodnaté </w:t>
      </w:r>
      <w:r w:rsidR="00C375BD" w:rsidRPr="00E47DF1">
        <w:t xml:space="preserve">nebo krvavé </w:t>
      </w:r>
      <w:r w:rsidR="008E2FA0" w:rsidRPr="00E47DF1">
        <w:t>výtoky</w:t>
      </w:r>
      <w:r w:rsidR="00537D35" w:rsidRPr="00E47DF1">
        <w:t xml:space="preserve"> (zejména po pohlavním styku)</w:t>
      </w:r>
      <w:r w:rsidR="008E2FA0" w:rsidRPr="00E47DF1">
        <w:t xml:space="preserve">, bolesti a hematurii </w:t>
      </w:r>
      <w:r w:rsidR="0034531B" w:rsidRPr="00E47DF1">
        <w:t>(</w:t>
      </w:r>
      <w:r w:rsidR="008E2FA0" w:rsidRPr="00E47DF1">
        <w:t xml:space="preserve">Tomášek et al., 2015; </w:t>
      </w:r>
      <w:proofErr w:type="spellStart"/>
      <w:r w:rsidR="0034531B" w:rsidRPr="00E47DF1">
        <w:t>Hogg</w:t>
      </w:r>
      <w:proofErr w:type="spellEnd"/>
      <w:r w:rsidR="0034531B" w:rsidRPr="00E47DF1">
        <w:t xml:space="preserve"> et al., 2019</w:t>
      </w:r>
      <w:r w:rsidR="007E5629">
        <w:t>, s. neuvedena</w:t>
      </w:r>
      <w:r w:rsidR="0034531B" w:rsidRPr="00E47DF1">
        <w:t>).</w:t>
      </w:r>
      <w:r w:rsidR="00777EB2" w:rsidRPr="00E47DF1">
        <w:t xml:space="preserve"> </w:t>
      </w:r>
      <w:r w:rsidR="001867EE" w:rsidRPr="00E47DF1">
        <w:br/>
      </w:r>
      <w:r w:rsidR="00777EB2" w:rsidRPr="00E47DF1">
        <w:t>C</w:t>
      </w:r>
      <w:r w:rsidR="00943037" w:rsidRPr="00E47DF1">
        <w:t xml:space="preserve">elosvětově </w:t>
      </w:r>
      <w:r w:rsidR="00777EB2" w:rsidRPr="00E47DF1">
        <w:t xml:space="preserve">jsou cervikální karcinomy </w:t>
      </w:r>
      <w:r w:rsidR="00943037" w:rsidRPr="00E47DF1">
        <w:t>čtvrtou nejčastější malignitou u žen (</w:t>
      </w:r>
      <w:proofErr w:type="spellStart"/>
      <w:r w:rsidR="00943037" w:rsidRPr="00E47DF1">
        <w:t>Small</w:t>
      </w:r>
      <w:proofErr w:type="spellEnd"/>
      <w:r w:rsidR="00943037" w:rsidRPr="00E47DF1">
        <w:t xml:space="preserve"> jr. </w:t>
      </w:r>
      <w:proofErr w:type="spellStart"/>
      <w:r w:rsidR="00943037" w:rsidRPr="00E47DF1">
        <w:t>at</w:t>
      </w:r>
      <w:proofErr w:type="spellEnd"/>
      <w:r w:rsidR="00943037" w:rsidRPr="00E47DF1">
        <w:t xml:space="preserve"> al, 2017). S odhadovaným nárůstem 570 000 nových případů za rok 2018 zapříči</w:t>
      </w:r>
      <w:r w:rsidR="00777EB2" w:rsidRPr="00E47DF1">
        <w:t>nily</w:t>
      </w:r>
      <w:r w:rsidR="00943037" w:rsidRPr="00E47DF1">
        <w:t xml:space="preserve"> až 7,5% úmrtí u žen. </w:t>
      </w:r>
      <w:r w:rsidR="00B02FA6" w:rsidRPr="00E47DF1">
        <w:t>Postihuje zejména pacientky v produktivním věku, tj. do 45 let. V České republice každým rokem diagnostikujeme zhruba 1000 žen s karcinomem děložního hrdla, přičemž bohužel přibližně 400 žen ročně zemře. V posledních pár letech však můžeme zaznamenat mírný pokles incidence i mortality tohoto nádoru (M</w:t>
      </w:r>
      <w:r w:rsidR="00777EB2" w:rsidRPr="00E47DF1">
        <w:t>ájek</w:t>
      </w:r>
      <w:r w:rsidR="00B02FA6" w:rsidRPr="00E47DF1">
        <w:t xml:space="preserve"> et al., 20</w:t>
      </w:r>
      <w:r w:rsidR="00777EB2" w:rsidRPr="00E47DF1">
        <w:t>21</w:t>
      </w:r>
      <w:r w:rsidR="007E5629">
        <w:t>, s. neuvedena</w:t>
      </w:r>
      <w:r w:rsidR="00D3046E" w:rsidRPr="00E47DF1">
        <w:t xml:space="preserve">). </w:t>
      </w:r>
    </w:p>
    <w:p w14:paraId="1A2AE62F" w14:textId="77777777" w:rsidR="008E3AD6" w:rsidRPr="00E47DF1" w:rsidRDefault="008E3AD6" w:rsidP="008E3AD6">
      <w:pPr>
        <w:spacing w:line="360" w:lineRule="auto"/>
        <w:jc w:val="both"/>
      </w:pPr>
    </w:p>
    <w:p w14:paraId="309A97C5" w14:textId="2523A256" w:rsidR="003B0B8C" w:rsidRDefault="000B04C2" w:rsidP="008E3AD6">
      <w:pPr>
        <w:spacing w:line="360" w:lineRule="auto"/>
        <w:jc w:val="both"/>
      </w:pPr>
      <w:r w:rsidRPr="00E47DF1">
        <w:rPr>
          <w:b/>
          <w:bCs/>
        </w:rPr>
        <w:t xml:space="preserve">Zhoubné nádory děložního </w:t>
      </w:r>
      <w:r w:rsidR="00A8179A" w:rsidRPr="00E47DF1">
        <w:rPr>
          <w:b/>
          <w:bCs/>
        </w:rPr>
        <w:t>těla</w:t>
      </w:r>
      <w:r w:rsidRPr="00E47DF1">
        <w:t xml:space="preserve"> jsou nejčastějším maligním onemocněním ženských </w:t>
      </w:r>
      <w:r w:rsidR="00D84E3D" w:rsidRPr="00E47DF1">
        <w:t>genitálií</w:t>
      </w:r>
      <w:r w:rsidR="00C337E6" w:rsidRPr="00E47DF1">
        <w:t>.</w:t>
      </w:r>
      <w:r w:rsidR="005B77C4" w:rsidRPr="00E47DF1">
        <w:t xml:space="preserve"> V posledních pár letech mají spíše</w:t>
      </w:r>
      <w:r w:rsidR="0014512F" w:rsidRPr="00E47DF1">
        <w:t xml:space="preserve"> stoupající</w:t>
      </w:r>
      <w:r w:rsidR="00704853">
        <w:t xml:space="preserve"> incidenci</w:t>
      </w:r>
      <w:r w:rsidR="0014512F" w:rsidRPr="00E47DF1">
        <w:t>.</w:t>
      </w:r>
      <w:r w:rsidR="00C337E6" w:rsidRPr="00E47DF1">
        <w:t xml:space="preserve"> </w:t>
      </w:r>
      <w:r w:rsidR="0014512F" w:rsidRPr="00E47DF1">
        <w:t xml:space="preserve">Aktuální incidence na 100 000 žen činí 16,84. </w:t>
      </w:r>
      <w:r w:rsidR="00C337E6" w:rsidRPr="00E47DF1">
        <w:t>Kupodivu si však</w:t>
      </w:r>
      <w:r w:rsidR="007A315E" w:rsidRPr="00E47DF1">
        <w:t xml:space="preserve"> k častému výskytu</w:t>
      </w:r>
      <w:r w:rsidR="00C337E6" w:rsidRPr="00E47DF1">
        <w:t xml:space="preserve"> za</w:t>
      </w:r>
      <w:r w:rsidR="006D1250" w:rsidRPr="00E47DF1">
        <w:t xml:space="preserve"> celou dobu zachovaly</w:t>
      </w:r>
      <w:r w:rsidR="00C337E6" w:rsidRPr="00E47DF1">
        <w:t xml:space="preserve"> </w:t>
      </w:r>
      <w:r w:rsidR="00595A7C" w:rsidRPr="00E47DF1">
        <w:t>relativně nízkou</w:t>
      </w:r>
      <w:r w:rsidR="00C337E6" w:rsidRPr="00E47DF1">
        <w:t xml:space="preserve"> mortalitu, </w:t>
      </w:r>
      <w:r w:rsidR="0014512F" w:rsidRPr="00E47DF1">
        <w:t xml:space="preserve">2,66 na 100 000 žen (svod.cz, 2018), </w:t>
      </w:r>
      <w:r w:rsidR="00C337E6" w:rsidRPr="00E47DF1">
        <w:t>a to díky brzkým symptomům (poševní krvácení u žen v menopauze a bolest), které přimějí ženy ke včasné návštěvě gynekologa</w:t>
      </w:r>
      <w:r w:rsidR="004E0A0A" w:rsidRPr="00E47DF1">
        <w:t>,</w:t>
      </w:r>
      <w:r w:rsidR="00C337E6" w:rsidRPr="00E47DF1">
        <w:t xml:space="preserve"> a tak se nádory </w:t>
      </w:r>
      <w:r w:rsidR="00704853">
        <w:t>diagnostikují</w:t>
      </w:r>
      <w:r w:rsidR="00C337E6" w:rsidRPr="00E47DF1">
        <w:t xml:space="preserve"> včas</w:t>
      </w:r>
      <w:r w:rsidR="004E0A0A" w:rsidRPr="00E47DF1">
        <w:t xml:space="preserve"> (Šlampa</w:t>
      </w:r>
      <w:r w:rsidR="002E37BE" w:rsidRPr="00E47DF1">
        <w:t>, Petera</w:t>
      </w:r>
      <w:r w:rsidR="004E0A0A" w:rsidRPr="00E47DF1">
        <w:t>, 2007</w:t>
      </w:r>
      <w:r w:rsidR="00425B50">
        <w:t>, s. neznámá</w:t>
      </w:r>
      <w:r w:rsidR="004E0A0A" w:rsidRPr="00E47DF1">
        <w:t>).</w:t>
      </w:r>
      <w:r w:rsidR="007A315E" w:rsidRPr="00E47DF1">
        <w:t xml:space="preserve"> </w:t>
      </w:r>
      <w:r w:rsidR="008653C6" w:rsidRPr="00E47DF1">
        <w:tab/>
      </w:r>
      <w:r w:rsidR="008653C6" w:rsidRPr="00E47DF1">
        <w:br/>
      </w:r>
      <w:r w:rsidR="004E0A0A" w:rsidRPr="00E47DF1">
        <w:t>96-</w:t>
      </w:r>
      <w:proofErr w:type="gramStart"/>
      <w:r w:rsidR="004E0A0A" w:rsidRPr="00E47DF1">
        <w:t>98%</w:t>
      </w:r>
      <w:proofErr w:type="gramEnd"/>
      <w:r w:rsidR="004E0A0A" w:rsidRPr="00E47DF1">
        <w:t xml:space="preserve"> </w:t>
      </w:r>
      <w:r w:rsidR="003D2C32" w:rsidRPr="00E47DF1">
        <w:t>zhoubných nádorů (</w:t>
      </w:r>
      <w:r w:rsidR="004E0A0A" w:rsidRPr="00E47DF1">
        <w:t>ZN</w:t>
      </w:r>
      <w:r w:rsidR="003D2C32" w:rsidRPr="00E47DF1">
        <w:t>)</w:t>
      </w:r>
      <w:r w:rsidR="004E0A0A" w:rsidRPr="00E47DF1">
        <w:t xml:space="preserve"> děložního těla tvoří </w:t>
      </w:r>
      <w:r w:rsidR="00E07591" w:rsidRPr="00E47DF1">
        <w:t>epiteliální nádory</w:t>
      </w:r>
      <w:r w:rsidR="004E0A0A" w:rsidRPr="00E47DF1">
        <w:t xml:space="preserve">, a to nejčastěji ve formě </w:t>
      </w:r>
      <w:proofErr w:type="spellStart"/>
      <w:r w:rsidR="004E0A0A" w:rsidRPr="00E47DF1">
        <w:t>endometroidního</w:t>
      </w:r>
      <w:proofErr w:type="spellEnd"/>
      <w:r w:rsidR="004E0A0A" w:rsidRPr="00E47DF1">
        <w:t xml:space="preserve"> adenokarcinomu, dále jako serózní papilární karcinom z</w:t>
      </w:r>
      <w:r w:rsidR="003346D3" w:rsidRPr="00E47DF1">
        <w:t xml:space="preserve"> </w:t>
      </w:r>
      <w:r w:rsidR="004E0A0A" w:rsidRPr="00E47DF1">
        <w:t>jasných buněk</w:t>
      </w:r>
      <w:r w:rsidR="00846E36" w:rsidRPr="00E47DF1">
        <w:t xml:space="preserve"> nebo jako </w:t>
      </w:r>
      <w:proofErr w:type="spellStart"/>
      <w:r w:rsidR="00846E36" w:rsidRPr="00E47DF1">
        <w:t>spinocelulární</w:t>
      </w:r>
      <w:proofErr w:type="spellEnd"/>
      <w:r w:rsidR="00846E36" w:rsidRPr="00E47DF1">
        <w:t xml:space="preserve"> karcinom</w:t>
      </w:r>
      <w:r w:rsidR="004E0A0A" w:rsidRPr="00E47DF1">
        <w:t xml:space="preserve"> (Národní radiologické standardy – radiační onkologie, 2016</w:t>
      </w:r>
      <w:r w:rsidR="007E5629">
        <w:t>,</w:t>
      </w:r>
      <w:r w:rsidR="00425B50">
        <w:t xml:space="preserve"> </w:t>
      </w:r>
      <w:r w:rsidR="00425B50">
        <w:br/>
      </w:r>
      <w:r w:rsidR="007E5629">
        <w:lastRenderedPageBreak/>
        <w:t xml:space="preserve">s. </w:t>
      </w:r>
      <w:r w:rsidR="00425B50">
        <w:t>125</w:t>
      </w:r>
      <w:r w:rsidR="004E0A0A" w:rsidRPr="00E47DF1">
        <w:t>).</w:t>
      </w:r>
      <w:r w:rsidR="00853F53" w:rsidRPr="00E47DF1">
        <w:t xml:space="preserve"> </w:t>
      </w:r>
      <w:r w:rsidR="00846E36" w:rsidRPr="00E47DF1">
        <w:t xml:space="preserve">Mimo epiteliální </w:t>
      </w:r>
      <w:r w:rsidR="00075D73" w:rsidRPr="00E47DF1">
        <w:t xml:space="preserve">nádory můžeme nalézt také sarkomy, a to hlavně </w:t>
      </w:r>
      <w:proofErr w:type="spellStart"/>
      <w:r w:rsidR="00075D73" w:rsidRPr="00E47DF1">
        <w:t>leiomyosarkom</w:t>
      </w:r>
      <w:proofErr w:type="spellEnd"/>
      <w:r w:rsidR="00075D73" w:rsidRPr="00E47DF1">
        <w:t>. (Standar</w:t>
      </w:r>
      <w:r w:rsidR="00851E88" w:rsidRPr="00E47DF1">
        <w:t>dy</w:t>
      </w:r>
      <w:r w:rsidR="0050255D" w:rsidRPr="00E47DF1">
        <w:t xml:space="preserve"> pro léčbu Karcinomu děložního těla – Masarykův onkologický ústav</w:t>
      </w:r>
      <w:r w:rsidR="0080315F" w:rsidRPr="00E47DF1">
        <w:t xml:space="preserve">, </w:t>
      </w:r>
      <w:r w:rsidR="00512A90" w:rsidRPr="00E47DF1">
        <w:t xml:space="preserve">2020, </w:t>
      </w:r>
      <w:r w:rsidR="0080315F" w:rsidRPr="00E47DF1">
        <w:t>s.</w:t>
      </w:r>
      <w:r w:rsidR="00425B50">
        <w:t xml:space="preserve"> </w:t>
      </w:r>
      <w:r w:rsidR="0080315F" w:rsidRPr="00E47DF1">
        <w:t>2</w:t>
      </w:r>
      <w:r w:rsidR="0050255D" w:rsidRPr="00E47DF1">
        <w:t>)</w:t>
      </w:r>
      <w:r w:rsidR="003D2C32" w:rsidRPr="00E47DF1">
        <w:t>.</w:t>
      </w:r>
    </w:p>
    <w:p w14:paraId="66F3D6A4" w14:textId="77777777" w:rsidR="00704853" w:rsidRPr="00E47DF1" w:rsidRDefault="00704853" w:rsidP="008E3AD6">
      <w:pPr>
        <w:spacing w:line="360" w:lineRule="auto"/>
        <w:jc w:val="both"/>
      </w:pPr>
    </w:p>
    <w:p w14:paraId="3DB83D39" w14:textId="7751B5D2" w:rsidR="005A3904" w:rsidRPr="00E47DF1" w:rsidRDefault="005A3904" w:rsidP="00CE2184">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Diagn</w:t>
      </w:r>
      <w:r w:rsidR="00B25682" w:rsidRPr="00E47DF1">
        <w:rPr>
          <w:rFonts w:ascii="Times New Roman" w:hAnsi="Times New Roman" w:cs="Times New Roman"/>
          <w:b/>
          <w:bCs/>
          <w:color w:val="000000" w:themeColor="text1"/>
        </w:rPr>
        <w:t>ostika</w:t>
      </w:r>
    </w:p>
    <w:p w14:paraId="291F149B" w14:textId="29F3693E" w:rsidR="00B3572B" w:rsidRPr="00E47DF1" w:rsidRDefault="00A8179A" w:rsidP="00360549">
      <w:pPr>
        <w:tabs>
          <w:tab w:val="left" w:pos="3544"/>
        </w:tabs>
        <w:spacing w:line="360" w:lineRule="auto"/>
        <w:jc w:val="both"/>
      </w:pPr>
      <w:r w:rsidRPr="00E47DF1">
        <w:t>Samotný fakt, že žena onemocněla nádorovým onemocněním rodidel</w:t>
      </w:r>
      <w:r w:rsidR="00F0678E" w:rsidRPr="00E47DF1">
        <w:t xml:space="preserve">, je zdrcující, ale i přesto se na něm dá najít jedno velké pozitivum. Nádory dělohy jsou velmi dobře </w:t>
      </w:r>
      <w:proofErr w:type="spellStart"/>
      <w:r w:rsidR="00F0678E" w:rsidRPr="00E47DF1">
        <w:t>diagnostikovatelné</w:t>
      </w:r>
      <w:proofErr w:type="spellEnd"/>
      <w:r w:rsidR="00CF6ED0" w:rsidRPr="00E47DF1">
        <w:t xml:space="preserve"> (Šlampa</w:t>
      </w:r>
      <w:r w:rsidR="002E37BE" w:rsidRPr="00E47DF1">
        <w:t>, Petera</w:t>
      </w:r>
      <w:r w:rsidR="00CF6ED0" w:rsidRPr="00E47DF1">
        <w:t>., 2007</w:t>
      </w:r>
      <w:r w:rsidR="00425B50">
        <w:t>, s. neznámá</w:t>
      </w:r>
      <w:r w:rsidR="00CF6ED0" w:rsidRPr="00E47DF1">
        <w:t>).</w:t>
      </w:r>
    </w:p>
    <w:p w14:paraId="01DB1DC2" w14:textId="68895346" w:rsidR="00BF152A" w:rsidRPr="00E47DF1" w:rsidRDefault="00360549" w:rsidP="00B37A5C">
      <w:pPr>
        <w:spacing w:line="360" w:lineRule="auto"/>
        <w:jc w:val="both"/>
      </w:pPr>
      <w:r w:rsidRPr="00E47DF1">
        <w:t>Základním předpokladem pro včasný nález</w:t>
      </w:r>
      <w:r w:rsidR="002C77FD" w:rsidRPr="00E47DF1">
        <w:t xml:space="preserve"> </w:t>
      </w:r>
      <w:r w:rsidR="00B37A5C" w:rsidRPr="00E47DF1">
        <w:t xml:space="preserve">obou druhů </w:t>
      </w:r>
      <w:r w:rsidR="002C77FD" w:rsidRPr="00E47DF1">
        <w:t>nádor</w:t>
      </w:r>
      <w:r w:rsidR="00B37A5C" w:rsidRPr="00E47DF1">
        <w:t>ů</w:t>
      </w:r>
      <w:r w:rsidRPr="00E47DF1">
        <w:t xml:space="preserve"> je pravideln</w:t>
      </w:r>
      <w:r w:rsidR="00CF6ED0" w:rsidRPr="00E47DF1">
        <w:t>á</w:t>
      </w:r>
      <w:r w:rsidRPr="00E47DF1">
        <w:t xml:space="preserve"> každoroční </w:t>
      </w:r>
      <w:r w:rsidR="00CF6ED0" w:rsidRPr="00E47DF1">
        <w:t>kontrola</w:t>
      </w:r>
      <w:r w:rsidRPr="00E47DF1">
        <w:t xml:space="preserve"> u gynekologa.</w:t>
      </w:r>
      <w:r w:rsidR="002C77FD" w:rsidRPr="00E47DF1">
        <w:t xml:space="preserve"> </w:t>
      </w:r>
      <w:r w:rsidR="00C375BD" w:rsidRPr="00E47DF1">
        <w:t xml:space="preserve">Rozhodující diagnostickou roli </w:t>
      </w:r>
      <w:r w:rsidR="00537D35" w:rsidRPr="00E47DF1">
        <w:t>pro ZN děložního hrdla hrají onkologická cytologie, rozšířená kolposkopie a biopsie (Mouková, 2020</w:t>
      </w:r>
      <w:r w:rsidR="007E5629">
        <w:t>, s. neuvedena</w:t>
      </w:r>
      <w:r w:rsidR="00537D35" w:rsidRPr="00E47DF1">
        <w:t>).</w:t>
      </w:r>
      <w:r w:rsidR="00537D35" w:rsidRPr="00E47DF1">
        <w:tab/>
        <w:t xml:space="preserve"> </w:t>
      </w:r>
      <w:r w:rsidR="00CF6ED0" w:rsidRPr="00E47DF1">
        <w:br/>
        <w:t xml:space="preserve">Je-li přítomen </w:t>
      </w:r>
      <w:r w:rsidR="00704853">
        <w:t>suspektní</w:t>
      </w:r>
      <w:r w:rsidR="00CF6ED0" w:rsidRPr="00E47DF1">
        <w:t xml:space="preserve"> nález</w:t>
      </w:r>
      <w:r w:rsidR="003E1C6C" w:rsidRPr="00E47DF1">
        <w:t xml:space="preserve"> pro nádor cervixu</w:t>
      </w:r>
      <w:r w:rsidR="00CF6ED0" w:rsidRPr="00E47DF1">
        <w:t xml:space="preserve">, </w:t>
      </w:r>
      <w:r w:rsidR="003F4FE6" w:rsidRPr="00E47DF1">
        <w:t xml:space="preserve">provádíme pacientce obligatorní vyšetření: </w:t>
      </w:r>
      <w:r w:rsidR="004A351F" w:rsidRPr="00E47DF1">
        <w:t xml:space="preserve">opětovné komplexní gynekologické vyšetření dvěma lékaři doplněné navíc ještě o vyšetření </w:t>
      </w:r>
      <w:r w:rsidR="004A351F" w:rsidRPr="00E47DF1">
        <w:rPr>
          <w:i/>
          <w:iCs/>
        </w:rPr>
        <w:t xml:space="preserve">per </w:t>
      </w:r>
      <w:proofErr w:type="spellStart"/>
      <w:r w:rsidR="004A351F" w:rsidRPr="00E47DF1">
        <w:rPr>
          <w:i/>
          <w:iCs/>
        </w:rPr>
        <w:t>rectum</w:t>
      </w:r>
      <w:proofErr w:type="spellEnd"/>
      <w:r w:rsidR="004A351F" w:rsidRPr="00E47DF1">
        <w:t xml:space="preserve"> a získáváme histologické vzorky metodami </w:t>
      </w:r>
      <w:proofErr w:type="spellStart"/>
      <w:r w:rsidR="004A351F" w:rsidRPr="00E47DF1">
        <w:t>punch</w:t>
      </w:r>
      <w:proofErr w:type="spellEnd"/>
      <w:r w:rsidR="004A351F" w:rsidRPr="00E47DF1">
        <w:t xml:space="preserve"> biopsie, kyretáží hrdla nebo </w:t>
      </w:r>
      <w:proofErr w:type="spellStart"/>
      <w:r w:rsidR="004A351F" w:rsidRPr="00E47DF1">
        <w:t>konizací</w:t>
      </w:r>
      <w:proofErr w:type="spellEnd"/>
      <w:r w:rsidR="004A351F" w:rsidRPr="00E47DF1">
        <w:t xml:space="preserve">. Dále získáváme </w:t>
      </w:r>
      <w:r w:rsidR="003F4FE6" w:rsidRPr="00E47DF1">
        <w:t xml:space="preserve">laboratorní odběry včetně nádorových </w:t>
      </w:r>
      <w:proofErr w:type="spellStart"/>
      <w:r w:rsidR="003F4FE6" w:rsidRPr="00E47DF1">
        <w:t>markerů</w:t>
      </w:r>
      <w:proofErr w:type="spellEnd"/>
      <w:r w:rsidR="003F4FE6" w:rsidRPr="00E47DF1">
        <w:t xml:space="preserve"> SCC pro </w:t>
      </w:r>
      <w:proofErr w:type="spellStart"/>
      <w:r w:rsidR="003F4FE6" w:rsidRPr="00E47DF1">
        <w:t>spinocelulární</w:t>
      </w:r>
      <w:proofErr w:type="spellEnd"/>
      <w:r w:rsidR="003F4FE6" w:rsidRPr="00E47DF1">
        <w:t xml:space="preserve"> </w:t>
      </w:r>
      <w:r w:rsidR="004A351F" w:rsidRPr="00E47DF1">
        <w:t>karcinom</w:t>
      </w:r>
      <w:r w:rsidR="003F4FE6" w:rsidRPr="00E47DF1">
        <w:t xml:space="preserve"> a Ca 125</w:t>
      </w:r>
      <w:r w:rsidR="00704853">
        <w:t xml:space="preserve"> a HE4</w:t>
      </w:r>
      <w:r w:rsidR="003F4FE6" w:rsidRPr="00E47DF1">
        <w:t xml:space="preserve"> u adenokarcinomu</w:t>
      </w:r>
      <w:r w:rsidR="00C766CD" w:rsidRPr="00E47DF1">
        <w:t xml:space="preserve">, který odebíráme při podezření na extrauterinní šíření nádoru </w:t>
      </w:r>
      <w:r w:rsidR="00134A2A" w:rsidRPr="00E47DF1">
        <w:t>(Mouková, 2020</w:t>
      </w:r>
      <w:r w:rsidR="00F611EC" w:rsidRPr="00E47DF1">
        <w:t>,</w:t>
      </w:r>
      <w:r w:rsidR="007E5629">
        <w:t xml:space="preserve"> s. neuvedena;</w:t>
      </w:r>
      <w:r w:rsidR="00F611EC" w:rsidRPr="00E47DF1">
        <w:t xml:space="preserve"> Národní radiologické standardy – radiační onkologie, 2016</w:t>
      </w:r>
      <w:r w:rsidR="00425B50">
        <w:t>, s. 125-126</w:t>
      </w:r>
      <w:r w:rsidR="00134A2A" w:rsidRPr="00E47DF1">
        <w:t>)</w:t>
      </w:r>
      <w:r w:rsidR="003F4FE6" w:rsidRPr="00E47DF1">
        <w:t>.</w:t>
      </w:r>
      <w:r w:rsidR="00AB4AA6" w:rsidRPr="00E47DF1">
        <w:t xml:space="preserve"> </w:t>
      </w:r>
      <w:r w:rsidR="00B37A5C" w:rsidRPr="00E47DF1">
        <w:t>Provádí se sonografie a MR děložního hrdla</w:t>
      </w:r>
      <w:r w:rsidR="003F4FE6" w:rsidRPr="00E47DF1">
        <w:t xml:space="preserve"> </w:t>
      </w:r>
      <w:r w:rsidR="00B37A5C" w:rsidRPr="00E47DF1">
        <w:t xml:space="preserve">Pro vyloučení metastáz je potřeba zhotovit RTG snímek </w:t>
      </w:r>
      <w:r w:rsidR="00134A2A" w:rsidRPr="00E47DF1">
        <w:t xml:space="preserve">srdce a </w:t>
      </w:r>
      <w:r w:rsidR="00B37A5C" w:rsidRPr="00E47DF1">
        <w:t xml:space="preserve">plic a sonografii </w:t>
      </w:r>
      <w:r w:rsidR="00134A2A" w:rsidRPr="00E47DF1">
        <w:t>nitrobřišních orgánů.</w:t>
      </w:r>
      <w:r w:rsidR="004A351F" w:rsidRPr="00E47DF1">
        <w:t xml:space="preserve"> </w:t>
      </w:r>
      <w:r w:rsidR="00C10724" w:rsidRPr="00E47DF1">
        <w:t>Pro potřebné zpřesnění terapeutické rozvahy</w:t>
      </w:r>
      <w:r w:rsidR="00704853">
        <w:t xml:space="preserve"> a určení rozsahu nádorového onemocnění</w:t>
      </w:r>
      <w:r w:rsidR="00C10724" w:rsidRPr="00E47DF1">
        <w:t xml:space="preserve"> můžeme provést další vyšetření: CT malé pánve a </w:t>
      </w:r>
      <w:proofErr w:type="spellStart"/>
      <w:r w:rsidR="00C10724" w:rsidRPr="00E47DF1">
        <w:t>retroperitonea</w:t>
      </w:r>
      <w:proofErr w:type="spellEnd"/>
      <w:r w:rsidR="00C10724" w:rsidRPr="00E47DF1">
        <w:t xml:space="preserve"> pro </w:t>
      </w:r>
      <w:r w:rsidR="00C766CD" w:rsidRPr="00E47DF1">
        <w:t>posouzení patologických</w:t>
      </w:r>
      <w:r w:rsidR="00C10724" w:rsidRPr="00E47DF1">
        <w:t xml:space="preserve"> uzlin, pozitronovou emisní tomog</w:t>
      </w:r>
      <w:r w:rsidR="00CA3BA3" w:rsidRPr="00E47DF1">
        <w:t>r</w:t>
      </w:r>
      <w:r w:rsidR="00C10724" w:rsidRPr="00E47DF1">
        <w:t>afii</w:t>
      </w:r>
      <w:r w:rsidR="00720F43" w:rsidRPr="00E47DF1">
        <w:t>/výpočetní tomografii</w:t>
      </w:r>
      <w:r w:rsidR="00C10724" w:rsidRPr="00E47DF1">
        <w:t xml:space="preserve"> (PET</w:t>
      </w:r>
      <w:r w:rsidR="00720F43" w:rsidRPr="00E47DF1">
        <w:t>/CT</w:t>
      </w:r>
      <w:r w:rsidR="00C10724" w:rsidRPr="00E47DF1">
        <w:t xml:space="preserve">) nebo </w:t>
      </w:r>
      <w:r w:rsidR="00720F43" w:rsidRPr="00E47DF1">
        <w:t>magnetickou rezonanci (</w:t>
      </w:r>
      <w:r w:rsidR="00C10724" w:rsidRPr="00E47DF1">
        <w:t>MR</w:t>
      </w:r>
      <w:r w:rsidR="00720F43" w:rsidRPr="00E47DF1">
        <w:t>)</w:t>
      </w:r>
      <w:r w:rsidR="00C10724" w:rsidRPr="00E47DF1">
        <w:t xml:space="preserve"> </w:t>
      </w:r>
      <w:r w:rsidR="00F97616" w:rsidRPr="00E47DF1">
        <w:t>pánve</w:t>
      </w:r>
      <w:r w:rsidR="00425B50">
        <w:t>.</w:t>
      </w:r>
      <w:r w:rsidR="009D562B" w:rsidRPr="00E47DF1">
        <w:tab/>
      </w:r>
      <w:r w:rsidR="009D562B" w:rsidRPr="00E47DF1">
        <w:br/>
        <w:t>U podezření na ZN děložního těla se provádí obdobné vyšetření, nezbytné je UZ vyšetření malé pánve vaginální sondou. Umožňuje nám to zjistit informace o objemu</w:t>
      </w:r>
      <w:r w:rsidR="00542232" w:rsidRPr="00E47DF1">
        <w:t xml:space="preserve"> tumoru, o hloubce infiltrace do </w:t>
      </w:r>
      <w:proofErr w:type="spellStart"/>
      <w:r w:rsidR="00542232" w:rsidRPr="00E47DF1">
        <w:t>myometria</w:t>
      </w:r>
      <w:proofErr w:type="spellEnd"/>
      <w:r w:rsidR="00542232" w:rsidRPr="00E47DF1">
        <w:t>, vidíme stav vaječníků a případné výpotky v malé pánvi</w:t>
      </w:r>
      <w:r w:rsidR="0053447A" w:rsidRPr="00E47DF1">
        <w:t xml:space="preserve">. </w:t>
      </w:r>
      <w:r w:rsidR="0023249F" w:rsidRPr="00E47DF1">
        <w:t>Provádíme základní biochemické vyšetření a h</w:t>
      </w:r>
      <w:r w:rsidR="0053447A" w:rsidRPr="00E47DF1">
        <w:t>istologický odběr získávám</w:t>
      </w:r>
      <w:r w:rsidR="004545E1" w:rsidRPr="00E47DF1">
        <w:t>e</w:t>
      </w:r>
      <w:r w:rsidR="0053447A" w:rsidRPr="00E47DF1">
        <w:t xml:space="preserve"> separovanou abrazí nebo </w:t>
      </w:r>
      <w:proofErr w:type="spellStart"/>
      <w:r w:rsidR="0053447A" w:rsidRPr="00E47DF1">
        <w:t>hysteroskopií</w:t>
      </w:r>
      <w:proofErr w:type="spellEnd"/>
      <w:r w:rsidR="0053447A" w:rsidRPr="00E47DF1">
        <w:t>.</w:t>
      </w:r>
      <w:r w:rsidR="00542232" w:rsidRPr="00E47DF1">
        <w:t xml:space="preserve"> </w:t>
      </w:r>
      <w:r w:rsidR="0023249F" w:rsidRPr="00E47DF1">
        <w:t>Při podezření na rozvinuté onemocnění provádíme také fakultativně odběry na Ca 125 a HE4</w:t>
      </w:r>
      <w:r w:rsidR="00DB6BA4" w:rsidRPr="00E47DF1">
        <w:t xml:space="preserve">, NMR pro přesnější informaci o rozsahu infiltrace nádoru a PET vyšetření pro </w:t>
      </w:r>
      <w:r w:rsidR="004B0C65" w:rsidRPr="00E47DF1">
        <w:t xml:space="preserve">detekci postižených lymfatických uzlin a metastáz </w:t>
      </w:r>
      <w:r w:rsidR="00542232" w:rsidRPr="00E47DF1">
        <w:t>(Standardy pro léčbu Karcinomu děložního těla – Masarykův onkologický ústav, 2020, s.</w:t>
      </w:r>
      <w:r w:rsidR="00425B50">
        <w:t xml:space="preserve"> </w:t>
      </w:r>
      <w:r w:rsidR="00542232" w:rsidRPr="00E47DF1">
        <w:t>2)</w:t>
      </w:r>
      <w:r w:rsidR="0053447A" w:rsidRPr="00E47DF1">
        <w:t>.</w:t>
      </w:r>
    </w:p>
    <w:p w14:paraId="223D4DF7" w14:textId="20505BAC" w:rsidR="005A3904" w:rsidRPr="00E47DF1" w:rsidRDefault="005A3904" w:rsidP="00FE07B9">
      <w:pPr>
        <w:spacing w:line="360" w:lineRule="auto"/>
      </w:pPr>
    </w:p>
    <w:p w14:paraId="37EF0227" w14:textId="1AE98FD7" w:rsidR="005A3904" w:rsidRPr="00E47DF1" w:rsidRDefault="005A3904" w:rsidP="00815A97">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lastRenderedPageBreak/>
        <w:t>Radioterapeutické metody</w:t>
      </w:r>
    </w:p>
    <w:p w14:paraId="323700EC" w14:textId="71CAFD9C" w:rsidR="00CE4723" w:rsidRPr="00E47DF1" w:rsidRDefault="00CE4723" w:rsidP="00815A97">
      <w:pPr>
        <w:pStyle w:val="Nadpis4"/>
        <w:numPr>
          <w:ilvl w:val="0"/>
          <w:numId w:val="16"/>
        </w:numPr>
        <w:spacing w:line="360" w:lineRule="auto"/>
        <w:ind w:left="284" w:hanging="284"/>
        <w:rPr>
          <w:rFonts w:ascii="Times New Roman" w:hAnsi="Times New Roman" w:cs="Times New Roman"/>
          <w:b/>
          <w:bCs/>
          <w:i w:val="0"/>
          <w:iCs w:val="0"/>
          <w:color w:val="000000" w:themeColor="text1"/>
        </w:rPr>
      </w:pPr>
      <w:r w:rsidRPr="00E47DF1">
        <w:rPr>
          <w:rFonts w:ascii="Times New Roman" w:hAnsi="Times New Roman" w:cs="Times New Roman"/>
          <w:b/>
          <w:bCs/>
          <w:i w:val="0"/>
          <w:iCs w:val="0"/>
          <w:color w:val="000000" w:themeColor="text1"/>
        </w:rPr>
        <w:t>Děložní čípek</w:t>
      </w:r>
    </w:p>
    <w:p w14:paraId="68179884" w14:textId="2F56AFF2" w:rsidR="007300FB" w:rsidRPr="00E47DF1" w:rsidRDefault="007300FB" w:rsidP="00D42910">
      <w:pPr>
        <w:spacing w:line="360" w:lineRule="auto"/>
        <w:jc w:val="both"/>
      </w:pPr>
      <w:r w:rsidRPr="00E47DF1">
        <w:t xml:space="preserve">Radioterapii jako primární metodu volby léčby indikujeme od stadia IIB, a to v kombinaci s chemoterapií. Stadium IA a vyšší zahrnují RT pouze tehdy, je-li operační léčba kontraindikována nebo existuje příliš vysoké riziko pro uskutečnění zákroku (věk, špatný celkový stav pacientky, …) nebo v situaci, kdy si pacientka nepřeje podstoupit operaci jako primární řešení léčby. </w:t>
      </w:r>
    </w:p>
    <w:p w14:paraId="1064AEB8" w14:textId="77777777" w:rsidR="000B6EC0" w:rsidRPr="00E47DF1" w:rsidRDefault="00F611EC" w:rsidP="00CE2184">
      <w:pPr>
        <w:spacing w:line="360" w:lineRule="auto"/>
        <w:jc w:val="both"/>
      </w:pPr>
      <w:r w:rsidRPr="00E47DF1">
        <w:t>Hodnoty pro PTV vždy určujeme dle doporučení ICRU 50, 60 a podle evropských standardů. Nikterak však tyto standardy neomezují různá onkologická pracoviště v individualizaci jednotlivých plánů pro pacientky</w:t>
      </w:r>
      <w:r w:rsidR="00BA46B9" w:rsidRPr="00E47DF1">
        <w:t>,</w:t>
      </w:r>
      <w:r w:rsidRPr="00E47DF1">
        <w:t xml:space="preserve"> </w:t>
      </w:r>
      <w:r w:rsidR="00BA46B9" w:rsidRPr="00E47DF1">
        <w:t>což</w:t>
      </w:r>
      <w:r w:rsidRPr="00E47DF1">
        <w:t xml:space="preserve"> </w:t>
      </w:r>
      <w:r w:rsidR="00BA46B9" w:rsidRPr="00E47DF1">
        <w:t>může představovat i mírn</w:t>
      </w:r>
      <w:r w:rsidR="00FE0B25" w:rsidRPr="00E47DF1">
        <w:t xml:space="preserve">é </w:t>
      </w:r>
      <w:r w:rsidR="00345BED" w:rsidRPr="00E47DF1">
        <w:t>odchylky od</w:t>
      </w:r>
      <w:r w:rsidRPr="00E47DF1">
        <w:t xml:space="preserve"> vymezen</w:t>
      </w:r>
      <w:r w:rsidR="00345BED" w:rsidRPr="00E47DF1">
        <w:t>ých</w:t>
      </w:r>
      <w:r w:rsidRPr="00E47DF1">
        <w:t xml:space="preserve"> hodnot. V praxi to pak vypadá, že po zhodnocení celým multidisciplinární</w:t>
      </w:r>
      <w:r w:rsidR="00F96A13" w:rsidRPr="00E47DF1">
        <w:t>m týmem lze zvolit léčbu</w:t>
      </w:r>
      <w:r w:rsidR="00164A4E" w:rsidRPr="00E47DF1">
        <w:t xml:space="preserve">, ve které nalezneme </w:t>
      </w:r>
      <w:r w:rsidR="00940F02" w:rsidRPr="00E47DF1">
        <w:t>i m</w:t>
      </w:r>
      <w:r w:rsidR="00345BED" w:rsidRPr="00E47DF1">
        <w:t>í</w:t>
      </w:r>
      <w:r w:rsidR="00940F02" w:rsidRPr="00E47DF1">
        <w:t xml:space="preserve">rně </w:t>
      </w:r>
      <w:r w:rsidR="0038019A" w:rsidRPr="00E47DF1">
        <w:t>vyšší</w:t>
      </w:r>
      <w:r w:rsidR="00164A4E" w:rsidRPr="00E47DF1">
        <w:t xml:space="preserve"> hodnoty pro</w:t>
      </w:r>
      <w:r w:rsidR="00F96A13" w:rsidRPr="00E47DF1">
        <w:t xml:space="preserve"> celkovou dávku</w:t>
      </w:r>
      <w:r w:rsidR="00164A4E" w:rsidRPr="00E47DF1">
        <w:t xml:space="preserve"> iradiace</w:t>
      </w:r>
      <w:r w:rsidR="00F96A13" w:rsidRPr="00E47DF1">
        <w:t>, než uvádějí tyto standardy</w:t>
      </w:r>
      <w:r w:rsidR="000762B0" w:rsidRPr="00E47DF1">
        <w:t>. N</w:t>
      </w:r>
      <w:r w:rsidR="00345BED" w:rsidRPr="00E47DF1">
        <w:t>icméně stále se vymezených hodnot co nejpřesněji držíme</w:t>
      </w:r>
      <w:r w:rsidR="00F96A13" w:rsidRPr="00E47DF1">
        <w:t>.</w:t>
      </w:r>
      <w:r w:rsidR="00940F02" w:rsidRPr="00E47DF1">
        <w:t xml:space="preserve"> </w:t>
      </w:r>
      <w:r w:rsidR="000B6EC0" w:rsidRPr="00E47DF1">
        <w:tab/>
      </w:r>
    </w:p>
    <w:p w14:paraId="7ABDF99E" w14:textId="097EDEAC" w:rsidR="00F96A13" w:rsidRPr="00E47DF1" w:rsidRDefault="009D7138" w:rsidP="00CE2184">
      <w:pPr>
        <w:spacing w:line="360" w:lineRule="auto"/>
        <w:jc w:val="both"/>
      </w:pPr>
      <w:r w:rsidRPr="00E47DF1">
        <w:br/>
      </w:r>
      <w:r w:rsidR="0098146E" w:rsidRPr="00E47DF1">
        <w:rPr>
          <w:b/>
          <w:bCs/>
        </w:rPr>
        <w:t xml:space="preserve">Plánování </w:t>
      </w:r>
      <w:r w:rsidR="00213DF6" w:rsidRPr="00E47DF1">
        <w:rPr>
          <w:b/>
          <w:bCs/>
        </w:rPr>
        <w:t>ozáření</w:t>
      </w:r>
      <w:r w:rsidR="00213DF6" w:rsidRPr="00E47DF1">
        <w:t xml:space="preserve"> </w:t>
      </w:r>
      <w:r w:rsidR="0051777F" w:rsidRPr="00E47DF1">
        <w:t xml:space="preserve">probíhá dá se </w:t>
      </w:r>
      <w:r w:rsidR="00CA3BA3" w:rsidRPr="00E47DF1">
        <w:t>říct</w:t>
      </w:r>
      <w:r w:rsidR="0051777F" w:rsidRPr="00E47DF1">
        <w:t xml:space="preserve"> obrazem</w:t>
      </w:r>
      <w:r w:rsidR="00EC1082" w:rsidRPr="00E47DF1">
        <w:t>. Abychom stanovili</w:t>
      </w:r>
      <w:r w:rsidR="00704853">
        <w:t xml:space="preserve"> a</w:t>
      </w:r>
      <w:r w:rsidR="00EC1082" w:rsidRPr="00E47DF1">
        <w:t xml:space="preserve"> vytvořili ozařovací plán, získáváme informace o rozsahu nádoru pomocí CT</w:t>
      </w:r>
      <w:r w:rsidR="0037764B" w:rsidRPr="00E47DF1">
        <w:t xml:space="preserve"> a lokaliz</w:t>
      </w:r>
      <w:r w:rsidR="00204E2E" w:rsidRPr="00E47DF1">
        <w:t>ujeme</w:t>
      </w:r>
      <w:r w:rsidR="0037764B" w:rsidRPr="00E47DF1">
        <w:t xml:space="preserve"> cílov</w:t>
      </w:r>
      <w:r w:rsidR="00204E2E" w:rsidRPr="00E47DF1">
        <w:t>ý</w:t>
      </w:r>
      <w:r w:rsidR="0037764B" w:rsidRPr="00E47DF1">
        <w:t xml:space="preserve"> objem pomocí magnetické rezonance</w:t>
      </w:r>
      <w:r w:rsidR="00C07FA1" w:rsidRPr="00E47DF1">
        <w:t>. Tyto dva obrazy poté fúzujeme.</w:t>
      </w:r>
    </w:p>
    <w:p w14:paraId="5815CE5F" w14:textId="7A1940AB" w:rsidR="007F7B63" w:rsidRPr="00E47DF1" w:rsidRDefault="007F7B63" w:rsidP="00CE2184">
      <w:pPr>
        <w:spacing w:line="360" w:lineRule="auto"/>
        <w:jc w:val="both"/>
      </w:pPr>
      <w:r w:rsidRPr="00E47DF1">
        <w:t xml:space="preserve">Nejčastější metodou ozařování je kombinace zevního ozáření s vnitřní tzv. </w:t>
      </w:r>
      <w:proofErr w:type="spellStart"/>
      <w:r w:rsidRPr="00E47DF1">
        <w:t>brachyradioterapií</w:t>
      </w:r>
      <w:proofErr w:type="spellEnd"/>
      <w:r w:rsidRPr="00E47DF1">
        <w:t xml:space="preserve">.  Pouze zevně pak ozařujeme stádium IVA nebo u pacientek s kontraindikací </w:t>
      </w:r>
      <w:r w:rsidR="006E55E5" w:rsidRPr="00E47DF1">
        <w:t>BRT</w:t>
      </w:r>
      <w:r w:rsidR="00425B50">
        <w:t>.</w:t>
      </w:r>
      <w:r w:rsidRPr="00E47DF1">
        <w:t xml:space="preserve"> </w:t>
      </w:r>
    </w:p>
    <w:p w14:paraId="1E17B5D3" w14:textId="77777777" w:rsidR="000B6EC0" w:rsidRPr="00E47DF1" w:rsidRDefault="000B6EC0" w:rsidP="00CE2184">
      <w:pPr>
        <w:spacing w:line="360" w:lineRule="auto"/>
        <w:jc w:val="both"/>
      </w:pPr>
    </w:p>
    <w:p w14:paraId="4F490EFB" w14:textId="515A97C6" w:rsidR="000B6EC0" w:rsidRDefault="005C7CF8" w:rsidP="00CE2184">
      <w:pPr>
        <w:spacing w:line="360" w:lineRule="auto"/>
        <w:jc w:val="both"/>
      </w:pPr>
      <w:r w:rsidRPr="00E47DF1">
        <w:rPr>
          <w:b/>
          <w:bCs/>
        </w:rPr>
        <w:t>Kurativní</w:t>
      </w:r>
      <w:r w:rsidR="0003049A" w:rsidRPr="00E47DF1">
        <w:rPr>
          <w:b/>
          <w:bCs/>
        </w:rPr>
        <w:t xml:space="preserve"> radioterapie</w:t>
      </w:r>
      <w:r w:rsidR="0003049A" w:rsidRPr="00E47DF1">
        <w:t xml:space="preserve"> je in</w:t>
      </w:r>
      <w:r w:rsidR="00B7544F" w:rsidRPr="00E47DF1">
        <w:t xml:space="preserve">dikována od stádia IIB a výše nebo u </w:t>
      </w:r>
      <w:r w:rsidR="00B175CC" w:rsidRPr="00E47DF1">
        <w:t>nižších stádií, dojde-li ke kontraindikaci operačního zákroku. Může jím být vysoké operační riziko nebo nesouhlas pacientky</w:t>
      </w:r>
      <w:r w:rsidR="0084677C" w:rsidRPr="00E47DF1">
        <w:t xml:space="preserve"> (Chovanec a </w:t>
      </w:r>
      <w:proofErr w:type="spellStart"/>
      <w:r w:rsidR="0084677C" w:rsidRPr="00E47DF1">
        <w:t>Náležinská</w:t>
      </w:r>
      <w:proofErr w:type="spellEnd"/>
      <w:r w:rsidR="0084677C" w:rsidRPr="00E47DF1">
        <w:t xml:space="preserve">, 2014, s. </w:t>
      </w:r>
      <w:r w:rsidR="00971694" w:rsidRPr="00E47DF1">
        <w:t>271-</w:t>
      </w:r>
      <w:r w:rsidR="00425B50">
        <w:t>27</w:t>
      </w:r>
      <w:r w:rsidR="00971694" w:rsidRPr="00E47DF1">
        <w:t>2)</w:t>
      </w:r>
      <w:r w:rsidR="00B175CC" w:rsidRPr="00E47DF1">
        <w:t>.</w:t>
      </w:r>
      <w:r w:rsidR="002D1423" w:rsidRPr="00E47DF1">
        <w:t xml:space="preserve"> </w:t>
      </w:r>
    </w:p>
    <w:p w14:paraId="1E78967E" w14:textId="77777777" w:rsidR="00704853" w:rsidRPr="00E47DF1" w:rsidRDefault="00704853" w:rsidP="00CE2184">
      <w:pPr>
        <w:spacing w:line="360" w:lineRule="auto"/>
        <w:jc w:val="both"/>
      </w:pPr>
    </w:p>
    <w:p w14:paraId="314D86E1" w14:textId="12F218F3" w:rsidR="000B6EC0" w:rsidRDefault="007300FB" w:rsidP="00CE2184">
      <w:pPr>
        <w:spacing w:line="360" w:lineRule="auto"/>
        <w:jc w:val="both"/>
      </w:pPr>
      <w:r w:rsidRPr="00E47DF1">
        <w:rPr>
          <w:b/>
          <w:bCs/>
        </w:rPr>
        <w:t>Adjuvantní radioterapii</w:t>
      </w:r>
      <w:r w:rsidRPr="00E47DF1">
        <w:t xml:space="preserve"> </w:t>
      </w:r>
      <w:r w:rsidR="00883B52" w:rsidRPr="00E47DF1">
        <w:t>indikujeme</w:t>
      </w:r>
      <w:r w:rsidRPr="00E47DF1">
        <w:t>, prokáže-li se pooperačně, že jsou postiženy uzliny či parametria nebo po neadekvátním zákroku</w:t>
      </w:r>
      <w:r w:rsidR="00883B52" w:rsidRPr="00E47DF1">
        <w:t>. Cílem této RT je odstranění mikroskopických zbytků choroby, abychom předcházeli a snižovali riziko vzniku recidivy</w:t>
      </w:r>
      <w:r w:rsidRPr="00E47DF1">
        <w:t xml:space="preserve"> (</w:t>
      </w:r>
      <w:proofErr w:type="spellStart"/>
      <w:r w:rsidRPr="00E47DF1">
        <w:t>Felsinger</w:t>
      </w:r>
      <w:proofErr w:type="spellEnd"/>
      <w:r w:rsidRPr="00E47DF1">
        <w:t xml:space="preserve"> a spol., 201</w:t>
      </w:r>
      <w:r w:rsidR="00425B50">
        <w:t>8, s. 25</w:t>
      </w:r>
      <w:r w:rsidRPr="00E47DF1">
        <w:t xml:space="preserve">). </w:t>
      </w:r>
      <w:r w:rsidR="00AF6FCB" w:rsidRPr="00E47DF1">
        <w:tab/>
      </w:r>
    </w:p>
    <w:p w14:paraId="2A30A7C5" w14:textId="77777777" w:rsidR="00704853" w:rsidRPr="00E47DF1" w:rsidRDefault="00704853" w:rsidP="00CE2184">
      <w:pPr>
        <w:spacing w:line="360" w:lineRule="auto"/>
        <w:jc w:val="both"/>
      </w:pPr>
    </w:p>
    <w:p w14:paraId="3AB16CF6" w14:textId="25027965" w:rsidR="00AF6FCB" w:rsidRPr="00E47DF1" w:rsidRDefault="00AF6FCB" w:rsidP="00CE2184">
      <w:pPr>
        <w:spacing w:line="360" w:lineRule="auto"/>
        <w:jc w:val="both"/>
      </w:pPr>
      <w:r w:rsidRPr="00E47DF1">
        <w:rPr>
          <w:b/>
          <w:bCs/>
        </w:rPr>
        <w:t>Paliativní RT</w:t>
      </w:r>
      <w:r w:rsidRPr="00E47DF1">
        <w:t xml:space="preserve"> se indikuje u lokálně velmi pokročilých, metastazovaných nádorů nebo u pacient</w:t>
      </w:r>
      <w:r w:rsidR="00F8661B" w:rsidRPr="00E47DF1">
        <w:t xml:space="preserve">ek </w:t>
      </w:r>
      <w:r w:rsidRPr="00E47DF1">
        <w:t>v celkově velmi špatném stavu</w:t>
      </w:r>
      <w:r w:rsidR="00C31F8B" w:rsidRPr="00E47DF1">
        <w:t xml:space="preserve">. Provedení a dávka léčby závisí na projevech nemoci. </w:t>
      </w:r>
      <w:r w:rsidR="00187E27" w:rsidRPr="00E47DF1">
        <w:t xml:space="preserve">Krvácení lze ovlivnit už jednorázovou dávkou 8-10 </w:t>
      </w:r>
      <w:proofErr w:type="spellStart"/>
      <w:r w:rsidR="00187E27" w:rsidRPr="00E47DF1">
        <w:t>Gy</w:t>
      </w:r>
      <w:proofErr w:type="spellEnd"/>
      <w:r w:rsidR="00187E27" w:rsidRPr="00E47DF1">
        <w:t xml:space="preserve"> zevním ozářením celé dělohy a nádoru </w:t>
      </w:r>
      <w:r w:rsidR="00187E27" w:rsidRPr="00E47DF1">
        <w:lastRenderedPageBreak/>
        <w:t xml:space="preserve">s opakováním za 1-3 týdny. Krvácející vaginální metastázy spíše ozařujeme paliativní vaginální </w:t>
      </w:r>
      <w:proofErr w:type="spellStart"/>
      <w:r w:rsidR="00187E27" w:rsidRPr="00E47DF1">
        <w:t>brachy</w:t>
      </w:r>
      <w:r w:rsidR="00FD3A77" w:rsidRPr="00E47DF1">
        <w:t>radio</w:t>
      </w:r>
      <w:r w:rsidR="00187E27" w:rsidRPr="00E47DF1">
        <w:t>terapií</w:t>
      </w:r>
      <w:proofErr w:type="spellEnd"/>
      <w:r w:rsidR="00187E27" w:rsidRPr="00E47DF1">
        <w:t xml:space="preserve"> (</w:t>
      </w:r>
      <w:r w:rsidR="00F77899" w:rsidRPr="00E47DF1">
        <w:t>Národní radiologické standardy – radiační onkologie, 2016</w:t>
      </w:r>
      <w:r w:rsidR="00425B50">
        <w:t>;</w:t>
      </w:r>
      <w:r w:rsidR="004D2928" w:rsidRPr="00E47DF1">
        <w:t xml:space="preserve"> Šlampa</w:t>
      </w:r>
      <w:r w:rsidR="002E37BE" w:rsidRPr="00E47DF1">
        <w:t>, Petera</w:t>
      </w:r>
      <w:r w:rsidR="004D2928" w:rsidRPr="00E47DF1">
        <w:t>, 2007</w:t>
      </w:r>
      <w:r w:rsidR="00425B50">
        <w:t>, s. neznámá</w:t>
      </w:r>
      <w:r w:rsidR="00187E27" w:rsidRPr="00E47DF1">
        <w:t>).</w:t>
      </w:r>
    </w:p>
    <w:p w14:paraId="744F2342" w14:textId="77777777" w:rsidR="000B6EC0" w:rsidRPr="00E47DF1" w:rsidRDefault="000B6EC0" w:rsidP="00CE2184">
      <w:pPr>
        <w:spacing w:line="360" w:lineRule="auto"/>
        <w:jc w:val="both"/>
      </w:pPr>
    </w:p>
    <w:p w14:paraId="655D8B5D" w14:textId="2B737037" w:rsidR="00DD033F" w:rsidRPr="00E47DF1" w:rsidRDefault="00631826" w:rsidP="00947CEF">
      <w:pPr>
        <w:spacing w:line="360" w:lineRule="auto"/>
        <w:jc w:val="both"/>
      </w:pPr>
      <w:proofErr w:type="spellStart"/>
      <w:r w:rsidRPr="00E47DF1">
        <w:rPr>
          <w:b/>
          <w:bCs/>
        </w:rPr>
        <w:t>Br</w:t>
      </w:r>
      <w:r w:rsidR="00840A88" w:rsidRPr="00E47DF1">
        <w:rPr>
          <w:b/>
          <w:bCs/>
        </w:rPr>
        <w:t>achy</w:t>
      </w:r>
      <w:r w:rsidRPr="00E47DF1">
        <w:rPr>
          <w:b/>
          <w:bCs/>
        </w:rPr>
        <w:t>radioterapie</w:t>
      </w:r>
      <w:proofErr w:type="spellEnd"/>
      <w:r w:rsidRPr="00E47DF1">
        <w:t xml:space="preserve"> </w:t>
      </w:r>
      <w:r w:rsidR="006E55E5" w:rsidRPr="00E47DF1">
        <w:t xml:space="preserve">(BRT) </w:t>
      </w:r>
      <w:r w:rsidRPr="00E47DF1">
        <w:t xml:space="preserve">je radioterapeutická metoda využívající metodu zblízka (z lat. </w:t>
      </w:r>
      <w:r w:rsidRPr="00E47DF1">
        <w:rPr>
          <w:i/>
          <w:iCs/>
        </w:rPr>
        <w:t>brachy</w:t>
      </w:r>
      <w:r w:rsidRPr="00E47DF1">
        <w:t xml:space="preserve"> = krátký), kdy je zdroj záření </w:t>
      </w:r>
      <w:r w:rsidR="00193F57" w:rsidRPr="00E47DF1">
        <w:t>přímo v cílovém objemu, a tudíž v přímém</w:t>
      </w:r>
      <w:r w:rsidRPr="00E47DF1">
        <w:t> kontaktu s nádorovou hmotou</w:t>
      </w:r>
      <w:r w:rsidR="00AA38C6" w:rsidRPr="00E47DF1">
        <w:t xml:space="preserve"> nebo v lůžku po </w:t>
      </w:r>
      <w:r w:rsidR="00787124" w:rsidRPr="00E47DF1">
        <w:t xml:space="preserve">odstraněném </w:t>
      </w:r>
      <w:r w:rsidR="00AA38C6" w:rsidRPr="00E47DF1">
        <w:t>nádoru</w:t>
      </w:r>
      <w:r w:rsidR="00193F57" w:rsidRPr="00E47DF1">
        <w:t>,</w:t>
      </w:r>
      <w:r w:rsidRPr="00E47DF1">
        <w:t xml:space="preserve"> </w:t>
      </w:r>
      <w:r w:rsidR="00714E85" w:rsidRPr="00E47DF1">
        <w:t>což</w:t>
      </w:r>
      <w:r w:rsidRPr="00E47DF1">
        <w:t xml:space="preserve"> slouží k výraznému navýšení ozařovací dávky</w:t>
      </w:r>
      <w:r w:rsidR="004E2470" w:rsidRPr="00E47DF1">
        <w:t xml:space="preserve"> za kratší čas</w:t>
      </w:r>
      <w:r w:rsidRPr="00E47DF1">
        <w:t xml:space="preserve">. </w:t>
      </w:r>
      <w:r w:rsidR="003F6045" w:rsidRPr="00E47DF1">
        <w:t>Z</w:t>
      </w:r>
      <w:r w:rsidRPr="00E47DF1">
        <w:t xml:space="preserve">drojem záření </w:t>
      </w:r>
      <w:r w:rsidR="003F6045" w:rsidRPr="00E47DF1">
        <w:t xml:space="preserve">pro iradiaci čípku </w:t>
      </w:r>
      <w:r w:rsidRPr="00E47DF1">
        <w:t>je Iridium 192</w:t>
      </w:r>
      <w:r w:rsidR="005C4CFD" w:rsidRPr="00E47DF1">
        <w:t xml:space="preserve"> nebo Cesium 137</w:t>
      </w:r>
      <w:r w:rsidRPr="00E47DF1">
        <w:t xml:space="preserve">. </w:t>
      </w:r>
      <w:r w:rsidR="005C4CFD" w:rsidRPr="00E47DF1">
        <w:t xml:space="preserve">Tyto zdroje závisí na druhu </w:t>
      </w:r>
      <w:proofErr w:type="spellStart"/>
      <w:r w:rsidR="005C4CFD" w:rsidRPr="00E47DF1">
        <w:t>afterloadingového</w:t>
      </w:r>
      <w:proofErr w:type="spellEnd"/>
      <w:r w:rsidR="005C4CFD" w:rsidRPr="00E47DF1">
        <w:t xml:space="preserve"> přístroje, a to s vysokým dávkovým příkonem (využívá </w:t>
      </w:r>
      <w:r w:rsidR="005C4CFD" w:rsidRPr="00E47DF1">
        <w:rPr>
          <w:vertAlign w:val="superscript"/>
        </w:rPr>
        <w:t>192</w:t>
      </w:r>
      <w:r w:rsidR="005C4CFD" w:rsidRPr="00E47DF1">
        <w:t>Ir)</w:t>
      </w:r>
      <w:r w:rsidR="00A57BA2" w:rsidRPr="00E47DF1">
        <w:t xml:space="preserve"> nebo s nízkým dávkovým příkonem (</w:t>
      </w:r>
      <w:r w:rsidR="00EB233A" w:rsidRPr="00E47DF1">
        <w:rPr>
          <w:vertAlign w:val="superscript"/>
        </w:rPr>
        <w:t>137</w:t>
      </w:r>
      <w:r w:rsidR="00EB233A" w:rsidRPr="00E47DF1">
        <w:t xml:space="preserve">Cs). </w:t>
      </w:r>
      <w:r w:rsidRPr="00E47DF1">
        <w:t xml:space="preserve">BRT provádíme technikou </w:t>
      </w:r>
      <w:proofErr w:type="spellStart"/>
      <w:r w:rsidRPr="00E47DF1">
        <w:t>uterovaginální</w:t>
      </w:r>
      <w:proofErr w:type="spellEnd"/>
      <w:r w:rsidRPr="00E47DF1">
        <w:t xml:space="preserve"> aplikace (zkráceně UVAG), při níž nejčastěji užíváme </w:t>
      </w:r>
      <w:proofErr w:type="spellStart"/>
      <w:r w:rsidRPr="00E47DF1">
        <w:t>Henschkeho</w:t>
      </w:r>
      <w:proofErr w:type="spellEnd"/>
      <w:r w:rsidRPr="00E47DF1">
        <w:t xml:space="preserve"> nebo </w:t>
      </w:r>
      <w:proofErr w:type="spellStart"/>
      <w:r w:rsidRPr="00E47DF1">
        <w:t>Fletcherův</w:t>
      </w:r>
      <w:proofErr w:type="spellEnd"/>
      <w:r w:rsidRPr="00E47DF1">
        <w:t xml:space="preserve"> tříkanálový aplikátor, dvoukanálový „ring“ aplikátor nebo pouze jednokanálový aplikátor, má-li pacientka úzké rozměry rodidel. </w:t>
      </w:r>
      <w:r w:rsidR="004F64C4" w:rsidRPr="00E47DF1">
        <w:t xml:space="preserve">V posledním případě </w:t>
      </w:r>
      <w:r w:rsidR="00C057C5" w:rsidRPr="00E47DF1">
        <w:t>má a</w:t>
      </w:r>
      <w:r w:rsidR="004F64C4" w:rsidRPr="00E47DF1">
        <w:t xml:space="preserve">plikátor místo ovoidů </w:t>
      </w:r>
      <w:r w:rsidR="00C057C5" w:rsidRPr="00E47DF1">
        <w:t>podélný vaginální válec</w:t>
      </w:r>
      <w:r w:rsidR="00EB233A" w:rsidRPr="00E47DF1">
        <w:t xml:space="preserve"> (Šlampa, Petera, 2007, s. 266)</w:t>
      </w:r>
      <w:r w:rsidR="00C057C5" w:rsidRPr="00E47DF1">
        <w:t xml:space="preserve">. </w:t>
      </w:r>
      <w:r w:rsidR="00B70FFD" w:rsidRPr="00E47DF1">
        <w:tab/>
      </w:r>
      <w:r w:rsidR="00C057C5" w:rsidRPr="00E47DF1">
        <w:br/>
      </w:r>
      <w:r w:rsidR="0034282D" w:rsidRPr="00E47DF1">
        <w:t xml:space="preserve">Velmi významnou roli hraje </w:t>
      </w:r>
      <w:r w:rsidR="00731F3C" w:rsidRPr="00E47DF1">
        <w:t>tamponáda zavedeného aplikátoru, která udržuje jeho uložení ve správné poloze, zatímco současně oddaluje</w:t>
      </w:r>
      <w:r w:rsidR="00813A4E" w:rsidRPr="00E47DF1">
        <w:t xml:space="preserve"> močový měchýř a rektum, a tak zajišťuje co nejnižší dávku v těchto kritických orgánech. </w:t>
      </w:r>
      <w:r w:rsidRPr="00E47DF1">
        <w:t xml:space="preserve">Můžeme kombinovat </w:t>
      </w:r>
      <w:proofErr w:type="spellStart"/>
      <w:r w:rsidRPr="00E47DF1">
        <w:t>intrakavitární</w:t>
      </w:r>
      <w:proofErr w:type="spellEnd"/>
      <w:r w:rsidR="00E620B5" w:rsidRPr="00E47DF1">
        <w:t xml:space="preserve"> a</w:t>
      </w:r>
      <w:r w:rsidRPr="00E47DF1">
        <w:t> intersticiální aplikac</w:t>
      </w:r>
      <w:r w:rsidR="00BE18C6" w:rsidRPr="00E47DF1">
        <w:t>i</w:t>
      </w:r>
      <w:r w:rsidRPr="00E47DF1">
        <w:t xml:space="preserve">. Do dutiny děložní se </w:t>
      </w:r>
      <w:r w:rsidR="00E620B5" w:rsidRPr="00E47DF1">
        <w:t xml:space="preserve">buď </w:t>
      </w:r>
      <w:r w:rsidRPr="00E47DF1">
        <w:t>zavádí samotná uterinní sonda a</w:t>
      </w:r>
      <w:r w:rsidR="00E620B5" w:rsidRPr="00E47DF1">
        <w:t xml:space="preserve"> </w:t>
      </w:r>
      <w:r w:rsidRPr="00E47DF1">
        <w:t>poté do poševních kleneb ovoidy</w:t>
      </w:r>
      <w:r w:rsidR="00BE18C6" w:rsidRPr="00E47DF1">
        <w:t xml:space="preserve"> </w:t>
      </w:r>
      <w:r w:rsidR="00D947FD" w:rsidRPr="00E47DF1">
        <w:t xml:space="preserve">– </w:t>
      </w:r>
      <w:proofErr w:type="spellStart"/>
      <w:r w:rsidR="00D947FD" w:rsidRPr="00E47DF1">
        <w:t>kolpostat</w:t>
      </w:r>
      <w:proofErr w:type="spellEnd"/>
      <w:r w:rsidR="00D947FD" w:rsidRPr="00E47DF1">
        <w:t xml:space="preserve"> </w:t>
      </w:r>
      <w:r w:rsidR="00BE18C6" w:rsidRPr="00E47DF1">
        <w:t>(</w:t>
      </w:r>
      <w:proofErr w:type="spellStart"/>
      <w:r w:rsidR="00BE18C6" w:rsidRPr="00E47DF1">
        <w:t>intrakavitární</w:t>
      </w:r>
      <w:proofErr w:type="spellEnd"/>
      <w:r w:rsidR="00BE18C6" w:rsidRPr="00E47DF1">
        <w:t xml:space="preserve"> aplikace)</w:t>
      </w:r>
      <w:r w:rsidR="006777C9" w:rsidRPr="00E47DF1">
        <w:t xml:space="preserve"> nebo může ještě navíc přes ovoidy aplikovat intersticiální jehly vedoucí přímo do měkkých tkání</w:t>
      </w:r>
      <w:r w:rsidR="00C432C3" w:rsidRPr="00E47DF1">
        <w:t xml:space="preserve">, resp. </w:t>
      </w:r>
      <w:r w:rsidR="00707470" w:rsidRPr="00E47DF1">
        <w:t>p</w:t>
      </w:r>
      <w:r w:rsidR="00C432C3" w:rsidRPr="00E47DF1">
        <w:t>aram</w:t>
      </w:r>
      <w:r w:rsidR="008C1135" w:rsidRPr="00E47DF1">
        <w:t>et</w:t>
      </w:r>
      <w:r w:rsidR="00C432C3" w:rsidRPr="00E47DF1">
        <w:t>rií (intersticiální aplikace).</w:t>
      </w:r>
      <w:r w:rsidR="008C1135" w:rsidRPr="00E47DF1">
        <w:t xml:space="preserve"> </w:t>
      </w:r>
      <w:r w:rsidR="00C6700F" w:rsidRPr="00E47DF1">
        <w:t xml:space="preserve">Cílovým objemem jsou vaginální klenby, </w:t>
      </w:r>
      <w:r w:rsidR="00840A88" w:rsidRPr="00E47DF1">
        <w:t>mediální třetina parametrií a děloha</w:t>
      </w:r>
      <w:r w:rsidR="001F089E" w:rsidRPr="00E47DF1">
        <w:t xml:space="preserve">. </w:t>
      </w:r>
      <w:r w:rsidR="00871B58" w:rsidRPr="00E47DF1">
        <w:t xml:space="preserve"> (Chovanec a </w:t>
      </w:r>
      <w:proofErr w:type="spellStart"/>
      <w:r w:rsidR="00871B58" w:rsidRPr="00E47DF1">
        <w:t>Náležinská</w:t>
      </w:r>
      <w:proofErr w:type="spellEnd"/>
      <w:r w:rsidR="00871B58" w:rsidRPr="00E47DF1">
        <w:t>, 2014, s. 272)</w:t>
      </w:r>
      <w:r w:rsidR="00840A88" w:rsidRPr="00E47DF1">
        <w:t>.</w:t>
      </w:r>
      <w:r w:rsidR="001F089E" w:rsidRPr="00E47DF1">
        <w:t xml:space="preserve"> Pooperačně používáme techniku příčným válcem neboli „</w:t>
      </w:r>
      <w:proofErr w:type="spellStart"/>
      <w:r w:rsidR="001F089E" w:rsidRPr="00E47DF1">
        <w:t>kolpostat</w:t>
      </w:r>
      <w:proofErr w:type="spellEnd"/>
      <w:r w:rsidR="001F089E" w:rsidRPr="00E47DF1">
        <w:t xml:space="preserve">“. </w:t>
      </w:r>
      <w:r w:rsidR="0093222F" w:rsidRPr="00E47DF1">
        <w:t xml:space="preserve">Aplikátor </w:t>
      </w:r>
      <w:proofErr w:type="gramStart"/>
      <w:r w:rsidR="0093222F" w:rsidRPr="00E47DF1">
        <w:t>tvoří</w:t>
      </w:r>
      <w:proofErr w:type="gramEnd"/>
      <w:r w:rsidR="0093222F" w:rsidRPr="00E47DF1">
        <w:t xml:space="preserve"> jeden pár různě velkých ovoidů. </w:t>
      </w:r>
    </w:p>
    <w:p w14:paraId="787FAAB3" w14:textId="77777777" w:rsidR="00AC0A5E" w:rsidRDefault="00AC0A5E" w:rsidP="00947CEF">
      <w:pPr>
        <w:spacing w:line="360" w:lineRule="auto"/>
        <w:jc w:val="both"/>
        <w:rPr>
          <w:b/>
          <w:bCs/>
        </w:rPr>
      </w:pPr>
    </w:p>
    <w:p w14:paraId="13EE7226" w14:textId="77777777" w:rsidR="00AC0A5E" w:rsidRDefault="00DD033F" w:rsidP="00947CEF">
      <w:pPr>
        <w:spacing w:line="360" w:lineRule="auto"/>
        <w:jc w:val="both"/>
      </w:pPr>
      <w:r w:rsidRPr="00E47DF1">
        <w:rPr>
          <w:b/>
          <w:bCs/>
        </w:rPr>
        <w:t>Cílovým objemem</w:t>
      </w:r>
      <w:r w:rsidRPr="00E47DF1">
        <w:t xml:space="preserve"> při ozařování j</w:t>
      </w:r>
      <w:r w:rsidR="0093222F" w:rsidRPr="00E47DF1">
        <w:t xml:space="preserve">e poševní jizva </w:t>
      </w:r>
      <w:r w:rsidRPr="00E47DF1">
        <w:t xml:space="preserve">po hysterektomii </w:t>
      </w:r>
      <w:r w:rsidR="0093222F" w:rsidRPr="00E47DF1">
        <w:t>a okolí</w:t>
      </w:r>
      <w:r w:rsidRPr="00E47DF1">
        <w:t>, případně lokalizace léze na čípku.</w:t>
      </w:r>
      <w:r w:rsidR="00840A88" w:rsidRPr="00E47DF1">
        <w:tab/>
      </w:r>
      <w:r w:rsidR="00947CEF" w:rsidRPr="00E47DF1">
        <w:br/>
      </w:r>
    </w:p>
    <w:p w14:paraId="7C83604A" w14:textId="54C490A8" w:rsidR="00F77899" w:rsidRPr="00E47DF1" w:rsidRDefault="00187E27" w:rsidP="00947CEF">
      <w:pPr>
        <w:spacing w:line="360" w:lineRule="auto"/>
        <w:jc w:val="both"/>
      </w:pPr>
      <w:r w:rsidRPr="00E47DF1">
        <w:t xml:space="preserve">Během RT pacientky </w:t>
      </w:r>
      <w:r w:rsidR="00F77899" w:rsidRPr="00E47DF1">
        <w:t>nejčastěji</w:t>
      </w:r>
      <w:r w:rsidR="00CA3BA3" w:rsidRPr="00E47DF1">
        <w:t xml:space="preserve"> </w:t>
      </w:r>
      <w:proofErr w:type="gramStart"/>
      <w:r w:rsidR="00CA3BA3" w:rsidRPr="00E47DF1">
        <w:t>leží</w:t>
      </w:r>
      <w:proofErr w:type="gramEnd"/>
      <w:r w:rsidR="00F77899" w:rsidRPr="00E47DF1">
        <w:t xml:space="preserve"> </w:t>
      </w:r>
      <w:r w:rsidRPr="00E47DF1">
        <w:t>v supinační poloze s podloženými koleny</w:t>
      </w:r>
      <w:r w:rsidR="00F77899" w:rsidRPr="00E47DF1">
        <w:t>, zřídka se však setkáme i s pacientkou uloženou v pronaci</w:t>
      </w:r>
      <w:r w:rsidRPr="00E47DF1">
        <w:t xml:space="preserve">. </w:t>
      </w:r>
    </w:p>
    <w:p w14:paraId="6998F52A" w14:textId="77777777" w:rsidR="00AC0A5E" w:rsidRDefault="00AC0A5E" w:rsidP="005C4EE4">
      <w:pPr>
        <w:spacing w:line="360" w:lineRule="auto"/>
        <w:jc w:val="both"/>
      </w:pPr>
    </w:p>
    <w:p w14:paraId="71481493" w14:textId="5111E216" w:rsidR="00704853" w:rsidRDefault="004D2928" w:rsidP="005C4EE4">
      <w:pPr>
        <w:spacing w:line="360" w:lineRule="auto"/>
        <w:jc w:val="both"/>
      </w:pPr>
      <w:r w:rsidRPr="00E47DF1">
        <w:t xml:space="preserve">Zdrojem záření je lineární urychlovač, energie jeho brzdného svazku je </w:t>
      </w:r>
      <w:r w:rsidR="00704853">
        <w:t>6</w:t>
      </w:r>
      <w:r w:rsidRPr="00E47DF1">
        <w:t xml:space="preserve">-18 MV. </w:t>
      </w:r>
      <w:r w:rsidR="00704853">
        <w:t>V</w:t>
      </w:r>
      <w:r w:rsidR="00EC6209" w:rsidRPr="00E47DF1">
        <w:t xml:space="preserve"> </w:t>
      </w:r>
      <w:proofErr w:type="spellStart"/>
      <w:r w:rsidR="00EC6209" w:rsidRPr="00E47DF1">
        <w:t>brachyradioterapii</w:t>
      </w:r>
      <w:proofErr w:type="spellEnd"/>
      <w:r w:rsidR="00EC6209" w:rsidRPr="00E47DF1">
        <w:t xml:space="preserve"> </w:t>
      </w:r>
      <w:r w:rsidR="00704853">
        <w:t>využíváme jak</w:t>
      </w:r>
      <w:r w:rsidR="005D36D8" w:rsidRPr="00E47DF1">
        <w:t xml:space="preserve"> LDR přístroje</w:t>
      </w:r>
      <w:r w:rsidR="00704853">
        <w:t>, tak HDR přístroje</w:t>
      </w:r>
      <w:r w:rsidR="005D36D8" w:rsidRPr="00E47DF1">
        <w:t xml:space="preserve">. </w:t>
      </w:r>
    </w:p>
    <w:p w14:paraId="3531CEF9" w14:textId="038EFF84" w:rsidR="0048598B" w:rsidRPr="00E47DF1" w:rsidRDefault="00187E27" w:rsidP="005C4EE4">
      <w:pPr>
        <w:spacing w:line="360" w:lineRule="auto"/>
        <w:jc w:val="both"/>
      </w:pPr>
      <w:r w:rsidRPr="00AC0A5E">
        <w:rPr>
          <w:b/>
          <w:bCs/>
        </w:rPr>
        <w:lastRenderedPageBreak/>
        <w:t>Ozařovací technikou</w:t>
      </w:r>
      <w:r w:rsidRPr="00E47DF1">
        <w:t xml:space="preserve"> může být konformní radioterapie</w:t>
      </w:r>
      <w:r w:rsidR="00F77899" w:rsidRPr="00E47DF1">
        <w:t xml:space="preserve"> klasická nebo třírozměrná (</w:t>
      </w:r>
      <w:proofErr w:type="gramStart"/>
      <w:r w:rsidR="00F77899" w:rsidRPr="00E47DF1">
        <w:t>3D</w:t>
      </w:r>
      <w:proofErr w:type="gramEnd"/>
      <w:r w:rsidR="00F77899" w:rsidRPr="00E47DF1">
        <w:t>-CRT)</w:t>
      </w:r>
      <w:r w:rsidRPr="00E47DF1">
        <w:t xml:space="preserve">, </w:t>
      </w:r>
      <w:r w:rsidR="000573E3" w:rsidRPr="00E47DF1">
        <w:t xml:space="preserve">radioterapie s modulovanou intenzitou </w:t>
      </w:r>
      <w:r w:rsidR="00ED6E9A" w:rsidRPr="00E47DF1">
        <w:t xml:space="preserve">svazku </w:t>
      </w:r>
      <w:r w:rsidR="000573E3" w:rsidRPr="00E47DF1">
        <w:t>(</w:t>
      </w:r>
      <w:r w:rsidRPr="00E47DF1">
        <w:t>IMRT</w:t>
      </w:r>
      <w:r w:rsidR="004C1DA8" w:rsidRPr="00E47DF1">
        <w:t xml:space="preserve"> </w:t>
      </w:r>
      <w:r w:rsidR="005520AD" w:rsidRPr="00E47DF1">
        <w:t xml:space="preserve">= </w:t>
      </w:r>
      <w:r w:rsidR="004B24F5" w:rsidRPr="00E47DF1">
        <w:t>anglická zkratka pro</w:t>
      </w:r>
      <w:r w:rsidR="00F77899" w:rsidRPr="00E47DF1">
        <w:t xml:space="preserve"> </w:t>
      </w:r>
      <w:r w:rsidR="00F77899" w:rsidRPr="00E47DF1">
        <w:rPr>
          <w:i/>
          <w:iCs/>
        </w:rPr>
        <w:t xml:space="preserve">intensity </w:t>
      </w:r>
      <w:proofErr w:type="spellStart"/>
      <w:r w:rsidR="00F77899" w:rsidRPr="00E47DF1">
        <w:rPr>
          <w:i/>
          <w:iCs/>
        </w:rPr>
        <w:t>modulated</w:t>
      </w:r>
      <w:proofErr w:type="spellEnd"/>
      <w:r w:rsidR="00F77899" w:rsidRPr="00E47DF1">
        <w:rPr>
          <w:i/>
          <w:iCs/>
        </w:rPr>
        <w:t xml:space="preserve"> </w:t>
      </w:r>
      <w:proofErr w:type="spellStart"/>
      <w:r w:rsidR="00F77899" w:rsidRPr="00E47DF1">
        <w:rPr>
          <w:i/>
          <w:iCs/>
        </w:rPr>
        <w:t>radiotherapy</w:t>
      </w:r>
      <w:proofErr w:type="spellEnd"/>
      <w:r w:rsidR="004B24F5" w:rsidRPr="00E47DF1">
        <w:t>)</w:t>
      </w:r>
      <w:r w:rsidR="00902C85" w:rsidRPr="00E47DF1">
        <w:t xml:space="preserve"> </w:t>
      </w:r>
      <w:r w:rsidR="00957802" w:rsidRPr="00E47DF1">
        <w:t>a</w:t>
      </w:r>
      <w:r w:rsidR="00FD07DF" w:rsidRPr="00E47DF1">
        <w:t xml:space="preserve"> obrazem řízená radioterapie</w:t>
      </w:r>
      <w:r w:rsidR="00FD07DF" w:rsidRPr="00E47DF1">
        <w:rPr>
          <w:i/>
          <w:iCs/>
        </w:rPr>
        <w:t xml:space="preserve"> </w:t>
      </w:r>
      <w:r w:rsidR="00FD07DF" w:rsidRPr="00E47DF1">
        <w:t>(IGRT, zkratka z angl.</w:t>
      </w:r>
      <w:r w:rsidR="00FD07DF" w:rsidRPr="00E47DF1">
        <w:rPr>
          <w:i/>
          <w:iCs/>
        </w:rPr>
        <w:t xml:space="preserve"> image </w:t>
      </w:r>
      <w:proofErr w:type="spellStart"/>
      <w:r w:rsidR="00FD07DF" w:rsidRPr="00E47DF1">
        <w:rPr>
          <w:i/>
          <w:iCs/>
        </w:rPr>
        <w:t>guide</w:t>
      </w:r>
      <w:proofErr w:type="spellEnd"/>
      <w:r w:rsidR="00FD07DF" w:rsidRPr="00E47DF1">
        <w:rPr>
          <w:i/>
          <w:iCs/>
        </w:rPr>
        <w:t xml:space="preserve"> </w:t>
      </w:r>
      <w:proofErr w:type="spellStart"/>
      <w:r w:rsidR="00FD07DF" w:rsidRPr="00E47DF1">
        <w:rPr>
          <w:i/>
          <w:iCs/>
        </w:rPr>
        <w:t>radiation</w:t>
      </w:r>
      <w:proofErr w:type="spellEnd"/>
      <w:r w:rsidR="00FD07DF" w:rsidRPr="00E47DF1">
        <w:rPr>
          <w:i/>
          <w:iCs/>
        </w:rPr>
        <w:t xml:space="preserve"> </w:t>
      </w:r>
      <w:proofErr w:type="spellStart"/>
      <w:r w:rsidR="00FD07DF" w:rsidRPr="00E47DF1">
        <w:rPr>
          <w:i/>
          <w:iCs/>
        </w:rPr>
        <w:t>therapy</w:t>
      </w:r>
      <w:proofErr w:type="spellEnd"/>
      <w:r w:rsidR="00FD07DF" w:rsidRPr="00E47DF1">
        <w:t xml:space="preserve">) </w:t>
      </w:r>
      <w:r w:rsidR="004D2928" w:rsidRPr="00E47DF1">
        <w:t>(Šlampa</w:t>
      </w:r>
      <w:r w:rsidR="002E37BE" w:rsidRPr="00E47DF1">
        <w:t>, Petera</w:t>
      </w:r>
      <w:r w:rsidR="004D2928" w:rsidRPr="00E47DF1">
        <w:t>, 2007</w:t>
      </w:r>
      <w:r w:rsidR="00DF5C69">
        <w:t>, s. 267</w:t>
      </w:r>
      <w:r w:rsidR="004D2928" w:rsidRPr="00E47DF1">
        <w:t>)</w:t>
      </w:r>
      <w:r w:rsidR="000B6EC0" w:rsidRPr="00E47DF1">
        <w:t>.</w:t>
      </w:r>
    </w:p>
    <w:p w14:paraId="34EDC5EC" w14:textId="77777777" w:rsidR="000B6EC0" w:rsidRPr="00E47DF1" w:rsidRDefault="000B6EC0" w:rsidP="005C4EE4">
      <w:pPr>
        <w:spacing w:line="360" w:lineRule="auto"/>
        <w:jc w:val="both"/>
      </w:pPr>
    </w:p>
    <w:p w14:paraId="2596A522" w14:textId="7CF163D6" w:rsidR="0048598B" w:rsidRPr="00E47DF1" w:rsidRDefault="00C65CA4" w:rsidP="005C4EE4">
      <w:pPr>
        <w:spacing w:line="360" w:lineRule="auto"/>
        <w:jc w:val="both"/>
      </w:pPr>
      <w:r w:rsidRPr="00E47DF1">
        <w:rPr>
          <w:b/>
          <w:bCs/>
        </w:rPr>
        <w:t>Třírozměrná k</w:t>
      </w:r>
      <w:r w:rsidR="003C1E96" w:rsidRPr="00E47DF1">
        <w:rPr>
          <w:b/>
          <w:bCs/>
        </w:rPr>
        <w:t>onform</w:t>
      </w:r>
      <w:r w:rsidR="0034297D" w:rsidRPr="00E47DF1">
        <w:rPr>
          <w:b/>
          <w:bCs/>
        </w:rPr>
        <w:t xml:space="preserve">ní radioterapie </w:t>
      </w:r>
      <w:proofErr w:type="gramStart"/>
      <w:r w:rsidRPr="00E47DF1">
        <w:rPr>
          <w:b/>
          <w:bCs/>
        </w:rPr>
        <w:t>3D</w:t>
      </w:r>
      <w:proofErr w:type="gramEnd"/>
      <w:r w:rsidRPr="00E47DF1">
        <w:rPr>
          <w:b/>
          <w:bCs/>
        </w:rPr>
        <w:t>-</w:t>
      </w:r>
      <w:r w:rsidR="0034297D" w:rsidRPr="00E47DF1">
        <w:rPr>
          <w:b/>
          <w:bCs/>
        </w:rPr>
        <w:t>CRT</w:t>
      </w:r>
      <w:r w:rsidR="0034297D" w:rsidRPr="00E47DF1">
        <w:t xml:space="preserve"> je ozařovací technika, při níž jsou hranice nádoru zobrazeny trojrozměrně</w:t>
      </w:r>
      <w:r w:rsidR="00381BDD" w:rsidRPr="00E47DF1">
        <w:t xml:space="preserve"> a vymezují tak přesně hranice cílového objemu.</w:t>
      </w:r>
      <w:r w:rsidR="00C57106" w:rsidRPr="00E47DF1">
        <w:t xml:space="preserve"> Velikost a tvar ozařovan</w:t>
      </w:r>
      <w:r w:rsidR="0092593A" w:rsidRPr="00E47DF1">
        <w:t xml:space="preserve">ého pole </w:t>
      </w:r>
      <w:r w:rsidR="005E2BEC" w:rsidRPr="00E47DF1">
        <w:t xml:space="preserve">se přizpůsobuje iregulárnímu tvaru nádorové masy. </w:t>
      </w:r>
      <w:r w:rsidR="007F2EE6" w:rsidRPr="00E47DF1">
        <w:t xml:space="preserve">U CRT </w:t>
      </w:r>
      <w:r w:rsidR="00F62327" w:rsidRPr="00E47DF1">
        <w:t>je možnost zobrazení pohledu z perspektivy svazku záření (BEV, z </w:t>
      </w:r>
      <w:proofErr w:type="spellStart"/>
      <w:r w:rsidR="00F62327" w:rsidRPr="00E47DF1">
        <w:t>ang</w:t>
      </w:r>
      <w:proofErr w:type="spellEnd"/>
      <w:r w:rsidR="00F62327" w:rsidRPr="00E47DF1">
        <w:t xml:space="preserve">. </w:t>
      </w:r>
      <w:proofErr w:type="spellStart"/>
      <w:r w:rsidR="00F62327" w:rsidRPr="00E47DF1">
        <w:rPr>
          <w:i/>
          <w:iCs/>
        </w:rPr>
        <w:t>beam</w:t>
      </w:r>
      <w:proofErr w:type="spellEnd"/>
      <w:r w:rsidR="00F62327" w:rsidRPr="00E47DF1">
        <w:rPr>
          <w:i/>
          <w:iCs/>
        </w:rPr>
        <w:t xml:space="preserve"> </w:t>
      </w:r>
      <w:proofErr w:type="spellStart"/>
      <w:r w:rsidR="00F62327" w:rsidRPr="00E47DF1">
        <w:rPr>
          <w:i/>
          <w:iCs/>
        </w:rPr>
        <w:t>eye</w:t>
      </w:r>
      <w:proofErr w:type="spellEnd"/>
      <w:r w:rsidR="00F62327" w:rsidRPr="00E47DF1">
        <w:rPr>
          <w:i/>
          <w:iCs/>
        </w:rPr>
        <w:t xml:space="preserve"> </w:t>
      </w:r>
      <w:proofErr w:type="spellStart"/>
      <w:r w:rsidR="00F62327" w:rsidRPr="00E47DF1">
        <w:rPr>
          <w:i/>
          <w:iCs/>
        </w:rPr>
        <w:t>view</w:t>
      </w:r>
      <w:proofErr w:type="spellEnd"/>
      <w:r w:rsidR="00F62327" w:rsidRPr="00E47DF1">
        <w:t>)</w:t>
      </w:r>
      <w:r w:rsidR="00F00C41" w:rsidRPr="00E47DF1">
        <w:t>, je u ní možnost digitální rekonstrukce CT obrazu (D</w:t>
      </w:r>
      <w:r w:rsidR="009D0FA4" w:rsidRPr="00E47DF1">
        <w:t>R</w:t>
      </w:r>
      <w:r w:rsidR="00F00C41" w:rsidRPr="00E47DF1">
        <w:t>R</w:t>
      </w:r>
      <w:r w:rsidR="002F3451" w:rsidRPr="00E47DF1">
        <w:t xml:space="preserve"> – </w:t>
      </w:r>
      <w:r w:rsidR="009D0FA4" w:rsidRPr="00E47DF1">
        <w:t>digitálně rekonstruovaný rentgenogram)</w:t>
      </w:r>
      <w:r w:rsidR="00CB482D" w:rsidRPr="00E47DF1">
        <w:t>, ale v dnešní době dáváme přednost zejména mo</w:t>
      </w:r>
      <w:r w:rsidR="00DC7F96" w:rsidRPr="00E47DF1">
        <w:t xml:space="preserve">žnosti 3D zobrazování. 3D plánování </w:t>
      </w:r>
      <w:r w:rsidR="00813287" w:rsidRPr="00E47DF1">
        <w:t xml:space="preserve">nabízí mnohem více výhod – například zmenšení ochranných lemů cílového objemu se současným dodáním větší dávky do </w:t>
      </w:r>
      <w:r w:rsidR="00155853" w:rsidRPr="00E47DF1">
        <w:t xml:space="preserve">ložiska, což zlepšilo kontrolu ozařování a léčby o </w:t>
      </w:r>
      <w:proofErr w:type="gramStart"/>
      <w:r w:rsidR="00155853" w:rsidRPr="00E47DF1">
        <w:t>20%</w:t>
      </w:r>
      <w:proofErr w:type="gramEnd"/>
      <w:r w:rsidR="00155853" w:rsidRPr="00E47DF1">
        <w:t xml:space="preserve"> (</w:t>
      </w:r>
      <w:r w:rsidR="00B22FB6" w:rsidRPr="00E47DF1">
        <w:t xml:space="preserve">Weiss et </w:t>
      </w:r>
      <w:proofErr w:type="spellStart"/>
      <w:r w:rsidR="00B22FB6" w:rsidRPr="00E47DF1">
        <w:t>all</w:t>
      </w:r>
      <w:proofErr w:type="spellEnd"/>
      <w:r w:rsidR="00B22FB6" w:rsidRPr="00E47DF1">
        <w:t>., 2003</w:t>
      </w:r>
      <w:r w:rsidR="000B1EE7" w:rsidRPr="00E47DF1">
        <w:t>, s. neznámá).</w:t>
      </w:r>
    </w:p>
    <w:p w14:paraId="53900C2A" w14:textId="77777777" w:rsidR="000B6EC0" w:rsidRPr="00E47DF1" w:rsidRDefault="000B6EC0" w:rsidP="005C4EE4">
      <w:pPr>
        <w:spacing w:line="360" w:lineRule="auto"/>
        <w:jc w:val="both"/>
      </w:pPr>
    </w:p>
    <w:p w14:paraId="5815F24E" w14:textId="5895F409" w:rsidR="00B54522" w:rsidRPr="00E47DF1" w:rsidRDefault="00B54522" w:rsidP="005C4EE4">
      <w:pPr>
        <w:spacing w:line="360" w:lineRule="auto"/>
        <w:jc w:val="both"/>
      </w:pPr>
      <w:r w:rsidRPr="00E47DF1">
        <w:rPr>
          <w:b/>
          <w:bCs/>
        </w:rPr>
        <w:t>Radio</w:t>
      </w:r>
      <w:r w:rsidR="00ED6E9A" w:rsidRPr="00E47DF1">
        <w:rPr>
          <w:b/>
          <w:bCs/>
        </w:rPr>
        <w:t xml:space="preserve">terapie s modulovanou intenzitou svazku IMRT </w:t>
      </w:r>
      <w:r w:rsidR="00ED6E9A" w:rsidRPr="00E47DF1">
        <w:t>umožňuje ozáření cílového objemu s lepším rozložením dávk</w:t>
      </w:r>
      <w:r w:rsidR="00A554DB" w:rsidRPr="00E47DF1">
        <w:t>y a rychlejším spádem na okrajích ozářeného objem</w:t>
      </w:r>
      <w:r w:rsidR="00E1477D" w:rsidRPr="00E47DF1">
        <w:t xml:space="preserve">u, díky čemuž dochází k nižší iradiaci okolních zdravých tkání. Modulaci svazku můžeme vytvořit například </w:t>
      </w:r>
      <w:proofErr w:type="spellStart"/>
      <w:r w:rsidR="0062568D" w:rsidRPr="00E47DF1">
        <w:t>vícelistovým</w:t>
      </w:r>
      <w:proofErr w:type="spellEnd"/>
      <w:r w:rsidR="0062568D" w:rsidRPr="00E47DF1">
        <w:t xml:space="preserve"> kolimátorem MLC</w:t>
      </w:r>
      <w:r w:rsidR="00B944F3" w:rsidRPr="00E47DF1">
        <w:t xml:space="preserve">. </w:t>
      </w:r>
      <w:r w:rsidR="00353553" w:rsidRPr="00E47DF1">
        <w:t xml:space="preserve">Důležité je zmínit, že výpočet dávky se získává pomocí inverzního plánování. IMRT </w:t>
      </w:r>
      <w:r w:rsidR="003C6020" w:rsidRPr="00E47DF1">
        <w:t xml:space="preserve">využíváme ve dvou statických metodách – </w:t>
      </w:r>
      <w:r w:rsidR="00567308" w:rsidRPr="00E47DF1">
        <w:t xml:space="preserve">metoda </w:t>
      </w:r>
      <w:r w:rsidR="003C6020" w:rsidRPr="00E47DF1">
        <w:rPr>
          <w:i/>
          <w:iCs/>
        </w:rPr>
        <w:t xml:space="preserve">Step and </w:t>
      </w:r>
      <w:proofErr w:type="spellStart"/>
      <w:r w:rsidR="003C6020" w:rsidRPr="00E47DF1">
        <w:rPr>
          <w:i/>
          <w:iCs/>
        </w:rPr>
        <w:t>Shoot</w:t>
      </w:r>
      <w:proofErr w:type="spellEnd"/>
      <w:r w:rsidR="00B649DF" w:rsidRPr="00E47DF1">
        <w:t xml:space="preserve"> a </w:t>
      </w:r>
      <w:r w:rsidR="00567308" w:rsidRPr="00E47DF1">
        <w:t xml:space="preserve">metoda techniky s dynamickým kolimátorem DMLC. První </w:t>
      </w:r>
      <w:r w:rsidR="004B0181" w:rsidRPr="00E47DF1">
        <w:t xml:space="preserve">je metoda násobných segmentů, kdy se tvar segmentu </w:t>
      </w:r>
      <w:r w:rsidR="007D1AD0" w:rsidRPr="00E47DF1">
        <w:t>mění při vypnutém svazku záření a dochází buď jen k dodání dávky nebo k pohybu lamel MLC, nikoliv současně. Druhá metoda umožňuje pohyb kolimátorů bez přerušení záření</w:t>
      </w:r>
      <w:r w:rsidR="000B6EC0" w:rsidRPr="00E47DF1">
        <w:t>, což paradoxně vede k nižší dávce.</w:t>
      </w:r>
      <w:r w:rsidR="00666E4C" w:rsidRPr="00E47DF1">
        <w:t xml:space="preserve"> V posledních pár letech se </w:t>
      </w:r>
      <w:r w:rsidR="00E21CF1" w:rsidRPr="00E47DF1">
        <w:t xml:space="preserve">však pro ozařování nádorů cervixu využívá </w:t>
      </w:r>
      <w:r w:rsidR="00BC79C5" w:rsidRPr="00E47DF1">
        <w:t>dynamická metoda</w:t>
      </w:r>
      <w:r w:rsidR="00AA09A2" w:rsidRPr="00E47DF1">
        <w:t xml:space="preserve"> </w:t>
      </w:r>
      <w:r w:rsidR="00E21CF1" w:rsidRPr="00E47DF1">
        <w:rPr>
          <w:b/>
          <w:bCs/>
        </w:rPr>
        <w:t>VMAT</w:t>
      </w:r>
      <w:r w:rsidR="00E21CF1" w:rsidRPr="00E47DF1">
        <w:t xml:space="preserve"> (z </w:t>
      </w:r>
      <w:proofErr w:type="spellStart"/>
      <w:r w:rsidR="00E21CF1" w:rsidRPr="00E47DF1">
        <w:t>ang</w:t>
      </w:r>
      <w:proofErr w:type="spellEnd"/>
      <w:r w:rsidR="00E21CF1" w:rsidRPr="00E47DF1">
        <w:t xml:space="preserve">. </w:t>
      </w:r>
      <w:proofErr w:type="spellStart"/>
      <w:r w:rsidR="00E21CF1" w:rsidRPr="00E47DF1">
        <w:rPr>
          <w:i/>
          <w:iCs/>
        </w:rPr>
        <w:t>Volumetric</w:t>
      </w:r>
      <w:proofErr w:type="spellEnd"/>
      <w:r w:rsidR="00E21CF1" w:rsidRPr="00E47DF1">
        <w:rPr>
          <w:i/>
          <w:iCs/>
        </w:rPr>
        <w:t xml:space="preserve"> </w:t>
      </w:r>
      <w:proofErr w:type="spellStart"/>
      <w:r w:rsidR="00E21CF1" w:rsidRPr="00E47DF1">
        <w:rPr>
          <w:i/>
          <w:iCs/>
        </w:rPr>
        <w:t>Modulate</w:t>
      </w:r>
      <w:r w:rsidR="00E72569" w:rsidRPr="00E47DF1">
        <w:rPr>
          <w:i/>
          <w:iCs/>
        </w:rPr>
        <w:t>d</w:t>
      </w:r>
      <w:proofErr w:type="spellEnd"/>
      <w:r w:rsidR="00E21CF1" w:rsidRPr="00E47DF1">
        <w:rPr>
          <w:i/>
          <w:iCs/>
        </w:rPr>
        <w:t xml:space="preserve"> </w:t>
      </w:r>
      <w:proofErr w:type="spellStart"/>
      <w:r w:rsidR="00E21CF1" w:rsidRPr="00E47DF1">
        <w:rPr>
          <w:i/>
          <w:iCs/>
        </w:rPr>
        <w:t>Arc</w:t>
      </w:r>
      <w:proofErr w:type="spellEnd"/>
      <w:r w:rsidR="00E21CF1" w:rsidRPr="00E47DF1">
        <w:rPr>
          <w:i/>
          <w:iCs/>
        </w:rPr>
        <w:t xml:space="preserve"> </w:t>
      </w:r>
      <w:proofErr w:type="spellStart"/>
      <w:r w:rsidR="00E21CF1" w:rsidRPr="00E47DF1">
        <w:rPr>
          <w:i/>
          <w:iCs/>
        </w:rPr>
        <w:t>Therapy</w:t>
      </w:r>
      <w:proofErr w:type="spellEnd"/>
      <w:r w:rsidR="00AA09A2" w:rsidRPr="00E47DF1">
        <w:t xml:space="preserve">), dříve označovaná jako IMAT. Jde o </w:t>
      </w:r>
      <w:r w:rsidR="00BC79C5" w:rsidRPr="00E47DF1">
        <w:t xml:space="preserve">rozšířenou verzi IMRT techniky, kdy se na </w:t>
      </w:r>
      <w:proofErr w:type="spellStart"/>
      <w:r w:rsidR="00BC79C5" w:rsidRPr="00E47DF1">
        <w:t>fluenci</w:t>
      </w:r>
      <w:proofErr w:type="spellEnd"/>
      <w:r w:rsidR="00BC79C5" w:rsidRPr="00E47DF1">
        <w:t xml:space="preserve"> svazku podílí krom lamel kolimátorů také </w:t>
      </w:r>
      <w:r w:rsidR="00636D3E" w:rsidRPr="00E47DF1">
        <w:t xml:space="preserve">pohyb </w:t>
      </w:r>
      <w:proofErr w:type="spellStart"/>
      <w:r w:rsidR="00636D3E" w:rsidRPr="00E47DF1">
        <w:t>gantry</w:t>
      </w:r>
      <w:proofErr w:type="spellEnd"/>
      <w:r w:rsidR="00636D3E" w:rsidRPr="00E47DF1">
        <w:t xml:space="preserve"> (ramen</w:t>
      </w:r>
      <w:r w:rsidR="00886BF2" w:rsidRPr="00E47DF1">
        <w:t>o</w:t>
      </w:r>
      <w:r w:rsidR="00636D3E" w:rsidRPr="00E47DF1">
        <w:t>) urychlovače</w:t>
      </w:r>
      <w:r w:rsidR="000A19AA" w:rsidRPr="00E47DF1">
        <w:t xml:space="preserve">, </w:t>
      </w:r>
      <w:r w:rsidR="00886BF2" w:rsidRPr="00E47DF1">
        <w:t xml:space="preserve">úprava dávkového příkonu a nejmoderněji také změna polohy clon (tzv. </w:t>
      </w:r>
      <w:r w:rsidR="00886BF2" w:rsidRPr="00E47DF1">
        <w:rPr>
          <w:i/>
          <w:iCs/>
        </w:rPr>
        <w:t xml:space="preserve">jaw </w:t>
      </w:r>
      <w:proofErr w:type="spellStart"/>
      <w:r w:rsidR="00886BF2" w:rsidRPr="00E47DF1">
        <w:rPr>
          <w:i/>
          <w:iCs/>
        </w:rPr>
        <w:t>tracking</w:t>
      </w:r>
      <w:proofErr w:type="spellEnd"/>
      <w:r w:rsidR="00886BF2" w:rsidRPr="00E47DF1">
        <w:t>).</w:t>
      </w:r>
      <w:r w:rsidR="00FE5008" w:rsidRPr="00E47DF1">
        <w:t xml:space="preserve"> Dávka je tedy dodávána současně za pohybu ramene. </w:t>
      </w:r>
      <w:r w:rsidR="0063685F" w:rsidRPr="00E47DF1">
        <w:t>Díky této technice můžeme dosáhnout vysoce konformního ozáření</w:t>
      </w:r>
      <w:r w:rsidR="0021289B" w:rsidRPr="00E47DF1">
        <w:t xml:space="preserve"> s potřebným strmým spádem dávky do okolí, čímž maximálně šetříme okolní zdravé </w:t>
      </w:r>
      <w:r w:rsidR="006A3CF4" w:rsidRPr="00E47DF1">
        <w:t>orgány a tkáně jako střeva a močový měchýř</w:t>
      </w:r>
      <w:r w:rsidR="0021289B" w:rsidRPr="00E47DF1">
        <w:t xml:space="preserve">. </w:t>
      </w:r>
      <w:r w:rsidR="00854862" w:rsidRPr="00E47DF1">
        <w:t xml:space="preserve">Neoddiskutovatelnou výhodou této metody je také zkrácení doby potřebné pro ozáření pacientky, což vede ještě ke většímu </w:t>
      </w:r>
      <w:r w:rsidR="00854862" w:rsidRPr="00E47DF1">
        <w:lastRenderedPageBreak/>
        <w:t xml:space="preserve">komfortu a ke snížení rizika pohybu pacientek </w:t>
      </w:r>
      <w:r w:rsidR="0004403A" w:rsidRPr="00E47DF1">
        <w:t xml:space="preserve">(Šlampa, 2017, převzato z internetového portálu </w:t>
      </w:r>
      <w:hyperlink r:id="rId12" w:history="1">
        <w:r w:rsidR="004C3327" w:rsidRPr="00E47DF1">
          <w:rPr>
            <w:rStyle w:val="Hypertextovodkaz"/>
          </w:rPr>
          <w:t>https://www.linkos.cz</w:t>
        </w:r>
      </w:hyperlink>
      <w:r w:rsidR="004C3327" w:rsidRPr="00E47DF1">
        <w:t xml:space="preserve">). </w:t>
      </w:r>
    </w:p>
    <w:p w14:paraId="3C07BB3C" w14:textId="0FA6B4A8" w:rsidR="00721D37" w:rsidRPr="00E47DF1" w:rsidRDefault="00721D37" w:rsidP="005C4EE4">
      <w:pPr>
        <w:spacing w:line="360" w:lineRule="auto"/>
        <w:jc w:val="both"/>
      </w:pPr>
    </w:p>
    <w:p w14:paraId="096D4BEE" w14:textId="7D006838" w:rsidR="00721D37" w:rsidRPr="00E47DF1" w:rsidRDefault="008B48A5" w:rsidP="005C4EE4">
      <w:pPr>
        <w:spacing w:line="360" w:lineRule="auto"/>
        <w:jc w:val="both"/>
      </w:pPr>
      <w:r w:rsidRPr="00E47DF1">
        <w:rPr>
          <w:b/>
          <w:bCs/>
        </w:rPr>
        <w:t>Obrazem řízená radioterapie IGRT</w:t>
      </w:r>
      <w:r w:rsidRPr="00E47DF1">
        <w:t xml:space="preserve"> je založená na procesu srovnání obrázků získaných na lineárním </w:t>
      </w:r>
      <w:r w:rsidR="00065614" w:rsidRPr="00E47DF1">
        <w:t xml:space="preserve">urychlovači a obrázků pořízených před začátkem ozařování, v průběhu přípravy RT. </w:t>
      </w:r>
      <w:proofErr w:type="gramStart"/>
      <w:r w:rsidR="00065614" w:rsidRPr="00E47DF1">
        <w:t>Slouží</w:t>
      </w:r>
      <w:proofErr w:type="gramEnd"/>
      <w:r w:rsidR="00065614" w:rsidRPr="00E47DF1">
        <w:t xml:space="preserve"> k porovnávání vnitřních i vnějších struktur</w:t>
      </w:r>
      <w:r w:rsidR="001E74F2" w:rsidRPr="00E47DF1">
        <w:t xml:space="preserve">, abychom minimalizovali anatomické nepřesnosti </w:t>
      </w:r>
      <w:r w:rsidR="00B07074" w:rsidRPr="00E47DF1">
        <w:t>vyvolané pohybem orgánů</w:t>
      </w:r>
      <w:r w:rsidR="00791B47" w:rsidRPr="00E47DF1">
        <w:t xml:space="preserve"> nebo z </w:t>
      </w:r>
      <w:r w:rsidR="00B07074" w:rsidRPr="00E47DF1">
        <w:t>důvodu špatného uložení pacient</w:t>
      </w:r>
      <w:r w:rsidR="00791B47" w:rsidRPr="00E47DF1">
        <w:t>a. Tyto rozdíly mohou vznikat mezi různými</w:t>
      </w:r>
      <w:r w:rsidR="00B07074" w:rsidRPr="00E47DF1">
        <w:t xml:space="preserve"> frakcemi</w:t>
      </w:r>
      <w:r w:rsidR="00791B47" w:rsidRPr="00E47DF1">
        <w:t xml:space="preserve"> (změny na váze, </w:t>
      </w:r>
      <w:r w:rsidR="004E62E3" w:rsidRPr="00E47DF1">
        <w:t>výrůstky apod.) nebo v rámci jedné frakce (naplnění močového měchýř</w:t>
      </w:r>
      <w:r w:rsidR="00510660" w:rsidRPr="00E47DF1">
        <w:t>e</w:t>
      </w:r>
      <w:r w:rsidR="004E62E3" w:rsidRPr="00E47DF1">
        <w:t>, pohyb obsahu střev).</w:t>
      </w:r>
      <w:r w:rsidR="002D4CE9" w:rsidRPr="00E47DF1">
        <w:t xml:space="preserve"> Tech</w:t>
      </w:r>
      <w:r w:rsidR="00950C41" w:rsidRPr="00E47DF1">
        <w:t>n</w:t>
      </w:r>
      <w:r w:rsidR="002D4CE9" w:rsidRPr="00E47DF1">
        <w:t>iku můžeme provést</w:t>
      </w:r>
      <w:r w:rsidR="00950C41" w:rsidRPr="00E47DF1">
        <w:t xml:space="preserve"> například</w:t>
      </w:r>
      <w:r w:rsidR="00510660" w:rsidRPr="00E47DF1">
        <w:t xml:space="preserve"> pořízením CT snímku </w:t>
      </w:r>
      <w:r w:rsidR="003C0F8C" w:rsidRPr="00E47DF1">
        <w:t xml:space="preserve">kuželovitým svazkem nebo </w:t>
      </w:r>
      <w:proofErr w:type="spellStart"/>
      <w:r w:rsidR="003C0F8C" w:rsidRPr="00E47DF1">
        <w:t>conebeam</w:t>
      </w:r>
      <w:proofErr w:type="spellEnd"/>
      <w:r w:rsidR="003C0F8C" w:rsidRPr="00E47DF1">
        <w:t xml:space="preserve"> CT </w:t>
      </w:r>
      <w:r w:rsidR="00970994" w:rsidRPr="00E47DF1">
        <w:t xml:space="preserve">(CBCT) během </w:t>
      </w:r>
      <w:r w:rsidR="00CA3BA3" w:rsidRPr="00E47DF1">
        <w:t>360stupňové</w:t>
      </w:r>
      <w:r w:rsidR="00970994" w:rsidRPr="00E47DF1">
        <w:t xml:space="preserve"> rotace </w:t>
      </w:r>
      <w:proofErr w:type="spellStart"/>
      <w:r w:rsidR="00970994" w:rsidRPr="00E47DF1">
        <w:t>gantry</w:t>
      </w:r>
      <w:proofErr w:type="spellEnd"/>
      <w:r w:rsidR="00970994" w:rsidRPr="00E47DF1">
        <w:t xml:space="preserve"> kolem pacienta</w:t>
      </w:r>
      <w:r w:rsidR="00775609" w:rsidRPr="00E47DF1">
        <w:t xml:space="preserve"> pacientek (Šlampa, 2017, převzato z internetového portálu </w:t>
      </w:r>
      <w:hyperlink r:id="rId13" w:history="1">
        <w:r w:rsidR="00775609" w:rsidRPr="00E47DF1">
          <w:rPr>
            <w:rStyle w:val="Hypertextovodkaz"/>
          </w:rPr>
          <w:t>https://www.linkos.cz</w:t>
        </w:r>
      </w:hyperlink>
      <w:r w:rsidR="00775609" w:rsidRPr="00E47DF1">
        <w:t xml:space="preserve">). </w:t>
      </w:r>
    </w:p>
    <w:p w14:paraId="47D15645" w14:textId="77777777" w:rsidR="00034902" w:rsidRPr="00E47DF1" w:rsidRDefault="00034902" w:rsidP="005C4EE4">
      <w:pPr>
        <w:spacing w:line="360" w:lineRule="auto"/>
        <w:jc w:val="both"/>
      </w:pPr>
    </w:p>
    <w:p w14:paraId="31BA9D0F" w14:textId="688B7D29" w:rsidR="001B6501" w:rsidRDefault="00F57F37" w:rsidP="005C4EE4">
      <w:pPr>
        <w:spacing w:line="360" w:lineRule="auto"/>
        <w:jc w:val="both"/>
      </w:pPr>
      <w:r w:rsidRPr="00E47DF1">
        <w:rPr>
          <w:b/>
          <w:bCs/>
        </w:rPr>
        <w:t xml:space="preserve">Frakcionace pro radikální </w:t>
      </w:r>
      <w:proofErr w:type="spellStart"/>
      <w:r w:rsidRPr="00E47DF1">
        <w:rPr>
          <w:b/>
          <w:bCs/>
        </w:rPr>
        <w:t>teleterapii</w:t>
      </w:r>
      <w:proofErr w:type="spellEnd"/>
      <w:r w:rsidRPr="00E47DF1">
        <w:rPr>
          <w:b/>
          <w:bCs/>
        </w:rPr>
        <w:t>:</w:t>
      </w:r>
      <w:r w:rsidRPr="00E47DF1">
        <w:t xml:space="preserve"> 1,8-2,0 </w:t>
      </w:r>
      <w:proofErr w:type="spellStart"/>
      <w:r w:rsidRPr="00E47DF1">
        <w:t>Gy</w:t>
      </w:r>
      <w:proofErr w:type="spellEnd"/>
      <w:r w:rsidRPr="00E47DF1">
        <w:t xml:space="preserve">/frakce, 5x týdně. Standartní dávka na tumor a regionální lymfatické uzliny je 40-50 </w:t>
      </w:r>
      <w:proofErr w:type="spellStart"/>
      <w:r w:rsidRPr="00E47DF1">
        <w:t>Gy</w:t>
      </w:r>
      <w:proofErr w:type="spellEnd"/>
      <w:r w:rsidRPr="00E47DF1">
        <w:t xml:space="preserve">. </w:t>
      </w:r>
      <w:r w:rsidR="00B03AD2" w:rsidRPr="00E47DF1">
        <w:t xml:space="preserve">Můžeme doplnit dávku i na </w:t>
      </w:r>
      <w:r w:rsidRPr="00E47DF1">
        <w:t xml:space="preserve">parametria </w:t>
      </w:r>
      <w:r w:rsidR="00B03AD2" w:rsidRPr="00E47DF1">
        <w:t>(</w:t>
      </w:r>
      <w:r w:rsidR="00AF5D07" w:rsidRPr="00E47DF1">
        <w:t xml:space="preserve">6-10 </w:t>
      </w:r>
      <w:proofErr w:type="spellStart"/>
      <w:r w:rsidR="00AF5D07" w:rsidRPr="00E47DF1">
        <w:t>Gy</w:t>
      </w:r>
      <w:proofErr w:type="spellEnd"/>
      <w:r w:rsidR="00B03AD2" w:rsidRPr="00E47DF1">
        <w:t>)</w:t>
      </w:r>
      <w:r w:rsidR="00AF5D07" w:rsidRPr="00E47DF1">
        <w:t xml:space="preserve">, stejně </w:t>
      </w:r>
      <w:r w:rsidR="00B03AD2" w:rsidRPr="00E47DF1">
        <w:t xml:space="preserve">tak </w:t>
      </w:r>
      <w:r w:rsidR="00AF5D07" w:rsidRPr="00E47DF1">
        <w:t xml:space="preserve">na postižené uzliny </w:t>
      </w:r>
      <w:r w:rsidR="00B03AD2" w:rsidRPr="00E47DF1">
        <w:t>(</w:t>
      </w:r>
      <w:r w:rsidR="00AF5D07" w:rsidRPr="00E47DF1">
        <w:t xml:space="preserve">10-15 </w:t>
      </w:r>
      <w:proofErr w:type="spellStart"/>
      <w:r w:rsidR="00AF5D07" w:rsidRPr="00E47DF1">
        <w:t>Gy</w:t>
      </w:r>
      <w:proofErr w:type="spellEnd"/>
      <w:r w:rsidR="00B03AD2" w:rsidRPr="00E47DF1">
        <w:t>)</w:t>
      </w:r>
      <w:r w:rsidR="00AF5D07" w:rsidRPr="00E47DF1">
        <w:t>. Podmínkou je však dodržování dávkových limitů pro okolní zdravé tkáně.</w:t>
      </w:r>
      <w:r w:rsidR="00214D61" w:rsidRPr="00E47DF1">
        <w:tab/>
      </w:r>
      <w:r w:rsidR="00955C5E" w:rsidRPr="00E47DF1">
        <w:br/>
      </w:r>
      <w:r w:rsidR="001B6501" w:rsidRPr="001B6501">
        <w:rPr>
          <w:b/>
          <w:bCs/>
        </w:rPr>
        <w:t xml:space="preserve">Při </w:t>
      </w:r>
      <w:r w:rsidR="00955C5E" w:rsidRPr="001B6501">
        <w:rPr>
          <w:b/>
          <w:bCs/>
        </w:rPr>
        <w:t>kombinovan</w:t>
      </w:r>
      <w:r w:rsidR="001B6501" w:rsidRPr="001B6501">
        <w:rPr>
          <w:b/>
          <w:bCs/>
        </w:rPr>
        <w:t xml:space="preserve">é </w:t>
      </w:r>
      <w:r w:rsidR="00955C5E" w:rsidRPr="001B6501">
        <w:rPr>
          <w:b/>
          <w:bCs/>
        </w:rPr>
        <w:t>RT léčb</w:t>
      </w:r>
      <w:r w:rsidR="001B6501" w:rsidRPr="001B6501">
        <w:rPr>
          <w:b/>
          <w:bCs/>
        </w:rPr>
        <w:t>ě</w:t>
      </w:r>
      <w:r w:rsidR="001B6501">
        <w:t xml:space="preserve"> </w:t>
      </w:r>
      <w:r w:rsidR="00955C5E" w:rsidRPr="00E47DF1">
        <w:t>za</w:t>
      </w:r>
      <w:r w:rsidR="001B6501">
        <w:t>čínáme</w:t>
      </w:r>
      <w:r w:rsidR="00955C5E" w:rsidRPr="00E47DF1">
        <w:t xml:space="preserve"> zevní radioterapií a vnitřní ozařování nejčastěji začíná ve 3. týdnu TRT, což je vhodné z hlediska pokrytí GTV (zkratka z angl</w:t>
      </w:r>
      <w:r w:rsidR="00F701D2" w:rsidRPr="00E47DF1">
        <w:t>i</w:t>
      </w:r>
      <w:r w:rsidR="00955C5E" w:rsidRPr="00E47DF1">
        <w:t xml:space="preserve">čtiny – </w:t>
      </w:r>
      <w:r w:rsidR="00955C5E" w:rsidRPr="00E47DF1">
        <w:rPr>
          <w:i/>
          <w:iCs/>
        </w:rPr>
        <w:t xml:space="preserve">gross tumor </w:t>
      </w:r>
      <w:proofErr w:type="spellStart"/>
      <w:r w:rsidR="00955C5E" w:rsidRPr="00E47DF1">
        <w:rPr>
          <w:i/>
          <w:iCs/>
        </w:rPr>
        <w:t>volume</w:t>
      </w:r>
      <w:proofErr w:type="spellEnd"/>
      <w:r w:rsidR="00955C5E" w:rsidRPr="00E47DF1">
        <w:t>). Celková doba ozařování by však neměla přesáhnout 7 týdnů, neboť hrozí riziko snížení efektu léčby zářením (Šlampa</w:t>
      </w:r>
      <w:r w:rsidR="002E37BE" w:rsidRPr="00E47DF1">
        <w:t>, Petera</w:t>
      </w:r>
      <w:r w:rsidR="00955C5E" w:rsidRPr="00E47DF1">
        <w:t xml:space="preserve">, 2007). Při kombinaci TRT a BRT </w:t>
      </w:r>
      <w:r w:rsidR="005D36D8" w:rsidRPr="00E47DF1">
        <w:t>je</w:t>
      </w:r>
      <w:r w:rsidR="00955C5E" w:rsidRPr="00E47DF1">
        <w:t xml:space="preserve"> celková dávka n</w:t>
      </w:r>
      <w:r w:rsidR="00054C58" w:rsidRPr="00E47DF1">
        <w:t>a</w:t>
      </w:r>
      <w:r w:rsidR="00955C5E" w:rsidRPr="00E47DF1">
        <w:t xml:space="preserve"> malé primární tumory zhruba 80 </w:t>
      </w:r>
      <w:proofErr w:type="spellStart"/>
      <w:r w:rsidR="00955C5E" w:rsidRPr="00E47DF1">
        <w:t>Gy</w:t>
      </w:r>
      <w:proofErr w:type="spellEnd"/>
      <w:r w:rsidR="00955C5E" w:rsidRPr="00E47DF1">
        <w:t xml:space="preserve"> a vyšší nebo rovné 85 </w:t>
      </w:r>
      <w:proofErr w:type="spellStart"/>
      <w:r w:rsidR="00955C5E" w:rsidRPr="00E47DF1">
        <w:t>Gy</w:t>
      </w:r>
      <w:proofErr w:type="spellEnd"/>
      <w:r w:rsidR="00955C5E" w:rsidRPr="00E47DF1">
        <w:t xml:space="preserve"> </w:t>
      </w:r>
      <w:r w:rsidR="00D52E43" w:rsidRPr="00E47DF1">
        <w:t>na větší primární tumory (Národní radiologické standardy – radiační onkologie, 2016</w:t>
      </w:r>
      <w:r w:rsidR="00425B50">
        <w:t>, s. 127</w:t>
      </w:r>
      <w:r w:rsidR="00D52E43" w:rsidRPr="00E47DF1">
        <w:t>).</w:t>
      </w:r>
      <w:r w:rsidR="00D52E43" w:rsidRPr="00E47DF1">
        <w:tab/>
      </w:r>
      <w:r w:rsidR="00F8661B" w:rsidRPr="00E47DF1">
        <w:br/>
        <w:t xml:space="preserve">Dávka vyšší než 60 </w:t>
      </w:r>
      <w:proofErr w:type="spellStart"/>
      <w:r w:rsidR="00F8661B" w:rsidRPr="00E47DF1">
        <w:t>Gy</w:t>
      </w:r>
      <w:proofErr w:type="spellEnd"/>
      <w:r w:rsidR="00F8661B" w:rsidRPr="00E47DF1">
        <w:t xml:space="preserve"> se aplikuje při samostatné radikální RT, a to za dodržení limitů na zdravé tkáně. Pooperačně se užívají dávky 45-50 </w:t>
      </w:r>
      <w:proofErr w:type="spellStart"/>
      <w:r w:rsidR="00F8661B" w:rsidRPr="00E47DF1">
        <w:t>Gy</w:t>
      </w:r>
      <w:proofErr w:type="spellEnd"/>
      <w:r w:rsidR="00F8661B" w:rsidRPr="00E47DF1">
        <w:t xml:space="preserve"> při standardní frakcionaci. </w:t>
      </w:r>
      <w:r w:rsidR="005C4EE4" w:rsidRPr="00E47DF1">
        <w:br/>
      </w:r>
    </w:p>
    <w:p w14:paraId="55A80CCC" w14:textId="63EE9E6F" w:rsidR="00CE4723" w:rsidRPr="00E47DF1" w:rsidRDefault="005C4EE4" w:rsidP="005C4EE4">
      <w:pPr>
        <w:spacing w:line="360" w:lineRule="auto"/>
        <w:jc w:val="both"/>
      </w:pPr>
      <w:r w:rsidRPr="001B6501">
        <w:rPr>
          <w:b/>
          <w:bCs/>
        </w:rPr>
        <w:t>Kritickými orgány</w:t>
      </w:r>
      <w:r w:rsidRPr="00E47DF1">
        <w:t xml:space="preserve"> při ozařování ZN děložního hrdla jsou tenké střevo, rektum, močový měchýř, mícha a ledviny</w:t>
      </w:r>
      <w:r w:rsidR="00DA3192" w:rsidRPr="00E47DF1">
        <w:t xml:space="preserve"> (</w:t>
      </w:r>
      <w:r w:rsidR="00D912BA" w:rsidRPr="00E47DF1">
        <w:t>Národní radiologické standardy – radiační onkologie, 2016</w:t>
      </w:r>
      <w:r w:rsidR="00425B50">
        <w:t>, s. 127</w:t>
      </w:r>
      <w:r w:rsidR="00DA3192" w:rsidRPr="00E47DF1">
        <w:t>)</w:t>
      </w:r>
      <w:r w:rsidRPr="00E47DF1">
        <w:t>.</w:t>
      </w:r>
      <w:r w:rsidRPr="00E47DF1">
        <w:tab/>
      </w:r>
      <w:r w:rsidR="00214D61" w:rsidRPr="00E47DF1">
        <w:br/>
      </w:r>
    </w:p>
    <w:p w14:paraId="350A9FE5" w14:textId="2654B5AF" w:rsidR="00CE4723" w:rsidRPr="00E47DF1" w:rsidRDefault="00CE4723" w:rsidP="00815A97">
      <w:pPr>
        <w:pStyle w:val="Nadpis4"/>
        <w:numPr>
          <w:ilvl w:val="0"/>
          <w:numId w:val="16"/>
        </w:numPr>
        <w:spacing w:line="360" w:lineRule="auto"/>
        <w:ind w:left="284" w:hanging="284"/>
        <w:rPr>
          <w:rFonts w:ascii="Times New Roman" w:hAnsi="Times New Roman" w:cs="Times New Roman"/>
          <w:b/>
          <w:bCs/>
          <w:i w:val="0"/>
          <w:iCs w:val="0"/>
          <w:color w:val="000000" w:themeColor="text1"/>
        </w:rPr>
      </w:pPr>
      <w:r w:rsidRPr="00E47DF1">
        <w:rPr>
          <w:rFonts w:ascii="Times New Roman" w:hAnsi="Times New Roman" w:cs="Times New Roman"/>
          <w:b/>
          <w:bCs/>
          <w:i w:val="0"/>
          <w:iCs w:val="0"/>
          <w:color w:val="000000" w:themeColor="text1"/>
        </w:rPr>
        <w:lastRenderedPageBreak/>
        <w:t>Endometrium</w:t>
      </w:r>
    </w:p>
    <w:p w14:paraId="55A817A1" w14:textId="2373D95B" w:rsidR="009368B9" w:rsidRPr="00E47DF1" w:rsidRDefault="00DD23D6" w:rsidP="00CE2184">
      <w:pPr>
        <w:spacing w:line="360" w:lineRule="auto"/>
        <w:jc w:val="both"/>
      </w:pPr>
      <w:r w:rsidRPr="00E47DF1">
        <w:t xml:space="preserve">Léčebný postup karcinomu děložního těla závisí na stadiu </w:t>
      </w:r>
      <w:r w:rsidR="00B03890" w:rsidRPr="00E47DF1">
        <w:t>tumoru</w:t>
      </w:r>
      <w:r w:rsidR="009C50A4" w:rsidRPr="00E47DF1">
        <w:t>,</w:t>
      </w:r>
      <w:r w:rsidR="00E67313" w:rsidRPr="00E47DF1">
        <w:t xml:space="preserve"> a </w:t>
      </w:r>
      <w:r w:rsidR="009C50A4" w:rsidRPr="00E47DF1">
        <w:t>taktéž</w:t>
      </w:r>
      <w:r w:rsidR="00E67313" w:rsidRPr="00E47DF1">
        <w:t xml:space="preserve"> se </w:t>
      </w:r>
      <w:r w:rsidR="009C50A4" w:rsidRPr="00E47DF1">
        <w:t xml:space="preserve">v ČR </w:t>
      </w:r>
      <w:r w:rsidR="00E67313" w:rsidRPr="00E47DF1">
        <w:t>řídíme dle doporučení ICRU 50 a 60</w:t>
      </w:r>
      <w:r w:rsidRPr="00E47DF1">
        <w:t xml:space="preserve">. </w:t>
      </w:r>
      <w:r w:rsidR="009F2F1A" w:rsidRPr="00E47DF1">
        <w:tab/>
      </w:r>
      <w:r w:rsidR="009F2F1A" w:rsidRPr="00E47DF1">
        <w:br/>
      </w:r>
      <w:r w:rsidR="009F2F1A" w:rsidRPr="00E47DF1">
        <w:rPr>
          <w:b/>
          <w:bCs/>
        </w:rPr>
        <w:t>Kurativní radioterapie</w:t>
      </w:r>
      <w:r w:rsidR="009F2F1A" w:rsidRPr="00E47DF1">
        <w:t xml:space="preserve"> se</w:t>
      </w:r>
      <w:r w:rsidR="007A3E39" w:rsidRPr="00E47DF1">
        <w:t xml:space="preserve"> volí</w:t>
      </w:r>
      <w:r w:rsidR="009B7CD1" w:rsidRPr="00E47DF1">
        <w:t xml:space="preserve">, je-li nádor inoperabilní, pacientka </w:t>
      </w:r>
      <w:r w:rsidR="00A34A63" w:rsidRPr="00E47DF1">
        <w:t xml:space="preserve">odmítá operaci nebo pro </w:t>
      </w:r>
      <w:r w:rsidR="007A3E39" w:rsidRPr="00E47DF1">
        <w:t>kontraindikaci chirurgického zákroku</w:t>
      </w:r>
      <w:r w:rsidR="00C16CBF" w:rsidRPr="00E47DF1">
        <w:t xml:space="preserve">. Ozařovat můžeme </w:t>
      </w:r>
      <w:r w:rsidR="009368B9" w:rsidRPr="00E47DF1">
        <w:t>samostatně formou intrauterinní</w:t>
      </w:r>
      <w:r w:rsidR="00B70FFD" w:rsidRPr="00E47DF1">
        <w:t xml:space="preserve"> </w:t>
      </w:r>
      <w:proofErr w:type="spellStart"/>
      <w:r w:rsidR="00B70FFD" w:rsidRPr="00E47DF1">
        <w:t>brachyradioterapie</w:t>
      </w:r>
      <w:proofErr w:type="spellEnd"/>
      <w:r w:rsidR="009D5B30" w:rsidRPr="00E47DF1">
        <w:t xml:space="preserve">, </w:t>
      </w:r>
      <w:r w:rsidR="009368B9" w:rsidRPr="00E47DF1">
        <w:t>kombinovaně zevní RT a BRT</w:t>
      </w:r>
      <w:r w:rsidR="009D5B30" w:rsidRPr="00E47DF1">
        <w:t>,</w:t>
      </w:r>
      <w:r w:rsidR="009368B9" w:rsidRPr="00E47DF1">
        <w:t xml:space="preserve"> nebo</w:t>
      </w:r>
      <w:r w:rsidR="009D5B30" w:rsidRPr="00E47DF1">
        <w:t xml:space="preserve"> RT v </w:t>
      </w:r>
      <w:r w:rsidR="009368B9" w:rsidRPr="00E47DF1">
        <w:t>kombinaci s chemoterapií.</w:t>
      </w:r>
      <w:r w:rsidR="00B362D6" w:rsidRPr="00E47DF1">
        <w:t xml:space="preserve"> </w:t>
      </w:r>
      <w:r w:rsidR="00B64D04" w:rsidRPr="00E47DF1">
        <w:t>K</w:t>
      </w:r>
      <w:r w:rsidR="00295DA0" w:rsidRPr="00E47DF1">
        <w:t xml:space="preserve"> samostatné </w:t>
      </w:r>
      <w:r w:rsidR="00B64D04" w:rsidRPr="00E47DF1">
        <w:t>BRT se uchylujeme často kvůli nadměrné velikosti pacientek</w:t>
      </w:r>
      <w:r w:rsidR="007550CA" w:rsidRPr="00E47DF1">
        <w:t xml:space="preserve">. </w:t>
      </w:r>
      <w:r w:rsidR="00295DA0" w:rsidRPr="00E47DF1">
        <w:t>Provádí se nitroděložní aplikací</w:t>
      </w:r>
      <w:r w:rsidR="00926140" w:rsidRPr="00E47DF1">
        <w:t>, kdy je cílovým objemem horní část vagíny, děložní hrdlo a děloha.</w:t>
      </w:r>
      <w:r w:rsidR="0031480F" w:rsidRPr="00E47DF1">
        <w:t xml:space="preserve"> S ohledem na velikost nádoru, </w:t>
      </w:r>
      <w:r w:rsidR="00E76F2B" w:rsidRPr="00E47DF1">
        <w:t xml:space="preserve">na tvar </w:t>
      </w:r>
      <w:r w:rsidR="0031480F" w:rsidRPr="00E47DF1">
        <w:t>těl</w:t>
      </w:r>
      <w:r w:rsidR="00E76F2B" w:rsidRPr="00E47DF1">
        <w:t>a</w:t>
      </w:r>
      <w:r w:rsidR="0031480F" w:rsidRPr="00E47DF1">
        <w:t xml:space="preserve"> dělohy, váhu a věk pacientky volíme různé typy aplikátorů</w:t>
      </w:r>
      <w:r w:rsidR="00F7556C" w:rsidRPr="00E47DF1">
        <w:t xml:space="preserve"> – jednokanálov</w:t>
      </w:r>
      <w:r w:rsidR="000246A1" w:rsidRPr="00E47DF1">
        <w:t>ou</w:t>
      </w:r>
      <w:r w:rsidR="00F7556C" w:rsidRPr="00E47DF1">
        <w:t xml:space="preserve"> děložní sond</w:t>
      </w:r>
      <w:r w:rsidR="000246A1" w:rsidRPr="00E47DF1">
        <w:t>u</w:t>
      </w:r>
      <w:r w:rsidR="00F7556C" w:rsidRPr="00E47DF1">
        <w:t>, dvoukanálov</w:t>
      </w:r>
      <w:r w:rsidR="000246A1" w:rsidRPr="00E47DF1">
        <w:t>ou</w:t>
      </w:r>
      <w:r w:rsidR="00F7556C" w:rsidRPr="00E47DF1">
        <w:t xml:space="preserve"> Y sond</w:t>
      </w:r>
      <w:r w:rsidR="00AD0F0B" w:rsidRPr="00E47DF1">
        <w:t>u</w:t>
      </w:r>
      <w:r w:rsidR="00F7556C" w:rsidRPr="00E47DF1">
        <w:t xml:space="preserve"> (technika rigidního Y) nebo </w:t>
      </w:r>
      <w:proofErr w:type="spellStart"/>
      <w:r w:rsidR="00F7556C" w:rsidRPr="00E47DF1">
        <w:t>Heymanov</w:t>
      </w:r>
      <w:r w:rsidR="000246A1" w:rsidRPr="00E47DF1">
        <w:t>u</w:t>
      </w:r>
      <w:proofErr w:type="spellEnd"/>
      <w:r w:rsidR="00F7556C" w:rsidRPr="00E47DF1">
        <w:t xml:space="preserve"> tamponád</w:t>
      </w:r>
      <w:r w:rsidR="000246A1" w:rsidRPr="00E47DF1">
        <w:t>u</w:t>
      </w:r>
      <w:r w:rsidR="00F7556C" w:rsidRPr="00E47DF1">
        <w:t xml:space="preserve"> (Šlampa, Petera, 2007, s. 26</w:t>
      </w:r>
      <w:r w:rsidR="004B26AD" w:rsidRPr="00E47DF1">
        <w:t>7-</w:t>
      </w:r>
      <w:r w:rsidR="00425B50">
        <w:t>26</w:t>
      </w:r>
      <w:r w:rsidR="004B26AD" w:rsidRPr="00E47DF1">
        <w:t>8).</w:t>
      </w:r>
    </w:p>
    <w:p w14:paraId="2F52EEC1" w14:textId="77777777" w:rsidR="00AD7D6D" w:rsidRPr="00E47DF1" w:rsidRDefault="00AD7D6D" w:rsidP="00A65C77">
      <w:pPr>
        <w:spacing w:line="360" w:lineRule="auto"/>
        <w:jc w:val="both"/>
        <w:rPr>
          <w:b/>
          <w:bCs/>
        </w:rPr>
      </w:pPr>
    </w:p>
    <w:p w14:paraId="32DA071C" w14:textId="26AF0DF5" w:rsidR="00AD7D6D" w:rsidRDefault="00EA76B4" w:rsidP="001B6501">
      <w:pPr>
        <w:spacing w:line="360" w:lineRule="auto"/>
        <w:jc w:val="both"/>
      </w:pPr>
      <w:r w:rsidRPr="00E47DF1">
        <w:rPr>
          <w:b/>
          <w:bCs/>
        </w:rPr>
        <w:t>Adjuvantní RT</w:t>
      </w:r>
      <w:r w:rsidRPr="00E47DF1">
        <w:t xml:space="preserve"> volíme na základě </w:t>
      </w:r>
      <w:r w:rsidR="00057137" w:rsidRPr="00E47DF1">
        <w:t>stanovených rizikových skupiny dle ESMO-ESGO-ESTRO konsenzu (2016)</w:t>
      </w:r>
      <w:r w:rsidR="00000CFC" w:rsidRPr="00E47DF1">
        <w:t xml:space="preserve"> (Karcinomu děložního těla – Masarykův onkologický ústav, 2020, s.</w:t>
      </w:r>
      <w:r w:rsidR="00425B50">
        <w:t xml:space="preserve"> </w:t>
      </w:r>
      <w:r w:rsidR="00401DAA" w:rsidRPr="00E47DF1">
        <w:t>5</w:t>
      </w:r>
      <w:r w:rsidR="00000CFC" w:rsidRPr="00E47DF1">
        <w:t>)</w:t>
      </w:r>
      <w:r w:rsidR="002349D0" w:rsidRPr="00E47DF1">
        <w:t xml:space="preserve">. </w:t>
      </w:r>
      <w:r w:rsidR="00351F94" w:rsidRPr="00E47DF1">
        <w:t>Definici těchto skupin spolu s postupem léčby můžete vidět v tabulce níže:</w:t>
      </w:r>
    </w:p>
    <w:p w14:paraId="13F70895" w14:textId="77777777" w:rsidR="00704853" w:rsidRPr="001B6501" w:rsidRDefault="00704853" w:rsidP="001B6501">
      <w:pPr>
        <w:spacing w:line="360" w:lineRule="auto"/>
        <w:jc w:val="both"/>
      </w:pPr>
    </w:p>
    <w:p w14:paraId="1B12AAD1" w14:textId="5B8BA10E" w:rsidR="0091601C" w:rsidRPr="00704853" w:rsidRDefault="0091601C" w:rsidP="0091601C">
      <w:pPr>
        <w:pStyle w:val="Titulek"/>
        <w:keepNext/>
        <w:rPr>
          <w:rFonts w:ascii="Times New Roman" w:hAnsi="Times New Roman" w:cs="Times New Roman"/>
          <w:b/>
          <w:bCs/>
          <w:i w:val="0"/>
          <w:iCs w:val="0"/>
          <w:color w:val="000000" w:themeColor="text1"/>
        </w:rPr>
      </w:pPr>
      <w:bookmarkStart w:id="21" w:name="_Toc100570039"/>
      <w:r w:rsidRPr="00704853">
        <w:rPr>
          <w:rFonts w:ascii="Times New Roman" w:hAnsi="Times New Roman" w:cs="Times New Roman"/>
          <w:b/>
          <w:bCs/>
          <w:i w:val="0"/>
          <w:iCs w:val="0"/>
          <w:color w:val="000000" w:themeColor="text1"/>
        </w:rPr>
        <w:t xml:space="preserve">Tabulka </w:t>
      </w:r>
      <w:r w:rsidRPr="00704853">
        <w:rPr>
          <w:rFonts w:ascii="Times New Roman" w:hAnsi="Times New Roman" w:cs="Times New Roman"/>
          <w:b/>
          <w:bCs/>
          <w:i w:val="0"/>
          <w:iCs w:val="0"/>
          <w:color w:val="000000" w:themeColor="text1"/>
        </w:rPr>
        <w:fldChar w:fldCharType="begin"/>
      </w:r>
      <w:r w:rsidRPr="00704853">
        <w:rPr>
          <w:rFonts w:ascii="Times New Roman" w:hAnsi="Times New Roman" w:cs="Times New Roman"/>
          <w:b/>
          <w:bCs/>
          <w:i w:val="0"/>
          <w:iCs w:val="0"/>
          <w:color w:val="000000" w:themeColor="text1"/>
        </w:rPr>
        <w:instrText xml:space="preserve"> SEQ Tabulka \* ARABIC </w:instrText>
      </w:r>
      <w:r w:rsidRPr="00704853">
        <w:rPr>
          <w:rFonts w:ascii="Times New Roman" w:hAnsi="Times New Roman" w:cs="Times New Roman"/>
          <w:b/>
          <w:bCs/>
          <w:i w:val="0"/>
          <w:iCs w:val="0"/>
          <w:color w:val="000000" w:themeColor="text1"/>
        </w:rPr>
        <w:fldChar w:fldCharType="separate"/>
      </w:r>
      <w:r w:rsidR="001B321A" w:rsidRPr="00704853">
        <w:rPr>
          <w:rFonts w:ascii="Times New Roman" w:hAnsi="Times New Roman" w:cs="Times New Roman"/>
          <w:b/>
          <w:bCs/>
          <w:i w:val="0"/>
          <w:iCs w:val="0"/>
          <w:noProof/>
          <w:color w:val="000000" w:themeColor="text1"/>
        </w:rPr>
        <w:t>1</w:t>
      </w:r>
      <w:r w:rsidRPr="00704853">
        <w:rPr>
          <w:rFonts w:ascii="Times New Roman" w:hAnsi="Times New Roman" w:cs="Times New Roman"/>
          <w:b/>
          <w:bCs/>
          <w:i w:val="0"/>
          <w:iCs w:val="0"/>
          <w:color w:val="000000" w:themeColor="text1"/>
        </w:rPr>
        <w:fldChar w:fldCharType="end"/>
      </w:r>
      <w:r w:rsidRPr="00704853">
        <w:rPr>
          <w:rFonts w:ascii="Times New Roman" w:hAnsi="Times New Roman" w:cs="Times New Roman"/>
          <w:b/>
          <w:bCs/>
          <w:i w:val="0"/>
          <w:iCs w:val="0"/>
          <w:color w:val="000000" w:themeColor="text1"/>
        </w:rPr>
        <w:t>. Definice rizikových skupin podle ESMO-ESGO-ESTRO konsensu (2016). Zdroj: vlastní</w:t>
      </w:r>
      <w:bookmarkEnd w:id="21"/>
    </w:p>
    <w:tbl>
      <w:tblPr>
        <w:tblStyle w:val="Mkatabulky"/>
        <w:tblW w:w="8937" w:type="dxa"/>
        <w:jc w:val="center"/>
        <w:tblLook w:val="04A0" w:firstRow="1" w:lastRow="0" w:firstColumn="1" w:lastColumn="0" w:noHBand="0" w:noVBand="1"/>
      </w:tblPr>
      <w:tblGrid>
        <w:gridCol w:w="2122"/>
        <w:gridCol w:w="6815"/>
      </w:tblGrid>
      <w:tr w:rsidR="00C84F77" w:rsidRPr="00E47DF1" w14:paraId="1A8090A3" w14:textId="77777777" w:rsidTr="008F5C82">
        <w:trPr>
          <w:trHeight w:val="693"/>
          <w:jc w:val="center"/>
        </w:trPr>
        <w:tc>
          <w:tcPr>
            <w:tcW w:w="2122" w:type="dxa"/>
            <w:shd w:val="clear" w:color="auto" w:fill="E7E6E6" w:themeFill="background2"/>
            <w:vAlign w:val="center"/>
          </w:tcPr>
          <w:p w14:paraId="70A943FE" w14:textId="4C2C603B" w:rsidR="00C84F77" w:rsidRPr="00E47DF1" w:rsidRDefault="00C84F77" w:rsidP="008F5C82">
            <w:pPr>
              <w:spacing w:line="360" w:lineRule="auto"/>
              <w:rPr>
                <w:b/>
                <w:bCs/>
              </w:rPr>
            </w:pPr>
            <w:r w:rsidRPr="00E47DF1">
              <w:rPr>
                <w:b/>
                <w:bCs/>
              </w:rPr>
              <w:t>Riziková skupina</w:t>
            </w:r>
          </w:p>
        </w:tc>
        <w:tc>
          <w:tcPr>
            <w:tcW w:w="6815" w:type="dxa"/>
            <w:shd w:val="clear" w:color="auto" w:fill="E7E6E6" w:themeFill="background2"/>
            <w:vAlign w:val="center"/>
          </w:tcPr>
          <w:p w14:paraId="28A25E69" w14:textId="1318A842" w:rsidR="00C84F77" w:rsidRPr="00E47DF1" w:rsidRDefault="00C84F77" w:rsidP="008F5C82">
            <w:pPr>
              <w:spacing w:line="360" w:lineRule="auto"/>
              <w:rPr>
                <w:b/>
                <w:bCs/>
              </w:rPr>
            </w:pPr>
            <w:r w:rsidRPr="00E47DF1">
              <w:rPr>
                <w:b/>
                <w:bCs/>
              </w:rPr>
              <w:t>Charakter</w:t>
            </w:r>
          </w:p>
        </w:tc>
      </w:tr>
      <w:tr w:rsidR="00C84F77" w:rsidRPr="00E47DF1" w14:paraId="7CBA96AF" w14:textId="77777777" w:rsidTr="008F5C82">
        <w:trPr>
          <w:jc w:val="center"/>
        </w:trPr>
        <w:tc>
          <w:tcPr>
            <w:tcW w:w="2122" w:type="dxa"/>
          </w:tcPr>
          <w:p w14:paraId="51397C61" w14:textId="3B8FC087" w:rsidR="00C84F77" w:rsidRPr="00E47DF1" w:rsidRDefault="00C84F77" w:rsidP="008F5C82">
            <w:pPr>
              <w:spacing w:line="360" w:lineRule="auto"/>
              <w:jc w:val="both"/>
              <w:rPr>
                <w:b/>
                <w:bCs/>
              </w:rPr>
            </w:pPr>
            <w:proofErr w:type="spellStart"/>
            <w:r w:rsidRPr="00E47DF1">
              <w:rPr>
                <w:b/>
                <w:bCs/>
              </w:rPr>
              <w:t>Low</w:t>
            </w:r>
            <w:proofErr w:type="spellEnd"/>
            <w:r w:rsidRPr="00E47DF1">
              <w:rPr>
                <w:b/>
                <w:bCs/>
              </w:rPr>
              <w:t xml:space="preserve"> risk</w:t>
            </w:r>
          </w:p>
        </w:tc>
        <w:tc>
          <w:tcPr>
            <w:tcW w:w="6815" w:type="dxa"/>
          </w:tcPr>
          <w:p w14:paraId="256573CD" w14:textId="3B540245" w:rsidR="00C84F77" w:rsidRPr="00E47DF1" w:rsidRDefault="00C84F77" w:rsidP="00000CFC">
            <w:r w:rsidRPr="00E47DF1">
              <w:t xml:space="preserve">Stadium I, </w:t>
            </w:r>
            <w:proofErr w:type="spellStart"/>
            <w:r w:rsidRPr="00E47DF1">
              <w:t>endometroidní</w:t>
            </w:r>
            <w:proofErr w:type="spellEnd"/>
            <w:r w:rsidRPr="00E47DF1">
              <w:t xml:space="preserve">, G1-2, infiltrace </w:t>
            </w:r>
            <w:proofErr w:type="spellStart"/>
            <w:r w:rsidRPr="00E47DF1">
              <w:t>myometria</w:t>
            </w:r>
            <w:proofErr w:type="spellEnd"/>
            <w:r w:rsidRPr="00E47DF1">
              <w:t xml:space="preserve"> </w:t>
            </w:r>
            <w:proofErr w:type="gramStart"/>
            <w:r w:rsidRPr="00E47DF1">
              <w:t>&lt; 50</w:t>
            </w:r>
            <w:proofErr w:type="gramEnd"/>
            <w:r w:rsidRPr="00E47DF1">
              <w:t xml:space="preserve">%, LVSI </w:t>
            </w:r>
            <w:proofErr w:type="spellStart"/>
            <w:r w:rsidRPr="00E47DF1">
              <w:t>negat</w:t>
            </w:r>
            <w:proofErr w:type="spellEnd"/>
            <w:r w:rsidRPr="00E47DF1">
              <w:t>.</w:t>
            </w:r>
          </w:p>
        </w:tc>
      </w:tr>
      <w:tr w:rsidR="00C84F77" w:rsidRPr="00E47DF1" w14:paraId="1AC0D4D3" w14:textId="77777777" w:rsidTr="008F5C82">
        <w:trPr>
          <w:jc w:val="center"/>
        </w:trPr>
        <w:tc>
          <w:tcPr>
            <w:tcW w:w="2122" w:type="dxa"/>
          </w:tcPr>
          <w:p w14:paraId="1D33C3C4" w14:textId="416D889E" w:rsidR="00C84F77" w:rsidRPr="00E47DF1" w:rsidRDefault="00C84F77" w:rsidP="008F5C82">
            <w:pPr>
              <w:spacing w:line="360" w:lineRule="auto"/>
              <w:jc w:val="both"/>
              <w:rPr>
                <w:b/>
                <w:bCs/>
              </w:rPr>
            </w:pPr>
            <w:proofErr w:type="spellStart"/>
            <w:r w:rsidRPr="00E47DF1">
              <w:rPr>
                <w:b/>
                <w:bCs/>
              </w:rPr>
              <w:t>Intermediate</w:t>
            </w:r>
            <w:proofErr w:type="spellEnd"/>
            <w:r w:rsidRPr="00E47DF1">
              <w:rPr>
                <w:b/>
                <w:bCs/>
              </w:rPr>
              <w:t xml:space="preserve"> risk</w:t>
            </w:r>
          </w:p>
        </w:tc>
        <w:tc>
          <w:tcPr>
            <w:tcW w:w="6815" w:type="dxa"/>
          </w:tcPr>
          <w:p w14:paraId="65EA0A58" w14:textId="00E75920" w:rsidR="00C84F77" w:rsidRPr="00E47DF1" w:rsidRDefault="00C84F77" w:rsidP="00000CFC">
            <w:r w:rsidRPr="00E47DF1">
              <w:t xml:space="preserve">Stadium I, </w:t>
            </w:r>
            <w:proofErr w:type="spellStart"/>
            <w:r w:rsidRPr="00E47DF1">
              <w:t>endometroidní</w:t>
            </w:r>
            <w:proofErr w:type="spellEnd"/>
            <w:r w:rsidRPr="00E47DF1">
              <w:t xml:space="preserve">, G1-2, infiltrace </w:t>
            </w:r>
            <w:proofErr w:type="spellStart"/>
            <w:r w:rsidRPr="00E47DF1">
              <w:t>myometria</w:t>
            </w:r>
            <w:proofErr w:type="spellEnd"/>
            <w:r w:rsidRPr="00E47DF1">
              <w:t xml:space="preserve"> </w:t>
            </w:r>
            <m:oMath>
              <m:r>
                <w:rPr>
                  <w:rFonts w:ascii="Cambria Math" w:hAnsi="Cambria Math"/>
                </w:rPr>
                <m:t>≥</m:t>
              </m:r>
            </m:oMath>
            <w:r w:rsidRPr="00E47DF1">
              <w:t xml:space="preserve"> </w:t>
            </w:r>
            <w:proofErr w:type="gramStart"/>
            <w:r w:rsidRPr="00E47DF1">
              <w:t>50%</w:t>
            </w:r>
            <w:proofErr w:type="gramEnd"/>
            <w:r w:rsidRPr="00E47DF1">
              <w:t>, LVSI negat.</w:t>
            </w:r>
          </w:p>
        </w:tc>
      </w:tr>
      <w:tr w:rsidR="00C84F77" w:rsidRPr="00E47DF1" w14:paraId="5C485D73" w14:textId="77777777" w:rsidTr="008F5C82">
        <w:trPr>
          <w:jc w:val="center"/>
        </w:trPr>
        <w:tc>
          <w:tcPr>
            <w:tcW w:w="2122" w:type="dxa"/>
          </w:tcPr>
          <w:p w14:paraId="72B15467" w14:textId="5FBBC3B5" w:rsidR="00C84F77" w:rsidRPr="00E47DF1" w:rsidRDefault="00C84F77" w:rsidP="008F5C82">
            <w:pPr>
              <w:spacing w:line="360" w:lineRule="auto"/>
              <w:rPr>
                <w:b/>
                <w:bCs/>
              </w:rPr>
            </w:pPr>
            <w:proofErr w:type="spellStart"/>
            <w:r w:rsidRPr="00E47DF1">
              <w:rPr>
                <w:b/>
                <w:bCs/>
              </w:rPr>
              <w:t>High-intermediate</w:t>
            </w:r>
            <w:proofErr w:type="spellEnd"/>
            <w:r w:rsidRPr="00E47DF1">
              <w:rPr>
                <w:b/>
                <w:bCs/>
              </w:rPr>
              <w:t xml:space="preserve"> risk</w:t>
            </w:r>
          </w:p>
        </w:tc>
        <w:tc>
          <w:tcPr>
            <w:tcW w:w="6815" w:type="dxa"/>
          </w:tcPr>
          <w:p w14:paraId="0213C803" w14:textId="2AE4BD37" w:rsidR="00C84F77" w:rsidRPr="00E47DF1" w:rsidRDefault="00C84F77" w:rsidP="00000CFC">
            <w:pPr>
              <w:pStyle w:val="Odstavecseseznamem"/>
              <w:numPr>
                <w:ilvl w:val="0"/>
                <w:numId w:val="17"/>
              </w:numPr>
              <w:ind w:left="323" w:hanging="388"/>
              <w:jc w:val="both"/>
              <w:rPr>
                <w:rFonts w:ascii="Times New Roman" w:hAnsi="Times New Roman" w:cs="Times New Roman"/>
              </w:rPr>
            </w:pPr>
            <w:r w:rsidRPr="00E47DF1">
              <w:rPr>
                <w:rFonts w:ascii="Times New Roman" w:hAnsi="Times New Roman" w:cs="Times New Roman"/>
              </w:rPr>
              <w:t xml:space="preserve">Stadium I, </w:t>
            </w:r>
            <w:proofErr w:type="spellStart"/>
            <w:r w:rsidRPr="00E47DF1">
              <w:rPr>
                <w:rFonts w:ascii="Times New Roman" w:hAnsi="Times New Roman" w:cs="Times New Roman"/>
              </w:rPr>
              <w:t>endometroidní</w:t>
            </w:r>
            <w:proofErr w:type="spellEnd"/>
            <w:r w:rsidRPr="00E47DF1">
              <w:rPr>
                <w:rFonts w:ascii="Times New Roman" w:hAnsi="Times New Roman" w:cs="Times New Roman"/>
              </w:rPr>
              <w:t xml:space="preserve">, G1-2, infiltrace </w:t>
            </w:r>
            <w:proofErr w:type="spellStart"/>
            <w:r w:rsidRPr="00E47DF1">
              <w:rPr>
                <w:rFonts w:ascii="Times New Roman" w:hAnsi="Times New Roman" w:cs="Times New Roman"/>
              </w:rPr>
              <w:t>myometria</w:t>
            </w:r>
            <w:proofErr w:type="spellEnd"/>
            <w:r w:rsidRPr="00E47DF1">
              <w:rPr>
                <w:rFonts w:ascii="Times New Roman" w:hAnsi="Times New Roman" w:cs="Times New Roman"/>
              </w:rPr>
              <w:t xml:space="preserve"> </w:t>
            </w:r>
            <w:proofErr w:type="gramStart"/>
            <w:r w:rsidRPr="00E47DF1">
              <w:rPr>
                <w:rFonts w:ascii="Times New Roman" w:hAnsi="Times New Roman" w:cs="Times New Roman"/>
              </w:rPr>
              <w:t>&lt; 50</w:t>
            </w:r>
            <w:proofErr w:type="gramEnd"/>
            <w:r w:rsidRPr="00E47DF1">
              <w:rPr>
                <w:rFonts w:ascii="Times New Roman" w:hAnsi="Times New Roman" w:cs="Times New Roman"/>
              </w:rPr>
              <w:t xml:space="preserve">%, nezávisle na stavu LVSI </w:t>
            </w:r>
          </w:p>
          <w:p w14:paraId="17FFE4A3" w14:textId="7D86C090" w:rsidR="00C84F77" w:rsidRPr="00E47DF1" w:rsidRDefault="00C84F77" w:rsidP="00000CFC">
            <w:pPr>
              <w:pStyle w:val="Odstavecseseznamem"/>
              <w:numPr>
                <w:ilvl w:val="0"/>
                <w:numId w:val="17"/>
              </w:numPr>
              <w:ind w:left="323" w:hanging="388"/>
              <w:rPr>
                <w:rFonts w:ascii="Times New Roman" w:hAnsi="Times New Roman" w:cs="Times New Roman"/>
              </w:rPr>
            </w:pPr>
            <w:r w:rsidRPr="00E47DF1">
              <w:rPr>
                <w:rFonts w:ascii="Times New Roman" w:hAnsi="Times New Roman" w:cs="Times New Roman"/>
              </w:rPr>
              <w:t xml:space="preserve">Stadium I, </w:t>
            </w:r>
            <w:proofErr w:type="spellStart"/>
            <w:r w:rsidRPr="00E47DF1">
              <w:rPr>
                <w:rFonts w:ascii="Times New Roman" w:hAnsi="Times New Roman" w:cs="Times New Roman"/>
              </w:rPr>
              <w:t>endometroidní</w:t>
            </w:r>
            <w:proofErr w:type="spellEnd"/>
            <w:r w:rsidRPr="00E47DF1">
              <w:rPr>
                <w:rFonts w:ascii="Times New Roman" w:hAnsi="Times New Roman" w:cs="Times New Roman"/>
              </w:rPr>
              <w:t xml:space="preserve">, G1-2, infiltrace </w:t>
            </w:r>
            <w:proofErr w:type="spellStart"/>
            <w:r w:rsidRPr="00E47DF1">
              <w:rPr>
                <w:rFonts w:ascii="Times New Roman" w:hAnsi="Times New Roman" w:cs="Times New Roman"/>
              </w:rPr>
              <w:t>myometria</w:t>
            </w:r>
            <w:proofErr w:type="spellEnd"/>
            <w:r w:rsidRPr="00E47DF1">
              <w:rPr>
                <w:rFonts w:ascii="Times New Roman" w:hAnsi="Times New Roman" w:cs="Times New Roman"/>
              </w:rPr>
              <w:t xml:space="preserve"> &lt;</w:t>
            </w:r>
            <w:proofErr w:type="gramStart"/>
            <w:r w:rsidRPr="00E47DF1">
              <w:rPr>
                <w:rFonts w:ascii="Times New Roman" w:hAnsi="Times New Roman" w:cs="Times New Roman"/>
              </w:rPr>
              <w:t>50%</w:t>
            </w:r>
            <w:proofErr w:type="gramEnd"/>
            <w:r w:rsidRPr="00E47DF1">
              <w:rPr>
                <w:rFonts w:ascii="Times New Roman" w:hAnsi="Times New Roman" w:cs="Times New Roman"/>
              </w:rPr>
              <w:t xml:space="preserve">, LVSI </w:t>
            </w:r>
            <w:proofErr w:type="spellStart"/>
            <w:r w:rsidRPr="00E47DF1">
              <w:rPr>
                <w:rFonts w:ascii="Times New Roman" w:hAnsi="Times New Roman" w:cs="Times New Roman"/>
              </w:rPr>
              <w:t>negat</w:t>
            </w:r>
            <w:proofErr w:type="spellEnd"/>
          </w:p>
        </w:tc>
      </w:tr>
      <w:tr w:rsidR="00C84F77" w:rsidRPr="00E47DF1" w14:paraId="5F8E26C9" w14:textId="77777777" w:rsidTr="008F5C82">
        <w:trPr>
          <w:jc w:val="center"/>
        </w:trPr>
        <w:tc>
          <w:tcPr>
            <w:tcW w:w="2122" w:type="dxa"/>
          </w:tcPr>
          <w:p w14:paraId="5F35F70B" w14:textId="4728D229" w:rsidR="00C84F77" w:rsidRPr="00E47DF1" w:rsidRDefault="00C84F77" w:rsidP="008F5C82">
            <w:pPr>
              <w:spacing w:line="360" w:lineRule="auto"/>
              <w:jc w:val="both"/>
              <w:rPr>
                <w:b/>
                <w:bCs/>
              </w:rPr>
            </w:pPr>
            <w:proofErr w:type="spellStart"/>
            <w:r w:rsidRPr="00E47DF1">
              <w:rPr>
                <w:b/>
                <w:bCs/>
              </w:rPr>
              <w:t>High</w:t>
            </w:r>
            <w:proofErr w:type="spellEnd"/>
            <w:r w:rsidRPr="00E47DF1">
              <w:rPr>
                <w:b/>
                <w:bCs/>
              </w:rPr>
              <w:t xml:space="preserve"> risk</w:t>
            </w:r>
          </w:p>
        </w:tc>
        <w:tc>
          <w:tcPr>
            <w:tcW w:w="6815" w:type="dxa"/>
          </w:tcPr>
          <w:p w14:paraId="4703D8FE" w14:textId="77777777" w:rsidR="00C84F77" w:rsidRPr="00E47DF1" w:rsidRDefault="00C84F77" w:rsidP="00000CFC">
            <w:pPr>
              <w:pStyle w:val="Odstavecseseznamem"/>
              <w:numPr>
                <w:ilvl w:val="0"/>
                <w:numId w:val="20"/>
              </w:numPr>
              <w:ind w:left="323" w:hanging="388"/>
              <w:jc w:val="both"/>
              <w:rPr>
                <w:rFonts w:ascii="Times New Roman" w:hAnsi="Times New Roman" w:cs="Times New Roman"/>
              </w:rPr>
            </w:pPr>
            <w:r w:rsidRPr="00E47DF1">
              <w:rPr>
                <w:rFonts w:ascii="Times New Roman" w:hAnsi="Times New Roman" w:cs="Times New Roman"/>
              </w:rPr>
              <w:t xml:space="preserve">Stadium I, </w:t>
            </w:r>
            <w:proofErr w:type="spellStart"/>
            <w:r w:rsidRPr="00E47DF1">
              <w:rPr>
                <w:rFonts w:ascii="Times New Roman" w:hAnsi="Times New Roman" w:cs="Times New Roman"/>
              </w:rPr>
              <w:t>endometroidní</w:t>
            </w:r>
            <w:proofErr w:type="spellEnd"/>
            <w:r w:rsidRPr="00E47DF1">
              <w:rPr>
                <w:rFonts w:ascii="Times New Roman" w:hAnsi="Times New Roman" w:cs="Times New Roman"/>
              </w:rPr>
              <w:t xml:space="preserve">, G1-2, infiltrace </w:t>
            </w:r>
            <w:proofErr w:type="spellStart"/>
            <w:r w:rsidRPr="00E47DF1">
              <w:rPr>
                <w:rFonts w:ascii="Times New Roman" w:hAnsi="Times New Roman" w:cs="Times New Roman"/>
              </w:rPr>
              <w:t>myometria</w:t>
            </w:r>
            <w:proofErr w:type="spellEnd"/>
            <w:r w:rsidRPr="00E47DF1">
              <w:rPr>
                <w:rFonts w:ascii="Times New Roman" w:hAnsi="Times New Roman" w:cs="Times New Roman"/>
              </w:rPr>
              <w:t xml:space="preserve"> &lt;</w:t>
            </w:r>
            <w:proofErr w:type="gramStart"/>
            <w:r w:rsidRPr="00E47DF1">
              <w:rPr>
                <w:rFonts w:ascii="Times New Roman" w:hAnsi="Times New Roman" w:cs="Times New Roman"/>
              </w:rPr>
              <w:t>50%</w:t>
            </w:r>
            <w:proofErr w:type="gramEnd"/>
            <w:r w:rsidRPr="00E47DF1">
              <w:rPr>
                <w:rFonts w:ascii="Times New Roman" w:hAnsi="Times New Roman" w:cs="Times New Roman"/>
              </w:rPr>
              <w:t xml:space="preserve">, LVSI </w:t>
            </w:r>
            <w:proofErr w:type="spellStart"/>
            <w:r w:rsidRPr="00E47DF1">
              <w:rPr>
                <w:rFonts w:ascii="Times New Roman" w:hAnsi="Times New Roman" w:cs="Times New Roman"/>
              </w:rPr>
              <w:t>negat</w:t>
            </w:r>
            <w:proofErr w:type="spellEnd"/>
          </w:p>
          <w:p w14:paraId="339F4320" w14:textId="77777777" w:rsidR="00C84F77" w:rsidRPr="00E47DF1" w:rsidRDefault="00C84F77" w:rsidP="00000CFC">
            <w:pPr>
              <w:pStyle w:val="Odstavecseseznamem"/>
              <w:numPr>
                <w:ilvl w:val="0"/>
                <w:numId w:val="20"/>
              </w:numPr>
              <w:ind w:left="323" w:hanging="388"/>
              <w:jc w:val="both"/>
              <w:rPr>
                <w:rFonts w:ascii="Times New Roman" w:hAnsi="Times New Roman" w:cs="Times New Roman"/>
              </w:rPr>
            </w:pPr>
            <w:r w:rsidRPr="00E47DF1">
              <w:rPr>
                <w:rFonts w:ascii="Times New Roman" w:hAnsi="Times New Roman" w:cs="Times New Roman"/>
              </w:rPr>
              <w:t>Stadium II</w:t>
            </w:r>
          </w:p>
          <w:p w14:paraId="024A73AE" w14:textId="77777777" w:rsidR="00C84F77" w:rsidRPr="00E47DF1" w:rsidRDefault="00C84F77" w:rsidP="00000CFC">
            <w:pPr>
              <w:pStyle w:val="Odstavecseseznamem"/>
              <w:numPr>
                <w:ilvl w:val="0"/>
                <w:numId w:val="20"/>
              </w:numPr>
              <w:ind w:left="323" w:hanging="388"/>
              <w:jc w:val="both"/>
              <w:rPr>
                <w:rFonts w:ascii="Times New Roman" w:hAnsi="Times New Roman" w:cs="Times New Roman"/>
              </w:rPr>
            </w:pPr>
            <w:r w:rsidRPr="00E47DF1">
              <w:rPr>
                <w:rFonts w:ascii="Times New Roman" w:hAnsi="Times New Roman" w:cs="Times New Roman"/>
              </w:rPr>
              <w:t xml:space="preserve">Stadium III, </w:t>
            </w:r>
            <w:proofErr w:type="spellStart"/>
            <w:r w:rsidRPr="00E47DF1">
              <w:rPr>
                <w:rFonts w:ascii="Times New Roman" w:hAnsi="Times New Roman" w:cs="Times New Roman"/>
              </w:rPr>
              <w:t>endometroidní</w:t>
            </w:r>
            <w:proofErr w:type="spellEnd"/>
            <w:r w:rsidRPr="00E47DF1">
              <w:rPr>
                <w:rFonts w:ascii="Times New Roman" w:hAnsi="Times New Roman" w:cs="Times New Roman"/>
              </w:rPr>
              <w:t xml:space="preserve"> bez rezidua</w:t>
            </w:r>
          </w:p>
          <w:p w14:paraId="34533AE9" w14:textId="1A35A120" w:rsidR="00C84F77" w:rsidRPr="00E47DF1" w:rsidRDefault="00C84F77" w:rsidP="00000CFC">
            <w:pPr>
              <w:pStyle w:val="Odstavecseseznamem"/>
              <w:numPr>
                <w:ilvl w:val="0"/>
                <w:numId w:val="20"/>
              </w:numPr>
              <w:ind w:left="323" w:hanging="388"/>
              <w:jc w:val="both"/>
              <w:rPr>
                <w:rFonts w:ascii="Times New Roman" w:hAnsi="Times New Roman" w:cs="Times New Roman"/>
              </w:rPr>
            </w:pPr>
            <w:r w:rsidRPr="00E47DF1">
              <w:rPr>
                <w:rFonts w:ascii="Times New Roman" w:hAnsi="Times New Roman" w:cs="Times New Roman"/>
              </w:rPr>
              <w:t xml:space="preserve">Rizikový histologický typ (serózní, nediferencovaný ca, </w:t>
            </w:r>
            <w:proofErr w:type="spellStart"/>
            <w:r w:rsidRPr="00E47DF1">
              <w:rPr>
                <w:rFonts w:ascii="Times New Roman" w:hAnsi="Times New Roman" w:cs="Times New Roman"/>
              </w:rPr>
              <w:t>karcinosarkom</w:t>
            </w:r>
            <w:proofErr w:type="spellEnd"/>
          </w:p>
        </w:tc>
      </w:tr>
      <w:tr w:rsidR="00C84F77" w:rsidRPr="00E47DF1" w14:paraId="02A2C773" w14:textId="77777777" w:rsidTr="008F5C82">
        <w:trPr>
          <w:jc w:val="center"/>
        </w:trPr>
        <w:tc>
          <w:tcPr>
            <w:tcW w:w="2122" w:type="dxa"/>
          </w:tcPr>
          <w:p w14:paraId="6B72E221" w14:textId="765E4976" w:rsidR="00C84F77" w:rsidRPr="00E47DF1" w:rsidRDefault="00C84F77" w:rsidP="008F5C82">
            <w:pPr>
              <w:spacing w:line="360" w:lineRule="auto"/>
              <w:jc w:val="both"/>
              <w:rPr>
                <w:b/>
                <w:bCs/>
              </w:rPr>
            </w:pPr>
            <w:proofErr w:type="spellStart"/>
            <w:r w:rsidRPr="00E47DF1">
              <w:rPr>
                <w:b/>
                <w:bCs/>
              </w:rPr>
              <w:t>Advanced</w:t>
            </w:r>
            <w:proofErr w:type="spellEnd"/>
          </w:p>
        </w:tc>
        <w:tc>
          <w:tcPr>
            <w:tcW w:w="6815" w:type="dxa"/>
          </w:tcPr>
          <w:p w14:paraId="1DEAF214" w14:textId="77777777" w:rsidR="00C84F77" w:rsidRPr="00E47DF1" w:rsidRDefault="00C84F77" w:rsidP="00000CFC">
            <w:pPr>
              <w:pStyle w:val="Odstavecseseznamem"/>
              <w:numPr>
                <w:ilvl w:val="0"/>
                <w:numId w:val="18"/>
              </w:numPr>
              <w:ind w:left="323" w:hanging="388"/>
              <w:rPr>
                <w:rFonts w:ascii="Times New Roman" w:hAnsi="Times New Roman" w:cs="Times New Roman"/>
              </w:rPr>
            </w:pPr>
            <w:r w:rsidRPr="00E47DF1">
              <w:rPr>
                <w:rFonts w:ascii="Times New Roman" w:hAnsi="Times New Roman" w:cs="Times New Roman"/>
              </w:rPr>
              <w:t>Stadium III s reziduální nemocí</w:t>
            </w:r>
          </w:p>
          <w:p w14:paraId="315A0885" w14:textId="5DEA748F" w:rsidR="00C84F77" w:rsidRPr="00E47DF1" w:rsidRDefault="00C84F77" w:rsidP="00000CFC">
            <w:pPr>
              <w:pStyle w:val="Odstavecseseznamem"/>
              <w:numPr>
                <w:ilvl w:val="0"/>
                <w:numId w:val="18"/>
              </w:numPr>
              <w:ind w:left="323" w:hanging="388"/>
              <w:rPr>
                <w:rFonts w:ascii="Times New Roman" w:hAnsi="Times New Roman" w:cs="Times New Roman"/>
              </w:rPr>
            </w:pPr>
            <w:r w:rsidRPr="00E47DF1">
              <w:rPr>
                <w:rFonts w:ascii="Times New Roman" w:hAnsi="Times New Roman" w:cs="Times New Roman"/>
              </w:rPr>
              <w:t>Stadium IVA</w:t>
            </w:r>
          </w:p>
        </w:tc>
      </w:tr>
      <w:tr w:rsidR="00C84F77" w:rsidRPr="00E47DF1" w14:paraId="0E413F93" w14:textId="77777777" w:rsidTr="008F5C82">
        <w:trPr>
          <w:jc w:val="center"/>
        </w:trPr>
        <w:tc>
          <w:tcPr>
            <w:tcW w:w="2122" w:type="dxa"/>
          </w:tcPr>
          <w:p w14:paraId="39CA3A67" w14:textId="63C52041" w:rsidR="00C84F77" w:rsidRPr="00E47DF1" w:rsidRDefault="00C84F77" w:rsidP="008F5C82">
            <w:pPr>
              <w:spacing w:line="360" w:lineRule="auto"/>
              <w:jc w:val="both"/>
              <w:rPr>
                <w:b/>
                <w:bCs/>
              </w:rPr>
            </w:pPr>
            <w:proofErr w:type="spellStart"/>
            <w:r w:rsidRPr="00E47DF1">
              <w:rPr>
                <w:b/>
                <w:bCs/>
              </w:rPr>
              <w:t>Metastatic</w:t>
            </w:r>
            <w:proofErr w:type="spellEnd"/>
          </w:p>
        </w:tc>
        <w:tc>
          <w:tcPr>
            <w:tcW w:w="6815" w:type="dxa"/>
          </w:tcPr>
          <w:p w14:paraId="1E2F6108" w14:textId="3DE0BECE" w:rsidR="00C84F77" w:rsidRPr="00E47DF1" w:rsidRDefault="00C84F77" w:rsidP="00000CFC">
            <w:pPr>
              <w:keepNext/>
              <w:jc w:val="both"/>
            </w:pPr>
            <w:r w:rsidRPr="00E47DF1">
              <w:t>Stadium IVB</w:t>
            </w:r>
          </w:p>
        </w:tc>
      </w:tr>
    </w:tbl>
    <w:p w14:paraId="3E6393DC" w14:textId="77777777" w:rsidR="00F733C9" w:rsidRPr="00E47DF1" w:rsidRDefault="00F733C9" w:rsidP="00CE2184">
      <w:pPr>
        <w:spacing w:line="360" w:lineRule="auto"/>
        <w:jc w:val="both"/>
      </w:pPr>
    </w:p>
    <w:p w14:paraId="2C14F655" w14:textId="7EE2694D" w:rsidR="00CE4723" w:rsidRPr="00E47DF1" w:rsidRDefault="00CA334C" w:rsidP="00CE2184">
      <w:pPr>
        <w:spacing w:line="360" w:lineRule="auto"/>
        <w:jc w:val="both"/>
      </w:pPr>
      <w:r w:rsidRPr="00E47DF1">
        <w:lastRenderedPageBreak/>
        <w:t>Přestože je pro časná stádia I a II nejvhodnější terapeutickou metodou chirurgická léčba, najde</w:t>
      </w:r>
      <w:r w:rsidR="00DD23D6" w:rsidRPr="00E47DF1">
        <w:t xml:space="preserve">me </w:t>
      </w:r>
      <w:r w:rsidR="00B03890" w:rsidRPr="00E47DF1">
        <w:t xml:space="preserve">i zde uplatnění </w:t>
      </w:r>
      <w:r w:rsidR="00DD23D6" w:rsidRPr="00E47DF1">
        <w:t>pro</w:t>
      </w:r>
      <w:r w:rsidRPr="00E47DF1">
        <w:t xml:space="preserve"> r</w:t>
      </w:r>
      <w:r w:rsidR="00CE4723" w:rsidRPr="00E47DF1">
        <w:t>adioterapi</w:t>
      </w:r>
      <w:r w:rsidR="00DD23D6" w:rsidRPr="00E47DF1">
        <w:t>i</w:t>
      </w:r>
      <w:r w:rsidR="00B03890" w:rsidRPr="00E47DF1">
        <w:t>, a to zejména když j</w:t>
      </w:r>
      <w:r w:rsidRPr="00E47DF1">
        <w:t>sou přítomny rizikové faktory</w:t>
      </w:r>
      <w:r w:rsidR="00F97616" w:rsidRPr="00E47DF1">
        <w:t xml:space="preserve"> (RF)</w:t>
      </w:r>
      <w:r w:rsidR="00B03890" w:rsidRPr="00E47DF1">
        <w:t>.</w:t>
      </w:r>
      <w:r w:rsidRPr="00E47DF1">
        <w:t xml:space="preserve"> </w:t>
      </w:r>
      <w:r w:rsidR="008653C6" w:rsidRPr="00E47DF1">
        <w:t xml:space="preserve">Mezi </w:t>
      </w:r>
      <w:r w:rsidR="006146CE" w:rsidRPr="00E47DF1">
        <w:t>ně</w:t>
      </w:r>
      <w:r w:rsidR="00B03890" w:rsidRPr="00E47DF1">
        <w:t xml:space="preserve"> řad</w:t>
      </w:r>
      <w:r w:rsidR="008653C6" w:rsidRPr="00E47DF1">
        <w:t>íme</w:t>
      </w:r>
      <w:r w:rsidRPr="00E47DF1">
        <w:t xml:space="preserve"> například </w:t>
      </w:r>
      <w:r w:rsidR="00CD3C6E" w:rsidRPr="00E47DF1">
        <w:t xml:space="preserve">tumory </w:t>
      </w:r>
      <w:r w:rsidRPr="00E47DF1">
        <w:t>grade</w:t>
      </w:r>
      <w:r w:rsidR="00CD3C6E" w:rsidRPr="00E47DF1">
        <w:t xml:space="preserve"> 3, zvětšení nádoru na více než 2 cm nebo </w:t>
      </w:r>
      <w:proofErr w:type="spellStart"/>
      <w:r w:rsidR="00CD3C6E" w:rsidRPr="00E47DF1">
        <w:t>inva</w:t>
      </w:r>
      <w:r w:rsidR="00704853">
        <w:t>d</w:t>
      </w:r>
      <w:r w:rsidR="00231BEF" w:rsidRPr="00E47DF1">
        <w:t>ují-li</w:t>
      </w:r>
      <w:proofErr w:type="spellEnd"/>
      <w:r w:rsidR="00CD3C6E" w:rsidRPr="00E47DF1">
        <w:t xml:space="preserve"> do lymfatických cév</w:t>
      </w:r>
      <w:r w:rsidR="00B03890" w:rsidRPr="00E47DF1">
        <w:t>. V těchto situacích</w:t>
      </w:r>
      <w:r w:rsidR="00CD3C6E" w:rsidRPr="00E47DF1">
        <w:t xml:space="preserve"> </w:t>
      </w:r>
      <w:r w:rsidR="00A17BEF" w:rsidRPr="00E47DF1">
        <w:t xml:space="preserve">u stádií I a II </w:t>
      </w:r>
      <w:r w:rsidR="00CD3C6E" w:rsidRPr="00E47DF1">
        <w:t xml:space="preserve">doplňujeme chirurgický zákrok </w:t>
      </w:r>
      <w:r w:rsidR="00936142" w:rsidRPr="00E47DF1">
        <w:t xml:space="preserve">o </w:t>
      </w:r>
      <w:r w:rsidR="00CD3C6E" w:rsidRPr="00E47DF1">
        <w:t>adjuvantní</w:t>
      </w:r>
      <w:r w:rsidR="00A17BEF" w:rsidRPr="00E47DF1">
        <w:t xml:space="preserve"> </w:t>
      </w:r>
      <w:r w:rsidR="00AD760E" w:rsidRPr="00E47DF1">
        <w:t xml:space="preserve">vaginální </w:t>
      </w:r>
      <w:proofErr w:type="spellStart"/>
      <w:r w:rsidR="00CD3C6E" w:rsidRPr="00E47DF1">
        <w:t>brachy</w:t>
      </w:r>
      <w:r w:rsidR="006146CE" w:rsidRPr="00E47DF1">
        <w:t>radio</w:t>
      </w:r>
      <w:r w:rsidR="00CD3C6E" w:rsidRPr="00E47DF1">
        <w:t>terapii</w:t>
      </w:r>
      <w:proofErr w:type="spellEnd"/>
      <w:r w:rsidR="00A503DA" w:rsidRPr="00E47DF1">
        <w:t xml:space="preserve">. </w:t>
      </w:r>
      <w:r w:rsidR="00AE5296" w:rsidRPr="00E47DF1">
        <w:t xml:space="preserve">Stejně tak můžeme chirurgické odstranění </w:t>
      </w:r>
      <w:r w:rsidR="00886A68" w:rsidRPr="00E47DF1">
        <w:t xml:space="preserve">dělohy </w:t>
      </w:r>
      <w:r w:rsidR="00AE5296" w:rsidRPr="00E47DF1">
        <w:t>doplnit krom B</w:t>
      </w:r>
      <w:r w:rsidR="00F701D2" w:rsidRPr="00E47DF1">
        <w:t>R</w:t>
      </w:r>
      <w:r w:rsidR="00AE5296" w:rsidRPr="00E47DF1">
        <w:t xml:space="preserve">T navíc i </w:t>
      </w:r>
      <w:r w:rsidR="00B03890" w:rsidRPr="00E47DF1">
        <w:t xml:space="preserve">o </w:t>
      </w:r>
      <w:r w:rsidR="00704853">
        <w:t>zevní</w:t>
      </w:r>
      <w:r w:rsidR="00CD3C6E" w:rsidRPr="00E47DF1">
        <w:t xml:space="preserve"> terapii </w:t>
      </w:r>
      <w:r w:rsidR="00A17BEF" w:rsidRPr="00E47DF1">
        <w:t xml:space="preserve">pánve, případně rozšířenou i na oblast </w:t>
      </w:r>
      <w:proofErr w:type="spellStart"/>
      <w:r w:rsidR="00A17BEF" w:rsidRPr="00E47DF1">
        <w:t>paraaortálních</w:t>
      </w:r>
      <w:proofErr w:type="spellEnd"/>
      <w:r w:rsidR="00A17BEF" w:rsidRPr="00E47DF1">
        <w:t xml:space="preserve"> uzlin </w:t>
      </w:r>
      <w:r w:rsidR="00CD3C6E" w:rsidRPr="00E47DF1">
        <w:t>(</w:t>
      </w:r>
      <w:proofErr w:type="spellStart"/>
      <w:r w:rsidR="00CD3C6E" w:rsidRPr="00E47DF1">
        <w:t>Felsinger</w:t>
      </w:r>
      <w:proofErr w:type="spellEnd"/>
      <w:r w:rsidR="00CD3C6E" w:rsidRPr="00E47DF1">
        <w:t xml:space="preserve"> a spol.</w:t>
      </w:r>
      <w:r w:rsidR="00DD23D6" w:rsidRPr="00E47DF1">
        <w:t>,</w:t>
      </w:r>
      <w:r w:rsidR="00CD3C6E" w:rsidRPr="00E47DF1">
        <w:t xml:space="preserve"> 2018</w:t>
      </w:r>
      <w:r w:rsidR="00425B50">
        <w:t>, s. 25</w:t>
      </w:r>
      <w:r w:rsidR="00CD3C6E" w:rsidRPr="00E47DF1">
        <w:t>).</w:t>
      </w:r>
      <w:r w:rsidR="00AE5296" w:rsidRPr="00E47DF1">
        <w:t xml:space="preserve"> </w:t>
      </w:r>
    </w:p>
    <w:p w14:paraId="68791396" w14:textId="2B32EE7F" w:rsidR="00894400" w:rsidRPr="00E47DF1" w:rsidRDefault="00932138" w:rsidP="00CE2184">
      <w:pPr>
        <w:spacing w:line="360" w:lineRule="auto"/>
        <w:jc w:val="both"/>
      </w:pPr>
      <w:r w:rsidRPr="00E47DF1">
        <w:t xml:space="preserve">U stádia III </w:t>
      </w:r>
      <w:r w:rsidR="00721426" w:rsidRPr="00E47DF1">
        <w:t xml:space="preserve">a výše </w:t>
      </w:r>
      <w:r w:rsidRPr="00E47DF1">
        <w:t xml:space="preserve">se podle </w:t>
      </w:r>
      <w:r w:rsidR="00721426" w:rsidRPr="00E47DF1">
        <w:t xml:space="preserve">úspěchu </w:t>
      </w:r>
      <w:r w:rsidRPr="00E47DF1">
        <w:t>chirurgické léčby volí další postup</w:t>
      </w:r>
      <w:r w:rsidR="00A05C91" w:rsidRPr="00E47DF1">
        <w:t xml:space="preserve"> adjuvantní léčby</w:t>
      </w:r>
      <w:r w:rsidRPr="00E47DF1">
        <w:t xml:space="preserve">. </w:t>
      </w:r>
      <w:r w:rsidR="00A05C91" w:rsidRPr="00E47DF1">
        <w:t xml:space="preserve">Často se uplatňuje </w:t>
      </w:r>
      <w:r w:rsidRPr="00E47DF1">
        <w:t>kombinace léčebných modalit</w:t>
      </w:r>
      <w:r w:rsidR="00A05C91" w:rsidRPr="00E47DF1">
        <w:t xml:space="preserve"> – </w:t>
      </w:r>
      <w:r w:rsidR="00984B00" w:rsidRPr="00E47DF1">
        <w:t>chemoterapie s</w:t>
      </w:r>
      <w:r w:rsidR="00721426" w:rsidRPr="00E47DF1">
        <w:t> </w:t>
      </w:r>
      <w:r w:rsidR="00984B00" w:rsidRPr="00E47DF1">
        <w:t>radioterapií</w:t>
      </w:r>
      <w:r w:rsidR="00721426" w:rsidRPr="00E47DF1">
        <w:t xml:space="preserve"> (pro pacientky v celkově dobrém stavu) nebo samostatnou radioterapii</w:t>
      </w:r>
      <w:r w:rsidR="009F5C2D" w:rsidRPr="00E47DF1">
        <w:t xml:space="preserve">, a to </w:t>
      </w:r>
      <w:r w:rsidR="00984B00" w:rsidRPr="00E47DF1">
        <w:t xml:space="preserve">jako </w:t>
      </w:r>
      <w:r w:rsidR="00704853">
        <w:t>zevní</w:t>
      </w:r>
      <w:r w:rsidR="00A05C91" w:rsidRPr="00E47DF1">
        <w:t xml:space="preserve"> RT</w:t>
      </w:r>
      <w:r w:rsidR="00721426" w:rsidRPr="00E47DF1">
        <w:t xml:space="preserve"> </w:t>
      </w:r>
      <w:r w:rsidR="009F5C2D" w:rsidRPr="00E47DF1">
        <w:t>pánve</w:t>
      </w:r>
      <w:r w:rsidR="002C7759" w:rsidRPr="00E47DF1">
        <w:t xml:space="preserve"> s </w:t>
      </w:r>
      <w:proofErr w:type="spellStart"/>
      <w:r w:rsidR="002C7759" w:rsidRPr="00E47DF1">
        <w:t>extendovaným</w:t>
      </w:r>
      <w:proofErr w:type="spellEnd"/>
      <w:r w:rsidR="002C7759" w:rsidRPr="00E47DF1">
        <w:t xml:space="preserve"> polem</w:t>
      </w:r>
      <w:r w:rsidR="009F5C2D" w:rsidRPr="00E47DF1">
        <w:t xml:space="preserve"> </w:t>
      </w:r>
      <w:r w:rsidR="00886A68" w:rsidRPr="00E47DF1">
        <w:t>nezřídka</w:t>
      </w:r>
      <w:r w:rsidR="00A05C91" w:rsidRPr="00E47DF1">
        <w:t xml:space="preserve"> </w:t>
      </w:r>
      <w:r w:rsidR="009F5C2D" w:rsidRPr="00E47DF1">
        <w:t>dopl</w:t>
      </w:r>
      <w:r w:rsidR="00886A68" w:rsidRPr="00E47DF1">
        <w:t>ňovan</w:t>
      </w:r>
      <w:r w:rsidR="00984B00" w:rsidRPr="00E47DF1">
        <w:t>ou</w:t>
      </w:r>
      <w:r w:rsidR="009F5C2D" w:rsidRPr="00E47DF1">
        <w:t xml:space="preserve"> o vaginální B</w:t>
      </w:r>
      <w:r w:rsidR="00F701D2" w:rsidRPr="00E47DF1">
        <w:t>R</w:t>
      </w:r>
      <w:r w:rsidR="009F5C2D" w:rsidRPr="00E47DF1">
        <w:t>T</w:t>
      </w:r>
      <w:r w:rsidRPr="00E47DF1">
        <w:t>.</w:t>
      </w:r>
      <w:r w:rsidR="00886A68" w:rsidRPr="00E47DF1">
        <w:t xml:space="preserve"> </w:t>
      </w:r>
      <w:r w:rsidR="00A05C91" w:rsidRPr="00E47DF1">
        <w:t xml:space="preserve">Veškeré </w:t>
      </w:r>
      <w:r w:rsidR="00561D50" w:rsidRPr="00E47DF1">
        <w:t xml:space="preserve">ozařovací </w:t>
      </w:r>
      <w:r w:rsidR="00A05C91" w:rsidRPr="00E47DF1">
        <w:t>metody adjuvantní RT se zahajují po kompletní operaci</w:t>
      </w:r>
      <w:r w:rsidR="00561D50" w:rsidRPr="00E47DF1">
        <w:t>, c</w:t>
      </w:r>
      <w:r w:rsidR="00613644" w:rsidRPr="00E47DF1">
        <w:t xml:space="preserve">ílem </w:t>
      </w:r>
      <w:r w:rsidR="00A0483C" w:rsidRPr="00E47DF1">
        <w:t xml:space="preserve">adjuvantní </w:t>
      </w:r>
      <w:r w:rsidR="000F227D" w:rsidRPr="00E47DF1">
        <w:t xml:space="preserve">BRT </w:t>
      </w:r>
      <w:r w:rsidR="00A0483C" w:rsidRPr="00E47DF1">
        <w:t xml:space="preserve">je tedy </w:t>
      </w:r>
      <w:r w:rsidR="000F227D" w:rsidRPr="00E47DF1">
        <w:t>ozář</w:t>
      </w:r>
      <w:r w:rsidR="00613644" w:rsidRPr="00E47DF1">
        <w:t>it</w:t>
      </w:r>
      <w:r w:rsidR="000F227D" w:rsidRPr="00E47DF1">
        <w:t xml:space="preserve"> jizv</w:t>
      </w:r>
      <w:r w:rsidR="00704853">
        <w:t>u</w:t>
      </w:r>
      <w:r w:rsidR="000F227D" w:rsidRPr="00E47DF1">
        <w:t xml:space="preserve"> </w:t>
      </w:r>
      <w:r w:rsidR="00613644" w:rsidRPr="00E47DF1">
        <w:t>a</w:t>
      </w:r>
      <w:r w:rsidR="0035593C" w:rsidRPr="00E47DF1">
        <w:t xml:space="preserve"> </w:t>
      </w:r>
      <w:r w:rsidR="00613644" w:rsidRPr="00E47DF1">
        <w:t>z</w:t>
      </w:r>
      <w:r w:rsidR="0035593C" w:rsidRPr="00E47DF1">
        <w:t>adní třetin</w:t>
      </w:r>
      <w:r w:rsidR="00613644" w:rsidRPr="00E47DF1">
        <w:t>u pochv</w:t>
      </w:r>
      <w:r w:rsidR="00704853">
        <w:t>y</w:t>
      </w:r>
      <w:r w:rsidR="00613644" w:rsidRPr="00E47DF1">
        <w:t>.</w:t>
      </w:r>
      <w:r w:rsidR="0035593C" w:rsidRPr="00E47DF1">
        <w:t xml:space="preserve"> Provádíme </w:t>
      </w:r>
      <w:r w:rsidR="00A0483C" w:rsidRPr="00E47DF1">
        <w:t xml:space="preserve">ji </w:t>
      </w:r>
      <w:r w:rsidR="004F7D6C" w:rsidRPr="00E47DF1">
        <w:t>za pomocí vaginálního válce, což je aplikátor</w:t>
      </w:r>
      <w:r w:rsidR="0015727F" w:rsidRPr="00E47DF1">
        <w:t xml:space="preserve"> využívaný</w:t>
      </w:r>
      <w:r w:rsidR="004F7D6C" w:rsidRPr="00E47DF1">
        <w:t xml:space="preserve"> po odstranění dělohy</w:t>
      </w:r>
      <w:r w:rsidR="00561D50" w:rsidRPr="00E47DF1">
        <w:t xml:space="preserve">, </w:t>
      </w:r>
      <w:r w:rsidR="00043B15" w:rsidRPr="00E47DF1">
        <w:t xml:space="preserve">a </w:t>
      </w:r>
      <w:r w:rsidR="00561D50" w:rsidRPr="00E47DF1">
        <w:t>který se z</w:t>
      </w:r>
      <w:r w:rsidR="00E105FD" w:rsidRPr="00E47DF1">
        <w:t>avádí do pochvy</w:t>
      </w:r>
      <w:r w:rsidR="0035593C" w:rsidRPr="00E47DF1">
        <w:t xml:space="preserve"> </w:t>
      </w:r>
      <w:r w:rsidR="00A05C91" w:rsidRPr="00E47DF1">
        <w:t>(</w:t>
      </w:r>
      <w:r w:rsidR="00E67313" w:rsidRPr="00E47DF1">
        <w:t>Národní radiologické standardy – radiační onkologie, 201</w:t>
      </w:r>
      <w:r w:rsidR="00256B5C" w:rsidRPr="00E47DF1">
        <w:t>6</w:t>
      </w:r>
      <w:r w:rsidR="00E105FD" w:rsidRPr="00E47DF1">
        <w:t xml:space="preserve">, </w:t>
      </w:r>
      <w:r w:rsidR="00717BC6" w:rsidRPr="00E47DF1">
        <w:t>Šlampa, Petera, 2007, s. 266</w:t>
      </w:r>
      <w:r w:rsidR="00256B5C" w:rsidRPr="00E47DF1">
        <w:t>).</w:t>
      </w:r>
      <w:r w:rsidR="00717BC6" w:rsidRPr="00E47DF1">
        <w:tab/>
      </w:r>
    </w:p>
    <w:p w14:paraId="6DD8DD57" w14:textId="47F6E275" w:rsidR="0066499F" w:rsidRPr="00E47DF1" w:rsidRDefault="00256B5C" w:rsidP="00CE2184">
      <w:pPr>
        <w:spacing w:line="360" w:lineRule="auto"/>
        <w:jc w:val="both"/>
      </w:pPr>
      <w:r w:rsidRPr="00E47DF1">
        <w:br/>
      </w:r>
      <w:r w:rsidR="00B764D4" w:rsidRPr="00E47DF1">
        <w:rPr>
          <w:b/>
          <w:bCs/>
        </w:rPr>
        <w:t>Paliativní radioterapií</w:t>
      </w:r>
      <w:r w:rsidR="00B764D4" w:rsidRPr="00E47DF1">
        <w:t xml:space="preserve"> ozařujeme </w:t>
      </w:r>
      <w:r w:rsidR="0066499F" w:rsidRPr="00E47DF1">
        <w:t>stádia IVB</w:t>
      </w:r>
      <w:r w:rsidR="00B764D4" w:rsidRPr="00E47DF1">
        <w:t xml:space="preserve">, a to v </w:t>
      </w:r>
      <w:r w:rsidR="0066499F" w:rsidRPr="00E47DF1">
        <w:t xml:space="preserve">kombinované </w:t>
      </w:r>
      <w:proofErr w:type="spellStart"/>
      <w:r w:rsidR="00B764D4" w:rsidRPr="00E47DF1">
        <w:t>radiochemoterapii</w:t>
      </w:r>
      <w:proofErr w:type="spellEnd"/>
      <w:r w:rsidR="00B764D4" w:rsidRPr="00E47DF1">
        <w:t xml:space="preserve"> </w:t>
      </w:r>
      <w:r w:rsidR="0066499F" w:rsidRPr="00E47DF1">
        <w:t>nebo samostatn</w:t>
      </w:r>
      <w:r w:rsidR="00B764D4" w:rsidRPr="00E47DF1">
        <w:t xml:space="preserve">ě. </w:t>
      </w:r>
      <w:r w:rsidR="006E7924" w:rsidRPr="00E47DF1">
        <w:t>Jsou-li tumory rozsáhlé a krváce</w:t>
      </w:r>
      <w:r w:rsidR="00704853">
        <w:t>j</w:t>
      </w:r>
      <w:r w:rsidR="006E7924" w:rsidRPr="00E47DF1">
        <w:t xml:space="preserve">í, může se indikovat jednorázové zevní ozáření nebo </w:t>
      </w:r>
      <w:proofErr w:type="spellStart"/>
      <w:r w:rsidR="0015727F" w:rsidRPr="00E47DF1">
        <w:t>brachyradioter</w:t>
      </w:r>
      <w:r w:rsidR="00DC3896" w:rsidRPr="00E47DF1">
        <w:t>apie</w:t>
      </w:r>
      <w:proofErr w:type="spellEnd"/>
      <w:r w:rsidR="006E7924" w:rsidRPr="00E47DF1">
        <w:t xml:space="preserve">. </w:t>
      </w:r>
      <w:r w:rsidR="00B764D4" w:rsidRPr="00E47DF1">
        <w:t>Cílem je zajistit pacientce</w:t>
      </w:r>
      <w:r w:rsidR="0066499F" w:rsidRPr="00E47DF1">
        <w:t xml:space="preserve"> lepší kvalitu života</w:t>
      </w:r>
      <w:r w:rsidRPr="00E47DF1">
        <w:t xml:space="preserve"> Standardy pro léčbu (Karcinomu děložního těla – Masarykův onkologický ústav, 2020, s.7)</w:t>
      </w:r>
      <w:r w:rsidR="00B764D4" w:rsidRPr="00E47DF1">
        <w:t>.</w:t>
      </w:r>
      <w:r w:rsidR="006E7924" w:rsidRPr="00E47DF1">
        <w:t xml:space="preserve"> </w:t>
      </w:r>
    </w:p>
    <w:p w14:paraId="0EEF532E" w14:textId="77777777" w:rsidR="001B6501" w:rsidRDefault="001B6501" w:rsidP="002A5D3D">
      <w:pPr>
        <w:spacing w:line="360" w:lineRule="auto"/>
        <w:jc w:val="both"/>
      </w:pPr>
    </w:p>
    <w:p w14:paraId="4EC8632B" w14:textId="0766D468" w:rsidR="00894400" w:rsidRPr="00E47DF1" w:rsidRDefault="0066499F" w:rsidP="002A5D3D">
      <w:pPr>
        <w:spacing w:line="360" w:lineRule="auto"/>
        <w:jc w:val="both"/>
      </w:pPr>
      <w:r w:rsidRPr="00E47DF1">
        <w:t xml:space="preserve">Pacientka při ozařování </w:t>
      </w:r>
      <w:proofErr w:type="gramStart"/>
      <w:r w:rsidRPr="00E47DF1">
        <w:t>leží</w:t>
      </w:r>
      <w:proofErr w:type="gramEnd"/>
      <w:r w:rsidRPr="00E47DF1">
        <w:t xml:space="preserve"> v supinaci nebo pronaci, v poloze na zádech jí podkládáme kolena fixační pomůckou. Volenou </w:t>
      </w:r>
      <w:r w:rsidRPr="001B6501">
        <w:rPr>
          <w:b/>
          <w:bCs/>
        </w:rPr>
        <w:t>ozařovací technikou</w:t>
      </w:r>
      <w:r w:rsidRPr="00E47DF1">
        <w:t xml:space="preserve"> může být klasická </w:t>
      </w:r>
      <w:proofErr w:type="gramStart"/>
      <w:r w:rsidRPr="00E47DF1">
        <w:t>3D</w:t>
      </w:r>
      <w:proofErr w:type="gramEnd"/>
      <w:r w:rsidR="00DC3896" w:rsidRPr="00E47DF1">
        <w:t xml:space="preserve"> konformní radioterapie</w:t>
      </w:r>
      <w:r w:rsidRPr="00E47DF1">
        <w:t>, IMRT</w:t>
      </w:r>
      <w:r w:rsidR="00DC3896" w:rsidRPr="00E47DF1">
        <w:t xml:space="preserve">, </w:t>
      </w:r>
      <w:r w:rsidRPr="00E47DF1">
        <w:t>IGRT.</w:t>
      </w:r>
      <w:r w:rsidR="00DC3896" w:rsidRPr="00E47DF1">
        <w:tab/>
      </w:r>
    </w:p>
    <w:p w14:paraId="1EAA65BC" w14:textId="4F2777A5" w:rsidR="001B6501" w:rsidRDefault="00214D61" w:rsidP="00704853">
      <w:pPr>
        <w:spacing w:line="360" w:lineRule="auto"/>
        <w:jc w:val="both"/>
      </w:pPr>
      <w:r w:rsidRPr="00E47DF1">
        <w:br/>
      </w:r>
      <w:r w:rsidR="00E5045D" w:rsidRPr="00E47DF1">
        <w:rPr>
          <w:b/>
          <w:bCs/>
        </w:rPr>
        <w:t>Frakcionace pro radikální radioterapii:</w:t>
      </w:r>
      <w:r w:rsidR="00E5045D" w:rsidRPr="00E47DF1">
        <w:t xml:space="preserve"> </w:t>
      </w:r>
      <w:r w:rsidR="002A5D3D" w:rsidRPr="00E47DF1">
        <w:t xml:space="preserve">Pro radikální radioterapii musíme aplikovat dávku nejméně 60-65 </w:t>
      </w:r>
      <w:proofErr w:type="spellStart"/>
      <w:r w:rsidR="002A5D3D" w:rsidRPr="00E47DF1">
        <w:t>Gy</w:t>
      </w:r>
      <w:proofErr w:type="spellEnd"/>
      <w:r w:rsidR="002A5D3D" w:rsidRPr="00E47DF1">
        <w:t xml:space="preserve"> na serózu dělohy, a to buď samostatnou vnitřní/vnější RT nebo kombinací obou ozařovacích metod</w:t>
      </w:r>
      <w:r w:rsidR="003D294B" w:rsidRPr="00E47DF1">
        <w:t>.</w:t>
      </w:r>
      <w:r w:rsidR="0080554E" w:rsidRPr="00E47DF1">
        <w:t xml:space="preserve"> </w:t>
      </w:r>
      <w:r w:rsidR="00894E03" w:rsidRPr="00E47DF1">
        <w:t xml:space="preserve">Pro radikální </w:t>
      </w:r>
      <w:proofErr w:type="spellStart"/>
      <w:r w:rsidR="00E735AF" w:rsidRPr="00E47DF1">
        <w:t>brachyradioterapii</w:t>
      </w:r>
      <w:proofErr w:type="spellEnd"/>
      <w:r w:rsidR="00894E03" w:rsidRPr="00E47DF1">
        <w:t xml:space="preserve"> je dávka 60 </w:t>
      </w:r>
      <w:proofErr w:type="spellStart"/>
      <w:r w:rsidR="00894E03" w:rsidRPr="00E47DF1">
        <w:t>Gy</w:t>
      </w:r>
      <w:proofErr w:type="spellEnd"/>
      <w:r w:rsidR="00894E03" w:rsidRPr="00E47DF1">
        <w:t xml:space="preserve"> shodná pro LDR i HDR přístroje, pouze </w:t>
      </w:r>
      <w:r w:rsidR="00E735AF" w:rsidRPr="00E47DF1">
        <w:t xml:space="preserve">u </w:t>
      </w:r>
      <w:proofErr w:type="spellStart"/>
      <w:r w:rsidR="00557CA0" w:rsidRPr="00E47DF1">
        <w:t>vysokodávkových</w:t>
      </w:r>
      <w:proofErr w:type="spellEnd"/>
      <w:r w:rsidR="00894E03" w:rsidRPr="00E47DF1">
        <w:t xml:space="preserve"> př</w:t>
      </w:r>
      <w:r w:rsidR="001B4D1D" w:rsidRPr="00E47DF1">
        <w:t xml:space="preserve">ístrojů je rozdělena do více frakcí. </w:t>
      </w:r>
      <w:r w:rsidR="00085F9F" w:rsidRPr="00E47DF1">
        <w:tab/>
      </w:r>
      <w:r w:rsidR="00085F9F" w:rsidRPr="00E47DF1">
        <w:br/>
      </w:r>
      <w:r w:rsidR="003448F0" w:rsidRPr="00E47DF1">
        <w:t>Pro adjuvantní</w:t>
      </w:r>
      <w:r w:rsidR="000E279C" w:rsidRPr="00E47DF1">
        <w:t xml:space="preserve"> radioterapii</w:t>
      </w:r>
      <w:r w:rsidR="001D17D4" w:rsidRPr="00E47DF1">
        <w:t xml:space="preserve"> je celková dávka 60-65 </w:t>
      </w:r>
      <w:proofErr w:type="spellStart"/>
      <w:r w:rsidR="001D17D4" w:rsidRPr="00E47DF1">
        <w:t>Gy</w:t>
      </w:r>
      <w:proofErr w:type="spellEnd"/>
      <w:r w:rsidR="001D17D4" w:rsidRPr="00E47DF1">
        <w:t>.</w:t>
      </w:r>
      <w:r w:rsidR="0080554E" w:rsidRPr="00E47DF1">
        <w:t xml:space="preserve"> </w:t>
      </w:r>
      <w:r w:rsidR="0079098B" w:rsidRPr="00E47DF1">
        <w:t>Z</w:t>
      </w:r>
      <w:r w:rsidR="0080554E" w:rsidRPr="00E47DF1">
        <w:t>evní RT</w:t>
      </w:r>
      <w:r w:rsidR="0079098B" w:rsidRPr="00E47DF1">
        <w:t xml:space="preserve"> dodáme</w:t>
      </w:r>
      <w:r w:rsidR="003448F0" w:rsidRPr="00E47DF1">
        <w:t xml:space="preserve"> dávk</w:t>
      </w:r>
      <w:r w:rsidR="0079098B" w:rsidRPr="00E47DF1">
        <w:t>u</w:t>
      </w:r>
      <w:r w:rsidR="0080554E" w:rsidRPr="00E47DF1">
        <w:t xml:space="preserve"> 45-50 </w:t>
      </w:r>
      <w:proofErr w:type="spellStart"/>
      <w:r w:rsidR="0080554E" w:rsidRPr="00E47DF1">
        <w:t>Gy</w:t>
      </w:r>
      <w:proofErr w:type="spellEnd"/>
      <w:r w:rsidR="0080554E" w:rsidRPr="00E47DF1">
        <w:t xml:space="preserve">, </w:t>
      </w:r>
      <w:r w:rsidR="003448F0" w:rsidRPr="00E47DF1">
        <w:t>s rozvrhem</w:t>
      </w:r>
      <w:r w:rsidR="0080554E" w:rsidRPr="00E47DF1">
        <w:t xml:space="preserve"> 1,8-2,0 </w:t>
      </w:r>
      <w:proofErr w:type="spellStart"/>
      <w:r w:rsidR="0080554E" w:rsidRPr="00E47DF1">
        <w:t>Gy</w:t>
      </w:r>
      <w:proofErr w:type="spellEnd"/>
      <w:r w:rsidR="0080554E" w:rsidRPr="00E47DF1">
        <w:t>/frakce</w:t>
      </w:r>
      <w:r w:rsidR="00702F43" w:rsidRPr="00E47DF1">
        <w:t>, 5x týdně</w:t>
      </w:r>
      <w:r w:rsidR="0080554E" w:rsidRPr="00E47DF1">
        <w:t>.</w:t>
      </w:r>
      <w:r w:rsidR="0079098B" w:rsidRPr="00E47DF1">
        <w:t xml:space="preserve"> </w:t>
      </w:r>
      <w:r w:rsidR="0080554E" w:rsidRPr="00E47DF1">
        <w:t xml:space="preserve">Pro doplnění dávky využíváme </w:t>
      </w:r>
      <w:proofErr w:type="spellStart"/>
      <w:r w:rsidR="000E279C" w:rsidRPr="00E47DF1">
        <w:t>brachyradioterapii</w:t>
      </w:r>
      <w:proofErr w:type="spellEnd"/>
      <w:r w:rsidR="0080554E" w:rsidRPr="00E47DF1">
        <w:t xml:space="preserve"> na proximální oblast vaginy </w:t>
      </w:r>
      <w:r w:rsidR="00426035" w:rsidRPr="00E47DF1">
        <w:t xml:space="preserve">s dávkou </w:t>
      </w:r>
      <w:r w:rsidR="005622AA" w:rsidRPr="00E47DF1">
        <w:t>15</w:t>
      </w:r>
      <w:r w:rsidR="0080554E" w:rsidRPr="00E47DF1">
        <w:t>-</w:t>
      </w:r>
      <w:r w:rsidR="005622AA" w:rsidRPr="00E47DF1">
        <w:t>2</w:t>
      </w:r>
      <w:r w:rsidR="0080554E" w:rsidRPr="00E47DF1">
        <w:t xml:space="preserve">0 </w:t>
      </w:r>
      <w:proofErr w:type="spellStart"/>
      <w:r w:rsidR="0080554E" w:rsidRPr="00E47DF1">
        <w:t>Gy</w:t>
      </w:r>
      <w:proofErr w:type="spellEnd"/>
      <w:r w:rsidR="0080554E" w:rsidRPr="00E47DF1">
        <w:t xml:space="preserve">. </w:t>
      </w:r>
      <w:r w:rsidR="004917ED" w:rsidRPr="00E47DF1">
        <w:t>Ozařujeme-li s</w:t>
      </w:r>
      <w:r w:rsidR="0080554E" w:rsidRPr="00E47DF1">
        <w:t>amostatn</w:t>
      </w:r>
      <w:r w:rsidR="004917ED" w:rsidRPr="00E47DF1">
        <w:t>ou</w:t>
      </w:r>
      <w:r w:rsidR="0080554E" w:rsidRPr="00E47DF1">
        <w:t xml:space="preserve"> adjuvantní vaginální </w:t>
      </w:r>
      <w:proofErr w:type="spellStart"/>
      <w:r w:rsidR="0080554E" w:rsidRPr="00E47DF1">
        <w:t>brachy</w:t>
      </w:r>
      <w:r w:rsidR="000E279C" w:rsidRPr="00E47DF1">
        <w:t>radio</w:t>
      </w:r>
      <w:r w:rsidR="0080554E" w:rsidRPr="00E47DF1">
        <w:t>terapi</w:t>
      </w:r>
      <w:r w:rsidR="004917ED" w:rsidRPr="00E47DF1">
        <w:t>í</w:t>
      </w:r>
      <w:proofErr w:type="spellEnd"/>
      <w:r w:rsidR="004917ED" w:rsidRPr="00E47DF1">
        <w:t xml:space="preserve">, </w:t>
      </w:r>
      <w:r w:rsidR="00E76F2B" w:rsidRPr="00E47DF1">
        <w:t>dodáme</w:t>
      </w:r>
      <w:r w:rsidR="0080554E" w:rsidRPr="00E47DF1">
        <w:t xml:space="preserve"> </w:t>
      </w:r>
      <w:r w:rsidR="00187778" w:rsidRPr="00E47DF1">
        <w:t>v jedné nebo ve d</w:t>
      </w:r>
      <w:r w:rsidR="000978E5" w:rsidRPr="00E47DF1">
        <w:t>v</w:t>
      </w:r>
      <w:r w:rsidR="00187778" w:rsidRPr="00E47DF1">
        <w:t xml:space="preserve">ou frakcích </w:t>
      </w:r>
      <w:r w:rsidR="0080554E" w:rsidRPr="00E47DF1">
        <w:t xml:space="preserve">dávku </w:t>
      </w:r>
      <w:r w:rsidR="00DE2158" w:rsidRPr="00E47DF1">
        <w:t>5</w:t>
      </w:r>
      <w:r w:rsidR="0080554E" w:rsidRPr="00E47DF1">
        <w:t xml:space="preserve">0-60 </w:t>
      </w:r>
      <w:proofErr w:type="spellStart"/>
      <w:r w:rsidR="0080554E" w:rsidRPr="00E47DF1">
        <w:t>Gy</w:t>
      </w:r>
      <w:proofErr w:type="spellEnd"/>
      <w:r w:rsidR="0080554E" w:rsidRPr="00E47DF1">
        <w:t xml:space="preserve"> v 5 mm hloubce od </w:t>
      </w:r>
      <w:r w:rsidR="0080554E" w:rsidRPr="00E47DF1">
        <w:lastRenderedPageBreak/>
        <w:t>povrchu aplikátoru</w:t>
      </w:r>
      <w:r w:rsidR="00187778" w:rsidRPr="00E47DF1">
        <w:t xml:space="preserve"> </w:t>
      </w:r>
      <w:r w:rsidR="00287FC4" w:rsidRPr="00E47DF1">
        <w:t>u LDR přístrojů</w:t>
      </w:r>
      <w:r w:rsidR="00DE5434" w:rsidRPr="00E47DF1">
        <w:t xml:space="preserve">, u použití HDR pak 30 </w:t>
      </w:r>
      <w:proofErr w:type="spellStart"/>
      <w:r w:rsidR="00DE5434" w:rsidRPr="00E47DF1">
        <w:t>Gy</w:t>
      </w:r>
      <w:proofErr w:type="spellEnd"/>
      <w:r w:rsidR="00DE5434" w:rsidRPr="00E47DF1">
        <w:t xml:space="preserve"> s</w:t>
      </w:r>
      <w:r w:rsidR="00091EB3" w:rsidRPr="00E47DF1">
        <w:t> </w:t>
      </w:r>
      <w:r w:rsidR="00DE5434" w:rsidRPr="00E47DF1">
        <w:t>frakcionací</w:t>
      </w:r>
      <w:r w:rsidR="00091EB3" w:rsidRPr="00E47DF1">
        <w:t xml:space="preserve"> </w:t>
      </w:r>
      <w:r w:rsidR="00BD477B" w:rsidRPr="00E47DF1">
        <w:t xml:space="preserve">6x5 </w:t>
      </w:r>
      <w:proofErr w:type="spellStart"/>
      <w:r w:rsidR="00BD477B" w:rsidRPr="00E47DF1">
        <w:t>Gy</w:t>
      </w:r>
      <w:proofErr w:type="spellEnd"/>
      <w:r w:rsidR="00BD477B" w:rsidRPr="00E47DF1">
        <w:t>/2x týdně</w:t>
      </w:r>
      <w:r w:rsidR="00091EB3" w:rsidRPr="00E47DF1">
        <w:t xml:space="preserve">, nebo 21 </w:t>
      </w:r>
      <w:proofErr w:type="spellStart"/>
      <w:r w:rsidR="00091EB3" w:rsidRPr="00E47DF1">
        <w:t>Gy</w:t>
      </w:r>
      <w:proofErr w:type="spellEnd"/>
      <w:r w:rsidR="00091EB3" w:rsidRPr="00E47DF1">
        <w:t xml:space="preserve"> 3x7Gy/1x týdně</w:t>
      </w:r>
      <w:r w:rsidR="000E5C25" w:rsidRPr="00E47DF1">
        <w:t xml:space="preserve"> </w:t>
      </w:r>
      <w:r w:rsidR="003D294B" w:rsidRPr="00E47DF1">
        <w:t>(Národní radiologické standardy – radiační onkologie, 2016</w:t>
      </w:r>
      <w:r w:rsidR="000E5C25" w:rsidRPr="00E47DF1">
        <w:t>, Šlampa, Petera, 2007, s. 267</w:t>
      </w:r>
      <w:r w:rsidR="003D294B" w:rsidRPr="00E47DF1">
        <w:t>)</w:t>
      </w:r>
      <w:r w:rsidR="0080554E" w:rsidRPr="00E47DF1">
        <w:t>.</w:t>
      </w:r>
    </w:p>
    <w:p w14:paraId="0DD48497" w14:textId="3493D715" w:rsidR="00410A07" w:rsidRPr="00E47DF1" w:rsidRDefault="002A5D3D" w:rsidP="00084E7A">
      <w:pPr>
        <w:spacing w:line="360" w:lineRule="auto"/>
      </w:pPr>
      <w:r w:rsidRPr="00E47DF1">
        <w:t xml:space="preserve">Při ozařování </w:t>
      </w:r>
      <w:r w:rsidRPr="001B6501">
        <w:rPr>
          <w:b/>
          <w:bCs/>
        </w:rPr>
        <w:t>jsou kritickými orgány</w:t>
      </w:r>
      <w:r w:rsidRPr="00E47DF1">
        <w:t xml:space="preserve"> tenké střevo, rektum a močový měchýř. Když se ozařují i </w:t>
      </w:r>
      <w:proofErr w:type="spellStart"/>
      <w:r w:rsidRPr="00E47DF1">
        <w:t>paraaortální</w:t>
      </w:r>
      <w:proofErr w:type="spellEnd"/>
      <w:r w:rsidRPr="00E47DF1">
        <w:t xml:space="preserve"> uzliny, </w:t>
      </w:r>
      <w:proofErr w:type="gramStart"/>
      <w:r w:rsidRPr="00E47DF1">
        <w:t>patří</w:t>
      </w:r>
      <w:proofErr w:type="gramEnd"/>
      <w:r w:rsidRPr="00E47DF1">
        <w:t xml:space="preserve"> zde navíc mícha a ledviny (</w:t>
      </w:r>
      <w:proofErr w:type="spellStart"/>
      <w:r w:rsidRPr="00E47DF1">
        <w:t>Felsinger</w:t>
      </w:r>
      <w:proofErr w:type="spellEnd"/>
      <w:r w:rsidRPr="00E47DF1">
        <w:t xml:space="preserve"> a spol., 2018</w:t>
      </w:r>
      <w:r w:rsidR="00425B50">
        <w:t>, s. 25</w:t>
      </w:r>
      <w:r w:rsidRPr="00E47DF1">
        <w:t>).</w:t>
      </w:r>
    </w:p>
    <w:p w14:paraId="47BB4681" w14:textId="71F016BE" w:rsidR="00CF7D32" w:rsidRPr="00E47DF1" w:rsidRDefault="00CF7D32" w:rsidP="00084E7A">
      <w:pPr>
        <w:spacing w:line="360" w:lineRule="auto"/>
        <w:rPr>
          <w:b/>
          <w:bCs/>
          <w:color w:val="000000" w:themeColor="text1"/>
        </w:rPr>
      </w:pPr>
    </w:p>
    <w:p w14:paraId="5A90CBCE" w14:textId="45216EB1" w:rsidR="00896BAD" w:rsidRPr="00E47DF1" w:rsidRDefault="00896BAD" w:rsidP="00815A97">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22" w:name="_Toc95727402"/>
      <w:bookmarkStart w:id="23" w:name="_Toc95727579"/>
      <w:bookmarkStart w:id="24" w:name="_Toc100571316"/>
      <w:r w:rsidRPr="00E47DF1">
        <w:rPr>
          <w:rFonts w:ascii="Times New Roman" w:hAnsi="Times New Roman" w:cs="Times New Roman"/>
          <w:b/>
          <w:bCs/>
          <w:color w:val="000000" w:themeColor="text1"/>
          <w:sz w:val="28"/>
          <w:szCs w:val="28"/>
          <w:lang w:eastAsia="cs-CZ"/>
        </w:rPr>
        <w:t>Nádory vaječníků a vejcovodů</w:t>
      </w:r>
      <w:bookmarkEnd w:id="22"/>
      <w:bookmarkEnd w:id="23"/>
      <w:bookmarkEnd w:id="24"/>
    </w:p>
    <w:p w14:paraId="1571B9AF" w14:textId="78711D5E" w:rsidR="00AF4A2A" w:rsidRPr="00E47DF1" w:rsidRDefault="00DA67B1" w:rsidP="00815A97">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Základní informace</w:t>
      </w:r>
    </w:p>
    <w:p w14:paraId="48AC83BC" w14:textId="0565BCCE" w:rsidR="00B3572B" w:rsidRPr="00E47DF1" w:rsidRDefault="00815A97" w:rsidP="00AC63D0">
      <w:pPr>
        <w:spacing w:line="360" w:lineRule="auto"/>
        <w:jc w:val="both"/>
      </w:pPr>
      <w:r w:rsidRPr="00E47DF1">
        <w:t>Nádory vaječníků jsou celosvětové 5. nejčastějším nádorovým onemocněním a také 8. nejčastější příčinou úmrtí žen kvůli rakovině. Odhaduje se na 239 tisíc nových případů ročně a více než 152 tisíc úmrtí</w:t>
      </w:r>
      <w:r w:rsidR="00992D95" w:rsidRPr="00E47DF1">
        <w:t xml:space="preserve"> ročně (</w:t>
      </w:r>
      <w:proofErr w:type="spellStart"/>
      <w:r w:rsidR="00992D95" w:rsidRPr="00E47DF1">
        <w:t>Presl</w:t>
      </w:r>
      <w:proofErr w:type="spellEnd"/>
      <w:r w:rsidR="00992D95" w:rsidRPr="00E47DF1">
        <w:t xml:space="preserve"> a kol., 2018, </w:t>
      </w:r>
      <w:proofErr w:type="spellStart"/>
      <w:r w:rsidR="00992D95" w:rsidRPr="00E47DF1">
        <w:t>Ferlay</w:t>
      </w:r>
      <w:proofErr w:type="spellEnd"/>
      <w:r w:rsidR="00992D95" w:rsidRPr="00E47DF1">
        <w:t xml:space="preserve"> et al., 2015). V ČR se v roce 2018 diagnostikovalo 998 nových nebo znovu objevených případů </w:t>
      </w:r>
      <w:r w:rsidR="0092562E" w:rsidRPr="00E47DF1">
        <w:t>k</w:t>
      </w:r>
      <w:r w:rsidR="00992D95" w:rsidRPr="00E47DF1">
        <w:t>a</w:t>
      </w:r>
      <w:r w:rsidR="0092562E" w:rsidRPr="00E47DF1">
        <w:t>rcinomu</w:t>
      </w:r>
      <w:r w:rsidR="00992D95" w:rsidRPr="00E47DF1">
        <w:t xml:space="preserve"> ovarií, čemuž odpovídá incidence 17,72 na 100 000 žen. Úroveň mortality byla v témže roce 11,8 na 100 000 žen, což odpovídalo 637 úmrtím</w:t>
      </w:r>
      <w:r w:rsidR="00CC70C5" w:rsidRPr="00E47DF1">
        <w:t>. Při pohledu na graf je však patrné, že v posledních letech výskyt tohoto onemocnění klesá, stejně tak jeho mortalita</w:t>
      </w:r>
      <w:r w:rsidR="00992D95" w:rsidRPr="00E47DF1">
        <w:t xml:space="preserve"> (svod.cz, 2018).</w:t>
      </w:r>
    </w:p>
    <w:p w14:paraId="5EB4CFAF" w14:textId="142A24E4" w:rsidR="00AC63D0" w:rsidRPr="00E47DF1" w:rsidRDefault="00ED2B02" w:rsidP="00AC63D0">
      <w:pPr>
        <w:spacing w:line="360" w:lineRule="auto"/>
        <w:jc w:val="both"/>
      </w:pPr>
      <w:r>
        <w:rPr>
          <w:noProof/>
        </w:rPr>
        <mc:AlternateContent>
          <mc:Choice Requires="wps">
            <w:drawing>
              <wp:anchor distT="0" distB="0" distL="114300" distR="114300" simplePos="0" relativeHeight="251664384" behindDoc="0" locked="0" layoutInCell="1" allowOverlap="1" wp14:anchorId="2FD5F6CD" wp14:editId="06075EC7">
                <wp:simplePos x="0" y="0"/>
                <wp:positionH relativeFrom="column">
                  <wp:posOffset>117475</wp:posOffset>
                </wp:positionH>
                <wp:positionV relativeFrom="paragraph">
                  <wp:posOffset>0</wp:posOffset>
                </wp:positionV>
                <wp:extent cx="5514340" cy="267970"/>
                <wp:effectExtent l="0" t="0" r="0" b="0"/>
                <wp:wrapTopAndBottom/>
                <wp:docPr id="1" name="Textové pole 1"/>
                <wp:cNvGraphicFramePr/>
                <a:graphic xmlns:a="http://schemas.openxmlformats.org/drawingml/2006/main">
                  <a:graphicData uri="http://schemas.microsoft.com/office/word/2010/wordprocessingShape">
                    <wps:wsp>
                      <wps:cNvSpPr txBox="1"/>
                      <wps:spPr>
                        <a:xfrm>
                          <a:off x="0" y="0"/>
                          <a:ext cx="5514340" cy="267970"/>
                        </a:xfrm>
                        <a:prstGeom prst="rect">
                          <a:avLst/>
                        </a:prstGeom>
                        <a:solidFill>
                          <a:prstClr val="white"/>
                        </a:solidFill>
                        <a:ln>
                          <a:noFill/>
                        </a:ln>
                      </wps:spPr>
                      <wps:txbx>
                        <w:txbxContent>
                          <w:p w14:paraId="430E3C3F" w14:textId="03CB05F5" w:rsidR="00ED2B02" w:rsidRPr="00704853" w:rsidRDefault="00ED2B02" w:rsidP="00ED2B02">
                            <w:pPr>
                              <w:pStyle w:val="Titulek"/>
                              <w:rPr>
                                <w:rFonts w:ascii="Times New Roman" w:eastAsia="Times New Roman" w:hAnsi="Times New Roman" w:cs="Times New Roman"/>
                                <w:b/>
                                <w:bCs/>
                                <w:i w:val="0"/>
                                <w:iCs w:val="0"/>
                                <w:noProof/>
                                <w:color w:val="000000" w:themeColor="text1"/>
                              </w:rPr>
                            </w:pPr>
                            <w:bookmarkStart w:id="25" w:name="_Toc100570214"/>
                            <w:r w:rsidRPr="00704853">
                              <w:rPr>
                                <w:rFonts w:ascii="Times New Roman" w:hAnsi="Times New Roman" w:cs="Times New Roman"/>
                                <w:b/>
                                <w:bCs/>
                                <w:i w:val="0"/>
                                <w:iCs w:val="0"/>
                                <w:color w:val="000000" w:themeColor="text1"/>
                              </w:rPr>
                              <w:t xml:space="preserve">Graf </w:t>
                            </w:r>
                            <w:r w:rsidRPr="00704853">
                              <w:rPr>
                                <w:rFonts w:ascii="Times New Roman" w:hAnsi="Times New Roman" w:cs="Times New Roman"/>
                                <w:b/>
                                <w:bCs/>
                                <w:i w:val="0"/>
                                <w:iCs w:val="0"/>
                                <w:color w:val="000000" w:themeColor="text1"/>
                              </w:rPr>
                              <w:fldChar w:fldCharType="begin"/>
                            </w:r>
                            <w:r w:rsidRPr="00704853">
                              <w:rPr>
                                <w:rFonts w:ascii="Times New Roman" w:hAnsi="Times New Roman" w:cs="Times New Roman"/>
                                <w:b/>
                                <w:bCs/>
                                <w:i w:val="0"/>
                                <w:iCs w:val="0"/>
                                <w:color w:val="000000" w:themeColor="text1"/>
                              </w:rPr>
                              <w:instrText xml:space="preserve"> SEQ Graf \* ARABIC </w:instrText>
                            </w:r>
                            <w:r w:rsidRPr="00704853">
                              <w:rPr>
                                <w:rFonts w:ascii="Times New Roman" w:hAnsi="Times New Roman" w:cs="Times New Roman"/>
                                <w:b/>
                                <w:bCs/>
                                <w:i w:val="0"/>
                                <w:iCs w:val="0"/>
                                <w:color w:val="000000" w:themeColor="text1"/>
                              </w:rPr>
                              <w:fldChar w:fldCharType="separate"/>
                            </w:r>
                            <w:r w:rsidR="00666042" w:rsidRPr="00704853">
                              <w:rPr>
                                <w:rFonts w:ascii="Times New Roman" w:hAnsi="Times New Roman" w:cs="Times New Roman"/>
                                <w:b/>
                                <w:bCs/>
                                <w:i w:val="0"/>
                                <w:iCs w:val="0"/>
                                <w:noProof/>
                                <w:color w:val="000000" w:themeColor="text1"/>
                              </w:rPr>
                              <w:t>1</w:t>
                            </w:r>
                            <w:r w:rsidRPr="00704853">
                              <w:rPr>
                                <w:rFonts w:ascii="Times New Roman" w:hAnsi="Times New Roman" w:cs="Times New Roman"/>
                                <w:b/>
                                <w:bCs/>
                                <w:i w:val="0"/>
                                <w:iCs w:val="0"/>
                                <w:color w:val="000000" w:themeColor="text1"/>
                              </w:rPr>
                              <w:fldChar w:fldCharType="end"/>
                            </w:r>
                            <w:r w:rsidRPr="00704853">
                              <w:rPr>
                                <w:rFonts w:ascii="Times New Roman" w:hAnsi="Times New Roman" w:cs="Times New Roman"/>
                                <w:b/>
                                <w:bCs/>
                                <w:i w:val="0"/>
                                <w:iCs w:val="0"/>
                                <w:color w:val="000000" w:themeColor="text1"/>
                              </w:rPr>
                              <w:t>. Incidence a mortality ZN vaječníku. Zdroj: svod.cz</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5F6CD" id="Textové pole 1" o:spid="_x0000_s1032" type="#_x0000_t202" style="position:absolute;left:0;text-align:left;margin-left:9.25pt;margin-top:0;width:434.2pt;height:2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" stroked="f">
                <v:textbox inset="0,0,0,0">
                  <w:txbxContent>
                    <w:p w14:paraId="430E3C3F" w14:textId="03CB05F5" w:rsidR="00ED2B02" w:rsidRPr="00704853" w:rsidRDefault="00ED2B02" w:rsidP="00ED2B02">
                      <w:pPr>
                        <w:pStyle w:val="Titulek"/>
                        <w:rPr>
                          <w:rFonts w:ascii="Times New Roman" w:eastAsia="Times New Roman" w:hAnsi="Times New Roman" w:cs="Times New Roman"/>
                          <w:b/>
                          <w:bCs/>
                          <w:i w:val="0"/>
                          <w:iCs w:val="0"/>
                          <w:noProof/>
                          <w:color w:val="000000" w:themeColor="text1"/>
                        </w:rPr>
                      </w:pPr>
                      <w:bookmarkStart w:id="26" w:name="_Toc100570214"/>
                      <w:r w:rsidRPr="00704853">
                        <w:rPr>
                          <w:rFonts w:ascii="Times New Roman" w:hAnsi="Times New Roman" w:cs="Times New Roman"/>
                          <w:b/>
                          <w:bCs/>
                          <w:i w:val="0"/>
                          <w:iCs w:val="0"/>
                          <w:color w:val="000000" w:themeColor="text1"/>
                        </w:rPr>
                        <w:t xml:space="preserve">Graf </w:t>
                      </w:r>
                      <w:r w:rsidRPr="00704853">
                        <w:rPr>
                          <w:rFonts w:ascii="Times New Roman" w:hAnsi="Times New Roman" w:cs="Times New Roman"/>
                          <w:b/>
                          <w:bCs/>
                          <w:i w:val="0"/>
                          <w:iCs w:val="0"/>
                          <w:color w:val="000000" w:themeColor="text1"/>
                        </w:rPr>
                        <w:fldChar w:fldCharType="begin"/>
                      </w:r>
                      <w:r w:rsidRPr="00704853">
                        <w:rPr>
                          <w:rFonts w:ascii="Times New Roman" w:hAnsi="Times New Roman" w:cs="Times New Roman"/>
                          <w:b/>
                          <w:bCs/>
                          <w:i w:val="0"/>
                          <w:iCs w:val="0"/>
                          <w:color w:val="000000" w:themeColor="text1"/>
                        </w:rPr>
                        <w:instrText xml:space="preserve"> SEQ Graf \* ARABIC </w:instrText>
                      </w:r>
                      <w:r w:rsidRPr="00704853">
                        <w:rPr>
                          <w:rFonts w:ascii="Times New Roman" w:hAnsi="Times New Roman" w:cs="Times New Roman"/>
                          <w:b/>
                          <w:bCs/>
                          <w:i w:val="0"/>
                          <w:iCs w:val="0"/>
                          <w:color w:val="000000" w:themeColor="text1"/>
                        </w:rPr>
                        <w:fldChar w:fldCharType="separate"/>
                      </w:r>
                      <w:r w:rsidR="00666042" w:rsidRPr="00704853">
                        <w:rPr>
                          <w:rFonts w:ascii="Times New Roman" w:hAnsi="Times New Roman" w:cs="Times New Roman"/>
                          <w:b/>
                          <w:bCs/>
                          <w:i w:val="0"/>
                          <w:iCs w:val="0"/>
                          <w:noProof/>
                          <w:color w:val="000000" w:themeColor="text1"/>
                        </w:rPr>
                        <w:t>1</w:t>
                      </w:r>
                      <w:r w:rsidRPr="00704853">
                        <w:rPr>
                          <w:rFonts w:ascii="Times New Roman" w:hAnsi="Times New Roman" w:cs="Times New Roman"/>
                          <w:b/>
                          <w:bCs/>
                          <w:i w:val="0"/>
                          <w:iCs w:val="0"/>
                          <w:color w:val="000000" w:themeColor="text1"/>
                        </w:rPr>
                        <w:fldChar w:fldCharType="end"/>
                      </w:r>
                      <w:r w:rsidRPr="00704853">
                        <w:rPr>
                          <w:rFonts w:ascii="Times New Roman" w:hAnsi="Times New Roman" w:cs="Times New Roman"/>
                          <w:b/>
                          <w:bCs/>
                          <w:i w:val="0"/>
                          <w:iCs w:val="0"/>
                          <w:color w:val="000000" w:themeColor="text1"/>
                        </w:rPr>
                        <w:t>. Incidence a mortality ZN vaječníku. Zdroj: svod.cz</w:t>
                      </w:r>
                      <w:bookmarkEnd w:id="26"/>
                    </w:p>
                  </w:txbxContent>
                </v:textbox>
                <w10:wrap type="topAndBottom"/>
              </v:shape>
            </w:pict>
          </mc:Fallback>
        </mc:AlternateContent>
      </w:r>
      <w:r w:rsidR="00AC63D0" w:rsidRPr="00E47DF1">
        <w:rPr>
          <w:noProof/>
        </w:rPr>
        <w:drawing>
          <wp:anchor distT="0" distB="0" distL="114300" distR="114300" simplePos="0" relativeHeight="251662336" behindDoc="0" locked="0" layoutInCell="1" allowOverlap="1" wp14:anchorId="7700B5A0" wp14:editId="23B66943">
            <wp:simplePos x="0" y="0"/>
            <wp:positionH relativeFrom="margin">
              <wp:align>center</wp:align>
            </wp:positionH>
            <wp:positionV relativeFrom="paragraph">
              <wp:posOffset>267335</wp:posOffset>
            </wp:positionV>
            <wp:extent cx="5514340" cy="2879725"/>
            <wp:effectExtent l="0" t="0" r="0" b="317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4">
                      <a:extLst>
                        <a:ext uri="{28A0092B-C50C-407E-A947-70E740481C1C}">
                          <a14:useLocalDpi xmlns:a14="http://schemas.microsoft.com/office/drawing/2010/main" val="0"/>
                        </a:ext>
                      </a:extLst>
                    </a:blip>
                    <a:stretch>
                      <a:fillRect/>
                    </a:stretch>
                  </pic:blipFill>
                  <pic:spPr>
                    <a:xfrm>
                      <a:off x="0" y="0"/>
                      <a:ext cx="5514340" cy="2879725"/>
                    </a:xfrm>
                    <a:prstGeom prst="rect">
                      <a:avLst/>
                    </a:prstGeom>
                  </pic:spPr>
                </pic:pic>
              </a:graphicData>
            </a:graphic>
            <wp14:sizeRelH relativeFrom="page">
              <wp14:pctWidth>0</wp14:pctWidth>
            </wp14:sizeRelH>
            <wp14:sizeRelV relativeFrom="page">
              <wp14:pctHeight>0</wp14:pctHeight>
            </wp14:sizeRelV>
          </wp:anchor>
        </w:drawing>
      </w:r>
    </w:p>
    <w:p w14:paraId="1F049DBD" w14:textId="78823B9A" w:rsidR="00AF4A2A" w:rsidRPr="00E47DF1" w:rsidRDefault="00AF4A2A" w:rsidP="00815A97">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Diagnóza</w:t>
      </w:r>
    </w:p>
    <w:p w14:paraId="734CA36A" w14:textId="5307C36F" w:rsidR="00DF2509" w:rsidRPr="00E47DF1" w:rsidRDefault="00DF2509" w:rsidP="00DF2509">
      <w:pPr>
        <w:spacing w:line="360" w:lineRule="auto"/>
        <w:jc w:val="both"/>
      </w:pPr>
      <w:r w:rsidRPr="00E47DF1">
        <w:t>Včasná diagnostika ovariálních nádorů je vzhledem k </w:t>
      </w:r>
      <w:proofErr w:type="spellStart"/>
      <w:r w:rsidRPr="00E47DF1">
        <w:t>asymptomatologii</w:t>
      </w:r>
      <w:proofErr w:type="spellEnd"/>
      <w:r w:rsidRPr="00E47DF1">
        <w:t xml:space="preserve"> velmi obtížná a ani navzdory neustálému medicínskému pokroku současná medicína nenašla vhodnou screeningovou metodu. Dodnes bohužel stále neznáme konkrétní </w:t>
      </w:r>
      <w:proofErr w:type="spellStart"/>
      <w:r w:rsidRPr="00E47DF1">
        <w:t>marker</w:t>
      </w:r>
      <w:proofErr w:type="spellEnd"/>
      <w:r w:rsidRPr="00E47DF1">
        <w:t xml:space="preserve">, který by umožnil </w:t>
      </w:r>
      <w:r w:rsidRPr="00E47DF1">
        <w:lastRenderedPageBreak/>
        <w:t>odhalit ovariální karcinom v raném stádiu. Musíme proto vkládat důvěru do studií nových léčebných postupů, využívající zejména molekulární biologii a patologické vlastnosti nádorových buněk. Pokud však už existuje podezření na malignitu v oblasti vaječníků, opírá se vyšetření o kompletní gynekologickou prohlídku, krevní odběry, RTG srdce a plic, to vše doplněno o informace ze zobrazovacích metod jako CT, MRI mozku nebo PET (Slezáková a kol., 2011).</w:t>
      </w:r>
    </w:p>
    <w:p w14:paraId="25E8E958" w14:textId="77777777" w:rsidR="00DF2509" w:rsidRPr="00E47DF1" w:rsidRDefault="00DF2509" w:rsidP="00DF2509">
      <w:pPr>
        <w:rPr>
          <w:highlight w:val="yellow"/>
        </w:rPr>
      </w:pPr>
    </w:p>
    <w:p w14:paraId="2007977A" w14:textId="1B5CE7B4" w:rsidR="00AF4A2A" w:rsidRPr="00E47DF1" w:rsidRDefault="00AF4A2A" w:rsidP="00815A97">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Radioterapeutické metody</w:t>
      </w:r>
    </w:p>
    <w:p w14:paraId="1A7D752A" w14:textId="328FE807" w:rsidR="00DF2509" w:rsidRPr="00E47DF1" w:rsidRDefault="00DF2509" w:rsidP="00DF2509">
      <w:pPr>
        <w:spacing w:line="360" w:lineRule="auto"/>
        <w:jc w:val="both"/>
      </w:pPr>
      <w:bookmarkStart w:id="26" w:name="_Toc95727403"/>
      <w:bookmarkStart w:id="27" w:name="_Toc95727580"/>
      <w:r w:rsidRPr="00E47DF1">
        <w:t>V současnosti se RT pro nádory ovarií využívají velmi omezeně, a to v paliativní a konsolidační terapii. Recidivuje-li onemocnění a projeví se nějaké lokální symptomy, využíváme RT ke zpomalení či vymizení této symptomatologie, stejně tak pro léčbu mozkových a kostních metastáz (</w:t>
      </w:r>
      <w:proofErr w:type="spellStart"/>
      <w:r w:rsidRPr="00E47DF1">
        <w:t>Felsinger</w:t>
      </w:r>
      <w:proofErr w:type="spellEnd"/>
      <w:r w:rsidRPr="00E47DF1">
        <w:t xml:space="preserve"> a spol., 201</w:t>
      </w:r>
      <w:r w:rsidR="00425B50">
        <w:t>8, s. 25</w:t>
      </w:r>
      <w:r w:rsidRPr="00E47DF1">
        <w:t>). V jiných případech se ZN ovaria neozařují.</w:t>
      </w:r>
    </w:p>
    <w:p w14:paraId="05A79241" w14:textId="77777777" w:rsidR="00DF2509" w:rsidRPr="00E47DF1" w:rsidRDefault="00DF2509" w:rsidP="00DF2509">
      <w:pPr>
        <w:spacing w:line="360" w:lineRule="auto"/>
        <w:jc w:val="both"/>
      </w:pPr>
    </w:p>
    <w:p w14:paraId="7B925E72" w14:textId="1B8650EE" w:rsidR="00A266C5" w:rsidRPr="00E47DF1" w:rsidRDefault="00896BAD" w:rsidP="00815A97">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28" w:name="_Toc100571317"/>
      <w:r w:rsidRPr="00E47DF1">
        <w:rPr>
          <w:rFonts w:ascii="Times New Roman" w:hAnsi="Times New Roman" w:cs="Times New Roman"/>
          <w:b/>
          <w:bCs/>
          <w:color w:val="000000" w:themeColor="text1"/>
          <w:sz w:val="28"/>
          <w:szCs w:val="28"/>
          <w:lang w:eastAsia="cs-CZ"/>
        </w:rPr>
        <w:t>Zhoubné nádory vulvy</w:t>
      </w:r>
      <w:bookmarkEnd w:id="26"/>
      <w:bookmarkEnd w:id="27"/>
      <w:bookmarkEnd w:id="28"/>
    </w:p>
    <w:p w14:paraId="4BC396CC" w14:textId="6368B7FA" w:rsidR="00410A07" w:rsidRPr="00E47DF1" w:rsidRDefault="0079531E" w:rsidP="00815A97">
      <w:pPr>
        <w:pStyle w:val="Nadpis3"/>
        <w:numPr>
          <w:ilvl w:val="2"/>
          <w:numId w:val="3"/>
        </w:numPr>
        <w:spacing w:line="360" w:lineRule="auto"/>
        <w:ind w:left="426" w:hanging="426"/>
        <w:rPr>
          <w:rFonts w:ascii="Times New Roman" w:hAnsi="Times New Roman" w:cs="Times New Roman"/>
          <w:b/>
          <w:bCs/>
          <w:color w:val="000000" w:themeColor="text1"/>
        </w:rPr>
      </w:pPr>
      <w:r>
        <w:rPr>
          <w:rFonts w:ascii="Times New Roman" w:hAnsi="Times New Roman" w:cs="Times New Roman"/>
          <w:b/>
          <w:bCs/>
          <w:color w:val="000000" w:themeColor="text1"/>
        </w:rPr>
        <w:t>Úvodní informace</w:t>
      </w:r>
    </w:p>
    <w:p w14:paraId="068B3FA1" w14:textId="2766AE81" w:rsidR="000C6F7B" w:rsidRPr="00704853" w:rsidRDefault="00CF2B8A" w:rsidP="00704853">
      <w:pPr>
        <w:spacing w:line="360" w:lineRule="auto"/>
        <w:jc w:val="both"/>
        <w:rPr>
          <w:color w:val="000000" w:themeColor="text1"/>
        </w:rPr>
      </w:pPr>
      <w:r w:rsidRPr="00E47DF1">
        <w:rPr>
          <w:color w:val="000000" w:themeColor="text1"/>
        </w:rPr>
        <w:t xml:space="preserve">Karcinom vulvy </w:t>
      </w:r>
      <w:r w:rsidR="00643F56" w:rsidRPr="00E47DF1">
        <w:rPr>
          <w:color w:val="000000" w:themeColor="text1"/>
        </w:rPr>
        <w:t>z</w:t>
      </w:r>
      <w:r w:rsidRPr="00E47DF1">
        <w:rPr>
          <w:color w:val="000000" w:themeColor="text1"/>
        </w:rPr>
        <w:t>astupuje tři až pět procent všech maligních nádorů v gynekologických oblastech.</w:t>
      </w:r>
      <w:r w:rsidR="000C0AE2" w:rsidRPr="00E47DF1">
        <w:rPr>
          <w:color w:val="000000" w:themeColor="text1"/>
        </w:rPr>
        <w:t xml:space="preserve"> </w:t>
      </w:r>
      <w:r w:rsidR="0035522B" w:rsidRPr="00E47DF1">
        <w:rPr>
          <w:color w:val="000000" w:themeColor="text1"/>
        </w:rPr>
        <w:t>I</w:t>
      </w:r>
      <w:r w:rsidRPr="00E47DF1">
        <w:rPr>
          <w:color w:val="000000" w:themeColor="text1"/>
        </w:rPr>
        <w:t>ncidence</w:t>
      </w:r>
      <w:r w:rsidR="000C0AE2" w:rsidRPr="00E47DF1">
        <w:rPr>
          <w:color w:val="000000" w:themeColor="text1"/>
        </w:rPr>
        <w:t xml:space="preserve"> </w:t>
      </w:r>
      <w:r w:rsidR="005146C1" w:rsidRPr="00E47DF1">
        <w:rPr>
          <w:color w:val="000000" w:themeColor="text1"/>
        </w:rPr>
        <w:t>ZN vulvy</w:t>
      </w:r>
      <w:r w:rsidR="000C0AE2" w:rsidRPr="00E47DF1">
        <w:rPr>
          <w:color w:val="000000" w:themeColor="text1"/>
        </w:rPr>
        <w:t xml:space="preserve"> </w:t>
      </w:r>
      <w:r w:rsidR="00643F56" w:rsidRPr="00E47DF1">
        <w:rPr>
          <w:color w:val="000000" w:themeColor="text1"/>
        </w:rPr>
        <w:t>už dlouhodobě kolísá mezi</w:t>
      </w:r>
      <w:r w:rsidRPr="00E47DF1">
        <w:rPr>
          <w:color w:val="000000" w:themeColor="text1"/>
        </w:rPr>
        <w:t xml:space="preserve"> </w:t>
      </w:r>
      <w:r w:rsidR="000C0AE2" w:rsidRPr="00E47DF1">
        <w:rPr>
          <w:color w:val="000000" w:themeColor="text1"/>
        </w:rPr>
        <w:t>4,</w:t>
      </w:r>
      <w:r w:rsidR="00643F56" w:rsidRPr="00E47DF1">
        <w:rPr>
          <w:color w:val="000000" w:themeColor="text1"/>
        </w:rPr>
        <w:t>2</w:t>
      </w:r>
      <w:r w:rsidR="0035522B" w:rsidRPr="00E47DF1">
        <w:rPr>
          <w:color w:val="000000" w:themeColor="text1"/>
        </w:rPr>
        <w:t>-5,0</w:t>
      </w:r>
      <w:r w:rsidR="000C0AE2" w:rsidRPr="00E47DF1">
        <w:rPr>
          <w:color w:val="000000" w:themeColor="text1"/>
        </w:rPr>
        <w:t xml:space="preserve"> na 100 000 žen</w:t>
      </w:r>
      <w:r w:rsidR="005146C1" w:rsidRPr="00E47DF1">
        <w:rPr>
          <w:color w:val="000000" w:themeColor="text1"/>
        </w:rPr>
        <w:t xml:space="preserve"> ročně</w:t>
      </w:r>
      <w:r w:rsidR="000C0AE2" w:rsidRPr="00E47DF1">
        <w:rPr>
          <w:color w:val="000000" w:themeColor="text1"/>
        </w:rPr>
        <w:t xml:space="preserve"> a mortalita</w:t>
      </w:r>
      <w:r w:rsidR="005146C1" w:rsidRPr="00E47DF1">
        <w:rPr>
          <w:color w:val="000000" w:themeColor="text1"/>
        </w:rPr>
        <w:t xml:space="preserve"> </w:t>
      </w:r>
      <w:r w:rsidR="002F7E93" w:rsidRPr="00E47DF1">
        <w:rPr>
          <w:color w:val="000000" w:themeColor="text1"/>
        </w:rPr>
        <w:t>poh</w:t>
      </w:r>
      <w:r w:rsidR="00DB2A3F" w:rsidRPr="00E47DF1">
        <w:rPr>
          <w:color w:val="000000" w:themeColor="text1"/>
        </w:rPr>
        <w:t>y</w:t>
      </w:r>
      <w:r w:rsidR="002F7E93" w:rsidRPr="00E47DF1">
        <w:rPr>
          <w:color w:val="000000" w:themeColor="text1"/>
        </w:rPr>
        <w:t>b</w:t>
      </w:r>
      <w:r w:rsidR="00643A76" w:rsidRPr="00E47DF1">
        <w:rPr>
          <w:color w:val="000000" w:themeColor="text1"/>
        </w:rPr>
        <w:t>u</w:t>
      </w:r>
      <w:r w:rsidR="002F7E93" w:rsidRPr="00E47DF1">
        <w:rPr>
          <w:color w:val="000000" w:themeColor="text1"/>
        </w:rPr>
        <w:t>jící se mezi</w:t>
      </w:r>
      <w:r w:rsidR="00DB2A3F" w:rsidRPr="00E47DF1">
        <w:rPr>
          <w:color w:val="000000" w:themeColor="text1"/>
        </w:rPr>
        <w:t xml:space="preserve"> hodnotami</w:t>
      </w:r>
      <w:r w:rsidR="000C0AE2" w:rsidRPr="00E47DF1">
        <w:rPr>
          <w:color w:val="000000" w:themeColor="text1"/>
        </w:rPr>
        <w:t xml:space="preserve"> 1,</w:t>
      </w:r>
      <w:r w:rsidR="002F7E93" w:rsidRPr="00E47DF1">
        <w:rPr>
          <w:color w:val="000000" w:themeColor="text1"/>
        </w:rPr>
        <w:t>4-2,0</w:t>
      </w:r>
      <w:r w:rsidR="000C0AE2" w:rsidRPr="00E47DF1">
        <w:rPr>
          <w:color w:val="000000" w:themeColor="text1"/>
        </w:rPr>
        <w:t xml:space="preserve"> na 100 000 žen (</w:t>
      </w:r>
      <w:r w:rsidR="002B12BC" w:rsidRPr="00E47DF1">
        <w:rPr>
          <w:color w:val="000000" w:themeColor="text1"/>
        </w:rPr>
        <w:t>www.</w:t>
      </w:r>
      <w:r w:rsidR="000C0AE2" w:rsidRPr="00E47DF1">
        <w:rPr>
          <w:color w:val="000000" w:themeColor="text1"/>
        </w:rPr>
        <w:t>svod.cz</w:t>
      </w:r>
      <w:r w:rsidR="00DB2A3F" w:rsidRPr="00E47DF1">
        <w:rPr>
          <w:color w:val="000000" w:themeColor="text1"/>
        </w:rPr>
        <w:t>,2018</w:t>
      </w:r>
      <w:r w:rsidR="000C0AE2" w:rsidRPr="00E47DF1">
        <w:rPr>
          <w:color w:val="000000" w:themeColor="text1"/>
        </w:rPr>
        <w:t xml:space="preserve">). </w:t>
      </w:r>
      <w:r w:rsidR="009A73CC" w:rsidRPr="00E47DF1">
        <w:rPr>
          <w:color w:val="000000" w:themeColor="text1"/>
        </w:rPr>
        <w:t xml:space="preserve">Jedná se tedy o poměrně vzácné onemocnění, jehož prognóza bývá bohužel špatná a </w:t>
      </w:r>
      <w:r w:rsidR="000B5E26" w:rsidRPr="00E47DF1">
        <w:rPr>
          <w:color w:val="000000" w:themeColor="text1"/>
        </w:rPr>
        <w:t xml:space="preserve">má tendenci velmi časně </w:t>
      </w:r>
      <w:proofErr w:type="spellStart"/>
      <w:r w:rsidR="000B5E26" w:rsidRPr="00E47DF1">
        <w:rPr>
          <w:color w:val="000000" w:themeColor="text1"/>
        </w:rPr>
        <w:t>recidovat</w:t>
      </w:r>
      <w:proofErr w:type="spellEnd"/>
      <w:r w:rsidR="000B5E26" w:rsidRPr="00E47DF1">
        <w:rPr>
          <w:color w:val="000000" w:themeColor="text1"/>
        </w:rPr>
        <w:t xml:space="preserve"> (</w:t>
      </w:r>
      <w:proofErr w:type="spellStart"/>
      <w:r w:rsidR="000B5E26" w:rsidRPr="00E47DF1">
        <w:rPr>
          <w:color w:val="000000" w:themeColor="text1"/>
        </w:rPr>
        <w:t>Ndukwe</w:t>
      </w:r>
      <w:proofErr w:type="spellEnd"/>
      <w:r w:rsidR="000B5E26" w:rsidRPr="00E47DF1">
        <w:rPr>
          <w:color w:val="000000" w:themeColor="text1"/>
        </w:rPr>
        <w:t xml:space="preserve"> a spol., 2021). </w:t>
      </w:r>
      <w:r w:rsidR="004D021B" w:rsidRPr="00E47DF1">
        <w:rPr>
          <w:color w:val="000000" w:themeColor="text1"/>
        </w:rPr>
        <w:t xml:space="preserve">Tyto nádory zevního genitálu postihují nejčastěji ženy mezi 60. a 75. rokem života, což v kombinaci </w:t>
      </w:r>
      <w:r w:rsidR="00D67ADA" w:rsidRPr="00E47DF1">
        <w:rPr>
          <w:color w:val="000000" w:themeColor="text1"/>
        </w:rPr>
        <w:t>s přidruženými onemocněními pouze přispívá k vysoké mortalitě</w:t>
      </w:r>
      <w:r w:rsidR="00693066" w:rsidRPr="00E47DF1">
        <w:rPr>
          <w:color w:val="000000" w:themeColor="text1"/>
        </w:rPr>
        <w:t xml:space="preserve"> </w:t>
      </w:r>
      <w:r w:rsidR="00647F48" w:rsidRPr="00E47DF1">
        <w:rPr>
          <w:color w:val="000000" w:themeColor="text1"/>
        </w:rPr>
        <w:t>(</w:t>
      </w:r>
      <w:proofErr w:type="spellStart"/>
      <w:r w:rsidR="00647F48" w:rsidRPr="00E47DF1">
        <w:rPr>
          <w:color w:val="000000" w:themeColor="text1"/>
        </w:rPr>
        <w:t>Ndukw</w:t>
      </w:r>
      <w:r w:rsidR="00C766D9" w:rsidRPr="00E47DF1">
        <w:rPr>
          <w:color w:val="000000" w:themeColor="text1"/>
        </w:rPr>
        <w:t>e</w:t>
      </w:r>
      <w:proofErr w:type="spellEnd"/>
      <w:r w:rsidR="00C766D9" w:rsidRPr="00E47DF1">
        <w:rPr>
          <w:color w:val="000000" w:themeColor="text1"/>
        </w:rPr>
        <w:t xml:space="preserve"> a spol., 2021)</w:t>
      </w:r>
      <w:r w:rsidR="00D67ADA" w:rsidRPr="00E47DF1">
        <w:rPr>
          <w:color w:val="000000" w:themeColor="text1"/>
        </w:rPr>
        <w:t>.</w:t>
      </w:r>
      <w:r w:rsidR="00905073" w:rsidRPr="00E47DF1">
        <w:rPr>
          <w:color w:val="000000" w:themeColor="text1"/>
        </w:rPr>
        <w:t xml:space="preserve"> Přibližně 80-</w:t>
      </w:r>
      <w:proofErr w:type="gramStart"/>
      <w:r w:rsidR="00905073" w:rsidRPr="00E47DF1">
        <w:rPr>
          <w:color w:val="000000" w:themeColor="text1"/>
        </w:rPr>
        <w:t>90%</w:t>
      </w:r>
      <w:proofErr w:type="gramEnd"/>
      <w:r w:rsidR="00905073" w:rsidRPr="00E47DF1">
        <w:rPr>
          <w:color w:val="000000" w:themeColor="text1"/>
        </w:rPr>
        <w:t xml:space="preserve"> ZN vulvy tvoří </w:t>
      </w:r>
      <w:proofErr w:type="spellStart"/>
      <w:r w:rsidR="00905073" w:rsidRPr="00E47DF1">
        <w:rPr>
          <w:color w:val="000000" w:themeColor="text1"/>
        </w:rPr>
        <w:t>dlaždicobuněčný</w:t>
      </w:r>
      <w:proofErr w:type="spellEnd"/>
      <w:r w:rsidR="0097067E" w:rsidRPr="00E47DF1">
        <w:rPr>
          <w:color w:val="000000" w:themeColor="text1"/>
        </w:rPr>
        <w:t xml:space="preserve"> (</w:t>
      </w:r>
      <w:proofErr w:type="spellStart"/>
      <w:r w:rsidR="0097067E" w:rsidRPr="00E47DF1">
        <w:rPr>
          <w:color w:val="000000" w:themeColor="text1"/>
        </w:rPr>
        <w:t>spinocelulární</w:t>
      </w:r>
      <w:proofErr w:type="spellEnd"/>
      <w:r w:rsidR="0097067E" w:rsidRPr="00E47DF1">
        <w:rPr>
          <w:color w:val="000000" w:themeColor="text1"/>
        </w:rPr>
        <w:t>)</w:t>
      </w:r>
      <w:r w:rsidR="00905073" w:rsidRPr="00E47DF1">
        <w:rPr>
          <w:color w:val="000000" w:themeColor="text1"/>
        </w:rPr>
        <w:t xml:space="preserve"> karcinom.</w:t>
      </w:r>
      <w:r w:rsidR="00F0287B" w:rsidRPr="00E47DF1">
        <w:rPr>
          <w:color w:val="000000" w:themeColor="text1"/>
        </w:rPr>
        <w:t xml:space="preserve"> </w:t>
      </w:r>
      <w:r w:rsidR="00EC6767" w:rsidRPr="00E47DF1">
        <w:rPr>
          <w:color w:val="000000" w:themeColor="text1"/>
        </w:rPr>
        <w:t>Nejčastěji bývá lokalizován v oblasti velkých stydkých pysků (70-</w:t>
      </w:r>
      <w:proofErr w:type="gramStart"/>
      <w:r w:rsidR="00EC6767" w:rsidRPr="00E47DF1">
        <w:rPr>
          <w:color w:val="000000" w:themeColor="text1"/>
        </w:rPr>
        <w:t>80%</w:t>
      </w:r>
      <w:proofErr w:type="gramEnd"/>
      <w:r w:rsidR="00EC6767" w:rsidRPr="00E47DF1">
        <w:rPr>
          <w:color w:val="000000" w:themeColor="text1"/>
        </w:rPr>
        <w:t xml:space="preserve">), </w:t>
      </w:r>
      <w:r w:rsidR="00A168D2" w:rsidRPr="00E47DF1">
        <w:rPr>
          <w:color w:val="000000" w:themeColor="text1"/>
        </w:rPr>
        <w:t xml:space="preserve">na klitorisu nebo v jeho bezprostředním okolí (10-15%) a nejméně v oblasti zadní komisury. </w:t>
      </w:r>
      <w:r w:rsidR="00F0287B" w:rsidRPr="00E47DF1">
        <w:rPr>
          <w:color w:val="000000" w:themeColor="text1"/>
        </w:rPr>
        <w:t xml:space="preserve">Krom </w:t>
      </w:r>
      <w:proofErr w:type="spellStart"/>
      <w:r w:rsidR="00A168D2" w:rsidRPr="00E47DF1">
        <w:rPr>
          <w:color w:val="000000" w:themeColor="text1"/>
        </w:rPr>
        <w:t>spinocelulárního</w:t>
      </w:r>
      <w:proofErr w:type="spellEnd"/>
      <w:r w:rsidR="00A168D2" w:rsidRPr="00E47DF1">
        <w:rPr>
          <w:color w:val="000000" w:themeColor="text1"/>
        </w:rPr>
        <w:t xml:space="preserve"> karcinomu</w:t>
      </w:r>
      <w:r w:rsidR="00F0287B" w:rsidRPr="00E47DF1">
        <w:rPr>
          <w:color w:val="000000" w:themeColor="text1"/>
        </w:rPr>
        <w:t xml:space="preserve"> se může jednat o maligní melanom, </w:t>
      </w:r>
      <w:proofErr w:type="spellStart"/>
      <w:r w:rsidR="000759F5" w:rsidRPr="00E47DF1">
        <w:rPr>
          <w:color w:val="000000" w:themeColor="text1"/>
        </w:rPr>
        <w:t>bazocelulární</w:t>
      </w:r>
      <w:proofErr w:type="spellEnd"/>
      <w:r w:rsidR="000759F5" w:rsidRPr="00E47DF1">
        <w:rPr>
          <w:color w:val="000000" w:themeColor="text1"/>
        </w:rPr>
        <w:t xml:space="preserve"> karcinom, nádory</w:t>
      </w:r>
      <w:r w:rsidR="00F0287B" w:rsidRPr="00E47DF1">
        <w:rPr>
          <w:color w:val="000000" w:themeColor="text1"/>
        </w:rPr>
        <w:t xml:space="preserve"> z </w:t>
      </w:r>
      <w:proofErr w:type="spellStart"/>
      <w:r w:rsidR="00F0287B" w:rsidRPr="00E47DF1">
        <w:rPr>
          <w:color w:val="000000" w:themeColor="text1"/>
        </w:rPr>
        <w:t>Bartoliniho</w:t>
      </w:r>
      <w:proofErr w:type="spellEnd"/>
      <w:r w:rsidR="00F0287B" w:rsidRPr="00E47DF1">
        <w:rPr>
          <w:color w:val="000000" w:themeColor="text1"/>
        </w:rPr>
        <w:t xml:space="preserve"> žláz</w:t>
      </w:r>
      <w:r w:rsidR="000759F5" w:rsidRPr="00E47DF1">
        <w:rPr>
          <w:color w:val="000000" w:themeColor="text1"/>
        </w:rPr>
        <w:t xml:space="preserve"> nebo invazivní </w:t>
      </w:r>
      <w:proofErr w:type="spellStart"/>
      <w:r w:rsidR="000759F5" w:rsidRPr="00E47DF1">
        <w:rPr>
          <w:color w:val="000000" w:themeColor="text1"/>
        </w:rPr>
        <w:t>Pagetova</w:t>
      </w:r>
      <w:proofErr w:type="spellEnd"/>
      <w:r w:rsidR="000759F5" w:rsidRPr="00E47DF1">
        <w:rPr>
          <w:color w:val="000000" w:themeColor="text1"/>
        </w:rPr>
        <w:t xml:space="preserve"> choroba.</w:t>
      </w:r>
      <w:r w:rsidR="00B76DA5" w:rsidRPr="00E47DF1">
        <w:rPr>
          <w:color w:val="000000" w:themeColor="text1"/>
        </w:rPr>
        <w:t xml:space="preserve"> Sarkomy nebo </w:t>
      </w:r>
      <w:proofErr w:type="spellStart"/>
      <w:r w:rsidR="00B76DA5" w:rsidRPr="00E47DF1">
        <w:rPr>
          <w:color w:val="000000" w:themeColor="text1"/>
        </w:rPr>
        <w:t>verukózní</w:t>
      </w:r>
      <w:proofErr w:type="spellEnd"/>
      <w:r w:rsidR="00B76DA5" w:rsidRPr="00E47DF1">
        <w:rPr>
          <w:color w:val="000000" w:themeColor="text1"/>
        </w:rPr>
        <w:t xml:space="preserve"> karcinomy se vyskytují vzácně</w:t>
      </w:r>
      <w:r w:rsidR="009C18F6" w:rsidRPr="00E47DF1">
        <w:rPr>
          <w:color w:val="000000" w:themeColor="text1"/>
        </w:rPr>
        <w:t xml:space="preserve"> </w:t>
      </w:r>
      <w:r w:rsidR="00CB7897" w:rsidRPr="00E47DF1">
        <w:rPr>
          <w:color w:val="000000" w:themeColor="text1"/>
        </w:rPr>
        <w:t>(Adam a spol., 2010</w:t>
      </w:r>
      <w:r w:rsidR="00DF5C69">
        <w:rPr>
          <w:color w:val="000000" w:themeColor="text1"/>
        </w:rPr>
        <w:t>, s.;</w:t>
      </w:r>
      <w:r w:rsidR="00B65D77" w:rsidRPr="00E47DF1">
        <w:rPr>
          <w:color w:val="000000" w:themeColor="text1"/>
        </w:rPr>
        <w:t xml:space="preserve"> </w:t>
      </w:r>
      <w:proofErr w:type="spellStart"/>
      <w:r w:rsidR="00B65D77" w:rsidRPr="00E47DF1">
        <w:rPr>
          <w:color w:val="000000" w:themeColor="text1"/>
        </w:rPr>
        <w:t>Ndukwe</w:t>
      </w:r>
      <w:proofErr w:type="spellEnd"/>
      <w:r w:rsidR="00B65D77" w:rsidRPr="00E47DF1">
        <w:rPr>
          <w:color w:val="000000" w:themeColor="text1"/>
        </w:rPr>
        <w:t xml:space="preserve"> a spol., 2021</w:t>
      </w:r>
      <w:r w:rsidR="0064069E">
        <w:rPr>
          <w:color w:val="000000" w:themeColor="text1"/>
        </w:rPr>
        <w:t>, s. neznámá</w:t>
      </w:r>
      <w:r w:rsidR="00CB7897" w:rsidRPr="00E47DF1">
        <w:rPr>
          <w:color w:val="000000" w:themeColor="text1"/>
        </w:rPr>
        <w:t>)</w:t>
      </w:r>
      <w:r w:rsidR="00B76DA5" w:rsidRPr="00E47DF1">
        <w:rPr>
          <w:color w:val="000000" w:themeColor="text1"/>
        </w:rPr>
        <w:t>.</w:t>
      </w:r>
      <w:r w:rsidR="00937659" w:rsidRPr="00E47DF1">
        <w:rPr>
          <w:color w:val="000000" w:themeColor="text1"/>
        </w:rPr>
        <w:tab/>
      </w:r>
      <w:r w:rsidR="00507EE4" w:rsidRPr="00E47DF1">
        <w:rPr>
          <w:color w:val="000000" w:themeColor="text1"/>
        </w:rPr>
        <w:br/>
        <w:t xml:space="preserve">Nádory </w:t>
      </w:r>
      <w:r w:rsidR="002429D1" w:rsidRPr="00E47DF1">
        <w:rPr>
          <w:color w:val="000000" w:themeColor="text1"/>
        </w:rPr>
        <w:t xml:space="preserve">vznikají jako následek infekce </w:t>
      </w:r>
      <w:proofErr w:type="spellStart"/>
      <w:r w:rsidR="002429D1" w:rsidRPr="00E47DF1">
        <w:rPr>
          <w:color w:val="000000" w:themeColor="text1"/>
        </w:rPr>
        <w:t>papillomaviry</w:t>
      </w:r>
      <w:proofErr w:type="spellEnd"/>
      <w:r w:rsidR="002429D1" w:rsidRPr="00E47DF1">
        <w:rPr>
          <w:color w:val="000000" w:themeColor="text1"/>
        </w:rPr>
        <w:t xml:space="preserve"> (HPV</w:t>
      </w:r>
      <w:r w:rsidR="00AC5E76" w:rsidRPr="00E47DF1">
        <w:rPr>
          <w:color w:val="000000" w:themeColor="text1"/>
        </w:rPr>
        <w:t xml:space="preserve">), a to zejména u mladých pacientek. </w:t>
      </w:r>
      <w:r w:rsidR="00A67AE7" w:rsidRPr="00E47DF1">
        <w:rPr>
          <w:color w:val="000000" w:themeColor="text1"/>
        </w:rPr>
        <w:t xml:space="preserve">U starších pacientek onemocnění vzniká na základě </w:t>
      </w:r>
      <w:r w:rsidR="00AD25A6" w:rsidRPr="00E47DF1">
        <w:rPr>
          <w:color w:val="000000" w:themeColor="text1"/>
        </w:rPr>
        <w:t xml:space="preserve">postmenopauzálních změn v epitelu. </w:t>
      </w:r>
      <w:r w:rsidR="008E0C6F" w:rsidRPr="00E47DF1">
        <w:rPr>
          <w:color w:val="000000" w:themeColor="text1"/>
        </w:rPr>
        <w:t>Oba typy se z </w:t>
      </w:r>
      <w:proofErr w:type="gramStart"/>
      <w:r w:rsidR="008E0C6F" w:rsidRPr="00E47DF1">
        <w:rPr>
          <w:color w:val="000000" w:themeColor="text1"/>
        </w:rPr>
        <w:t>90%</w:t>
      </w:r>
      <w:proofErr w:type="gramEnd"/>
      <w:r w:rsidR="008E0C6F" w:rsidRPr="00E47DF1">
        <w:rPr>
          <w:color w:val="000000" w:themeColor="text1"/>
        </w:rPr>
        <w:t xml:space="preserve"> začínají projevovat svěděním, </w:t>
      </w:r>
      <w:r w:rsidR="001D6B27" w:rsidRPr="00E47DF1">
        <w:rPr>
          <w:color w:val="000000" w:themeColor="text1"/>
        </w:rPr>
        <w:t xml:space="preserve">doprovázeným jiným vaginálním </w:t>
      </w:r>
      <w:proofErr w:type="spellStart"/>
      <w:r w:rsidR="001D6B27" w:rsidRPr="00E47DF1">
        <w:rPr>
          <w:color w:val="000000" w:themeColor="text1"/>
        </w:rPr>
        <w:t>diskomfortem</w:t>
      </w:r>
      <w:proofErr w:type="spellEnd"/>
      <w:r w:rsidR="001D6B27" w:rsidRPr="00E47DF1">
        <w:rPr>
          <w:color w:val="000000" w:themeColor="text1"/>
        </w:rPr>
        <w:t xml:space="preserve">. Po čase </w:t>
      </w:r>
      <w:r w:rsidR="00AD25A6" w:rsidRPr="00E47DF1">
        <w:rPr>
          <w:color w:val="000000" w:themeColor="text1"/>
        </w:rPr>
        <w:t xml:space="preserve">se </w:t>
      </w:r>
      <w:proofErr w:type="gramStart"/>
      <w:r w:rsidR="00937659" w:rsidRPr="00E47DF1">
        <w:rPr>
          <w:color w:val="000000" w:themeColor="text1"/>
        </w:rPr>
        <w:t>vytváří</w:t>
      </w:r>
      <w:proofErr w:type="gramEnd"/>
      <w:r w:rsidR="0016723A" w:rsidRPr="00E47DF1">
        <w:rPr>
          <w:color w:val="000000" w:themeColor="text1"/>
        </w:rPr>
        <w:t xml:space="preserve"> </w:t>
      </w:r>
      <w:r w:rsidR="000737F7" w:rsidRPr="00E47DF1">
        <w:rPr>
          <w:color w:val="000000" w:themeColor="text1"/>
        </w:rPr>
        <w:t>ložisk</w:t>
      </w:r>
      <w:r w:rsidR="00E5495F" w:rsidRPr="00E47DF1">
        <w:rPr>
          <w:color w:val="000000" w:themeColor="text1"/>
        </w:rPr>
        <w:t>o</w:t>
      </w:r>
      <w:r w:rsidR="0016723A" w:rsidRPr="00E47DF1">
        <w:rPr>
          <w:color w:val="000000" w:themeColor="text1"/>
        </w:rPr>
        <w:t xml:space="preserve"> abnormálního tvaru (vyvýšené nebo vředovité ložisko) </w:t>
      </w:r>
      <w:r w:rsidR="00983D74" w:rsidRPr="00E47DF1">
        <w:rPr>
          <w:color w:val="000000" w:themeColor="text1"/>
        </w:rPr>
        <w:t xml:space="preserve">nebo barvy </w:t>
      </w:r>
      <w:r w:rsidR="00983D74" w:rsidRPr="00E47DF1">
        <w:rPr>
          <w:color w:val="000000" w:themeColor="text1"/>
        </w:rPr>
        <w:lastRenderedPageBreak/>
        <w:t>(nažloutlé, našedlé či načervenalé oblasti). Tato abnormalita bývá</w:t>
      </w:r>
      <w:r w:rsidR="0016723A" w:rsidRPr="00E47DF1">
        <w:rPr>
          <w:color w:val="000000" w:themeColor="text1"/>
        </w:rPr>
        <w:t xml:space="preserve"> </w:t>
      </w:r>
      <w:r w:rsidR="000737F7" w:rsidRPr="00E47DF1">
        <w:rPr>
          <w:color w:val="000000" w:themeColor="text1"/>
        </w:rPr>
        <w:t>doprovázen</w:t>
      </w:r>
      <w:r w:rsidR="00983D74" w:rsidRPr="00E47DF1">
        <w:rPr>
          <w:color w:val="000000" w:themeColor="text1"/>
        </w:rPr>
        <w:t>á</w:t>
      </w:r>
      <w:r w:rsidR="00AD25A6" w:rsidRPr="00E47DF1">
        <w:rPr>
          <w:color w:val="000000" w:themeColor="text1"/>
        </w:rPr>
        <w:t xml:space="preserve"> nepříjemným svěděním nebo pálením</w:t>
      </w:r>
      <w:r w:rsidR="000737F7" w:rsidRPr="00E47DF1">
        <w:rPr>
          <w:color w:val="000000" w:themeColor="text1"/>
        </w:rPr>
        <w:t xml:space="preserve">, </w:t>
      </w:r>
      <w:r w:rsidR="004F2D65" w:rsidRPr="00E47DF1">
        <w:rPr>
          <w:color w:val="000000" w:themeColor="text1"/>
        </w:rPr>
        <w:t>případně i bolestí. Místy ložisko krvácí. Pacientky také mohou uvádět bolesti a krvácení při pohlavním styku</w:t>
      </w:r>
      <w:r w:rsidR="00937659" w:rsidRPr="00E47DF1">
        <w:rPr>
          <w:color w:val="000000" w:themeColor="text1"/>
        </w:rPr>
        <w:t>, krev v moči</w:t>
      </w:r>
      <w:r w:rsidR="004F2D65" w:rsidRPr="00E47DF1">
        <w:rPr>
          <w:color w:val="000000" w:themeColor="text1"/>
        </w:rPr>
        <w:t xml:space="preserve"> či zápach, </w:t>
      </w:r>
      <w:r w:rsidR="00937659" w:rsidRPr="00E47DF1">
        <w:rPr>
          <w:color w:val="000000" w:themeColor="text1"/>
        </w:rPr>
        <w:t>což</w:t>
      </w:r>
      <w:r w:rsidR="004F2D65" w:rsidRPr="00E47DF1">
        <w:rPr>
          <w:color w:val="000000" w:themeColor="text1"/>
        </w:rPr>
        <w:t xml:space="preserve"> je vede </w:t>
      </w:r>
      <w:r w:rsidR="00693066" w:rsidRPr="00E47DF1">
        <w:rPr>
          <w:color w:val="000000" w:themeColor="text1"/>
        </w:rPr>
        <w:t>k</w:t>
      </w:r>
      <w:r w:rsidR="00937659" w:rsidRPr="00E47DF1">
        <w:rPr>
          <w:color w:val="000000" w:themeColor="text1"/>
        </w:rPr>
        <w:t xml:space="preserve"> jejich</w:t>
      </w:r>
      <w:r w:rsidR="00693066" w:rsidRPr="00E47DF1">
        <w:rPr>
          <w:color w:val="000000" w:themeColor="text1"/>
        </w:rPr>
        <w:t xml:space="preserve"> ženskému lékaři</w:t>
      </w:r>
      <w:r w:rsidR="00CB7897" w:rsidRPr="00E47DF1">
        <w:rPr>
          <w:color w:val="000000" w:themeColor="text1"/>
        </w:rPr>
        <w:t xml:space="preserve"> (převzato z internetového portálu </w:t>
      </w:r>
      <w:hyperlink r:id="rId15" w:history="1">
        <w:r w:rsidR="00361CFE" w:rsidRPr="00E47DF1">
          <w:rPr>
            <w:rStyle w:val="Hypertextovodkaz"/>
          </w:rPr>
          <w:t>https://www.oncolink.org</w:t>
        </w:r>
      </w:hyperlink>
      <w:r w:rsidR="00361CFE" w:rsidRPr="00E47DF1">
        <w:rPr>
          <w:color w:val="000000" w:themeColor="text1"/>
        </w:rPr>
        <w:t>)</w:t>
      </w:r>
      <w:r w:rsidR="004B7833" w:rsidRPr="00E47DF1">
        <w:rPr>
          <w:color w:val="000000" w:themeColor="text1"/>
        </w:rPr>
        <w:t>.</w:t>
      </w:r>
      <w:r w:rsidR="00361CFE" w:rsidRPr="00E47DF1">
        <w:rPr>
          <w:color w:val="000000" w:themeColor="text1"/>
        </w:rPr>
        <w:t xml:space="preserve"> </w:t>
      </w:r>
    </w:p>
    <w:p w14:paraId="0ADB81F2" w14:textId="3770CAC8" w:rsidR="00AF4A2A" w:rsidRPr="00E47DF1" w:rsidRDefault="00AF4A2A" w:rsidP="000C6F7B">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Diagnóza</w:t>
      </w:r>
    </w:p>
    <w:p w14:paraId="75CF901B" w14:textId="727771F4" w:rsidR="00E75D53" w:rsidRPr="00E47DF1" w:rsidRDefault="00DF256B" w:rsidP="00F97616">
      <w:pPr>
        <w:spacing w:line="360" w:lineRule="auto"/>
        <w:jc w:val="both"/>
      </w:pPr>
      <w:r w:rsidRPr="00E47DF1">
        <w:t>Obligatorním</w:t>
      </w:r>
      <w:r w:rsidR="003C6DFD" w:rsidRPr="00E47DF1">
        <w:t xml:space="preserve"> při podezření na nádor zevních pohlavních orgánů je </w:t>
      </w:r>
      <w:r w:rsidR="00E26AD0" w:rsidRPr="00E47DF1">
        <w:t>důkladné gynekologické vyšetření</w:t>
      </w:r>
      <w:r w:rsidR="00AA0001" w:rsidRPr="00E47DF1">
        <w:t xml:space="preserve"> rozšířené o kolposkopii (resp. </w:t>
      </w:r>
      <w:proofErr w:type="spellStart"/>
      <w:r w:rsidR="00AA0001" w:rsidRPr="00E47DF1">
        <w:t>vulvoskopii</w:t>
      </w:r>
      <w:proofErr w:type="spellEnd"/>
      <w:r w:rsidR="00AA0001" w:rsidRPr="00E47DF1">
        <w:t>)</w:t>
      </w:r>
      <w:r w:rsidRPr="00E47DF1">
        <w:t xml:space="preserve">, </w:t>
      </w:r>
      <w:r w:rsidR="00042E29" w:rsidRPr="00E47DF1">
        <w:t>palpaci třísel</w:t>
      </w:r>
      <w:r w:rsidRPr="00E47DF1">
        <w:t xml:space="preserve"> a vyšetření </w:t>
      </w:r>
      <w:r w:rsidRPr="00E47DF1">
        <w:rPr>
          <w:i/>
          <w:iCs/>
        </w:rPr>
        <w:t xml:space="preserve">per </w:t>
      </w:r>
      <w:proofErr w:type="spellStart"/>
      <w:r w:rsidRPr="00E47DF1">
        <w:rPr>
          <w:i/>
          <w:iCs/>
        </w:rPr>
        <w:t>rectum</w:t>
      </w:r>
      <w:proofErr w:type="spellEnd"/>
      <w:r w:rsidR="00AA0001" w:rsidRPr="00E47DF1">
        <w:t xml:space="preserve">. </w:t>
      </w:r>
      <w:r w:rsidR="00E26AD0" w:rsidRPr="00E47DF1">
        <w:t xml:space="preserve"> </w:t>
      </w:r>
      <w:r w:rsidR="00042E29" w:rsidRPr="00E47DF1">
        <w:t>Nejvýznamnější</w:t>
      </w:r>
      <w:r w:rsidR="00BB6507" w:rsidRPr="00E47DF1">
        <w:t xml:space="preserve"> pro diagnostiku tohoto nádoru</w:t>
      </w:r>
      <w:r w:rsidR="00042E29" w:rsidRPr="00E47DF1">
        <w:t xml:space="preserve"> je</w:t>
      </w:r>
      <w:r w:rsidR="00BB6507" w:rsidRPr="00E47DF1">
        <w:t xml:space="preserve"> </w:t>
      </w:r>
      <w:r w:rsidR="006E0475" w:rsidRPr="00E47DF1">
        <w:t>punkční biopsie léze</w:t>
      </w:r>
      <w:r w:rsidR="006C6253" w:rsidRPr="00E47DF1">
        <w:t xml:space="preserve">, jež se zasílá </w:t>
      </w:r>
      <w:r w:rsidR="00704853">
        <w:t>k</w:t>
      </w:r>
      <w:r w:rsidR="006C6253" w:rsidRPr="00E47DF1">
        <w:t xml:space="preserve"> histologick</w:t>
      </w:r>
      <w:r w:rsidR="00704853">
        <w:t>é</w:t>
      </w:r>
      <w:r w:rsidR="006C6253" w:rsidRPr="00E47DF1">
        <w:t xml:space="preserve"> verifikaci </w:t>
      </w:r>
      <w:r w:rsidR="00117A96" w:rsidRPr="00E47DF1">
        <w:t>(</w:t>
      </w:r>
      <w:proofErr w:type="spellStart"/>
      <w:r w:rsidR="00117A96" w:rsidRPr="00E47DF1">
        <w:t>Morison</w:t>
      </w:r>
      <w:proofErr w:type="spellEnd"/>
      <w:r w:rsidR="00117A96" w:rsidRPr="00E47DF1">
        <w:t xml:space="preserve"> et al, 2020</w:t>
      </w:r>
      <w:r w:rsidR="005F4D47">
        <w:t xml:space="preserve">, </w:t>
      </w:r>
      <w:proofErr w:type="spellStart"/>
      <w:r w:rsidR="005F4D47">
        <w:t>převztaho</w:t>
      </w:r>
      <w:proofErr w:type="spellEnd"/>
      <w:r w:rsidR="005F4D47">
        <w:t xml:space="preserve"> </w:t>
      </w:r>
      <w:r w:rsidR="000D11EE">
        <w:t>z </w:t>
      </w:r>
      <w:hyperlink r:id="rId16" w:history="1">
        <w:r w:rsidR="000D11EE" w:rsidRPr="0005392E">
          <w:rPr>
            <w:rStyle w:val="Hypertextovodkaz"/>
          </w:rPr>
          <w:t>https://www.bgcs.org.uk</w:t>
        </w:r>
      </w:hyperlink>
      <w:r w:rsidR="00117A96" w:rsidRPr="00E47DF1">
        <w:t>)</w:t>
      </w:r>
      <w:r w:rsidR="00BB6507" w:rsidRPr="00E47DF1">
        <w:t>.</w:t>
      </w:r>
      <w:r w:rsidR="000D11EE">
        <w:t xml:space="preserve"> </w:t>
      </w:r>
      <w:r w:rsidR="002A6223" w:rsidRPr="00E47DF1">
        <w:t xml:space="preserve">Pokud se </w:t>
      </w:r>
      <w:proofErr w:type="gramStart"/>
      <w:r w:rsidR="002A6223" w:rsidRPr="00E47DF1">
        <w:t>podaří</w:t>
      </w:r>
      <w:proofErr w:type="gramEnd"/>
      <w:r w:rsidR="002A6223" w:rsidRPr="00E47DF1">
        <w:t xml:space="preserve"> diagnostikovat změnu ve stadiu prekancerózy, </w:t>
      </w:r>
      <w:r w:rsidR="00F268DA" w:rsidRPr="00E47DF1">
        <w:t xml:space="preserve">postačí jako metoda léčby vyříznutí změněného epitelu. </w:t>
      </w:r>
      <w:r w:rsidR="001060E3" w:rsidRPr="00E47DF1">
        <w:t xml:space="preserve">Invazivnější tumory </w:t>
      </w:r>
      <w:r w:rsidR="00CF4401" w:rsidRPr="00E47DF1">
        <w:t xml:space="preserve">doplňujeme o </w:t>
      </w:r>
      <w:r w:rsidR="008E192C" w:rsidRPr="00E47DF1">
        <w:t>specializované vyšetření</w:t>
      </w:r>
      <w:r w:rsidR="0081585A" w:rsidRPr="00E47DF1">
        <w:t xml:space="preserve">. </w:t>
      </w:r>
    </w:p>
    <w:p w14:paraId="27E4BCD3" w14:textId="6851B59B" w:rsidR="003B2072" w:rsidRPr="00E47DF1" w:rsidRDefault="0081585A" w:rsidP="00F97616">
      <w:pPr>
        <w:spacing w:line="360" w:lineRule="auto"/>
        <w:jc w:val="both"/>
      </w:pPr>
      <w:r w:rsidRPr="00E47DF1">
        <w:t>Z</w:t>
      </w:r>
      <w:r w:rsidR="008E192C" w:rsidRPr="00E47DF1">
        <w:t>obrazovacími metodami</w:t>
      </w:r>
      <w:r w:rsidRPr="00E47DF1">
        <w:t xml:space="preserve"> </w:t>
      </w:r>
      <w:r w:rsidR="009C50A4" w:rsidRPr="00E47DF1">
        <w:t xml:space="preserve">UZ, </w:t>
      </w:r>
      <w:r w:rsidRPr="00E47DF1">
        <w:t xml:space="preserve">CT nebo MR </w:t>
      </w:r>
      <w:r w:rsidR="005D242A" w:rsidRPr="00E47DF1">
        <w:t xml:space="preserve">prozkoumáváme dutinu břišní, abychom zjistili případné </w:t>
      </w:r>
      <w:r w:rsidR="00A9692F" w:rsidRPr="00E47DF1">
        <w:t xml:space="preserve">postižení </w:t>
      </w:r>
      <w:r w:rsidR="005D242A" w:rsidRPr="00E47DF1">
        <w:t>lymfatických uzlin</w:t>
      </w:r>
      <w:r w:rsidR="00A9692F" w:rsidRPr="00E47DF1">
        <w:t xml:space="preserve"> nebo </w:t>
      </w:r>
      <w:r w:rsidR="00B10F57" w:rsidRPr="00E47DF1">
        <w:t xml:space="preserve">metastatické </w:t>
      </w:r>
      <w:r w:rsidR="00A9692F" w:rsidRPr="00E47DF1">
        <w:t xml:space="preserve">rozšíření do </w:t>
      </w:r>
      <w:r w:rsidR="00B10F57" w:rsidRPr="00E47DF1">
        <w:t>vzdálených orgánů</w:t>
      </w:r>
      <w:r w:rsidR="00E75D53" w:rsidRPr="00E47DF1">
        <w:t xml:space="preserve"> </w:t>
      </w:r>
      <w:r w:rsidR="006C6253" w:rsidRPr="00E47DF1">
        <w:t xml:space="preserve">(játra, ledviny) </w:t>
      </w:r>
      <w:r w:rsidR="00E75D53" w:rsidRPr="00E47DF1">
        <w:t>u pokročilejších nádorů</w:t>
      </w:r>
      <w:r w:rsidR="00B10F57" w:rsidRPr="00E47DF1">
        <w:t xml:space="preserve">. Jestliže </w:t>
      </w:r>
      <w:r w:rsidR="007B0CF3" w:rsidRPr="00E47DF1">
        <w:t xml:space="preserve">hrozí, že </w:t>
      </w:r>
      <w:r w:rsidR="00B10F57" w:rsidRPr="00E47DF1">
        <w:t>se nádor rozšířil</w:t>
      </w:r>
      <w:r w:rsidR="007B0CF3" w:rsidRPr="00E47DF1">
        <w:t xml:space="preserve"> </w:t>
      </w:r>
      <w:r w:rsidR="00B10F57" w:rsidRPr="00E47DF1">
        <w:t>do močov</w:t>
      </w:r>
      <w:r w:rsidR="007B0CF3" w:rsidRPr="00E47DF1">
        <w:t xml:space="preserve">ého měchýře nebo rekta, </w:t>
      </w:r>
      <w:r w:rsidR="00523AB5" w:rsidRPr="00E47DF1">
        <w:t>doporučuje se endoskopické vyšetření těchto oblastí (</w:t>
      </w:r>
      <w:r w:rsidR="00523AB5" w:rsidRPr="00E47DF1">
        <w:rPr>
          <w:color w:val="000000" w:themeColor="text1"/>
        </w:rPr>
        <w:t xml:space="preserve">převzato z internetového portálu </w:t>
      </w:r>
      <w:hyperlink r:id="rId17" w:history="1">
        <w:r w:rsidR="00523AB5" w:rsidRPr="00E47DF1">
          <w:rPr>
            <w:rStyle w:val="Hypertextovodkaz"/>
          </w:rPr>
          <w:t>https://www.oncolink.org</w:t>
        </w:r>
      </w:hyperlink>
      <w:r w:rsidR="00523AB5" w:rsidRPr="00E47DF1">
        <w:t>).</w:t>
      </w:r>
      <w:r w:rsidR="00BA368B" w:rsidRPr="00E47DF1">
        <w:t xml:space="preserve"> </w:t>
      </w:r>
      <w:r w:rsidR="006C6253" w:rsidRPr="00E47DF1">
        <w:br/>
        <w:t>Fakultativním vyšetřením máme na mysli MR pánve nebo PET vyšetření k posouzení patologických uzlin (Národní radiologické standardy – radiační onkologie, 2016</w:t>
      </w:r>
      <w:r w:rsidR="0064069E">
        <w:t>, s. 119</w:t>
      </w:r>
      <w:r w:rsidR="006C6253" w:rsidRPr="00E47DF1">
        <w:t>).</w:t>
      </w:r>
    </w:p>
    <w:p w14:paraId="7D20364A" w14:textId="77777777" w:rsidR="00ED0DDF" w:rsidRPr="00E47DF1" w:rsidRDefault="00ED0DDF" w:rsidP="00084E7A">
      <w:pPr>
        <w:spacing w:line="360" w:lineRule="auto"/>
      </w:pPr>
    </w:p>
    <w:p w14:paraId="26DF9220" w14:textId="5C1F2B69" w:rsidR="00AF4A2A" w:rsidRPr="00E47DF1" w:rsidRDefault="00AF4A2A" w:rsidP="000C6F7B">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Radioterapeutické metody</w:t>
      </w:r>
    </w:p>
    <w:p w14:paraId="3FDE7F4A" w14:textId="2E059660" w:rsidR="00B60E43" w:rsidRPr="00E47DF1" w:rsidRDefault="00A87D68" w:rsidP="00D02793">
      <w:pPr>
        <w:spacing w:line="360" w:lineRule="auto"/>
        <w:jc w:val="both"/>
      </w:pPr>
      <w:r w:rsidRPr="00E47DF1">
        <w:t>Primární metodou pro léčbu nádorů vulvy bývá zpravidla chirurgický zákrok</w:t>
      </w:r>
      <w:r w:rsidR="006C6253" w:rsidRPr="00E47DF1">
        <w:t>, eventuálně bývá doplněn o radioterapii</w:t>
      </w:r>
      <w:r w:rsidR="00D02793" w:rsidRPr="00E47DF1">
        <w:t xml:space="preserve">. </w:t>
      </w:r>
      <w:r w:rsidRPr="00E47DF1">
        <w:rPr>
          <w:color w:val="000000" w:themeColor="text1"/>
        </w:rPr>
        <w:t>Radioterapii používáme buď samostatně nebo v kombinaci s </w:t>
      </w:r>
      <w:proofErr w:type="spellStart"/>
      <w:r w:rsidRPr="00E47DF1">
        <w:rPr>
          <w:color w:val="000000" w:themeColor="text1"/>
        </w:rPr>
        <w:t>chemoterapiií</w:t>
      </w:r>
      <w:proofErr w:type="spellEnd"/>
      <w:r w:rsidRPr="00E47DF1">
        <w:rPr>
          <w:color w:val="000000" w:themeColor="text1"/>
        </w:rPr>
        <w:t xml:space="preserve"> </w:t>
      </w:r>
      <w:r w:rsidR="00B60E43" w:rsidRPr="00E47DF1">
        <w:rPr>
          <w:color w:val="000000" w:themeColor="text1"/>
        </w:rPr>
        <w:t>(</w:t>
      </w:r>
      <w:r w:rsidR="00D02793" w:rsidRPr="00E47DF1">
        <w:rPr>
          <w:color w:val="000000" w:themeColor="text1"/>
        </w:rPr>
        <w:t>Adam a spol., 2010</w:t>
      </w:r>
      <w:r w:rsidR="0064069E">
        <w:rPr>
          <w:color w:val="000000" w:themeColor="text1"/>
        </w:rPr>
        <w:t>, s.</w:t>
      </w:r>
      <w:r w:rsidR="00273309">
        <w:rPr>
          <w:color w:val="000000" w:themeColor="text1"/>
        </w:rPr>
        <w:t xml:space="preserve"> 122</w:t>
      </w:r>
      <w:r w:rsidR="00B60E43" w:rsidRPr="00E47DF1">
        <w:rPr>
          <w:color w:val="000000" w:themeColor="text1"/>
        </w:rPr>
        <w:t xml:space="preserve">). </w:t>
      </w:r>
      <w:r w:rsidR="00E233FC" w:rsidRPr="00E47DF1">
        <w:t xml:space="preserve">Ať </w:t>
      </w:r>
      <w:r w:rsidR="00E10433" w:rsidRPr="00E47DF1">
        <w:t>tak či onak</w:t>
      </w:r>
      <w:r w:rsidR="00E233FC" w:rsidRPr="00E47DF1">
        <w:t xml:space="preserve">, </w:t>
      </w:r>
      <w:r w:rsidR="00E10433" w:rsidRPr="00E47DF1">
        <w:t xml:space="preserve">radioterapie </w:t>
      </w:r>
      <w:r w:rsidR="00771EFC" w:rsidRPr="00E47DF1">
        <w:t xml:space="preserve">aktuálně </w:t>
      </w:r>
      <w:r w:rsidR="00111C90" w:rsidRPr="00E47DF1">
        <w:rPr>
          <w:color w:val="000000" w:themeColor="text1"/>
        </w:rPr>
        <w:t xml:space="preserve">zažívá rostoucí trend v managementu plánování léčby pokročilých </w:t>
      </w:r>
      <w:proofErr w:type="spellStart"/>
      <w:r w:rsidR="00111C90" w:rsidRPr="00E47DF1">
        <w:rPr>
          <w:color w:val="000000" w:themeColor="text1"/>
        </w:rPr>
        <w:t>vulvárních</w:t>
      </w:r>
      <w:proofErr w:type="spellEnd"/>
      <w:r w:rsidR="00111C90" w:rsidRPr="00E47DF1">
        <w:rPr>
          <w:color w:val="000000" w:themeColor="text1"/>
        </w:rPr>
        <w:t xml:space="preserve"> nádorů</w:t>
      </w:r>
      <w:r w:rsidR="00671A11" w:rsidRPr="00E47DF1">
        <w:rPr>
          <w:color w:val="000000" w:themeColor="text1"/>
        </w:rPr>
        <w:t xml:space="preserve"> (</w:t>
      </w:r>
      <w:proofErr w:type="spellStart"/>
      <w:r w:rsidR="0064069E">
        <w:rPr>
          <w:color w:val="000000" w:themeColor="text1"/>
        </w:rPr>
        <w:t>Laliscia</w:t>
      </w:r>
      <w:proofErr w:type="spellEnd"/>
      <w:r w:rsidR="00671A11" w:rsidRPr="00E47DF1">
        <w:rPr>
          <w:color w:val="000000" w:themeColor="text1"/>
        </w:rPr>
        <w:t xml:space="preserve"> et </w:t>
      </w:r>
      <w:proofErr w:type="spellStart"/>
      <w:r w:rsidR="00671A11" w:rsidRPr="00E47DF1">
        <w:rPr>
          <w:color w:val="000000" w:themeColor="text1"/>
        </w:rPr>
        <w:t>all</w:t>
      </w:r>
      <w:proofErr w:type="spellEnd"/>
      <w:r w:rsidR="00671A11" w:rsidRPr="00E47DF1">
        <w:rPr>
          <w:color w:val="000000" w:themeColor="text1"/>
        </w:rPr>
        <w:t>., 2016</w:t>
      </w:r>
      <w:r w:rsidR="0064069E">
        <w:rPr>
          <w:color w:val="000000" w:themeColor="text1"/>
        </w:rPr>
        <w:t xml:space="preserve">, s. </w:t>
      </w:r>
      <w:r w:rsidR="00273309">
        <w:rPr>
          <w:color w:val="000000" w:themeColor="text1"/>
        </w:rPr>
        <w:t>390</w:t>
      </w:r>
      <w:r w:rsidR="00671A11" w:rsidRPr="00E47DF1">
        <w:rPr>
          <w:color w:val="000000" w:themeColor="text1"/>
        </w:rPr>
        <w:t>).</w:t>
      </w:r>
    </w:p>
    <w:p w14:paraId="32D1549B" w14:textId="614FBBA2" w:rsidR="00B60E43" w:rsidRPr="00E47DF1" w:rsidRDefault="003D0320" w:rsidP="00E0712F">
      <w:pPr>
        <w:spacing w:line="360" w:lineRule="auto"/>
        <w:jc w:val="both"/>
        <w:rPr>
          <w:color w:val="000000" w:themeColor="text1"/>
        </w:rPr>
      </w:pPr>
      <w:r w:rsidRPr="00E47DF1">
        <w:rPr>
          <w:color w:val="000000" w:themeColor="text1"/>
        </w:rPr>
        <w:t>R</w:t>
      </w:r>
      <w:r w:rsidR="007F03A2" w:rsidRPr="00E47DF1">
        <w:rPr>
          <w:color w:val="000000" w:themeColor="text1"/>
        </w:rPr>
        <w:t xml:space="preserve">ozvrhnutí chirurgického a radioterapeutického přístupu léčby musí být individuální pro každou pacientku. </w:t>
      </w:r>
      <w:r w:rsidR="005C7543" w:rsidRPr="00E47DF1">
        <w:rPr>
          <w:color w:val="000000" w:themeColor="text1"/>
        </w:rPr>
        <w:t xml:space="preserve">RT do léčebné strategie řadíme jako </w:t>
      </w:r>
      <w:r w:rsidR="00880ECF" w:rsidRPr="00E47DF1">
        <w:rPr>
          <w:color w:val="000000" w:themeColor="text1"/>
        </w:rPr>
        <w:t xml:space="preserve">kurativní – </w:t>
      </w:r>
      <w:r w:rsidR="005C7543" w:rsidRPr="00E47DF1">
        <w:rPr>
          <w:color w:val="000000" w:themeColor="text1"/>
        </w:rPr>
        <w:t>adjuvantní</w:t>
      </w:r>
      <w:r w:rsidR="00880ECF" w:rsidRPr="00E47DF1">
        <w:rPr>
          <w:color w:val="000000" w:themeColor="text1"/>
        </w:rPr>
        <w:t xml:space="preserve"> a </w:t>
      </w:r>
      <w:proofErr w:type="spellStart"/>
      <w:r w:rsidR="00880ECF" w:rsidRPr="00E47DF1">
        <w:rPr>
          <w:color w:val="000000" w:themeColor="text1"/>
        </w:rPr>
        <w:t>neoadjuvantní</w:t>
      </w:r>
      <w:proofErr w:type="spellEnd"/>
      <w:r w:rsidR="00880ECF" w:rsidRPr="00E47DF1">
        <w:rPr>
          <w:color w:val="000000" w:themeColor="text1"/>
        </w:rPr>
        <w:t xml:space="preserve">, a </w:t>
      </w:r>
      <w:r w:rsidR="005C7543" w:rsidRPr="00E47DF1">
        <w:rPr>
          <w:color w:val="000000" w:themeColor="text1"/>
        </w:rPr>
        <w:t xml:space="preserve">paliativní </w:t>
      </w:r>
      <w:r w:rsidR="001A7602" w:rsidRPr="00E47DF1">
        <w:rPr>
          <w:color w:val="000000" w:themeColor="text1"/>
        </w:rPr>
        <w:t>(</w:t>
      </w:r>
      <w:r w:rsidR="001A7602" w:rsidRPr="00E47DF1">
        <w:t>Národní radiologické standardy – radiační onkologie, 2016</w:t>
      </w:r>
      <w:r w:rsidR="00273309">
        <w:t>, s. 119</w:t>
      </w:r>
      <w:r w:rsidR="001A7602" w:rsidRPr="00E47DF1">
        <w:t>)</w:t>
      </w:r>
      <w:r w:rsidR="005C7543" w:rsidRPr="00E47DF1">
        <w:rPr>
          <w:color w:val="000000" w:themeColor="text1"/>
        </w:rPr>
        <w:t>.</w:t>
      </w:r>
      <w:r w:rsidR="001A7602" w:rsidRPr="00E47DF1">
        <w:rPr>
          <w:color w:val="000000" w:themeColor="text1"/>
        </w:rPr>
        <w:t xml:space="preserve"> </w:t>
      </w:r>
      <w:r w:rsidR="001A7602" w:rsidRPr="00E47DF1">
        <w:rPr>
          <w:color w:val="000000" w:themeColor="text1"/>
        </w:rPr>
        <w:tab/>
      </w:r>
    </w:p>
    <w:p w14:paraId="1C14012C" w14:textId="77777777" w:rsidR="0063225D" w:rsidRPr="00E47DF1" w:rsidRDefault="0063225D" w:rsidP="00084E7A">
      <w:pPr>
        <w:spacing w:line="360" w:lineRule="auto"/>
        <w:jc w:val="both"/>
        <w:rPr>
          <w:b/>
          <w:bCs/>
        </w:rPr>
      </w:pPr>
    </w:p>
    <w:p w14:paraId="60A88686" w14:textId="2925F021" w:rsidR="0063225D" w:rsidRPr="00E47DF1" w:rsidRDefault="008E3725" w:rsidP="00084E7A">
      <w:pPr>
        <w:spacing w:line="360" w:lineRule="auto"/>
        <w:jc w:val="both"/>
        <w:rPr>
          <w:b/>
          <w:bCs/>
        </w:rPr>
      </w:pPr>
      <w:r w:rsidRPr="00E47DF1">
        <w:rPr>
          <w:b/>
          <w:bCs/>
        </w:rPr>
        <w:t xml:space="preserve">Kurativní </w:t>
      </w:r>
      <w:r w:rsidR="00DA2021" w:rsidRPr="00E47DF1">
        <w:rPr>
          <w:b/>
          <w:bCs/>
        </w:rPr>
        <w:t>radioterapeutická l</w:t>
      </w:r>
      <w:r w:rsidRPr="00E47DF1">
        <w:rPr>
          <w:b/>
          <w:bCs/>
        </w:rPr>
        <w:t>éčba</w:t>
      </w:r>
      <w:r w:rsidR="00A04EF1" w:rsidRPr="00E47DF1">
        <w:t xml:space="preserve"> </w:t>
      </w:r>
      <w:proofErr w:type="spellStart"/>
      <w:r w:rsidR="00A04EF1" w:rsidRPr="00E47DF1">
        <w:t>vulv</w:t>
      </w:r>
      <w:r w:rsidR="00AB6319" w:rsidRPr="00E47DF1">
        <w:t>árního</w:t>
      </w:r>
      <w:proofErr w:type="spellEnd"/>
      <w:r w:rsidR="00AB6319" w:rsidRPr="00E47DF1">
        <w:t xml:space="preserve"> nádor</w:t>
      </w:r>
      <w:r w:rsidR="00DF0874" w:rsidRPr="00E47DF1">
        <w:t>u</w:t>
      </w:r>
      <w:r w:rsidR="00A04EF1" w:rsidRPr="00E47DF1">
        <w:t xml:space="preserve"> vyžaduje zaměření jak na </w:t>
      </w:r>
      <w:r w:rsidR="003B0B8C" w:rsidRPr="00E47DF1">
        <w:t xml:space="preserve">léčbu nádoru </w:t>
      </w:r>
      <w:r w:rsidR="00A04EF1" w:rsidRPr="00E47DF1">
        <w:t>samotn</w:t>
      </w:r>
      <w:r w:rsidR="003B0B8C" w:rsidRPr="00E47DF1">
        <w:t>é</w:t>
      </w:r>
      <w:r w:rsidR="00A04EF1" w:rsidRPr="00E47DF1">
        <w:t xml:space="preserve"> vulv</w:t>
      </w:r>
      <w:r w:rsidR="003B0B8C" w:rsidRPr="00E47DF1">
        <w:t>y</w:t>
      </w:r>
      <w:r w:rsidR="00A04EF1" w:rsidRPr="00E47DF1">
        <w:t>, tak</w:t>
      </w:r>
      <w:r w:rsidR="003B0B8C" w:rsidRPr="00E47DF1">
        <w:t xml:space="preserve"> </w:t>
      </w:r>
      <w:r w:rsidR="00D439C5" w:rsidRPr="00E47DF1">
        <w:t xml:space="preserve">na </w:t>
      </w:r>
      <w:r w:rsidR="003B0B8C" w:rsidRPr="00E47DF1">
        <w:t>léčbu</w:t>
      </w:r>
      <w:r w:rsidR="00A04EF1" w:rsidRPr="00E47DF1">
        <w:t xml:space="preserve"> postižen</w:t>
      </w:r>
      <w:r w:rsidR="003B0B8C" w:rsidRPr="00E47DF1">
        <w:t xml:space="preserve">ých </w:t>
      </w:r>
      <w:r w:rsidR="00EE5022" w:rsidRPr="00E47DF1">
        <w:t xml:space="preserve">spádových </w:t>
      </w:r>
      <w:r w:rsidR="00A04EF1" w:rsidRPr="00E47DF1">
        <w:t>lymfatick</w:t>
      </w:r>
      <w:r w:rsidR="003B0B8C" w:rsidRPr="00E47DF1">
        <w:t>ých</w:t>
      </w:r>
      <w:r w:rsidR="00A04EF1" w:rsidRPr="00E47DF1">
        <w:t xml:space="preserve"> uzlin</w:t>
      </w:r>
      <w:r w:rsidR="003B0B8C" w:rsidRPr="00E47DF1">
        <w:t xml:space="preserve">, které </w:t>
      </w:r>
      <w:r w:rsidR="00EE5022" w:rsidRPr="00E47DF1">
        <w:t>kterými bývají</w:t>
      </w:r>
      <w:r w:rsidR="00C31111" w:rsidRPr="00E47DF1">
        <w:t xml:space="preserve"> tříselné uzliny a poté pánevní (zde primárně </w:t>
      </w:r>
      <w:r w:rsidR="003510E5" w:rsidRPr="00E47DF1">
        <w:t xml:space="preserve">metastazují centrálně uložené nádory vyrůstající </w:t>
      </w:r>
      <w:r w:rsidR="003510E5" w:rsidRPr="00E47DF1">
        <w:lastRenderedPageBreak/>
        <w:t>z oblasti klitorisu)</w:t>
      </w:r>
      <w:r w:rsidR="00704853">
        <w:t>.</w:t>
      </w:r>
      <w:r w:rsidR="003510E5" w:rsidRPr="00E47DF1">
        <w:t xml:space="preserve"> </w:t>
      </w:r>
      <w:r w:rsidR="003D0320" w:rsidRPr="00E47DF1">
        <w:t>Indikovány k</w:t>
      </w:r>
      <w:r w:rsidR="009E21DB" w:rsidRPr="00E47DF1">
        <w:t> ní bývají ženy, u nichž je nízká tolerance chirurgického zákroku</w:t>
      </w:r>
      <w:r w:rsidR="008763FF" w:rsidRPr="00E47DF1">
        <w:t xml:space="preserve">, nebo pacientky s lokálně pokročilými nádory, které jsou pro rozsah nebo lokalizaci </w:t>
      </w:r>
      <w:r w:rsidR="008A49BE" w:rsidRPr="00E47DF1">
        <w:t>inoperabilní</w:t>
      </w:r>
      <w:r w:rsidR="00704853">
        <w:t xml:space="preserve"> </w:t>
      </w:r>
      <w:r w:rsidR="00921F59" w:rsidRPr="00E47DF1">
        <w:t>(</w:t>
      </w:r>
      <w:proofErr w:type="spellStart"/>
      <w:r w:rsidR="00032E6F" w:rsidRPr="00E47DF1">
        <w:t>Sirák</w:t>
      </w:r>
      <w:proofErr w:type="spellEnd"/>
      <w:r w:rsidR="00032E6F" w:rsidRPr="00E47DF1">
        <w:t xml:space="preserve"> a spol., 2013</w:t>
      </w:r>
      <w:r w:rsidR="00C53151" w:rsidRPr="00E47DF1">
        <w:t>, s. 274</w:t>
      </w:r>
      <w:r w:rsidR="00032E6F" w:rsidRPr="00E47DF1">
        <w:t>).</w:t>
      </w:r>
      <w:r w:rsidR="00EE3390" w:rsidRPr="00E47DF1">
        <w:tab/>
      </w:r>
      <w:r w:rsidR="00EE3390" w:rsidRPr="00E47DF1">
        <w:br/>
      </w:r>
    </w:p>
    <w:p w14:paraId="26E61B3C" w14:textId="71738F52" w:rsidR="0063225D" w:rsidRPr="00704853" w:rsidRDefault="00E97248" w:rsidP="00084E7A">
      <w:pPr>
        <w:spacing w:line="360" w:lineRule="auto"/>
        <w:jc w:val="both"/>
      </w:pPr>
      <w:r w:rsidRPr="00E47DF1">
        <w:rPr>
          <w:b/>
          <w:bCs/>
        </w:rPr>
        <w:t>Adjuvantní RT</w:t>
      </w:r>
      <w:r w:rsidRPr="00E47DF1">
        <w:t xml:space="preserve"> volíme po operaci při </w:t>
      </w:r>
      <w:r w:rsidR="001D1EC3" w:rsidRPr="00E47DF1">
        <w:t>nedostatečně velkém resekčním nebo pozitivním okraji (a pozitivních uzlinách) (Národní onkologické standardy, 2016, s</w:t>
      </w:r>
      <w:r w:rsidR="006D1ACB" w:rsidRPr="00E47DF1">
        <w:t>. 117).</w:t>
      </w:r>
      <w:r w:rsidR="00704853">
        <w:t xml:space="preserve"> </w:t>
      </w:r>
      <w:r w:rsidR="00704853" w:rsidRPr="00E47DF1">
        <w:t xml:space="preserve">Aplikaci a úspěšnost adjuvantní RT můžeme rozdělit na iradiaci časného karcinomu vulvy a na iradiaci pokročilého karcinomu vulvy. Za časný považujeme takový ZN, který je léčitelný primárním operačním výkonem (široká excize nebo radikální </w:t>
      </w:r>
      <w:proofErr w:type="spellStart"/>
      <w:r w:rsidR="00704853" w:rsidRPr="00E47DF1">
        <w:t>vulvektomie</w:t>
      </w:r>
      <w:proofErr w:type="spellEnd"/>
      <w:r w:rsidR="00704853" w:rsidRPr="00E47DF1">
        <w:t xml:space="preserve"> s možnou disekcí tříselných uzlin nebo s chirurgickým </w:t>
      </w:r>
      <w:proofErr w:type="spellStart"/>
      <w:r w:rsidR="00704853" w:rsidRPr="00E47DF1">
        <w:t>stagingem</w:t>
      </w:r>
      <w:proofErr w:type="spellEnd"/>
      <w:r w:rsidR="00704853" w:rsidRPr="00E47DF1">
        <w:t xml:space="preserve"> </w:t>
      </w:r>
      <w:proofErr w:type="spellStart"/>
      <w:r w:rsidR="00704853" w:rsidRPr="00E47DF1">
        <w:t>sentinelových</w:t>
      </w:r>
      <w:proofErr w:type="spellEnd"/>
      <w:r w:rsidR="00704853" w:rsidRPr="00E47DF1">
        <w:t xml:space="preserve"> uzlin). U tohoto typu ZN se užívá spíše </w:t>
      </w:r>
      <w:r w:rsidR="00704853" w:rsidRPr="00704853">
        <w:t>RT</w:t>
      </w:r>
      <w:r w:rsidR="00704853" w:rsidRPr="00E47DF1">
        <w:t xml:space="preserve"> s účelem snížit riziko místní a regionální </w:t>
      </w:r>
      <w:proofErr w:type="spellStart"/>
      <w:r w:rsidR="00704853" w:rsidRPr="00E47DF1">
        <w:t>rekurence</w:t>
      </w:r>
      <w:proofErr w:type="spellEnd"/>
      <w:r w:rsidR="00704853" w:rsidRPr="00E47DF1">
        <w:t xml:space="preserve"> onemocnění (Japan Society </w:t>
      </w:r>
      <w:proofErr w:type="spellStart"/>
      <w:r w:rsidR="00704853" w:rsidRPr="00E47DF1">
        <w:t>of</w:t>
      </w:r>
      <w:proofErr w:type="spellEnd"/>
      <w:r w:rsidR="00704853" w:rsidRPr="00E47DF1">
        <w:t xml:space="preserve"> </w:t>
      </w:r>
      <w:proofErr w:type="spellStart"/>
      <w:r w:rsidR="00704853" w:rsidRPr="00E47DF1">
        <w:t>Gynecologic</w:t>
      </w:r>
      <w:proofErr w:type="spellEnd"/>
      <w:r w:rsidR="00704853" w:rsidRPr="00E47DF1">
        <w:t xml:space="preserve"> </w:t>
      </w:r>
      <w:proofErr w:type="spellStart"/>
      <w:r w:rsidR="00704853" w:rsidRPr="00E47DF1">
        <w:t>Oncology</w:t>
      </w:r>
      <w:proofErr w:type="spellEnd"/>
      <w:r w:rsidR="00704853" w:rsidRPr="00E47DF1">
        <w:t xml:space="preserve"> </w:t>
      </w:r>
      <w:proofErr w:type="spellStart"/>
      <w:r w:rsidR="00704853" w:rsidRPr="00E47DF1">
        <w:t>guidelines</w:t>
      </w:r>
      <w:proofErr w:type="spellEnd"/>
      <w:r w:rsidR="00704853" w:rsidRPr="00E47DF1">
        <w:t xml:space="preserve"> 2015 </w:t>
      </w:r>
      <w:proofErr w:type="spellStart"/>
      <w:r w:rsidR="00704853" w:rsidRPr="00E47DF1">
        <w:t>for</w:t>
      </w:r>
      <w:proofErr w:type="spellEnd"/>
      <w:r w:rsidR="00704853" w:rsidRPr="00E47DF1">
        <w:t xml:space="preserve"> </w:t>
      </w:r>
      <w:proofErr w:type="spellStart"/>
      <w:r w:rsidR="00704853" w:rsidRPr="00E47DF1">
        <w:t>the</w:t>
      </w:r>
      <w:proofErr w:type="spellEnd"/>
      <w:r w:rsidR="00704853" w:rsidRPr="00E47DF1">
        <w:t xml:space="preserve"> </w:t>
      </w:r>
      <w:proofErr w:type="spellStart"/>
      <w:r w:rsidR="00704853" w:rsidRPr="00E47DF1">
        <w:t>treatment</w:t>
      </w:r>
      <w:proofErr w:type="spellEnd"/>
      <w:r w:rsidR="00704853" w:rsidRPr="00E47DF1">
        <w:t xml:space="preserve"> </w:t>
      </w:r>
      <w:proofErr w:type="spellStart"/>
      <w:r w:rsidR="00704853" w:rsidRPr="00E47DF1">
        <w:t>of</w:t>
      </w:r>
      <w:proofErr w:type="spellEnd"/>
      <w:r w:rsidR="00704853" w:rsidRPr="00E47DF1">
        <w:t xml:space="preserve"> </w:t>
      </w:r>
      <w:proofErr w:type="spellStart"/>
      <w:r w:rsidR="00704853" w:rsidRPr="00E47DF1">
        <w:t>vulvar</w:t>
      </w:r>
      <w:proofErr w:type="spellEnd"/>
      <w:r w:rsidR="00704853" w:rsidRPr="00E47DF1">
        <w:t xml:space="preserve"> </w:t>
      </w:r>
      <w:proofErr w:type="spellStart"/>
      <w:r w:rsidR="00704853" w:rsidRPr="00E47DF1">
        <w:t>cancer</w:t>
      </w:r>
      <w:proofErr w:type="spellEnd"/>
      <w:r w:rsidR="00704853" w:rsidRPr="00E47DF1">
        <w:t xml:space="preserve"> and </w:t>
      </w:r>
      <w:proofErr w:type="spellStart"/>
      <w:r w:rsidR="00704853" w:rsidRPr="00E47DF1">
        <w:t>vaginal</w:t>
      </w:r>
      <w:proofErr w:type="spellEnd"/>
      <w:r w:rsidR="00704853" w:rsidRPr="00E47DF1">
        <w:t xml:space="preserve"> </w:t>
      </w:r>
      <w:proofErr w:type="spellStart"/>
      <w:r w:rsidR="00704853" w:rsidRPr="00E47DF1">
        <w:t>cancer</w:t>
      </w:r>
      <w:proofErr w:type="spellEnd"/>
      <w:r w:rsidR="00704853" w:rsidRPr="00E47DF1">
        <w:t xml:space="preserve">, 2015, s. neznámá). Pooperačně ozařujeme oblast tříselných uzlin oboustranně, a to </w:t>
      </w:r>
      <w:r w:rsidR="00704853">
        <w:t>i když</w:t>
      </w:r>
      <w:r w:rsidR="00704853" w:rsidRPr="00E47DF1">
        <w:t xml:space="preserve"> jsou pozitivní pouze jednostranné uzliny, stejně tak je vhodné výkon doplnit i o chemoterapii (dohromady se jedná o elektivní </w:t>
      </w:r>
      <w:proofErr w:type="spellStart"/>
      <w:r w:rsidR="00704853" w:rsidRPr="00E47DF1">
        <w:t>chemoradioterapii</w:t>
      </w:r>
      <w:proofErr w:type="spellEnd"/>
      <w:r w:rsidR="00704853" w:rsidRPr="00E47DF1">
        <w:t xml:space="preserve">). Díky adjuvantní RT může být zlepšena lokální kontrola nemoci u nádorů s resekčními okraji menšími než 8 mm, s hloubkou invaze do více než 10 mm nebo například u nádorů, kde je přítomna </w:t>
      </w:r>
      <w:proofErr w:type="spellStart"/>
      <w:r w:rsidR="00704853" w:rsidRPr="00E47DF1">
        <w:t>lymfangioinvaze</w:t>
      </w:r>
      <w:proofErr w:type="spellEnd"/>
      <w:r w:rsidR="00704853" w:rsidRPr="00E47DF1">
        <w:t xml:space="preserve"> (histologické prokázání nádorových buněk v lymfatických cévách). Zlepšení celkového přežití (OS) po podstoupení adjuvantní RT zaznamenáváme pouze u pacientek s pozitivními resekční okraji (</w:t>
      </w:r>
      <w:proofErr w:type="spellStart"/>
      <w:r w:rsidR="00704853" w:rsidRPr="00E47DF1">
        <w:t>Sirák</w:t>
      </w:r>
      <w:proofErr w:type="spellEnd"/>
      <w:r w:rsidR="00704853" w:rsidRPr="00E47DF1">
        <w:t xml:space="preserve"> a spol., 2013, s. 273).</w:t>
      </w:r>
      <w:r w:rsidR="00704853" w:rsidRPr="00E47DF1">
        <w:tab/>
      </w:r>
      <w:r w:rsidR="00704853" w:rsidRPr="00E47DF1">
        <w:br/>
        <w:t xml:space="preserve">Pokročilý karcinom vulvy je primárně inoperabilní, operabilní je pouze s rizikem nevratných mutilací a </w:t>
      </w:r>
      <w:proofErr w:type="spellStart"/>
      <w:r w:rsidR="00704853" w:rsidRPr="00E47DF1">
        <w:t>excentračního</w:t>
      </w:r>
      <w:proofErr w:type="spellEnd"/>
      <w:r w:rsidR="00704853" w:rsidRPr="00E47DF1">
        <w:t xml:space="preserve"> zákroku. Vhodnou primární léčbou těchto nádorů se zdá být </w:t>
      </w:r>
      <w:r w:rsidR="00704853" w:rsidRPr="00E47DF1">
        <w:rPr>
          <w:b/>
          <w:bCs/>
        </w:rPr>
        <w:t xml:space="preserve">předoperační </w:t>
      </w:r>
      <w:proofErr w:type="spellStart"/>
      <w:r w:rsidR="00704853" w:rsidRPr="00E47DF1">
        <w:rPr>
          <w:b/>
          <w:bCs/>
        </w:rPr>
        <w:t>konkomitantní</w:t>
      </w:r>
      <w:proofErr w:type="spellEnd"/>
      <w:r w:rsidR="00704853" w:rsidRPr="00E47DF1">
        <w:rPr>
          <w:b/>
          <w:bCs/>
        </w:rPr>
        <w:t xml:space="preserve"> CHRT</w:t>
      </w:r>
      <w:r w:rsidR="00704853" w:rsidRPr="00E47DF1">
        <w:t xml:space="preserve"> následně doplněna o chirurgické odstranění ložiska a disekci třísel, jsou-li postiženy. </w:t>
      </w:r>
      <w:r w:rsidR="00704853" w:rsidRPr="00E47DF1">
        <w:tab/>
      </w:r>
      <w:r w:rsidR="00704853" w:rsidRPr="00E47DF1">
        <w:br/>
      </w:r>
    </w:p>
    <w:p w14:paraId="33D783D2" w14:textId="77777777" w:rsidR="00704853" w:rsidRDefault="00DF0874" w:rsidP="00084E7A">
      <w:pPr>
        <w:spacing w:line="360" w:lineRule="auto"/>
        <w:jc w:val="both"/>
        <w:rPr>
          <w:b/>
          <w:bCs/>
          <w:color w:val="000000" w:themeColor="text1"/>
        </w:rPr>
      </w:pPr>
      <w:r w:rsidRPr="00E47DF1">
        <w:rPr>
          <w:b/>
          <w:bCs/>
          <w:color w:val="000000" w:themeColor="text1"/>
        </w:rPr>
        <w:t>Pali</w:t>
      </w:r>
      <w:r w:rsidR="004F09DC" w:rsidRPr="00E47DF1">
        <w:rPr>
          <w:b/>
          <w:bCs/>
          <w:color w:val="000000" w:themeColor="text1"/>
        </w:rPr>
        <w:t>ativní radioterapie</w:t>
      </w:r>
      <w:r w:rsidR="00376C1D" w:rsidRPr="00E47DF1">
        <w:rPr>
          <w:b/>
          <w:bCs/>
          <w:color w:val="000000" w:themeColor="text1"/>
        </w:rPr>
        <w:t xml:space="preserve">, </w:t>
      </w:r>
      <w:r w:rsidR="00376C1D" w:rsidRPr="00E47DF1">
        <w:rPr>
          <w:color w:val="000000" w:themeColor="text1"/>
        </w:rPr>
        <w:t xml:space="preserve">eventuálně paliativní </w:t>
      </w:r>
      <w:proofErr w:type="spellStart"/>
      <w:r w:rsidR="00376C1D" w:rsidRPr="00E47DF1">
        <w:rPr>
          <w:color w:val="000000" w:themeColor="text1"/>
        </w:rPr>
        <w:t>chemoradioterapie</w:t>
      </w:r>
      <w:proofErr w:type="spellEnd"/>
      <w:r w:rsidR="00230419" w:rsidRPr="00E47DF1">
        <w:rPr>
          <w:color w:val="000000" w:themeColor="text1"/>
        </w:rPr>
        <w:t>,</w:t>
      </w:r>
      <w:r w:rsidR="00376C1D" w:rsidRPr="00E47DF1">
        <w:rPr>
          <w:color w:val="000000" w:themeColor="text1"/>
        </w:rPr>
        <w:t xml:space="preserve"> </w:t>
      </w:r>
      <w:proofErr w:type="gramStart"/>
      <w:r w:rsidR="00376C1D" w:rsidRPr="00E47DF1">
        <w:rPr>
          <w:color w:val="000000" w:themeColor="text1"/>
        </w:rPr>
        <w:t>slouží</w:t>
      </w:r>
      <w:proofErr w:type="gramEnd"/>
      <w:r w:rsidR="00376C1D" w:rsidRPr="00E47DF1">
        <w:rPr>
          <w:color w:val="000000" w:themeColor="text1"/>
        </w:rPr>
        <w:t xml:space="preserve"> k lokální </w:t>
      </w:r>
      <w:r w:rsidR="005E4CBA" w:rsidRPr="00E47DF1">
        <w:rPr>
          <w:color w:val="000000" w:themeColor="text1"/>
        </w:rPr>
        <w:t xml:space="preserve">či regionální </w:t>
      </w:r>
      <w:r w:rsidR="00376C1D" w:rsidRPr="00E47DF1">
        <w:rPr>
          <w:color w:val="000000" w:themeColor="text1"/>
        </w:rPr>
        <w:t>kontrole nemoci. Nejčastěji bývá indikována u pacientek s metastatickým stádiem IVB</w:t>
      </w:r>
      <w:r w:rsidR="009B0390" w:rsidRPr="00E47DF1">
        <w:rPr>
          <w:color w:val="000000" w:themeColor="text1"/>
        </w:rPr>
        <w:t>.</w:t>
      </w:r>
      <w:r w:rsidR="00230419" w:rsidRPr="00E47DF1">
        <w:rPr>
          <w:color w:val="000000" w:themeColor="text1"/>
        </w:rPr>
        <w:t xml:space="preserve"> Ú</w:t>
      </w:r>
      <w:r w:rsidR="00787232" w:rsidRPr="00E47DF1">
        <w:rPr>
          <w:color w:val="000000" w:themeColor="text1"/>
        </w:rPr>
        <w:t>čelem je především zlepšit kvalitu života žen s tímto onemocněním (</w:t>
      </w:r>
      <w:r w:rsidR="001A4730" w:rsidRPr="00E47DF1">
        <w:rPr>
          <w:color w:val="000000" w:themeColor="text1"/>
        </w:rPr>
        <w:t xml:space="preserve">Standardní léčebné postupy </w:t>
      </w:r>
      <w:r w:rsidR="008568CA">
        <w:rPr>
          <w:color w:val="000000" w:themeColor="text1"/>
        </w:rPr>
        <w:t xml:space="preserve">pro </w:t>
      </w:r>
      <w:r w:rsidR="00F610D7">
        <w:rPr>
          <w:color w:val="000000" w:themeColor="text1"/>
        </w:rPr>
        <w:t xml:space="preserve">karcinom vulvy </w:t>
      </w:r>
      <w:r w:rsidR="001A4730" w:rsidRPr="00E47DF1">
        <w:rPr>
          <w:color w:val="000000" w:themeColor="text1"/>
        </w:rPr>
        <w:t xml:space="preserve">– FNHK, 2021, </w:t>
      </w:r>
      <w:r w:rsidR="00BE1C57" w:rsidRPr="00E47DF1">
        <w:rPr>
          <w:color w:val="000000" w:themeColor="text1"/>
        </w:rPr>
        <w:t>s. 5).</w:t>
      </w:r>
      <w:r w:rsidR="00F53D19" w:rsidRPr="00E47DF1">
        <w:rPr>
          <w:b/>
          <w:bCs/>
          <w:color w:val="000000" w:themeColor="text1"/>
        </w:rPr>
        <w:t xml:space="preserve"> </w:t>
      </w:r>
    </w:p>
    <w:p w14:paraId="1B27A9F5" w14:textId="77777777" w:rsidR="00704853" w:rsidRDefault="00704853" w:rsidP="00084E7A">
      <w:pPr>
        <w:spacing w:line="360" w:lineRule="auto"/>
        <w:jc w:val="both"/>
        <w:rPr>
          <w:b/>
          <w:bCs/>
          <w:color w:val="000000" w:themeColor="text1"/>
        </w:rPr>
      </w:pPr>
    </w:p>
    <w:p w14:paraId="465E47B3" w14:textId="0652CD13" w:rsidR="00704853" w:rsidRDefault="00704853" w:rsidP="00084E7A">
      <w:pPr>
        <w:spacing w:line="360" w:lineRule="auto"/>
        <w:jc w:val="both"/>
      </w:pPr>
      <w:r w:rsidRPr="00E47DF1">
        <w:t xml:space="preserve">Zdrojem záření je lineární urychlovač. Ozařovací techniky jsou vždy nejmodernější se snahou co nejvíce ošetřit okolní zdravé tkáně. Proto zde řadíme </w:t>
      </w:r>
      <w:proofErr w:type="gramStart"/>
      <w:r w:rsidRPr="00E47DF1">
        <w:t>3D</w:t>
      </w:r>
      <w:proofErr w:type="gramEnd"/>
      <w:r w:rsidRPr="00E47DF1">
        <w:t xml:space="preserve">-CRT terapii, </w:t>
      </w:r>
      <w:r>
        <w:t>VMAT</w:t>
      </w:r>
      <w:r w:rsidRPr="00E47DF1">
        <w:t xml:space="preserve"> i IGRT metody. </w:t>
      </w:r>
    </w:p>
    <w:p w14:paraId="0EE00504" w14:textId="68BC5EF4" w:rsidR="00B0620D" w:rsidRPr="00E47DF1" w:rsidRDefault="00713E14" w:rsidP="00084E7A">
      <w:pPr>
        <w:spacing w:line="360" w:lineRule="auto"/>
        <w:jc w:val="both"/>
        <w:rPr>
          <w:b/>
          <w:bCs/>
        </w:rPr>
      </w:pPr>
      <w:r w:rsidRPr="00E47DF1">
        <w:lastRenderedPageBreak/>
        <w:t xml:space="preserve">Nejvhodnější moderní </w:t>
      </w:r>
      <w:r w:rsidRPr="001B6501">
        <w:rPr>
          <w:b/>
          <w:bCs/>
        </w:rPr>
        <w:t xml:space="preserve">metodou </w:t>
      </w:r>
      <w:r w:rsidR="00410B99" w:rsidRPr="001B6501">
        <w:rPr>
          <w:b/>
          <w:bCs/>
        </w:rPr>
        <w:t>ozařování</w:t>
      </w:r>
      <w:r w:rsidR="00410B99" w:rsidRPr="00E47DF1">
        <w:t xml:space="preserve"> </w:t>
      </w:r>
      <w:r w:rsidR="00B47F66" w:rsidRPr="00E47DF1">
        <w:t xml:space="preserve">se jeví </w:t>
      </w:r>
      <w:r w:rsidR="00704853">
        <w:rPr>
          <w:b/>
          <w:bCs/>
        </w:rPr>
        <w:t>VMAT</w:t>
      </w:r>
      <w:r w:rsidR="00104035" w:rsidRPr="00E47DF1">
        <w:t xml:space="preserve">, u níž je výhodou krom šetření zdravých tkání také lepší homogenita </w:t>
      </w:r>
      <w:r w:rsidR="00CB1DA8" w:rsidRPr="00E47DF1">
        <w:t xml:space="preserve">dávky v celém ozařovaném objemu, zejména u </w:t>
      </w:r>
      <w:proofErr w:type="spellStart"/>
      <w:r w:rsidR="00CB1DA8" w:rsidRPr="00E47DF1">
        <w:t>sentinelových</w:t>
      </w:r>
      <w:proofErr w:type="spellEnd"/>
      <w:r w:rsidR="00CB1DA8" w:rsidRPr="00E47DF1">
        <w:t xml:space="preserve"> uzlin pánve a třísel</w:t>
      </w:r>
      <w:r w:rsidR="00226CF6" w:rsidRPr="00E47DF1">
        <w:t>. IMRT i další moderní metody RT přispívají k bezpečnému navýšení dávky</w:t>
      </w:r>
      <w:r w:rsidR="00037D57" w:rsidRPr="00E47DF1">
        <w:t xml:space="preserve"> a lepším léčebným výsledkům. </w:t>
      </w:r>
      <w:r w:rsidR="00A937FC" w:rsidRPr="00E47DF1">
        <w:tab/>
      </w:r>
      <w:r w:rsidR="00A937FC" w:rsidRPr="00E47DF1">
        <w:br/>
      </w:r>
    </w:p>
    <w:p w14:paraId="36D90E80" w14:textId="05708B0D" w:rsidR="00B0620D" w:rsidRPr="00704853" w:rsidRDefault="00037D57" w:rsidP="00084E7A">
      <w:pPr>
        <w:spacing w:line="360" w:lineRule="auto"/>
        <w:jc w:val="both"/>
      </w:pPr>
      <w:proofErr w:type="spellStart"/>
      <w:r w:rsidRPr="00E47DF1">
        <w:rPr>
          <w:b/>
          <w:bCs/>
        </w:rPr>
        <w:t>Brachy</w:t>
      </w:r>
      <w:r w:rsidR="00FD3A77" w:rsidRPr="00E47DF1">
        <w:rPr>
          <w:b/>
          <w:bCs/>
        </w:rPr>
        <w:t>radio</w:t>
      </w:r>
      <w:r w:rsidRPr="00E47DF1">
        <w:rPr>
          <w:b/>
          <w:bCs/>
        </w:rPr>
        <w:t>terapi</w:t>
      </w:r>
      <w:r w:rsidR="00A937FC" w:rsidRPr="00E47DF1">
        <w:rPr>
          <w:b/>
          <w:bCs/>
        </w:rPr>
        <w:t>i</w:t>
      </w:r>
      <w:proofErr w:type="spellEnd"/>
      <w:r w:rsidR="00A937FC" w:rsidRPr="00E47DF1">
        <w:rPr>
          <w:b/>
          <w:bCs/>
        </w:rPr>
        <w:t xml:space="preserve"> </w:t>
      </w:r>
      <w:r w:rsidR="00E82F13" w:rsidRPr="00E47DF1">
        <w:t>p</w:t>
      </w:r>
      <w:r w:rsidR="00A937FC" w:rsidRPr="00E47DF1">
        <w:t>ro p</w:t>
      </w:r>
      <w:r w:rsidR="00E82F13" w:rsidRPr="00E47DF1">
        <w:t>okročilé nádory vulvy ne</w:t>
      </w:r>
      <w:r w:rsidR="00A937FC" w:rsidRPr="00E47DF1">
        <w:t>používáme</w:t>
      </w:r>
      <w:r w:rsidR="00E82F13" w:rsidRPr="00E47DF1">
        <w:t xml:space="preserve">, má však své místo u </w:t>
      </w:r>
      <w:r w:rsidR="001D6FEB" w:rsidRPr="00E47DF1">
        <w:t>časných stádií, v léčbě recidiv nebo jako alternativa chirurgického zákroku (</w:t>
      </w:r>
      <w:proofErr w:type="spellStart"/>
      <w:r w:rsidR="001D6FEB" w:rsidRPr="00E47DF1">
        <w:t>Sirák</w:t>
      </w:r>
      <w:proofErr w:type="spellEnd"/>
      <w:r w:rsidR="001D6FEB" w:rsidRPr="00E47DF1">
        <w:t xml:space="preserve"> a spol., 2013</w:t>
      </w:r>
      <w:r w:rsidR="00812B7C" w:rsidRPr="00E47DF1">
        <w:t>, s. 274</w:t>
      </w:r>
      <w:r w:rsidR="001D6FEB" w:rsidRPr="00E47DF1">
        <w:t>).</w:t>
      </w:r>
      <w:r w:rsidR="00CC7166" w:rsidRPr="00E47DF1">
        <w:t xml:space="preserve"> </w:t>
      </w:r>
      <w:r w:rsidR="00CC5F8C" w:rsidRPr="00E47DF1">
        <w:t xml:space="preserve">V některých případech </w:t>
      </w:r>
      <w:r w:rsidR="00CC7166" w:rsidRPr="00E47DF1">
        <w:t xml:space="preserve">můžeme použít </w:t>
      </w:r>
      <w:r w:rsidR="003F5EF0" w:rsidRPr="00E47DF1">
        <w:t>intersticiální</w:t>
      </w:r>
      <w:r w:rsidR="00CC5F8C" w:rsidRPr="00E47DF1">
        <w:t xml:space="preserve"> BRT </w:t>
      </w:r>
      <w:r w:rsidR="00CC7166" w:rsidRPr="00E47DF1">
        <w:t xml:space="preserve">jako </w:t>
      </w:r>
      <w:proofErr w:type="spellStart"/>
      <w:r w:rsidR="00CC7166" w:rsidRPr="00E47DF1">
        <w:t>boost</w:t>
      </w:r>
      <w:proofErr w:type="spellEnd"/>
      <w:r w:rsidR="00CC7166" w:rsidRPr="00E47DF1">
        <w:t xml:space="preserve"> na primární nádor.</w:t>
      </w:r>
      <w:r w:rsidR="00D944CD" w:rsidRPr="00E47DF1">
        <w:br/>
        <w:t xml:space="preserve">Ozařovací podmínky </w:t>
      </w:r>
      <w:r w:rsidR="004344CE" w:rsidRPr="00E47DF1">
        <w:t>jsou shodné jako standardy pro radikální externí terapii</w:t>
      </w:r>
      <w:r w:rsidR="00736927" w:rsidRPr="00E47DF1">
        <w:t>.</w:t>
      </w:r>
      <w:r w:rsidR="00C22DB5" w:rsidRPr="00E47DF1">
        <w:t xml:space="preserve"> </w:t>
      </w:r>
      <w:r w:rsidR="00E97549" w:rsidRPr="00E47DF1">
        <w:br/>
      </w:r>
    </w:p>
    <w:p w14:paraId="79C594BB" w14:textId="283C6DF0" w:rsidR="00B0620D" w:rsidRPr="00E47DF1" w:rsidRDefault="009B234C" w:rsidP="00084E7A">
      <w:pPr>
        <w:spacing w:line="360" w:lineRule="auto"/>
        <w:jc w:val="both"/>
        <w:rPr>
          <w:b/>
          <w:bCs/>
        </w:rPr>
      </w:pPr>
      <w:r w:rsidRPr="00E47DF1">
        <w:rPr>
          <w:b/>
          <w:bCs/>
        </w:rPr>
        <w:t>Objemy pro radikální terapii</w:t>
      </w:r>
      <w:r w:rsidR="00CB5375" w:rsidRPr="00E47DF1">
        <w:t xml:space="preserve"> zahrnuj</w:t>
      </w:r>
      <w:r w:rsidR="00A03569" w:rsidRPr="00E47DF1">
        <w:t>í</w:t>
      </w:r>
      <w:r w:rsidR="00CB5375" w:rsidRPr="00E47DF1">
        <w:t xml:space="preserve"> vulvu, je-li indikováno pouze její ozáření,</w:t>
      </w:r>
      <w:r w:rsidR="006C043A" w:rsidRPr="00E47DF1">
        <w:t xml:space="preserve"> objem</w:t>
      </w:r>
      <w:r w:rsidR="00CB5375" w:rsidRPr="00E47DF1">
        <w:t xml:space="preserve"> pro uzliny se vztahuje na </w:t>
      </w:r>
      <w:proofErr w:type="spellStart"/>
      <w:r w:rsidR="00CB5375" w:rsidRPr="00E47DF1">
        <w:t>ingvinofemorální</w:t>
      </w:r>
      <w:proofErr w:type="spellEnd"/>
      <w:r w:rsidR="00CB5375" w:rsidRPr="00E47DF1">
        <w:t xml:space="preserve"> uzliny, případně i uzliny v dolní oblasti pánve.</w:t>
      </w:r>
      <w:r w:rsidR="00254104" w:rsidRPr="00E47DF1">
        <w:t xml:space="preserve"> </w:t>
      </w:r>
      <w:r w:rsidR="00895281" w:rsidRPr="00E47DF1">
        <w:t>Cílové objemy pro adjuvantní radioterapii jsou shodn</w:t>
      </w:r>
      <w:r w:rsidR="000E0D73" w:rsidRPr="00E47DF1">
        <w:t xml:space="preserve">é, ačkoliv se nestanovuje hodnota GTV. </w:t>
      </w:r>
      <w:r w:rsidR="00FA0A96" w:rsidRPr="00E47DF1">
        <w:tab/>
      </w:r>
      <w:r w:rsidR="00E177C8" w:rsidRPr="00E47DF1">
        <w:br/>
      </w:r>
    </w:p>
    <w:p w14:paraId="46A87FE5" w14:textId="77777777" w:rsidR="001B6501" w:rsidRDefault="00E177C8" w:rsidP="00084E7A">
      <w:pPr>
        <w:spacing w:line="360" w:lineRule="auto"/>
        <w:jc w:val="both"/>
      </w:pPr>
      <w:r w:rsidRPr="00E47DF1">
        <w:rPr>
          <w:b/>
          <w:bCs/>
        </w:rPr>
        <w:t xml:space="preserve">Frakcionace pro radikální </w:t>
      </w:r>
      <w:r w:rsidR="003D33D0" w:rsidRPr="00E47DF1">
        <w:rPr>
          <w:b/>
          <w:bCs/>
        </w:rPr>
        <w:t xml:space="preserve">i adjuvantní </w:t>
      </w:r>
      <w:r w:rsidRPr="00E47DF1">
        <w:rPr>
          <w:b/>
          <w:bCs/>
        </w:rPr>
        <w:t>radioterapii</w:t>
      </w:r>
      <w:r w:rsidRPr="00E47DF1">
        <w:t xml:space="preserve"> </w:t>
      </w:r>
      <w:r w:rsidR="003D33D0" w:rsidRPr="00E47DF1">
        <w:t>je n</w:t>
      </w:r>
      <w:r w:rsidR="00BA41A3" w:rsidRPr="00E47DF1">
        <w:t xml:space="preserve">ejčastěji </w:t>
      </w:r>
      <w:r w:rsidR="003D33D0" w:rsidRPr="00E47DF1">
        <w:t xml:space="preserve">standardně 5krát </w:t>
      </w:r>
      <w:r w:rsidR="00794329" w:rsidRPr="00E47DF1">
        <w:t>týdně</w:t>
      </w:r>
      <w:r w:rsidR="003D33D0" w:rsidRPr="00E47DF1">
        <w:t xml:space="preserve"> dávkou </w:t>
      </w:r>
      <w:proofErr w:type="gramStart"/>
      <w:r w:rsidR="003D33D0" w:rsidRPr="00E47DF1">
        <w:t>1,8-2Gy</w:t>
      </w:r>
      <w:proofErr w:type="gramEnd"/>
      <w:r w:rsidR="00DD2D7D" w:rsidRPr="00E47DF1">
        <w:t>.</w:t>
      </w:r>
      <w:r w:rsidR="008C40BE" w:rsidRPr="00E47DF1">
        <w:t xml:space="preserve"> Počet frakcí závisí od stádia onemocnění</w:t>
      </w:r>
      <w:r w:rsidR="00124C85" w:rsidRPr="00E47DF1">
        <w:t xml:space="preserve">, zpravidla se počet frakcí pohybuje </w:t>
      </w:r>
      <w:r w:rsidR="00FA0A96" w:rsidRPr="00E47DF1">
        <w:t>od 28 frakcí do maximálně 36 frakcí</w:t>
      </w:r>
      <w:r w:rsidR="00124C85" w:rsidRPr="00E47DF1">
        <w:t>.</w:t>
      </w:r>
      <w:r w:rsidR="00DD2D7D" w:rsidRPr="00E47DF1">
        <w:t xml:space="preserve"> </w:t>
      </w:r>
      <w:r w:rsidR="000D6EBC" w:rsidRPr="00E47DF1">
        <w:t>Dávky a</w:t>
      </w:r>
      <w:r w:rsidR="00DD2D7D" w:rsidRPr="00E47DF1">
        <w:t xml:space="preserve">djuvantní RT </w:t>
      </w:r>
      <w:r w:rsidR="000D6EBC" w:rsidRPr="00E47DF1">
        <w:t xml:space="preserve">se pohybují mezi 45 až </w:t>
      </w:r>
      <w:r w:rsidR="00280FB0" w:rsidRPr="00E47DF1">
        <w:t>60</w:t>
      </w:r>
      <w:r w:rsidR="000D6EBC" w:rsidRPr="00E47DF1">
        <w:t xml:space="preserve"> </w:t>
      </w:r>
      <w:proofErr w:type="spellStart"/>
      <w:r w:rsidR="000D6EBC" w:rsidRPr="00E47DF1">
        <w:t>Gy</w:t>
      </w:r>
      <w:proofErr w:type="spellEnd"/>
      <w:r w:rsidR="00280FB0" w:rsidRPr="00E47DF1">
        <w:t xml:space="preserve"> v závislosti na velikosti a pozitivitě resekčních okrajů</w:t>
      </w:r>
      <w:r w:rsidR="00F428C7" w:rsidRPr="00E47DF1">
        <w:t>. Dávku můžeme navýšit</w:t>
      </w:r>
      <w:r w:rsidR="000D6EBC" w:rsidRPr="00E47DF1">
        <w:t xml:space="preserve"> </w:t>
      </w:r>
      <w:proofErr w:type="spellStart"/>
      <w:r w:rsidR="007E1541" w:rsidRPr="00E47DF1">
        <w:t>boost</w:t>
      </w:r>
      <w:r w:rsidR="00FA3BA9" w:rsidRPr="00E47DF1">
        <w:t>em</w:t>
      </w:r>
      <w:proofErr w:type="spellEnd"/>
      <w:r w:rsidR="007E1541" w:rsidRPr="00E47DF1">
        <w:t xml:space="preserve"> o 15-20 </w:t>
      </w:r>
      <w:proofErr w:type="spellStart"/>
      <w:r w:rsidR="007E1541" w:rsidRPr="00E47DF1">
        <w:t>Gy</w:t>
      </w:r>
      <w:proofErr w:type="spellEnd"/>
      <w:r w:rsidR="007E1541" w:rsidRPr="00E47DF1">
        <w:t xml:space="preserve"> pro radikální radiote</w:t>
      </w:r>
      <w:r w:rsidR="002C0F73" w:rsidRPr="00E47DF1">
        <w:t xml:space="preserve">rapii a 10-15 </w:t>
      </w:r>
      <w:proofErr w:type="spellStart"/>
      <w:r w:rsidR="002C0F73" w:rsidRPr="00E47DF1">
        <w:t>Gy</w:t>
      </w:r>
      <w:proofErr w:type="spellEnd"/>
      <w:r w:rsidR="002C0F73" w:rsidRPr="00E47DF1">
        <w:t xml:space="preserve"> </w:t>
      </w:r>
      <w:r w:rsidR="008C40BE" w:rsidRPr="00E47DF1">
        <w:t>u</w:t>
      </w:r>
      <w:r w:rsidR="002C0F73" w:rsidRPr="00E47DF1">
        <w:t xml:space="preserve"> adjuvantní RT. Při </w:t>
      </w:r>
      <w:proofErr w:type="spellStart"/>
      <w:r w:rsidR="002C0F73" w:rsidRPr="00E47DF1">
        <w:t>neoadjuvantní</w:t>
      </w:r>
      <w:proofErr w:type="spellEnd"/>
      <w:r w:rsidR="002C0F73" w:rsidRPr="00E47DF1">
        <w:t xml:space="preserve"> </w:t>
      </w:r>
      <w:r w:rsidR="005057DB" w:rsidRPr="00E47DF1">
        <w:t xml:space="preserve">radioterapii </w:t>
      </w:r>
      <w:r w:rsidR="00824265" w:rsidRPr="00E47DF1">
        <w:t>bývá</w:t>
      </w:r>
      <w:r w:rsidR="005057DB" w:rsidRPr="00E47DF1">
        <w:t xml:space="preserve"> plánovací objem </w:t>
      </w:r>
      <w:r w:rsidR="00824265" w:rsidRPr="00E47DF1">
        <w:t xml:space="preserve">nejčastěji ozářen </w:t>
      </w:r>
      <w:r w:rsidR="005057DB" w:rsidRPr="00E47DF1">
        <w:t>dávk</w:t>
      </w:r>
      <w:r w:rsidR="00824265" w:rsidRPr="00E47DF1">
        <w:t>ou</w:t>
      </w:r>
      <w:r w:rsidR="005057DB" w:rsidRPr="00E47DF1">
        <w:t xml:space="preserve"> 45-50 </w:t>
      </w:r>
      <w:proofErr w:type="spellStart"/>
      <w:r w:rsidR="005057DB" w:rsidRPr="00E47DF1">
        <w:t>Gy</w:t>
      </w:r>
      <w:proofErr w:type="spellEnd"/>
      <w:r w:rsidR="005057DB" w:rsidRPr="00E47DF1">
        <w:t>.</w:t>
      </w:r>
      <w:r w:rsidR="008C40BE" w:rsidRPr="00E47DF1">
        <w:tab/>
      </w:r>
      <w:r w:rsidR="00035841" w:rsidRPr="00E47DF1">
        <w:br/>
      </w:r>
    </w:p>
    <w:p w14:paraId="52853174" w14:textId="43BFD254" w:rsidR="00B2036A" w:rsidRPr="00E47DF1" w:rsidRDefault="005057DB" w:rsidP="00084E7A">
      <w:pPr>
        <w:spacing w:line="360" w:lineRule="auto"/>
        <w:jc w:val="both"/>
        <w:rPr>
          <w:b/>
          <w:bCs/>
          <w:color w:val="000000" w:themeColor="text1"/>
        </w:rPr>
      </w:pPr>
      <w:r w:rsidRPr="001B6501">
        <w:rPr>
          <w:b/>
          <w:bCs/>
        </w:rPr>
        <w:t>Kritickými orgány</w:t>
      </w:r>
      <w:r w:rsidRPr="00E47DF1">
        <w:t xml:space="preserve"> jsou </w:t>
      </w:r>
      <w:r w:rsidR="006F25E0" w:rsidRPr="00E47DF1">
        <w:t>tenké střevo, rektum a močový měchýř.</w:t>
      </w:r>
      <w:r w:rsidR="00B51B94" w:rsidRPr="00E47DF1">
        <w:br/>
        <w:t>Pacientka běh</w:t>
      </w:r>
      <w:r w:rsidR="00824265" w:rsidRPr="00E47DF1">
        <w:t xml:space="preserve">em vyšetření </w:t>
      </w:r>
      <w:proofErr w:type="gramStart"/>
      <w:r w:rsidR="00824265" w:rsidRPr="00E47DF1">
        <w:t>leží</w:t>
      </w:r>
      <w:proofErr w:type="gramEnd"/>
      <w:r w:rsidR="00824265" w:rsidRPr="00E47DF1">
        <w:t xml:space="preserve"> v supinační poloze s</w:t>
      </w:r>
      <w:r w:rsidR="00B10ACF" w:rsidRPr="00E47DF1">
        <w:t> </w:t>
      </w:r>
      <w:r w:rsidR="00824265" w:rsidRPr="00E47DF1">
        <w:t>koleny</w:t>
      </w:r>
      <w:r w:rsidR="00B10ACF" w:rsidRPr="00E47DF1">
        <w:t xml:space="preserve"> </w:t>
      </w:r>
      <w:r w:rsidR="00824265" w:rsidRPr="00E47DF1">
        <w:t>od sebe</w:t>
      </w:r>
      <w:r w:rsidR="00704853">
        <w:t xml:space="preserve"> a patami k sobě</w:t>
      </w:r>
      <w:r w:rsidR="00B10ACF" w:rsidRPr="00E47DF1">
        <w:t xml:space="preserve">, zatímco špičky </w:t>
      </w:r>
      <w:r w:rsidR="00704853">
        <w:t xml:space="preserve">mohou směřovat ven nebo se celé </w:t>
      </w:r>
      <w:proofErr w:type="spellStart"/>
      <w:r w:rsidR="00704853">
        <w:t>plosky</w:t>
      </w:r>
      <w:proofErr w:type="spellEnd"/>
      <w:r w:rsidR="00704853">
        <w:t xml:space="preserve"> nohou mohou dotýkat</w:t>
      </w:r>
      <w:r w:rsidR="00B10ACF" w:rsidRPr="00E47DF1">
        <w:t>. Tato poloha se jmenuje „poloha žáby“</w:t>
      </w:r>
      <w:r w:rsidR="00704853">
        <w:t xml:space="preserve">, jejímž cílem je, aby měla pacientka nohy dostatečně rozkročené. Při této poloze </w:t>
      </w:r>
      <w:r w:rsidR="00E97549" w:rsidRPr="00E47DF1">
        <w:t>vzniká riziko špatné reprodukovatelnosti</w:t>
      </w:r>
      <w:r w:rsidR="00FA0A96" w:rsidRPr="00E47DF1">
        <w:t xml:space="preserve"> </w:t>
      </w:r>
      <w:r w:rsidR="00454C7E" w:rsidRPr="00E47DF1">
        <w:t>(</w:t>
      </w:r>
      <w:r w:rsidR="00215904" w:rsidRPr="00E47DF1">
        <w:t>Národní onkologické standardy, 2016, s. 117</w:t>
      </w:r>
      <w:r w:rsidR="00FB5E74" w:rsidRPr="00E47DF1">
        <w:t>-118</w:t>
      </w:r>
      <w:r w:rsidR="00215904" w:rsidRPr="00E47DF1">
        <w:t>).</w:t>
      </w:r>
    </w:p>
    <w:p w14:paraId="0CEA07F8" w14:textId="77777777" w:rsidR="000C6F7B" w:rsidRPr="00E47DF1" w:rsidRDefault="000C6F7B" w:rsidP="00084E7A">
      <w:pPr>
        <w:spacing w:line="360" w:lineRule="auto"/>
        <w:jc w:val="both"/>
      </w:pPr>
    </w:p>
    <w:p w14:paraId="4174A33A" w14:textId="1D1D946F" w:rsidR="00275AA1" w:rsidRPr="00E47DF1" w:rsidRDefault="00275AA1" w:rsidP="000C6F7B">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29" w:name="_Toc95727404"/>
      <w:bookmarkStart w:id="30" w:name="_Toc95727581"/>
      <w:bookmarkStart w:id="31" w:name="_Toc100571318"/>
      <w:r w:rsidRPr="00E47DF1">
        <w:rPr>
          <w:rFonts w:ascii="Times New Roman" w:hAnsi="Times New Roman" w:cs="Times New Roman"/>
          <w:b/>
          <w:bCs/>
          <w:color w:val="000000" w:themeColor="text1"/>
          <w:sz w:val="28"/>
          <w:szCs w:val="28"/>
          <w:lang w:eastAsia="cs-CZ"/>
        </w:rPr>
        <w:t xml:space="preserve">Nádory </w:t>
      </w:r>
      <w:bookmarkEnd w:id="29"/>
      <w:bookmarkEnd w:id="30"/>
      <w:r w:rsidR="00162644" w:rsidRPr="00E47DF1">
        <w:rPr>
          <w:rFonts w:ascii="Times New Roman" w:hAnsi="Times New Roman" w:cs="Times New Roman"/>
          <w:b/>
          <w:bCs/>
          <w:color w:val="000000" w:themeColor="text1"/>
          <w:sz w:val="28"/>
          <w:szCs w:val="28"/>
          <w:lang w:eastAsia="cs-CZ"/>
        </w:rPr>
        <w:t>pochvy</w:t>
      </w:r>
      <w:r w:rsidR="00AA4EDE" w:rsidRPr="00E47DF1">
        <w:rPr>
          <w:rFonts w:ascii="Times New Roman" w:hAnsi="Times New Roman" w:cs="Times New Roman"/>
          <w:b/>
          <w:bCs/>
          <w:color w:val="000000" w:themeColor="text1"/>
          <w:sz w:val="28"/>
          <w:szCs w:val="28"/>
          <w:lang w:eastAsia="cs-CZ"/>
        </w:rPr>
        <w:t xml:space="preserve"> a vaginální </w:t>
      </w:r>
      <w:proofErr w:type="spellStart"/>
      <w:r w:rsidR="00AA4EDE" w:rsidRPr="00E47DF1">
        <w:rPr>
          <w:rFonts w:ascii="Times New Roman" w:hAnsi="Times New Roman" w:cs="Times New Roman"/>
          <w:b/>
          <w:bCs/>
          <w:color w:val="000000" w:themeColor="text1"/>
          <w:sz w:val="28"/>
          <w:szCs w:val="28"/>
          <w:lang w:eastAsia="cs-CZ"/>
        </w:rPr>
        <w:t>neoplazie</w:t>
      </w:r>
      <w:proofErr w:type="spellEnd"/>
      <w:r w:rsidR="00AA4EDE" w:rsidRPr="00E47DF1">
        <w:rPr>
          <w:rFonts w:ascii="Times New Roman" w:hAnsi="Times New Roman" w:cs="Times New Roman"/>
          <w:b/>
          <w:bCs/>
          <w:color w:val="000000" w:themeColor="text1"/>
          <w:sz w:val="28"/>
          <w:szCs w:val="28"/>
          <w:lang w:eastAsia="cs-CZ"/>
        </w:rPr>
        <w:t xml:space="preserve"> (</w:t>
      </w:r>
      <w:proofErr w:type="spellStart"/>
      <w:r w:rsidR="00AA4EDE" w:rsidRPr="00E47DF1">
        <w:rPr>
          <w:rFonts w:ascii="Times New Roman" w:hAnsi="Times New Roman" w:cs="Times New Roman"/>
          <w:b/>
          <w:bCs/>
          <w:color w:val="000000" w:themeColor="text1"/>
          <w:sz w:val="28"/>
          <w:szCs w:val="28"/>
          <w:lang w:eastAsia="cs-CZ"/>
        </w:rPr>
        <w:t>VaIN</w:t>
      </w:r>
      <w:proofErr w:type="spellEnd"/>
      <w:r w:rsidR="00AA4EDE" w:rsidRPr="00E47DF1">
        <w:rPr>
          <w:rFonts w:ascii="Times New Roman" w:hAnsi="Times New Roman" w:cs="Times New Roman"/>
          <w:b/>
          <w:bCs/>
          <w:color w:val="000000" w:themeColor="text1"/>
          <w:sz w:val="28"/>
          <w:szCs w:val="28"/>
          <w:lang w:eastAsia="cs-CZ"/>
        </w:rPr>
        <w:t>)</w:t>
      </w:r>
      <w:bookmarkEnd w:id="31"/>
    </w:p>
    <w:p w14:paraId="3EE042DD" w14:textId="61D42C49" w:rsidR="00410A07" w:rsidRPr="00E47DF1" w:rsidRDefault="0079531E" w:rsidP="000C6F7B">
      <w:pPr>
        <w:pStyle w:val="Nadpis3"/>
        <w:numPr>
          <w:ilvl w:val="2"/>
          <w:numId w:val="3"/>
        </w:numPr>
        <w:spacing w:line="360" w:lineRule="auto"/>
        <w:ind w:left="426" w:hanging="426"/>
        <w:rPr>
          <w:rFonts w:ascii="Times New Roman" w:hAnsi="Times New Roman" w:cs="Times New Roman"/>
          <w:b/>
          <w:bCs/>
          <w:color w:val="000000" w:themeColor="text1"/>
        </w:rPr>
      </w:pPr>
      <w:r>
        <w:rPr>
          <w:rFonts w:ascii="Times New Roman" w:hAnsi="Times New Roman" w:cs="Times New Roman"/>
          <w:b/>
          <w:bCs/>
          <w:color w:val="000000" w:themeColor="text1"/>
        </w:rPr>
        <w:t>Úvodní informace</w:t>
      </w:r>
    </w:p>
    <w:p w14:paraId="56FD2FFE" w14:textId="36B12DB5" w:rsidR="00B3572B" w:rsidRPr="00E47DF1" w:rsidRDefault="00B3572B" w:rsidP="00084E7A">
      <w:pPr>
        <w:spacing w:line="360" w:lineRule="auto"/>
        <w:jc w:val="both"/>
      </w:pPr>
      <w:r w:rsidRPr="00E47DF1">
        <w:rPr>
          <w:b/>
          <w:bCs/>
        </w:rPr>
        <w:t xml:space="preserve">Primární </w:t>
      </w:r>
      <w:r w:rsidR="00114A46" w:rsidRPr="00E47DF1">
        <w:rPr>
          <w:b/>
          <w:bCs/>
        </w:rPr>
        <w:t>karcinom</w:t>
      </w:r>
      <w:r w:rsidRPr="00E47DF1">
        <w:rPr>
          <w:b/>
          <w:bCs/>
        </w:rPr>
        <w:t xml:space="preserve"> vaginy</w:t>
      </w:r>
      <w:r w:rsidRPr="00E47DF1">
        <w:t xml:space="preserve"> je vzácný druh rakoviny</w:t>
      </w:r>
      <w:r w:rsidR="00872776" w:rsidRPr="00E47DF1">
        <w:t xml:space="preserve"> </w:t>
      </w:r>
      <w:r w:rsidR="00B22473" w:rsidRPr="00E47DF1">
        <w:t>a bývá definován jako nádor v oblasti vagíny bez klinického nebo histologického důkazu</w:t>
      </w:r>
      <w:r w:rsidR="001E5FEC" w:rsidRPr="00E47DF1">
        <w:t xml:space="preserve"> o původu z děložní nebo </w:t>
      </w:r>
      <w:proofErr w:type="spellStart"/>
      <w:r w:rsidR="001E5FEC" w:rsidRPr="00E47DF1">
        <w:t>vulvární</w:t>
      </w:r>
      <w:proofErr w:type="spellEnd"/>
      <w:r w:rsidR="001E5FEC" w:rsidRPr="00E47DF1">
        <w:t xml:space="preserve"> </w:t>
      </w:r>
      <w:r w:rsidR="007E2759" w:rsidRPr="00E47DF1">
        <w:t>oblasti. Tyto nádory t</w:t>
      </w:r>
      <w:r w:rsidR="00872776" w:rsidRPr="00E47DF1">
        <w:t xml:space="preserve">voří </w:t>
      </w:r>
      <w:r w:rsidR="007E2759" w:rsidRPr="00E47DF1">
        <w:t>pouze</w:t>
      </w:r>
      <w:r w:rsidR="00872776" w:rsidRPr="00E47DF1">
        <w:t xml:space="preserve"> 1</w:t>
      </w:r>
      <w:r w:rsidR="006D7A92" w:rsidRPr="00E47DF1">
        <w:t>-</w:t>
      </w:r>
      <w:proofErr w:type="gramStart"/>
      <w:r w:rsidR="00A70781" w:rsidRPr="00E47DF1">
        <w:t>2</w:t>
      </w:r>
      <w:r w:rsidR="00872776" w:rsidRPr="00E47DF1">
        <w:t>%</w:t>
      </w:r>
      <w:proofErr w:type="gramEnd"/>
      <w:r w:rsidR="00872776" w:rsidRPr="00E47DF1">
        <w:t xml:space="preserve"> </w:t>
      </w:r>
      <w:r w:rsidR="007E2759" w:rsidRPr="00E47DF1">
        <w:t xml:space="preserve">ze </w:t>
      </w:r>
      <w:r w:rsidR="00872776" w:rsidRPr="00E47DF1">
        <w:t xml:space="preserve">všech gynekologických malignit. </w:t>
      </w:r>
      <w:r w:rsidR="00D2476E" w:rsidRPr="00E47DF1">
        <w:t xml:space="preserve">Každý rok se celosvětově </w:t>
      </w:r>
      <w:r w:rsidR="00D2476E" w:rsidRPr="00E47DF1">
        <w:lastRenderedPageBreak/>
        <w:t xml:space="preserve">diagnostikuje přibližně v 15 tisících případech. </w:t>
      </w:r>
      <w:r w:rsidR="00804282" w:rsidRPr="00E47DF1">
        <w:t>V České republice je jeho incidence 0,5 na 100</w:t>
      </w:r>
      <w:r w:rsidR="0049209D" w:rsidRPr="00E47DF1">
        <w:t> </w:t>
      </w:r>
      <w:r w:rsidR="000F1823" w:rsidRPr="00E47DF1">
        <w:t>tisíc</w:t>
      </w:r>
      <w:r w:rsidR="0049209D" w:rsidRPr="00E47DF1">
        <w:t xml:space="preserve"> žen</w:t>
      </w:r>
      <w:r w:rsidR="009B2B7A" w:rsidRPr="00E47DF1">
        <w:t xml:space="preserve"> a mortalita </w:t>
      </w:r>
      <w:r w:rsidR="000C5CB1" w:rsidRPr="00E47DF1">
        <w:t>0,24 na 100 tisíc žen</w:t>
      </w:r>
      <w:r w:rsidR="00C444D5" w:rsidRPr="00E47DF1">
        <w:t xml:space="preserve"> (</w:t>
      </w:r>
      <w:r w:rsidR="00863489" w:rsidRPr="00E47DF1">
        <w:t xml:space="preserve">údaje převzaty </w:t>
      </w:r>
      <w:r w:rsidR="00C444D5" w:rsidRPr="00E47DF1">
        <w:t xml:space="preserve">z internetového portálu </w:t>
      </w:r>
      <w:hyperlink r:id="rId18" w:history="1">
        <w:r w:rsidR="00C444D5" w:rsidRPr="00E47DF1">
          <w:rPr>
            <w:rStyle w:val="Hypertextovodkaz"/>
          </w:rPr>
          <w:t>https://www.svod.cz</w:t>
        </w:r>
      </w:hyperlink>
      <w:r w:rsidR="00C444D5" w:rsidRPr="00E47DF1">
        <w:t xml:space="preserve"> , 2018)</w:t>
      </w:r>
      <w:r w:rsidR="000C5CB1" w:rsidRPr="00E47DF1">
        <w:t>.</w:t>
      </w:r>
      <w:r w:rsidR="00863489" w:rsidRPr="00E47DF1">
        <w:t xml:space="preserve"> </w:t>
      </w:r>
    </w:p>
    <w:p w14:paraId="13F23299" w14:textId="0F9AF25A" w:rsidR="00B3572B" w:rsidRDefault="00353E02" w:rsidP="00A246F8">
      <w:pPr>
        <w:spacing w:line="360" w:lineRule="auto"/>
        <w:jc w:val="both"/>
      </w:pPr>
      <w:r w:rsidRPr="00E47DF1">
        <w:t>N</w:t>
      </w:r>
      <w:r w:rsidR="0074154F" w:rsidRPr="00E47DF1">
        <w:t xml:space="preserve">ejčastějšími typy nádorů jsou epitelové – </w:t>
      </w:r>
      <w:proofErr w:type="spellStart"/>
      <w:r w:rsidR="0074154F" w:rsidRPr="00E47DF1">
        <w:t>spinocelulární</w:t>
      </w:r>
      <w:proofErr w:type="spellEnd"/>
      <w:r w:rsidR="0074154F" w:rsidRPr="00E47DF1">
        <w:t xml:space="preserve"> karcinom tvoří až </w:t>
      </w:r>
      <w:proofErr w:type="gramStart"/>
      <w:r w:rsidR="0074154F" w:rsidRPr="00E47DF1">
        <w:t>83%</w:t>
      </w:r>
      <w:proofErr w:type="gramEnd"/>
      <w:r w:rsidR="0074154F" w:rsidRPr="00E47DF1">
        <w:t xml:space="preserve"> </w:t>
      </w:r>
      <w:r w:rsidR="00B01BC1" w:rsidRPr="00E47DF1">
        <w:t>všech vaginálních</w:t>
      </w:r>
      <w:r w:rsidR="0074154F" w:rsidRPr="00E47DF1">
        <w:t xml:space="preserve"> nádorů, </w:t>
      </w:r>
      <w:r w:rsidRPr="00E47DF1">
        <w:t>dále adenokarcinomy</w:t>
      </w:r>
      <w:r w:rsidR="00B01BC1" w:rsidRPr="00E47DF1">
        <w:t xml:space="preserve"> tvořící 9% případů ne</w:t>
      </w:r>
      <w:r w:rsidR="00EA359D" w:rsidRPr="00E47DF1">
        <w:t xml:space="preserve">bo malobuněčný karcinom (vzácně se vyskytující). Krom epitelových </w:t>
      </w:r>
      <w:r w:rsidR="009B4BAA" w:rsidRPr="00E47DF1">
        <w:t>nádorů můžeme nalézt také mezenchymální nádory (</w:t>
      </w:r>
      <w:proofErr w:type="spellStart"/>
      <w:r w:rsidR="009B4BAA" w:rsidRPr="00E47DF1">
        <w:t>leiomyosarkom</w:t>
      </w:r>
      <w:proofErr w:type="spellEnd"/>
      <w:r w:rsidR="009B4BAA" w:rsidRPr="00E47DF1">
        <w:t xml:space="preserve">, </w:t>
      </w:r>
      <w:proofErr w:type="spellStart"/>
      <w:r w:rsidR="009B4BAA" w:rsidRPr="00E47DF1">
        <w:t>sarcoma</w:t>
      </w:r>
      <w:proofErr w:type="spellEnd"/>
      <w:r w:rsidR="009B4BAA" w:rsidRPr="00E47DF1">
        <w:t xml:space="preserve"> </w:t>
      </w:r>
      <w:proofErr w:type="spellStart"/>
      <w:r w:rsidR="009B4BAA" w:rsidRPr="00E47DF1">
        <w:t>botryoides</w:t>
      </w:r>
      <w:proofErr w:type="spellEnd"/>
      <w:r w:rsidR="009B4BAA" w:rsidRPr="00E47DF1">
        <w:t>) nebo ná</w:t>
      </w:r>
      <w:r w:rsidR="00F95415" w:rsidRPr="00E47DF1">
        <w:t xml:space="preserve">dory z melanocytů – maligní melanomy až u </w:t>
      </w:r>
      <w:proofErr w:type="gramStart"/>
      <w:r w:rsidR="00F95415" w:rsidRPr="00E47DF1">
        <w:t>4%</w:t>
      </w:r>
      <w:proofErr w:type="gramEnd"/>
      <w:r w:rsidR="00F95415" w:rsidRPr="00E47DF1">
        <w:t xml:space="preserve"> případů. Ostatní </w:t>
      </w:r>
      <w:r w:rsidR="006F330A" w:rsidRPr="00E47DF1">
        <w:t xml:space="preserve">typy </w:t>
      </w:r>
      <w:r w:rsidR="00F95415" w:rsidRPr="00E47DF1">
        <w:t>nádor</w:t>
      </w:r>
      <w:r w:rsidR="006F330A" w:rsidRPr="00E47DF1">
        <w:t>ů se v poševní oblasti mohou vyskytnou, dochází k tomu však</w:t>
      </w:r>
      <w:r w:rsidR="00F95415" w:rsidRPr="00E47DF1">
        <w:t xml:space="preserve"> velmi vzácně </w:t>
      </w:r>
      <w:r w:rsidR="00B616AD" w:rsidRPr="00E47DF1">
        <w:t xml:space="preserve">(Standardy pro léčbu Karcinomu pochvy – Masarykův onkologický ústav, </w:t>
      </w:r>
      <w:r w:rsidR="00512A90" w:rsidRPr="00E47DF1">
        <w:t xml:space="preserve">2020, </w:t>
      </w:r>
      <w:r w:rsidR="00B616AD" w:rsidRPr="00E47DF1">
        <w:t>s.2</w:t>
      </w:r>
      <w:r w:rsidR="00512A90" w:rsidRPr="00E47DF1">
        <w:t>)</w:t>
      </w:r>
    </w:p>
    <w:p w14:paraId="46501C7E" w14:textId="77777777" w:rsidR="00A42257" w:rsidRPr="00E47DF1" w:rsidRDefault="00A42257" w:rsidP="00A246F8">
      <w:pPr>
        <w:spacing w:line="360" w:lineRule="auto"/>
        <w:jc w:val="both"/>
      </w:pPr>
    </w:p>
    <w:p w14:paraId="10F37472" w14:textId="29AA9930" w:rsidR="00363A14" w:rsidRPr="00E47DF1" w:rsidRDefault="00363A14" w:rsidP="00A246F8">
      <w:pPr>
        <w:spacing w:line="360" w:lineRule="auto"/>
        <w:jc w:val="both"/>
        <w:rPr>
          <w:b/>
          <w:bCs/>
        </w:rPr>
      </w:pPr>
      <w:r w:rsidRPr="00E47DF1">
        <w:rPr>
          <w:b/>
          <w:bCs/>
        </w:rPr>
        <w:t xml:space="preserve">Vaginální </w:t>
      </w:r>
      <w:proofErr w:type="spellStart"/>
      <w:r w:rsidRPr="00E47DF1">
        <w:rPr>
          <w:b/>
          <w:bCs/>
        </w:rPr>
        <w:t>neoplázie</w:t>
      </w:r>
      <w:proofErr w:type="spellEnd"/>
      <w:r w:rsidRPr="00E47DF1">
        <w:rPr>
          <w:b/>
          <w:bCs/>
        </w:rPr>
        <w:t xml:space="preserve"> (</w:t>
      </w:r>
      <w:proofErr w:type="spellStart"/>
      <w:r w:rsidRPr="00E47DF1">
        <w:rPr>
          <w:b/>
          <w:bCs/>
        </w:rPr>
        <w:t>VaIN</w:t>
      </w:r>
      <w:proofErr w:type="spellEnd"/>
      <w:r w:rsidR="00957652" w:rsidRPr="00E47DF1">
        <w:rPr>
          <w:b/>
          <w:bCs/>
        </w:rPr>
        <w:t xml:space="preserve">, </w:t>
      </w:r>
      <w:r w:rsidR="00957652" w:rsidRPr="00E47DF1">
        <w:t xml:space="preserve">z angl. </w:t>
      </w:r>
      <w:proofErr w:type="spellStart"/>
      <w:r w:rsidR="0052057E" w:rsidRPr="00E47DF1">
        <w:t>vaginal</w:t>
      </w:r>
      <w:proofErr w:type="spellEnd"/>
      <w:r w:rsidR="0052057E" w:rsidRPr="00E47DF1">
        <w:t xml:space="preserve"> </w:t>
      </w:r>
      <w:proofErr w:type="spellStart"/>
      <w:r w:rsidR="0052057E" w:rsidRPr="00E47DF1">
        <w:t>intraepithelial</w:t>
      </w:r>
      <w:proofErr w:type="spellEnd"/>
      <w:r w:rsidR="0052057E" w:rsidRPr="00E47DF1">
        <w:t xml:space="preserve"> </w:t>
      </w:r>
      <w:proofErr w:type="spellStart"/>
      <w:r w:rsidR="0052057E" w:rsidRPr="00E47DF1">
        <w:t>neoplasia</w:t>
      </w:r>
      <w:proofErr w:type="spellEnd"/>
      <w:r w:rsidR="0052057E" w:rsidRPr="00E47DF1">
        <w:t>)</w:t>
      </w:r>
      <w:r w:rsidR="00957652" w:rsidRPr="00E47DF1">
        <w:t xml:space="preserve"> je relativně vzácná forma prekancerózy</w:t>
      </w:r>
      <w:r w:rsidR="0052057E" w:rsidRPr="00E47DF1">
        <w:t xml:space="preserve"> vycházející z dlaždicového epitelu pochvy.</w:t>
      </w:r>
      <w:r w:rsidR="00923C29" w:rsidRPr="00E47DF1">
        <w:t xml:space="preserve"> Dělíme je na </w:t>
      </w:r>
      <w:proofErr w:type="spellStart"/>
      <w:r w:rsidR="00923C29" w:rsidRPr="00E47DF1">
        <w:t>low</w:t>
      </w:r>
      <w:proofErr w:type="spellEnd"/>
      <w:r w:rsidR="00923C29" w:rsidRPr="00E47DF1">
        <w:t xml:space="preserve">-grade a </w:t>
      </w:r>
      <w:proofErr w:type="spellStart"/>
      <w:r w:rsidR="00923C29" w:rsidRPr="00E47DF1">
        <w:t>high</w:t>
      </w:r>
      <w:proofErr w:type="spellEnd"/>
      <w:r w:rsidR="00923C29" w:rsidRPr="00E47DF1">
        <w:t xml:space="preserve">-grade. </w:t>
      </w:r>
      <w:r w:rsidR="006B6A24" w:rsidRPr="00E47DF1">
        <w:t xml:space="preserve">Vznikají </w:t>
      </w:r>
      <w:r w:rsidR="00336CF7" w:rsidRPr="00E47DF1">
        <w:t>kvůli</w:t>
      </w:r>
      <w:r w:rsidR="006B6A24" w:rsidRPr="00E47DF1">
        <w:t xml:space="preserve"> přítomnosti rizikových faktorů, jako např. infekce HR-HPV, </w:t>
      </w:r>
      <w:r w:rsidR="00336CF7" w:rsidRPr="00E47DF1">
        <w:t xml:space="preserve">kouření, radioterapie nebo </w:t>
      </w:r>
      <w:r w:rsidR="006B6A24" w:rsidRPr="00E47DF1">
        <w:t>iritace poševní stěny včetně dlouhodobě zavedeného pesaru</w:t>
      </w:r>
      <w:r w:rsidR="00336CF7" w:rsidRPr="00E47DF1">
        <w:t>.</w:t>
      </w:r>
      <w:r w:rsidR="007E68A7" w:rsidRPr="00E47DF1">
        <w:t xml:space="preserve"> Klinicky je nejčastěji němá, bezpříznaková. U </w:t>
      </w:r>
      <w:proofErr w:type="spellStart"/>
      <w:r w:rsidR="007E68A7" w:rsidRPr="00E47DF1">
        <w:t>high</w:t>
      </w:r>
      <w:proofErr w:type="spellEnd"/>
      <w:r w:rsidR="007E68A7" w:rsidRPr="00E47DF1">
        <w:t xml:space="preserve">-grade typu nebo u rozsáhlých </w:t>
      </w:r>
      <w:proofErr w:type="spellStart"/>
      <w:r w:rsidR="007E68A7" w:rsidRPr="00E47DF1">
        <w:t>neoplázií</w:t>
      </w:r>
      <w:proofErr w:type="spellEnd"/>
      <w:r w:rsidR="007E68A7" w:rsidRPr="00E47DF1">
        <w:t xml:space="preserve"> může docházet ke špinění až krvácení po pohlavním styku.</w:t>
      </w:r>
      <w:r w:rsidR="00CF7AFE" w:rsidRPr="00E47DF1">
        <w:t xml:space="preserve"> Relativně se jedná o dobře přístupné </w:t>
      </w:r>
      <w:proofErr w:type="spellStart"/>
      <w:r w:rsidR="00CF7AFE" w:rsidRPr="00E47DF1">
        <w:t>přednádorové</w:t>
      </w:r>
      <w:proofErr w:type="spellEnd"/>
      <w:r w:rsidR="00CF7AFE" w:rsidRPr="00E47DF1">
        <w:t xml:space="preserve"> stavy s dobrým přístupem a rychlou možností léčby </w:t>
      </w:r>
      <w:r w:rsidR="00782F43" w:rsidRPr="00E47DF1">
        <w:t>(</w:t>
      </w:r>
      <w:proofErr w:type="spellStart"/>
      <w:r w:rsidR="00782F43" w:rsidRPr="00E47DF1">
        <w:t>Feranec</w:t>
      </w:r>
      <w:proofErr w:type="spellEnd"/>
      <w:r w:rsidR="00782F43" w:rsidRPr="00E47DF1">
        <w:t xml:space="preserve"> a kol., 2013, s. 48).</w:t>
      </w:r>
    </w:p>
    <w:p w14:paraId="3F5865FA" w14:textId="77777777" w:rsidR="00A246F8" w:rsidRPr="00E47DF1" w:rsidRDefault="00A246F8" w:rsidP="00A246F8">
      <w:pPr>
        <w:spacing w:line="360" w:lineRule="auto"/>
        <w:jc w:val="both"/>
      </w:pPr>
    </w:p>
    <w:p w14:paraId="3C71EAA2" w14:textId="11E92C20" w:rsidR="00410A07" w:rsidRPr="00E47DF1" w:rsidRDefault="00410A07" w:rsidP="000C6F7B">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Diagnóza</w:t>
      </w:r>
    </w:p>
    <w:p w14:paraId="11F82715" w14:textId="75E93C70" w:rsidR="00DD31AA" w:rsidRPr="00E47DF1" w:rsidRDefault="00B054F8" w:rsidP="00DD31AA">
      <w:pPr>
        <w:spacing w:line="360" w:lineRule="auto"/>
        <w:jc w:val="both"/>
      </w:pPr>
      <w:r w:rsidRPr="00E47DF1">
        <w:t xml:space="preserve">Při podezření na rakovinu pochvy ženy mohou pociťovat </w:t>
      </w:r>
      <w:r w:rsidR="004A134E" w:rsidRPr="00E47DF1">
        <w:t>svědění, bolesti</w:t>
      </w:r>
      <w:r w:rsidR="0093209D" w:rsidRPr="00E47DF1">
        <w:t xml:space="preserve"> při </w:t>
      </w:r>
      <w:r w:rsidR="00942C44" w:rsidRPr="00E47DF1">
        <w:t>pohlavním styku</w:t>
      </w:r>
      <w:r w:rsidR="004A134E" w:rsidRPr="00E47DF1">
        <w:t>, mimomenstruační krvácení,</w:t>
      </w:r>
      <w:r w:rsidR="0093209D" w:rsidRPr="00E47DF1">
        <w:t xml:space="preserve"> </w:t>
      </w:r>
      <w:r w:rsidR="004156DB" w:rsidRPr="00E47DF1">
        <w:t>potíže s</w:t>
      </w:r>
      <w:r w:rsidR="00A246F8" w:rsidRPr="00E47DF1">
        <w:t> </w:t>
      </w:r>
      <w:r w:rsidR="004156DB" w:rsidRPr="00E47DF1">
        <w:t>močením i s</w:t>
      </w:r>
      <w:r w:rsidR="00A246F8" w:rsidRPr="00E47DF1">
        <w:t> </w:t>
      </w:r>
      <w:r w:rsidR="004156DB" w:rsidRPr="00E47DF1">
        <w:t>hematurií a také</w:t>
      </w:r>
      <w:r w:rsidR="007A7732" w:rsidRPr="00E47DF1">
        <w:t xml:space="preserve"> pocity cizího tělesa v</w:t>
      </w:r>
      <w:r w:rsidR="00A246F8" w:rsidRPr="00E47DF1">
        <w:t> </w:t>
      </w:r>
      <w:r w:rsidR="007A7732" w:rsidRPr="00E47DF1">
        <w:t xml:space="preserve">pochvě. Tyto příznaky většinou poukazují na pokročilé stádium </w:t>
      </w:r>
      <w:r w:rsidR="00E80D6F" w:rsidRPr="00E47DF1">
        <w:t xml:space="preserve">nádoru. </w:t>
      </w:r>
      <w:r w:rsidR="006D2325" w:rsidRPr="00E47DF1">
        <w:t>V</w:t>
      </w:r>
      <w:r w:rsidR="00A246F8" w:rsidRPr="00E47DF1">
        <w:t> </w:t>
      </w:r>
      <w:r w:rsidR="006D2325" w:rsidRPr="00E47DF1">
        <w:t>p</w:t>
      </w:r>
      <w:r w:rsidR="00E80D6F" w:rsidRPr="00E47DF1">
        <w:t>rvním krok</w:t>
      </w:r>
      <w:r w:rsidR="006D2325" w:rsidRPr="00E47DF1">
        <w:t>u</w:t>
      </w:r>
      <w:r w:rsidR="00E80D6F" w:rsidRPr="00E47DF1">
        <w:t xml:space="preserve"> při podezření na toto onemocnění potřebujeme pacientčinu anamnézu</w:t>
      </w:r>
      <w:r w:rsidR="006D2325" w:rsidRPr="00E47DF1">
        <w:t xml:space="preserve"> </w:t>
      </w:r>
      <w:r w:rsidR="00955FB9" w:rsidRPr="00E47DF1">
        <w:t>spolu s</w:t>
      </w:r>
      <w:r w:rsidR="00A246F8" w:rsidRPr="00E47DF1">
        <w:t> </w:t>
      </w:r>
      <w:r w:rsidR="00955FB9" w:rsidRPr="00E47DF1">
        <w:t>komplexním vyšetřením u gynekologa.</w:t>
      </w:r>
      <w:r w:rsidR="00BB3232" w:rsidRPr="00E47DF1">
        <w:t xml:space="preserve"> Zde se doplňuje o somatické vyšetřen</w:t>
      </w:r>
      <w:r w:rsidR="005322EB" w:rsidRPr="00E47DF1">
        <w:t xml:space="preserve">í, </w:t>
      </w:r>
      <w:r w:rsidR="00BB3232" w:rsidRPr="00E47DF1">
        <w:t xml:space="preserve">vyšetření </w:t>
      </w:r>
      <w:r w:rsidR="00BB3232" w:rsidRPr="00E47DF1">
        <w:rPr>
          <w:i/>
          <w:iCs/>
        </w:rPr>
        <w:t xml:space="preserve">per </w:t>
      </w:r>
      <w:proofErr w:type="spellStart"/>
      <w:r w:rsidR="00BB3232" w:rsidRPr="00E47DF1">
        <w:rPr>
          <w:i/>
          <w:iCs/>
        </w:rPr>
        <w:t>rectum</w:t>
      </w:r>
      <w:proofErr w:type="spellEnd"/>
      <w:r w:rsidR="005322EB" w:rsidRPr="00E47DF1">
        <w:t xml:space="preserve"> a kolposkopii.</w:t>
      </w:r>
      <w:r w:rsidR="00A9738D" w:rsidRPr="00E47DF1">
        <w:t xml:space="preserve"> </w:t>
      </w:r>
      <w:proofErr w:type="spellStart"/>
      <w:r w:rsidR="00555732" w:rsidRPr="00E47DF1">
        <w:t>Pacience</w:t>
      </w:r>
      <w:proofErr w:type="spellEnd"/>
      <w:r w:rsidR="00555732" w:rsidRPr="00E47DF1">
        <w:t xml:space="preserve"> odebíráme základní vzorky na histologii a také krevní odběry na biochemii s</w:t>
      </w:r>
      <w:r w:rsidR="00A246F8" w:rsidRPr="00E47DF1">
        <w:t> </w:t>
      </w:r>
      <w:r w:rsidR="00555732" w:rsidRPr="00E47DF1">
        <w:t xml:space="preserve">jaterními testy. </w:t>
      </w:r>
      <w:r w:rsidR="001B09BA" w:rsidRPr="00E47DF1">
        <w:t xml:space="preserve">Obligatorním vyšetřením je také RTG předozadní snímek srdce a plic. </w:t>
      </w:r>
      <w:r w:rsidR="001B09BA" w:rsidRPr="00E47DF1">
        <w:tab/>
      </w:r>
      <w:r w:rsidR="001B09BA" w:rsidRPr="00E47DF1">
        <w:br/>
        <w:t>Fakultativně</w:t>
      </w:r>
      <w:r w:rsidR="00757766" w:rsidRPr="00E47DF1">
        <w:t xml:space="preserve"> </w:t>
      </w:r>
      <w:r w:rsidR="003C3ADF" w:rsidRPr="00E47DF1">
        <w:t xml:space="preserve">pro </w:t>
      </w:r>
      <w:proofErr w:type="spellStart"/>
      <w:r w:rsidR="003C3ADF" w:rsidRPr="00E47DF1">
        <w:t>staging</w:t>
      </w:r>
      <w:proofErr w:type="spellEnd"/>
      <w:r w:rsidR="003C3ADF" w:rsidRPr="00E47DF1">
        <w:t xml:space="preserve"> onemocnění, tedy pro informaci o případném šíření nádoru do okolí, </w:t>
      </w:r>
      <w:r w:rsidR="00FD627E" w:rsidRPr="00E47DF1">
        <w:t>se prohlížejí</w:t>
      </w:r>
      <w:r w:rsidR="00A9738D" w:rsidRPr="00E47DF1">
        <w:t xml:space="preserve"> </w:t>
      </w:r>
      <w:r w:rsidR="001B09BA" w:rsidRPr="00E47DF1">
        <w:t xml:space="preserve">tříselné </w:t>
      </w:r>
      <w:r w:rsidR="00555732" w:rsidRPr="00E47DF1">
        <w:t>uzlin</w:t>
      </w:r>
      <w:r w:rsidR="001B09BA" w:rsidRPr="00E47DF1">
        <w:t>y ultrazvukovou sondou, pr</w:t>
      </w:r>
      <w:r w:rsidR="00D31EAB" w:rsidRPr="00E47DF1">
        <w:t xml:space="preserve">ovádí se </w:t>
      </w:r>
      <w:proofErr w:type="spellStart"/>
      <w:r w:rsidR="00D31EAB" w:rsidRPr="00E47DF1">
        <w:t>uretrocystoskopie</w:t>
      </w:r>
      <w:proofErr w:type="spellEnd"/>
      <w:r w:rsidR="00D31EAB" w:rsidRPr="00E47DF1">
        <w:t>, popřípadě rektoskopie</w:t>
      </w:r>
      <w:r w:rsidR="00FD627E" w:rsidRPr="00E47DF1">
        <w:t>,</w:t>
      </w:r>
      <w:r w:rsidR="00D31EAB" w:rsidRPr="00E47DF1">
        <w:t xml:space="preserve"> a vyšetření zobrazovací</w:t>
      </w:r>
      <w:r w:rsidR="00A60C89" w:rsidRPr="00E47DF1">
        <w:t>mi</w:t>
      </w:r>
      <w:r w:rsidR="00D31EAB" w:rsidRPr="00E47DF1">
        <w:t xml:space="preserve"> metod</w:t>
      </w:r>
      <w:r w:rsidR="00A60C89" w:rsidRPr="00E47DF1">
        <w:t>ami</w:t>
      </w:r>
      <w:r w:rsidR="00D31EAB" w:rsidRPr="00E47DF1">
        <w:t>.</w:t>
      </w:r>
      <w:r w:rsidR="00A60C89" w:rsidRPr="00E47DF1">
        <w:t xml:space="preserve"> </w:t>
      </w:r>
      <w:r w:rsidR="00D31EAB" w:rsidRPr="00E47DF1">
        <w:t xml:space="preserve">Zde </w:t>
      </w:r>
      <w:r w:rsidR="00FD627E" w:rsidRPr="00E47DF1">
        <w:t xml:space="preserve">dříve </w:t>
      </w:r>
      <w:r w:rsidR="00D31EAB" w:rsidRPr="00E47DF1">
        <w:t>patř</w:t>
      </w:r>
      <w:r w:rsidR="006D1419" w:rsidRPr="00E47DF1">
        <w:t>ilo</w:t>
      </w:r>
      <w:r w:rsidR="00D31EAB" w:rsidRPr="00E47DF1">
        <w:t xml:space="preserve"> CT </w:t>
      </w:r>
      <w:proofErr w:type="spellStart"/>
      <w:r w:rsidR="00D31EAB" w:rsidRPr="00E47DF1">
        <w:t>retroperitonea</w:t>
      </w:r>
      <w:proofErr w:type="spellEnd"/>
      <w:r w:rsidR="00D31EAB" w:rsidRPr="00E47DF1">
        <w:t xml:space="preserve">, </w:t>
      </w:r>
      <w:r w:rsidR="006D1419" w:rsidRPr="00E47DF1">
        <w:t xml:space="preserve">dnes jde spíše </w:t>
      </w:r>
      <w:r w:rsidR="00DC0AA2" w:rsidRPr="00E47DF1">
        <w:t>o</w:t>
      </w:r>
      <w:r w:rsidR="006D1419" w:rsidRPr="00E47DF1">
        <w:t xml:space="preserve"> PET vyšetření</w:t>
      </w:r>
      <w:r w:rsidR="00DB4A28" w:rsidRPr="00E47DF1">
        <w:t xml:space="preserve"> </w:t>
      </w:r>
      <w:r w:rsidR="006D1419" w:rsidRPr="00E47DF1">
        <w:t>(</w:t>
      </w:r>
      <w:r w:rsidR="00757766" w:rsidRPr="00E47DF1">
        <w:t>Standardy pro léčbu Karcinomu pochvy – Masarykův onkologický ústav, 2020, s.</w:t>
      </w:r>
      <w:r w:rsidR="00CF2BBF" w:rsidRPr="00E47DF1">
        <w:t xml:space="preserve"> </w:t>
      </w:r>
      <w:r w:rsidR="00757766" w:rsidRPr="00E47DF1">
        <w:t>3)</w:t>
      </w:r>
      <w:r w:rsidR="006D1419" w:rsidRPr="00E47DF1">
        <w:t>.</w:t>
      </w:r>
      <w:r w:rsidR="00DC0AA2" w:rsidRPr="00E47DF1">
        <w:t xml:space="preserve"> A s</w:t>
      </w:r>
      <w:r w:rsidR="00DD31AA" w:rsidRPr="00E47DF1">
        <w:t>tejně jako u ostatních malignit v</w:t>
      </w:r>
      <w:r w:rsidR="00A246F8" w:rsidRPr="00E47DF1">
        <w:t> </w:t>
      </w:r>
      <w:r w:rsidR="00DD31AA" w:rsidRPr="00E47DF1">
        <w:t xml:space="preserve">oblasti pánve, MR zobrazování </w:t>
      </w:r>
      <w:proofErr w:type="gramStart"/>
      <w:r w:rsidR="00DD31AA" w:rsidRPr="00E47DF1">
        <w:t>tvoří</w:t>
      </w:r>
      <w:proofErr w:type="gramEnd"/>
      <w:r w:rsidR="00DD31AA" w:rsidRPr="00E47DF1">
        <w:t xml:space="preserve"> nezbytnou součást pro důkladné definování nádorového objemu a prostorového uspořádání </w:t>
      </w:r>
      <w:r w:rsidR="00DD31AA" w:rsidRPr="00E47DF1">
        <w:lastRenderedPageBreak/>
        <w:t xml:space="preserve">nádoru a jeho sousedících orgánů během plánování léčby (Adams and </w:t>
      </w:r>
      <w:proofErr w:type="spellStart"/>
      <w:r w:rsidR="00DD31AA" w:rsidRPr="00E47DF1">
        <w:t>Cuello</w:t>
      </w:r>
      <w:proofErr w:type="spellEnd"/>
      <w:r w:rsidR="00DD31AA" w:rsidRPr="00E47DF1">
        <w:t>, 2018</w:t>
      </w:r>
      <w:r w:rsidR="00273309">
        <w:t>, s. neuvedena</w:t>
      </w:r>
      <w:r w:rsidR="00DD31AA" w:rsidRPr="00E47DF1">
        <w:t>).</w:t>
      </w:r>
    </w:p>
    <w:p w14:paraId="394E7556" w14:textId="77777777" w:rsidR="00DD31AA" w:rsidRPr="00E47DF1" w:rsidRDefault="00DD31AA" w:rsidP="00A246F8">
      <w:pPr>
        <w:spacing w:line="360" w:lineRule="auto"/>
        <w:rPr>
          <w:highlight w:val="yellow"/>
          <w:lang w:eastAsia="en-US"/>
        </w:rPr>
      </w:pPr>
    </w:p>
    <w:p w14:paraId="7943143A" w14:textId="77777777" w:rsidR="00410A07" w:rsidRPr="00E47DF1" w:rsidRDefault="00410A07" w:rsidP="000C6F7B">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Radioterapeutické metody</w:t>
      </w:r>
    </w:p>
    <w:p w14:paraId="29038571" w14:textId="5F3B9B1E" w:rsidR="00E30CB0" w:rsidRPr="00E47DF1" w:rsidRDefault="00A25903" w:rsidP="00084E7A">
      <w:pPr>
        <w:spacing w:line="360" w:lineRule="auto"/>
        <w:jc w:val="both"/>
      </w:pPr>
      <w:r w:rsidRPr="00E47DF1">
        <w:t xml:space="preserve">Na rozdíl od ostatních gynekologických ZN se u karcinomů </w:t>
      </w:r>
      <w:r w:rsidR="00704853">
        <w:t>pochvy</w:t>
      </w:r>
      <w:r w:rsidRPr="00E47DF1">
        <w:t xml:space="preserve"> chirurgická léčba jako primární metoda indikuje pouze u časných stádií. </w:t>
      </w:r>
    </w:p>
    <w:p w14:paraId="492B4399" w14:textId="77777777" w:rsidR="009A7253" w:rsidRPr="00E47DF1" w:rsidRDefault="009A7253" w:rsidP="00084E7A">
      <w:pPr>
        <w:spacing w:line="360" w:lineRule="auto"/>
        <w:jc w:val="both"/>
        <w:rPr>
          <w:b/>
          <w:bCs/>
        </w:rPr>
      </w:pPr>
    </w:p>
    <w:p w14:paraId="035721DC" w14:textId="38204607" w:rsidR="00A246F8" w:rsidRPr="00E47DF1" w:rsidRDefault="00E30CB0" w:rsidP="00084E7A">
      <w:pPr>
        <w:spacing w:line="360" w:lineRule="auto"/>
        <w:jc w:val="both"/>
      </w:pPr>
      <w:r w:rsidRPr="00E47DF1">
        <w:rPr>
          <w:b/>
          <w:bCs/>
        </w:rPr>
        <w:t>Adjuvantní terapie</w:t>
      </w:r>
      <w:r w:rsidRPr="00E47DF1">
        <w:t xml:space="preserve"> se </w:t>
      </w:r>
      <w:r w:rsidR="00D1403D" w:rsidRPr="00E47DF1">
        <w:t xml:space="preserve">indikuje pouze pooperačně </w:t>
      </w:r>
      <w:r w:rsidRPr="00E47DF1">
        <w:t>u časných stádií</w:t>
      </w:r>
      <w:r w:rsidR="00A246F8" w:rsidRPr="00E47DF1">
        <w:t>.</w:t>
      </w:r>
    </w:p>
    <w:p w14:paraId="27A78050" w14:textId="77777777" w:rsidR="009A7253" w:rsidRPr="00E47DF1" w:rsidRDefault="009A7253" w:rsidP="00084E7A">
      <w:pPr>
        <w:spacing w:line="360" w:lineRule="auto"/>
        <w:jc w:val="both"/>
        <w:rPr>
          <w:b/>
          <w:bCs/>
        </w:rPr>
      </w:pPr>
    </w:p>
    <w:p w14:paraId="3DB530EF" w14:textId="72D56BE5" w:rsidR="0072231E" w:rsidRPr="00E47DF1" w:rsidRDefault="00A246F8" w:rsidP="00084E7A">
      <w:pPr>
        <w:spacing w:line="360" w:lineRule="auto"/>
        <w:jc w:val="both"/>
      </w:pPr>
      <w:r w:rsidRPr="00E47DF1">
        <w:rPr>
          <w:b/>
          <w:bCs/>
        </w:rPr>
        <w:t>Kurativní radioterapie</w:t>
      </w:r>
      <w:r w:rsidRPr="00E47DF1">
        <w:t xml:space="preserve"> </w:t>
      </w:r>
      <w:r w:rsidR="00A92BC3" w:rsidRPr="00E47DF1">
        <w:t xml:space="preserve">bývá indikována od </w:t>
      </w:r>
      <w:proofErr w:type="spellStart"/>
      <w:r w:rsidR="00A92BC3" w:rsidRPr="00E47DF1">
        <w:t>high</w:t>
      </w:r>
      <w:proofErr w:type="spellEnd"/>
      <w:r w:rsidR="00A92BC3" w:rsidRPr="00E47DF1">
        <w:t>-grade nádorů</w:t>
      </w:r>
      <w:r w:rsidR="00333605" w:rsidRPr="00E47DF1">
        <w:t xml:space="preserve"> výše. V případě časných stádií může </w:t>
      </w:r>
      <w:r w:rsidR="00704853">
        <w:t>b</w:t>
      </w:r>
      <w:r w:rsidR="00333605" w:rsidRPr="00E47DF1">
        <w:t xml:space="preserve">ýt alternativou pro chirurgický zákrok radikální BRT o dávce 60-70 </w:t>
      </w:r>
      <w:proofErr w:type="spellStart"/>
      <w:r w:rsidR="00333605" w:rsidRPr="00E47DF1">
        <w:t>Gy</w:t>
      </w:r>
      <w:proofErr w:type="spellEnd"/>
      <w:r w:rsidR="00333605" w:rsidRPr="00E47DF1">
        <w:t>.</w:t>
      </w:r>
      <w:r w:rsidR="002C14A9" w:rsidRPr="00E47DF1">
        <w:t xml:space="preserve"> Děje se to</w:t>
      </w:r>
      <w:r w:rsidR="00155AFD" w:rsidRPr="00E47DF1">
        <w:t>,</w:t>
      </w:r>
      <w:r w:rsidR="002C14A9" w:rsidRPr="00E47DF1">
        <w:t xml:space="preserve"> když je nádor inoperabilní nebo si pacientka nepřeje zákrok podstoupit. </w:t>
      </w:r>
      <w:r w:rsidR="00196EB8" w:rsidRPr="00E47DF1">
        <w:t xml:space="preserve">Samostatná </w:t>
      </w:r>
      <w:proofErr w:type="spellStart"/>
      <w:r w:rsidR="00196EB8" w:rsidRPr="00E47DF1">
        <w:t>intrakavitární</w:t>
      </w:r>
      <w:proofErr w:type="spellEnd"/>
      <w:r w:rsidR="00196EB8" w:rsidRPr="00E47DF1">
        <w:t xml:space="preserve"> </w:t>
      </w:r>
      <w:proofErr w:type="spellStart"/>
      <w:r w:rsidR="00196EB8" w:rsidRPr="00E47DF1">
        <w:t>brachy</w:t>
      </w:r>
      <w:r w:rsidR="00FD3A77" w:rsidRPr="00E47DF1">
        <w:t>radio</w:t>
      </w:r>
      <w:r w:rsidR="00196EB8" w:rsidRPr="00E47DF1">
        <w:t>terapie</w:t>
      </w:r>
      <w:proofErr w:type="spellEnd"/>
      <w:r w:rsidR="00196EB8" w:rsidRPr="00E47DF1">
        <w:t xml:space="preserve"> se provádí pomocí vaginálního</w:t>
      </w:r>
      <w:r w:rsidR="009B5C6B" w:rsidRPr="00E47DF1">
        <w:t xml:space="preserve"> válce</w:t>
      </w:r>
      <w:r w:rsidR="00196EB8" w:rsidRPr="00E47DF1">
        <w:t xml:space="preserve"> pro nádory menší než 2 cm a pouze do hloubky invaze 0,5 cm. </w:t>
      </w:r>
      <w:r w:rsidR="00BF127F" w:rsidRPr="00E47DF1">
        <w:t xml:space="preserve">Pro ozáření hlubších nádorů je nutná kombinace </w:t>
      </w:r>
      <w:r w:rsidR="001207D5" w:rsidRPr="00E47DF1">
        <w:t xml:space="preserve">této BRT na celou sliznici pochvy a k navýšení dávky na makroskopické </w:t>
      </w:r>
      <w:r w:rsidR="000D3F9E" w:rsidRPr="00E47DF1">
        <w:t xml:space="preserve">vady ji kombinujeme s intersticiální </w:t>
      </w:r>
      <w:proofErr w:type="spellStart"/>
      <w:r w:rsidR="000D3F9E" w:rsidRPr="00E47DF1">
        <w:t>brachy</w:t>
      </w:r>
      <w:r w:rsidR="00FD3A77" w:rsidRPr="00E47DF1">
        <w:t>radio</w:t>
      </w:r>
      <w:r w:rsidR="000D3F9E" w:rsidRPr="00E47DF1">
        <w:t>terapií</w:t>
      </w:r>
      <w:proofErr w:type="spellEnd"/>
      <w:r w:rsidR="005E14F1" w:rsidRPr="00E47DF1">
        <w:t xml:space="preserve"> doplněnou i o </w:t>
      </w:r>
      <w:proofErr w:type="spellStart"/>
      <w:r w:rsidR="005E14F1" w:rsidRPr="00E47DF1">
        <w:t>teleterapii</w:t>
      </w:r>
      <w:proofErr w:type="spellEnd"/>
      <w:r w:rsidR="004E2EDC" w:rsidRPr="00E47DF1">
        <w:t xml:space="preserve">. Tato metoda vypadá obdobně jako u BRT pro ozařování </w:t>
      </w:r>
      <w:r w:rsidR="00486C7C" w:rsidRPr="00E47DF1">
        <w:t>karcinomu</w:t>
      </w:r>
      <w:r w:rsidR="004E2EDC" w:rsidRPr="00E47DF1">
        <w:t xml:space="preserve"> cervixu, </w:t>
      </w:r>
      <w:r w:rsidR="003A3680" w:rsidRPr="00E47DF1">
        <w:t>platí však jen pro nádory horní třetiny pochvy. Nádory dolních dvou třet</w:t>
      </w:r>
      <w:r w:rsidR="00486C7C" w:rsidRPr="00E47DF1">
        <w:t>in</w:t>
      </w:r>
      <w:r w:rsidR="003A3680" w:rsidRPr="00E47DF1">
        <w:t xml:space="preserve"> </w:t>
      </w:r>
      <w:r w:rsidR="00C129D7" w:rsidRPr="00E47DF1">
        <w:t xml:space="preserve">vyžadují kombinaci </w:t>
      </w:r>
      <w:proofErr w:type="spellStart"/>
      <w:r w:rsidR="00C129D7" w:rsidRPr="00E47DF1">
        <w:t>intrakavitárního</w:t>
      </w:r>
      <w:proofErr w:type="spellEnd"/>
      <w:r w:rsidR="00C129D7" w:rsidRPr="00E47DF1">
        <w:t xml:space="preserve"> válce a intersticiálních rigidních jehel. </w:t>
      </w:r>
      <w:proofErr w:type="spellStart"/>
      <w:r w:rsidR="00D53BF7" w:rsidRPr="00E47DF1">
        <w:t>High</w:t>
      </w:r>
      <w:proofErr w:type="spellEnd"/>
      <w:r w:rsidR="00D53BF7" w:rsidRPr="00E47DF1">
        <w:t>-grade nádory větší než 2 cm nebo šíří</w:t>
      </w:r>
      <w:r w:rsidR="00AB7344" w:rsidRPr="00E47DF1">
        <w:t>c</w:t>
      </w:r>
      <w:r w:rsidR="00D53BF7" w:rsidRPr="00E47DF1">
        <w:t>í se mimo ni indikujeme k radikální EBRT</w:t>
      </w:r>
      <w:r w:rsidR="00CF6CCE" w:rsidRPr="00E47DF1">
        <w:t xml:space="preserve"> pánve</w:t>
      </w:r>
      <w:r w:rsidR="00AB7344" w:rsidRPr="00E47DF1">
        <w:t xml:space="preserve">. Dávku lze navýšit </w:t>
      </w:r>
      <w:proofErr w:type="spellStart"/>
      <w:r w:rsidR="00AB7344" w:rsidRPr="00E47DF1">
        <w:t>boostem</w:t>
      </w:r>
      <w:proofErr w:type="spellEnd"/>
      <w:r w:rsidR="00AB7344" w:rsidRPr="00E47DF1">
        <w:t xml:space="preserve"> zevně nebo </w:t>
      </w:r>
      <w:r w:rsidR="005C7CAE" w:rsidRPr="00E47DF1">
        <w:t>BRT. Při postižení rekta se dávka navyšuje</w:t>
      </w:r>
      <w:r w:rsidR="00C126F4" w:rsidRPr="00E47DF1">
        <w:t xml:space="preserve"> samostatnou zevní radioterapií</w:t>
      </w:r>
      <w:r w:rsidR="00155AFD" w:rsidRPr="00E47DF1">
        <w:t xml:space="preserve"> do 75 </w:t>
      </w:r>
      <w:proofErr w:type="spellStart"/>
      <w:r w:rsidR="00155AFD" w:rsidRPr="00E47DF1">
        <w:t>Gy</w:t>
      </w:r>
      <w:proofErr w:type="spellEnd"/>
      <w:r w:rsidR="00C126F4" w:rsidRPr="00E47DF1">
        <w:t xml:space="preserve">. U metastatických typů onemocnění </w:t>
      </w:r>
      <w:r w:rsidR="00B91FA5" w:rsidRPr="00E47DF1">
        <w:t>zvažujeme multimodální přístup s kurativním záměrem, včetně chirurgického odstranění metastázy</w:t>
      </w:r>
      <w:r w:rsidR="00FD3A77" w:rsidRPr="00E47DF1">
        <w:t xml:space="preserve"> (Standard</w:t>
      </w:r>
      <w:r w:rsidR="00F610D7">
        <w:t>ní</w:t>
      </w:r>
      <w:r w:rsidR="00FD3A77" w:rsidRPr="00E47DF1">
        <w:t xml:space="preserve"> léč</w:t>
      </w:r>
      <w:r w:rsidR="00F610D7">
        <w:t>ebné postupy pro</w:t>
      </w:r>
      <w:r w:rsidR="00FD3A77" w:rsidRPr="00E47DF1">
        <w:t xml:space="preserve"> </w:t>
      </w:r>
      <w:r w:rsidR="00F610D7">
        <w:t>k</w:t>
      </w:r>
      <w:r w:rsidR="00FD3A77" w:rsidRPr="00E47DF1">
        <w:t>arcinom pochvy – FNHK, 2020, s. 5-6).</w:t>
      </w:r>
    </w:p>
    <w:p w14:paraId="6C2B2E0C" w14:textId="77777777" w:rsidR="009A7253" w:rsidRPr="00E47DF1" w:rsidRDefault="009A7253" w:rsidP="00084E7A">
      <w:pPr>
        <w:spacing w:line="360" w:lineRule="auto"/>
        <w:jc w:val="both"/>
        <w:rPr>
          <w:b/>
          <w:bCs/>
        </w:rPr>
      </w:pPr>
    </w:p>
    <w:p w14:paraId="2797EB55" w14:textId="447DADFA" w:rsidR="00306505" w:rsidRDefault="0072231E" w:rsidP="00084E7A">
      <w:pPr>
        <w:spacing w:line="360" w:lineRule="auto"/>
        <w:jc w:val="both"/>
      </w:pPr>
      <w:r w:rsidRPr="00E47DF1">
        <w:rPr>
          <w:b/>
          <w:bCs/>
        </w:rPr>
        <w:t>Paliativní radioterapie</w:t>
      </w:r>
      <w:r w:rsidRPr="00E47DF1">
        <w:t xml:space="preserve"> </w:t>
      </w:r>
      <w:r w:rsidR="00704853">
        <w:t xml:space="preserve">se </w:t>
      </w:r>
      <w:r w:rsidR="006865F9" w:rsidRPr="00E47DF1">
        <w:t>u tohoto onemocnění uplatňuje lokálně jako prevence komplikací z </w:t>
      </w:r>
      <w:proofErr w:type="spellStart"/>
      <w:r w:rsidR="006865F9" w:rsidRPr="00E47DF1">
        <w:t>progredujícího</w:t>
      </w:r>
      <w:proofErr w:type="spellEnd"/>
      <w:r w:rsidR="006865F9" w:rsidRPr="00E47DF1">
        <w:t xml:space="preserve"> primárního karcinomu</w:t>
      </w:r>
      <w:r w:rsidR="00C61C1F" w:rsidRPr="00E47DF1">
        <w:t xml:space="preserve">. Může být aplikována </w:t>
      </w:r>
      <w:r w:rsidR="00963AE1" w:rsidRPr="00E47DF1">
        <w:t xml:space="preserve">dávka 60-80 </w:t>
      </w:r>
      <w:proofErr w:type="spellStart"/>
      <w:r w:rsidR="00963AE1" w:rsidRPr="00E47DF1">
        <w:t>Gy</w:t>
      </w:r>
      <w:proofErr w:type="spellEnd"/>
      <w:r w:rsidR="00963AE1" w:rsidRPr="00E47DF1">
        <w:t xml:space="preserve">, což by mělo být </w:t>
      </w:r>
      <w:r w:rsidR="00ED0017" w:rsidRPr="00E47DF1">
        <w:t xml:space="preserve">dostačující </w:t>
      </w:r>
      <w:r w:rsidR="00C61C1F" w:rsidRPr="00E47DF1">
        <w:t xml:space="preserve">pro zástavu krvácení, tlumení bolesti </w:t>
      </w:r>
      <w:r w:rsidR="00A15BBC" w:rsidRPr="00E47DF1">
        <w:t>apod.</w:t>
      </w:r>
      <w:r w:rsidR="006865F9" w:rsidRPr="00E47DF1">
        <w:t xml:space="preserve"> (</w:t>
      </w:r>
      <w:r w:rsidR="00CF2BBF" w:rsidRPr="00E47DF1">
        <w:t>Standardy pro léčbu Karcinomu pochvy – Masarykův onkologický ústav, 2020, s. 3-4).</w:t>
      </w:r>
      <w:r w:rsidR="00F63878" w:rsidRPr="00E47DF1">
        <w:tab/>
      </w:r>
      <w:r w:rsidR="00F63878" w:rsidRPr="00E47DF1">
        <w:br/>
      </w:r>
    </w:p>
    <w:p w14:paraId="53A6A3B4" w14:textId="24881CBC" w:rsidR="00306505" w:rsidRDefault="00F63878" w:rsidP="00084E7A">
      <w:pPr>
        <w:spacing w:line="360" w:lineRule="auto"/>
        <w:jc w:val="both"/>
      </w:pPr>
      <w:r w:rsidRPr="00E47DF1">
        <w:t xml:space="preserve">Aktuálně zvolenou nejvhodnější </w:t>
      </w:r>
      <w:r w:rsidRPr="00AC0A5E">
        <w:rPr>
          <w:b/>
          <w:bCs/>
        </w:rPr>
        <w:t>metodou ozařování</w:t>
      </w:r>
      <w:r w:rsidRPr="00E47DF1">
        <w:t xml:space="preserve"> je </w:t>
      </w:r>
      <w:r w:rsidRPr="00306505">
        <w:rPr>
          <w:b/>
          <w:bCs/>
        </w:rPr>
        <w:t>IMRT</w:t>
      </w:r>
      <w:r w:rsidR="00610232" w:rsidRPr="00E47DF1">
        <w:t xml:space="preserve"> nebo rozšířená verze </w:t>
      </w:r>
      <w:r w:rsidR="00610232" w:rsidRPr="00306505">
        <w:rPr>
          <w:b/>
          <w:bCs/>
        </w:rPr>
        <w:t>VMAT</w:t>
      </w:r>
      <w:r w:rsidRPr="00E47DF1">
        <w:t xml:space="preserve">, která umožňuje ozáření vyššími dávkami. Případnou metodou je </w:t>
      </w:r>
      <w:proofErr w:type="gramStart"/>
      <w:r w:rsidRPr="00306505">
        <w:rPr>
          <w:b/>
          <w:bCs/>
        </w:rPr>
        <w:t>3D</w:t>
      </w:r>
      <w:proofErr w:type="gramEnd"/>
      <w:r w:rsidRPr="00306505">
        <w:rPr>
          <w:b/>
          <w:bCs/>
        </w:rPr>
        <w:t xml:space="preserve"> konformní radioterapie</w:t>
      </w:r>
      <w:r w:rsidRPr="00E47DF1">
        <w:t xml:space="preserve"> s individuálním tvarováním čtyř polí a MLC kolimátorem </w:t>
      </w:r>
      <w:r w:rsidR="001956ED" w:rsidRPr="00E47DF1">
        <w:t>(Standard</w:t>
      </w:r>
      <w:r w:rsidR="001956ED">
        <w:t>ní</w:t>
      </w:r>
      <w:r w:rsidR="001956ED" w:rsidRPr="00E47DF1">
        <w:t xml:space="preserve"> léč</w:t>
      </w:r>
      <w:r w:rsidR="001956ED">
        <w:t>ebné postupy pro</w:t>
      </w:r>
      <w:r w:rsidR="001956ED" w:rsidRPr="00E47DF1">
        <w:t xml:space="preserve"> </w:t>
      </w:r>
      <w:r w:rsidR="001956ED">
        <w:lastRenderedPageBreak/>
        <w:t>k</w:t>
      </w:r>
      <w:r w:rsidR="001956ED" w:rsidRPr="00E47DF1">
        <w:t>arcinom pochvy</w:t>
      </w:r>
      <w:r w:rsidRPr="00E47DF1">
        <w:t xml:space="preserve"> – FNHK, 2020, s. 6).</w:t>
      </w:r>
      <w:r w:rsidRPr="00E47DF1">
        <w:tab/>
      </w:r>
      <w:r w:rsidRPr="00E47DF1">
        <w:br/>
      </w:r>
    </w:p>
    <w:p w14:paraId="30E1D2D5" w14:textId="1D833FF1" w:rsidR="0020345E" w:rsidRPr="00704853" w:rsidRDefault="00F63878" w:rsidP="00084E7A">
      <w:pPr>
        <w:spacing w:line="360" w:lineRule="auto"/>
        <w:jc w:val="both"/>
      </w:pPr>
      <w:r w:rsidRPr="00E47DF1">
        <w:t xml:space="preserve">Pacientky </w:t>
      </w:r>
      <w:proofErr w:type="gramStart"/>
      <w:r w:rsidRPr="00E47DF1">
        <w:t>leží</w:t>
      </w:r>
      <w:proofErr w:type="gramEnd"/>
      <w:r w:rsidRPr="00E47DF1">
        <w:t xml:space="preserve"> na zádech</w:t>
      </w:r>
      <w:r w:rsidR="002B73E0" w:rsidRPr="00E47DF1">
        <w:t xml:space="preserve">, nohy má fixované, ruce na hrudi. </w:t>
      </w:r>
    </w:p>
    <w:p w14:paraId="754AD79C" w14:textId="1F251D5D" w:rsidR="00130554" w:rsidRPr="00E47DF1" w:rsidRDefault="0028039C" w:rsidP="00084E7A">
      <w:pPr>
        <w:spacing w:line="360" w:lineRule="auto"/>
        <w:jc w:val="both"/>
      </w:pPr>
      <w:r w:rsidRPr="00E47DF1">
        <w:rPr>
          <w:b/>
          <w:bCs/>
        </w:rPr>
        <w:t>Cílovými objemy</w:t>
      </w:r>
      <w:r w:rsidR="0099688B" w:rsidRPr="00E47DF1">
        <w:t xml:space="preserve"> pro plánování ozáření </w:t>
      </w:r>
      <w:r w:rsidR="00F152EA" w:rsidRPr="00E47DF1">
        <w:t>jsou</w:t>
      </w:r>
      <w:r w:rsidR="0020345E" w:rsidRPr="00E47DF1">
        <w:t xml:space="preserve"> </w:t>
      </w:r>
      <w:r w:rsidR="00F473C9" w:rsidRPr="00E47DF1">
        <w:t>pochv</w:t>
      </w:r>
      <w:r w:rsidR="00F152EA" w:rsidRPr="00E47DF1">
        <w:t>a</w:t>
      </w:r>
      <w:r w:rsidR="00F473C9" w:rsidRPr="00E47DF1">
        <w:t>, děloh</w:t>
      </w:r>
      <w:r w:rsidR="00F152EA" w:rsidRPr="00E47DF1">
        <w:t>a</w:t>
      </w:r>
      <w:r w:rsidR="00F473C9" w:rsidRPr="00E47DF1">
        <w:t xml:space="preserve">, parametria a </w:t>
      </w:r>
      <w:r w:rsidR="00D2143C" w:rsidRPr="00E47DF1">
        <w:t xml:space="preserve">vazivo po stranách pochvy neboli </w:t>
      </w:r>
      <w:proofErr w:type="spellStart"/>
      <w:r w:rsidR="00F473C9" w:rsidRPr="00E47DF1">
        <w:t>parakolpium</w:t>
      </w:r>
      <w:proofErr w:type="spellEnd"/>
      <w:r w:rsidR="0099688B" w:rsidRPr="00E47DF1">
        <w:t>. CTV zahrnuje také</w:t>
      </w:r>
      <w:r w:rsidR="00BB1BEF" w:rsidRPr="00E47DF1">
        <w:t xml:space="preserve"> uzliny </w:t>
      </w:r>
      <w:r w:rsidR="0099688B" w:rsidRPr="00E47DF1">
        <w:t xml:space="preserve">– </w:t>
      </w:r>
      <w:proofErr w:type="spellStart"/>
      <w:r w:rsidR="00BB1BEF" w:rsidRPr="00E47DF1">
        <w:t>ilické</w:t>
      </w:r>
      <w:proofErr w:type="spellEnd"/>
      <w:r w:rsidR="00BB1BEF" w:rsidRPr="00E47DF1">
        <w:t xml:space="preserve"> (vnitřní, vnější, při jejich</w:t>
      </w:r>
      <w:r w:rsidR="00377E84" w:rsidRPr="00E47DF1">
        <w:t xml:space="preserve"> postižení navíc i společné), uzliny </w:t>
      </w:r>
      <w:proofErr w:type="spellStart"/>
      <w:r w:rsidR="00377E84" w:rsidRPr="00E47DF1">
        <w:t>ingvinofemorální</w:t>
      </w:r>
      <w:proofErr w:type="spellEnd"/>
      <w:r w:rsidR="00377E84" w:rsidRPr="00E47DF1">
        <w:t xml:space="preserve"> a </w:t>
      </w:r>
      <w:proofErr w:type="spellStart"/>
      <w:r w:rsidR="00377E84" w:rsidRPr="00E47DF1">
        <w:t>presakrální</w:t>
      </w:r>
      <w:proofErr w:type="spellEnd"/>
      <w:r w:rsidR="00B10190" w:rsidRPr="00E47DF1">
        <w:t xml:space="preserve">. </w:t>
      </w:r>
      <w:r w:rsidR="00172777" w:rsidRPr="00E47DF1">
        <w:t xml:space="preserve">PTV </w:t>
      </w:r>
      <w:r w:rsidR="00981927" w:rsidRPr="00E47DF1">
        <w:t xml:space="preserve">se </w:t>
      </w:r>
      <w:proofErr w:type="gramStart"/>
      <w:r w:rsidR="00981927" w:rsidRPr="00E47DF1">
        <w:t>liší</w:t>
      </w:r>
      <w:proofErr w:type="gramEnd"/>
      <w:r w:rsidR="00981927" w:rsidRPr="00E47DF1">
        <w:t xml:space="preserve"> pro primární ozáření a pro </w:t>
      </w:r>
      <w:proofErr w:type="spellStart"/>
      <w:r w:rsidR="00981927" w:rsidRPr="00E47DF1">
        <w:t>boost</w:t>
      </w:r>
      <w:proofErr w:type="spellEnd"/>
      <w:r w:rsidR="00130554" w:rsidRPr="00E47DF1">
        <w:t>, a to velikostí okrajových hodnot.</w:t>
      </w:r>
    </w:p>
    <w:p w14:paraId="5F06E39E" w14:textId="77777777" w:rsidR="004A51FD" w:rsidRPr="00E47DF1" w:rsidRDefault="004A51FD" w:rsidP="00084E7A">
      <w:pPr>
        <w:spacing w:line="360" w:lineRule="auto"/>
        <w:jc w:val="both"/>
        <w:rPr>
          <w:b/>
          <w:bCs/>
        </w:rPr>
      </w:pPr>
    </w:p>
    <w:p w14:paraId="4A5201AA" w14:textId="1EF82215" w:rsidR="00410476" w:rsidRPr="00E47DF1" w:rsidRDefault="00130554" w:rsidP="00610232">
      <w:pPr>
        <w:spacing w:line="360" w:lineRule="auto"/>
        <w:jc w:val="both"/>
      </w:pPr>
      <w:r w:rsidRPr="00E47DF1">
        <w:rPr>
          <w:b/>
          <w:bCs/>
        </w:rPr>
        <w:t xml:space="preserve">Frakcionace </w:t>
      </w:r>
      <w:r w:rsidR="00414B1C" w:rsidRPr="00E47DF1">
        <w:rPr>
          <w:b/>
          <w:bCs/>
        </w:rPr>
        <w:t>pro radikální dávky</w:t>
      </w:r>
      <w:r w:rsidR="00414B1C" w:rsidRPr="00E47DF1">
        <w:t xml:space="preserve"> </w:t>
      </w:r>
      <w:r w:rsidR="00704853">
        <w:t xml:space="preserve">se </w:t>
      </w:r>
      <w:r w:rsidR="00414B1C" w:rsidRPr="00E47DF1">
        <w:t xml:space="preserve">od </w:t>
      </w:r>
      <w:r w:rsidR="00414B1C" w:rsidRPr="00E47DF1">
        <w:rPr>
          <w:b/>
          <w:bCs/>
        </w:rPr>
        <w:t>frakcionace pro pooperační RT</w:t>
      </w:r>
      <w:r w:rsidR="00704853">
        <w:t xml:space="preserve"> </w:t>
      </w:r>
      <w:proofErr w:type="gramStart"/>
      <w:r w:rsidR="00704853">
        <w:t>neliší</w:t>
      </w:r>
      <w:proofErr w:type="gramEnd"/>
      <w:r w:rsidR="00704853">
        <w:t>, odlišná je pouze dodaná dávka.</w:t>
      </w:r>
      <w:r w:rsidR="00414B1C" w:rsidRPr="00E47DF1">
        <w:t xml:space="preserve"> </w:t>
      </w:r>
      <w:r w:rsidR="00704853">
        <w:t>Během</w:t>
      </w:r>
      <w:r w:rsidR="00123690" w:rsidRPr="00E47DF1">
        <w:t xml:space="preserve"> </w:t>
      </w:r>
      <w:r w:rsidR="009F1BE5" w:rsidRPr="00E47DF1">
        <w:t xml:space="preserve">adjuvantní RT </w:t>
      </w:r>
      <w:r w:rsidR="00704853">
        <w:t>ozařujeme do</w:t>
      </w:r>
      <w:r w:rsidR="00532E31" w:rsidRPr="00E47DF1">
        <w:t xml:space="preserve"> celkov</w:t>
      </w:r>
      <w:r w:rsidR="00704853">
        <w:t>é</w:t>
      </w:r>
      <w:r w:rsidR="00532E31" w:rsidRPr="00E47DF1">
        <w:t xml:space="preserve"> dávk</w:t>
      </w:r>
      <w:r w:rsidR="00704853">
        <w:t>y</w:t>
      </w:r>
      <w:r w:rsidR="00532E31" w:rsidRPr="00E47DF1">
        <w:t xml:space="preserve"> 45 </w:t>
      </w:r>
      <w:proofErr w:type="spellStart"/>
      <w:r w:rsidR="00532E31" w:rsidRPr="00E47DF1">
        <w:t>Gy</w:t>
      </w:r>
      <w:proofErr w:type="spellEnd"/>
      <w:r w:rsidR="00532E31" w:rsidRPr="00E47DF1">
        <w:t xml:space="preserve"> </w:t>
      </w:r>
      <w:r w:rsidR="00704853">
        <w:t>ve</w:t>
      </w:r>
      <w:r w:rsidR="00532E31" w:rsidRPr="00E47DF1">
        <w:t xml:space="preserve"> 25 frakcí</w:t>
      </w:r>
      <w:r w:rsidR="00704853">
        <w:t>ch</w:t>
      </w:r>
      <w:r w:rsidR="00532E31" w:rsidRPr="00E47DF1">
        <w:t xml:space="preserve"> při standartních 5</w:t>
      </w:r>
      <w:r w:rsidR="00123690" w:rsidRPr="00E47DF1">
        <w:t xml:space="preserve"> </w:t>
      </w:r>
      <w:r w:rsidR="00532E31" w:rsidRPr="00E47DF1">
        <w:t>d</w:t>
      </w:r>
      <w:r w:rsidR="00123690" w:rsidRPr="00E47DF1">
        <w:t>nech</w:t>
      </w:r>
      <w:r w:rsidR="00532E31" w:rsidRPr="00E47DF1">
        <w:t xml:space="preserve"> ozařování v týdnu </w:t>
      </w:r>
      <w:r w:rsidR="00123690" w:rsidRPr="00E47DF1">
        <w:t xml:space="preserve">dávkou 1,8 </w:t>
      </w:r>
      <w:proofErr w:type="spellStart"/>
      <w:r w:rsidR="00123690" w:rsidRPr="00E47DF1">
        <w:t>G</w:t>
      </w:r>
      <w:r w:rsidR="00691EBD" w:rsidRPr="00E47DF1">
        <w:t>y</w:t>
      </w:r>
      <w:proofErr w:type="spellEnd"/>
      <w:r w:rsidR="00704853">
        <w:t>. M</w:t>
      </w:r>
      <w:r w:rsidR="00691EBD" w:rsidRPr="00E47DF1">
        <w:t xml:space="preserve">ůže být doplněna o </w:t>
      </w:r>
      <w:proofErr w:type="spellStart"/>
      <w:r w:rsidR="00691EBD" w:rsidRPr="00C96E69">
        <w:rPr>
          <w:i/>
          <w:iCs/>
        </w:rPr>
        <w:t>boost</w:t>
      </w:r>
      <w:proofErr w:type="spellEnd"/>
      <w:r w:rsidR="00691EBD" w:rsidRPr="00E47DF1">
        <w:t xml:space="preserve"> na pochvu do 60 </w:t>
      </w:r>
      <w:proofErr w:type="spellStart"/>
      <w:r w:rsidR="00691EBD" w:rsidRPr="00E47DF1">
        <w:t>Gy</w:t>
      </w:r>
      <w:proofErr w:type="spellEnd"/>
      <w:r w:rsidR="00691EBD" w:rsidRPr="00E47DF1">
        <w:t xml:space="preserve"> v 8 frakcích. </w:t>
      </w:r>
      <w:r w:rsidR="00C96E69">
        <w:t>R</w:t>
      </w:r>
      <w:r w:rsidR="00414B1C" w:rsidRPr="00E47DF1">
        <w:t xml:space="preserve">adikální dávku </w:t>
      </w:r>
      <w:r w:rsidR="00F30EF8" w:rsidRPr="00E47DF1">
        <w:t xml:space="preserve">45 </w:t>
      </w:r>
      <w:proofErr w:type="spellStart"/>
      <w:r w:rsidR="006835D1" w:rsidRPr="00E47DF1">
        <w:t>G</w:t>
      </w:r>
      <w:r w:rsidR="00F30EF8" w:rsidRPr="00E47DF1">
        <w:t>y</w:t>
      </w:r>
      <w:proofErr w:type="spellEnd"/>
      <w:r w:rsidR="00F30EF8" w:rsidRPr="00E47DF1">
        <w:t xml:space="preserve"> </w:t>
      </w:r>
      <w:r w:rsidR="00414B1C" w:rsidRPr="00E47DF1">
        <w:t>frakc</w:t>
      </w:r>
      <w:r w:rsidR="00F30EF8" w:rsidRPr="00E47DF1">
        <w:t xml:space="preserve">ionujeme do 25 frakcí </w:t>
      </w:r>
      <w:r w:rsidR="006835D1" w:rsidRPr="00E47DF1">
        <w:t>s rozložením 5</w:t>
      </w:r>
      <w:r w:rsidR="00C96E69">
        <w:t xml:space="preserve"> </w:t>
      </w:r>
      <w:r w:rsidR="006835D1" w:rsidRPr="00E47DF1">
        <w:t>x</w:t>
      </w:r>
      <w:r w:rsidR="00C96E69">
        <w:t xml:space="preserve"> </w:t>
      </w:r>
      <w:r w:rsidR="006835D1" w:rsidRPr="00E47DF1">
        <w:t xml:space="preserve">1,8 </w:t>
      </w:r>
      <w:proofErr w:type="spellStart"/>
      <w:r w:rsidR="006835D1" w:rsidRPr="00E47DF1">
        <w:t>Gy</w:t>
      </w:r>
      <w:proofErr w:type="spellEnd"/>
      <w:r w:rsidR="009F1BE5" w:rsidRPr="00E47DF1">
        <w:t>/</w:t>
      </w:r>
      <w:r w:rsidR="006835D1" w:rsidRPr="00E47DF1">
        <w:t>týd</w:t>
      </w:r>
      <w:r w:rsidR="009F1BE5" w:rsidRPr="00E47DF1">
        <w:t>en a</w:t>
      </w:r>
      <w:r w:rsidR="00F30EF8" w:rsidRPr="00E47DF1">
        <w:t xml:space="preserve"> doplňujeme </w:t>
      </w:r>
      <w:r w:rsidR="009F1BE5" w:rsidRPr="00E47DF1">
        <w:t xml:space="preserve">ji </w:t>
      </w:r>
      <w:r w:rsidR="00F30EF8" w:rsidRPr="00E47DF1">
        <w:t xml:space="preserve">o </w:t>
      </w:r>
      <w:proofErr w:type="spellStart"/>
      <w:r w:rsidR="00F30EF8" w:rsidRPr="00306505">
        <w:rPr>
          <w:i/>
          <w:iCs/>
        </w:rPr>
        <w:t>boost</w:t>
      </w:r>
      <w:proofErr w:type="spellEnd"/>
      <w:r w:rsidR="00F30EF8" w:rsidRPr="00306505">
        <w:rPr>
          <w:i/>
          <w:iCs/>
        </w:rPr>
        <w:t xml:space="preserve"> </w:t>
      </w:r>
      <w:r w:rsidR="00F30EF8" w:rsidRPr="00E47DF1">
        <w:t>do 75</w:t>
      </w:r>
      <w:r w:rsidR="009F1BE5" w:rsidRPr="00E47DF1">
        <w:t>-</w:t>
      </w:r>
      <w:r w:rsidR="00F30EF8" w:rsidRPr="00E47DF1">
        <w:t xml:space="preserve">85 </w:t>
      </w:r>
      <w:proofErr w:type="spellStart"/>
      <w:r w:rsidR="00F30EF8" w:rsidRPr="00E47DF1">
        <w:t>Gy</w:t>
      </w:r>
      <w:proofErr w:type="spellEnd"/>
      <w:r w:rsidR="00CD0D8C" w:rsidRPr="00E47DF1">
        <w:t xml:space="preserve"> (převzato z internetového portálu </w:t>
      </w:r>
      <w:hyperlink r:id="rId19" w:history="1">
        <w:r w:rsidR="00CD0D8C" w:rsidRPr="00E47DF1">
          <w:rPr>
            <w:rStyle w:val="Hypertextovodkaz"/>
          </w:rPr>
          <w:t>https://www.linkos.cz</w:t>
        </w:r>
      </w:hyperlink>
      <w:r w:rsidR="00CD0D8C" w:rsidRPr="00E47DF1">
        <w:t xml:space="preserve">, 2006). </w:t>
      </w:r>
      <w:r w:rsidR="0092673F" w:rsidRPr="00E47DF1">
        <w:t xml:space="preserve">Dávky vyšší než 70 </w:t>
      </w:r>
      <w:proofErr w:type="spellStart"/>
      <w:r w:rsidR="0092673F" w:rsidRPr="00E47DF1">
        <w:t>Gy</w:t>
      </w:r>
      <w:proofErr w:type="spellEnd"/>
      <w:r w:rsidR="0092673F" w:rsidRPr="00E47DF1">
        <w:t xml:space="preserve"> mohou vyústit ve značné toxicity až 3. nebo 4. stupně</w:t>
      </w:r>
      <w:r w:rsidR="008371A0" w:rsidRPr="00E47DF1">
        <w:t xml:space="preserve"> (Adams and </w:t>
      </w:r>
      <w:proofErr w:type="spellStart"/>
      <w:r w:rsidR="00277ADB" w:rsidRPr="00E47DF1">
        <w:t>Cuello</w:t>
      </w:r>
      <w:proofErr w:type="spellEnd"/>
      <w:r w:rsidR="00277ADB" w:rsidRPr="00E47DF1">
        <w:t>, 2018</w:t>
      </w:r>
      <w:r w:rsidR="00A77C25" w:rsidRPr="00E47DF1">
        <w:t>, s.18)</w:t>
      </w:r>
      <w:r w:rsidR="0092673F" w:rsidRPr="00E47DF1">
        <w:t>.</w:t>
      </w:r>
    </w:p>
    <w:p w14:paraId="4792D0B6" w14:textId="77777777" w:rsidR="004A51FD" w:rsidRPr="00E47DF1" w:rsidRDefault="004A51FD" w:rsidP="00610232">
      <w:pPr>
        <w:spacing w:line="360" w:lineRule="auto"/>
        <w:jc w:val="both"/>
      </w:pPr>
    </w:p>
    <w:p w14:paraId="713E953C" w14:textId="77777777" w:rsidR="00753586" w:rsidRPr="00E47DF1" w:rsidRDefault="00753586" w:rsidP="000C6F7B">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32" w:name="_Toc100571319"/>
      <w:bookmarkStart w:id="33" w:name="_Toc95727407"/>
      <w:bookmarkStart w:id="34" w:name="_Toc95727584"/>
      <w:r w:rsidRPr="00E47DF1">
        <w:rPr>
          <w:rFonts w:ascii="Times New Roman" w:hAnsi="Times New Roman" w:cs="Times New Roman"/>
          <w:b/>
          <w:bCs/>
          <w:color w:val="000000" w:themeColor="text1"/>
          <w:sz w:val="28"/>
          <w:szCs w:val="28"/>
          <w:lang w:eastAsia="cs-CZ"/>
        </w:rPr>
        <w:t>Nádory prsu</w:t>
      </w:r>
      <w:bookmarkEnd w:id="32"/>
    </w:p>
    <w:p w14:paraId="4A444E6F" w14:textId="467A5AD7" w:rsidR="00167AD8" w:rsidRPr="0079531E" w:rsidRDefault="00753586" w:rsidP="0079531E">
      <w:pPr>
        <w:pStyle w:val="Nadpis3"/>
        <w:numPr>
          <w:ilvl w:val="2"/>
          <w:numId w:val="3"/>
        </w:numPr>
        <w:spacing w:line="360" w:lineRule="auto"/>
        <w:ind w:left="426" w:hanging="426"/>
        <w:rPr>
          <w:rFonts w:ascii="Times New Roman" w:hAnsi="Times New Roman" w:cs="Times New Roman"/>
          <w:b/>
          <w:bCs/>
          <w:color w:val="000000" w:themeColor="text1"/>
        </w:rPr>
      </w:pPr>
      <w:r w:rsidRPr="0079531E">
        <w:rPr>
          <w:rFonts w:ascii="Times New Roman" w:hAnsi="Times New Roman" w:cs="Times New Roman"/>
          <w:b/>
          <w:bCs/>
          <w:color w:val="000000" w:themeColor="text1"/>
        </w:rPr>
        <w:t>Úvodní informace</w:t>
      </w:r>
    </w:p>
    <w:p w14:paraId="5EFBBEEC" w14:textId="7DD5469D" w:rsidR="008B3E0A" w:rsidRPr="00E47DF1" w:rsidRDefault="008B3E0A" w:rsidP="00866A79">
      <w:pPr>
        <w:spacing w:line="360" w:lineRule="auto"/>
        <w:jc w:val="both"/>
      </w:pPr>
      <w:r w:rsidRPr="00E47DF1">
        <w:t>Zhoubné nádory prsu jsou nejčastějším nádorovým onemocněním u žen.</w:t>
      </w:r>
      <w:r w:rsidR="009C2732" w:rsidRPr="00E47DF1">
        <w:t xml:space="preserve"> Trend incidence je aktuálně vzrůstající</w:t>
      </w:r>
      <w:r w:rsidR="00224A7D" w:rsidRPr="00E47DF1">
        <w:t>.</w:t>
      </w:r>
      <w:r w:rsidR="009C2732" w:rsidRPr="00E47DF1">
        <w:t xml:space="preserve"> </w:t>
      </w:r>
      <w:r w:rsidR="00224A7D" w:rsidRPr="00E47DF1">
        <w:t>V</w:t>
      </w:r>
      <w:r w:rsidR="009C2732" w:rsidRPr="00E47DF1">
        <w:t> roce 201</w:t>
      </w:r>
      <w:r w:rsidR="00302A0B" w:rsidRPr="00E47DF1">
        <w:t>8</w:t>
      </w:r>
      <w:r w:rsidR="009C2732" w:rsidRPr="00E47DF1">
        <w:t xml:space="preserve"> bylo </w:t>
      </w:r>
      <w:r w:rsidR="00746D5F" w:rsidRPr="00E47DF1">
        <w:t xml:space="preserve">v ČR </w:t>
      </w:r>
      <w:r w:rsidR="009C2732" w:rsidRPr="00E47DF1">
        <w:t xml:space="preserve">diagnostikováno </w:t>
      </w:r>
      <w:r w:rsidR="00DE3F93" w:rsidRPr="00E47DF1">
        <w:t>7</w:t>
      </w:r>
      <w:r w:rsidR="00302A0B" w:rsidRPr="00E47DF1">
        <w:t>873</w:t>
      </w:r>
      <w:r w:rsidR="009C2732" w:rsidRPr="00E47DF1">
        <w:t xml:space="preserve"> nových případů (tj. incidence </w:t>
      </w:r>
      <w:r w:rsidR="00DE3F93" w:rsidRPr="00E47DF1">
        <w:t xml:space="preserve">146 </w:t>
      </w:r>
      <w:r w:rsidR="009C2732" w:rsidRPr="00E47DF1">
        <w:t>na 100 tisíc žen)</w:t>
      </w:r>
      <w:r w:rsidR="00345E53" w:rsidRPr="00E47DF1">
        <w:t>, přičemž zemřelo 1</w:t>
      </w:r>
      <w:r w:rsidR="00DE3F93" w:rsidRPr="00E47DF1">
        <w:t>778</w:t>
      </w:r>
      <w:r w:rsidR="00345E53" w:rsidRPr="00E47DF1">
        <w:t xml:space="preserve"> žen (3</w:t>
      </w:r>
      <w:r w:rsidR="00DE3F93" w:rsidRPr="00E47DF1">
        <w:t>3</w:t>
      </w:r>
      <w:r w:rsidR="00345E53" w:rsidRPr="00E47DF1">
        <w:t xml:space="preserve"> úmrtí na 100 tisíc žen).</w:t>
      </w:r>
      <w:r w:rsidR="00642D2F" w:rsidRPr="00E47DF1">
        <w:t xml:space="preserve"> </w:t>
      </w:r>
      <w:r w:rsidR="000F4258" w:rsidRPr="00E47DF1">
        <w:t xml:space="preserve">Nejčastěji se objevuje u žen po 40. roku života, v nižším věku však může hrozit také. </w:t>
      </w:r>
      <w:r w:rsidR="00F56A9F" w:rsidRPr="00E47DF1">
        <w:t>B</w:t>
      </w:r>
      <w:r w:rsidR="0074052F" w:rsidRPr="00E47DF1">
        <w:t>o</w:t>
      </w:r>
      <w:r w:rsidR="00F56A9F" w:rsidRPr="00E47DF1">
        <w:t>hužel mívá agresivnější charakter</w:t>
      </w:r>
      <w:r w:rsidR="0074052F" w:rsidRPr="00E47DF1">
        <w:t xml:space="preserve"> a bývá objeven až v pozdějších stádiích</w:t>
      </w:r>
      <w:r w:rsidR="00F56A9F" w:rsidRPr="00E47DF1">
        <w:t xml:space="preserve"> (</w:t>
      </w:r>
      <w:proofErr w:type="spellStart"/>
      <w:r w:rsidR="00F56A9F" w:rsidRPr="00E47DF1">
        <w:t>Steyerová</w:t>
      </w:r>
      <w:proofErr w:type="spellEnd"/>
      <w:r w:rsidR="00F56A9F" w:rsidRPr="00E47DF1">
        <w:t xml:space="preserve">, Burgetová, 2020, s.9). </w:t>
      </w:r>
      <w:r w:rsidR="002F1161" w:rsidRPr="00E47DF1">
        <w:t xml:space="preserve">Karcinom prsu se však neobjevuje jen u žen, ale </w:t>
      </w:r>
      <w:r w:rsidR="00831F98" w:rsidRPr="00E47DF1">
        <w:t xml:space="preserve">neobvykle </w:t>
      </w:r>
      <w:r w:rsidR="002F1161" w:rsidRPr="00E47DF1">
        <w:t>i u mužů</w:t>
      </w:r>
      <w:r w:rsidR="00831F98" w:rsidRPr="00E47DF1">
        <w:t xml:space="preserve">. Incidence činí 1,18 na 100 tisíc mužů. </w:t>
      </w:r>
      <w:r w:rsidR="007B5D1B" w:rsidRPr="00E47DF1">
        <w:t xml:space="preserve">Za posledních 20 let tedy </w:t>
      </w:r>
      <w:r w:rsidR="00EE0E16" w:rsidRPr="00E47DF1">
        <w:t>pozorujeme výrazné</w:t>
      </w:r>
      <w:r w:rsidR="007B5D1B" w:rsidRPr="00E47DF1">
        <w:t xml:space="preserve"> zvýšení incidence</w:t>
      </w:r>
      <w:r w:rsidR="00EE0E16" w:rsidRPr="00E47DF1">
        <w:t>, a to</w:t>
      </w:r>
      <w:r w:rsidR="007B5D1B" w:rsidRPr="00E47DF1">
        <w:t xml:space="preserve"> o </w:t>
      </w:r>
      <w:r w:rsidR="00984BF7" w:rsidRPr="00E47DF1">
        <w:t xml:space="preserve">více než </w:t>
      </w:r>
      <w:r w:rsidR="007B5D1B" w:rsidRPr="00E47DF1">
        <w:t>polovi</w:t>
      </w:r>
      <w:r w:rsidR="00984BF7" w:rsidRPr="00E47DF1">
        <w:t>nu</w:t>
      </w:r>
      <w:r w:rsidR="00EE0E16" w:rsidRPr="00E47DF1">
        <w:t xml:space="preserve"> (navíc zaznamenáváme případy </w:t>
      </w:r>
      <w:r w:rsidR="009C362F" w:rsidRPr="00E47DF1">
        <w:t>nádorů u mužů)</w:t>
      </w:r>
      <w:r w:rsidR="00984BF7" w:rsidRPr="00E47DF1">
        <w:t>, zatímco úmrtnost se podařilo snížit</w:t>
      </w:r>
      <w:r w:rsidR="00A37671" w:rsidRPr="00E47DF1">
        <w:t xml:space="preserve"> a tento trend se pomocí </w:t>
      </w:r>
      <w:r w:rsidR="0036366C" w:rsidRPr="00E47DF1">
        <w:t xml:space="preserve">včasného diagnostikování a </w:t>
      </w:r>
      <w:r w:rsidR="00A37671" w:rsidRPr="00E47DF1">
        <w:t xml:space="preserve">moderních </w:t>
      </w:r>
      <w:r w:rsidR="0036366C" w:rsidRPr="00E47DF1">
        <w:t xml:space="preserve">léčebných </w:t>
      </w:r>
      <w:r w:rsidR="00A37671" w:rsidRPr="00E47DF1">
        <w:t xml:space="preserve">metod </w:t>
      </w:r>
      <w:proofErr w:type="gramStart"/>
      <w:r w:rsidR="00A37671" w:rsidRPr="00E47DF1">
        <w:t>daří</w:t>
      </w:r>
      <w:proofErr w:type="gramEnd"/>
      <w:r w:rsidR="00A37671" w:rsidRPr="00E47DF1">
        <w:t xml:space="preserve"> </w:t>
      </w:r>
      <w:r w:rsidR="00533876" w:rsidRPr="00E47DF1">
        <w:t>zdržet zvyšující se prevalenci</w:t>
      </w:r>
      <w:r w:rsidR="00EB0C49" w:rsidRPr="00E47DF1">
        <w:t xml:space="preserve"> (Abrahámová, 2020, s. 139)</w:t>
      </w:r>
      <w:r w:rsidR="00533876" w:rsidRPr="00E47DF1">
        <w:t xml:space="preserve">. </w:t>
      </w:r>
    </w:p>
    <w:p w14:paraId="466FE76C" w14:textId="0A61F7A7" w:rsidR="004C1BC9" w:rsidRDefault="004C1BC9" w:rsidP="00866A79">
      <w:pPr>
        <w:spacing w:line="360" w:lineRule="auto"/>
        <w:jc w:val="both"/>
      </w:pPr>
    </w:p>
    <w:p w14:paraId="6B666807" w14:textId="52B1D4BF" w:rsidR="00A42257" w:rsidRDefault="00A42257" w:rsidP="00866A79">
      <w:pPr>
        <w:spacing w:line="360" w:lineRule="auto"/>
        <w:jc w:val="both"/>
      </w:pPr>
    </w:p>
    <w:p w14:paraId="0B3B7523" w14:textId="77777777" w:rsidR="00A42257" w:rsidRPr="00E47DF1" w:rsidRDefault="00A42257" w:rsidP="00866A79">
      <w:pPr>
        <w:spacing w:line="360" w:lineRule="auto"/>
        <w:jc w:val="both"/>
      </w:pPr>
    </w:p>
    <w:p w14:paraId="30F6BC66" w14:textId="030979B7" w:rsidR="00C50810" w:rsidRPr="00E47DF1" w:rsidRDefault="009C362F" w:rsidP="00866A79">
      <w:pPr>
        <w:spacing w:line="360" w:lineRule="auto"/>
        <w:jc w:val="both"/>
      </w:pPr>
      <w:r w:rsidRPr="00E47DF1">
        <w:lastRenderedPageBreak/>
        <w:t xml:space="preserve">Co se rozdělování ZN prsu </w:t>
      </w:r>
      <w:r w:rsidR="00B503D8" w:rsidRPr="00E47DF1">
        <w:t xml:space="preserve">týče, </w:t>
      </w:r>
      <w:r w:rsidR="004B25DE" w:rsidRPr="00E47DF1">
        <w:t xml:space="preserve">rozlišujeme </w:t>
      </w:r>
      <w:r w:rsidR="00B503D8" w:rsidRPr="00E47DF1">
        <w:t xml:space="preserve">zde </w:t>
      </w:r>
      <w:r w:rsidR="00150AD1" w:rsidRPr="00E47DF1">
        <w:t>několik sku</w:t>
      </w:r>
      <w:r w:rsidR="00C50810" w:rsidRPr="00E47DF1">
        <w:t>pin:</w:t>
      </w:r>
    </w:p>
    <w:p w14:paraId="0D2B33ED" w14:textId="77777777" w:rsidR="00C50810" w:rsidRPr="00E47DF1" w:rsidRDefault="00C50810" w:rsidP="00C50810">
      <w:pPr>
        <w:pStyle w:val="Odstavecseseznamem"/>
        <w:numPr>
          <w:ilvl w:val="0"/>
          <w:numId w:val="22"/>
        </w:numPr>
        <w:spacing w:line="360" w:lineRule="auto"/>
        <w:ind w:left="426"/>
        <w:jc w:val="both"/>
        <w:rPr>
          <w:rFonts w:ascii="Times New Roman" w:hAnsi="Times New Roman" w:cs="Times New Roman"/>
          <w:b/>
          <w:bCs/>
          <w:u w:val="single"/>
        </w:rPr>
      </w:pPr>
      <w:r w:rsidRPr="00E47DF1">
        <w:rPr>
          <w:rFonts w:ascii="Times New Roman" w:hAnsi="Times New Roman" w:cs="Times New Roman"/>
          <w:b/>
          <w:bCs/>
          <w:u w:val="single"/>
        </w:rPr>
        <w:t>Neinvazivní karcinomy</w:t>
      </w:r>
      <w:r w:rsidRPr="00E47DF1">
        <w:rPr>
          <w:rFonts w:ascii="Times New Roman" w:hAnsi="Times New Roman" w:cs="Times New Roman"/>
          <w:b/>
          <w:bCs/>
          <w:u w:val="single"/>
        </w:rPr>
        <w:tab/>
      </w:r>
    </w:p>
    <w:p w14:paraId="0F8EF358" w14:textId="05180AB5" w:rsidR="00C50810" w:rsidRPr="00E47DF1" w:rsidRDefault="002B78B3" w:rsidP="00C50810">
      <w:pPr>
        <w:pStyle w:val="Odstavecseseznamem"/>
        <w:numPr>
          <w:ilvl w:val="1"/>
          <w:numId w:val="22"/>
        </w:numPr>
        <w:spacing w:line="360" w:lineRule="auto"/>
        <w:ind w:left="709"/>
        <w:jc w:val="both"/>
        <w:rPr>
          <w:rFonts w:ascii="Times New Roman" w:hAnsi="Times New Roman" w:cs="Times New Roman"/>
        </w:rPr>
      </w:pPr>
      <w:r w:rsidRPr="00E47DF1">
        <w:rPr>
          <w:rFonts w:ascii="Times New Roman" w:hAnsi="Times New Roman" w:cs="Times New Roman"/>
          <w:b/>
          <w:bCs/>
        </w:rPr>
        <w:t xml:space="preserve">Lobulární </w:t>
      </w:r>
      <w:proofErr w:type="spellStart"/>
      <w:r w:rsidRPr="00E47DF1">
        <w:rPr>
          <w:rFonts w:ascii="Times New Roman" w:hAnsi="Times New Roman" w:cs="Times New Roman"/>
          <w:b/>
          <w:bCs/>
        </w:rPr>
        <w:t>carcinoma</w:t>
      </w:r>
      <w:proofErr w:type="spellEnd"/>
      <w:r w:rsidRPr="00E47DF1">
        <w:rPr>
          <w:rFonts w:ascii="Times New Roman" w:hAnsi="Times New Roman" w:cs="Times New Roman"/>
          <w:b/>
          <w:bCs/>
        </w:rPr>
        <w:t xml:space="preserve"> in </w:t>
      </w:r>
      <w:proofErr w:type="spellStart"/>
      <w:r w:rsidRPr="00E47DF1">
        <w:rPr>
          <w:rFonts w:ascii="Times New Roman" w:hAnsi="Times New Roman" w:cs="Times New Roman"/>
          <w:b/>
          <w:bCs/>
        </w:rPr>
        <w:t>situ</w:t>
      </w:r>
      <w:proofErr w:type="spellEnd"/>
      <w:r w:rsidRPr="00E47DF1">
        <w:rPr>
          <w:rFonts w:ascii="Times New Roman" w:hAnsi="Times New Roman" w:cs="Times New Roman"/>
        </w:rPr>
        <w:t xml:space="preserve"> LCIS je zpravidla náhodně objevený při biopsii prsu. </w:t>
      </w:r>
      <w:r w:rsidR="000406C6" w:rsidRPr="00E47DF1">
        <w:rPr>
          <w:rFonts w:ascii="Times New Roman" w:hAnsi="Times New Roman" w:cs="Times New Roman"/>
        </w:rPr>
        <w:t xml:space="preserve">Může se jednat o </w:t>
      </w:r>
      <w:r w:rsidR="00561F2A" w:rsidRPr="00E47DF1">
        <w:rPr>
          <w:rFonts w:ascii="Times New Roman" w:hAnsi="Times New Roman" w:cs="Times New Roman"/>
        </w:rPr>
        <w:t>klasický, pleomorfní a tzv. nezařaditelný</w:t>
      </w:r>
      <w:r w:rsidR="00945F3C" w:rsidRPr="00E47DF1">
        <w:rPr>
          <w:rFonts w:ascii="Times New Roman" w:hAnsi="Times New Roman" w:cs="Times New Roman"/>
        </w:rPr>
        <w:t xml:space="preserve"> vycházející </w:t>
      </w:r>
      <w:r w:rsidR="00420685" w:rsidRPr="00E47DF1">
        <w:rPr>
          <w:rFonts w:ascii="Times New Roman" w:hAnsi="Times New Roman" w:cs="Times New Roman"/>
        </w:rPr>
        <w:t>z lalůčků (</w:t>
      </w:r>
      <w:proofErr w:type="spellStart"/>
      <w:r w:rsidR="00420685" w:rsidRPr="00E47DF1">
        <w:rPr>
          <w:rFonts w:ascii="Times New Roman" w:hAnsi="Times New Roman" w:cs="Times New Roman"/>
        </w:rPr>
        <w:t>lobulů</w:t>
      </w:r>
      <w:proofErr w:type="spellEnd"/>
      <w:r w:rsidR="00420685" w:rsidRPr="00E47DF1">
        <w:rPr>
          <w:rFonts w:ascii="Times New Roman" w:hAnsi="Times New Roman" w:cs="Times New Roman"/>
        </w:rPr>
        <w:t>)</w:t>
      </w:r>
      <w:r w:rsidR="00561F2A" w:rsidRPr="00E47DF1">
        <w:rPr>
          <w:rFonts w:ascii="Times New Roman" w:hAnsi="Times New Roman" w:cs="Times New Roman"/>
        </w:rPr>
        <w:t xml:space="preserve">. </w:t>
      </w:r>
      <w:r w:rsidRPr="00E47DF1">
        <w:rPr>
          <w:rFonts w:ascii="Times New Roman" w:hAnsi="Times New Roman" w:cs="Times New Roman"/>
        </w:rPr>
        <w:t>Tento nález není přímý ukazatel invazivního nádorového onemocnění</w:t>
      </w:r>
      <w:r w:rsidR="00EF5A0D" w:rsidRPr="00E47DF1">
        <w:rPr>
          <w:rFonts w:ascii="Times New Roman" w:hAnsi="Times New Roman" w:cs="Times New Roman"/>
        </w:rPr>
        <w:t>, protože nádor nemá schopnost metastazovat</w:t>
      </w:r>
      <w:r w:rsidR="00FF3AC0" w:rsidRPr="00E47DF1">
        <w:rPr>
          <w:rFonts w:ascii="Times New Roman" w:hAnsi="Times New Roman" w:cs="Times New Roman"/>
        </w:rPr>
        <w:t>, roste pouze v místě vzniku. Existuje však zvýšené riziko vzniku ZN prsu, proto je potřeba široké excize</w:t>
      </w:r>
      <w:r w:rsidR="00526C3E" w:rsidRPr="00E47DF1">
        <w:rPr>
          <w:rFonts w:ascii="Times New Roman" w:hAnsi="Times New Roman" w:cs="Times New Roman"/>
        </w:rPr>
        <w:t xml:space="preserve"> k vyloučení </w:t>
      </w:r>
      <w:r w:rsidR="00023F74" w:rsidRPr="00E47DF1">
        <w:rPr>
          <w:rFonts w:ascii="Times New Roman" w:hAnsi="Times New Roman" w:cs="Times New Roman"/>
        </w:rPr>
        <w:t>invazivního karcinomu nebo DCIS</w:t>
      </w:r>
      <w:r w:rsidR="00561F2A" w:rsidRPr="00E47DF1">
        <w:rPr>
          <w:rFonts w:ascii="Times New Roman" w:hAnsi="Times New Roman" w:cs="Times New Roman"/>
        </w:rPr>
        <w:t xml:space="preserve"> </w:t>
      </w:r>
      <w:r w:rsidR="003A7F64" w:rsidRPr="00E47DF1">
        <w:rPr>
          <w:rFonts w:ascii="Times New Roman" w:hAnsi="Times New Roman" w:cs="Times New Roman"/>
        </w:rPr>
        <w:t>(</w:t>
      </w:r>
      <w:proofErr w:type="spellStart"/>
      <w:r w:rsidR="003A7F64" w:rsidRPr="00E47DF1">
        <w:rPr>
          <w:rFonts w:ascii="Times New Roman" w:hAnsi="Times New Roman" w:cs="Times New Roman"/>
        </w:rPr>
        <w:t>Čmejlová</w:t>
      </w:r>
      <w:proofErr w:type="spellEnd"/>
      <w:r w:rsidR="003A7F64" w:rsidRPr="00E47DF1">
        <w:rPr>
          <w:rFonts w:ascii="Times New Roman" w:hAnsi="Times New Roman" w:cs="Times New Roman"/>
        </w:rPr>
        <w:t>, 2020, s. 150).</w:t>
      </w:r>
    </w:p>
    <w:p w14:paraId="180B596B" w14:textId="1E7A381D" w:rsidR="002F16B3" w:rsidRPr="00E47DF1" w:rsidRDefault="00F004A4" w:rsidP="00C50810">
      <w:pPr>
        <w:pStyle w:val="Odstavecseseznamem"/>
        <w:numPr>
          <w:ilvl w:val="1"/>
          <w:numId w:val="22"/>
        </w:numPr>
        <w:spacing w:line="360" w:lineRule="auto"/>
        <w:ind w:left="709"/>
        <w:jc w:val="both"/>
        <w:rPr>
          <w:rFonts w:ascii="Times New Roman" w:hAnsi="Times New Roman" w:cs="Times New Roman"/>
        </w:rPr>
      </w:pPr>
      <w:proofErr w:type="spellStart"/>
      <w:r w:rsidRPr="00E47DF1">
        <w:rPr>
          <w:rFonts w:ascii="Times New Roman" w:hAnsi="Times New Roman" w:cs="Times New Roman"/>
          <w:b/>
          <w:bCs/>
        </w:rPr>
        <w:t>D</w:t>
      </w:r>
      <w:r w:rsidR="004B25DE" w:rsidRPr="00E47DF1">
        <w:rPr>
          <w:rFonts w:ascii="Times New Roman" w:hAnsi="Times New Roman" w:cs="Times New Roman"/>
          <w:b/>
          <w:bCs/>
        </w:rPr>
        <w:t>uktální</w:t>
      </w:r>
      <w:proofErr w:type="spellEnd"/>
      <w:r w:rsidR="004B25DE" w:rsidRPr="00E47DF1">
        <w:rPr>
          <w:rFonts w:ascii="Times New Roman" w:hAnsi="Times New Roman" w:cs="Times New Roman"/>
          <w:b/>
          <w:bCs/>
        </w:rPr>
        <w:t xml:space="preserve"> </w:t>
      </w:r>
      <w:proofErr w:type="spellStart"/>
      <w:r w:rsidR="004B25DE" w:rsidRPr="00E47DF1">
        <w:rPr>
          <w:rFonts w:ascii="Times New Roman" w:hAnsi="Times New Roman" w:cs="Times New Roman"/>
          <w:b/>
          <w:bCs/>
        </w:rPr>
        <w:t>carcinoma</w:t>
      </w:r>
      <w:proofErr w:type="spellEnd"/>
      <w:r w:rsidR="004B25DE" w:rsidRPr="00E47DF1">
        <w:rPr>
          <w:rFonts w:ascii="Times New Roman" w:hAnsi="Times New Roman" w:cs="Times New Roman"/>
          <w:b/>
          <w:bCs/>
        </w:rPr>
        <w:t xml:space="preserve"> in </w:t>
      </w:r>
      <w:proofErr w:type="spellStart"/>
      <w:r w:rsidR="004B25DE" w:rsidRPr="00E47DF1">
        <w:rPr>
          <w:rFonts w:ascii="Times New Roman" w:hAnsi="Times New Roman" w:cs="Times New Roman"/>
          <w:b/>
          <w:bCs/>
        </w:rPr>
        <w:t>situ</w:t>
      </w:r>
      <w:proofErr w:type="spellEnd"/>
      <w:r w:rsidR="004B25DE" w:rsidRPr="00E47DF1">
        <w:rPr>
          <w:rFonts w:ascii="Times New Roman" w:hAnsi="Times New Roman" w:cs="Times New Roman"/>
          <w:b/>
          <w:bCs/>
        </w:rPr>
        <w:t xml:space="preserve"> DCIS</w:t>
      </w:r>
      <w:r w:rsidR="004B25DE" w:rsidRPr="00E47DF1">
        <w:rPr>
          <w:rFonts w:ascii="Times New Roman" w:hAnsi="Times New Roman" w:cs="Times New Roman"/>
        </w:rPr>
        <w:t xml:space="preserve"> je rané stádium bez schopnosti metastazovat.</w:t>
      </w:r>
      <w:r w:rsidRPr="00E47DF1">
        <w:rPr>
          <w:rFonts w:ascii="Times New Roman" w:hAnsi="Times New Roman" w:cs="Times New Roman"/>
        </w:rPr>
        <w:t xml:space="preserve"> Ačkoliv se jedná o preka</w:t>
      </w:r>
      <w:r w:rsidR="0059758A" w:rsidRPr="00E47DF1">
        <w:rPr>
          <w:rFonts w:ascii="Times New Roman" w:hAnsi="Times New Roman" w:cs="Times New Roman"/>
        </w:rPr>
        <w:t xml:space="preserve">ncerózní stav, jde o skutečný karcinom ve fázi </w:t>
      </w:r>
      <w:proofErr w:type="spellStart"/>
      <w:r w:rsidR="0059758A" w:rsidRPr="00E47DF1">
        <w:rPr>
          <w:rFonts w:ascii="Times New Roman" w:hAnsi="Times New Roman" w:cs="Times New Roman"/>
        </w:rPr>
        <w:t>preinvaze</w:t>
      </w:r>
      <w:proofErr w:type="spellEnd"/>
      <w:r w:rsidR="0059758A" w:rsidRPr="00E47DF1">
        <w:rPr>
          <w:rFonts w:ascii="Times New Roman" w:hAnsi="Times New Roman" w:cs="Times New Roman"/>
        </w:rPr>
        <w:t xml:space="preserve"> (</w:t>
      </w:r>
      <w:proofErr w:type="spellStart"/>
      <w:r w:rsidR="0059758A" w:rsidRPr="00E47DF1">
        <w:rPr>
          <w:rFonts w:ascii="Times New Roman" w:hAnsi="Times New Roman" w:cs="Times New Roman"/>
        </w:rPr>
        <w:t>Čmejlová</w:t>
      </w:r>
      <w:proofErr w:type="spellEnd"/>
      <w:r w:rsidR="0059758A" w:rsidRPr="00E47DF1">
        <w:rPr>
          <w:rFonts w:ascii="Times New Roman" w:hAnsi="Times New Roman" w:cs="Times New Roman"/>
        </w:rPr>
        <w:t xml:space="preserve">, 2020, s. </w:t>
      </w:r>
      <w:r w:rsidR="00E13BBF" w:rsidRPr="00E47DF1">
        <w:rPr>
          <w:rFonts w:ascii="Times New Roman" w:hAnsi="Times New Roman" w:cs="Times New Roman"/>
        </w:rPr>
        <w:t xml:space="preserve">150). </w:t>
      </w:r>
      <w:r w:rsidR="005F52E9" w:rsidRPr="00E47DF1">
        <w:rPr>
          <w:rFonts w:ascii="Times New Roman" w:hAnsi="Times New Roman" w:cs="Times New Roman"/>
        </w:rPr>
        <w:t xml:space="preserve">Nádor vzniká ve vývodech prsu a neprorůstá do okolí. Jestliže se neodstraní, má tendence </w:t>
      </w:r>
      <w:r w:rsidR="002F16B3" w:rsidRPr="00E47DF1">
        <w:rPr>
          <w:rFonts w:ascii="Times New Roman" w:hAnsi="Times New Roman" w:cs="Times New Roman"/>
        </w:rPr>
        <w:t xml:space="preserve">se měnit na maligní karcinom. </w:t>
      </w:r>
    </w:p>
    <w:p w14:paraId="51C784FB" w14:textId="3669D282" w:rsidR="00A254A2" w:rsidRPr="00E47DF1" w:rsidRDefault="00A254A2" w:rsidP="003929B8">
      <w:pPr>
        <w:pStyle w:val="Odstavecseseznamem"/>
        <w:numPr>
          <w:ilvl w:val="0"/>
          <w:numId w:val="22"/>
        </w:numPr>
        <w:spacing w:line="360" w:lineRule="auto"/>
        <w:ind w:left="426"/>
        <w:jc w:val="both"/>
        <w:rPr>
          <w:rFonts w:ascii="Times New Roman" w:hAnsi="Times New Roman" w:cs="Times New Roman"/>
          <w:b/>
          <w:bCs/>
          <w:u w:val="single"/>
        </w:rPr>
      </w:pPr>
      <w:r w:rsidRPr="00E47DF1">
        <w:rPr>
          <w:rFonts w:ascii="Times New Roman" w:hAnsi="Times New Roman" w:cs="Times New Roman"/>
          <w:b/>
          <w:bCs/>
          <w:u w:val="single"/>
        </w:rPr>
        <w:t>Invazivní karcinomy</w:t>
      </w:r>
    </w:p>
    <w:p w14:paraId="68231986" w14:textId="7EAB09AD" w:rsidR="003B1716" w:rsidRPr="00E47DF1" w:rsidRDefault="00A254A2" w:rsidP="003929B8">
      <w:pPr>
        <w:pStyle w:val="Odstavecseseznamem"/>
        <w:numPr>
          <w:ilvl w:val="1"/>
          <w:numId w:val="22"/>
        </w:numPr>
        <w:spacing w:line="360" w:lineRule="auto"/>
        <w:ind w:left="709"/>
        <w:jc w:val="both"/>
        <w:rPr>
          <w:rFonts w:ascii="Times New Roman" w:hAnsi="Times New Roman" w:cs="Times New Roman"/>
        </w:rPr>
      </w:pPr>
      <w:r w:rsidRPr="00E47DF1">
        <w:rPr>
          <w:rFonts w:ascii="Times New Roman" w:hAnsi="Times New Roman" w:cs="Times New Roman"/>
          <w:b/>
          <w:bCs/>
        </w:rPr>
        <w:t>I</w:t>
      </w:r>
      <w:r w:rsidR="0094148A" w:rsidRPr="00E47DF1">
        <w:rPr>
          <w:rFonts w:ascii="Times New Roman" w:hAnsi="Times New Roman" w:cs="Times New Roman"/>
          <w:b/>
          <w:bCs/>
        </w:rPr>
        <w:t>nvazivní karcinom nespeciálního typu NST</w:t>
      </w:r>
      <w:r w:rsidR="0094148A" w:rsidRPr="00E47DF1">
        <w:rPr>
          <w:rFonts w:ascii="Times New Roman" w:hAnsi="Times New Roman" w:cs="Times New Roman"/>
        </w:rPr>
        <w:t xml:space="preserve"> </w:t>
      </w:r>
      <w:r w:rsidRPr="00E47DF1">
        <w:rPr>
          <w:rFonts w:ascii="Times New Roman" w:hAnsi="Times New Roman" w:cs="Times New Roman"/>
        </w:rPr>
        <w:t xml:space="preserve">neboli </w:t>
      </w:r>
      <w:r w:rsidRPr="00E47DF1">
        <w:rPr>
          <w:rFonts w:ascii="Times New Roman" w:hAnsi="Times New Roman" w:cs="Times New Roman"/>
          <w:b/>
          <w:bCs/>
        </w:rPr>
        <w:t xml:space="preserve">Invazivní </w:t>
      </w:r>
      <w:proofErr w:type="spellStart"/>
      <w:r w:rsidRPr="00E47DF1">
        <w:rPr>
          <w:rFonts w:ascii="Times New Roman" w:hAnsi="Times New Roman" w:cs="Times New Roman"/>
          <w:b/>
          <w:bCs/>
        </w:rPr>
        <w:t>duktální</w:t>
      </w:r>
      <w:proofErr w:type="spellEnd"/>
      <w:r w:rsidRPr="00E47DF1">
        <w:rPr>
          <w:rFonts w:ascii="Times New Roman" w:hAnsi="Times New Roman" w:cs="Times New Roman"/>
          <w:b/>
          <w:bCs/>
        </w:rPr>
        <w:t xml:space="preserve"> karcinom IDC</w:t>
      </w:r>
      <w:r w:rsidRPr="00E47DF1">
        <w:rPr>
          <w:rFonts w:ascii="Times New Roman" w:hAnsi="Times New Roman" w:cs="Times New Roman"/>
        </w:rPr>
        <w:t xml:space="preserve"> </w:t>
      </w:r>
      <w:r w:rsidR="00AF2C17" w:rsidRPr="00E47DF1">
        <w:rPr>
          <w:rFonts w:ascii="Times New Roman" w:hAnsi="Times New Roman" w:cs="Times New Roman"/>
        </w:rPr>
        <w:t>vznik</w:t>
      </w:r>
      <w:r w:rsidR="0094148A" w:rsidRPr="00E47DF1">
        <w:rPr>
          <w:rFonts w:ascii="Times New Roman" w:hAnsi="Times New Roman" w:cs="Times New Roman"/>
        </w:rPr>
        <w:t>á</w:t>
      </w:r>
      <w:r w:rsidR="00AF2C17" w:rsidRPr="00E47DF1">
        <w:rPr>
          <w:rFonts w:ascii="Times New Roman" w:hAnsi="Times New Roman" w:cs="Times New Roman"/>
        </w:rPr>
        <w:t xml:space="preserve"> v mléčných žlázách vývodech (duktech) a </w:t>
      </w:r>
      <w:r w:rsidR="00E76A93" w:rsidRPr="00E47DF1">
        <w:rPr>
          <w:rFonts w:ascii="Times New Roman" w:hAnsi="Times New Roman" w:cs="Times New Roman"/>
        </w:rPr>
        <w:t xml:space="preserve">proniká přes jejich stěnu do okolní tukové tkáně. Jedná se o nejčastější typ nádorů a tvoří až </w:t>
      </w:r>
      <w:proofErr w:type="gramStart"/>
      <w:r w:rsidR="00E76A93" w:rsidRPr="00E47DF1">
        <w:rPr>
          <w:rFonts w:ascii="Times New Roman" w:hAnsi="Times New Roman" w:cs="Times New Roman"/>
        </w:rPr>
        <w:t>80%</w:t>
      </w:r>
      <w:proofErr w:type="gramEnd"/>
      <w:r w:rsidR="00E76A93" w:rsidRPr="00E47DF1">
        <w:rPr>
          <w:rFonts w:ascii="Times New Roman" w:hAnsi="Times New Roman" w:cs="Times New Roman"/>
        </w:rPr>
        <w:t xml:space="preserve"> </w:t>
      </w:r>
      <w:r w:rsidR="0014577B" w:rsidRPr="00E47DF1">
        <w:rPr>
          <w:rFonts w:ascii="Times New Roman" w:hAnsi="Times New Roman" w:cs="Times New Roman"/>
        </w:rPr>
        <w:t>všech prsních nádorů.</w:t>
      </w:r>
    </w:p>
    <w:p w14:paraId="2F9DB67D" w14:textId="6BFF31A6" w:rsidR="00B033F1" w:rsidRPr="00E47DF1" w:rsidRDefault="00B033F1" w:rsidP="003929B8">
      <w:pPr>
        <w:pStyle w:val="Odstavecseseznamem"/>
        <w:numPr>
          <w:ilvl w:val="1"/>
          <w:numId w:val="22"/>
        </w:numPr>
        <w:spacing w:line="360" w:lineRule="auto"/>
        <w:ind w:left="709"/>
        <w:jc w:val="both"/>
        <w:rPr>
          <w:rFonts w:ascii="Times New Roman" w:hAnsi="Times New Roman" w:cs="Times New Roman"/>
        </w:rPr>
      </w:pPr>
      <w:r w:rsidRPr="00E47DF1">
        <w:rPr>
          <w:rFonts w:ascii="Times New Roman" w:hAnsi="Times New Roman" w:cs="Times New Roman"/>
          <w:b/>
          <w:bCs/>
        </w:rPr>
        <w:t xml:space="preserve">Invazivní karcinomy </w:t>
      </w:r>
      <w:r w:rsidR="00861358" w:rsidRPr="00E47DF1">
        <w:rPr>
          <w:rFonts w:ascii="Times New Roman" w:hAnsi="Times New Roman" w:cs="Times New Roman"/>
          <w:b/>
          <w:bCs/>
        </w:rPr>
        <w:t xml:space="preserve">speciálního typu </w:t>
      </w:r>
      <w:r w:rsidR="00643BD1" w:rsidRPr="00E47DF1">
        <w:rPr>
          <w:rFonts w:ascii="Times New Roman" w:hAnsi="Times New Roman" w:cs="Times New Roman"/>
          <w:b/>
          <w:bCs/>
        </w:rPr>
        <w:t xml:space="preserve">– </w:t>
      </w:r>
      <w:r w:rsidR="00861358" w:rsidRPr="00E47DF1">
        <w:rPr>
          <w:rFonts w:ascii="Times New Roman" w:hAnsi="Times New Roman" w:cs="Times New Roman"/>
          <w:b/>
          <w:bCs/>
        </w:rPr>
        <w:t xml:space="preserve">invazivní </w:t>
      </w:r>
      <w:r w:rsidR="00643BD1" w:rsidRPr="00E47DF1">
        <w:rPr>
          <w:rFonts w:ascii="Times New Roman" w:hAnsi="Times New Roman" w:cs="Times New Roman"/>
          <w:b/>
          <w:bCs/>
        </w:rPr>
        <w:t xml:space="preserve">lobulární </w:t>
      </w:r>
      <w:r w:rsidR="00861358" w:rsidRPr="00E47DF1">
        <w:rPr>
          <w:rFonts w:ascii="Times New Roman" w:hAnsi="Times New Roman" w:cs="Times New Roman"/>
          <w:b/>
          <w:bCs/>
        </w:rPr>
        <w:t>karcinom</w:t>
      </w:r>
      <w:r w:rsidR="00643BD1" w:rsidRPr="00E47DF1">
        <w:rPr>
          <w:rFonts w:ascii="Times New Roman" w:hAnsi="Times New Roman" w:cs="Times New Roman"/>
          <w:b/>
          <w:bCs/>
        </w:rPr>
        <w:t xml:space="preserve"> ILC</w:t>
      </w:r>
      <w:r w:rsidR="00643BD1" w:rsidRPr="00E47DF1">
        <w:rPr>
          <w:rFonts w:ascii="Times New Roman" w:hAnsi="Times New Roman" w:cs="Times New Roman"/>
        </w:rPr>
        <w:t xml:space="preserve"> j</w:t>
      </w:r>
      <w:r w:rsidRPr="00E47DF1">
        <w:rPr>
          <w:rFonts w:ascii="Times New Roman" w:hAnsi="Times New Roman" w:cs="Times New Roman"/>
        </w:rPr>
        <w:t>e méně častý typ ZN prsu. Tvoří zhruba 15-</w:t>
      </w:r>
      <w:proofErr w:type="gramStart"/>
      <w:r w:rsidRPr="00E47DF1">
        <w:rPr>
          <w:rFonts w:ascii="Times New Roman" w:hAnsi="Times New Roman" w:cs="Times New Roman"/>
        </w:rPr>
        <w:t>20%</w:t>
      </w:r>
      <w:proofErr w:type="gramEnd"/>
      <w:r w:rsidRPr="00E47DF1">
        <w:rPr>
          <w:rFonts w:ascii="Times New Roman" w:hAnsi="Times New Roman" w:cs="Times New Roman"/>
        </w:rPr>
        <w:t xml:space="preserve"> těchto nádorů. </w:t>
      </w:r>
      <w:r w:rsidR="00643BD1" w:rsidRPr="00E47DF1">
        <w:rPr>
          <w:rFonts w:ascii="Times New Roman" w:hAnsi="Times New Roman" w:cs="Times New Roman"/>
        </w:rPr>
        <w:t xml:space="preserve">Dále zde řadíme medulární, tubulární a </w:t>
      </w:r>
      <w:proofErr w:type="spellStart"/>
      <w:r w:rsidR="00643BD1" w:rsidRPr="00E47DF1">
        <w:rPr>
          <w:rFonts w:ascii="Times New Roman" w:hAnsi="Times New Roman" w:cs="Times New Roman"/>
        </w:rPr>
        <w:t>mucinózní</w:t>
      </w:r>
      <w:proofErr w:type="spellEnd"/>
      <w:r w:rsidR="00643BD1" w:rsidRPr="00E47DF1">
        <w:rPr>
          <w:rFonts w:ascii="Times New Roman" w:hAnsi="Times New Roman" w:cs="Times New Roman"/>
        </w:rPr>
        <w:t xml:space="preserve"> karcinomy</w:t>
      </w:r>
    </w:p>
    <w:p w14:paraId="029F2D69" w14:textId="01A8C176" w:rsidR="00B033F1" w:rsidRPr="00E47DF1" w:rsidRDefault="003929B8" w:rsidP="003929B8">
      <w:pPr>
        <w:pStyle w:val="Odstavecseseznamem"/>
        <w:numPr>
          <w:ilvl w:val="1"/>
          <w:numId w:val="22"/>
        </w:numPr>
        <w:spacing w:line="360" w:lineRule="auto"/>
        <w:ind w:left="709"/>
        <w:jc w:val="both"/>
        <w:rPr>
          <w:rFonts w:ascii="Times New Roman" w:hAnsi="Times New Roman" w:cs="Times New Roman"/>
          <w:b/>
          <w:bCs/>
        </w:rPr>
      </w:pPr>
      <w:r w:rsidRPr="00E47DF1">
        <w:rPr>
          <w:rFonts w:ascii="Times New Roman" w:hAnsi="Times New Roman" w:cs="Times New Roman"/>
          <w:b/>
          <w:bCs/>
        </w:rPr>
        <w:t>Metaplastické karcinomy</w:t>
      </w:r>
    </w:p>
    <w:p w14:paraId="42127DFF" w14:textId="669EE52E" w:rsidR="003929B8" w:rsidRPr="00E47DF1" w:rsidRDefault="003929B8" w:rsidP="003929B8">
      <w:pPr>
        <w:pStyle w:val="Odstavecseseznamem"/>
        <w:numPr>
          <w:ilvl w:val="1"/>
          <w:numId w:val="22"/>
        </w:numPr>
        <w:spacing w:line="360" w:lineRule="auto"/>
        <w:ind w:left="709"/>
        <w:jc w:val="both"/>
        <w:rPr>
          <w:rFonts w:ascii="Times New Roman" w:hAnsi="Times New Roman" w:cs="Times New Roman"/>
          <w:b/>
          <w:bCs/>
        </w:rPr>
      </w:pPr>
      <w:r w:rsidRPr="00E47DF1">
        <w:rPr>
          <w:rFonts w:ascii="Times New Roman" w:hAnsi="Times New Roman" w:cs="Times New Roman"/>
          <w:b/>
          <w:bCs/>
        </w:rPr>
        <w:t>Papilární karcinomy</w:t>
      </w:r>
    </w:p>
    <w:p w14:paraId="78CAF192" w14:textId="171E4A3D" w:rsidR="003929B8" w:rsidRPr="00E47DF1" w:rsidRDefault="003929B8" w:rsidP="003929B8">
      <w:pPr>
        <w:pStyle w:val="Odstavecseseznamem"/>
        <w:numPr>
          <w:ilvl w:val="1"/>
          <w:numId w:val="22"/>
        </w:numPr>
        <w:spacing w:line="360" w:lineRule="auto"/>
        <w:ind w:left="709"/>
        <w:jc w:val="both"/>
        <w:rPr>
          <w:rFonts w:ascii="Times New Roman" w:hAnsi="Times New Roman" w:cs="Times New Roman"/>
        </w:rPr>
      </w:pPr>
      <w:r w:rsidRPr="00E47DF1">
        <w:rPr>
          <w:rFonts w:ascii="Times New Roman" w:hAnsi="Times New Roman" w:cs="Times New Roman"/>
          <w:b/>
          <w:bCs/>
        </w:rPr>
        <w:t>Karcinomy s neuroendokrinní diferenciací</w:t>
      </w:r>
      <w:r w:rsidR="003A7F64" w:rsidRPr="00E47DF1">
        <w:rPr>
          <w:rFonts w:ascii="Times New Roman" w:hAnsi="Times New Roman" w:cs="Times New Roman"/>
        </w:rPr>
        <w:t xml:space="preserve"> (</w:t>
      </w:r>
      <w:proofErr w:type="spellStart"/>
      <w:r w:rsidR="003A7F64" w:rsidRPr="00E47DF1">
        <w:rPr>
          <w:rFonts w:ascii="Times New Roman" w:hAnsi="Times New Roman" w:cs="Times New Roman"/>
        </w:rPr>
        <w:t>Čmejlová</w:t>
      </w:r>
      <w:proofErr w:type="spellEnd"/>
      <w:r w:rsidR="003A7F64" w:rsidRPr="00E47DF1">
        <w:rPr>
          <w:rFonts w:ascii="Times New Roman" w:hAnsi="Times New Roman" w:cs="Times New Roman"/>
        </w:rPr>
        <w:t>, 2020, s. 150).</w:t>
      </w:r>
    </w:p>
    <w:p w14:paraId="161F6425" w14:textId="77777777" w:rsidR="00EB3036" w:rsidRPr="00E47DF1" w:rsidRDefault="00EB3036" w:rsidP="00866A79">
      <w:pPr>
        <w:spacing w:line="360" w:lineRule="auto"/>
        <w:jc w:val="both"/>
      </w:pPr>
    </w:p>
    <w:p w14:paraId="7315D143" w14:textId="0ACC8BCA" w:rsidR="008856F0" w:rsidRPr="00E47DF1" w:rsidRDefault="004C1BC9" w:rsidP="00280F45">
      <w:pPr>
        <w:spacing w:line="360" w:lineRule="auto"/>
        <w:jc w:val="both"/>
      </w:pPr>
      <w:r w:rsidRPr="00E47DF1">
        <w:t>Další dělení nádorů funguje na základě molekulár</w:t>
      </w:r>
      <w:r w:rsidR="005700E5" w:rsidRPr="00E47DF1">
        <w:t xml:space="preserve">ních a </w:t>
      </w:r>
      <w:r w:rsidR="003A7F64" w:rsidRPr="00E47DF1">
        <w:t>genetických analýz</w:t>
      </w:r>
      <w:r w:rsidR="005700E5" w:rsidRPr="00E47DF1">
        <w:t xml:space="preserve"> dělíme invazivní karcinom na</w:t>
      </w:r>
      <w:r w:rsidR="00280F45" w:rsidRPr="00E47DF1">
        <w:t xml:space="preserve"> tzv. </w:t>
      </w:r>
      <w:proofErr w:type="spellStart"/>
      <w:r w:rsidR="00F36E9F" w:rsidRPr="00E47DF1">
        <w:t>i</w:t>
      </w:r>
      <w:r w:rsidR="008005DF" w:rsidRPr="00E47DF1">
        <w:t>munofenotypy</w:t>
      </w:r>
      <w:proofErr w:type="spellEnd"/>
      <w:r w:rsidR="00280F45" w:rsidRPr="00E47DF1">
        <w:t xml:space="preserve"> neboli podtypy</w:t>
      </w:r>
      <w:r w:rsidR="00F36E9F" w:rsidRPr="00E47DF1">
        <w:t>, kde můžeme nalézt 2 skupiny</w:t>
      </w:r>
    </w:p>
    <w:p w14:paraId="641B7E4D" w14:textId="77777777" w:rsidR="00F36E9F" w:rsidRPr="00E47DF1" w:rsidRDefault="00F36E9F" w:rsidP="00280F45">
      <w:pPr>
        <w:spacing w:line="360" w:lineRule="auto"/>
        <w:jc w:val="both"/>
      </w:pPr>
    </w:p>
    <w:p w14:paraId="2D433F37" w14:textId="1117B32B" w:rsidR="00E512F3" w:rsidRPr="00E47DF1" w:rsidRDefault="00E512F3" w:rsidP="00F36E9F">
      <w:pPr>
        <w:pStyle w:val="Odstavecseseznamem"/>
        <w:numPr>
          <w:ilvl w:val="1"/>
          <w:numId w:val="30"/>
        </w:numPr>
        <w:spacing w:line="360" w:lineRule="auto"/>
        <w:ind w:left="426"/>
        <w:jc w:val="both"/>
        <w:rPr>
          <w:rFonts w:ascii="Times New Roman" w:hAnsi="Times New Roman" w:cs="Times New Roman"/>
          <w:b/>
          <w:bCs/>
          <w:u w:val="single"/>
        </w:rPr>
      </w:pPr>
      <w:r w:rsidRPr="00E47DF1">
        <w:rPr>
          <w:rFonts w:ascii="Times New Roman" w:hAnsi="Times New Roman" w:cs="Times New Roman"/>
          <w:b/>
          <w:bCs/>
          <w:u w:val="single"/>
        </w:rPr>
        <w:t>Triple pozitivní karcinomy TPBC</w:t>
      </w:r>
    </w:p>
    <w:p w14:paraId="46788243" w14:textId="79F090FC" w:rsidR="00B53BA6" w:rsidRPr="00E47DF1" w:rsidRDefault="00B53BA6" w:rsidP="00E512F3">
      <w:pPr>
        <w:pStyle w:val="Odstavecseseznamem"/>
        <w:numPr>
          <w:ilvl w:val="2"/>
          <w:numId w:val="30"/>
        </w:numPr>
        <w:spacing w:line="360" w:lineRule="auto"/>
        <w:ind w:left="709"/>
        <w:jc w:val="both"/>
        <w:rPr>
          <w:rFonts w:ascii="Times New Roman" w:hAnsi="Times New Roman" w:cs="Times New Roman"/>
          <w:b/>
          <w:bCs/>
          <w:u w:val="single"/>
        </w:rPr>
      </w:pPr>
      <w:r w:rsidRPr="00E47DF1">
        <w:rPr>
          <w:rFonts w:ascii="Times New Roman" w:hAnsi="Times New Roman" w:cs="Times New Roman"/>
          <w:b/>
          <w:bCs/>
          <w:u w:val="single"/>
        </w:rPr>
        <w:t>Hormonálně dependentní</w:t>
      </w:r>
      <w:r w:rsidR="003E0840" w:rsidRPr="00E47DF1">
        <w:rPr>
          <w:rFonts w:ascii="Times New Roman" w:hAnsi="Times New Roman" w:cs="Times New Roman"/>
          <w:b/>
          <w:bCs/>
          <w:u w:val="single"/>
        </w:rPr>
        <w:t xml:space="preserve"> (</w:t>
      </w:r>
      <w:r w:rsidR="004D7BFC" w:rsidRPr="00E47DF1">
        <w:rPr>
          <w:rFonts w:ascii="Times New Roman" w:hAnsi="Times New Roman" w:cs="Times New Roman"/>
          <w:b/>
          <w:bCs/>
          <w:u w:val="single"/>
        </w:rPr>
        <w:t xml:space="preserve">HR </w:t>
      </w:r>
      <w:r w:rsidR="003E0840" w:rsidRPr="00E47DF1">
        <w:rPr>
          <w:rFonts w:ascii="Times New Roman" w:hAnsi="Times New Roman" w:cs="Times New Roman"/>
          <w:b/>
          <w:bCs/>
          <w:u w:val="single"/>
        </w:rPr>
        <w:t xml:space="preserve">pozitivní) </w:t>
      </w:r>
      <w:r w:rsidR="003E0840" w:rsidRPr="00E47DF1">
        <w:rPr>
          <w:rFonts w:ascii="Times New Roman" w:hAnsi="Times New Roman" w:cs="Times New Roman"/>
        </w:rPr>
        <w:t xml:space="preserve">– </w:t>
      </w:r>
      <w:r w:rsidR="000E4034" w:rsidRPr="00E47DF1">
        <w:rPr>
          <w:rFonts w:ascii="Times New Roman" w:hAnsi="Times New Roman" w:cs="Times New Roman"/>
        </w:rPr>
        <w:t xml:space="preserve">tvoří až </w:t>
      </w:r>
      <w:proofErr w:type="gramStart"/>
      <w:r w:rsidR="000E4034" w:rsidRPr="00E47DF1">
        <w:rPr>
          <w:rFonts w:ascii="Times New Roman" w:hAnsi="Times New Roman" w:cs="Times New Roman"/>
        </w:rPr>
        <w:t>75%</w:t>
      </w:r>
      <w:proofErr w:type="gramEnd"/>
      <w:r w:rsidR="000E4034" w:rsidRPr="00E47DF1">
        <w:rPr>
          <w:rFonts w:ascii="Times New Roman" w:hAnsi="Times New Roman" w:cs="Times New Roman"/>
        </w:rPr>
        <w:t xml:space="preserve"> z celé skupiny, na základě klasického histologického vyšetření se dále dělí na</w:t>
      </w:r>
    </w:p>
    <w:p w14:paraId="7AA3DD5B" w14:textId="095B94E6" w:rsidR="00B53BA6" w:rsidRPr="00E47DF1" w:rsidRDefault="00B53BA6" w:rsidP="00E512F3">
      <w:pPr>
        <w:pStyle w:val="Odstavecseseznamem"/>
        <w:numPr>
          <w:ilvl w:val="3"/>
          <w:numId w:val="29"/>
        </w:numPr>
        <w:spacing w:line="360" w:lineRule="auto"/>
        <w:ind w:left="993"/>
        <w:jc w:val="both"/>
        <w:rPr>
          <w:rFonts w:ascii="Times New Roman" w:hAnsi="Times New Roman" w:cs="Times New Roman"/>
          <w:b/>
          <w:bCs/>
        </w:rPr>
      </w:pPr>
      <w:r w:rsidRPr="00E47DF1">
        <w:rPr>
          <w:rFonts w:ascii="Times New Roman" w:hAnsi="Times New Roman" w:cs="Times New Roman"/>
          <w:b/>
          <w:bCs/>
        </w:rPr>
        <w:t>Luminal A</w:t>
      </w:r>
      <w:r w:rsidR="000E4034" w:rsidRPr="00E47DF1">
        <w:rPr>
          <w:rFonts w:ascii="Times New Roman" w:hAnsi="Times New Roman" w:cs="Times New Roman"/>
        </w:rPr>
        <w:t xml:space="preserve">, což jsou nádory </w:t>
      </w:r>
      <w:r w:rsidR="00DC1FD7" w:rsidRPr="00E47DF1">
        <w:rPr>
          <w:rFonts w:ascii="Times New Roman" w:hAnsi="Times New Roman" w:cs="Times New Roman"/>
        </w:rPr>
        <w:t xml:space="preserve">nízkého grade, nízkým proliferačním indexem a vysokou pozitivitou na </w:t>
      </w:r>
      <w:proofErr w:type="spellStart"/>
      <w:r w:rsidR="00DC1FD7" w:rsidRPr="00E47DF1">
        <w:rPr>
          <w:rFonts w:ascii="Times New Roman" w:hAnsi="Times New Roman" w:cs="Times New Roman"/>
        </w:rPr>
        <w:t>estrogenové</w:t>
      </w:r>
      <w:proofErr w:type="spellEnd"/>
      <w:r w:rsidR="00DC1FD7" w:rsidRPr="00E47DF1">
        <w:rPr>
          <w:rFonts w:ascii="Times New Roman" w:hAnsi="Times New Roman" w:cs="Times New Roman"/>
        </w:rPr>
        <w:t xml:space="preserve"> a progesteronové receptory</w:t>
      </w:r>
    </w:p>
    <w:p w14:paraId="20E16EA5" w14:textId="100CE55E" w:rsidR="00B53BA6" w:rsidRPr="00E47DF1" w:rsidRDefault="00B53BA6" w:rsidP="00E512F3">
      <w:pPr>
        <w:pStyle w:val="Odstavecseseznamem"/>
        <w:numPr>
          <w:ilvl w:val="3"/>
          <w:numId w:val="29"/>
        </w:numPr>
        <w:tabs>
          <w:tab w:val="left" w:pos="993"/>
        </w:tabs>
        <w:spacing w:line="360" w:lineRule="auto"/>
        <w:ind w:left="993"/>
        <w:jc w:val="both"/>
        <w:rPr>
          <w:rFonts w:ascii="Times New Roman" w:hAnsi="Times New Roman" w:cs="Times New Roman"/>
          <w:b/>
          <w:bCs/>
        </w:rPr>
      </w:pPr>
      <w:r w:rsidRPr="00E47DF1">
        <w:rPr>
          <w:rFonts w:ascii="Times New Roman" w:hAnsi="Times New Roman" w:cs="Times New Roman"/>
          <w:b/>
          <w:bCs/>
        </w:rPr>
        <w:t>Luminal B</w:t>
      </w:r>
      <w:r w:rsidR="008567E5" w:rsidRPr="00E47DF1">
        <w:rPr>
          <w:rFonts w:ascii="Times New Roman" w:hAnsi="Times New Roman" w:cs="Times New Roman"/>
          <w:b/>
          <w:bCs/>
        </w:rPr>
        <w:t xml:space="preserve"> </w:t>
      </w:r>
      <w:r w:rsidR="008567E5" w:rsidRPr="00E47DF1">
        <w:rPr>
          <w:rFonts w:ascii="Times New Roman" w:hAnsi="Times New Roman" w:cs="Times New Roman"/>
        </w:rPr>
        <w:t xml:space="preserve">mají vyšší hodnotu proliferačního </w:t>
      </w:r>
      <w:r w:rsidR="00870711" w:rsidRPr="00E47DF1">
        <w:rPr>
          <w:rFonts w:ascii="Times New Roman" w:hAnsi="Times New Roman" w:cs="Times New Roman"/>
        </w:rPr>
        <w:t>indexu</w:t>
      </w:r>
    </w:p>
    <w:p w14:paraId="2C906441" w14:textId="07F6E6BD" w:rsidR="00255FFF" w:rsidRPr="00E47DF1" w:rsidRDefault="00255FFF" w:rsidP="00E512F3">
      <w:pPr>
        <w:pStyle w:val="Odstavecseseznamem"/>
        <w:numPr>
          <w:ilvl w:val="2"/>
          <w:numId w:val="30"/>
        </w:numPr>
        <w:spacing w:line="360" w:lineRule="auto"/>
        <w:ind w:left="709"/>
        <w:jc w:val="both"/>
        <w:rPr>
          <w:rFonts w:ascii="Times New Roman" w:hAnsi="Times New Roman" w:cs="Times New Roman"/>
          <w:b/>
          <w:bCs/>
          <w:u w:val="single"/>
        </w:rPr>
      </w:pPr>
      <w:r w:rsidRPr="00E47DF1">
        <w:rPr>
          <w:rFonts w:ascii="Times New Roman" w:hAnsi="Times New Roman" w:cs="Times New Roman"/>
          <w:b/>
          <w:bCs/>
          <w:u w:val="single"/>
        </w:rPr>
        <w:lastRenderedPageBreak/>
        <w:t>HER2 pozitivní</w:t>
      </w:r>
      <w:r w:rsidR="000B1E47" w:rsidRPr="00E47DF1">
        <w:rPr>
          <w:rFonts w:ascii="Times New Roman" w:hAnsi="Times New Roman" w:cs="Times New Roman"/>
          <w:b/>
          <w:bCs/>
          <w:u w:val="single"/>
        </w:rPr>
        <w:t xml:space="preserve"> </w:t>
      </w:r>
      <w:r w:rsidR="000B1E47" w:rsidRPr="00E47DF1">
        <w:rPr>
          <w:rFonts w:ascii="Times New Roman" w:hAnsi="Times New Roman" w:cs="Times New Roman"/>
        </w:rPr>
        <w:t xml:space="preserve">tvoří asi </w:t>
      </w:r>
      <w:proofErr w:type="gramStart"/>
      <w:r w:rsidR="000B1E47" w:rsidRPr="00E47DF1">
        <w:rPr>
          <w:rFonts w:ascii="Times New Roman" w:hAnsi="Times New Roman" w:cs="Times New Roman"/>
        </w:rPr>
        <w:t>20%</w:t>
      </w:r>
      <w:proofErr w:type="gramEnd"/>
      <w:r w:rsidR="000B1E47" w:rsidRPr="00E47DF1">
        <w:rPr>
          <w:rFonts w:ascii="Times New Roman" w:hAnsi="Times New Roman" w:cs="Times New Roman"/>
        </w:rPr>
        <w:t xml:space="preserve"> z celé skupiny nádorů prsu. Prognóza tohoto onemocnění je spíše špatná</w:t>
      </w:r>
      <w:r w:rsidR="00007FD5" w:rsidRPr="00E47DF1">
        <w:rPr>
          <w:rFonts w:ascii="Times New Roman" w:hAnsi="Times New Roman" w:cs="Times New Roman"/>
        </w:rPr>
        <w:t>.</w:t>
      </w:r>
      <w:r w:rsidR="00C065B8" w:rsidRPr="00E47DF1">
        <w:rPr>
          <w:rFonts w:ascii="Times New Roman" w:hAnsi="Times New Roman" w:cs="Times New Roman"/>
        </w:rPr>
        <w:t xml:space="preserve"> </w:t>
      </w:r>
    </w:p>
    <w:p w14:paraId="25FE95C9" w14:textId="07FDA9FF" w:rsidR="00C065B8" w:rsidRPr="00E47DF1" w:rsidRDefault="00EE426D" w:rsidP="00C065B8">
      <w:pPr>
        <w:spacing w:line="360" w:lineRule="auto"/>
        <w:jc w:val="both"/>
      </w:pPr>
      <w:r w:rsidRPr="00E47DF1">
        <w:t>TPBC</w:t>
      </w:r>
      <w:r w:rsidR="00C065B8" w:rsidRPr="00E47DF1">
        <w:t xml:space="preserve"> jsou </w:t>
      </w:r>
      <w:r w:rsidR="005C0BDA" w:rsidRPr="00E47DF1">
        <w:t>málo citlivé na chemoterapeutickou a cílenou léčbu a mají tendence mívat pozdní recidivy</w:t>
      </w:r>
      <w:r w:rsidR="00BC71E4" w:rsidRPr="00E47DF1">
        <w:t xml:space="preserve"> po </w:t>
      </w:r>
      <w:proofErr w:type="spellStart"/>
      <w:r w:rsidR="00BC71E4" w:rsidRPr="00E47DF1">
        <w:t>neoadjuvantní</w:t>
      </w:r>
      <w:proofErr w:type="spellEnd"/>
      <w:r w:rsidR="00BC71E4" w:rsidRPr="00E47DF1">
        <w:t xml:space="preserve"> léčbě.</w:t>
      </w:r>
    </w:p>
    <w:p w14:paraId="3CFE7439" w14:textId="023289CE" w:rsidR="009C7592" w:rsidRPr="00E47DF1" w:rsidRDefault="00255FFF" w:rsidP="009C7592">
      <w:pPr>
        <w:pStyle w:val="Odstavecseseznamem"/>
        <w:numPr>
          <w:ilvl w:val="1"/>
          <w:numId w:val="30"/>
        </w:numPr>
        <w:spacing w:line="360" w:lineRule="auto"/>
        <w:ind w:left="426"/>
        <w:jc w:val="both"/>
        <w:rPr>
          <w:rFonts w:ascii="Times New Roman" w:hAnsi="Times New Roman" w:cs="Times New Roman"/>
        </w:rPr>
      </w:pPr>
      <w:r w:rsidRPr="00E47DF1">
        <w:rPr>
          <w:rFonts w:ascii="Times New Roman" w:hAnsi="Times New Roman" w:cs="Times New Roman"/>
          <w:b/>
          <w:bCs/>
          <w:u w:val="single"/>
        </w:rPr>
        <w:t xml:space="preserve">Triple negativní karcinomy TNBC </w:t>
      </w:r>
      <w:r w:rsidR="00D646EF" w:rsidRPr="00E47DF1">
        <w:rPr>
          <w:rFonts w:ascii="Times New Roman" w:hAnsi="Times New Roman" w:cs="Times New Roman"/>
        </w:rPr>
        <w:t xml:space="preserve">tvoří asi </w:t>
      </w:r>
      <w:proofErr w:type="gramStart"/>
      <w:r w:rsidR="00D646EF" w:rsidRPr="00E47DF1">
        <w:rPr>
          <w:rFonts w:ascii="Times New Roman" w:hAnsi="Times New Roman" w:cs="Times New Roman"/>
        </w:rPr>
        <w:t>15%</w:t>
      </w:r>
      <w:proofErr w:type="gramEnd"/>
      <w:r w:rsidR="00D646EF" w:rsidRPr="00E47DF1">
        <w:rPr>
          <w:rFonts w:ascii="Times New Roman" w:hAnsi="Times New Roman" w:cs="Times New Roman"/>
        </w:rPr>
        <w:t xml:space="preserve"> všech karcinomů prsu.</w:t>
      </w:r>
      <w:r w:rsidR="008D47D3" w:rsidRPr="00E47DF1">
        <w:rPr>
          <w:rFonts w:ascii="Times New Roman" w:hAnsi="Times New Roman" w:cs="Times New Roman"/>
        </w:rPr>
        <w:t xml:space="preserve"> Nezřídka souvisí s</w:t>
      </w:r>
      <w:r w:rsidR="00646D17" w:rsidRPr="00E47DF1">
        <w:rPr>
          <w:rFonts w:ascii="Times New Roman" w:hAnsi="Times New Roman" w:cs="Times New Roman"/>
        </w:rPr>
        <w:t> dědičnou formou tohoto onemocnění způsobenou mutací na genu BRCA1 a BRCA2. Jsou agresivnější, často recidivují a metastazují.</w:t>
      </w:r>
    </w:p>
    <w:p w14:paraId="48BB44CF" w14:textId="77777777" w:rsidR="00EF2917" w:rsidRPr="00E47DF1" w:rsidRDefault="00EF2917" w:rsidP="00EF2917">
      <w:pPr>
        <w:spacing w:line="360" w:lineRule="auto"/>
        <w:jc w:val="both"/>
      </w:pPr>
    </w:p>
    <w:p w14:paraId="78CA64FA" w14:textId="31649803" w:rsidR="00661DB8" w:rsidRPr="00E47DF1" w:rsidRDefault="00661DB8" w:rsidP="00EF2917">
      <w:pPr>
        <w:spacing w:line="360" w:lineRule="auto"/>
        <w:jc w:val="both"/>
      </w:pPr>
      <w:r w:rsidRPr="00E47DF1">
        <w:t xml:space="preserve">Starší pacientky trpívají spíše na HR pozitivní nádory, zatímco </w:t>
      </w:r>
      <w:r w:rsidR="00F51316" w:rsidRPr="00E47DF1">
        <w:t>u mladších pacientek je vyšší výskyt HER2 pozitivních nebo triple negativních nádorů</w:t>
      </w:r>
      <w:r w:rsidR="00EF2917" w:rsidRPr="00E47DF1">
        <w:t xml:space="preserve"> </w:t>
      </w:r>
      <w:r w:rsidR="00E50676" w:rsidRPr="00E47DF1">
        <w:t>(</w:t>
      </w:r>
      <w:proofErr w:type="spellStart"/>
      <w:r w:rsidR="00E50676" w:rsidRPr="00E47DF1">
        <w:t>Čmejlová</w:t>
      </w:r>
      <w:proofErr w:type="spellEnd"/>
      <w:r w:rsidR="00E50676" w:rsidRPr="00E47DF1">
        <w:t>, 2020, s. 150).</w:t>
      </w:r>
    </w:p>
    <w:p w14:paraId="17180401" w14:textId="77777777" w:rsidR="00EF2917" w:rsidRPr="00E47DF1" w:rsidRDefault="00EF2917" w:rsidP="00EF2917">
      <w:pPr>
        <w:spacing w:line="360" w:lineRule="auto"/>
        <w:jc w:val="both"/>
      </w:pPr>
    </w:p>
    <w:p w14:paraId="40E56B89" w14:textId="0988C1D9" w:rsidR="00C45948" w:rsidRPr="0079531E" w:rsidRDefault="00C45948" w:rsidP="0079531E">
      <w:pPr>
        <w:pStyle w:val="Nadpis3"/>
        <w:numPr>
          <w:ilvl w:val="2"/>
          <w:numId w:val="3"/>
        </w:numPr>
        <w:spacing w:line="360" w:lineRule="auto"/>
        <w:ind w:left="426" w:hanging="426"/>
        <w:rPr>
          <w:rFonts w:ascii="Times New Roman" w:hAnsi="Times New Roman" w:cs="Times New Roman"/>
          <w:b/>
          <w:bCs/>
          <w:color w:val="000000" w:themeColor="text1"/>
        </w:rPr>
      </w:pPr>
      <w:r w:rsidRPr="0079531E">
        <w:rPr>
          <w:rFonts w:ascii="Times New Roman" w:hAnsi="Times New Roman" w:cs="Times New Roman"/>
          <w:b/>
          <w:bCs/>
          <w:color w:val="000000" w:themeColor="text1"/>
        </w:rPr>
        <w:t>Diagnostika</w:t>
      </w:r>
    </w:p>
    <w:p w14:paraId="238CD889" w14:textId="37BFD6E3" w:rsidR="00170ED1" w:rsidRPr="00E47DF1" w:rsidRDefault="00057541" w:rsidP="00866A79">
      <w:pPr>
        <w:spacing w:line="360" w:lineRule="auto"/>
        <w:jc w:val="both"/>
      </w:pPr>
      <w:r w:rsidRPr="00E47DF1">
        <w:t xml:space="preserve">Od roku 2002 probíhá v ČR státem garantovaný </w:t>
      </w:r>
      <w:proofErr w:type="spellStart"/>
      <w:r w:rsidRPr="00E47DF1">
        <w:rPr>
          <w:b/>
          <w:bCs/>
        </w:rPr>
        <w:t>screening</w:t>
      </w:r>
      <w:proofErr w:type="spellEnd"/>
      <w:r w:rsidR="004003ED" w:rsidRPr="00E47DF1">
        <w:t>, což umožňuje časnější diagnostiku a lepší prognózu</w:t>
      </w:r>
      <w:r w:rsidR="00F53C9D" w:rsidRPr="00E47DF1">
        <w:t xml:space="preserve"> (Abrahámová, 2020, s. 139)</w:t>
      </w:r>
      <w:r w:rsidR="004003ED" w:rsidRPr="00E47DF1">
        <w:t>.</w:t>
      </w:r>
      <w:r w:rsidR="00866A79" w:rsidRPr="00E47DF1">
        <w:tab/>
      </w:r>
      <w:r w:rsidR="00F53C9D" w:rsidRPr="00E47DF1">
        <w:t xml:space="preserve"> </w:t>
      </w:r>
      <w:r w:rsidR="00225313" w:rsidRPr="00E47DF1">
        <w:br/>
        <w:t xml:space="preserve">Když ženy k lékaři nedocházejí preventivně, nejčastěji je ke kontrole přivede abnormální bulka, ztuhlá oblast v prsu, změna kůže či bradavky (barva, tvar). </w:t>
      </w:r>
      <w:r w:rsidR="00660D48" w:rsidRPr="00E47DF1">
        <w:t xml:space="preserve">Lékař odebírá anamnézu a provádí </w:t>
      </w:r>
      <w:r w:rsidR="00660D48" w:rsidRPr="00E47DF1">
        <w:rPr>
          <w:b/>
          <w:bCs/>
        </w:rPr>
        <w:t>palpační vyšetření</w:t>
      </w:r>
      <w:r w:rsidR="00660D48" w:rsidRPr="00E47DF1">
        <w:t>. Při podezření na abnormální lézi se pro další</w:t>
      </w:r>
      <w:r w:rsidR="00F53FE5" w:rsidRPr="00E47DF1">
        <w:t> vyšetření užívají zobrazovací metody mamograf</w:t>
      </w:r>
      <w:r w:rsidR="00CA78F3" w:rsidRPr="00E47DF1">
        <w:t>, ultrazvuk a magnetická rezonance</w:t>
      </w:r>
      <w:r w:rsidR="00F53FE5" w:rsidRPr="00E47DF1">
        <w:t xml:space="preserve">. </w:t>
      </w:r>
      <w:r w:rsidR="00CA78F3" w:rsidRPr="00E47DF1">
        <w:t xml:space="preserve">Algoritmus těchto metod se </w:t>
      </w:r>
      <w:proofErr w:type="gramStart"/>
      <w:r w:rsidR="00CA78F3" w:rsidRPr="00E47DF1">
        <w:t>liší</w:t>
      </w:r>
      <w:proofErr w:type="gramEnd"/>
      <w:r w:rsidR="00CA78F3" w:rsidRPr="00E47DF1">
        <w:t xml:space="preserve"> podle věku </w:t>
      </w:r>
      <w:r w:rsidR="006458B2" w:rsidRPr="00E47DF1">
        <w:t xml:space="preserve">a stavu </w:t>
      </w:r>
      <w:r w:rsidR="00CA78F3" w:rsidRPr="00E47DF1">
        <w:t xml:space="preserve">pacientek. </w:t>
      </w:r>
    </w:p>
    <w:p w14:paraId="28C9FEED" w14:textId="77777777" w:rsidR="00704853" w:rsidRDefault="00704853" w:rsidP="00866A79">
      <w:pPr>
        <w:spacing w:line="360" w:lineRule="auto"/>
        <w:jc w:val="both"/>
        <w:rPr>
          <w:b/>
          <w:bCs/>
        </w:rPr>
      </w:pPr>
    </w:p>
    <w:p w14:paraId="5E81559B" w14:textId="3EB45FBF" w:rsidR="00057541" w:rsidRPr="00E47DF1" w:rsidRDefault="00170ED1" w:rsidP="00866A79">
      <w:pPr>
        <w:spacing w:line="360" w:lineRule="auto"/>
        <w:jc w:val="both"/>
      </w:pPr>
      <w:r w:rsidRPr="00E47DF1">
        <w:rPr>
          <w:b/>
          <w:bCs/>
        </w:rPr>
        <w:t>Ultrazvuk</w:t>
      </w:r>
      <w:r w:rsidRPr="00E47DF1">
        <w:t xml:space="preserve"> je p</w:t>
      </w:r>
      <w:r w:rsidR="00F53FE5" w:rsidRPr="00E47DF1">
        <w:t xml:space="preserve">ro mladší pacientky pro svou </w:t>
      </w:r>
      <w:proofErr w:type="spellStart"/>
      <w:r w:rsidR="00F53FE5" w:rsidRPr="00E47DF1">
        <w:t>neinvazivnost</w:t>
      </w:r>
      <w:proofErr w:type="spellEnd"/>
      <w:r w:rsidR="00F53FE5" w:rsidRPr="00E47DF1">
        <w:t xml:space="preserve"> a dostupnost </w:t>
      </w:r>
      <w:r w:rsidR="00CA78F3" w:rsidRPr="00E47DF1">
        <w:t xml:space="preserve">první </w:t>
      </w:r>
      <w:r w:rsidR="00A949E4" w:rsidRPr="00E47DF1">
        <w:t>metodou volby UZ</w:t>
      </w:r>
      <w:r w:rsidR="00846CC0" w:rsidRPr="00E47DF1">
        <w:t xml:space="preserve"> oproti mamografii, a to kvůli radiační zátěži (</w:t>
      </w:r>
      <w:proofErr w:type="spellStart"/>
      <w:r w:rsidR="00846CC0" w:rsidRPr="00E47DF1">
        <w:t>Steyerová</w:t>
      </w:r>
      <w:proofErr w:type="spellEnd"/>
      <w:r w:rsidR="00846CC0" w:rsidRPr="00E47DF1">
        <w:t>, Burgetová, 2020, s. 10).</w:t>
      </w:r>
      <w:r w:rsidRPr="00E47DF1">
        <w:t xml:space="preserve"> U starších pacientek se UZ vyšetření absolvuje až po mamografii.</w:t>
      </w:r>
    </w:p>
    <w:p w14:paraId="6E6BF574" w14:textId="77777777" w:rsidR="00704853" w:rsidRDefault="00704853" w:rsidP="00894EDE">
      <w:pPr>
        <w:spacing w:line="360" w:lineRule="auto"/>
        <w:jc w:val="both"/>
        <w:rPr>
          <w:b/>
          <w:bCs/>
        </w:rPr>
      </w:pPr>
    </w:p>
    <w:p w14:paraId="2ED40CEF" w14:textId="7F655B49" w:rsidR="00894EDE" w:rsidRPr="00E47DF1" w:rsidRDefault="006458B2" w:rsidP="00894EDE">
      <w:pPr>
        <w:spacing w:line="360" w:lineRule="auto"/>
        <w:jc w:val="both"/>
      </w:pPr>
      <w:r w:rsidRPr="00E47DF1">
        <w:rPr>
          <w:b/>
          <w:bCs/>
        </w:rPr>
        <w:t>Mamograf</w:t>
      </w:r>
      <w:r w:rsidR="00866A79" w:rsidRPr="00E47DF1">
        <w:rPr>
          <w:b/>
          <w:bCs/>
        </w:rPr>
        <w:t>ie</w:t>
      </w:r>
      <w:r w:rsidRPr="00E47DF1">
        <w:t xml:space="preserve"> </w:t>
      </w:r>
      <w:r w:rsidR="00F207C4" w:rsidRPr="00E47DF1">
        <w:t>využívá nízkých dávek IZ, které pro pacienty nepředstavuje významné riziko ozáření. Provádí se standardně v rámci prevence od 40. roku a v</w:t>
      </w:r>
      <w:r w:rsidR="0066437D" w:rsidRPr="00E47DF1">
        <w:t>ýš</w:t>
      </w:r>
      <w:r w:rsidR="00F207C4" w:rsidRPr="00E47DF1">
        <w:t>e</w:t>
      </w:r>
      <w:r w:rsidR="0066437D" w:rsidRPr="00E47DF1">
        <w:t xml:space="preserve">, od 45. roku pak v pravidelném dvouletém intervalu. </w:t>
      </w:r>
      <w:r w:rsidR="00601E16" w:rsidRPr="00E47DF1">
        <w:t xml:space="preserve">U mladších žen se </w:t>
      </w:r>
      <w:r w:rsidR="00325F79" w:rsidRPr="00E47DF1">
        <w:t xml:space="preserve">preventivní vyšetření </w:t>
      </w:r>
      <w:r w:rsidR="00601E16" w:rsidRPr="00E47DF1">
        <w:t xml:space="preserve">neprovádí kvůli </w:t>
      </w:r>
      <w:proofErr w:type="spellStart"/>
      <w:r w:rsidR="00601E16" w:rsidRPr="00E47DF1">
        <w:t>denzitě</w:t>
      </w:r>
      <w:proofErr w:type="spellEnd"/>
      <w:r w:rsidR="00601E16" w:rsidRPr="00E47DF1">
        <w:t xml:space="preserve"> prsní žlázy, která je hutná a </w:t>
      </w:r>
      <w:r w:rsidR="00325F79" w:rsidRPr="00E47DF1">
        <w:t xml:space="preserve">neprostupná pro </w:t>
      </w:r>
      <w:proofErr w:type="spellStart"/>
      <w:r w:rsidR="00AF40EE" w:rsidRPr="00E47DF1">
        <w:t>rtg</w:t>
      </w:r>
      <w:proofErr w:type="spellEnd"/>
      <w:r w:rsidR="00AF40EE" w:rsidRPr="00E47DF1">
        <w:t xml:space="preserve"> záření, stejně jako abnormality, čímž vzniká riziko falešné pozitivity </w:t>
      </w:r>
      <w:r w:rsidR="002A42C0" w:rsidRPr="00E47DF1">
        <w:t>(</w:t>
      </w:r>
      <w:proofErr w:type="spellStart"/>
      <w:r w:rsidR="002A42C0" w:rsidRPr="00E47DF1">
        <w:t>Steyerová</w:t>
      </w:r>
      <w:proofErr w:type="spellEnd"/>
      <w:r w:rsidR="002A42C0" w:rsidRPr="00E47DF1">
        <w:t xml:space="preserve">, Burgetová, 2020, s. 10). Nicméně u </w:t>
      </w:r>
      <w:r w:rsidR="00932733" w:rsidRPr="00E47DF1">
        <w:t xml:space="preserve">podezření na přítomnost nádoru </w:t>
      </w:r>
      <w:r w:rsidR="002A42C0" w:rsidRPr="00E47DF1">
        <w:t xml:space="preserve">je nedílnou součástí </w:t>
      </w:r>
      <w:r w:rsidR="00932733" w:rsidRPr="00E47DF1">
        <w:t>diagnostického postupu.</w:t>
      </w:r>
      <w:r w:rsidR="00435B87" w:rsidRPr="00E47DF1">
        <w:t xml:space="preserve"> </w:t>
      </w:r>
      <w:r w:rsidR="00866A79" w:rsidRPr="00E47DF1">
        <w:tab/>
      </w:r>
      <w:r w:rsidR="00D466FF" w:rsidRPr="00E47DF1">
        <w:br/>
      </w:r>
      <w:r w:rsidR="00894EDE" w:rsidRPr="00E47DF1">
        <w:t xml:space="preserve">Před zahájením léčby je nutné provést histologickou verifikaci včetně základních prediktivních </w:t>
      </w:r>
      <w:r w:rsidR="00894EDE" w:rsidRPr="00E47DF1">
        <w:lastRenderedPageBreak/>
        <w:t xml:space="preserve">a prognostických faktorů. Biopsií zjistíme krom typu karcinomu též grade, proliferační index, úroveň hormonální exprese a vyšetření </w:t>
      </w:r>
      <w:proofErr w:type="spellStart"/>
      <w:r w:rsidR="00894EDE" w:rsidRPr="00E47DF1">
        <w:t>overexprese</w:t>
      </w:r>
      <w:proofErr w:type="spellEnd"/>
      <w:r w:rsidR="00894EDE" w:rsidRPr="00E47DF1">
        <w:t xml:space="preserve"> HER2 a HER2 amplifikaci.</w:t>
      </w:r>
    </w:p>
    <w:p w14:paraId="26F0CFEC" w14:textId="77777777" w:rsidR="00704853" w:rsidRDefault="00704853" w:rsidP="00866A79">
      <w:pPr>
        <w:spacing w:line="360" w:lineRule="auto"/>
        <w:jc w:val="both"/>
        <w:rPr>
          <w:b/>
          <w:bCs/>
        </w:rPr>
      </w:pPr>
    </w:p>
    <w:p w14:paraId="036FE169" w14:textId="4D627755" w:rsidR="006458B2" w:rsidRPr="00E47DF1" w:rsidRDefault="00AC14B8" w:rsidP="00866A79">
      <w:pPr>
        <w:spacing w:line="360" w:lineRule="auto"/>
        <w:jc w:val="both"/>
      </w:pPr>
      <w:r w:rsidRPr="00E47DF1">
        <w:rPr>
          <w:b/>
          <w:bCs/>
        </w:rPr>
        <w:t>Magnetická rezonance</w:t>
      </w:r>
      <w:r w:rsidRPr="00E47DF1">
        <w:t xml:space="preserve"> </w:t>
      </w:r>
      <w:r w:rsidR="00170ED1" w:rsidRPr="00E47DF1">
        <w:rPr>
          <w:b/>
          <w:bCs/>
        </w:rPr>
        <w:t>MR</w:t>
      </w:r>
      <w:r w:rsidR="00170ED1" w:rsidRPr="00E47DF1">
        <w:t xml:space="preserve"> </w:t>
      </w:r>
      <w:r w:rsidR="00A9725E" w:rsidRPr="00E47DF1">
        <w:t>se využívá</w:t>
      </w:r>
      <w:r w:rsidR="00170ED1" w:rsidRPr="00E47DF1">
        <w:t xml:space="preserve"> v případech nejednoznačn</w:t>
      </w:r>
      <w:r w:rsidR="00894EDE" w:rsidRPr="00E47DF1">
        <w:t>é</w:t>
      </w:r>
      <w:r w:rsidR="00170ED1" w:rsidRPr="00E47DF1">
        <w:t xml:space="preserve"> odpověd</w:t>
      </w:r>
      <w:r w:rsidR="00894EDE" w:rsidRPr="00E47DF1">
        <w:t xml:space="preserve">i </w:t>
      </w:r>
      <w:r w:rsidR="00170ED1" w:rsidRPr="00E47DF1">
        <w:t>předchozích metod</w:t>
      </w:r>
      <w:r w:rsidR="00A9725E" w:rsidRPr="00E47DF1">
        <w:t xml:space="preserve"> s aplikací KL na principu gadolinia do žíly.</w:t>
      </w:r>
      <w:r w:rsidR="00415208" w:rsidRPr="00E47DF1">
        <w:t xml:space="preserve"> Nejvýznamnější je dynamické vyšetření po podání KL, kde se detekuje její množství v různých částech prsu</w:t>
      </w:r>
      <w:r w:rsidR="00A60DE6" w:rsidRPr="00E47DF1">
        <w:t xml:space="preserve">. Patologické léze totiž velmi dobře absorbují KL a jsou tak dobře odlišitelné od zdravé tkáně. </w:t>
      </w:r>
      <w:r w:rsidR="009047C1" w:rsidRPr="00E47DF1">
        <w:t xml:space="preserve">Dynamika obsahu gadolinia </w:t>
      </w:r>
      <w:proofErr w:type="gramStart"/>
      <w:r w:rsidR="009047C1" w:rsidRPr="00E47DF1">
        <w:t>slouží</w:t>
      </w:r>
      <w:proofErr w:type="gramEnd"/>
      <w:r w:rsidR="009047C1" w:rsidRPr="00E47DF1">
        <w:t xml:space="preserve"> k určení benigní/maligní léze. Při vyšetření hodnotíme tvar, </w:t>
      </w:r>
      <w:r w:rsidR="00704853">
        <w:t>s</w:t>
      </w:r>
      <w:r w:rsidR="009047C1" w:rsidRPr="00E47DF1">
        <w:t>trukturu a okraje léze</w:t>
      </w:r>
      <w:r w:rsidR="007C2C29" w:rsidRPr="00E47DF1">
        <w:t xml:space="preserve">. Můžeme nalézt také neložiskový </w:t>
      </w:r>
      <w:proofErr w:type="spellStart"/>
      <w:r w:rsidR="007C2C29" w:rsidRPr="00E47DF1">
        <w:t>enhancement</w:t>
      </w:r>
      <w:proofErr w:type="spellEnd"/>
      <w:r w:rsidR="007C2C29" w:rsidRPr="00E47DF1">
        <w:t xml:space="preserve"> NMLE, kde dochází ke zvýšené akumulaci KL</w:t>
      </w:r>
      <w:r w:rsidR="00170ED1" w:rsidRPr="00E47DF1">
        <w:t xml:space="preserve"> a může odpovídat DCIS</w:t>
      </w:r>
      <w:r w:rsidR="00B02BDE" w:rsidRPr="00E47DF1">
        <w:t xml:space="preserve"> (</w:t>
      </w:r>
      <w:proofErr w:type="spellStart"/>
      <w:r w:rsidR="00B02BDE" w:rsidRPr="00E47DF1">
        <w:t>Steyerová</w:t>
      </w:r>
      <w:proofErr w:type="spellEnd"/>
      <w:r w:rsidR="00B02BDE" w:rsidRPr="00E47DF1">
        <w:t>, Burgetová, 2020, s. 10).</w:t>
      </w:r>
      <w:r w:rsidR="00B02BDE" w:rsidRPr="00E47DF1">
        <w:tab/>
      </w:r>
      <w:r w:rsidR="00170ED1" w:rsidRPr="00E47DF1">
        <w:t xml:space="preserve"> </w:t>
      </w:r>
      <w:r w:rsidR="00D466FF" w:rsidRPr="00E47DF1">
        <w:br/>
      </w:r>
      <w:r w:rsidR="00435B87" w:rsidRPr="00E47DF1">
        <w:t xml:space="preserve">V moderních postupech se navíc využívá nová technologie </w:t>
      </w:r>
      <w:proofErr w:type="spellStart"/>
      <w:r w:rsidR="00435B87" w:rsidRPr="00E47DF1">
        <w:rPr>
          <w:b/>
          <w:bCs/>
        </w:rPr>
        <w:t>tomosyntéza</w:t>
      </w:r>
      <w:proofErr w:type="spellEnd"/>
      <w:r w:rsidR="00435B87" w:rsidRPr="00E47DF1">
        <w:rPr>
          <w:b/>
          <w:bCs/>
        </w:rPr>
        <w:t xml:space="preserve"> DBT</w:t>
      </w:r>
      <w:r w:rsidR="00435B87" w:rsidRPr="00E47DF1">
        <w:t xml:space="preserve"> (z </w:t>
      </w:r>
      <w:proofErr w:type="spellStart"/>
      <w:r w:rsidR="00435B87" w:rsidRPr="00E47DF1">
        <w:t>ang</w:t>
      </w:r>
      <w:proofErr w:type="spellEnd"/>
      <w:r w:rsidR="00435B87" w:rsidRPr="00E47DF1">
        <w:rPr>
          <w:i/>
          <w:iCs/>
        </w:rPr>
        <w:t xml:space="preserve">. </w:t>
      </w:r>
      <w:proofErr w:type="spellStart"/>
      <w:r w:rsidR="00F63085" w:rsidRPr="00E47DF1">
        <w:rPr>
          <w:i/>
          <w:iCs/>
        </w:rPr>
        <w:t>digital</w:t>
      </w:r>
      <w:proofErr w:type="spellEnd"/>
      <w:r w:rsidR="00F63085" w:rsidRPr="00E47DF1">
        <w:rPr>
          <w:i/>
          <w:iCs/>
        </w:rPr>
        <w:t xml:space="preserve"> </w:t>
      </w:r>
      <w:proofErr w:type="spellStart"/>
      <w:r w:rsidR="00F63085" w:rsidRPr="00E47DF1">
        <w:rPr>
          <w:i/>
          <w:iCs/>
        </w:rPr>
        <w:t>breast</w:t>
      </w:r>
      <w:proofErr w:type="spellEnd"/>
      <w:r w:rsidR="00F63085" w:rsidRPr="00E47DF1">
        <w:rPr>
          <w:i/>
          <w:iCs/>
        </w:rPr>
        <w:t xml:space="preserve"> </w:t>
      </w:r>
      <w:proofErr w:type="spellStart"/>
      <w:r w:rsidR="00F63085" w:rsidRPr="00E47DF1">
        <w:rPr>
          <w:i/>
          <w:iCs/>
        </w:rPr>
        <w:t>tomosynthesis</w:t>
      </w:r>
      <w:proofErr w:type="spellEnd"/>
      <w:r w:rsidR="00F63085" w:rsidRPr="00E47DF1">
        <w:t xml:space="preserve">), kdy se prso </w:t>
      </w:r>
      <w:proofErr w:type="spellStart"/>
      <w:r w:rsidR="00F63085" w:rsidRPr="00E47DF1">
        <w:t>osnímá</w:t>
      </w:r>
      <w:proofErr w:type="spellEnd"/>
      <w:r w:rsidR="00F63085" w:rsidRPr="00E47DF1">
        <w:t xml:space="preserve"> několika expozicemi z různých úhlů</w:t>
      </w:r>
      <w:r w:rsidR="00AD4146" w:rsidRPr="00E47DF1">
        <w:t xml:space="preserve"> a žláza se následně zobrazuje v rekonstruovaných vrstvách</w:t>
      </w:r>
      <w:r w:rsidR="00866A79" w:rsidRPr="00E47DF1">
        <w:t xml:space="preserve">. </w:t>
      </w:r>
      <w:r w:rsidR="00326BC1" w:rsidRPr="00E47DF1">
        <w:t xml:space="preserve">Nově se vyvíjí také metody </w:t>
      </w:r>
      <w:proofErr w:type="spellStart"/>
      <w:r w:rsidR="00326BC1" w:rsidRPr="00E47DF1">
        <w:rPr>
          <w:b/>
          <w:bCs/>
        </w:rPr>
        <w:t>contrast-enhanced</w:t>
      </w:r>
      <w:proofErr w:type="spellEnd"/>
      <w:r w:rsidR="00326BC1" w:rsidRPr="00E47DF1">
        <w:rPr>
          <w:b/>
          <w:bCs/>
        </w:rPr>
        <w:t xml:space="preserve"> </w:t>
      </w:r>
      <w:proofErr w:type="spellStart"/>
      <w:r w:rsidR="00326BC1" w:rsidRPr="00E47DF1">
        <w:rPr>
          <w:b/>
          <w:bCs/>
        </w:rPr>
        <w:t>digital</w:t>
      </w:r>
      <w:proofErr w:type="spellEnd"/>
      <w:r w:rsidR="00326BC1" w:rsidRPr="00E47DF1">
        <w:rPr>
          <w:b/>
          <w:bCs/>
        </w:rPr>
        <w:t xml:space="preserve"> </w:t>
      </w:r>
      <w:proofErr w:type="spellStart"/>
      <w:r w:rsidR="00326BC1" w:rsidRPr="00E47DF1">
        <w:rPr>
          <w:b/>
          <w:bCs/>
        </w:rPr>
        <w:t>mamography</w:t>
      </w:r>
      <w:proofErr w:type="spellEnd"/>
      <w:r w:rsidR="00326BC1" w:rsidRPr="00E47DF1">
        <w:rPr>
          <w:b/>
          <w:bCs/>
        </w:rPr>
        <w:t xml:space="preserve"> CEDM</w:t>
      </w:r>
      <w:r w:rsidR="00326BC1" w:rsidRPr="00E47DF1">
        <w:t xml:space="preserve"> k určení rozsahu </w:t>
      </w:r>
      <w:r w:rsidR="00866A79" w:rsidRPr="00E47DF1">
        <w:t>postižení (</w:t>
      </w:r>
      <w:proofErr w:type="spellStart"/>
      <w:r w:rsidR="00866A79" w:rsidRPr="00E47DF1">
        <w:t>Steyerová</w:t>
      </w:r>
      <w:proofErr w:type="spellEnd"/>
      <w:r w:rsidR="00866A79" w:rsidRPr="00E47DF1">
        <w:t>, Burgetová, 2020, s. 10).</w:t>
      </w:r>
    </w:p>
    <w:p w14:paraId="4ECF4C7A" w14:textId="77777777" w:rsidR="00704853" w:rsidRDefault="00704853" w:rsidP="00866A79">
      <w:pPr>
        <w:spacing w:line="360" w:lineRule="auto"/>
        <w:jc w:val="both"/>
      </w:pPr>
    </w:p>
    <w:p w14:paraId="4963CFAA" w14:textId="68458A16" w:rsidR="00B85612" w:rsidRPr="00E47DF1" w:rsidRDefault="00C13415" w:rsidP="00866A79">
      <w:pPr>
        <w:spacing w:line="360" w:lineRule="auto"/>
        <w:jc w:val="both"/>
      </w:pPr>
      <w:r w:rsidRPr="00E47DF1">
        <w:t>Pro vyloučení metastáz p</w:t>
      </w:r>
      <w:r w:rsidR="009F443E" w:rsidRPr="00E47DF1">
        <w:t>rovádíme RTG hrudníku, UZ břišní dutiny, s</w:t>
      </w:r>
      <w:r w:rsidR="00536306" w:rsidRPr="00E47DF1">
        <w:t>c</w:t>
      </w:r>
      <w:r w:rsidR="009F443E" w:rsidRPr="00E47DF1">
        <w:t>intigrafii skeletu</w:t>
      </w:r>
      <w:r w:rsidR="00536306" w:rsidRPr="00E47DF1">
        <w:t>. V závislosti na plánování chemoterapie se doplňuje též ECHO vyšetření srdce</w:t>
      </w:r>
      <w:r w:rsidR="005F0E98" w:rsidRPr="00E47DF1">
        <w:t xml:space="preserve"> a PET/CT trupu. </w:t>
      </w:r>
    </w:p>
    <w:p w14:paraId="05202E0E" w14:textId="77777777" w:rsidR="009C56D6" w:rsidRPr="00E47DF1" w:rsidRDefault="009C56D6" w:rsidP="00866A79">
      <w:pPr>
        <w:spacing w:line="360" w:lineRule="auto"/>
        <w:jc w:val="both"/>
      </w:pPr>
    </w:p>
    <w:p w14:paraId="208C4278" w14:textId="3F73BCB6" w:rsidR="00167AD8" w:rsidRPr="0079531E" w:rsidRDefault="00254903" w:rsidP="0079531E">
      <w:pPr>
        <w:pStyle w:val="Nadpis3"/>
        <w:numPr>
          <w:ilvl w:val="2"/>
          <w:numId w:val="3"/>
        </w:numPr>
        <w:spacing w:line="360" w:lineRule="auto"/>
        <w:ind w:left="426" w:hanging="426"/>
        <w:rPr>
          <w:rFonts w:ascii="Times New Roman" w:hAnsi="Times New Roman" w:cs="Times New Roman"/>
          <w:b/>
          <w:bCs/>
          <w:color w:val="000000" w:themeColor="text1"/>
        </w:rPr>
      </w:pPr>
      <w:r w:rsidRPr="0079531E">
        <w:rPr>
          <w:rFonts w:ascii="Times New Roman" w:hAnsi="Times New Roman" w:cs="Times New Roman"/>
          <w:b/>
          <w:bCs/>
          <w:color w:val="000000" w:themeColor="text1"/>
        </w:rPr>
        <w:t>Radioterapeutické metody</w:t>
      </w:r>
    </w:p>
    <w:p w14:paraId="0C03D8FD" w14:textId="4A142D26" w:rsidR="00A90296" w:rsidRPr="00E47DF1" w:rsidRDefault="00500C0A" w:rsidP="00866A79">
      <w:pPr>
        <w:spacing w:line="360" w:lineRule="auto"/>
        <w:jc w:val="both"/>
      </w:pPr>
      <w:r w:rsidRPr="00E47DF1">
        <w:t>Radioterapeutická léčba se indikuje již pro prekancerózní stavy tohoto onemocnění</w:t>
      </w:r>
      <w:r w:rsidR="006233D2" w:rsidRPr="00E47DF1">
        <w:t xml:space="preserve">. Zatímco u LCIS není nutně vyžadována, u DCIS formy je po parciálním operačním odstranění plně indikována. </w:t>
      </w:r>
      <w:r w:rsidR="00041B67" w:rsidRPr="00E47DF1">
        <w:t xml:space="preserve">U pacientek s vysokým rizikem recidivy se doporučuje </w:t>
      </w:r>
      <w:proofErr w:type="spellStart"/>
      <w:r w:rsidR="00041B67" w:rsidRPr="00E47DF1">
        <w:t>boost</w:t>
      </w:r>
      <w:proofErr w:type="spellEnd"/>
      <w:r w:rsidR="00041B67" w:rsidRPr="00E47DF1">
        <w:t xml:space="preserve"> na nádorové lůžko</w:t>
      </w:r>
      <w:r w:rsidR="00A2124E" w:rsidRPr="00E47DF1">
        <w:t xml:space="preserve"> (</w:t>
      </w:r>
      <w:proofErr w:type="spellStart"/>
      <w:r w:rsidR="00A2124E" w:rsidRPr="00E47DF1">
        <w:t>Čmejlová</w:t>
      </w:r>
      <w:proofErr w:type="spellEnd"/>
      <w:r w:rsidR="00A2124E" w:rsidRPr="00E47DF1">
        <w:t>, 2020, s. 151)</w:t>
      </w:r>
      <w:r w:rsidR="00041B67" w:rsidRPr="00E47DF1">
        <w:t xml:space="preserve">. </w:t>
      </w:r>
    </w:p>
    <w:p w14:paraId="4A417B8B" w14:textId="793F4E25" w:rsidR="001948C3" w:rsidRPr="00E47DF1" w:rsidRDefault="00AA4A54" w:rsidP="00866A79">
      <w:pPr>
        <w:spacing w:line="360" w:lineRule="auto"/>
        <w:jc w:val="both"/>
      </w:pPr>
      <w:r w:rsidRPr="00E47DF1">
        <w:t xml:space="preserve">RT má v léčbě tohoto onemocnění speciální roli, a to nejen kvůli snižování lokálních recidiv, ale taky kvůli vyššímu celkovému přežití. </w:t>
      </w:r>
      <w:r w:rsidR="004D66A9" w:rsidRPr="00E47DF1">
        <w:t>Kombinace CHT a RT je vždy sekvenční</w:t>
      </w:r>
      <w:r w:rsidR="00C5611D" w:rsidRPr="00E47DF1">
        <w:t xml:space="preserve">. Po </w:t>
      </w:r>
      <w:r w:rsidR="00082BE9" w:rsidRPr="00E47DF1">
        <w:t>prs zachovávajícím výkonu je cílovým objemem celá prsní tkáň, p</w:t>
      </w:r>
      <w:r w:rsidR="00481167" w:rsidRPr="00E47DF1">
        <w:t>ř</w:t>
      </w:r>
      <w:r w:rsidR="00082BE9" w:rsidRPr="00E47DF1">
        <w:t>ípadně s</w:t>
      </w:r>
      <w:r w:rsidR="00704853">
        <w:t>pádová</w:t>
      </w:r>
      <w:r w:rsidR="00082BE9" w:rsidRPr="00E47DF1">
        <w:t xml:space="preserve"> </w:t>
      </w:r>
      <w:proofErr w:type="spellStart"/>
      <w:r w:rsidR="00082BE9" w:rsidRPr="00E47DF1">
        <w:t>lymfatika</w:t>
      </w:r>
      <w:proofErr w:type="spellEnd"/>
      <w:r w:rsidR="00481167" w:rsidRPr="00E47DF1">
        <w:t xml:space="preserve">. </w:t>
      </w:r>
    </w:p>
    <w:p w14:paraId="003C6524" w14:textId="77777777" w:rsidR="00AC0A5E" w:rsidRDefault="00AC0A5E" w:rsidP="00866A79">
      <w:pPr>
        <w:spacing w:line="360" w:lineRule="auto"/>
        <w:jc w:val="both"/>
      </w:pPr>
    </w:p>
    <w:p w14:paraId="7EED6AF2" w14:textId="31948630" w:rsidR="00AF09BD" w:rsidRPr="00E47DF1" w:rsidRDefault="00AF09BD" w:rsidP="00866A79">
      <w:pPr>
        <w:spacing w:line="360" w:lineRule="auto"/>
        <w:jc w:val="both"/>
      </w:pPr>
      <w:r w:rsidRPr="00AC0A5E">
        <w:rPr>
          <w:b/>
          <w:bCs/>
        </w:rPr>
        <w:t xml:space="preserve">Radikální </w:t>
      </w:r>
      <w:r w:rsidR="00AC0A5E">
        <w:rPr>
          <w:b/>
          <w:bCs/>
        </w:rPr>
        <w:t xml:space="preserve">radioterapeutická </w:t>
      </w:r>
      <w:r w:rsidRPr="00AC0A5E">
        <w:rPr>
          <w:b/>
          <w:bCs/>
        </w:rPr>
        <w:t>léčba</w:t>
      </w:r>
      <w:r w:rsidR="00CC5E68">
        <w:t xml:space="preserve"> se indikuje u </w:t>
      </w:r>
      <w:r w:rsidR="00544F54">
        <w:t xml:space="preserve">inoperabilních stádií lokálně pokročilého onemocnění (od IIIA výše), při nedostatečné odpovědi na </w:t>
      </w:r>
      <w:proofErr w:type="spellStart"/>
      <w:r w:rsidR="00544F54">
        <w:t>neoadjuvsantní</w:t>
      </w:r>
      <w:proofErr w:type="spellEnd"/>
      <w:r w:rsidR="00544F54">
        <w:t xml:space="preserve"> léčbu</w:t>
      </w:r>
      <w:r w:rsidR="007D293F">
        <w:t>, při inflamatorním karcinomu nebo při jakékoliv jiné kontraindikaci operace (včetně odmítnutí ze strany pacientky).</w:t>
      </w:r>
    </w:p>
    <w:p w14:paraId="59CEA8A6" w14:textId="77777777" w:rsidR="00AC0A5E" w:rsidRDefault="00AC0A5E" w:rsidP="00866A79">
      <w:pPr>
        <w:spacing w:line="360" w:lineRule="auto"/>
        <w:jc w:val="both"/>
        <w:rPr>
          <w:b/>
          <w:bCs/>
        </w:rPr>
      </w:pPr>
    </w:p>
    <w:p w14:paraId="5CAE45AF" w14:textId="4B8138EF" w:rsidR="004B7AF0" w:rsidRPr="00E47DF1" w:rsidRDefault="004B7AF0" w:rsidP="00866A79">
      <w:pPr>
        <w:spacing w:line="360" w:lineRule="auto"/>
        <w:jc w:val="both"/>
      </w:pPr>
      <w:proofErr w:type="spellStart"/>
      <w:r w:rsidRPr="00E47DF1">
        <w:rPr>
          <w:b/>
          <w:bCs/>
        </w:rPr>
        <w:t>Neoadjuvantn</w:t>
      </w:r>
      <w:r w:rsidR="00093DE1" w:rsidRPr="00E47DF1">
        <w:rPr>
          <w:b/>
          <w:bCs/>
        </w:rPr>
        <w:t>í</w:t>
      </w:r>
      <w:proofErr w:type="spellEnd"/>
      <w:r w:rsidRPr="00E47DF1">
        <w:rPr>
          <w:b/>
          <w:bCs/>
        </w:rPr>
        <w:t xml:space="preserve"> </w:t>
      </w:r>
      <w:r w:rsidR="00093DE1" w:rsidRPr="00E47DF1">
        <w:rPr>
          <w:b/>
          <w:bCs/>
        </w:rPr>
        <w:t>radioterapi</w:t>
      </w:r>
      <w:r w:rsidR="00F004E4" w:rsidRPr="00E47DF1">
        <w:rPr>
          <w:b/>
          <w:bCs/>
        </w:rPr>
        <w:t>e</w:t>
      </w:r>
      <w:r w:rsidR="00093DE1" w:rsidRPr="00E47DF1">
        <w:t xml:space="preserve"> se v léčbě ZN prsu </w:t>
      </w:r>
      <w:r w:rsidR="00704853">
        <w:t xml:space="preserve">se spíše </w:t>
      </w:r>
      <w:r w:rsidR="00093DE1" w:rsidRPr="00E47DF1">
        <w:t xml:space="preserve">neprovádí. </w:t>
      </w:r>
      <w:proofErr w:type="spellStart"/>
      <w:r w:rsidR="004F0142" w:rsidRPr="00E47DF1">
        <w:t>Neoadjuvantn</w:t>
      </w:r>
      <w:r w:rsidR="00F004E4" w:rsidRPr="00E47DF1">
        <w:t>ími</w:t>
      </w:r>
      <w:proofErr w:type="spellEnd"/>
      <w:r w:rsidR="00F004E4" w:rsidRPr="00E47DF1">
        <w:t xml:space="preserve"> metodami jsou</w:t>
      </w:r>
      <w:r w:rsidR="004F0142" w:rsidRPr="00E47DF1">
        <w:t xml:space="preserve"> systémová léčba, hormonální léčba, cílená </w:t>
      </w:r>
      <w:proofErr w:type="spellStart"/>
      <w:r w:rsidR="004F0142" w:rsidRPr="00E47DF1">
        <w:t>neoadjuvantní</w:t>
      </w:r>
      <w:proofErr w:type="spellEnd"/>
      <w:r w:rsidR="004F0142" w:rsidRPr="00E47DF1">
        <w:t xml:space="preserve"> léčba a chemoterapie. Radioterapie tuto léčbu doplňuje pouze adjuvantně </w:t>
      </w:r>
      <w:r w:rsidR="00F004E4" w:rsidRPr="00E47DF1">
        <w:t>(</w:t>
      </w:r>
      <w:proofErr w:type="spellStart"/>
      <w:r w:rsidR="004F0142" w:rsidRPr="00E47DF1">
        <w:t>Čmejlová</w:t>
      </w:r>
      <w:proofErr w:type="spellEnd"/>
      <w:r w:rsidR="004F0142" w:rsidRPr="00E47DF1">
        <w:t>, 2020, s.</w:t>
      </w:r>
      <w:r w:rsidR="00F004E4" w:rsidRPr="00E47DF1">
        <w:t xml:space="preserve"> 267)</w:t>
      </w:r>
      <w:r w:rsidR="004F0142" w:rsidRPr="00E47DF1">
        <w:t>.</w:t>
      </w:r>
    </w:p>
    <w:p w14:paraId="31421E60" w14:textId="77777777" w:rsidR="00AC0A5E" w:rsidRDefault="00AC0A5E" w:rsidP="00866A79">
      <w:pPr>
        <w:spacing w:line="360" w:lineRule="auto"/>
        <w:jc w:val="both"/>
        <w:rPr>
          <w:b/>
          <w:bCs/>
        </w:rPr>
      </w:pPr>
    </w:p>
    <w:p w14:paraId="7C954F24" w14:textId="1430511E" w:rsidR="00751BBB" w:rsidRPr="00E47DF1" w:rsidRDefault="00C73636" w:rsidP="00866A79">
      <w:pPr>
        <w:spacing w:line="360" w:lineRule="auto"/>
        <w:jc w:val="both"/>
      </w:pPr>
      <w:r w:rsidRPr="00E47DF1">
        <w:rPr>
          <w:b/>
          <w:bCs/>
        </w:rPr>
        <w:t>Adjuvantní radioterapie</w:t>
      </w:r>
      <w:r w:rsidR="00B26222" w:rsidRPr="00E47DF1">
        <w:t xml:space="preserve"> se provádí po </w:t>
      </w:r>
      <w:r w:rsidR="00704853">
        <w:t>chirurgické</w:t>
      </w:r>
      <w:r w:rsidR="00B26222" w:rsidRPr="00E47DF1">
        <w:t xml:space="preserve"> léčbě</w:t>
      </w:r>
      <w:r w:rsidR="00954770">
        <w:t xml:space="preserve">, a to </w:t>
      </w:r>
      <w:r w:rsidR="00704853">
        <w:t xml:space="preserve">ideálně </w:t>
      </w:r>
      <w:r w:rsidR="00954770">
        <w:t>do 6 týdnů od operace, pokud se nenaplánovala CHT</w:t>
      </w:r>
      <w:r w:rsidR="00CE1EEA">
        <w:t>, pokud ano, může se odložit o 2-7 měsíců</w:t>
      </w:r>
      <w:r w:rsidR="00B26222" w:rsidRPr="00E47DF1">
        <w:t xml:space="preserve">. </w:t>
      </w:r>
      <w:r w:rsidR="00622758" w:rsidRPr="00E47DF1">
        <w:t xml:space="preserve">Závisí </w:t>
      </w:r>
      <w:r w:rsidR="006E2E74" w:rsidRPr="00E47DF1">
        <w:t xml:space="preserve">na rozsahu operačního výkonu, </w:t>
      </w:r>
      <w:r w:rsidR="00704853">
        <w:t xml:space="preserve">vstupní </w:t>
      </w:r>
      <w:r w:rsidR="006E2E74" w:rsidRPr="00E47DF1">
        <w:t xml:space="preserve">velikosti tumoru a stupni postižení </w:t>
      </w:r>
      <w:proofErr w:type="spellStart"/>
      <w:r w:rsidR="006E2E74" w:rsidRPr="00E47DF1">
        <w:t>sentinelových</w:t>
      </w:r>
      <w:proofErr w:type="spellEnd"/>
      <w:r w:rsidR="006E2E74" w:rsidRPr="00E47DF1">
        <w:t xml:space="preserve"> uzlin.</w:t>
      </w:r>
      <w:r w:rsidR="00E94DB3" w:rsidRPr="00E47DF1">
        <w:t xml:space="preserve"> </w:t>
      </w:r>
      <w:r w:rsidR="007A0863">
        <w:t xml:space="preserve">Po zákroku, kdy se prs zachoval a </w:t>
      </w:r>
      <w:r w:rsidR="00E94DB3" w:rsidRPr="00E47DF1">
        <w:t xml:space="preserve">u pacientky </w:t>
      </w:r>
      <w:r w:rsidR="007A0863">
        <w:t xml:space="preserve">existuje </w:t>
      </w:r>
      <w:r w:rsidR="00E94DB3" w:rsidRPr="00E47DF1">
        <w:t xml:space="preserve">vyšší riziko </w:t>
      </w:r>
      <w:proofErr w:type="spellStart"/>
      <w:r w:rsidR="00E94DB3" w:rsidRPr="00E47DF1">
        <w:t>rekurence</w:t>
      </w:r>
      <w:proofErr w:type="spellEnd"/>
      <w:r w:rsidR="00E94DB3" w:rsidRPr="00E47DF1">
        <w:t xml:space="preserve">, aplikujeme </w:t>
      </w:r>
      <w:proofErr w:type="spellStart"/>
      <w:r w:rsidR="00E94DB3" w:rsidRPr="00E47DF1">
        <w:t>boost</w:t>
      </w:r>
      <w:proofErr w:type="spellEnd"/>
      <w:r w:rsidR="00E94DB3" w:rsidRPr="00E47DF1">
        <w:t xml:space="preserve"> do nádorového lůžka, případně je</w:t>
      </w:r>
      <w:r w:rsidR="00751BBB" w:rsidRPr="00E47DF1">
        <w:t xml:space="preserve">j nahradíme </w:t>
      </w:r>
      <w:proofErr w:type="spellStart"/>
      <w:r w:rsidR="00751BBB" w:rsidRPr="00E47DF1">
        <w:t>brachyradioterapií</w:t>
      </w:r>
      <w:proofErr w:type="spellEnd"/>
      <w:r w:rsidR="00237A03" w:rsidRPr="00E47DF1">
        <w:t xml:space="preserve"> (</w:t>
      </w:r>
      <w:proofErr w:type="spellStart"/>
      <w:r w:rsidR="00237A03" w:rsidRPr="00E47DF1">
        <w:t>Č</w:t>
      </w:r>
      <w:r w:rsidR="00AE46B2" w:rsidRPr="00E47DF1">
        <w:t>mejlo</w:t>
      </w:r>
      <w:r w:rsidR="00237A03" w:rsidRPr="00E47DF1">
        <w:t>vá</w:t>
      </w:r>
      <w:proofErr w:type="spellEnd"/>
      <w:r w:rsidR="00237A03" w:rsidRPr="00E47DF1">
        <w:t>, 2020, s. 156)</w:t>
      </w:r>
      <w:r w:rsidR="00751BBB" w:rsidRPr="00E47DF1">
        <w:t>.</w:t>
      </w:r>
      <w:r w:rsidR="00BD3CEA">
        <w:t xml:space="preserve"> </w:t>
      </w:r>
      <w:r w:rsidR="007A0863">
        <w:t>Po mastektomii je adjuvantní RT</w:t>
      </w:r>
      <w:r w:rsidR="00704853">
        <w:t xml:space="preserve"> hrudní stěny</w:t>
      </w:r>
      <w:r w:rsidR="007A0863">
        <w:t xml:space="preserve"> indikována pro tumory T3, T4</w:t>
      </w:r>
      <w:r w:rsidR="00470B16">
        <w:t>, při pozitivních okrajích a pozitivních nálezech v axilární oblasti</w:t>
      </w:r>
      <w:r w:rsidR="008A2D59">
        <w:t xml:space="preserve"> </w:t>
      </w:r>
      <w:r w:rsidR="008A2D59" w:rsidRPr="00E47DF1">
        <w:t>(</w:t>
      </w:r>
      <w:proofErr w:type="spellStart"/>
      <w:r w:rsidR="008A2D59" w:rsidRPr="00E47DF1">
        <w:t>Čmejlová</w:t>
      </w:r>
      <w:proofErr w:type="spellEnd"/>
      <w:r w:rsidR="008A2D59" w:rsidRPr="00E47DF1">
        <w:t>, 2020, s. 156)</w:t>
      </w:r>
      <w:r w:rsidR="008A2D59">
        <w:t>.</w:t>
      </w:r>
    </w:p>
    <w:p w14:paraId="034BDE4E" w14:textId="29F2D542" w:rsidR="00673B13" w:rsidRDefault="00AF51F3" w:rsidP="00866A79">
      <w:pPr>
        <w:spacing w:line="360" w:lineRule="auto"/>
        <w:jc w:val="both"/>
      </w:pPr>
      <w:r>
        <w:t xml:space="preserve">V současnosti se pro obrovské přínosy v rámci adjuvantní terapie ZN prsu uplatňuje také </w:t>
      </w:r>
      <w:r w:rsidRPr="00AF51F3">
        <w:rPr>
          <w:b/>
          <w:bCs/>
        </w:rPr>
        <w:t>protonová terapie</w:t>
      </w:r>
      <w:r w:rsidR="001A6BC9">
        <w:t xml:space="preserve">, a to technikou tzv. </w:t>
      </w:r>
      <w:r w:rsidR="001A6BC9" w:rsidRPr="00C23582">
        <w:rPr>
          <w:b/>
          <w:bCs/>
        </w:rPr>
        <w:t xml:space="preserve">skenování </w:t>
      </w:r>
      <w:r w:rsidR="00C23582" w:rsidRPr="00C23582">
        <w:rPr>
          <w:b/>
          <w:bCs/>
        </w:rPr>
        <w:t>tužkovým svazkem PBS</w:t>
      </w:r>
      <w:r w:rsidR="00C23582">
        <w:t>.</w:t>
      </w:r>
      <w:r>
        <w:t xml:space="preserve"> </w:t>
      </w:r>
      <w:r w:rsidR="001C08A0">
        <w:t xml:space="preserve">Pro své </w:t>
      </w:r>
      <w:r w:rsidR="004D5A5E">
        <w:t>fy</w:t>
      </w:r>
      <w:r w:rsidR="00C23582">
        <w:t>z</w:t>
      </w:r>
      <w:r w:rsidR="004D5A5E">
        <w:t>ikální</w:t>
      </w:r>
      <w:r w:rsidR="001C08A0">
        <w:t xml:space="preserve"> vlastnosti </w:t>
      </w:r>
      <w:r w:rsidR="00C23582">
        <w:t xml:space="preserve">má významné dozimetrické výhody a </w:t>
      </w:r>
      <w:r w:rsidR="00D26457">
        <w:t xml:space="preserve">také významně snižuje riziko ozáření </w:t>
      </w:r>
      <w:r w:rsidR="0098732E">
        <w:t xml:space="preserve">rizikových orgánu jako je srdce, mícha, štítná žláza, jícen a plíce. </w:t>
      </w:r>
      <w:r w:rsidR="00704853">
        <w:t>V indikovaných případech</w:t>
      </w:r>
      <w:r w:rsidR="005A397C">
        <w:t xml:space="preserve"> se pro časný karcinom užívá akcelerovaná parciální RT (APBI)</w:t>
      </w:r>
      <w:r w:rsidR="006D638C">
        <w:t xml:space="preserve"> předepisující dávku 40 </w:t>
      </w:r>
      <w:proofErr w:type="spellStart"/>
      <w:r w:rsidR="006D638C">
        <w:t>Gy</w:t>
      </w:r>
      <w:proofErr w:type="spellEnd"/>
      <w:r w:rsidR="006D638C">
        <w:t xml:space="preserve"> rozvrženou do 10 frakcí</w:t>
      </w:r>
      <w:r w:rsidR="00704853">
        <w:t xml:space="preserve"> 2x denně</w:t>
      </w:r>
      <w:r w:rsidR="009202EA">
        <w:t>.</w:t>
      </w:r>
      <w:r w:rsidR="0063492A">
        <w:t xml:space="preserve"> </w:t>
      </w:r>
      <w:r w:rsidR="006B1FC2">
        <w:t>Tato metoda je upřednostňována hlavně u pacientů s levostranným nádorem prsu</w:t>
      </w:r>
      <w:r w:rsidR="00BF6D6D">
        <w:t xml:space="preserve"> (Ondrová a kol., 2020, s. </w:t>
      </w:r>
      <w:r w:rsidR="006B1FC2">
        <w:t>159)</w:t>
      </w:r>
      <w:r w:rsidR="006C565C">
        <w:t xml:space="preserve">. </w:t>
      </w:r>
    </w:p>
    <w:p w14:paraId="787E769E" w14:textId="77777777" w:rsidR="00AC0A5E" w:rsidRDefault="00AC0A5E" w:rsidP="00866A79">
      <w:pPr>
        <w:spacing w:line="360" w:lineRule="auto"/>
        <w:jc w:val="both"/>
        <w:rPr>
          <w:b/>
          <w:bCs/>
        </w:rPr>
      </w:pPr>
    </w:p>
    <w:p w14:paraId="4C903875" w14:textId="29ECB23C" w:rsidR="00C73636" w:rsidRPr="00E47DF1" w:rsidRDefault="00C73636" w:rsidP="00866A79">
      <w:pPr>
        <w:spacing w:line="360" w:lineRule="auto"/>
        <w:jc w:val="both"/>
      </w:pPr>
      <w:r w:rsidRPr="00FA0683">
        <w:rPr>
          <w:b/>
          <w:bCs/>
        </w:rPr>
        <w:t>Paliativní</w:t>
      </w:r>
      <w:r w:rsidR="006E2E74" w:rsidRPr="00FA0683">
        <w:rPr>
          <w:b/>
          <w:bCs/>
        </w:rPr>
        <w:t xml:space="preserve"> </w:t>
      </w:r>
      <w:r w:rsidR="004F3B45" w:rsidRPr="00FA0683">
        <w:rPr>
          <w:b/>
          <w:bCs/>
        </w:rPr>
        <w:t>radioterapie</w:t>
      </w:r>
      <w:r w:rsidR="004F3B45">
        <w:t xml:space="preserve"> se indikuje u pokročilých karcinomů prsu, </w:t>
      </w:r>
      <w:r w:rsidR="00C22051">
        <w:t xml:space="preserve">jsou-li přítomny metastázy ve skeletu, plicích, mozku, játrech, kůži či jiných lymfatických uzlinách než ve spádových. </w:t>
      </w:r>
      <w:r w:rsidR="00FA0683">
        <w:t xml:space="preserve">Dávky </w:t>
      </w:r>
      <w:r w:rsidR="0050489A">
        <w:t>závisí od lokalizace metastáz</w:t>
      </w:r>
      <w:r w:rsidR="00FA0683">
        <w:t xml:space="preserve"> (Národní onkologické standardy, 2016, s 11</w:t>
      </w:r>
      <w:r w:rsidR="002A0DC9">
        <w:t>5</w:t>
      </w:r>
      <w:r w:rsidR="00FA0683">
        <w:t>).</w:t>
      </w:r>
    </w:p>
    <w:p w14:paraId="23EDF856" w14:textId="6C44B804" w:rsidR="00751BBB" w:rsidRPr="00E47DF1" w:rsidRDefault="00751BBB" w:rsidP="00866A79">
      <w:pPr>
        <w:spacing w:line="360" w:lineRule="auto"/>
        <w:jc w:val="both"/>
      </w:pPr>
      <w:proofErr w:type="spellStart"/>
      <w:r w:rsidRPr="00E47DF1">
        <w:rPr>
          <w:b/>
          <w:bCs/>
        </w:rPr>
        <w:t>Brachyradioterapie</w:t>
      </w:r>
      <w:proofErr w:type="spellEnd"/>
      <w:r w:rsidR="00AE46B2" w:rsidRPr="00E47DF1">
        <w:rPr>
          <w:b/>
          <w:bCs/>
        </w:rPr>
        <w:t xml:space="preserve"> </w:t>
      </w:r>
      <w:r w:rsidR="00AE46B2" w:rsidRPr="00E47DF1">
        <w:t>se používá hlavně</w:t>
      </w:r>
      <w:r w:rsidR="00592499" w:rsidRPr="00E47DF1">
        <w:t xml:space="preserve"> adjuvantně</w:t>
      </w:r>
      <w:r w:rsidR="00AE46B2" w:rsidRPr="00E47DF1">
        <w:t xml:space="preserve"> pro dodání dávky </w:t>
      </w:r>
      <w:proofErr w:type="spellStart"/>
      <w:r w:rsidR="00AE46B2" w:rsidRPr="00E47DF1">
        <w:rPr>
          <w:i/>
          <w:iCs/>
        </w:rPr>
        <w:t>boost</w:t>
      </w:r>
      <w:proofErr w:type="spellEnd"/>
      <w:r w:rsidR="00AE46B2" w:rsidRPr="00E47DF1">
        <w:t xml:space="preserve"> metodou</w:t>
      </w:r>
      <w:r w:rsidR="00C85DED" w:rsidRPr="00E47DF1">
        <w:t xml:space="preserve">. Využívá se zejména u pacientek s objemnějšími prsy, ale není to podmínkou. </w:t>
      </w:r>
      <w:r w:rsidR="00592499" w:rsidRPr="00E47DF1">
        <w:t xml:space="preserve">Naopak není vhodná tam, kde je nádor </w:t>
      </w:r>
      <w:r w:rsidR="008F39C7" w:rsidRPr="00E47DF1">
        <w:t>blízko kůže a žeber (vzdálenost minimálně 1 cm).</w:t>
      </w:r>
    </w:p>
    <w:p w14:paraId="499E6DE5" w14:textId="77777777" w:rsidR="00EB629C" w:rsidRDefault="00EB629C" w:rsidP="00866A79">
      <w:pPr>
        <w:spacing w:line="360" w:lineRule="auto"/>
        <w:jc w:val="both"/>
      </w:pPr>
    </w:p>
    <w:p w14:paraId="1194FA8A" w14:textId="0C25FAA0" w:rsidR="00C73636" w:rsidRDefault="00FF70F0" w:rsidP="00866A79">
      <w:pPr>
        <w:spacing w:line="360" w:lineRule="auto"/>
        <w:jc w:val="both"/>
      </w:pPr>
      <w:r>
        <w:t xml:space="preserve">Nejčastěji </w:t>
      </w:r>
      <w:r w:rsidRPr="00EB629C">
        <w:rPr>
          <w:b/>
          <w:bCs/>
        </w:rPr>
        <w:t>v</w:t>
      </w:r>
      <w:r w:rsidR="00C73636" w:rsidRPr="00EB629C">
        <w:rPr>
          <w:b/>
          <w:bCs/>
        </w:rPr>
        <w:t>yuž</w:t>
      </w:r>
      <w:r w:rsidR="00E908FD" w:rsidRPr="00EB629C">
        <w:rPr>
          <w:b/>
          <w:bCs/>
        </w:rPr>
        <w:t>ívan</w:t>
      </w:r>
      <w:r w:rsidR="00C73636" w:rsidRPr="00EB629C">
        <w:rPr>
          <w:b/>
          <w:bCs/>
        </w:rPr>
        <w:t xml:space="preserve">é </w:t>
      </w:r>
      <w:r w:rsidR="000934FD" w:rsidRPr="00EB629C">
        <w:rPr>
          <w:b/>
          <w:bCs/>
        </w:rPr>
        <w:t>metody</w:t>
      </w:r>
      <w:r w:rsidR="000934FD">
        <w:t xml:space="preserve"> jsou </w:t>
      </w:r>
      <w:proofErr w:type="gramStart"/>
      <w:r w:rsidR="000934FD">
        <w:t>3D</w:t>
      </w:r>
      <w:proofErr w:type="gramEnd"/>
      <w:r w:rsidR="000934FD">
        <w:t>-CRT, IMRT, kde je zdrojem záření lineární urychlovač</w:t>
      </w:r>
      <w:r w:rsidR="00954C40">
        <w:t xml:space="preserve"> o energii brzdného svazku 6 </w:t>
      </w:r>
      <w:proofErr w:type="spellStart"/>
      <w:r w:rsidR="00954C40">
        <w:t>MeV</w:t>
      </w:r>
      <w:proofErr w:type="spellEnd"/>
      <w:r w:rsidR="000934FD">
        <w:t xml:space="preserve">. </w:t>
      </w:r>
      <w:r w:rsidR="0049026E">
        <w:t>Pro ozáření prsu a hrudní stěny bez uzlin se v</w:t>
      </w:r>
      <w:r w:rsidR="006C7980">
        <w:t>yužívá technika 2 tangenciálních polí s</w:t>
      </w:r>
      <w:r w:rsidR="005C5B6C">
        <w:t> </w:t>
      </w:r>
      <w:r w:rsidR="006C7980">
        <w:t>klíny</w:t>
      </w:r>
      <w:r w:rsidR="005C5B6C">
        <w:t xml:space="preserve"> a</w:t>
      </w:r>
      <w:r w:rsidR="006C7980">
        <w:t xml:space="preserve"> MLC</w:t>
      </w:r>
      <w:r w:rsidR="005C5B6C">
        <w:t xml:space="preserve"> kolimátor. Zahrnujeme-li axilu a nadklíčkovou oblast, ozařujeme nejčastěji technikou 4 polí s 1 </w:t>
      </w:r>
      <w:proofErr w:type="spellStart"/>
      <w:r w:rsidR="005C5B6C">
        <w:t>izocentrem</w:t>
      </w:r>
      <w:proofErr w:type="spellEnd"/>
      <w:r w:rsidR="005C5B6C">
        <w:t xml:space="preserve"> a 2 tangenciálními poli s</w:t>
      </w:r>
      <w:r w:rsidR="00EB629C">
        <w:t> </w:t>
      </w:r>
      <w:r w:rsidR="005C5B6C">
        <w:t>klín</w:t>
      </w:r>
      <w:r w:rsidR="00C15314">
        <w:t>y</w:t>
      </w:r>
      <w:r w:rsidR="00EB629C">
        <w:t xml:space="preserve"> (převzato z internetového portálu </w:t>
      </w:r>
      <w:hyperlink r:id="rId20" w:history="1">
        <w:r w:rsidR="00AC0A5E" w:rsidRPr="0005392E">
          <w:rPr>
            <w:rStyle w:val="Hypertextovodkaz"/>
          </w:rPr>
          <w:t>https://www.linkos.cz</w:t>
        </w:r>
      </w:hyperlink>
      <w:r w:rsidR="00EB629C">
        <w:t>)</w:t>
      </w:r>
      <w:r w:rsidR="00AC0A5E">
        <w:t xml:space="preserve">. </w:t>
      </w:r>
    </w:p>
    <w:p w14:paraId="4B085479" w14:textId="77777777" w:rsidR="00EB629C" w:rsidRDefault="00EB629C" w:rsidP="00650F92">
      <w:pPr>
        <w:spacing w:line="360" w:lineRule="auto"/>
        <w:jc w:val="both"/>
        <w:rPr>
          <w:b/>
          <w:bCs/>
        </w:rPr>
      </w:pPr>
    </w:p>
    <w:p w14:paraId="530FF4E7" w14:textId="0BD6D53F" w:rsidR="00650F92" w:rsidRPr="00E47DF1" w:rsidRDefault="00C73636" w:rsidP="00650F92">
      <w:pPr>
        <w:spacing w:line="360" w:lineRule="auto"/>
        <w:jc w:val="both"/>
      </w:pPr>
      <w:r w:rsidRPr="00E47DF1">
        <w:rPr>
          <w:b/>
          <w:bCs/>
        </w:rPr>
        <w:t>Cílov</w:t>
      </w:r>
      <w:r w:rsidR="00650F92" w:rsidRPr="00E47DF1">
        <w:rPr>
          <w:b/>
          <w:bCs/>
        </w:rPr>
        <w:t>ý</w:t>
      </w:r>
      <w:r w:rsidRPr="00E47DF1">
        <w:rPr>
          <w:b/>
          <w:bCs/>
        </w:rPr>
        <w:t xml:space="preserve"> objem</w:t>
      </w:r>
      <w:r w:rsidR="00650F92" w:rsidRPr="00E47DF1">
        <w:t xml:space="preserve"> je určen oblastí primárního tumoru, eventuálně lůžkem po resekci tumoru a okruh</w:t>
      </w:r>
      <w:r w:rsidR="00C574BD">
        <w:t>em</w:t>
      </w:r>
      <w:r w:rsidR="00650F92" w:rsidRPr="00E47DF1">
        <w:t xml:space="preserve"> předpokládaného subklinického šíření choroby s/bez s</w:t>
      </w:r>
      <w:r w:rsidR="00704853">
        <w:t>pádových</w:t>
      </w:r>
      <w:r w:rsidR="00650F92" w:rsidRPr="00E47DF1">
        <w:t xml:space="preserve"> uzlin. </w:t>
      </w:r>
      <w:r w:rsidR="00704853">
        <w:t>Jedná se o</w:t>
      </w:r>
      <w:r w:rsidR="00947371">
        <w:t xml:space="preserve"> c</w:t>
      </w:r>
      <w:r w:rsidR="00650F92" w:rsidRPr="00E47DF1">
        <w:t>el</w:t>
      </w:r>
      <w:r w:rsidR="00947371">
        <w:t>é</w:t>
      </w:r>
      <w:r w:rsidR="00650F92" w:rsidRPr="00E47DF1">
        <w:t xml:space="preserve"> prsní žláz</w:t>
      </w:r>
      <w:r w:rsidR="00947371">
        <w:t>y</w:t>
      </w:r>
      <w:r w:rsidR="00650F92" w:rsidRPr="00E47DF1">
        <w:t xml:space="preserve"> až hrudní stěnu s ohledem na lokalizaci nádoru. Součástí ozařovaného objemu musí být jizva po mastektomii a u prorůstajícího karcinomu do kůže je potřeba ozářit i kůži </w:t>
      </w:r>
      <w:proofErr w:type="spellStart"/>
      <w:r w:rsidR="00650F92" w:rsidRPr="00E47DF1">
        <w:t>mammy</w:t>
      </w:r>
      <w:proofErr w:type="spellEnd"/>
      <w:r w:rsidR="00650F92" w:rsidRPr="00E47DF1">
        <w:t xml:space="preserve">. </w:t>
      </w:r>
      <w:proofErr w:type="spellStart"/>
      <w:r w:rsidR="00650F92" w:rsidRPr="00E47DF1">
        <w:t>Boostem</w:t>
      </w:r>
      <w:proofErr w:type="spellEnd"/>
      <w:r w:rsidR="00650F92" w:rsidRPr="00E47DF1">
        <w:t xml:space="preserve"> dodáváme dávku do objemu nádoru</w:t>
      </w:r>
      <w:r w:rsidR="00AC0A5E">
        <w:t xml:space="preserve"> </w:t>
      </w:r>
      <w:r w:rsidR="00704853">
        <w:t xml:space="preserve">nebo do lůžka po jeho odstranění </w:t>
      </w:r>
      <w:r w:rsidR="00AC0A5E">
        <w:t>(Národní onkologické standardy, 2016, s 113-114).</w:t>
      </w:r>
    </w:p>
    <w:p w14:paraId="43BA7B0F" w14:textId="26332054" w:rsidR="00C73636" w:rsidRPr="00E47DF1" w:rsidRDefault="00C73636" w:rsidP="00866A79">
      <w:pPr>
        <w:spacing w:line="360" w:lineRule="auto"/>
        <w:jc w:val="both"/>
      </w:pPr>
    </w:p>
    <w:p w14:paraId="7A81C333" w14:textId="6AAC8354" w:rsidR="00B76478" w:rsidRDefault="00C73636" w:rsidP="00866A79">
      <w:pPr>
        <w:spacing w:line="360" w:lineRule="auto"/>
        <w:jc w:val="both"/>
      </w:pPr>
      <w:r w:rsidRPr="00E47DF1">
        <w:rPr>
          <w:b/>
          <w:bCs/>
        </w:rPr>
        <w:t>Frakcionace</w:t>
      </w:r>
      <w:r w:rsidR="00481167" w:rsidRPr="00E47DF1">
        <w:rPr>
          <w:b/>
          <w:bCs/>
        </w:rPr>
        <w:t xml:space="preserve"> </w:t>
      </w:r>
      <w:r w:rsidR="006F0F44">
        <w:rPr>
          <w:b/>
          <w:bCs/>
        </w:rPr>
        <w:t xml:space="preserve">pro radikální </w:t>
      </w:r>
      <w:r w:rsidR="00704853">
        <w:rPr>
          <w:b/>
          <w:bCs/>
        </w:rPr>
        <w:t xml:space="preserve">RT </w:t>
      </w:r>
      <w:r w:rsidR="006F0F44" w:rsidRPr="00B76478">
        <w:t>představuje</w:t>
      </w:r>
      <w:r w:rsidR="006F0F44">
        <w:rPr>
          <w:b/>
          <w:bCs/>
        </w:rPr>
        <w:t xml:space="preserve"> </w:t>
      </w:r>
      <w:r w:rsidR="006F0F44">
        <w:t>dodanou celkovou dávku 60</w:t>
      </w:r>
      <w:r w:rsidR="003B03EB">
        <w:t>-</w:t>
      </w:r>
      <w:r w:rsidR="006F0F44">
        <w:t xml:space="preserve">70 </w:t>
      </w:r>
      <w:proofErr w:type="spellStart"/>
      <w:r w:rsidR="006F0F44">
        <w:t>Gy</w:t>
      </w:r>
      <w:proofErr w:type="spellEnd"/>
      <w:r w:rsidR="00D63E0A">
        <w:t xml:space="preserve"> s rozložením na oblast </w:t>
      </w:r>
      <w:proofErr w:type="spellStart"/>
      <w:r w:rsidR="00D63E0A">
        <w:t>mammy</w:t>
      </w:r>
      <w:proofErr w:type="spellEnd"/>
      <w:r w:rsidR="00D63E0A">
        <w:t xml:space="preserve"> (50 </w:t>
      </w:r>
      <w:proofErr w:type="spellStart"/>
      <w:r w:rsidR="00D63E0A">
        <w:t>Gy</w:t>
      </w:r>
      <w:proofErr w:type="spellEnd"/>
      <w:r w:rsidR="00D63E0A">
        <w:t>) a cíl</w:t>
      </w:r>
      <w:r w:rsidR="00B050A6">
        <w:t>enou</w:t>
      </w:r>
      <w:r w:rsidR="00D63E0A">
        <w:t xml:space="preserve"> oblasti reziduí (20 </w:t>
      </w:r>
      <w:proofErr w:type="spellStart"/>
      <w:r w:rsidR="00D63E0A">
        <w:t>Gy</w:t>
      </w:r>
      <w:proofErr w:type="spellEnd"/>
      <w:r w:rsidR="00D63E0A">
        <w:t>)</w:t>
      </w:r>
      <w:r w:rsidR="00E7371B">
        <w:t xml:space="preserve">, a to </w:t>
      </w:r>
      <w:r w:rsidR="003B03EB">
        <w:t xml:space="preserve">nejčastěji </w:t>
      </w:r>
      <w:proofErr w:type="spellStart"/>
      <w:r w:rsidR="00E7371B">
        <w:t>normofrakciovaně</w:t>
      </w:r>
      <w:proofErr w:type="spellEnd"/>
      <w:r w:rsidR="00E7371B">
        <w:t>.</w:t>
      </w:r>
      <w:r w:rsidR="00B050A6">
        <w:t xml:space="preserve"> </w:t>
      </w:r>
      <w:r w:rsidR="00704853">
        <w:t xml:space="preserve">Jedná se o ozařování 5x týdně dávkou 1,8 </w:t>
      </w:r>
      <w:proofErr w:type="spellStart"/>
      <w:r w:rsidR="00704853">
        <w:t>Gy</w:t>
      </w:r>
      <w:proofErr w:type="spellEnd"/>
      <w:r w:rsidR="00704853">
        <w:t xml:space="preserve">. </w:t>
      </w:r>
      <w:r w:rsidR="00B050A6">
        <w:t xml:space="preserve">Regionální uzliny ozařujeme </w:t>
      </w:r>
      <w:r w:rsidR="000357DB">
        <w:t xml:space="preserve">celkovou dávkou 56-60 </w:t>
      </w:r>
      <w:proofErr w:type="spellStart"/>
      <w:r w:rsidR="000357DB">
        <w:t>Gy</w:t>
      </w:r>
      <w:proofErr w:type="spellEnd"/>
      <w:r w:rsidR="000357DB">
        <w:t xml:space="preserve">, v případě </w:t>
      </w:r>
      <w:proofErr w:type="spellStart"/>
      <w:r w:rsidR="000357DB">
        <w:t>boostu</w:t>
      </w:r>
      <w:proofErr w:type="spellEnd"/>
      <w:r w:rsidR="000357DB">
        <w:t xml:space="preserve"> až 66 </w:t>
      </w:r>
      <w:proofErr w:type="spellStart"/>
      <w:r w:rsidR="000357DB">
        <w:t>Gy</w:t>
      </w:r>
      <w:proofErr w:type="spellEnd"/>
      <w:r w:rsidR="000357DB">
        <w:t>.</w:t>
      </w:r>
      <w:r w:rsidR="00E7371B">
        <w:t xml:space="preserve"> </w:t>
      </w:r>
      <w:r w:rsidR="002B24DF">
        <w:t>U inflamatorního karcinomu se můžeme setkat s</w:t>
      </w:r>
      <w:r w:rsidR="005437EA">
        <w:t> </w:t>
      </w:r>
      <w:proofErr w:type="spellStart"/>
      <w:r w:rsidR="002B24DF">
        <w:t>heprfrakcionací</w:t>
      </w:r>
      <w:proofErr w:type="spellEnd"/>
      <w:r w:rsidR="005437EA">
        <w:t xml:space="preserve">. Rozvrhuje se nejčastěji </w:t>
      </w:r>
      <w:r w:rsidR="00B76478">
        <w:t xml:space="preserve">na dvě ozařování denně (v rozmezí minimálně 6 hodin), a to 5x týdně o dávce 1,2 </w:t>
      </w:r>
      <w:proofErr w:type="spellStart"/>
      <w:r w:rsidR="00B76478">
        <w:t>Gy</w:t>
      </w:r>
      <w:proofErr w:type="spellEnd"/>
      <w:r w:rsidR="00B76478">
        <w:t xml:space="preserve">. Celková dávka činí 57,6 </w:t>
      </w:r>
      <w:proofErr w:type="spellStart"/>
      <w:r w:rsidR="00B76478">
        <w:t>Gy</w:t>
      </w:r>
      <w:proofErr w:type="spellEnd"/>
      <w:r w:rsidR="00B76478">
        <w:t>, frakcí je 48 a ozařování by mělo vycházet na 24 dní.</w:t>
      </w:r>
      <w:r w:rsidR="00023BAF">
        <w:t xml:space="preserve"> </w:t>
      </w:r>
      <w:r w:rsidR="00023BAF" w:rsidRPr="00E47DF1">
        <w:t xml:space="preserve">Zatím nestandardním postupem je </w:t>
      </w:r>
      <w:proofErr w:type="spellStart"/>
      <w:r w:rsidR="00023BAF" w:rsidRPr="00A96F3E">
        <w:rPr>
          <w:b/>
          <w:bCs/>
        </w:rPr>
        <w:t>hypofrakcionace</w:t>
      </w:r>
      <w:proofErr w:type="spellEnd"/>
      <w:r w:rsidR="00023BAF" w:rsidRPr="00E47DF1">
        <w:t xml:space="preserve"> u pacientek indikovaných k RT bez ozařování </w:t>
      </w:r>
      <w:proofErr w:type="spellStart"/>
      <w:r w:rsidR="00023BAF" w:rsidRPr="00E47DF1">
        <w:t>lymfatik</w:t>
      </w:r>
      <w:proofErr w:type="spellEnd"/>
      <w:r w:rsidR="00023BAF" w:rsidRPr="00E47DF1">
        <w:t xml:space="preserve">. Dodává se jim celková dávka 40 </w:t>
      </w:r>
      <w:proofErr w:type="spellStart"/>
      <w:r w:rsidR="00023BAF" w:rsidRPr="00E47DF1">
        <w:t>Gy</w:t>
      </w:r>
      <w:proofErr w:type="spellEnd"/>
      <w:r w:rsidR="00023BAF" w:rsidRPr="00E47DF1">
        <w:t xml:space="preserve"> v dohromady 15 frakcích, přičemž jednotná dávka je 2,66 </w:t>
      </w:r>
      <w:proofErr w:type="spellStart"/>
      <w:r w:rsidR="00023BAF" w:rsidRPr="00E47DF1">
        <w:t>Gy</w:t>
      </w:r>
      <w:proofErr w:type="spellEnd"/>
      <w:r w:rsidR="00023BAF" w:rsidRPr="00E47DF1">
        <w:t xml:space="preserve"> nebo 42,5 </w:t>
      </w:r>
      <w:proofErr w:type="spellStart"/>
      <w:r w:rsidR="00023BAF" w:rsidRPr="00E47DF1">
        <w:t>Gy</w:t>
      </w:r>
      <w:proofErr w:type="spellEnd"/>
      <w:r w:rsidR="00023BAF" w:rsidRPr="00E47DF1">
        <w:t xml:space="preserve"> v 16 frakcích.</w:t>
      </w:r>
      <w:r w:rsidR="00247E9F">
        <w:t xml:space="preserve"> Tohoto ozařování můžeme využít i v adjuvantní RT</w:t>
      </w:r>
      <w:r w:rsidR="00167FCA">
        <w:t xml:space="preserve"> po prs zachovávajícím zákroku</w:t>
      </w:r>
      <w:r w:rsidR="002A0DC9">
        <w:t xml:space="preserve"> (Národní onkologické standardy, 2016, s. 114)</w:t>
      </w:r>
      <w:r w:rsidR="00167FCA">
        <w:t>.</w:t>
      </w:r>
    </w:p>
    <w:p w14:paraId="164FEC06" w14:textId="4A6284C9" w:rsidR="00C73636" w:rsidRPr="00E47DF1" w:rsidRDefault="00B76478" w:rsidP="00866A79">
      <w:pPr>
        <w:spacing w:line="360" w:lineRule="auto"/>
        <w:jc w:val="both"/>
      </w:pPr>
      <w:r>
        <w:rPr>
          <w:b/>
          <w:bCs/>
        </w:rPr>
        <w:t xml:space="preserve">Frakcionace </w:t>
      </w:r>
      <w:r w:rsidR="006F0F44">
        <w:rPr>
          <w:b/>
          <w:bCs/>
        </w:rPr>
        <w:t xml:space="preserve">RT </w:t>
      </w:r>
      <w:r w:rsidR="00481167" w:rsidRPr="00E47DF1">
        <w:rPr>
          <w:b/>
          <w:bCs/>
        </w:rPr>
        <w:t>pro adjuvantní RT po prs zachovávajícím zákroku</w:t>
      </w:r>
      <w:r w:rsidR="00481167" w:rsidRPr="00E47DF1">
        <w:t xml:space="preserve"> je normovaná –</w:t>
      </w:r>
      <w:r w:rsidR="005B2E96" w:rsidRPr="00E47DF1">
        <w:t xml:space="preserve"> </w:t>
      </w:r>
      <w:r w:rsidR="00BB4F43" w:rsidRPr="00E47DF1">
        <w:t xml:space="preserve">celková dávka </w:t>
      </w:r>
      <w:r w:rsidR="009137AF">
        <w:t>46-</w:t>
      </w:r>
      <w:r w:rsidR="00BB4F43" w:rsidRPr="00E47DF1">
        <w:t xml:space="preserve">50 </w:t>
      </w:r>
      <w:proofErr w:type="spellStart"/>
      <w:r w:rsidR="00BB4F43" w:rsidRPr="00E47DF1">
        <w:t>Gy</w:t>
      </w:r>
      <w:proofErr w:type="spellEnd"/>
      <w:r w:rsidR="00BB4F43" w:rsidRPr="00E47DF1">
        <w:t xml:space="preserve"> je aplikována</w:t>
      </w:r>
      <w:r w:rsidR="00481167" w:rsidRPr="00E47DF1">
        <w:t xml:space="preserve"> 5</w:t>
      </w:r>
      <w:r w:rsidR="00BB4F43" w:rsidRPr="00E47DF1">
        <w:t xml:space="preserve">x týdně v dávkách </w:t>
      </w:r>
      <w:r w:rsidR="00481167" w:rsidRPr="00E47DF1">
        <w:t xml:space="preserve">1,8-2,0 </w:t>
      </w:r>
      <w:proofErr w:type="spellStart"/>
      <w:r w:rsidR="00481167" w:rsidRPr="00E47DF1">
        <w:t>Gy</w:t>
      </w:r>
      <w:proofErr w:type="spellEnd"/>
      <w:r w:rsidR="00BB4F43" w:rsidRPr="00E47DF1">
        <w:t xml:space="preserve"> a frakcí by mělo být </w:t>
      </w:r>
      <w:r w:rsidR="005B2E96" w:rsidRPr="00E47DF1">
        <w:t>celkem 25</w:t>
      </w:r>
      <w:r w:rsidR="00BB4F43" w:rsidRPr="00E47DF1">
        <w:t>.</w:t>
      </w:r>
      <w:r w:rsidR="005B2E96" w:rsidRPr="00E47DF1">
        <w:t xml:space="preserve"> </w:t>
      </w:r>
      <w:proofErr w:type="spellStart"/>
      <w:r w:rsidR="0056764F" w:rsidRPr="00E47DF1">
        <w:t>Boostem</w:t>
      </w:r>
      <w:proofErr w:type="spellEnd"/>
      <w:r w:rsidR="0056764F" w:rsidRPr="00E47DF1">
        <w:t xml:space="preserve"> dodáváme dávku 10-16</w:t>
      </w:r>
      <w:r w:rsidR="00D84734" w:rsidRPr="00E47DF1">
        <w:t xml:space="preserve"> </w:t>
      </w:r>
      <w:proofErr w:type="spellStart"/>
      <w:r w:rsidR="00D84734" w:rsidRPr="00E47DF1">
        <w:t>Gy</w:t>
      </w:r>
      <w:proofErr w:type="spellEnd"/>
      <w:r w:rsidR="00D84734" w:rsidRPr="00E47DF1">
        <w:t xml:space="preserve"> v 5 až 8 frakcích.</w:t>
      </w:r>
      <w:r w:rsidR="008F39C7" w:rsidRPr="00E47DF1">
        <w:t xml:space="preserve"> BRT </w:t>
      </w:r>
      <w:r w:rsidR="004F578C" w:rsidRPr="00E47DF1">
        <w:t xml:space="preserve">režim je 1 x 10 </w:t>
      </w:r>
      <w:proofErr w:type="spellStart"/>
      <w:r w:rsidR="004F578C" w:rsidRPr="00E47DF1">
        <w:t>Gy</w:t>
      </w:r>
      <w:proofErr w:type="spellEnd"/>
      <w:r w:rsidR="009159F3">
        <w:t xml:space="preserve"> (Šlampa a kol., 2006, s. neznámá)</w:t>
      </w:r>
      <w:r w:rsidR="004F578C" w:rsidRPr="00E47DF1">
        <w:t>.</w:t>
      </w:r>
      <w:r w:rsidR="00B01AB0" w:rsidRPr="00E47DF1">
        <w:t xml:space="preserve"> </w:t>
      </w:r>
    </w:p>
    <w:p w14:paraId="3BB2844B" w14:textId="1A691A76" w:rsidR="00FF68A4" w:rsidRDefault="00FF68A4" w:rsidP="00FF68A4"/>
    <w:p w14:paraId="4D28DD09" w14:textId="01B5C009" w:rsidR="004073CC" w:rsidRDefault="004073CC" w:rsidP="004F3B45">
      <w:pPr>
        <w:spacing w:line="360" w:lineRule="auto"/>
        <w:jc w:val="both"/>
      </w:pPr>
      <w:r>
        <w:t xml:space="preserve">Kritickými orgány </w:t>
      </w:r>
      <w:r w:rsidR="004F3B45">
        <w:t xml:space="preserve">jsou při ozařování prsu plíce, srdce, mícha, plexus </w:t>
      </w:r>
      <w:proofErr w:type="spellStart"/>
      <w:r w:rsidR="004F3B45">
        <w:t>brachialis</w:t>
      </w:r>
      <w:proofErr w:type="spellEnd"/>
      <w:r w:rsidR="004F3B45">
        <w:t xml:space="preserve"> a druhostranná prsní žláza. </w:t>
      </w:r>
    </w:p>
    <w:p w14:paraId="3494D956" w14:textId="77777777" w:rsidR="00704853" w:rsidRPr="00E47DF1" w:rsidRDefault="00704853" w:rsidP="004F3B45">
      <w:pPr>
        <w:spacing w:line="360" w:lineRule="auto"/>
        <w:jc w:val="both"/>
      </w:pPr>
    </w:p>
    <w:p w14:paraId="3F6670B6" w14:textId="4B1DD659" w:rsidR="00941520" w:rsidRPr="00E47DF1" w:rsidRDefault="001405ED" w:rsidP="000C6F7B">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35" w:name="_Toc100571320"/>
      <w:r w:rsidRPr="00E47DF1">
        <w:rPr>
          <w:rFonts w:ascii="Times New Roman" w:hAnsi="Times New Roman" w:cs="Times New Roman"/>
          <w:b/>
          <w:bCs/>
          <w:color w:val="000000" w:themeColor="text1"/>
          <w:sz w:val="28"/>
          <w:szCs w:val="28"/>
          <w:lang w:eastAsia="cs-CZ"/>
        </w:rPr>
        <w:t>G</w:t>
      </w:r>
      <w:r w:rsidR="00941520" w:rsidRPr="00E47DF1">
        <w:rPr>
          <w:rFonts w:ascii="Times New Roman" w:hAnsi="Times New Roman" w:cs="Times New Roman"/>
          <w:b/>
          <w:bCs/>
          <w:color w:val="000000" w:themeColor="text1"/>
          <w:sz w:val="28"/>
          <w:szCs w:val="28"/>
          <w:lang w:eastAsia="cs-CZ"/>
        </w:rPr>
        <w:t>ynekologick</w:t>
      </w:r>
      <w:r w:rsidRPr="00E47DF1">
        <w:rPr>
          <w:rFonts w:ascii="Times New Roman" w:hAnsi="Times New Roman" w:cs="Times New Roman"/>
          <w:b/>
          <w:bCs/>
          <w:color w:val="000000" w:themeColor="text1"/>
          <w:sz w:val="28"/>
          <w:szCs w:val="28"/>
          <w:lang w:eastAsia="cs-CZ"/>
        </w:rPr>
        <w:t>é</w:t>
      </w:r>
      <w:r w:rsidR="00941520" w:rsidRPr="00E47DF1">
        <w:rPr>
          <w:rFonts w:ascii="Times New Roman" w:hAnsi="Times New Roman" w:cs="Times New Roman"/>
          <w:b/>
          <w:bCs/>
          <w:color w:val="000000" w:themeColor="text1"/>
          <w:sz w:val="28"/>
          <w:szCs w:val="28"/>
          <w:lang w:eastAsia="cs-CZ"/>
        </w:rPr>
        <w:t xml:space="preserve"> malignit</w:t>
      </w:r>
      <w:r w:rsidRPr="00E47DF1">
        <w:rPr>
          <w:rFonts w:ascii="Times New Roman" w:hAnsi="Times New Roman" w:cs="Times New Roman"/>
          <w:b/>
          <w:bCs/>
          <w:color w:val="000000" w:themeColor="text1"/>
          <w:sz w:val="28"/>
          <w:szCs w:val="28"/>
          <w:lang w:eastAsia="cs-CZ"/>
        </w:rPr>
        <w:t>y</w:t>
      </w:r>
      <w:r w:rsidR="00941520" w:rsidRPr="00E47DF1">
        <w:rPr>
          <w:rFonts w:ascii="Times New Roman" w:hAnsi="Times New Roman" w:cs="Times New Roman"/>
          <w:b/>
          <w:bCs/>
          <w:color w:val="000000" w:themeColor="text1"/>
          <w:sz w:val="28"/>
          <w:szCs w:val="28"/>
          <w:lang w:eastAsia="cs-CZ"/>
        </w:rPr>
        <w:t xml:space="preserve"> v</w:t>
      </w:r>
      <w:r w:rsidRPr="00E47DF1">
        <w:rPr>
          <w:rFonts w:ascii="Times New Roman" w:hAnsi="Times New Roman" w:cs="Times New Roman"/>
          <w:b/>
          <w:bCs/>
          <w:color w:val="000000" w:themeColor="text1"/>
          <w:sz w:val="28"/>
          <w:szCs w:val="28"/>
          <w:lang w:eastAsia="cs-CZ"/>
        </w:rPr>
        <w:t> </w:t>
      </w:r>
      <w:r w:rsidR="00941520" w:rsidRPr="00E47DF1">
        <w:rPr>
          <w:rFonts w:ascii="Times New Roman" w:hAnsi="Times New Roman" w:cs="Times New Roman"/>
          <w:b/>
          <w:bCs/>
          <w:color w:val="000000" w:themeColor="text1"/>
          <w:sz w:val="28"/>
          <w:szCs w:val="28"/>
          <w:lang w:eastAsia="cs-CZ"/>
        </w:rPr>
        <w:t>těhotenství</w:t>
      </w:r>
      <w:bookmarkEnd w:id="33"/>
      <w:bookmarkEnd w:id="34"/>
      <w:bookmarkEnd w:id="35"/>
    </w:p>
    <w:p w14:paraId="6079F344" w14:textId="5BB1FDC5" w:rsidR="001405ED" w:rsidRPr="00E47DF1" w:rsidRDefault="0012309E" w:rsidP="000C6F7B">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Úvodní informace</w:t>
      </w:r>
    </w:p>
    <w:p w14:paraId="61F05064" w14:textId="164CF249" w:rsidR="00B3572B" w:rsidRPr="00E47DF1" w:rsidRDefault="00D44449" w:rsidP="005518E5">
      <w:pPr>
        <w:spacing w:line="360" w:lineRule="auto"/>
        <w:jc w:val="both"/>
      </w:pPr>
      <w:r w:rsidRPr="00E47DF1">
        <w:t>„</w:t>
      </w:r>
      <w:r w:rsidR="00941520" w:rsidRPr="00E47DF1">
        <w:rPr>
          <w:b/>
          <w:bCs/>
          <w:i/>
          <w:iCs/>
        </w:rPr>
        <w:t xml:space="preserve">Zhoubné nádory spojené s těhotenstvím </w:t>
      </w:r>
      <w:r w:rsidR="00941520" w:rsidRPr="00E47DF1">
        <w:rPr>
          <w:i/>
          <w:iCs/>
        </w:rPr>
        <w:t>jsou všechna nádorová onemocnění, jejichž diagnóza je stanovena v průběhu těhotenství nebo do 1 roku po porodu</w:t>
      </w:r>
      <w:r w:rsidRPr="00E47DF1">
        <w:t>“</w:t>
      </w:r>
      <w:r w:rsidR="00941520" w:rsidRPr="00E47DF1">
        <w:t xml:space="preserve"> (Roztočil, 2015). </w:t>
      </w:r>
      <w:r w:rsidR="00396ECE" w:rsidRPr="00E47DF1">
        <w:t xml:space="preserve">Maligní novotvary </w:t>
      </w:r>
      <w:r w:rsidR="00941520" w:rsidRPr="00E47DF1">
        <w:t>s</w:t>
      </w:r>
      <w:r w:rsidR="00396ECE" w:rsidRPr="00E47DF1">
        <w:t>ouvisející</w:t>
      </w:r>
      <w:r w:rsidR="00F7788D" w:rsidRPr="00E47DF1">
        <w:t xml:space="preserve"> </w:t>
      </w:r>
      <w:r w:rsidR="00941520" w:rsidRPr="00E47DF1">
        <w:t>s</w:t>
      </w:r>
      <w:r w:rsidR="00396ECE" w:rsidRPr="00E47DF1">
        <w:t> graviditou jsou</w:t>
      </w:r>
      <w:r w:rsidR="00941520" w:rsidRPr="00E47DF1">
        <w:t xml:space="preserve"> </w:t>
      </w:r>
      <w:r w:rsidR="00F7788D" w:rsidRPr="00E47DF1">
        <w:t xml:space="preserve">diagnostikovány </w:t>
      </w:r>
      <w:r w:rsidR="00F57A0D" w:rsidRPr="00E47DF1">
        <w:t>u</w:t>
      </w:r>
      <w:r w:rsidR="00941520" w:rsidRPr="00E47DF1">
        <w:t xml:space="preserve"> 0,0</w:t>
      </w:r>
      <w:r w:rsidR="00396ECE" w:rsidRPr="00E47DF1">
        <w:t>5</w:t>
      </w:r>
      <w:r w:rsidR="00941520" w:rsidRPr="00E47DF1">
        <w:t>-0,1</w:t>
      </w:r>
      <w:r w:rsidR="00C37B13">
        <w:t xml:space="preserve"> </w:t>
      </w:r>
      <w:r w:rsidR="00F7788D" w:rsidRPr="00E47DF1">
        <w:t>%</w:t>
      </w:r>
      <w:r w:rsidR="00941520" w:rsidRPr="00E47DF1">
        <w:t xml:space="preserve"> všech </w:t>
      </w:r>
      <w:r w:rsidR="00F7788D" w:rsidRPr="00E47DF1">
        <w:t>případů</w:t>
      </w:r>
      <w:r w:rsidR="00941520" w:rsidRPr="00E47DF1">
        <w:t xml:space="preserve"> </w:t>
      </w:r>
      <w:r w:rsidR="00F7788D" w:rsidRPr="00E47DF1">
        <w:t xml:space="preserve">nových </w:t>
      </w:r>
      <w:r w:rsidR="00A9267B" w:rsidRPr="00E47DF1">
        <w:lastRenderedPageBreak/>
        <w:t>t</w:t>
      </w:r>
      <w:r w:rsidR="00396ECE" w:rsidRPr="00E47DF1">
        <w:t>ěhotenství</w:t>
      </w:r>
      <w:r w:rsidR="00A9267B" w:rsidRPr="00E47DF1">
        <w:t xml:space="preserve"> </w:t>
      </w:r>
      <w:r w:rsidR="003C68F6" w:rsidRPr="00E47DF1">
        <w:t>(Morice et all.,</w:t>
      </w:r>
      <w:r w:rsidR="00510991" w:rsidRPr="00E47DF1">
        <w:t>2012</w:t>
      </w:r>
      <w:r w:rsidR="00BA4A3E" w:rsidRPr="00E47DF1">
        <w:t>, s.</w:t>
      </w:r>
      <w:r w:rsidR="009E7D61" w:rsidRPr="00E47DF1">
        <w:t xml:space="preserve"> neznámá</w:t>
      </w:r>
      <w:r w:rsidR="00BA4A3E" w:rsidRPr="00E47DF1">
        <w:t>)</w:t>
      </w:r>
      <w:r w:rsidR="00941520" w:rsidRPr="00E47DF1">
        <w:t xml:space="preserve">. </w:t>
      </w:r>
      <w:r w:rsidR="006B63B9" w:rsidRPr="00E47DF1">
        <w:t xml:space="preserve">Tato skutečnost však může být </w:t>
      </w:r>
      <w:r w:rsidR="00CC4701" w:rsidRPr="00E47DF1">
        <w:t>zkreslená, protože jejich počet souvisí se zdrojem informací</w:t>
      </w:r>
      <w:r w:rsidR="006860C6" w:rsidRPr="00E47DF1">
        <w:t xml:space="preserve">. </w:t>
      </w:r>
      <w:r w:rsidR="00EE5A5C" w:rsidRPr="00E47DF1">
        <w:t>S velkým odhadem lze říct, že</w:t>
      </w:r>
      <w:r w:rsidR="00941520" w:rsidRPr="00E47DF1">
        <w:t xml:space="preserve"> na 1000 těhotných pacientek připad</w:t>
      </w:r>
      <w:r w:rsidR="006E46B5" w:rsidRPr="00E47DF1">
        <w:t>á</w:t>
      </w:r>
      <w:r w:rsidR="00941520" w:rsidRPr="00E47DF1">
        <w:t xml:space="preserve"> přibližně 1 gravidní pacientka se zhoubným nádorem.</w:t>
      </w:r>
      <w:r w:rsidR="00EE5A5C" w:rsidRPr="00E47DF1">
        <w:t xml:space="preserve"> </w:t>
      </w:r>
      <w:r w:rsidR="00941520" w:rsidRPr="00E47DF1">
        <w:t>Nedá se tedy konstatovat, že by se zhoubné nádory u žen v graviditě objevovaly pouze ojediněle, ale také se nejedná o zcela běžnou situaci</w:t>
      </w:r>
      <w:r w:rsidR="00570189" w:rsidRPr="00E47DF1">
        <w:t xml:space="preserve"> </w:t>
      </w:r>
      <w:r w:rsidR="00346B81" w:rsidRPr="00E47DF1">
        <w:t>(</w:t>
      </w:r>
      <w:r w:rsidR="00F57A0D" w:rsidRPr="00E47DF1">
        <w:t>Roztočil, 201</w:t>
      </w:r>
      <w:r w:rsidR="00851A3A" w:rsidRPr="00E47DF1">
        <w:t>5,</w:t>
      </w:r>
      <w:r w:rsidR="00326645" w:rsidRPr="00E47DF1">
        <w:t xml:space="preserve"> s. 195)</w:t>
      </w:r>
      <w:r w:rsidR="00941520" w:rsidRPr="00E47DF1">
        <w:t>. Výskyt nádorových onemocnění v těhotenství bude neustále narůstat, jak již bylo demonstrováno v několika populačních studiích. Je to dáno zejména narůstajícím věkem žen při porodu, v souvislosti s čímž stále častěji dochází ke koincidenci zhoubného onemocnění a těhotenství. Graf na obrázku ukazuje narůstající průměrný věk rodiček, zejména žen ve věku nad 35 let.</w:t>
      </w:r>
    </w:p>
    <w:p w14:paraId="4DB7AA8A" w14:textId="6093D5E7" w:rsidR="0091601C" w:rsidRDefault="0091601C" w:rsidP="0091601C">
      <w:pPr>
        <w:pStyle w:val="Titulek"/>
        <w:keepNext/>
        <w:jc w:val="both"/>
      </w:pPr>
    </w:p>
    <w:p w14:paraId="4A2604D5" w14:textId="33DDB26C" w:rsidR="00666042" w:rsidRPr="00704853" w:rsidRDefault="00666042" w:rsidP="00666042">
      <w:pPr>
        <w:pStyle w:val="Titulek"/>
        <w:keepNext/>
        <w:jc w:val="both"/>
        <w:rPr>
          <w:rFonts w:ascii="Times New Roman" w:hAnsi="Times New Roman" w:cs="Times New Roman"/>
          <w:b/>
          <w:bCs/>
          <w:i w:val="0"/>
          <w:iCs w:val="0"/>
          <w:color w:val="000000" w:themeColor="text1"/>
        </w:rPr>
      </w:pPr>
      <w:bookmarkStart w:id="36" w:name="_Toc100570215"/>
      <w:r w:rsidRPr="00704853">
        <w:rPr>
          <w:rFonts w:ascii="Times New Roman" w:hAnsi="Times New Roman" w:cs="Times New Roman"/>
          <w:b/>
          <w:bCs/>
          <w:i w:val="0"/>
          <w:iCs w:val="0"/>
          <w:color w:val="000000" w:themeColor="text1"/>
        </w:rPr>
        <w:t xml:space="preserve">Graf </w:t>
      </w:r>
      <w:r w:rsidRPr="00704853">
        <w:rPr>
          <w:rFonts w:ascii="Times New Roman" w:hAnsi="Times New Roman" w:cs="Times New Roman"/>
          <w:b/>
          <w:bCs/>
          <w:i w:val="0"/>
          <w:iCs w:val="0"/>
          <w:color w:val="000000" w:themeColor="text1"/>
        </w:rPr>
        <w:fldChar w:fldCharType="begin"/>
      </w:r>
      <w:r w:rsidRPr="00704853">
        <w:rPr>
          <w:rFonts w:ascii="Times New Roman" w:hAnsi="Times New Roman" w:cs="Times New Roman"/>
          <w:b/>
          <w:bCs/>
          <w:i w:val="0"/>
          <w:iCs w:val="0"/>
          <w:color w:val="000000" w:themeColor="text1"/>
        </w:rPr>
        <w:instrText xml:space="preserve"> SEQ Graf \* ARABIC </w:instrText>
      </w:r>
      <w:r w:rsidRPr="00704853">
        <w:rPr>
          <w:rFonts w:ascii="Times New Roman" w:hAnsi="Times New Roman" w:cs="Times New Roman"/>
          <w:b/>
          <w:bCs/>
          <w:i w:val="0"/>
          <w:iCs w:val="0"/>
          <w:color w:val="000000" w:themeColor="text1"/>
        </w:rPr>
        <w:fldChar w:fldCharType="separate"/>
      </w:r>
      <w:r w:rsidRPr="00704853">
        <w:rPr>
          <w:rFonts w:ascii="Times New Roman" w:hAnsi="Times New Roman" w:cs="Times New Roman"/>
          <w:b/>
          <w:bCs/>
          <w:i w:val="0"/>
          <w:iCs w:val="0"/>
          <w:noProof/>
          <w:color w:val="000000" w:themeColor="text1"/>
        </w:rPr>
        <w:t>2</w:t>
      </w:r>
      <w:r w:rsidRPr="00704853">
        <w:rPr>
          <w:rFonts w:ascii="Times New Roman" w:hAnsi="Times New Roman" w:cs="Times New Roman"/>
          <w:b/>
          <w:bCs/>
          <w:i w:val="0"/>
          <w:iCs w:val="0"/>
          <w:color w:val="000000" w:themeColor="text1"/>
        </w:rPr>
        <w:fldChar w:fldCharType="end"/>
      </w:r>
      <w:r w:rsidRPr="00704853">
        <w:rPr>
          <w:rFonts w:ascii="Times New Roman" w:hAnsi="Times New Roman" w:cs="Times New Roman"/>
          <w:b/>
          <w:bCs/>
          <w:i w:val="0"/>
          <w:iCs w:val="0"/>
          <w:color w:val="000000" w:themeColor="text1"/>
        </w:rPr>
        <w:t>.Porovnání průměrného věku matek v roce 2019 oproti letem 2000 a 1970 celosvětově. (Zdroj: https://www.oecd.org)</w:t>
      </w:r>
      <w:bookmarkEnd w:id="36"/>
    </w:p>
    <w:p w14:paraId="0472291B" w14:textId="74556C78" w:rsidR="0083680F" w:rsidRPr="00666042" w:rsidRDefault="0083680F" w:rsidP="00666042">
      <w:pPr>
        <w:keepNext/>
        <w:spacing w:line="360" w:lineRule="auto"/>
        <w:jc w:val="both"/>
      </w:pPr>
      <w:r w:rsidRPr="00E47DF1">
        <w:rPr>
          <w:noProof/>
        </w:rPr>
        <w:drawing>
          <wp:inline distT="0" distB="0" distL="0" distR="0" wp14:anchorId="0703CFB8" wp14:editId="774CDBC5">
            <wp:extent cx="5755640" cy="288482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21" cstate="print">
                      <a:extLst>
                        <a:ext uri="{28A0092B-C50C-407E-A947-70E740481C1C}">
                          <a14:useLocalDpi xmlns:a14="http://schemas.microsoft.com/office/drawing/2010/main" val="0"/>
                        </a:ext>
                      </a:extLst>
                    </a:blip>
                    <a:srcRect t="3549" b="3668"/>
                    <a:stretch/>
                  </pic:blipFill>
                  <pic:spPr bwMode="auto">
                    <a:xfrm>
                      <a:off x="0" y="0"/>
                      <a:ext cx="5756275" cy="2885145"/>
                    </a:xfrm>
                    <a:prstGeom prst="rect">
                      <a:avLst/>
                    </a:prstGeom>
                    <a:ln>
                      <a:noFill/>
                    </a:ln>
                    <a:extLst>
                      <a:ext uri="{53640926-AAD7-44D8-BBD7-CCE9431645EC}">
                        <a14:shadowObscured xmlns:a14="http://schemas.microsoft.com/office/drawing/2010/main"/>
                      </a:ext>
                    </a:extLst>
                  </pic:spPr>
                </pic:pic>
              </a:graphicData>
            </a:graphic>
          </wp:inline>
        </w:drawing>
      </w:r>
    </w:p>
    <w:p w14:paraId="4ADCED7E" w14:textId="77777777" w:rsidR="00D534A0" w:rsidRPr="00E47DF1" w:rsidRDefault="00D534A0" w:rsidP="00D534A0">
      <w:pPr>
        <w:rPr>
          <w:lang w:eastAsia="en-US"/>
        </w:rPr>
      </w:pPr>
    </w:p>
    <w:p w14:paraId="0763F9F7" w14:textId="3243F39E" w:rsidR="00A95A4D" w:rsidRPr="00E47DF1" w:rsidRDefault="00941520" w:rsidP="003C68F6">
      <w:pPr>
        <w:spacing w:line="360" w:lineRule="auto"/>
        <w:jc w:val="both"/>
      </w:pPr>
      <w:r w:rsidRPr="00E47DF1">
        <w:t xml:space="preserve">Mezi nejčastější malignity u těhotných pacientek řadíme právě gynekologické nádory, přičemž nejčastěji se u nich vyskytují </w:t>
      </w:r>
      <w:r w:rsidR="00E7254C" w:rsidRPr="00E47DF1">
        <w:t>nádory prsu</w:t>
      </w:r>
      <w:r w:rsidR="00333AC3" w:rsidRPr="00E47DF1">
        <w:t xml:space="preserve"> (</w:t>
      </w:r>
      <w:proofErr w:type="gramStart"/>
      <w:r w:rsidR="00333AC3" w:rsidRPr="00E47DF1">
        <w:t>39%</w:t>
      </w:r>
      <w:proofErr w:type="gramEnd"/>
      <w:r w:rsidR="00333AC3" w:rsidRPr="00E47DF1">
        <w:t>)</w:t>
      </w:r>
      <w:r w:rsidRPr="00E47DF1">
        <w:t xml:space="preserve">, </w:t>
      </w:r>
      <w:r w:rsidR="00333AC3" w:rsidRPr="00E47DF1">
        <w:t xml:space="preserve">následovány cervikálními karcinomy (13%) a </w:t>
      </w:r>
      <w:r w:rsidRPr="00E47DF1">
        <w:t>méně často pak nalézáme nádory ovarií. Po gynekologických nádorech těhotné pacientky trápí nejčastěji hematologické (leukémie a lymfomy) a kožní nádory (melanomy)</w:t>
      </w:r>
      <w:r w:rsidR="00B95039" w:rsidRPr="00E47DF1">
        <w:t xml:space="preserve">. Nejčastěji diagnostikovány v průběhu těhotenství však jsou nádory </w:t>
      </w:r>
      <w:r w:rsidR="00CC0520" w:rsidRPr="00E47DF1">
        <w:t>děložního čípku</w:t>
      </w:r>
      <w:r w:rsidR="00BC05BF" w:rsidRPr="00E47DF1">
        <w:t xml:space="preserve">, a to díky </w:t>
      </w:r>
      <w:proofErr w:type="spellStart"/>
      <w:r w:rsidR="00BC05BF" w:rsidRPr="00E47DF1">
        <w:t>screeningu</w:t>
      </w:r>
      <w:proofErr w:type="spellEnd"/>
      <w:r w:rsidRPr="00E47DF1">
        <w:t xml:space="preserve"> (Morice </w:t>
      </w:r>
      <w:proofErr w:type="spellStart"/>
      <w:r w:rsidRPr="00E47DF1">
        <w:t>at</w:t>
      </w:r>
      <w:proofErr w:type="spellEnd"/>
      <w:r w:rsidRPr="00E47DF1">
        <w:t xml:space="preserve"> </w:t>
      </w:r>
      <w:proofErr w:type="spellStart"/>
      <w:r w:rsidRPr="00E47DF1">
        <w:t>all</w:t>
      </w:r>
      <w:proofErr w:type="spellEnd"/>
      <w:r w:rsidRPr="00E47DF1">
        <w:t>, 2012, s. 558</w:t>
      </w:r>
      <w:r w:rsidR="00910612" w:rsidRPr="00E47DF1">
        <w:t xml:space="preserve"> a </w:t>
      </w:r>
      <w:proofErr w:type="spellStart"/>
      <w:r w:rsidR="00910612" w:rsidRPr="00E47DF1">
        <w:t>Sonoda</w:t>
      </w:r>
      <w:proofErr w:type="spellEnd"/>
      <w:r w:rsidR="00910612" w:rsidRPr="00E47DF1">
        <w:t xml:space="preserve"> et </w:t>
      </w:r>
      <w:proofErr w:type="spellStart"/>
      <w:r w:rsidR="00910612" w:rsidRPr="00E47DF1">
        <w:t>all</w:t>
      </w:r>
      <w:proofErr w:type="spellEnd"/>
      <w:r w:rsidR="00910612" w:rsidRPr="00E47DF1">
        <w:t>., 2021, s</w:t>
      </w:r>
      <w:r w:rsidR="00C82546" w:rsidRPr="00E47DF1">
        <w:t>. 1</w:t>
      </w:r>
      <w:r w:rsidRPr="00E47DF1">
        <w:t xml:space="preserve">). </w:t>
      </w:r>
    </w:p>
    <w:p w14:paraId="7416D89B" w14:textId="6A236EEE" w:rsidR="00F45D1F" w:rsidRPr="00E47DF1" w:rsidRDefault="00CE3DB3" w:rsidP="003C68F6">
      <w:pPr>
        <w:spacing w:line="360" w:lineRule="auto"/>
        <w:jc w:val="both"/>
      </w:pPr>
      <w:r w:rsidRPr="00E47DF1">
        <w:t xml:space="preserve">Gynekologické </w:t>
      </w:r>
      <w:r w:rsidR="00F45D1F" w:rsidRPr="00E47DF1">
        <w:t xml:space="preserve">ZN v těhotenství jsou druhou </w:t>
      </w:r>
      <w:proofErr w:type="spellStart"/>
      <w:r w:rsidR="00F45D1F" w:rsidRPr="00E47DF1">
        <w:t>nejčastějši</w:t>
      </w:r>
      <w:proofErr w:type="spellEnd"/>
      <w:r w:rsidR="00F45D1F" w:rsidRPr="00E47DF1">
        <w:t xml:space="preserve">́ </w:t>
      </w:r>
      <w:proofErr w:type="spellStart"/>
      <w:r w:rsidR="00292982" w:rsidRPr="00E47DF1">
        <w:t>příčinou</w:t>
      </w:r>
      <w:proofErr w:type="spellEnd"/>
      <w:r w:rsidR="00F45D1F" w:rsidRPr="00E47DF1">
        <w:t xml:space="preserve"> úmrtí pacientek mezi 25.-44. rokem života, a to není bezdůvodně. U těhotných pacientek se jako komplikací stává množství </w:t>
      </w:r>
      <w:r w:rsidR="00F45D1F" w:rsidRPr="00E47DF1">
        <w:lastRenderedPageBreak/>
        <w:t>příznaků shodných pro tumor i těhotenství, a tudíž u nich bývají malignity diagnostikovány později než u negravidních pacientek</w:t>
      </w:r>
      <w:r w:rsidR="00704853">
        <w:t xml:space="preserve"> </w:t>
      </w:r>
      <w:r w:rsidR="005870FD" w:rsidRPr="00E47DF1">
        <w:t>(Roztočil, 2015, s. 195).</w:t>
      </w:r>
      <w:r w:rsidR="00502184" w:rsidRPr="00E47DF1">
        <w:t xml:space="preserve"> </w:t>
      </w:r>
    </w:p>
    <w:p w14:paraId="5E9D92D9" w14:textId="77777777" w:rsidR="003C68F6" w:rsidRPr="00E47DF1" w:rsidRDefault="003C68F6" w:rsidP="003C68F6">
      <w:pPr>
        <w:spacing w:line="360" w:lineRule="auto"/>
        <w:jc w:val="both"/>
      </w:pPr>
    </w:p>
    <w:p w14:paraId="0AC73C23" w14:textId="6B78D865" w:rsidR="008157B7" w:rsidRPr="00E47DF1" w:rsidRDefault="00941520" w:rsidP="008157B7">
      <w:pPr>
        <w:pStyle w:val="Nadpis3"/>
        <w:numPr>
          <w:ilvl w:val="2"/>
          <w:numId w:val="3"/>
        </w:numPr>
        <w:spacing w:line="360" w:lineRule="auto"/>
        <w:ind w:left="426" w:hanging="426"/>
        <w:rPr>
          <w:rFonts w:ascii="Times New Roman" w:hAnsi="Times New Roman" w:cs="Times New Roman"/>
          <w:b/>
          <w:bCs/>
          <w:color w:val="000000" w:themeColor="text1"/>
        </w:rPr>
      </w:pPr>
      <w:r w:rsidRPr="00E47DF1">
        <w:rPr>
          <w:rFonts w:ascii="Times New Roman" w:hAnsi="Times New Roman" w:cs="Times New Roman"/>
          <w:b/>
          <w:bCs/>
          <w:color w:val="000000" w:themeColor="text1"/>
        </w:rPr>
        <w:t>Diagnóza maligního nádoru v</w:t>
      </w:r>
      <w:r w:rsidR="008157B7" w:rsidRPr="00E47DF1">
        <w:rPr>
          <w:rFonts w:ascii="Times New Roman" w:hAnsi="Times New Roman" w:cs="Times New Roman"/>
          <w:b/>
          <w:bCs/>
          <w:color w:val="000000" w:themeColor="text1"/>
        </w:rPr>
        <w:t> </w:t>
      </w:r>
      <w:r w:rsidRPr="00E47DF1">
        <w:rPr>
          <w:rFonts w:ascii="Times New Roman" w:hAnsi="Times New Roman" w:cs="Times New Roman"/>
          <w:b/>
          <w:bCs/>
          <w:color w:val="000000" w:themeColor="text1"/>
        </w:rPr>
        <w:t>těhotenství</w:t>
      </w:r>
    </w:p>
    <w:p w14:paraId="68D50DA4" w14:textId="77777777" w:rsidR="00F152EA" w:rsidRPr="00E47DF1" w:rsidRDefault="00776C4C" w:rsidP="009E65D6">
      <w:pPr>
        <w:spacing w:line="360" w:lineRule="auto"/>
        <w:jc w:val="both"/>
        <w:rPr>
          <w:b/>
          <w:bCs/>
        </w:rPr>
      </w:pPr>
      <w:r w:rsidRPr="00E47DF1">
        <w:t xml:space="preserve">Diagnóza malignit se pro těhotné ženy nemění, ale může být ztížená. Cervikální změny související s těhotenstvím ztěžují jak cytologickou, tak histologickou a kolposkopickou diagnostiku. Tumorové </w:t>
      </w:r>
      <w:proofErr w:type="spellStart"/>
      <w:r w:rsidRPr="00E47DF1">
        <w:t>markery</w:t>
      </w:r>
      <w:proofErr w:type="spellEnd"/>
      <w:r w:rsidRPr="00E47DF1">
        <w:t xml:space="preserve"> jsou zvýšeny, stejně tak </w:t>
      </w:r>
      <w:proofErr w:type="spellStart"/>
      <w:r w:rsidRPr="00E47DF1">
        <w:t>denzita</w:t>
      </w:r>
      <w:proofErr w:type="spellEnd"/>
      <w:r w:rsidRPr="00E47DF1">
        <w:t xml:space="preserve"> prsu. Můžeme nalézt zavádějící změny na ovariích pozorovatelné UZ (Roztočil, 2015, s. 195). </w:t>
      </w:r>
      <w:r w:rsidRPr="00E47DF1">
        <w:tab/>
      </w:r>
      <w:r w:rsidR="00D14646" w:rsidRPr="00E47DF1">
        <w:br/>
      </w:r>
    </w:p>
    <w:p w14:paraId="32381685" w14:textId="4BB7E4E5" w:rsidR="004D7B15" w:rsidRPr="00E47DF1" w:rsidRDefault="00DC0E1D" w:rsidP="009E65D6">
      <w:pPr>
        <w:spacing w:line="360" w:lineRule="auto"/>
        <w:jc w:val="both"/>
      </w:pPr>
      <w:r w:rsidRPr="00E47DF1">
        <w:rPr>
          <w:b/>
          <w:bCs/>
        </w:rPr>
        <w:t>S</w:t>
      </w:r>
      <w:r w:rsidR="00843785" w:rsidRPr="00E47DF1">
        <w:rPr>
          <w:b/>
          <w:bCs/>
        </w:rPr>
        <w:t>creenin</w:t>
      </w:r>
      <w:r w:rsidR="003B721B" w:rsidRPr="00E47DF1">
        <w:rPr>
          <w:b/>
          <w:bCs/>
        </w:rPr>
        <w:t>g</w:t>
      </w:r>
      <w:r w:rsidRPr="00E47DF1">
        <w:rPr>
          <w:b/>
          <w:bCs/>
        </w:rPr>
        <w:t>ové metody</w:t>
      </w:r>
      <w:r w:rsidR="00843785" w:rsidRPr="00E47DF1">
        <w:rPr>
          <w:b/>
          <w:bCs/>
        </w:rPr>
        <w:t xml:space="preserve"> ZN v těhotenství</w:t>
      </w:r>
      <w:r w:rsidR="00843785" w:rsidRPr="00E47DF1">
        <w:t xml:space="preserve"> </w:t>
      </w:r>
      <w:r w:rsidR="003B721B" w:rsidRPr="00E47DF1">
        <w:t xml:space="preserve">až na </w:t>
      </w:r>
      <w:r w:rsidR="00D14646" w:rsidRPr="00E47DF1">
        <w:t>cervix nemáme.</w:t>
      </w:r>
      <w:r w:rsidR="00843785" w:rsidRPr="00E47DF1">
        <w:t xml:space="preserve"> </w:t>
      </w:r>
      <w:r w:rsidR="000A1F2D" w:rsidRPr="00E47DF1">
        <w:t>Diagnostika nádorů s využitím technik spojených s IZ je limitována</w:t>
      </w:r>
      <w:r w:rsidR="00E604E6" w:rsidRPr="00E47DF1">
        <w:t xml:space="preserve"> a snažíme se jejich využití minimalizovat. Musí se však dodržovat pravidlo odůvodnění</w:t>
      </w:r>
      <w:r w:rsidR="001470F3" w:rsidRPr="00E47DF1">
        <w:t xml:space="preserve"> většího přínosu neprovedení nějakého </w:t>
      </w:r>
      <w:r w:rsidR="00ED2AFD" w:rsidRPr="00E47DF1">
        <w:t>vyšetření</w:t>
      </w:r>
      <w:r w:rsidR="001470F3" w:rsidRPr="00E47DF1">
        <w:t xml:space="preserve"> než absence informace, kterou by mohlo přinést (Babková, 2020, s. 78).</w:t>
      </w:r>
      <w:r w:rsidR="00ED2AFD" w:rsidRPr="00E47DF1">
        <w:t xml:space="preserve"> </w:t>
      </w:r>
      <w:r w:rsidR="00237CCD" w:rsidRPr="00E47DF1">
        <w:tab/>
      </w:r>
      <w:r w:rsidR="009E65D6" w:rsidRPr="00E47DF1">
        <w:br/>
      </w:r>
      <w:r w:rsidR="00164427" w:rsidRPr="00E47DF1">
        <w:t xml:space="preserve">Pacientky v rámci standardních gynekologických kontrol v 1. trimestru podstupují onkologickou cytologii v rámci </w:t>
      </w:r>
      <w:proofErr w:type="spellStart"/>
      <w:r w:rsidR="00164427" w:rsidRPr="00E47DF1">
        <w:t>screeningu</w:t>
      </w:r>
      <w:proofErr w:type="spellEnd"/>
      <w:r w:rsidR="00164427" w:rsidRPr="00E47DF1">
        <w:t xml:space="preserve"> </w:t>
      </w:r>
      <w:r w:rsidR="0026492C" w:rsidRPr="00E47DF1">
        <w:t xml:space="preserve">děložního hrdla. Toto vyšetření je zcela bezpečné </w:t>
      </w:r>
      <w:r w:rsidR="00237CCD" w:rsidRPr="00E47DF1">
        <w:t xml:space="preserve">a v </w:t>
      </w:r>
      <w:r w:rsidR="0026492C" w:rsidRPr="00E47DF1">
        <w:t xml:space="preserve">případě abnormálních výsledků se </w:t>
      </w:r>
      <w:r w:rsidR="001A0836" w:rsidRPr="00E47DF1">
        <w:t xml:space="preserve">pacientka </w:t>
      </w:r>
      <w:r w:rsidR="00237CCD" w:rsidRPr="00E47DF1">
        <w:t xml:space="preserve">dále </w:t>
      </w:r>
      <w:r w:rsidR="001A0836" w:rsidRPr="00E47DF1">
        <w:t xml:space="preserve">odesílá na kolposkopické a cytologické vyšetření. </w:t>
      </w:r>
      <w:r w:rsidR="00486CD9" w:rsidRPr="00E47DF1">
        <w:t xml:space="preserve">Prokážou-li tato vyšetření pozitivní nález, provádíme biopsii z místa s největšími </w:t>
      </w:r>
      <w:r w:rsidR="00FD1632" w:rsidRPr="00E47DF1">
        <w:t>abnormalitami</w:t>
      </w:r>
      <w:r w:rsidR="00486CD9" w:rsidRPr="00E47DF1">
        <w:t>. Musíme však počítat se změnami spojenými s těhotenstvím, jako je kongesce, edém a zvětšení cervixu</w:t>
      </w:r>
      <w:r w:rsidR="008F7695" w:rsidRPr="00E47DF1">
        <w:t>, vaskularizace a křehčí epitel.</w:t>
      </w:r>
      <w:r w:rsidR="00E21480" w:rsidRPr="00E47DF1">
        <w:t xml:space="preserve"> Biopsie je taktéž zcela bezpečným vyšetřením.</w:t>
      </w:r>
      <w:r w:rsidR="004217A8" w:rsidRPr="00E47DF1">
        <w:t xml:space="preserve"> V případě počínající invaze můžeme provést </w:t>
      </w:r>
      <w:proofErr w:type="spellStart"/>
      <w:r w:rsidR="004217A8" w:rsidRPr="00E47DF1">
        <w:t>konizaci</w:t>
      </w:r>
      <w:proofErr w:type="spellEnd"/>
      <w:r w:rsidR="004217A8" w:rsidRPr="00E47DF1">
        <w:t xml:space="preserve"> čípku v</w:t>
      </w:r>
      <w:r w:rsidR="00022FB1" w:rsidRPr="00E47DF1">
        <w:t> </w:t>
      </w:r>
      <w:r w:rsidR="004217A8" w:rsidRPr="00E47DF1">
        <w:t>těhotenství</w:t>
      </w:r>
      <w:r w:rsidR="00022FB1" w:rsidRPr="00E47DF1">
        <w:t>, čímž máme na mysli vytnutí nejvíce změněné části, nikoliv celé léze.</w:t>
      </w:r>
      <w:r w:rsidR="00E96A57" w:rsidRPr="00E47DF1">
        <w:t xml:space="preserve"> Kyretáž je vzhledem ke stavu pacientky kontraindikací.</w:t>
      </w:r>
      <w:r w:rsidR="00FD1632" w:rsidRPr="00E47DF1">
        <w:tab/>
      </w:r>
      <w:r w:rsidR="00E96A57" w:rsidRPr="00E47DF1">
        <w:t xml:space="preserve"> </w:t>
      </w:r>
      <w:r w:rsidR="00E96A57" w:rsidRPr="00E47DF1">
        <w:br/>
        <w:t xml:space="preserve">V rámci vyšetření </w:t>
      </w:r>
      <w:r w:rsidR="00C05091" w:rsidRPr="00E47DF1">
        <w:t xml:space="preserve">v 1. trimestru </w:t>
      </w:r>
      <w:r w:rsidR="00E96A57" w:rsidRPr="00E47DF1">
        <w:t xml:space="preserve">se pacientce provádí </w:t>
      </w:r>
      <w:r w:rsidR="00A51FF9" w:rsidRPr="00E47DF1">
        <w:t xml:space="preserve">také UZ vyšetření adnexální krajiny, kdy můžeme objevit nádory ovarií. </w:t>
      </w:r>
      <w:r w:rsidR="004D45EF" w:rsidRPr="00E47DF1">
        <w:t>Naprostá většina je benigních</w:t>
      </w:r>
      <w:r w:rsidR="003159BF" w:rsidRPr="00E47DF1">
        <w:t xml:space="preserve"> s regresí do pár týdnů, ale můžeme nalézt </w:t>
      </w:r>
      <w:proofErr w:type="spellStart"/>
      <w:r w:rsidR="003159BF" w:rsidRPr="00E47DF1">
        <w:t>decidualizaci</w:t>
      </w:r>
      <w:proofErr w:type="spellEnd"/>
      <w:r w:rsidR="003159BF" w:rsidRPr="00E47DF1">
        <w:t xml:space="preserve"> </w:t>
      </w:r>
      <w:proofErr w:type="spellStart"/>
      <w:r w:rsidR="003159BF" w:rsidRPr="00E47DF1">
        <w:t>endometriomu</w:t>
      </w:r>
      <w:proofErr w:type="spellEnd"/>
      <w:r w:rsidR="00343376" w:rsidRPr="00E47DF1">
        <w:t xml:space="preserve"> (</w:t>
      </w:r>
      <w:r w:rsidR="00E62121" w:rsidRPr="00E47DF1">
        <w:t xml:space="preserve">změny </w:t>
      </w:r>
      <w:r w:rsidR="00D67602" w:rsidRPr="00E47DF1">
        <w:t>ve stěně endometria</w:t>
      </w:r>
      <w:r w:rsidR="00343376" w:rsidRPr="00E47DF1">
        <w:t>), která může velmi přesně napodobovat malignitu.</w:t>
      </w:r>
      <w:r w:rsidR="00620030" w:rsidRPr="00E47DF1">
        <w:t xml:space="preserve"> Nedojde-li k regresi, </w:t>
      </w:r>
      <w:r w:rsidR="003B2FC9" w:rsidRPr="00E47DF1">
        <w:t xml:space="preserve">doplňujeme UZ vyšetření o MRI </w:t>
      </w:r>
      <w:r w:rsidR="008B68DB" w:rsidRPr="00E47DF1">
        <w:t xml:space="preserve">a </w:t>
      </w:r>
      <w:r w:rsidR="00620030" w:rsidRPr="00E47DF1">
        <w:t>provádí se histologický odběr</w:t>
      </w:r>
      <w:r w:rsidR="0062138A" w:rsidRPr="00E47DF1">
        <w:t xml:space="preserve"> s </w:t>
      </w:r>
      <w:proofErr w:type="spellStart"/>
      <w:r w:rsidR="0062138A" w:rsidRPr="00E47DF1">
        <w:t>peroperačním</w:t>
      </w:r>
      <w:proofErr w:type="spellEnd"/>
      <w:r w:rsidR="0062138A" w:rsidRPr="00E47DF1">
        <w:t xml:space="preserve"> vyšetřením</w:t>
      </w:r>
      <w:r w:rsidR="003B2FC9" w:rsidRPr="00E47DF1">
        <w:t>, kdy dle histologického t</w:t>
      </w:r>
      <w:r w:rsidR="008B68DB" w:rsidRPr="00E47DF1">
        <w:t>ypu může dojít k</w:t>
      </w:r>
      <w:r w:rsidR="00B41BD5" w:rsidRPr="00E47DF1">
        <w:t> </w:t>
      </w:r>
      <w:proofErr w:type="spellStart"/>
      <w:r w:rsidR="008B68DB" w:rsidRPr="00E47DF1">
        <w:t>lymfadektomii</w:t>
      </w:r>
      <w:proofErr w:type="spellEnd"/>
      <w:r w:rsidR="00B41BD5" w:rsidRPr="00E47DF1">
        <w:t xml:space="preserve">, </w:t>
      </w:r>
      <w:proofErr w:type="spellStart"/>
      <w:r w:rsidR="00B41BD5" w:rsidRPr="00E47DF1">
        <w:t>omentektomii</w:t>
      </w:r>
      <w:proofErr w:type="spellEnd"/>
      <w:r w:rsidR="00B41BD5" w:rsidRPr="00E47DF1">
        <w:t xml:space="preserve"> a biopsii peritonea (</w:t>
      </w:r>
      <w:r w:rsidR="00090505" w:rsidRPr="00E47DF1">
        <w:t xml:space="preserve">Amant et </w:t>
      </w:r>
      <w:proofErr w:type="spellStart"/>
      <w:r w:rsidR="00090505" w:rsidRPr="00E47DF1">
        <w:t>all</w:t>
      </w:r>
      <w:proofErr w:type="spellEnd"/>
      <w:r w:rsidR="00090505" w:rsidRPr="00E47DF1">
        <w:t>., 2019, s</w:t>
      </w:r>
      <w:r w:rsidR="00FB6C3B" w:rsidRPr="00E47DF1">
        <w:t>. neznámá</w:t>
      </w:r>
      <w:r w:rsidR="00090505" w:rsidRPr="00E47DF1">
        <w:t>).</w:t>
      </w:r>
      <w:r w:rsidR="00FD1632" w:rsidRPr="00E47DF1">
        <w:t xml:space="preserve"> </w:t>
      </w:r>
      <w:r w:rsidR="00CB53DC" w:rsidRPr="00E47DF1">
        <w:tab/>
      </w:r>
      <w:r w:rsidR="00CB53DC" w:rsidRPr="00E47DF1">
        <w:br/>
      </w:r>
      <w:r w:rsidR="00C56A51" w:rsidRPr="00E47DF1">
        <w:t xml:space="preserve">Odběry na tumorové </w:t>
      </w:r>
      <w:proofErr w:type="spellStart"/>
      <w:r w:rsidR="00C56A51" w:rsidRPr="00E47DF1">
        <w:t>markery</w:t>
      </w:r>
      <w:proofErr w:type="spellEnd"/>
      <w:r w:rsidR="00C56A51" w:rsidRPr="00E47DF1">
        <w:t xml:space="preserve"> jsou silně limitovány kvůli změnám </w:t>
      </w:r>
      <w:r w:rsidR="00CB53DC" w:rsidRPr="00E47DF1">
        <w:t>souvisejícím s těhotenstvím.</w:t>
      </w:r>
      <w:r w:rsidR="00BD5659" w:rsidRPr="00E47DF1">
        <w:br/>
      </w:r>
      <w:r w:rsidR="00001FBE" w:rsidRPr="00E47DF1">
        <w:t xml:space="preserve">Pro potvrzení dalších informací využíváme zobrazovacích metod pomocí pravidel radiační ochrany ALARA (z angl. </w:t>
      </w:r>
      <w:r w:rsidR="00E12B16" w:rsidRPr="00E47DF1">
        <w:rPr>
          <w:i/>
          <w:iCs/>
        </w:rPr>
        <w:t>a</w:t>
      </w:r>
      <w:r w:rsidR="00001FBE" w:rsidRPr="00E47DF1">
        <w:rPr>
          <w:i/>
          <w:iCs/>
        </w:rPr>
        <w:t xml:space="preserve">s </w:t>
      </w:r>
      <w:proofErr w:type="spellStart"/>
      <w:r w:rsidR="00001FBE" w:rsidRPr="00E47DF1">
        <w:rPr>
          <w:i/>
          <w:iCs/>
        </w:rPr>
        <w:t>low</w:t>
      </w:r>
      <w:proofErr w:type="spellEnd"/>
      <w:r w:rsidR="00001FBE" w:rsidRPr="00E47DF1">
        <w:rPr>
          <w:i/>
          <w:iCs/>
        </w:rPr>
        <w:t xml:space="preserve"> as </w:t>
      </w:r>
      <w:proofErr w:type="spellStart"/>
      <w:r w:rsidR="00697152" w:rsidRPr="00E47DF1">
        <w:rPr>
          <w:i/>
          <w:iCs/>
        </w:rPr>
        <w:t>reasonably</w:t>
      </w:r>
      <w:proofErr w:type="spellEnd"/>
      <w:r w:rsidR="00697152" w:rsidRPr="00E47DF1">
        <w:rPr>
          <w:i/>
          <w:iCs/>
        </w:rPr>
        <w:t xml:space="preserve"> </w:t>
      </w:r>
      <w:proofErr w:type="spellStart"/>
      <w:r w:rsidR="00001FBE" w:rsidRPr="00E47DF1">
        <w:rPr>
          <w:i/>
          <w:iCs/>
        </w:rPr>
        <w:t>possible</w:t>
      </w:r>
      <w:proofErr w:type="spellEnd"/>
      <w:r w:rsidR="00001FBE" w:rsidRPr="00E47DF1">
        <w:t xml:space="preserve"> = </w:t>
      </w:r>
      <w:r w:rsidR="00E12B16" w:rsidRPr="00E47DF1">
        <w:t>tak nízká dávka ozáření na pacientku, jak je to jen možné, aby zároveň zůstala zachována diagnostická informace)</w:t>
      </w:r>
      <w:r w:rsidR="00697152" w:rsidRPr="00E47DF1">
        <w:t xml:space="preserve">. Stanovená prahová dávka je </w:t>
      </w:r>
      <w:r w:rsidR="00B7784C" w:rsidRPr="00E47DF1">
        <w:t xml:space="preserve">50 </w:t>
      </w:r>
      <w:proofErr w:type="spellStart"/>
      <w:r w:rsidR="00B7784C" w:rsidRPr="00E47DF1">
        <w:t>mGy</w:t>
      </w:r>
      <w:proofErr w:type="spellEnd"/>
      <w:r w:rsidR="00B7784C" w:rsidRPr="00E47DF1">
        <w:t xml:space="preserve"> pro plod, ale při vyšetřeních je</w:t>
      </w:r>
      <w:r w:rsidR="00713373" w:rsidRPr="00E47DF1">
        <w:t xml:space="preserve"> různá a závisí na několika faktorech, </w:t>
      </w:r>
      <w:r w:rsidR="00713373" w:rsidRPr="00E47DF1">
        <w:lastRenderedPageBreak/>
        <w:t xml:space="preserve">například vychytávání eliminace radioaktivních látek z těla matek a jejich průchod </w:t>
      </w:r>
      <w:r w:rsidR="0090078E" w:rsidRPr="00E47DF1">
        <w:t xml:space="preserve">přes bariéru placenty. Snažíme se užívat radionuklidy s rychlým poločasem rozpadu a pomáháme </w:t>
      </w:r>
      <w:r w:rsidR="004D5CB7" w:rsidRPr="00E47DF1">
        <w:t>snižovat dávku zvýšenou hydratací matky (Bobková, 2020, s. 78).</w:t>
      </w:r>
      <w:r w:rsidR="00BD5659" w:rsidRPr="00E47DF1">
        <w:t xml:space="preserve"> </w:t>
      </w:r>
      <w:r w:rsidR="00D67602" w:rsidRPr="00E47DF1">
        <w:tab/>
      </w:r>
      <w:r w:rsidR="00C928F5" w:rsidRPr="00E47DF1">
        <w:t>Obecně dáváme při</w:t>
      </w:r>
      <w:r w:rsidR="00C3230D" w:rsidRPr="00E47DF1">
        <w:t xml:space="preserve"> vyšetření přednost metodám MRI a UZ kvůli nulové radiační zátěži</w:t>
      </w:r>
      <w:r w:rsidR="00E911BA" w:rsidRPr="00E47DF1">
        <w:t xml:space="preserve"> a lze je použít kdykoliv během těhotenství.</w:t>
      </w:r>
      <w:r w:rsidR="00F449E7" w:rsidRPr="00E47DF1">
        <w:t xml:space="preserve"> Nedávná </w:t>
      </w:r>
      <w:r w:rsidR="00FB0D03" w:rsidRPr="00E47DF1">
        <w:t>studie prokázala, že celotělová magnetická rezonance s difúzním zobrazením (DW-MRI)</w:t>
      </w:r>
      <w:r w:rsidR="00276D9A" w:rsidRPr="00E47DF1">
        <w:t xml:space="preserve"> může nahradit </w:t>
      </w:r>
      <w:r w:rsidR="001777B7" w:rsidRPr="00E47DF1">
        <w:t>scintigrafii</w:t>
      </w:r>
      <w:r w:rsidR="00276D9A" w:rsidRPr="00E47DF1">
        <w:t xml:space="preserve"> skeletu nebo PET-CT a může být použita ke </w:t>
      </w:r>
      <w:proofErr w:type="spellStart"/>
      <w:r w:rsidR="00276D9A" w:rsidRPr="00E47DF1">
        <w:t>stagingu</w:t>
      </w:r>
      <w:proofErr w:type="spellEnd"/>
      <w:r w:rsidR="00276D9A" w:rsidRPr="00E47DF1">
        <w:t xml:space="preserve"> </w:t>
      </w:r>
      <w:r w:rsidR="0082663C" w:rsidRPr="00E47DF1">
        <w:t xml:space="preserve">rakoviny v těhotenství (Han, 2018, s. </w:t>
      </w:r>
      <w:r w:rsidR="007F1A6B" w:rsidRPr="00E47DF1">
        <w:t>1872</w:t>
      </w:r>
      <w:r w:rsidR="0082663C" w:rsidRPr="00E47DF1">
        <w:t>).</w:t>
      </w:r>
      <w:r w:rsidR="0082663C" w:rsidRPr="00E47DF1">
        <w:tab/>
      </w:r>
      <w:r w:rsidR="009E65D6" w:rsidRPr="00E47DF1">
        <w:br/>
      </w:r>
    </w:p>
    <w:p w14:paraId="465CAD9E" w14:textId="6156BC02" w:rsidR="00941520" w:rsidRPr="00E47DF1" w:rsidRDefault="00941520" w:rsidP="003C68F6">
      <w:pPr>
        <w:pStyle w:val="Nadpis3"/>
        <w:numPr>
          <w:ilvl w:val="2"/>
          <w:numId w:val="3"/>
        </w:numPr>
        <w:spacing w:line="360" w:lineRule="auto"/>
        <w:ind w:left="426" w:hanging="426"/>
        <w:rPr>
          <w:rFonts w:ascii="Times New Roman" w:hAnsi="Times New Roman" w:cs="Times New Roman"/>
          <w:b/>
          <w:bCs/>
          <w:color w:val="000000" w:themeColor="text1"/>
          <w:sz w:val="28"/>
          <w:szCs w:val="28"/>
          <w:lang w:eastAsia="cs-CZ"/>
        </w:rPr>
      </w:pPr>
      <w:r w:rsidRPr="00E47DF1">
        <w:rPr>
          <w:rFonts w:ascii="Times New Roman" w:hAnsi="Times New Roman" w:cs="Times New Roman"/>
          <w:b/>
          <w:bCs/>
          <w:color w:val="000000" w:themeColor="text1"/>
        </w:rPr>
        <w:t>Radioterapie u těhotných pacientek</w:t>
      </w:r>
    </w:p>
    <w:p w14:paraId="3FE88668" w14:textId="45DA8CA4" w:rsidR="00303A17" w:rsidRPr="00E47DF1" w:rsidRDefault="00933E9C" w:rsidP="00FB6600">
      <w:pPr>
        <w:spacing w:line="360" w:lineRule="auto"/>
        <w:jc w:val="both"/>
      </w:pPr>
      <w:r w:rsidRPr="00E47DF1">
        <w:t>Realizovatelnost radioterapeutického ozář</w:t>
      </w:r>
      <w:r w:rsidR="00EE6BB6" w:rsidRPr="00E47DF1">
        <w:t xml:space="preserve">ení </w:t>
      </w:r>
      <w:r w:rsidRPr="00E47DF1">
        <w:t>během těhotenství zůstává předmětem debat a zdravotníci s touto léčebnou variantou</w:t>
      </w:r>
      <w:r w:rsidR="00AB5893" w:rsidRPr="00E47DF1">
        <w:t xml:space="preserve"> váhají natolik</w:t>
      </w:r>
      <w:r w:rsidRPr="00E47DF1">
        <w:t xml:space="preserve">, </w:t>
      </w:r>
      <w:r w:rsidR="00AB5893" w:rsidRPr="00E47DF1">
        <w:t xml:space="preserve">že se </w:t>
      </w:r>
      <w:r w:rsidRPr="00E47DF1">
        <w:t>takřka nikdy neprovádí.</w:t>
      </w:r>
      <w:r w:rsidR="00EE6BB6" w:rsidRPr="00E47DF1">
        <w:t xml:space="preserve"> Ozáření gynekologických malignit pak vůbec.</w:t>
      </w:r>
      <w:r w:rsidR="00EE6BB6" w:rsidRPr="00E47DF1">
        <w:tab/>
      </w:r>
      <w:r w:rsidRPr="00E47DF1">
        <w:t xml:space="preserve"> </w:t>
      </w:r>
      <w:r w:rsidR="00231FCF" w:rsidRPr="00E47DF1">
        <w:br/>
      </w:r>
      <w:r w:rsidR="00941520" w:rsidRPr="00E47DF1">
        <w:t xml:space="preserve">Využití radioterapie </w:t>
      </w:r>
      <w:r w:rsidR="00860872" w:rsidRPr="00E47DF1">
        <w:t xml:space="preserve">u žen v graviditě </w:t>
      </w:r>
      <w:r w:rsidR="00941520" w:rsidRPr="00E47DF1">
        <w:t xml:space="preserve">je v současnosti </w:t>
      </w:r>
      <w:r w:rsidR="00A22033" w:rsidRPr="00E47DF1">
        <w:t>možné</w:t>
      </w:r>
      <w:r w:rsidR="00941520" w:rsidRPr="00E47DF1">
        <w:t xml:space="preserve"> </w:t>
      </w:r>
      <w:r w:rsidR="00231FCF" w:rsidRPr="00E47DF1">
        <w:t>pouze teoreticky</w:t>
      </w:r>
      <w:r w:rsidR="00860872" w:rsidRPr="00E47DF1">
        <w:t>. Uvažuje se o možnosti ozáření</w:t>
      </w:r>
      <w:r w:rsidR="00231FCF" w:rsidRPr="00E47DF1">
        <w:t xml:space="preserve"> </w:t>
      </w:r>
      <w:r w:rsidR="00941520" w:rsidRPr="00E47DF1">
        <w:t xml:space="preserve">v </w:t>
      </w:r>
      <w:r w:rsidR="00A22033" w:rsidRPr="00E47DF1">
        <w:t>prvním</w:t>
      </w:r>
      <w:r w:rsidR="00941520" w:rsidRPr="00E47DF1">
        <w:t xml:space="preserve"> a druhém trimestru</w:t>
      </w:r>
      <w:r w:rsidR="00231FCF" w:rsidRPr="00E47DF1">
        <w:t xml:space="preserve">, kdy by se navíc omezil rozsah pouze na </w:t>
      </w:r>
      <w:proofErr w:type="spellStart"/>
      <w:r w:rsidR="00941520" w:rsidRPr="00E47DF1">
        <w:t>supradiafragmatickou</w:t>
      </w:r>
      <w:proofErr w:type="spellEnd"/>
      <w:r w:rsidR="00941520" w:rsidRPr="00E47DF1">
        <w:t xml:space="preserve"> oblast</w:t>
      </w:r>
      <w:r w:rsidR="00B40F94" w:rsidRPr="00E47DF1">
        <w:t xml:space="preserve"> (karcinom prsu)</w:t>
      </w:r>
      <w:r w:rsidR="00941520" w:rsidRPr="00E47DF1">
        <w:t xml:space="preserve">. </w:t>
      </w:r>
      <w:r w:rsidR="003215FF" w:rsidRPr="00E47DF1">
        <w:t>V praxi to pak bohužel vede</w:t>
      </w:r>
      <w:r w:rsidR="00B10190" w:rsidRPr="00E47DF1">
        <w:t xml:space="preserve"> k potratu plodu</w:t>
      </w:r>
      <w:r w:rsidR="003449B9" w:rsidRPr="00E47DF1">
        <w:t>.</w:t>
      </w:r>
      <w:r w:rsidR="00E10E90" w:rsidRPr="00E47DF1">
        <w:t xml:space="preserve"> </w:t>
      </w:r>
      <w:r w:rsidR="00693AED" w:rsidRPr="00E47DF1">
        <w:t>Během plánování se dávka na plod (včetně rozptýlené složky) musí odhadnout s pomocí fantomu. Pro RT</w:t>
      </w:r>
      <w:r w:rsidR="00B10190" w:rsidRPr="00E47DF1">
        <w:t xml:space="preserve"> </w:t>
      </w:r>
      <w:r w:rsidR="00693AED" w:rsidRPr="00E47DF1">
        <w:t>těhotných</w:t>
      </w:r>
      <w:r w:rsidR="00B10190" w:rsidRPr="00E47DF1">
        <w:t xml:space="preserve"> pacientek se </w:t>
      </w:r>
      <w:r w:rsidR="00034D0B" w:rsidRPr="00E47DF1">
        <w:t>uvažuje o využití externí</w:t>
      </w:r>
      <w:r w:rsidR="00B10190" w:rsidRPr="00E47DF1">
        <w:t xml:space="preserve"> radioterapie elektronov</w:t>
      </w:r>
      <w:r w:rsidR="00034D0B" w:rsidRPr="00E47DF1">
        <w:t>ým</w:t>
      </w:r>
      <w:r w:rsidR="00B10190" w:rsidRPr="00E47DF1">
        <w:t xml:space="preserve"> </w:t>
      </w:r>
      <w:proofErr w:type="spellStart"/>
      <w:r w:rsidR="00B10190" w:rsidRPr="00E47DF1">
        <w:t>záření</w:t>
      </w:r>
      <w:r w:rsidR="00034D0B" w:rsidRPr="00E47DF1">
        <w:t>m</w:t>
      </w:r>
      <w:proofErr w:type="spellEnd"/>
      <w:r w:rsidR="003449B9" w:rsidRPr="00E47DF1">
        <w:t xml:space="preserve"> (</w:t>
      </w:r>
      <w:r w:rsidR="00DD1182" w:rsidRPr="00E47DF1">
        <w:t>Halaška, 2020, s. 84)</w:t>
      </w:r>
      <w:r w:rsidR="00B10190" w:rsidRPr="00E47DF1">
        <w:t xml:space="preserve">. </w:t>
      </w:r>
      <w:bookmarkStart w:id="37" w:name="_Toc95727408"/>
      <w:bookmarkStart w:id="38" w:name="_Toc95727585"/>
    </w:p>
    <w:p w14:paraId="6C5257A7" w14:textId="77777777" w:rsidR="00FB6600" w:rsidRPr="00E47DF1" w:rsidRDefault="00FB6600" w:rsidP="00FB6600">
      <w:pPr>
        <w:spacing w:line="360" w:lineRule="auto"/>
        <w:jc w:val="both"/>
      </w:pPr>
    </w:p>
    <w:p w14:paraId="02D46251" w14:textId="77EAAC98" w:rsidR="00896BAD" w:rsidRPr="00E47DF1" w:rsidRDefault="00896BAD" w:rsidP="00303A17">
      <w:pPr>
        <w:pStyle w:val="Nadpis2"/>
        <w:numPr>
          <w:ilvl w:val="1"/>
          <w:numId w:val="3"/>
        </w:numPr>
        <w:spacing w:line="360" w:lineRule="auto"/>
        <w:ind w:left="426" w:hanging="426"/>
        <w:rPr>
          <w:rFonts w:ascii="Times New Roman" w:hAnsi="Times New Roman" w:cs="Times New Roman"/>
          <w:b/>
          <w:bCs/>
          <w:color w:val="000000" w:themeColor="text1"/>
          <w:sz w:val="28"/>
          <w:szCs w:val="28"/>
          <w:lang w:eastAsia="cs-CZ"/>
        </w:rPr>
      </w:pPr>
      <w:bookmarkStart w:id="39" w:name="_Toc100571321"/>
      <w:r w:rsidRPr="00E47DF1">
        <w:rPr>
          <w:rFonts w:ascii="Times New Roman" w:hAnsi="Times New Roman" w:cs="Times New Roman"/>
          <w:b/>
          <w:bCs/>
          <w:color w:val="000000" w:themeColor="text1"/>
          <w:sz w:val="28"/>
          <w:szCs w:val="28"/>
          <w:lang w:eastAsia="cs-CZ"/>
        </w:rPr>
        <w:t>Nežádoucí účinky v průběhu léčby</w:t>
      </w:r>
      <w:bookmarkEnd w:id="37"/>
      <w:bookmarkEnd w:id="38"/>
      <w:bookmarkEnd w:id="39"/>
    </w:p>
    <w:p w14:paraId="137E83A4" w14:textId="2DABDD48" w:rsidR="00D65E91" w:rsidRPr="00E47DF1" w:rsidRDefault="002026DE" w:rsidP="00A60422">
      <w:pPr>
        <w:pStyle w:val="Normlnweb"/>
        <w:spacing w:line="360" w:lineRule="auto"/>
        <w:jc w:val="both"/>
      </w:pPr>
      <w:r w:rsidRPr="00E47DF1">
        <w:t>Při ozařování není možné se vyhnout všem nežádoucím účinkům, které s vystavením vysoký</w:t>
      </w:r>
      <w:r w:rsidR="00760DA6" w:rsidRPr="00E47DF1">
        <w:t>m</w:t>
      </w:r>
      <w:r w:rsidRPr="00E47DF1">
        <w:t xml:space="preserve"> dáv</w:t>
      </w:r>
      <w:r w:rsidR="00760DA6" w:rsidRPr="00E47DF1">
        <w:t>kám</w:t>
      </w:r>
      <w:r w:rsidRPr="00E47DF1">
        <w:t xml:space="preserve"> IZ souvisí. Při RT se mohou vyskytnout lokální </w:t>
      </w:r>
      <w:r w:rsidR="00D65E91" w:rsidRPr="00E47DF1">
        <w:t xml:space="preserve">nebo systematické </w:t>
      </w:r>
      <w:r w:rsidRPr="00E47DF1">
        <w:t>příznaky</w:t>
      </w:r>
      <w:r w:rsidR="00F8378F" w:rsidRPr="00E47DF1">
        <w:t xml:space="preserve">, a to akutní, pozdní nebo velmi pozdní. </w:t>
      </w:r>
    </w:p>
    <w:p w14:paraId="611212F5" w14:textId="704B8B36" w:rsidR="002026DE" w:rsidRPr="00E47DF1" w:rsidRDefault="00D65E91" w:rsidP="00A60422">
      <w:pPr>
        <w:pStyle w:val="Normlnweb"/>
        <w:spacing w:line="360" w:lineRule="auto"/>
        <w:jc w:val="both"/>
      </w:pPr>
      <w:r w:rsidRPr="00E47DF1">
        <w:rPr>
          <w:b/>
          <w:bCs/>
        </w:rPr>
        <w:t>Akutní (časné) nežádoucí účinky</w:t>
      </w:r>
      <w:r w:rsidRPr="00E47DF1">
        <w:t xml:space="preserve"> se projevují </w:t>
      </w:r>
      <w:r w:rsidR="00064CFD" w:rsidRPr="00E47DF1">
        <w:t xml:space="preserve">už </w:t>
      </w:r>
      <w:r w:rsidR="00760DA6" w:rsidRPr="00E47DF1">
        <w:t>v průběhu</w:t>
      </w:r>
      <w:r w:rsidRPr="00E47DF1">
        <w:t xml:space="preserve"> </w:t>
      </w:r>
      <w:r w:rsidR="009507DA" w:rsidRPr="00E47DF1">
        <w:t>radioterapie a</w:t>
      </w:r>
      <w:r w:rsidR="00064CFD" w:rsidRPr="00E47DF1">
        <w:t>ž</w:t>
      </w:r>
      <w:r w:rsidR="009507DA" w:rsidRPr="00E47DF1">
        <w:t xml:space="preserve"> do 3 měsíců od jejího ukončení. </w:t>
      </w:r>
      <w:r w:rsidR="007B5633" w:rsidRPr="00E47DF1">
        <w:t xml:space="preserve">Vrchol je většinou ve 4.-5. týdnu RT. </w:t>
      </w:r>
      <w:r w:rsidR="00F8378F" w:rsidRPr="00E47DF1">
        <w:t xml:space="preserve">Mezi </w:t>
      </w:r>
      <w:r w:rsidR="00B02D4F" w:rsidRPr="00E47DF1">
        <w:t>lokální</w:t>
      </w:r>
      <w:r w:rsidR="00F8378F" w:rsidRPr="00E47DF1">
        <w:t xml:space="preserve"> </w:t>
      </w:r>
      <w:r w:rsidR="003A00A8" w:rsidRPr="00E47DF1">
        <w:t xml:space="preserve">příznaky při ozařování pánve </w:t>
      </w:r>
      <w:proofErr w:type="gramStart"/>
      <w:r w:rsidR="003A00A8" w:rsidRPr="00E47DF1">
        <w:t>patří</w:t>
      </w:r>
      <w:proofErr w:type="gramEnd"/>
      <w:r w:rsidR="003A00A8" w:rsidRPr="00E47DF1">
        <w:t xml:space="preserve"> například</w:t>
      </w:r>
      <w:r w:rsidR="00704853">
        <w:t xml:space="preserve"> radiodermatitis</w:t>
      </w:r>
      <w:r w:rsidR="0038358E" w:rsidRPr="00E47DF1">
        <w:t>. Nejčastější j</w:t>
      </w:r>
      <w:r w:rsidR="00704853">
        <w:t>d</w:t>
      </w:r>
      <w:r w:rsidR="0038358E" w:rsidRPr="00E47DF1">
        <w:t xml:space="preserve">e </w:t>
      </w:r>
      <w:r w:rsidR="00704853">
        <w:t xml:space="preserve">o </w:t>
      </w:r>
      <w:r w:rsidR="0038358E" w:rsidRPr="00E47DF1">
        <w:t>kožní rytém</w:t>
      </w:r>
      <w:r w:rsidR="0043108F" w:rsidRPr="00E47DF1">
        <w:t xml:space="preserve">, později se objevuje suchá deskvamace. Výraznější reakce bývá </w:t>
      </w:r>
      <w:r w:rsidR="00704853">
        <w:t xml:space="preserve">pak </w:t>
      </w:r>
      <w:r w:rsidR="0043108F" w:rsidRPr="00E47DF1">
        <w:t xml:space="preserve">v místech, kde dochází k mechanickému dráždění, například tříselné ohbí, kde pacientkám </w:t>
      </w:r>
      <w:proofErr w:type="gramStart"/>
      <w:r w:rsidR="0043108F" w:rsidRPr="00E47DF1">
        <w:t>končí</w:t>
      </w:r>
      <w:proofErr w:type="gramEnd"/>
      <w:r w:rsidR="0043108F" w:rsidRPr="00E47DF1">
        <w:t xml:space="preserve"> lem spodního prádla. </w:t>
      </w:r>
      <w:r w:rsidR="00190054" w:rsidRPr="00E47DF1">
        <w:t>Může se rozvinout</w:t>
      </w:r>
      <w:r w:rsidR="00F4178B" w:rsidRPr="00E47DF1">
        <w:t xml:space="preserve"> radiodermatitida </w:t>
      </w:r>
      <w:r w:rsidR="0014796E" w:rsidRPr="00E47DF1">
        <w:t>a exi</w:t>
      </w:r>
      <w:r w:rsidR="00333A53">
        <w:t>s</w:t>
      </w:r>
      <w:r w:rsidR="0014796E" w:rsidRPr="00E47DF1">
        <w:t>tuje velké riziko lymfedému</w:t>
      </w:r>
      <w:r w:rsidR="00F4178B" w:rsidRPr="00E47DF1">
        <w:t>.</w:t>
      </w:r>
      <w:r w:rsidR="002026DE" w:rsidRPr="00E47DF1">
        <w:t xml:space="preserve"> </w:t>
      </w:r>
      <w:r w:rsidR="00704853">
        <w:t>Určitě je nezbytné zmínit extrémní situace u pacientek s ozařovanou vulvou. Zde se můžeme setkat až se spálenými nekrotickými pásy, kdy pacientky zažívají intenzivní neustupující bolesti po celou dobu ozařování.</w:t>
      </w:r>
      <w:r w:rsidR="00704853" w:rsidRPr="00E47DF1">
        <w:t xml:space="preserve"> </w:t>
      </w:r>
      <w:r w:rsidR="00704853">
        <w:t xml:space="preserve">Tyto vedlejší </w:t>
      </w:r>
      <w:r w:rsidR="00704853">
        <w:lastRenderedPageBreak/>
        <w:t xml:space="preserve">účinky by měly odeznít po ukončení radioterapeutické léčby. </w:t>
      </w:r>
      <w:r w:rsidR="00F4178B" w:rsidRPr="00E47DF1">
        <w:t xml:space="preserve">Další příznaky </w:t>
      </w:r>
      <w:r w:rsidR="002026DE" w:rsidRPr="00E47DF1">
        <w:t>souvisejí s ozářením močového měchýře</w:t>
      </w:r>
      <w:r w:rsidR="00F12665" w:rsidRPr="00E47DF1">
        <w:t xml:space="preserve"> </w:t>
      </w:r>
      <w:r w:rsidR="00F4178B" w:rsidRPr="00E47DF1">
        <w:t xml:space="preserve">a velmi silně </w:t>
      </w:r>
      <w:r w:rsidR="00F12665" w:rsidRPr="00E47DF1">
        <w:t>připomínají</w:t>
      </w:r>
      <w:r w:rsidR="00F4178B" w:rsidRPr="00E47DF1">
        <w:t xml:space="preserve"> jeho</w:t>
      </w:r>
      <w:r w:rsidR="00F12665" w:rsidRPr="00E47DF1">
        <w:t xml:space="preserve"> zánět</w:t>
      </w:r>
      <w:r w:rsidR="002B1EC7" w:rsidRPr="00E47DF1">
        <w:t xml:space="preserve"> nebo se zánět skutečně objeví</w:t>
      </w:r>
      <w:r w:rsidR="00F12665" w:rsidRPr="00E47DF1">
        <w:t>. Jedná se o časté močení a nucení na močení doprovázené pálením, řezáním a bolestí</w:t>
      </w:r>
      <w:r w:rsidR="00530260" w:rsidRPr="00E47DF1">
        <w:t xml:space="preserve">. Také může dojít k nežádoucímu ozáření tenkého střeva a </w:t>
      </w:r>
      <w:r w:rsidR="00704853">
        <w:t>především rekta</w:t>
      </w:r>
      <w:r w:rsidR="00530260" w:rsidRPr="00E47DF1">
        <w:t>, kdy pacient</w:t>
      </w:r>
      <w:r w:rsidR="00D57E71" w:rsidRPr="00E47DF1">
        <w:t>ky</w:t>
      </w:r>
      <w:r w:rsidR="00530260" w:rsidRPr="00E47DF1">
        <w:t xml:space="preserve"> zažívají nucení na stolici</w:t>
      </w:r>
      <w:r w:rsidR="0077159C" w:rsidRPr="00E47DF1">
        <w:t xml:space="preserve"> nebo naopak zácpu</w:t>
      </w:r>
      <w:r w:rsidR="00530260" w:rsidRPr="00E47DF1">
        <w:t>, nadýmání, bolesti břicha, nevolnost, nechutenství</w:t>
      </w:r>
      <w:r w:rsidR="0077159C" w:rsidRPr="00E47DF1">
        <w:t xml:space="preserve">, </w:t>
      </w:r>
      <w:r w:rsidR="00530260" w:rsidRPr="00E47DF1">
        <w:t>průjem</w:t>
      </w:r>
      <w:r w:rsidR="0077159C" w:rsidRPr="00E47DF1">
        <w:t xml:space="preserve"> a </w:t>
      </w:r>
      <w:r w:rsidR="00F314F9" w:rsidRPr="00E47DF1">
        <w:t>můžou objevit i krev ve stolici</w:t>
      </w:r>
      <w:r w:rsidR="00530260" w:rsidRPr="00E47DF1">
        <w:t xml:space="preserve">. </w:t>
      </w:r>
      <w:r w:rsidR="00704853">
        <w:t>Dojde-li nějakým způsobem k ozáření</w:t>
      </w:r>
      <w:r w:rsidR="00483535" w:rsidRPr="00E47DF1">
        <w:t xml:space="preserve"> vaječníků</w:t>
      </w:r>
      <w:r w:rsidR="00704853">
        <w:t>,</w:t>
      </w:r>
      <w:r w:rsidR="00483535" w:rsidRPr="00E47DF1">
        <w:t xml:space="preserve"> bohužel může dojít ke sterilitě.</w:t>
      </w:r>
      <w:r w:rsidR="007B5633" w:rsidRPr="00E47DF1">
        <w:t xml:space="preserve"> </w:t>
      </w:r>
      <w:r w:rsidR="00483535" w:rsidRPr="00E47DF1">
        <w:t xml:space="preserve">Tyto </w:t>
      </w:r>
      <w:r w:rsidR="00704853">
        <w:t xml:space="preserve">časné </w:t>
      </w:r>
      <w:r w:rsidR="00483535" w:rsidRPr="00E47DF1">
        <w:t>změny jsou však vratné a léčitelné (Adam a kol., 201</w:t>
      </w:r>
      <w:r w:rsidR="00BB7510" w:rsidRPr="00E47DF1">
        <w:t>0</w:t>
      </w:r>
      <w:r w:rsidR="00483535" w:rsidRPr="00E47DF1">
        <w:t>, s. 122).</w:t>
      </w:r>
    </w:p>
    <w:p w14:paraId="56AE80B0" w14:textId="72D05B39" w:rsidR="00C27720" w:rsidRPr="00E47DF1" w:rsidRDefault="00C27720" w:rsidP="00A60422">
      <w:pPr>
        <w:pStyle w:val="Normlnweb"/>
        <w:spacing w:line="360" w:lineRule="auto"/>
        <w:jc w:val="both"/>
      </w:pPr>
      <w:r w:rsidRPr="00E47DF1">
        <w:rPr>
          <w:b/>
          <w:bCs/>
        </w:rPr>
        <w:t>Pozdní účinky</w:t>
      </w:r>
      <w:r w:rsidRPr="00E47DF1">
        <w:t xml:space="preserve"> se mohou objevit několik týdnů, měsíců až let po skončení RT.</w:t>
      </w:r>
      <w:r w:rsidR="00E567D4" w:rsidRPr="00E47DF1">
        <w:t xml:space="preserve"> Na rozdíl od akutních změn jsou</w:t>
      </w:r>
      <w:r w:rsidR="00C4362F" w:rsidRPr="00E47DF1">
        <w:t xml:space="preserve"> ireverzibilní. </w:t>
      </w:r>
      <w:r w:rsidR="00064CFD" w:rsidRPr="00E47DF1">
        <w:t>Pro ozařování gynekologických malignit v oblasti pánve m</w:t>
      </w:r>
      <w:r w:rsidR="00C4362F" w:rsidRPr="00E47DF1">
        <w:t>luvíme zejména o fibróze kůže</w:t>
      </w:r>
      <w:r w:rsidR="00EE4EE2" w:rsidRPr="00E47DF1">
        <w:t>, fibróz</w:t>
      </w:r>
      <w:r w:rsidR="00064CFD" w:rsidRPr="00E47DF1">
        <w:t xml:space="preserve">e </w:t>
      </w:r>
      <w:r w:rsidR="00EE4EE2" w:rsidRPr="00E47DF1">
        <w:t>močového měchýře, nefropati</w:t>
      </w:r>
      <w:r w:rsidR="00064CFD" w:rsidRPr="00E47DF1">
        <w:t>i</w:t>
      </w:r>
      <w:r w:rsidR="002C6162" w:rsidRPr="00E47DF1">
        <w:t xml:space="preserve"> </w:t>
      </w:r>
      <w:r w:rsidR="00A60422" w:rsidRPr="00E47DF1">
        <w:t>a další</w:t>
      </w:r>
      <w:r w:rsidR="0038358E" w:rsidRPr="00E47DF1">
        <w:t>ch příznacích.</w:t>
      </w:r>
      <w:r w:rsidR="00483535" w:rsidRPr="00E47DF1">
        <w:t xml:space="preserve"> </w:t>
      </w:r>
      <w:r w:rsidR="007B5633" w:rsidRPr="00E47DF1">
        <w:t xml:space="preserve">Můžeme se setkat také s tvorbou </w:t>
      </w:r>
      <w:r w:rsidR="009E5492" w:rsidRPr="00E47DF1">
        <w:t xml:space="preserve">chronického </w:t>
      </w:r>
      <w:r w:rsidR="007B5633" w:rsidRPr="00E47DF1">
        <w:t>vřed</w:t>
      </w:r>
      <w:r w:rsidR="009E5492" w:rsidRPr="00E47DF1">
        <w:t>u</w:t>
      </w:r>
      <w:r w:rsidR="007B5633" w:rsidRPr="00E47DF1">
        <w:t xml:space="preserve"> v oblasti rekta</w:t>
      </w:r>
      <w:r w:rsidR="009E5492" w:rsidRPr="00E47DF1">
        <w:t xml:space="preserve">. </w:t>
      </w:r>
      <w:proofErr w:type="spellStart"/>
      <w:r w:rsidR="008D7FC5" w:rsidRPr="00E47DF1">
        <w:t>Fibrotické</w:t>
      </w:r>
      <w:proofErr w:type="spellEnd"/>
      <w:r w:rsidR="008D7FC5" w:rsidRPr="00E47DF1">
        <w:t xml:space="preserve"> změny s nekrózou můžou zadat ke vzniku píštělí a parciální střevní obstrukce </w:t>
      </w:r>
      <w:r w:rsidR="007B5633" w:rsidRPr="00E47DF1">
        <w:t xml:space="preserve">(Adam a kol., 2010, s. 208-209). </w:t>
      </w:r>
      <w:r w:rsidR="004B27DE" w:rsidRPr="00E47DF1">
        <w:t>Urogenitální trakt je ovlivněn také vaginální toxicitou, kdy je narušen epitel</w:t>
      </w:r>
      <w:r w:rsidR="004A4795" w:rsidRPr="00E47DF1">
        <w:t xml:space="preserve"> a vz</w:t>
      </w:r>
      <w:r w:rsidR="00704853">
        <w:t>n</w:t>
      </w:r>
      <w:r w:rsidR="004A4795" w:rsidRPr="00E47DF1">
        <w:t>iká zánět, který může způsobit snížení elasticity, zkrácení délky pochvy a ztrátu sexuálního apetitu. Pokud se objevila s</w:t>
      </w:r>
      <w:r w:rsidR="00483535" w:rsidRPr="00E47DF1">
        <w:t>terilita</w:t>
      </w:r>
      <w:r w:rsidR="004A4795" w:rsidRPr="00E47DF1">
        <w:t>,</w:t>
      </w:r>
      <w:r w:rsidR="00483535" w:rsidRPr="00E47DF1">
        <w:t xml:space="preserve"> může </w:t>
      </w:r>
      <w:r w:rsidR="004A4795" w:rsidRPr="00E47DF1">
        <w:t xml:space="preserve">i nadále </w:t>
      </w:r>
      <w:r w:rsidR="00483535" w:rsidRPr="00E47DF1">
        <w:t xml:space="preserve">přetrvávat, a to v závislosti na dodané dávce a </w:t>
      </w:r>
      <w:r w:rsidR="0067703A" w:rsidRPr="00E47DF1">
        <w:t>věku pacientky</w:t>
      </w:r>
      <w:r w:rsidR="007B5633" w:rsidRPr="00E47DF1">
        <w:t xml:space="preserve"> (Adam kol., 2010, s. 122).</w:t>
      </w:r>
      <w:r w:rsidR="00E474A4" w:rsidRPr="00E47DF1">
        <w:t xml:space="preserve"> V oblasti malé pánve je navíc asi třetina hematopoetických buněk kostní dřeně, které jsou velmi citlivé na iradiaci. Narušením těchto buněk může dojít k patologickým frakturám (</w:t>
      </w:r>
      <w:proofErr w:type="spellStart"/>
      <w:r w:rsidR="00E474A4" w:rsidRPr="00E47DF1">
        <w:t>Ayhan</w:t>
      </w:r>
      <w:proofErr w:type="spellEnd"/>
      <w:r w:rsidR="00E474A4" w:rsidRPr="00E47DF1">
        <w:t xml:space="preserve"> et </w:t>
      </w:r>
      <w:proofErr w:type="spellStart"/>
      <w:r w:rsidR="00E474A4" w:rsidRPr="00E47DF1">
        <w:t>all</w:t>
      </w:r>
      <w:proofErr w:type="spellEnd"/>
      <w:r w:rsidR="00E474A4" w:rsidRPr="00E47DF1">
        <w:t>., 2017, s. neznámá).</w:t>
      </w:r>
      <w:r w:rsidR="00BE3549">
        <w:t xml:space="preserve"> RT prsu </w:t>
      </w:r>
      <w:r w:rsidR="0001745C">
        <w:t xml:space="preserve">(a oblasti hrudi obecně) </w:t>
      </w:r>
      <w:r w:rsidR="00BE3549">
        <w:t xml:space="preserve">je také rizikovým faktorem pro rozvoj kardiální toxicity. Zvyšuje </w:t>
      </w:r>
      <w:r w:rsidR="00A06534">
        <w:t xml:space="preserve">riziko vzniku </w:t>
      </w:r>
      <w:r w:rsidR="00704853">
        <w:t>akutního infarktu myokardu</w:t>
      </w:r>
      <w:r w:rsidR="00A06534">
        <w:t xml:space="preserve">, </w:t>
      </w:r>
      <w:r w:rsidR="00704853">
        <w:t>srdečního selhání</w:t>
      </w:r>
      <w:r w:rsidR="00A06534">
        <w:t>, kardiomyopatie</w:t>
      </w:r>
      <w:r w:rsidR="006A4A7F">
        <w:t xml:space="preserve">, koronární a chlopenní stenózy nebo výpotku v perikardu. </w:t>
      </w:r>
      <w:r w:rsidR="00887825">
        <w:t xml:space="preserve">Pro soubor těchto obtíží v oblasti hrudníku objevující se po ozáření užíváme pojem „onemocnění srdce indukované </w:t>
      </w:r>
      <w:r w:rsidR="0001745C">
        <w:t xml:space="preserve">zářením“ (RIIHD, zkratka z angl. </w:t>
      </w:r>
      <w:proofErr w:type="spellStart"/>
      <w:r w:rsidR="0001745C">
        <w:t>radiation-induced</w:t>
      </w:r>
      <w:proofErr w:type="spellEnd"/>
      <w:r w:rsidR="0001745C">
        <w:t xml:space="preserve"> </w:t>
      </w:r>
      <w:proofErr w:type="spellStart"/>
      <w:r w:rsidR="0001745C">
        <w:t>heart</w:t>
      </w:r>
      <w:proofErr w:type="spellEnd"/>
      <w:r w:rsidR="0001745C">
        <w:t xml:space="preserve"> </w:t>
      </w:r>
      <w:proofErr w:type="spellStart"/>
      <w:r w:rsidR="0001745C">
        <w:t>disease</w:t>
      </w:r>
      <w:proofErr w:type="spellEnd"/>
      <w:r w:rsidR="0001745C">
        <w:t>)</w:t>
      </w:r>
      <w:r w:rsidR="00EE67F5">
        <w:t xml:space="preserve"> (Ondrová a kol., 2020, s. 157)</w:t>
      </w:r>
      <w:r w:rsidR="0001745C">
        <w:t xml:space="preserve">. </w:t>
      </w:r>
    </w:p>
    <w:p w14:paraId="704C63B7" w14:textId="3E390FB4" w:rsidR="00047DC6" w:rsidRPr="00E47DF1" w:rsidRDefault="0007753E" w:rsidP="00084E7A">
      <w:pPr>
        <w:spacing w:line="360" w:lineRule="auto"/>
      </w:pPr>
      <w:r w:rsidRPr="00E47DF1">
        <w:rPr>
          <w:b/>
          <w:bCs/>
        </w:rPr>
        <w:t>Velmi pozdní změny</w:t>
      </w:r>
      <w:r w:rsidRPr="00E47DF1">
        <w:t xml:space="preserve"> se objevují po více </w:t>
      </w:r>
      <w:r w:rsidR="00BB7510" w:rsidRPr="00E47DF1">
        <w:t xml:space="preserve">letech od ukončení léčby a řadíme zde především vznik sekundárních malignit (Adam a kol., 2010, s. 122). </w:t>
      </w:r>
    </w:p>
    <w:p w14:paraId="4A751F70" w14:textId="15F17130" w:rsidR="00E34EE8" w:rsidRPr="00E47DF1" w:rsidRDefault="00E34EE8" w:rsidP="00084E7A">
      <w:pPr>
        <w:spacing w:line="360" w:lineRule="auto"/>
      </w:pPr>
      <w:r w:rsidRPr="00E47DF1">
        <w:br w:type="page"/>
      </w:r>
    </w:p>
    <w:p w14:paraId="785780DF" w14:textId="67D144AC" w:rsidR="00DB4E5B" w:rsidRPr="00E47DF1" w:rsidRDefault="005E5D5D" w:rsidP="00E34EE8">
      <w:pPr>
        <w:pStyle w:val="Nadpis1"/>
        <w:numPr>
          <w:ilvl w:val="0"/>
          <w:numId w:val="3"/>
        </w:numPr>
        <w:spacing w:line="360" w:lineRule="auto"/>
        <w:rPr>
          <w:rFonts w:ascii="Times New Roman" w:eastAsia="Times New Roman" w:hAnsi="Times New Roman" w:cs="Times New Roman"/>
          <w:b/>
          <w:bCs/>
          <w:color w:val="000000" w:themeColor="text1"/>
          <w:lang w:eastAsia="cs-CZ"/>
        </w:rPr>
      </w:pPr>
      <w:bookmarkStart w:id="40" w:name="_Toc95727410"/>
      <w:bookmarkStart w:id="41" w:name="_Toc95727587"/>
      <w:bookmarkStart w:id="42" w:name="_Toc100571322"/>
      <w:r w:rsidRPr="00E47DF1">
        <w:rPr>
          <w:rFonts w:ascii="Times New Roman" w:eastAsia="Times New Roman" w:hAnsi="Times New Roman" w:cs="Times New Roman"/>
          <w:b/>
          <w:bCs/>
          <w:color w:val="000000" w:themeColor="text1"/>
          <w:lang w:eastAsia="cs-CZ"/>
        </w:rPr>
        <w:lastRenderedPageBreak/>
        <w:t>Závěr</w:t>
      </w:r>
      <w:bookmarkEnd w:id="40"/>
      <w:bookmarkEnd w:id="41"/>
      <w:bookmarkEnd w:id="42"/>
    </w:p>
    <w:p w14:paraId="768FDAD9" w14:textId="77777777" w:rsidR="00D92364" w:rsidRDefault="00BB00F9" w:rsidP="001C653A">
      <w:pPr>
        <w:spacing w:line="360" w:lineRule="auto"/>
        <w:jc w:val="both"/>
      </w:pPr>
      <w:r>
        <w:t xml:space="preserve">Radioterapie je komplikovaný proces, ke kterému je potřeba detailního plánování </w:t>
      </w:r>
      <w:r w:rsidR="00F36EBB">
        <w:t xml:space="preserve">a </w:t>
      </w:r>
      <w:r w:rsidR="00C372D4">
        <w:t>profesionálního</w:t>
      </w:r>
      <w:r w:rsidR="00F36EBB">
        <w:t xml:space="preserve"> přístupu ze strany lékařů, radiologických asistentů</w:t>
      </w:r>
      <w:r w:rsidR="00C372D4">
        <w:t xml:space="preserve">, </w:t>
      </w:r>
      <w:r w:rsidR="00F36EBB">
        <w:t xml:space="preserve">fyziků a sester. </w:t>
      </w:r>
      <w:r w:rsidR="00DA3395">
        <w:t xml:space="preserve">Úspěch také záleží na </w:t>
      </w:r>
      <w:r w:rsidR="00AB45D0">
        <w:t xml:space="preserve">vlastní </w:t>
      </w:r>
      <w:r w:rsidR="00DA3395">
        <w:t xml:space="preserve">přípravě pacienta. A i když je postup dodržen a pacient perfektně připraven, stále se </w:t>
      </w:r>
      <w:r w:rsidR="004627B4">
        <w:t xml:space="preserve">nedokážeme plně vyhnout nežádoucím účinkům spojeným s léčbou ionizačním zářením, a to i když se postup léčby neustále posouvá a vyvíjí. Cílem bakalářské práce tyto moderní postupy shrnout pro </w:t>
      </w:r>
      <w:r w:rsidR="00EF3F99">
        <w:t>každou gynekologickou malignitu zvlášť</w:t>
      </w:r>
      <w:r w:rsidR="00D21321">
        <w:t>, popsat teoretické možnosti pro radioterapeutickou léčbu těhotných pacientek a také zmínit jak</w:t>
      </w:r>
      <w:r w:rsidR="00D92364">
        <w:t>é</w:t>
      </w:r>
      <w:r w:rsidR="00D21321">
        <w:t xml:space="preserve"> nežádoucí účink</w:t>
      </w:r>
      <w:r w:rsidR="00D92364">
        <w:t>y</w:t>
      </w:r>
      <w:r w:rsidR="00D21321">
        <w:t xml:space="preserve"> můžeme </w:t>
      </w:r>
      <w:r w:rsidR="00D92364">
        <w:t xml:space="preserve">při RT gynekologických malignit očekávat. </w:t>
      </w:r>
    </w:p>
    <w:p w14:paraId="10EF9C98" w14:textId="4EA46A08" w:rsidR="001029EA" w:rsidRDefault="00A63594" w:rsidP="001C653A">
      <w:pPr>
        <w:spacing w:line="360" w:lineRule="auto"/>
        <w:jc w:val="both"/>
      </w:pPr>
      <w:r>
        <w:t>V prvním dílčím cíli</w:t>
      </w:r>
      <w:r w:rsidR="00D92364">
        <w:t xml:space="preserve"> jsem </w:t>
      </w:r>
      <w:r w:rsidR="00A7252B">
        <w:t xml:space="preserve">chtěla popsat aktuálně nejpoužívanější techniky, dávky a způsoby frakcionace pro každou gynekologickou malignitu, včetně karcinomu prsu. Krom nádorů ovarií se </w:t>
      </w:r>
      <w:r w:rsidR="004B4255">
        <w:t>ozařují všechny ženské pohlavní orgány</w:t>
      </w:r>
      <w:r w:rsidR="002C4BDA">
        <w:t>.</w:t>
      </w:r>
      <w:r w:rsidR="004B4255">
        <w:t xml:space="preserve"> </w:t>
      </w:r>
      <w:r w:rsidR="008F17CE">
        <w:t>Všechny metody se řídí podle doporučení ICRU 50 a 60</w:t>
      </w:r>
      <w:r w:rsidR="00F92D12">
        <w:t xml:space="preserve">. </w:t>
      </w:r>
      <w:r w:rsidR="009E07A5">
        <w:t xml:space="preserve">Celkové dávky záření se zpravidla pohybují okolo 60 </w:t>
      </w:r>
      <w:proofErr w:type="spellStart"/>
      <w:r w:rsidR="009E07A5">
        <w:t>Gy</w:t>
      </w:r>
      <w:proofErr w:type="spellEnd"/>
      <w:r w:rsidR="009E07A5">
        <w:t xml:space="preserve"> s možností mírného překročení, dovoluje-li to stav pacientky a léčba to vyžaduje. Určitě to však není pravidlem. Nejčastější metodou využívanou pro RT těchto nádorů </w:t>
      </w:r>
      <w:r w:rsidR="00BF5CC6">
        <w:t xml:space="preserve">je </w:t>
      </w:r>
      <w:proofErr w:type="spellStart"/>
      <w:r w:rsidR="00BF5CC6">
        <w:t>brachyradioterapie</w:t>
      </w:r>
      <w:proofErr w:type="spellEnd"/>
      <w:r w:rsidR="00BF5CC6">
        <w:t xml:space="preserve">. Pro každý nádor se využívá buď radikálně nebo adjuvantně pro navýšení dávky, a to také pro dodání vyšších dávek </w:t>
      </w:r>
      <w:proofErr w:type="spellStart"/>
      <w:r w:rsidR="00BF5CC6">
        <w:t>boos</w:t>
      </w:r>
      <w:r w:rsidR="00704853">
        <w:t>tem</w:t>
      </w:r>
      <w:proofErr w:type="spellEnd"/>
      <w:r w:rsidR="00BF5CC6">
        <w:t>.</w:t>
      </w:r>
      <w:r w:rsidR="00965A61">
        <w:t xml:space="preserve"> </w:t>
      </w:r>
      <w:r w:rsidR="002C692D">
        <w:t xml:space="preserve">Ozařuje také zevním způsobem, a </w:t>
      </w:r>
      <w:r w:rsidR="001029EA">
        <w:t xml:space="preserve">pro tyto nádory se nejčastěji setkáváme s IMRT nebo lépe specializovanou VMAT technikou pro nádory v oblasti malé pánve a </w:t>
      </w:r>
      <w:proofErr w:type="gramStart"/>
      <w:r w:rsidR="001029EA">
        <w:t>3D</w:t>
      </w:r>
      <w:proofErr w:type="gramEnd"/>
      <w:r w:rsidR="001029EA">
        <w:t>-CRT metodou nebo IMRT pro léčbu karcinomu prsu.</w:t>
      </w:r>
    </w:p>
    <w:p w14:paraId="406761C2" w14:textId="740C6141" w:rsidR="00B70672" w:rsidRDefault="001029EA" w:rsidP="001C653A">
      <w:pPr>
        <w:spacing w:line="360" w:lineRule="auto"/>
        <w:jc w:val="both"/>
      </w:pPr>
      <w:r>
        <w:t xml:space="preserve">Druhý dílčí cíl se zabýval možností ozařování pacientek v graviditě. Uvedla jsem, že se o této možnosti diskutuje a uvažuje pouze v teoretické rovině, neboť gravidita je absolutní kontraindikací </w:t>
      </w:r>
      <w:r w:rsidR="00B70672">
        <w:t xml:space="preserve">pro léčbu ionizačním zářením. Vlastnosti IZ totiž vedou k nevratným změnám plodu až usmrcení, což je naprosto nemyslitelná záležitost a lékaři se k této variantě nechtějí uchýlit. </w:t>
      </w:r>
    </w:p>
    <w:p w14:paraId="37C225D9" w14:textId="3648C88C" w:rsidR="00DB4E5B" w:rsidRPr="00E47DF1" w:rsidRDefault="00B70672" w:rsidP="001C653A">
      <w:pPr>
        <w:spacing w:line="360" w:lineRule="auto"/>
        <w:jc w:val="both"/>
        <w:rPr>
          <w:b/>
          <w:bCs/>
          <w:color w:val="000000" w:themeColor="text1"/>
          <w:sz w:val="32"/>
          <w:szCs w:val="32"/>
        </w:rPr>
      </w:pPr>
      <w:r>
        <w:t>Třetím cílem bylo vypsat nežádoucí účinky spojené s RT léčbou gynekologických malignit.</w:t>
      </w:r>
      <w:r w:rsidR="00C30140">
        <w:t xml:space="preserve"> Zde se stejně jako u ostatních </w:t>
      </w:r>
      <w:r w:rsidR="00601C66">
        <w:t xml:space="preserve">vyskytují akutní, pozdní a velmi pozdní </w:t>
      </w:r>
      <w:r w:rsidR="00333A53">
        <w:t xml:space="preserve">účinky. Lokálně se </w:t>
      </w:r>
      <w:r w:rsidR="00305E71">
        <w:t>nejčastěji setkáváme se</w:t>
      </w:r>
      <w:r w:rsidR="00333A53">
        <w:t xml:space="preserve"> suchou, zarudlou pokožk</w:t>
      </w:r>
      <w:r w:rsidR="00305E71">
        <w:t>o</w:t>
      </w:r>
      <w:r w:rsidR="00333A53">
        <w:t>u, kožní erytém, až deskvamac</w:t>
      </w:r>
      <w:r w:rsidR="00305E71">
        <w:t>í</w:t>
      </w:r>
      <w:r w:rsidR="00333A53">
        <w:t>.</w:t>
      </w:r>
      <w:r w:rsidR="00C1665F">
        <w:t xml:space="preserve"> Hrozí riziko ozáření střeva, ani nebo močového měchýře, což má za následek problémy s vyměšováním. Velmi pozdním účinkem může být vznik druhotných nádorů, což se děje pro fyzikální a</w:t>
      </w:r>
      <w:r w:rsidR="001C653A">
        <w:t xml:space="preserve"> biologické účinky IZ. Tyto účinky nemůžeme úplně odstranit, ale můžeme se snažit minimalizovat jejich projevy.</w:t>
      </w:r>
      <w:r w:rsidR="00333A53">
        <w:t xml:space="preserve"> </w:t>
      </w:r>
      <w:r w:rsidR="00DB4E5B" w:rsidRPr="00E47DF1">
        <w:rPr>
          <w:b/>
          <w:bCs/>
          <w:color w:val="000000" w:themeColor="text1"/>
        </w:rPr>
        <w:br w:type="page"/>
      </w:r>
    </w:p>
    <w:p w14:paraId="523E018E" w14:textId="48EE567F" w:rsidR="00E2185F" w:rsidRPr="00E2185F" w:rsidRDefault="005E5D5D" w:rsidP="00E2185F">
      <w:pPr>
        <w:pStyle w:val="Nadpis1"/>
        <w:spacing w:line="360" w:lineRule="auto"/>
        <w:rPr>
          <w:rFonts w:ascii="Times New Roman" w:eastAsia="Times New Roman" w:hAnsi="Times New Roman" w:cs="Times New Roman"/>
          <w:b/>
          <w:bCs/>
          <w:color w:val="000000" w:themeColor="text1"/>
          <w:sz w:val="20"/>
          <w:szCs w:val="20"/>
          <w:lang w:eastAsia="cs-CZ"/>
        </w:rPr>
      </w:pPr>
      <w:bookmarkStart w:id="43" w:name="_Toc100571323"/>
      <w:bookmarkStart w:id="44" w:name="_Toc95727412"/>
      <w:bookmarkStart w:id="45" w:name="_Toc95727589"/>
      <w:r w:rsidRPr="00155301">
        <w:rPr>
          <w:rFonts w:ascii="Times New Roman" w:eastAsia="Times New Roman" w:hAnsi="Times New Roman" w:cs="Times New Roman"/>
          <w:b/>
          <w:bCs/>
          <w:color w:val="000000" w:themeColor="text1"/>
          <w:lang w:eastAsia="cs-CZ"/>
        </w:rPr>
        <w:lastRenderedPageBreak/>
        <w:t>Referenční seznam</w:t>
      </w:r>
      <w:bookmarkEnd w:id="43"/>
      <w:r w:rsidR="00D40D7C" w:rsidRPr="00155301">
        <w:rPr>
          <w:rFonts w:ascii="Times New Roman" w:eastAsia="Times New Roman" w:hAnsi="Times New Roman" w:cs="Times New Roman"/>
          <w:b/>
          <w:bCs/>
          <w:color w:val="000000" w:themeColor="text1"/>
          <w:lang w:eastAsia="cs-CZ"/>
        </w:rPr>
        <w:t xml:space="preserve"> </w:t>
      </w:r>
      <w:bookmarkEnd w:id="44"/>
      <w:bookmarkEnd w:id="45"/>
    </w:p>
    <w:p w14:paraId="2FCE9401" w14:textId="77777777" w:rsidR="00E2185F" w:rsidRPr="0082663C" w:rsidRDefault="00E2185F" w:rsidP="00FC1904">
      <w:pPr>
        <w:jc w:val="both"/>
        <w:rPr>
          <w:color w:val="000000" w:themeColor="text1"/>
        </w:rPr>
      </w:pPr>
    </w:p>
    <w:p w14:paraId="3EF36455" w14:textId="7C91D962" w:rsidR="00D87CAA" w:rsidRDefault="006827AA" w:rsidP="008C6019">
      <w:pPr>
        <w:spacing w:line="360" w:lineRule="auto"/>
        <w:ind w:left="-76"/>
        <w:jc w:val="both"/>
        <w:rPr>
          <w:rStyle w:val="Hypertextovodkaz"/>
          <w:color w:val="000000" w:themeColor="text1"/>
          <w:u w:val="none"/>
        </w:rPr>
      </w:pPr>
      <w:r w:rsidRPr="00D87CAA">
        <w:rPr>
          <w:rStyle w:val="Hypertextovodkaz"/>
          <w:color w:val="000000" w:themeColor="text1"/>
          <w:u w:val="none"/>
        </w:rPr>
        <w:t>ABRAHAMOVÁ</w:t>
      </w:r>
      <w:r w:rsidR="00E2185F" w:rsidRPr="00D87CAA">
        <w:rPr>
          <w:rStyle w:val="Hypertextovodkaz"/>
          <w:color w:val="000000" w:themeColor="text1"/>
          <w:u w:val="none"/>
        </w:rPr>
        <w:t xml:space="preserve">, J. 2020. </w:t>
      </w:r>
      <w:r w:rsidR="00E2185F" w:rsidRPr="00D87CAA">
        <w:rPr>
          <w:rStyle w:val="Hypertextovodkaz"/>
          <w:b/>
          <w:bCs/>
          <w:color w:val="000000" w:themeColor="text1"/>
          <w:u w:val="none"/>
        </w:rPr>
        <w:t>Karcinom prsu, epidemiologie, možnost a novinky v </w:t>
      </w:r>
      <w:proofErr w:type="spellStart"/>
      <w:r w:rsidR="00E2185F" w:rsidRPr="00D87CAA">
        <w:rPr>
          <w:rStyle w:val="Hypertextovodkaz"/>
          <w:b/>
          <w:bCs/>
          <w:color w:val="000000" w:themeColor="text1"/>
          <w:u w:val="none"/>
        </w:rPr>
        <w:t>diagnosticko</w:t>
      </w:r>
      <w:proofErr w:type="spellEnd"/>
      <w:r w:rsidR="00E2185F" w:rsidRPr="00D87CAA">
        <w:rPr>
          <w:rStyle w:val="Hypertextovodkaz"/>
          <w:b/>
          <w:bCs/>
          <w:color w:val="000000" w:themeColor="text1"/>
          <w:u w:val="none"/>
        </w:rPr>
        <w:t xml:space="preserve"> léčebném programu.</w:t>
      </w:r>
      <w:r w:rsidR="00E2185F" w:rsidRPr="00D87CAA">
        <w:rPr>
          <w:rStyle w:val="Hypertextovodkaz"/>
          <w:color w:val="000000" w:themeColor="text1"/>
          <w:u w:val="none"/>
        </w:rPr>
        <w:t xml:space="preserve"> </w:t>
      </w:r>
      <w:r w:rsidR="00E2185F" w:rsidRPr="00D87CAA">
        <w:rPr>
          <w:rStyle w:val="Hypertextovodkaz"/>
          <w:i/>
          <w:iCs/>
          <w:color w:val="000000" w:themeColor="text1"/>
          <w:u w:val="none"/>
        </w:rPr>
        <w:t>Onkologie</w:t>
      </w:r>
      <w:r w:rsidR="00E2185F" w:rsidRPr="00D87CAA">
        <w:rPr>
          <w:rStyle w:val="Hypertextovodkaz"/>
          <w:color w:val="000000" w:themeColor="text1"/>
          <w:u w:val="none"/>
        </w:rPr>
        <w:t>; 14(4): 139 s. ISSN</w:t>
      </w:r>
      <w:r w:rsidR="00BB095A" w:rsidRPr="00D87CAA">
        <w:rPr>
          <w:rStyle w:val="Hypertextovodkaz"/>
          <w:color w:val="000000" w:themeColor="text1"/>
          <w:u w:val="none"/>
        </w:rPr>
        <w:t xml:space="preserve"> 1803-5345</w:t>
      </w:r>
      <w:r w:rsidR="008024EA" w:rsidRPr="00D87CAA">
        <w:rPr>
          <w:rStyle w:val="Hypertextovodkaz"/>
          <w:color w:val="000000" w:themeColor="text1"/>
          <w:u w:val="none"/>
        </w:rPr>
        <w:t>.</w:t>
      </w:r>
    </w:p>
    <w:p w14:paraId="024D7AEB" w14:textId="77777777" w:rsidR="008C6019" w:rsidRPr="00D87CAA" w:rsidRDefault="008C6019" w:rsidP="008C6019">
      <w:pPr>
        <w:spacing w:line="360" w:lineRule="auto"/>
        <w:ind w:left="-76"/>
        <w:jc w:val="both"/>
        <w:rPr>
          <w:rStyle w:val="Hypertextovodkaz"/>
          <w:color w:val="000000" w:themeColor="text1"/>
          <w:u w:val="none"/>
        </w:rPr>
      </w:pPr>
    </w:p>
    <w:p w14:paraId="55D669F7" w14:textId="717135A7" w:rsidR="00E2185F" w:rsidRDefault="006827AA" w:rsidP="00D87CAA">
      <w:pPr>
        <w:spacing w:line="360" w:lineRule="auto"/>
        <w:ind w:left="-76"/>
        <w:jc w:val="both"/>
        <w:rPr>
          <w:rStyle w:val="Hypertextovodkaz"/>
          <w:color w:val="000000" w:themeColor="text1"/>
        </w:rPr>
      </w:pPr>
      <w:r w:rsidRPr="00D87CAA">
        <w:rPr>
          <w:color w:val="000000" w:themeColor="text1"/>
          <w:shd w:val="clear" w:color="auto" w:fill="FFFFFF"/>
        </w:rPr>
        <w:t>ADAMS,</w:t>
      </w:r>
      <w:r w:rsidR="00E2185F" w:rsidRPr="00D87CAA">
        <w:rPr>
          <w:color w:val="000000" w:themeColor="text1"/>
          <w:shd w:val="clear" w:color="auto" w:fill="FFFFFF"/>
        </w:rPr>
        <w:t xml:space="preserve"> T.S., and </w:t>
      </w:r>
      <w:r w:rsidRPr="00D87CAA">
        <w:rPr>
          <w:color w:val="000000" w:themeColor="text1"/>
          <w:shd w:val="clear" w:color="auto" w:fill="FFFFFF"/>
        </w:rPr>
        <w:t>CUELLO</w:t>
      </w:r>
      <w:r w:rsidR="00E2185F" w:rsidRPr="00D87CAA">
        <w:rPr>
          <w:color w:val="000000" w:themeColor="text1"/>
          <w:shd w:val="clear" w:color="auto" w:fill="FFFFFF"/>
        </w:rPr>
        <w:t xml:space="preserve">, M.A. 2018. </w:t>
      </w:r>
      <w:proofErr w:type="spellStart"/>
      <w:r w:rsidR="00E2185F" w:rsidRPr="00D87CAA">
        <w:rPr>
          <w:b/>
          <w:bCs/>
          <w:color w:val="000000" w:themeColor="text1"/>
          <w:shd w:val="clear" w:color="auto" w:fill="FFFFFF"/>
        </w:rPr>
        <w:t>Cancer</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of</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the</w:t>
      </w:r>
      <w:proofErr w:type="spellEnd"/>
      <w:r w:rsidR="00E2185F" w:rsidRPr="00D87CAA">
        <w:rPr>
          <w:b/>
          <w:bCs/>
          <w:color w:val="000000" w:themeColor="text1"/>
          <w:shd w:val="clear" w:color="auto" w:fill="FFFFFF"/>
        </w:rPr>
        <w:t xml:space="preserve"> vagina</w:t>
      </w:r>
      <w:r w:rsidR="00E2185F" w:rsidRPr="00D87CAA">
        <w:rPr>
          <w:color w:val="000000" w:themeColor="text1"/>
          <w:shd w:val="clear" w:color="auto" w:fill="FFFFFF"/>
        </w:rPr>
        <w:t xml:space="preserve">. </w:t>
      </w:r>
      <w:proofErr w:type="spellStart"/>
      <w:r w:rsidR="00E2185F" w:rsidRPr="00D87CAA">
        <w:rPr>
          <w:color w:val="000000" w:themeColor="text1"/>
          <w:shd w:val="clear" w:color="auto" w:fill="FFFFFF"/>
        </w:rPr>
        <w:t>Int</w:t>
      </w:r>
      <w:proofErr w:type="spellEnd"/>
      <w:r w:rsidR="00E2185F" w:rsidRPr="00D87CAA">
        <w:rPr>
          <w:color w:val="000000" w:themeColor="text1"/>
          <w:shd w:val="clear" w:color="auto" w:fill="FFFFFF"/>
        </w:rPr>
        <w:t xml:space="preserve"> J </w:t>
      </w:r>
      <w:proofErr w:type="spellStart"/>
      <w:r w:rsidR="00E2185F" w:rsidRPr="00D87CAA">
        <w:rPr>
          <w:color w:val="000000" w:themeColor="text1"/>
          <w:shd w:val="clear" w:color="auto" w:fill="FFFFFF"/>
        </w:rPr>
        <w:t>Gynecol</w:t>
      </w:r>
      <w:proofErr w:type="spellEnd"/>
      <w:r w:rsidR="00E2185F" w:rsidRPr="00D87CAA">
        <w:rPr>
          <w:color w:val="000000" w:themeColor="text1"/>
          <w:shd w:val="clear" w:color="auto" w:fill="FFFFFF"/>
        </w:rPr>
        <w:t xml:space="preserve"> </w:t>
      </w:r>
      <w:proofErr w:type="spellStart"/>
      <w:r w:rsidR="00E2185F" w:rsidRPr="00D87CAA">
        <w:rPr>
          <w:color w:val="000000" w:themeColor="text1"/>
          <w:shd w:val="clear" w:color="auto" w:fill="FFFFFF"/>
        </w:rPr>
        <w:t>Obstet</w:t>
      </w:r>
      <w:proofErr w:type="spellEnd"/>
      <w:r w:rsidR="00E2185F" w:rsidRPr="00D87CAA">
        <w:rPr>
          <w:color w:val="000000" w:themeColor="text1"/>
          <w:shd w:val="clear" w:color="auto" w:fill="FFFFFF"/>
        </w:rPr>
        <w:t>, 143: 14-21 s.</w:t>
      </w:r>
      <w:r w:rsidR="00E2185F" w:rsidRPr="00D87CAA">
        <w:rPr>
          <w:rStyle w:val="apple-converted-space"/>
          <w:color w:val="000000" w:themeColor="text1"/>
          <w:shd w:val="clear" w:color="auto" w:fill="FFFFFF"/>
        </w:rPr>
        <w:t xml:space="preserve"> ISSN 1879-3479 (Online). Dostupné z: </w:t>
      </w:r>
      <w:hyperlink r:id="rId22" w:history="1">
        <w:r w:rsidR="00E2185F" w:rsidRPr="00D87CAA">
          <w:rPr>
            <w:rStyle w:val="Hypertextovodkaz"/>
          </w:rPr>
          <w:t>https://doi.org/10.1002/ijgo.12610</w:t>
        </w:r>
      </w:hyperlink>
      <w:r w:rsidR="00E2185F" w:rsidRPr="00D87CAA">
        <w:rPr>
          <w:rStyle w:val="Hypertextovodkaz"/>
          <w:color w:val="000000" w:themeColor="text1"/>
        </w:rPr>
        <w:t xml:space="preserve">. </w:t>
      </w:r>
    </w:p>
    <w:p w14:paraId="1F242EED" w14:textId="77777777" w:rsidR="008C6019" w:rsidRPr="00D87CAA" w:rsidRDefault="008C6019" w:rsidP="00D87CAA">
      <w:pPr>
        <w:spacing w:line="360" w:lineRule="auto"/>
        <w:ind w:left="-76"/>
        <w:jc w:val="both"/>
        <w:rPr>
          <w:color w:val="000000" w:themeColor="text1"/>
          <w:shd w:val="clear" w:color="auto" w:fill="FFFFFF"/>
        </w:rPr>
      </w:pPr>
    </w:p>
    <w:p w14:paraId="044D57E1" w14:textId="6FEA4F5D" w:rsidR="0064069E" w:rsidRDefault="006827AA" w:rsidP="0064069E">
      <w:pPr>
        <w:spacing w:line="360" w:lineRule="auto"/>
        <w:ind w:left="-76"/>
        <w:jc w:val="both"/>
        <w:rPr>
          <w:color w:val="000000" w:themeColor="text1"/>
        </w:rPr>
      </w:pPr>
      <w:r w:rsidRPr="00D87CAA">
        <w:rPr>
          <w:color w:val="000000" w:themeColor="text1"/>
        </w:rPr>
        <w:t>AMANT</w:t>
      </w:r>
      <w:r w:rsidR="00E2185F" w:rsidRPr="00D87CAA">
        <w:rPr>
          <w:color w:val="000000" w:themeColor="text1"/>
        </w:rPr>
        <w:t xml:space="preserve">, F., </w:t>
      </w:r>
      <w:r w:rsidRPr="00D87CAA">
        <w:rPr>
          <w:color w:val="000000" w:themeColor="text1"/>
        </w:rPr>
        <w:t>BERVEILLER</w:t>
      </w:r>
      <w:r w:rsidR="00E2185F" w:rsidRPr="00D87CAA">
        <w:rPr>
          <w:color w:val="000000" w:themeColor="text1"/>
        </w:rPr>
        <w:t xml:space="preserve">, P., </w:t>
      </w:r>
      <w:r w:rsidRPr="00D87CAA">
        <w:rPr>
          <w:color w:val="000000" w:themeColor="text1"/>
        </w:rPr>
        <w:t>BOERE</w:t>
      </w:r>
      <w:r w:rsidR="00E2185F" w:rsidRPr="00D87CAA">
        <w:rPr>
          <w:color w:val="000000" w:themeColor="text1"/>
        </w:rPr>
        <w:t xml:space="preserve">, I.A., et al. 2019. </w:t>
      </w:r>
      <w:proofErr w:type="spellStart"/>
      <w:r w:rsidR="00E2185F" w:rsidRPr="00D87CAA">
        <w:rPr>
          <w:b/>
          <w:bCs/>
          <w:color w:val="000000" w:themeColor="text1"/>
        </w:rPr>
        <w:t>Gynecologic</w:t>
      </w:r>
      <w:proofErr w:type="spellEnd"/>
      <w:r w:rsidR="00E2185F" w:rsidRPr="00D87CAA">
        <w:rPr>
          <w:b/>
          <w:bCs/>
          <w:color w:val="000000" w:themeColor="text1"/>
        </w:rPr>
        <w:t xml:space="preserve"> </w:t>
      </w:r>
      <w:proofErr w:type="spellStart"/>
      <w:r w:rsidR="00E2185F" w:rsidRPr="00D87CAA">
        <w:rPr>
          <w:b/>
          <w:bCs/>
          <w:color w:val="000000" w:themeColor="text1"/>
        </w:rPr>
        <w:t>cancers</w:t>
      </w:r>
      <w:proofErr w:type="spellEnd"/>
      <w:r w:rsidR="00E2185F" w:rsidRPr="00D87CAA">
        <w:rPr>
          <w:b/>
          <w:bCs/>
          <w:color w:val="000000" w:themeColor="text1"/>
        </w:rPr>
        <w:t xml:space="preserve"> in </w:t>
      </w:r>
      <w:proofErr w:type="spellStart"/>
      <w:r w:rsidR="00E2185F" w:rsidRPr="00D87CAA">
        <w:rPr>
          <w:b/>
          <w:bCs/>
          <w:color w:val="000000" w:themeColor="text1"/>
        </w:rPr>
        <w:t>pregnancy</w:t>
      </w:r>
      <w:proofErr w:type="spellEnd"/>
      <w:r w:rsidR="00E2185F" w:rsidRPr="00D87CAA">
        <w:rPr>
          <w:b/>
          <w:bCs/>
          <w:color w:val="000000" w:themeColor="text1"/>
        </w:rPr>
        <w:t xml:space="preserve">: </w:t>
      </w:r>
      <w:proofErr w:type="spellStart"/>
      <w:r w:rsidR="00E2185F" w:rsidRPr="00D87CAA">
        <w:rPr>
          <w:b/>
          <w:bCs/>
          <w:color w:val="000000" w:themeColor="text1"/>
        </w:rPr>
        <w:t>guidelines</w:t>
      </w:r>
      <w:proofErr w:type="spellEnd"/>
      <w:r w:rsidR="00E2185F" w:rsidRPr="00D87CAA">
        <w:rPr>
          <w:b/>
          <w:bCs/>
          <w:color w:val="000000" w:themeColor="text1"/>
        </w:rPr>
        <w:t xml:space="preserve"> </w:t>
      </w:r>
      <w:proofErr w:type="spellStart"/>
      <w:r w:rsidR="00E2185F" w:rsidRPr="00D87CAA">
        <w:rPr>
          <w:b/>
          <w:bCs/>
          <w:color w:val="000000" w:themeColor="text1"/>
        </w:rPr>
        <w:t>based</w:t>
      </w:r>
      <w:proofErr w:type="spellEnd"/>
      <w:r w:rsidR="00E2185F" w:rsidRPr="00D87CAA">
        <w:rPr>
          <w:b/>
          <w:bCs/>
          <w:color w:val="000000" w:themeColor="text1"/>
        </w:rPr>
        <w:t xml:space="preserve"> on a </w:t>
      </w:r>
      <w:proofErr w:type="spellStart"/>
      <w:r w:rsidR="00E2185F" w:rsidRPr="00D87CAA">
        <w:rPr>
          <w:b/>
          <w:bCs/>
          <w:color w:val="000000" w:themeColor="text1"/>
        </w:rPr>
        <w:t>third</w:t>
      </w:r>
      <w:proofErr w:type="spellEnd"/>
      <w:r w:rsidR="00E2185F" w:rsidRPr="00D87CAA">
        <w:rPr>
          <w:b/>
          <w:bCs/>
          <w:color w:val="000000" w:themeColor="text1"/>
        </w:rPr>
        <w:t xml:space="preserve"> </w:t>
      </w:r>
      <w:proofErr w:type="spellStart"/>
      <w:r w:rsidR="00E2185F" w:rsidRPr="00D87CAA">
        <w:rPr>
          <w:b/>
          <w:bCs/>
          <w:color w:val="000000" w:themeColor="text1"/>
        </w:rPr>
        <w:t>international</w:t>
      </w:r>
      <w:proofErr w:type="spellEnd"/>
      <w:r w:rsidR="00E2185F" w:rsidRPr="00D87CAA">
        <w:rPr>
          <w:b/>
          <w:bCs/>
          <w:color w:val="000000" w:themeColor="text1"/>
        </w:rPr>
        <w:t xml:space="preserve"> </w:t>
      </w:r>
      <w:proofErr w:type="spellStart"/>
      <w:r w:rsidR="00E2185F" w:rsidRPr="00D87CAA">
        <w:rPr>
          <w:b/>
          <w:bCs/>
          <w:color w:val="000000" w:themeColor="text1"/>
        </w:rPr>
        <w:t>consensus</w:t>
      </w:r>
      <w:proofErr w:type="spellEnd"/>
      <w:r w:rsidR="00E2185F" w:rsidRPr="00D87CAA">
        <w:rPr>
          <w:b/>
          <w:bCs/>
          <w:color w:val="000000" w:themeColor="text1"/>
        </w:rPr>
        <w:t xml:space="preserve"> meeting</w:t>
      </w:r>
      <w:r w:rsidR="00E2185F" w:rsidRPr="00D87CAA">
        <w:rPr>
          <w:color w:val="000000" w:themeColor="text1"/>
        </w:rPr>
        <w:t xml:space="preserve">. </w:t>
      </w:r>
      <w:r w:rsidR="00E2185F" w:rsidRPr="00D87CAA">
        <w:rPr>
          <w:i/>
          <w:iCs/>
          <w:color w:val="000000" w:themeColor="text1"/>
        </w:rPr>
        <w:t xml:space="preserve">Ann </w:t>
      </w:r>
      <w:proofErr w:type="spellStart"/>
      <w:r w:rsidR="00E2185F" w:rsidRPr="00D87CAA">
        <w:rPr>
          <w:i/>
          <w:iCs/>
          <w:color w:val="000000" w:themeColor="text1"/>
        </w:rPr>
        <w:t>Oncol</w:t>
      </w:r>
      <w:proofErr w:type="spellEnd"/>
      <w:r w:rsidR="00E2185F" w:rsidRPr="00D87CAA">
        <w:rPr>
          <w:color w:val="000000" w:themeColor="text1"/>
        </w:rPr>
        <w:t>. 2019; 30(10):1601-1612 s.</w:t>
      </w:r>
      <w:r w:rsidR="008C6019">
        <w:rPr>
          <w:color w:val="000000" w:themeColor="text1"/>
        </w:rPr>
        <w:t xml:space="preserve"> DOI</w:t>
      </w:r>
      <w:r w:rsidR="001E0A65" w:rsidRPr="00D87CAA">
        <w:rPr>
          <w:color w:val="000000" w:themeColor="text1"/>
        </w:rPr>
        <w:t>: 10.1093/</w:t>
      </w:r>
      <w:proofErr w:type="spellStart"/>
      <w:r w:rsidR="001E0A65" w:rsidRPr="00D87CAA">
        <w:rPr>
          <w:color w:val="000000" w:themeColor="text1"/>
        </w:rPr>
        <w:t>annonc</w:t>
      </w:r>
      <w:proofErr w:type="spellEnd"/>
      <w:r w:rsidR="001E0A65" w:rsidRPr="00D87CAA">
        <w:rPr>
          <w:color w:val="000000" w:themeColor="text1"/>
        </w:rPr>
        <w:t>/mdz228</w:t>
      </w:r>
    </w:p>
    <w:p w14:paraId="0AF3A4F1" w14:textId="77777777" w:rsidR="0064069E" w:rsidRPr="00D87CAA" w:rsidRDefault="0064069E" w:rsidP="0064069E">
      <w:pPr>
        <w:spacing w:line="360" w:lineRule="auto"/>
        <w:ind w:left="-76"/>
        <w:jc w:val="both"/>
        <w:rPr>
          <w:color w:val="000000" w:themeColor="text1"/>
        </w:rPr>
      </w:pPr>
    </w:p>
    <w:p w14:paraId="6DD9AAF4" w14:textId="7060F404" w:rsidR="00E2185F" w:rsidRDefault="006827AA" w:rsidP="00D87CAA">
      <w:pPr>
        <w:spacing w:line="360" w:lineRule="auto"/>
        <w:ind w:left="-76"/>
        <w:jc w:val="both"/>
        <w:rPr>
          <w:rStyle w:val="Hypertextovodkaz"/>
          <w:color w:val="000000" w:themeColor="text1"/>
          <w:u w:val="none"/>
        </w:rPr>
      </w:pPr>
      <w:r w:rsidRPr="00D87CAA">
        <w:rPr>
          <w:rStyle w:val="Hypertextovodkaz"/>
          <w:color w:val="000000" w:themeColor="text1"/>
          <w:u w:val="none"/>
        </w:rPr>
        <w:t>ČMEJLOVÁ</w:t>
      </w:r>
      <w:r w:rsidR="00E2185F" w:rsidRPr="00D87CAA">
        <w:rPr>
          <w:rStyle w:val="Hypertextovodkaz"/>
          <w:color w:val="000000" w:themeColor="text1"/>
          <w:u w:val="none"/>
        </w:rPr>
        <w:t xml:space="preserve">, V. 2020. </w:t>
      </w:r>
      <w:r w:rsidR="00E2185F" w:rsidRPr="00D87CAA">
        <w:rPr>
          <w:rStyle w:val="Hypertextovodkaz"/>
          <w:b/>
          <w:bCs/>
          <w:color w:val="000000" w:themeColor="text1"/>
          <w:u w:val="none"/>
        </w:rPr>
        <w:t>Komplexní léčba časného karcinomu prsu.</w:t>
      </w:r>
      <w:r w:rsidR="00E2185F" w:rsidRPr="00D87CAA">
        <w:rPr>
          <w:rStyle w:val="Hypertextovodkaz"/>
          <w:color w:val="000000" w:themeColor="text1"/>
          <w:u w:val="none"/>
        </w:rPr>
        <w:t xml:space="preserve"> </w:t>
      </w:r>
      <w:r w:rsidR="00E2185F" w:rsidRPr="00D87CAA">
        <w:rPr>
          <w:rStyle w:val="Hypertextovodkaz"/>
          <w:i/>
          <w:iCs/>
          <w:color w:val="000000" w:themeColor="text1"/>
          <w:u w:val="none"/>
        </w:rPr>
        <w:t>Onkologie</w:t>
      </w:r>
      <w:r w:rsidR="00E2185F" w:rsidRPr="00D87CAA">
        <w:rPr>
          <w:rStyle w:val="Hypertextovodkaz"/>
          <w:color w:val="000000" w:themeColor="text1"/>
          <w:u w:val="none"/>
        </w:rPr>
        <w:t>; 14(4): 148-156 s. ISSN</w:t>
      </w:r>
      <w:r w:rsidR="008024EA" w:rsidRPr="00D87CAA">
        <w:rPr>
          <w:rStyle w:val="Hypertextovodkaz"/>
          <w:color w:val="000000" w:themeColor="text1"/>
          <w:u w:val="none"/>
        </w:rPr>
        <w:t xml:space="preserve"> 1803-5345.</w:t>
      </w:r>
    </w:p>
    <w:p w14:paraId="527E22FB" w14:textId="77777777" w:rsidR="008C6019" w:rsidRPr="00D87CAA" w:rsidRDefault="008C6019" w:rsidP="00D87CAA">
      <w:pPr>
        <w:spacing w:line="360" w:lineRule="auto"/>
        <w:ind w:left="-76"/>
        <w:jc w:val="both"/>
        <w:rPr>
          <w:rStyle w:val="Hypertextovodkaz"/>
          <w:color w:val="000000" w:themeColor="text1"/>
          <w:u w:val="none"/>
        </w:rPr>
      </w:pPr>
    </w:p>
    <w:p w14:paraId="528050F8" w14:textId="4C10D5D1" w:rsidR="00E2185F" w:rsidRDefault="006827AA" w:rsidP="00D87CAA">
      <w:pPr>
        <w:spacing w:line="360" w:lineRule="auto"/>
        <w:ind w:left="-76"/>
        <w:jc w:val="both"/>
        <w:rPr>
          <w:rStyle w:val="Hypertextovodkaz"/>
          <w:color w:val="000000" w:themeColor="text1"/>
          <w:u w:val="none"/>
        </w:rPr>
      </w:pPr>
      <w:r w:rsidRPr="00D87CAA">
        <w:rPr>
          <w:rStyle w:val="Hypertextovodkaz"/>
          <w:color w:val="000000" w:themeColor="text1"/>
          <w:u w:val="none"/>
        </w:rPr>
        <w:t>ČMEJLOVÁ,</w:t>
      </w:r>
      <w:r w:rsidR="00E2185F" w:rsidRPr="00D87CAA">
        <w:rPr>
          <w:rStyle w:val="Hypertextovodkaz"/>
          <w:color w:val="000000" w:themeColor="text1"/>
          <w:u w:val="none"/>
        </w:rPr>
        <w:t xml:space="preserve"> V. 2020. </w:t>
      </w:r>
      <w:proofErr w:type="spellStart"/>
      <w:r w:rsidR="00E2185F" w:rsidRPr="00D87CAA">
        <w:rPr>
          <w:rStyle w:val="Hypertextovodkaz"/>
          <w:b/>
          <w:bCs/>
          <w:color w:val="000000" w:themeColor="text1"/>
          <w:u w:val="none"/>
        </w:rPr>
        <w:t>Neoadjuvantní</w:t>
      </w:r>
      <w:proofErr w:type="spellEnd"/>
      <w:r w:rsidR="00E2185F" w:rsidRPr="00D87CAA">
        <w:rPr>
          <w:rStyle w:val="Hypertextovodkaz"/>
          <w:b/>
          <w:bCs/>
          <w:color w:val="000000" w:themeColor="text1"/>
          <w:u w:val="none"/>
        </w:rPr>
        <w:t xml:space="preserve"> léčba časného karcinomu prsu</w:t>
      </w:r>
      <w:r w:rsidR="00E2185F" w:rsidRPr="00D87CAA">
        <w:rPr>
          <w:rStyle w:val="Hypertextovodkaz"/>
          <w:color w:val="000000" w:themeColor="text1"/>
          <w:u w:val="none"/>
        </w:rPr>
        <w:t xml:space="preserve">. </w:t>
      </w:r>
      <w:r w:rsidR="00E2185F" w:rsidRPr="00D87CAA">
        <w:rPr>
          <w:rStyle w:val="Hypertextovodkaz"/>
          <w:i/>
          <w:iCs/>
          <w:color w:val="000000" w:themeColor="text1"/>
          <w:u w:val="none"/>
        </w:rPr>
        <w:t>Onkologie</w:t>
      </w:r>
      <w:r w:rsidR="00E2185F" w:rsidRPr="00D87CAA">
        <w:rPr>
          <w:rStyle w:val="Hypertextovodkaz"/>
          <w:color w:val="000000" w:themeColor="text1"/>
          <w:u w:val="none"/>
        </w:rPr>
        <w:t>; 13(6): 266-272</w:t>
      </w:r>
      <w:r w:rsidR="008024EA" w:rsidRPr="00D87CAA">
        <w:rPr>
          <w:rStyle w:val="Hypertextovodkaz"/>
          <w:color w:val="000000" w:themeColor="text1"/>
          <w:u w:val="none"/>
        </w:rPr>
        <w:t xml:space="preserve"> </w:t>
      </w:r>
      <w:r w:rsidR="00E2185F" w:rsidRPr="00D87CAA">
        <w:rPr>
          <w:rStyle w:val="Hypertextovodkaz"/>
          <w:color w:val="000000" w:themeColor="text1"/>
          <w:u w:val="none"/>
        </w:rPr>
        <w:t>s. ISSN</w:t>
      </w:r>
      <w:r w:rsidR="008024EA" w:rsidRPr="00D87CAA">
        <w:rPr>
          <w:rStyle w:val="Hypertextovodkaz"/>
          <w:color w:val="000000" w:themeColor="text1"/>
          <w:u w:val="none"/>
        </w:rPr>
        <w:t xml:space="preserve"> 1803-5345.</w:t>
      </w:r>
    </w:p>
    <w:p w14:paraId="3CE79C93" w14:textId="77777777" w:rsidR="008C6019" w:rsidRPr="00D87CAA" w:rsidRDefault="008C6019" w:rsidP="00D87CAA">
      <w:pPr>
        <w:spacing w:line="360" w:lineRule="auto"/>
        <w:ind w:left="-76"/>
        <w:jc w:val="both"/>
        <w:rPr>
          <w:rStyle w:val="Hypertextovodkaz"/>
          <w:color w:val="000000" w:themeColor="text1"/>
          <w:u w:val="none"/>
        </w:rPr>
      </w:pPr>
    </w:p>
    <w:p w14:paraId="252A5BAF" w14:textId="7046F409" w:rsidR="00425B50" w:rsidRDefault="00425B50" w:rsidP="00D87CAA">
      <w:pPr>
        <w:spacing w:line="360" w:lineRule="auto"/>
        <w:ind w:left="-76"/>
        <w:jc w:val="both"/>
        <w:rPr>
          <w:rStyle w:val="Hypertextovodkaz"/>
          <w:color w:val="000000" w:themeColor="text1"/>
          <w:u w:val="none"/>
        </w:rPr>
      </w:pPr>
      <w:r w:rsidRPr="00425B50">
        <w:rPr>
          <w:rStyle w:val="Hypertextovodkaz"/>
          <w:color w:val="000000" w:themeColor="text1"/>
          <w:u w:val="none"/>
        </w:rPr>
        <w:t>FELSINGER</w:t>
      </w:r>
      <w:r>
        <w:rPr>
          <w:rStyle w:val="Hypertextovodkaz"/>
          <w:color w:val="000000" w:themeColor="text1"/>
          <w:u w:val="none"/>
        </w:rPr>
        <w:t>,</w:t>
      </w:r>
      <w:r w:rsidRPr="00425B50">
        <w:rPr>
          <w:rStyle w:val="Hypertextovodkaz"/>
          <w:color w:val="000000" w:themeColor="text1"/>
          <w:u w:val="none"/>
        </w:rPr>
        <w:t xml:space="preserve"> M</w:t>
      </w:r>
      <w:r>
        <w:rPr>
          <w:rStyle w:val="Hypertextovodkaz"/>
          <w:color w:val="000000" w:themeColor="text1"/>
          <w:u w:val="none"/>
        </w:rPr>
        <w:t>.</w:t>
      </w:r>
      <w:r w:rsidRPr="00425B50">
        <w:rPr>
          <w:rStyle w:val="Hypertextovodkaz"/>
          <w:color w:val="000000" w:themeColor="text1"/>
          <w:u w:val="none"/>
        </w:rPr>
        <w:t>, WEINBERGER</w:t>
      </w:r>
      <w:r>
        <w:rPr>
          <w:rStyle w:val="Hypertextovodkaz"/>
          <w:color w:val="000000" w:themeColor="text1"/>
          <w:u w:val="none"/>
        </w:rPr>
        <w:t>,</w:t>
      </w:r>
      <w:r w:rsidRPr="00425B50">
        <w:rPr>
          <w:rStyle w:val="Hypertextovodkaz"/>
          <w:color w:val="000000" w:themeColor="text1"/>
          <w:u w:val="none"/>
        </w:rPr>
        <w:t xml:space="preserve"> V</w:t>
      </w:r>
      <w:r>
        <w:rPr>
          <w:rStyle w:val="Hypertextovodkaz"/>
          <w:color w:val="000000" w:themeColor="text1"/>
          <w:u w:val="none"/>
        </w:rPr>
        <w:t>.</w:t>
      </w:r>
      <w:r w:rsidRPr="00425B50">
        <w:rPr>
          <w:rStyle w:val="Hypertextovodkaz"/>
          <w:color w:val="000000" w:themeColor="text1"/>
          <w:u w:val="none"/>
        </w:rPr>
        <w:t>, MINÁŘ</w:t>
      </w:r>
      <w:r>
        <w:rPr>
          <w:rStyle w:val="Hypertextovodkaz"/>
          <w:color w:val="000000" w:themeColor="text1"/>
          <w:u w:val="none"/>
        </w:rPr>
        <w:t>,</w:t>
      </w:r>
      <w:r w:rsidRPr="00425B50">
        <w:rPr>
          <w:rStyle w:val="Hypertextovodkaz"/>
          <w:color w:val="000000" w:themeColor="text1"/>
          <w:u w:val="none"/>
        </w:rPr>
        <w:t xml:space="preserve"> L.</w:t>
      </w:r>
      <w:r>
        <w:rPr>
          <w:rStyle w:val="Hypertextovodkaz"/>
          <w:color w:val="000000" w:themeColor="text1"/>
          <w:u w:val="none"/>
        </w:rPr>
        <w:t xml:space="preserve"> (2018).</w:t>
      </w:r>
      <w:r w:rsidRPr="00425B50">
        <w:rPr>
          <w:rStyle w:val="Hypertextovodkaz"/>
          <w:color w:val="000000" w:themeColor="text1"/>
          <w:u w:val="none"/>
        </w:rPr>
        <w:t xml:space="preserve"> </w:t>
      </w:r>
      <w:r w:rsidRPr="00425B50">
        <w:rPr>
          <w:rStyle w:val="Hypertextovodkaz"/>
          <w:b/>
          <w:bCs/>
          <w:color w:val="000000" w:themeColor="text1"/>
          <w:u w:val="none"/>
        </w:rPr>
        <w:t xml:space="preserve">Komplikace radioterapie u </w:t>
      </w:r>
      <w:proofErr w:type="spellStart"/>
      <w:r w:rsidRPr="00425B50">
        <w:rPr>
          <w:rStyle w:val="Hypertextovodkaz"/>
          <w:b/>
          <w:bCs/>
          <w:color w:val="000000" w:themeColor="text1"/>
          <w:u w:val="none"/>
        </w:rPr>
        <w:t>gynekologických</w:t>
      </w:r>
      <w:proofErr w:type="spellEnd"/>
      <w:r w:rsidRPr="00425B50">
        <w:rPr>
          <w:rStyle w:val="Hypertextovodkaz"/>
          <w:b/>
          <w:bCs/>
          <w:color w:val="000000" w:themeColor="text1"/>
          <w:u w:val="none"/>
        </w:rPr>
        <w:t xml:space="preserve"> malignit.</w:t>
      </w:r>
      <w:r w:rsidRPr="00425B50">
        <w:rPr>
          <w:rStyle w:val="Hypertextovodkaz"/>
          <w:color w:val="000000" w:themeColor="text1"/>
          <w:u w:val="none"/>
        </w:rPr>
        <w:t xml:space="preserve"> </w:t>
      </w:r>
      <w:proofErr w:type="spellStart"/>
      <w:r w:rsidRPr="00425B50">
        <w:rPr>
          <w:rStyle w:val="Hypertextovodkaz"/>
          <w:i/>
          <w:iCs/>
          <w:color w:val="000000" w:themeColor="text1"/>
          <w:u w:val="none"/>
        </w:rPr>
        <w:t>Actual</w:t>
      </w:r>
      <w:proofErr w:type="spellEnd"/>
      <w:r w:rsidRPr="00425B50">
        <w:rPr>
          <w:rStyle w:val="Hypertextovodkaz"/>
          <w:i/>
          <w:iCs/>
          <w:color w:val="000000" w:themeColor="text1"/>
          <w:u w:val="none"/>
        </w:rPr>
        <w:t xml:space="preserve"> </w:t>
      </w:r>
      <w:proofErr w:type="spellStart"/>
      <w:r w:rsidRPr="00425B50">
        <w:rPr>
          <w:rStyle w:val="Hypertextovodkaz"/>
          <w:i/>
          <w:iCs/>
          <w:color w:val="000000" w:themeColor="text1"/>
          <w:u w:val="none"/>
        </w:rPr>
        <w:t>Gyn</w:t>
      </w:r>
      <w:proofErr w:type="spellEnd"/>
      <w:r w:rsidRPr="00425B50">
        <w:rPr>
          <w:rStyle w:val="Hypertextovodkaz"/>
          <w:color w:val="000000" w:themeColor="text1"/>
          <w:u w:val="none"/>
        </w:rPr>
        <w:t>. 2018;</w:t>
      </w:r>
      <w:r>
        <w:rPr>
          <w:rStyle w:val="Hypertextovodkaz"/>
          <w:color w:val="000000" w:themeColor="text1"/>
          <w:u w:val="none"/>
        </w:rPr>
        <w:t xml:space="preserve"> </w:t>
      </w:r>
      <w:r w:rsidRPr="00425B50">
        <w:rPr>
          <w:rStyle w:val="Hypertextovodkaz"/>
          <w:color w:val="000000" w:themeColor="text1"/>
          <w:u w:val="none"/>
        </w:rPr>
        <w:t>10:</w:t>
      </w:r>
      <w:r>
        <w:rPr>
          <w:rStyle w:val="Hypertextovodkaz"/>
          <w:color w:val="000000" w:themeColor="text1"/>
          <w:u w:val="none"/>
        </w:rPr>
        <w:t xml:space="preserve"> </w:t>
      </w:r>
      <w:r w:rsidRPr="00425B50">
        <w:rPr>
          <w:rStyle w:val="Hypertextovodkaz"/>
          <w:color w:val="000000" w:themeColor="text1"/>
          <w:u w:val="none"/>
        </w:rPr>
        <w:t>23-28</w:t>
      </w:r>
      <w:r>
        <w:rPr>
          <w:rStyle w:val="Hypertextovodkaz"/>
          <w:color w:val="000000" w:themeColor="text1"/>
          <w:u w:val="none"/>
        </w:rPr>
        <w:t xml:space="preserve"> s. </w:t>
      </w:r>
      <w:r w:rsidRPr="00425B50">
        <w:rPr>
          <w:rStyle w:val="Hypertextovodkaz"/>
          <w:color w:val="000000" w:themeColor="text1"/>
          <w:u w:val="none"/>
        </w:rPr>
        <w:t>ISSN 1803-9588</w:t>
      </w:r>
    </w:p>
    <w:p w14:paraId="27D0B62E" w14:textId="77777777" w:rsidR="00425B50" w:rsidRDefault="00425B50" w:rsidP="00D87CAA">
      <w:pPr>
        <w:spacing w:line="360" w:lineRule="auto"/>
        <w:ind w:left="-76"/>
        <w:jc w:val="both"/>
        <w:rPr>
          <w:rStyle w:val="Hypertextovodkaz"/>
          <w:color w:val="000000" w:themeColor="text1"/>
          <w:u w:val="none"/>
        </w:rPr>
      </w:pPr>
    </w:p>
    <w:p w14:paraId="1FAF1D87" w14:textId="323E9016" w:rsidR="00E2185F" w:rsidRDefault="006827AA" w:rsidP="00D87CAA">
      <w:pPr>
        <w:spacing w:line="360" w:lineRule="auto"/>
        <w:ind w:left="-76"/>
        <w:jc w:val="both"/>
        <w:rPr>
          <w:color w:val="000000" w:themeColor="text1"/>
        </w:rPr>
      </w:pPr>
      <w:r w:rsidRPr="00D87CAA">
        <w:rPr>
          <w:rStyle w:val="Hypertextovodkaz"/>
          <w:color w:val="000000" w:themeColor="text1"/>
          <w:u w:val="none"/>
        </w:rPr>
        <w:t>FERANEC</w:t>
      </w:r>
      <w:r w:rsidR="00E2185F" w:rsidRPr="00D87CAA">
        <w:rPr>
          <w:rStyle w:val="Hypertextovodkaz"/>
          <w:color w:val="000000" w:themeColor="text1"/>
          <w:u w:val="none"/>
        </w:rPr>
        <w:t xml:space="preserve">, R., </w:t>
      </w:r>
      <w:r w:rsidRPr="00D87CAA">
        <w:rPr>
          <w:rStyle w:val="Hypertextovodkaz"/>
          <w:color w:val="000000" w:themeColor="text1"/>
          <w:u w:val="none"/>
        </w:rPr>
        <w:t>MOUKOVÁ</w:t>
      </w:r>
      <w:r w:rsidR="00E2185F" w:rsidRPr="00D87CAA">
        <w:rPr>
          <w:rStyle w:val="Hypertextovodkaz"/>
          <w:color w:val="000000" w:themeColor="text1"/>
          <w:u w:val="none"/>
        </w:rPr>
        <w:t xml:space="preserve">, L., </w:t>
      </w:r>
      <w:r w:rsidRPr="00D87CAA">
        <w:rPr>
          <w:rStyle w:val="Hypertextovodkaz"/>
          <w:color w:val="000000" w:themeColor="text1"/>
          <w:u w:val="none"/>
        </w:rPr>
        <w:t>CHOVANEC</w:t>
      </w:r>
      <w:r w:rsidR="00E2185F" w:rsidRPr="00D87CAA">
        <w:rPr>
          <w:rStyle w:val="Hypertextovodkaz"/>
          <w:color w:val="000000" w:themeColor="text1"/>
          <w:u w:val="none"/>
        </w:rPr>
        <w:t xml:space="preserve">, J. 2013. </w:t>
      </w:r>
      <w:r w:rsidR="00E2185F" w:rsidRPr="00D87CAA">
        <w:rPr>
          <w:rStyle w:val="Hypertextovodkaz"/>
          <w:b/>
          <w:bCs/>
          <w:color w:val="000000" w:themeColor="text1"/>
          <w:u w:val="none"/>
        </w:rPr>
        <w:t>Prekancerózy v gynekologii – pochva</w:t>
      </w:r>
      <w:r w:rsidR="00E2185F" w:rsidRPr="00D87CAA">
        <w:rPr>
          <w:rStyle w:val="Hypertextovodkaz"/>
          <w:color w:val="000000" w:themeColor="text1"/>
          <w:u w:val="none"/>
        </w:rPr>
        <w:t xml:space="preserve">. Klinická </w:t>
      </w:r>
      <w:proofErr w:type="spellStart"/>
      <w:r w:rsidR="00E2185F" w:rsidRPr="00D87CAA">
        <w:rPr>
          <w:rStyle w:val="Hypertextovodkaz"/>
          <w:color w:val="000000" w:themeColor="text1"/>
          <w:u w:val="none"/>
        </w:rPr>
        <w:t>Onkol</w:t>
      </w:r>
      <w:proofErr w:type="spellEnd"/>
      <w:r w:rsidR="00E2185F" w:rsidRPr="00D87CAA">
        <w:rPr>
          <w:rStyle w:val="Hypertextovodkaz"/>
          <w:color w:val="000000" w:themeColor="text1"/>
          <w:u w:val="none"/>
        </w:rPr>
        <w:t xml:space="preserve"> 2013</w:t>
      </w:r>
      <w:r w:rsidR="00E2185F" w:rsidRPr="00D87CAA">
        <w:rPr>
          <w:color w:val="000000" w:themeColor="text1"/>
        </w:rPr>
        <w:t>; 26 (</w:t>
      </w:r>
      <w:proofErr w:type="spellStart"/>
      <w:r w:rsidR="00E2185F" w:rsidRPr="00D87CAA">
        <w:rPr>
          <w:color w:val="000000" w:themeColor="text1"/>
        </w:rPr>
        <w:t>Suppl</w:t>
      </w:r>
      <w:proofErr w:type="spellEnd"/>
      <w:r w:rsidR="00E2185F" w:rsidRPr="00D87CAA">
        <w:rPr>
          <w:color w:val="000000" w:themeColor="text1"/>
        </w:rPr>
        <w:t xml:space="preserve">): 47-48 s. Dostupné z: </w:t>
      </w:r>
      <w:hyperlink r:id="rId23" w:history="1">
        <w:r w:rsidR="00E2185F" w:rsidRPr="00D87CAA">
          <w:rPr>
            <w:rStyle w:val="Hypertextovodkaz"/>
          </w:rPr>
          <w:t>https://www.linkos.cz/files/klinicka-onkologie/391/4370.pdf</w:t>
        </w:r>
      </w:hyperlink>
      <w:r w:rsidR="00E2185F" w:rsidRPr="00D87CAA">
        <w:rPr>
          <w:color w:val="000000" w:themeColor="text1"/>
        </w:rPr>
        <w:t xml:space="preserve"> </w:t>
      </w:r>
    </w:p>
    <w:p w14:paraId="58D40DB1" w14:textId="77777777" w:rsidR="008C6019" w:rsidRPr="00D87CAA" w:rsidRDefault="008C6019" w:rsidP="00D87CAA">
      <w:pPr>
        <w:spacing w:line="360" w:lineRule="auto"/>
        <w:ind w:left="-76"/>
        <w:jc w:val="both"/>
        <w:rPr>
          <w:color w:val="000000" w:themeColor="text1"/>
        </w:rPr>
      </w:pPr>
    </w:p>
    <w:p w14:paraId="1C0C78F2" w14:textId="5A1E3636" w:rsidR="00E2185F" w:rsidRDefault="00E2185F" w:rsidP="00D87CAA">
      <w:pPr>
        <w:spacing w:line="360" w:lineRule="auto"/>
        <w:ind w:left="-76"/>
        <w:jc w:val="both"/>
        <w:rPr>
          <w:rStyle w:val="Hypertextovodkaz"/>
          <w:color w:val="000000" w:themeColor="text1"/>
          <w:u w:val="none"/>
        </w:rPr>
      </w:pPr>
      <w:r w:rsidRPr="00D87CAA">
        <w:rPr>
          <w:color w:val="000000" w:themeColor="text1"/>
        </w:rPr>
        <w:t xml:space="preserve">HALAŠKA, M. 2020. </w:t>
      </w:r>
      <w:r w:rsidRPr="00D87CAA">
        <w:rPr>
          <w:b/>
          <w:bCs/>
          <w:color w:val="000000" w:themeColor="text1"/>
        </w:rPr>
        <w:t>Onkologická léčba v těhotenství</w:t>
      </w:r>
      <w:r w:rsidRPr="00D87CAA">
        <w:rPr>
          <w:color w:val="000000" w:themeColor="text1"/>
        </w:rPr>
        <w:t xml:space="preserve">. </w:t>
      </w:r>
      <w:r w:rsidRPr="00D87CAA">
        <w:rPr>
          <w:i/>
          <w:iCs/>
          <w:color w:val="000000" w:themeColor="text1"/>
        </w:rPr>
        <w:t>Onkologie,</w:t>
      </w:r>
      <w:r w:rsidRPr="00D87CAA">
        <w:rPr>
          <w:color w:val="000000" w:themeColor="text1"/>
        </w:rPr>
        <w:t xml:space="preserve"> 14</w:t>
      </w:r>
      <w:r w:rsidR="008024EA" w:rsidRPr="00D87CAA">
        <w:rPr>
          <w:color w:val="000000" w:themeColor="text1"/>
        </w:rPr>
        <w:t>:</w:t>
      </w:r>
      <w:r w:rsidRPr="00D87CAA">
        <w:rPr>
          <w:color w:val="000000" w:themeColor="text1"/>
        </w:rPr>
        <w:t xml:space="preserve"> 82-</w:t>
      </w:r>
      <w:r w:rsidR="008024EA" w:rsidRPr="00D87CAA">
        <w:rPr>
          <w:color w:val="000000" w:themeColor="text1"/>
        </w:rPr>
        <w:t>8</w:t>
      </w:r>
      <w:r w:rsidRPr="00D87CAA">
        <w:rPr>
          <w:color w:val="000000" w:themeColor="text1"/>
        </w:rPr>
        <w:t>4</w:t>
      </w:r>
      <w:r w:rsidR="008024EA" w:rsidRPr="00D87CAA">
        <w:rPr>
          <w:color w:val="000000" w:themeColor="text1"/>
        </w:rPr>
        <w:t xml:space="preserve"> s</w:t>
      </w:r>
      <w:r w:rsidRPr="00D87CAA">
        <w:rPr>
          <w:color w:val="000000" w:themeColor="text1"/>
        </w:rPr>
        <w:t>.</w:t>
      </w:r>
      <w:r w:rsidR="008024EA" w:rsidRPr="00D87CAA">
        <w:rPr>
          <w:color w:val="000000" w:themeColor="text1"/>
        </w:rPr>
        <w:t xml:space="preserve"> ISSN </w:t>
      </w:r>
      <w:r w:rsidR="008024EA" w:rsidRPr="00D87CAA">
        <w:rPr>
          <w:rStyle w:val="Hypertextovodkaz"/>
          <w:color w:val="000000" w:themeColor="text1"/>
          <w:u w:val="none"/>
        </w:rPr>
        <w:t>1803-5345.</w:t>
      </w:r>
    </w:p>
    <w:p w14:paraId="54129992" w14:textId="77777777" w:rsidR="008C6019" w:rsidRPr="00D87CAA" w:rsidRDefault="008C6019" w:rsidP="00D87CAA">
      <w:pPr>
        <w:spacing w:line="360" w:lineRule="auto"/>
        <w:ind w:left="-76"/>
        <w:jc w:val="both"/>
        <w:rPr>
          <w:color w:val="000000" w:themeColor="text1"/>
        </w:rPr>
      </w:pPr>
    </w:p>
    <w:p w14:paraId="25889888" w14:textId="15B006DB" w:rsidR="00E2185F" w:rsidRDefault="006827AA" w:rsidP="00D87CAA">
      <w:pPr>
        <w:spacing w:line="360" w:lineRule="auto"/>
        <w:ind w:left="-76"/>
        <w:jc w:val="both"/>
        <w:rPr>
          <w:color w:val="000000" w:themeColor="text1"/>
        </w:rPr>
      </w:pPr>
      <w:r w:rsidRPr="00D87CAA">
        <w:rPr>
          <w:color w:val="000000" w:themeColor="text1"/>
        </w:rPr>
        <w:t>HAN</w:t>
      </w:r>
      <w:r w:rsidR="00E2185F" w:rsidRPr="00D87CAA">
        <w:rPr>
          <w:color w:val="000000" w:themeColor="text1"/>
        </w:rPr>
        <w:t xml:space="preserve">, S.N., </w:t>
      </w:r>
      <w:r w:rsidRPr="00D87CAA">
        <w:rPr>
          <w:color w:val="000000" w:themeColor="text1"/>
        </w:rPr>
        <w:t>AMANT</w:t>
      </w:r>
      <w:r w:rsidR="00E2185F" w:rsidRPr="00D87CAA">
        <w:rPr>
          <w:color w:val="000000" w:themeColor="text1"/>
        </w:rPr>
        <w:t xml:space="preserve">, F., </w:t>
      </w:r>
      <w:r w:rsidRPr="00D87CAA">
        <w:rPr>
          <w:color w:val="000000" w:themeColor="text1"/>
        </w:rPr>
        <w:t>MICHIELSEN</w:t>
      </w:r>
      <w:r w:rsidR="00E2185F" w:rsidRPr="00D87CAA">
        <w:rPr>
          <w:color w:val="000000" w:themeColor="text1"/>
        </w:rPr>
        <w:t>, K. et al 2018.</w:t>
      </w:r>
      <w:r w:rsidR="00E2185F" w:rsidRPr="00D87CAA">
        <w:rPr>
          <w:b/>
          <w:bCs/>
          <w:color w:val="000000" w:themeColor="text1"/>
        </w:rPr>
        <w:t xml:space="preserve"> </w:t>
      </w:r>
      <w:proofErr w:type="spellStart"/>
      <w:r w:rsidR="00E2185F" w:rsidRPr="00D87CAA">
        <w:rPr>
          <w:b/>
          <w:bCs/>
          <w:color w:val="000000" w:themeColor="text1"/>
        </w:rPr>
        <w:t>Feasibility</w:t>
      </w:r>
      <w:proofErr w:type="spellEnd"/>
      <w:r w:rsidR="00E2185F" w:rsidRPr="00D87CAA">
        <w:rPr>
          <w:b/>
          <w:bCs/>
          <w:color w:val="000000" w:themeColor="text1"/>
        </w:rPr>
        <w:t xml:space="preserve"> </w:t>
      </w:r>
      <w:proofErr w:type="spellStart"/>
      <w:r w:rsidR="00E2185F" w:rsidRPr="00D87CAA">
        <w:rPr>
          <w:b/>
          <w:bCs/>
          <w:color w:val="000000" w:themeColor="text1"/>
        </w:rPr>
        <w:t>of</w:t>
      </w:r>
      <w:proofErr w:type="spellEnd"/>
      <w:r w:rsidR="00E2185F" w:rsidRPr="00D87CAA">
        <w:rPr>
          <w:b/>
          <w:bCs/>
          <w:color w:val="000000" w:themeColor="text1"/>
        </w:rPr>
        <w:t xml:space="preserve"> </w:t>
      </w:r>
      <w:proofErr w:type="spellStart"/>
      <w:r w:rsidR="00E2185F" w:rsidRPr="00D87CAA">
        <w:rPr>
          <w:b/>
          <w:bCs/>
          <w:color w:val="000000" w:themeColor="text1"/>
        </w:rPr>
        <w:t>whole</w:t>
      </w:r>
      <w:proofErr w:type="spellEnd"/>
      <w:r w:rsidR="00E2185F" w:rsidRPr="00D87CAA">
        <w:rPr>
          <w:b/>
          <w:bCs/>
          <w:color w:val="000000" w:themeColor="text1"/>
        </w:rPr>
        <w:t xml:space="preserve">-body </w:t>
      </w:r>
      <w:proofErr w:type="spellStart"/>
      <w:r w:rsidR="00E2185F" w:rsidRPr="00D87CAA">
        <w:rPr>
          <w:b/>
          <w:bCs/>
          <w:color w:val="000000" w:themeColor="text1"/>
        </w:rPr>
        <w:t>diffusion-weighted</w:t>
      </w:r>
      <w:proofErr w:type="spellEnd"/>
      <w:r w:rsidR="00E2185F" w:rsidRPr="00D87CAA">
        <w:rPr>
          <w:b/>
          <w:bCs/>
          <w:color w:val="000000" w:themeColor="text1"/>
        </w:rPr>
        <w:t xml:space="preserve"> MRI </w:t>
      </w:r>
      <w:proofErr w:type="spellStart"/>
      <w:r w:rsidR="00E2185F" w:rsidRPr="00D87CAA">
        <w:rPr>
          <w:b/>
          <w:bCs/>
          <w:color w:val="000000" w:themeColor="text1"/>
        </w:rPr>
        <w:t>for</w:t>
      </w:r>
      <w:proofErr w:type="spellEnd"/>
      <w:r w:rsidR="00E2185F" w:rsidRPr="00D87CAA">
        <w:rPr>
          <w:b/>
          <w:bCs/>
          <w:color w:val="000000" w:themeColor="text1"/>
        </w:rPr>
        <w:t xml:space="preserve"> </w:t>
      </w:r>
      <w:proofErr w:type="spellStart"/>
      <w:r w:rsidR="00E2185F" w:rsidRPr="00D87CAA">
        <w:rPr>
          <w:b/>
          <w:bCs/>
          <w:color w:val="000000" w:themeColor="text1"/>
        </w:rPr>
        <w:t>detection</w:t>
      </w:r>
      <w:proofErr w:type="spellEnd"/>
      <w:r w:rsidR="00E2185F" w:rsidRPr="00D87CAA">
        <w:rPr>
          <w:b/>
          <w:bCs/>
          <w:color w:val="000000" w:themeColor="text1"/>
        </w:rPr>
        <w:t xml:space="preserve"> </w:t>
      </w:r>
      <w:proofErr w:type="spellStart"/>
      <w:r w:rsidR="00E2185F" w:rsidRPr="00D87CAA">
        <w:rPr>
          <w:b/>
          <w:bCs/>
          <w:color w:val="000000" w:themeColor="text1"/>
        </w:rPr>
        <w:t>of</w:t>
      </w:r>
      <w:proofErr w:type="spellEnd"/>
      <w:r w:rsidR="00E2185F" w:rsidRPr="00D87CAA">
        <w:rPr>
          <w:b/>
          <w:bCs/>
          <w:color w:val="000000" w:themeColor="text1"/>
        </w:rPr>
        <w:t xml:space="preserve"> </w:t>
      </w:r>
      <w:proofErr w:type="spellStart"/>
      <w:r w:rsidR="00E2185F" w:rsidRPr="00D87CAA">
        <w:rPr>
          <w:b/>
          <w:bCs/>
          <w:color w:val="000000" w:themeColor="text1"/>
        </w:rPr>
        <w:t>primary</w:t>
      </w:r>
      <w:proofErr w:type="spellEnd"/>
      <w:r w:rsidR="00E2185F" w:rsidRPr="00D87CAA">
        <w:rPr>
          <w:b/>
          <w:bCs/>
          <w:color w:val="000000" w:themeColor="text1"/>
        </w:rPr>
        <w:t xml:space="preserve"> </w:t>
      </w:r>
      <w:proofErr w:type="spellStart"/>
      <w:r w:rsidR="00E2185F" w:rsidRPr="00D87CAA">
        <w:rPr>
          <w:b/>
          <w:bCs/>
          <w:color w:val="000000" w:themeColor="text1"/>
        </w:rPr>
        <w:t>tumour</w:t>
      </w:r>
      <w:proofErr w:type="spellEnd"/>
      <w:r w:rsidR="00E2185F" w:rsidRPr="00D87CAA">
        <w:rPr>
          <w:b/>
          <w:bCs/>
          <w:color w:val="000000" w:themeColor="text1"/>
        </w:rPr>
        <w:t xml:space="preserve">, </w:t>
      </w:r>
      <w:proofErr w:type="spellStart"/>
      <w:r w:rsidR="00E2185F" w:rsidRPr="00D87CAA">
        <w:rPr>
          <w:b/>
          <w:bCs/>
          <w:color w:val="000000" w:themeColor="text1"/>
        </w:rPr>
        <w:t>nodal</w:t>
      </w:r>
      <w:proofErr w:type="spellEnd"/>
      <w:r w:rsidR="00E2185F" w:rsidRPr="00D87CAA">
        <w:rPr>
          <w:b/>
          <w:bCs/>
          <w:color w:val="000000" w:themeColor="text1"/>
        </w:rPr>
        <w:t xml:space="preserve"> and </w:t>
      </w:r>
      <w:proofErr w:type="spellStart"/>
      <w:r w:rsidR="00E2185F" w:rsidRPr="00D87CAA">
        <w:rPr>
          <w:b/>
          <w:bCs/>
          <w:color w:val="000000" w:themeColor="text1"/>
        </w:rPr>
        <w:t>distant</w:t>
      </w:r>
      <w:proofErr w:type="spellEnd"/>
      <w:r w:rsidR="00E2185F" w:rsidRPr="00D87CAA">
        <w:rPr>
          <w:b/>
          <w:bCs/>
          <w:color w:val="000000" w:themeColor="text1"/>
        </w:rPr>
        <w:t xml:space="preserve"> </w:t>
      </w:r>
      <w:proofErr w:type="spellStart"/>
      <w:r w:rsidR="00E2185F" w:rsidRPr="00D87CAA">
        <w:rPr>
          <w:b/>
          <w:bCs/>
          <w:color w:val="000000" w:themeColor="text1"/>
        </w:rPr>
        <w:t>metastases</w:t>
      </w:r>
      <w:proofErr w:type="spellEnd"/>
      <w:r w:rsidR="00E2185F" w:rsidRPr="00D87CAA">
        <w:rPr>
          <w:b/>
          <w:bCs/>
          <w:color w:val="000000" w:themeColor="text1"/>
        </w:rPr>
        <w:t xml:space="preserve"> in </w:t>
      </w:r>
      <w:proofErr w:type="spellStart"/>
      <w:r w:rsidR="00E2185F" w:rsidRPr="00D87CAA">
        <w:rPr>
          <w:b/>
          <w:bCs/>
          <w:color w:val="000000" w:themeColor="text1"/>
        </w:rPr>
        <w:t>women</w:t>
      </w:r>
      <w:proofErr w:type="spellEnd"/>
      <w:r w:rsidR="00E2185F" w:rsidRPr="00D87CAA">
        <w:rPr>
          <w:b/>
          <w:bCs/>
          <w:color w:val="000000" w:themeColor="text1"/>
        </w:rPr>
        <w:t xml:space="preserve"> </w:t>
      </w:r>
      <w:proofErr w:type="spellStart"/>
      <w:r w:rsidR="00E2185F" w:rsidRPr="00D87CAA">
        <w:rPr>
          <w:b/>
          <w:bCs/>
          <w:color w:val="000000" w:themeColor="text1"/>
        </w:rPr>
        <w:lastRenderedPageBreak/>
        <w:t>with</w:t>
      </w:r>
      <w:proofErr w:type="spellEnd"/>
      <w:r w:rsidR="00E2185F" w:rsidRPr="00D87CAA">
        <w:rPr>
          <w:b/>
          <w:bCs/>
          <w:color w:val="000000" w:themeColor="text1"/>
        </w:rPr>
        <w:t xml:space="preserve"> </w:t>
      </w:r>
      <w:proofErr w:type="spellStart"/>
      <w:r w:rsidR="00E2185F" w:rsidRPr="00D87CAA">
        <w:rPr>
          <w:b/>
          <w:bCs/>
          <w:color w:val="000000" w:themeColor="text1"/>
        </w:rPr>
        <w:t>cancer</w:t>
      </w:r>
      <w:proofErr w:type="spellEnd"/>
      <w:r w:rsidR="00E2185F" w:rsidRPr="00D87CAA">
        <w:rPr>
          <w:b/>
          <w:bCs/>
          <w:color w:val="000000" w:themeColor="text1"/>
        </w:rPr>
        <w:t xml:space="preserve"> </w:t>
      </w:r>
      <w:proofErr w:type="spellStart"/>
      <w:r w:rsidR="00E2185F" w:rsidRPr="00D87CAA">
        <w:rPr>
          <w:b/>
          <w:bCs/>
          <w:color w:val="000000" w:themeColor="text1"/>
        </w:rPr>
        <w:t>during</w:t>
      </w:r>
      <w:proofErr w:type="spellEnd"/>
      <w:r w:rsidR="00E2185F" w:rsidRPr="00D87CAA">
        <w:rPr>
          <w:b/>
          <w:bCs/>
          <w:color w:val="000000" w:themeColor="text1"/>
        </w:rPr>
        <w:t xml:space="preserve"> </w:t>
      </w:r>
      <w:proofErr w:type="spellStart"/>
      <w:r w:rsidR="00E2185F" w:rsidRPr="00D87CAA">
        <w:rPr>
          <w:b/>
          <w:bCs/>
          <w:color w:val="000000" w:themeColor="text1"/>
        </w:rPr>
        <w:t>pregnancy</w:t>
      </w:r>
      <w:proofErr w:type="spellEnd"/>
      <w:r w:rsidR="00E2185F" w:rsidRPr="00D87CAA">
        <w:rPr>
          <w:b/>
          <w:bCs/>
          <w:color w:val="000000" w:themeColor="text1"/>
        </w:rPr>
        <w:t>: a pilot study.</w:t>
      </w:r>
      <w:r w:rsidR="00E2185F" w:rsidRPr="00D87CAA">
        <w:rPr>
          <w:color w:val="000000" w:themeColor="text1"/>
        </w:rPr>
        <w:t xml:space="preserve"> Eur </w:t>
      </w:r>
      <w:proofErr w:type="spellStart"/>
      <w:r w:rsidR="00E2185F" w:rsidRPr="00D87CAA">
        <w:rPr>
          <w:color w:val="000000" w:themeColor="text1"/>
        </w:rPr>
        <w:t>Radiol</w:t>
      </w:r>
      <w:proofErr w:type="spellEnd"/>
      <w:r w:rsidR="00E2185F" w:rsidRPr="00D87CAA">
        <w:rPr>
          <w:color w:val="000000" w:themeColor="text1"/>
        </w:rPr>
        <w:t xml:space="preserve"> 28(5): 1862–1874 s. Dostupné z: </w:t>
      </w:r>
      <w:hyperlink r:id="rId24" w:history="1">
        <w:r w:rsidR="00E2185F" w:rsidRPr="00D87CAA">
          <w:rPr>
            <w:rStyle w:val="Hypertextovodkaz"/>
          </w:rPr>
          <w:t>https://doi.org/10.1007/s00330-017-5126-z</w:t>
        </w:r>
      </w:hyperlink>
      <w:r w:rsidR="00E2185F" w:rsidRPr="00D87CAA">
        <w:rPr>
          <w:color w:val="000000" w:themeColor="text1"/>
        </w:rPr>
        <w:tab/>
      </w:r>
    </w:p>
    <w:p w14:paraId="1D03C41F" w14:textId="77777777" w:rsidR="001F6BB4" w:rsidRPr="00D87CAA" w:rsidRDefault="001F6BB4" w:rsidP="00D87CAA">
      <w:pPr>
        <w:spacing w:line="360" w:lineRule="auto"/>
        <w:ind w:left="-76"/>
        <w:jc w:val="both"/>
        <w:rPr>
          <w:color w:val="000000" w:themeColor="text1"/>
        </w:rPr>
      </w:pPr>
    </w:p>
    <w:p w14:paraId="0450713A" w14:textId="34879475" w:rsidR="00E2185F" w:rsidRDefault="006827AA" w:rsidP="00D87CAA">
      <w:pPr>
        <w:spacing w:line="360" w:lineRule="auto"/>
        <w:ind w:left="-76"/>
        <w:jc w:val="both"/>
        <w:rPr>
          <w:color w:val="000000" w:themeColor="text1"/>
          <w:shd w:val="clear" w:color="auto" w:fill="FFFFFF"/>
        </w:rPr>
      </w:pPr>
      <w:r w:rsidRPr="00D87CAA">
        <w:rPr>
          <w:color w:val="000000" w:themeColor="text1"/>
          <w:shd w:val="clear" w:color="auto" w:fill="FFFFFF"/>
        </w:rPr>
        <w:t>CHOVANEC</w:t>
      </w:r>
      <w:r w:rsidR="00E2185F" w:rsidRPr="00D87CAA">
        <w:rPr>
          <w:color w:val="000000" w:themeColor="text1"/>
          <w:shd w:val="clear" w:color="auto" w:fill="FFFFFF"/>
        </w:rPr>
        <w:t xml:space="preserve">, J. a </w:t>
      </w:r>
      <w:r w:rsidRPr="00D87CAA">
        <w:rPr>
          <w:color w:val="000000" w:themeColor="text1"/>
          <w:shd w:val="clear" w:color="auto" w:fill="FFFFFF"/>
        </w:rPr>
        <w:t>NÁLEŽINSKÁ</w:t>
      </w:r>
      <w:r w:rsidR="00E2185F" w:rsidRPr="00D87CAA">
        <w:rPr>
          <w:color w:val="000000" w:themeColor="text1"/>
          <w:shd w:val="clear" w:color="auto" w:fill="FFFFFF"/>
        </w:rPr>
        <w:t xml:space="preserve"> M. 2014. </w:t>
      </w:r>
      <w:r w:rsidR="00E2185F" w:rsidRPr="00D87CAA">
        <w:rPr>
          <w:b/>
          <w:bCs/>
          <w:color w:val="000000" w:themeColor="text1"/>
          <w:shd w:val="clear" w:color="auto" w:fill="FFFFFF"/>
        </w:rPr>
        <w:t>Přehled diagnostiky a léčby karcinomu děložního hrdla.</w:t>
      </w:r>
      <w:r w:rsidR="00E2185F" w:rsidRPr="00D87CAA">
        <w:rPr>
          <w:color w:val="000000" w:themeColor="text1"/>
          <w:shd w:val="clear" w:color="auto" w:fill="FFFFFF"/>
        </w:rPr>
        <w:t xml:space="preserve"> Onkologie 8(6). 269-274 s. ISSN 1803-5345 (Online).</w:t>
      </w:r>
    </w:p>
    <w:p w14:paraId="50571303" w14:textId="77777777" w:rsidR="001F6BB4" w:rsidRPr="00D87CAA" w:rsidRDefault="001F6BB4" w:rsidP="00D87CAA">
      <w:pPr>
        <w:spacing w:line="360" w:lineRule="auto"/>
        <w:ind w:left="-76"/>
        <w:jc w:val="both"/>
        <w:rPr>
          <w:color w:val="000000" w:themeColor="text1"/>
          <w:shd w:val="clear" w:color="auto" w:fill="FFFFFF"/>
        </w:rPr>
      </w:pPr>
    </w:p>
    <w:p w14:paraId="33A8614B" w14:textId="37813102" w:rsidR="00E2185F" w:rsidRDefault="006827AA" w:rsidP="00D87CAA">
      <w:pPr>
        <w:spacing w:line="360" w:lineRule="auto"/>
        <w:ind w:left="-76"/>
        <w:jc w:val="both"/>
        <w:rPr>
          <w:rStyle w:val="Hypertextovodkaz"/>
        </w:rPr>
      </w:pPr>
      <w:r w:rsidRPr="00D87CAA">
        <w:rPr>
          <w:color w:val="000000" w:themeColor="text1"/>
        </w:rPr>
        <w:t>LALISCIA,</w:t>
      </w:r>
      <w:r w:rsidR="00E2185F" w:rsidRPr="00D87CAA">
        <w:rPr>
          <w:color w:val="000000" w:themeColor="text1"/>
        </w:rPr>
        <w:t xml:space="preserve"> C., </w:t>
      </w:r>
      <w:r w:rsidR="009D51D9" w:rsidRPr="00D87CAA">
        <w:rPr>
          <w:color w:val="000000" w:themeColor="text1"/>
        </w:rPr>
        <w:t>GADDUCCI</w:t>
      </w:r>
      <w:r w:rsidR="00E2185F" w:rsidRPr="00D87CAA">
        <w:rPr>
          <w:color w:val="000000" w:themeColor="text1"/>
        </w:rPr>
        <w:t xml:space="preserve">, A., </w:t>
      </w:r>
      <w:r w:rsidR="009D51D9" w:rsidRPr="00D87CAA">
        <w:rPr>
          <w:color w:val="000000" w:themeColor="text1"/>
        </w:rPr>
        <w:t>MONTRONE</w:t>
      </w:r>
      <w:r w:rsidR="00E2185F" w:rsidRPr="00D87CAA">
        <w:rPr>
          <w:color w:val="000000" w:themeColor="text1"/>
        </w:rPr>
        <w:t xml:space="preserve">, S., </w:t>
      </w:r>
      <w:r w:rsidR="009D51D9" w:rsidRPr="00D87CAA">
        <w:rPr>
          <w:color w:val="000000" w:themeColor="text1"/>
        </w:rPr>
        <w:t>TANA,</w:t>
      </w:r>
      <w:r w:rsidR="00E2185F" w:rsidRPr="00D87CAA">
        <w:rPr>
          <w:color w:val="000000" w:themeColor="text1"/>
        </w:rPr>
        <w:t xml:space="preserve"> R., </w:t>
      </w:r>
      <w:r w:rsidR="009D51D9" w:rsidRPr="00D87CAA">
        <w:rPr>
          <w:color w:val="000000" w:themeColor="text1"/>
        </w:rPr>
        <w:t>MORGANTI</w:t>
      </w:r>
      <w:r w:rsidR="00E2185F" w:rsidRPr="00D87CAA">
        <w:rPr>
          <w:color w:val="000000" w:themeColor="text1"/>
        </w:rPr>
        <w:t xml:space="preserve">, R., &amp; </w:t>
      </w:r>
      <w:r w:rsidR="009D51D9" w:rsidRPr="00D87CAA">
        <w:rPr>
          <w:color w:val="000000" w:themeColor="text1"/>
        </w:rPr>
        <w:t>FABRINI,</w:t>
      </w:r>
      <w:r w:rsidR="00E2185F" w:rsidRPr="00D87CAA">
        <w:rPr>
          <w:color w:val="000000" w:themeColor="text1"/>
        </w:rPr>
        <w:t xml:space="preserve"> M. G. 2016. </w:t>
      </w:r>
      <w:proofErr w:type="spellStart"/>
      <w:r w:rsidR="00E2185F" w:rsidRPr="00D87CAA">
        <w:rPr>
          <w:b/>
          <w:bCs/>
          <w:color w:val="000000" w:themeColor="text1"/>
        </w:rPr>
        <w:t>Radiotherapy</w:t>
      </w:r>
      <w:proofErr w:type="spellEnd"/>
      <w:r w:rsidR="00E2185F" w:rsidRPr="00D87CAA">
        <w:rPr>
          <w:b/>
          <w:bCs/>
          <w:color w:val="000000" w:themeColor="text1"/>
        </w:rPr>
        <w:t xml:space="preserve"> as </w:t>
      </w:r>
      <w:proofErr w:type="spellStart"/>
      <w:r w:rsidR="00E2185F" w:rsidRPr="00D87CAA">
        <w:rPr>
          <w:b/>
          <w:bCs/>
          <w:color w:val="000000" w:themeColor="text1"/>
        </w:rPr>
        <w:t>Definitive</w:t>
      </w:r>
      <w:proofErr w:type="spellEnd"/>
      <w:r w:rsidR="00E2185F" w:rsidRPr="00D87CAA">
        <w:rPr>
          <w:b/>
          <w:bCs/>
          <w:color w:val="000000" w:themeColor="text1"/>
        </w:rPr>
        <w:t xml:space="preserve"> </w:t>
      </w:r>
      <w:proofErr w:type="spellStart"/>
      <w:r w:rsidR="00E2185F" w:rsidRPr="00D87CAA">
        <w:rPr>
          <w:b/>
          <w:bCs/>
          <w:color w:val="000000" w:themeColor="text1"/>
        </w:rPr>
        <w:t>Treatment</w:t>
      </w:r>
      <w:proofErr w:type="spellEnd"/>
      <w:r w:rsidR="00E2185F" w:rsidRPr="00D87CAA">
        <w:rPr>
          <w:b/>
          <w:bCs/>
          <w:color w:val="000000" w:themeColor="text1"/>
        </w:rPr>
        <w:t xml:space="preserve"> </w:t>
      </w:r>
      <w:proofErr w:type="spellStart"/>
      <w:r w:rsidR="00E2185F" w:rsidRPr="00D87CAA">
        <w:rPr>
          <w:b/>
          <w:bCs/>
          <w:color w:val="000000" w:themeColor="text1"/>
        </w:rPr>
        <w:t>of</w:t>
      </w:r>
      <w:proofErr w:type="spellEnd"/>
      <w:r w:rsidR="00E2185F" w:rsidRPr="00D87CAA">
        <w:rPr>
          <w:b/>
          <w:bCs/>
          <w:color w:val="000000" w:themeColor="text1"/>
        </w:rPr>
        <w:t xml:space="preserve"> </w:t>
      </w:r>
      <w:proofErr w:type="spellStart"/>
      <w:r w:rsidR="00E2185F" w:rsidRPr="00D87CAA">
        <w:rPr>
          <w:b/>
          <w:bCs/>
          <w:color w:val="000000" w:themeColor="text1"/>
        </w:rPr>
        <w:t>Patients</w:t>
      </w:r>
      <w:proofErr w:type="spellEnd"/>
      <w:r w:rsidR="00E2185F" w:rsidRPr="00D87CAA">
        <w:rPr>
          <w:b/>
          <w:bCs/>
          <w:color w:val="000000" w:themeColor="text1"/>
        </w:rPr>
        <w:t xml:space="preserve"> </w:t>
      </w:r>
      <w:proofErr w:type="spellStart"/>
      <w:r w:rsidR="00E2185F" w:rsidRPr="00D87CAA">
        <w:rPr>
          <w:b/>
          <w:bCs/>
          <w:color w:val="000000" w:themeColor="text1"/>
        </w:rPr>
        <w:t>with</w:t>
      </w:r>
      <w:proofErr w:type="spellEnd"/>
      <w:r w:rsidR="00E2185F" w:rsidRPr="00D87CAA">
        <w:rPr>
          <w:b/>
          <w:bCs/>
          <w:color w:val="000000" w:themeColor="text1"/>
        </w:rPr>
        <w:t xml:space="preserve"> </w:t>
      </w:r>
      <w:proofErr w:type="spellStart"/>
      <w:r w:rsidR="00E2185F" w:rsidRPr="00D87CAA">
        <w:rPr>
          <w:b/>
          <w:bCs/>
          <w:color w:val="000000" w:themeColor="text1"/>
        </w:rPr>
        <w:t>Primary</w:t>
      </w:r>
      <w:proofErr w:type="spellEnd"/>
      <w:r w:rsidR="00E2185F" w:rsidRPr="00D87CAA">
        <w:rPr>
          <w:b/>
          <w:bCs/>
          <w:color w:val="000000" w:themeColor="text1"/>
        </w:rPr>
        <w:t xml:space="preserve"> </w:t>
      </w:r>
      <w:proofErr w:type="spellStart"/>
      <w:r w:rsidR="00E2185F" w:rsidRPr="00D87CAA">
        <w:rPr>
          <w:b/>
          <w:bCs/>
          <w:color w:val="000000" w:themeColor="text1"/>
        </w:rPr>
        <w:t>Vulvar</w:t>
      </w:r>
      <w:proofErr w:type="spellEnd"/>
      <w:r w:rsidR="00E2185F" w:rsidRPr="00D87CAA">
        <w:rPr>
          <w:b/>
          <w:bCs/>
          <w:color w:val="000000" w:themeColor="text1"/>
        </w:rPr>
        <w:t xml:space="preserve"> </w:t>
      </w:r>
      <w:proofErr w:type="spellStart"/>
      <w:r w:rsidR="00E2185F" w:rsidRPr="00D87CAA">
        <w:rPr>
          <w:b/>
          <w:bCs/>
          <w:color w:val="000000" w:themeColor="text1"/>
        </w:rPr>
        <w:t>Carcinoma</w:t>
      </w:r>
      <w:proofErr w:type="spellEnd"/>
      <w:r w:rsidR="00E2185F" w:rsidRPr="00D87CAA">
        <w:rPr>
          <w:b/>
          <w:bCs/>
          <w:color w:val="000000" w:themeColor="text1"/>
        </w:rPr>
        <w:t xml:space="preserve"> </w:t>
      </w:r>
      <w:proofErr w:type="spellStart"/>
      <w:r w:rsidR="00E2185F" w:rsidRPr="00D87CAA">
        <w:rPr>
          <w:b/>
          <w:bCs/>
          <w:color w:val="000000" w:themeColor="text1"/>
        </w:rPr>
        <w:t>Unfit</w:t>
      </w:r>
      <w:proofErr w:type="spellEnd"/>
      <w:r w:rsidR="00E2185F" w:rsidRPr="00D87CAA">
        <w:rPr>
          <w:b/>
          <w:bCs/>
          <w:color w:val="000000" w:themeColor="text1"/>
        </w:rPr>
        <w:t xml:space="preserve"> </w:t>
      </w:r>
      <w:proofErr w:type="spellStart"/>
      <w:r w:rsidR="00E2185F" w:rsidRPr="00D87CAA">
        <w:rPr>
          <w:b/>
          <w:bCs/>
          <w:color w:val="000000" w:themeColor="text1"/>
        </w:rPr>
        <w:t>for</w:t>
      </w:r>
      <w:proofErr w:type="spellEnd"/>
      <w:r w:rsidR="00E2185F" w:rsidRPr="00D87CAA">
        <w:rPr>
          <w:b/>
          <w:bCs/>
          <w:color w:val="000000" w:themeColor="text1"/>
        </w:rPr>
        <w:t xml:space="preserve"> </w:t>
      </w:r>
      <w:proofErr w:type="spellStart"/>
      <w:r w:rsidR="00E2185F" w:rsidRPr="00D87CAA">
        <w:rPr>
          <w:b/>
          <w:bCs/>
          <w:color w:val="000000" w:themeColor="text1"/>
        </w:rPr>
        <w:t>Surgery</w:t>
      </w:r>
      <w:proofErr w:type="spellEnd"/>
      <w:r w:rsidR="00E2185F" w:rsidRPr="00D87CAA">
        <w:rPr>
          <w:b/>
          <w:bCs/>
          <w:color w:val="000000" w:themeColor="text1"/>
        </w:rPr>
        <w:t xml:space="preserve"> and </w:t>
      </w:r>
      <w:proofErr w:type="spellStart"/>
      <w:r w:rsidR="00E2185F" w:rsidRPr="00D87CAA">
        <w:rPr>
          <w:b/>
          <w:bCs/>
          <w:color w:val="000000" w:themeColor="text1"/>
        </w:rPr>
        <w:t>with</w:t>
      </w:r>
      <w:proofErr w:type="spellEnd"/>
      <w:r w:rsidR="00E2185F" w:rsidRPr="00D87CAA">
        <w:rPr>
          <w:b/>
          <w:bCs/>
          <w:color w:val="000000" w:themeColor="text1"/>
        </w:rPr>
        <w:t xml:space="preserve"> </w:t>
      </w:r>
      <w:proofErr w:type="spellStart"/>
      <w:r w:rsidR="00E2185F" w:rsidRPr="00D87CAA">
        <w:rPr>
          <w:b/>
          <w:bCs/>
          <w:color w:val="000000" w:themeColor="text1"/>
        </w:rPr>
        <w:t>Recurrent</w:t>
      </w:r>
      <w:proofErr w:type="spellEnd"/>
      <w:r w:rsidR="00E2185F" w:rsidRPr="00D87CAA">
        <w:rPr>
          <w:b/>
          <w:bCs/>
          <w:color w:val="000000" w:themeColor="text1"/>
        </w:rPr>
        <w:t xml:space="preserve"> </w:t>
      </w:r>
      <w:proofErr w:type="spellStart"/>
      <w:r w:rsidR="00E2185F" w:rsidRPr="00D87CAA">
        <w:rPr>
          <w:b/>
          <w:bCs/>
          <w:color w:val="000000" w:themeColor="text1"/>
        </w:rPr>
        <w:t>Vulvar</w:t>
      </w:r>
      <w:proofErr w:type="spellEnd"/>
      <w:r w:rsidR="00E2185F" w:rsidRPr="00D87CAA">
        <w:rPr>
          <w:b/>
          <w:bCs/>
          <w:color w:val="000000" w:themeColor="text1"/>
        </w:rPr>
        <w:t xml:space="preserve"> </w:t>
      </w:r>
      <w:proofErr w:type="spellStart"/>
      <w:r w:rsidR="00E2185F" w:rsidRPr="00D87CAA">
        <w:rPr>
          <w:b/>
          <w:bCs/>
          <w:color w:val="000000" w:themeColor="text1"/>
        </w:rPr>
        <w:t>Carcinoma</w:t>
      </w:r>
      <w:proofErr w:type="spellEnd"/>
      <w:r w:rsidR="00E2185F" w:rsidRPr="00D87CAA">
        <w:rPr>
          <w:b/>
          <w:bCs/>
          <w:color w:val="000000" w:themeColor="text1"/>
        </w:rPr>
        <w:t xml:space="preserve"> </w:t>
      </w:r>
      <w:proofErr w:type="spellStart"/>
      <w:r w:rsidR="00E2185F" w:rsidRPr="00D87CAA">
        <w:rPr>
          <w:b/>
          <w:bCs/>
          <w:color w:val="000000" w:themeColor="text1"/>
        </w:rPr>
        <w:t>After</w:t>
      </w:r>
      <w:proofErr w:type="spellEnd"/>
      <w:r w:rsidR="00E2185F" w:rsidRPr="00D87CAA">
        <w:rPr>
          <w:b/>
          <w:bCs/>
          <w:color w:val="000000" w:themeColor="text1"/>
        </w:rPr>
        <w:t xml:space="preserve"> </w:t>
      </w:r>
      <w:proofErr w:type="spellStart"/>
      <w:r w:rsidR="00E2185F" w:rsidRPr="00D87CAA">
        <w:rPr>
          <w:b/>
          <w:bCs/>
          <w:color w:val="000000" w:themeColor="text1"/>
        </w:rPr>
        <w:t>Primary</w:t>
      </w:r>
      <w:proofErr w:type="spellEnd"/>
      <w:r w:rsidR="00E2185F" w:rsidRPr="00D87CAA">
        <w:rPr>
          <w:b/>
          <w:bCs/>
          <w:color w:val="000000" w:themeColor="text1"/>
        </w:rPr>
        <w:t xml:space="preserve"> </w:t>
      </w:r>
      <w:proofErr w:type="spellStart"/>
      <w:r w:rsidR="00E2185F" w:rsidRPr="00D87CAA">
        <w:rPr>
          <w:b/>
          <w:bCs/>
          <w:color w:val="000000" w:themeColor="text1"/>
        </w:rPr>
        <w:t>Radical</w:t>
      </w:r>
      <w:proofErr w:type="spellEnd"/>
      <w:r w:rsidR="00E2185F" w:rsidRPr="00D87CAA">
        <w:rPr>
          <w:b/>
          <w:bCs/>
          <w:color w:val="000000" w:themeColor="text1"/>
        </w:rPr>
        <w:t xml:space="preserve"> </w:t>
      </w:r>
      <w:proofErr w:type="spellStart"/>
      <w:r w:rsidR="00E2185F" w:rsidRPr="00D87CAA">
        <w:rPr>
          <w:b/>
          <w:bCs/>
          <w:color w:val="000000" w:themeColor="text1"/>
        </w:rPr>
        <w:t>Surgery</w:t>
      </w:r>
      <w:proofErr w:type="spellEnd"/>
      <w:r w:rsidR="00E2185F" w:rsidRPr="00D87CAA">
        <w:rPr>
          <w:b/>
          <w:bCs/>
          <w:color w:val="000000" w:themeColor="text1"/>
        </w:rPr>
        <w:t xml:space="preserve">: </w:t>
      </w:r>
      <w:proofErr w:type="spellStart"/>
      <w:r w:rsidR="00E2185F" w:rsidRPr="00D87CAA">
        <w:rPr>
          <w:b/>
          <w:bCs/>
          <w:color w:val="000000" w:themeColor="text1"/>
        </w:rPr>
        <w:t>Results</w:t>
      </w:r>
      <w:proofErr w:type="spellEnd"/>
      <w:r w:rsidR="00E2185F" w:rsidRPr="00D87CAA">
        <w:rPr>
          <w:b/>
          <w:bCs/>
          <w:color w:val="000000" w:themeColor="text1"/>
        </w:rPr>
        <w:t xml:space="preserve"> </w:t>
      </w:r>
      <w:proofErr w:type="spellStart"/>
      <w:r w:rsidR="00E2185F" w:rsidRPr="00D87CAA">
        <w:rPr>
          <w:b/>
          <w:bCs/>
          <w:color w:val="000000" w:themeColor="text1"/>
        </w:rPr>
        <w:t>of</w:t>
      </w:r>
      <w:proofErr w:type="spellEnd"/>
      <w:r w:rsidR="00E2185F" w:rsidRPr="00D87CAA">
        <w:rPr>
          <w:b/>
          <w:bCs/>
          <w:color w:val="000000" w:themeColor="text1"/>
        </w:rPr>
        <w:t xml:space="preserve"> a </w:t>
      </w:r>
      <w:proofErr w:type="spellStart"/>
      <w:r w:rsidR="00E2185F" w:rsidRPr="00D87CAA">
        <w:rPr>
          <w:b/>
          <w:bCs/>
          <w:color w:val="000000" w:themeColor="text1"/>
        </w:rPr>
        <w:t>Retrospective</w:t>
      </w:r>
      <w:proofErr w:type="spellEnd"/>
      <w:r w:rsidR="00E2185F" w:rsidRPr="00D87CAA">
        <w:rPr>
          <w:b/>
          <w:bCs/>
          <w:color w:val="000000" w:themeColor="text1"/>
        </w:rPr>
        <w:t xml:space="preserve"> Single-center Study</w:t>
      </w:r>
      <w:r w:rsidR="00E2185F" w:rsidRPr="00D87CAA">
        <w:rPr>
          <w:color w:val="000000" w:themeColor="text1"/>
        </w:rPr>
        <w:t>. </w:t>
      </w:r>
      <w:proofErr w:type="spellStart"/>
      <w:r w:rsidR="00E2185F" w:rsidRPr="00D87CAA">
        <w:rPr>
          <w:i/>
          <w:iCs/>
          <w:color w:val="000000" w:themeColor="text1"/>
        </w:rPr>
        <w:t>Anticancer</w:t>
      </w:r>
      <w:proofErr w:type="spellEnd"/>
      <w:r w:rsidR="00E2185F" w:rsidRPr="00D87CAA">
        <w:rPr>
          <w:i/>
          <w:iCs/>
          <w:color w:val="000000" w:themeColor="text1"/>
        </w:rPr>
        <w:t xml:space="preserve"> </w:t>
      </w:r>
      <w:proofErr w:type="spellStart"/>
      <w:r w:rsidR="00E2185F" w:rsidRPr="00D87CAA">
        <w:rPr>
          <w:i/>
          <w:iCs/>
          <w:color w:val="000000" w:themeColor="text1"/>
        </w:rPr>
        <w:t>research</w:t>
      </w:r>
      <w:proofErr w:type="spellEnd"/>
      <w:r w:rsidR="00E2185F" w:rsidRPr="00D87CAA">
        <w:rPr>
          <w:color w:val="000000" w:themeColor="text1"/>
        </w:rPr>
        <w:t>, 36(1), 387–391 s. ISSN 1791-7530. Dostupné z:</w:t>
      </w:r>
      <w:r w:rsidR="00E2185F" w:rsidRPr="00D87CAA">
        <w:rPr>
          <w:color w:val="000000" w:themeColor="text1"/>
        </w:rPr>
        <w:tab/>
      </w:r>
      <w:r w:rsidR="00E2185F" w:rsidRPr="00D87CAA">
        <w:br/>
      </w:r>
      <w:hyperlink r:id="rId25" w:history="1">
        <w:r w:rsidR="00E2185F" w:rsidRPr="00D87CAA">
          <w:rPr>
            <w:rStyle w:val="Hypertextovodkaz"/>
          </w:rPr>
          <w:t>https://ar.iiarjournals.org/content/anticanres/36/1/387.full.pdf</w:t>
        </w:r>
      </w:hyperlink>
      <w:r w:rsidR="00E2185F" w:rsidRPr="00D87CAA">
        <w:rPr>
          <w:rStyle w:val="Hypertextovodkaz"/>
        </w:rPr>
        <w:t>.</w:t>
      </w:r>
    </w:p>
    <w:p w14:paraId="7241E82C" w14:textId="77777777" w:rsidR="001F6BB4" w:rsidRPr="00D87CAA" w:rsidRDefault="001F6BB4" w:rsidP="00D87CAA">
      <w:pPr>
        <w:spacing w:line="360" w:lineRule="auto"/>
        <w:ind w:left="-76"/>
        <w:jc w:val="both"/>
        <w:rPr>
          <w:rStyle w:val="Hypertextovodkaz"/>
          <w:color w:val="000000" w:themeColor="text1"/>
          <w:u w:val="none"/>
        </w:rPr>
      </w:pPr>
    </w:p>
    <w:p w14:paraId="5DA93E5B" w14:textId="6574E701" w:rsidR="00E2185F" w:rsidRDefault="009D51D9" w:rsidP="00D87CAA">
      <w:pPr>
        <w:spacing w:line="360" w:lineRule="auto"/>
        <w:ind w:left="-76"/>
        <w:jc w:val="both"/>
        <w:rPr>
          <w:color w:val="000000" w:themeColor="text1"/>
        </w:rPr>
      </w:pPr>
      <w:r w:rsidRPr="00D87CAA">
        <w:rPr>
          <w:color w:val="000000" w:themeColor="text1"/>
        </w:rPr>
        <w:t>MORICE</w:t>
      </w:r>
      <w:r w:rsidR="00E2185F" w:rsidRPr="00D87CAA">
        <w:rPr>
          <w:color w:val="000000" w:themeColor="text1"/>
        </w:rPr>
        <w:t xml:space="preserve">, P., </w:t>
      </w:r>
      <w:r w:rsidRPr="00D87CAA">
        <w:rPr>
          <w:color w:val="000000" w:themeColor="text1"/>
        </w:rPr>
        <w:t>UZAN</w:t>
      </w:r>
      <w:r w:rsidR="00E2185F" w:rsidRPr="00D87CAA">
        <w:rPr>
          <w:color w:val="000000" w:themeColor="text1"/>
        </w:rPr>
        <w:t xml:space="preserve">, C., </w:t>
      </w:r>
      <w:r w:rsidRPr="00D87CAA">
        <w:rPr>
          <w:color w:val="000000" w:themeColor="text1"/>
        </w:rPr>
        <w:t>GOUY</w:t>
      </w:r>
      <w:r w:rsidR="00E2185F" w:rsidRPr="00D87CAA">
        <w:rPr>
          <w:color w:val="000000" w:themeColor="text1"/>
        </w:rPr>
        <w:t xml:space="preserve">, S., </w:t>
      </w:r>
      <w:r w:rsidRPr="00D87CAA">
        <w:rPr>
          <w:color w:val="000000" w:themeColor="text1"/>
        </w:rPr>
        <w:t>VERSCHRAEGEN</w:t>
      </w:r>
      <w:r w:rsidR="00E2185F" w:rsidRPr="00D87CAA">
        <w:rPr>
          <w:color w:val="000000" w:themeColor="text1"/>
        </w:rPr>
        <w:t xml:space="preserve">, C., </w:t>
      </w:r>
      <w:r w:rsidRPr="00D87CAA">
        <w:rPr>
          <w:color w:val="000000" w:themeColor="text1"/>
        </w:rPr>
        <w:t>HAIE-MEDER</w:t>
      </w:r>
      <w:r w:rsidR="00E2185F" w:rsidRPr="00D87CAA">
        <w:rPr>
          <w:color w:val="000000" w:themeColor="text1"/>
        </w:rPr>
        <w:t xml:space="preserve">, Ch. 2012. </w:t>
      </w:r>
      <w:proofErr w:type="spellStart"/>
      <w:r w:rsidR="00E2185F" w:rsidRPr="00D87CAA">
        <w:rPr>
          <w:b/>
          <w:bCs/>
          <w:color w:val="000000" w:themeColor="text1"/>
        </w:rPr>
        <w:t>Gynaecological</w:t>
      </w:r>
      <w:proofErr w:type="spellEnd"/>
      <w:r w:rsidR="00E2185F" w:rsidRPr="00D87CAA">
        <w:rPr>
          <w:b/>
          <w:bCs/>
          <w:color w:val="000000" w:themeColor="text1"/>
        </w:rPr>
        <w:t xml:space="preserve"> </w:t>
      </w:r>
      <w:proofErr w:type="spellStart"/>
      <w:r w:rsidR="00E2185F" w:rsidRPr="00D87CAA">
        <w:rPr>
          <w:b/>
          <w:bCs/>
          <w:color w:val="000000" w:themeColor="text1"/>
        </w:rPr>
        <w:t>cancers</w:t>
      </w:r>
      <w:proofErr w:type="spellEnd"/>
      <w:r w:rsidR="00E2185F" w:rsidRPr="00D87CAA">
        <w:rPr>
          <w:b/>
          <w:bCs/>
          <w:color w:val="000000" w:themeColor="text1"/>
        </w:rPr>
        <w:t xml:space="preserve"> in </w:t>
      </w:r>
      <w:proofErr w:type="spellStart"/>
      <w:r w:rsidR="00E2185F" w:rsidRPr="00D87CAA">
        <w:rPr>
          <w:b/>
          <w:bCs/>
          <w:color w:val="000000" w:themeColor="text1"/>
        </w:rPr>
        <w:t>pregnancy</w:t>
      </w:r>
      <w:proofErr w:type="spellEnd"/>
      <w:r w:rsidR="00E2185F" w:rsidRPr="00D87CAA">
        <w:rPr>
          <w:b/>
          <w:bCs/>
          <w:color w:val="000000" w:themeColor="text1"/>
        </w:rPr>
        <w:t>.</w:t>
      </w:r>
      <w:r w:rsidR="00E2185F" w:rsidRPr="00D87CAA">
        <w:rPr>
          <w:color w:val="000000" w:themeColor="text1"/>
        </w:rPr>
        <w:t xml:space="preserve"> </w:t>
      </w:r>
      <w:proofErr w:type="spellStart"/>
      <w:r w:rsidR="00E2185F" w:rsidRPr="00D87CAA">
        <w:rPr>
          <w:i/>
          <w:iCs/>
          <w:color w:val="000000" w:themeColor="text1"/>
        </w:rPr>
        <w:t>The</w:t>
      </w:r>
      <w:proofErr w:type="spellEnd"/>
      <w:r w:rsidR="00E2185F" w:rsidRPr="00D87CAA">
        <w:rPr>
          <w:i/>
          <w:iCs/>
          <w:color w:val="000000" w:themeColor="text1"/>
        </w:rPr>
        <w:t xml:space="preserve"> Lancet</w:t>
      </w:r>
      <w:r w:rsidR="00E2185F" w:rsidRPr="00D87CAA">
        <w:rPr>
          <w:color w:val="000000" w:themeColor="text1"/>
        </w:rPr>
        <w:t xml:space="preserve"> 379: 558-569 s. ISSN 0140-6736. Dostupné z: </w:t>
      </w:r>
      <w:hyperlink r:id="rId26" w:history="1">
        <w:r w:rsidR="00E2185F" w:rsidRPr="00D87CAA">
          <w:rPr>
            <w:rStyle w:val="Hypertextovodkaz"/>
          </w:rPr>
          <w:t>https://doi.org/10.1016/S0140-6736(11)60829-5</w:t>
        </w:r>
      </w:hyperlink>
      <w:r w:rsidR="00E2185F" w:rsidRPr="00D87CAA">
        <w:rPr>
          <w:color w:val="000000" w:themeColor="text1"/>
        </w:rPr>
        <w:t>.</w:t>
      </w:r>
    </w:p>
    <w:p w14:paraId="50CEF77D" w14:textId="77777777" w:rsidR="001F6BB4" w:rsidRPr="00D87CAA" w:rsidRDefault="001F6BB4" w:rsidP="00D87CAA">
      <w:pPr>
        <w:spacing w:line="360" w:lineRule="auto"/>
        <w:ind w:left="-76"/>
        <w:jc w:val="both"/>
        <w:rPr>
          <w:color w:val="000000" w:themeColor="text1"/>
        </w:rPr>
      </w:pPr>
    </w:p>
    <w:p w14:paraId="40CA072B" w14:textId="2EF9665B" w:rsidR="00E2185F" w:rsidRDefault="009D51D9" w:rsidP="00D87CAA">
      <w:pPr>
        <w:spacing w:line="360" w:lineRule="auto"/>
        <w:ind w:left="-76"/>
        <w:jc w:val="both"/>
        <w:rPr>
          <w:color w:val="000000" w:themeColor="text1"/>
          <w:shd w:val="clear" w:color="auto" w:fill="FFFFFF"/>
        </w:rPr>
      </w:pPr>
      <w:r w:rsidRPr="00D87CAA">
        <w:rPr>
          <w:color w:val="000000" w:themeColor="text1"/>
          <w:shd w:val="clear" w:color="auto" w:fill="FFFFFF"/>
        </w:rPr>
        <w:t>NDUKWE</w:t>
      </w:r>
      <w:r w:rsidR="00E2185F" w:rsidRPr="00D87CAA">
        <w:rPr>
          <w:color w:val="000000" w:themeColor="text1"/>
          <w:shd w:val="clear" w:color="auto" w:fill="FFFFFF"/>
        </w:rPr>
        <w:t xml:space="preserve">, M., </w:t>
      </w:r>
      <w:r w:rsidRPr="00D87CAA">
        <w:rPr>
          <w:color w:val="000000" w:themeColor="text1"/>
          <w:shd w:val="clear" w:color="auto" w:fill="FFFFFF"/>
        </w:rPr>
        <w:t>PRÁZNOVEC</w:t>
      </w:r>
      <w:r w:rsidR="00E2185F" w:rsidRPr="00D87CAA">
        <w:rPr>
          <w:color w:val="000000" w:themeColor="text1"/>
          <w:shd w:val="clear" w:color="auto" w:fill="FFFFFF"/>
        </w:rPr>
        <w:t xml:space="preserve">, I., </w:t>
      </w:r>
      <w:r w:rsidRPr="00D87CAA">
        <w:rPr>
          <w:color w:val="000000" w:themeColor="text1"/>
          <w:shd w:val="clear" w:color="auto" w:fill="FFFFFF"/>
        </w:rPr>
        <w:t>ŠTĚPÁN</w:t>
      </w:r>
      <w:r w:rsidR="00E2185F" w:rsidRPr="00D87CAA">
        <w:rPr>
          <w:color w:val="000000" w:themeColor="text1"/>
          <w:shd w:val="clear" w:color="auto" w:fill="FFFFFF"/>
        </w:rPr>
        <w:t xml:space="preserve">, M., </w:t>
      </w:r>
      <w:r w:rsidRPr="00D87CAA">
        <w:rPr>
          <w:color w:val="000000" w:themeColor="text1"/>
          <w:shd w:val="clear" w:color="auto" w:fill="FFFFFF"/>
        </w:rPr>
        <w:t>SIRAK</w:t>
      </w:r>
      <w:r w:rsidR="00E2185F" w:rsidRPr="00D87CAA">
        <w:rPr>
          <w:color w:val="000000" w:themeColor="text1"/>
          <w:shd w:val="clear" w:color="auto" w:fill="FFFFFF"/>
        </w:rPr>
        <w:t xml:space="preserve">, I., </w:t>
      </w:r>
      <w:r w:rsidRPr="00D87CAA">
        <w:rPr>
          <w:color w:val="000000" w:themeColor="text1"/>
          <w:shd w:val="clear" w:color="auto" w:fill="FFFFFF"/>
        </w:rPr>
        <w:t>FIBÍR,</w:t>
      </w:r>
      <w:r w:rsidR="00E2185F" w:rsidRPr="00D87CAA">
        <w:rPr>
          <w:color w:val="000000" w:themeColor="text1"/>
          <w:shd w:val="clear" w:color="auto" w:fill="FFFFFF"/>
        </w:rPr>
        <w:t xml:space="preserve"> A. a </w:t>
      </w:r>
      <w:r w:rsidRPr="00D87CAA">
        <w:rPr>
          <w:color w:val="000000" w:themeColor="text1"/>
          <w:shd w:val="clear" w:color="auto" w:fill="FFFFFF"/>
        </w:rPr>
        <w:t>SPACEK</w:t>
      </w:r>
      <w:r w:rsidR="00E2185F" w:rsidRPr="00D87CAA">
        <w:rPr>
          <w:color w:val="000000" w:themeColor="text1"/>
          <w:shd w:val="clear" w:color="auto" w:fill="FFFFFF"/>
        </w:rPr>
        <w:t xml:space="preserve">, J. 2021. </w:t>
      </w:r>
      <w:proofErr w:type="spellStart"/>
      <w:r w:rsidR="00E2185F" w:rsidRPr="00D87CAA">
        <w:rPr>
          <w:b/>
          <w:bCs/>
          <w:color w:val="000000" w:themeColor="text1"/>
          <w:shd w:val="clear" w:color="auto" w:fill="FFFFFF"/>
        </w:rPr>
        <w:t>Možnosti</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léčby</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lokálne</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recidivujícího</w:t>
      </w:r>
      <w:proofErr w:type="spellEnd"/>
      <w:r w:rsidR="00E2185F" w:rsidRPr="00D87CAA">
        <w:rPr>
          <w:b/>
          <w:bCs/>
          <w:color w:val="000000" w:themeColor="text1"/>
          <w:shd w:val="clear" w:color="auto" w:fill="FFFFFF"/>
        </w:rPr>
        <w:t xml:space="preserve"> karcinomu vulvy</w:t>
      </w:r>
      <w:r w:rsidR="00E2185F" w:rsidRPr="00D87CAA">
        <w:rPr>
          <w:color w:val="000000" w:themeColor="text1"/>
          <w:shd w:val="clear" w:color="auto" w:fill="FFFFFF"/>
        </w:rPr>
        <w:t xml:space="preserve">. </w:t>
      </w:r>
      <w:r w:rsidR="00E2185F" w:rsidRPr="00D87CAA">
        <w:rPr>
          <w:i/>
          <w:iCs/>
          <w:color w:val="000000" w:themeColor="text1"/>
          <w:shd w:val="clear" w:color="auto" w:fill="FFFFFF"/>
        </w:rPr>
        <w:t>Česká gynekologie</w:t>
      </w:r>
      <w:r w:rsidR="00E2185F" w:rsidRPr="00D87CAA">
        <w:rPr>
          <w:color w:val="000000" w:themeColor="text1"/>
          <w:shd w:val="clear" w:color="auto" w:fill="FFFFFF"/>
        </w:rPr>
        <w:t>: Česká lékařská společnost. 86(4). 1-3 s. D</w:t>
      </w:r>
      <w:r w:rsidR="00CA5274" w:rsidRPr="00D87CAA">
        <w:rPr>
          <w:color w:val="000000" w:themeColor="text1"/>
          <w:shd w:val="clear" w:color="auto" w:fill="FFFFFF"/>
        </w:rPr>
        <w:t>OI</w:t>
      </w:r>
      <w:r w:rsidR="00E2185F" w:rsidRPr="00D87CAA">
        <w:rPr>
          <w:color w:val="000000" w:themeColor="text1"/>
          <w:shd w:val="clear" w:color="auto" w:fill="FFFFFF"/>
        </w:rPr>
        <w:t xml:space="preserve">: 10.48095/cccg2021246. </w:t>
      </w:r>
    </w:p>
    <w:p w14:paraId="30D872C6" w14:textId="77777777" w:rsidR="001F6BB4" w:rsidRPr="00D87CAA" w:rsidRDefault="001F6BB4" w:rsidP="00D87CAA">
      <w:pPr>
        <w:spacing w:line="360" w:lineRule="auto"/>
        <w:ind w:left="-76"/>
        <w:jc w:val="both"/>
        <w:rPr>
          <w:color w:val="000000" w:themeColor="text1"/>
          <w:shd w:val="clear" w:color="auto" w:fill="FFFFFF"/>
        </w:rPr>
      </w:pPr>
    </w:p>
    <w:p w14:paraId="2181DBDB" w14:textId="796E38AA" w:rsidR="00E2185F" w:rsidRDefault="009D51D9" w:rsidP="00D87CAA">
      <w:pPr>
        <w:spacing w:line="360" w:lineRule="auto"/>
        <w:ind w:left="-76"/>
        <w:jc w:val="both"/>
        <w:rPr>
          <w:rStyle w:val="Hypertextovodkaz"/>
          <w:color w:val="000000" w:themeColor="text1"/>
          <w:u w:val="none"/>
        </w:rPr>
      </w:pPr>
      <w:r w:rsidRPr="00D87CAA">
        <w:rPr>
          <w:rStyle w:val="Hypertextovodkaz"/>
          <w:color w:val="000000" w:themeColor="text1"/>
          <w:u w:val="none"/>
        </w:rPr>
        <w:t>ONDROVÁ</w:t>
      </w:r>
      <w:r w:rsidR="00E2185F" w:rsidRPr="00D87CAA">
        <w:rPr>
          <w:rStyle w:val="Hypertextovodkaz"/>
          <w:color w:val="000000" w:themeColor="text1"/>
          <w:u w:val="none"/>
        </w:rPr>
        <w:t xml:space="preserve">, B., </w:t>
      </w:r>
      <w:r w:rsidRPr="00D87CAA">
        <w:rPr>
          <w:rStyle w:val="Hypertextovodkaz"/>
          <w:color w:val="000000" w:themeColor="text1"/>
          <w:u w:val="none"/>
        </w:rPr>
        <w:t>PÁSZTOROVÁ</w:t>
      </w:r>
      <w:r w:rsidR="00E2185F" w:rsidRPr="00D87CAA">
        <w:rPr>
          <w:rStyle w:val="Hypertextovodkaz"/>
          <w:color w:val="000000" w:themeColor="text1"/>
          <w:u w:val="none"/>
        </w:rPr>
        <w:t xml:space="preserve">, A. a </w:t>
      </w:r>
      <w:r w:rsidRPr="00D87CAA">
        <w:rPr>
          <w:rStyle w:val="Hypertextovodkaz"/>
          <w:color w:val="000000" w:themeColor="text1"/>
          <w:u w:val="none"/>
        </w:rPr>
        <w:t>KUBEŠ,</w:t>
      </w:r>
      <w:r w:rsidR="00E2185F" w:rsidRPr="00D87CAA">
        <w:rPr>
          <w:rStyle w:val="Hypertextovodkaz"/>
          <w:color w:val="000000" w:themeColor="text1"/>
          <w:u w:val="none"/>
        </w:rPr>
        <w:t xml:space="preserve"> J. 2020. </w:t>
      </w:r>
      <w:r w:rsidR="00E2185F" w:rsidRPr="00D87CAA">
        <w:rPr>
          <w:rStyle w:val="Hypertextovodkaz"/>
          <w:b/>
          <w:bCs/>
          <w:color w:val="000000" w:themeColor="text1"/>
          <w:u w:val="none"/>
        </w:rPr>
        <w:t xml:space="preserve">Postavení protonové radioterapie v komplexním </w:t>
      </w:r>
      <w:proofErr w:type="spellStart"/>
      <w:r w:rsidR="00E2185F" w:rsidRPr="00D87CAA">
        <w:rPr>
          <w:rStyle w:val="Hypertextovodkaz"/>
          <w:b/>
          <w:bCs/>
          <w:color w:val="000000" w:themeColor="text1"/>
          <w:u w:val="none"/>
        </w:rPr>
        <w:t>diagnosticko</w:t>
      </w:r>
      <w:proofErr w:type="spellEnd"/>
      <w:r w:rsidR="00E2185F" w:rsidRPr="00D87CAA">
        <w:rPr>
          <w:rStyle w:val="Hypertextovodkaz"/>
          <w:b/>
          <w:bCs/>
          <w:color w:val="000000" w:themeColor="text1"/>
          <w:u w:val="none"/>
        </w:rPr>
        <w:t xml:space="preserve"> léčebném programu karcinomu prsu.</w:t>
      </w:r>
      <w:r w:rsidR="00E2185F" w:rsidRPr="00D87CAA">
        <w:rPr>
          <w:rStyle w:val="Hypertextovodkaz"/>
          <w:color w:val="000000" w:themeColor="text1"/>
          <w:u w:val="none"/>
        </w:rPr>
        <w:t xml:space="preserve"> </w:t>
      </w:r>
      <w:r w:rsidR="00E2185F" w:rsidRPr="00D87CAA">
        <w:rPr>
          <w:rStyle w:val="Hypertextovodkaz"/>
          <w:i/>
          <w:iCs/>
          <w:color w:val="000000" w:themeColor="text1"/>
          <w:u w:val="none"/>
        </w:rPr>
        <w:t>Onkologie;</w:t>
      </w:r>
      <w:r w:rsidR="00E2185F" w:rsidRPr="00D87CAA">
        <w:rPr>
          <w:rStyle w:val="Hypertextovodkaz"/>
          <w:color w:val="000000" w:themeColor="text1"/>
          <w:u w:val="none"/>
        </w:rPr>
        <w:t xml:space="preserve"> 14(4): 157-161 s. ISSN:</w:t>
      </w:r>
      <w:r w:rsidR="001F6BB4">
        <w:rPr>
          <w:rStyle w:val="Hypertextovodkaz"/>
          <w:color w:val="000000" w:themeColor="text1"/>
          <w:u w:val="none"/>
        </w:rPr>
        <w:t xml:space="preserve"> </w:t>
      </w:r>
    </w:p>
    <w:p w14:paraId="1480C0E1" w14:textId="77777777" w:rsidR="001F6BB4" w:rsidRPr="00D87CAA" w:rsidRDefault="001F6BB4" w:rsidP="00D87CAA">
      <w:pPr>
        <w:spacing w:line="360" w:lineRule="auto"/>
        <w:ind w:left="-76"/>
        <w:jc w:val="both"/>
        <w:rPr>
          <w:rStyle w:val="Hypertextovodkaz"/>
          <w:color w:val="000000" w:themeColor="text1"/>
          <w:u w:val="none"/>
        </w:rPr>
      </w:pPr>
    </w:p>
    <w:p w14:paraId="0DDC353B" w14:textId="2A74399A" w:rsidR="00E2185F" w:rsidRDefault="00E2185F" w:rsidP="00D87CAA">
      <w:pPr>
        <w:spacing w:line="360" w:lineRule="auto"/>
        <w:ind w:left="-76"/>
        <w:jc w:val="both"/>
      </w:pPr>
      <w:r w:rsidRPr="00D87CAA">
        <w:rPr>
          <w:color w:val="000000" w:themeColor="text1"/>
        </w:rPr>
        <w:t>SAITO, T., TABATA, T., IKUSHIMA, H., et al. </w:t>
      </w:r>
      <w:r w:rsidRPr="00D87CAA">
        <w:rPr>
          <w:b/>
          <w:bCs/>
          <w:color w:val="000000" w:themeColor="text1"/>
        </w:rPr>
        <w:t xml:space="preserve">Japan Society </w:t>
      </w:r>
      <w:proofErr w:type="spellStart"/>
      <w:r w:rsidRPr="00D87CAA">
        <w:rPr>
          <w:b/>
          <w:bCs/>
          <w:color w:val="000000" w:themeColor="text1"/>
        </w:rPr>
        <w:t>of</w:t>
      </w:r>
      <w:proofErr w:type="spellEnd"/>
      <w:r w:rsidRPr="00D87CAA">
        <w:rPr>
          <w:b/>
          <w:bCs/>
          <w:color w:val="000000" w:themeColor="text1"/>
        </w:rPr>
        <w:t xml:space="preserve"> </w:t>
      </w:r>
      <w:proofErr w:type="spellStart"/>
      <w:r w:rsidRPr="00D87CAA">
        <w:rPr>
          <w:b/>
          <w:bCs/>
          <w:color w:val="000000" w:themeColor="text1"/>
        </w:rPr>
        <w:t>Gynecologic</w:t>
      </w:r>
      <w:proofErr w:type="spellEnd"/>
      <w:r w:rsidRPr="00D87CAA">
        <w:rPr>
          <w:b/>
          <w:bCs/>
          <w:color w:val="000000" w:themeColor="text1"/>
        </w:rPr>
        <w:t xml:space="preserve"> </w:t>
      </w:r>
      <w:proofErr w:type="spellStart"/>
      <w:r w:rsidRPr="00D87CAA">
        <w:rPr>
          <w:b/>
          <w:bCs/>
          <w:color w:val="000000" w:themeColor="text1"/>
        </w:rPr>
        <w:t>Oncology</w:t>
      </w:r>
      <w:proofErr w:type="spellEnd"/>
      <w:r w:rsidRPr="00D87CAA">
        <w:rPr>
          <w:b/>
          <w:bCs/>
          <w:color w:val="000000" w:themeColor="text1"/>
        </w:rPr>
        <w:t xml:space="preserve"> </w:t>
      </w:r>
      <w:proofErr w:type="spellStart"/>
      <w:r w:rsidRPr="00D87CAA">
        <w:rPr>
          <w:b/>
          <w:bCs/>
          <w:color w:val="000000" w:themeColor="text1"/>
        </w:rPr>
        <w:t>guidelines</w:t>
      </w:r>
      <w:proofErr w:type="spellEnd"/>
      <w:r w:rsidRPr="00D87CAA">
        <w:rPr>
          <w:b/>
          <w:bCs/>
          <w:color w:val="000000" w:themeColor="text1"/>
        </w:rPr>
        <w:t xml:space="preserve"> 2015 </w:t>
      </w:r>
      <w:proofErr w:type="spellStart"/>
      <w:r w:rsidRPr="00D87CAA">
        <w:rPr>
          <w:b/>
          <w:bCs/>
          <w:color w:val="000000" w:themeColor="text1"/>
        </w:rPr>
        <w:t>for</w:t>
      </w:r>
      <w:proofErr w:type="spellEnd"/>
      <w:r w:rsidRPr="00D87CAA">
        <w:rPr>
          <w:b/>
          <w:bCs/>
          <w:color w:val="000000" w:themeColor="text1"/>
        </w:rPr>
        <w:t xml:space="preserve"> </w:t>
      </w:r>
      <w:proofErr w:type="spellStart"/>
      <w:r w:rsidRPr="00D87CAA">
        <w:rPr>
          <w:b/>
          <w:bCs/>
          <w:color w:val="000000" w:themeColor="text1"/>
        </w:rPr>
        <w:t>the</w:t>
      </w:r>
      <w:proofErr w:type="spellEnd"/>
      <w:r w:rsidRPr="00D87CAA">
        <w:rPr>
          <w:b/>
          <w:bCs/>
          <w:color w:val="000000" w:themeColor="text1"/>
        </w:rPr>
        <w:t xml:space="preserve"> </w:t>
      </w:r>
      <w:proofErr w:type="spellStart"/>
      <w:r w:rsidRPr="00D87CAA">
        <w:rPr>
          <w:b/>
          <w:bCs/>
          <w:color w:val="000000" w:themeColor="text1"/>
        </w:rPr>
        <w:t>treatment</w:t>
      </w:r>
      <w:proofErr w:type="spellEnd"/>
      <w:r w:rsidRPr="00D87CAA">
        <w:rPr>
          <w:b/>
          <w:bCs/>
          <w:color w:val="000000" w:themeColor="text1"/>
        </w:rPr>
        <w:t xml:space="preserve"> </w:t>
      </w:r>
      <w:proofErr w:type="spellStart"/>
      <w:r w:rsidRPr="00D87CAA">
        <w:rPr>
          <w:b/>
          <w:bCs/>
          <w:color w:val="000000" w:themeColor="text1"/>
        </w:rPr>
        <w:t>of</w:t>
      </w:r>
      <w:proofErr w:type="spellEnd"/>
      <w:r w:rsidRPr="00D87CAA">
        <w:rPr>
          <w:b/>
          <w:bCs/>
          <w:color w:val="000000" w:themeColor="text1"/>
        </w:rPr>
        <w:t xml:space="preserve"> </w:t>
      </w:r>
      <w:proofErr w:type="spellStart"/>
      <w:r w:rsidRPr="00D87CAA">
        <w:rPr>
          <w:b/>
          <w:bCs/>
          <w:color w:val="000000" w:themeColor="text1"/>
        </w:rPr>
        <w:t>vulvar</w:t>
      </w:r>
      <w:proofErr w:type="spellEnd"/>
      <w:r w:rsidRPr="00D87CAA">
        <w:rPr>
          <w:b/>
          <w:bCs/>
          <w:color w:val="000000" w:themeColor="text1"/>
        </w:rPr>
        <w:t xml:space="preserve"> </w:t>
      </w:r>
      <w:proofErr w:type="spellStart"/>
      <w:r w:rsidRPr="00D87CAA">
        <w:rPr>
          <w:b/>
          <w:bCs/>
          <w:color w:val="000000" w:themeColor="text1"/>
        </w:rPr>
        <w:t>cancer</w:t>
      </w:r>
      <w:proofErr w:type="spellEnd"/>
      <w:r w:rsidRPr="00D87CAA">
        <w:rPr>
          <w:b/>
          <w:bCs/>
          <w:color w:val="000000" w:themeColor="text1"/>
        </w:rPr>
        <w:t xml:space="preserve"> and </w:t>
      </w:r>
      <w:proofErr w:type="spellStart"/>
      <w:r w:rsidRPr="00D87CAA">
        <w:rPr>
          <w:b/>
          <w:bCs/>
          <w:color w:val="000000" w:themeColor="text1"/>
        </w:rPr>
        <w:t>vaginal</w:t>
      </w:r>
      <w:proofErr w:type="spellEnd"/>
      <w:r w:rsidRPr="00D87CAA">
        <w:rPr>
          <w:b/>
          <w:bCs/>
          <w:color w:val="000000" w:themeColor="text1"/>
        </w:rPr>
        <w:t xml:space="preserve"> </w:t>
      </w:r>
      <w:proofErr w:type="spellStart"/>
      <w:r w:rsidRPr="00D87CAA">
        <w:rPr>
          <w:b/>
          <w:bCs/>
          <w:color w:val="000000" w:themeColor="text1"/>
        </w:rPr>
        <w:t>cancer</w:t>
      </w:r>
      <w:proofErr w:type="spellEnd"/>
      <w:r w:rsidRPr="00D87CAA">
        <w:rPr>
          <w:color w:val="000000" w:themeColor="text1"/>
        </w:rPr>
        <w:t>. </w:t>
      </w:r>
      <w:proofErr w:type="spellStart"/>
      <w:r w:rsidRPr="00D87CAA">
        <w:rPr>
          <w:color w:val="000000" w:themeColor="text1"/>
        </w:rPr>
        <w:t>Int</w:t>
      </w:r>
      <w:proofErr w:type="spellEnd"/>
      <w:r w:rsidRPr="00D87CAA">
        <w:rPr>
          <w:color w:val="000000" w:themeColor="text1"/>
        </w:rPr>
        <w:t xml:space="preserve"> J </w:t>
      </w:r>
      <w:proofErr w:type="spellStart"/>
      <w:r w:rsidRPr="00D87CAA">
        <w:rPr>
          <w:color w:val="000000" w:themeColor="text1"/>
        </w:rPr>
        <w:t>Clin</w:t>
      </w:r>
      <w:proofErr w:type="spellEnd"/>
      <w:r w:rsidRPr="00D87CAA">
        <w:rPr>
          <w:color w:val="000000" w:themeColor="text1"/>
        </w:rPr>
        <w:t xml:space="preserve"> </w:t>
      </w:r>
      <w:proofErr w:type="spellStart"/>
      <w:r w:rsidRPr="00D87CAA">
        <w:rPr>
          <w:color w:val="000000" w:themeColor="text1"/>
        </w:rPr>
        <w:t>Oncol</w:t>
      </w:r>
      <w:proofErr w:type="spellEnd"/>
      <w:r w:rsidRPr="00D87CAA">
        <w:rPr>
          <w:color w:val="000000" w:themeColor="text1"/>
        </w:rPr>
        <w:t xml:space="preserve"> 23, 201–234 (2018). Dostupné z: </w:t>
      </w:r>
      <w:hyperlink r:id="rId27" w:history="1">
        <w:r w:rsidRPr="00D87CAA">
          <w:rPr>
            <w:rStyle w:val="Hypertextovodkaz"/>
          </w:rPr>
          <w:t>https://doi.org/10.1007/s10147-017-1193-z</w:t>
        </w:r>
      </w:hyperlink>
      <w:r w:rsidRPr="00D87CAA">
        <w:t>.</w:t>
      </w:r>
    </w:p>
    <w:p w14:paraId="47D295D2" w14:textId="77777777" w:rsidR="001F6BB4" w:rsidRPr="00D87CAA" w:rsidRDefault="001F6BB4" w:rsidP="00D87CAA">
      <w:pPr>
        <w:spacing w:line="360" w:lineRule="auto"/>
        <w:ind w:left="-76"/>
        <w:jc w:val="both"/>
        <w:rPr>
          <w:color w:val="000000" w:themeColor="text1"/>
        </w:rPr>
      </w:pPr>
    </w:p>
    <w:p w14:paraId="53F2D5A6" w14:textId="74CA8110" w:rsidR="00E2185F" w:rsidRDefault="009D51D9" w:rsidP="00D87CAA">
      <w:pPr>
        <w:spacing w:line="360" w:lineRule="auto"/>
        <w:ind w:left="-76"/>
        <w:jc w:val="both"/>
        <w:rPr>
          <w:color w:val="000000" w:themeColor="text1"/>
        </w:rPr>
      </w:pPr>
      <w:r w:rsidRPr="00D87CAA">
        <w:rPr>
          <w:color w:val="000000" w:themeColor="text1"/>
        </w:rPr>
        <w:t>SIRAK</w:t>
      </w:r>
      <w:r w:rsidR="00E2185F" w:rsidRPr="00D87CAA">
        <w:rPr>
          <w:color w:val="000000" w:themeColor="text1"/>
        </w:rPr>
        <w:t xml:space="preserve">, I., </w:t>
      </w:r>
      <w:r w:rsidRPr="00D87CAA">
        <w:rPr>
          <w:color w:val="000000" w:themeColor="text1"/>
        </w:rPr>
        <w:t xml:space="preserve">HODEK, </w:t>
      </w:r>
      <w:r w:rsidR="00E2185F" w:rsidRPr="00D87CAA">
        <w:rPr>
          <w:color w:val="000000" w:themeColor="text1"/>
        </w:rPr>
        <w:t xml:space="preserve">M., </w:t>
      </w:r>
      <w:r w:rsidRPr="00D87CAA">
        <w:rPr>
          <w:color w:val="000000" w:themeColor="text1"/>
        </w:rPr>
        <w:t>PETERA</w:t>
      </w:r>
      <w:r w:rsidR="00E2185F" w:rsidRPr="00D87CAA">
        <w:rPr>
          <w:color w:val="000000" w:themeColor="text1"/>
        </w:rPr>
        <w:t xml:space="preserve">, J., </w:t>
      </w:r>
      <w:r w:rsidRPr="00D87CAA">
        <w:rPr>
          <w:color w:val="000000" w:themeColor="text1"/>
        </w:rPr>
        <w:t>ZOUL</w:t>
      </w:r>
      <w:r w:rsidR="00E2185F" w:rsidRPr="00D87CAA">
        <w:rPr>
          <w:color w:val="000000" w:themeColor="text1"/>
        </w:rPr>
        <w:t xml:space="preserve">, Z., </w:t>
      </w:r>
      <w:r w:rsidRPr="00D87CAA">
        <w:rPr>
          <w:color w:val="000000" w:themeColor="text1"/>
        </w:rPr>
        <w:t>VOŠMIK, M. A JANSA</w:t>
      </w:r>
      <w:r w:rsidR="00E2185F" w:rsidRPr="00D87CAA">
        <w:rPr>
          <w:color w:val="000000" w:themeColor="text1"/>
        </w:rPr>
        <w:t xml:space="preserve">, J. 2013. </w:t>
      </w:r>
      <w:r w:rsidR="00E2185F" w:rsidRPr="00D87CAA">
        <w:rPr>
          <w:b/>
          <w:bCs/>
          <w:color w:val="000000" w:themeColor="text1"/>
        </w:rPr>
        <w:t>Radioterapie v léčbě karcinomu vulvy. [</w:t>
      </w:r>
      <w:proofErr w:type="spellStart"/>
      <w:r w:rsidR="00E2185F" w:rsidRPr="00D87CAA">
        <w:rPr>
          <w:b/>
          <w:bCs/>
          <w:color w:val="000000" w:themeColor="text1"/>
        </w:rPr>
        <w:t>Radiotherapy</w:t>
      </w:r>
      <w:proofErr w:type="spellEnd"/>
      <w:r w:rsidR="00E2185F" w:rsidRPr="00D87CAA">
        <w:rPr>
          <w:b/>
          <w:bCs/>
          <w:color w:val="000000" w:themeColor="text1"/>
        </w:rPr>
        <w:t xml:space="preserve"> in </w:t>
      </w:r>
      <w:proofErr w:type="spellStart"/>
      <w:r w:rsidR="00E2185F" w:rsidRPr="00D87CAA">
        <w:rPr>
          <w:b/>
          <w:bCs/>
          <w:color w:val="000000" w:themeColor="text1"/>
        </w:rPr>
        <w:t>vulvar</w:t>
      </w:r>
      <w:proofErr w:type="spellEnd"/>
      <w:r w:rsidR="00E2185F" w:rsidRPr="00D87CAA">
        <w:rPr>
          <w:b/>
          <w:bCs/>
          <w:color w:val="000000" w:themeColor="text1"/>
        </w:rPr>
        <w:t xml:space="preserve"> </w:t>
      </w:r>
      <w:proofErr w:type="spellStart"/>
      <w:r w:rsidR="00E2185F" w:rsidRPr="00D87CAA">
        <w:rPr>
          <w:b/>
          <w:bCs/>
          <w:color w:val="000000" w:themeColor="text1"/>
        </w:rPr>
        <w:t>cancer</w:t>
      </w:r>
      <w:proofErr w:type="spellEnd"/>
      <w:r w:rsidR="00E2185F" w:rsidRPr="00D87CAA">
        <w:rPr>
          <w:b/>
          <w:bCs/>
          <w:color w:val="000000" w:themeColor="text1"/>
        </w:rPr>
        <w:t xml:space="preserve"> </w:t>
      </w:r>
      <w:proofErr w:type="spellStart"/>
      <w:r w:rsidR="00E2185F" w:rsidRPr="00D87CAA">
        <w:rPr>
          <w:b/>
          <w:bCs/>
          <w:color w:val="000000" w:themeColor="text1"/>
        </w:rPr>
        <w:t>treatment</w:t>
      </w:r>
      <w:proofErr w:type="spellEnd"/>
      <w:r w:rsidR="00E2185F" w:rsidRPr="00D87CAA">
        <w:rPr>
          <w:b/>
          <w:bCs/>
          <w:color w:val="000000" w:themeColor="text1"/>
        </w:rPr>
        <w:t>]</w:t>
      </w:r>
      <w:r w:rsidR="00E2185F" w:rsidRPr="00D87CAA">
        <w:rPr>
          <w:color w:val="000000" w:themeColor="text1"/>
        </w:rPr>
        <w:t xml:space="preserve"> </w:t>
      </w:r>
      <w:r w:rsidR="00E2185F" w:rsidRPr="00D87CAA">
        <w:rPr>
          <w:i/>
          <w:iCs/>
          <w:color w:val="000000" w:themeColor="text1"/>
        </w:rPr>
        <w:t xml:space="preserve">Česká </w:t>
      </w:r>
      <w:r w:rsidR="00E2185F" w:rsidRPr="00D87CAA">
        <w:rPr>
          <w:i/>
          <w:iCs/>
          <w:color w:val="000000" w:themeColor="text1"/>
        </w:rPr>
        <w:lastRenderedPageBreak/>
        <w:t>gynekologie</w:t>
      </w:r>
      <w:r w:rsidR="00E2185F" w:rsidRPr="00D87CAA">
        <w:rPr>
          <w:color w:val="000000" w:themeColor="text1"/>
        </w:rPr>
        <w:t>: Česká lékařská společnost J. Ev. Purkyně. Ročník 78(3). 270-275 s. ISSN 1805-4455 (Online)</w:t>
      </w:r>
    </w:p>
    <w:p w14:paraId="17C6329C" w14:textId="77777777" w:rsidR="001F6BB4" w:rsidRPr="00D87CAA" w:rsidRDefault="001F6BB4" w:rsidP="00D87CAA">
      <w:pPr>
        <w:spacing w:line="360" w:lineRule="auto"/>
        <w:ind w:left="-76"/>
        <w:jc w:val="both"/>
        <w:rPr>
          <w:color w:val="000000" w:themeColor="text1"/>
        </w:rPr>
      </w:pPr>
    </w:p>
    <w:p w14:paraId="25FB2A82" w14:textId="2653A27A" w:rsidR="00E2185F" w:rsidRPr="00D87CAA" w:rsidRDefault="009D51D9" w:rsidP="00D87CAA">
      <w:pPr>
        <w:spacing w:line="360" w:lineRule="auto"/>
        <w:ind w:left="-76"/>
        <w:jc w:val="both"/>
        <w:rPr>
          <w:color w:val="000000" w:themeColor="text1"/>
          <w:shd w:val="clear" w:color="auto" w:fill="FFFFFF"/>
        </w:rPr>
      </w:pPr>
      <w:r w:rsidRPr="00D87CAA">
        <w:rPr>
          <w:color w:val="000000" w:themeColor="text1"/>
          <w:shd w:val="clear" w:color="auto" w:fill="FFFFFF"/>
        </w:rPr>
        <w:t>SMALL, W., JR, BACON, M.A., BAJAJ, A., CHUANG, L.T., FISHER, B.J., HARKENRIDER, M.M., JHINGRAN, A., KITCHENER, H.C., MILESHKIN, L.R., VISWANATHAN, A.N</w:t>
      </w:r>
      <w:r w:rsidR="00E2185F" w:rsidRPr="00D87CAA">
        <w:rPr>
          <w:color w:val="000000" w:themeColor="text1"/>
          <w:shd w:val="clear" w:color="auto" w:fill="FFFFFF"/>
        </w:rPr>
        <w:t xml:space="preserve">. and </w:t>
      </w:r>
      <w:r w:rsidRPr="00D87CAA">
        <w:rPr>
          <w:color w:val="000000" w:themeColor="text1"/>
          <w:shd w:val="clear" w:color="auto" w:fill="FFFFFF"/>
        </w:rPr>
        <w:t xml:space="preserve">GAFFNEY, </w:t>
      </w:r>
      <w:r w:rsidR="00E2185F" w:rsidRPr="00D87CAA">
        <w:rPr>
          <w:color w:val="000000" w:themeColor="text1"/>
          <w:shd w:val="clear" w:color="auto" w:fill="FFFFFF"/>
        </w:rPr>
        <w:t xml:space="preserve">D.K. 2017. </w:t>
      </w:r>
      <w:proofErr w:type="spellStart"/>
      <w:r w:rsidR="00E2185F" w:rsidRPr="00D87CAA">
        <w:rPr>
          <w:b/>
          <w:bCs/>
          <w:color w:val="000000" w:themeColor="text1"/>
          <w:shd w:val="clear" w:color="auto" w:fill="FFFFFF"/>
        </w:rPr>
        <w:t>Cervical</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cancer</w:t>
      </w:r>
      <w:proofErr w:type="spellEnd"/>
      <w:r w:rsidR="00E2185F" w:rsidRPr="00D87CAA">
        <w:rPr>
          <w:b/>
          <w:bCs/>
          <w:color w:val="000000" w:themeColor="text1"/>
          <w:shd w:val="clear" w:color="auto" w:fill="FFFFFF"/>
        </w:rPr>
        <w:t xml:space="preserve">: A </w:t>
      </w:r>
      <w:proofErr w:type="spellStart"/>
      <w:r w:rsidR="00E2185F" w:rsidRPr="00D87CAA">
        <w:rPr>
          <w:b/>
          <w:bCs/>
          <w:color w:val="000000" w:themeColor="text1"/>
          <w:shd w:val="clear" w:color="auto" w:fill="FFFFFF"/>
        </w:rPr>
        <w:t>global</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health</w:t>
      </w:r>
      <w:proofErr w:type="spellEnd"/>
      <w:r w:rsidR="00E2185F" w:rsidRPr="00D87CAA">
        <w:rPr>
          <w:b/>
          <w:bCs/>
          <w:color w:val="000000" w:themeColor="text1"/>
          <w:shd w:val="clear" w:color="auto" w:fill="FFFFFF"/>
        </w:rPr>
        <w:t xml:space="preserve"> </w:t>
      </w:r>
      <w:proofErr w:type="spellStart"/>
      <w:r w:rsidR="00E2185F" w:rsidRPr="00D87CAA">
        <w:rPr>
          <w:b/>
          <w:bCs/>
          <w:color w:val="000000" w:themeColor="text1"/>
          <w:shd w:val="clear" w:color="auto" w:fill="FFFFFF"/>
        </w:rPr>
        <w:t>crisis</w:t>
      </w:r>
      <w:proofErr w:type="spellEnd"/>
      <w:r w:rsidR="00E2185F" w:rsidRPr="00D87CAA">
        <w:rPr>
          <w:b/>
          <w:bCs/>
          <w:color w:val="000000" w:themeColor="text1"/>
          <w:shd w:val="clear" w:color="auto" w:fill="FFFFFF"/>
        </w:rPr>
        <w:t>.</w:t>
      </w:r>
      <w:r w:rsidR="00E2185F" w:rsidRPr="00D87CAA">
        <w:rPr>
          <w:color w:val="000000" w:themeColor="text1"/>
          <w:shd w:val="clear" w:color="auto" w:fill="FFFFFF"/>
        </w:rPr>
        <w:t xml:space="preserve"> </w:t>
      </w:r>
      <w:proofErr w:type="spellStart"/>
      <w:r w:rsidR="00E2185F" w:rsidRPr="00D87CAA">
        <w:rPr>
          <w:i/>
          <w:iCs/>
          <w:color w:val="000000" w:themeColor="text1"/>
          <w:shd w:val="clear" w:color="auto" w:fill="FFFFFF"/>
        </w:rPr>
        <w:t>Cancer</w:t>
      </w:r>
      <w:proofErr w:type="spellEnd"/>
      <w:r w:rsidR="00E2185F" w:rsidRPr="00D87CAA">
        <w:rPr>
          <w:i/>
          <w:iCs/>
          <w:color w:val="000000" w:themeColor="text1"/>
          <w:shd w:val="clear" w:color="auto" w:fill="FFFFFF"/>
        </w:rPr>
        <w:t xml:space="preserve">. </w:t>
      </w:r>
      <w:r w:rsidR="00E2185F" w:rsidRPr="00D87CAA">
        <w:rPr>
          <w:color w:val="000000" w:themeColor="text1"/>
          <w:shd w:val="clear" w:color="auto" w:fill="FFFFFF"/>
        </w:rPr>
        <w:t xml:space="preserve">123: 2404-2412 s. ISSN  </w:t>
      </w:r>
      <w:proofErr w:type="gramStart"/>
      <w:r w:rsidR="00E2185F" w:rsidRPr="00D87CAA">
        <w:rPr>
          <w:color w:val="000000" w:themeColor="text1"/>
          <w:shd w:val="clear" w:color="auto" w:fill="FFFFFF"/>
        </w:rPr>
        <w:t>0008</w:t>
      </w:r>
      <w:r w:rsidR="00492A18" w:rsidRPr="00D87CAA">
        <w:rPr>
          <w:color w:val="000000" w:themeColor="text1"/>
          <w:shd w:val="clear" w:color="auto" w:fill="FFFFFF"/>
        </w:rPr>
        <w:t>-</w:t>
      </w:r>
      <w:r w:rsidR="00E2185F" w:rsidRPr="00D87CAA">
        <w:rPr>
          <w:color w:val="000000" w:themeColor="text1"/>
          <w:shd w:val="clear" w:color="auto" w:fill="FFFFFF"/>
        </w:rPr>
        <w:t>543X</w:t>
      </w:r>
      <w:proofErr w:type="gramEnd"/>
      <w:r w:rsidR="00E2185F" w:rsidRPr="00D87CAA">
        <w:rPr>
          <w:color w:val="000000" w:themeColor="text1"/>
          <w:shd w:val="clear" w:color="auto" w:fill="FFFFFF"/>
        </w:rPr>
        <w:t>. Dostupné z:</w:t>
      </w:r>
      <w:r w:rsidR="00591726" w:rsidRPr="00D87CAA">
        <w:rPr>
          <w:color w:val="000000" w:themeColor="text1"/>
          <w:shd w:val="clear" w:color="auto" w:fill="FFFFFF"/>
        </w:rPr>
        <w:tab/>
        <w:t xml:space="preserve"> </w:t>
      </w:r>
      <w:hyperlink r:id="rId28" w:history="1">
        <w:r w:rsidR="00591726" w:rsidRPr="00D87CAA">
          <w:rPr>
            <w:rStyle w:val="Hypertextovodkaz"/>
            <w:shd w:val="clear" w:color="auto" w:fill="FFFFFF"/>
          </w:rPr>
          <w:t>https://doi.org/10.1002/cncr.30667</w:t>
        </w:r>
      </w:hyperlink>
      <w:r w:rsidR="00E2185F" w:rsidRPr="00D87CAA">
        <w:rPr>
          <w:rStyle w:val="Hypertextovodkaz"/>
          <w:shd w:val="clear" w:color="auto" w:fill="FFFFFF"/>
        </w:rPr>
        <w:t>.</w:t>
      </w:r>
    </w:p>
    <w:p w14:paraId="2F9A719A" w14:textId="78637F1D" w:rsidR="00E2185F" w:rsidRPr="004F6879" w:rsidRDefault="0043153D" w:rsidP="00D87CAA">
      <w:pPr>
        <w:spacing w:before="100" w:beforeAutospacing="1" w:after="100" w:afterAutospacing="1" w:line="360" w:lineRule="auto"/>
        <w:ind w:left="-76"/>
      </w:pPr>
      <w:r w:rsidRPr="00D87CAA">
        <w:rPr>
          <w:rFonts w:ascii="TimesNewRomanPSMT" w:hAnsi="TimesNewRomanPSMT"/>
        </w:rPr>
        <w:t>WEISS E, RICHTER S, KRAUSS T</w:t>
      </w:r>
      <w:r w:rsidR="00E2185F" w:rsidRPr="00D87CAA">
        <w:rPr>
          <w:rFonts w:ascii="TimesNewRomanPSMT" w:hAnsi="TimesNewRomanPSMT"/>
        </w:rPr>
        <w:t xml:space="preserve">, et al. </w:t>
      </w:r>
      <w:proofErr w:type="spellStart"/>
      <w:r w:rsidR="00E2185F" w:rsidRPr="00D87CAA">
        <w:rPr>
          <w:rFonts w:ascii="TimesNewRomanPSMT" w:hAnsi="TimesNewRomanPSMT"/>
          <w:b/>
          <w:bCs/>
        </w:rPr>
        <w:t>Conformal</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radiotherapy</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planning</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of</w:t>
      </w:r>
      <w:proofErr w:type="spellEnd"/>
      <w:r w:rsidR="00E2185F" w:rsidRPr="00D87CAA">
        <w:rPr>
          <w:rFonts w:ascii="TimesNewRomanPSMT" w:hAnsi="TimesNewRomanPSMT"/>
          <w:b/>
          <w:bCs/>
        </w:rPr>
        <w:t xml:space="preserve"> cervix </w:t>
      </w:r>
      <w:proofErr w:type="spellStart"/>
      <w:r w:rsidR="00E2185F" w:rsidRPr="00D87CAA">
        <w:rPr>
          <w:rFonts w:ascii="TimesNewRomanPSMT" w:hAnsi="TimesNewRomanPSMT"/>
          <w:b/>
          <w:bCs/>
        </w:rPr>
        <w:t>carcinoma</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differences</w:t>
      </w:r>
      <w:proofErr w:type="spellEnd"/>
      <w:r w:rsidR="00E2185F" w:rsidRPr="00D87CAA">
        <w:rPr>
          <w:rFonts w:ascii="TimesNewRomanPSMT" w:hAnsi="TimesNewRomanPSMT"/>
          <w:b/>
          <w:bCs/>
        </w:rPr>
        <w:t xml:space="preserve"> in </w:t>
      </w:r>
      <w:proofErr w:type="spellStart"/>
      <w:r w:rsidR="00E2185F" w:rsidRPr="00D87CAA">
        <w:rPr>
          <w:rFonts w:ascii="TimesNewRomanPSMT" w:hAnsi="TimesNewRomanPSMT"/>
          <w:b/>
          <w:bCs/>
        </w:rPr>
        <w:t>the</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delineation</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of</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the</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clinical</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target</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volume</w:t>
      </w:r>
      <w:proofErr w:type="spellEnd"/>
      <w:r w:rsidR="00E2185F" w:rsidRPr="00D87CAA">
        <w:rPr>
          <w:rFonts w:ascii="TimesNewRomanPSMT" w:hAnsi="TimesNewRomanPSMT"/>
          <w:b/>
          <w:bCs/>
        </w:rPr>
        <w:t xml:space="preserve">. A </w:t>
      </w:r>
      <w:proofErr w:type="spellStart"/>
      <w:r w:rsidR="00E2185F" w:rsidRPr="00D87CAA">
        <w:rPr>
          <w:rFonts w:ascii="TimesNewRomanPSMT" w:hAnsi="TimesNewRomanPSMT"/>
          <w:b/>
          <w:bCs/>
        </w:rPr>
        <w:t>comparison</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between</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gynaecologic</w:t>
      </w:r>
      <w:proofErr w:type="spellEnd"/>
      <w:r w:rsidR="00E2185F" w:rsidRPr="00D87CAA">
        <w:rPr>
          <w:rFonts w:ascii="TimesNewRomanPSMT" w:hAnsi="TimesNewRomanPSMT"/>
          <w:b/>
          <w:bCs/>
        </w:rPr>
        <w:t xml:space="preserve"> and </w:t>
      </w:r>
      <w:proofErr w:type="spellStart"/>
      <w:r w:rsidR="00E2185F" w:rsidRPr="00D87CAA">
        <w:rPr>
          <w:rFonts w:ascii="TimesNewRomanPSMT" w:hAnsi="TimesNewRomanPSMT"/>
          <w:b/>
          <w:bCs/>
        </w:rPr>
        <w:t>radiation</w:t>
      </w:r>
      <w:proofErr w:type="spellEnd"/>
      <w:r w:rsidR="00E2185F" w:rsidRPr="00D87CAA">
        <w:rPr>
          <w:rFonts w:ascii="TimesNewRomanPSMT" w:hAnsi="TimesNewRomanPSMT"/>
          <w:b/>
          <w:bCs/>
        </w:rPr>
        <w:t xml:space="preserve"> </w:t>
      </w:r>
      <w:proofErr w:type="spellStart"/>
      <w:r w:rsidR="00E2185F" w:rsidRPr="00D87CAA">
        <w:rPr>
          <w:rFonts w:ascii="TimesNewRomanPSMT" w:hAnsi="TimesNewRomanPSMT"/>
          <w:b/>
          <w:bCs/>
        </w:rPr>
        <w:t>oncologists</w:t>
      </w:r>
      <w:proofErr w:type="spellEnd"/>
      <w:r w:rsidR="00E2185F" w:rsidRPr="00D87CAA">
        <w:rPr>
          <w:rFonts w:ascii="TimesNewRomanPSMT" w:hAnsi="TimesNewRomanPSMT"/>
          <w:b/>
          <w:bCs/>
        </w:rPr>
        <w:t>.</w:t>
      </w:r>
      <w:r w:rsidR="00E2185F" w:rsidRPr="00D87CAA">
        <w:rPr>
          <w:rFonts w:ascii="TimesNewRomanPSMT" w:hAnsi="TimesNewRomanPSMT"/>
        </w:rPr>
        <w:t xml:space="preserve"> </w:t>
      </w:r>
      <w:proofErr w:type="spellStart"/>
      <w:r w:rsidR="00E2185F" w:rsidRPr="00D87CAA">
        <w:rPr>
          <w:rFonts w:ascii="TimesNewRomanPSMT" w:hAnsi="TimesNewRomanPSMT"/>
          <w:i/>
          <w:iCs/>
        </w:rPr>
        <w:t>Radiother</w:t>
      </w:r>
      <w:proofErr w:type="spellEnd"/>
      <w:r w:rsidR="00E2185F" w:rsidRPr="00D87CAA">
        <w:rPr>
          <w:rFonts w:ascii="TimesNewRomanPSMT" w:hAnsi="TimesNewRomanPSMT"/>
          <w:i/>
          <w:iCs/>
        </w:rPr>
        <w:t xml:space="preserve"> </w:t>
      </w:r>
      <w:proofErr w:type="spellStart"/>
      <w:r w:rsidR="00E2185F" w:rsidRPr="00D87CAA">
        <w:rPr>
          <w:rFonts w:ascii="TimesNewRomanPSMT" w:hAnsi="TimesNewRomanPSMT"/>
          <w:i/>
          <w:iCs/>
        </w:rPr>
        <w:t>Oncol</w:t>
      </w:r>
      <w:proofErr w:type="spellEnd"/>
      <w:r w:rsidR="00E2185F" w:rsidRPr="00D87CAA">
        <w:rPr>
          <w:rFonts w:ascii="TimesNewRomanPSMT" w:hAnsi="TimesNewRomanPSMT"/>
        </w:rPr>
        <w:t xml:space="preserve"> 2003; 67: 87-95 s. </w:t>
      </w:r>
      <w:r w:rsidR="00404F3E" w:rsidRPr="00D87CAA">
        <w:rPr>
          <w:rFonts w:ascii="TimesNewRomanPSMT" w:hAnsi="TimesNewRomanPSMT"/>
        </w:rPr>
        <w:t>DOI: 10.1016/s0167-8140(02)00373-0</w:t>
      </w:r>
    </w:p>
    <w:p w14:paraId="5304F982" w14:textId="77777777" w:rsidR="00E2185F" w:rsidRPr="00D87CAA" w:rsidRDefault="00E2185F" w:rsidP="00D87CAA">
      <w:pPr>
        <w:spacing w:line="360" w:lineRule="auto"/>
        <w:ind w:left="-76"/>
        <w:jc w:val="both"/>
        <w:rPr>
          <w:color w:val="000000" w:themeColor="text1"/>
        </w:rPr>
      </w:pPr>
      <w:r w:rsidRPr="00D87CAA">
        <w:rPr>
          <w:color w:val="000000" w:themeColor="text1"/>
        </w:rPr>
        <w:t xml:space="preserve">WESTERVELD, H., et al. </w:t>
      </w:r>
      <w:proofErr w:type="spellStart"/>
      <w:r w:rsidRPr="00D87CAA">
        <w:rPr>
          <w:b/>
          <w:bCs/>
          <w:color w:val="000000" w:themeColor="text1"/>
        </w:rPr>
        <w:t>Definitive</w:t>
      </w:r>
      <w:proofErr w:type="spellEnd"/>
      <w:r w:rsidRPr="00D87CAA">
        <w:rPr>
          <w:b/>
          <w:bCs/>
          <w:color w:val="000000" w:themeColor="text1"/>
        </w:rPr>
        <w:t xml:space="preserve"> </w:t>
      </w:r>
      <w:proofErr w:type="spellStart"/>
      <w:r w:rsidRPr="00D87CAA">
        <w:rPr>
          <w:b/>
          <w:bCs/>
          <w:color w:val="000000" w:themeColor="text1"/>
        </w:rPr>
        <w:t>radiotherapy</w:t>
      </w:r>
      <w:proofErr w:type="spellEnd"/>
      <w:r w:rsidRPr="00D87CAA">
        <w:rPr>
          <w:b/>
          <w:bCs/>
          <w:color w:val="000000" w:themeColor="text1"/>
        </w:rPr>
        <w:t xml:space="preserve"> </w:t>
      </w:r>
      <w:proofErr w:type="spellStart"/>
      <w:r w:rsidRPr="00D87CAA">
        <w:rPr>
          <w:b/>
          <w:bCs/>
          <w:color w:val="000000" w:themeColor="text1"/>
        </w:rPr>
        <w:t>with</w:t>
      </w:r>
      <w:proofErr w:type="spellEnd"/>
      <w:r w:rsidRPr="00D87CAA">
        <w:rPr>
          <w:b/>
          <w:bCs/>
          <w:color w:val="000000" w:themeColor="text1"/>
        </w:rPr>
        <w:t xml:space="preserve"> image-</w:t>
      </w:r>
      <w:proofErr w:type="spellStart"/>
      <w:r w:rsidRPr="00D87CAA">
        <w:rPr>
          <w:b/>
          <w:bCs/>
          <w:color w:val="000000" w:themeColor="text1"/>
        </w:rPr>
        <w:t>guided</w:t>
      </w:r>
      <w:proofErr w:type="spellEnd"/>
      <w:r w:rsidRPr="00D87CAA">
        <w:rPr>
          <w:b/>
          <w:bCs/>
          <w:color w:val="000000" w:themeColor="text1"/>
        </w:rPr>
        <w:t xml:space="preserve"> </w:t>
      </w:r>
      <w:proofErr w:type="spellStart"/>
      <w:r w:rsidRPr="00D87CAA">
        <w:rPr>
          <w:b/>
          <w:bCs/>
          <w:color w:val="000000" w:themeColor="text1"/>
        </w:rPr>
        <w:t>adaptive</w:t>
      </w:r>
      <w:proofErr w:type="spellEnd"/>
      <w:r w:rsidRPr="00D87CAA">
        <w:rPr>
          <w:b/>
          <w:bCs/>
          <w:color w:val="000000" w:themeColor="text1"/>
        </w:rPr>
        <w:t xml:space="preserve"> </w:t>
      </w:r>
      <w:proofErr w:type="spellStart"/>
      <w:r w:rsidRPr="00D87CAA">
        <w:rPr>
          <w:b/>
          <w:bCs/>
          <w:color w:val="000000" w:themeColor="text1"/>
        </w:rPr>
        <w:t>brachytherapy</w:t>
      </w:r>
      <w:proofErr w:type="spellEnd"/>
      <w:r w:rsidRPr="00D87CAA">
        <w:rPr>
          <w:b/>
          <w:bCs/>
          <w:color w:val="000000" w:themeColor="text1"/>
        </w:rPr>
        <w:t xml:space="preserve"> </w:t>
      </w:r>
      <w:proofErr w:type="spellStart"/>
      <w:r w:rsidRPr="00D87CAA">
        <w:rPr>
          <w:b/>
          <w:bCs/>
          <w:color w:val="000000" w:themeColor="text1"/>
        </w:rPr>
        <w:t>for</w:t>
      </w:r>
      <w:proofErr w:type="spellEnd"/>
      <w:r w:rsidRPr="00D87CAA">
        <w:rPr>
          <w:b/>
          <w:bCs/>
          <w:color w:val="000000" w:themeColor="text1"/>
        </w:rPr>
        <w:t xml:space="preserve"> </w:t>
      </w:r>
      <w:proofErr w:type="spellStart"/>
      <w:r w:rsidRPr="00D87CAA">
        <w:rPr>
          <w:b/>
          <w:bCs/>
          <w:color w:val="000000" w:themeColor="text1"/>
        </w:rPr>
        <w:t>primary</w:t>
      </w:r>
      <w:proofErr w:type="spellEnd"/>
      <w:r w:rsidRPr="00D87CAA">
        <w:rPr>
          <w:b/>
          <w:bCs/>
          <w:color w:val="000000" w:themeColor="text1"/>
        </w:rPr>
        <w:t xml:space="preserve"> </w:t>
      </w:r>
      <w:proofErr w:type="spellStart"/>
      <w:r w:rsidRPr="00D87CAA">
        <w:rPr>
          <w:b/>
          <w:bCs/>
          <w:color w:val="000000" w:themeColor="text1"/>
        </w:rPr>
        <w:t>vaginal</w:t>
      </w:r>
      <w:proofErr w:type="spellEnd"/>
      <w:r w:rsidRPr="00D87CAA">
        <w:rPr>
          <w:b/>
          <w:bCs/>
          <w:color w:val="000000" w:themeColor="text1"/>
        </w:rPr>
        <w:t xml:space="preserve"> </w:t>
      </w:r>
      <w:proofErr w:type="spellStart"/>
      <w:r w:rsidRPr="00D87CAA">
        <w:rPr>
          <w:b/>
          <w:bCs/>
          <w:color w:val="000000" w:themeColor="text1"/>
        </w:rPr>
        <w:t>cancer</w:t>
      </w:r>
      <w:proofErr w:type="spellEnd"/>
      <w:r w:rsidRPr="00D87CAA">
        <w:rPr>
          <w:color w:val="000000" w:themeColor="text1"/>
        </w:rPr>
        <w:t xml:space="preserve">. </w:t>
      </w:r>
      <w:proofErr w:type="spellStart"/>
      <w:r w:rsidRPr="00D87CAA">
        <w:rPr>
          <w:i/>
          <w:iCs/>
          <w:color w:val="000000" w:themeColor="text1"/>
        </w:rPr>
        <w:t>The</w:t>
      </w:r>
      <w:proofErr w:type="spellEnd"/>
      <w:r w:rsidRPr="00D87CAA">
        <w:rPr>
          <w:i/>
          <w:iCs/>
          <w:color w:val="000000" w:themeColor="text1"/>
        </w:rPr>
        <w:t xml:space="preserve"> Lancet </w:t>
      </w:r>
      <w:proofErr w:type="spellStart"/>
      <w:r w:rsidRPr="00D87CAA">
        <w:rPr>
          <w:i/>
          <w:iCs/>
          <w:color w:val="000000" w:themeColor="text1"/>
        </w:rPr>
        <w:t>Oncology</w:t>
      </w:r>
      <w:proofErr w:type="spellEnd"/>
      <w:r w:rsidRPr="00D87CAA">
        <w:rPr>
          <w:color w:val="000000" w:themeColor="text1"/>
        </w:rPr>
        <w:t xml:space="preserve"> [online]. 2020, </w:t>
      </w:r>
      <w:proofErr w:type="spellStart"/>
      <w:r w:rsidRPr="00D87CAA">
        <w:rPr>
          <w:color w:val="000000" w:themeColor="text1"/>
        </w:rPr>
        <w:t>March</w:t>
      </w:r>
      <w:proofErr w:type="spellEnd"/>
      <w:r w:rsidRPr="00D87CAA">
        <w:rPr>
          <w:color w:val="000000" w:themeColor="text1"/>
        </w:rPr>
        <w:t xml:space="preserve"> 2020, 21(3), 157-167 s. ISSN 1470-2045. </w:t>
      </w:r>
    </w:p>
    <w:p w14:paraId="106D77AB" w14:textId="1A9B9532" w:rsidR="003614EC" w:rsidRPr="004F6879" w:rsidRDefault="003322EA" w:rsidP="00D87CAA">
      <w:pPr>
        <w:spacing w:before="100" w:beforeAutospacing="1" w:after="100" w:afterAutospacing="1" w:line="360" w:lineRule="auto"/>
        <w:ind w:left="-76"/>
        <w:rPr>
          <w:rFonts w:eastAsiaTheme="minorHAnsi"/>
          <w:color w:val="000000" w:themeColor="text1"/>
        </w:rPr>
      </w:pPr>
      <w:r w:rsidRPr="004F6879">
        <w:rPr>
          <w:rFonts w:eastAsiaTheme="minorHAnsi"/>
          <w:color w:val="000000" w:themeColor="text1"/>
        </w:rPr>
        <w:t>AYHAN A, REED N, GULTEKIN M, DURSUN P</w:t>
      </w:r>
      <w:r w:rsidR="0012794E" w:rsidRPr="004F6879">
        <w:rPr>
          <w:rFonts w:eastAsiaTheme="minorHAnsi"/>
          <w:color w:val="000000" w:themeColor="text1"/>
        </w:rPr>
        <w:t xml:space="preserve">. </w:t>
      </w:r>
      <w:r w:rsidRPr="004F6879">
        <w:rPr>
          <w:rFonts w:eastAsiaTheme="minorHAnsi"/>
          <w:color w:val="000000" w:themeColor="text1"/>
        </w:rPr>
        <w:t xml:space="preserve">2017. </w:t>
      </w:r>
      <w:proofErr w:type="spellStart"/>
      <w:r w:rsidR="0012794E" w:rsidRPr="004F6879">
        <w:rPr>
          <w:rFonts w:eastAsiaTheme="minorHAnsi"/>
          <w:b/>
          <w:bCs/>
          <w:color w:val="000000" w:themeColor="text1"/>
        </w:rPr>
        <w:t>Textbook</w:t>
      </w:r>
      <w:proofErr w:type="spellEnd"/>
      <w:r w:rsidR="0012794E" w:rsidRPr="004F6879">
        <w:rPr>
          <w:rFonts w:eastAsiaTheme="minorHAnsi"/>
          <w:b/>
          <w:bCs/>
          <w:color w:val="000000" w:themeColor="text1"/>
        </w:rPr>
        <w:t xml:space="preserve"> </w:t>
      </w:r>
      <w:proofErr w:type="spellStart"/>
      <w:r w:rsidR="0012794E" w:rsidRPr="004F6879">
        <w:rPr>
          <w:rFonts w:eastAsiaTheme="minorHAnsi"/>
          <w:b/>
          <w:bCs/>
          <w:color w:val="000000" w:themeColor="text1"/>
        </w:rPr>
        <w:t>of</w:t>
      </w:r>
      <w:proofErr w:type="spellEnd"/>
      <w:r w:rsidR="0012794E" w:rsidRPr="004F6879">
        <w:rPr>
          <w:rFonts w:eastAsiaTheme="minorHAnsi"/>
          <w:b/>
          <w:bCs/>
          <w:color w:val="000000" w:themeColor="text1"/>
        </w:rPr>
        <w:t xml:space="preserve"> </w:t>
      </w:r>
      <w:proofErr w:type="spellStart"/>
      <w:r w:rsidR="0012794E" w:rsidRPr="004F6879">
        <w:rPr>
          <w:rFonts w:eastAsiaTheme="minorHAnsi"/>
          <w:b/>
          <w:bCs/>
          <w:color w:val="000000" w:themeColor="text1"/>
        </w:rPr>
        <w:t>Gynaecological</w:t>
      </w:r>
      <w:proofErr w:type="spellEnd"/>
      <w:r w:rsidR="0012794E" w:rsidRPr="004F6879">
        <w:rPr>
          <w:rFonts w:eastAsiaTheme="minorHAnsi"/>
          <w:b/>
          <w:bCs/>
          <w:color w:val="000000" w:themeColor="text1"/>
        </w:rPr>
        <w:t xml:space="preserve"> </w:t>
      </w:r>
      <w:proofErr w:type="spellStart"/>
      <w:r w:rsidR="0012794E" w:rsidRPr="004F6879">
        <w:rPr>
          <w:rFonts w:eastAsiaTheme="minorHAnsi"/>
          <w:b/>
          <w:bCs/>
          <w:color w:val="000000" w:themeColor="text1"/>
        </w:rPr>
        <w:t>Oncology</w:t>
      </w:r>
      <w:proofErr w:type="spellEnd"/>
      <w:r w:rsidR="0012794E" w:rsidRPr="004F6879">
        <w:rPr>
          <w:rFonts w:eastAsiaTheme="minorHAnsi"/>
          <w:color w:val="000000" w:themeColor="text1"/>
        </w:rPr>
        <w:t xml:space="preserve">. </w:t>
      </w:r>
      <w:r w:rsidR="0012794E" w:rsidRPr="004F6879">
        <w:rPr>
          <w:rFonts w:eastAsiaTheme="minorHAnsi"/>
          <w:i/>
          <w:iCs/>
          <w:color w:val="000000" w:themeColor="text1"/>
        </w:rPr>
        <w:t xml:space="preserve">Prag: </w:t>
      </w:r>
      <w:proofErr w:type="spellStart"/>
      <w:r w:rsidR="0012794E" w:rsidRPr="004F6879">
        <w:rPr>
          <w:rFonts w:eastAsiaTheme="minorHAnsi"/>
          <w:i/>
          <w:iCs/>
          <w:color w:val="000000" w:themeColor="text1"/>
        </w:rPr>
        <w:t>Gunes</w:t>
      </w:r>
      <w:proofErr w:type="spellEnd"/>
      <w:r w:rsidR="0012794E" w:rsidRPr="004F6879">
        <w:rPr>
          <w:rFonts w:eastAsiaTheme="minorHAnsi"/>
          <w:i/>
          <w:iCs/>
          <w:color w:val="000000" w:themeColor="text1"/>
        </w:rPr>
        <w:t xml:space="preserve"> </w:t>
      </w:r>
      <w:proofErr w:type="spellStart"/>
      <w:r w:rsidR="0012794E" w:rsidRPr="004F6879">
        <w:rPr>
          <w:rFonts w:eastAsiaTheme="minorHAnsi"/>
          <w:i/>
          <w:iCs/>
          <w:color w:val="000000" w:themeColor="text1"/>
        </w:rPr>
        <w:t>Publishing</w:t>
      </w:r>
      <w:proofErr w:type="spellEnd"/>
      <w:r w:rsidR="0012794E" w:rsidRPr="004F6879">
        <w:rPr>
          <w:rFonts w:eastAsiaTheme="minorHAnsi"/>
          <w:color w:val="000000" w:themeColor="text1"/>
        </w:rPr>
        <w:t>; 1439–1461 p. (</w:t>
      </w:r>
      <w:proofErr w:type="spellStart"/>
      <w:r w:rsidR="0012794E" w:rsidRPr="004F6879">
        <w:rPr>
          <w:rFonts w:eastAsiaTheme="minorHAnsi"/>
          <w:color w:val="000000" w:themeColor="text1"/>
        </w:rPr>
        <w:t>Golden</w:t>
      </w:r>
      <w:proofErr w:type="spellEnd"/>
      <w:r w:rsidR="0012794E" w:rsidRPr="004F6879">
        <w:rPr>
          <w:rFonts w:eastAsiaTheme="minorHAnsi"/>
          <w:color w:val="000000" w:themeColor="text1"/>
        </w:rPr>
        <w:t xml:space="preserve"> </w:t>
      </w:r>
      <w:proofErr w:type="spellStart"/>
      <w:r w:rsidR="0012794E" w:rsidRPr="004F6879">
        <w:rPr>
          <w:rFonts w:eastAsiaTheme="minorHAnsi"/>
          <w:color w:val="000000" w:themeColor="text1"/>
        </w:rPr>
        <w:t>edition</w:t>
      </w:r>
      <w:proofErr w:type="spellEnd"/>
      <w:r w:rsidR="0012794E" w:rsidRPr="004F6879">
        <w:rPr>
          <w:rFonts w:eastAsiaTheme="minorHAnsi"/>
          <w:color w:val="000000" w:themeColor="text1"/>
        </w:rPr>
        <w:t>; vol. 2017)</w:t>
      </w:r>
    </w:p>
    <w:p w14:paraId="5764C2E2" w14:textId="7E718E42" w:rsidR="00DE3749" w:rsidRDefault="00220E3A" w:rsidP="00D87CAA">
      <w:pPr>
        <w:spacing w:line="360" w:lineRule="auto"/>
        <w:ind w:left="-76"/>
        <w:jc w:val="both"/>
        <w:rPr>
          <w:rStyle w:val="Hypertextovodkaz"/>
        </w:rPr>
      </w:pPr>
      <w:r w:rsidRPr="00D87CAA">
        <w:t>MORRISON, J., BALDWIN, P., BUCKLEY</w:t>
      </w:r>
      <w:r w:rsidR="009D7FF1" w:rsidRPr="00D87CAA">
        <w:t>, L. et al. 2020</w:t>
      </w:r>
      <w:r w:rsidR="001A08FC" w:rsidRPr="00D87CAA">
        <w:t xml:space="preserve">. </w:t>
      </w:r>
      <w:proofErr w:type="spellStart"/>
      <w:r w:rsidR="00DE3749" w:rsidRPr="00D87CAA">
        <w:rPr>
          <w:b/>
          <w:bCs/>
        </w:rPr>
        <w:t>Vulval</w:t>
      </w:r>
      <w:proofErr w:type="spellEnd"/>
      <w:r w:rsidR="00DE3749" w:rsidRPr="00D87CAA">
        <w:rPr>
          <w:b/>
          <w:bCs/>
        </w:rPr>
        <w:t xml:space="preserve"> </w:t>
      </w:r>
      <w:proofErr w:type="spellStart"/>
      <w:r w:rsidR="00DE3749" w:rsidRPr="00D87CAA">
        <w:rPr>
          <w:b/>
          <w:bCs/>
        </w:rPr>
        <w:t>Cancer</w:t>
      </w:r>
      <w:proofErr w:type="spellEnd"/>
      <w:r w:rsidR="00DE3749" w:rsidRPr="00D87CAA">
        <w:rPr>
          <w:b/>
          <w:bCs/>
        </w:rPr>
        <w:t xml:space="preserve"> </w:t>
      </w:r>
      <w:proofErr w:type="spellStart"/>
      <w:r w:rsidR="00DE3749" w:rsidRPr="00D87CAA">
        <w:rPr>
          <w:b/>
          <w:bCs/>
        </w:rPr>
        <w:t>Guidelines</w:t>
      </w:r>
      <w:proofErr w:type="spellEnd"/>
      <w:r w:rsidR="00DE3749" w:rsidRPr="00D87CAA">
        <w:rPr>
          <w:b/>
          <w:bCs/>
        </w:rPr>
        <w:t xml:space="preserve">: </w:t>
      </w:r>
      <w:proofErr w:type="spellStart"/>
      <w:r w:rsidR="00DE3749" w:rsidRPr="00D87CAA">
        <w:rPr>
          <w:b/>
          <w:bCs/>
        </w:rPr>
        <w:t>Recommendations</w:t>
      </w:r>
      <w:proofErr w:type="spellEnd"/>
      <w:r w:rsidR="00DE3749" w:rsidRPr="00D87CAA">
        <w:rPr>
          <w:b/>
          <w:bCs/>
        </w:rPr>
        <w:t xml:space="preserve"> </w:t>
      </w:r>
      <w:proofErr w:type="spellStart"/>
      <w:r w:rsidR="00DE3749" w:rsidRPr="00D87CAA">
        <w:rPr>
          <w:b/>
          <w:bCs/>
        </w:rPr>
        <w:t>for</w:t>
      </w:r>
      <w:proofErr w:type="spellEnd"/>
      <w:r w:rsidR="00DE3749" w:rsidRPr="00D87CAA">
        <w:rPr>
          <w:b/>
          <w:bCs/>
        </w:rPr>
        <w:t xml:space="preserve"> </w:t>
      </w:r>
      <w:proofErr w:type="spellStart"/>
      <w:r w:rsidR="00DE3749" w:rsidRPr="00D87CAA">
        <w:rPr>
          <w:b/>
          <w:bCs/>
        </w:rPr>
        <w:t>Practice</w:t>
      </w:r>
      <w:proofErr w:type="spellEnd"/>
      <w:r w:rsidR="00DE3749" w:rsidRPr="00D87CAA">
        <w:rPr>
          <w:b/>
          <w:bCs/>
        </w:rPr>
        <w:t xml:space="preserve">. </w:t>
      </w:r>
      <w:proofErr w:type="spellStart"/>
      <w:r w:rsidR="001A08FC" w:rsidRPr="00D87CAA">
        <w:rPr>
          <w:i/>
          <w:iCs/>
        </w:rPr>
        <w:t>British</w:t>
      </w:r>
      <w:proofErr w:type="spellEnd"/>
      <w:r w:rsidR="001A08FC" w:rsidRPr="00D87CAA">
        <w:rPr>
          <w:i/>
          <w:iCs/>
        </w:rPr>
        <w:t xml:space="preserve"> </w:t>
      </w:r>
      <w:proofErr w:type="spellStart"/>
      <w:r w:rsidR="001A08FC" w:rsidRPr="00D87CAA">
        <w:rPr>
          <w:i/>
          <w:iCs/>
        </w:rPr>
        <w:t>Gynaecological</w:t>
      </w:r>
      <w:proofErr w:type="spellEnd"/>
      <w:r w:rsidR="001A08FC" w:rsidRPr="00D87CAA">
        <w:rPr>
          <w:i/>
          <w:iCs/>
        </w:rPr>
        <w:t xml:space="preserve"> </w:t>
      </w:r>
      <w:proofErr w:type="spellStart"/>
      <w:r w:rsidR="001A08FC" w:rsidRPr="00D87CAA">
        <w:rPr>
          <w:i/>
          <w:iCs/>
        </w:rPr>
        <w:t>Cancer</w:t>
      </w:r>
      <w:proofErr w:type="spellEnd"/>
      <w:r w:rsidR="00DE3749" w:rsidRPr="00D87CAA">
        <w:rPr>
          <w:i/>
          <w:iCs/>
        </w:rPr>
        <w:t xml:space="preserve"> Society</w:t>
      </w:r>
      <w:r w:rsidR="00DE3749" w:rsidRPr="00D87CAA">
        <w:t xml:space="preserve">. Dostupné z: </w:t>
      </w:r>
      <w:hyperlink r:id="rId29" w:history="1">
        <w:r w:rsidR="00DE3749" w:rsidRPr="00D87CAA">
          <w:rPr>
            <w:rStyle w:val="Hypertextovodkaz"/>
          </w:rPr>
          <w:t>https://www.bgcs.org.uk/wp-content/uploads/2021/07/BGCS-vulval-guidelines-v22.pdf</w:t>
        </w:r>
      </w:hyperlink>
    </w:p>
    <w:p w14:paraId="656B7D53" w14:textId="77777777" w:rsidR="002663CA" w:rsidRPr="00D87CAA" w:rsidRDefault="002663CA" w:rsidP="00D87CAA">
      <w:pPr>
        <w:spacing w:line="360" w:lineRule="auto"/>
        <w:ind w:left="-76"/>
        <w:jc w:val="both"/>
        <w:rPr>
          <w:rStyle w:val="Hypertextovodkaz"/>
          <w:color w:val="000000" w:themeColor="text1"/>
          <w:u w:val="none"/>
        </w:rPr>
      </w:pPr>
    </w:p>
    <w:p w14:paraId="0FD7277C" w14:textId="67B3C306" w:rsidR="00151F0F" w:rsidRDefault="00151F0F" w:rsidP="00D87CAA">
      <w:pPr>
        <w:spacing w:line="360" w:lineRule="auto"/>
        <w:ind w:left="-76"/>
        <w:jc w:val="both"/>
        <w:rPr>
          <w:color w:val="000000" w:themeColor="text1"/>
        </w:rPr>
      </w:pPr>
      <w:r w:rsidRPr="00D87CAA">
        <w:rPr>
          <w:b/>
          <w:bCs/>
          <w:color w:val="000000" w:themeColor="text1"/>
        </w:rPr>
        <w:t>Národní onkologické standardy</w:t>
      </w:r>
      <w:r w:rsidR="001927CD" w:rsidRPr="00D87CAA">
        <w:rPr>
          <w:color w:val="000000" w:themeColor="text1"/>
        </w:rPr>
        <w:t xml:space="preserve">. </w:t>
      </w:r>
      <w:r w:rsidRPr="00D87CAA">
        <w:rPr>
          <w:color w:val="000000" w:themeColor="text1"/>
        </w:rPr>
        <w:t xml:space="preserve">2016. Dostupné z: </w:t>
      </w:r>
      <w:hyperlink r:id="rId30" w:history="1">
        <w:r w:rsidR="001927CD" w:rsidRPr="00D87CAA">
          <w:rPr>
            <w:rStyle w:val="Hypertextovodkaz"/>
          </w:rPr>
          <w:t>https://www.mzcr.cz/wp-content/uploads/wepub/11347/36103/Věstn%C3%ADk%20MZ%20ČR%202-2016.pdf</w:t>
        </w:r>
      </w:hyperlink>
      <w:r w:rsidR="001927CD" w:rsidRPr="00D87CAA">
        <w:rPr>
          <w:color w:val="000000" w:themeColor="text1"/>
        </w:rPr>
        <w:t xml:space="preserve"> </w:t>
      </w:r>
    </w:p>
    <w:p w14:paraId="764DB044" w14:textId="77777777" w:rsidR="002663CA" w:rsidRPr="00D87CAA" w:rsidRDefault="002663CA" w:rsidP="00D87CAA">
      <w:pPr>
        <w:spacing w:line="360" w:lineRule="auto"/>
        <w:ind w:left="-76"/>
        <w:jc w:val="both"/>
        <w:rPr>
          <w:color w:val="000000" w:themeColor="text1"/>
        </w:rPr>
      </w:pPr>
    </w:p>
    <w:p w14:paraId="2E1DE889" w14:textId="1D7020E8" w:rsidR="00320DB3" w:rsidRDefault="00C67D93" w:rsidP="00D87CAA">
      <w:pPr>
        <w:spacing w:line="360" w:lineRule="auto"/>
        <w:ind w:left="-76"/>
        <w:jc w:val="both"/>
        <w:rPr>
          <w:rStyle w:val="Hypertextovodkaz"/>
        </w:rPr>
      </w:pPr>
      <w:r w:rsidRPr="00D87CAA">
        <w:rPr>
          <w:color w:val="000000" w:themeColor="text1"/>
        </w:rPr>
        <w:t xml:space="preserve">CHOVANEC, J. 2021. </w:t>
      </w:r>
      <w:r w:rsidR="00151F0F" w:rsidRPr="00D87CAA">
        <w:rPr>
          <w:b/>
          <w:bCs/>
          <w:color w:val="000000" w:themeColor="text1"/>
        </w:rPr>
        <w:t>Standardy</w:t>
      </w:r>
      <w:r w:rsidRPr="00D87CAA">
        <w:rPr>
          <w:b/>
          <w:bCs/>
          <w:color w:val="000000" w:themeColor="text1"/>
        </w:rPr>
        <w:t xml:space="preserve"> pro onkologickou léčbu – Karcinom děložního </w:t>
      </w:r>
      <w:r w:rsidR="0098773C" w:rsidRPr="00D87CAA">
        <w:rPr>
          <w:b/>
          <w:bCs/>
          <w:color w:val="000000" w:themeColor="text1"/>
        </w:rPr>
        <w:t>t</w:t>
      </w:r>
      <w:r w:rsidRPr="00D87CAA">
        <w:rPr>
          <w:b/>
          <w:bCs/>
          <w:color w:val="000000" w:themeColor="text1"/>
        </w:rPr>
        <w:t>ěla.</w:t>
      </w:r>
      <w:r w:rsidRPr="00D87CAA">
        <w:rPr>
          <w:color w:val="000000" w:themeColor="text1"/>
        </w:rPr>
        <w:t xml:space="preserve"> Masarykův onkologický ústav. Dostupné z:</w:t>
      </w:r>
      <w:r w:rsidR="0098773C" w:rsidRPr="0098773C">
        <w:t xml:space="preserve"> </w:t>
      </w:r>
      <w:hyperlink r:id="rId31" w:history="1">
        <w:r w:rsidR="0098773C" w:rsidRPr="00D87CAA">
          <w:rPr>
            <w:rStyle w:val="Hypertextovodkaz"/>
          </w:rPr>
          <w:t>https://static.mou.cz/d/mou.cz/files/4373.pdf/s-baa20ffabc92?_ts=1621586293</w:t>
        </w:r>
      </w:hyperlink>
    </w:p>
    <w:p w14:paraId="71AB3606" w14:textId="77777777" w:rsidR="002663CA" w:rsidRPr="00D87CAA" w:rsidRDefault="002663CA" w:rsidP="00D87CAA">
      <w:pPr>
        <w:spacing w:line="360" w:lineRule="auto"/>
        <w:ind w:left="-76"/>
        <w:jc w:val="both"/>
        <w:rPr>
          <w:color w:val="000000" w:themeColor="text1"/>
        </w:rPr>
      </w:pPr>
    </w:p>
    <w:p w14:paraId="13ABD658" w14:textId="50448AE6" w:rsidR="00906464" w:rsidRDefault="00320DB3" w:rsidP="00D87CAA">
      <w:pPr>
        <w:spacing w:line="360" w:lineRule="auto"/>
        <w:ind w:left="-76"/>
        <w:jc w:val="both"/>
        <w:rPr>
          <w:rStyle w:val="Hypertextovodkaz"/>
        </w:rPr>
      </w:pPr>
      <w:r w:rsidRPr="00D87CAA">
        <w:rPr>
          <w:color w:val="000000" w:themeColor="text1"/>
        </w:rPr>
        <w:lastRenderedPageBreak/>
        <w:t xml:space="preserve">CHOVANEC, J. 2021. </w:t>
      </w:r>
      <w:r w:rsidRPr="00D87CAA">
        <w:rPr>
          <w:b/>
          <w:bCs/>
          <w:color w:val="000000" w:themeColor="text1"/>
        </w:rPr>
        <w:t>Standardy pro onkologickou léčbu – Karcinom pochvy</w:t>
      </w:r>
      <w:r w:rsidRPr="00D87CAA">
        <w:rPr>
          <w:color w:val="000000" w:themeColor="text1"/>
        </w:rPr>
        <w:t xml:space="preserve">. </w:t>
      </w:r>
      <w:r w:rsidRPr="00D87CAA">
        <w:rPr>
          <w:i/>
          <w:iCs/>
          <w:color w:val="000000" w:themeColor="text1"/>
        </w:rPr>
        <w:t>Masarykův onkologický ústav</w:t>
      </w:r>
      <w:r w:rsidRPr="00D87CAA">
        <w:rPr>
          <w:color w:val="000000" w:themeColor="text1"/>
        </w:rPr>
        <w:t>. Dostupné z:</w:t>
      </w:r>
      <w:r w:rsidRPr="00320DB3">
        <w:t xml:space="preserve"> </w:t>
      </w:r>
      <w:hyperlink r:id="rId32" w:history="1">
        <w:r w:rsidRPr="00D87CAA">
          <w:rPr>
            <w:rStyle w:val="Hypertextovodkaz"/>
          </w:rPr>
          <w:t>https://static.mou.cz/d/mou.cz/files/4371.pdf/s-628aa0118fc2?_ts=1621586314</w:t>
        </w:r>
      </w:hyperlink>
    </w:p>
    <w:p w14:paraId="70918A2B" w14:textId="77777777" w:rsidR="002663CA" w:rsidRPr="00D87CAA" w:rsidRDefault="002663CA" w:rsidP="00D87CAA">
      <w:pPr>
        <w:spacing w:line="360" w:lineRule="auto"/>
        <w:ind w:left="-76"/>
        <w:jc w:val="both"/>
        <w:rPr>
          <w:color w:val="000000" w:themeColor="text1"/>
        </w:rPr>
      </w:pPr>
    </w:p>
    <w:p w14:paraId="12966142" w14:textId="1A6E940D" w:rsidR="00320DB3" w:rsidRDefault="00906464" w:rsidP="00D87CAA">
      <w:pPr>
        <w:spacing w:line="360" w:lineRule="auto"/>
        <w:ind w:left="-76"/>
        <w:jc w:val="both"/>
      </w:pPr>
      <w:r w:rsidRPr="00D87CAA">
        <w:rPr>
          <w:b/>
          <w:bCs/>
        </w:rPr>
        <w:t xml:space="preserve">Standardní léčebné postupy pro karcinom </w:t>
      </w:r>
      <w:r w:rsidR="006853FF" w:rsidRPr="00D87CAA">
        <w:rPr>
          <w:b/>
          <w:bCs/>
        </w:rPr>
        <w:t>vulvy</w:t>
      </w:r>
      <w:r w:rsidR="008D2CB9" w:rsidRPr="00D87CAA">
        <w:t xml:space="preserve">. </w:t>
      </w:r>
      <w:r w:rsidRPr="00D87CAA">
        <w:t xml:space="preserve">Fakultní nemocnice Hradec Králové. 2021. </w:t>
      </w:r>
    </w:p>
    <w:p w14:paraId="1F327717" w14:textId="77777777" w:rsidR="002663CA" w:rsidRPr="00D87CAA" w:rsidRDefault="002663CA" w:rsidP="00D87CAA">
      <w:pPr>
        <w:spacing w:line="360" w:lineRule="auto"/>
        <w:ind w:left="-76"/>
        <w:jc w:val="both"/>
        <w:rPr>
          <w:color w:val="000000" w:themeColor="text1"/>
        </w:rPr>
      </w:pPr>
    </w:p>
    <w:p w14:paraId="7D2B1AAB" w14:textId="31355DE5" w:rsidR="002663CA" w:rsidRDefault="00D70789" w:rsidP="002663CA">
      <w:pPr>
        <w:spacing w:line="360" w:lineRule="auto"/>
        <w:ind w:left="-76"/>
        <w:jc w:val="both"/>
      </w:pPr>
      <w:r w:rsidRPr="00D87CAA">
        <w:rPr>
          <w:b/>
          <w:bCs/>
        </w:rPr>
        <w:t>Standardní léčebné postupy pro karcinom pochvy</w:t>
      </w:r>
      <w:r w:rsidRPr="00D87CAA">
        <w:t xml:space="preserve">. Fakultní nemocnice Hradec Králové. 2021. </w:t>
      </w:r>
    </w:p>
    <w:p w14:paraId="675FE1BF" w14:textId="77777777" w:rsidR="00593DF5" w:rsidRDefault="00593DF5" w:rsidP="002663CA">
      <w:pPr>
        <w:spacing w:line="360" w:lineRule="auto"/>
        <w:ind w:left="-76"/>
        <w:jc w:val="both"/>
        <w:rPr>
          <w:color w:val="000000" w:themeColor="text1"/>
        </w:rPr>
      </w:pPr>
    </w:p>
    <w:p w14:paraId="5F4F0962" w14:textId="7E3A26F3" w:rsidR="006564A4" w:rsidRPr="002247EE" w:rsidRDefault="002247EE" w:rsidP="00593DF5">
      <w:pPr>
        <w:ind w:left="-142"/>
        <w:rPr>
          <w:color w:val="000000" w:themeColor="text1"/>
        </w:rPr>
      </w:pPr>
      <w:r>
        <w:rPr>
          <w:b/>
          <w:bCs/>
          <w:color w:val="000000" w:themeColor="text1"/>
        </w:rPr>
        <w:t>Internetové</w:t>
      </w:r>
      <w:r w:rsidR="000F6E1F" w:rsidRPr="00E43EE7">
        <w:rPr>
          <w:b/>
          <w:bCs/>
          <w:color w:val="000000" w:themeColor="text1"/>
        </w:rPr>
        <w:t xml:space="preserve"> odkazy</w:t>
      </w:r>
    </w:p>
    <w:p w14:paraId="3BD3652F" w14:textId="3E47BBFD" w:rsidR="00131D00" w:rsidRPr="002663CA" w:rsidRDefault="00930821" w:rsidP="00593DF5">
      <w:pPr>
        <w:spacing w:line="360" w:lineRule="auto"/>
        <w:ind w:left="-142"/>
        <w:jc w:val="both"/>
        <w:rPr>
          <w:color w:val="000000" w:themeColor="text1"/>
        </w:rPr>
      </w:pPr>
      <w:hyperlink r:id="rId33" w:history="1">
        <w:r w:rsidR="00151F0F" w:rsidRPr="002663CA">
          <w:rPr>
            <w:rStyle w:val="Hypertextovodkaz"/>
          </w:rPr>
          <w:t>https://www.cervix.cz/cs/verejnost/rakovina-delozniho-cipku/</w:t>
        </w:r>
      </w:hyperlink>
    </w:p>
    <w:p w14:paraId="0C11D445" w14:textId="19F5298F" w:rsidR="00134A2A" w:rsidRPr="002663CA" w:rsidRDefault="00930821" w:rsidP="00593DF5">
      <w:pPr>
        <w:spacing w:line="360" w:lineRule="auto"/>
        <w:ind w:left="-142"/>
        <w:jc w:val="both"/>
        <w:rPr>
          <w:color w:val="000000" w:themeColor="text1"/>
        </w:rPr>
      </w:pPr>
      <w:hyperlink r:id="rId34" w:history="1">
        <w:r w:rsidR="004B7833" w:rsidRPr="002663CA">
          <w:rPr>
            <w:rStyle w:val="Hypertextovodkaz"/>
          </w:rPr>
          <w:t>https://www.oncolink.org/cancers/gynecologic/vulvar-cancer/all-about-vulvar-cancer</w:t>
        </w:r>
      </w:hyperlink>
    </w:p>
    <w:p w14:paraId="0B2E6D8D" w14:textId="6F09C78C" w:rsidR="00343376" w:rsidRPr="002663CA" w:rsidRDefault="00930821" w:rsidP="00593DF5">
      <w:pPr>
        <w:spacing w:line="360" w:lineRule="auto"/>
        <w:ind w:left="-142"/>
        <w:jc w:val="both"/>
        <w:rPr>
          <w:rStyle w:val="Hypertextovodkaz"/>
          <w:color w:val="000000" w:themeColor="text1"/>
          <w:u w:val="none"/>
        </w:rPr>
      </w:pPr>
      <w:hyperlink r:id="rId35" w:history="1">
        <w:r w:rsidR="00343376" w:rsidRPr="002663CA">
          <w:rPr>
            <w:rStyle w:val="Hypertextovodkaz"/>
          </w:rPr>
          <w:t>https://www.oecd.org/els/soc/SF_2_3_Age_mothers_childbirth.pdf</w:t>
        </w:r>
      </w:hyperlink>
    </w:p>
    <w:p w14:paraId="327AFC47" w14:textId="47517D1E" w:rsidR="009159F3" w:rsidRPr="002663CA" w:rsidRDefault="00930821" w:rsidP="00593DF5">
      <w:pPr>
        <w:spacing w:line="360" w:lineRule="auto"/>
        <w:ind w:left="-142"/>
        <w:jc w:val="both"/>
        <w:rPr>
          <w:rStyle w:val="Hypertextovodkaz"/>
          <w:color w:val="000000" w:themeColor="text1"/>
          <w:u w:val="none"/>
        </w:rPr>
      </w:pPr>
      <w:hyperlink r:id="rId36" w:history="1">
        <w:r w:rsidR="00B612FF" w:rsidRPr="002663CA">
          <w:rPr>
            <w:rStyle w:val="Hypertextovodkaz"/>
          </w:rPr>
          <w:t>https://www.linkos.cz/pacient-a-rodina/lecba/jak-se-lecit/radioterapie-ozarovani/nove-techniky-radioterapie/</w:t>
        </w:r>
      </w:hyperlink>
    </w:p>
    <w:p w14:paraId="37B4E843" w14:textId="77777777" w:rsidR="001C653A" w:rsidRDefault="00930821" w:rsidP="00593DF5">
      <w:pPr>
        <w:spacing w:line="360" w:lineRule="auto"/>
        <w:ind w:left="-142"/>
        <w:jc w:val="both"/>
        <w:rPr>
          <w:rStyle w:val="Hypertextovodkaz"/>
        </w:rPr>
      </w:pPr>
      <w:hyperlink r:id="rId37" w:history="1">
        <w:r w:rsidR="009159F3" w:rsidRPr="002663CA">
          <w:rPr>
            <w:rStyle w:val="Hypertextovodkaz"/>
          </w:rPr>
          <w:t>https://www.linkos.cz/lekar-a-multidisciplinarni-tym/kongresy/po-kongresu/databaze-tuzemskych-onkologickych-konferencnich-abstrakt/indikace-radioterapie-u-karcinomu-prsu/</w:t>
        </w:r>
      </w:hyperlink>
    </w:p>
    <w:p w14:paraId="02F3569C" w14:textId="666489DD" w:rsidR="00AA376A" w:rsidRDefault="00930821" w:rsidP="00593DF5">
      <w:pPr>
        <w:spacing w:line="360" w:lineRule="auto"/>
        <w:ind w:left="-142"/>
        <w:jc w:val="both"/>
      </w:pPr>
      <w:hyperlink r:id="rId38" w:history="1">
        <w:r w:rsidR="001C653A" w:rsidRPr="0005392E">
          <w:rPr>
            <w:rStyle w:val="Hypertextovodkaz"/>
          </w:rPr>
          <w:t>https://www.linkos.cz/files/klinicka-onkologie/455/5542.pdf</w:t>
        </w:r>
      </w:hyperlink>
      <w:r w:rsidR="001C653A">
        <w:t xml:space="preserve"> </w:t>
      </w:r>
    </w:p>
    <w:p w14:paraId="3A09DA92" w14:textId="430A1759" w:rsidR="003145A3" w:rsidRDefault="003145A3" w:rsidP="003145A3">
      <w:pPr>
        <w:spacing w:line="360" w:lineRule="auto"/>
      </w:pPr>
      <w:r>
        <w:br w:type="page"/>
      </w:r>
    </w:p>
    <w:p w14:paraId="4FDFE819" w14:textId="77777777" w:rsidR="006564A4" w:rsidRPr="00155301" w:rsidRDefault="006564A4" w:rsidP="006564A4">
      <w:pPr>
        <w:pStyle w:val="Nadpis1"/>
        <w:spacing w:line="360" w:lineRule="auto"/>
        <w:rPr>
          <w:rFonts w:ascii="Times New Roman" w:eastAsia="Times New Roman" w:hAnsi="Times New Roman" w:cs="Times New Roman"/>
          <w:b/>
          <w:bCs/>
          <w:color w:val="000000" w:themeColor="text1"/>
          <w:lang w:eastAsia="cs-CZ"/>
        </w:rPr>
      </w:pPr>
      <w:bookmarkStart w:id="46" w:name="_Toc95727411"/>
      <w:bookmarkStart w:id="47" w:name="_Toc95727588"/>
      <w:bookmarkStart w:id="48" w:name="_Toc100571324"/>
      <w:r w:rsidRPr="00704853">
        <w:rPr>
          <w:rFonts w:ascii="Times New Roman" w:eastAsia="Times New Roman" w:hAnsi="Times New Roman" w:cs="Times New Roman"/>
          <w:b/>
          <w:bCs/>
          <w:color w:val="000000" w:themeColor="text1"/>
          <w:lang w:eastAsia="cs-CZ"/>
        </w:rPr>
        <w:lastRenderedPageBreak/>
        <w:t>Seznam použitých zkratek</w:t>
      </w:r>
      <w:bookmarkEnd w:id="46"/>
      <w:bookmarkEnd w:id="47"/>
      <w:bookmarkEnd w:id="48"/>
    </w:p>
    <w:p w14:paraId="5BD7D408" w14:textId="77777777" w:rsidR="006564A4" w:rsidRPr="00155301" w:rsidRDefault="006564A4" w:rsidP="006564A4">
      <w:pPr>
        <w:spacing w:line="360" w:lineRule="auto"/>
      </w:pPr>
      <w:proofErr w:type="gramStart"/>
      <w:r w:rsidRPr="00155301">
        <w:t>3D</w:t>
      </w:r>
      <w:proofErr w:type="gramEnd"/>
      <w:r w:rsidRPr="00155301">
        <w:t>-CRT</w:t>
      </w:r>
      <w:r w:rsidRPr="00155301">
        <w:tab/>
        <w:t>3D konformní radioterapie</w:t>
      </w:r>
    </w:p>
    <w:p w14:paraId="01EE25A8" w14:textId="77777777" w:rsidR="006564A4" w:rsidRPr="00155301" w:rsidRDefault="006564A4" w:rsidP="006564A4">
      <w:pPr>
        <w:spacing w:line="360" w:lineRule="auto"/>
      </w:pPr>
      <w:r w:rsidRPr="00155301">
        <w:t>BRT</w:t>
      </w:r>
      <w:r w:rsidRPr="00155301">
        <w:tab/>
      </w:r>
      <w:r w:rsidRPr="00155301">
        <w:tab/>
      </w:r>
      <w:proofErr w:type="spellStart"/>
      <w:r w:rsidRPr="00155301">
        <w:t>brachy</w:t>
      </w:r>
      <w:r>
        <w:t>radio</w:t>
      </w:r>
      <w:r w:rsidRPr="00155301">
        <w:t>terapie</w:t>
      </w:r>
      <w:proofErr w:type="spellEnd"/>
    </w:p>
    <w:p w14:paraId="28273CFA" w14:textId="77777777" w:rsidR="006564A4" w:rsidRPr="00155301" w:rsidRDefault="006564A4" w:rsidP="006564A4">
      <w:pPr>
        <w:spacing w:line="360" w:lineRule="auto"/>
      </w:pPr>
      <w:r w:rsidRPr="00155301">
        <w:t>Ca</w:t>
      </w:r>
      <w:r w:rsidRPr="00155301">
        <w:tab/>
      </w:r>
      <w:r w:rsidRPr="00155301">
        <w:tab/>
        <w:t>karcinom</w:t>
      </w:r>
    </w:p>
    <w:p w14:paraId="368146E8" w14:textId="4540D4A4" w:rsidR="006564A4" w:rsidRPr="00155301" w:rsidRDefault="006564A4" w:rsidP="006564A4">
      <w:pPr>
        <w:spacing w:line="360" w:lineRule="auto"/>
      </w:pPr>
      <w:r w:rsidRPr="00155301">
        <w:t>CT</w:t>
      </w:r>
      <w:r w:rsidRPr="00155301">
        <w:tab/>
      </w:r>
      <w:r w:rsidRPr="00155301">
        <w:tab/>
        <w:t>výpočetní tomografie</w:t>
      </w:r>
      <w:r w:rsidRPr="00155301">
        <w:tab/>
      </w:r>
    </w:p>
    <w:p w14:paraId="188A03E2" w14:textId="77777777" w:rsidR="006564A4" w:rsidRPr="00155301" w:rsidRDefault="006564A4" w:rsidP="006564A4">
      <w:pPr>
        <w:spacing w:line="360" w:lineRule="auto"/>
      </w:pPr>
      <w:r w:rsidRPr="00155301">
        <w:t>GTV</w:t>
      </w:r>
      <w:r w:rsidRPr="00155301">
        <w:tab/>
      </w:r>
      <w:r w:rsidRPr="00155301">
        <w:tab/>
        <w:t xml:space="preserve">gross tumor </w:t>
      </w:r>
      <w:proofErr w:type="spellStart"/>
      <w:r w:rsidRPr="00155301">
        <w:t>volume</w:t>
      </w:r>
      <w:proofErr w:type="spellEnd"/>
    </w:p>
    <w:p w14:paraId="01C3A12A" w14:textId="77777777" w:rsidR="006564A4" w:rsidRPr="00155301" w:rsidRDefault="006564A4" w:rsidP="006564A4">
      <w:pPr>
        <w:spacing w:line="360" w:lineRule="auto"/>
      </w:pPr>
      <w:r w:rsidRPr="00155301">
        <w:t>HPV</w:t>
      </w:r>
      <w:r w:rsidRPr="00155301">
        <w:tab/>
      </w:r>
      <w:r w:rsidRPr="00155301">
        <w:tab/>
        <w:t xml:space="preserve">lidský </w:t>
      </w:r>
      <w:proofErr w:type="spellStart"/>
      <w:r w:rsidRPr="00155301">
        <w:t>papillomavirus</w:t>
      </w:r>
      <w:proofErr w:type="spellEnd"/>
    </w:p>
    <w:p w14:paraId="490A743E" w14:textId="77777777" w:rsidR="006564A4" w:rsidRPr="00155301" w:rsidRDefault="006564A4" w:rsidP="006564A4">
      <w:pPr>
        <w:spacing w:line="360" w:lineRule="auto"/>
      </w:pPr>
      <w:r w:rsidRPr="00155301">
        <w:t>IGRT</w:t>
      </w:r>
      <w:r w:rsidRPr="00155301">
        <w:tab/>
      </w:r>
      <w:r w:rsidRPr="00155301">
        <w:tab/>
        <w:t xml:space="preserve">image </w:t>
      </w:r>
      <w:proofErr w:type="spellStart"/>
      <w:r w:rsidRPr="00155301">
        <w:t>guided</w:t>
      </w:r>
      <w:proofErr w:type="spellEnd"/>
      <w:r w:rsidRPr="00155301">
        <w:t xml:space="preserve"> </w:t>
      </w:r>
      <w:proofErr w:type="spellStart"/>
      <w:r w:rsidRPr="00155301">
        <w:t>radiotherapy</w:t>
      </w:r>
      <w:proofErr w:type="spellEnd"/>
    </w:p>
    <w:p w14:paraId="311A39E8" w14:textId="77777777" w:rsidR="006564A4" w:rsidRPr="00155301" w:rsidRDefault="006564A4" w:rsidP="006564A4">
      <w:pPr>
        <w:spacing w:line="360" w:lineRule="auto"/>
      </w:pPr>
      <w:r w:rsidRPr="00155301">
        <w:t>IMRT</w:t>
      </w:r>
      <w:r w:rsidRPr="00155301">
        <w:tab/>
      </w:r>
      <w:r w:rsidRPr="00155301">
        <w:tab/>
      </w:r>
      <w:proofErr w:type="gramStart"/>
      <w:r w:rsidRPr="00155301">
        <w:t>intensity</w:t>
      </w:r>
      <w:proofErr w:type="gramEnd"/>
      <w:r w:rsidRPr="00155301">
        <w:t xml:space="preserve"> </w:t>
      </w:r>
      <w:proofErr w:type="spellStart"/>
      <w:r w:rsidRPr="00155301">
        <w:t>modulated</w:t>
      </w:r>
      <w:proofErr w:type="spellEnd"/>
      <w:r w:rsidRPr="00155301">
        <w:t xml:space="preserve"> </w:t>
      </w:r>
      <w:proofErr w:type="spellStart"/>
      <w:r w:rsidRPr="00155301">
        <w:t>radiotherapy</w:t>
      </w:r>
      <w:proofErr w:type="spellEnd"/>
    </w:p>
    <w:p w14:paraId="562C396B" w14:textId="77777777" w:rsidR="006564A4" w:rsidRDefault="006564A4" w:rsidP="006564A4">
      <w:pPr>
        <w:spacing w:line="360" w:lineRule="auto"/>
      </w:pPr>
      <w:r w:rsidRPr="00155301">
        <w:t>MR</w:t>
      </w:r>
      <w:r w:rsidRPr="00155301">
        <w:tab/>
      </w:r>
      <w:r w:rsidRPr="00155301">
        <w:tab/>
        <w:t>magnetická rezonance</w:t>
      </w:r>
    </w:p>
    <w:p w14:paraId="79A3AA4A" w14:textId="5192733A" w:rsidR="006564A4" w:rsidRPr="00155301" w:rsidRDefault="006564A4" w:rsidP="006564A4">
      <w:pPr>
        <w:spacing w:line="360" w:lineRule="auto"/>
      </w:pPr>
      <w:r>
        <w:t>MRI</w:t>
      </w:r>
      <w:r w:rsidR="00704853">
        <w:tab/>
      </w:r>
      <w:r w:rsidR="00704853">
        <w:tab/>
        <w:t>magnetická rezonance</w:t>
      </w:r>
      <w:r>
        <w:tab/>
      </w:r>
      <w:r>
        <w:tab/>
      </w:r>
    </w:p>
    <w:p w14:paraId="16C8D2B8" w14:textId="3B9C4667" w:rsidR="006564A4" w:rsidRPr="00155301" w:rsidRDefault="006564A4" w:rsidP="006564A4">
      <w:pPr>
        <w:spacing w:line="360" w:lineRule="auto"/>
      </w:pPr>
      <w:r w:rsidRPr="00155301">
        <w:t>PET</w:t>
      </w:r>
      <w:r w:rsidRPr="00155301">
        <w:tab/>
      </w:r>
      <w:r w:rsidRPr="00155301">
        <w:tab/>
        <w:t>pozitronová emisní tomografie</w:t>
      </w:r>
    </w:p>
    <w:p w14:paraId="3B342F03" w14:textId="50F0C266" w:rsidR="00704853" w:rsidRDefault="00704853" w:rsidP="006564A4">
      <w:pPr>
        <w:spacing w:line="360" w:lineRule="auto"/>
      </w:pPr>
      <w:r>
        <w:t>RA</w:t>
      </w:r>
      <w:r>
        <w:tab/>
      </w:r>
      <w:r>
        <w:tab/>
        <w:t>radiologický asistent</w:t>
      </w:r>
    </w:p>
    <w:p w14:paraId="31489DCF" w14:textId="3569E99E" w:rsidR="006564A4" w:rsidRPr="00155301" w:rsidRDefault="006564A4" w:rsidP="006564A4">
      <w:pPr>
        <w:spacing w:line="360" w:lineRule="auto"/>
      </w:pPr>
      <w:r w:rsidRPr="00155301">
        <w:t>RF</w:t>
      </w:r>
      <w:r w:rsidRPr="00155301">
        <w:tab/>
      </w:r>
      <w:r w:rsidRPr="00155301">
        <w:tab/>
        <w:t>rizikové faktory</w:t>
      </w:r>
    </w:p>
    <w:p w14:paraId="49DAD42F" w14:textId="77777777" w:rsidR="006564A4" w:rsidRPr="00155301" w:rsidRDefault="006564A4" w:rsidP="006564A4">
      <w:pPr>
        <w:spacing w:line="360" w:lineRule="auto"/>
      </w:pPr>
      <w:r w:rsidRPr="00155301">
        <w:t>RT</w:t>
      </w:r>
      <w:r w:rsidRPr="00155301">
        <w:tab/>
      </w:r>
      <w:r w:rsidRPr="00155301">
        <w:tab/>
        <w:t>radioterapie</w:t>
      </w:r>
    </w:p>
    <w:p w14:paraId="6B0ADB93" w14:textId="77777777" w:rsidR="006564A4" w:rsidRPr="00155301" w:rsidRDefault="006564A4" w:rsidP="006564A4">
      <w:pPr>
        <w:spacing w:line="360" w:lineRule="auto"/>
      </w:pPr>
      <w:r w:rsidRPr="00155301">
        <w:t>RTG</w:t>
      </w:r>
      <w:r w:rsidRPr="00155301">
        <w:tab/>
      </w:r>
      <w:r w:rsidRPr="00155301">
        <w:tab/>
        <w:t>rentgen</w:t>
      </w:r>
    </w:p>
    <w:p w14:paraId="1A9681B4" w14:textId="77777777" w:rsidR="006564A4" w:rsidRPr="00155301" w:rsidRDefault="006564A4" w:rsidP="006564A4">
      <w:pPr>
        <w:spacing w:line="360" w:lineRule="auto"/>
      </w:pPr>
      <w:r w:rsidRPr="00155301">
        <w:t>TRT</w:t>
      </w:r>
      <w:r w:rsidRPr="00155301">
        <w:tab/>
      </w:r>
      <w:r w:rsidRPr="00155301">
        <w:tab/>
      </w:r>
      <w:proofErr w:type="spellStart"/>
      <w:r w:rsidRPr="00155301">
        <w:t>teleradioterapie</w:t>
      </w:r>
      <w:proofErr w:type="spellEnd"/>
    </w:p>
    <w:p w14:paraId="1AFA8E11" w14:textId="77777777" w:rsidR="006564A4" w:rsidRPr="00155301" w:rsidRDefault="006564A4" w:rsidP="006564A4">
      <w:pPr>
        <w:spacing w:line="360" w:lineRule="auto"/>
      </w:pPr>
      <w:r w:rsidRPr="00155301">
        <w:t>UVAG</w:t>
      </w:r>
      <w:r w:rsidRPr="00155301">
        <w:tab/>
      </w:r>
      <w:r w:rsidRPr="00155301">
        <w:tab/>
      </w:r>
      <w:proofErr w:type="spellStart"/>
      <w:r w:rsidRPr="00155301">
        <w:t>uterovaginální</w:t>
      </w:r>
      <w:proofErr w:type="spellEnd"/>
      <w:r w:rsidRPr="00155301">
        <w:t xml:space="preserve"> aplikace</w:t>
      </w:r>
    </w:p>
    <w:p w14:paraId="1928D415" w14:textId="77777777" w:rsidR="006564A4" w:rsidRPr="00155301" w:rsidRDefault="006564A4" w:rsidP="006564A4">
      <w:pPr>
        <w:spacing w:line="360" w:lineRule="auto"/>
      </w:pPr>
      <w:r w:rsidRPr="00155301">
        <w:t>ZN</w:t>
      </w:r>
      <w:r w:rsidRPr="00155301">
        <w:tab/>
      </w:r>
      <w:r w:rsidRPr="00155301">
        <w:tab/>
        <w:t>zhoubný nádor</w:t>
      </w:r>
    </w:p>
    <w:p w14:paraId="1AFDB527" w14:textId="6E6F0DB8" w:rsidR="005E5D5D" w:rsidRPr="006564A4" w:rsidRDefault="005E5D5D" w:rsidP="006564A4">
      <w:pPr>
        <w:spacing w:line="360" w:lineRule="auto"/>
        <w:rPr>
          <w:b/>
          <w:bCs/>
          <w:color w:val="000000" w:themeColor="text1"/>
          <w:sz w:val="32"/>
          <w:szCs w:val="32"/>
        </w:rPr>
      </w:pPr>
      <w:r w:rsidRPr="00155301">
        <w:br w:type="page"/>
      </w:r>
    </w:p>
    <w:p w14:paraId="347384A4" w14:textId="58F3FDA1" w:rsidR="002247EE" w:rsidRDefault="002247EE" w:rsidP="005E5D5D">
      <w:pPr>
        <w:pStyle w:val="Nadpis1"/>
        <w:spacing w:line="360" w:lineRule="auto"/>
        <w:rPr>
          <w:rFonts w:ascii="Times New Roman" w:eastAsia="Times New Roman" w:hAnsi="Times New Roman" w:cs="Times New Roman"/>
          <w:b/>
          <w:bCs/>
          <w:color w:val="000000" w:themeColor="text1"/>
          <w:lang w:eastAsia="cs-CZ"/>
        </w:rPr>
      </w:pPr>
      <w:bookmarkStart w:id="49" w:name="_Toc100571325"/>
      <w:bookmarkStart w:id="50" w:name="_Toc95727414"/>
      <w:bookmarkStart w:id="51" w:name="_Toc95727591"/>
      <w:r>
        <w:rPr>
          <w:rFonts w:ascii="Times New Roman" w:eastAsia="Times New Roman" w:hAnsi="Times New Roman" w:cs="Times New Roman"/>
          <w:b/>
          <w:bCs/>
          <w:color w:val="000000" w:themeColor="text1"/>
          <w:lang w:eastAsia="cs-CZ"/>
        </w:rPr>
        <w:lastRenderedPageBreak/>
        <w:t>Seznam použitých tabulek</w:t>
      </w:r>
      <w:r w:rsidR="00013F49">
        <w:rPr>
          <w:rFonts w:ascii="Times New Roman" w:eastAsia="Times New Roman" w:hAnsi="Times New Roman" w:cs="Times New Roman"/>
          <w:b/>
          <w:bCs/>
          <w:color w:val="000000" w:themeColor="text1"/>
          <w:lang w:eastAsia="cs-CZ"/>
        </w:rPr>
        <w:t xml:space="preserve"> včetně příloh</w:t>
      </w:r>
      <w:bookmarkEnd w:id="49"/>
    </w:p>
    <w:p w14:paraId="79954652" w14:textId="46C4376E" w:rsidR="002247EE" w:rsidRPr="00013F49" w:rsidRDefault="002247EE">
      <w:pPr>
        <w:pStyle w:val="Seznamobrzk"/>
        <w:tabs>
          <w:tab w:val="right" w:pos="9055"/>
        </w:tabs>
        <w:rPr>
          <w:noProof/>
        </w:rPr>
      </w:pPr>
      <w:r w:rsidRPr="00013F49">
        <w:rPr>
          <w:color w:val="000000" w:themeColor="text1"/>
        </w:rPr>
        <w:fldChar w:fldCharType="begin"/>
      </w:r>
      <w:r w:rsidRPr="00013F49">
        <w:rPr>
          <w:color w:val="000000" w:themeColor="text1"/>
        </w:rPr>
        <w:instrText xml:space="preserve"> TOC \h \z \c "Tabulka" </w:instrText>
      </w:r>
      <w:r w:rsidRPr="00013F49">
        <w:rPr>
          <w:color w:val="000000" w:themeColor="text1"/>
        </w:rPr>
        <w:fldChar w:fldCharType="separate"/>
      </w:r>
      <w:hyperlink w:anchor="_Toc100570039" w:history="1">
        <w:r w:rsidRPr="00013F49">
          <w:rPr>
            <w:rStyle w:val="Hypertextovodkaz"/>
            <w:rFonts w:eastAsiaTheme="majorEastAsia"/>
            <w:b/>
            <w:bCs/>
            <w:noProof/>
          </w:rPr>
          <w:t>Tabulka 1</w:t>
        </w:r>
        <w:r w:rsidRPr="00013F49">
          <w:rPr>
            <w:rStyle w:val="Hypertextovodkaz"/>
            <w:rFonts w:eastAsiaTheme="majorEastAsia"/>
            <w:noProof/>
          </w:rPr>
          <w:t xml:space="preserve">. Definice rizikových skupin podle ESMO-ESGO-ESTRO konsensu (2016). </w:t>
        </w:r>
        <w:r w:rsidRPr="00013F49">
          <w:rPr>
            <w:noProof/>
            <w:webHidden/>
          </w:rPr>
          <w:tab/>
        </w:r>
        <w:r w:rsidRPr="00013F49">
          <w:rPr>
            <w:noProof/>
            <w:webHidden/>
          </w:rPr>
          <w:fldChar w:fldCharType="begin"/>
        </w:r>
        <w:r w:rsidRPr="00013F49">
          <w:rPr>
            <w:noProof/>
            <w:webHidden/>
          </w:rPr>
          <w:instrText xml:space="preserve"> PAGEREF _Toc100570039 \h </w:instrText>
        </w:r>
        <w:r w:rsidRPr="00013F49">
          <w:rPr>
            <w:noProof/>
            <w:webHidden/>
          </w:rPr>
        </w:r>
        <w:r w:rsidRPr="00013F49">
          <w:rPr>
            <w:noProof/>
            <w:webHidden/>
          </w:rPr>
          <w:fldChar w:fldCharType="separate"/>
        </w:r>
        <w:r w:rsidRPr="00013F49">
          <w:rPr>
            <w:noProof/>
            <w:webHidden/>
          </w:rPr>
          <w:t>16</w:t>
        </w:r>
        <w:r w:rsidRPr="00013F49">
          <w:rPr>
            <w:noProof/>
            <w:webHidden/>
          </w:rPr>
          <w:fldChar w:fldCharType="end"/>
        </w:r>
      </w:hyperlink>
    </w:p>
    <w:p w14:paraId="6EB7AB1A" w14:textId="64727688" w:rsidR="002247EE" w:rsidRPr="00013F49" w:rsidRDefault="00930821">
      <w:pPr>
        <w:pStyle w:val="Seznamobrzk"/>
        <w:tabs>
          <w:tab w:val="right" w:pos="9055"/>
        </w:tabs>
        <w:rPr>
          <w:b/>
          <w:bCs/>
          <w:noProof/>
        </w:rPr>
      </w:pPr>
      <w:hyperlink w:anchor="_Toc100570040" w:history="1">
        <w:r w:rsidR="002247EE" w:rsidRPr="00013F49">
          <w:rPr>
            <w:rStyle w:val="Hypertextovodkaz"/>
            <w:rFonts w:eastAsiaTheme="majorEastAsia"/>
            <w:b/>
            <w:bCs/>
            <w:noProof/>
          </w:rPr>
          <w:t xml:space="preserve">Tabulka 2. </w:t>
        </w:r>
        <w:r w:rsidR="002247EE" w:rsidRPr="00013F49">
          <w:rPr>
            <w:rStyle w:val="Hypertextovodkaz"/>
            <w:rFonts w:eastAsiaTheme="majorEastAsia"/>
            <w:noProof/>
          </w:rPr>
          <w:t>Přehled FIGO a TNM klasifikace karcinomu děložního hrdla.</w:t>
        </w:r>
        <w:r w:rsidR="002247EE" w:rsidRPr="00013F49">
          <w:rPr>
            <w:b/>
            <w:bCs/>
            <w:noProof/>
            <w:webHidden/>
          </w:rPr>
          <w:tab/>
        </w:r>
        <w:r w:rsidR="002247EE" w:rsidRPr="00013F49">
          <w:rPr>
            <w:noProof/>
            <w:webHidden/>
          </w:rPr>
          <w:fldChar w:fldCharType="begin"/>
        </w:r>
        <w:r w:rsidR="002247EE" w:rsidRPr="00013F49">
          <w:rPr>
            <w:noProof/>
            <w:webHidden/>
          </w:rPr>
          <w:instrText xml:space="preserve"> PAGEREF _Toc100570040 \h </w:instrText>
        </w:r>
        <w:r w:rsidR="002247EE" w:rsidRPr="00013F49">
          <w:rPr>
            <w:noProof/>
            <w:webHidden/>
          </w:rPr>
        </w:r>
        <w:r w:rsidR="002247EE" w:rsidRPr="00013F49">
          <w:rPr>
            <w:noProof/>
            <w:webHidden/>
          </w:rPr>
          <w:fldChar w:fldCharType="separate"/>
        </w:r>
        <w:r w:rsidR="002247EE" w:rsidRPr="00013F49">
          <w:rPr>
            <w:noProof/>
            <w:webHidden/>
          </w:rPr>
          <w:t>42</w:t>
        </w:r>
        <w:r w:rsidR="002247EE" w:rsidRPr="00013F49">
          <w:rPr>
            <w:noProof/>
            <w:webHidden/>
          </w:rPr>
          <w:fldChar w:fldCharType="end"/>
        </w:r>
      </w:hyperlink>
    </w:p>
    <w:p w14:paraId="172BF344" w14:textId="635F50F3" w:rsidR="002247EE" w:rsidRPr="00013F49" w:rsidRDefault="00930821">
      <w:pPr>
        <w:pStyle w:val="Seznamobrzk"/>
        <w:tabs>
          <w:tab w:val="right" w:pos="9055"/>
        </w:tabs>
        <w:rPr>
          <w:b/>
          <w:bCs/>
          <w:noProof/>
        </w:rPr>
      </w:pPr>
      <w:hyperlink w:anchor="_Toc100570041" w:history="1">
        <w:r w:rsidR="002247EE" w:rsidRPr="00013F49">
          <w:rPr>
            <w:rStyle w:val="Hypertextovodkaz"/>
            <w:rFonts w:eastAsiaTheme="majorEastAsia"/>
            <w:b/>
            <w:bCs/>
            <w:noProof/>
          </w:rPr>
          <w:t xml:space="preserve">Tabulka 3. </w:t>
        </w:r>
        <w:r w:rsidR="002247EE" w:rsidRPr="00013F49">
          <w:rPr>
            <w:rStyle w:val="Hypertextovodkaz"/>
            <w:rFonts w:eastAsiaTheme="majorEastAsia"/>
            <w:noProof/>
          </w:rPr>
          <w:t xml:space="preserve">TNM a FIGO klasifikace nádorů děložního těla. </w:t>
        </w:r>
        <w:r w:rsidR="002247EE" w:rsidRPr="00013F49">
          <w:rPr>
            <w:b/>
            <w:bCs/>
            <w:noProof/>
            <w:webHidden/>
          </w:rPr>
          <w:tab/>
        </w:r>
        <w:r w:rsidR="002247EE" w:rsidRPr="00013F49">
          <w:rPr>
            <w:noProof/>
            <w:webHidden/>
          </w:rPr>
          <w:fldChar w:fldCharType="begin"/>
        </w:r>
        <w:r w:rsidR="002247EE" w:rsidRPr="00013F49">
          <w:rPr>
            <w:noProof/>
            <w:webHidden/>
          </w:rPr>
          <w:instrText xml:space="preserve"> PAGEREF _Toc100570041 \h </w:instrText>
        </w:r>
        <w:r w:rsidR="002247EE" w:rsidRPr="00013F49">
          <w:rPr>
            <w:noProof/>
            <w:webHidden/>
          </w:rPr>
        </w:r>
        <w:r w:rsidR="002247EE" w:rsidRPr="00013F49">
          <w:rPr>
            <w:noProof/>
            <w:webHidden/>
          </w:rPr>
          <w:fldChar w:fldCharType="separate"/>
        </w:r>
        <w:r w:rsidR="002247EE" w:rsidRPr="00013F49">
          <w:rPr>
            <w:noProof/>
            <w:webHidden/>
          </w:rPr>
          <w:t>43</w:t>
        </w:r>
        <w:r w:rsidR="002247EE" w:rsidRPr="00013F49">
          <w:rPr>
            <w:noProof/>
            <w:webHidden/>
          </w:rPr>
          <w:fldChar w:fldCharType="end"/>
        </w:r>
      </w:hyperlink>
    </w:p>
    <w:p w14:paraId="0C20440F" w14:textId="41E79F80" w:rsidR="002247EE" w:rsidRPr="00013F49" w:rsidRDefault="00930821">
      <w:pPr>
        <w:pStyle w:val="Seznamobrzk"/>
        <w:tabs>
          <w:tab w:val="right" w:pos="9055"/>
        </w:tabs>
        <w:rPr>
          <w:b/>
          <w:bCs/>
          <w:noProof/>
        </w:rPr>
      </w:pPr>
      <w:hyperlink w:anchor="_Toc100570042" w:history="1">
        <w:r w:rsidR="002247EE" w:rsidRPr="00013F49">
          <w:rPr>
            <w:rStyle w:val="Hypertextovodkaz"/>
            <w:rFonts w:eastAsiaTheme="majorEastAsia"/>
            <w:b/>
            <w:bCs/>
            <w:noProof/>
          </w:rPr>
          <w:t xml:space="preserve">Tabulka 4. </w:t>
        </w:r>
        <w:r w:rsidR="002247EE" w:rsidRPr="00013F49">
          <w:rPr>
            <w:rStyle w:val="Hypertextovodkaz"/>
            <w:rFonts w:eastAsiaTheme="majorEastAsia"/>
            <w:noProof/>
          </w:rPr>
          <w:t>TNM a FIGO klasifikace nádorů vulvy.</w:t>
        </w:r>
        <w:r w:rsidR="002247EE" w:rsidRPr="00013F49">
          <w:rPr>
            <w:b/>
            <w:bCs/>
            <w:noProof/>
            <w:webHidden/>
          </w:rPr>
          <w:tab/>
        </w:r>
        <w:r w:rsidR="002247EE" w:rsidRPr="00013F49">
          <w:rPr>
            <w:noProof/>
            <w:webHidden/>
          </w:rPr>
          <w:fldChar w:fldCharType="begin"/>
        </w:r>
        <w:r w:rsidR="002247EE" w:rsidRPr="00013F49">
          <w:rPr>
            <w:noProof/>
            <w:webHidden/>
          </w:rPr>
          <w:instrText xml:space="preserve"> PAGEREF _Toc100570042 \h </w:instrText>
        </w:r>
        <w:r w:rsidR="002247EE" w:rsidRPr="00013F49">
          <w:rPr>
            <w:noProof/>
            <w:webHidden/>
          </w:rPr>
        </w:r>
        <w:r w:rsidR="002247EE" w:rsidRPr="00013F49">
          <w:rPr>
            <w:noProof/>
            <w:webHidden/>
          </w:rPr>
          <w:fldChar w:fldCharType="separate"/>
        </w:r>
        <w:r w:rsidR="002247EE" w:rsidRPr="00013F49">
          <w:rPr>
            <w:noProof/>
            <w:webHidden/>
          </w:rPr>
          <w:t>43</w:t>
        </w:r>
        <w:r w:rsidR="002247EE" w:rsidRPr="00013F49">
          <w:rPr>
            <w:noProof/>
            <w:webHidden/>
          </w:rPr>
          <w:fldChar w:fldCharType="end"/>
        </w:r>
      </w:hyperlink>
    </w:p>
    <w:p w14:paraId="4CDFAA72" w14:textId="0C9BCA12" w:rsidR="002247EE" w:rsidRPr="00013F49" w:rsidRDefault="00930821">
      <w:pPr>
        <w:pStyle w:val="Seznamobrzk"/>
        <w:tabs>
          <w:tab w:val="right" w:pos="9055"/>
        </w:tabs>
        <w:rPr>
          <w:b/>
          <w:bCs/>
          <w:noProof/>
        </w:rPr>
      </w:pPr>
      <w:hyperlink w:anchor="_Toc100570043" w:history="1">
        <w:r w:rsidR="002247EE" w:rsidRPr="00013F49">
          <w:rPr>
            <w:rStyle w:val="Hypertextovodkaz"/>
            <w:rFonts w:eastAsiaTheme="majorEastAsia"/>
            <w:b/>
            <w:bCs/>
            <w:noProof/>
          </w:rPr>
          <w:t xml:space="preserve">Tabulka 5. </w:t>
        </w:r>
        <w:r w:rsidR="002247EE" w:rsidRPr="00013F49">
          <w:rPr>
            <w:rStyle w:val="Hypertextovodkaz"/>
            <w:rFonts w:eastAsiaTheme="majorEastAsia"/>
            <w:noProof/>
          </w:rPr>
          <w:t>TNM a FIGO klasifikace karcinomu pochvy.</w:t>
        </w:r>
        <w:r w:rsidR="002247EE" w:rsidRPr="00013F49">
          <w:rPr>
            <w:b/>
            <w:bCs/>
            <w:noProof/>
            <w:webHidden/>
          </w:rPr>
          <w:tab/>
        </w:r>
        <w:r w:rsidR="002247EE" w:rsidRPr="00013F49">
          <w:rPr>
            <w:noProof/>
            <w:webHidden/>
          </w:rPr>
          <w:fldChar w:fldCharType="begin"/>
        </w:r>
        <w:r w:rsidR="002247EE" w:rsidRPr="00013F49">
          <w:rPr>
            <w:noProof/>
            <w:webHidden/>
          </w:rPr>
          <w:instrText xml:space="preserve"> PAGEREF _Toc100570043 \h </w:instrText>
        </w:r>
        <w:r w:rsidR="002247EE" w:rsidRPr="00013F49">
          <w:rPr>
            <w:noProof/>
            <w:webHidden/>
          </w:rPr>
        </w:r>
        <w:r w:rsidR="002247EE" w:rsidRPr="00013F49">
          <w:rPr>
            <w:noProof/>
            <w:webHidden/>
          </w:rPr>
          <w:fldChar w:fldCharType="separate"/>
        </w:r>
        <w:r w:rsidR="002247EE" w:rsidRPr="00013F49">
          <w:rPr>
            <w:noProof/>
            <w:webHidden/>
          </w:rPr>
          <w:t>44</w:t>
        </w:r>
        <w:r w:rsidR="002247EE" w:rsidRPr="00013F49">
          <w:rPr>
            <w:noProof/>
            <w:webHidden/>
          </w:rPr>
          <w:fldChar w:fldCharType="end"/>
        </w:r>
      </w:hyperlink>
    </w:p>
    <w:p w14:paraId="5EDDB99A" w14:textId="77777777" w:rsidR="002247EE" w:rsidRPr="00013F49" w:rsidRDefault="00930821" w:rsidP="002247EE">
      <w:pPr>
        <w:pStyle w:val="Seznamobrzk"/>
        <w:tabs>
          <w:tab w:val="right" w:pos="9055"/>
        </w:tabs>
        <w:rPr>
          <w:b/>
          <w:bCs/>
          <w:color w:val="000000" w:themeColor="text1"/>
        </w:rPr>
      </w:pPr>
      <w:hyperlink w:anchor="_Toc100570044" w:history="1">
        <w:r w:rsidR="002247EE" w:rsidRPr="00013F49">
          <w:rPr>
            <w:rStyle w:val="Hypertextovodkaz"/>
            <w:rFonts w:eastAsiaTheme="majorEastAsia"/>
            <w:b/>
            <w:bCs/>
            <w:noProof/>
          </w:rPr>
          <w:t xml:space="preserve">Tabulka 6. </w:t>
        </w:r>
        <w:r w:rsidR="002247EE" w:rsidRPr="00013F49">
          <w:rPr>
            <w:rStyle w:val="Hypertextovodkaz"/>
            <w:rFonts w:eastAsiaTheme="majorEastAsia"/>
            <w:noProof/>
          </w:rPr>
          <w:t xml:space="preserve">TNM a FIGO klasifikace karcinomu prsu. </w:t>
        </w:r>
        <w:r w:rsidR="002247EE" w:rsidRPr="00013F49">
          <w:rPr>
            <w:b/>
            <w:bCs/>
            <w:noProof/>
            <w:webHidden/>
          </w:rPr>
          <w:tab/>
        </w:r>
        <w:r w:rsidR="002247EE" w:rsidRPr="00013F49">
          <w:rPr>
            <w:noProof/>
            <w:webHidden/>
          </w:rPr>
          <w:fldChar w:fldCharType="begin"/>
        </w:r>
        <w:r w:rsidR="002247EE" w:rsidRPr="00013F49">
          <w:rPr>
            <w:noProof/>
            <w:webHidden/>
          </w:rPr>
          <w:instrText xml:space="preserve"> PAGEREF _Toc100570044 \h </w:instrText>
        </w:r>
        <w:r w:rsidR="002247EE" w:rsidRPr="00013F49">
          <w:rPr>
            <w:noProof/>
            <w:webHidden/>
          </w:rPr>
        </w:r>
        <w:r w:rsidR="002247EE" w:rsidRPr="00013F49">
          <w:rPr>
            <w:noProof/>
            <w:webHidden/>
          </w:rPr>
          <w:fldChar w:fldCharType="separate"/>
        </w:r>
        <w:r w:rsidR="002247EE" w:rsidRPr="00013F49">
          <w:rPr>
            <w:noProof/>
            <w:webHidden/>
          </w:rPr>
          <w:t>45</w:t>
        </w:r>
        <w:r w:rsidR="002247EE" w:rsidRPr="00013F49">
          <w:rPr>
            <w:noProof/>
            <w:webHidden/>
          </w:rPr>
          <w:fldChar w:fldCharType="end"/>
        </w:r>
      </w:hyperlink>
      <w:r w:rsidR="002247EE" w:rsidRPr="00013F49">
        <w:rPr>
          <w:b/>
          <w:bCs/>
          <w:color w:val="000000" w:themeColor="text1"/>
        </w:rPr>
        <w:fldChar w:fldCharType="end"/>
      </w:r>
    </w:p>
    <w:p w14:paraId="115E778A" w14:textId="77777777" w:rsidR="002247EE" w:rsidRDefault="002247EE" w:rsidP="002247EE">
      <w:pPr>
        <w:pStyle w:val="Seznamobrzk"/>
        <w:tabs>
          <w:tab w:val="right" w:pos="9055"/>
        </w:tabs>
        <w:rPr>
          <w:b/>
          <w:bCs/>
          <w:color w:val="000000" w:themeColor="text1"/>
        </w:rPr>
      </w:pPr>
    </w:p>
    <w:p w14:paraId="672E8A14" w14:textId="77777777" w:rsidR="00013F49" w:rsidRPr="00013F49" w:rsidRDefault="002247EE" w:rsidP="00013F49">
      <w:pPr>
        <w:pStyle w:val="Nadpis1"/>
        <w:spacing w:line="360" w:lineRule="auto"/>
        <w:rPr>
          <w:rFonts w:ascii="Times New Roman" w:eastAsia="Times New Roman" w:hAnsi="Times New Roman" w:cs="Times New Roman"/>
          <w:b/>
          <w:bCs/>
          <w:color w:val="000000" w:themeColor="text1"/>
          <w:lang w:eastAsia="cs-CZ"/>
        </w:rPr>
      </w:pPr>
      <w:bookmarkStart w:id="52" w:name="_Toc100571326"/>
      <w:r w:rsidRPr="00013F49">
        <w:rPr>
          <w:rFonts w:ascii="Times New Roman" w:eastAsia="Times New Roman" w:hAnsi="Times New Roman" w:cs="Times New Roman"/>
          <w:b/>
          <w:bCs/>
          <w:color w:val="000000" w:themeColor="text1"/>
          <w:lang w:eastAsia="cs-CZ"/>
        </w:rPr>
        <w:t xml:space="preserve">Seznam použitých </w:t>
      </w:r>
      <w:r w:rsidR="00013F49" w:rsidRPr="00013F49">
        <w:rPr>
          <w:rFonts w:ascii="Times New Roman" w:eastAsia="Times New Roman" w:hAnsi="Times New Roman" w:cs="Times New Roman"/>
          <w:b/>
          <w:bCs/>
          <w:color w:val="000000" w:themeColor="text1"/>
          <w:lang w:eastAsia="cs-CZ"/>
        </w:rPr>
        <w:t>grafů</w:t>
      </w:r>
      <w:bookmarkEnd w:id="52"/>
    </w:p>
    <w:p w14:paraId="3C938DE3" w14:textId="4DDECF45" w:rsidR="00013F49" w:rsidRPr="00013F49" w:rsidRDefault="00013F49">
      <w:pPr>
        <w:pStyle w:val="Seznamobrzk"/>
        <w:tabs>
          <w:tab w:val="right" w:pos="9055"/>
        </w:tabs>
        <w:rPr>
          <w:rFonts w:asciiTheme="minorHAnsi" w:eastAsiaTheme="minorEastAsia" w:hAnsiTheme="minorHAnsi" w:cstheme="minorBidi"/>
          <w:noProof/>
        </w:rPr>
      </w:pPr>
      <w:r w:rsidRPr="00013F49">
        <w:rPr>
          <w:color w:val="000000" w:themeColor="text1"/>
        </w:rPr>
        <w:fldChar w:fldCharType="begin"/>
      </w:r>
      <w:r w:rsidRPr="00013F49">
        <w:rPr>
          <w:color w:val="000000" w:themeColor="text1"/>
        </w:rPr>
        <w:instrText xml:space="preserve"> TOC \h \z \c "Graf" </w:instrText>
      </w:r>
      <w:r w:rsidRPr="00013F49">
        <w:rPr>
          <w:color w:val="000000" w:themeColor="text1"/>
        </w:rPr>
        <w:fldChar w:fldCharType="separate"/>
      </w:r>
      <w:hyperlink r:id="rId39" w:anchor="_Toc100570214" w:history="1">
        <w:r w:rsidRPr="00013F49">
          <w:rPr>
            <w:rStyle w:val="Hypertextovodkaz"/>
            <w:rFonts w:eastAsiaTheme="majorEastAsia"/>
            <w:b/>
            <w:bCs/>
            <w:noProof/>
          </w:rPr>
          <w:t>Graf 1.</w:t>
        </w:r>
        <w:r w:rsidRPr="00013F49">
          <w:rPr>
            <w:rStyle w:val="Hypertextovodkaz"/>
            <w:rFonts w:eastAsiaTheme="majorEastAsia"/>
            <w:noProof/>
          </w:rPr>
          <w:t xml:space="preserve"> Incidence a mortality ZN vaječníku. </w:t>
        </w:r>
        <w:r w:rsidRPr="00013F49">
          <w:rPr>
            <w:noProof/>
            <w:webHidden/>
          </w:rPr>
          <w:tab/>
        </w:r>
        <w:r w:rsidRPr="00013F49">
          <w:rPr>
            <w:noProof/>
            <w:webHidden/>
          </w:rPr>
          <w:fldChar w:fldCharType="begin"/>
        </w:r>
        <w:r w:rsidRPr="00013F49">
          <w:rPr>
            <w:noProof/>
            <w:webHidden/>
          </w:rPr>
          <w:instrText xml:space="preserve"> PAGEREF _Toc100570214 \h </w:instrText>
        </w:r>
        <w:r w:rsidRPr="00013F49">
          <w:rPr>
            <w:noProof/>
            <w:webHidden/>
          </w:rPr>
        </w:r>
        <w:r w:rsidRPr="00013F49">
          <w:rPr>
            <w:noProof/>
            <w:webHidden/>
          </w:rPr>
          <w:fldChar w:fldCharType="separate"/>
        </w:r>
        <w:r w:rsidRPr="00013F49">
          <w:rPr>
            <w:noProof/>
            <w:webHidden/>
          </w:rPr>
          <w:t>18</w:t>
        </w:r>
        <w:r w:rsidRPr="00013F49">
          <w:rPr>
            <w:noProof/>
            <w:webHidden/>
          </w:rPr>
          <w:fldChar w:fldCharType="end"/>
        </w:r>
      </w:hyperlink>
    </w:p>
    <w:p w14:paraId="03B71A9B" w14:textId="3795C8ED" w:rsidR="00013F49" w:rsidRPr="00013F49" w:rsidRDefault="00930821">
      <w:pPr>
        <w:pStyle w:val="Seznamobrzk"/>
        <w:tabs>
          <w:tab w:val="right" w:pos="9055"/>
        </w:tabs>
        <w:rPr>
          <w:rFonts w:asciiTheme="minorHAnsi" w:eastAsiaTheme="minorEastAsia" w:hAnsiTheme="minorHAnsi" w:cstheme="minorBidi"/>
          <w:b/>
          <w:bCs/>
          <w:noProof/>
        </w:rPr>
      </w:pPr>
      <w:hyperlink w:anchor="_Toc100570215" w:history="1">
        <w:r w:rsidR="00013F49" w:rsidRPr="00013F49">
          <w:rPr>
            <w:rStyle w:val="Hypertextovodkaz"/>
            <w:rFonts w:eastAsiaTheme="majorEastAsia"/>
            <w:b/>
            <w:bCs/>
            <w:noProof/>
          </w:rPr>
          <w:t xml:space="preserve">Graf 2. </w:t>
        </w:r>
        <w:r w:rsidR="00013F49" w:rsidRPr="00013F49">
          <w:rPr>
            <w:rStyle w:val="Hypertextovodkaz"/>
            <w:rFonts w:eastAsiaTheme="majorEastAsia"/>
            <w:noProof/>
          </w:rPr>
          <w:t xml:space="preserve">Porovnání prům. věku matek v roce 2019 oproti letem 2000 a 1970 celosvětově. </w:t>
        </w:r>
        <w:r w:rsidR="00013F49" w:rsidRPr="00013F49">
          <w:rPr>
            <w:b/>
            <w:bCs/>
            <w:noProof/>
            <w:webHidden/>
          </w:rPr>
          <w:tab/>
        </w:r>
        <w:r w:rsidR="00013F49" w:rsidRPr="00013F49">
          <w:rPr>
            <w:noProof/>
            <w:webHidden/>
          </w:rPr>
          <w:fldChar w:fldCharType="begin"/>
        </w:r>
        <w:r w:rsidR="00013F49" w:rsidRPr="00013F49">
          <w:rPr>
            <w:noProof/>
            <w:webHidden/>
          </w:rPr>
          <w:instrText xml:space="preserve"> PAGEREF _Toc100570215 \h </w:instrText>
        </w:r>
        <w:r w:rsidR="00013F49" w:rsidRPr="00013F49">
          <w:rPr>
            <w:noProof/>
            <w:webHidden/>
          </w:rPr>
        </w:r>
        <w:r w:rsidR="00013F49" w:rsidRPr="00013F49">
          <w:rPr>
            <w:noProof/>
            <w:webHidden/>
          </w:rPr>
          <w:fldChar w:fldCharType="separate"/>
        </w:r>
        <w:r w:rsidR="00013F49" w:rsidRPr="00013F49">
          <w:rPr>
            <w:noProof/>
            <w:webHidden/>
          </w:rPr>
          <w:t>31</w:t>
        </w:r>
        <w:r w:rsidR="00013F49" w:rsidRPr="00013F49">
          <w:rPr>
            <w:noProof/>
            <w:webHidden/>
          </w:rPr>
          <w:fldChar w:fldCharType="end"/>
        </w:r>
      </w:hyperlink>
    </w:p>
    <w:p w14:paraId="66095863" w14:textId="22845752" w:rsidR="002247EE" w:rsidRPr="00013F49" w:rsidRDefault="00013F49" w:rsidP="002247EE">
      <w:pPr>
        <w:pStyle w:val="Seznamobrzk"/>
        <w:tabs>
          <w:tab w:val="right" w:pos="9055"/>
        </w:tabs>
        <w:rPr>
          <w:color w:val="000000" w:themeColor="text1"/>
        </w:rPr>
      </w:pPr>
      <w:r w:rsidRPr="00013F49">
        <w:rPr>
          <w:color w:val="000000" w:themeColor="text1"/>
        </w:rPr>
        <w:fldChar w:fldCharType="end"/>
      </w:r>
      <w:r w:rsidR="002247EE" w:rsidRPr="00013F49">
        <w:rPr>
          <w:color w:val="000000" w:themeColor="text1"/>
        </w:rPr>
        <w:br w:type="page"/>
      </w:r>
    </w:p>
    <w:p w14:paraId="2D3D1EA7" w14:textId="4EB468D6" w:rsidR="005E5D5D" w:rsidRDefault="005E5D5D" w:rsidP="005E5D5D">
      <w:pPr>
        <w:pStyle w:val="Nadpis1"/>
        <w:spacing w:line="360" w:lineRule="auto"/>
        <w:rPr>
          <w:rFonts w:ascii="Times New Roman" w:eastAsia="Times New Roman" w:hAnsi="Times New Roman" w:cs="Times New Roman"/>
          <w:b/>
          <w:bCs/>
          <w:color w:val="000000" w:themeColor="text1"/>
          <w:lang w:eastAsia="cs-CZ"/>
        </w:rPr>
      </w:pPr>
      <w:bookmarkStart w:id="53" w:name="_Toc100571327"/>
      <w:r w:rsidRPr="00155301">
        <w:rPr>
          <w:rFonts w:ascii="Times New Roman" w:eastAsia="Times New Roman" w:hAnsi="Times New Roman" w:cs="Times New Roman"/>
          <w:b/>
          <w:bCs/>
          <w:color w:val="000000" w:themeColor="text1"/>
          <w:lang w:eastAsia="cs-CZ"/>
        </w:rPr>
        <w:lastRenderedPageBreak/>
        <w:t>Přílohy</w:t>
      </w:r>
      <w:bookmarkEnd w:id="50"/>
      <w:bookmarkEnd w:id="51"/>
      <w:bookmarkEnd w:id="53"/>
    </w:p>
    <w:p w14:paraId="7ED4920C" w14:textId="3396065D" w:rsidR="005D1137" w:rsidRPr="00704853" w:rsidRDefault="005D1137" w:rsidP="005D1137">
      <w:pPr>
        <w:pStyle w:val="Titulek"/>
        <w:keepNext/>
        <w:rPr>
          <w:rFonts w:ascii="Times New Roman" w:hAnsi="Times New Roman" w:cs="Times New Roman"/>
          <w:b/>
          <w:bCs/>
          <w:i w:val="0"/>
          <w:iCs w:val="0"/>
          <w:color w:val="000000" w:themeColor="text1"/>
          <w:sz w:val="20"/>
          <w:szCs w:val="20"/>
        </w:rPr>
      </w:pPr>
      <w:bookmarkStart w:id="54" w:name="_Toc100570040"/>
      <w:r w:rsidRPr="00704853">
        <w:rPr>
          <w:rFonts w:ascii="Times New Roman" w:hAnsi="Times New Roman" w:cs="Times New Roman"/>
          <w:b/>
          <w:bCs/>
          <w:i w:val="0"/>
          <w:iCs w:val="0"/>
          <w:color w:val="000000" w:themeColor="text1"/>
          <w:sz w:val="20"/>
          <w:szCs w:val="20"/>
        </w:rPr>
        <w:t xml:space="preserve">Tabulka </w:t>
      </w:r>
      <w:r w:rsidRPr="00704853">
        <w:rPr>
          <w:rFonts w:ascii="Times New Roman" w:hAnsi="Times New Roman" w:cs="Times New Roman"/>
          <w:b/>
          <w:bCs/>
          <w:i w:val="0"/>
          <w:iCs w:val="0"/>
          <w:color w:val="000000" w:themeColor="text1"/>
          <w:sz w:val="20"/>
          <w:szCs w:val="20"/>
        </w:rPr>
        <w:fldChar w:fldCharType="begin"/>
      </w:r>
      <w:r w:rsidRPr="00704853">
        <w:rPr>
          <w:rFonts w:ascii="Times New Roman" w:hAnsi="Times New Roman" w:cs="Times New Roman"/>
          <w:b/>
          <w:bCs/>
          <w:i w:val="0"/>
          <w:iCs w:val="0"/>
          <w:color w:val="000000" w:themeColor="text1"/>
          <w:sz w:val="20"/>
          <w:szCs w:val="20"/>
        </w:rPr>
        <w:instrText xml:space="preserve"> SEQ Tabulka \* ARABIC </w:instrText>
      </w:r>
      <w:r w:rsidRPr="00704853">
        <w:rPr>
          <w:rFonts w:ascii="Times New Roman" w:hAnsi="Times New Roman" w:cs="Times New Roman"/>
          <w:b/>
          <w:bCs/>
          <w:i w:val="0"/>
          <w:iCs w:val="0"/>
          <w:color w:val="000000" w:themeColor="text1"/>
          <w:sz w:val="20"/>
          <w:szCs w:val="20"/>
        </w:rPr>
        <w:fldChar w:fldCharType="separate"/>
      </w:r>
      <w:r w:rsidR="001B321A" w:rsidRPr="00704853">
        <w:rPr>
          <w:rFonts w:ascii="Times New Roman" w:hAnsi="Times New Roman" w:cs="Times New Roman"/>
          <w:b/>
          <w:bCs/>
          <w:i w:val="0"/>
          <w:iCs w:val="0"/>
          <w:noProof/>
          <w:color w:val="000000" w:themeColor="text1"/>
          <w:sz w:val="20"/>
          <w:szCs w:val="20"/>
        </w:rPr>
        <w:t>2</w:t>
      </w:r>
      <w:r w:rsidRPr="00704853">
        <w:rPr>
          <w:rFonts w:ascii="Times New Roman" w:hAnsi="Times New Roman" w:cs="Times New Roman"/>
          <w:b/>
          <w:bCs/>
          <w:i w:val="0"/>
          <w:iCs w:val="0"/>
          <w:color w:val="000000" w:themeColor="text1"/>
          <w:sz w:val="20"/>
          <w:szCs w:val="20"/>
        </w:rPr>
        <w:fldChar w:fldCharType="end"/>
      </w:r>
      <w:r w:rsidRPr="00704853">
        <w:rPr>
          <w:rFonts w:ascii="Times New Roman" w:hAnsi="Times New Roman" w:cs="Times New Roman"/>
          <w:b/>
          <w:bCs/>
          <w:i w:val="0"/>
          <w:iCs w:val="0"/>
          <w:color w:val="000000" w:themeColor="text1"/>
          <w:sz w:val="20"/>
          <w:szCs w:val="20"/>
        </w:rPr>
        <w:t>. Přehled FIGO a TNM klasifikace karcinomu děložního hrdla. Zdroj: vlastní</w:t>
      </w:r>
      <w:bookmarkEnd w:id="54"/>
    </w:p>
    <w:tbl>
      <w:tblPr>
        <w:tblStyle w:val="Mkatabulky"/>
        <w:tblW w:w="0" w:type="auto"/>
        <w:tblLook w:val="04A0" w:firstRow="1" w:lastRow="0" w:firstColumn="1" w:lastColumn="0" w:noHBand="0" w:noVBand="1"/>
      </w:tblPr>
      <w:tblGrid>
        <w:gridCol w:w="1838"/>
        <w:gridCol w:w="2126"/>
        <w:gridCol w:w="5091"/>
      </w:tblGrid>
      <w:tr w:rsidR="007C32CD" w:rsidRPr="005D499C" w14:paraId="2C61FA5B" w14:textId="77777777" w:rsidTr="005D1137">
        <w:trPr>
          <w:trHeight w:val="567"/>
        </w:trPr>
        <w:tc>
          <w:tcPr>
            <w:tcW w:w="1838" w:type="dxa"/>
            <w:shd w:val="clear" w:color="auto" w:fill="AEAAAA" w:themeFill="background2" w:themeFillShade="BF"/>
            <w:vAlign w:val="center"/>
          </w:tcPr>
          <w:p w14:paraId="1D88D2C6" w14:textId="77777777" w:rsidR="007C32CD" w:rsidRPr="005D499C" w:rsidRDefault="007C32CD" w:rsidP="00917013">
            <w:pPr>
              <w:rPr>
                <w:b/>
                <w:bCs/>
              </w:rPr>
            </w:pPr>
            <w:r w:rsidRPr="005D499C">
              <w:rPr>
                <w:b/>
                <w:bCs/>
              </w:rPr>
              <w:t>TNM klasifikace</w:t>
            </w:r>
          </w:p>
        </w:tc>
        <w:tc>
          <w:tcPr>
            <w:tcW w:w="2126" w:type="dxa"/>
            <w:shd w:val="clear" w:color="auto" w:fill="AEAAAA" w:themeFill="background2" w:themeFillShade="BF"/>
            <w:vAlign w:val="center"/>
          </w:tcPr>
          <w:p w14:paraId="250AC2E2" w14:textId="77777777" w:rsidR="007C32CD" w:rsidRPr="005D499C" w:rsidRDefault="007C32CD" w:rsidP="00917013">
            <w:pPr>
              <w:rPr>
                <w:b/>
                <w:bCs/>
              </w:rPr>
            </w:pPr>
            <w:r w:rsidRPr="005D499C">
              <w:rPr>
                <w:b/>
                <w:bCs/>
              </w:rPr>
              <w:t>FIGO stadium</w:t>
            </w:r>
          </w:p>
        </w:tc>
        <w:tc>
          <w:tcPr>
            <w:tcW w:w="5091" w:type="dxa"/>
            <w:shd w:val="clear" w:color="auto" w:fill="AEAAAA" w:themeFill="background2" w:themeFillShade="BF"/>
            <w:vAlign w:val="center"/>
          </w:tcPr>
          <w:p w14:paraId="28E3207C" w14:textId="77777777" w:rsidR="007C32CD" w:rsidRPr="005D499C" w:rsidRDefault="007C32CD" w:rsidP="00917013">
            <w:pPr>
              <w:rPr>
                <w:b/>
                <w:bCs/>
              </w:rPr>
            </w:pPr>
            <w:r w:rsidRPr="005D499C">
              <w:rPr>
                <w:b/>
                <w:bCs/>
              </w:rPr>
              <w:t>Charakteristika</w:t>
            </w:r>
          </w:p>
        </w:tc>
      </w:tr>
      <w:tr w:rsidR="007C32CD" w:rsidRPr="005D499C" w14:paraId="4E1947EB" w14:textId="77777777" w:rsidTr="00917013">
        <w:trPr>
          <w:trHeight w:val="510"/>
        </w:trPr>
        <w:tc>
          <w:tcPr>
            <w:tcW w:w="1838" w:type="dxa"/>
            <w:vAlign w:val="center"/>
          </w:tcPr>
          <w:p w14:paraId="45CE4F92" w14:textId="77777777" w:rsidR="007C32CD" w:rsidRPr="005D499C" w:rsidRDefault="007C32CD" w:rsidP="00917013">
            <w:pPr>
              <w:rPr>
                <w:b/>
                <w:bCs/>
              </w:rPr>
            </w:pPr>
            <w:r w:rsidRPr="005D499C">
              <w:rPr>
                <w:b/>
                <w:bCs/>
              </w:rPr>
              <w:t>TX</w:t>
            </w:r>
          </w:p>
        </w:tc>
        <w:tc>
          <w:tcPr>
            <w:tcW w:w="2126" w:type="dxa"/>
            <w:vAlign w:val="center"/>
          </w:tcPr>
          <w:p w14:paraId="16CF7E11" w14:textId="77777777" w:rsidR="007C32CD" w:rsidRPr="005D499C" w:rsidRDefault="007C32CD" w:rsidP="00917013">
            <w:pPr>
              <w:rPr>
                <w:b/>
                <w:bCs/>
              </w:rPr>
            </w:pPr>
          </w:p>
        </w:tc>
        <w:tc>
          <w:tcPr>
            <w:tcW w:w="5091" w:type="dxa"/>
            <w:vAlign w:val="center"/>
          </w:tcPr>
          <w:p w14:paraId="3124067A" w14:textId="657D5BE0" w:rsidR="007C32CD" w:rsidRPr="005D499C" w:rsidRDefault="007C32CD" w:rsidP="00917013">
            <w:r w:rsidRPr="005D499C">
              <w:t>Primární nádor nelze hodn</w:t>
            </w:r>
            <w:r w:rsidR="00A12C8E" w:rsidRPr="005D499C">
              <w:t>ot</w:t>
            </w:r>
            <w:r w:rsidRPr="005D499C">
              <w:t>it</w:t>
            </w:r>
          </w:p>
        </w:tc>
      </w:tr>
      <w:tr w:rsidR="00940301" w:rsidRPr="005D499C" w14:paraId="0E2592CA" w14:textId="77777777" w:rsidTr="00917013">
        <w:trPr>
          <w:trHeight w:val="510"/>
        </w:trPr>
        <w:tc>
          <w:tcPr>
            <w:tcW w:w="1838" w:type="dxa"/>
            <w:vAlign w:val="center"/>
          </w:tcPr>
          <w:p w14:paraId="467DDE12" w14:textId="14500587" w:rsidR="00940301" w:rsidRPr="005D499C" w:rsidRDefault="002A2361" w:rsidP="00917013">
            <w:pPr>
              <w:rPr>
                <w:b/>
                <w:bCs/>
              </w:rPr>
            </w:pPr>
            <w:r w:rsidRPr="005D499C">
              <w:rPr>
                <w:b/>
                <w:bCs/>
              </w:rPr>
              <w:t>T0</w:t>
            </w:r>
          </w:p>
        </w:tc>
        <w:tc>
          <w:tcPr>
            <w:tcW w:w="2126" w:type="dxa"/>
            <w:vAlign w:val="center"/>
          </w:tcPr>
          <w:p w14:paraId="65BD35F9" w14:textId="77777777" w:rsidR="00940301" w:rsidRPr="005D499C" w:rsidRDefault="00940301" w:rsidP="00917013">
            <w:pPr>
              <w:rPr>
                <w:b/>
                <w:bCs/>
              </w:rPr>
            </w:pPr>
          </w:p>
        </w:tc>
        <w:tc>
          <w:tcPr>
            <w:tcW w:w="5091" w:type="dxa"/>
            <w:vAlign w:val="center"/>
          </w:tcPr>
          <w:p w14:paraId="26CC7EB4" w14:textId="0C5D80A4" w:rsidR="00940301" w:rsidRPr="005D499C" w:rsidRDefault="00C03545" w:rsidP="00917013">
            <w:r w:rsidRPr="005D499C">
              <w:t>Bez známek primárního tumoru</w:t>
            </w:r>
          </w:p>
        </w:tc>
      </w:tr>
      <w:tr w:rsidR="004D719F" w:rsidRPr="005D499C" w14:paraId="7DE372E4" w14:textId="77777777" w:rsidTr="00917013">
        <w:trPr>
          <w:trHeight w:val="510"/>
        </w:trPr>
        <w:tc>
          <w:tcPr>
            <w:tcW w:w="1838" w:type="dxa"/>
            <w:vAlign w:val="center"/>
          </w:tcPr>
          <w:p w14:paraId="17CE1339" w14:textId="40316C5F" w:rsidR="004D719F" w:rsidRPr="005D499C" w:rsidRDefault="002A2361" w:rsidP="00917013">
            <w:pPr>
              <w:rPr>
                <w:b/>
                <w:bCs/>
              </w:rPr>
            </w:pPr>
            <w:r w:rsidRPr="005D499C">
              <w:rPr>
                <w:b/>
                <w:bCs/>
              </w:rPr>
              <w:t>Tis</w:t>
            </w:r>
          </w:p>
        </w:tc>
        <w:tc>
          <w:tcPr>
            <w:tcW w:w="2126" w:type="dxa"/>
            <w:vAlign w:val="center"/>
          </w:tcPr>
          <w:p w14:paraId="57C4337E" w14:textId="77777777" w:rsidR="004D719F" w:rsidRPr="005D499C" w:rsidRDefault="004D719F" w:rsidP="00917013">
            <w:pPr>
              <w:rPr>
                <w:b/>
                <w:bCs/>
              </w:rPr>
            </w:pPr>
          </w:p>
        </w:tc>
        <w:tc>
          <w:tcPr>
            <w:tcW w:w="5091" w:type="dxa"/>
            <w:vAlign w:val="center"/>
          </w:tcPr>
          <w:p w14:paraId="1CF8550C" w14:textId="0436A94D" w:rsidR="004D719F" w:rsidRPr="005D499C" w:rsidRDefault="00C03545" w:rsidP="00917013">
            <w:proofErr w:type="spellStart"/>
            <w:r w:rsidRPr="005D499C">
              <w:t>Carcinoma</w:t>
            </w:r>
            <w:proofErr w:type="spellEnd"/>
            <w:r w:rsidRPr="005D499C">
              <w:t xml:space="preserve"> in </w:t>
            </w:r>
            <w:proofErr w:type="spellStart"/>
            <w:r w:rsidRPr="005D499C">
              <w:t>situ</w:t>
            </w:r>
            <w:proofErr w:type="spellEnd"/>
          </w:p>
        </w:tc>
      </w:tr>
      <w:tr w:rsidR="007C32CD" w:rsidRPr="005D499C" w14:paraId="2AC2B495" w14:textId="77777777" w:rsidTr="00917013">
        <w:trPr>
          <w:trHeight w:val="510"/>
        </w:trPr>
        <w:tc>
          <w:tcPr>
            <w:tcW w:w="1838" w:type="dxa"/>
            <w:tcBorders>
              <w:bottom w:val="single" w:sz="4" w:space="0" w:color="auto"/>
            </w:tcBorders>
            <w:vAlign w:val="center"/>
          </w:tcPr>
          <w:p w14:paraId="3AE8D4CB" w14:textId="77777777" w:rsidR="007C32CD" w:rsidRPr="005D499C" w:rsidRDefault="007C32CD" w:rsidP="00917013">
            <w:pPr>
              <w:rPr>
                <w:b/>
                <w:bCs/>
              </w:rPr>
            </w:pPr>
            <w:r w:rsidRPr="005D499C">
              <w:rPr>
                <w:b/>
                <w:bCs/>
              </w:rPr>
              <w:t>T1</w:t>
            </w:r>
          </w:p>
        </w:tc>
        <w:tc>
          <w:tcPr>
            <w:tcW w:w="2126" w:type="dxa"/>
            <w:vAlign w:val="center"/>
          </w:tcPr>
          <w:p w14:paraId="11384218" w14:textId="77777777" w:rsidR="007C32CD" w:rsidRPr="005D499C" w:rsidRDefault="007C32CD" w:rsidP="00917013">
            <w:pPr>
              <w:rPr>
                <w:b/>
                <w:bCs/>
              </w:rPr>
            </w:pPr>
            <w:r w:rsidRPr="005D499C">
              <w:rPr>
                <w:b/>
                <w:bCs/>
              </w:rPr>
              <w:t>I</w:t>
            </w:r>
          </w:p>
        </w:tc>
        <w:tc>
          <w:tcPr>
            <w:tcW w:w="5091" w:type="dxa"/>
            <w:vAlign w:val="center"/>
          </w:tcPr>
          <w:p w14:paraId="364C5E19" w14:textId="47ECC1B3" w:rsidR="007C32CD" w:rsidRPr="005D499C" w:rsidRDefault="007C32CD" w:rsidP="00917013">
            <w:r w:rsidRPr="005D499C">
              <w:t xml:space="preserve">Tumor ohraničen na </w:t>
            </w:r>
            <w:r w:rsidR="00C03545" w:rsidRPr="005D499C">
              <w:t>hrdlo dělohy</w:t>
            </w:r>
          </w:p>
        </w:tc>
      </w:tr>
      <w:tr w:rsidR="007C32CD" w:rsidRPr="005D499C" w14:paraId="44EF0873" w14:textId="77777777" w:rsidTr="00917013">
        <w:trPr>
          <w:trHeight w:val="510"/>
        </w:trPr>
        <w:tc>
          <w:tcPr>
            <w:tcW w:w="1838" w:type="dxa"/>
            <w:tcBorders>
              <w:top w:val="single" w:sz="4" w:space="0" w:color="auto"/>
            </w:tcBorders>
            <w:vAlign w:val="center"/>
          </w:tcPr>
          <w:p w14:paraId="0A968742" w14:textId="77777777" w:rsidR="007C32CD" w:rsidRPr="005D499C" w:rsidRDefault="007C32CD" w:rsidP="00917013">
            <w:pPr>
              <w:ind w:left="302"/>
              <w:rPr>
                <w:b/>
                <w:bCs/>
              </w:rPr>
            </w:pPr>
            <w:r w:rsidRPr="005D499C">
              <w:rPr>
                <w:b/>
                <w:bCs/>
              </w:rPr>
              <w:t>T1a</w:t>
            </w:r>
          </w:p>
        </w:tc>
        <w:tc>
          <w:tcPr>
            <w:tcW w:w="2126" w:type="dxa"/>
            <w:vAlign w:val="center"/>
          </w:tcPr>
          <w:p w14:paraId="4BCF9B42" w14:textId="77777777" w:rsidR="007C32CD" w:rsidRPr="005D499C" w:rsidRDefault="007C32CD" w:rsidP="00AE7994">
            <w:pPr>
              <w:ind w:left="167"/>
              <w:rPr>
                <w:b/>
                <w:bCs/>
              </w:rPr>
            </w:pPr>
            <w:r w:rsidRPr="005D499C">
              <w:rPr>
                <w:b/>
                <w:bCs/>
              </w:rPr>
              <w:t>IA</w:t>
            </w:r>
          </w:p>
        </w:tc>
        <w:tc>
          <w:tcPr>
            <w:tcW w:w="5091" w:type="dxa"/>
            <w:vAlign w:val="center"/>
          </w:tcPr>
          <w:p w14:paraId="76841A3A" w14:textId="35E9F20F" w:rsidR="007C32CD" w:rsidRPr="005D499C" w:rsidRDefault="00853493"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Mikroskopická invaze nádoru</w:t>
            </w:r>
          </w:p>
        </w:tc>
      </w:tr>
      <w:tr w:rsidR="0007567B" w:rsidRPr="005D499C" w14:paraId="05CE1983" w14:textId="77777777" w:rsidTr="00917013">
        <w:trPr>
          <w:trHeight w:val="510"/>
        </w:trPr>
        <w:tc>
          <w:tcPr>
            <w:tcW w:w="1838" w:type="dxa"/>
            <w:tcBorders>
              <w:top w:val="single" w:sz="4" w:space="0" w:color="auto"/>
            </w:tcBorders>
            <w:vAlign w:val="center"/>
          </w:tcPr>
          <w:p w14:paraId="50E46D62" w14:textId="7585EF99" w:rsidR="0007567B" w:rsidRPr="005D499C" w:rsidRDefault="002A2361" w:rsidP="00F55011">
            <w:pPr>
              <w:ind w:left="727"/>
              <w:rPr>
                <w:b/>
                <w:bCs/>
              </w:rPr>
            </w:pPr>
            <w:r w:rsidRPr="005D499C">
              <w:rPr>
                <w:b/>
                <w:bCs/>
              </w:rPr>
              <w:t>T1a1</w:t>
            </w:r>
          </w:p>
        </w:tc>
        <w:tc>
          <w:tcPr>
            <w:tcW w:w="2126" w:type="dxa"/>
            <w:vAlign w:val="center"/>
          </w:tcPr>
          <w:p w14:paraId="66452CC7" w14:textId="56CED79B" w:rsidR="0007567B" w:rsidRPr="005D499C" w:rsidRDefault="006C6EDA" w:rsidP="00F55011">
            <w:pPr>
              <w:ind w:left="450"/>
              <w:rPr>
                <w:b/>
                <w:bCs/>
              </w:rPr>
            </w:pPr>
            <w:r w:rsidRPr="005D499C">
              <w:rPr>
                <w:b/>
                <w:bCs/>
              </w:rPr>
              <w:t>IA</w:t>
            </w:r>
            <w:r w:rsidR="00F55011" w:rsidRPr="005D499C">
              <w:rPr>
                <w:b/>
                <w:bCs/>
              </w:rPr>
              <w:t>1</w:t>
            </w:r>
          </w:p>
        </w:tc>
        <w:tc>
          <w:tcPr>
            <w:tcW w:w="5091" w:type="dxa"/>
            <w:vAlign w:val="center"/>
          </w:tcPr>
          <w:p w14:paraId="06D3C8E1" w14:textId="37F36DFD" w:rsidR="0007567B" w:rsidRPr="005D499C" w:rsidRDefault="00853493" w:rsidP="00917013">
            <w:pPr>
              <w:pStyle w:val="Odstavecseseznamem"/>
              <w:numPr>
                <w:ilvl w:val="0"/>
                <w:numId w:val="4"/>
              </w:numPr>
              <w:ind w:left="324" w:hanging="247"/>
              <w:rPr>
                <w:rFonts w:ascii="Times New Roman" w:hAnsi="Times New Roman" w:cs="Times New Roman"/>
              </w:rPr>
            </w:pPr>
            <w:proofErr w:type="spellStart"/>
            <w:r w:rsidRPr="005D499C">
              <w:rPr>
                <w:rFonts w:ascii="Times New Roman" w:hAnsi="Times New Roman" w:cs="Times New Roman"/>
              </w:rPr>
              <w:t>Stromální</w:t>
            </w:r>
            <w:proofErr w:type="spellEnd"/>
            <w:r w:rsidRPr="005D499C">
              <w:rPr>
                <w:rFonts w:ascii="Times New Roman" w:hAnsi="Times New Roman" w:cs="Times New Roman"/>
              </w:rPr>
              <w:t xml:space="preserve"> invaze do hloubky max 3</w:t>
            </w:r>
            <w:r w:rsidR="00D45FA1" w:rsidRPr="005D499C">
              <w:rPr>
                <w:rFonts w:ascii="Times New Roman" w:hAnsi="Times New Roman" w:cs="Times New Roman"/>
              </w:rPr>
              <w:t xml:space="preserve"> </w:t>
            </w:r>
            <w:r w:rsidRPr="005D499C">
              <w:rPr>
                <w:rFonts w:ascii="Times New Roman" w:hAnsi="Times New Roman" w:cs="Times New Roman"/>
              </w:rPr>
              <w:t>mm</w:t>
            </w:r>
          </w:p>
        </w:tc>
      </w:tr>
      <w:tr w:rsidR="002A2361" w:rsidRPr="005D499C" w14:paraId="5C2F3A0F" w14:textId="77777777" w:rsidTr="00917013">
        <w:trPr>
          <w:trHeight w:val="510"/>
        </w:trPr>
        <w:tc>
          <w:tcPr>
            <w:tcW w:w="1838" w:type="dxa"/>
            <w:tcBorders>
              <w:top w:val="single" w:sz="4" w:space="0" w:color="auto"/>
            </w:tcBorders>
            <w:vAlign w:val="center"/>
          </w:tcPr>
          <w:p w14:paraId="1EAEDF4F" w14:textId="61FAEAF1" w:rsidR="002A2361" w:rsidRPr="005D499C" w:rsidRDefault="006C6EDA" w:rsidP="00F55011">
            <w:pPr>
              <w:ind w:left="727"/>
              <w:rPr>
                <w:b/>
                <w:bCs/>
              </w:rPr>
            </w:pPr>
            <w:r w:rsidRPr="005D499C">
              <w:rPr>
                <w:b/>
                <w:bCs/>
              </w:rPr>
              <w:t>T1a2</w:t>
            </w:r>
          </w:p>
        </w:tc>
        <w:tc>
          <w:tcPr>
            <w:tcW w:w="2126" w:type="dxa"/>
            <w:vAlign w:val="center"/>
          </w:tcPr>
          <w:p w14:paraId="35B9A334" w14:textId="6A386040" w:rsidR="002A2361" w:rsidRPr="005D499C" w:rsidRDefault="00F55011" w:rsidP="00F55011">
            <w:pPr>
              <w:ind w:left="450"/>
              <w:rPr>
                <w:b/>
                <w:bCs/>
              </w:rPr>
            </w:pPr>
            <w:r w:rsidRPr="005D499C">
              <w:rPr>
                <w:b/>
                <w:bCs/>
              </w:rPr>
              <w:t>IA2</w:t>
            </w:r>
          </w:p>
        </w:tc>
        <w:tc>
          <w:tcPr>
            <w:tcW w:w="5091" w:type="dxa"/>
            <w:vAlign w:val="center"/>
          </w:tcPr>
          <w:p w14:paraId="2DB6E300" w14:textId="4BFE7F29" w:rsidR="002A2361" w:rsidRPr="005D499C" w:rsidRDefault="00D43D67" w:rsidP="00917013">
            <w:pPr>
              <w:pStyle w:val="Odstavecseseznamem"/>
              <w:numPr>
                <w:ilvl w:val="0"/>
                <w:numId w:val="4"/>
              </w:numPr>
              <w:ind w:left="324" w:hanging="247"/>
              <w:rPr>
                <w:rFonts w:ascii="Times New Roman" w:hAnsi="Times New Roman" w:cs="Times New Roman"/>
              </w:rPr>
            </w:pPr>
            <w:proofErr w:type="spellStart"/>
            <w:r w:rsidRPr="005D499C">
              <w:rPr>
                <w:rFonts w:ascii="Times New Roman" w:hAnsi="Times New Roman" w:cs="Times New Roman"/>
              </w:rPr>
              <w:t>Stromální</w:t>
            </w:r>
            <w:proofErr w:type="spellEnd"/>
            <w:r w:rsidRPr="005D499C">
              <w:rPr>
                <w:rFonts w:ascii="Times New Roman" w:hAnsi="Times New Roman" w:cs="Times New Roman"/>
              </w:rPr>
              <w:t xml:space="preserve"> invaze do </w:t>
            </w:r>
            <w:proofErr w:type="spellStart"/>
            <w:r w:rsidRPr="005D499C">
              <w:rPr>
                <w:rFonts w:ascii="Times New Roman" w:hAnsi="Times New Roman" w:cs="Times New Roman"/>
              </w:rPr>
              <w:t>hlouby</w:t>
            </w:r>
            <w:proofErr w:type="spellEnd"/>
            <w:r w:rsidRPr="005D499C">
              <w:rPr>
                <w:rFonts w:ascii="Times New Roman" w:hAnsi="Times New Roman" w:cs="Times New Roman"/>
              </w:rPr>
              <w:t xml:space="preserve"> 3-5 mm</w:t>
            </w:r>
          </w:p>
        </w:tc>
      </w:tr>
      <w:tr w:rsidR="007C32CD" w:rsidRPr="005D499C" w14:paraId="78E06705" w14:textId="77777777" w:rsidTr="00917013">
        <w:trPr>
          <w:trHeight w:val="510"/>
        </w:trPr>
        <w:tc>
          <w:tcPr>
            <w:tcW w:w="1838" w:type="dxa"/>
            <w:vAlign w:val="center"/>
          </w:tcPr>
          <w:p w14:paraId="2123F47A" w14:textId="77777777" w:rsidR="007C32CD" w:rsidRPr="005D499C" w:rsidRDefault="007C32CD" w:rsidP="00917013">
            <w:pPr>
              <w:ind w:left="302"/>
              <w:rPr>
                <w:b/>
                <w:bCs/>
              </w:rPr>
            </w:pPr>
            <w:r w:rsidRPr="005D499C">
              <w:rPr>
                <w:b/>
                <w:bCs/>
              </w:rPr>
              <w:t>T1b</w:t>
            </w:r>
          </w:p>
        </w:tc>
        <w:tc>
          <w:tcPr>
            <w:tcW w:w="2126" w:type="dxa"/>
            <w:vAlign w:val="center"/>
          </w:tcPr>
          <w:p w14:paraId="7B66B7D8" w14:textId="77777777" w:rsidR="007C32CD" w:rsidRPr="005D499C" w:rsidRDefault="007C32CD" w:rsidP="00AE7994">
            <w:pPr>
              <w:ind w:left="167"/>
              <w:rPr>
                <w:b/>
                <w:bCs/>
              </w:rPr>
            </w:pPr>
            <w:r w:rsidRPr="005D499C">
              <w:rPr>
                <w:b/>
                <w:bCs/>
              </w:rPr>
              <w:t>IB</w:t>
            </w:r>
          </w:p>
        </w:tc>
        <w:tc>
          <w:tcPr>
            <w:tcW w:w="5091" w:type="dxa"/>
            <w:vAlign w:val="center"/>
          </w:tcPr>
          <w:p w14:paraId="2EA7DD45" w14:textId="0C46D4DD" w:rsidR="007C32CD" w:rsidRPr="005D499C" w:rsidRDefault="00D43D67"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Klinicky zřetelná léze</w:t>
            </w:r>
          </w:p>
        </w:tc>
      </w:tr>
      <w:tr w:rsidR="0007567B" w:rsidRPr="005D499C" w14:paraId="65B0E159" w14:textId="77777777" w:rsidTr="00917013">
        <w:trPr>
          <w:trHeight w:val="510"/>
        </w:trPr>
        <w:tc>
          <w:tcPr>
            <w:tcW w:w="1838" w:type="dxa"/>
            <w:vAlign w:val="center"/>
          </w:tcPr>
          <w:p w14:paraId="1E73CA99" w14:textId="27855962" w:rsidR="0007567B" w:rsidRPr="005D499C" w:rsidRDefault="00F55011" w:rsidP="00F55011">
            <w:pPr>
              <w:ind w:left="727"/>
              <w:rPr>
                <w:b/>
                <w:bCs/>
              </w:rPr>
            </w:pPr>
            <w:r w:rsidRPr="005D499C">
              <w:rPr>
                <w:b/>
                <w:bCs/>
              </w:rPr>
              <w:t>T1b1</w:t>
            </w:r>
          </w:p>
        </w:tc>
        <w:tc>
          <w:tcPr>
            <w:tcW w:w="2126" w:type="dxa"/>
            <w:vAlign w:val="center"/>
          </w:tcPr>
          <w:p w14:paraId="5B301723" w14:textId="5CEACEA7" w:rsidR="0007567B" w:rsidRPr="005D499C" w:rsidRDefault="00F55011" w:rsidP="00F55011">
            <w:pPr>
              <w:ind w:left="450"/>
              <w:rPr>
                <w:b/>
                <w:bCs/>
              </w:rPr>
            </w:pPr>
            <w:r w:rsidRPr="005D499C">
              <w:rPr>
                <w:b/>
                <w:bCs/>
              </w:rPr>
              <w:t>IB1</w:t>
            </w:r>
          </w:p>
        </w:tc>
        <w:tc>
          <w:tcPr>
            <w:tcW w:w="5091" w:type="dxa"/>
            <w:vAlign w:val="center"/>
          </w:tcPr>
          <w:p w14:paraId="5EF48576" w14:textId="10CF6645" w:rsidR="0007567B" w:rsidRPr="005D499C" w:rsidRDefault="00D45FA1"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Léze do velikosti 2 mm</w:t>
            </w:r>
          </w:p>
        </w:tc>
      </w:tr>
      <w:tr w:rsidR="0007567B" w:rsidRPr="005D499C" w14:paraId="045FCA6A" w14:textId="77777777" w:rsidTr="00917013">
        <w:trPr>
          <w:trHeight w:val="510"/>
        </w:trPr>
        <w:tc>
          <w:tcPr>
            <w:tcW w:w="1838" w:type="dxa"/>
            <w:vAlign w:val="center"/>
          </w:tcPr>
          <w:p w14:paraId="7A83AE1A" w14:textId="60D6AD83" w:rsidR="0007567B" w:rsidRPr="005D499C" w:rsidRDefault="0007567B" w:rsidP="00F55011">
            <w:pPr>
              <w:ind w:left="727"/>
              <w:rPr>
                <w:b/>
                <w:bCs/>
              </w:rPr>
            </w:pPr>
          </w:p>
        </w:tc>
        <w:tc>
          <w:tcPr>
            <w:tcW w:w="2126" w:type="dxa"/>
            <w:vAlign w:val="center"/>
          </w:tcPr>
          <w:p w14:paraId="28BB1608" w14:textId="295A75C5" w:rsidR="0007567B" w:rsidRPr="005D499C" w:rsidRDefault="00F55011" w:rsidP="00F55011">
            <w:pPr>
              <w:ind w:left="450"/>
              <w:rPr>
                <w:b/>
                <w:bCs/>
              </w:rPr>
            </w:pPr>
            <w:r w:rsidRPr="005D499C">
              <w:rPr>
                <w:b/>
                <w:bCs/>
              </w:rPr>
              <w:t>IB2</w:t>
            </w:r>
          </w:p>
        </w:tc>
        <w:tc>
          <w:tcPr>
            <w:tcW w:w="5091" w:type="dxa"/>
            <w:vAlign w:val="center"/>
          </w:tcPr>
          <w:p w14:paraId="2C48EAAD" w14:textId="28A0B2AD" w:rsidR="0007567B" w:rsidRPr="005D499C" w:rsidRDefault="00D45FA1"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Léze o velikosti 2-4 mm</w:t>
            </w:r>
          </w:p>
        </w:tc>
      </w:tr>
      <w:tr w:rsidR="00F55E8E" w:rsidRPr="005D499C" w14:paraId="0E60B9FA" w14:textId="77777777" w:rsidTr="00917013">
        <w:trPr>
          <w:trHeight w:val="510"/>
        </w:trPr>
        <w:tc>
          <w:tcPr>
            <w:tcW w:w="1838" w:type="dxa"/>
            <w:vAlign w:val="center"/>
          </w:tcPr>
          <w:p w14:paraId="0A93503A" w14:textId="26CB71A7" w:rsidR="00F55E8E" w:rsidRPr="005D499C" w:rsidRDefault="00F55E8E" w:rsidP="00F55011">
            <w:pPr>
              <w:ind w:left="727"/>
              <w:rPr>
                <w:b/>
                <w:bCs/>
              </w:rPr>
            </w:pPr>
            <w:r w:rsidRPr="005D499C">
              <w:rPr>
                <w:b/>
                <w:bCs/>
              </w:rPr>
              <w:t>T1b</w:t>
            </w:r>
            <w:r w:rsidR="00955ECE" w:rsidRPr="005D499C">
              <w:rPr>
                <w:b/>
                <w:bCs/>
              </w:rPr>
              <w:t>2</w:t>
            </w:r>
          </w:p>
        </w:tc>
        <w:tc>
          <w:tcPr>
            <w:tcW w:w="2126" w:type="dxa"/>
            <w:vAlign w:val="center"/>
          </w:tcPr>
          <w:p w14:paraId="507964A9" w14:textId="370800D4" w:rsidR="00F55E8E" w:rsidRPr="005D499C" w:rsidRDefault="00955ECE" w:rsidP="00F55011">
            <w:pPr>
              <w:ind w:left="450"/>
              <w:rPr>
                <w:b/>
                <w:bCs/>
              </w:rPr>
            </w:pPr>
            <w:r w:rsidRPr="005D499C">
              <w:rPr>
                <w:b/>
                <w:bCs/>
              </w:rPr>
              <w:t>IB3</w:t>
            </w:r>
          </w:p>
        </w:tc>
        <w:tc>
          <w:tcPr>
            <w:tcW w:w="5091" w:type="dxa"/>
            <w:vAlign w:val="center"/>
          </w:tcPr>
          <w:p w14:paraId="5C178BF2" w14:textId="54E43278" w:rsidR="00F55E8E" w:rsidRPr="005D499C" w:rsidRDefault="00955ECE"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Léze 4 mm a více</w:t>
            </w:r>
          </w:p>
        </w:tc>
      </w:tr>
      <w:tr w:rsidR="007C32CD" w:rsidRPr="005D499C" w14:paraId="67DCFFE5" w14:textId="77777777" w:rsidTr="00917013">
        <w:trPr>
          <w:trHeight w:val="510"/>
        </w:trPr>
        <w:tc>
          <w:tcPr>
            <w:tcW w:w="1838" w:type="dxa"/>
            <w:vAlign w:val="center"/>
          </w:tcPr>
          <w:p w14:paraId="53DD2B8B" w14:textId="77777777" w:rsidR="007C32CD" w:rsidRPr="005D499C" w:rsidRDefault="007C32CD" w:rsidP="00917013">
            <w:pPr>
              <w:rPr>
                <w:b/>
                <w:bCs/>
              </w:rPr>
            </w:pPr>
            <w:r w:rsidRPr="005D499C">
              <w:rPr>
                <w:b/>
                <w:bCs/>
              </w:rPr>
              <w:t>T2</w:t>
            </w:r>
          </w:p>
        </w:tc>
        <w:tc>
          <w:tcPr>
            <w:tcW w:w="2126" w:type="dxa"/>
            <w:vAlign w:val="center"/>
          </w:tcPr>
          <w:p w14:paraId="66DC4FBB" w14:textId="77777777" w:rsidR="007C32CD" w:rsidRPr="005D499C" w:rsidRDefault="007C32CD" w:rsidP="00917013">
            <w:pPr>
              <w:rPr>
                <w:b/>
                <w:bCs/>
              </w:rPr>
            </w:pPr>
            <w:r w:rsidRPr="005D499C">
              <w:rPr>
                <w:b/>
                <w:bCs/>
              </w:rPr>
              <w:t>II</w:t>
            </w:r>
          </w:p>
        </w:tc>
        <w:tc>
          <w:tcPr>
            <w:tcW w:w="5091" w:type="dxa"/>
            <w:vAlign w:val="center"/>
          </w:tcPr>
          <w:p w14:paraId="2CEBA9C7" w14:textId="5EA12A09" w:rsidR="007C32CD" w:rsidRPr="005D499C" w:rsidRDefault="0086314A" w:rsidP="00917013">
            <w:r w:rsidRPr="005D499C">
              <w:t xml:space="preserve">Nádor se </w:t>
            </w:r>
            <w:proofErr w:type="gramStart"/>
            <w:r w:rsidRPr="005D499C">
              <w:t>šíří</w:t>
            </w:r>
            <w:proofErr w:type="gramEnd"/>
            <w:r w:rsidRPr="005D499C">
              <w:t xml:space="preserve"> mimo dělohu (ne však do dolní třetiny pochvy ani ke stěně pánevní)</w:t>
            </w:r>
          </w:p>
        </w:tc>
      </w:tr>
      <w:tr w:rsidR="00767810" w:rsidRPr="005D499C" w14:paraId="13138A07" w14:textId="77777777" w:rsidTr="00917013">
        <w:trPr>
          <w:trHeight w:val="510"/>
        </w:trPr>
        <w:tc>
          <w:tcPr>
            <w:tcW w:w="1838" w:type="dxa"/>
            <w:vAlign w:val="center"/>
          </w:tcPr>
          <w:p w14:paraId="00B97CA0" w14:textId="424EAA9B" w:rsidR="00767810" w:rsidRPr="005D499C" w:rsidRDefault="0086314A" w:rsidP="009D5172">
            <w:pPr>
              <w:ind w:left="302"/>
              <w:rPr>
                <w:b/>
                <w:bCs/>
              </w:rPr>
            </w:pPr>
            <w:r w:rsidRPr="005D499C">
              <w:rPr>
                <w:b/>
                <w:bCs/>
              </w:rPr>
              <w:t>T2a</w:t>
            </w:r>
          </w:p>
        </w:tc>
        <w:tc>
          <w:tcPr>
            <w:tcW w:w="2126" w:type="dxa"/>
            <w:vAlign w:val="center"/>
          </w:tcPr>
          <w:p w14:paraId="66EEC776" w14:textId="3C46DBFE" w:rsidR="00767810" w:rsidRPr="005D499C" w:rsidRDefault="00AD0450" w:rsidP="00C331E9">
            <w:pPr>
              <w:ind w:left="167"/>
              <w:rPr>
                <w:b/>
                <w:bCs/>
              </w:rPr>
            </w:pPr>
            <w:r w:rsidRPr="005D499C">
              <w:rPr>
                <w:b/>
                <w:bCs/>
              </w:rPr>
              <w:t>IIA</w:t>
            </w:r>
          </w:p>
        </w:tc>
        <w:tc>
          <w:tcPr>
            <w:tcW w:w="5091" w:type="dxa"/>
            <w:vAlign w:val="center"/>
          </w:tcPr>
          <w:p w14:paraId="7166E2B1" w14:textId="36D8F54A" w:rsidR="00767810" w:rsidRPr="005D499C" w:rsidRDefault="00AD0450" w:rsidP="005D1137">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Bez šíření do parametrií</w:t>
            </w:r>
          </w:p>
        </w:tc>
      </w:tr>
      <w:tr w:rsidR="00767810" w:rsidRPr="005D499C" w14:paraId="5118C4BB" w14:textId="77777777" w:rsidTr="00917013">
        <w:trPr>
          <w:trHeight w:val="510"/>
        </w:trPr>
        <w:tc>
          <w:tcPr>
            <w:tcW w:w="1838" w:type="dxa"/>
            <w:vAlign w:val="center"/>
          </w:tcPr>
          <w:p w14:paraId="4063EC43" w14:textId="1B70A16A" w:rsidR="00767810" w:rsidRPr="005D499C" w:rsidRDefault="00AD0450" w:rsidP="009D5172">
            <w:pPr>
              <w:ind w:left="727"/>
              <w:rPr>
                <w:b/>
                <w:bCs/>
              </w:rPr>
            </w:pPr>
            <w:r w:rsidRPr="005D499C">
              <w:rPr>
                <w:b/>
                <w:bCs/>
              </w:rPr>
              <w:t>T2a1</w:t>
            </w:r>
          </w:p>
        </w:tc>
        <w:tc>
          <w:tcPr>
            <w:tcW w:w="2126" w:type="dxa"/>
            <w:vAlign w:val="center"/>
          </w:tcPr>
          <w:p w14:paraId="546B8BCC" w14:textId="18F4C1E4" w:rsidR="00767810" w:rsidRPr="005D499C" w:rsidRDefault="000B2CEB" w:rsidP="00C331E9">
            <w:pPr>
              <w:ind w:left="450"/>
              <w:rPr>
                <w:b/>
                <w:bCs/>
              </w:rPr>
            </w:pPr>
            <w:r w:rsidRPr="005D499C">
              <w:rPr>
                <w:b/>
                <w:bCs/>
              </w:rPr>
              <w:t>IIA1</w:t>
            </w:r>
          </w:p>
        </w:tc>
        <w:tc>
          <w:tcPr>
            <w:tcW w:w="5091" w:type="dxa"/>
            <w:vAlign w:val="center"/>
          </w:tcPr>
          <w:p w14:paraId="3CDEF98F" w14:textId="6CFBFC82" w:rsidR="00767810" w:rsidRPr="005D499C" w:rsidRDefault="00C331E9" w:rsidP="005D1137">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Léze do 4 cm</w:t>
            </w:r>
          </w:p>
        </w:tc>
      </w:tr>
      <w:tr w:rsidR="000B2CEB" w:rsidRPr="005D499C" w14:paraId="52154C5C" w14:textId="77777777" w:rsidTr="00917013">
        <w:trPr>
          <w:trHeight w:val="510"/>
        </w:trPr>
        <w:tc>
          <w:tcPr>
            <w:tcW w:w="1838" w:type="dxa"/>
            <w:vAlign w:val="center"/>
          </w:tcPr>
          <w:p w14:paraId="62814759" w14:textId="4B377791" w:rsidR="000B2CEB" w:rsidRPr="005D499C" w:rsidRDefault="000B2CEB" w:rsidP="009D5172">
            <w:pPr>
              <w:ind w:left="727"/>
              <w:rPr>
                <w:b/>
                <w:bCs/>
              </w:rPr>
            </w:pPr>
            <w:r w:rsidRPr="005D499C">
              <w:rPr>
                <w:b/>
                <w:bCs/>
              </w:rPr>
              <w:t>T2a2</w:t>
            </w:r>
          </w:p>
        </w:tc>
        <w:tc>
          <w:tcPr>
            <w:tcW w:w="2126" w:type="dxa"/>
            <w:vAlign w:val="center"/>
          </w:tcPr>
          <w:p w14:paraId="149B0211" w14:textId="5EED0926" w:rsidR="000B2CEB" w:rsidRPr="005D499C" w:rsidRDefault="001A7459" w:rsidP="00C331E9">
            <w:pPr>
              <w:ind w:left="450"/>
              <w:rPr>
                <w:b/>
                <w:bCs/>
              </w:rPr>
            </w:pPr>
            <w:r w:rsidRPr="005D499C">
              <w:rPr>
                <w:b/>
                <w:bCs/>
              </w:rPr>
              <w:t>IIA2</w:t>
            </w:r>
          </w:p>
        </w:tc>
        <w:tc>
          <w:tcPr>
            <w:tcW w:w="5091" w:type="dxa"/>
            <w:vAlign w:val="center"/>
          </w:tcPr>
          <w:p w14:paraId="19AB0CC3" w14:textId="32E784EA" w:rsidR="000B2CEB" w:rsidRPr="005D499C" w:rsidRDefault="00C331E9" w:rsidP="005D1137">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Léze 4 cm a větší</w:t>
            </w:r>
          </w:p>
        </w:tc>
      </w:tr>
      <w:tr w:rsidR="000B2CEB" w:rsidRPr="005D499C" w14:paraId="455147CA" w14:textId="77777777" w:rsidTr="00917013">
        <w:trPr>
          <w:trHeight w:val="510"/>
        </w:trPr>
        <w:tc>
          <w:tcPr>
            <w:tcW w:w="1838" w:type="dxa"/>
            <w:vAlign w:val="center"/>
          </w:tcPr>
          <w:p w14:paraId="0F1E7080" w14:textId="320ABE0E" w:rsidR="000B2CEB" w:rsidRPr="005D499C" w:rsidRDefault="001A7459" w:rsidP="009D5172">
            <w:pPr>
              <w:ind w:left="302"/>
              <w:rPr>
                <w:b/>
                <w:bCs/>
              </w:rPr>
            </w:pPr>
            <w:r w:rsidRPr="005D499C">
              <w:rPr>
                <w:b/>
                <w:bCs/>
              </w:rPr>
              <w:t>T2b</w:t>
            </w:r>
          </w:p>
        </w:tc>
        <w:tc>
          <w:tcPr>
            <w:tcW w:w="2126" w:type="dxa"/>
            <w:vAlign w:val="center"/>
          </w:tcPr>
          <w:p w14:paraId="1DCE94FA" w14:textId="19DEEE30" w:rsidR="000B2CEB" w:rsidRPr="005D499C" w:rsidRDefault="001A7459" w:rsidP="00C331E9">
            <w:pPr>
              <w:ind w:left="167"/>
              <w:rPr>
                <w:b/>
                <w:bCs/>
              </w:rPr>
            </w:pPr>
            <w:r w:rsidRPr="005D499C">
              <w:rPr>
                <w:b/>
                <w:bCs/>
              </w:rPr>
              <w:t>IIB</w:t>
            </w:r>
          </w:p>
        </w:tc>
        <w:tc>
          <w:tcPr>
            <w:tcW w:w="5091" w:type="dxa"/>
            <w:vAlign w:val="center"/>
          </w:tcPr>
          <w:p w14:paraId="1935F052" w14:textId="2ADE749D" w:rsidR="000B2CEB" w:rsidRPr="005D499C" w:rsidRDefault="005E5C5E" w:rsidP="00917013">
            <w:r w:rsidRPr="005D499C">
              <w:t xml:space="preserve">Nádor se </w:t>
            </w:r>
            <w:proofErr w:type="gramStart"/>
            <w:r w:rsidRPr="005D499C">
              <w:t>šíří</w:t>
            </w:r>
            <w:proofErr w:type="gramEnd"/>
            <w:r w:rsidRPr="005D499C">
              <w:t xml:space="preserve"> do parametrií bez přiblížení ke stěně pánevní</w:t>
            </w:r>
          </w:p>
        </w:tc>
      </w:tr>
      <w:tr w:rsidR="007C32CD" w:rsidRPr="005D499C" w14:paraId="4E727ABC" w14:textId="77777777" w:rsidTr="00917013">
        <w:trPr>
          <w:trHeight w:val="510"/>
        </w:trPr>
        <w:tc>
          <w:tcPr>
            <w:tcW w:w="1838" w:type="dxa"/>
            <w:vAlign w:val="center"/>
          </w:tcPr>
          <w:p w14:paraId="2451F4C5" w14:textId="77777777" w:rsidR="007C32CD" w:rsidRPr="005D499C" w:rsidRDefault="007C32CD" w:rsidP="00917013">
            <w:pPr>
              <w:rPr>
                <w:b/>
                <w:bCs/>
              </w:rPr>
            </w:pPr>
            <w:r w:rsidRPr="005D499C">
              <w:rPr>
                <w:b/>
                <w:bCs/>
              </w:rPr>
              <w:t>T3</w:t>
            </w:r>
          </w:p>
        </w:tc>
        <w:tc>
          <w:tcPr>
            <w:tcW w:w="2126" w:type="dxa"/>
            <w:vAlign w:val="center"/>
          </w:tcPr>
          <w:p w14:paraId="7727F7B7" w14:textId="77777777" w:rsidR="007C32CD" w:rsidRPr="005D499C" w:rsidRDefault="007C32CD" w:rsidP="00917013">
            <w:pPr>
              <w:rPr>
                <w:b/>
                <w:bCs/>
              </w:rPr>
            </w:pPr>
            <w:r w:rsidRPr="005D499C">
              <w:rPr>
                <w:b/>
                <w:bCs/>
              </w:rPr>
              <w:t>III</w:t>
            </w:r>
          </w:p>
        </w:tc>
        <w:tc>
          <w:tcPr>
            <w:tcW w:w="5091" w:type="dxa"/>
            <w:vAlign w:val="center"/>
          </w:tcPr>
          <w:p w14:paraId="535712A1" w14:textId="1B1DBEA5" w:rsidR="007C32CD" w:rsidRPr="005D499C" w:rsidRDefault="007C32CD" w:rsidP="00917013">
            <w:r w:rsidRPr="005D499C">
              <w:t xml:space="preserve">Nádor </w:t>
            </w:r>
            <w:r w:rsidR="005E5C5E" w:rsidRPr="005D499C">
              <w:t>se přiblížil ke stěně pánevní nebo</w:t>
            </w:r>
            <w:r w:rsidR="00E07741" w:rsidRPr="005D499C">
              <w:t xml:space="preserve"> do dolní třetiny pochvy nebo postihuje </w:t>
            </w:r>
            <w:proofErr w:type="spellStart"/>
            <w:r w:rsidR="00E07741" w:rsidRPr="005D499C">
              <w:t>paraaortální</w:t>
            </w:r>
            <w:proofErr w:type="spellEnd"/>
            <w:r w:rsidR="00E07741" w:rsidRPr="005D499C">
              <w:t xml:space="preserve"> uzliny</w:t>
            </w:r>
          </w:p>
        </w:tc>
      </w:tr>
      <w:tr w:rsidR="007C32CD" w:rsidRPr="005D499C" w14:paraId="0324740C" w14:textId="77777777" w:rsidTr="00917013">
        <w:trPr>
          <w:trHeight w:val="510"/>
        </w:trPr>
        <w:tc>
          <w:tcPr>
            <w:tcW w:w="1838" w:type="dxa"/>
            <w:tcBorders>
              <w:left w:val="single" w:sz="4" w:space="0" w:color="auto"/>
            </w:tcBorders>
            <w:vAlign w:val="center"/>
          </w:tcPr>
          <w:p w14:paraId="18DB6CBE" w14:textId="77777777" w:rsidR="007C32CD" w:rsidRPr="005D499C" w:rsidRDefault="007C32CD" w:rsidP="00917013">
            <w:pPr>
              <w:ind w:left="302"/>
              <w:rPr>
                <w:b/>
                <w:bCs/>
              </w:rPr>
            </w:pPr>
            <w:r w:rsidRPr="005D499C">
              <w:rPr>
                <w:b/>
                <w:bCs/>
              </w:rPr>
              <w:t>T3a</w:t>
            </w:r>
          </w:p>
        </w:tc>
        <w:tc>
          <w:tcPr>
            <w:tcW w:w="2126" w:type="dxa"/>
            <w:vAlign w:val="center"/>
          </w:tcPr>
          <w:p w14:paraId="34E784D3" w14:textId="77777777" w:rsidR="007C32CD" w:rsidRPr="005D499C" w:rsidRDefault="007C32CD" w:rsidP="00AE7994">
            <w:pPr>
              <w:ind w:left="167"/>
              <w:rPr>
                <w:b/>
                <w:bCs/>
              </w:rPr>
            </w:pPr>
            <w:r w:rsidRPr="005D499C">
              <w:rPr>
                <w:b/>
                <w:bCs/>
              </w:rPr>
              <w:t>IIIA</w:t>
            </w:r>
          </w:p>
        </w:tc>
        <w:tc>
          <w:tcPr>
            <w:tcW w:w="5091" w:type="dxa"/>
            <w:vAlign w:val="center"/>
          </w:tcPr>
          <w:p w14:paraId="30DF574A" w14:textId="03BB379A" w:rsidR="007C32CD" w:rsidRPr="005D499C" w:rsidRDefault="007C32CD"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 xml:space="preserve">Nádor </w:t>
            </w:r>
            <w:r w:rsidR="00930408" w:rsidRPr="005D499C">
              <w:rPr>
                <w:rFonts w:ascii="Times New Roman" w:hAnsi="Times New Roman" w:cs="Times New Roman"/>
              </w:rPr>
              <w:t>postihuje dolní třetinu pochvy</w:t>
            </w:r>
          </w:p>
        </w:tc>
      </w:tr>
      <w:tr w:rsidR="007C32CD" w:rsidRPr="005D499C" w14:paraId="65EA6F6D" w14:textId="77777777" w:rsidTr="00917013">
        <w:trPr>
          <w:trHeight w:val="510"/>
        </w:trPr>
        <w:tc>
          <w:tcPr>
            <w:tcW w:w="1838" w:type="dxa"/>
            <w:tcBorders>
              <w:left w:val="single" w:sz="4" w:space="0" w:color="auto"/>
            </w:tcBorders>
            <w:vAlign w:val="center"/>
          </w:tcPr>
          <w:p w14:paraId="2884B2BF" w14:textId="77777777" w:rsidR="007C32CD" w:rsidRPr="005D499C" w:rsidRDefault="007C32CD" w:rsidP="00917013">
            <w:pPr>
              <w:ind w:left="302"/>
              <w:rPr>
                <w:b/>
                <w:bCs/>
              </w:rPr>
            </w:pPr>
            <w:r w:rsidRPr="005D499C">
              <w:rPr>
                <w:b/>
                <w:bCs/>
              </w:rPr>
              <w:t>T3b</w:t>
            </w:r>
          </w:p>
        </w:tc>
        <w:tc>
          <w:tcPr>
            <w:tcW w:w="2126" w:type="dxa"/>
            <w:vAlign w:val="center"/>
          </w:tcPr>
          <w:p w14:paraId="05CA20AF" w14:textId="77777777" w:rsidR="007C32CD" w:rsidRPr="005D499C" w:rsidRDefault="007C32CD" w:rsidP="00AE7994">
            <w:pPr>
              <w:ind w:left="167"/>
              <w:rPr>
                <w:b/>
                <w:bCs/>
              </w:rPr>
            </w:pPr>
            <w:r w:rsidRPr="005D499C">
              <w:rPr>
                <w:b/>
                <w:bCs/>
              </w:rPr>
              <w:t>IIIB</w:t>
            </w:r>
          </w:p>
        </w:tc>
        <w:tc>
          <w:tcPr>
            <w:tcW w:w="5091" w:type="dxa"/>
            <w:vAlign w:val="center"/>
          </w:tcPr>
          <w:p w14:paraId="36549525" w14:textId="4367DDF3" w:rsidR="007C32CD" w:rsidRPr="005D499C" w:rsidRDefault="00930408"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 xml:space="preserve">Nádor se </w:t>
            </w:r>
            <w:proofErr w:type="gramStart"/>
            <w:r w:rsidRPr="005D499C">
              <w:rPr>
                <w:rFonts w:ascii="Times New Roman" w:hAnsi="Times New Roman" w:cs="Times New Roman"/>
              </w:rPr>
              <w:t>šíří</w:t>
            </w:r>
            <w:proofErr w:type="gramEnd"/>
            <w:r w:rsidRPr="005D499C">
              <w:rPr>
                <w:rFonts w:ascii="Times New Roman" w:hAnsi="Times New Roman" w:cs="Times New Roman"/>
              </w:rPr>
              <w:t xml:space="preserve"> ke stěně pánevní a způsobuje </w:t>
            </w:r>
            <w:proofErr w:type="spellStart"/>
            <w:r w:rsidRPr="005D499C">
              <w:rPr>
                <w:rFonts w:ascii="Times New Roman" w:hAnsi="Times New Roman" w:cs="Times New Roman"/>
              </w:rPr>
              <w:t>hydronefrózu</w:t>
            </w:r>
            <w:proofErr w:type="spellEnd"/>
            <w:r w:rsidRPr="005D499C">
              <w:rPr>
                <w:rFonts w:ascii="Times New Roman" w:hAnsi="Times New Roman" w:cs="Times New Roman"/>
              </w:rPr>
              <w:t xml:space="preserve"> nebo </w:t>
            </w:r>
            <w:proofErr w:type="spellStart"/>
            <w:r w:rsidRPr="005D499C">
              <w:rPr>
                <w:rFonts w:ascii="Times New Roman" w:hAnsi="Times New Roman" w:cs="Times New Roman"/>
              </w:rPr>
              <w:t>afunkci</w:t>
            </w:r>
            <w:proofErr w:type="spellEnd"/>
            <w:r w:rsidRPr="005D499C">
              <w:rPr>
                <w:rFonts w:ascii="Times New Roman" w:hAnsi="Times New Roman" w:cs="Times New Roman"/>
              </w:rPr>
              <w:t xml:space="preserve"> ledviny</w:t>
            </w:r>
          </w:p>
        </w:tc>
      </w:tr>
      <w:tr w:rsidR="007C32CD" w:rsidRPr="005D499C" w14:paraId="78324FEF" w14:textId="77777777" w:rsidTr="00917013">
        <w:trPr>
          <w:trHeight w:val="510"/>
        </w:trPr>
        <w:tc>
          <w:tcPr>
            <w:tcW w:w="1838" w:type="dxa"/>
            <w:vAlign w:val="center"/>
          </w:tcPr>
          <w:p w14:paraId="6DC19145" w14:textId="77777777" w:rsidR="007C32CD" w:rsidRPr="005D499C" w:rsidRDefault="007C32CD" w:rsidP="00917013">
            <w:pPr>
              <w:rPr>
                <w:b/>
                <w:bCs/>
              </w:rPr>
            </w:pPr>
            <w:r w:rsidRPr="005D499C">
              <w:rPr>
                <w:b/>
                <w:bCs/>
              </w:rPr>
              <w:t>N1</w:t>
            </w:r>
          </w:p>
        </w:tc>
        <w:tc>
          <w:tcPr>
            <w:tcW w:w="2126" w:type="dxa"/>
            <w:vAlign w:val="center"/>
          </w:tcPr>
          <w:p w14:paraId="35EEFAC1" w14:textId="77777777" w:rsidR="007C32CD" w:rsidRPr="005D499C" w:rsidRDefault="007C32CD" w:rsidP="00AE7994">
            <w:pPr>
              <w:ind w:left="167"/>
              <w:rPr>
                <w:b/>
                <w:bCs/>
              </w:rPr>
            </w:pPr>
            <w:r w:rsidRPr="005D499C">
              <w:rPr>
                <w:b/>
                <w:bCs/>
              </w:rPr>
              <w:t>IIIC</w:t>
            </w:r>
          </w:p>
        </w:tc>
        <w:tc>
          <w:tcPr>
            <w:tcW w:w="5091" w:type="dxa"/>
            <w:vAlign w:val="center"/>
          </w:tcPr>
          <w:p w14:paraId="2C168D2A" w14:textId="591006F0" w:rsidR="007C32CD" w:rsidRPr="005D499C" w:rsidRDefault="007C32CD" w:rsidP="00917013">
            <w:r w:rsidRPr="005D499C">
              <w:t xml:space="preserve">Metastázy v pánevních nebo </w:t>
            </w:r>
            <w:proofErr w:type="spellStart"/>
            <w:r w:rsidRPr="005D499C">
              <w:t>paraaortálních</w:t>
            </w:r>
            <w:proofErr w:type="spellEnd"/>
            <w:r w:rsidRPr="005D499C">
              <w:t xml:space="preserve"> mízních uzlinách</w:t>
            </w:r>
          </w:p>
        </w:tc>
      </w:tr>
      <w:tr w:rsidR="007C32CD" w:rsidRPr="005D499C" w14:paraId="36769942" w14:textId="77777777" w:rsidTr="00917013">
        <w:trPr>
          <w:trHeight w:val="510"/>
        </w:trPr>
        <w:tc>
          <w:tcPr>
            <w:tcW w:w="1838" w:type="dxa"/>
            <w:vMerge w:val="restart"/>
            <w:vAlign w:val="center"/>
          </w:tcPr>
          <w:p w14:paraId="3D316F32" w14:textId="77777777" w:rsidR="007C32CD" w:rsidRPr="005D499C" w:rsidRDefault="007C32CD" w:rsidP="00917013">
            <w:pPr>
              <w:rPr>
                <w:b/>
                <w:bCs/>
              </w:rPr>
            </w:pPr>
          </w:p>
        </w:tc>
        <w:tc>
          <w:tcPr>
            <w:tcW w:w="2126" w:type="dxa"/>
            <w:vAlign w:val="center"/>
          </w:tcPr>
          <w:p w14:paraId="2C83B63E" w14:textId="77777777" w:rsidR="007C32CD" w:rsidRPr="005D499C" w:rsidRDefault="007C32CD" w:rsidP="00917013">
            <w:pPr>
              <w:ind w:left="450"/>
              <w:rPr>
                <w:b/>
                <w:bCs/>
              </w:rPr>
            </w:pPr>
            <w:r w:rsidRPr="005D499C">
              <w:rPr>
                <w:b/>
                <w:bCs/>
              </w:rPr>
              <w:t>IIIC1</w:t>
            </w:r>
          </w:p>
        </w:tc>
        <w:tc>
          <w:tcPr>
            <w:tcW w:w="5091" w:type="dxa"/>
            <w:vAlign w:val="center"/>
          </w:tcPr>
          <w:p w14:paraId="53F343A3" w14:textId="77777777" w:rsidR="007C32CD" w:rsidRPr="005D499C" w:rsidRDefault="007C32CD"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Meta v pánevních uzlinách</w:t>
            </w:r>
          </w:p>
        </w:tc>
      </w:tr>
      <w:tr w:rsidR="007C32CD" w:rsidRPr="005D499C" w14:paraId="41500262" w14:textId="77777777" w:rsidTr="00917013">
        <w:trPr>
          <w:trHeight w:val="510"/>
        </w:trPr>
        <w:tc>
          <w:tcPr>
            <w:tcW w:w="1838" w:type="dxa"/>
            <w:vMerge/>
            <w:vAlign w:val="center"/>
          </w:tcPr>
          <w:p w14:paraId="7EE25908" w14:textId="77777777" w:rsidR="007C32CD" w:rsidRPr="005D499C" w:rsidRDefault="007C32CD" w:rsidP="00917013">
            <w:pPr>
              <w:rPr>
                <w:b/>
                <w:bCs/>
              </w:rPr>
            </w:pPr>
          </w:p>
        </w:tc>
        <w:tc>
          <w:tcPr>
            <w:tcW w:w="2126" w:type="dxa"/>
            <w:vAlign w:val="center"/>
          </w:tcPr>
          <w:p w14:paraId="4C7E82DD" w14:textId="77777777" w:rsidR="007C32CD" w:rsidRPr="005D499C" w:rsidRDefault="007C32CD" w:rsidP="00917013">
            <w:pPr>
              <w:ind w:left="450"/>
              <w:rPr>
                <w:b/>
                <w:bCs/>
              </w:rPr>
            </w:pPr>
            <w:r w:rsidRPr="005D499C">
              <w:rPr>
                <w:b/>
                <w:bCs/>
              </w:rPr>
              <w:t>IIIC2</w:t>
            </w:r>
          </w:p>
        </w:tc>
        <w:tc>
          <w:tcPr>
            <w:tcW w:w="5091" w:type="dxa"/>
            <w:vAlign w:val="center"/>
          </w:tcPr>
          <w:p w14:paraId="2C6F34F9" w14:textId="77777777" w:rsidR="007C32CD" w:rsidRPr="005D499C" w:rsidRDefault="007C32CD" w:rsidP="00917013">
            <w:pPr>
              <w:pStyle w:val="Odstavecseseznamem"/>
              <w:numPr>
                <w:ilvl w:val="0"/>
                <w:numId w:val="4"/>
              </w:numPr>
              <w:ind w:left="324" w:hanging="247"/>
              <w:rPr>
                <w:rFonts w:ascii="Times New Roman" w:hAnsi="Times New Roman" w:cs="Times New Roman"/>
              </w:rPr>
            </w:pPr>
            <w:r w:rsidRPr="005D499C">
              <w:rPr>
                <w:rFonts w:ascii="Times New Roman" w:hAnsi="Times New Roman" w:cs="Times New Roman"/>
              </w:rPr>
              <w:t>Meta v </w:t>
            </w:r>
            <w:proofErr w:type="spellStart"/>
            <w:r w:rsidRPr="005D499C">
              <w:rPr>
                <w:rFonts w:ascii="Times New Roman" w:hAnsi="Times New Roman" w:cs="Times New Roman"/>
              </w:rPr>
              <w:t>paraaortálních</w:t>
            </w:r>
            <w:proofErr w:type="spellEnd"/>
            <w:r w:rsidRPr="005D499C">
              <w:rPr>
                <w:rFonts w:ascii="Times New Roman" w:hAnsi="Times New Roman" w:cs="Times New Roman"/>
              </w:rPr>
              <w:t xml:space="preserve"> uzlinách</w:t>
            </w:r>
          </w:p>
        </w:tc>
      </w:tr>
      <w:tr w:rsidR="007C32CD" w:rsidRPr="005D499C" w14:paraId="1A0ACB14" w14:textId="77777777" w:rsidTr="00917013">
        <w:trPr>
          <w:trHeight w:val="510"/>
        </w:trPr>
        <w:tc>
          <w:tcPr>
            <w:tcW w:w="1838" w:type="dxa"/>
            <w:vAlign w:val="center"/>
          </w:tcPr>
          <w:p w14:paraId="35783FD8" w14:textId="77777777" w:rsidR="007C32CD" w:rsidRPr="005D499C" w:rsidRDefault="007C32CD" w:rsidP="00917013">
            <w:pPr>
              <w:rPr>
                <w:b/>
                <w:bCs/>
              </w:rPr>
            </w:pPr>
            <w:r w:rsidRPr="005D499C">
              <w:rPr>
                <w:b/>
                <w:bCs/>
              </w:rPr>
              <w:lastRenderedPageBreak/>
              <w:t>T4</w:t>
            </w:r>
          </w:p>
        </w:tc>
        <w:tc>
          <w:tcPr>
            <w:tcW w:w="2126" w:type="dxa"/>
            <w:vAlign w:val="center"/>
          </w:tcPr>
          <w:p w14:paraId="61361DEE" w14:textId="77777777" w:rsidR="007C32CD" w:rsidRPr="005D499C" w:rsidRDefault="007C32CD" w:rsidP="00917013">
            <w:pPr>
              <w:rPr>
                <w:b/>
                <w:bCs/>
              </w:rPr>
            </w:pPr>
            <w:r w:rsidRPr="005D499C">
              <w:rPr>
                <w:b/>
                <w:bCs/>
              </w:rPr>
              <w:t>IVA</w:t>
            </w:r>
          </w:p>
        </w:tc>
        <w:tc>
          <w:tcPr>
            <w:tcW w:w="5091" w:type="dxa"/>
            <w:vAlign w:val="center"/>
          </w:tcPr>
          <w:p w14:paraId="742712D7" w14:textId="1754D180" w:rsidR="007C32CD" w:rsidRPr="005D499C" w:rsidRDefault="007C32CD" w:rsidP="00917013">
            <w:r w:rsidRPr="005D499C">
              <w:t>Nádor ve sliznici močového měchýře/ve sliznici střeva (nebo obojí)</w:t>
            </w:r>
            <w:r w:rsidR="005D1137" w:rsidRPr="005D499C">
              <w:t xml:space="preserve"> nebo se </w:t>
            </w:r>
            <w:proofErr w:type="gramStart"/>
            <w:r w:rsidR="005D1137" w:rsidRPr="005D499C">
              <w:t>šíří</w:t>
            </w:r>
            <w:proofErr w:type="gramEnd"/>
            <w:r w:rsidR="005D1137" w:rsidRPr="005D499C">
              <w:t xml:space="preserve"> mimo malou pánev</w:t>
            </w:r>
          </w:p>
        </w:tc>
      </w:tr>
      <w:tr w:rsidR="007C32CD" w:rsidRPr="005D499C" w14:paraId="182D285F" w14:textId="77777777" w:rsidTr="00917013">
        <w:trPr>
          <w:trHeight w:val="510"/>
        </w:trPr>
        <w:tc>
          <w:tcPr>
            <w:tcW w:w="1838" w:type="dxa"/>
            <w:vAlign w:val="center"/>
          </w:tcPr>
          <w:p w14:paraId="2B1D733E" w14:textId="77777777" w:rsidR="007C32CD" w:rsidRPr="005D499C" w:rsidRDefault="007C32CD" w:rsidP="00917013">
            <w:pPr>
              <w:rPr>
                <w:b/>
                <w:bCs/>
              </w:rPr>
            </w:pPr>
            <w:r w:rsidRPr="005D499C">
              <w:rPr>
                <w:b/>
                <w:bCs/>
              </w:rPr>
              <w:t>M1</w:t>
            </w:r>
          </w:p>
        </w:tc>
        <w:tc>
          <w:tcPr>
            <w:tcW w:w="2126" w:type="dxa"/>
            <w:vAlign w:val="center"/>
          </w:tcPr>
          <w:p w14:paraId="23DAD51C" w14:textId="77777777" w:rsidR="007C32CD" w:rsidRPr="005D499C" w:rsidRDefault="007C32CD" w:rsidP="00917013">
            <w:pPr>
              <w:rPr>
                <w:b/>
                <w:bCs/>
              </w:rPr>
            </w:pPr>
            <w:r w:rsidRPr="005D499C">
              <w:rPr>
                <w:b/>
                <w:bCs/>
              </w:rPr>
              <w:t>IVB</w:t>
            </w:r>
          </w:p>
        </w:tc>
        <w:tc>
          <w:tcPr>
            <w:tcW w:w="5091" w:type="dxa"/>
            <w:vAlign w:val="center"/>
          </w:tcPr>
          <w:p w14:paraId="1D2E66DF" w14:textId="77777777" w:rsidR="007C32CD" w:rsidRPr="005D499C" w:rsidRDefault="007C32CD" w:rsidP="00917013">
            <w:r w:rsidRPr="005D499C">
              <w:t xml:space="preserve">Vzdálené meta, a to včetně intraabdominálních meta a postižení </w:t>
            </w:r>
            <w:proofErr w:type="spellStart"/>
            <w:r w:rsidRPr="005D499C">
              <w:t>inguinálních</w:t>
            </w:r>
            <w:proofErr w:type="spellEnd"/>
            <w:r w:rsidRPr="005D499C">
              <w:t xml:space="preserve"> uzlin</w:t>
            </w:r>
          </w:p>
        </w:tc>
      </w:tr>
    </w:tbl>
    <w:p w14:paraId="0108DB9B" w14:textId="43EB0FF2" w:rsidR="00AF6EC9" w:rsidRDefault="00AF6EC9" w:rsidP="00AF6EC9">
      <w:pPr>
        <w:pStyle w:val="Titulek"/>
        <w:keepNext/>
        <w:rPr>
          <w:b/>
          <w:bCs/>
          <w:i w:val="0"/>
          <w:iCs w:val="0"/>
          <w:color w:val="000000" w:themeColor="text1"/>
          <w:sz w:val="20"/>
          <w:szCs w:val="20"/>
        </w:rPr>
      </w:pPr>
    </w:p>
    <w:p w14:paraId="0F1151C0" w14:textId="2D647152" w:rsidR="00B63B2D" w:rsidRPr="00704853" w:rsidRDefault="00B63B2D" w:rsidP="00B63B2D">
      <w:pPr>
        <w:pStyle w:val="Titulek"/>
        <w:keepNext/>
        <w:rPr>
          <w:rFonts w:ascii="Times New Roman" w:hAnsi="Times New Roman" w:cs="Times New Roman"/>
          <w:b/>
          <w:bCs/>
          <w:i w:val="0"/>
          <w:iCs w:val="0"/>
          <w:color w:val="000000" w:themeColor="text1"/>
          <w:sz w:val="21"/>
          <w:szCs w:val="21"/>
        </w:rPr>
      </w:pPr>
      <w:bookmarkStart w:id="55" w:name="_Toc100570041"/>
      <w:r w:rsidRPr="00704853">
        <w:rPr>
          <w:rFonts w:ascii="Times New Roman" w:hAnsi="Times New Roman" w:cs="Times New Roman"/>
          <w:b/>
          <w:bCs/>
          <w:i w:val="0"/>
          <w:iCs w:val="0"/>
          <w:color w:val="000000" w:themeColor="text1"/>
          <w:sz w:val="21"/>
          <w:szCs w:val="21"/>
        </w:rPr>
        <w:t xml:space="preserve">Tabulka </w:t>
      </w:r>
      <w:r w:rsidRPr="00704853">
        <w:rPr>
          <w:rFonts w:ascii="Times New Roman" w:hAnsi="Times New Roman" w:cs="Times New Roman"/>
          <w:b/>
          <w:bCs/>
          <w:i w:val="0"/>
          <w:iCs w:val="0"/>
          <w:color w:val="000000" w:themeColor="text1"/>
          <w:sz w:val="21"/>
          <w:szCs w:val="21"/>
        </w:rPr>
        <w:fldChar w:fldCharType="begin"/>
      </w:r>
      <w:r w:rsidRPr="00704853">
        <w:rPr>
          <w:rFonts w:ascii="Times New Roman" w:hAnsi="Times New Roman" w:cs="Times New Roman"/>
          <w:b/>
          <w:bCs/>
          <w:i w:val="0"/>
          <w:iCs w:val="0"/>
          <w:color w:val="000000" w:themeColor="text1"/>
          <w:sz w:val="21"/>
          <w:szCs w:val="21"/>
        </w:rPr>
        <w:instrText xml:space="preserve"> SEQ Tabulka \* ARABIC </w:instrText>
      </w:r>
      <w:r w:rsidRPr="00704853">
        <w:rPr>
          <w:rFonts w:ascii="Times New Roman" w:hAnsi="Times New Roman" w:cs="Times New Roman"/>
          <w:b/>
          <w:bCs/>
          <w:i w:val="0"/>
          <w:iCs w:val="0"/>
          <w:color w:val="000000" w:themeColor="text1"/>
          <w:sz w:val="21"/>
          <w:szCs w:val="21"/>
        </w:rPr>
        <w:fldChar w:fldCharType="separate"/>
      </w:r>
      <w:r w:rsidR="001B321A" w:rsidRPr="00704853">
        <w:rPr>
          <w:rFonts w:ascii="Times New Roman" w:hAnsi="Times New Roman" w:cs="Times New Roman"/>
          <w:b/>
          <w:bCs/>
          <w:i w:val="0"/>
          <w:iCs w:val="0"/>
          <w:noProof/>
          <w:color w:val="000000" w:themeColor="text1"/>
          <w:sz w:val="21"/>
          <w:szCs w:val="21"/>
        </w:rPr>
        <w:t>3</w:t>
      </w:r>
      <w:r w:rsidRPr="00704853">
        <w:rPr>
          <w:rFonts w:ascii="Times New Roman" w:hAnsi="Times New Roman" w:cs="Times New Roman"/>
          <w:b/>
          <w:bCs/>
          <w:i w:val="0"/>
          <w:iCs w:val="0"/>
          <w:color w:val="000000" w:themeColor="text1"/>
          <w:sz w:val="21"/>
          <w:szCs w:val="21"/>
        </w:rPr>
        <w:fldChar w:fldCharType="end"/>
      </w:r>
      <w:r w:rsidRPr="00704853">
        <w:rPr>
          <w:rFonts w:ascii="Times New Roman" w:hAnsi="Times New Roman" w:cs="Times New Roman"/>
          <w:b/>
          <w:bCs/>
          <w:i w:val="0"/>
          <w:iCs w:val="0"/>
          <w:color w:val="000000" w:themeColor="text1"/>
          <w:sz w:val="21"/>
          <w:szCs w:val="21"/>
        </w:rPr>
        <w:t>. TNM a FIGO klasifikace nádorů děložního těla. Zdroj: vlastní</w:t>
      </w:r>
      <w:bookmarkEnd w:id="55"/>
    </w:p>
    <w:tbl>
      <w:tblPr>
        <w:tblStyle w:val="Mkatabulky"/>
        <w:tblW w:w="0" w:type="auto"/>
        <w:tblLook w:val="04A0" w:firstRow="1" w:lastRow="0" w:firstColumn="1" w:lastColumn="0" w:noHBand="0" w:noVBand="1"/>
      </w:tblPr>
      <w:tblGrid>
        <w:gridCol w:w="1838"/>
        <w:gridCol w:w="2126"/>
        <w:gridCol w:w="5091"/>
      </w:tblGrid>
      <w:tr w:rsidR="00B63B2D" w14:paraId="42EC1B04" w14:textId="77777777" w:rsidTr="00917013">
        <w:trPr>
          <w:trHeight w:val="510"/>
        </w:trPr>
        <w:tc>
          <w:tcPr>
            <w:tcW w:w="1838" w:type="dxa"/>
            <w:shd w:val="clear" w:color="auto" w:fill="AEAAAA" w:themeFill="background2" w:themeFillShade="BF"/>
            <w:vAlign w:val="center"/>
          </w:tcPr>
          <w:p w14:paraId="31E55985" w14:textId="77777777" w:rsidR="00B63B2D" w:rsidRPr="00952FC0" w:rsidRDefault="00B63B2D" w:rsidP="00917013">
            <w:pPr>
              <w:rPr>
                <w:b/>
                <w:bCs/>
              </w:rPr>
            </w:pPr>
            <w:r w:rsidRPr="00952FC0">
              <w:rPr>
                <w:b/>
                <w:bCs/>
              </w:rPr>
              <w:t>TNM klasifikace</w:t>
            </w:r>
          </w:p>
        </w:tc>
        <w:tc>
          <w:tcPr>
            <w:tcW w:w="2126" w:type="dxa"/>
            <w:shd w:val="clear" w:color="auto" w:fill="AEAAAA" w:themeFill="background2" w:themeFillShade="BF"/>
            <w:vAlign w:val="center"/>
          </w:tcPr>
          <w:p w14:paraId="46A82014" w14:textId="77777777" w:rsidR="00B63B2D" w:rsidRPr="00952FC0" w:rsidRDefault="00B63B2D" w:rsidP="00917013">
            <w:pPr>
              <w:rPr>
                <w:b/>
                <w:bCs/>
              </w:rPr>
            </w:pPr>
            <w:r w:rsidRPr="00952FC0">
              <w:rPr>
                <w:b/>
                <w:bCs/>
              </w:rPr>
              <w:t>FIGO stadium</w:t>
            </w:r>
          </w:p>
        </w:tc>
        <w:tc>
          <w:tcPr>
            <w:tcW w:w="5091" w:type="dxa"/>
            <w:shd w:val="clear" w:color="auto" w:fill="AEAAAA" w:themeFill="background2" w:themeFillShade="BF"/>
            <w:vAlign w:val="center"/>
          </w:tcPr>
          <w:p w14:paraId="3AE37429" w14:textId="77777777" w:rsidR="00B63B2D" w:rsidRPr="00952FC0" w:rsidRDefault="00B63B2D" w:rsidP="00917013">
            <w:pPr>
              <w:rPr>
                <w:b/>
                <w:bCs/>
              </w:rPr>
            </w:pPr>
            <w:r w:rsidRPr="00952FC0">
              <w:rPr>
                <w:b/>
                <w:bCs/>
              </w:rPr>
              <w:t>Charakteristika</w:t>
            </w:r>
          </w:p>
        </w:tc>
      </w:tr>
      <w:tr w:rsidR="00B63B2D" w14:paraId="6FE566FD" w14:textId="77777777" w:rsidTr="00917013">
        <w:trPr>
          <w:trHeight w:val="510"/>
        </w:trPr>
        <w:tc>
          <w:tcPr>
            <w:tcW w:w="1838" w:type="dxa"/>
            <w:vAlign w:val="center"/>
          </w:tcPr>
          <w:p w14:paraId="76D54549" w14:textId="77777777" w:rsidR="00B63B2D" w:rsidRPr="00952FC0" w:rsidRDefault="00B63B2D" w:rsidP="00917013">
            <w:pPr>
              <w:rPr>
                <w:b/>
                <w:bCs/>
              </w:rPr>
            </w:pPr>
            <w:r w:rsidRPr="00952FC0">
              <w:rPr>
                <w:b/>
                <w:bCs/>
              </w:rPr>
              <w:t>TX</w:t>
            </w:r>
          </w:p>
        </w:tc>
        <w:tc>
          <w:tcPr>
            <w:tcW w:w="2126" w:type="dxa"/>
            <w:vAlign w:val="center"/>
          </w:tcPr>
          <w:p w14:paraId="6ED003BE" w14:textId="77777777" w:rsidR="00B63B2D" w:rsidRPr="00952FC0" w:rsidRDefault="00B63B2D" w:rsidP="00917013">
            <w:pPr>
              <w:rPr>
                <w:b/>
                <w:bCs/>
              </w:rPr>
            </w:pPr>
          </w:p>
        </w:tc>
        <w:tc>
          <w:tcPr>
            <w:tcW w:w="5091" w:type="dxa"/>
            <w:vAlign w:val="center"/>
          </w:tcPr>
          <w:p w14:paraId="3D2C848A" w14:textId="77777777" w:rsidR="00B63B2D" w:rsidRDefault="00B63B2D" w:rsidP="00917013">
            <w:r>
              <w:t>Primární nádor nelze hodnotit</w:t>
            </w:r>
          </w:p>
        </w:tc>
      </w:tr>
      <w:tr w:rsidR="00B63B2D" w14:paraId="3FD0F872" w14:textId="77777777" w:rsidTr="00917013">
        <w:trPr>
          <w:trHeight w:val="510"/>
        </w:trPr>
        <w:tc>
          <w:tcPr>
            <w:tcW w:w="1838" w:type="dxa"/>
            <w:tcBorders>
              <w:bottom w:val="single" w:sz="4" w:space="0" w:color="auto"/>
            </w:tcBorders>
            <w:vAlign w:val="center"/>
          </w:tcPr>
          <w:p w14:paraId="4EACF557" w14:textId="77777777" w:rsidR="00B63B2D" w:rsidRPr="00952FC0" w:rsidRDefault="00B63B2D" w:rsidP="00917013">
            <w:pPr>
              <w:rPr>
                <w:b/>
                <w:bCs/>
              </w:rPr>
            </w:pPr>
            <w:r w:rsidRPr="00952FC0">
              <w:rPr>
                <w:b/>
                <w:bCs/>
              </w:rPr>
              <w:t>T1</w:t>
            </w:r>
          </w:p>
        </w:tc>
        <w:tc>
          <w:tcPr>
            <w:tcW w:w="2126" w:type="dxa"/>
            <w:vAlign w:val="center"/>
          </w:tcPr>
          <w:p w14:paraId="5C4CE724" w14:textId="77777777" w:rsidR="00B63B2D" w:rsidRPr="00952FC0" w:rsidRDefault="00B63B2D" w:rsidP="00917013">
            <w:pPr>
              <w:rPr>
                <w:b/>
                <w:bCs/>
              </w:rPr>
            </w:pPr>
            <w:r w:rsidRPr="00952FC0">
              <w:rPr>
                <w:b/>
                <w:bCs/>
              </w:rPr>
              <w:t>I</w:t>
            </w:r>
          </w:p>
        </w:tc>
        <w:tc>
          <w:tcPr>
            <w:tcW w:w="5091" w:type="dxa"/>
            <w:vAlign w:val="center"/>
          </w:tcPr>
          <w:p w14:paraId="0D4C366F" w14:textId="77777777" w:rsidR="00B63B2D" w:rsidRPr="00065589" w:rsidRDefault="00B63B2D" w:rsidP="00917013">
            <w:r w:rsidRPr="00065589">
              <w:t>Tumor ohraničen na endometrium:</w:t>
            </w:r>
          </w:p>
        </w:tc>
      </w:tr>
      <w:tr w:rsidR="00B63B2D" w14:paraId="7F16FCEF" w14:textId="77777777" w:rsidTr="00917013">
        <w:trPr>
          <w:trHeight w:val="510"/>
        </w:trPr>
        <w:tc>
          <w:tcPr>
            <w:tcW w:w="1838" w:type="dxa"/>
            <w:tcBorders>
              <w:top w:val="single" w:sz="4" w:space="0" w:color="auto"/>
            </w:tcBorders>
            <w:vAlign w:val="center"/>
          </w:tcPr>
          <w:p w14:paraId="4ED80920" w14:textId="77777777" w:rsidR="00B63B2D" w:rsidRPr="00952FC0" w:rsidRDefault="00B63B2D" w:rsidP="00917013">
            <w:pPr>
              <w:ind w:left="302"/>
              <w:rPr>
                <w:b/>
                <w:bCs/>
              </w:rPr>
            </w:pPr>
            <w:r w:rsidRPr="00952FC0">
              <w:rPr>
                <w:b/>
                <w:bCs/>
              </w:rPr>
              <w:t>T1a</w:t>
            </w:r>
          </w:p>
        </w:tc>
        <w:tc>
          <w:tcPr>
            <w:tcW w:w="2126" w:type="dxa"/>
            <w:vAlign w:val="center"/>
          </w:tcPr>
          <w:p w14:paraId="50E2F70D" w14:textId="77777777" w:rsidR="00B63B2D" w:rsidRPr="00952FC0" w:rsidRDefault="00B63B2D" w:rsidP="00917013">
            <w:pPr>
              <w:rPr>
                <w:b/>
                <w:bCs/>
              </w:rPr>
            </w:pPr>
            <w:r w:rsidRPr="00952FC0">
              <w:rPr>
                <w:b/>
                <w:bCs/>
              </w:rPr>
              <w:t>IA</w:t>
            </w:r>
          </w:p>
        </w:tc>
        <w:tc>
          <w:tcPr>
            <w:tcW w:w="5091" w:type="dxa"/>
            <w:vAlign w:val="center"/>
          </w:tcPr>
          <w:p w14:paraId="2E2C932D" w14:textId="77777777" w:rsidR="00B63B2D" w:rsidRPr="00065589" w:rsidRDefault="00B63B2D" w:rsidP="00917013">
            <w:pPr>
              <w:pStyle w:val="Odstavecseseznamem"/>
              <w:numPr>
                <w:ilvl w:val="0"/>
                <w:numId w:val="4"/>
              </w:numPr>
              <w:ind w:left="324" w:hanging="247"/>
              <w:rPr>
                <w:rFonts w:ascii="Times New Roman" w:hAnsi="Times New Roman" w:cs="Times New Roman"/>
              </w:rPr>
            </w:pPr>
            <w:r w:rsidRPr="00065589">
              <w:rPr>
                <w:rFonts w:ascii="Times New Roman" w:hAnsi="Times New Roman" w:cs="Times New Roman"/>
              </w:rPr>
              <w:t>Invaze není přítomna nebo je přítomna a zasahuje do méně než ½ tloušťky endometria</w:t>
            </w:r>
          </w:p>
        </w:tc>
      </w:tr>
      <w:tr w:rsidR="00B63B2D" w14:paraId="59EDB7D1" w14:textId="77777777" w:rsidTr="00917013">
        <w:trPr>
          <w:trHeight w:val="510"/>
        </w:trPr>
        <w:tc>
          <w:tcPr>
            <w:tcW w:w="1838" w:type="dxa"/>
            <w:vAlign w:val="center"/>
          </w:tcPr>
          <w:p w14:paraId="2FF269FE" w14:textId="77777777" w:rsidR="00B63B2D" w:rsidRPr="00952FC0" w:rsidRDefault="00B63B2D" w:rsidP="00917013">
            <w:pPr>
              <w:ind w:left="302"/>
              <w:rPr>
                <w:b/>
                <w:bCs/>
              </w:rPr>
            </w:pPr>
            <w:r w:rsidRPr="00952FC0">
              <w:rPr>
                <w:b/>
                <w:bCs/>
              </w:rPr>
              <w:t>T1b</w:t>
            </w:r>
          </w:p>
        </w:tc>
        <w:tc>
          <w:tcPr>
            <w:tcW w:w="2126" w:type="dxa"/>
            <w:vAlign w:val="center"/>
          </w:tcPr>
          <w:p w14:paraId="01D8F0D8" w14:textId="77777777" w:rsidR="00B63B2D" w:rsidRPr="00952FC0" w:rsidRDefault="00B63B2D" w:rsidP="00917013">
            <w:pPr>
              <w:rPr>
                <w:b/>
                <w:bCs/>
              </w:rPr>
            </w:pPr>
            <w:r w:rsidRPr="00952FC0">
              <w:rPr>
                <w:b/>
                <w:bCs/>
              </w:rPr>
              <w:t>IB</w:t>
            </w:r>
          </w:p>
        </w:tc>
        <w:tc>
          <w:tcPr>
            <w:tcW w:w="5091" w:type="dxa"/>
            <w:vAlign w:val="center"/>
          </w:tcPr>
          <w:p w14:paraId="7A9C5174" w14:textId="77777777" w:rsidR="00B63B2D" w:rsidRPr="00065589" w:rsidRDefault="00B63B2D" w:rsidP="00917013">
            <w:pPr>
              <w:pStyle w:val="Odstavecseseznamem"/>
              <w:numPr>
                <w:ilvl w:val="0"/>
                <w:numId w:val="4"/>
              </w:numPr>
              <w:ind w:left="324" w:hanging="247"/>
              <w:rPr>
                <w:rFonts w:ascii="Times New Roman" w:hAnsi="Times New Roman" w:cs="Times New Roman"/>
              </w:rPr>
            </w:pPr>
            <w:r w:rsidRPr="00065589">
              <w:rPr>
                <w:rFonts w:ascii="Times New Roman" w:hAnsi="Times New Roman" w:cs="Times New Roman"/>
              </w:rPr>
              <w:t>Invaze do ½ endometria a více</w:t>
            </w:r>
          </w:p>
        </w:tc>
      </w:tr>
      <w:tr w:rsidR="00B63B2D" w14:paraId="642301ED" w14:textId="77777777" w:rsidTr="00917013">
        <w:trPr>
          <w:trHeight w:val="510"/>
        </w:trPr>
        <w:tc>
          <w:tcPr>
            <w:tcW w:w="1838" w:type="dxa"/>
            <w:vAlign w:val="center"/>
          </w:tcPr>
          <w:p w14:paraId="0FB1B441" w14:textId="77777777" w:rsidR="00B63B2D" w:rsidRPr="00952FC0" w:rsidRDefault="00B63B2D" w:rsidP="00917013">
            <w:pPr>
              <w:rPr>
                <w:b/>
                <w:bCs/>
              </w:rPr>
            </w:pPr>
            <w:r w:rsidRPr="00952FC0">
              <w:rPr>
                <w:b/>
                <w:bCs/>
              </w:rPr>
              <w:t>T2</w:t>
            </w:r>
          </w:p>
        </w:tc>
        <w:tc>
          <w:tcPr>
            <w:tcW w:w="2126" w:type="dxa"/>
            <w:vAlign w:val="center"/>
          </w:tcPr>
          <w:p w14:paraId="2F5CE799" w14:textId="77777777" w:rsidR="00B63B2D" w:rsidRPr="00952FC0" w:rsidRDefault="00B63B2D" w:rsidP="00917013">
            <w:pPr>
              <w:rPr>
                <w:b/>
                <w:bCs/>
              </w:rPr>
            </w:pPr>
            <w:r w:rsidRPr="00952FC0">
              <w:rPr>
                <w:b/>
                <w:bCs/>
              </w:rPr>
              <w:t>II</w:t>
            </w:r>
          </w:p>
        </w:tc>
        <w:tc>
          <w:tcPr>
            <w:tcW w:w="5091" w:type="dxa"/>
            <w:vAlign w:val="center"/>
          </w:tcPr>
          <w:p w14:paraId="1A2DA516" w14:textId="77777777" w:rsidR="00B63B2D" w:rsidRPr="00065589" w:rsidRDefault="00B63B2D" w:rsidP="00917013">
            <w:r w:rsidRPr="00065589">
              <w:t xml:space="preserve">Nádor zasahuje do </w:t>
            </w:r>
            <w:proofErr w:type="spellStart"/>
            <w:r w:rsidRPr="00065589">
              <w:t>stromatu</w:t>
            </w:r>
            <w:proofErr w:type="spellEnd"/>
            <w:r w:rsidRPr="00065589">
              <w:t xml:space="preserve"> cervixu, </w:t>
            </w:r>
            <w:proofErr w:type="gramStart"/>
            <w:r w:rsidRPr="00065589">
              <w:t>nešíří</w:t>
            </w:r>
            <w:proofErr w:type="gramEnd"/>
            <w:r w:rsidRPr="00065589">
              <w:t xml:space="preserve"> se mimo dělohu</w:t>
            </w:r>
          </w:p>
        </w:tc>
      </w:tr>
      <w:tr w:rsidR="00B63B2D" w14:paraId="02FEEDA6" w14:textId="77777777" w:rsidTr="00917013">
        <w:trPr>
          <w:trHeight w:val="510"/>
        </w:trPr>
        <w:tc>
          <w:tcPr>
            <w:tcW w:w="1838" w:type="dxa"/>
            <w:vAlign w:val="center"/>
          </w:tcPr>
          <w:p w14:paraId="2E0DBF22" w14:textId="77777777" w:rsidR="00B63B2D" w:rsidRPr="00952FC0" w:rsidRDefault="00B63B2D" w:rsidP="00917013">
            <w:pPr>
              <w:rPr>
                <w:b/>
                <w:bCs/>
              </w:rPr>
            </w:pPr>
            <w:r w:rsidRPr="00952FC0">
              <w:rPr>
                <w:b/>
                <w:bCs/>
              </w:rPr>
              <w:t>T3</w:t>
            </w:r>
          </w:p>
        </w:tc>
        <w:tc>
          <w:tcPr>
            <w:tcW w:w="2126" w:type="dxa"/>
            <w:vAlign w:val="center"/>
          </w:tcPr>
          <w:p w14:paraId="606A539E" w14:textId="77777777" w:rsidR="00B63B2D" w:rsidRPr="00952FC0" w:rsidRDefault="00B63B2D" w:rsidP="00917013">
            <w:pPr>
              <w:rPr>
                <w:b/>
                <w:bCs/>
              </w:rPr>
            </w:pPr>
            <w:r w:rsidRPr="00952FC0">
              <w:rPr>
                <w:b/>
                <w:bCs/>
              </w:rPr>
              <w:t>III</w:t>
            </w:r>
          </w:p>
        </w:tc>
        <w:tc>
          <w:tcPr>
            <w:tcW w:w="5091" w:type="dxa"/>
            <w:vAlign w:val="center"/>
          </w:tcPr>
          <w:p w14:paraId="6A16AD30" w14:textId="77777777" w:rsidR="00B63B2D" w:rsidRPr="00065589" w:rsidRDefault="00B63B2D" w:rsidP="00917013">
            <w:r w:rsidRPr="00065589">
              <w:t xml:space="preserve">Nádor se </w:t>
            </w:r>
            <w:proofErr w:type="gramStart"/>
            <w:r w:rsidRPr="00065589">
              <w:t>šíří</w:t>
            </w:r>
            <w:proofErr w:type="gramEnd"/>
            <w:r w:rsidRPr="00065589">
              <w:t xml:space="preserve"> lokálně nebo regionálně</w:t>
            </w:r>
          </w:p>
        </w:tc>
      </w:tr>
      <w:tr w:rsidR="00B63B2D" w14:paraId="34A08339" w14:textId="77777777" w:rsidTr="00917013">
        <w:trPr>
          <w:trHeight w:val="510"/>
        </w:trPr>
        <w:tc>
          <w:tcPr>
            <w:tcW w:w="1838" w:type="dxa"/>
            <w:tcBorders>
              <w:left w:val="single" w:sz="4" w:space="0" w:color="auto"/>
            </w:tcBorders>
            <w:vAlign w:val="center"/>
          </w:tcPr>
          <w:p w14:paraId="08EF994E" w14:textId="77777777" w:rsidR="00B63B2D" w:rsidRPr="00952FC0" w:rsidRDefault="00B63B2D" w:rsidP="00917013">
            <w:pPr>
              <w:ind w:left="302"/>
              <w:rPr>
                <w:b/>
                <w:bCs/>
              </w:rPr>
            </w:pPr>
            <w:r w:rsidRPr="00952FC0">
              <w:rPr>
                <w:b/>
                <w:bCs/>
              </w:rPr>
              <w:t>T3a</w:t>
            </w:r>
          </w:p>
        </w:tc>
        <w:tc>
          <w:tcPr>
            <w:tcW w:w="2126" w:type="dxa"/>
            <w:vAlign w:val="center"/>
          </w:tcPr>
          <w:p w14:paraId="6AD8E7F4" w14:textId="77777777" w:rsidR="00B63B2D" w:rsidRPr="00952FC0" w:rsidRDefault="00B63B2D" w:rsidP="00917013">
            <w:pPr>
              <w:rPr>
                <w:b/>
                <w:bCs/>
              </w:rPr>
            </w:pPr>
            <w:r w:rsidRPr="00952FC0">
              <w:rPr>
                <w:b/>
                <w:bCs/>
              </w:rPr>
              <w:t>IIIA</w:t>
            </w:r>
          </w:p>
        </w:tc>
        <w:tc>
          <w:tcPr>
            <w:tcW w:w="5091" w:type="dxa"/>
            <w:vAlign w:val="center"/>
          </w:tcPr>
          <w:p w14:paraId="1E476954" w14:textId="77777777" w:rsidR="00B63B2D" w:rsidRPr="00065589" w:rsidRDefault="00B63B2D" w:rsidP="00917013">
            <w:pPr>
              <w:pStyle w:val="Odstavecseseznamem"/>
              <w:numPr>
                <w:ilvl w:val="0"/>
                <w:numId w:val="4"/>
              </w:numPr>
              <w:ind w:left="324" w:hanging="247"/>
              <w:rPr>
                <w:rFonts w:ascii="Times New Roman" w:hAnsi="Times New Roman" w:cs="Times New Roman"/>
              </w:rPr>
            </w:pPr>
            <w:r w:rsidRPr="00065589">
              <w:rPr>
                <w:rFonts w:ascii="Times New Roman" w:hAnsi="Times New Roman" w:cs="Times New Roman"/>
              </w:rPr>
              <w:t>Nádor prorůstá na serózu dělohy nebo do adnexa (nebo obojí)</w:t>
            </w:r>
          </w:p>
        </w:tc>
      </w:tr>
      <w:tr w:rsidR="00B63B2D" w14:paraId="505A43B1" w14:textId="77777777" w:rsidTr="00917013">
        <w:trPr>
          <w:trHeight w:val="510"/>
        </w:trPr>
        <w:tc>
          <w:tcPr>
            <w:tcW w:w="1838" w:type="dxa"/>
            <w:tcBorders>
              <w:left w:val="single" w:sz="4" w:space="0" w:color="auto"/>
            </w:tcBorders>
            <w:vAlign w:val="center"/>
          </w:tcPr>
          <w:p w14:paraId="0CD6F508" w14:textId="77777777" w:rsidR="00B63B2D" w:rsidRPr="00952FC0" w:rsidRDefault="00B63B2D" w:rsidP="00917013">
            <w:pPr>
              <w:ind w:left="302"/>
              <w:rPr>
                <w:b/>
                <w:bCs/>
              </w:rPr>
            </w:pPr>
            <w:r w:rsidRPr="00952FC0">
              <w:rPr>
                <w:b/>
                <w:bCs/>
              </w:rPr>
              <w:t>T3b</w:t>
            </w:r>
          </w:p>
        </w:tc>
        <w:tc>
          <w:tcPr>
            <w:tcW w:w="2126" w:type="dxa"/>
            <w:vAlign w:val="center"/>
          </w:tcPr>
          <w:p w14:paraId="2D82E6C9" w14:textId="77777777" w:rsidR="00B63B2D" w:rsidRPr="00952FC0" w:rsidRDefault="00B63B2D" w:rsidP="00917013">
            <w:pPr>
              <w:rPr>
                <w:b/>
                <w:bCs/>
              </w:rPr>
            </w:pPr>
            <w:r w:rsidRPr="00952FC0">
              <w:rPr>
                <w:b/>
                <w:bCs/>
              </w:rPr>
              <w:t>IIIB</w:t>
            </w:r>
          </w:p>
        </w:tc>
        <w:tc>
          <w:tcPr>
            <w:tcW w:w="5091" w:type="dxa"/>
            <w:vAlign w:val="center"/>
          </w:tcPr>
          <w:p w14:paraId="11DC6D50" w14:textId="77777777" w:rsidR="00B63B2D" w:rsidRPr="00065589" w:rsidRDefault="00B63B2D" w:rsidP="00917013">
            <w:pPr>
              <w:pStyle w:val="Odstavecseseznamem"/>
              <w:numPr>
                <w:ilvl w:val="0"/>
                <w:numId w:val="4"/>
              </w:numPr>
              <w:ind w:left="324" w:hanging="247"/>
              <w:rPr>
                <w:rFonts w:ascii="Times New Roman" w:hAnsi="Times New Roman" w:cs="Times New Roman"/>
              </w:rPr>
            </w:pPr>
            <w:r w:rsidRPr="00065589">
              <w:rPr>
                <w:rFonts w:ascii="Times New Roman" w:hAnsi="Times New Roman" w:cs="Times New Roman"/>
              </w:rPr>
              <w:t>Nádor prorůstá na pochvu a do parametrií</w:t>
            </w:r>
          </w:p>
        </w:tc>
      </w:tr>
      <w:tr w:rsidR="00B63B2D" w14:paraId="6EDF3F94" w14:textId="77777777" w:rsidTr="00917013">
        <w:trPr>
          <w:trHeight w:val="510"/>
        </w:trPr>
        <w:tc>
          <w:tcPr>
            <w:tcW w:w="1838" w:type="dxa"/>
            <w:vAlign w:val="center"/>
          </w:tcPr>
          <w:p w14:paraId="31E3CEE5" w14:textId="77777777" w:rsidR="00B63B2D" w:rsidRPr="00952FC0" w:rsidRDefault="00B63B2D" w:rsidP="00917013">
            <w:pPr>
              <w:rPr>
                <w:b/>
                <w:bCs/>
              </w:rPr>
            </w:pPr>
            <w:r w:rsidRPr="00952FC0">
              <w:rPr>
                <w:b/>
                <w:bCs/>
              </w:rPr>
              <w:t>N1</w:t>
            </w:r>
          </w:p>
        </w:tc>
        <w:tc>
          <w:tcPr>
            <w:tcW w:w="2126" w:type="dxa"/>
            <w:vAlign w:val="center"/>
          </w:tcPr>
          <w:p w14:paraId="0B84E8C2" w14:textId="77777777" w:rsidR="00B63B2D" w:rsidRPr="00952FC0" w:rsidRDefault="00B63B2D" w:rsidP="00917013">
            <w:pPr>
              <w:rPr>
                <w:b/>
                <w:bCs/>
              </w:rPr>
            </w:pPr>
            <w:r w:rsidRPr="00952FC0">
              <w:rPr>
                <w:b/>
                <w:bCs/>
              </w:rPr>
              <w:t>IIIC</w:t>
            </w:r>
          </w:p>
        </w:tc>
        <w:tc>
          <w:tcPr>
            <w:tcW w:w="5091" w:type="dxa"/>
            <w:vAlign w:val="center"/>
          </w:tcPr>
          <w:p w14:paraId="04E20B7C" w14:textId="77777777" w:rsidR="00B63B2D" w:rsidRDefault="00B63B2D" w:rsidP="00917013">
            <w:r>
              <w:t xml:space="preserve">Metastázy v pánevních nebo </w:t>
            </w:r>
            <w:proofErr w:type="spellStart"/>
            <w:r>
              <w:t>paraaortálních</w:t>
            </w:r>
            <w:proofErr w:type="spellEnd"/>
            <w:r>
              <w:t xml:space="preserve"> mízních uzlinách</w:t>
            </w:r>
          </w:p>
        </w:tc>
      </w:tr>
      <w:tr w:rsidR="00B63B2D" w14:paraId="7F8B6FFB" w14:textId="77777777" w:rsidTr="00917013">
        <w:trPr>
          <w:trHeight w:val="510"/>
        </w:trPr>
        <w:tc>
          <w:tcPr>
            <w:tcW w:w="1838" w:type="dxa"/>
            <w:vMerge w:val="restart"/>
            <w:vAlign w:val="center"/>
          </w:tcPr>
          <w:p w14:paraId="0596FF10" w14:textId="77777777" w:rsidR="00B63B2D" w:rsidRPr="00952FC0" w:rsidRDefault="00B63B2D" w:rsidP="00917013">
            <w:pPr>
              <w:rPr>
                <w:b/>
                <w:bCs/>
              </w:rPr>
            </w:pPr>
          </w:p>
        </w:tc>
        <w:tc>
          <w:tcPr>
            <w:tcW w:w="2126" w:type="dxa"/>
            <w:vAlign w:val="center"/>
          </w:tcPr>
          <w:p w14:paraId="0CC3CAAE" w14:textId="77777777" w:rsidR="00B63B2D" w:rsidRPr="00952FC0" w:rsidRDefault="00B63B2D" w:rsidP="00917013">
            <w:pPr>
              <w:ind w:left="450"/>
              <w:rPr>
                <w:b/>
                <w:bCs/>
              </w:rPr>
            </w:pPr>
            <w:r w:rsidRPr="00952FC0">
              <w:rPr>
                <w:b/>
                <w:bCs/>
              </w:rPr>
              <w:t>IIIC1</w:t>
            </w:r>
          </w:p>
        </w:tc>
        <w:tc>
          <w:tcPr>
            <w:tcW w:w="5091" w:type="dxa"/>
            <w:vAlign w:val="center"/>
          </w:tcPr>
          <w:p w14:paraId="4E431BB9" w14:textId="77777777" w:rsidR="00B63B2D" w:rsidRPr="0073158A" w:rsidRDefault="00B63B2D" w:rsidP="00917013">
            <w:pPr>
              <w:pStyle w:val="Odstavecseseznamem"/>
              <w:numPr>
                <w:ilvl w:val="0"/>
                <w:numId w:val="4"/>
              </w:numPr>
              <w:ind w:left="324" w:hanging="247"/>
              <w:rPr>
                <w:rFonts w:ascii="Times New Roman" w:hAnsi="Times New Roman" w:cs="Times New Roman"/>
              </w:rPr>
            </w:pPr>
            <w:r w:rsidRPr="0073158A">
              <w:rPr>
                <w:rFonts w:ascii="Times New Roman" w:hAnsi="Times New Roman" w:cs="Times New Roman"/>
              </w:rPr>
              <w:t>Meta v pánevních uzlinách</w:t>
            </w:r>
          </w:p>
        </w:tc>
      </w:tr>
      <w:tr w:rsidR="00B63B2D" w14:paraId="0DEEA922" w14:textId="77777777" w:rsidTr="00917013">
        <w:trPr>
          <w:trHeight w:val="510"/>
        </w:trPr>
        <w:tc>
          <w:tcPr>
            <w:tcW w:w="1838" w:type="dxa"/>
            <w:vMerge/>
            <w:vAlign w:val="center"/>
          </w:tcPr>
          <w:p w14:paraId="2353DFFB" w14:textId="77777777" w:rsidR="00B63B2D" w:rsidRPr="00952FC0" w:rsidRDefault="00B63B2D" w:rsidP="00917013">
            <w:pPr>
              <w:rPr>
                <w:b/>
                <w:bCs/>
              </w:rPr>
            </w:pPr>
          </w:p>
        </w:tc>
        <w:tc>
          <w:tcPr>
            <w:tcW w:w="2126" w:type="dxa"/>
            <w:vAlign w:val="center"/>
          </w:tcPr>
          <w:p w14:paraId="63C453F5" w14:textId="77777777" w:rsidR="00B63B2D" w:rsidRPr="00952FC0" w:rsidRDefault="00B63B2D" w:rsidP="00917013">
            <w:pPr>
              <w:ind w:left="450"/>
              <w:rPr>
                <w:b/>
                <w:bCs/>
              </w:rPr>
            </w:pPr>
            <w:r w:rsidRPr="00952FC0">
              <w:rPr>
                <w:b/>
                <w:bCs/>
              </w:rPr>
              <w:t>IIIC2</w:t>
            </w:r>
          </w:p>
        </w:tc>
        <w:tc>
          <w:tcPr>
            <w:tcW w:w="5091" w:type="dxa"/>
            <w:vAlign w:val="center"/>
          </w:tcPr>
          <w:p w14:paraId="7DD5CB8C" w14:textId="77777777" w:rsidR="00B63B2D" w:rsidRPr="0073158A" w:rsidRDefault="00B63B2D" w:rsidP="00917013">
            <w:pPr>
              <w:pStyle w:val="Odstavecseseznamem"/>
              <w:numPr>
                <w:ilvl w:val="0"/>
                <w:numId w:val="4"/>
              </w:numPr>
              <w:ind w:left="324" w:hanging="247"/>
              <w:rPr>
                <w:rFonts w:ascii="Times New Roman" w:hAnsi="Times New Roman" w:cs="Times New Roman"/>
              </w:rPr>
            </w:pPr>
            <w:r w:rsidRPr="0073158A">
              <w:rPr>
                <w:rFonts w:ascii="Times New Roman" w:hAnsi="Times New Roman" w:cs="Times New Roman"/>
              </w:rPr>
              <w:t>Meta v </w:t>
            </w:r>
            <w:proofErr w:type="spellStart"/>
            <w:r w:rsidRPr="0073158A">
              <w:rPr>
                <w:rFonts w:ascii="Times New Roman" w:hAnsi="Times New Roman" w:cs="Times New Roman"/>
              </w:rPr>
              <w:t>paraaortálních</w:t>
            </w:r>
            <w:proofErr w:type="spellEnd"/>
            <w:r w:rsidRPr="0073158A">
              <w:rPr>
                <w:rFonts w:ascii="Times New Roman" w:hAnsi="Times New Roman" w:cs="Times New Roman"/>
              </w:rPr>
              <w:t xml:space="preserve"> uzlinách</w:t>
            </w:r>
          </w:p>
        </w:tc>
      </w:tr>
      <w:tr w:rsidR="00B63B2D" w14:paraId="0064D493" w14:textId="77777777" w:rsidTr="00917013">
        <w:trPr>
          <w:trHeight w:val="510"/>
        </w:trPr>
        <w:tc>
          <w:tcPr>
            <w:tcW w:w="1838" w:type="dxa"/>
            <w:vAlign w:val="center"/>
          </w:tcPr>
          <w:p w14:paraId="17DB26CA" w14:textId="77777777" w:rsidR="00B63B2D" w:rsidRPr="00952FC0" w:rsidRDefault="00B63B2D" w:rsidP="00917013">
            <w:pPr>
              <w:rPr>
                <w:b/>
                <w:bCs/>
              </w:rPr>
            </w:pPr>
            <w:r w:rsidRPr="00952FC0">
              <w:rPr>
                <w:b/>
                <w:bCs/>
              </w:rPr>
              <w:t>T4</w:t>
            </w:r>
          </w:p>
        </w:tc>
        <w:tc>
          <w:tcPr>
            <w:tcW w:w="2126" w:type="dxa"/>
            <w:vAlign w:val="center"/>
          </w:tcPr>
          <w:p w14:paraId="4D6BD804" w14:textId="77777777" w:rsidR="00B63B2D" w:rsidRPr="00952FC0" w:rsidRDefault="00B63B2D" w:rsidP="00917013">
            <w:pPr>
              <w:rPr>
                <w:b/>
                <w:bCs/>
              </w:rPr>
            </w:pPr>
            <w:r w:rsidRPr="00952FC0">
              <w:rPr>
                <w:b/>
                <w:bCs/>
              </w:rPr>
              <w:t>IVA</w:t>
            </w:r>
          </w:p>
        </w:tc>
        <w:tc>
          <w:tcPr>
            <w:tcW w:w="5091" w:type="dxa"/>
            <w:vAlign w:val="center"/>
          </w:tcPr>
          <w:p w14:paraId="3D4AF9FB" w14:textId="77777777" w:rsidR="00B63B2D" w:rsidRDefault="00B63B2D" w:rsidP="00917013">
            <w:r>
              <w:t>Nádor ve sliznici močového měchýře/ve sliznici střeva (nebo obojí)</w:t>
            </w:r>
          </w:p>
        </w:tc>
      </w:tr>
      <w:tr w:rsidR="00B63B2D" w14:paraId="08EFFE46" w14:textId="77777777" w:rsidTr="00917013">
        <w:trPr>
          <w:trHeight w:val="510"/>
        </w:trPr>
        <w:tc>
          <w:tcPr>
            <w:tcW w:w="1838" w:type="dxa"/>
            <w:vAlign w:val="center"/>
          </w:tcPr>
          <w:p w14:paraId="373BBC55" w14:textId="77777777" w:rsidR="00B63B2D" w:rsidRPr="00952FC0" w:rsidRDefault="00B63B2D" w:rsidP="00917013">
            <w:pPr>
              <w:rPr>
                <w:b/>
                <w:bCs/>
              </w:rPr>
            </w:pPr>
            <w:r w:rsidRPr="00952FC0">
              <w:rPr>
                <w:b/>
                <w:bCs/>
              </w:rPr>
              <w:t>M1</w:t>
            </w:r>
          </w:p>
        </w:tc>
        <w:tc>
          <w:tcPr>
            <w:tcW w:w="2126" w:type="dxa"/>
            <w:vAlign w:val="center"/>
          </w:tcPr>
          <w:p w14:paraId="09B4D3D0" w14:textId="77777777" w:rsidR="00B63B2D" w:rsidRPr="00952FC0" w:rsidRDefault="00B63B2D" w:rsidP="00917013">
            <w:pPr>
              <w:rPr>
                <w:b/>
                <w:bCs/>
              </w:rPr>
            </w:pPr>
            <w:r w:rsidRPr="00952FC0">
              <w:rPr>
                <w:b/>
                <w:bCs/>
              </w:rPr>
              <w:t>IVB</w:t>
            </w:r>
          </w:p>
        </w:tc>
        <w:tc>
          <w:tcPr>
            <w:tcW w:w="5091" w:type="dxa"/>
            <w:vAlign w:val="center"/>
          </w:tcPr>
          <w:p w14:paraId="792E86A2" w14:textId="77777777" w:rsidR="00B63B2D" w:rsidRDefault="00B63B2D" w:rsidP="00917013">
            <w:r>
              <w:t xml:space="preserve">Vzdálené meta, a to včetně intraabdominálních meta a postižení </w:t>
            </w:r>
            <w:proofErr w:type="spellStart"/>
            <w:r>
              <w:t>inguinálních</w:t>
            </w:r>
            <w:proofErr w:type="spellEnd"/>
            <w:r>
              <w:t xml:space="preserve"> uzlin</w:t>
            </w:r>
          </w:p>
        </w:tc>
      </w:tr>
    </w:tbl>
    <w:p w14:paraId="7267DEEA" w14:textId="4B7663C4" w:rsidR="001B321A" w:rsidRDefault="001B321A" w:rsidP="005D499C">
      <w:pPr>
        <w:rPr>
          <w:lang w:eastAsia="en-US"/>
        </w:rPr>
      </w:pPr>
    </w:p>
    <w:p w14:paraId="17DE25C8" w14:textId="77777777" w:rsidR="001B321A" w:rsidRDefault="001B321A" w:rsidP="005D499C">
      <w:pPr>
        <w:rPr>
          <w:lang w:eastAsia="en-US"/>
        </w:rPr>
      </w:pPr>
    </w:p>
    <w:p w14:paraId="7A324C77" w14:textId="4DA58F26" w:rsidR="001B321A" w:rsidRPr="00704853" w:rsidRDefault="001B321A" w:rsidP="001B321A">
      <w:pPr>
        <w:pStyle w:val="Titulek"/>
        <w:keepNext/>
        <w:rPr>
          <w:rFonts w:ascii="Times New Roman" w:hAnsi="Times New Roman" w:cs="Times New Roman"/>
          <w:b/>
          <w:bCs/>
          <w:i w:val="0"/>
          <w:iCs w:val="0"/>
          <w:color w:val="000000" w:themeColor="text1"/>
          <w:sz w:val="20"/>
          <w:szCs w:val="20"/>
        </w:rPr>
      </w:pPr>
      <w:bookmarkStart w:id="56" w:name="_Toc100570042"/>
      <w:r w:rsidRPr="00704853">
        <w:rPr>
          <w:rFonts w:ascii="Times New Roman" w:hAnsi="Times New Roman" w:cs="Times New Roman"/>
          <w:b/>
          <w:bCs/>
          <w:i w:val="0"/>
          <w:iCs w:val="0"/>
          <w:color w:val="000000" w:themeColor="text1"/>
          <w:sz w:val="20"/>
          <w:szCs w:val="20"/>
        </w:rPr>
        <w:t xml:space="preserve">Tabulka </w:t>
      </w:r>
      <w:r w:rsidRPr="00704853">
        <w:rPr>
          <w:rFonts w:ascii="Times New Roman" w:hAnsi="Times New Roman" w:cs="Times New Roman"/>
          <w:b/>
          <w:bCs/>
          <w:i w:val="0"/>
          <w:iCs w:val="0"/>
          <w:color w:val="000000" w:themeColor="text1"/>
          <w:sz w:val="20"/>
          <w:szCs w:val="20"/>
        </w:rPr>
        <w:fldChar w:fldCharType="begin"/>
      </w:r>
      <w:r w:rsidRPr="00704853">
        <w:rPr>
          <w:rFonts w:ascii="Times New Roman" w:hAnsi="Times New Roman" w:cs="Times New Roman"/>
          <w:b/>
          <w:bCs/>
          <w:i w:val="0"/>
          <w:iCs w:val="0"/>
          <w:color w:val="000000" w:themeColor="text1"/>
          <w:sz w:val="20"/>
          <w:szCs w:val="20"/>
        </w:rPr>
        <w:instrText xml:space="preserve"> SEQ Tabulka \* ARABIC </w:instrText>
      </w:r>
      <w:r w:rsidRPr="00704853">
        <w:rPr>
          <w:rFonts w:ascii="Times New Roman" w:hAnsi="Times New Roman" w:cs="Times New Roman"/>
          <w:b/>
          <w:bCs/>
          <w:i w:val="0"/>
          <w:iCs w:val="0"/>
          <w:color w:val="000000" w:themeColor="text1"/>
          <w:sz w:val="20"/>
          <w:szCs w:val="20"/>
        </w:rPr>
        <w:fldChar w:fldCharType="separate"/>
      </w:r>
      <w:r w:rsidRPr="00704853">
        <w:rPr>
          <w:rFonts w:ascii="Times New Roman" w:hAnsi="Times New Roman" w:cs="Times New Roman"/>
          <w:b/>
          <w:bCs/>
          <w:i w:val="0"/>
          <w:iCs w:val="0"/>
          <w:noProof/>
          <w:color w:val="000000" w:themeColor="text1"/>
          <w:sz w:val="20"/>
          <w:szCs w:val="20"/>
        </w:rPr>
        <w:t>4</w:t>
      </w:r>
      <w:r w:rsidRPr="00704853">
        <w:rPr>
          <w:rFonts w:ascii="Times New Roman" w:hAnsi="Times New Roman" w:cs="Times New Roman"/>
          <w:b/>
          <w:bCs/>
          <w:i w:val="0"/>
          <w:iCs w:val="0"/>
          <w:color w:val="000000" w:themeColor="text1"/>
          <w:sz w:val="20"/>
          <w:szCs w:val="20"/>
        </w:rPr>
        <w:fldChar w:fldCharType="end"/>
      </w:r>
      <w:r w:rsidRPr="00704853">
        <w:rPr>
          <w:rFonts w:ascii="Times New Roman" w:hAnsi="Times New Roman" w:cs="Times New Roman"/>
          <w:b/>
          <w:bCs/>
          <w:i w:val="0"/>
          <w:iCs w:val="0"/>
          <w:color w:val="000000" w:themeColor="text1"/>
          <w:sz w:val="20"/>
          <w:szCs w:val="20"/>
        </w:rPr>
        <w:t>. TNM a FIGO klasifikace nádorů vulvy. Zdroj: vlastní</w:t>
      </w:r>
      <w:bookmarkEnd w:id="56"/>
    </w:p>
    <w:tbl>
      <w:tblPr>
        <w:tblStyle w:val="Mkatabulky"/>
        <w:tblW w:w="0" w:type="auto"/>
        <w:tblLook w:val="04A0" w:firstRow="1" w:lastRow="0" w:firstColumn="1" w:lastColumn="0" w:noHBand="0" w:noVBand="1"/>
      </w:tblPr>
      <w:tblGrid>
        <w:gridCol w:w="1838"/>
        <w:gridCol w:w="2126"/>
        <w:gridCol w:w="5091"/>
      </w:tblGrid>
      <w:tr w:rsidR="001B321A" w14:paraId="762ACBE4" w14:textId="77777777" w:rsidTr="00917013">
        <w:trPr>
          <w:trHeight w:val="510"/>
        </w:trPr>
        <w:tc>
          <w:tcPr>
            <w:tcW w:w="1838" w:type="dxa"/>
            <w:shd w:val="clear" w:color="auto" w:fill="AEAAAA" w:themeFill="background2" w:themeFillShade="BF"/>
            <w:vAlign w:val="center"/>
          </w:tcPr>
          <w:p w14:paraId="542A5F59" w14:textId="77777777" w:rsidR="001B321A" w:rsidRPr="00952FC0" w:rsidRDefault="001B321A" w:rsidP="00917013">
            <w:pPr>
              <w:rPr>
                <w:b/>
                <w:bCs/>
              </w:rPr>
            </w:pPr>
            <w:r w:rsidRPr="00952FC0">
              <w:rPr>
                <w:b/>
                <w:bCs/>
              </w:rPr>
              <w:t>TNM klasifikace</w:t>
            </w:r>
          </w:p>
        </w:tc>
        <w:tc>
          <w:tcPr>
            <w:tcW w:w="2126" w:type="dxa"/>
            <w:shd w:val="clear" w:color="auto" w:fill="AEAAAA" w:themeFill="background2" w:themeFillShade="BF"/>
            <w:vAlign w:val="center"/>
          </w:tcPr>
          <w:p w14:paraId="7898C707" w14:textId="77777777" w:rsidR="001B321A" w:rsidRPr="00952FC0" w:rsidRDefault="001B321A" w:rsidP="00917013">
            <w:pPr>
              <w:rPr>
                <w:b/>
                <w:bCs/>
              </w:rPr>
            </w:pPr>
            <w:r w:rsidRPr="00952FC0">
              <w:rPr>
                <w:b/>
                <w:bCs/>
              </w:rPr>
              <w:t>FIGO stadium</w:t>
            </w:r>
          </w:p>
        </w:tc>
        <w:tc>
          <w:tcPr>
            <w:tcW w:w="5091" w:type="dxa"/>
            <w:shd w:val="clear" w:color="auto" w:fill="AEAAAA" w:themeFill="background2" w:themeFillShade="BF"/>
            <w:vAlign w:val="center"/>
          </w:tcPr>
          <w:p w14:paraId="18184564" w14:textId="77777777" w:rsidR="001B321A" w:rsidRPr="00952FC0" w:rsidRDefault="001B321A" w:rsidP="00917013">
            <w:pPr>
              <w:rPr>
                <w:b/>
                <w:bCs/>
              </w:rPr>
            </w:pPr>
            <w:r w:rsidRPr="00952FC0">
              <w:rPr>
                <w:b/>
                <w:bCs/>
              </w:rPr>
              <w:t>Charakteristika</w:t>
            </w:r>
          </w:p>
        </w:tc>
      </w:tr>
      <w:tr w:rsidR="001B321A" w14:paraId="4F17EF45" w14:textId="77777777" w:rsidTr="00917013">
        <w:trPr>
          <w:trHeight w:val="510"/>
        </w:trPr>
        <w:tc>
          <w:tcPr>
            <w:tcW w:w="1838" w:type="dxa"/>
            <w:vAlign w:val="center"/>
          </w:tcPr>
          <w:p w14:paraId="62DCDD5E" w14:textId="77777777" w:rsidR="001B321A" w:rsidRPr="00952FC0" w:rsidRDefault="001B321A" w:rsidP="00917013">
            <w:pPr>
              <w:rPr>
                <w:b/>
                <w:bCs/>
              </w:rPr>
            </w:pPr>
            <w:r w:rsidRPr="00952FC0">
              <w:rPr>
                <w:b/>
                <w:bCs/>
              </w:rPr>
              <w:t>TX</w:t>
            </w:r>
          </w:p>
        </w:tc>
        <w:tc>
          <w:tcPr>
            <w:tcW w:w="2126" w:type="dxa"/>
            <w:vAlign w:val="center"/>
          </w:tcPr>
          <w:p w14:paraId="4E253C95" w14:textId="77777777" w:rsidR="001B321A" w:rsidRPr="00952FC0" w:rsidRDefault="001B321A" w:rsidP="00917013">
            <w:pPr>
              <w:rPr>
                <w:b/>
                <w:bCs/>
              </w:rPr>
            </w:pPr>
          </w:p>
        </w:tc>
        <w:tc>
          <w:tcPr>
            <w:tcW w:w="5091" w:type="dxa"/>
            <w:vAlign w:val="center"/>
          </w:tcPr>
          <w:p w14:paraId="05920D61" w14:textId="77777777" w:rsidR="001B321A" w:rsidRDefault="001B321A" w:rsidP="00917013">
            <w:r>
              <w:t>Primární nádor nelze hodnotit</w:t>
            </w:r>
          </w:p>
        </w:tc>
      </w:tr>
      <w:tr w:rsidR="001B321A" w14:paraId="57183084" w14:textId="77777777" w:rsidTr="00917013">
        <w:trPr>
          <w:trHeight w:val="510"/>
        </w:trPr>
        <w:tc>
          <w:tcPr>
            <w:tcW w:w="1838" w:type="dxa"/>
            <w:tcBorders>
              <w:bottom w:val="single" w:sz="4" w:space="0" w:color="auto"/>
            </w:tcBorders>
            <w:vAlign w:val="center"/>
          </w:tcPr>
          <w:p w14:paraId="64430A46" w14:textId="77777777" w:rsidR="001B321A" w:rsidRPr="00952FC0" w:rsidRDefault="001B321A" w:rsidP="00917013">
            <w:pPr>
              <w:rPr>
                <w:b/>
                <w:bCs/>
              </w:rPr>
            </w:pPr>
            <w:r w:rsidRPr="00952FC0">
              <w:rPr>
                <w:b/>
                <w:bCs/>
              </w:rPr>
              <w:t>T1</w:t>
            </w:r>
          </w:p>
        </w:tc>
        <w:tc>
          <w:tcPr>
            <w:tcW w:w="2126" w:type="dxa"/>
            <w:vAlign w:val="center"/>
          </w:tcPr>
          <w:p w14:paraId="7AEE01F5" w14:textId="77777777" w:rsidR="001B321A" w:rsidRPr="00952FC0" w:rsidRDefault="001B321A" w:rsidP="00917013">
            <w:pPr>
              <w:rPr>
                <w:b/>
                <w:bCs/>
              </w:rPr>
            </w:pPr>
            <w:r w:rsidRPr="00952FC0">
              <w:rPr>
                <w:b/>
                <w:bCs/>
              </w:rPr>
              <w:t>I</w:t>
            </w:r>
          </w:p>
        </w:tc>
        <w:tc>
          <w:tcPr>
            <w:tcW w:w="5091" w:type="dxa"/>
            <w:vAlign w:val="center"/>
          </w:tcPr>
          <w:p w14:paraId="17CE0EBD" w14:textId="77777777" w:rsidR="001B321A" w:rsidRPr="00065589" w:rsidRDefault="001B321A" w:rsidP="00917013">
            <w:r w:rsidRPr="00065589">
              <w:t xml:space="preserve">Tumor </w:t>
            </w:r>
            <w:r>
              <w:t xml:space="preserve">omezen na vulvu, </w:t>
            </w:r>
            <w:proofErr w:type="spellStart"/>
            <w:r>
              <w:t>stromální</w:t>
            </w:r>
            <w:proofErr w:type="spellEnd"/>
            <w:r>
              <w:t xml:space="preserve"> invaze, bez postižení uzlin</w:t>
            </w:r>
          </w:p>
        </w:tc>
      </w:tr>
      <w:tr w:rsidR="001B321A" w14:paraId="571A30A3" w14:textId="77777777" w:rsidTr="00917013">
        <w:trPr>
          <w:trHeight w:val="510"/>
        </w:trPr>
        <w:tc>
          <w:tcPr>
            <w:tcW w:w="1838" w:type="dxa"/>
            <w:tcBorders>
              <w:top w:val="single" w:sz="4" w:space="0" w:color="auto"/>
            </w:tcBorders>
            <w:vAlign w:val="center"/>
          </w:tcPr>
          <w:p w14:paraId="560A1936" w14:textId="77777777" w:rsidR="001B321A" w:rsidRPr="00952FC0" w:rsidRDefault="001B321A" w:rsidP="00917013">
            <w:pPr>
              <w:ind w:left="302"/>
              <w:rPr>
                <w:b/>
                <w:bCs/>
              </w:rPr>
            </w:pPr>
            <w:r w:rsidRPr="00952FC0">
              <w:rPr>
                <w:b/>
                <w:bCs/>
              </w:rPr>
              <w:lastRenderedPageBreak/>
              <w:t>T1a</w:t>
            </w:r>
          </w:p>
        </w:tc>
        <w:tc>
          <w:tcPr>
            <w:tcW w:w="2126" w:type="dxa"/>
            <w:vAlign w:val="center"/>
          </w:tcPr>
          <w:p w14:paraId="5C75FD9D" w14:textId="77777777" w:rsidR="001B321A" w:rsidRPr="00952FC0" w:rsidRDefault="001B321A" w:rsidP="00917013">
            <w:pPr>
              <w:rPr>
                <w:b/>
                <w:bCs/>
              </w:rPr>
            </w:pPr>
            <w:r w:rsidRPr="00952FC0">
              <w:rPr>
                <w:b/>
                <w:bCs/>
              </w:rPr>
              <w:t>IA</w:t>
            </w:r>
          </w:p>
        </w:tc>
        <w:tc>
          <w:tcPr>
            <w:tcW w:w="5091" w:type="dxa"/>
            <w:vAlign w:val="center"/>
          </w:tcPr>
          <w:p w14:paraId="358F5770" w14:textId="77777777" w:rsidR="001B321A" w:rsidRPr="00065589" w:rsidRDefault="001B321A" w:rsidP="00917013">
            <w:pPr>
              <w:pStyle w:val="Odstavecseseznamem"/>
              <w:numPr>
                <w:ilvl w:val="0"/>
                <w:numId w:val="4"/>
              </w:numPr>
              <w:ind w:left="324" w:hanging="247"/>
              <w:rPr>
                <w:rFonts w:ascii="Times New Roman" w:hAnsi="Times New Roman" w:cs="Times New Roman"/>
              </w:rPr>
            </w:pPr>
            <w:r>
              <w:rPr>
                <w:rFonts w:ascii="Times New Roman" w:hAnsi="Times New Roman" w:cs="Times New Roman"/>
              </w:rPr>
              <w:t xml:space="preserve">Nádor do velikosti 2 cm, </w:t>
            </w:r>
            <w:proofErr w:type="spellStart"/>
            <w:r>
              <w:rPr>
                <w:rFonts w:ascii="Times New Roman" w:hAnsi="Times New Roman" w:cs="Times New Roman"/>
              </w:rPr>
              <w:t>stromální</w:t>
            </w:r>
            <w:proofErr w:type="spellEnd"/>
            <w:r>
              <w:rPr>
                <w:rFonts w:ascii="Times New Roman" w:hAnsi="Times New Roman" w:cs="Times New Roman"/>
              </w:rPr>
              <w:t xml:space="preserve"> invaze do 1 mm</w:t>
            </w:r>
          </w:p>
        </w:tc>
      </w:tr>
      <w:tr w:rsidR="001B321A" w14:paraId="73D12771" w14:textId="77777777" w:rsidTr="00917013">
        <w:trPr>
          <w:trHeight w:val="510"/>
        </w:trPr>
        <w:tc>
          <w:tcPr>
            <w:tcW w:w="1838" w:type="dxa"/>
            <w:vAlign w:val="center"/>
          </w:tcPr>
          <w:p w14:paraId="22C8CBF6" w14:textId="77777777" w:rsidR="001B321A" w:rsidRPr="00952FC0" w:rsidRDefault="001B321A" w:rsidP="00917013">
            <w:pPr>
              <w:ind w:left="302"/>
              <w:rPr>
                <w:b/>
                <w:bCs/>
              </w:rPr>
            </w:pPr>
            <w:r w:rsidRPr="00952FC0">
              <w:rPr>
                <w:b/>
                <w:bCs/>
              </w:rPr>
              <w:t>T1b</w:t>
            </w:r>
          </w:p>
        </w:tc>
        <w:tc>
          <w:tcPr>
            <w:tcW w:w="2126" w:type="dxa"/>
            <w:vAlign w:val="center"/>
          </w:tcPr>
          <w:p w14:paraId="0C4561AE" w14:textId="77777777" w:rsidR="001B321A" w:rsidRPr="00952FC0" w:rsidRDefault="001B321A" w:rsidP="00917013">
            <w:pPr>
              <w:rPr>
                <w:b/>
                <w:bCs/>
              </w:rPr>
            </w:pPr>
            <w:r w:rsidRPr="00952FC0">
              <w:rPr>
                <w:b/>
                <w:bCs/>
              </w:rPr>
              <w:t>IB</w:t>
            </w:r>
          </w:p>
        </w:tc>
        <w:tc>
          <w:tcPr>
            <w:tcW w:w="5091" w:type="dxa"/>
            <w:vAlign w:val="center"/>
          </w:tcPr>
          <w:p w14:paraId="5CC1045C" w14:textId="77777777" w:rsidR="001B321A" w:rsidRPr="00065589" w:rsidRDefault="001B321A" w:rsidP="00917013">
            <w:pPr>
              <w:pStyle w:val="Odstavecseseznamem"/>
              <w:numPr>
                <w:ilvl w:val="0"/>
                <w:numId w:val="4"/>
              </w:numPr>
              <w:ind w:left="324" w:hanging="247"/>
              <w:rPr>
                <w:rFonts w:ascii="Times New Roman" w:hAnsi="Times New Roman" w:cs="Times New Roman"/>
              </w:rPr>
            </w:pPr>
            <w:r>
              <w:rPr>
                <w:rFonts w:ascii="Times New Roman" w:hAnsi="Times New Roman" w:cs="Times New Roman"/>
              </w:rPr>
              <w:t xml:space="preserve">Nádor větší než 2 cm, </w:t>
            </w:r>
            <w:proofErr w:type="spellStart"/>
            <w:r>
              <w:rPr>
                <w:rFonts w:ascii="Times New Roman" w:hAnsi="Times New Roman" w:cs="Times New Roman"/>
              </w:rPr>
              <w:t>stromální</w:t>
            </w:r>
            <w:proofErr w:type="spellEnd"/>
            <w:r>
              <w:rPr>
                <w:rFonts w:ascii="Times New Roman" w:hAnsi="Times New Roman" w:cs="Times New Roman"/>
              </w:rPr>
              <w:t xml:space="preserve"> invaze nad 1 mm</w:t>
            </w:r>
          </w:p>
        </w:tc>
      </w:tr>
      <w:tr w:rsidR="001B321A" w14:paraId="1486CCE2" w14:textId="77777777" w:rsidTr="00917013">
        <w:trPr>
          <w:trHeight w:val="510"/>
        </w:trPr>
        <w:tc>
          <w:tcPr>
            <w:tcW w:w="1838" w:type="dxa"/>
            <w:vAlign w:val="center"/>
          </w:tcPr>
          <w:p w14:paraId="39E31B14" w14:textId="77777777" w:rsidR="001B321A" w:rsidRPr="00952FC0" w:rsidRDefault="001B321A" w:rsidP="00917013">
            <w:pPr>
              <w:rPr>
                <w:b/>
                <w:bCs/>
              </w:rPr>
            </w:pPr>
            <w:r w:rsidRPr="00952FC0">
              <w:rPr>
                <w:b/>
                <w:bCs/>
              </w:rPr>
              <w:t>T2</w:t>
            </w:r>
          </w:p>
        </w:tc>
        <w:tc>
          <w:tcPr>
            <w:tcW w:w="2126" w:type="dxa"/>
            <w:vAlign w:val="center"/>
          </w:tcPr>
          <w:p w14:paraId="5892A003" w14:textId="77777777" w:rsidR="001B321A" w:rsidRPr="00952FC0" w:rsidRDefault="001B321A" w:rsidP="00917013">
            <w:pPr>
              <w:rPr>
                <w:b/>
                <w:bCs/>
              </w:rPr>
            </w:pPr>
            <w:r w:rsidRPr="00952FC0">
              <w:rPr>
                <w:b/>
                <w:bCs/>
              </w:rPr>
              <w:t>II</w:t>
            </w:r>
          </w:p>
        </w:tc>
        <w:tc>
          <w:tcPr>
            <w:tcW w:w="5091" w:type="dxa"/>
            <w:vAlign w:val="center"/>
          </w:tcPr>
          <w:p w14:paraId="0C117373" w14:textId="77777777" w:rsidR="001B321A" w:rsidRPr="00065589" w:rsidRDefault="001B321A" w:rsidP="00917013">
            <w:r w:rsidRPr="00065589">
              <w:t xml:space="preserve">Nádor </w:t>
            </w:r>
            <w:r>
              <w:t xml:space="preserve">jakéhokoliv rozměru se </w:t>
            </w:r>
            <w:proofErr w:type="gramStart"/>
            <w:r>
              <w:t>šíří</w:t>
            </w:r>
            <w:proofErr w:type="gramEnd"/>
            <w:r>
              <w:t xml:space="preserve"> do perineálních struktur (dolní třetina močové trubice, dolní třetina pochvy, </w:t>
            </w:r>
            <w:proofErr w:type="spellStart"/>
            <w:r>
              <w:t>anus</w:t>
            </w:r>
            <w:proofErr w:type="spellEnd"/>
            <w:r>
              <w:t xml:space="preserve">), bez postižení uzlin </w:t>
            </w:r>
          </w:p>
        </w:tc>
      </w:tr>
      <w:tr w:rsidR="001B321A" w14:paraId="68015233" w14:textId="77777777" w:rsidTr="00917013">
        <w:trPr>
          <w:trHeight w:val="510"/>
        </w:trPr>
        <w:tc>
          <w:tcPr>
            <w:tcW w:w="1838" w:type="dxa"/>
            <w:vAlign w:val="center"/>
          </w:tcPr>
          <w:p w14:paraId="126EC63B" w14:textId="77777777" w:rsidR="001B321A" w:rsidRPr="00952FC0" w:rsidRDefault="001B321A" w:rsidP="00917013">
            <w:pPr>
              <w:rPr>
                <w:b/>
                <w:bCs/>
              </w:rPr>
            </w:pPr>
          </w:p>
        </w:tc>
        <w:tc>
          <w:tcPr>
            <w:tcW w:w="2126" w:type="dxa"/>
            <w:vAlign w:val="center"/>
          </w:tcPr>
          <w:p w14:paraId="3EB78DE4" w14:textId="77777777" w:rsidR="001B321A" w:rsidRPr="00952FC0" w:rsidRDefault="001B321A" w:rsidP="00917013">
            <w:pPr>
              <w:rPr>
                <w:b/>
                <w:bCs/>
              </w:rPr>
            </w:pPr>
            <w:r w:rsidRPr="00952FC0">
              <w:rPr>
                <w:b/>
                <w:bCs/>
              </w:rPr>
              <w:t>III</w:t>
            </w:r>
          </w:p>
        </w:tc>
        <w:tc>
          <w:tcPr>
            <w:tcW w:w="5091" w:type="dxa"/>
            <w:vAlign w:val="center"/>
          </w:tcPr>
          <w:p w14:paraId="22CB301B" w14:textId="77777777" w:rsidR="001B321A" w:rsidRPr="00065589" w:rsidRDefault="001B321A" w:rsidP="00917013">
            <w:r w:rsidRPr="00065589">
              <w:t xml:space="preserve">Nádor </w:t>
            </w:r>
            <w:r>
              <w:t xml:space="preserve">jakéhokoliv rozměru se </w:t>
            </w:r>
            <w:proofErr w:type="gramStart"/>
            <w:r>
              <w:t>šíří</w:t>
            </w:r>
            <w:proofErr w:type="gramEnd"/>
            <w:r>
              <w:t xml:space="preserve"> do perineálních struktur (dolní třetina močové trubice, dolní třetina pochvy, </w:t>
            </w:r>
            <w:proofErr w:type="spellStart"/>
            <w:r>
              <w:t>anus</w:t>
            </w:r>
            <w:proofErr w:type="spellEnd"/>
            <w:r>
              <w:t xml:space="preserve">), postiženy </w:t>
            </w:r>
            <w:proofErr w:type="spellStart"/>
            <w:r>
              <w:t>ingvino</w:t>
            </w:r>
            <w:proofErr w:type="spellEnd"/>
            <w:r>
              <w:t>-femorální uzliny</w:t>
            </w:r>
          </w:p>
        </w:tc>
      </w:tr>
      <w:tr w:rsidR="001B321A" w14:paraId="79BA523F" w14:textId="77777777" w:rsidTr="00917013">
        <w:trPr>
          <w:trHeight w:val="510"/>
        </w:trPr>
        <w:tc>
          <w:tcPr>
            <w:tcW w:w="1838" w:type="dxa"/>
            <w:tcBorders>
              <w:left w:val="single" w:sz="4" w:space="0" w:color="auto"/>
            </w:tcBorders>
            <w:vAlign w:val="center"/>
          </w:tcPr>
          <w:p w14:paraId="15BB58EE" w14:textId="77777777" w:rsidR="001B321A" w:rsidRPr="00952FC0" w:rsidRDefault="001B321A" w:rsidP="00917013">
            <w:pPr>
              <w:rPr>
                <w:b/>
                <w:bCs/>
              </w:rPr>
            </w:pPr>
            <w:r>
              <w:rPr>
                <w:b/>
                <w:bCs/>
              </w:rPr>
              <w:t>T1-2 + N1a-b</w:t>
            </w:r>
          </w:p>
        </w:tc>
        <w:tc>
          <w:tcPr>
            <w:tcW w:w="2126" w:type="dxa"/>
            <w:vAlign w:val="center"/>
          </w:tcPr>
          <w:p w14:paraId="4F4F533D" w14:textId="77777777" w:rsidR="001B321A" w:rsidRPr="00952FC0" w:rsidRDefault="001B321A" w:rsidP="00917013">
            <w:pPr>
              <w:rPr>
                <w:b/>
                <w:bCs/>
              </w:rPr>
            </w:pPr>
            <w:r w:rsidRPr="00952FC0">
              <w:rPr>
                <w:b/>
                <w:bCs/>
              </w:rPr>
              <w:t>IIIA</w:t>
            </w:r>
          </w:p>
        </w:tc>
        <w:tc>
          <w:tcPr>
            <w:tcW w:w="5091" w:type="dxa"/>
            <w:vAlign w:val="center"/>
          </w:tcPr>
          <w:p w14:paraId="31392E84" w14:textId="77777777" w:rsidR="001B321A" w:rsidRPr="001938B5" w:rsidRDefault="001B321A" w:rsidP="00917013">
            <w:r>
              <w:t>1 uzlina s metastázou do maximální velikosti 5 mm, případně 1-2 uzliny s metastázou do 5 mm</w:t>
            </w:r>
          </w:p>
        </w:tc>
      </w:tr>
      <w:tr w:rsidR="001B321A" w14:paraId="772D46FE" w14:textId="77777777" w:rsidTr="00917013">
        <w:trPr>
          <w:trHeight w:val="510"/>
        </w:trPr>
        <w:tc>
          <w:tcPr>
            <w:tcW w:w="1838" w:type="dxa"/>
            <w:tcBorders>
              <w:left w:val="single" w:sz="4" w:space="0" w:color="auto"/>
            </w:tcBorders>
            <w:vAlign w:val="center"/>
          </w:tcPr>
          <w:p w14:paraId="7BF221FC" w14:textId="77777777" w:rsidR="001B321A" w:rsidRPr="00952FC0" w:rsidRDefault="001B321A" w:rsidP="00917013">
            <w:pPr>
              <w:rPr>
                <w:b/>
                <w:bCs/>
              </w:rPr>
            </w:pPr>
            <w:r>
              <w:rPr>
                <w:b/>
                <w:bCs/>
              </w:rPr>
              <w:t>T1-2 + N2a-b</w:t>
            </w:r>
          </w:p>
        </w:tc>
        <w:tc>
          <w:tcPr>
            <w:tcW w:w="2126" w:type="dxa"/>
            <w:vAlign w:val="center"/>
          </w:tcPr>
          <w:p w14:paraId="130EBE5B" w14:textId="77777777" w:rsidR="001B321A" w:rsidRPr="00952FC0" w:rsidRDefault="001B321A" w:rsidP="00917013">
            <w:pPr>
              <w:rPr>
                <w:b/>
                <w:bCs/>
              </w:rPr>
            </w:pPr>
            <w:r w:rsidRPr="00952FC0">
              <w:rPr>
                <w:b/>
                <w:bCs/>
              </w:rPr>
              <w:t>IIIB</w:t>
            </w:r>
          </w:p>
        </w:tc>
        <w:tc>
          <w:tcPr>
            <w:tcW w:w="5091" w:type="dxa"/>
            <w:vAlign w:val="center"/>
          </w:tcPr>
          <w:p w14:paraId="37A95BA3" w14:textId="77777777" w:rsidR="001B321A" w:rsidRPr="003E645B" w:rsidRDefault="001B321A" w:rsidP="00917013">
            <w:r>
              <w:t>2 a více uzlin s metastázami nad 5 mm nebo 3 a více uzlin s metastázami do 5 mm</w:t>
            </w:r>
          </w:p>
        </w:tc>
      </w:tr>
      <w:tr w:rsidR="001B321A" w14:paraId="7CB482D9" w14:textId="77777777" w:rsidTr="00917013">
        <w:trPr>
          <w:trHeight w:val="510"/>
        </w:trPr>
        <w:tc>
          <w:tcPr>
            <w:tcW w:w="1838" w:type="dxa"/>
            <w:vAlign w:val="center"/>
          </w:tcPr>
          <w:p w14:paraId="1F0962C1" w14:textId="77777777" w:rsidR="001B321A" w:rsidRPr="00952FC0" w:rsidRDefault="001B321A" w:rsidP="00917013">
            <w:pPr>
              <w:rPr>
                <w:b/>
                <w:bCs/>
              </w:rPr>
            </w:pPr>
            <w:r>
              <w:rPr>
                <w:b/>
                <w:bCs/>
              </w:rPr>
              <w:t>T1-2 + N2c</w:t>
            </w:r>
          </w:p>
        </w:tc>
        <w:tc>
          <w:tcPr>
            <w:tcW w:w="2126" w:type="dxa"/>
            <w:vAlign w:val="center"/>
          </w:tcPr>
          <w:p w14:paraId="461E4FEB" w14:textId="77777777" w:rsidR="001B321A" w:rsidRPr="00952FC0" w:rsidRDefault="001B321A" w:rsidP="00917013">
            <w:pPr>
              <w:rPr>
                <w:b/>
                <w:bCs/>
              </w:rPr>
            </w:pPr>
            <w:r w:rsidRPr="00952FC0">
              <w:rPr>
                <w:b/>
                <w:bCs/>
              </w:rPr>
              <w:t>IIIC</w:t>
            </w:r>
          </w:p>
        </w:tc>
        <w:tc>
          <w:tcPr>
            <w:tcW w:w="5091" w:type="dxa"/>
            <w:vAlign w:val="center"/>
          </w:tcPr>
          <w:p w14:paraId="13ECC0FE" w14:textId="77777777" w:rsidR="001B321A" w:rsidRDefault="001B321A" w:rsidP="00917013">
            <w:r>
              <w:t>Postižení uzlin s extrakapsulárním šířením</w:t>
            </w:r>
          </w:p>
        </w:tc>
      </w:tr>
      <w:tr w:rsidR="001B321A" w14:paraId="75B8D9CC" w14:textId="77777777" w:rsidTr="00917013">
        <w:trPr>
          <w:trHeight w:val="510"/>
        </w:trPr>
        <w:tc>
          <w:tcPr>
            <w:tcW w:w="1838" w:type="dxa"/>
            <w:vAlign w:val="center"/>
          </w:tcPr>
          <w:p w14:paraId="340CAFFA" w14:textId="77777777" w:rsidR="001B321A" w:rsidRPr="00952FC0" w:rsidRDefault="001B321A" w:rsidP="00917013">
            <w:pPr>
              <w:rPr>
                <w:b/>
                <w:bCs/>
              </w:rPr>
            </w:pPr>
          </w:p>
        </w:tc>
        <w:tc>
          <w:tcPr>
            <w:tcW w:w="2126" w:type="dxa"/>
            <w:vAlign w:val="center"/>
          </w:tcPr>
          <w:p w14:paraId="65C7C815" w14:textId="77777777" w:rsidR="001B321A" w:rsidRPr="00952FC0" w:rsidRDefault="001B321A" w:rsidP="00917013">
            <w:pPr>
              <w:rPr>
                <w:b/>
                <w:bCs/>
              </w:rPr>
            </w:pPr>
            <w:r>
              <w:rPr>
                <w:b/>
                <w:bCs/>
              </w:rPr>
              <w:t>IV</w:t>
            </w:r>
          </w:p>
        </w:tc>
        <w:tc>
          <w:tcPr>
            <w:tcW w:w="5091" w:type="dxa"/>
            <w:vAlign w:val="center"/>
          </w:tcPr>
          <w:p w14:paraId="3C53CBA9" w14:textId="77777777" w:rsidR="001B321A" w:rsidRPr="00082A97" w:rsidRDefault="001B321A" w:rsidP="00917013">
            <w:r>
              <w:t xml:space="preserve">Nádor ve sliznici močového měchýře/ve sliznici střeva (nebo obojí) nebo je fixován ke stěně pánevní nebo horní části pochvy nebo </w:t>
            </w:r>
            <w:proofErr w:type="spellStart"/>
            <w:r>
              <w:t>uretry</w:t>
            </w:r>
            <w:proofErr w:type="spellEnd"/>
          </w:p>
        </w:tc>
      </w:tr>
      <w:tr w:rsidR="001B321A" w14:paraId="0A4A5AEA" w14:textId="77777777" w:rsidTr="00917013">
        <w:trPr>
          <w:trHeight w:val="510"/>
        </w:trPr>
        <w:tc>
          <w:tcPr>
            <w:tcW w:w="1838" w:type="dxa"/>
            <w:vAlign w:val="center"/>
          </w:tcPr>
          <w:p w14:paraId="4F886B48" w14:textId="77777777" w:rsidR="001B321A" w:rsidRPr="00952FC0" w:rsidRDefault="001B321A" w:rsidP="00917013">
            <w:pPr>
              <w:rPr>
                <w:b/>
                <w:bCs/>
              </w:rPr>
            </w:pPr>
            <w:r w:rsidRPr="00952FC0">
              <w:rPr>
                <w:b/>
                <w:bCs/>
              </w:rPr>
              <w:t>T</w:t>
            </w:r>
            <w:r>
              <w:rPr>
                <w:b/>
                <w:bCs/>
              </w:rPr>
              <w:t>1-3 + N3</w:t>
            </w:r>
          </w:p>
        </w:tc>
        <w:tc>
          <w:tcPr>
            <w:tcW w:w="2126" w:type="dxa"/>
            <w:vAlign w:val="center"/>
          </w:tcPr>
          <w:p w14:paraId="3F8892E1" w14:textId="77777777" w:rsidR="001B321A" w:rsidRPr="00952FC0" w:rsidRDefault="001B321A" w:rsidP="00917013">
            <w:pPr>
              <w:rPr>
                <w:b/>
                <w:bCs/>
              </w:rPr>
            </w:pPr>
            <w:r w:rsidRPr="00952FC0">
              <w:rPr>
                <w:b/>
                <w:bCs/>
              </w:rPr>
              <w:t>IVA</w:t>
            </w:r>
          </w:p>
        </w:tc>
        <w:tc>
          <w:tcPr>
            <w:tcW w:w="5091" w:type="dxa"/>
            <w:vAlign w:val="center"/>
          </w:tcPr>
          <w:p w14:paraId="7577A6E3" w14:textId="77777777" w:rsidR="001B321A" w:rsidRDefault="001B321A" w:rsidP="00917013">
            <w:r>
              <w:t xml:space="preserve">Nádor ve sliznici močového měchýře/ve sliznici střeva (nebo obojí) s postižením </w:t>
            </w:r>
            <w:proofErr w:type="spellStart"/>
            <w:r>
              <w:t>ingvinofemorálních</w:t>
            </w:r>
            <w:proofErr w:type="spellEnd"/>
            <w:r>
              <w:t xml:space="preserve"> uzlin </w:t>
            </w:r>
          </w:p>
        </w:tc>
      </w:tr>
      <w:tr w:rsidR="001B321A" w14:paraId="7D8D7418" w14:textId="77777777" w:rsidTr="00917013">
        <w:trPr>
          <w:trHeight w:val="510"/>
        </w:trPr>
        <w:tc>
          <w:tcPr>
            <w:tcW w:w="1838" w:type="dxa"/>
            <w:vAlign w:val="center"/>
          </w:tcPr>
          <w:p w14:paraId="618E6DA4" w14:textId="77777777" w:rsidR="001B321A" w:rsidRPr="00952FC0" w:rsidRDefault="001B321A" w:rsidP="00917013">
            <w:pPr>
              <w:rPr>
                <w:b/>
                <w:bCs/>
              </w:rPr>
            </w:pPr>
            <w:r>
              <w:rPr>
                <w:b/>
                <w:bCs/>
              </w:rPr>
              <w:t xml:space="preserve">T1-3 + N1-3 + </w:t>
            </w:r>
            <w:r w:rsidRPr="00952FC0">
              <w:rPr>
                <w:b/>
                <w:bCs/>
              </w:rPr>
              <w:t>M1</w:t>
            </w:r>
          </w:p>
        </w:tc>
        <w:tc>
          <w:tcPr>
            <w:tcW w:w="2126" w:type="dxa"/>
            <w:vAlign w:val="center"/>
          </w:tcPr>
          <w:p w14:paraId="301113FB" w14:textId="77777777" w:rsidR="001B321A" w:rsidRPr="00952FC0" w:rsidRDefault="001B321A" w:rsidP="00917013">
            <w:pPr>
              <w:rPr>
                <w:b/>
                <w:bCs/>
              </w:rPr>
            </w:pPr>
            <w:r w:rsidRPr="00952FC0">
              <w:rPr>
                <w:b/>
                <w:bCs/>
              </w:rPr>
              <w:t>IVB</w:t>
            </w:r>
          </w:p>
        </w:tc>
        <w:tc>
          <w:tcPr>
            <w:tcW w:w="5091" w:type="dxa"/>
            <w:vAlign w:val="center"/>
          </w:tcPr>
          <w:p w14:paraId="1A385123" w14:textId="77777777" w:rsidR="001B321A" w:rsidRDefault="001B321A" w:rsidP="00917013">
            <w:r>
              <w:t>Vzdálené meta, a to včetně postižení pánevních uzlin</w:t>
            </w:r>
          </w:p>
        </w:tc>
      </w:tr>
    </w:tbl>
    <w:p w14:paraId="0209FC8D" w14:textId="405C1963" w:rsidR="001B321A" w:rsidRDefault="001B321A" w:rsidP="005D499C">
      <w:pPr>
        <w:rPr>
          <w:lang w:eastAsia="en-US"/>
        </w:rPr>
      </w:pPr>
    </w:p>
    <w:p w14:paraId="2846B97E" w14:textId="77777777" w:rsidR="001B321A" w:rsidRPr="005D499C" w:rsidRDefault="001B321A" w:rsidP="005D499C">
      <w:pPr>
        <w:rPr>
          <w:lang w:eastAsia="en-US"/>
        </w:rPr>
      </w:pPr>
    </w:p>
    <w:p w14:paraId="4A0D1B67" w14:textId="6961124C" w:rsidR="00084376" w:rsidRPr="00704853" w:rsidRDefault="00084376" w:rsidP="00084376">
      <w:pPr>
        <w:pStyle w:val="Titulek"/>
        <w:keepNext/>
        <w:rPr>
          <w:rFonts w:ascii="Times New Roman" w:hAnsi="Times New Roman" w:cs="Times New Roman"/>
          <w:b/>
          <w:bCs/>
          <w:i w:val="0"/>
          <w:iCs w:val="0"/>
          <w:color w:val="000000" w:themeColor="text1"/>
          <w:sz w:val="20"/>
          <w:szCs w:val="20"/>
        </w:rPr>
      </w:pPr>
      <w:bookmarkStart w:id="57" w:name="_Toc100570043"/>
      <w:r w:rsidRPr="00704853">
        <w:rPr>
          <w:rFonts w:ascii="Times New Roman" w:hAnsi="Times New Roman" w:cs="Times New Roman"/>
          <w:b/>
          <w:bCs/>
          <w:i w:val="0"/>
          <w:iCs w:val="0"/>
          <w:color w:val="000000" w:themeColor="text1"/>
          <w:sz w:val="20"/>
          <w:szCs w:val="20"/>
        </w:rPr>
        <w:t xml:space="preserve">Tabulka </w:t>
      </w:r>
      <w:r w:rsidRPr="00704853">
        <w:rPr>
          <w:rFonts w:ascii="Times New Roman" w:hAnsi="Times New Roman" w:cs="Times New Roman"/>
          <w:b/>
          <w:bCs/>
          <w:i w:val="0"/>
          <w:iCs w:val="0"/>
          <w:color w:val="000000" w:themeColor="text1"/>
          <w:sz w:val="20"/>
          <w:szCs w:val="20"/>
        </w:rPr>
        <w:fldChar w:fldCharType="begin"/>
      </w:r>
      <w:r w:rsidRPr="00704853">
        <w:rPr>
          <w:rFonts w:ascii="Times New Roman" w:hAnsi="Times New Roman" w:cs="Times New Roman"/>
          <w:b/>
          <w:bCs/>
          <w:i w:val="0"/>
          <w:iCs w:val="0"/>
          <w:color w:val="000000" w:themeColor="text1"/>
          <w:sz w:val="20"/>
          <w:szCs w:val="20"/>
        </w:rPr>
        <w:instrText xml:space="preserve"> SEQ Tabulka \* ARABIC </w:instrText>
      </w:r>
      <w:r w:rsidRPr="00704853">
        <w:rPr>
          <w:rFonts w:ascii="Times New Roman" w:hAnsi="Times New Roman" w:cs="Times New Roman"/>
          <w:b/>
          <w:bCs/>
          <w:i w:val="0"/>
          <w:iCs w:val="0"/>
          <w:color w:val="000000" w:themeColor="text1"/>
          <w:sz w:val="20"/>
          <w:szCs w:val="20"/>
        </w:rPr>
        <w:fldChar w:fldCharType="separate"/>
      </w:r>
      <w:r w:rsidR="001B321A" w:rsidRPr="00704853">
        <w:rPr>
          <w:rFonts w:ascii="Times New Roman" w:hAnsi="Times New Roman" w:cs="Times New Roman"/>
          <w:b/>
          <w:bCs/>
          <w:i w:val="0"/>
          <w:iCs w:val="0"/>
          <w:noProof/>
          <w:color w:val="000000" w:themeColor="text1"/>
          <w:sz w:val="20"/>
          <w:szCs w:val="20"/>
        </w:rPr>
        <w:t>5</w:t>
      </w:r>
      <w:r w:rsidRPr="00704853">
        <w:rPr>
          <w:rFonts w:ascii="Times New Roman" w:hAnsi="Times New Roman" w:cs="Times New Roman"/>
          <w:b/>
          <w:bCs/>
          <w:i w:val="0"/>
          <w:iCs w:val="0"/>
          <w:color w:val="000000" w:themeColor="text1"/>
          <w:sz w:val="20"/>
          <w:szCs w:val="20"/>
        </w:rPr>
        <w:fldChar w:fldCharType="end"/>
      </w:r>
      <w:r w:rsidRPr="00704853">
        <w:rPr>
          <w:rFonts w:ascii="Times New Roman" w:hAnsi="Times New Roman" w:cs="Times New Roman"/>
          <w:b/>
          <w:bCs/>
          <w:i w:val="0"/>
          <w:iCs w:val="0"/>
          <w:color w:val="000000" w:themeColor="text1"/>
          <w:sz w:val="20"/>
          <w:szCs w:val="20"/>
        </w:rPr>
        <w:t>. TNM a FIGO klasifikace karcinomu pochvy.</w:t>
      </w:r>
      <w:r w:rsidRPr="00704853">
        <w:rPr>
          <w:rFonts w:ascii="Times New Roman" w:hAnsi="Times New Roman" w:cs="Times New Roman"/>
          <w:b/>
          <w:bCs/>
          <w:i w:val="0"/>
          <w:iCs w:val="0"/>
          <w:noProof/>
          <w:color w:val="000000" w:themeColor="text1"/>
          <w:sz w:val="20"/>
          <w:szCs w:val="20"/>
        </w:rPr>
        <w:t xml:space="preserve"> Zdroj: vlastní</w:t>
      </w:r>
      <w:bookmarkEnd w:id="57"/>
    </w:p>
    <w:tbl>
      <w:tblPr>
        <w:tblStyle w:val="Mkatabulky"/>
        <w:tblW w:w="0" w:type="auto"/>
        <w:tblLook w:val="04A0" w:firstRow="1" w:lastRow="0" w:firstColumn="1" w:lastColumn="0" w:noHBand="0" w:noVBand="1"/>
      </w:tblPr>
      <w:tblGrid>
        <w:gridCol w:w="1838"/>
        <w:gridCol w:w="2126"/>
        <w:gridCol w:w="5091"/>
      </w:tblGrid>
      <w:tr w:rsidR="00024661" w14:paraId="4912D27F" w14:textId="77777777" w:rsidTr="00917013">
        <w:trPr>
          <w:trHeight w:val="510"/>
        </w:trPr>
        <w:tc>
          <w:tcPr>
            <w:tcW w:w="1838" w:type="dxa"/>
            <w:shd w:val="clear" w:color="auto" w:fill="AEAAAA" w:themeFill="background2" w:themeFillShade="BF"/>
            <w:vAlign w:val="center"/>
          </w:tcPr>
          <w:p w14:paraId="5660FD3B" w14:textId="77777777" w:rsidR="00024661" w:rsidRPr="00952FC0" w:rsidRDefault="00024661" w:rsidP="00917013">
            <w:pPr>
              <w:rPr>
                <w:b/>
                <w:bCs/>
              </w:rPr>
            </w:pPr>
            <w:r w:rsidRPr="00952FC0">
              <w:rPr>
                <w:b/>
                <w:bCs/>
              </w:rPr>
              <w:t>TNM klasifikace</w:t>
            </w:r>
          </w:p>
        </w:tc>
        <w:tc>
          <w:tcPr>
            <w:tcW w:w="2126" w:type="dxa"/>
            <w:shd w:val="clear" w:color="auto" w:fill="AEAAAA" w:themeFill="background2" w:themeFillShade="BF"/>
            <w:vAlign w:val="center"/>
          </w:tcPr>
          <w:p w14:paraId="61DFA36A" w14:textId="77777777" w:rsidR="00024661" w:rsidRPr="00952FC0" w:rsidRDefault="00024661" w:rsidP="00917013">
            <w:pPr>
              <w:rPr>
                <w:b/>
                <w:bCs/>
              </w:rPr>
            </w:pPr>
            <w:r w:rsidRPr="00952FC0">
              <w:rPr>
                <w:b/>
                <w:bCs/>
              </w:rPr>
              <w:t>FIGO stadium</w:t>
            </w:r>
          </w:p>
        </w:tc>
        <w:tc>
          <w:tcPr>
            <w:tcW w:w="5091" w:type="dxa"/>
            <w:shd w:val="clear" w:color="auto" w:fill="AEAAAA" w:themeFill="background2" w:themeFillShade="BF"/>
            <w:vAlign w:val="center"/>
          </w:tcPr>
          <w:p w14:paraId="5B8CF153" w14:textId="77777777" w:rsidR="00024661" w:rsidRPr="00952FC0" w:rsidRDefault="00024661" w:rsidP="00917013">
            <w:pPr>
              <w:rPr>
                <w:b/>
                <w:bCs/>
              </w:rPr>
            </w:pPr>
            <w:r w:rsidRPr="00952FC0">
              <w:rPr>
                <w:b/>
                <w:bCs/>
              </w:rPr>
              <w:t>Charakteristika</w:t>
            </w:r>
          </w:p>
        </w:tc>
      </w:tr>
      <w:tr w:rsidR="00024661" w14:paraId="7E466BCB" w14:textId="77777777" w:rsidTr="00917013">
        <w:trPr>
          <w:trHeight w:val="510"/>
        </w:trPr>
        <w:tc>
          <w:tcPr>
            <w:tcW w:w="1838" w:type="dxa"/>
            <w:vAlign w:val="center"/>
          </w:tcPr>
          <w:p w14:paraId="722227B4" w14:textId="77777777" w:rsidR="00024661" w:rsidRPr="00952FC0" w:rsidRDefault="00024661" w:rsidP="00917013">
            <w:pPr>
              <w:rPr>
                <w:b/>
                <w:bCs/>
              </w:rPr>
            </w:pPr>
            <w:r w:rsidRPr="00952FC0">
              <w:rPr>
                <w:b/>
                <w:bCs/>
              </w:rPr>
              <w:t>TX</w:t>
            </w:r>
          </w:p>
        </w:tc>
        <w:tc>
          <w:tcPr>
            <w:tcW w:w="2126" w:type="dxa"/>
            <w:vAlign w:val="center"/>
          </w:tcPr>
          <w:p w14:paraId="235A0EDE" w14:textId="77777777" w:rsidR="00024661" w:rsidRPr="00952FC0" w:rsidRDefault="00024661" w:rsidP="00917013">
            <w:pPr>
              <w:rPr>
                <w:b/>
                <w:bCs/>
              </w:rPr>
            </w:pPr>
          </w:p>
        </w:tc>
        <w:tc>
          <w:tcPr>
            <w:tcW w:w="5091" w:type="dxa"/>
            <w:vAlign w:val="center"/>
          </w:tcPr>
          <w:p w14:paraId="50F91278" w14:textId="77777777" w:rsidR="00024661" w:rsidRDefault="00024661" w:rsidP="00917013">
            <w:r>
              <w:t>Primární nádor nelze hodnotit</w:t>
            </w:r>
          </w:p>
        </w:tc>
      </w:tr>
      <w:tr w:rsidR="00E3439B" w14:paraId="6D6E1FA5" w14:textId="77777777" w:rsidTr="00917013">
        <w:trPr>
          <w:trHeight w:val="510"/>
        </w:trPr>
        <w:tc>
          <w:tcPr>
            <w:tcW w:w="1838" w:type="dxa"/>
            <w:vAlign w:val="center"/>
          </w:tcPr>
          <w:p w14:paraId="20128C59" w14:textId="665E1892" w:rsidR="00E3439B" w:rsidRPr="00952FC0" w:rsidRDefault="00E3439B" w:rsidP="00917013">
            <w:pPr>
              <w:rPr>
                <w:b/>
                <w:bCs/>
              </w:rPr>
            </w:pPr>
            <w:r>
              <w:rPr>
                <w:b/>
                <w:bCs/>
              </w:rPr>
              <w:t>T0</w:t>
            </w:r>
          </w:p>
        </w:tc>
        <w:tc>
          <w:tcPr>
            <w:tcW w:w="2126" w:type="dxa"/>
            <w:vAlign w:val="center"/>
          </w:tcPr>
          <w:p w14:paraId="029EF4B9" w14:textId="77777777" w:rsidR="00E3439B" w:rsidRPr="00952FC0" w:rsidRDefault="00E3439B" w:rsidP="00917013">
            <w:pPr>
              <w:rPr>
                <w:b/>
                <w:bCs/>
              </w:rPr>
            </w:pPr>
          </w:p>
        </w:tc>
        <w:tc>
          <w:tcPr>
            <w:tcW w:w="5091" w:type="dxa"/>
            <w:vAlign w:val="center"/>
          </w:tcPr>
          <w:p w14:paraId="271F0E23" w14:textId="1F935118" w:rsidR="00E3439B" w:rsidRDefault="00E3439B" w:rsidP="00917013">
            <w:r>
              <w:t>Nejsou přítomny známky primárního nádoru</w:t>
            </w:r>
          </w:p>
        </w:tc>
      </w:tr>
      <w:tr w:rsidR="00540F55" w14:paraId="60EEA675" w14:textId="77777777" w:rsidTr="00917013">
        <w:trPr>
          <w:trHeight w:val="510"/>
        </w:trPr>
        <w:tc>
          <w:tcPr>
            <w:tcW w:w="1838" w:type="dxa"/>
            <w:vAlign w:val="center"/>
          </w:tcPr>
          <w:p w14:paraId="213D5ADD" w14:textId="7854B545" w:rsidR="00540F55" w:rsidRDefault="00540F55" w:rsidP="00917013">
            <w:pPr>
              <w:rPr>
                <w:b/>
                <w:bCs/>
              </w:rPr>
            </w:pPr>
            <w:r>
              <w:rPr>
                <w:b/>
                <w:bCs/>
              </w:rPr>
              <w:t>Tis</w:t>
            </w:r>
          </w:p>
        </w:tc>
        <w:tc>
          <w:tcPr>
            <w:tcW w:w="2126" w:type="dxa"/>
            <w:vAlign w:val="center"/>
          </w:tcPr>
          <w:p w14:paraId="49D397FE" w14:textId="77777777" w:rsidR="00540F55" w:rsidRPr="00952FC0" w:rsidRDefault="00540F55" w:rsidP="00917013">
            <w:pPr>
              <w:rPr>
                <w:b/>
                <w:bCs/>
              </w:rPr>
            </w:pPr>
          </w:p>
        </w:tc>
        <w:tc>
          <w:tcPr>
            <w:tcW w:w="5091" w:type="dxa"/>
            <w:vAlign w:val="center"/>
          </w:tcPr>
          <w:p w14:paraId="557ABE98" w14:textId="644391A2" w:rsidR="00540F55" w:rsidRDefault="00540F55" w:rsidP="00917013">
            <w:proofErr w:type="spellStart"/>
            <w:r>
              <w:t>Carcinoma</w:t>
            </w:r>
            <w:proofErr w:type="spellEnd"/>
            <w:r>
              <w:t xml:space="preserve"> in </w:t>
            </w:r>
            <w:proofErr w:type="spellStart"/>
            <w:r>
              <w:t>situ</w:t>
            </w:r>
            <w:proofErr w:type="spellEnd"/>
          </w:p>
        </w:tc>
      </w:tr>
      <w:tr w:rsidR="00024661" w14:paraId="4981FAF7" w14:textId="77777777" w:rsidTr="00917013">
        <w:trPr>
          <w:trHeight w:val="510"/>
        </w:trPr>
        <w:tc>
          <w:tcPr>
            <w:tcW w:w="1838" w:type="dxa"/>
            <w:tcBorders>
              <w:bottom w:val="single" w:sz="4" w:space="0" w:color="auto"/>
            </w:tcBorders>
            <w:vAlign w:val="center"/>
          </w:tcPr>
          <w:p w14:paraId="6EA241A8" w14:textId="77777777" w:rsidR="00024661" w:rsidRPr="00952FC0" w:rsidRDefault="00024661" w:rsidP="00917013">
            <w:pPr>
              <w:rPr>
                <w:b/>
                <w:bCs/>
              </w:rPr>
            </w:pPr>
            <w:r w:rsidRPr="00952FC0">
              <w:rPr>
                <w:b/>
                <w:bCs/>
              </w:rPr>
              <w:t>T1</w:t>
            </w:r>
          </w:p>
        </w:tc>
        <w:tc>
          <w:tcPr>
            <w:tcW w:w="2126" w:type="dxa"/>
            <w:vAlign w:val="center"/>
          </w:tcPr>
          <w:p w14:paraId="61BDAE0F" w14:textId="77777777" w:rsidR="00024661" w:rsidRPr="00952FC0" w:rsidRDefault="00024661" w:rsidP="00917013">
            <w:pPr>
              <w:rPr>
                <w:b/>
                <w:bCs/>
              </w:rPr>
            </w:pPr>
            <w:r w:rsidRPr="00952FC0">
              <w:rPr>
                <w:b/>
                <w:bCs/>
              </w:rPr>
              <w:t>I</w:t>
            </w:r>
          </w:p>
        </w:tc>
        <w:tc>
          <w:tcPr>
            <w:tcW w:w="5091" w:type="dxa"/>
            <w:vAlign w:val="center"/>
          </w:tcPr>
          <w:p w14:paraId="44CB622C" w14:textId="47DECB78" w:rsidR="00024661" w:rsidRPr="00065589" w:rsidRDefault="00024661" w:rsidP="00917013">
            <w:r w:rsidRPr="00065589">
              <w:t xml:space="preserve">Tumor ohraničen </w:t>
            </w:r>
            <w:r w:rsidR="00540F55">
              <w:t>na pochvu</w:t>
            </w:r>
          </w:p>
        </w:tc>
      </w:tr>
      <w:tr w:rsidR="00024661" w14:paraId="69061220" w14:textId="77777777" w:rsidTr="00917013">
        <w:trPr>
          <w:trHeight w:val="510"/>
        </w:trPr>
        <w:tc>
          <w:tcPr>
            <w:tcW w:w="1838" w:type="dxa"/>
            <w:vAlign w:val="center"/>
          </w:tcPr>
          <w:p w14:paraId="20C5ABBD" w14:textId="77777777" w:rsidR="00024661" w:rsidRPr="00952FC0" w:rsidRDefault="00024661" w:rsidP="00917013">
            <w:pPr>
              <w:rPr>
                <w:b/>
                <w:bCs/>
              </w:rPr>
            </w:pPr>
            <w:r w:rsidRPr="00952FC0">
              <w:rPr>
                <w:b/>
                <w:bCs/>
              </w:rPr>
              <w:t>T2</w:t>
            </w:r>
          </w:p>
        </w:tc>
        <w:tc>
          <w:tcPr>
            <w:tcW w:w="2126" w:type="dxa"/>
            <w:vAlign w:val="center"/>
          </w:tcPr>
          <w:p w14:paraId="5A5A32FF" w14:textId="77777777" w:rsidR="00024661" w:rsidRPr="00952FC0" w:rsidRDefault="00024661" w:rsidP="00917013">
            <w:pPr>
              <w:rPr>
                <w:b/>
                <w:bCs/>
              </w:rPr>
            </w:pPr>
            <w:r w:rsidRPr="00952FC0">
              <w:rPr>
                <w:b/>
                <w:bCs/>
              </w:rPr>
              <w:t>II</w:t>
            </w:r>
          </w:p>
        </w:tc>
        <w:tc>
          <w:tcPr>
            <w:tcW w:w="5091" w:type="dxa"/>
            <w:vAlign w:val="center"/>
          </w:tcPr>
          <w:p w14:paraId="51634976" w14:textId="1688049C" w:rsidR="00024661" w:rsidRPr="00065589" w:rsidRDefault="00024661" w:rsidP="00917013">
            <w:r w:rsidRPr="00065589">
              <w:t xml:space="preserve">Nádor </w:t>
            </w:r>
            <w:r w:rsidR="0078205D">
              <w:t xml:space="preserve">postihuje </w:t>
            </w:r>
            <w:proofErr w:type="spellStart"/>
            <w:r w:rsidR="0078205D">
              <w:t>paravagitální</w:t>
            </w:r>
            <w:proofErr w:type="spellEnd"/>
            <w:r w:rsidR="0078205D">
              <w:t xml:space="preserve"> tkáně</w:t>
            </w:r>
          </w:p>
        </w:tc>
      </w:tr>
      <w:tr w:rsidR="00024661" w14:paraId="5DFAF550" w14:textId="77777777" w:rsidTr="00917013">
        <w:trPr>
          <w:trHeight w:val="510"/>
        </w:trPr>
        <w:tc>
          <w:tcPr>
            <w:tcW w:w="1838" w:type="dxa"/>
            <w:vAlign w:val="center"/>
          </w:tcPr>
          <w:p w14:paraId="28F242CC" w14:textId="77777777" w:rsidR="00024661" w:rsidRPr="00952FC0" w:rsidRDefault="00024661" w:rsidP="00917013">
            <w:pPr>
              <w:rPr>
                <w:b/>
                <w:bCs/>
              </w:rPr>
            </w:pPr>
            <w:r w:rsidRPr="00952FC0">
              <w:rPr>
                <w:b/>
                <w:bCs/>
              </w:rPr>
              <w:t>T3</w:t>
            </w:r>
          </w:p>
        </w:tc>
        <w:tc>
          <w:tcPr>
            <w:tcW w:w="2126" w:type="dxa"/>
            <w:vAlign w:val="center"/>
          </w:tcPr>
          <w:p w14:paraId="70F95889" w14:textId="77777777" w:rsidR="00024661" w:rsidRPr="00952FC0" w:rsidRDefault="00024661" w:rsidP="00917013">
            <w:pPr>
              <w:rPr>
                <w:b/>
                <w:bCs/>
              </w:rPr>
            </w:pPr>
            <w:r w:rsidRPr="00952FC0">
              <w:rPr>
                <w:b/>
                <w:bCs/>
              </w:rPr>
              <w:t>III</w:t>
            </w:r>
          </w:p>
        </w:tc>
        <w:tc>
          <w:tcPr>
            <w:tcW w:w="5091" w:type="dxa"/>
            <w:vAlign w:val="center"/>
          </w:tcPr>
          <w:p w14:paraId="28C6641A" w14:textId="63AE7F80" w:rsidR="00024661" w:rsidRPr="00065589" w:rsidRDefault="00024661" w:rsidP="00917013">
            <w:r w:rsidRPr="00065589">
              <w:t xml:space="preserve">Nádor se </w:t>
            </w:r>
            <w:proofErr w:type="gramStart"/>
            <w:r w:rsidRPr="00065589">
              <w:t>šíří</w:t>
            </w:r>
            <w:proofErr w:type="gramEnd"/>
            <w:r w:rsidRPr="00065589">
              <w:t xml:space="preserve"> lokálně </w:t>
            </w:r>
            <w:r w:rsidR="0078205D">
              <w:t>ke stěně pánevní</w:t>
            </w:r>
          </w:p>
        </w:tc>
      </w:tr>
      <w:tr w:rsidR="00024661" w14:paraId="4CFC9F4C" w14:textId="77777777" w:rsidTr="00917013">
        <w:trPr>
          <w:trHeight w:val="510"/>
        </w:trPr>
        <w:tc>
          <w:tcPr>
            <w:tcW w:w="1838" w:type="dxa"/>
            <w:vAlign w:val="center"/>
          </w:tcPr>
          <w:p w14:paraId="0BF569AC" w14:textId="77777777" w:rsidR="00024661" w:rsidRPr="00952FC0" w:rsidRDefault="00024661" w:rsidP="00917013">
            <w:pPr>
              <w:rPr>
                <w:b/>
                <w:bCs/>
              </w:rPr>
            </w:pPr>
            <w:r w:rsidRPr="00952FC0">
              <w:rPr>
                <w:b/>
                <w:bCs/>
              </w:rPr>
              <w:t>T4</w:t>
            </w:r>
          </w:p>
        </w:tc>
        <w:tc>
          <w:tcPr>
            <w:tcW w:w="2126" w:type="dxa"/>
            <w:vAlign w:val="center"/>
          </w:tcPr>
          <w:p w14:paraId="60E3931F" w14:textId="77777777" w:rsidR="00024661" w:rsidRPr="00952FC0" w:rsidRDefault="00024661" w:rsidP="00917013">
            <w:pPr>
              <w:rPr>
                <w:b/>
                <w:bCs/>
              </w:rPr>
            </w:pPr>
            <w:r w:rsidRPr="00952FC0">
              <w:rPr>
                <w:b/>
                <w:bCs/>
              </w:rPr>
              <w:t>IVA</w:t>
            </w:r>
          </w:p>
        </w:tc>
        <w:tc>
          <w:tcPr>
            <w:tcW w:w="5091" w:type="dxa"/>
            <w:vAlign w:val="center"/>
          </w:tcPr>
          <w:p w14:paraId="158FE97A" w14:textId="0D96024D" w:rsidR="00024661" w:rsidRDefault="00024661" w:rsidP="00917013">
            <w:r>
              <w:t>Nádor ve sliznici močového měchýře/ve sliznici střeva (nebo obojí)</w:t>
            </w:r>
            <w:r w:rsidR="005A3B95">
              <w:t xml:space="preserve"> </w:t>
            </w:r>
            <w:r w:rsidR="00084376">
              <w:t xml:space="preserve">nebo se </w:t>
            </w:r>
            <w:proofErr w:type="gramStart"/>
            <w:r w:rsidR="00084376">
              <w:t>šíří</w:t>
            </w:r>
            <w:proofErr w:type="gramEnd"/>
            <w:r w:rsidR="00084376">
              <w:t xml:space="preserve"> regionálně mimo malou pánev</w:t>
            </w:r>
          </w:p>
        </w:tc>
      </w:tr>
    </w:tbl>
    <w:p w14:paraId="718B1958" w14:textId="77777777" w:rsidR="005D1137" w:rsidRDefault="005D1137" w:rsidP="00FD7904"/>
    <w:p w14:paraId="0BD3DAC4" w14:textId="77777777" w:rsidR="00901C86" w:rsidRPr="001B321A" w:rsidRDefault="00901C86" w:rsidP="00FD7904">
      <w:pPr>
        <w:rPr>
          <w:b/>
          <w:bCs/>
          <w:color w:val="000000" w:themeColor="text1"/>
          <w:sz w:val="28"/>
          <w:szCs w:val="28"/>
        </w:rPr>
      </w:pPr>
    </w:p>
    <w:p w14:paraId="76D2BC0D" w14:textId="4F6FDEBC" w:rsidR="001B321A" w:rsidRPr="00704853" w:rsidRDefault="001B321A" w:rsidP="001B321A">
      <w:pPr>
        <w:pStyle w:val="Titulek"/>
        <w:keepNext/>
        <w:rPr>
          <w:rFonts w:ascii="Times New Roman" w:hAnsi="Times New Roman" w:cs="Times New Roman"/>
          <w:b/>
          <w:bCs/>
          <w:i w:val="0"/>
          <w:iCs w:val="0"/>
          <w:color w:val="000000" w:themeColor="text1"/>
          <w:sz w:val="20"/>
          <w:szCs w:val="20"/>
        </w:rPr>
      </w:pPr>
      <w:bookmarkStart w:id="58" w:name="_Toc100570044"/>
      <w:r w:rsidRPr="00704853">
        <w:rPr>
          <w:rFonts w:ascii="Times New Roman" w:hAnsi="Times New Roman" w:cs="Times New Roman"/>
          <w:b/>
          <w:bCs/>
          <w:i w:val="0"/>
          <w:iCs w:val="0"/>
          <w:color w:val="000000" w:themeColor="text1"/>
          <w:sz w:val="20"/>
          <w:szCs w:val="20"/>
        </w:rPr>
        <w:t xml:space="preserve">Tabulka </w:t>
      </w:r>
      <w:r w:rsidRPr="00704853">
        <w:rPr>
          <w:rFonts w:ascii="Times New Roman" w:hAnsi="Times New Roman" w:cs="Times New Roman"/>
          <w:b/>
          <w:bCs/>
          <w:i w:val="0"/>
          <w:iCs w:val="0"/>
          <w:color w:val="000000" w:themeColor="text1"/>
          <w:sz w:val="20"/>
          <w:szCs w:val="20"/>
        </w:rPr>
        <w:fldChar w:fldCharType="begin"/>
      </w:r>
      <w:r w:rsidRPr="00704853">
        <w:rPr>
          <w:rFonts w:ascii="Times New Roman" w:hAnsi="Times New Roman" w:cs="Times New Roman"/>
          <w:b/>
          <w:bCs/>
          <w:i w:val="0"/>
          <w:iCs w:val="0"/>
          <w:color w:val="000000" w:themeColor="text1"/>
          <w:sz w:val="20"/>
          <w:szCs w:val="20"/>
        </w:rPr>
        <w:instrText xml:space="preserve"> SEQ Tabulka \* ARABIC </w:instrText>
      </w:r>
      <w:r w:rsidRPr="00704853">
        <w:rPr>
          <w:rFonts w:ascii="Times New Roman" w:hAnsi="Times New Roman" w:cs="Times New Roman"/>
          <w:b/>
          <w:bCs/>
          <w:i w:val="0"/>
          <w:iCs w:val="0"/>
          <w:color w:val="000000" w:themeColor="text1"/>
          <w:sz w:val="20"/>
          <w:szCs w:val="20"/>
        </w:rPr>
        <w:fldChar w:fldCharType="separate"/>
      </w:r>
      <w:r w:rsidRPr="00704853">
        <w:rPr>
          <w:rFonts w:ascii="Times New Roman" w:hAnsi="Times New Roman" w:cs="Times New Roman"/>
          <w:b/>
          <w:bCs/>
          <w:i w:val="0"/>
          <w:iCs w:val="0"/>
          <w:noProof/>
          <w:color w:val="000000" w:themeColor="text1"/>
          <w:sz w:val="20"/>
          <w:szCs w:val="20"/>
        </w:rPr>
        <w:t>6</w:t>
      </w:r>
      <w:r w:rsidRPr="00704853">
        <w:rPr>
          <w:rFonts w:ascii="Times New Roman" w:hAnsi="Times New Roman" w:cs="Times New Roman"/>
          <w:b/>
          <w:bCs/>
          <w:i w:val="0"/>
          <w:iCs w:val="0"/>
          <w:color w:val="000000" w:themeColor="text1"/>
          <w:sz w:val="20"/>
          <w:szCs w:val="20"/>
        </w:rPr>
        <w:fldChar w:fldCharType="end"/>
      </w:r>
      <w:r w:rsidRPr="00704853">
        <w:rPr>
          <w:rFonts w:ascii="Times New Roman" w:hAnsi="Times New Roman" w:cs="Times New Roman"/>
          <w:b/>
          <w:bCs/>
          <w:i w:val="0"/>
          <w:iCs w:val="0"/>
          <w:color w:val="000000" w:themeColor="text1"/>
          <w:sz w:val="20"/>
          <w:szCs w:val="20"/>
        </w:rPr>
        <w:t>. TNM a FIGO klasifikace karcinomu prsu. Zdroj: vlastní</w:t>
      </w:r>
      <w:bookmarkEnd w:id="58"/>
    </w:p>
    <w:tbl>
      <w:tblPr>
        <w:tblStyle w:val="Mkatabulky"/>
        <w:tblW w:w="0" w:type="auto"/>
        <w:tblLook w:val="04A0" w:firstRow="1" w:lastRow="0" w:firstColumn="1" w:lastColumn="0" w:noHBand="0" w:noVBand="1"/>
      </w:tblPr>
      <w:tblGrid>
        <w:gridCol w:w="2263"/>
        <w:gridCol w:w="2264"/>
        <w:gridCol w:w="2264"/>
        <w:gridCol w:w="2264"/>
      </w:tblGrid>
      <w:tr w:rsidR="0074301C" w14:paraId="4475AB55" w14:textId="77777777" w:rsidTr="00831342">
        <w:tc>
          <w:tcPr>
            <w:tcW w:w="2263" w:type="dxa"/>
            <w:shd w:val="clear" w:color="auto" w:fill="AEAAAA" w:themeFill="background2" w:themeFillShade="BF"/>
            <w:vAlign w:val="center"/>
          </w:tcPr>
          <w:p w14:paraId="69118B10" w14:textId="189D9F45" w:rsidR="0074301C" w:rsidRPr="008A039D" w:rsidRDefault="008A039D" w:rsidP="00831342">
            <w:pPr>
              <w:spacing w:line="360" w:lineRule="auto"/>
              <w:rPr>
                <w:b/>
                <w:bCs/>
                <w:sz w:val="28"/>
                <w:szCs w:val="28"/>
              </w:rPr>
            </w:pPr>
            <w:r w:rsidRPr="008A039D">
              <w:rPr>
                <w:b/>
                <w:bCs/>
                <w:sz w:val="28"/>
                <w:szCs w:val="28"/>
              </w:rPr>
              <w:t>Stadium</w:t>
            </w:r>
          </w:p>
        </w:tc>
        <w:tc>
          <w:tcPr>
            <w:tcW w:w="2264" w:type="dxa"/>
            <w:shd w:val="clear" w:color="auto" w:fill="AEAAAA" w:themeFill="background2" w:themeFillShade="BF"/>
            <w:vAlign w:val="center"/>
          </w:tcPr>
          <w:p w14:paraId="6110DBA6" w14:textId="4AFB2F84" w:rsidR="0074301C" w:rsidRPr="008A039D" w:rsidRDefault="008A039D" w:rsidP="00831342">
            <w:pPr>
              <w:spacing w:line="360" w:lineRule="auto"/>
              <w:rPr>
                <w:b/>
                <w:bCs/>
                <w:sz w:val="28"/>
                <w:szCs w:val="28"/>
              </w:rPr>
            </w:pPr>
            <w:r w:rsidRPr="008A039D">
              <w:rPr>
                <w:b/>
                <w:bCs/>
                <w:sz w:val="28"/>
                <w:szCs w:val="28"/>
              </w:rPr>
              <w:t>T – primární nádor</w:t>
            </w:r>
          </w:p>
        </w:tc>
        <w:tc>
          <w:tcPr>
            <w:tcW w:w="2264" w:type="dxa"/>
            <w:shd w:val="clear" w:color="auto" w:fill="AEAAAA" w:themeFill="background2" w:themeFillShade="BF"/>
            <w:vAlign w:val="center"/>
          </w:tcPr>
          <w:p w14:paraId="5EC74C4A" w14:textId="5D72C206" w:rsidR="0074301C" w:rsidRPr="008A039D" w:rsidRDefault="008A039D" w:rsidP="00831342">
            <w:pPr>
              <w:spacing w:line="360" w:lineRule="auto"/>
              <w:rPr>
                <w:b/>
                <w:bCs/>
                <w:sz w:val="28"/>
                <w:szCs w:val="28"/>
              </w:rPr>
            </w:pPr>
            <w:r w:rsidRPr="008A039D">
              <w:rPr>
                <w:b/>
                <w:bCs/>
                <w:sz w:val="28"/>
                <w:szCs w:val="28"/>
              </w:rPr>
              <w:t>N – regionální mízní uzliny</w:t>
            </w:r>
          </w:p>
        </w:tc>
        <w:tc>
          <w:tcPr>
            <w:tcW w:w="2264" w:type="dxa"/>
            <w:shd w:val="clear" w:color="auto" w:fill="AEAAAA" w:themeFill="background2" w:themeFillShade="BF"/>
            <w:vAlign w:val="center"/>
          </w:tcPr>
          <w:p w14:paraId="1EC69CAF" w14:textId="48C30D06" w:rsidR="0074301C" w:rsidRPr="008A039D" w:rsidRDefault="008A039D" w:rsidP="00831342">
            <w:pPr>
              <w:spacing w:line="360" w:lineRule="auto"/>
              <w:rPr>
                <w:b/>
                <w:bCs/>
                <w:sz w:val="28"/>
                <w:szCs w:val="28"/>
              </w:rPr>
            </w:pPr>
            <w:r w:rsidRPr="008A039D">
              <w:rPr>
                <w:b/>
                <w:bCs/>
                <w:sz w:val="28"/>
                <w:szCs w:val="28"/>
              </w:rPr>
              <w:t>M – vzdálené metastázy</w:t>
            </w:r>
          </w:p>
        </w:tc>
      </w:tr>
      <w:tr w:rsidR="0074301C" w14:paraId="5E37410C" w14:textId="77777777" w:rsidTr="00831342">
        <w:tc>
          <w:tcPr>
            <w:tcW w:w="2263" w:type="dxa"/>
            <w:vAlign w:val="center"/>
          </w:tcPr>
          <w:p w14:paraId="713AB9D6" w14:textId="668801AC" w:rsidR="0074301C" w:rsidRPr="0074301C" w:rsidRDefault="0074301C" w:rsidP="00831342">
            <w:pPr>
              <w:spacing w:line="360" w:lineRule="auto"/>
              <w:rPr>
                <w:sz w:val="28"/>
                <w:szCs w:val="28"/>
              </w:rPr>
            </w:pPr>
            <w:r w:rsidRPr="0074301C">
              <w:rPr>
                <w:sz w:val="28"/>
                <w:szCs w:val="28"/>
              </w:rPr>
              <w:t>Stadium 0</w:t>
            </w:r>
          </w:p>
        </w:tc>
        <w:tc>
          <w:tcPr>
            <w:tcW w:w="2264" w:type="dxa"/>
            <w:vAlign w:val="center"/>
          </w:tcPr>
          <w:p w14:paraId="74F83E66" w14:textId="032671BB" w:rsidR="0074301C" w:rsidRDefault="00327133" w:rsidP="00831342">
            <w:pPr>
              <w:spacing w:line="360" w:lineRule="auto"/>
              <w:rPr>
                <w:b/>
                <w:bCs/>
                <w:sz w:val="28"/>
                <w:szCs w:val="28"/>
                <w:u w:val="single"/>
              </w:rPr>
            </w:pPr>
            <w:r>
              <w:rPr>
                <w:b/>
                <w:bCs/>
                <w:sz w:val="28"/>
                <w:szCs w:val="28"/>
                <w:u w:val="single"/>
              </w:rPr>
              <w:t xml:space="preserve">Tis (in </w:t>
            </w:r>
            <w:proofErr w:type="spellStart"/>
            <w:r>
              <w:rPr>
                <w:b/>
                <w:bCs/>
                <w:sz w:val="28"/>
                <w:szCs w:val="28"/>
                <w:u w:val="single"/>
              </w:rPr>
              <w:t>situ</w:t>
            </w:r>
            <w:proofErr w:type="spellEnd"/>
            <w:r>
              <w:rPr>
                <w:b/>
                <w:bCs/>
                <w:sz w:val="28"/>
                <w:szCs w:val="28"/>
                <w:u w:val="single"/>
              </w:rPr>
              <w:t>)</w:t>
            </w:r>
          </w:p>
        </w:tc>
        <w:tc>
          <w:tcPr>
            <w:tcW w:w="2264" w:type="dxa"/>
            <w:vAlign w:val="center"/>
          </w:tcPr>
          <w:p w14:paraId="727ED267" w14:textId="2B6EA07F" w:rsidR="0074301C" w:rsidRDefault="0021283A" w:rsidP="00831342">
            <w:pPr>
              <w:spacing w:line="360" w:lineRule="auto"/>
              <w:rPr>
                <w:b/>
                <w:bCs/>
                <w:sz w:val="28"/>
                <w:szCs w:val="28"/>
                <w:u w:val="single"/>
              </w:rPr>
            </w:pPr>
            <w:r>
              <w:rPr>
                <w:b/>
                <w:bCs/>
                <w:sz w:val="28"/>
                <w:szCs w:val="28"/>
                <w:u w:val="single"/>
              </w:rPr>
              <w:t>N0</w:t>
            </w:r>
          </w:p>
        </w:tc>
        <w:tc>
          <w:tcPr>
            <w:tcW w:w="2264" w:type="dxa"/>
            <w:vAlign w:val="center"/>
          </w:tcPr>
          <w:p w14:paraId="065AA34C" w14:textId="7DA07C56" w:rsidR="0074301C" w:rsidRDefault="00DB7DE9" w:rsidP="00831342">
            <w:pPr>
              <w:spacing w:line="360" w:lineRule="auto"/>
              <w:rPr>
                <w:b/>
                <w:bCs/>
                <w:sz w:val="28"/>
                <w:szCs w:val="28"/>
                <w:u w:val="single"/>
              </w:rPr>
            </w:pPr>
            <w:r>
              <w:rPr>
                <w:b/>
                <w:bCs/>
                <w:sz w:val="28"/>
                <w:szCs w:val="28"/>
                <w:u w:val="single"/>
              </w:rPr>
              <w:t>M0</w:t>
            </w:r>
          </w:p>
        </w:tc>
      </w:tr>
      <w:tr w:rsidR="0074301C" w14:paraId="2759EDA7" w14:textId="77777777" w:rsidTr="00831342">
        <w:tc>
          <w:tcPr>
            <w:tcW w:w="2263" w:type="dxa"/>
            <w:vAlign w:val="center"/>
          </w:tcPr>
          <w:p w14:paraId="08C74A2C" w14:textId="5D279489" w:rsidR="0074301C" w:rsidRPr="0074301C" w:rsidRDefault="0074301C" w:rsidP="00831342">
            <w:pPr>
              <w:spacing w:line="360" w:lineRule="auto"/>
              <w:rPr>
                <w:sz w:val="28"/>
                <w:szCs w:val="28"/>
              </w:rPr>
            </w:pPr>
            <w:r w:rsidRPr="0074301C">
              <w:rPr>
                <w:sz w:val="28"/>
                <w:szCs w:val="28"/>
              </w:rPr>
              <w:t>Stadium IA</w:t>
            </w:r>
          </w:p>
        </w:tc>
        <w:tc>
          <w:tcPr>
            <w:tcW w:w="2264" w:type="dxa"/>
            <w:vAlign w:val="center"/>
          </w:tcPr>
          <w:p w14:paraId="6075212C" w14:textId="2D97C038" w:rsidR="0074301C" w:rsidRDefault="00327133" w:rsidP="00831342">
            <w:pPr>
              <w:spacing w:line="360" w:lineRule="auto"/>
              <w:rPr>
                <w:b/>
                <w:bCs/>
                <w:sz w:val="28"/>
                <w:szCs w:val="28"/>
                <w:u w:val="single"/>
              </w:rPr>
            </w:pPr>
            <w:r>
              <w:rPr>
                <w:b/>
                <w:bCs/>
                <w:sz w:val="28"/>
                <w:szCs w:val="28"/>
                <w:u w:val="single"/>
              </w:rPr>
              <w:t>T1</w:t>
            </w:r>
          </w:p>
        </w:tc>
        <w:tc>
          <w:tcPr>
            <w:tcW w:w="2264" w:type="dxa"/>
            <w:vAlign w:val="center"/>
          </w:tcPr>
          <w:p w14:paraId="08866EC1" w14:textId="53D5CBC6" w:rsidR="0074301C" w:rsidRDefault="0021283A" w:rsidP="00831342">
            <w:pPr>
              <w:spacing w:line="360" w:lineRule="auto"/>
              <w:rPr>
                <w:b/>
                <w:bCs/>
                <w:sz w:val="28"/>
                <w:szCs w:val="28"/>
                <w:u w:val="single"/>
              </w:rPr>
            </w:pPr>
            <w:r>
              <w:rPr>
                <w:b/>
                <w:bCs/>
                <w:sz w:val="28"/>
                <w:szCs w:val="28"/>
                <w:u w:val="single"/>
              </w:rPr>
              <w:t>N0</w:t>
            </w:r>
          </w:p>
        </w:tc>
        <w:tc>
          <w:tcPr>
            <w:tcW w:w="2264" w:type="dxa"/>
            <w:vAlign w:val="center"/>
          </w:tcPr>
          <w:p w14:paraId="28538675" w14:textId="373E9BF0" w:rsidR="0074301C" w:rsidRDefault="00DB7DE9" w:rsidP="00831342">
            <w:pPr>
              <w:spacing w:line="360" w:lineRule="auto"/>
              <w:rPr>
                <w:b/>
                <w:bCs/>
                <w:sz w:val="28"/>
                <w:szCs w:val="28"/>
                <w:u w:val="single"/>
              </w:rPr>
            </w:pPr>
            <w:r>
              <w:rPr>
                <w:b/>
                <w:bCs/>
                <w:sz w:val="28"/>
                <w:szCs w:val="28"/>
                <w:u w:val="single"/>
              </w:rPr>
              <w:t>M0</w:t>
            </w:r>
          </w:p>
        </w:tc>
      </w:tr>
      <w:tr w:rsidR="0074301C" w14:paraId="729AB4CA" w14:textId="77777777" w:rsidTr="00831342">
        <w:tc>
          <w:tcPr>
            <w:tcW w:w="2263" w:type="dxa"/>
            <w:vAlign w:val="center"/>
          </w:tcPr>
          <w:p w14:paraId="3FFEED85" w14:textId="5B8AEA0D" w:rsidR="0074301C" w:rsidRPr="0074301C" w:rsidRDefault="0074301C" w:rsidP="00831342">
            <w:pPr>
              <w:spacing w:line="360" w:lineRule="auto"/>
              <w:rPr>
                <w:sz w:val="28"/>
                <w:szCs w:val="28"/>
              </w:rPr>
            </w:pPr>
            <w:r w:rsidRPr="0074301C">
              <w:rPr>
                <w:sz w:val="28"/>
                <w:szCs w:val="28"/>
              </w:rPr>
              <w:t>Stadium IB</w:t>
            </w:r>
          </w:p>
        </w:tc>
        <w:tc>
          <w:tcPr>
            <w:tcW w:w="2264" w:type="dxa"/>
            <w:vAlign w:val="center"/>
          </w:tcPr>
          <w:p w14:paraId="31EAD697" w14:textId="29790605" w:rsidR="00F102BC" w:rsidRDefault="00327133" w:rsidP="00831342">
            <w:pPr>
              <w:spacing w:line="360" w:lineRule="auto"/>
              <w:rPr>
                <w:b/>
                <w:bCs/>
                <w:sz w:val="28"/>
                <w:szCs w:val="28"/>
                <w:u w:val="single"/>
              </w:rPr>
            </w:pPr>
            <w:r>
              <w:rPr>
                <w:b/>
                <w:bCs/>
                <w:sz w:val="28"/>
                <w:szCs w:val="28"/>
                <w:u w:val="single"/>
              </w:rPr>
              <w:t>T0, T1</w:t>
            </w:r>
          </w:p>
        </w:tc>
        <w:tc>
          <w:tcPr>
            <w:tcW w:w="2264" w:type="dxa"/>
            <w:vAlign w:val="center"/>
          </w:tcPr>
          <w:p w14:paraId="19373F71" w14:textId="634333E3" w:rsidR="0074301C" w:rsidRDefault="000B363A" w:rsidP="00831342">
            <w:pPr>
              <w:spacing w:line="360" w:lineRule="auto"/>
              <w:rPr>
                <w:b/>
                <w:bCs/>
                <w:sz w:val="28"/>
                <w:szCs w:val="28"/>
                <w:u w:val="single"/>
              </w:rPr>
            </w:pPr>
            <w:r>
              <w:rPr>
                <w:b/>
                <w:bCs/>
                <w:sz w:val="28"/>
                <w:szCs w:val="28"/>
                <w:u w:val="single"/>
              </w:rPr>
              <w:t>N1mi</w:t>
            </w:r>
          </w:p>
        </w:tc>
        <w:tc>
          <w:tcPr>
            <w:tcW w:w="2264" w:type="dxa"/>
            <w:vAlign w:val="center"/>
          </w:tcPr>
          <w:p w14:paraId="77898AB2" w14:textId="77F10B58" w:rsidR="0074301C" w:rsidRDefault="00DB7DE9" w:rsidP="00831342">
            <w:pPr>
              <w:spacing w:line="360" w:lineRule="auto"/>
              <w:rPr>
                <w:b/>
                <w:bCs/>
                <w:sz w:val="28"/>
                <w:szCs w:val="28"/>
                <w:u w:val="single"/>
              </w:rPr>
            </w:pPr>
            <w:r>
              <w:rPr>
                <w:b/>
                <w:bCs/>
                <w:sz w:val="28"/>
                <w:szCs w:val="28"/>
                <w:u w:val="single"/>
              </w:rPr>
              <w:t>M0</w:t>
            </w:r>
          </w:p>
        </w:tc>
      </w:tr>
      <w:tr w:rsidR="0074301C" w14:paraId="3E66B4A9" w14:textId="77777777" w:rsidTr="00831342">
        <w:tc>
          <w:tcPr>
            <w:tcW w:w="2263" w:type="dxa"/>
            <w:vAlign w:val="center"/>
          </w:tcPr>
          <w:p w14:paraId="34169967" w14:textId="57DE0D15" w:rsidR="0074301C" w:rsidRPr="0074301C" w:rsidRDefault="0074301C" w:rsidP="00831342">
            <w:pPr>
              <w:spacing w:line="360" w:lineRule="auto"/>
              <w:rPr>
                <w:sz w:val="28"/>
                <w:szCs w:val="28"/>
              </w:rPr>
            </w:pPr>
            <w:r w:rsidRPr="0074301C">
              <w:rPr>
                <w:sz w:val="28"/>
                <w:szCs w:val="28"/>
              </w:rPr>
              <w:t>Stadium IIA</w:t>
            </w:r>
          </w:p>
        </w:tc>
        <w:tc>
          <w:tcPr>
            <w:tcW w:w="2264" w:type="dxa"/>
            <w:vAlign w:val="center"/>
          </w:tcPr>
          <w:p w14:paraId="52DF3C24" w14:textId="6EC3F62D" w:rsidR="0074301C" w:rsidRDefault="00F102BC" w:rsidP="00831342">
            <w:pPr>
              <w:spacing w:line="360" w:lineRule="auto"/>
              <w:rPr>
                <w:b/>
                <w:bCs/>
                <w:sz w:val="28"/>
                <w:szCs w:val="28"/>
                <w:u w:val="single"/>
              </w:rPr>
            </w:pPr>
            <w:r>
              <w:rPr>
                <w:b/>
                <w:bCs/>
                <w:sz w:val="28"/>
                <w:szCs w:val="28"/>
                <w:u w:val="single"/>
              </w:rPr>
              <w:t>T0, T1</w:t>
            </w:r>
          </w:p>
          <w:p w14:paraId="6207CD2C" w14:textId="09B21060" w:rsidR="00F102BC" w:rsidRDefault="00F102BC" w:rsidP="00831342">
            <w:pPr>
              <w:spacing w:line="360" w:lineRule="auto"/>
              <w:rPr>
                <w:b/>
                <w:bCs/>
                <w:sz w:val="28"/>
                <w:szCs w:val="28"/>
                <w:u w:val="single"/>
              </w:rPr>
            </w:pPr>
            <w:r>
              <w:rPr>
                <w:b/>
                <w:bCs/>
                <w:sz w:val="28"/>
                <w:szCs w:val="28"/>
                <w:u w:val="single"/>
              </w:rPr>
              <w:t>T2</w:t>
            </w:r>
          </w:p>
        </w:tc>
        <w:tc>
          <w:tcPr>
            <w:tcW w:w="2264" w:type="dxa"/>
            <w:vAlign w:val="center"/>
          </w:tcPr>
          <w:p w14:paraId="4E787C93" w14:textId="3C6FD37B" w:rsidR="0021283A" w:rsidRDefault="000B363A" w:rsidP="00831342">
            <w:pPr>
              <w:spacing w:line="360" w:lineRule="auto"/>
              <w:rPr>
                <w:b/>
                <w:bCs/>
                <w:sz w:val="28"/>
                <w:szCs w:val="28"/>
                <w:u w:val="single"/>
              </w:rPr>
            </w:pPr>
            <w:r>
              <w:rPr>
                <w:b/>
                <w:bCs/>
                <w:sz w:val="28"/>
                <w:szCs w:val="28"/>
                <w:u w:val="single"/>
              </w:rPr>
              <w:t>N1</w:t>
            </w:r>
          </w:p>
          <w:p w14:paraId="6056F922" w14:textId="66D9D976" w:rsidR="0074301C" w:rsidRDefault="0021283A" w:rsidP="00831342">
            <w:pPr>
              <w:spacing w:line="360" w:lineRule="auto"/>
              <w:rPr>
                <w:b/>
                <w:bCs/>
                <w:sz w:val="28"/>
                <w:szCs w:val="28"/>
                <w:u w:val="single"/>
              </w:rPr>
            </w:pPr>
            <w:r>
              <w:rPr>
                <w:b/>
                <w:bCs/>
                <w:sz w:val="28"/>
                <w:szCs w:val="28"/>
                <w:u w:val="single"/>
              </w:rPr>
              <w:t>N0</w:t>
            </w:r>
          </w:p>
        </w:tc>
        <w:tc>
          <w:tcPr>
            <w:tcW w:w="2264" w:type="dxa"/>
            <w:vAlign w:val="center"/>
          </w:tcPr>
          <w:p w14:paraId="3A6C9B97" w14:textId="77777777" w:rsidR="0074301C" w:rsidRDefault="00DB7DE9" w:rsidP="00831342">
            <w:pPr>
              <w:spacing w:line="360" w:lineRule="auto"/>
              <w:rPr>
                <w:b/>
                <w:bCs/>
                <w:sz w:val="28"/>
                <w:szCs w:val="28"/>
                <w:u w:val="single"/>
              </w:rPr>
            </w:pPr>
            <w:r>
              <w:rPr>
                <w:b/>
                <w:bCs/>
                <w:sz w:val="28"/>
                <w:szCs w:val="28"/>
                <w:u w:val="single"/>
              </w:rPr>
              <w:t>M0</w:t>
            </w:r>
          </w:p>
          <w:p w14:paraId="03A079A0" w14:textId="7399C738" w:rsidR="00DB7DE9" w:rsidRDefault="00DB7DE9" w:rsidP="00831342">
            <w:pPr>
              <w:spacing w:line="360" w:lineRule="auto"/>
              <w:rPr>
                <w:b/>
                <w:bCs/>
                <w:sz w:val="28"/>
                <w:szCs w:val="28"/>
                <w:u w:val="single"/>
              </w:rPr>
            </w:pPr>
            <w:r>
              <w:rPr>
                <w:b/>
                <w:bCs/>
                <w:sz w:val="28"/>
                <w:szCs w:val="28"/>
                <w:u w:val="single"/>
              </w:rPr>
              <w:t>M0</w:t>
            </w:r>
          </w:p>
        </w:tc>
      </w:tr>
      <w:tr w:rsidR="0074301C" w14:paraId="48BA9207" w14:textId="77777777" w:rsidTr="00831342">
        <w:tc>
          <w:tcPr>
            <w:tcW w:w="2263" w:type="dxa"/>
            <w:vAlign w:val="center"/>
          </w:tcPr>
          <w:p w14:paraId="052D8074" w14:textId="139862BE" w:rsidR="0074301C" w:rsidRPr="0074301C" w:rsidRDefault="0074301C" w:rsidP="00831342">
            <w:pPr>
              <w:spacing w:line="360" w:lineRule="auto"/>
              <w:rPr>
                <w:sz w:val="28"/>
                <w:szCs w:val="28"/>
              </w:rPr>
            </w:pPr>
            <w:r w:rsidRPr="0074301C">
              <w:rPr>
                <w:sz w:val="28"/>
                <w:szCs w:val="28"/>
              </w:rPr>
              <w:t>Stadium IIB</w:t>
            </w:r>
          </w:p>
        </w:tc>
        <w:tc>
          <w:tcPr>
            <w:tcW w:w="2264" w:type="dxa"/>
            <w:vAlign w:val="center"/>
          </w:tcPr>
          <w:p w14:paraId="73A70901" w14:textId="77777777" w:rsidR="0074301C" w:rsidRDefault="009E0AB7" w:rsidP="00831342">
            <w:pPr>
              <w:spacing w:line="360" w:lineRule="auto"/>
              <w:rPr>
                <w:b/>
                <w:bCs/>
                <w:sz w:val="28"/>
                <w:szCs w:val="28"/>
                <w:u w:val="single"/>
              </w:rPr>
            </w:pPr>
            <w:r>
              <w:rPr>
                <w:b/>
                <w:bCs/>
                <w:sz w:val="28"/>
                <w:szCs w:val="28"/>
                <w:u w:val="single"/>
              </w:rPr>
              <w:t>T2</w:t>
            </w:r>
          </w:p>
          <w:p w14:paraId="3DA59970" w14:textId="3A27621D" w:rsidR="009E0AB7" w:rsidRDefault="009E0AB7" w:rsidP="00831342">
            <w:pPr>
              <w:spacing w:line="360" w:lineRule="auto"/>
              <w:rPr>
                <w:b/>
                <w:bCs/>
                <w:sz w:val="28"/>
                <w:szCs w:val="28"/>
                <w:u w:val="single"/>
              </w:rPr>
            </w:pPr>
            <w:r>
              <w:rPr>
                <w:b/>
                <w:bCs/>
                <w:sz w:val="28"/>
                <w:szCs w:val="28"/>
                <w:u w:val="single"/>
              </w:rPr>
              <w:t>T3</w:t>
            </w:r>
          </w:p>
        </w:tc>
        <w:tc>
          <w:tcPr>
            <w:tcW w:w="2264" w:type="dxa"/>
            <w:vAlign w:val="center"/>
          </w:tcPr>
          <w:p w14:paraId="73F7C542" w14:textId="2910F31F" w:rsidR="0074301C" w:rsidRDefault="000B363A" w:rsidP="00831342">
            <w:pPr>
              <w:spacing w:line="360" w:lineRule="auto"/>
              <w:rPr>
                <w:b/>
                <w:bCs/>
                <w:sz w:val="28"/>
                <w:szCs w:val="28"/>
                <w:u w:val="single"/>
              </w:rPr>
            </w:pPr>
            <w:r>
              <w:rPr>
                <w:b/>
                <w:bCs/>
                <w:sz w:val="28"/>
                <w:szCs w:val="28"/>
                <w:u w:val="single"/>
              </w:rPr>
              <w:t>N1</w:t>
            </w:r>
          </w:p>
          <w:p w14:paraId="14FC397A" w14:textId="035762C1" w:rsidR="000B363A" w:rsidRDefault="000B363A" w:rsidP="00831342">
            <w:pPr>
              <w:spacing w:line="360" w:lineRule="auto"/>
              <w:rPr>
                <w:b/>
                <w:bCs/>
                <w:sz w:val="28"/>
                <w:szCs w:val="28"/>
                <w:u w:val="single"/>
              </w:rPr>
            </w:pPr>
            <w:r>
              <w:rPr>
                <w:b/>
                <w:bCs/>
                <w:sz w:val="28"/>
                <w:szCs w:val="28"/>
                <w:u w:val="single"/>
              </w:rPr>
              <w:t>N0</w:t>
            </w:r>
          </w:p>
        </w:tc>
        <w:tc>
          <w:tcPr>
            <w:tcW w:w="2264" w:type="dxa"/>
            <w:vAlign w:val="center"/>
          </w:tcPr>
          <w:p w14:paraId="66A3C554" w14:textId="77777777" w:rsidR="0074301C" w:rsidRDefault="00DB7DE9" w:rsidP="00831342">
            <w:pPr>
              <w:spacing w:line="360" w:lineRule="auto"/>
              <w:rPr>
                <w:b/>
                <w:bCs/>
                <w:sz w:val="28"/>
                <w:szCs w:val="28"/>
                <w:u w:val="single"/>
              </w:rPr>
            </w:pPr>
            <w:r>
              <w:rPr>
                <w:b/>
                <w:bCs/>
                <w:sz w:val="28"/>
                <w:szCs w:val="28"/>
                <w:u w:val="single"/>
              </w:rPr>
              <w:t>M0</w:t>
            </w:r>
          </w:p>
          <w:p w14:paraId="2B35C45B" w14:textId="33D61D9B" w:rsidR="00DB7DE9" w:rsidRDefault="00DB7DE9" w:rsidP="00831342">
            <w:pPr>
              <w:spacing w:line="360" w:lineRule="auto"/>
              <w:rPr>
                <w:b/>
                <w:bCs/>
                <w:sz w:val="28"/>
                <w:szCs w:val="28"/>
                <w:u w:val="single"/>
              </w:rPr>
            </w:pPr>
            <w:r>
              <w:rPr>
                <w:b/>
                <w:bCs/>
                <w:sz w:val="28"/>
                <w:szCs w:val="28"/>
                <w:u w:val="single"/>
              </w:rPr>
              <w:t>M0</w:t>
            </w:r>
          </w:p>
        </w:tc>
      </w:tr>
      <w:tr w:rsidR="0074301C" w14:paraId="69DAF47A" w14:textId="77777777" w:rsidTr="00831342">
        <w:tc>
          <w:tcPr>
            <w:tcW w:w="2263" w:type="dxa"/>
            <w:vAlign w:val="center"/>
          </w:tcPr>
          <w:p w14:paraId="3880EE82" w14:textId="2F4D3E2C" w:rsidR="0074301C" w:rsidRPr="0074301C" w:rsidRDefault="0074301C" w:rsidP="00831342">
            <w:pPr>
              <w:spacing w:line="360" w:lineRule="auto"/>
              <w:rPr>
                <w:sz w:val="28"/>
                <w:szCs w:val="28"/>
              </w:rPr>
            </w:pPr>
            <w:r w:rsidRPr="0074301C">
              <w:rPr>
                <w:sz w:val="28"/>
                <w:szCs w:val="28"/>
              </w:rPr>
              <w:t>Stadium IIIA</w:t>
            </w:r>
          </w:p>
        </w:tc>
        <w:tc>
          <w:tcPr>
            <w:tcW w:w="2264" w:type="dxa"/>
            <w:vAlign w:val="center"/>
          </w:tcPr>
          <w:p w14:paraId="62BEDDD7" w14:textId="77777777" w:rsidR="0074301C" w:rsidRDefault="009E0AB7" w:rsidP="00831342">
            <w:pPr>
              <w:spacing w:line="360" w:lineRule="auto"/>
              <w:rPr>
                <w:b/>
                <w:bCs/>
                <w:sz w:val="28"/>
                <w:szCs w:val="28"/>
                <w:u w:val="single"/>
              </w:rPr>
            </w:pPr>
            <w:r>
              <w:rPr>
                <w:b/>
                <w:bCs/>
                <w:sz w:val="28"/>
                <w:szCs w:val="28"/>
                <w:u w:val="single"/>
              </w:rPr>
              <w:t>T0, T1, T2</w:t>
            </w:r>
          </w:p>
          <w:p w14:paraId="454AD482" w14:textId="00F7F21F" w:rsidR="009E0AB7" w:rsidRDefault="009E0AB7" w:rsidP="00831342">
            <w:pPr>
              <w:spacing w:line="360" w:lineRule="auto"/>
              <w:rPr>
                <w:b/>
                <w:bCs/>
                <w:sz w:val="28"/>
                <w:szCs w:val="28"/>
                <w:u w:val="single"/>
              </w:rPr>
            </w:pPr>
            <w:r>
              <w:rPr>
                <w:b/>
                <w:bCs/>
                <w:sz w:val="28"/>
                <w:szCs w:val="28"/>
                <w:u w:val="single"/>
              </w:rPr>
              <w:t>T3</w:t>
            </w:r>
          </w:p>
        </w:tc>
        <w:tc>
          <w:tcPr>
            <w:tcW w:w="2264" w:type="dxa"/>
            <w:vAlign w:val="center"/>
          </w:tcPr>
          <w:p w14:paraId="60D5BB27" w14:textId="12477731" w:rsidR="00DD50B6" w:rsidRDefault="00DD50B6" w:rsidP="00831342">
            <w:pPr>
              <w:spacing w:line="360" w:lineRule="auto"/>
              <w:rPr>
                <w:b/>
                <w:bCs/>
                <w:sz w:val="28"/>
                <w:szCs w:val="28"/>
                <w:u w:val="single"/>
              </w:rPr>
            </w:pPr>
            <w:r>
              <w:rPr>
                <w:b/>
                <w:bCs/>
                <w:sz w:val="28"/>
                <w:szCs w:val="28"/>
                <w:u w:val="single"/>
              </w:rPr>
              <w:t>N2</w:t>
            </w:r>
          </w:p>
          <w:p w14:paraId="62C74C8D" w14:textId="59D9A618" w:rsidR="0074301C" w:rsidRDefault="00DD50B6" w:rsidP="00831342">
            <w:pPr>
              <w:spacing w:line="360" w:lineRule="auto"/>
              <w:rPr>
                <w:b/>
                <w:bCs/>
                <w:sz w:val="28"/>
                <w:szCs w:val="28"/>
                <w:u w:val="single"/>
              </w:rPr>
            </w:pPr>
            <w:r>
              <w:rPr>
                <w:b/>
                <w:bCs/>
                <w:sz w:val="28"/>
                <w:szCs w:val="28"/>
                <w:u w:val="single"/>
              </w:rPr>
              <w:t>N1, N2</w:t>
            </w:r>
          </w:p>
        </w:tc>
        <w:tc>
          <w:tcPr>
            <w:tcW w:w="2264" w:type="dxa"/>
            <w:vAlign w:val="center"/>
          </w:tcPr>
          <w:p w14:paraId="47CD76D2" w14:textId="77777777" w:rsidR="0074301C" w:rsidRDefault="00DB7DE9" w:rsidP="00831342">
            <w:pPr>
              <w:spacing w:line="360" w:lineRule="auto"/>
              <w:rPr>
                <w:b/>
                <w:bCs/>
                <w:sz w:val="28"/>
                <w:szCs w:val="28"/>
                <w:u w:val="single"/>
              </w:rPr>
            </w:pPr>
            <w:r>
              <w:rPr>
                <w:b/>
                <w:bCs/>
                <w:sz w:val="28"/>
                <w:szCs w:val="28"/>
                <w:u w:val="single"/>
              </w:rPr>
              <w:t>M0</w:t>
            </w:r>
          </w:p>
          <w:p w14:paraId="12D0A873" w14:textId="3054311A" w:rsidR="00DB7DE9" w:rsidRDefault="00DB7DE9" w:rsidP="00831342">
            <w:pPr>
              <w:spacing w:line="360" w:lineRule="auto"/>
              <w:rPr>
                <w:b/>
                <w:bCs/>
                <w:sz w:val="28"/>
                <w:szCs w:val="28"/>
                <w:u w:val="single"/>
              </w:rPr>
            </w:pPr>
            <w:r>
              <w:rPr>
                <w:b/>
                <w:bCs/>
                <w:sz w:val="28"/>
                <w:szCs w:val="28"/>
                <w:u w:val="single"/>
              </w:rPr>
              <w:t>M0</w:t>
            </w:r>
          </w:p>
        </w:tc>
      </w:tr>
      <w:tr w:rsidR="0074301C" w14:paraId="430CECA4" w14:textId="77777777" w:rsidTr="00831342">
        <w:tc>
          <w:tcPr>
            <w:tcW w:w="2263" w:type="dxa"/>
            <w:vAlign w:val="center"/>
          </w:tcPr>
          <w:p w14:paraId="0FE1EF13" w14:textId="58DD50E1" w:rsidR="0074301C" w:rsidRPr="0074301C" w:rsidRDefault="0074301C" w:rsidP="00831342">
            <w:pPr>
              <w:spacing w:line="360" w:lineRule="auto"/>
              <w:rPr>
                <w:sz w:val="28"/>
                <w:szCs w:val="28"/>
              </w:rPr>
            </w:pPr>
            <w:r w:rsidRPr="0074301C">
              <w:rPr>
                <w:sz w:val="28"/>
                <w:szCs w:val="28"/>
              </w:rPr>
              <w:t>Stadium IIIB</w:t>
            </w:r>
          </w:p>
        </w:tc>
        <w:tc>
          <w:tcPr>
            <w:tcW w:w="2264" w:type="dxa"/>
            <w:vAlign w:val="center"/>
          </w:tcPr>
          <w:p w14:paraId="699D5DF4" w14:textId="62C313FC" w:rsidR="0074301C" w:rsidRDefault="009E0AB7" w:rsidP="00831342">
            <w:pPr>
              <w:spacing w:line="360" w:lineRule="auto"/>
              <w:rPr>
                <w:b/>
                <w:bCs/>
                <w:sz w:val="28"/>
                <w:szCs w:val="28"/>
                <w:u w:val="single"/>
              </w:rPr>
            </w:pPr>
            <w:r>
              <w:rPr>
                <w:b/>
                <w:bCs/>
                <w:sz w:val="28"/>
                <w:szCs w:val="28"/>
                <w:u w:val="single"/>
              </w:rPr>
              <w:t>T4</w:t>
            </w:r>
          </w:p>
        </w:tc>
        <w:tc>
          <w:tcPr>
            <w:tcW w:w="2264" w:type="dxa"/>
            <w:vAlign w:val="center"/>
          </w:tcPr>
          <w:p w14:paraId="552A405E" w14:textId="23963E29" w:rsidR="0074301C" w:rsidRDefault="000B363A" w:rsidP="00831342">
            <w:pPr>
              <w:spacing w:line="360" w:lineRule="auto"/>
              <w:rPr>
                <w:b/>
                <w:bCs/>
                <w:sz w:val="28"/>
                <w:szCs w:val="28"/>
                <w:u w:val="single"/>
              </w:rPr>
            </w:pPr>
            <w:r>
              <w:rPr>
                <w:b/>
                <w:bCs/>
                <w:sz w:val="28"/>
                <w:szCs w:val="28"/>
                <w:u w:val="single"/>
              </w:rPr>
              <w:t>N0</w:t>
            </w:r>
            <w:r w:rsidR="00DB7DE9">
              <w:rPr>
                <w:b/>
                <w:bCs/>
                <w:sz w:val="28"/>
                <w:szCs w:val="28"/>
                <w:u w:val="single"/>
              </w:rPr>
              <w:t>, N1, N2</w:t>
            </w:r>
          </w:p>
        </w:tc>
        <w:tc>
          <w:tcPr>
            <w:tcW w:w="2264" w:type="dxa"/>
            <w:vAlign w:val="center"/>
          </w:tcPr>
          <w:p w14:paraId="50F4311C" w14:textId="28EC91FB" w:rsidR="0074301C" w:rsidRDefault="00DB7DE9" w:rsidP="00831342">
            <w:pPr>
              <w:spacing w:line="360" w:lineRule="auto"/>
              <w:rPr>
                <w:b/>
                <w:bCs/>
                <w:sz w:val="28"/>
                <w:szCs w:val="28"/>
                <w:u w:val="single"/>
              </w:rPr>
            </w:pPr>
            <w:r>
              <w:rPr>
                <w:b/>
                <w:bCs/>
                <w:sz w:val="28"/>
                <w:szCs w:val="28"/>
                <w:u w:val="single"/>
              </w:rPr>
              <w:t>M0</w:t>
            </w:r>
          </w:p>
        </w:tc>
      </w:tr>
      <w:tr w:rsidR="0074301C" w14:paraId="3B518A45" w14:textId="77777777" w:rsidTr="00831342">
        <w:tc>
          <w:tcPr>
            <w:tcW w:w="2263" w:type="dxa"/>
            <w:vAlign w:val="center"/>
          </w:tcPr>
          <w:p w14:paraId="61DF37E0" w14:textId="448C1D41" w:rsidR="0074301C" w:rsidRPr="0074301C" w:rsidRDefault="0074301C" w:rsidP="00831342">
            <w:pPr>
              <w:spacing w:line="360" w:lineRule="auto"/>
              <w:rPr>
                <w:sz w:val="28"/>
                <w:szCs w:val="28"/>
              </w:rPr>
            </w:pPr>
            <w:r w:rsidRPr="0074301C">
              <w:rPr>
                <w:sz w:val="28"/>
                <w:szCs w:val="28"/>
              </w:rPr>
              <w:t>Stadium IIIC</w:t>
            </w:r>
          </w:p>
        </w:tc>
        <w:tc>
          <w:tcPr>
            <w:tcW w:w="2264" w:type="dxa"/>
            <w:vAlign w:val="center"/>
          </w:tcPr>
          <w:p w14:paraId="4B6F8695" w14:textId="586D78A7" w:rsidR="0074301C" w:rsidRDefault="009E0AB7" w:rsidP="00831342">
            <w:pPr>
              <w:spacing w:line="360" w:lineRule="auto"/>
              <w:rPr>
                <w:b/>
                <w:bCs/>
                <w:sz w:val="28"/>
                <w:szCs w:val="28"/>
                <w:u w:val="single"/>
              </w:rPr>
            </w:pPr>
            <w:r>
              <w:rPr>
                <w:b/>
                <w:bCs/>
                <w:sz w:val="28"/>
                <w:szCs w:val="28"/>
                <w:u w:val="single"/>
              </w:rPr>
              <w:t>Jakékoliv T</w:t>
            </w:r>
          </w:p>
        </w:tc>
        <w:tc>
          <w:tcPr>
            <w:tcW w:w="2264" w:type="dxa"/>
            <w:vAlign w:val="center"/>
          </w:tcPr>
          <w:p w14:paraId="108AE5C9" w14:textId="785436E5" w:rsidR="0074301C" w:rsidRDefault="00DB7DE9" w:rsidP="00831342">
            <w:pPr>
              <w:spacing w:line="360" w:lineRule="auto"/>
              <w:rPr>
                <w:b/>
                <w:bCs/>
                <w:sz w:val="28"/>
                <w:szCs w:val="28"/>
                <w:u w:val="single"/>
              </w:rPr>
            </w:pPr>
            <w:r>
              <w:rPr>
                <w:b/>
                <w:bCs/>
                <w:sz w:val="28"/>
                <w:szCs w:val="28"/>
                <w:u w:val="single"/>
              </w:rPr>
              <w:t>N3</w:t>
            </w:r>
          </w:p>
        </w:tc>
        <w:tc>
          <w:tcPr>
            <w:tcW w:w="2264" w:type="dxa"/>
            <w:vAlign w:val="center"/>
          </w:tcPr>
          <w:p w14:paraId="3B9E19D3" w14:textId="16A9145E" w:rsidR="0074301C" w:rsidRDefault="00DB7DE9" w:rsidP="00831342">
            <w:pPr>
              <w:spacing w:line="360" w:lineRule="auto"/>
              <w:rPr>
                <w:b/>
                <w:bCs/>
                <w:sz w:val="28"/>
                <w:szCs w:val="28"/>
                <w:u w:val="single"/>
              </w:rPr>
            </w:pPr>
            <w:r>
              <w:rPr>
                <w:b/>
                <w:bCs/>
                <w:sz w:val="28"/>
                <w:szCs w:val="28"/>
                <w:u w:val="single"/>
              </w:rPr>
              <w:t>M0</w:t>
            </w:r>
          </w:p>
        </w:tc>
      </w:tr>
      <w:tr w:rsidR="0074301C" w14:paraId="2C3B3DAD" w14:textId="77777777" w:rsidTr="00831342">
        <w:trPr>
          <w:trHeight w:val="109"/>
        </w:trPr>
        <w:tc>
          <w:tcPr>
            <w:tcW w:w="2263" w:type="dxa"/>
            <w:vAlign w:val="center"/>
          </w:tcPr>
          <w:p w14:paraId="42325202" w14:textId="3266DDF9" w:rsidR="0074301C" w:rsidRPr="0074301C" w:rsidRDefault="0074301C" w:rsidP="00831342">
            <w:pPr>
              <w:spacing w:line="360" w:lineRule="auto"/>
              <w:rPr>
                <w:sz w:val="28"/>
                <w:szCs w:val="28"/>
              </w:rPr>
            </w:pPr>
            <w:r w:rsidRPr="0074301C">
              <w:rPr>
                <w:sz w:val="28"/>
                <w:szCs w:val="28"/>
              </w:rPr>
              <w:t>Stadium IV</w:t>
            </w:r>
          </w:p>
        </w:tc>
        <w:tc>
          <w:tcPr>
            <w:tcW w:w="2264" w:type="dxa"/>
            <w:vAlign w:val="center"/>
          </w:tcPr>
          <w:p w14:paraId="1F80E182" w14:textId="24015F39" w:rsidR="0074301C" w:rsidRDefault="009E0AB7" w:rsidP="00831342">
            <w:pPr>
              <w:spacing w:line="360" w:lineRule="auto"/>
              <w:rPr>
                <w:b/>
                <w:bCs/>
                <w:sz w:val="28"/>
                <w:szCs w:val="28"/>
                <w:u w:val="single"/>
              </w:rPr>
            </w:pPr>
            <w:r>
              <w:rPr>
                <w:b/>
                <w:bCs/>
                <w:sz w:val="28"/>
                <w:szCs w:val="28"/>
                <w:u w:val="single"/>
              </w:rPr>
              <w:t>Jakékoliv T</w:t>
            </w:r>
          </w:p>
        </w:tc>
        <w:tc>
          <w:tcPr>
            <w:tcW w:w="2264" w:type="dxa"/>
            <w:vAlign w:val="center"/>
          </w:tcPr>
          <w:p w14:paraId="2E57F658" w14:textId="5A667042" w:rsidR="0074301C" w:rsidRDefault="00DB7DE9" w:rsidP="00831342">
            <w:pPr>
              <w:spacing w:line="360" w:lineRule="auto"/>
              <w:rPr>
                <w:b/>
                <w:bCs/>
                <w:sz w:val="28"/>
                <w:szCs w:val="28"/>
                <w:u w:val="single"/>
              </w:rPr>
            </w:pPr>
            <w:r>
              <w:rPr>
                <w:b/>
                <w:bCs/>
                <w:sz w:val="28"/>
                <w:szCs w:val="28"/>
                <w:u w:val="single"/>
              </w:rPr>
              <w:t>Jakékoliv N</w:t>
            </w:r>
          </w:p>
        </w:tc>
        <w:tc>
          <w:tcPr>
            <w:tcW w:w="2264" w:type="dxa"/>
            <w:vAlign w:val="center"/>
          </w:tcPr>
          <w:p w14:paraId="7F9257B2" w14:textId="6F7F06E1" w:rsidR="0074301C" w:rsidRDefault="00DB7DE9" w:rsidP="00831342">
            <w:pPr>
              <w:spacing w:line="360" w:lineRule="auto"/>
              <w:rPr>
                <w:b/>
                <w:bCs/>
                <w:sz w:val="28"/>
                <w:szCs w:val="28"/>
                <w:u w:val="single"/>
              </w:rPr>
            </w:pPr>
            <w:r>
              <w:rPr>
                <w:b/>
                <w:bCs/>
                <w:sz w:val="28"/>
                <w:szCs w:val="28"/>
                <w:u w:val="single"/>
              </w:rPr>
              <w:t>M0</w:t>
            </w:r>
          </w:p>
        </w:tc>
      </w:tr>
    </w:tbl>
    <w:p w14:paraId="16D79F93" w14:textId="1A503B19" w:rsidR="0074301C" w:rsidRDefault="0074301C" w:rsidP="0074301C"/>
    <w:p w14:paraId="4E46B6D3" w14:textId="6485E10E" w:rsidR="00327133" w:rsidRDefault="00327133" w:rsidP="0074301C"/>
    <w:p w14:paraId="7F17C02E" w14:textId="77777777" w:rsidR="00327133" w:rsidRPr="0074301C" w:rsidRDefault="00327133" w:rsidP="0074301C"/>
    <w:sectPr w:rsidR="00327133" w:rsidRPr="0074301C" w:rsidSect="00774DAC">
      <w:footerReference w:type="default" r:id="rId40"/>
      <w:pgSz w:w="11900" w:h="16840"/>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EDAC" w14:textId="77777777" w:rsidR="00930821" w:rsidRDefault="00930821" w:rsidP="00896BAD">
      <w:r>
        <w:separator/>
      </w:r>
    </w:p>
  </w:endnote>
  <w:endnote w:type="continuationSeparator" w:id="0">
    <w:p w14:paraId="15D9ED00" w14:textId="77777777" w:rsidR="00930821" w:rsidRDefault="00930821" w:rsidP="0089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94769948"/>
      <w:docPartObj>
        <w:docPartGallery w:val="Page Numbers (Bottom of Page)"/>
        <w:docPartUnique/>
      </w:docPartObj>
    </w:sdtPr>
    <w:sdtEndPr>
      <w:rPr>
        <w:rStyle w:val="slostrnky"/>
      </w:rPr>
    </w:sdtEndPr>
    <w:sdtContent>
      <w:p w14:paraId="1E108536" w14:textId="12D4F4C5" w:rsidR="008F4C86" w:rsidRDefault="008F4C86" w:rsidP="008210A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4856F6D" w14:textId="77777777" w:rsidR="008F4C86" w:rsidRDefault="008F4C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7FBC" w14:textId="77777777" w:rsidR="00774DAC" w:rsidRDefault="00774DA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1891" w14:textId="458478F6" w:rsidR="008210AB" w:rsidRDefault="008210AB" w:rsidP="00AC77B0">
    <w:pPr>
      <w:pStyle w:val="Zpat"/>
      <w:framePr w:wrap="none" w:vAnchor="text" w:hAnchor="margin" w:xAlign="center" w:y="1"/>
      <w:rPr>
        <w:rStyle w:val="slostrnky"/>
      </w:rPr>
    </w:pPr>
  </w:p>
  <w:p w14:paraId="1B63A334" w14:textId="77777777" w:rsidR="00774DAC" w:rsidRDefault="00774D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09897888"/>
      <w:docPartObj>
        <w:docPartGallery w:val="Page Numbers (Bottom of Page)"/>
        <w:docPartUnique/>
      </w:docPartObj>
    </w:sdtPr>
    <w:sdtEndPr>
      <w:rPr>
        <w:rStyle w:val="slostrnky"/>
      </w:rPr>
    </w:sdtEndPr>
    <w:sdtContent>
      <w:p w14:paraId="30A15A42" w14:textId="6E07ED2E" w:rsidR="00F47B06" w:rsidRDefault="00F47B06" w:rsidP="00AC77B0">
        <w:pPr>
          <w:pStyle w:val="Zpat"/>
          <w:framePr w:wrap="none" w:vAnchor="text" w:hAnchor="margin" w:xAlign="center" w:y="1"/>
          <w:rPr>
            <w:rStyle w:val="slostrnky"/>
          </w:rPr>
        </w:pPr>
        <w:r w:rsidRPr="00F47B06">
          <w:rPr>
            <w:rStyle w:val="slostrnky"/>
            <w:rFonts w:ascii="Times New Roman" w:hAnsi="Times New Roman" w:cs="Times New Roman"/>
            <w:color w:val="000000" w:themeColor="text1"/>
          </w:rPr>
          <w:fldChar w:fldCharType="begin"/>
        </w:r>
        <w:r w:rsidRPr="00F47B06">
          <w:rPr>
            <w:rStyle w:val="slostrnky"/>
            <w:rFonts w:ascii="Times New Roman" w:hAnsi="Times New Roman" w:cs="Times New Roman"/>
            <w:color w:val="000000" w:themeColor="text1"/>
          </w:rPr>
          <w:instrText xml:space="preserve"> PAGE </w:instrText>
        </w:r>
        <w:r w:rsidRPr="00F47B06">
          <w:rPr>
            <w:rStyle w:val="slostrnky"/>
            <w:rFonts w:ascii="Times New Roman" w:hAnsi="Times New Roman" w:cs="Times New Roman"/>
            <w:color w:val="000000" w:themeColor="text1"/>
          </w:rPr>
          <w:fldChar w:fldCharType="separate"/>
        </w:r>
        <w:r w:rsidRPr="00F47B06">
          <w:rPr>
            <w:rStyle w:val="slostrnky"/>
            <w:rFonts w:ascii="Times New Roman" w:hAnsi="Times New Roman" w:cs="Times New Roman"/>
            <w:noProof/>
            <w:color w:val="000000" w:themeColor="text1"/>
          </w:rPr>
          <w:t>6</w:t>
        </w:r>
        <w:r w:rsidRPr="00F47B06">
          <w:rPr>
            <w:rStyle w:val="slostrnky"/>
            <w:rFonts w:ascii="Times New Roman" w:hAnsi="Times New Roman" w:cs="Times New Roman"/>
            <w:color w:val="000000" w:themeColor="text1"/>
          </w:rPr>
          <w:fldChar w:fldCharType="end"/>
        </w:r>
      </w:p>
    </w:sdtContent>
  </w:sdt>
  <w:p w14:paraId="36616DB6" w14:textId="77777777" w:rsidR="00F47B06" w:rsidRDefault="00F47B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678D" w14:textId="77777777" w:rsidR="00930821" w:rsidRDefault="00930821" w:rsidP="00896BAD">
      <w:r>
        <w:separator/>
      </w:r>
    </w:p>
  </w:footnote>
  <w:footnote w:type="continuationSeparator" w:id="0">
    <w:p w14:paraId="303D761D" w14:textId="77777777" w:rsidR="00930821" w:rsidRDefault="00930821" w:rsidP="0089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A17"/>
    <w:multiLevelType w:val="hybridMultilevel"/>
    <w:tmpl w:val="C5A4D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974C2"/>
    <w:multiLevelType w:val="hybridMultilevel"/>
    <w:tmpl w:val="ED7437A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963A2"/>
    <w:multiLevelType w:val="hybridMultilevel"/>
    <w:tmpl w:val="BD42085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F03375"/>
    <w:multiLevelType w:val="hybridMultilevel"/>
    <w:tmpl w:val="D1A0A284"/>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455AF6A6">
      <w:start w:val="1"/>
      <w:numFmt w:val="lowerLetter"/>
      <w:lvlText w:val="%3."/>
      <w:lvlJc w:val="left"/>
      <w:pPr>
        <w:ind w:left="14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67F98"/>
    <w:multiLevelType w:val="hybridMultilevel"/>
    <w:tmpl w:val="1D48AF06"/>
    <w:lvl w:ilvl="0" w:tplc="04050011">
      <w:start w:val="1"/>
      <w:numFmt w:val="decimal"/>
      <w:lvlText w:val="%1)"/>
      <w:lvlJc w:val="left"/>
      <w:pPr>
        <w:ind w:left="720"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C133B9"/>
    <w:multiLevelType w:val="hybridMultilevel"/>
    <w:tmpl w:val="9A0400E2"/>
    <w:lvl w:ilvl="0" w:tplc="0405000F">
      <w:start w:val="1"/>
      <w:numFmt w:val="decimal"/>
      <w:lvlText w:val="%1."/>
      <w:lvlJc w:val="left"/>
      <w:pPr>
        <w:ind w:left="720" w:hanging="360"/>
      </w:pPr>
      <w:rPr>
        <w:rFonts w:hint="default"/>
      </w:rPr>
    </w:lvl>
    <w:lvl w:ilvl="1" w:tplc="49ACC418">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0055B5"/>
    <w:multiLevelType w:val="hybridMultilevel"/>
    <w:tmpl w:val="424CAFAE"/>
    <w:lvl w:ilvl="0" w:tplc="FD4E62DE">
      <w:start w:val="1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190070"/>
    <w:multiLevelType w:val="hybridMultilevel"/>
    <w:tmpl w:val="D1C2A26E"/>
    <w:lvl w:ilvl="0" w:tplc="D008527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5B53CF"/>
    <w:multiLevelType w:val="hybridMultilevel"/>
    <w:tmpl w:val="AA808694"/>
    <w:lvl w:ilvl="0" w:tplc="FFFFFFFF">
      <w:start w:val="1"/>
      <w:numFmt w:val="upperLetter"/>
      <w:lvlText w:val="%1."/>
      <w:lvlJc w:val="left"/>
      <w:pPr>
        <w:ind w:left="720" w:hanging="360"/>
      </w:pPr>
      <w:rPr>
        <w:rFonts w:hint="default"/>
      </w:rPr>
    </w:lvl>
    <w:lvl w:ilvl="1" w:tplc="172C6BFE">
      <w:start w:val="1"/>
      <w:numFmt w:val="decimal"/>
      <w:lvlText w:val="%2)"/>
      <w:lvlJc w:val="left"/>
      <w:pPr>
        <w:ind w:left="1440" w:hanging="360"/>
      </w:pPr>
      <w:rPr>
        <w:rFonts w:ascii="Times New Roman" w:hAnsi="Times New Roman" w:cs="Times New Roman" w:hint="default"/>
        <w:b w:val="0"/>
        <w:bCs w:val="0"/>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F01EDC"/>
    <w:multiLevelType w:val="hybridMultilevel"/>
    <w:tmpl w:val="64241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F62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E03D86"/>
    <w:multiLevelType w:val="hybridMultilevel"/>
    <w:tmpl w:val="FC34EE7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FD0E00"/>
    <w:multiLevelType w:val="hybridMultilevel"/>
    <w:tmpl w:val="58342D16"/>
    <w:lvl w:ilvl="0" w:tplc="DCF0A426">
      <w:start w:val="1"/>
      <w:numFmt w:val="decimal"/>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E0C1401"/>
    <w:multiLevelType w:val="multilevel"/>
    <w:tmpl w:val="1B2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754E2"/>
    <w:multiLevelType w:val="hybridMultilevel"/>
    <w:tmpl w:val="477AA02C"/>
    <w:lvl w:ilvl="0" w:tplc="FFFFFFFF">
      <w:start w:val="10"/>
      <w:numFmt w:val="bullet"/>
      <w:lvlText w:val="-"/>
      <w:lvlJc w:val="left"/>
      <w:pPr>
        <w:ind w:left="720" w:hanging="360"/>
      </w:pPr>
      <w:rPr>
        <w:rFonts w:ascii="Calibri" w:eastAsiaTheme="minorHAnsi" w:hAnsi="Calibri" w:cstheme="minorBidi" w:hint="default"/>
      </w:rPr>
    </w:lvl>
    <w:lvl w:ilvl="1" w:tplc="FD4E62DE">
      <w:start w:val="10"/>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1B3438"/>
    <w:multiLevelType w:val="hybridMultilevel"/>
    <w:tmpl w:val="31D28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0051B6"/>
    <w:multiLevelType w:val="hybridMultilevel"/>
    <w:tmpl w:val="139CB57C"/>
    <w:lvl w:ilvl="0" w:tplc="FFFFFFFF">
      <w:start w:val="10"/>
      <w:numFmt w:val="bullet"/>
      <w:lvlText w:val="-"/>
      <w:lvlJc w:val="left"/>
      <w:pPr>
        <w:ind w:left="720" w:hanging="360"/>
      </w:pPr>
      <w:rPr>
        <w:rFonts w:ascii="Calibri" w:eastAsiaTheme="minorHAnsi" w:hAnsi="Calibri" w:cstheme="minorBidi" w:hint="default"/>
      </w:rPr>
    </w:lvl>
    <w:lvl w:ilvl="1" w:tplc="0405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E4328C"/>
    <w:multiLevelType w:val="multilevel"/>
    <w:tmpl w:val="546C30D0"/>
    <w:lvl w:ilvl="0">
      <w:start w:val="1"/>
      <w:numFmt w:val="decimal"/>
      <w:lvlText w:val="%1."/>
      <w:lvlJc w:val="left"/>
      <w:pPr>
        <w:ind w:left="360" w:hanging="360"/>
      </w:pPr>
      <w:rPr>
        <w:rFonts w:ascii="Arial" w:hAnsi="Arial" w:cs="Arial" w:hint="default"/>
        <w:b/>
        <w:bCs/>
        <w:color w:val="000000" w:themeColor="text1"/>
        <w:sz w:val="32"/>
        <w:szCs w:val="32"/>
      </w:rPr>
    </w:lvl>
    <w:lvl w:ilvl="1">
      <w:start w:val="1"/>
      <w:numFmt w:val="decimal"/>
      <w:lvlText w:val="%1.%2."/>
      <w:lvlJc w:val="left"/>
      <w:pPr>
        <w:ind w:left="792" w:hanging="432"/>
      </w:pPr>
      <w:rPr>
        <w:rFonts w:hint="default"/>
        <w:b/>
        <w:bCs/>
        <w:color w:val="000000" w:themeColor="text1"/>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18652A"/>
    <w:multiLevelType w:val="hybridMultilevel"/>
    <w:tmpl w:val="FCA27F1C"/>
    <w:lvl w:ilvl="0" w:tplc="DED2BF1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870680"/>
    <w:multiLevelType w:val="hybridMultilevel"/>
    <w:tmpl w:val="535A3D20"/>
    <w:lvl w:ilvl="0" w:tplc="BF187CAC">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C43404"/>
    <w:multiLevelType w:val="hybridMultilevel"/>
    <w:tmpl w:val="D6C6088A"/>
    <w:lvl w:ilvl="0" w:tplc="D10AF52A">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4034976"/>
    <w:multiLevelType w:val="hybridMultilevel"/>
    <w:tmpl w:val="63D425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1D6E32"/>
    <w:multiLevelType w:val="multilevel"/>
    <w:tmpl w:val="8A1A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B3C8F"/>
    <w:multiLevelType w:val="hybridMultilevel"/>
    <w:tmpl w:val="9DF08074"/>
    <w:lvl w:ilvl="0" w:tplc="51105C3A">
      <w:start w:val="1"/>
      <w:numFmt w:val="decimal"/>
      <w:lvlText w:val="%1."/>
      <w:lvlJc w:val="left"/>
      <w:pPr>
        <w:ind w:left="720" w:hanging="360"/>
      </w:pPr>
      <w:rPr>
        <w:rFonts w:ascii="Arial" w:hAnsi="Arial" w:cs="Arial" w:hint="default"/>
        <w:b/>
        <w:bCs/>
        <w:color w:val="000000" w:themeColor="text1"/>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656A7B"/>
    <w:multiLevelType w:val="multilevel"/>
    <w:tmpl w:val="877E580C"/>
    <w:lvl w:ilvl="0">
      <w:start w:val="1"/>
      <w:numFmt w:val="decimal"/>
      <w:lvlText w:val="%1."/>
      <w:lvlJc w:val="left"/>
      <w:pPr>
        <w:ind w:left="360" w:hanging="360"/>
      </w:pPr>
      <w:rPr>
        <w:rFonts w:ascii="Times New Roman" w:hAnsi="Times New Roman" w:cs="Times New Roman" w:hint="default"/>
        <w:b/>
        <w:bCs/>
        <w:color w:val="000000" w:themeColor="text1"/>
        <w:sz w:val="32"/>
        <w:szCs w:val="32"/>
      </w:rPr>
    </w:lvl>
    <w:lvl w:ilvl="1">
      <w:start w:val="1"/>
      <w:numFmt w:val="decimal"/>
      <w:lvlText w:val="%1.%2."/>
      <w:lvlJc w:val="left"/>
      <w:pPr>
        <w:ind w:left="792" w:hanging="432"/>
      </w:pPr>
      <w:rPr>
        <w:rFonts w:hint="default"/>
        <w:b/>
        <w:bCs/>
        <w:color w:val="000000" w:themeColor="text1"/>
        <w:sz w:val="28"/>
        <w:szCs w:val="28"/>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21782E"/>
    <w:multiLevelType w:val="hybridMultilevel"/>
    <w:tmpl w:val="D9B6B8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01FB1"/>
    <w:multiLevelType w:val="hybridMultilevel"/>
    <w:tmpl w:val="18EA30B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5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275547"/>
    <w:multiLevelType w:val="hybridMultilevel"/>
    <w:tmpl w:val="BA248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443A8B"/>
    <w:multiLevelType w:val="hybridMultilevel"/>
    <w:tmpl w:val="207201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C84F5B"/>
    <w:multiLevelType w:val="hybridMultilevel"/>
    <w:tmpl w:val="96223150"/>
    <w:lvl w:ilvl="0" w:tplc="03AE6CCE">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6502B82"/>
    <w:multiLevelType w:val="hybridMultilevel"/>
    <w:tmpl w:val="B96C1D7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5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C122C2"/>
    <w:multiLevelType w:val="multilevel"/>
    <w:tmpl w:val="32CA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176304"/>
    <w:multiLevelType w:val="hybridMultilevel"/>
    <w:tmpl w:val="E6A630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70091C"/>
    <w:multiLevelType w:val="hybridMultilevel"/>
    <w:tmpl w:val="7E867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5496618">
    <w:abstractNumId w:val="31"/>
  </w:num>
  <w:num w:numId="2" w16cid:durableId="657269216">
    <w:abstractNumId w:val="23"/>
  </w:num>
  <w:num w:numId="3" w16cid:durableId="346757846">
    <w:abstractNumId w:val="24"/>
  </w:num>
  <w:num w:numId="4" w16cid:durableId="40322540">
    <w:abstractNumId w:val="6"/>
  </w:num>
  <w:num w:numId="5" w16cid:durableId="2119055425">
    <w:abstractNumId w:val="10"/>
  </w:num>
  <w:num w:numId="6" w16cid:durableId="760833804">
    <w:abstractNumId w:val="25"/>
  </w:num>
  <w:num w:numId="7" w16cid:durableId="2144619180">
    <w:abstractNumId w:val="17"/>
  </w:num>
  <w:num w:numId="8" w16cid:durableId="1588033678">
    <w:abstractNumId w:val="7"/>
  </w:num>
  <w:num w:numId="9" w16cid:durableId="1418599347">
    <w:abstractNumId w:val="12"/>
  </w:num>
  <w:num w:numId="10" w16cid:durableId="2074429904">
    <w:abstractNumId w:val="13"/>
  </w:num>
  <w:num w:numId="11" w16cid:durableId="403918878">
    <w:abstractNumId w:val="28"/>
  </w:num>
  <w:num w:numId="12" w16cid:durableId="823089403">
    <w:abstractNumId w:val="4"/>
  </w:num>
  <w:num w:numId="13" w16cid:durableId="1507480441">
    <w:abstractNumId w:val="29"/>
  </w:num>
  <w:num w:numId="14" w16cid:durableId="853686828">
    <w:abstractNumId w:val="27"/>
  </w:num>
  <w:num w:numId="15" w16cid:durableId="215513206">
    <w:abstractNumId w:val="19"/>
  </w:num>
  <w:num w:numId="16" w16cid:durableId="2026438795">
    <w:abstractNumId w:val="1"/>
  </w:num>
  <w:num w:numId="17" w16cid:durableId="1133055519">
    <w:abstractNumId w:val="15"/>
  </w:num>
  <w:num w:numId="18" w16cid:durableId="1193110774">
    <w:abstractNumId w:val="0"/>
  </w:num>
  <w:num w:numId="19" w16cid:durableId="1340811049">
    <w:abstractNumId w:val="9"/>
  </w:num>
  <w:num w:numId="20" w16cid:durableId="386494010">
    <w:abstractNumId w:val="33"/>
  </w:num>
  <w:num w:numId="21" w16cid:durableId="167912594">
    <w:abstractNumId w:val="22"/>
  </w:num>
  <w:num w:numId="22" w16cid:durableId="1823544357">
    <w:abstractNumId w:val="5"/>
  </w:num>
  <w:num w:numId="23" w16cid:durableId="302467928">
    <w:abstractNumId w:val="32"/>
  </w:num>
  <w:num w:numId="24" w16cid:durableId="1042246117">
    <w:abstractNumId w:val="2"/>
  </w:num>
  <w:num w:numId="25" w16cid:durableId="1012074946">
    <w:abstractNumId w:val="21"/>
  </w:num>
  <w:num w:numId="26" w16cid:durableId="207884514">
    <w:abstractNumId w:val="11"/>
  </w:num>
  <w:num w:numId="27" w16cid:durableId="1756121363">
    <w:abstractNumId w:val="30"/>
  </w:num>
  <w:num w:numId="28" w16cid:durableId="1953435841">
    <w:abstractNumId w:val="26"/>
  </w:num>
  <w:num w:numId="29" w16cid:durableId="444925540">
    <w:abstractNumId w:val="3"/>
  </w:num>
  <w:num w:numId="30" w16cid:durableId="738673700">
    <w:abstractNumId w:val="8"/>
  </w:num>
  <w:num w:numId="31" w16cid:durableId="1048844896">
    <w:abstractNumId w:val="20"/>
  </w:num>
  <w:num w:numId="32" w16cid:durableId="1343164872">
    <w:abstractNumId w:val="18"/>
  </w:num>
  <w:num w:numId="33" w16cid:durableId="1765032082">
    <w:abstractNumId w:val="16"/>
  </w:num>
  <w:num w:numId="34" w16cid:durableId="1115323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87"/>
    <w:rsid w:val="00000CFC"/>
    <w:rsid w:val="000011DF"/>
    <w:rsid w:val="00001FBE"/>
    <w:rsid w:val="00002BD3"/>
    <w:rsid w:val="00007EDD"/>
    <w:rsid w:val="00007FD5"/>
    <w:rsid w:val="00013F25"/>
    <w:rsid w:val="00013F49"/>
    <w:rsid w:val="00014322"/>
    <w:rsid w:val="0001745C"/>
    <w:rsid w:val="000222B5"/>
    <w:rsid w:val="00022FB1"/>
    <w:rsid w:val="00023BAF"/>
    <w:rsid w:val="00023F74"/>
    <w:rsid w:val="00024661"/>
    <w:rsid w:val="000246A1"/>
    <w:rsid w:val="00025A9B"/>
    <w:rsid w:val="000263FB"/>
    <w:rsid w:val="0003049A"/>
    <w:rsid w:val="00032E6F"/>
    <w:rsid w:val="00034902"/>
    <w:rsid w:val="00034D0B"/>
    <w:rsid w:val="000350C6"/>
    <w:rsid w:val="000357DB"/>
    <w:rsid w:val="00035841"/>
    <w:rsid w:val="00037D57"/>
    <w:rsid w:val="000406C6"/>
    <w:rsid w:val="00041B67"/>
    <w:rsid w:val="00042E29"/>
    <w:rsid w:val="00043B15"/>
    <w:rsid w:val="0004403A"/>
    <w:rsid w:val="00044ABB"/>
    <w:rsid w:val="00047DC6"/>
    <w:rsid w:val="00052989"/>
    <w:rsid w:val="00054C58"/>
    <w:rsid w:val="00055498"/>
    <w:rsid w:val="00055562"/>
    <w:rsid w:val="00055E56"/>
    <w:rsid w:val="00057137"/>
    <w:rsid w:val="000573E3"/>
    <w:rsid w:val="00057541"/>
    <w:rsid w:val="00062849"/>
    <w:rsid w:val="00064CFD"/>
    <w:rsid w:val="00065589"/>
    <w:rsid w:val="00065614"/>
    <w:rsid w:val="000737F7"/>
    <w:rsid w:val="0007567B"/>
    <w:rsid w:val="000759F5"/>
    <w:rsid w:val="00075D73"/>
    <w:rsid w:val="000762B0"/>
    <w:rsid w:val="000768E5"/>
    <w:rsid w:val="0007753E"/>
    <w:rsid w:val="00077A56"/>
    <w:rsid w:val="000825CD"/>
    <w:rsid w:val="00082A97"/>
    <w:rsid w:val="00082BE9"/>
    <w:rsid w:val="00084376"/>
    <w:rsid w:val="000849DB"/>
    <w:rsid w:val="00084E7A"/>
    <w:rsid w:val="00085F9F"/>
    <w:rsid w:val="00087DF4"/>
    <w:rsid w:val="00090505"/>
    <w:rsid w:val="00091EB3"/>
    <w:rsid w:val="00092001"/>
    <w:rsid w:val="000934FD"/>
    <w:rsid w:val="00093DE1"/>
    <w:rsid w:val="000953F3"/>
    <w:rsid w:val="000978E5"/>
    <w:rsid w:val="000A19AA"/>
    <w:rsid w:val="000A1F2D"/>
    <w:rsid w:val="000A311C"/>
    <w:rsid w:val="000A4FB6"/>
    <w:rsid w:val="000A589D"/>
    <w:rsid w:val="000B0214"/>
    <w:rsid w:val="000B04C2"/>
    <w:rsid w:val="000B11F2"/>
    <w:rsid w:val="000B1B39"/>
    <w:rsid w:val="000B1E47"/>
    <w:rsid w:val="000B1EE7"/>
    <w:rsid w:val="000B23D3"/>
    <w:rsid w:val="000B2CEB"/>
    <w:rsid w:val="000B363A"/>
    <w:rsid w:val="000B5E26"/>
    <w:rsid w:val="000B6AD8"/>
    <w:rsid w:val="000B6EC0"/>
    <w:rsid w:val="000C0AE2"/>
    <w:rsid w:val="000C142F"/>
    <w:rsid w:val="000C47D5"/>
    <w:rsid w:val="000C5CB1"/>
    <w:rsid w:val="000C6F7B"/>
    <w:rsid w:val="000C7A58"/>
    <w:rsid w:val="000D11EE"/>
    <w:rsid w:val="000D2B6D"/>
    <w:rsid w:val="000D3F9E"/>
    <w:rsid w:val="000D6EBC"/>
    <w:rsid w:val="000E02AC"/>
    <w:rsid w:val="000E0D73"/>
    <w:rsid w:val="000E279C"/>
    <w:rsid w:val="000E4034"/>
    <w:rsid w:val="000E405F"/>
    <w:rsid w:val="000E45BE"/>
    <w:rsid w:val="000E5C25"/>
    <w:rsid w:val="000E5CB9"/>
    <w:rsid w:val="000F1155"/>
    <w:rsid w:val="000F1823"/>
    <w:rsid w:val="000F227D"/>
    <w:rsid w:val="000F2686"/>
    <w:rsid w:val="000F387C"/>
    <w:rsid w:val="000F3FC4"/>
    <w:rsid w:val="000F40B3"/>
    <w:rsid w:val="000F4258"/>
    <w:rsid w:val="000F58B5"/>
    <w:rsid w:val="000F6E1F"/>
    <w:rsid w:val="000F7B57"/>
    <w:rsid w:val="00100797"/>
    <w:rsid w:val="001015CA"/>
    <w:rsid w:val="001029EA"/>
    <w:rsid w:val="00104035"/>
    <w:rsid w:val="00104BBB"/>
    <w:rsid w:val="00105E14"/>
    <w:rsid w:val="001060E3"/>
    <w:rsid w:val="00107E79"/>
    <w:rsid w:val="00111357"/>
    <w:rsid w:val="00111C90"/>
    <w:rsid w:val="0011260B"/>
    <w:rsid w:val="00113534"/>
    <w:rsid w:val="00114A46"/>
    <w:rsid w:val="00117A96"/>
    <w:rsid w:val="001207D5"/>
    <w:rsid w:val="0012309E"/>
    <w:rsid w:val="00123532"/>
    <w:rsid w:val="00123690"/>
    <w:rsid w:val="00124371"/>
    <w:rsid w:val="001247A9"/>
    <w:rsid w:val="00124C85"/>
    <w:rsid w:val="001266F5"/>
    <w:rsid w:val="0012794E"/>
    <w:rsid w:val="00130554"/>
    <w:rsid w:val="0013081D"/>
    <w:rsid w:val="00130945"/>
    <w:rsid w:val="00131397"/>
    <w:rsid w:val="00131D00"/>
    <w:rsid w:val="00132F63"/>
    <w:rsid w:val="00134A2A"/>
    <w:rsid w:val="00135DF3"/>
    <w:rsid w:val="00136253"/>
    <w:rsid w:val="00137A45"/>
    <w:rsid w:val="001405ED"/>
    <w:rsid w:val="00142D07"/>
    <w:rsid w:val="00142F68"/>
    <w:rsid w:val="001435FD"/>
    <w:rsid w:val="0014512F"/>
    <w:rsid w:val="0014577B"/>
    <w:rsid w:val="00146B10"/>
    <w:rsid w:val="001470F3"/>
    <w:rsid w:val="0014796E"/>
    <w:rsid w:val="00150AD1"/>
    <w:rsid w:val="00151F0F"/>
    <w:rsid w:val="00152DE1"/>
    <w:rsid w:val="00155301"/>
    <w:rsid w:val="00155686"/>
    <w:rsid w:val="00155853"/>
    <w:rsid w:val="00155AFD"/>
    <w:rsid w:val="0015727F"/>
    <w:rsid w:val="0015735D"/>
    <w:rsid w:val="00162644"/>
    <w:rsid w:val="00164427"/>
    <w:rsid w:val="00164A4E"/>
    <w:rsid w:val="00164CB6"/>
    <w:rsid w:val="0016598E"/>
    <w:rsid w:val="00165F47"/>
    <w:rsid w:val="0016723A"/>
    <w:rsid w:val="00167AD8"/>
    <w:rsid w:val="00167FCA"/>
    <w:rsid w:val="001706A3"/>
    <w:rsid w:val="001708F3"/>
    <w:rsid w:val="00170ED1"/>
    <w:rsid w:val="00172777"/>
    <w:rsid w:val="00172989"/>
    <w:rsid w:val="00173CCD"/>
    <w:rsid w:val="001777B7"/>
    <w:rsid w:val="0018390C"/>
    <w:rsid w:val="0018646B"/>
    <w:rsid w:val="001867EE"/>
    <w:rsid w:val="00187778"/>
    <w:rsid w:val="00187E27"/>
    <w:rsid w:val="00190054"/>
    <w:rsid w:val="00191A1B"/>
    <w:rsid w:val="001924D7"/>
    <w:rsid w:val="001927CD"/>
    <w:rsid w:val="001938B5"/>
    <w:rsid w:val="00193F57"/>
    <w:rsid w:val="001948C3"/>
    <w:rsid w:val="001956ED"/>
    <w:rsid w:val="00195C47"/>
    <w:rsid w:val="00196EB8"/>
    <w:rsid w:val="001A0836"/>
    <w:rsid w:val="001A08FC"/>
    <w:rsid w:val="001A4730"/>
    <w:rsid w:val="001A6BC9"/>
    <w:rsid w:val="001A7459"/>
    <w:rsid w:val="001A7602"/>
    <w:rsid w:val="001B09BA"/>
    <w:rsid w:val="001B321A"/>
    <w:rsid w:val="001B39DF"/>
    <w:rsid w:val="001B4674"/>
    <w:rsid w:val="001B4D1D"/>
    <w:rsid w:val="001B6501"/>
    <w:rsid w:val="001B747A"/>
    <w:rsid w:val="001C0595"/>
    <w:rsid w:val="001C08A0"/>
    <w:rsid w:val="001C2D59"/>
    <w:rsid w:val="001C653A"/>
    <w:rsid w:val="001D0C8D"/>
    <w:rsid w:val="001D17D4"/>
    <w:rsid w:val="001D1EC3"/>
    <w:rsid w:val="001D6B27"/>
    <w:rsid w:val="001D6FEB"/>
    <w:rsid w:val="001E0A65"/>
    <w:rsid w:val="001E3D6A"/>
    <w:rsid w:val="001E5896"/>
    <w:rsid w:val="001E5FEC"/>
    <w:rsid w:val="001E74F2"/>
    <w:rsid w:val="001F089E"/>
    <w:rsid w:val="001F18DB"/>
    <w:rsid w:val="001F1ED4"/>
    <w:rsid w:val="001F6BB4"/>
    <w:rsid w:val="002026DE"/>
    <w:rsid w:val="0020345E"/>
    <w:rsid w:val="00204E2E"/>
    <w:rsid w:val="0020556E"/>
    <w:rsid w:val="0021283A"/>
    <w:rsid w:val="0021289B"/>
    <w:rsid w:val="00213DF6"/>
    <w:rsid w:val="0021470E"/>
    <w:rsid w:val="00214D61"/>
    <w:rsid w:val="00215904"/>
    <w:rsid w:val="002203EB"/>
    <w:rsid w:val="00220B43"/>
    <w:rsid w:val="00220B4D"/>
    <w:rsid w:val="00220E3A"/>
    <w:rsid w:val="002220EE"/>
    <w:rsid w:val="002247EE"/>
    <w:rsid w:val="00224A7D"/>
    <w:rsid w:val="00225313"/>
    <w:rsid w:val="00226BCA"/>
    <w:rsid w:val="00226CF6"/>
    <w:rsid w:val="00230343"/>
    <w:rsid w:val="00230419"/>
    <w:rsid w:val="00230E15"/>
    <w:rsid w:val="00230F40"/>
    <w:rsid w:val="00231BEF"/>
    <w:rsid w:val="00231FCF"/>
    <w:rsid w:val="0023249F"/>
    <w:rsid w:val="0023418A"/>
    <w:rsid w:val="002349D0"/>
    <w:rsid w:val="00237A03"/>
    <w:rsid w:val="00237CCD"/>
    <w:rsid w:val="002429D1"/>
    <w:rsid w:val="00243C49"/>
    <w:rsid w:val="0024756F"/>
    <w:rsid w:val="0024792A"/>
    <w:rsid w:val="00247E9F"/>
    <w:rsid w:val="002502B7"/>
    <w:rsid w:val="0025141B"/>
    <w:rsid w:val="00254104"/>
    <w:rsid w:val="00254903"/>
    <w:rsid w:val="00255FFF"/>
    <w:rsid w:val="00256B5C"/>
    <w:rsid w:val="00260664"/>
    <w:rsid w:val="00261C68"/>
    <w:rsid w:val="00264059"/>
    <w:rsid w:val="0026492C"/>
    <w:rsid w:val="00264B5A"/>
    <w:rsid w:val="002663CA"/>
    <w:rsid w:val="00273309"/>
    <w:rsid w:val="002737C5"/>
    <w:rsid w:val="002754BD"/>
    <w:rsid w:val="002754E6"/>
    <w:rsid w:val="00275AA1"/>
    <w:rsid w:val="002761E3"/>
    <w:rsid w:val="00276460"/>
    <w:rsid w:val="00276524"/>
    <w:rsid w:val="00276D9A"/>
    <w:rsid w:val="002775E2"/>
    <w:rsid w:val="00277ADB"/>
    <w:rsid w:val="0028039C"/>
    <w:rsid w:val="00280BE0"/>
    <w:rsid w:val="00280F45"/>
    <w:rsid w:val="00280FB0"/>
    <w:rsid w:val="00283A19"/>
    <w:rsid w:val="0028477D"/>
    <w:rsid w:val="002867E4"/>
    <w:rsid w:val="00287FC4"/>
    <w:rsid w:val="00290250"/>
    <w:rsid w:val="0029171F"/>
    <w:rsid w:val="00292982"/>
    <w:rsid w:val="00295DA0"/>
    <w:rsid w:val="002A029A"/>
    <w:rsid w:val="002A0DC9"/>
    <w:rsid w:val="002A2361"/>
    <w:rsid w:val="002A3DD9"/>
    <w:rsid w:val="002A42C0"/>
    <w:rsid w:val="002A5703"/>
    <w:rsid w:val="002A5D3D"/>
    <w:rsid w:val="002A6223"/>
    <w:rsid w:val="002A642C"/>
    <w:rsid w:val="002A6DD4"/>
    <w:rsid w:val="002A7D25"/>
    <w:rsid w:val="002B12BC"/>
    <w:rsid w:val="002B1EC7"/>
    <w:rsid w:val="002B23D1"/>
    <w:rsid w:val="002B24DF"/>
    <w:rsid w:val="002B6EC2"/>
    <w:rsid w:val="002B73E0"/>
    <w:rsid w:val="002B78B3"/>
    <w:rsid w:val="002C0F73"/>
    <w:rsid w:val="002C14A9"/>
    <w:rsid w:val="002C32A0"/>
    <w:rsid w:val="002C4BDA"/>
    <w:rsid w:val="002C5B33"/>
    <w:rsid w:val="002C6162"/>
    <w:rsid w:val="002C692D"/>
    <w:rsid w:val="002C7759"/>
    <w:rsid w:val="002C77FD"/>
    <w:rsid w:val="002D1423"/>
    <w:rsid w:val="002D3B7B"/>
    <w:rsid w:val="002D4897"/>
    <w:rsid w:val="002D4CE9"/>
    <w:rsid w:val="002D5935"/>
    <w:rsid w:val="002D7B61"/>
    <w:rsid w:val="002E07C0"/>
    <w:rsid w:val="002E0A5F"/>
    <w:rsid w:val="002E0F86"/>
    <w:rsid w:val="002E149C"/>
    <w:rsid w:val="002E37BE"/>
    <w:rsid w:val="002E5E5A"/>
    <w:rsid w:val="002F1161"/>
    <w:rsid w:val="002F16B3"/>
    <w:rsid w:val="002F1764"/>
    <w:rsid w:val="002F3249"/>
    <w:rsid w:val="002F3451"/>
    <w:rsid w:val="002F349B"/>
    <w:rsid w:val="002F5BF9"/>
    <w:rsid w:val="002F5E1D"/>
    <w:rsid w:val="002F677E"/>
    <w:rsid w:val="002F6C5B"/>
    <w:rsid w:val="002F7E93"/>
    <w:rsid w:val="00300574"/>
    <w:rsid w:val="00302169"/>
    <w:rsid w:val="00302A0B"/>
    <w:rsid w:val="00303A17"/>
    <w:rsid w:val="00303B54"/>
    <w:rsid w:val="00305E71"/>
    <w:rsid w:val="00306505"/>
    <w:rsid w:val="003078A4"/>
    <w:rsid w:val="00307C7D"/>
    <w:rsid w:val="0031153F"/>
    <w:rsid w:val="0031155B"/>
    <w:rsid w:val="00311D8E"/>
    <w:rsid w:val="00312557"/>
    <w:rsid w:val="00312B47"/>
    <w:rsid w:val="003145A3"/>
    <w:rsid w:val="003147B4"/>
    <w:rsid w:val="0031480F"/>
    <w:rsid w:val="00315832"/>
    <w:rsid w:val="003159BF"/>
    <w:rsid w:val="003169BE"/>
    <w:rsid w:val="00320DB3"/>
    <w:rsid w:val="003215FF"/>
    <w:rsid w:val="00321B45"/>
    <w:rsid w:val="00325AE2"/>
    <w:rsid w:val="00325F79"/>
    <w:rsid w:val="00326035"/>
    <w:rsid w:val="00326645"/>
    <w:rsid w:val="00326833"/>
    <w:rsid w:val="00326BC1"/>
    <w:rsid w:val="00327133"/>
    <w:rsid w:val="003302EA"/>
    <w:rsid w:val="0033173A"/>
    <w:rsid w:val="003322EA"/>
    <w:rsid w:val="00333605"/>
    <w:rsid w:val="00333A53"/>
    <w:rsid w:val="00333AC3"/>
    <w:rsid w:val="003346D3"/>
    <w:rsid w:val="00336CF7"/>
    <w:rsid w:val="003402CE"/>
    <w:rsid w:val="003411FE"/>
    <w:rsid w:val="00341F7A"/>
    <w:rsid w:val="0034282D"/>
    <w:rsid w:val="0034297D"/>
    <w:rsid w:val="00343376"/>
    <w:rsid w:val="00343BF3"/>
    <w:rsid w:val="00344028"/>
    <w:rsid w:val="003448F0"/>
    <w:rsid w:val="003449B9"/>
    <w:rsid w:val="0034531B"/>
    <w:rsid w:val="00345BED"/>
    <w:rsid w:val="00345E53"/>
    <w:rsid w:val="00346B81"/>
    <w:rsid w:val="003510E5"/>
    <w:rsid w:val="00351F94"/>
    <w:rsid w:val="00353553"/>
    <w:rsid w:val="00353E02"/>
    <w:rsid w:val="0035522B"/>
    <w:rsid w:val="0035593C"/>
    <w:rsid w:val="00360549"/>
    <w:rsid w:val="003606C2"/>
    <w:rsid w:val="003614EC"/>
    <w:rsid w:val="00361CFE"/>
    <w:rsid w:val="0036366C"/>
    <w:rsid w:val="00363A14"/>
    <w:rsid w:val="003763E7"/>
    <w:rsid w:val="00376C1D"/>
    <w:rsid w:val="0037764B"/>
    <w:rsid w:val="00377E84"/>
    <w:rsid w:val="00377EE5"/>
    <w:rsid w:val="0038019A"/>
    <w:rsid w:val="003805DF"/>
    <w:rsid w:val="00380A4D"/>
    <w:rsid w:val="00381BDD"/>
    <w:rsid w:val="003825E5"/>
    <w:rsid w:val="0038358E"/>
    <w:rsid w:val="00384986"/>
    <w:rsid w:val="003852F5"/>
    <w:rsid w:val="00385738"/>
    <w:rsid w:val="00387712"/>
    <w:rsid w:val="003903C4"/>
    <w:rsid w:val="00390B4A"/>
    <w:rsid w:val="00391A03"/>
    <w:rsid w:val="003929B8"/>
    <w:rsid w:val="00394217"/>
    <w:rsid w:val="003950F9"/>
    <w:rsid w:val="00396ECE"/>
    <w:rsid w:val="003A00A8"/>
    <w:rsid w:val="003A3680"/>
    <w:rsid w:val="003A4CBD"/>
    <w:rsid w:val="003A64B9"/>
    <w:rsid w:val="003A7F64"/>
    <w:rsid w:val="003B03EB"/>
    <w:rsid w:val="003B08FD"/>
    <w:rsid w:val="003B0B8C"/>
    <w:rsid w:val="003B1716"/>
    <w:rsid w:val="003B192D"/>
    <w:rsid w:val="003B2072"/>
    <w:rsid w:val="003B2FC9"/>
    <w:rsid w:val="003B721B"/>
    <w:rsid w:val="003C0F8C"/>
    <w:rsid w:val="003C1E96"/>
    <w:rsid w:val="003C3ADF"/>
    <w:rsid w:val="003C42B3"/>
    <w:rsid w:val="003C6020"/>
    <w:rsid w:val="003C68F6"/>
    <w:rsid w:val="003C6DFD"/>
    <w:rsid w:val="003D0320"/>
    <w:rsid w:val="003D05ED"/>
    <w:rsid w:val="003D184D"/>
    <w:rsid w:val="003D1EBC"/>
    <w:rsid w:val="003D294B"/>
    <w:rsid w:val="003D2C32"/>
    <w:rsid w:val="003D33D0"/>
    <w:rsid w:val="003E0840"/>
    <w:rsid w:val="003E1C6C"/>
    <w:rsid w:val="003E1CDF"/>
    <w:rsid w:val="003E2708"/>
    <w:rsid w:val="003E4B5B"/>
    <w:rsid w:val="003E645B"/>
    <w:rsid w:val="003E6E9E"/>
    <w:rsid w:val="003F02D4"/>
    <w:rsid w:val="003F0CB8"/>
    <w:rsid w:val="003F1261"/>
    <w:rsid w:val="003F4FE6"/>
    <w:rsid w:val="003F5696"/>
    <w:rsid w:val="003F5EF0"/>
    <w:rsid w:val="003F6045"/>
    <w:rsid w:val="003F7019"/>
    <w:rsid w:val="004003ED"/>
    <w:rsid w:val="0040126F"/>
    <w:rsid w:val="00401DAA"/>
    <w:rsid w:val="00401EE4"/>
    <w:rsid w:val="004029C4"/>
    <w:rsid w:val="00404F3E"/>
    <w:rsid w:val="00405F09"/>
    <w:rsid w:val="004073CC"/>
    <w:rsid w:val="004079EC"/>
    <w:rsid w:val="00407A0D"/>
    <w:rsid w:val="00410476"/>
    <w:rsid w:val="004109A3"/>
    <w:rsid w:val="00410A07"/>
    <w:rsid w:val="00410B99"/>
    <w:rsid w:val="004136EE"/>
    <w:rsid w:val="0041392C"/>
    <w:rsid w:val="00414B1C"/>
    <w:rsid w:val="00414D4C"/>
    <w:rsid w:val="00415208"/>
    <w:rsid w:val="004156DB"/>
    <w:rsid w:val="00415840"/>
    <w:rsid w:val="00420685"/>
    <w:rsid w:val="004217A8"/>
    <w:rsid w:val="004224B0"/>
    <w:rsid w:val="00423864"/>
    <w:rsid w:val="00423D6A"/>
    <w:rsid w:val="00425545"/>
    <w:rsid w:val="00425B50"/>
    <w:rsid w:val="00426035"/>
    <w:rsid w:val="00426965"/>
    <w:rsid w:val="0043049D"/>
    <w:rsid w:val="00430632"/>
    <w:rsid w:val="0043108F"/>
    <w:rsid w:val="0043153D"/>
    <w:rsid w:val="00432C3D"/>
    <w:rsid w:val="004344CE"/>
    <w:rsid w:val="00434BF9"/>
    <w:rsid w:val="00435B87"/>
    <w:rsid w:val="004438E5"/>
    <w:rsid w:val="004453A5"/>
    <w:rsid w:val="00446EC0"/>
    <w:rsid w:val="0045195E"/>
    <w:rsid w:val="004545E1"/>
    <w:rsid w:val="00454C7E"/>
    <w:rsid w:val="00455873"/>
    <w:rsid w:val="00456E83"/>
    <w:rsid w:val="0046201C"/>
    <w:rsid w:val="004627B4"/>
    <w:rsid w:val="00463CD5"/>
    <w:rsid w:val="0046417E"/>
    <w:rsid w:val="0046480B"/>
    <w:rsid w:val="00470B16"/>
    <w:rsid w:val="00471639"/>
    <w:rsid w:val="00471BDD"/>
    <w:rsid w:val="004741C4"/>
    <w:rsid w:val="00481167"/>
    <w:rsid w:val="00481640"/>
    <w:rsid w:val="00481D20"/>
    <w:rsid w:val="00482B01"/>
    <w:rsid w:val="00483535"/>
    <w:rsid w:val="00484202"/>
    <w:rsid w:val="0048573E"/>
    <w:rsid w:val="0048598B"/>
    <w:rsid w:val="00486C7C"/>
    <w:rsid w:val="00486CD9"/>
    <w:rsid w:val="00487B14"/>
    <w:rsid w:val="0049026E"/>
    <w:rsid w:val="004917ED"/>
    <w:rsid w:val="0049209D"/>
    <w:rsid w:val="00492A18"/>
    <w:rsid w:val="00492AFE"/>
    <w:rsid w:val="004A134E"/>
    <w:rsid w:val="004A351F"/>
    <w:rsid w:val="004A37E4"/>
    <w:rsid w:val="004A4795"/>
    <w:rsid w:val="004A51FD"/>
    <w:rsid w:val="004A7E57"/>
    <w:rsid w:val="004B0181"/>
    <w:rsid w:val="004B0C65"/>
    <w:rsid w:val="004B23EF"/>
    <w:rsid w:val="004B24F5"/>
    <w:rsid w:val="004B25DE"/>
    <w:rsid w:val="004B26AD"/>
    <w:rsid w:val="004B27DE"/>
    <w:rsid w:val="004B2E65"/>
    <w:rsid w:val="004B4255"/>
    <w:rsid w:val="004B7833"/>
    <w:rsid w:val="004B7879"/>
    <w:rsid w:val="004B7AF0"/>
    <w:rsid w:val="004C194C"/>
    <w:rsid w:val="004C1BC9"/>
    <w:rsid w:val="004C1DA8"/>
    <w:rsid w:val="004C3327"/>
    <w:rsid w:val="004C4466"/>
    <w:rsid w:val="004C76DF"/>
    <w:rsid w:val="004C781C"/>
    <w:rsid w:val="004D021B"/>
    <w:rsid w:val="004D2928"/>
    <w:rsid w:val="004D2ACA"/>
    <w:rsid w:val="004D3CCD"/>
    <w:rsid w:val="004D45EF"/>
    <w:rsid w:val="004D5A5E"/>
    <w:rsid w:val="004D5B85"/>
    <w:rsid w:val="004D5CB7"/>
    <w:rsid w:val="004D66A9"/>
    <w:rsid w:val="004D6BD9"/>
    <w:rsid w:val="004D719F"/>
    <w:rsid w:val="004D7B15"/>
    <w:rsid w:val="004D7BFC"/>
    <w:rsid w:val="004E0A0A"/>
    <w:rsid w:val="004E0A86"/>
    <w:rsid w:val="004E0D6F"/>
    <w:rsid w:val="004E2470"/>
    <w:rsid w:val="004E2DEF"/>
    <w:rsid w:val="004E2EDC"/>
    <w:rsid w:val="004E50AE"/>
    <w:rsid w:val="004E5A1E"/>
    <w:rsid w:val="004E5A97"/>
    <w:rsid w:val="004E5DB0"/>
    <w:rsid w:val="004E62E3"/>
    <w:rsid w:val="004E6A26"/>
    <w:rsid w:val="004F0142"/>
    <w:rsid w:val="004F09DC"/>
    <w:rsid w:val="004F2D65"/>
    <w:rsid w:val="004F3B45"/>
    <w:rsid w:val="004F578C"/>
    <w:rsid w:val="004F6421"/>
    <w:rsid w:val="004F64C4"/>
    <w:rsid w:val="004F6879"/>
    <w:rsid w:val="004F7D6C"/>
    <w:rsid w:val="00500C0A"/>
    <w:rsid w:val="00500CB9"/>
    <w:rsid w:val="00502184"/>
    <w:rsid w:val="0050255D"/>
    <w:rsid w:val="0050326C"/>
    <w:rsid w:val="0050489A"/>
    <w:rsid w:val="005057DB"/>
    <w:rsid w:val="00507D9F"/>
    <w:rsid w:val="00507EE4"/>
    <w:rsid w:val="00510660"/>
    <w:rsid w:val="00510991"/>
    <w:rsid w:val="00511910"/>
    <w:rsid w:val="00512437"/>
    <w:rsid w:val="00512A90"/>
    <w:rsid w:val="005130C0"/>
    <w:rsid w:val="00513F56"/>
    <w:rsid w:val="005146C1"/>
    <w:rsid w:val="00515940"/>
    <w:rsid w:val="0051777F"/>
    <w:rsid w:val="0052057E"/>
    <w:rsid w:val="005207AE"/>
    <w:rsid w:val="00523AB5"/>
    <w:rsid w:val="00526C3E"/>
    <w:rsid w:val="00530260"/>
    <w:rsid w:val="00532008"/>
    <w:rsid w:val="005322EB"/>
    <w:rsid w:val="00532E31"/>
    <w:rsid w:val="00533876"/>
    <w:rsid w:val="0053447A"/>
    <w:rsid w:val="00536306"/>
    <w:rsid w:val="00537D35"/>
    <w:rsid w:val="00540F55"/>
    <w:rsid w:val="0054156B"/>
    <w:rsid w:val="00542232"/>
    <w:rsid w:val="00542F3B"/>
    <w:rsid w:val="00543707"/>
    <w:rsid w:val="005437EA"/>
    <w:rsid w:val="00544F54"/>
    <w:rsid w:val="00547FA9"/>
    <w:rsid w:val="005518E5"/>
    <w:rsid w:val="005520AD"/>
    <w:rsid w:val="00552C2A"/>
    <w:rsid w:val="00555732"/>
    <w:rsid w:val="00557CA0"/>
    <w:rsid w:val="00560FEF"/>
    <w:rsid w:val="00561888"/>
    <w:rsid w:val="00561D50"/>
    <w:rsid w:val="00561F2A"/>
    <w:rsid w:val="005622AA"/>
    <w:rsid w:val="005623BE"/>
    <w:rsid w:val="005638DD"/>
    <w:rsid w:val="00567308"/>
    <w:rsid w:val="0056764F"/>
    <w:rsid w:val="005700E5"/>
    <w:rsid w:val="00570189"/>
    <w:rsid w:val="00585322"/>
    <w:rsid w:val="005870FD"/>
    <w:rsid w:val="00590091"/>
    <w:rsid w:val="00591726"/>
    <w:rsid w:val="00592499"/>
    <w:rsid w:val="00592B02"/>
    <w:rsid w:val="00593DF5"/>
    <w:rsid w:val="00595A7C"/>
    <w:rsid w:val="0059758A"/>
    <w:rsid w:val="005A04E5"/>
    <w:rsid w:val="005A3904"/>
    <w:rsid w:val="005A397C"/>
    <w:rsid w:val="005A3B95"/>
    <w:rsid w:val="005A43C2"/>
    <w:rsid w:val="005A6482"/>
    <w:rsid w:val="005A7B52"/>
    <w:rsid w:val="005B01E1"/>
    <w:rsid w:val="005B2E96"/>
    <w:rsid w:val="005B2E9C"/>
    <w:rsid w:val="005B417C"/>
    <w:rsid w:val="005B77C4"/>
    <w:rsid w:val="005C0AFF"/>
    <w:rsid w:val="005C0BDA"/>
    <w:rsid w:val="005C2381"/>
    <w:rsid w:val="005C4CFD"/>
    <w:rsid w:val="005C4EE4"/>
    <w:rsid w:val="005C5B6C"/>
    <w:rsid w:val="005C738A"/>
    <w:rsid w:val="005C7543"/>
    <w:rsid w:val="005C7CAE"/>
    <w:rsid w:val="005C7CF8"/>
    <w:rsid w:val="005D1137"/>
    <w:rsid w:val="005D242A"/>
    <w:rsid w:val="005D25CE"/>
    <w:rsid w:val="005D3565"/>
    <w:rsid w:val="005D36D8"/>
    <w:rsid w:val="005D499C"/>
    <w:rsid w:val="005D6016"/>
    <w:rsid w:val="005D6100"/>
    <w:rsid w:val="005E05D4"/>
    <w:rsid w:val="005E14F1"/>
    <w:rsid w:val="005E2BEC"/>
    <w:rsid w:val="005E4CBA"/>
    <w:rsid w:val="005E5C5E"/>
    <w:rsid w:val="005E5D5D"/>
    <w:rsid w:val="005F0C17"/>
    <w:rsid w:val="005F0CE9"/>
    <w:rsid w:val="005F0E98"/>
    <w:rsid w:val="005F3C4B"/>
    <w:rsid w:val="005F4D47"/>
    <w:rsid w:val="005F52E9"/>
    <w:rsid w:val="005F5655"/>
    <w:rsid w:val="005F7E2E"/>
    <w:rsid w:val="00601C66"/>
    <w:rsid w:val="00601E16"/>
    <w:rsid w:val="00603527"/>
    <w:rsid w:val="0060356F"/>
    <w:rsid w:val="00610232"/>
    <w:rsid w:val="00610827"/>
    <w:rsid w:val="0061344A"/>
    <w:rsid w:val="00613644"/>
    <w:rsid w:val="006140E6"/>
    <w:rsid w:val="00614249"/>
    <w:rsid w:val="006146CE"/>
    <w:rsid w:val="00620030"/>
    <w:rsid w:val="00621116"/>
    <w:rsid w:val="0062138A"/>
    <w:rsid w:val="00621BDB"/>
    <w:rsid w:val="00622758"/>
    <w:rsid w:val="006233D2"/>
    <w:rsid w:val="006246B1"/>
    <w:rsid w:val="0062568D"/>
    <w:rsid w:val="006262EB"/>
    <w:rsid w:val="00631826"/>
    <w:rsid w:val="0063225D"/>
    <w:rsid w:val="00632621"/>
    <w:rsid w:val="00632F0E"/>
    <w:rsid w:val="0063492A"/>
    <w:rsid w:val="00634F11"/>
    <w:rsid w:val="00635E6E"/>
    <w:rsid w:val="006362A7"/>
    <w:rsid w:val="006367C1"/>
    <w:rsid w:val="0063685F"/>
    <w:rsid w:val="00636D3E"/>
    <w:rsid w:val="00637EC0"/>
    <w:rsid w:val="0064069E"/>
    <w:rsid w:val="00640B78"/>
    <w:rsid w:val="0064183A"/>
    <w:rsid w:val="00641EA0"/>
    <w:rsid w:val="00642D2F"/>
    <w:rsid w:val="006434A9"/>
    <w:rsid w:val="00643A76"/>
    <w:rsid w:val="00643BD1"/>
    <w:rsid w:val="00643C22"/>
    <w:rsid w:val="00643F56"/>
    <w:rsid w:val="006458B2"/>
    <w:rsid w:val="00646D17"/>
    <w:rsid w:val="0064762F"/>
    <w:rsid w:val="00647F48"/>
    <w:rsid w:val="00650F92"/>
    <w:rsid w:val="00655610"/>
    <w:rsid w:val="006564A4"/>
    <w:rsid w:val="00660D48"/>
    <w:rsid w:val="00661DB8"/>
    <w:rsid w:val="00662AD4"/>
    <w:rsid w:val="0066437D"/>
    <w:rsid w:val="0066499F"/>
    <w:rsid w:val="006654C3"/>
    <w:rsid w:val="00666042"/>
    <w:rsid w:val="00666E4C"/>
    <w:rsid w:val="00671A11"/>
    <w:rsid w:val="00673B13"/>
    <w:rsid w:val="006749B3"/>
    <w:rsid w:val="00674D5B"/>
    <w:rsid w:val="006753D6"/>
    <w:rsid w:val="00676C71"/>
    <w:rsid w:val="00676F4F"/>
    <w:rsid w:val="0067703A"/>
    <w:rsid w:val="006777C9"/>
    <w:rsid w:val="00677DBD"/>
    <w:rsid w:val="006814F4"/>
    <w:rsid w:val="006827AA"/>
    <w:rsid w:val="0068288F"/>
    <w:rsid w:val="006835D1"/>
    <w:rsid w:val="0068364F"/>
    <w:rsid w:val="006853FF"/>
    <w:rsid w:val="006860C6"/>
    <w:rsid w:val="00686582"/>
    <w:rsid w:val="006865F9"/>
    <w:rsid w:val="00686D39"/>
    <w:rsid w:val="00691A33"/>
    <w:rsid w:val="00691EBD"/>
    <w:rsid w:val="00693066"/>
    <w:rsid w:val="00693AED"/>
    <w:rsid w:val="0069407D"/>
    <w:rsid w:val="00694B24"/>
    <w:rsid w:val="00694E73"/>
    <w:rsid w:val="00695D1B"/>
    <w:rsid w:val="00697152"/>
    <w:rsid w:val="00697FC9"/>
    <w:rsid w:val="006A3CF4"/>
    <w:rsid w:val="006A4A7F"/>
    <w:rsid w:val="006A4ADD"/>
    <w:rsid w:val="006A5FBE"/>
    <w:rsid w:val="006A6D05"/>
    <w:rsid w:val="006B086F"/>
    <w:rsid w:val="006B0A9B"/>
    <w:rsid w:val="006B1862"/>
    <w:rsid w:val="006B1FC2"/>
    <w:rsid w:val="006B5A33"/>
    <w:rsid w:val="006B63B9"/>
    <w:rsid w:val="006B6A24"/>
    <w:rsid w:val="006B7E67"/>
    <w:rsid w:val="006C043A"/>
    <w:rsid w:val="006C2591"/>
    <w:rsid w:val="006C3D5F"/>
    <w:rsid w:val="006C565C"/>
    <w:rsid w:val="006C609D"/>
    <w:rsid w:val="006C6253"/>
    <w:rsid w:val="006C646D"/>
    <w:rsid w:val="006C6EDA"/>
    <w:rsid w:val="006C7980"/>
    <w:rsid w:val="006D1250"/>
    <w:rsid w:val="006D1419"/>
    <w:rsid w:val="006D1ACB"/>
    <w:rsid w:val="006D2167"/>
    <w:rsid w:val="006D2325"/>
    <w:rsid w:val="006D2BB4"/>
    <w:rsid w:val="006D32A1"/>
    <w:rsid w:val="006D638C"/>
    <w:rsid w:val="006D668D"/>
    <w:rsid w:val="006D7A92"/>
    <w:rsid w:val="006E0475"/>
    <w:rsid w:val="006E2E74"/>
    <w:rsid w:val="006E434B"/>
    <w:rsid w:val="006E435D"/>
    <w:rsid w:val="006E46B5"/>
    <w:rsid w:val="006E4DA5"/>
    <w:rsid w:val="006E55E5"/>
    <w:rsid w:val="006E5D05"/>
    <w:rsid w:val="006E6D28"/>
    <w:rsid w:val="006E6D4A"/>
    <w:rsid w:val="006E730B"/>
    <w:rsid w:val="006E7924"/>
    <w:rsid w:val="006F0F44"/>
    <w:rsid w:val="006F25E0"/>
    <w:rsid w:val="006F330A"/>
    <w:rsid w:val="006F351F"/>
    <w:rsid w:val="006F4335"/>
    <w:rsid w:val="0070075A"/>
    <w:rsid w:val="00702E22"/>
    <w:rsid w:val="00702F43"/>
    <w:rsid w:val="00704400"/>
    <w:rsid w:val="00704853"/>
    <w:rsid w:val="00707470"/>
    <w:rsid w:val="00710970"/>
    <w:rsid w:val="0071248E"/>
    <w:rsid w:val="00712D4E"/>
    <w:rsid w:val="00713373"/>
    <w:rsid w:val="0071365A"/>
    <w:rsid w:val="00713E14"/>
    <w:rsid w:val="007143BA"/>
    <w:rsid w:val="007146A4"/>
    <w:rsid w:val="00714E85"/>
    <w:rsid w:val="00714F1F"/>
    <w:rsid w:val="00717BC6"/>
    <w:rsid w:val="00720F43"/>
    <w:rsid w:val="00721426"/>
    <w:rsid w:val="00721D37"/>
    <w:rsid w:val="00722088"/>
    <w:rsid w:val="0072231E"/>
    <w:rsid w:val="00722BF4"/>
    <w:rsid w:val="00723EB7"/>
    <w:rsid w:val="00723EDF"/>
    <w:rsid w:val="00727138"/>
    <w:rsid w:val="00727727"/>
    <w:rsid w:val="007300FB"/>
    <w:rsid w:val="00730DE4"/>
    <w:rsid w:val="0073158A"/>
    <w:rsid w:val="00731F3C"/>
    <w:rsid w:val="00736927"/>
    <w:rsid w:val="0074052F"/>
    <w:rsid w:val="0074154F"/>
    <w:rsid w:val="0074301C"/>
    <w:rsid w:val="00743BFC"/>
    <w:rsid w:val="007454A6"/>
    <w:rsid w:val="00746BA2"/>
    <w:rsid w:val="00746D5F"/>
    <w:rsid w:val="00751BBB"/>
    <w:rsid w:val="00752181"/>
    <w:rsid w:val="00753586"/>
    <w:rsid w:val="0075453F"/>
    <w:rsid w:val="007550CA"/>
    <w:rsid w:val="00757766"/>
    <w:rsid w:val="00760DA6"/>
    <w:rsid w:val="00763A0B"/>
    <w:rsid w:val="00763DF4"/>
    <w:rsid w:val="00764494"/>
    <w:rsid w:val="007652D8"/>
    <w:rsid w:val="00767510"/>
    <w:rsid w:val="00767810"/>
    <w:rsid w:val="0077159C"/>
    <w:rsid w:val="0077184C"/>
    <w:rsid w:val="00771EE9"/>
    <w:rsid w:val="00771EFC"/>
    <w:rsid w:val="0077464D"/>
    <w:rsid w:val="00774DAC"/>
    <w:rsid w:val="00775609"/>
    <w:rsid w:val="007762A6"/>
    <w:rsid w:val="00776C4C"/>
    <w:rsid w:val="00777212"/>
    <w:rsid w:val="00777EB2"/>
    <w:rsid w:val="00781787"/>
    <w:rsid w:val="00781E09"/>
    <w:rsid w:val="0078205D"/>
    <w:rsid w:val="00782305"/>
    <w:rsid w:val="00782F43"/>
    <w:rsid w:val="007837A5"/>
    <w:rsid w:val="00783F6E"/>
    <w:rsid w:val="00786A4D"/>
    <w:rsid w:val="00787124"/>
    <w:rsid w:val="00787232"/>
    <w:rsid w:val="0079098B"/>
    <w:rsid w:val="00790D18"/>
    <w:rsid w:val="00791B47"/>
    <w:rsid w:val="007925F6"/>
    <w:rsid w:val="00794329"/>
    <w:rsid w:val="0079531E"/>
    <w:rsid w:val="007A0484"/>
    <w:rsid w:val="007A0863"/>
    <w:rsid w:val="007A1011"/>
    <w:rsid w:val="007A315E"/>
    <w:rsid w:val="007A3E39"/>
    <w:rsid w:val="007A7732"/>
    <w:rsid w:val="007B098C"/>
    <w:rsid w:val="007B0CF3"/>
    <w:rsid w:val="007B359C"/>
    <w:rsid w:val="007B5633"/>
    <w:rsid w:val="007B5D1B"/>
    <w:rsid w:val="007B61C1"/>
    <w:rsid w:val="007C0F6C"/>
    <w:rsid w:val="007C16A3"/>
    <w:rsid w:val="007C2C29"/>
    <w:rsid w:val="007C32CD"/>
    <w:rsid w:val="007C4863"/>
    <w:rsid w:val="007C6217"/>
    <w:rsid w:val="007C6A39"/>
    <w:rsid w:val="007D1891"/>
    <w:rsid w:val="007D1AD0"/>
    <w:rsid w:val="007D293F"/>
    <w:rsid w:val="007D5531"/>
    <w:rsid w:val="007D61B0"/>
    <w:rsid w:val="007D6E8D"/>
    <w:rsid w:val="007D73F7"/>
    <w:rsid w:val="007E1541"/>
    <w:rsid w:val="007E2759"/>
    <w:rsid w:val="007E5629"/>
    <w:rsid w:val="007E6073"/>
    <w:rsid w:val="007E68A7"/>
    <w:rsid w:val="007F03A2"/>
    <w:rsid w:val="007F17AD"/>
    <w:rsid w:val="007F19D3"/>
    <w:rsid w:val="007F1A6B"/>
    <w:rsid w:val="007F2EE6"/>
    <w:rsid w:val="007F4A8D"/>
    <w:rsid w:val="007F7B63"/>
    <w:rsid w:val="008005DF"/>
    <w:rsid w:val="00801489"/>
    <w:rsid w:val="008024EA"/>
    <w:rsid w:val="00802DCB"/>
    <w:rsid w:val="0080315F"/>
    <w:rsid w:val="0080332B"/>
    <w:rsid w:val="00804282"/>
    <w:rsid w:val="0080554E"/>
    <w:rsid w:val="00807215"/>
    <w:rsid w:val="00811CCE"/>
    <w:rsid w:val="00811E41"/>
    <w:rsid w:val="00812B7C"/>
    <w:rsid w:val="00813287"/>
    <w:rsid w:val="00813A4E"/>
    <w:rsid w:val="008147AE"/>
    <w:rsid w:val="008157B7"/>
    <w:rsid w:val="0081585A"/>
    <w:rsid w:val="00815A97"/>
    <w:rsid w:val="00816034"/>
    <w:rsid w:val="00816918"/>
    <w:rsid w:val="00817E3A"/>
    <w:rsid w:val="00820D14"/>
    <w:rsid w:val="008210AB"/>
    <w:rsid w:val="00824265"/>
    <w:rsid w:val="00825553"/>
    <w:rsid w:val="0082663C"/>
    <w:rsid w:val="0083027C"/>
    <w:rsid w:val="00831342"/>
    <w:rsid w:val="00831F98"/>
    <w:rsid w:val="0083680F"/>
    <w:rsid w:val="00837144"/>
    <w:rsid w:val="008371A0"/>
    <w:rsid w:val="008400CF"/>
    <w:rsid w:val="00840A88"/>
    <w:rsid w:val="00842C92"/>
    <w:rsid w:val="00843785"/>
    <w:rsid w:val="0084677C"/>
    <w:rsid w:val="00846CC0"/>
    <w:rsid w:val="00846E36"/>
    <w:rsid w:val="00847F6D"/>
    <w:rsid w:val="00851A3A"/>
    <w:rsid w:val="00851E88"/>
    <w:rsid w:val="00853467"/>
    <w:rsid w:val="00853493"/>
    <w:rsid w:val="00853F53"/>
    <w:rsid w:val="00854862"/>
    <w:rsid w:val="00855BA0"/>
    <w:rsid w:val="008567E5"/>
    <w:rsid w:val="008568CA"/>
    <w:rsid w:val="00860872"/>
    <w:rsid w:val="00860C5C"/>
    <w:rsid w:val="00861358"/>
    <w:rsid w:val="00861E9B"/>
    <w:rsid w:val="0086314A"/>
    <w:rsid w:val="00863489"/>
    <w:rsid w:val="008653C6"/>
    <w:rsid w:val="00865405"/>
    <w:rsid w:val="00865713"/>
    <w:rsid w:val="00866A79"/>
    <w:rsid w:val="00870711"/>
    <w:rsid w:val="00871B58"/>
    <w:rsid w:val="00872776"/>
    <w:rsid w:val="008763FF"/>
    <w:rsid w:val="00880ECF"/>
    <w:rsid w:val="00881392"/>
    <w:rsid w:val="008815FD"/>
    <w:rsid w:val="00883B52"/>
    <w:rsid w:val="0088502C"/>
    <w:rsid w:val="008856F0"/>
    <w:rsid w:val="00886A68"/>
    <w:rsid w:val="00886BF2"/>
    <w:rsid w:val="00887825"/>
    <w:rsid w:val="008930A1"/>
    <w:rsid w:val="0089361B"/>
    <w:rsid w:val="00893C84"/>
    <w:rsid w:val="00894400"/>
    <w:rsid w:val="008947C1"/>
    <w:rsid w:val="00894E03"/>
    <w:rsid w:val="00894EDE"/>
    <w:rsid w:val="00895281"/>
    <w:rsid w:val="00896BAD"/>
    <w:rsid w:val="008A039D"/>
    <w:rsid w:val="008A0D54"/>
    <w:rsid w:val="008A2D59"/>
    <w:rsid w:val="008A49BE"/>
    <w:rsid w:val="008A5772"/>
    <w:rsid w:val="008A61EB"/>
    <w:rsid w:val="008B1D07"/>
    <w:rsid w:val="008B3E0A"/>
    <w:rsid w:val="008B48A5"/>
    <w:rsid w:val="008B68DB"/>
    <w:rsid w:val="008C1135"/>
    <w:rsid w:val="008C298A"/>
    <w:rsid w:val="008C40BE"/>
    <w:rsid w:val="008C6019"/>
    <w:rsid w:val="008C6389"/>
    <w:rsid w:val="008D2CB9"/>
    <w:rsid w:val="008D47D3"/>
    <w:rsid w:val="008D7FC5"/>
    <w:rsid w:val="008E0C6F"/>
    <w:rsid w:val="008E15DE"/>
    <w:rsid w:val="008E192C"/>
    <w:rsid w:val="008E2FA0"/>
    <w:rsid w:val="008E3725"/>
    <w:rsid w:val="008E3AD6"/>
    <w:rsid w:val="008E7CD5"/>
    <w:rsid w:val="008F1645"/>
    <w:rsid w:val="008F17CE"/>
    <w:rsid w:val="008F2467"/>
    <w:rsid w:val="008F3455"/>
    <w:rsid w:val="008F39C7"/>
    <w:rsid w:val="008F4C86"/>
    <w:rsid w:val="008F51A3"/>
    <w:rsid w:val="008F5C82"/>
    <w:rsid w:val="008F6D1A"/>
    <w:rsid w:val="008F7695"/>
    <w:rsid w:val="009000A6"/>
    <w:rsid w:val="0090078E"/>
    <w:rsid w:val="009016AA"/>
    <w:rsid w:val="00901C86"/>
    <w:rsid w:val="00902C85"/>
    <w:rsid w:val="009047C1"/>
    <w:rsid w:val="00905073"/>
    <w:rsid w:val="00906464"/>
    <w:rsid w:val="00906EA6"/>
    <w:rsid w:val="00910612"/>
    <w:rsid w:val="009137AF"/>
    <w:rsid w:val="00914543"/>
    <w:rsid w:val="009159F3"/>
    <w:rsid w:val="0091601C"/>
    <w:rsid w:val="00920043"/>
    <w:rsid w:val="009202EA"/>
    <w:rsid w:val="00921F59"/>
    <w:rsid w:val="00923C29"/>
    <w:rsid w:val="0092562E"/>
    <w:rsid w:val="009258BF"/>
    <w:rsid w:val="0092593A"/>
    <w:rsid w:val="00926140"/>
    <w:rsid w:val="0092620C"/>
    <w:rsid w:val="0092647C"/>
    <w:rsid w:val="0092673F"/>
    <w:rsid w:val="00926C01"/>
    <w:rsid w:val="00930408"/>
    <w:rsid w:val="00930821"/>
    <w:rsid w:val="0093209D"/>
    <w:rsid w:val="00932138"/>
    <w:rsid w:val="0093222F"/>
    <w:rsid w:val="00932733"/>
    <w:rsid w:val="0093273D"/>
    <w:rsid w:val="00932B0B"/>
    <w:rsid w:val="00933E9C"/>
    <w:rsid w:val="00934B3A"/>
    <w:rsid w:val="00936142"/>
    <w:rsid w:val="009368B9"/>
    <w:rsid w:val="00937659"/>
    <w:rsid w:val="00937FAB"/>
    <w:rsid w:val="00940301"/>
    <w:rsid w:val="00940F02"/>
    <w:rsid w:val="0094148A"/>
    <w:rsid w:val="00941520"/>
    <w:rsid w:val="0094243D"/>
    <w:rsid w:val="00942C44"/>
    <w:rsid w:val="00942C7A"/>
    <w:rsid w:val="00943037"/>
    <w:rsid w:val="00945F3C"/>
    <w:rsid w:val="00947371"/>
    <w:rsid w:val="00947CEF"/>
    <w:rsid w:val="00950390"/>
    <w:rsid w:val="009507DA"/>
    <w:rsid w:val="00950C41"/>
    <w:rsid w:val="0095191F"/>
    <w:rsid w:val="009527C2"/>
    <w:rsid w:val="00952919"/>
    <w:rsid w:val="00952FC0"/>
    <w:rsid w:val="00953CD4"/>
    <w:rsid w:val="00954770"/>
    <w:rsid w:val="00954C40"/>
    <w:rsid w:val="00955C5E"/>
    <w:rsid w:val="00955ECE"/>
    <w:rsid w:val="00955FB9"/>
    <w:rsid w:val="00957652"/>
    <w:rsid w:val="00957802"/>
    <w:rsid w:val="00957895"/>
    <w:rsid w:val="00960C41"/>
    <w:rsid w:val="00963AE1"/>
    <w:rsid w:val="009650E1"/>
    <w:rsid w:val="00965A61"/>
    <w:rsid w:val="00966725"/>
    <w:rsid w:val="0097067E"/>
    <w:rsid w:val="00970994"/>
    <w:rsid w:val="00970F8B"/>
    <w:rsid w:val="00971694"/>
    <w:rsid w:val="00973066"/>
    <w:rsid w:val="00973AF7"/>
    <w:rsid w:val="00974305"/>
    <w:rsid w:val="0097515B"/>
    <w:rsid w:val="00977905"/>
    <w:rsid w:val="0098146E"/>
    <w:rsid w:val="00981927"/>
    <w:rsid w:val="0098394A"/>
    <w:rsid w:val="00983D74"/>
    <w:rsid w:val="00984B00"/>
    <w:rsid w:val="00984BF7"/>
    <w:rsid w:val="0098732E"/>
    <w:rsid w:val="0098773C"/>
    <w:rsid w:val="00992D95"/>
    <w:rsid w:val="0099327C"/>
    <w:rsid w:val="00993323"/>
    <w:rsid w:val="00994DCB"/>
    <w:rsid w:val="0099688B"/>
    <w:rsid w:val="009A067B"/>
    <w:rsid w:val="009A1514"/>
    <w:rsid w:val="009A1BE3"/>
    <w:rsid w:val="009A1BF1"/>
    <w:rsid w:val="009A7253"/>
    <w:rsid w:val="009A73CC"/>
    <w:rsid w:val="009B0390"/>
    <w:rsid w:val="009B234C"/>
    <w:rsid w:val="009B2B7A"/>
    <w:rsid w:val="009B4BAA"/>
    <w:rsid w:val="009B5C6B"/>
    <w:rsid w:val="009B79B7"/>
    <w:rsid w:val="009B7CD1"/>
    <w:rsid w:val="009C18F6"/>
    <w:rsid w:val="009C2732"/>
    <w:rsid w:val="009C362F"/>
    <w:rsid w:val="009C469F"/>
    <w:rsid w:val="009C50A4"/>
    <w:rsid w:val="009C56D6"/>
    <w:rsid w:val="009C5B49"/>
    <w:rsid w:val="009C7592"/>
    <w:rsid w:val="009D0330"/>
    <w:rsid w:val="009D0FA4"/>
    <w:rsid w:val="009D5172"/>
    <w:rsid w:val="009D51D9"/>
    <w:rsid w:val="009D562B"/>
    <w:rsid w:val="009D58F6"/>
    <w:rsid w:val="009D5B30"/>
    <w:rsid w:val="009D6904"/>
    <w:rsid w:val="009D7138"/>
    <w:rsid w:val="009D7FF1"/>
    <w:rsid w:val="009E07A5"/>
    <w:rsid w:val="009E0AB7"/>
    <w:rsid w:val="009E21DB"/>
    <w:rsid w:val="009E269E"/>
    <w:rsid w:val="009E3C70"/>
    <w:rsid w:val="009E4DBD"/>
    <w:rsid w:val="009E5492"/>
    <w:rsid w:val="009E623C"/>
    <w:rsid w:val="009E65D6"/>
    <w:rsid w:val="009E7D61"/>
    <w:rsid w:val="009F1BE5"/>
    <w:rsid w:val="009F2F1A"/>
    <w:rsid w:val="009F443E"/>
    <w:rsid w:val="009F5C2D"/>
    <w:rsid w:val="00A0316D"/>
    <w:rsid w:val="00A03569"/>
    <w:rsid w:val="00A0483C"/>
    <w:rsid w:val="00A04EF1"/>
    <w:rsid w:val="00A05154"/>
    <w:rsid w:val="00A05C76"/>
    <w:rsid w:val="00A05C91"/>
    <w:rsid w:val="00A063DE"/>
    <w:rsid w:val="00A06534"/>
    <w:rsid w:val="00A065B9"/>
    <w:rsid w:val="00A10585"/>
    <w:rsid w:val="00A12C8E"/>
    <w:rsid w:val="00A15BBC"/>
    <w:rsid w:val="00A16375"/>
    <w:rsid w:val="00A168D2"/>
    <w:rsid w:val="00A17BEF"/>
    <w:rsid w:val="00A2124E"/>
    <w:rsid w:val="00A21DD5"/>
    <w:rsid w:val="00A22033"/>
    <w:rsid w:val="00A246F8"/>
    <w:rsid w:val="00A254A2"/>
    <w:rsid w:val="00A25903"/>
    <w:rsid w:val="00A261D2"/>
    <w:rsid w:val="00A266C5"/>
    <w:rsid w:val="00A32172"/>
    <w:rsid w:val="00A34602"/>
    <w:rsid w:val="00A34A26"/>
    <w:rsid w:val="00A34A63"/>
    <w:rsid w:val="00A37671"/>
    <w:rsid w:val="00A37B2B"/>
    <w:rsid w:val="00A41A57"/>
    <w:rsid w:val="00A42257"/>
    <w:rsid w:val="00A424BF"/>
    <w:rsid w:val="00A4275D"/>
    <w:rsid w:val="00A43CB6"/>
    <w:rsid w:val="00A44CBB"/>
    <w:rsid w:val="00A464C9"/>
    <w:rsid w:val="00A503DA"/>
    <w:rsid w:val="00A511A2"/>
    <w:rsid w:val="00A51FF9"/>
    <w:rsid w:val="00A527F0"/>
    <w:rsid w:val="00A54437"/>
    <w:rsid w:val="00A554DB"/>
    <w:rsid w:val="00A55708"/>
    <w:rsid w:val="00A56DA4"/>
    <w:rsid w:val="00A57BA2"/>
    <w:rsid w:val="00A60422"/>
    <w:rsid w:val="00A60C89"/>
    <w:rsid w:val="00A60DE6"/>
    <w:rsid w:val="00A63594"/>
    <w:rsid w:val="00A65C77"/>
    <w:rsid w:val="00A67AE7"/>
    <w:rsid w:val="00A70781"/>
    <w:rsid w:val="00A72216"/>
    <w:rsid w:val="00A7252B"/>
    <w:rsid w:val="00A76524"/>
    <w:rsid w:val="00A77C25"/>
    <w:rsid w:val="00A8022D"/>
    <w:rsid w:val="00A8179A"/>
    <w:rsid w:val="00A83B76"/>
    <w:rsid w:val="00A85F7E"/>
    <w:rsid w:val="00A87AF8"/>
    <w:rsid w:val="00A87D68"/>
    <w:rsid w:val="00A90296"/>
    <w:rsid w:val="00A9267B"/>
    <w:rsid w:val="00A92BC3"/>
    <w:rsid w:val="00A937FC"/>
    <w:rsid w:val="00A949E4"/>
    <w:rsid w:val="00A95A4D"/>
    <w:rsid w:val="00A9692F"/>
    <w:rsid w:val="00A96F3E"/>
    <w:rsid w:val="00A9725E"/>
    <w:rsid w:val="00A9738D"/>
    <w:rsid w:val="00AA0001"/>
    <w:rsid w:val="00AA09A2"/>
    <w:rsid w:val="00AA34E9"/>
    <w:rsid w:val="00AA376A"/>
    <w:rsid w:val="00AA38C6"/>
    <w:rsid w:val="00AA4A54"/>
    <w:rsid w:val="00AA4EDE"/>
    <w:rsid w:val="00AA529E"/>
    <w:rsid w:val="00AA79F5"/>
    <w:rsid w:val="00AB3812"/>
    <w:rsid w:val="00AB45D0"/>
    <w:rsid w:val="00AB4AA6"/>
    <w:rsid w:val="00AB5893"/>
    <w:rsid w:val="00AB6319"/>
    <w:rsid w:val="00AB6934"/>
    <w:rsid w:val="00AB7344"/>
    <w:rsid w:val="00AC0A5E"/>
    <w:rsid w:val="00AC146D"/>
    <w:rsid w:val="00AC14B8"/>
    <w:rsid w:val="00AC1DB7"/>
    <w:rsid w:val="00AC3AB8"/>
    <w:rsid w:val="00AC5E76"/>
    <w:rsid w:val="00AC63D0"/>
    <w:rsid w:val="00AD0450"/>
    <w:rsid w:val="00AD0F0B"/>
    <w:rsid w:val="00AD25A6"/>
    <w:rsid w:val="00AD4086"/>
    <w:rsid w:val="00AD4146"/>
    <w:rsid w:val="00AD4216"/>
    <w:rsid w:val="00AD51F8"/>
    <w:rsid w:val="00AD57F3"/>
    <w:rsid w:val="00AD5C66"/>
    <w:rsid w:val="00AD760E"/>
    <w:rsid w:val="00AD7D6D"/>
    <w:rsid w:val="00AE4032"/>
    <w:rsid w:val="00AE46B2"/>
    <w:rsid w:val="00AE5121"/>
    <w:rsid w:val="00AE5296"/>
    <w:rsid w:val="00AE7994"/>
    <w:rsid w:val="00AE7ADA"/>
    <w:rsid w:val="00AF09BD"/>
    <w:rsid w:val="00AF2C17"/>
    <w:rsid w:val="00AF30FF"/>
    <w:rsid w:val="00AF40EE"/>
    <w:rsid w:val="00AF4A2A"/>
    <w:rsid w:val="00AF51F3"/>
    <w:rsid w:val="00AF5D07"/>
    <w:rsid w:val="00AF6EC9"/>
    <w:rsid w:val="00AF6FCB"/>
    <w:rsid w:val="00AF724F"/>
    <w:rsid w:val="00B01AB0"/>
    <w:rsid w:val="00B01B07"/>
    <w:rsid w:val="00B01BC1"/>
    <w:rsid w:val="00B02BDE"/>
    <w:rsid w:val="00B02D4F"/>
    <w:rsid w:val="00B02FA6"/>
    <w:rsid w:val="00B03364"/>
    <w:rsid w:val="00B033F1"/>
    <w:rsid w:val="00B03890"/>
    <w:rsid w:val="00B03AD2"/>
    <w:rsid w:val="00B050A6"/>
    <w:rsid w:val="00B054F8"/>
    <w:rsid w:val="00B0620D"/>
    <w:rsid w:val="00B07074"/>
    <w:rsid w:val="00B10190"/>
    <w:rsid w:val="00B10ACF"/>
    <w:rsid w:val="00B10F57"/>
    <w:rsid w:val="00B11EE7"/>
    <w:rsid w:val="00B14FC6"/>
    <w:rsid w:val="00B154F3"/>
    <w:rsid w:val="00B175CC"/>
    <w:rsid w:val="00B20270"/>
    <w:rsid w:val="00B2036A"/>
    <w:rsid w:val="00B20E15"/>
    <w:rsid w:val="00B22473"/>
    <w:rsid w:val="00B22FB6"/>
    <w:rsid w:val="00B25682"/>
    <w:rsid w:val="00B25F29"/>
    <w:rsid w:val="00B25F40"/>
    <w:rsid w:val="00B26222"/>
    <w:rsid w:val="00B26232"/>
    <w:rsid w:val="00B268F4"/>
    <w:rsid w:val="00B27469"/>
    <w:rsid w:val="00B275D7"/>
    <w:rsid w:val="00B3003F"/>
    <w:rsid w:val="00B309C2"/>
    <w:rsid w:val="00B30C54"/>
    <w:rsid w:val="00B31164"/>
    <w:rsid w:val="00B33029"/>
    <w:rsid w:val="00B3572B"/>
    <w:rsid w:val="00B362D6"/>
    <w:rsid w:val="00B3721C"/>
    <w:rsid w:val="00B376BF"/>
    <w:rsid w:val="00B37A5C"/>
    <w:rsid w:val="00B40F94"/>
    <w:rsid w:val="00B41BD5"/>
    <w:rsid w:val="00B44B86"/>
    <w:rsid w:val="00B44F88"/>
    <w:rsid w:val="00B47659"/>
    <w:rsid w:val="00B47F66"/>
    <w:rsid w:val="00B50197"/>
    <w:rsid w:val="00B503D8"/>
    <w:rsid w:val="00B51B94"/>
    <w:rsid w:val="00B53BA6"/>
    <w:rsid w:val="00B53D87"/>
    <w:rsid w:val="00B54522"/>
    <w:rsid w:val="00B60E43"/>
    <w:rsid w:val="00B612FF"/>
    <w:rsid w:val="00B6134B"/>
    <w:rsid w:val="00B616AD"/>
    <w:rsid w:val="00B63B2D"/>
    <w:rsid w:val="00B63DCD"/>
    <w:rsid w:val="00B649DF"/>
    <w:rsid w:val="00B64D04"/>
    <w:rsid w:val="00B652F3"/>
    <w:rsid w:val="00B65D77"/>
    <w:rsid w:val="00B70672"/>
    <w:rsid w:val="00B706DB"/>
    <w:rsid w:val="00B70FFD"/>
    <w:rsid w:val="00B7434F"/>
    <w:rsid w:val="00B7544F"/>
    <w:rsid w:val="00B76478"/>
    <w:rsid w:val="00B764D4"/>
    <w:rsid w:val="00B76DA5"/>
    <w:rsid w:val="00B7784C"/>
    <w:rsid w:val="00B8027C"/>
    <w:rsid w:val="00B83084"/>
    <w:rsid w:val="00B849BB"/>
    <w:rsid w:val="00B8556D"/>
    <w:rsid w:val="00B85612"/>
    <w:rsid w:val="00B86C0E"/>
    <w:rsid w:val="00B90546"/>
    <w:rsid w:val="00B91FA5"/>
    <w:rsid w:val="00B944F3"/>
    <w:rsid w:val="00B95039"/>
    <w:rsid w:val="00B97DC6"/>
    <w:rsid w:val="00BA23C0"/>
    <w:rsid w:val="00BA25DB"/>
    <w:rsid w:val="00BA368B"/>
    <w:rsid w:val="00BA41A3"/>
    <w:rsid w:val="00BA46B9"/>
    <w:rsid w:val="00BA4A3E"/>
    <w:rsid w:val="00BA7329"/>
    <w:rsid w:val="00BB00F9"/>
    <w:rsid w:val="00BB095A"/>
    <w:rsid w:val="00BB1BEF"/>
    <w:rsid w:val="00BB3232"/>
    <w:rsid w:val="00BB4F43"/>
    <w:rsid w:val="00BB6507"/>
    <w:rsid w:val="00BB6E8C"/>
    <w:rsid w:val="00BB7510"/>
    <w:rsid w:val="00BC05BF"/>
    <w:rsid w:val="00BC2259"/>
    <w:rsid w:val="00BC2D0C"/>
    <w:rsid w:val="00BC36DD"/>
    <w:rsid w:val="00BC3B82"/>
    <w:rsid w:val="00BC71E4"/>
    <w:rsid w:val="00BC7909"/>
    <w:rsid w:val="00BC79C5"/>
    <w:rsid w:val="00BD3CEA"/>
    <w:rsid w:val="00BD477B"/>
    <w:rsid w:val="00BD5659"/>
    <w:rsid w:val="00BE068B"/>
    <w:rsid w:val="00BE18C6"/>
    <w:rsid w:val="00BE1C57"/>
    <w:rsid w:val="00BE3549"/>
    <w:rsid w:val="00BF127F"/>
    <w:rsid w:val="00BF152A"/>
    <w:rsid w:val="00BF3A2C"/>
    <w:rsid w:val="00BF5CC6"/>
    <w:rsid w:val="00BF6D6D"/>
    <w:rsid w:val="00BF7443"/>
    <w:rsid w:val="00C006AD"/>
    <w:rsid w:val="00C01EC9"/>
    <w:rsid w:val="00C03545"/>
    <w:rsid w:val="00C0476E"/>
    <w:rsid w:val="00C05091"/>
    <w:rsid w:val="00C057C5"/>
    <w:rsid w:val="00C06554"/>
    <w:rsid w:val="00C065B8"/>
    <w:rsid w:val="00C07FA1"/>
    <w:rsid w:val="00C10724"/>
    <w:rsid w:val="00C126F4"/>
    <w:rsid w:val="00C129D7"/>
    <w:rsid w:val="00C1332A"/>
    <w:rsid w:val="00C13415"/>
    <w:rsid w:val="00C15314"/>
    <w:rsid w:val="00C16587"/>
    <w:rsid w:val="00C1665F"/>
    <w:rsid w:val="00C16CBF"/>
    <w:rsid w:val="00C1768B"/>
    <w:rsid w:val="00C21122"/>
    <w:rsid w:val="00C22051"/>
    <w:rsid w:val="00C22A52"/>
    <w:rsid w:val="00C22DB5"/>
    <w:rsid w:val="00C23582"/>
    <w:rsid w:val="00C24831"/>
    <w:rsid w:val="00C26376"/>
    <w:rsid w:val="00C26435"/>
    <w:rsid w:val="00C267CD"/>
    <w:rsid w:val="00C27720"/>
    <w:rsid w:val="00C30140"/>
    <w:rsid w:val="00C30E4C"/>
    <w:rsid w:val="00C31111"/>
    <w:rsid w:val="00C31AFE"/>
    <w:rsid w:val="00C31F8B"/>
    <w:rsid w:val="00C3230D"/>
    <w:rsid w:val="00C331E9"/>
    <w:rsid w:val="00C337E6"/>
    <w:rsid w:val="00C339A9"/>
    <w:rsid w:val="00C372D4"/>
    <w:rsid w:val="00C375BD"/>
    <w:rsid w:val="00C37B13"/>
    <w:rsid w:val="00C37F93"/>
    <w:rsid w:val="00C41460"/>
    <w:rsid w:val="00C41B97"/>
    <w:rsid w:val="00C420B5"/>
    <w:rsid w:val="00C42C92"/>
    <w:rsid w:val="00C432C3"/>
    <w:rsid w:val="00C43521"/>
    <w:rsid w:val="00C4362F"/>
    <w:rsid w:val="00C44364"/>
    <w:rsid w:val="00C444D5"/>
    <w:rsid w:val="00C45948"/>
    <w:rsid w:val="00C47B08"/>
    <w:rsid w:val="00C50810"/>
    <w:rsid w:val="00C52E37"/>
    <w:rsid w:val="00C53151"/>
    <w:rsid w:val="00C533E2"/>
    <w:rsid w:val="00C54451"/>
    <w:rsid w:val="00C5611D"/>
    <w:rsid w:val="00C56383"/>
    <w:rsid w:val="00C56A51"/>
    <w:rsid w:val="00C57106"/>
    <w:rsid w:val="00C574BD"/>
    <w:rsid w:val="00C61C1F"/>
    <w:rsid w:val="00C62C32"/>
    <w:rsid w:val="00C6379C"/>
    <w:rsid w:val="00C63C1A"/>
    <w:rsid w:val="00C63C72"/>
    <w:rsid w:val="00C65CA4"/>
    <w:rsid w:val="00C65D35"/>
    <w:rsid w:val="00C6700F"/>
    <w:rsid w:val="00C67D93"/>
    <w:rsid w:val="00C714E8"/>
    <w:rsid w:val="00C73636"/>
    <w:rsid w:val="00C766CD"/>
    <w:rsid w:val="00C766D9"/>
    <w:rsid w:val="00C82546"/>
    <w:rsid w:val="00C83710"/>
    <w:rsid w:val="00C84264"/>
    <w:rsid w:val="00C84F77"/>
    <w:rsid w:val="00C8551E"/>
    <w:rsid w:val="00C85DED"/>
    <w:rsid w:val="00C877A0"/>
    <w:rsid w:val="00C87D0B"/>
    <w:rsid w:val="00C928F5"/>
    <w:rsid w:val="00C96E69"/>
    <w:rsid w:val="00CA19F8"/>
    <w:rsid w:val="00CA30CC"/>
    <w:rsid w:val="00CA334C"/>
    <w:rsid w:val="00CA3BA3"/>
    <w:rsid w:val="00CA5274"/>
    <w:rsid w:val="00CA78F3"/>
    <w:rsid w:val="00CA7A90"/>
    <w:rsid w:val="00CB0663"/>
    <w:rsid w:val="00CB1DA8"/>
    <w:rsid w:val="00CB482D"/>
    <w:rsid w:val="00CB5375"/>
    <w:rsid w:val="00CB53DC"/>
    <w:rsid w:val="00CB77D1"/>
    <w:rsid w:val="00CB7897"/>
    <w:rsid w:val="00CC0520"/>
    <w:rsid w:val="00CC4550"/>
    <w:rsid w:val="00CC4701"/>
    <w:rsid w:val="00CC47B1"/>
    <w:rsid w:val="00CC5E68"/>
    <w:rsid w:val="00CC5EA5"/>
    <w:rsid w:val="00CC5F8C"/>
    <w:rsid w:val="00CC680F"/>
    <w:rsid w:val="00CC70C5"/>
    <w:rsid w:val="00CC7166"/>
    <w:rsid w:val="00CD0D8C"/>
    <w:rsid w:val="00CD2324"/>
    <w:rsid w:val="00CD320A"/>
    <w:rsid w:val="00CD3312"/>
    <w:rsid w:val="00CD3C6E"/>
    <w:rsid w:val="00CD4339"/>
    <w:rsid w:val="00CD6DBB"/>
    <w:rsid w:val="00CE117F"/>
    <w:rsid w:val="00CE15AD"/>
    <w:rsid w:val="00CE1EEA"/>
    <w:rsid w:val="00CE2184"/>
    <w:rsid w:val="00CE35EC"/>
    <w:rsid w:val="00CE3AB2"/>
    <w:rsid w:val="00CE3DB3"/>
    <w:rsid w:val="00CE4723"/>
    <w:rsid w:val="00CE7793"/>
    <w:rsid w:val="00CF1536"/>
    <w:rsid w:val="00CF2B8A"/>
    <w:rsid w:val="00CF2BBF"/>
    <w:rsid w:val="00CF4401"/>
    <w:rsid w:val="00CF6984"/>
    <w:rsid w:val="00CF6CCE"/>
    <w:rsid w:val="00CF6ED0"/>
    <w:rsid w:val="00CF6F59"/>
    <w:rsid w:val="00CF7065"/>
    <w:rsid w:val="00CF7AFE"/>
    <w:rsid w:val="00CF7D32"/>
    <w:rsid w:val="00D00E14"/>
    <w:rsid w:val="00D02793"/>
    <w:rsid w:val="00D03E92"/>
    <w:rsid w:val="00D05F7D"/>
    <w:rsid w:val="00D104E0"/>
    <w:rsid w:val="00D1403D"/>
    <w:rsid w:val="00D14646"/>
    <w:rsid w:val="00D1659D"/>
    <w:rsid w:val="00D17296"/>
    <w:rsid w:val="00D205DB"/>
    <w:rsid w:val="00D20744"/>
    <w:rsid w:val="00D21321"/>
    <w:rsid w:val="00D2143C"/>
    <w:rsid w:val="00D243BD"/>
    <w:rsid w:val="00D2476E"/>
    <w:rsid w:val="00D251E0"/>
    <w:rsid w:val="00D2589B"/>
    <w:rsid w:val="00D26457"/>
    <w:rsid w:val="00D30438"/>
    <w:rsid w:val="00D3046E"/>
    <w:rsid w:val="00D31067"/>
    <w:rsid w:val="00D31EAB"/>
    <w:rsid w:val="00D3318D"/>
    <w:rsid w:val="00D33AF8"/>
    <w:rsid w:val="00D33C59"/>
    <w:rsid w:val="00D36365"/>
    <w:rsid w:val="00D376E7"/>
    <w:rsid w:val="00D40D7C"/>
    <w:rsid w:val="00D42910"/>
    <w:rsid w:val="00D439C5"/>
    <w:rsid w:val="00D43D67"/>
    <w:rsid w:val="00D44449"/>
    <w:rsid w:val="00D45FA1"/>
    <w:rsid w:val="00D466FF"/>
    <w:rsid w:val="00D52E43"/>
    <w:rsid w:val="00D534A0"/>
    <w:rsid w:val="00D53BF7"/>
    <w:rsid w:val="00D55FD5"/>
    <w:rsid w:val="00D57E71"/>
    <w:rsid w:val="00D57F6F"/>
    <w:rsid w:val="00D60E51"/>
    <w:rsid w:val="00D6194B"/>
    <w:rsid w:val="00D63D7B"/>
    <w:rsid w:val="00D63E0A"/>
    <w:rsid w:val="00D646EF"/>
    <w:rsid w:val="00D64DA2"/>
    <w:rsid w:val="00D654C1"/>
    <w:rsid w:val="00D65DF8"/>
    <w:rsid w:val="00D65E91"/>
    <w:rsid w:val="00D67117"/>
    <w:rsid w:val="00D67602"/>
    <w:rsid w:val="00D67ADA"/>
    <w:rsid w:val="00D70789"/>
    <w:rsid w:val="00D70BDA"/>
    <w:rsid w:val="00D777B5"/>
    <w:rsid w:val="00D84734"/>
    <w:rsid w:val="00D84E3D"/>
    <w:rsid w:val="00D852B4"/>
    <w:rsid w:val="00D85502"/>
    <w:rsid w:val="00D8777A"/>
    <w:rsid w:val="00D87CAA"/>
    <w:rsid w:val="00D912BA"/>
    <w:rsid w:val="00D91C7E"/>
    <w:rsid w:val="00D92364"/>
    <w:rsid w:val="00D94264"/>
    <w:rsid w:val="00D944CD"/>
    <w:rsid w:val="00D947FD"/>
    <w:rsid w:val="00D95CE1"/>
    <w:rsid w:val="00DA1353"/>
    <w:rsid w:val="00DA2021"/>
    <w:rsid w:val="00DA3133"/>
    <w:rsid w:val="00DA3192"/>
    <w:rsid w:val="00DA3395"/>
    <w:rsid w:val="00DA378D"/>
    <w:rsid w:val="00DA4EEF"/>
    <w:rsid w:val="00DA67B1"/>
    <w:rsid w:val="00DA697F"/>
    <w:rsid w:val="00DB066E"/>
    <w:rsid w:val="00DB2A3F"/>
    <w:rsid w:val="00DB449A"/>
    <w:rsid w:val="00DB4A28"/>
    <w:rsid w:val="00DB4E5B"/>
    <w:rsid w:val="00DB4FEA"/>
    <w:rsid w:val="00DB6BA4"/>
    <w:rsid w:val="00DB7D1C"/>
    <w:rsid w:val="00DB7DE9"/>
    <w:rsid w:val="00DB7FE7"/>
    <w:rsid w:val="00DC0AA2"/>
    <w:rsid w:val="00DC0E1D"/>
    <w:rsid w:val="00DC1FD7"/>
    <w:rsid w:val="00DC3896"/>
    <w:rsid w:val="00DC4A7C"/>
    <w:rsid w:val="00DC4ED8"/>
    <w:rsid w:val="00DC7F96"/>
    <w:rsid w:val="00DD033F"/>
    <w:rsid w:val="00DD1182"/>
    <w:rsid w:val="00DD23D6"/>
    <w:rsid w:val="00DD2D7D"/>
    <w:rsid w:val="00DD31AA"/>
    <w:rsid w:val="00DD50B6"/>
    <w:rsid w:val="00DD57A0"/>
    <w:rsid w:val="00DE01E1"/>
    <w:rsid w:val="00DE089F"/>
    <w:rsid w:val="00DE2158"/>
    <w:rsid w:val="00DE251B"/>
    <w:rsid w:val="00DE26A4"/>
    <w:rsid w:val="00DE3749"/>
    <w:rsid w:val="00DE3F93"/>
    <w:rsid w:val="00DE4FF9"/>
    <w:rsid w:val="00DE5434"/>
    <w:rsid w:val="00DE6315"/>
    <w:rsid w:val="00DF0874"/>
    <w:rsid w:val="00DF2509"/>
    <w:rsid w:val="00DF256B"/>
    <w:rsid w:val="00DF5C69"/>
    <w:rsid w:val="00DF6301"/>
    <w:rsid w:val="00E06B45"/>
    <w:rsid w:val="00E0712F"/>
    <w:rsid w:val="00E07591"/>
    <w:rsid w:val="00E07741"/>
    <w:rsid w:val="00E07B7C"/>
    <w:rsid w:val="00E10433"/>
    <w:rsid w:val="00E105FD"/>
    <w:rsid w:val="00E10650"/>
    <w:rsid w:val="00E10CA4"/>
    <w:rsid w:val="00E10E90"/>
    <w:rsid w:val="00E12B16"/>
    <w:rsid w:val="00E13BBF"/>
    <w:rsid w:val="00E1477D"/>
    <w:rsid w:val="00E14941"/>
    <w:rsid w:val="00E15154"/>
    <w:rsid w:val="00E177C8"/>
    <w:rsid w:val="00E179FB"/>
    <w:rsid w:val="00E17D10"/>
    <w:rsid w:val="00E17D94"/>
    <w:rsid w:val="00E20908"/>
    <w:rsid w:val="00E21480"/>
    <w:rsid w:val="00E2185F"/>
    <w:rsid w:val="00E21CF1"/>
    <w:rsid w:val="00E233FC"/>
    <w:rsid w:val="00E2348E"/>
    <w:rsid w:val="00E25A8E"/>
    <w:rsid w:val="00E25FFE"/>
    <w:rsid w:val="00E26AD0"/>
    <w:rsid w:val="00E30CB0"/>
    <w:rsid w:val="00E30DEC"/>
    <w:rsid w:val="00E32D3C"/>
    <w:rsid w:val="00E3439B"/>
    <w:rsid w:val="00E34EA5"/>
    <w:rsid w:val="00E34EE8"/>
    <w:rsid w:val="00E35C53"/>
    <w:rsid w:val="00E35DB5"/>
    <w:rsid w:val="00E362C3"/>
    <w:rsid w:val="00E3768C"/>
    <w:rsid w:val="00E37816"/>
    <w:rsid w:val="00E37C4F"/>
    <w:rsid w:val="00E42B34"/>
    <w:rsid w:val="00E434F0"/>
    <w:rsid w:val="00E43742"/>
    <w:rsid w:val="00E43EE7"/>
    <w:rsid w:val="00E43FA7"/>
    <w:rsid w:val="00E4506A"/>
    <w:rsid w:val="00E457F3"/>
    <w:rsid w:val="00E474A4"/>
    <w:rsid w:val="00E47DF1"/>
    <w:rsid w:val="00E5045D"/>
    <w:rsid w:val="00E50676"/>
    <w:rsid w:val="00E506BA"/>
    <w:rsid w:val="00E512F3"/>
    <w:rsid w:val="00E52DD4"/>
    <w:rsid w:val="00E543D6"/>
    <w:rsid w:val="00E5495F"/>
    <w:rsid w:val="00E5567D"/>
    <w:rsid w:val="00E567D4"/>
    <w:rsid w:val="00E57038"/>
    <w:rsid w:val="00E604E6"/>
    <w:rsid w:val="00E60BE7"/>
    <w:rsid w:val="00E620B5"/>
    <w:rsid w:val="00E62121"/>
    <w:rsid w:val="00E62A83"/>
    <w:rsid w:val="00E64244"/>
    <w:rsid w:val="00E67313"/>
    <w:rsid w:val="00E71482"/>
    <w:rsid w:val="00E7254C"/>
    <w:rsid w:val="00E72569"/>
    <w:rsid w:val="00E730D4"/>
    <w:rsid w:val="00E735AF"/>
    <w:rsid w:val="00E7371B"/>
    <w:rsid w:val="00E75D53"/>
    <w:rsid w:val="00E76A93"/>
    <w:rsid w:val="00E76F2B"/>
    <w:rsid w:val="00E77D3E"/>
    <w:rsid w:val="00E80D6F"/>
    <w:rsid w:val="00E82F13"/>
    <w:rsid w:val="00E863AB"/>
    <w:rsid w:val="00E86867"/>
    <w:rsid w:val="00E908FD"/>
    <w:rsid w:val="00E90C8C"/>
    <w:rsid w:val="00E911BA"/>
    <w:rsid w:val="00E922C5"/>
    <w:rsid w:val="00E9462E"/>
    <w:rsid w:val="00E94DB3"/>
    <w:rsid w:val="00E95FFF"/>
    <w:rsid w:val="00E96529"/>
    <w:rsid w:val="00E96A57"/>
    <w:rsid w:val="00E97248"/>
    <w:rsid w:val="00E97549"/>
    <w:rsid w:val="00EA0EDA"/>
    <w:rsid w:val="00EA1039"/>
    <w:rsid w:val="00EA351B"/>
    <w:rsid w:val="00EA359D"/>
    <w:rsid w:val="00EA76B4"/>
    <w:rsid w:val="00EB0C49"/>
    <w:rsid w:val="00EB233A"/>
    <w:rsid w:val="00EB3036"/>
    <w:rsid w:val="00EB629C"/>
    <w:rsid w:val="00EC01D1"/>
    <w:rsid w:val="00EC1082"/>
    <w:rsid w:val="00EC548B"/>
    <w:rsid w:val="00EC6209"/>
    <w:rsid w:val="00EC6767"/>
    <w:rsid w:val="00EC7530"/>
    <w:rsid w:val="00ED0017"/>
    <w:rsid w:val="00ED0DDF"/>
    <w:rsid w:val="00ED2AFD"/>
    <w:rsid w:val="00ED2B02"/>
    <w:rsid w:val="00ED2FDA"/>
    <w:rsid w:val="00ED4639"/>
    <w:rsid w:val="00ED489E"/>
    <w:rsid w:val="00ED4A46"/>
    <w:rsid w:val="00ED6E9A"/>
    <w:rsid w:val="00ED7543"/>
    <w:rsid w:val="00EE01F2"/>
    <w:rsid w:val="00EE0E16"/>
    <w:rsid w:val="00EE1E8C"/>
    <w:rsid w:val="00EE243A"/>
    <w:rsid w:val="00EE2D63"/>
    <w:rsid w:val="00EE303C"/>
    <w:rsid w:val="00EE3390"/>
    <w:rsid w:val="00EE426D"/>
    <w:rsid w:val="00EE4EE2"/>
    <w:rsid w:val="00EE5022"/>
    <w:rsid w:val="00EE5A5C"/>
    <w:rsid w:val="00EE5D9F"/>
    <w:rsid w:val="00EE67F5"/>
    <w:rsid w:val="00EE6BB6"/>
    <w:rsid w:val="00EF1864"/>
    <w:rsid w:val="00EF2174"/>
    <w:rsid w:val="00EF2917"/>
    <w:rsid w:val="00EF3E62"/>
    <w:rsid w:val="00EF3F99"/>
    <w:rsid w:val="00EF5A0D"/>
    <w:rsid w:val="00F004A4"/>
    <w:rsid w:val="00F004E4"/>
    <w:rsid w:val="00F00C41"/>
    <w:rsid w:val="00F0287B"/>
    <w:rsid w:val="00F0292F"/>
    <w:rsid w:val="00F0678E"/>
    <w:rsid w:val="00F102BC"/>
    <w:rsid w:val="00F10454"/>
    <w:rsid w:val="00F11DC0"/>
    <w:rsid w:val="00F12665"/>
    <w:rsid w:val="00F133BF"/>
    <w:rsid w:val="00F1508E"/>
    <w:rsid w:val="00F1518C"/>
    <w:rsid w:val="00F152EA"/>
    <w:rsid w:val="00F16D11"/>
    <w:rsid w:val="00F17EDB"/>
    <w:rsid w:val="00F17FC5"/>
    <w:rsid w:val="00F207C4"/>
    <w:rsid w:val="00F2118F"/>
    <w:rsid w:val="00F214F0"/>
    <w:rsid w:val="00F25A89"/>
    <w:rsid w:val="00F262B1"/>
    <w:rsid w:val="00F2688D"/>
    <w:rsid w:val="00F268DA"/>
    <w:rsid w:val="00F26C97"/>
    <w:rsid w:val="00F27824"/>
    <w:rsid w:val="00F30EF8"/>
    <w:rsid w:val="00F314F9"/>
    <w:rsid w:val="00F36E9F"/>
    <w:rsid w:val="00F36EBB"/>
    <w:rsid w:val="00F37178"/>
    <w:rsid w:val="00F37BDE"/>
    <w:rsid w:val="00F4178B"/>
    <w:rsid w:val="00F4211D"/>
    <w:rsid w:val="00F428C7"/>
    <w:rsid w:val="00F42F31"/>
    <w:rsid w:val="00F43A6C"/>
    <w:rsid w:val="00F43AA9"/>
    <w:rsid w:val="00F449E7"/>
    <w:rsid w:val="00F45D1F"/>
    <w:rsid w:val="00F468FE"/>
    <w:rsid w:val="00F473C9"/>
    <w:rsid w:val="00F47B06"/>
    <w:rsid w:val="00F5049F"/>
    <w:rsid w:val="00F50DCD"/>
    <w:rsid w:val="00F51316"/>
    <w:rsid w:val="00F516A3"/>
    <w:rsid w:val="00F518F0"/>
    <w:rsid w:val="00F53C9D"/>
    <w:rsid w:val="00F53D19"/>
    <w:rsid w:val="00F53FE5"/>
    <w:rsid w:val="00F55011"/>
    <w:rsid w:val="00F55543"/>
    <w:rsid w:val="00F557E5"/>
    <w:rsid w:val="00F5593A"/>
    <w:rsid w:val="00F55E8E"/>
    <w:rsid w:val="00F56A9F"/>
    <w:rsid w:val="00F57A0D"/>
    <w:rsid w:val="00F57BF5"/>
    <w:rsid w:val="00F57F37"/>
    <w:rsid w:val="00F610D7"/>
    <w:rsid w:val="00F611EC"/>
    <w:rsid w:val="00F62327"/>
    <w:rsid w:val="00F62C31"/>
    <w:rsid w:val="00F63085"/>
    <w:rsid w:val="00F63878"/>
    <w:rsid w:val="00F6435C"/>
    <w:rsid w:val="00F647B7"/>
    <w:rsid w:val="00F701D2"/>
    <w:rsid w:val="00F733C9"/>
    <w:rsid w:val="00F74567"/>
    <w:rsid w:val="00F7528B"/>
    <w:rsid w:val="00F7556C"/>
    <w:rsid w:val="00F7788D"/>
    <w:rsid w:val="00F77899"/>
    <w:rsid w:val="00F812B4"/>
    <w:rsid w:val="00F8378F"/>
    <w:rsid w:val="00F86217"/>
    <w:rsid w:val="00F8661B"/>
    <w:rsid w:val="00F87387"/>
    <w:rsid w:val="00F87B97"/>
    <w:rsid w:val="00F90F49"/>
    <w:rsid w:val="00F92D12"/>
    <w:rsid w:val="00F95346"/>
    <w:rsid w:val="00F95415"/>
    <w:rsid w:val="00F96760"/>
    <w:rsid w:val="00F968B6"/>
    <w:rsid w:val="00F96A13"/>
    <w:rsid w:val="00F97616"/>
    <w:rsid w:val="00FA0683"/>
    <w:rsid w:val="00FA0A96"/>
    <w:rsid w:val="00FA2B8F"/>
    <w:rsid w:val="00FA35EB"/>
    <w:rsid w:val="00FA3BA9"/>
    <w:rsid w:val="00FA417B"/>
    <w:rsid w:val="00FA7222"/>
    <w:rsid w:val="00FB0D03"/>
    <w:rsid w:val="00FB1D41"/>
    <w:rsid w:val="00FB2E48"/>
    <w:rsid w:val="00FB38D3"/>
    <w:rsid w:val="00FB4541"/>
    <w:rsid w:val="00FB5E74"/>
    <w:rsid w:val="00FB6600"/>
    <w:rsid w:val="00FB6C3B"/>
    <w:rsid w:val="00FB764E"/>
    <w:rsid w:val="00FC1904"/>
    <w:rsid w:val="00FC2485"/>
    <w:rsid w:val="00FC271C"/>
    <w:rsid w:val="00FC2EB5"/>
    <w:rsid w:val="00FC595B"/>
    <w:rsid w:val="00FC68F1"/>
    <w:rsid w:val="00FC7727"/>
    <w:rsid w:val="00FC7754"/>
    <w:rsid w:val="00FD07DF"/>
    <w:rsid w:val="00FD1632"/>
    <w:rsid w:val="00FD221E"/>
    <w:rsid w:val="00FD3A77"/>
    <w:rsid w:val="00FD627E"/>
    <w:rsid w:val="00FD7904"/>
    <w:rsid w:val="00FD7A01"/>
    <w:rsid w:val="00FE07B9"/>
    <w:rsid w:val="00FE0B25"/>
    <w:rsid w:val="00FE5008"/>
    <w:rsid w:val="00FE628A"/>
    <w:rsid w:val="00FF071D"/>
    <w:rsid w:val="00FF15A6"/>
    <w:rsid w:val="00FF3AC0"/>
    <w:rsid w:val="00FF68A4"/>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7EE4"/>
  <w15:chartTrackingRefBased/>
  <w15:docId w15:val="{576E8C0E-032B-754C-AEC2-24079487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A11"/>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43707"/>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FD7A0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next w:val="Normln"/>
    <w:link w:val="Nadpis3Char"/>
    <w:uiPriority w:val="9"/>
    <w:unhideWhenUsed/>
    <w:qFormat/>
    <w:rsid w:val="00896BAD"/>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Nadpis4">
    <w:name w:val="heading 4"/>
    <w:basedOn w:val="Normln"/>
    <w:next w:val="Normln"/>
    <w:link w:val="Nadpis4Char"/>
    <w:uiPriority w:val="9"/>
    <w:unhideWhenUsed/>
    <w:qFormat/>
    <w:rsid w:val="00CE2184"/>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53D87"/>
    <w:pPr>
      <w:spacing w:before="100" w:beforeAutospacing="1" w:after="100" w:afterAutospacing="1"/>
    </w:pPr>
  </w:style>
  <w:style w:type="character" w:customStyle="1" w:styleId="Nadpis1Char">
    <w:name w:val="Nadpis 1 Char"/>
    <w:basedOn w:val="Standardnpsmoodstavce"/>
    <w:link w:val="Nadpis1"/>
    <w:uiPriority w:val="9"/>
    <w:rsid w:val="0054370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D7A01"/>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5E5D5D"/>
    <w:pPr>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FA35EB"/>
    <w:rPr>
      <w:color w:val="0563C1" w:themeColor="hyperlink"/>
      <w:u w:val="single"/>
    </w:rPr>
  </w:style>
  <w:style w:type="character" w:styleId="Nevyeenzmnka">
    <w:name w:val="Unresolved Mention"/>
    <w:basedOn w:val="Standardnpsmoodstavce"/>
    <w:uiPriority w:val="99"/>
    <w:semiHidden/>
    <w:unhideWhenUsed/>
    <w:rsid w:val="00FA35EB"/>
    <w:rPr>
      <w:color w:val="605E5C"/>
      <w:shd w:val="clear" w:color="auto" w:fill="E1DFDD"/>
    </w:rPr>
  </w:style>
  <w:style w:type="character" w:customStyle="1" w:styleId="Nadpis3Char">
    <w:name w:val="Nadpis 3 Char"/>
    <w:basedOn w:val="Standardnpsmoodstavce"/>
    <w:link w:val="Nadpis3"/>
    <w:uiPriority w:val="9"/>
    <w:rsid w:val="00896BAD"/>
    <w:rPr>
      <w:rFonts w:asciiTheme="majorHAnsi" w:eastAsiaTheme="majorEastAsia" w:hAnsiTheme="majorHAnsi" w:cstheme="majorBidi"/>
      <w:color w:val="1F3763" w:themeColor="accent1" w:themeShade="7F"/>
    </w:rPr>
  </w:style>
  <w:style w:type="character" w:customStyle="1" w:styleId="apple-converted-space">
    <w:name w:val="apple-converted-space"/>
    <w:basedOn w:val="Standardnpsmoodstavce"/>
    <w:rsid w:val="00896BAD"/>
  </w:style>
  <w:style w:type="paragraph" w:styleId="Textpoznpodarou">
    <w:name w:val="footnote text"/>
    <w:basedOn w:val="Normln"/>
    <w:link w:val="TextpoznpodarouChar"/>
    <w:uiPriority w:val="99"/>
    <w:semiHidden/>
    <w:unhideWhenUsed/>
    <w:rsid w:val="00896BAD"/>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896BAD"/>
    <w:rPr>
      <w:sz w:val="20"/>
      <w:szCs w:val="20"/>
    </w:rPr>
  </w:style>
  <w:style w:type="character" w:styleId="Znakapoznpodarou">
    <w:name w:val="footnote reference"/>
    <w:basedOn w:val="Standardnpsmoodstavce"/>
    <w:uiPriority w:val="99"/>
    <w:semiHidden/>
    <w:unhideWhenUsed/>
    <w:rsid w:val="00896BAD"/>
    <w:rPr>
      <w:vertAlign w:val="superscript"/>
    </w:rPr>
  </w:style>
  <w:style w:type="character" w:styleId="Sledovanodkaz">
    <w:name w:val="FollowedHyperlink"/>
    <w:basedOn w:val="Standardnpsmoodstavce"/>
    <w:uiPriority w:val="99"/>
    <w:semiHidden/>
    <w:unhideWhenUsed/>
    <w:rsid w:val="00896BAD"/>
    <w:rPr>
      <w:color w:val="954F72" w:themeColor="followedHyperlink"/>
      <w:u w:val="single"/>
    </w:rPr>
  </w:style>
  <w:style w:type="paragraph" w:styleId="Titulek">
    <w:name w:val="caption"/>
    <w:basedOn w:val="Normln"/>
    <w:next w:val="Normln"/>
    <w:uiPriority w:val="35"/>
    <w:unhideWhenUsed/>
    <w:qFormat/>
    <w:rsid w:val="009C469F"/>
    <w:pPr>
      <w:spacing w:after="200"/>
    </w:pPr>
    <w:rPr>
      <w:rFonts w:asciiTheme="minorHAnsi" w:eastAsiaTheme="minorHAnsi" w:hAnsiTheme="minorHAnsi" w:cstheme="minorBidi"/>
      <w:i/>
      <w:iCs/>
      <w:color w:val="44546A" w:themeColor="text2"/>
      <w:sz w:val="18"/>
      <w:szCs w:val="18"/>
      <w:lang w:eastAsia="en-US"/>
    </w:rPr>
  </w:style>
  <w:style w:type="character" w:customStyle="1" w:styleId="highwire-citation-authors">
    <w:name w:val="highwire-citation-authors"/>
    <w:basedOn w:val="Standardnpsmoodstavce"/>
    <w:rsid w:val="00694E73"/>
  </w:style>
  <w:style w:type="character" w:customStyle="1" w:styleId="highwire-citation-author">
    <w:name w:val="highwire-citation-author"/>
    <w:basedOn w:val="Standardnpsmoodstavce"/>
    <w:rsid w:val="00694E73"/>
  </w:style>
  <w:style w:type="character" w:customStyle="1" w:styleId="nlm-surname">
    <w:name w:val="nlm-surname"/>
    <w:basedOn w:val="Standardnpsmoodstavce"/>
    <w:rsid w:val="00694E73"/>
  </w:style>
  <w:style w:type="character" w:customStyle="1" w:styleId="citation-et">
    <w:name w:val="citation-et"/>
    <w:basedOn w:val="Standardnpsmoodstavce"/>
    <w:rsid w:val="00694E73"/>
  </w:style>
  <w:style w:type="character" w:customStyle="1" w:styleId="highwire-cite-metadata-journal">
    <w:name w:val="highwire-cite-metadata-journal"/>
    <w:basedOn w:val="Standardnpsmoodstavce"/>
    <w:rsid w:val="00694E73"/>
  </w:style>
  <w:style w:type="character" w:customStyle="1" w:styleId="highwire-cite-metadata-year">
    <w:name w:val="highwire-cite-metadata-year"/>
    <w:basedOn w:val="Standardnpsmoodstavce"/>
    <w:rsid w:val="00694E73"/>
  </w:style>
  <w:style w:type="character" w:customStyle="1" w:styleId="highwire-cite-metadata-volume">
    <w:name w:val="highwire-cite-metadata-volume"/>
    <w:basedOn w:val="Standardnpsmoodstavce"/>
    <w:rsid w:val="00694E73"/>
  </w:style>
  <w:style w:type="character" w:customStyle="1" w:styleId="highwire-cite-metadata-pages">
    <w:name w:val="highwire-cite-metadata-pages"/>
    <w:basedOn w:val="Standardnpsmoodstavce"/>
    <w:rsid w:val="00694E73"/>
  </w:style>
  <w:style w:type="character" w:customStyle="1" w:styleId="authors">
    <w:name w:val="authors"/>
    <w:basedOn w:val="Standardnpsmoodstavce"/>
    <w:rsid w:val="00410476"/>
  </w:style>
  <w:style w:type="character" w:customStyle="1" w:styleId="Datum1">
    <w:name w:val="Datum1"/>
    <w:basedOn w:val="Standardnpsmoodstavce"/>
    <w:rsid w:val="00410476"/>
  </w:style>
  <w:style w:type="character" w:customStyle="1" w:styleId="arttitle">
    <w:name w:val="art_title"/>
    <w:basedOn w:val="Standardnpsmoodstavce"/>
    <w:rsid w:val="00410476"/>
  </w:style>
  <w:style w:type="character" w:customStyle="1" w:styleId="serialtitle">
    <w:name w:val="serial_title"/>
    <w:basedOn w:val="Standardnpsmoodstavce"/>
    <w:rsid w:val="00410476"/>
  </w:style>
  <w:style w:type="character" w:customStyle="1" w:styleId="volumeissue">
    <w:name w:val="volume_issue"/>
    <w:basedOn w:val="Standardnpsmoodstavce"/>
    <w:rsid w:val="00410476"/>
  </w:style>
  <w:style w:type="character" w:customStyle="1" w:styleId="pagerange">
    <w:name w:val="page_range"/>
    <w:basedOn w:val="Standardnpsmoodstavce"/>
    <w:rsid w:val="00410476"/>
  </w:style>
  <w:style w:type="character" w:customStyle="1" w:styleId="doilink">
    <w:name w:val="doi_link"/>
    <w:basedOn w:val="Standardnpsmoodstavce"/>
    <w:rsid w:val="00410476"/>
  </w:style>
  <w:style w:type="character" w:styleId="Odkaznakoment">
    <w:name w:val="annotation reference"/>
    <w:basedOn w:val="Standardnpsmoodstavce"/>
    <w:uiPriority w:val="99"/>
    <w:semiHidden/>
    <w:unhideWhenUsed/>
    <w:rsid w:val="00D1659D"/>
    <w:rPr>
      <w:sz w:val="16"/>
      <w:szCs w:val="16"/>
    </w:rPr>
  </w:style>
  <w:style w:type="paragraph" w:styleId="Textkomente">
    <w:name w:val="annotation text"/>
    <w:basedOn w:val="Normln"/>
    <w:link w:val="TextkomenteChar"/>
    <w:uiPriority w:val="99"/>
    <w:unhideWhenUsed/>
    <w:rsid w:val="00D1659D"/>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D1659D"/>
    <w:rPr>
      <w:sz w:val="20"/>
      <w:szCs w:val="20"/>
    </w:rPr>
  </w:style>
  <w:style w:type="paragraph" w:styleId="Pedmtkomente">
    <w:name w:val="annotation subject"/>
    <w:basedOn w:val="Textkomente"/>
    <w:next w:val="Textkomente"/>
    <w:link w:val="PedmtkomenteChar"/>
    <w:uiPriority w:val="99"/>
    <w:semiHidden/>
    <w:unhideWhenUsed/>
    <w:rsid w:val="00D1659D"/>
    <w:rPr>
      <w:b/>
      <w:bCs/>
    </w:rPr>
  </w:style>
  <w:style w:type="character" w:customStyle="1" w:styleId="PedmtkomenteChar">
    <w:name w:val="Předmět komentáře Char"/>
    <w:basedOn w:val="TextkomenteChar"/>
    <w:link w:val="Pedmtkomente"/>
    <w:uiPriority w:val="99"/>
    <w:semiHidden/>
    <w:rsid w:val="00D1659D"/>
    <w:rPr>
      <w:b/>
      <w:bCs/>
      <w:sz w:val="20"/>
      <w:szCs w:val="20"/>
    </w:rPr>
  </w:style>
  <w:style w:type="paragraph" w:styleId="Revize">
    <w:name w:val="Revision"/>
    <w:hidden/>
    <w:uiPriority w:val="99"/>
    <w:semiHidden/>
    <w:rsid w:val="007A315E"/>
  </w:style>
  <w:style w:type="character" w:customStyle="1" w:styleId="Nadpis4Char">
    <w:name w:val="Nadpis 4 Char"/>
    <w:basedOn w:val="Standardnpsmoodstavce"/>
    <w:link w:val="Nadpis4"/>
    <w:uiPriority w:val="9"/>
    <w:rsid w:val="00CE2184"/>
    <w:rPr>
      <w:rFonts w:asciiTheme="majorHAnsi" w:eastAsiaTheme="majorEastAsia" w:hAnsiTheme="majorHAnsi" w:cstheme="majorBidi"/>
      <w:i/>
      <w:iCs/>
      <w:color w:val="2F5496" w:themeColor="accent1" w:themeShade="BF"/>
    </w:rPr>
  </w:style>
  <w:style w:type="paragraph" w:styleId="Nadpisobsahu">
    <w:name w:val="TOC Heading"/>
    <w:basedOn w:val="Nadpis1"/>
    <w:next w:val="Normln"/>
    <w:uiPriority w:val="39"/>
    <w:unhideWhenUsed/>
    <w:qFormat/>
    <w:rsid w:val="00DB4E5B"/>
    <w:pPr>
      <w:spacing w:before="480" w:line="276" w:lineRule="auto"/>
      <w:outlineLvl w:val="9"/>
    </w:pPr>
    <w:rPr>
      <w:b/>
      <w:bCs/>
      <w:sz w:val="28"/>
      <w:szCs w:val="28"/>
      <w:lang w:eastAsia="cs-CZ"/>
    </w:rPr>
  </w:style>
  <w:style w:type="paragraph" w:styleId="Obsah2">
    <w:name w:val="toc 2"/>
    <w:basedOn w:val="Normln"/>
    <w:next w:val="Normln"/>
    <w:autoRedefine/>
    <w:uiPriority w:val="39"/>
    <w:unhideWhenUsed/>
    <w:rsid w:val="00DB4E5B"/>
    <w:pPr>
      <w:spacing w:before="240" w:after="0"/>
    </w:pPr>
    <w:rPr>
      <w:rFonts w:asciiTheme="minorHAnsi" w:hAnsiTheme="minorHAnsi" w:cstheme="minorHAnsi"/>
      <w:b/>
      <w:bCs/>
      <w:sz w:val="20"/>
      <w:szCs w:val="20"/>
    </w:rPr>
  </w:style>
  <w:style w:type="paragraph" w:styleId="Obsah1">
    <w:name w:val="toc 1"/>
    <w:basedOn w:val="Normln"/>
    <w:next w:val="Normln"/>
    <w:autoRedefine/>
    <w:uiPriority w:val="39"/>
    <w:unhideWhenUsed/>
    <w:rsid w:val="00DB4E5B"/>
    <w:pPr>
      <w:spacing w:before="360" w:after="0"/>
    </w:pPr>
    <w:rPr>
      <w:rFonts w:asciiTheme="majorHAnsi" w:hAnsiTheme="majorHAnsi" w:cstheme="majorHAnsi"/>
      <w:b/>
      <w:bCs/>
      <w:caps/>
    </w:rPr>
  </w:style>
  <w:style w:type="paragraph" w:styleId="Obsah3">
    <w:name w:val="toc 3"/>
    <w:basedOn w:val="Normln"/>
    <w:next w:val="Normln"/>
    <w:autoRedefine/>
    <w:uiPriority w:val="39"/>
    <w:unhideWhenUsed/>
    <w:rsid w:val="00DB4E5B"/>
    <w:pPr>
      <w:spacing w:after="0"/>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DB4E5B"/>
    <w:pPr>
      <w:spacing w:after="0"/>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DB4E5B"/>
    <w:pPr>
      <w:spacing w:after="0"/>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DB4E5B"/>
    <w:pPr>
      <w:spacing w:after="0"/>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DB4E5B"/>
    <w:pPr>
      <w:spacing w:after="0"/>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DB4E5B"/>
    <w:pPr>
      <w:spacing w:after="0"/>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DB4E5B"/>
    <w:pPr>
      <w:spacing w:after="0"/>
      <w:ind w:left="1680"/>
    </w:pPr>
    <w:rPr>
      <w:rFonts w:asciiTheme="minorHAnsi" w:hAnsiTheme="minorHAnsi" w:cstheme="minorHAnsi"/>
      <w:sz w:val="20"/>
      <w:szCs w:val="20"/>
    </w:rPr>
  </w:style>
  <w:style w:type="paragraph" w:styleId="Zpat">
    <w:name w:val="footer"/>
    <w:basedOn w:val="Normln"/>
    <w:link w:val="ZpatChar"/>
    <w:uiPriority w:val="99"/>
    <w:unhideWhenUsed/>
    <w:rsid w:val="008F4C86"/>
    <w:pPr>
      <w:tabs>
        <w:tab w:val="center" w:pos="4536"/>
        <w:tab w:val="right" w:pos="9072"/>
      </w:tabs>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8F4C86"/>
  </w:style>
  <w:style w:type="character" w:styleId="slostrnky">
    <w:name w:val="page number"/>
    <w:basedOn w:val="Standardnpsmoodstavce"/>
    <w:uiPriority w:val="99"/>
    <w:semiHidden/>
    <w:unhideWhenUsed/>
    <w:rsid w:val="008F4C86"/>
  </w:style>
  <w:style w:type="paragraph" w:styleId="Zhlav">
    <w:name w:val="header"/>
    <w:basedOn w:val="Normln"/>
    <w:link w:val="ZhlavChar"/>
    <w:uiPriority w:val="99"/>
    <w:unhideWhenUsed/>
    <w:rsid w:val="008F4C86"/>
    <w:pPr>
      <w:tabs>
        <w:tab w:val="center" w:pos="4536"/>
        <w:tab w:val="right" w:pos="9072"/>
      </w:tabs>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8F4C86"/>
  </w:style>
  <w:style w:type="table" w:styleId="Mkatabulky">
    <w:name w:val="Table Grid"/>
    <w:basedOn w:val="Normlntabulka"/>
    <w:uiPriority w:val="39"/>
    <w:rsid w:val="0073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E7CD5"/>
    <w:rPr>
      <w:color w:val="808080"/>
    </w:rPr>
  </w:style>
  <w:style w:type="paragraph" w:styleId="Seznamobrzk">
    <w:name w:val="table of figures"/>
    <w:basedOn w:val="Normln"/>
    <w:next w:val="Normln"/>
    <w:uiPriority w:val="99"/>
    <w:unhideWhenUsed/>
    <w:rsid w:val="002247E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263">
      <w:bodyDiv w:val="1"/>
      <w:marLeft w:val="0"/>
      <w:marRight w:val="0"/>
      <w:marTop w:val="0"/>
      <w:marBottom w:val="0"/>
      <w:divBdr>
        <w:top w:val="none" w:sz="0" w:space="0" w:color="auto"/>
        <w:left w:val="none" w:sz="0" w:space="0" w:color="auto"/>
        <w:bottom w:val="none" w:sz="0" w:space="0" w:color="auto"/>
        <w:right w:val="none" w:sz="0" w:space="0" w:color="auto"/>
      </w:divBdr>
      <w:divsChild>
        <w:div w:id="2141149240">
          <w:marLeft w:val="0"/>
          <w:marRight w:val="0"/>
          <w:marTop w:val="0"/>
          <w:marBottom w:val="0"/>
          <w:divBdr>
            <w:top w:val="none" w:sz="0" w:space="0" w:color="auto"/>
            <w:left w:val="none" w:sz="0" w:space="0" w:color="auto"/>
            <w:bottom w:val="none" w:sz="0" w:space="0" w:color="auto"/>
            <w:right w:val="none" w:sz="0" w:space="0" w:color="auto"/>
          </w:divBdr>
          <w:divsChild>
            <w:div w:id="1540125941">
              <w:marLeft w:val="0"/>
              <w:marRight w:val="0"/>
              <w:marTop w:val="0"/>
              <w:marBottom w:val="0"/>
              <w:divBdr>
                <w:top w:val="none" w:sz="0" w:space="0" w:color="auto"/>
                <w:left w:val="none" w:sz="0" w:space="0" w:color="auto"/>
                <w:bottom w:val="none" w:sz="0" w:space="0" w:color="auto"/>
                <w:right w:val="none" w:sz="0" w:space="0" w:color="auto"/>
              </w:divBdr>
              <w:divsChild>
                <w:div w:id="1606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946">
      <w:bodyDiv w:val="1"/>
      <w:marLeft w:val="0"/>
      <w:marRight w:val="0"/>
      <w:marTop w:val="0"/>
      <w:marBottom w:val="0"/>
      <w:divBdr>
        <w:top w:val="none" w:sz="0" w:space="0" w:color="auto"/>
        <w:left w:val="none" w:sz="0" w:space="0" w:color="auto"/>
        <w:bottom w:val="none" w:sz="0" w:space="0" w:color="auto"/>
        <w:right w:val="none" w:sz="0" w:space="0" w:color="auto"/>
      </w:divBdr>
    </w:div>
    <w:div w:id="29427056">
      <w:bodyDiv w:val="1"/>
      <w:marLeft w:val="0"/>
      <w:marRight w:val="0"/>
      <w:marTop w:val="0"/>
      <w:marBottom w:val="0"/>
      <w:divBdr>
        <w:top w:val="none" w:sz="0" w:space="0" w:color="auto"/>
        <w:left w:val="none" w:sz="0" w:space="0" w:color="auto"/>
        <w:bottom w:val="none" w:sz="0" w:space="0" w:color="auto"/>
        <w:right w:val="none" w:sz="0" w:space="0" w:color="auto"/>
      </w:divBdr>
      <w:divsChild>
        <w:div w:id="1285961328">
          <w:marLeft w:val="0"/>
          <w:marRight w:val="0"/>
          <w:marTop w:val="0"/>
          <w:marBottom w:val="0"/>
          <w:divBdr>
            <w:top w:val="none" w:sz="0" w:space="0" w:color="auto"/>
            <w:left w:val="none" w:sz="0" w:space="0" w:color="auto"/>
            <w:bottom w:val="none" w:sz="0" w:space="0" w:color="auto"/>
            <w:right w:val="none" w:sz="0" w:space="0" w:color="auto"/>
          </w:divBdr>
          <w:divsChild>
            <w:div w:id="163281647">
              <w:marLeft w:val="0"/>
              <w:marRight w:val="0"/>
              <w:marTop w:val="0"/>
              <w:marBottom w:val="0"/>
              <w:divBdr>
                <w:top w:val="none" w:sz="0" w:space="0" w:color="auto"/>
                <w:left w:val="none" w:sz="0" w:space="0" w:color="auto"/>
                <w:bottom w:val="none" w:sz="0" w:space="0" w:color="auto"/>
                <w:right w:val="none" w:sz="0" w:space="0" w:color="auto"/>
              </w:divBdr>
              <w:divsChild>
                <w:div w:id="10144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227">
      <w:bodyDiv w:val="1"/>
      <w:marLeft w:val="0"/>
      <w:marRight w:val="0"/>
      <w:marTop w:val="0"/>
      <w:marBottom w:val="0"/>
      <w:divBdr>
        <w:top w:val="none" w:sz="0" w:space="0" w:color="auto"/>
        <w:left w:val="none" w:sz="0" w:space="0" w:color="auto"/>
        <w:bottom w:val="none" w:sz="0" w:space="0" w:color="auto"/>
        <w:right w:val="none" w:sz="0" w:space="0" w:color="auto"/>
      </w:divBdr>
      <w:divsChild>
        <w:div w:id="1046950402">
          <w:marLeft w:val="0"/>
          <w:marRight w:val="0"/>
          <w:marTop w:val="0"/>
          <w:marBottom w:val="0"/>
          <w:divBdr>
            <w:top w:val="none" w:sz="0" w:space="0" w:color="auto"/>
            <w:left w:val="none" w:sz="0" w:space="0" w:color="auto"/>
            <w:bottom w:val="none" w:sz="0" w:space="0" w:color="auto"/>
            <w:right w:val="none" w:sz="0" w:space="0" w:color="auto"/>
          </w:divBdr>
          <w:divsChild>
            <w:div w:id="212158307">
              <w:marLeft w:val="0"/>
              <w:marRight w:val="0"/>
              <w:marTop w:val="0"/>
              <w:marBottom w:val="0"/>
              <w:divBdr>
                <w:top w:val="none" w:sz="0" w:space="0" w:color="auto"/>
                <w:left w:val="none" w:sz="0" w:space="0" w:color="auto"/>
                <w:bottom w:val="none" w:sz="0" w:space="0" w:color="auto"/>
                <w:right w:val="none" w:sz="0" w:space="0" w:color="auto"/>
              </w:divBdr>
              <w:divsChild>
                <w:div w:id="1138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2280">
      <w:bodyDiv w:val="1"/>
      <w:marLeft w:val="0"/>
      <w:marRight w:val="0"/>
      <w:marTop w:val="0"/>
      <w:marBottom w:val="0"/>
      <w:divBdr>
        <w:top w:val="none" w:sz="0" w:space="0" w:color="auto"/>
        <w:left w:val="none" w:sz="0" w:space="0" w:color="auto"/>
        <w:bottom w:val="none" w:sz="0" w:space="0" w:color="auto"/>
        <w:right w:val="none" w:sz="0" w:space="0" w:color="auto"/>
      </w:divBdr>
    </w:div>
    <w:div w:id="99304977">
      <w:bodyDiv w:val="1"/>
      <w:marLeft w:val="0"/>
      <w:marRight w:val="0"/>
      <w:marTop w:val="0"/>
      <w:marBottom w:val="0"/>
      <w:divBdr>
        <w:top w:val="none" w:sz="0" w:space="0" w:color="auto"/>
        <w:left w:val="none" w:sz="0" w:space="0" w:color="auto"/>
        <w:bottom w:val="none" w:sz="0" w:space="0" w:color="auto"/>
        <w:right w:val="none" w:sz="0" w:space="0" w:color="auto"/>
      </w:divBdr>
    </w:div>
    <w:div w:id="108202479">
      <w:bodyDiv w:val="1"/>
      <w:marLeft w:val="0"/>
      <w:marRight w:val="0"/>
      <w:marTop w:val="0"/>
      <w:marBottom w:val="0"/>
      <w:divBdr>
        <w:top w:val="none" w:sz="0" w:space="0" w:color="auto"/>
        <w:left w:val="none" w:sz="0" w:space="0" w:color="auto"/>
        <w:bottom w:val="none" w:sz="0" w:space="0" w:color="auto"/>
        <w:right w:val="none" w:sz="0" w:space="0" w:color="auto"/>
      </w:divBdr>
    </w:div>
    <w:div w:id="123233679">
      <w:bodyDiv w:val="1"/>
      <w:marLeft w:val="0"/>
      <w:marRight w:val="0"/>
      <w:marTop w:val="0"/>
      <w:marBottom w:val="0"/>
      <w:divBdr>
        <w:top w:val="none" w:sz="0" w:space="0" w:color="auto"/>
        <w:left w:val="none" w:sz="0" w:space="0" w:color="auto"/>
        <w:bottom w:val="none" w:sz="0" w:space="0" w:color="auto"/>
        <w:right w:val="none" w:sz="0" w:space="0" w:color="auto"/>
      </w:divBdr>
      <w:divsChild>
        <w:div w:id="461773422">
          <w:marLeft w:val="0"/>
          <w:marRight w:val="0"/>
          <w:marTop w:val="0"/>
          <w:marBottom w:val="0"/>
          <w:divBdr>
            <w:top w:val="none" w:sz="0" w:space="0" w:color="auto"/>
            <w:left w:val="none" w:sz="0" w:space="0" w:color="auto"/>
            <w:bottom w:val="none" w:sz="0" w:space="0" w:color="auto"/>
            <w:right w:val="none" w:sz="0" w:space="0" w:color="auto"/>
          </w:divBdr>
          <w:divsChild>
            <w:div w:id="1457598445">
              <w:marLeft w:val="0"/>
              <w:marRight w:val="0"/>
              <w:marTop w:val="0"/>
              <w:marBottom w:val="0"/>
              <w:divBdr>
                <w:top w:val="none" w:sz="0" w:space="0" w:color="auto"/>
                <w:left w:val="none" w:sz="0" w:space="0" w:color="auto"/>
                <w:bottom w:val="none" w:sz="0" w:space="0" w:color="auto"/>
                <w:right w:val="none" w:sz="0" w:space="0" w:color="auto"/>
              </w:divBdr>
              <w:divsChild>
                <w:div w:id="4768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5093">
      <w:bodyDiv w:val="1"/>
      <w:marLeft w:val="0"/>
      <w:marRight w:val="0"/>
      <w:marTop w:val="0"/>
      <w:marBottom w:val="0"/>
      <w:divBdr>
        <w:top w:val="none" w:sz="0" w:space="0" w:color="auto"/>
        <w:left w:val="none" w:sz="0" w:space="0" w:color="auto"/>
        <w:bottom w:val="none" w:sz="0" w:space="0" w:color="auto"/>
        <w:right w:val="none" w:sz="0" w:space="0" w:color="auto"/>
      </w:divBdr>
    </w:div>
    <w:div w:id="155583854">
      <w:bodyDiv w:val="1"/>
      <w:marLeft w:val="0"/>
      <w:marRight w:val="0"/>
      <w:marTop w:val="0"/>
      <w:marBottom w:val="0"/>
      <w:divBdr>
        <w:top w:val="none" w:sz="0" w:space="0" w:color="auto"/>
        <w:left w:val="none" w:sz="0" w:space="0" w:color="auto"/>
        <w:bottom w:val="none" w:sz="0" w:space="0" w:color="auto"/>
        <w:right w:val="none" w:sz="0" w:space="0" w:color="auto"/>
      </w:divBdr>
      <w:divsChild>
        <w:div w:id="820538079">
          <w:marLeft w:val="0"/>
          <w:marRight w:val="0"/>
          <w:marTop w:val="0"/>
          <w:marBottom w:val="0"/>
          <w:divBdr>
            <w:top w:val="none" w:sz="0" w:space="0" w:color="auto"/>
            <w:left w:val="none" w:sz="0" w:space="0" w:color="auto"/>
            <w:bottom w:val="none" w:sz="0" w:space="0" w:color="auto"/>
            <w:right w:val="none" w:sz="0" w:space="0" w:color="auto"/>
          </w:divBdr>
          <w:divsChild>
            <w:div w:id="1674720508">
              <w:marLeft w:val="0"/>
              <w:marRight w:val="0"/>
              <w:marTop w:val="0"/>
              <w:marBottom w:val="0"/>
              <w:divBdr>
                <w:top w:val="none" w:sz="0" w:space="0" w:color="auto"/>
                <w:left w:val="none" w:sz="0" w:space="0" w:color="auto"/>
                <w:bottom w:val="none" w:sz="0" w:space="0" w:color="auto"/>
                <w:right w:val="none" w:sz="0" w:space="0" w:color="auto"/>
              </w:divBdr>
              <w:divsChild>
                <w:div w:id="8246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4597">
      <w:bodyDiv w:val="1"/>
      <w:marLeft w:val="0"/>
      <w:marRight w:val="0"/>
      <w:marTop w:val="0"/>
      <w:marBottom w:val="0"/>
      <w:divBdr>
        <w:top w:val="none" w:sz="0" w:space="0" w:color="auto"/>
        <w:left w:val="none" w:sz="0" w:space="0" w:color="auto"/>
        <w:bottom w:val="none" w:sz="0" w:space="0" w:color="auto"/>
        <w:right w:val="none" w:sz="0" w:space="0" w:color="auto"/>
      </w:divBdr>
    </w:div>
    <w:div w:id="179052274">
      <w:bodyDiv w:val="1"/>
      <w:marLeft w:val="0"/>
      <w:marRight w:val="0"/>
      <w:marTop w:val="0"/>
      <w:marBottom w:val="0"/>
      <w:divBdr>
        <w:top w:val="none" w:sz="0" w:space="0" w:color="auto"/>
        <w:left w:val="none" w:sz="0" w:space="0" w:color="auto"/>
        <w:bottom w:val="none" w:sz="0" w:space="0" w:color="auto"/>
        <w:right w:val="none" w:sz="0" w:space="0" w:color="auto"/>
      </w:divBdr>
    </w:div>
    <w:div w:id="209149356">
      <w:bodyDiv w:val="1"/>
      <w:marLeft w:val="0"/>
      <w:marRight w:val="0"/>
      <w:marTop w:val="0"/>
      <w:marBottom w:val="0"/>
      <w:divBdr>
        <w:top w:val="none" w:sz="0" w:space="0" w:color="auto"/>
        <w:left w:val="none" w:sz="0" w:space="0" w:color="auto"/>
        <w:bottom w:val="none" w:sz="0" w:space="0" w:color="auto"/>
        <w:right w:val="none" w:sz="0" w:space="0" w:color="auto"/>
      </w:divBdr>
      <w:divsChild>
        <w:div w:id="1091775902">
          <w:marLeft w:val="0"/>
          <w:marRight w:val="0"/>
          <w:marTop w:val="0"/>
          <w:marBottom w:val="0"/>
          <w:divBdr>
            <w:top w:val="none" w:sz="0" w:space="0" w:color="auto"/>
            <w:left w:val="none" w:sz="0" w:space="0" w:color="auto"/>
            <w:bottom w:val="none" w:sz="0" w:space="0" w:color="auto"/>
            <w:right w:val="none" w:sz="0" w:space="0" w:color="auto"/>
          </w:divBdr>
          <w:divsChild>
            <w:div w:id="718240318">
              <w:marLeft w:val="0"/>
              <w:marRight w:val="0"/>
              <w:marTop w:val="0"/>
              <w:marBottom w:val="0"/>
              <w:divBdr>
                <w:top w:val="none" w:sz="0" w:space="0" w:color="auto"/>
                <w:left w:val="none" w:sz="0" w:space="0" w:color="auto"/>
                <w:bottom w:val="none" w:sz="0" w:space="0" w:color="auto"/>
                <w:right w:val="none" w:sz="0" w:space="0" w:color="auto"/>
              </w:divBdr>
              <w:divsChild>
                <w:div w:id="6960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5057">
      <w:bodyDiv w:val="1"/>
      <w:marLeft w:val="0"/>
      <w:marRight w:val="0"/>
      <w:marTop w:val="0"/>
      <w:marBottom w:val="0"/>
      <w:divBdr>
        <w:top w:val="none" w:sz="0" w:space="0" w:color="auto"/>
        <w:left w:val="none" w:sz="0" w:space="0" w:color="auto"/>
        <w:bottom w:val="none" w:sz="0" w:space="0" w:color="auto"/>
        <w:right w:val="none" w:sz="0" w:space="0" w:color="auto"/>
      </w:divBdr>
    </w:div>
    <w:div w:id="231701312">
      <w:bodyDiv w:val="1"/>
      <w:marLeft w:val="0"/>
      <w:marRight w:val="0"/>
      <w:marTop w:val="0"/>
      <w:marBottom w:val="0"/>
      <w:divBdr>
        <w:top w:val="none" w:sz="0" w:space="0" w:color="auto"/>
        <w:left w:val="none" w:sz="0" w:space="0" w:color="auto"/>
        <w:bottom w:val="none" w:sz="0" w:space="0" w:color="auto"/>
        <w:right w:val="none" w:sz="0" w:space="0" w:color="auto"/>
      </w:divBdr>
    </w:div>
    <w:div w:id="231888339">
      <w:bodyDiv w:val="1"/>
      <w:marLeft w:val="0"/>
      <w:marRight w:val="0"/>
      <w:marTop w:val="0"/>
      <w:marBottom w:val="0"/>
      <w:divBdr>
        <w:top w:val="none" w:sz="0" w:space="0" w:color="auto"/>
        <w:left w:val="none" w:sz="0" w:space="0" w:color="auto"/>
        <w:bottom w:val="none" w:sz="0" w:space="0" w:color="auto"/>
        <w:right w:val="none" w:sz="0" w:space="0" w:color="auto"/>
      </w:divBdr>
    </w:div>
    <w:div w:id="285739406">
      <w:bodyDiv w:val="1"/>
      <w:marLeft w:val="0"/>
      <w:marRight w:val="0"/>
      <w:marTop w:val="0"/>
      <w:marBottom w:val="0"/>
      <w:divBdr>
        <w:top w:val="none" w:sz="0" w:space="0" w:color="auto"/>
        <w:left w:val="none" w:sz="0" w:space="0" w:color="auto"/>
        <w:bottom w:val="none" w:sz="0" w:space="0" w:color="auto"/>
        <w:right w:val="none" w:sz="0" w:space="0" w:color="auto"/>
      </w:divBdr>
    </w:div>
    <w:div w:id="334194021">
      <w:bodyDiv w:val="1"/>
      <w:marLeft w:val="0"/>
      <w:marRight w:val="0"/>
      <w:marTop w:val="0"/>
      <w:marBottom w:val="0"/>
      <w:divBdr>
        <w:top w:val="none" w:sz="0" w:space="0" w:color="auto"/>
        <w:left w:val="none" w:sz="0" w:space="0" w:color="auto"/>
        <w:bottom w:val="none" w:sz="0" w:space="0" w:color="auto"/>
        <w:right w:val="none" w:sz="0" w:space="0" w:color="auto"/>
      </w:divBdr>
      <w:divsChild>
        <w:div w:id="1065033260">
          <w:marLeft w:val="0"/>
          <w:marRight w:val="0"/>
          <w:marTop w:val="0"/>
          <w:marBottom w:val="0"/>
          <w:divBdr>
            <w:top w:val="none" w:sz="0" w:space="0" w:color="auto"/>
            <w:left w:val="none" w:sz="0" w:space="0" w:color="auto"/>
            <w:bottom w:val="none" w:sz="0" w:space="0" w:color="auto"/>
            <w:right w:val="none" w:sz="0" w:space="0" w:color="auto"/>
          </w:divBdr>
          <w:divsChild>
            <w:div w:id="569081509">
              <w:marLeft w:val="0"/>
              <w:marRight w:val="0"/>
              <w:marTop w:val="0"/>
              <w:marBottom w:val="0"/>
              <w:divBdr>
                <w:top w:val="none" w:sz="0" w:space="0" w:color="auto"/>
                <w:left w:val="none" w:sz="0" w:space="0" w:color="auto"/>
                <w:bottom w:val="none" w:sz="0" w:space="0" w:color="auto"/>
                <w:right w:val="none" w:sz="0" w:space="0" w:color="auto"/>
              </w:divBdr>
              <w:divsChild>
                <w:div w:id="338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2955">
      <w:bodyDiv w:val="1"/>
      <w:marLeft w:val="0"/>
      <w:marRight w:val="0"/>
      <w:marTop w:val="0"/>
      <w:marBottom w:val="0"/>
      <w:divBdr>
        <w:top w:val="none" w:sz="0" w:space="0" w:color="auto"/>
        <w:left w:val="none" w:sz="0" w:space="0" w:color="auto"/>
        <w:bottom w:val="none" w:sz="0" w:space="0" w:color="auto"/>
        <w:right w:val="none" w:sz="0" w:space="0" w:color="auto"/>
      </w:divBdr>
      <w:divsChild>
        <w:div w:id="593630550">
          <w:marLeft w:val="0"/>
          <w:marRight w:val="0"/>
          <w:marTop w:val="0"/>
          <w:marBottom w:val="0"/>
          <w:divBdr>
            <w:top w:val="none" w:sz="0" w:space="0" w:color="auto"/>
            <w:left w:val="none" w:sz="0" w:space="0" w:color="auto"/>
            <w:bottom w:val="none" w:sz="0" w:space="0" w:color="auto"/>
            <w:right w:val="none" w:sz="0" w:space="0" w:color="auto"/>
          </w:divBdr>
          <w:divsChild>
            <w:div w:id="1125777552">
              <w:marLeft w:val="0"/>
              <w:marRight w:val="0"/>
              <w:marTop w:val="0"/>
              <w:marBottom w:val="0"/>
              <w:divBdr>
                <w:top w:val="none" w:sz="0" w:space="0" w:color="auto"/>
                <w:left w:val="none" w:sz="0" w:space="0" w:color="auto"/>
                <w:bottom w:val="none" w:sz="0" w:space="0" w:color="auto"/>
                <w:right w:val="none" w:sz="0" w:space="0" w:color="auto"/>
              </w:divBdr>
              <w:divsChild>
                <w:div w:id="1054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78298">
      <w:bodyDiv w:val="1"/>
      <w:marLeft w:val="0"/>
      <w:marRight w:val="0"/>
      <w:marTop w:val="0"/>
      <w:marBottom w:val="0"/>
      <w:divBdr>
        <w:top w:val="none" w:sz="0" w:space="0" w:color="auto"/>
        <w:left w:val="none" w:sz="0" w:space="0" w:color="auto"/>
        <w:bottom w:val="none" w:sz="0" w:space="0" w:color="auto"/>
        <w:right w:val="none" w:sz="0" w:space="0" w:color="auto"/>
      </w:divBdr>
    </w:div>
    <w:div w:id="402410605">
      <w:bodyDiv w:val="1"/>
      <w:marLeft w:val="0"/>
      <w:marRight w:val="0"/>
      <w:marTop w:val="0"/>
      <w:marBottom w:val="0"/>
      <w:divBdr>
        <w:top w:val="none" w:sz="0" w:space="0" w:color="auto"/>
        <w:left w:val="none" w:sz="0" w:space="0" w:color="auto"/>
        <w:bottom w:val="none" w:sz="0" w:space="0" w:color="auto"/>
        <w:right w:val="none" w:sz="0" w:space="0" w:color="auto"/>
      </w:divBdr>
    </w:div>
    <w:div w:id="415902941">
      <w:bodyDiv w:val="1"/>
      <w:marLeft w:val="0"/>
      <w:marRight w:val="0"/>
      <w:marTop w:val="0"/>
      <w:marBottom w:val="0"/>
      <w:divBdr>
        <w:top w:val="none" w:sz="0" w:space="0" w:color="auto"/>
        <w:left w:val="none" w:sz="0" w:space="0" w:color="auto"/>
        <w:bottom w:val="none" w:sz="0" w:space="0" w:color="auto"/>
        <w:right w:val="none" w:sz="0" w:space="0" w:color="auto"/>
      </w:divBdr>
      <w:divsChild>
        <w:div w:id="684554619">
          <w:marLeft w:val="0"/>
          <w:marRight w:val="0"/>
          <w:marTop w:val="0"/>
          <w:marBottom w:val="0"/>
          <w:divBdr>
            <w:top w:val="none" w:sz="0" w:space="0" w:color="auto"/>
            <w:left w:val="none" w:sz="0" w:space="0" w:color="auto"/>
            <w:bottom w:val="none" w:sz="0" w:space="0" w:color="auto"/>
            <w:right w:val="none" w:sz="0" w:space="0" w:color="auto"/>
          </w:divBdr>
          <w:divsChild>
            <w:div w:id="578757679">
              <w:marLeft w:val="0"/>
              <w:marRight w:val="0"/>
              <w:marTop w:val="0"/>
              <w:marBottom w:val="0"/>
              <w:divBdr>
                <w:top w:val="none" w:sz="0" w:space="0" w:color="auto"/>
                <w:left w:val="none" w:sz="0" w:space="0" w:color="auto"/>
                <w:bottom w:val="none" w:sz="0" w:space="0" w:color="auto"/>
                <w:right w:val="none" w:sz="0" w:space="0" w:color="auto"/>
              </w:divBdr>
              <w:divsChild>
                <w:div w:id="3738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2681">
      <w:bodyDiv w:val="1"/>
      <w:marLeft w:val="0"/>
      <w:marRight w:val="0"/>
      <w:marTop w:val="0"/>
      <w:marBottom w:val="0"/>
      <w:divBdr>
        <w:top w:val="none" w:sz="0" w:space="0" w:color="auto"/>
        <w:left w:val="none" w:sz="0" w:space="0" w:color="auto"/>
        <w:bottom w:val="none" w:sz="0" w:space="0" w:color="auto"/>
        <w:right w:val="none" w:sz="0" w:space="0" w:color="auto"/>
      </w:divBdr>
    </w:div>
    <w:div w:id="465439720">
      <w:bodyDiv w:val="1"/>
      <w:marLeft w:val="0"/>
      <w:marRight w:val="0"/>
      <w:marTop w:val="0"/>
      <w:marBottom w:val="0"/>
      <w:divBdr>
        <w:top w:val="none" w:sz="0" w:space="0" w:color="auto"/>
        <w:left w:val="none" w:sz="0" w:space="0" w:color="auto"/>
        <w:bottom w:val="none" w:sz="0" w:space="0" w:color="auto"/>
        <w:right w:val="none" w:sz="0" w:space="0" w:color="auto"/>
      </w:divBdr>
      <w:divsChild>
        <w:div w:id="187839112">
          <w:marLeft w:val="0"/>
          <w:marRight w:val="0"/>
          <w:marTop w:val="0"/>
          <w:marBottom w:val="0"/>
          <w:divBdr>
            <w:top w:val="none" w:sz="0" w:space="0" w:color="auto"/>
            <w:left w:val="none" w:sz="0" w:space="0" w:color="auto"/>
            <w:bottom w:val="none" w:sz="0" w:space="0" w:color="auto"/>
            <w:right w:val="none" w:sz="0" w:space="0" w:color="auto"/>
          </w:divBdr>
          <w:divsChild>
            <w:div w:id="322468749">
              <w:marLeft w:val="0"/>
              <w:marRight w:val="0"/>
              <w:marTop w:val="0"/>
              <w:marBottom w:val="0"/>
              <w:divBdr>
                <w:top w:val="none" w:sz="0" w:space="0" w:color="auto"/>
                <w:left w:val="none" w:sz="0" w:space="0" w:color="auto"/>
                <w:bottom w:val="none" w:sz="0" w:space="0" w:color="auto"/>
                <w:right w:val="none" w:sz="0" w:space="0" w:color="auto"/>
              </w:divBdr>
              <w:divsChild>
                <w:div w:id="10781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29716">
      <w:bodyDiv w:val="1"/>
      <w:marLeft w:val="0"/>
      <w:marRight w:val="0"/>
      <w:marTop w:val="0"/>
      <w:marBottom w:val="0"/>
      <w:divBdr>
        <w:top w:val="none" w:sz="0" w:space="0" w:color="auto"/>
        <w:left w:val="none" w:sz="0" w:space="0" w:color="auto"/>
        <w:bottom w:val="none" w:sz="0" w:space="0" w:color="auto"/>
        <w:right w:val="none" w:sz="0" w:space="0" w:color="auto"/>
      </w:divBdr>
    </w:div>
    <w:div w:id="512110686">
      <w:bodyDiv w:val="1"/>
      <w:marLeft w:val="0"/>
      <w:marRight w:val="0"/>
      <w:marTop w:val="0"/>
      <w:marBottom w:val="0"/>
      <w:divBdr>
        <w:top w:val="none" w:sz="0" w:space="0" w:color="auto"/>
        <w:left w:val="none" w:sz="0" w:space="0" w:color="auto"/>
        <w:bottom w:val="none" w:sz="0" w:space="0" w:color="auto"/>
        <w:right w:val="none" w:sz="0" w:space="0" w:color="auto"/>
      </w:divBdr>
    </w:div>
    <w:div w:id="512650540">
      <w:bodyDiv w:val="1"/>
      <w:marLeft w:val="0"/>
      <w:marRight w:val="0"/>
      <w:marTop w:val="0"/>
      <w:marBottom w:val="0"/>
      <w:divBdr>
        <w:top w:val="none" w:sz="0" w:space="0" w:color="auto"/>
        <w:left w:val="none" w:sz="0" w:space="0" w:color="auto"/>
        <w:bottom w:val="none" w:sz="0" w:space="0" w:color="auto"/>
        <w:right w:val="none" w:sz="0" w:space="0" w:color="auto"/>
      </w:divBdr>
    </w:div>
    <w:div w:id="541865697">
      <w:bodyDiv w:val="1"/>
      <w:marLeft w:val="0"/>
      <w:marRight w:val="0"/>
      <w:marTop w:val="0"/>
      <w:marBottom w:val="0"/>
      <w:divBdr>
        <w:top w:val="none" w:sz="0" w:space="0" w:color="auto"/>
        <w:left w:val="none" w:sz="0" w:space="0" w:color="auto"/>
        <w:bottom w:val="none" w:sz="0" w:space="0" w:color="auto"/>
        <w:right w:val="none" w:sz="0" w:space="0" w:color="auto"/>
      </w:divBdr>
      <w:divsChild>
        <w:div w:id="1281650236">
          <w:marLeft w:val="0"/>
          <w:marRight w:val="0"/>
          <w:marTop w:val="0"/>
          <w:marBottom w:val="0"/>
          <w:divBdr>
            <w:top w:val="none" w:sz="0" w:space="0" w:color="auto"/>
            <w:left w:val="none" w:sz="0" w:space="0" w:color="auto"/>
            <w:bottom w:val="none" w:sz="0" w:space="0" w:color="auto"/>
            <w:right w:val="none" w:sz="0" w:space="0" w:color="auto"/>
          </w:divBdr>
          <w:divsChild>
            <w:div w:id="415833232">
              <w:marLeft w:val="0"/>
              <w:marRight w:val="0"/>
              <w:marTop w:val="0"/>
              <w:marBottom w:val="0"/>
              <w:divBdr>
                <w:top w:val="none" w:sz="0" w:space="0" w:color="auto"/>
                <w:left w:val="none" w:sz="0" w:space="0" w:color="auto"/>
                <w:bottom w:val="none" w:sz="0" w:space="0" w:color="auto"/>
                <w:right w:val="none" w:sz="0" w:space="0" w:color="auto"/>
              </w:divBdr>
              <w:divsChild>
                <w:div w:id="1544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5934">
      <w:bodyDiv w:val="1"/>
      <w:marLeft w:val="0"/>
      <w:marRight w:val="0"/>
      <w:marTop w:val="0"/>
      <w:marBottom w:val="0"/>
      <w:divBdr>
        <w:top w:val="none" w:sz="0" w:space="0" w:color="auto"/>
        <w:left w:val="none" w:sz="0" w:space="0" w:color="auto"/>
        <w:bottom w:val="none" w:sz="0" w:space="0" w:color="auto"/>
        <w:right w:val="none" w:sz="0" w:space="0" w:color="auto"/>
      </w:divBdr>
    </w:div>
    <w:div w:id="570195581">
      <w:bodyDiv w:val="1"/>
      <w:marLeft w:val="0"/>
      <w:marRight w:val="0"/>
      <w:marTop w:val="0"/>
      <w:marBottom w:val="0"/>
      <w:divBdr>
        <w:top w:val="none" w:sz="0" w:space="0" w:color="auto"/>
        <w:left w:val="none" w:sz="0" w:space="0" w:color="auto"/>
        <w:bottom w:val="none" w:sz="0" w:space="0" w:color="auto"/>
        <w:right w:val="none" w:sz="0" w:space="0" w:color="auto"/>
      </w:divBdr>
      <w:divsChild>
        <w:div w:id="486240104">
          <w:marLeft w:val="0"/>
          <w:marRight w:val="0"/>
          <w:marTop w:val="0"/>
          <w:marBottom w:val="0"/>
          <w:divBdr>
            <w:top w:val="none" w:sz="0" w:space="0" w:color="auto"/>
            <w:left w:val="none" w:sz="0" w:space="0" w:color="auto"/>
            <w:bottom w:val="none" w:sz="0" w:space="0" w:color="auto"/>
            <w:right w:val="none" w:sz="0" w:space="0" w:color="auto"/>
          </w:divBdr>
          <w:divsChild>
            <w:div w:id="616640439">
              <w:marLeft w:val="0"/>
              <w:marRight w:val="0"/>
              <w:marTop w:val="0"/>
              <w:marBottom w:val="0"/>
              <w:divBdr>
                <w:top w:val="none" w:sz="0" w:space="0" w:color="auto"/>
                <w:left w:val="none" w:sz="0" w:space="0" w:color="auto"/>
                <w:bottom w:val="none" w:sz="0" w:space="0" w:color="auto"/>
                <w:right w:val="none" w:sz="0" w:space="0" w:color="auto"/>
              </w:divBdr>
              <w:divsChild>
                <w:div w:id="14478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39">
      <w:bodyDiv w:val="1"/>
      <w:marLeft w:val="0"/>
      <w:marRight w:val="0"/>
      <w:marTop w:val="0"/>
      <w:marBottom w:val="0"/>
      <w:divBdr>
        <w:top w:val="none" w:sz="0" w:space="0" w:color="auto"/>
        <w:left w:val="none" w:sz="0" w:space="0" w:color="auto"/>
        <w:bottom w:val="none" w:sz="0" w:space="0" w:color="auto"/>
        <w:right w:val="none" w:sz="0" w:space="0" w:color="auto"/>
      </w:divBdr>
    </w:div>
    <w:div w:id="578831639">
      <w:bodyDiv w:val="1"/>
      <w:marLeft w:val="0"/>
      <w:marRight w:val="0"/>
      <w:marTop w:val="0"/>
      <w:marBottom w:val="0"/>
      <w:divBdr>
        <w:top w:val="none" w:sz="0" w:space="0" w:color="auto"/>
        <w:left w:val="none" w:sz="0" w:space="0" w:color="auto"/>
        <w:bottom w:val="none" w:sz="0" w:space="0" w:color="auto"/>
        <w:right w:val="none" w:sz="0" w:space="0" w:color="auto"/>
      </w:divBdr>
      <w:divsChild>
        <w:div w:id="1931310209">
          <w:marLeft w:val="0"/>
          <w:marRight w:val="0"/>
          <w:marTop w:val="0"/>
          <w:marBottom w:val="0"/>
          <w:divBdr>
            <w:top w:val="none" w:sz="0" w:space="0" w:color="auto"/>
            <w:left w:val="none" w:sz="0" w:space="0" w:color="auto"/>
            <w:bottom w:val="none" w:sz="0" w:space="0" w:color="auto"/>
            <w:right w:val="none" w:sz="0" w:space="0" w:color="auto"/>
          </w:divBdr>
          <w:divsChild>
            <w:div w:id="233399736">
              <w:marLeft w:val="0"/>
              <w:marRight w:val="0"/>
              <w:marTop w:val="0"/>
              <w:marBottom w:val="0"/>
              <w:divBdr>
                <w:top w:val="none" w:sz="0" w:space="0" w:color="auto"/>
                <w:left w:val="none" w:sz="0" w:space="0" w:color="auto"/>
                <w:bottom w:val="none" w:sz="0" w:space="0" w:color="auto"/>
                <w:right w:val="none" w:sz="0" w:space="0" w:color="auto"/>
              </w:divBdr>
              <w:divsChild>
                <w:div w:id="4727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4523">
      <w:bodyDiv w:val="1"/>
      <w:marLeft w:val="0"/>
      <w:marRight w:val="0"/>
      <w:marTop w:val="0"/>
      <w:marBottom w:val="0"/>
      <w:divBdr>
        <w:top w:val="none" w:sz="0" w:space="0" w:color="auto"/>
        <w:left w:val="none" w:sz="0" w:space="0" w:color="auto"/>
        <w:bottom w:val="none" w:sz="0" w:space="0" w:color="auto"/>
        <w:right w:val="none" w:sz="0" w:space="0" w:color="auto"/>
      </w:divBdr>
    </w:div>
    <w:div w:id="654257101">
      <w:bodyDiv w:val="1"/>
      <w:marLeft w:val="0"/>
      <w:marRight w:val="0"/>
      <w:marTop w:val="0"/>
      <w:marBottom w:val="0"/>
      <w:divBdr>
        <w:top w:val="none" w:sz="0" w:space="0" w:color="auto"/>
        <w:left w:val="none" w:sz="0" w:space="0" w:color="auto"/>
        <w:bottom w:val="none" w:sz="0" w:space="0" w:color="auto"/>
        <w:right w:val="none" w:sz="0" w:space="0" w:color="auto"/>
      </w:divBdr>
    </w:div>
    <w:div w:id="670568423">
      <w:bodyDiv w:val="1"/>
      <w:marLeft w:val="0"/>
      <w:marRight w:val="0"/>
      <w:marTop w:val="0"/>
      <w:marBottom w:val="0"/>
      <w:divBdr>
        <w:top w:val="none" w:sz="0" w:space="0" w:color="auto"/>
        <w:left w:val="none" w:sz="0" w:space="0" w:color="auto"/>
        <w:bottom w:val="none" w:sz="0" w:space="0" w:color="auto"/>
        <w:right w:val="none" w:sz="0" w:space="0" w:color="auto"/>
      </w:divBdr>
      <w:divsChild>
        <w:div w:id="941835583">
          <w:marLeft w:val="0"/>
          <w:marRight w:val="0"/>
          <w:marTop w:val="0"/>
          <w:marBottom w:val="0"/>
          <w:divBdr>
            <w:top w:val="none" w:sz="0" w:space="0" w:color="auto"/>
            <w:left w:val="none" w:sz="0" w:space="0" w:color="auto"/>
            <w:bottom w:val="none" w:sz="0" w:space="0" w:color="auto"/>
            <w:right w:val="none" w:sz="0" w:space="0" w:color="auto"/>
          </w:divBdr>
          <w:divsChild>
            <w:div w:id="1984969310">
              <w:marLeft w:val="0"/>
              <w:marRight w:val="0"/>
              <w:marTop w:val="0"/>
              <w:marBottom w:val="0"/>
              <w:divBdr>
                <w:top w:val="none" w:sz="0" w:space="0" w:color="auto"/>
                <w:left w:val="none" w:sz="0" w:space="0" w:color="auto"/>
                <w:bottom w:val="none" w:sz="0" w:space="0" w:color="auto"/>
                <w:right w:val="none" w:sz="0" w:space="0" w:color="auto"/>
              </w:divBdr>
              <w:divsChild>
                <w:div w:id="2002852785">
                  <w:marLeft w:val="0"/>
                  <w:marRight w:val="0"/>
                  <w:marTop w:val="0"/>
                  <w:marBottom w:val="0"/>
                  <w:divBdr>
                    <w:top w:val="none" w:sz="0" w:space="0" w:color="auto"/>
                    <w:left w:val="none" w:sz="0" w:space="0" w:color="auto"/>
                    <w:bottom w:val="none" w:sz="0" w:space="0" w:color="auto"/>
                    <w:right w:val="none" w:sz="0" w:space="0" w:color="auto"/>
                  </w:divBdr>
                </w:div>
              </w:divsChild>
            </w:div>
            <w:div w:id="1520582395">
              <w:marLeft w:val="0"/>
              <w:marRight w:val="0"/>
              <w:marTop w:val="0"/>
              <w:marBottom w:val="0"/>
              <w:divBdr>
                <w:top w:val="none" w:sz="0" w:space="0" w:color="auto"/>
                <w:left w:val="none" w:sz="0" w:space="0" w:color="auto"/>
                <w:bottom w:val="none" w:sz="0" w:space="0" w:color="auto"/>
                <w:right w:val="none" w:sz="0" w:space="0" w:color="auto"/>
              </w:divBdr>
              <w:divsChild>
                <w:div w:id="917128566">
                  <w:marLeft w:val="0"/>
                  <w:marRight w:val="0"/>
                  <w:marTop w:val="0"/>
                  <w:marBottom w:val="0"/>
                  <w:divBdr>
                    <w:top w:val="none" w:sz="0" w:space="0" w:color="auto"/>
                    <w:left w:val="none" w:sz="0" w:space="0" w:color="auto"/>
                    <w:bottom w:val="none" w:sz="0" w:space="0" w:color="auto"/>
                    <w:right w:val="none" w:sz="0" w:space="0" w:color="auto"/>
                  </w:divBdr>
                </w:div>
              </w:divsChild>
            </w:div>
            <w:div w:id="1987736118">
              <w:marLeft w:val="0"/>
              <w:marRight w:val="0"/>
              <w:marTop w:val="0"/>
              <w:marBottom w:val="0"/>
              <w:divBdr>
                <w:top w:val="none" w:sz="0" w:space="0" w:color="auto"/>
                <w:left w:val="none" w:sz="0" w:space="0" w:color="auto"/>
                <w:bottom w:val="none" w:sz="0" w:space="0" w:color="auto"/>
                <w:right w:val="none" w:sz="0" w:space="0" w:color="auto"/>
              </w:divBdr>
              <w:divsChild>
                <w:div w:id="9941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816">
      <w:bodyDiv w:val="1"/>
      <w:marLeft w:val="0"/>
      <w:marRight w:val="0"/>
      <w:marTop w:val="0"/>
      <w:marBottom w:val="0"/>
      <w:divBdr>
        <w:top w:val="none" w:sz="0" w:space="0" w:color="auto"/>
        <w:left w:val="none" w:sz="0" w:space="0" w:color="auto"/>
        <w:bottom w:val="none" w:sz="0" w:space="0" w:color="auto"/>
        <w:right w:val="none" w:sz="0" w:space="0" w:color="auto"/>
      </w:divBdr>
    </w:div>
    <w:div w:id="773401895">
      <w:bodyDiv w:val="1"/>
      <w:marLeft w:val="0"/>
      <w:marRight w:val="0"/>
      <w:marTop w:val="0"/>
      <w:marBottom w:val="0"/>
      <w:divBdr>
        <w:top w:val="none" w:sz="0" w:space="0" w:color="auto"/>
        <w:left w:val="none" w:sz="0" w:space="0" w:color="auto"/>
        <w:bottom w:val="none" w:sz="0" w:space="0" w:color="auto"/>
        <w:right w:val="none" w:sz="0" w:space="0" w:color="auto"/>
      </w:divBdr>
      <w:divsChild>
        <w:div w:id="1969623963">
          <w:marLeft w:val="0"/>
          <w:marRight w:val="0"/>
          <w:marTop w:val="0"/>
          <w:marBottom w:val="0"/>
          <w:divBdr>
            <w:top w:val="none" w:sz="0" w:space="0" w:color="auto"/>
            <w:left w:val="none" w:sz="0" w:space="0" w:color="auto"/>
            <w:bottom w:val="none" w:sz="0" w:space="0" w:color="auto"/>
            <w:right w:val="none" w:sz="0" w:space="0" w:color="auto"/>
          </w:divBdr>
          <w:divsChild>
            <w:div w:id="228997854">
              <w:marLeft w:val="0"/>
              <w:marRight w:val="0"/>
              <w:marTop w:val="0"/>
              <w:marBottom w:val="0"/>
              <w:divBdr>
                <w:top w:val="none" w:sz="0" w:space="0" w:color="auto"/>
                <w:left w:val="none" w:sz="0" w:space="0" w:color="auto"/>
                <w:bottom w:val="none" w:sz="0" w:space="0" w:color="auto"/>
                <w:right w:val="none" w:sz="0" w:space="0" w:color="auto"/>
              </w:divBdr>
              <w:divsChild>
                <w:div w:id="201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19981">
      <w:bodyDiv w:val="1"/>
      <w:marLeft w:val="0"/>
      <w:marRight w:val="0"/>
      <w:marTop w:val="0"/>
      <w:marBottom w:val="0"/>
      <w:divBdr>
        <w:top w:val="none" w:sz="0" w:space="0" w:color="auto"/>
        <w:left w:val="none" w:sz="0" w:space="0" w:color="auto"/>
        <w:bottom w:val="none" w:sz="0" w:space="0" w:color="auto"/>
        <w:right w:val="none" w:sz="0" w:space="0" w:color="auto"/>
      </w:divBdr>
      <w:divsChild>
        <w:div w:id="1976065369">
          <w:marLeft w:val="0"/>
          <w:marRight w:val="0"/>
          <w:marTop w:val="0"/>
          <w:marBottom w:val="0"/>
          <w:divBdr>
            <w:top w:val="none" w:sz="0" w:space="0" w:color="auto"/>
            <w:left w:val="none" w:sz="0" w:space="0" w:color="auto"/>
            <w:bottom w:val="none" w:sz="0" w:space="0" w:color="auto"/>
            <w:right w:val="none" w:sz="0" w:space="0" w:color="auto"/>
          </w:divBdr>
          <w:divsChild>
            <w:div w:id="1540194032">
              <w:marLeft w:val="0"/>
              <w:marRight w:val="0"/>
              <w:marTop w:val="0"/>
              <w:marBottom w:val="0"/>
              <w:divBdr>
                <w:top w:val="none" w:sz="0" w:space="0" w:color="auto"/>
                <w:left w:val="none" w:sz="0" w:space="0" w:color="auto"/>
                <w:bottom w:val="none" w:sz="0" w:space="0" w:color="auto"/>
                <w:right w:val="none" w:sz="0" w:space="0" w:color="auto"/>
              </w:divBdr>
              <w:divsChild>
                <w:div w:id="697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18895">
      <w:bodyDiv w:val="1"/>
      <w:marLeft w:val="0"/>
      <w:marRight w:val="0"/>
      <w:marTop w:val="0"/>
      <w:marBottom w:val="0"/>
      <w:divBdr>
        <w:top w:val="none" w:sz="0" w:space="0" w:color="auto"/>
        <w:left w:val="none" w:sz="0" w:space="0" w:color="auto"/>
        <w:bottom w:val="none" w:sz="0" w:space="0" w:color="auto"/>
        <w:right w:val="none" w:sz="0" w:space="0" w:color="auto"/>
      </w:divBdr>
    </w:div>
    <w:div w:id="861019839">
      <w:bodyDiv w:val="1"/>
      <w:marLeft w:val="0"/>
      <w:marRight w:val="0"/>
      <w:marTop w:val="0"/>
      <w:marBottom w:val="0"/>
      <w:divBdr>
        <w:top w:val="none" w:sz="0" w:space="0" w:color="auto"/>
        <w:left w:val="none" w:sz="0" w:space="0" w:color="auto"/>
        <w:bottom w:val="none" w:sz="0" w:space="0" w:color="auto"/>
        <w:right w:val="none" w:sz="0" w:space="0" w:color="auto"/>
      </w:divBdr>
      <w:divsChild>
        <w:div w:id="144054195">
          <w:marLeft w:val="0"/>
          <w:marRight w:val="0"/>
          <w:marTop w:val="0"/>
          <w:marBottom w:val="0"/>
          <w:divBdr>
            <w:top w:val="none" w:sz="0" w:space="0" w:color="auto"/>
            <w:left w:val="none" w:sz="0" w:space="0" w:color="auto"/>
            <w:bottom w:val="none" w:sz="0" w:space="0" w:color="auto"/>
            <w:right w:val="none" w:sz="0" w:space="0" w:color="auto"/>
          </w:divBdr>
          <w:divsChild>
            <w:div w:id="799881140">
              <w:marLeft w:val="0"/>
              <w:marRight w:val="0"/>
              <w:marTop w:val="0"/>
              <w:marBottom w:val="0"/>
              <w:divBdr>
                <w:top w:val="none" w:sz="0" w:space="0" w:color="auto"/>
                <w:left w:val="none" w:sz="0" w:space="0" w:color="auto"/>
                <w:bottom w:val="none" w:sz="0" w:space="0" w:color="auto"/>
                <w:right w:val="none" w:sz="0" w:space="0" w:color="auto"/>
              </w:divBdr>
              <w:divsChild>
                <w:div w:id="1112673786">
                  <w:marLeft w:val="0"/>
                  <w:marRight w:val="0"/>
                  <w:marTop w:val="0"/>
                  <w:marBottom w:val="0"/>
                  <w:divBdr>
                    <w:top w:val="none" w:sz="0" w:space="0" w:color="auto"/>
                    <w:left w:val="none" w:sz="0" w:space="0" w:color="auto"/>
                    <w:bottom w:val="none" w:sz="0" w:space="0" w:color="auto"/>
                    <w:right w:val="none" w:sz="0" w:space="0" w:color="auto"/>
                  </w:divBdr>
                  <w:divsChild>
                    <w:div w:id="558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3649">
      <w:bodyDiv w:val="1"/>
      <w:marLeft w:val="0"/>
      <w:marRight w:val="0"/>
      <w:marTop w:val="0"/>
      <w:marBottom w:val="0"/>
      <w:divBdr>
        <w:top w:val="none" w:sz="0" w:space="0" w:color="auto"/>
        <w:left w:val="none" w:sz="0" w:space="0" w:color="auto"/>
        <w:bottom w:val="none" w:sz="0" w:space="0" w:color="auto"/>
        <w:right w:val="none" w:sz="0" w:space="0" w:color="auto"/>
      </w:divBdr>
    </w:div>
    <w:div w:id="948048568">
      <w:bodyDiv w:val="1"/>
      <w:marLeft w:val="0"/>
      <w:marRight w:val="0"/>
      <w:marTop w:val="0"/>
      <w:marBottom w:val="0"/>
      <w:divBdr>
        <w:top w:val="none" w:sz="0" w:space="0" w:color="auto"/>
        <w:left w:val="none" w:sz="0" w:space="0" w:color="auto"/>
        <w:bottom w:val="none" w:sz="0" w:space="0" w:color="auto"/>
        <w:right w:val="none" w:sz="0" w:space="0" w:color="auto"/>
      </w:divBdr>
      <w:divsChild>
        <w:div w:id="1117800645">
          <w:marLeft w:val="0"/>
          <w:marRight w:val="0"/>
          <w:marTop w:val="0"/>
          <w:marBottom w:val="0"/>
          <w:divBdr>
            <w:top w:val="none" w:sz="0" w:space="0" w:color="auto"/>
            <w:left w:val="none" w:sz="0" w:space="0" w:color="auto"/>
            <w:bottom w:val="none" w:sz="0" w:space="0" w:color="auto"/>
            <w:right w:val="none" w:sz="0" w:space="0" w:color="auto"/>
          </w:divBdr>
          <w:divsChild>
            <w:div w:id="113914735">
              <w:marLeft w:val="0"/>
              <w:marRight w:val="0"/>
              <w:marTop w:val="0"/>
              <w:marBottom w:val="0"/>
              <w:divBdr>
                <w:top w:val="none" w:sz="0" w:space="0" w:color="auto"/>
                <w:left w:val="none" w:sz="0" w:space="0" w:color="auto"/>
                <w:bottom w:val="none" w:sz="0" w:space="0" w:color="auto"/>
                <w:right w:val="none" w:sz="0" w:space="0" w:color="auto"/>
              </w:divBdr>
              <w:divsChild>
                <w:div w:id="5804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3904">
      <w:bodyDiv w:val="1"/>
      <w:marLeft w:val="0"/>
      <w:marRight w:val="0"/>
      <w:marTop w:val="0"/>
      <w:marBottom w:val="0"/>
      <w:divBdr>
        <w:top w:val="none" w:sz="0" w:space="0" w:color="auto"/>
        <w:left w:val="none" w:sz="0" w:space="0" w:color="auto"/>
        <w:bottom w:val="none" w:sz="0" w:space="0" w:color="auto"/>
        <w:right w:val="none" w:sz="0" w:space="0" w:color="auto"/>
      </w:divBdr>
      <w:divsChild>
        <w:div w:id="574629759">
          <w:marLeft w:val="0"/>
          <w:marRight w:val="0"/>
          <w:marTop w:val="0"/>
          <w:marBottom w:val="0"/>
          <w:divBdr>
            <w:top w:val="none" w:sz="0" w:space="0" w:color="auto"/>
            <w:left w:val="none" w:sz="0" w:space="0" w:color="auto"/>
            <w:bottom w:val="none" w:sz="0" w:space="0" w:color="auto"/>
            <w:right w:val="none" w:sz="0" w:space="0" w:color="auto"/>
          </w:divBdr>
          <w:divsChild>
            <w:div w:id="114374330">
              <w:marLeft w:val="0"/>
              <w:marRight w:val="0"/>
              <w:marTop w:val="0"/>
              <w:marBottom w:val="0"/>
              <w:divBdr>
                <w:top w:val="none" w:sz="0" w:space="0" w:color="auto"/>
                <w:left w:val="none" w:sz="0" w:space="0" w:color="auto"/>
                <w:bottom w:val="none" w:sz="0" w:space="0" w:color="auto"/>
                <w:right w:val="none" w:sz="0" w:space="0" w:color="auto"/>
              </w:divBdr>
              <w:divsChild>
                <w:div w:id="1344434938">
                  <w:marLeft w:val="0"/>
                  <w:marRight w:val="0"/>
                  <w:marTop w:val="0"/>
                  <w:marBottom w:val="0"/>
                  <w:divBdr>
                    <w:top w:val="none" w:sz="0" w:space="0" w:color="auto"/>
                    <w:left w:val="none" w:sz="0" w:space="0" w:color="auto"/>
                    <w:bottom w:val="none" w:sz="0" w:space="0" w:color="auto"/>
                    <w:right w:val="none" w:sz="0" w:space="0" w:color="auto"/>
                  </w:divBdr>
                  <w:divsChild>
                    <w:div w:id="4198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1224">
      <w:bodyDiv w:val="1"/>
      <w:marLeft w:val="0"/>
      <w:marRight w:val="0"/>
      <w:marTop w:val="0"/>
      <w:marBottom w:val="0"/>
      <w:divBdr>
        <w:top w:val="none" w:sz="0" w:space="0" w:color="auto"/>
        <w:left w:val="none" w:sz="0" w:space="0" w:color="auto"/>
        <w:bottom w:val="none" w:sz="0" w:space="0" w:color="auto"/>
        <w:right w:val="none" w:sz="0" w:space="0" w:color="auto"/>
      </w:divBdr>
      <w:divsChild>
        <w:div w:id="340279846">
          <w:marLeft w:val="0"/>
          <w:marRight w:val="0"/>
          <w:marTop w:val="0"/>
          <w:marBottom w:val="0"/>
          <w:divBdr>
            <w:top w:val="none" w:sz="0" w:space="0" w:color="auto"/>
            <w:left w:val="none" w:sz="0" w:space="0" w:color="auto"/>
            <w:bottom w:val="none" w:sz="0" w:space="0" w:color="auto"/>
            <w:right w:val="none" w:sz="0" w:space="0" w:color="auto"/>
          </w:divBdr>
          <w:divsChild>
            <w:div w:id="659237544">
              <w:marLeft w:val="0"/>
              <w:marRight w:val="0"/>
              <w:marTop w:val="0"/>
              <w:marBottom w:val="0"/>
              <w:divBdr>
                <w:top w:val="none" w:sz="0" w:space="0" w:color="auto"/>
                <w:left w:val="none" w:sz="0" w:space="0" w:color="auto"/>
                <w:bottom w:val="none" w:sz="0" w:space="0" w:color="auto"/>
                <w:right w:val="none" w:sz="0" w:space="0" w:color="auto"/>
              </w:divBdr>
              <w:divsChild>
                <w:div w:id="19478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570">
      <w:bodyDiv w:val="1"/>
      <w:marLeft w:val="0"/>
      <w:marRight w:val="0"/>
      <w:marTop w:val="0"/>
      <w:marBottom w:val="0"/>
      <w:divBdr>
        <w:top w:val="none" w:sz="0" w:space="0" w:color="auto"/>
        <w:left w:val="none" w:sz="0" w:space="0" w:color="auto"/>
        <w:bottom w:val="none" w:sz="0" w:space="0" w:color="auto"/>
        <w:right w:val="none" w:sz="0" w:space="0" w:color="auto"/>
      </w:divBdr>
      <w:divsChild>
        <w:div w:id="224219747">
          <w:marLeft w:val="0"/>
          <w:marRight w:val="0"/>
          <w:marTop w:val="0"/>
          <w:marBottom w:val="0"/>
          <w:divBdr>
            <w:top w:val="none" w:sz="0" w:space="0" w:color="auto"/>
            <w:left w:val="none" w:sz="0" w:space="0" w:color="auto"/>
            <w:bottom w:val="none" w:sz="0" w:space="0" w:color="auto"/>
            <w:right w:val="none" w:sz="0" w:space="0" w:color="auto"/>
          </w:divBdr>
          <w:divsChild>
            <w:div w:id="360404294">
              <w:marLeft w:val="0"/>
              <w:marRight w:val="0"/>
              <w:marTop w:val="0"/>
              <w:marBottom w:val="0"/>
              <w:divBdr>
                <w:top w:val="none" w:sz="0" w:space="0" w:color="auto"/>
                <w:left w:val="none" w:sz="0" w:space="0" w:color="auto"/>
                <w:bottom w:val="none" w:sz="0" w:space="0" w:color="auto"/>
                <w:right w:val="none" w:sz="0" w:space="0" w:color="auto"/>
              </w:divBdr>
              <w:divsChild>
                <w:div w:id="181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0480">
      <w:bodyDiv w:val="1"/>
      <w:marLeft w:val="0"/>
      <w:marRight w:val="0"/>
      <w:marTop w:val="0"/>
      <w:marBottom w:val="0"/>
      <w:divBdr>
        <w:top w:val="none" w:sz="0" w:space="0" w:color="auto"/>
        <w:left w:val="none" w:sz="0" w:space="0" w:color="auto"/>
        <w:bottom w:val="none" w:sz="0" w:space="0" w:color="auto"/>
        <w:right w:val="none" w:sz="0" w:space="0" w:color="auto"/>
      </w:divBdr>
      <w:divsChild>
        <w:div w:id="1007486257">
          <w:marLeft w:val="0"/>
          <w:marRight w:val="0"/>
          <w:marTop w:val="0"/>
          <w:marBottom w:val="0"/>
          <w:divBdr>
            <w:top w:val="none" w:sz="0" w:space="0" w:color="auto"/>
            <w:left w:val="none" w:sz="0" w:space="0" w:color="auto"/>
            <w:bottom w:val="none" w:sz="0" w:space="0" w:color="auto"/>
            <w:right w:val="none" w:sz="0" w:space="0" w:color="auto"/>
          </w:divBdr>
          <w:divsChild>
            <w:div w:id="484859417">
              <w:marLeft w:val="0"/>
              <w:marRight w:val="0"/>
              <w:marTop w:val="0"/>
              <w:marBottom w:val="0"/>
              <w:divBdr>
                <w:top w:val="none" w:sz="0" w:space="0" w:color="auto"/>
                <w:left w:val="none" w:sz="0" w:space="0" w:color="auto"/>
                <w:bottom w:val="none" w:sz="0" w:space="0" w:color="auto"/>
                <w:right w:val="none" w:sz="0" w:space="0" w:color="auto"/>
              </w:divBdr>
              <w:divsChild>
                <w:div w:id="1345597070">
                  <w:marLeft w:val="0"/>
                  <w:marRight w:val="0"/>
                  <w:marTop w:val="0"/>
                  <w:marBottom w:val="0"/>
                  <w:divBdr>
                    <w:top w:val="none" w:sz="0" w:space="0" w:color="auto"/>
                    <w:left w:val="none" w:sz="0" w:space="0" w:color="auto"/>
                    <w:bottom w:val="none" w:sz="0" w:space="0" w:color="auto"/>
                    <w:right w:val="none" w:sz="0" w:space="0" w:color="auto"/>
                  </w:divBdr>
                </w:div>
              </w:divsChild>
            </w:div>
            <w:div w:id="560822440">
              <w:marLeft w:val="0"/>
              <w:marRight w:val="0"/>
              <w:marTop w:val="0"/>
              <w:marBottom w:val="0"/>
              <w:divBdr>
                <w:top w:val="none" w:sz="0" w:space="0" w:color="auto"/>
                <w:left w:val="none" w:sz="0" w:space="0" w:color="auto"/>
                <w:bottom w:val="none" w:sz="0" w:space="0" w:color="auto"/>
                <w:right w:val="none" w:sz="0" w:space="0" w:color="auto"/>
              </w:divBdr>
              <w:divsChild>
                <w:div w:id="8724787">
                  <w:marLeft w:val="0"/>
                  <w:marRight w:val="0"/>
                  <w:marTop w:val="0"/>
                  <w:marBottom w:val="0"/>
                  <w:divBdr>
                    <w:top w:val="none" w:sz="0" w:space="0" w:color="auto"/>
                    <w:left w:val="none" w:sz="0" w:space="0" w:color="auto"/>
                    <w:bottom w:val="none" w:sz="0" w:space="0" w:color="auto"/>
                    <w:right w:val="none" w:sz="0" w:space="0" w:color="auto"/>
                  </w:divBdr>
                </w:div>
              </w:divsChild>
            </w:div>
            <w:div w:id="577248153">
              <w:marLeft w:val="0"/>
              <w:marRight w:val="0"/>
              <w:marTop w:val="0"/>
              <w:marBottom w:val="0"/>
              <w:divBdr>
                <w:top w:val="none" w:sz="0" w:space="0" w:color="auto"/>
                <w:left w:val="none" w:sz="0" w:space="0" w:color="auto"/>
                <w:bottom w:val="none" w:sz="0" w:space="0" w:color="auto"/>
                <w:right w:val="none" w:sz="0" w:space="0" w:color="auto"/>
              </w:divBdr>
              <w:divsChild>
                <w:div w:id="635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2041">
      <w:bodyDiv w:val="1"/>
      <w:marLeft w:val="0"/>
      <w:marRight w:val="0"/>
      <w:marTop w:val="0"/>
      <w:marBottom w:val="0"/>
      <w:divBdr>
        <w:top w:val="none" w:sz="0" w:space="0" w:color="auto"/>
        <w:left w:val="none" w:sz="0" w:space="0" w:color="auto"/>
        <w:bottom w:val="none" w:sz="0" w:space="0" w:color="auto"/>
        <w:right w:val="none" w:sz="0" w:space="0" w:color="auto"/>
      </w:divBdr>
      <w:divsChild>
        <w:div w:id="120005863">
          <w:marLeft w:val="0"/>
          <w:marRight w:val="0"/>
          <w:marTop w:val="0"/>
          <w:marBottom w:val="0"/>
          <w:divBdr>
            <w:top w:val="none" w:sz="0" w:space="0" w:color="auto"/>
            <w:left w:val="none" w:sz="0" w:space="0" w:color="auto"/>
            <w:bottom w:val="none" w:sz="0" w:space="0" w:color="auto"/>
            <w:right w:val="none" w:sz="0" w:space="0" w:color="auto"/>
          </w:divBdr>
          <w:divsChild>
            <w:div w:id="1388187042">
              <w:marLeft w:val="0"/>
              <w:marRight w:val="0"/>
              <w:marTop w:val="0"/>
              <w:marBottom w:val="0"/>
              <w:divBdr>
                <w:top w:val="none" w:sz="0" w:space="0" w:color="auto"/>
                <w:left w:val="none" w:sz="0" w:space="0" w:color="auto"/>
                <w:bottom w:val="none" w:sz="0" w:space="0" w:color="auto"/>
                <w:right w:val="none" w:sz="0" w:space="0" w:color="auto"/>
              </w:divBdr>
              <w:divsChild>
                <w:div w:id="992684651">
                  <w:marLeft w:val="0"/>
                  <w:marRight w:val="0"/>
                  <w:marTop w:val="0"/>
                  <w:marBottom w:val="0"/>
                  <w:divBdr>
                    <w:top w:val="none" w:sz="0" w:space="0" w:color="auto"/>
                    <w:left w:val="none" w:sz="0" w:space="0" w:color="auto"/>
                    <w:bottom w:val="none" w:sz="0" w:space="0" w:color="auto"/>
                    <w:right w:val="none" w:sz="0" w:space="0" w:color="auto"/>
                  </w:divBdr>
                  <w:divsChild>
                    <w:div w:id="8340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7806">
      <w:bodyDiv w:val="1"/>
      <w:marLeft w:val="0"/>
      <w:marRight w:val="0"/>
      <w:marTop w:val="0"/>
      <w:marBottom w:val="0"/>
      <w:divBdr>
        <w:top w:val="none" w:sz="0" w:space="0" w:color="auto"/>
        <w:left w:val="none" w:sz="0" w:space="0" w:color="auto"/>
        <w:bottom w:val="none" w:sz="0" w:space="0" w:color="auto"/>
        <w:right w:val="none" w:sz="0" w:space="0" w:color="auto"/>
      </w:divBdr>
    </w:div>
    <w:div w:id="1073160621">
      <w:bodyDiv w:val="1"/>
      <w:marLeft w:val="0"/>
      <w:marRight w:val="0"/>
      <w:marTop w:val="0"/>
      <w:marBottom w:val="0"/>
      <w:divBdr>
        <w:top w:val="none" w:sz="0" w:space="0" w:color="auto"/>
        <w:left w:val="none" w:sz="0" w:space="0" w:color="auto"/>
        <w:bottom w:val="none" w:sz="0" w:space="0" w:color="auto"/>
        <w:right w:val="none" w:sz="0" w:space="0" w:color="auto"/>
      </w:divBdr>
      <w:divsChild>
        <w:div w:id="1197498550">
          <w:marLeft w:val="0"/>
          <w:marRight w:val="0"/>
          <w:marTop w:val="0"/>
          <w:marBottom w:val="0"/>
          <w:divBdr>
            <w:top w:val="none" w:sz="0" w:space="0" w:color="auto"/>
            <w:left w:val="none" w:sz="0" w:space="0" w:color="auto"/>
            <w:bottom w:val="none" w:sz="0" w:space="0" w:color="auto"/>
            <w:right w:val="none" w:sz="0" w:space="0" w:color="auto"/>
          </w:divBdr>
          <w:divsChild>
            <w:div w:id="2113435435">
              <w:marLeft w:val="0"/>
              <w:marRight w:val="0"/>
              <w:marTop w:val="0"/>
              <w:marBottom w:val="0"/>
              <w:divBdr>
                <w:top w:val="none" w:sz="0" w:space="0" w:color="auto"/>
                <w:left w:val="none" w:sz="0" w:space="0" w:color="auto"/>
                <w:bottom w:val="none" w:sz="0" w:space="0" w:color="auto"/>
                <w:right w:val="none" w:sz="0" w:space="0" w:color="auto"/>
              </w:divBdr>
              <w:divsChild>
                <w:div w:id="1680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8466">
      <w:bodyDiv w:val="1"/>
      <w:marLeft w:val="0"/>
      <w:marRight w:val="0"/>
      <w:marTop w:val="0"/>
      <w:marBottom w:val="0"/>
      <w:divBdr>
        <w:top w:val="none" w:sz="0" w:space="0" w:color="auto"/>
        <w:left w:val="none" w:sz="0" w:space="0" w:color="auto"/>
        <w:bottom w:val="none" w:sz="0" w:space="0" w:color="auto"/>
        <w:right w:val="none" w:sz="0" w:space="0" w:color="auto"/>
      </w:divBdr>
      <w:divsChild>
        <w:div w:id="719671670">
          <w:marLeft w:val="0"/>
          <w:marRight w:val="0"/>
          <w:marTop w:val="0"/>
          <w:marBottom w:val="0"/>
          <w:divBdr>
            <w:top w:val="none" w:sz="0" w:space="0" w:color="auto"/>
            <w:left w:val="none" w:sz="0" w:space="0" w:color="auto"/>
            <w:bottom w:val="none" w:sz="0" w:space="0" w:color="auto"/>
            <w:right w:val="none" w:sz="0" w:space="0" w:color="auto"/>
          </w:divBdr>
          <w:divsChild>
            <w:div w:id="985402467">
              <w:marLeft w:val="0"/>
              <w:marRight w:val="0"/>
              <w:marTop w:val="0"/>
              <w:marBottom w:val="0"/>
              <w:divBdr>
                <w:top w:val="none" w:sz="0" w:space="0" w:color="auto"/>
                <w:left w:val="none" w:sz="0" w:space="0" w:color="auto"/>
                <w:bottom w:val="none" w:sz="0" w:space="0" w:color="auto"/>
                <w:right w:val="none" w:sz="0" w:space="0" w:color="auto"/>
              </w:divBdr>
              <w:divsChild>
                <w:div w:id="1228034952">
                  <w:marLeft w:val="0"/>
                  <w:marRight w:val="0"/>
                  <w:marTop w:val="0"/>
                  <w:marBottom w:val="0"/>
                  <w:divBdr>
                    <w:top w:val="none" w:sz="0" w:space="0" w:color="auto"/>
                    <w:left w:val="none" w:sz="0" w:space="0" w:color="auto"/>
                    <w:bottom w:val="none" w:sz="0" w:space="0" w:color="auto"/>
                    <w:right w:val="none" w:sz="0" w:space="0" w:color="auto"/>
                  </w:divBdr>
                  <w:divsChild>
                    <w:div w:id="10573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6921">
      <w:bodyDiv w:val="1"/>
      <w:marLeft w:val="0"/>
      <w:marRight w:val="0"/>
      <w:marTop w:val="0"/>
      <w:marBottom w:val="0"/>
      <w:divBdr>
        <w:top w:val="none" w:sz="0" w:space="0" w:color="auto"/>
        <w:left w:val="none" w:sz="0" w:space="0" w:color="auto"/>
        <w:bottom w:val="none" w:sz="0" w:space="0" w:color="auto"/>
        <w:right w:val="none" w:sz="0" w:space="0" w:color="auto"/>
      </w:divBdr>
    </w:div>
    <w:div w:id="1160849306">
      <w:bodyDiv w:val="1"/>
      <w:marLeft w:val="0"/>
      <w:marRight w:val="0"/>
      <w:marTop w:val="0"/>
      <w:marBottom w:val="0"/>
      <w:divBdr>
        <w:top w:val="none" w:sz="0" w:space="0" w:color="auto"/>
        <w:left w:val="none" w:sz="0" w:space="0" w:color="auto"/>
        <w:bottom w:val="none" w:sz="0" w:space="0" w:color="auto"/>
        <w:right w:val="none" w:sz="0" w:space="0" w:color="auto"/>
      </w:divBdr>
    </w:div>
    <w:div w:id="1180699138">
      <w:bodyDiv w:val="1"/>
      <w:marLeft w:val="0"/>
      <w:marRight w:val="0"/>
      <w:marTop w:val="0"/>
      <w:marBottom w:val="0"/>
      <w:divBdr>
        <w:top w:val="none" w:sz="0" w:space="0" w:color="auto"/>
        <w:left w:val="none" w:sz="0" w:space="0" w:color="auto"/>
        <w:bottom w:val="none" w:sz="0" w:space="0" w:color="auto"/>
        <w:right w:val="none" w:sz="0" w:space="0" w:color="auto"/>
      </w:divBdr>
    </w:div>
    <w:div w:id="1205752916">
      <w:bodyDiv w:val="1"/>
      <w:marLeft w:val="0"/>
      <w:marRight w:val="0"/>
      <w:marTop w:val="0"/>
      <w:marBottom w:val="0"/>
      <w:divBdr>
        <w:top w:val="none" w:sz="0" w:space="0" w:color="auto"/>
        <w:left w:val="none" w:sz="0" w:space="0" w:color="auto"/>
        <w:bottom w:val="none" w:sz="0" w:space="0" w:color="auto"/>
        <w:right w:val="none" w:sz="0" w:space="0" w:color="auto"/>
      </w:divBdr>
    </w:div>
    <w:div w:id="1240017155">
      <w:bodyDiv w:val="1"/>
      <w:marLeft w:val="0"/>
      <w:marRight w:val="0"/>
      <w:marTop w:val="0"/>
      <w:marBottom w:val="0"/>
      <w:divBdr>
        <w:top w:val="none" w:sz="0" w:space="0" w:color="auto"/>
        <w:left w:val="none" w:sz="0" w:space="0" w:color="auto"/>
        <w:bottom w:val="none" w:sz="0" w:space="0" w:color="auto"/>
        <w:right w:val="none" w:sz="0" w:space="0" w:color="auto"/>
      </w:divBdr>
    </w:div>
    <w:div w:id="1247764902">
      <w:bodyDiv w:val="1"/>
      <w:marLeft w:val="0"/>
      <w:marRight w:val="0"/>
      <w:marTop w:val="0"/>
      <w:marBottom w:val="0"/>
      <w:divBdr>
        <w:top w:val="none" w:sz="0" w:space="0" w:color="auto"/>
        <w:left w:val="none" w:sz="0" w:space="0" w:color="auto"/>
        <w:bottom w:val="none" w:sz="0" w:space="0" w:color="auto"/>
        <w:right w:val="none" w:sz="0" w:space="0" w:color="auto"/>
      </w:divBdr>
      <w:divsChild>
        <w:div w:id="752164144">
          <w:marLeft w:val="0"/>
          <w:marRight w:val="0"/>
          <w:marTop w:val="0"/>
          <w:marBottom w:val="0"/>
          <w:divBdr>
            <w:top w:val="none" w:sz="0" w:space="0" w:color="auto"/>
            <w:left w:val="none" w:sz="0" w:space="0" w:color="auto"/>
            <w:bottom w:val="none" w:sz="0" w:space="0" w:color="auto"/>
            <w:right w:val="none" w:sz="0" w:space="0" w:color="auto"/>
          </w:divBdr>
          <w:divsChild>
            <w:div w:id="406462417">
              <w:marLeft w:val="0"/>
              <w:marRight w:val="0"/>
              <w:marTop w:val="0"/>
              <w:marBottom w:val="0"/>
              <w:divBdr>
                <w:top w:val="none" w:sz="0" w:space="0" w:color="auto"/>
                <w:left w:val="none" w:sz="0" w:space="0" w:color="auto"/>
                <w:bottom w:val="none" w:sz="0" w:space="0" w:color="auto"/>
                <w:right w:val="none" w:sz="0" w:space="0" w:color="auto"/>
              </w:divBdr>
              <w:divsChild>
                <w:div w:id="20244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4861">
      <w:bodyDiv w:val="1"/>
      <w:marLeft w:val="0"/>
      <w:marRight w:val="0"/>
      <w:marTop w:val="0"/>
      <w:marBottom w:val="0"/>
      <w:divBdr>
        <w:top w:val="none" w:sz="0" w:space="0" w:color="auto"/>
        <w:left w:val="none" w:sz="0" w:space="0" w:color="auto"/>
        <w:bottom w:val="none" w:sz="0" w:space="0" w:color="auto"/>
        <w:right w:val="none" w:sz="0" w:space="0" w:color="auto"/>
      </w:divBdr>
    </w:div>
    <w:div w:id="1289047536">
      <w:bodyDiv w:val="1"/>
      <w:marLeft w:val="0"/>
      <w:marRight w:val="0"/>
      <w:marTop w:val="0"/>
      <w:marBottom w:val="0"/>
      <w:divBdr>
        <w:top w:val="none" w:sz="0" w:space="0" w:color="auto"/>
        <w:left w:val="none" w:sz="0" w:space="0" w:color="auto"/>
        <w:bottom w:val="none" w:sz="0" w:space="0" w:color="auto"/>
        <w:right w:val="none" w:sz="0" w:space="0" w:color="auto"/>
      </w:divBdr>
    </w:div>
    <w:div w:id="1303005193">
      <w:bodyDiv w:val="1"/>
      <w:marLeft w:val="0"/>
      <w:marRight w:val="0"/>
      <w:marTop w:val="0"/>
      <w:marBottom w:val="0"/>
      <w:divBdr>
        <w:top w:val="none" w:sz="0" w:space="0" w:color="auto"/>
        <w:left w:val="none" w:sz="0" w:space="0" w:color="auto"/>
        <w:bottom w:val="none" w:sz="0" w:space="0" w:color="auto"/>
        <w:right w:val="none" w:sz="0" w:space="0" w:color="auto"/>
      </w:divBdr>
      <w:divsChild>
        <w:div w:id="475293855">
          <w:marLeft w:val="0"/>
          <w:marRight w:val="0"/>
          <w:marTop w:val="0"/>
          <w:marBottom w:val="0"/>
          <w:divBdr>
            <w:top w:val="none" w:sz="0" w:space="0" w:color="auto"/>
            <w:left w:val="none" w:sz="0" w:space="0" w:color="auto"/>
            <w:bottom w:val="none" w:sz="0" w:space="0" w:color="auto"/>
            <w:right w:val="none" w:sz="0" w:space="0" w:color="auto"/>
          </w:divBdr>
          <w:divsChild>
            <w:div w:id="2038659768">
              <w:marLeft w:val="0"/>
              <w:marRight w:val="0"/>
              <w:marTop w:val="0"/>
              <w:marBottom w:val="0"/>
              <w:divBdr>
                <w:top w:val="none" w:sz="0" w:space="0" w:color="auto"/>
                <w:left w:val="none" w:sz="0" w:space="0" w:color="auto"/>
                <w:bottom w:val="none" w:sz="0" w:space="0" w:color="auto"/>
                <w:right w:val="none" w:sz="0" w:space="0" w:color="auto"/>
              </w:divBdr>
              <w:divsChild>
                <w:div w:id="1812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9099">
      <w:bodyDiv w:val="1"/>
      <w:marLeft w:val="0"/>
      <w:marRight w:val="0"/>
      <w:marTop w:val="0"/>
      <w:marBottom w:val="0"/>
      <w:divBdr>
        <w:top w:val="none" w:sz="0" w:space="0" w:color="auto"/>
        <w:left w:val="none" w:sz="0" w:space="0" w:color="auto"/>
        <w:bottom w:val="none" w:sz="0" w:space="0" w:color="auto"/>
        <w:right w:val="none" w:sz="0" w:space="0" w:color="auto"/>
      </w:divBdr>
      <w:divsChild>
        <w:div w:id="1369794756">
          <w:marLeft w:val="0"/>
          <w:marRight w:val="0"/>
          <w:marTop w:val="0"/>
          <w:marBottom w:val="0"/>
          <w:divBdr>
            <w:top w:val="none" w:sz="0" w:space="0" w:color="auto"/>
            <w:left w:val="none" w:sz="0" w:space="0" w:color="auto"/>
            <w:bottom w:val="none" w:sz="0" w:space="0" w:color="auto"/>
            <w:right w:val="none" w:sz="0" w:space="0" w:color="auto"/>
          </w:divBdr>
          <w:divsChild>
            <w:div w:id="1347252641">
              <w:marLeft w:val="0"/>
              <w:marRight w:val="0"/>
              <w:marTop w:val="0"/>
              <w:marBottom w:val="0"/>
              <w:divBdr>
                <w:top w:val="none" w:sz="0" w:space="0" w:color="auto"/>
                <w:left w:val="none" w:sz="0" w:space="0" w:color="auto"/>
                <w:bottom w:val="none" w:sz="0" w:space="0" w:color="auto"/>
                <w:right w:val="none" w:sz="0" w:space="0" w:color="auto"/>
              </w:divBdr>
              <w:divsChild>
                <w:div w:id="1257326609">
                  <w:marLeft w:val="0"/>
                  <w:marRight w:val="0"/>
                  <w:marTop w:val="0"/>
                  <w:marBottom w:val="0"/>
                  <w:divBdr>
                    <w:top w:val="none" w:sz="0" w:space="0" w:color="auto"/>
                    <w:left w:val="none" w:sz="0" w:space="0" w:color="auto"/>
                    <w:bottom w:val="none" w:sz="0" w:space="0" w:color="auto"/>
                    <w:right w:val="none" w:sz="0" w:space="0" w:color="auto"/>
                  </w:divBdr>
                  <w:divsChild>
                    <w:div w:id="1114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1704">
      <w:bodyDiv w:val="1"/>
      <w:marLeft w:val="0"/>
      <w:marRight w:val="0"/>
      <w:marTop w:val="0"/>
      <w:marBottom w:val="0"/>
      <w:divBdr>
        <w:top w:val="none" w:sz="0" w:space="0" w:color="auto"/>
        <w:left w:val="none" w:sz="0" w:space="0" w:color="auto"/>
        <w:bottom w:val="none" w:sz="0" w:space="0" w:color="auto"/>
        <w:right w:val="none" w:sz="0" w:space="0" w:color="auto"/>
      </w:divBdr>
    </w:div>
    <w:div w:id="1334718921">
      <w:bodyDiv w:val="1"/>
      <w:marLeft w:val="0"/>
      <w:marRight w:val="0"/>
      <w:marTop w:val="0"/>
      <w:marBottom w:val="0"/>
      <w:divBdr>
        <w:top w:val="none" w:sz="0" w:space="0" w:color="auto"/>
        <w:left w:val="none" w:sz="0" w:space="0" w:color="auto"/>
        <w:bottom w:val="none" w:sz="0" w:space="0" w:color="auto"/>
        <w:right w:val="none" w:sz="0" w:space="0" w:color="auto"/>
      </w:divBdr>
    </w:div>
    <w:div w:id="1350567046">
      <w:bodyDiv w:val="1"/>
      <w:marLeft w:val="0"/>
      <w:marRight w:val="0"/>
      <w:marTop w:val="0"/>
      <w:marBottom w:val="0"/>
      <w:divBdr>
        <w:top w:val="none" w:sz="0" w:space="0" w:color="auto"/>
        <w:left w:val="none" w:sz="0" w:space="0" w:color="auto"/>
        <w:bottom w:val="none" w:sz="0" w:space="0" w:color="auto"/>
        <w:right w:val="none" w:sz="0" w:space="0" w:color="auto"/>
      </w:divBdr>
      <w:divsChild>
        <w:div w:id="322662867">
          <w:marLeft w:val="0"/>
          <w:marRight w:val="0"/>
          <w:marTop w:val="0"/>
          <w:marBottom w:val="0"/>
          <w:divBdr>
            <w:top w:val="none" w:sz="0" w:space="0" w:color="auto"/>
            <w:left w:val="none" w:sz="0" w:space="0" w:color="auto"/>
            <w:bottom w:val="none" w:sz="0" w:space="0" w:color="auto"/>
            <w:right w:val="none" w:sz="0" w:space="0" w:color="auto"/>
          </w:divBdr>
          <w:divsChild>
            <w:div w:id="1202547203">
              <w:marLeft w:val="0"/>
              <w:marRight w:val="0"/>
              <w:marTop w:val="0"/>
              <w:marBottom w:val="0"/>
              <w:divBdr>
                <w:top w:val="none" w:sz="0" w:space="0" w:color="auto"/>
                <w:left w:val="none" w:sz="0" w:space="0" w:color="auto"/>
                <w:bottom w:val="none" w:sz="0" w:space="0" w:color="auto"/>
                <w:right w:val="none" w:sz="0" w:space="0" w:color="auto"/>
              </w:divBdr>
              <w:divsChild>
                <w:div w:id="17580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8803">
      <w:bodyDiv w:val="1"/>
      <w:marLeft w:val="0"/>
      <w:marRight w:val="0"/>
      <w:marTop w:val="0"/>
      <w:marBottom w:val="0"/>
      <w:divBdr>
        <w:top w:val="none" w:sz="0" w:space="0" w:color="auto"/>
        <w:left w:val="none" w:sz="0" w:space="0" w:color="auto"/>
        <w:bottom w:val="none" w:sz="0" w:space="0" w:color="auto"/>
        <w:right w:val="none" w:sz="0" w:space="0" w:color="auto"/>
      </w:divBdr>
      <w:divsChild>
        <w:div w:id="1045103668">
          <w:marLeft w:val="0"/>
          <w:marRight w:val="0"/>
          <w:marTop w:val="0"/>
          <w:marBottom w:val="0"/>
          <w:divBdr>
            <w:top w:val="none" w:sz="0" w:space="0" w:color="auto"/>
            <w:left w:val="none" w:sz="0" w:space="0" w:color="auto"/>
            <w:bottom w:val="none" w:sz="0" w:space="0" w:color="auto"/>
            <w:right w:val="none" w:sz="0" w:space="0" w:color="auto"/>
          </w:divBdr>
          <w:divsChild>
            <w:div w:id="1502114128">
              <w:marLeft w:val="0"/>
              <w:marRight w:val="0"/>
              <w:marTop w:val="0"/>
              <w:marBottom w:val="0"/>
              <w:divBdr>
                <w:top w:val="none" w:sz="0" w:space="0" w:color="auto"/>
                <w:left w:val="none" w:sz="0" w:space="0" w:color="auto"/>
                <w:bottom w:val="none" w:sz="0" w:space="0" w:color="auto"/>
                <w:right w:val="none" w:sz="0" w:space="0" w:color="auto"/>
              </w:divBdr>
              <w:divsChild>
                <w:div w:id="1456947754">
                  <w:marLeft w:val="0"/>
                  <w:marRight w:val="0"/>
                  <w:marTop w:val="0"/>
                  <w:marBottom w:val="0"/>
                  <w:divBdr>
                    <w:top w:val="none" w:sz="0" w:space="0" w:color="auto"/>
                    <w:left w:val="none" w:sz="0" w:space="0" w:color="auto"/>
                    <w:bottom w:val="none" w:sz="0" w:space="0" w:color="auto"/>
                    <w:right w:val="none" w:sz="0" w:space="0" w:color="auto"/>
                  </w:divBdr>
                  <w:divsChild>
                    <w:div w:id="16952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4567">
      <w:bodyDiv w:val="1"/>
      <w:marLeft w:val="0"/>
      <w:marRight w:val="0"/>
      <w:marTop w:val="0"/>
      <w:marBottom w:val="0"/>
      <w:divBdr>
        <w:top w:val="none" w:sz="0" w:space="0" w:color="auto"/>
        <w:left w:val="none" w:sz="0" w:space="0" w:color="auto"/>
        <w:bottom w:val="none" w:sz="0" w:space="0" w:color="auto"/>
        <w:right w:val="none" w:sz="0" w:space="0" w:color="auto"/>
      </w:divBdr>
      <w:divsChild>
        <w:div w:id="196894685">
          <w:marLeft w:val="0"/>
          <w:marRight w:val="0"/>
          <w:marTop w:val="0"/>
          <w:marBottom w:val="0"/>
          <w:divBdr>
            <w:top w:val="none" w:sz="0" w:space="0" w:color="auto"/>
            <w:left w:val="none" w:sz="0" w:space="0" w:color="auto"/>
            <w:bottom w:val="none" w:sz="0" w:space="0" w:color="auto"/>
            <w:right w:val="none" w:sz="0" w:space="0" w:color="auto"/>
          </w:divBdr>
          <w:divsChild>
            <w:div w:id="467552128">
              <w:marLeft w:val="0"/>
              <w:marRight w:val="0"/>
              <w:marTop w:val="0"/>
              <w:marBottom w:val="0"/>
              <w:divBdr>
                <w:top w:val="none" w:sz="0" w:space="0" w:color="auto"/>
                <w:left w:val="none" w:sz="0" w:space="0" w:color="auto"/>
                <w:bottom w:val="none" w:sz="0" w:space="0" w:color="auto"/>
                <w:right w:val="none" w:sz="0" w:space="0" w:color="auto"/>
              </w:divBdr>
              <w:divsChild>
                <w:div w:id="653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3972">
      <w:bodyDiv w:val="1"/>
      <w:marLeft w:val="0"/>
      <w:marRight w:val="0"/>
      <w:marTop w:val="0"/>
      <w:marBottom w:val="0"/>
      <w:divBdr>
        <w:top w:val="none" w:sz="0" w:space="0" w:color="auto"/>
        <w:left w:val="none" w:sz="0" w:space="0" w:color="auto"/>
        <w:bottom w:val="none" w:sz="0" w:space="0" w:color="auto"/>
        <w:right w:val="none" w:sz="0" w:space="0" w:color="auto"/>
      </w:divBdr>
    </w:div>
    <w:div w:id="1510094037">
      <w:bodyDiv w:val="1"/>
      <w:marLeft w:val="0"/>
      <w:marRight w:val="0"/>
      <w:marTop w:val="0"/>
      <w:marBottom w:val="0"/>
      <w:divBdr>
        <w:top w:val="none" w:sz="0" w:space="0" w:color="auto"/>
        <w:left w:val="none" w:sz="0" w:space="0" w:color="auto"/>
        <w:bottom w:val="none" w:sz="0" w:space="0" w:color="auto"/>
        <w:right w:val="none" w:sz="0" w:space="0" w:color="auto"/>
      </w:divBdr>
    </w:div>
    <w:div w:id="1532524804">
      <w:bodyDiv w:val="1"/>
      <w:marLeft w:val="0"/>
      <w:marRight w:val="0"/>
      <w:marTop w:val="0"/>
      <w:marBottom w:val="0"/>
      <w:divBdr>
        <w:top w:val="none" w:sz="0" w:space="0" w:color="auto"/>
        <w:left w:val="none" w:sz="0" w:space="0" w:color="auto"/>
        <w:bottom w:val="none" w:sz="0" w:space="0" w:color="auto"/>
        <w:right w:val="none" w:sz="0" w:space="0" w:color="auto"/>
      </w:divBdr>
      <w:divsChild>
        <w:div w:id="1788354951">
          <w:marLeft w:val="0"/>
          <w:marRight w:val="0"/>
          <w:marTop w:val="0"/>
          <w:marBottom w:val="0"/>
          <w:divBdr>
            <w:top w:val="none" w:sz="0" w:space="0" w:color="auto"/>
            <w:left w:val="none" w:sz="0" w:space="0" w:color="auto"/>
            <w:bottom w:val="none" w:sz="0" w:space="0" w:color="auto"/>
            <w:right w:val="none" w:sz="0" w:space="0" w:color="auto"/>
          </w:divBdr>
          <w:divsChild>
            <w:div w:id="2035501744">
              <w:marLeft w:val="0"/>
              <w:marRight w:val="0"/>
              <w:marTop w:val="0"/>
              <w:marBottom w:val="0"/>
              <w:divBdr>
                <w:top w:val="none" w:sz="0" w:space="0" w:color="auto"/>
                <w:left w:val="none" w:sz="0" w:space="0" w:color="auto"/>
                <w:bottom w:val="none" w:sz="0" w:space="0" w:color="auto"/>
                <w:right w:val="none" w:sz="0" w:space="0" w:color="auto"/>
              </w:divBdr>
              <w:divsChild>
                <w:div w:id="779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989">
      <w:bodyDiv w:val="1"/>
      <w:marLeft w:val="0"/>
      <w:marRight w:val="0"/>
      <w:marTop w:val="0"/>
      <w:marBottom w:val="0"/>
      <w:divBdr>
        <w:top w:val="none" w:sz="0" w:space="0" w:color="auto"/>
        <w:left w:val="none" w:sz="0" w:space="0" w:color="auto"/>
        <w:bottom w:val="none" w:sz="0" w:space="0" w:color="auto"/>
        <w:right w:val="none" w:sz="0" w:space="0" w:color="auto"/>
      </w:divBdr>
      <w:divsChild>
        <w:div w:id="421217347">
          <w:marLeft w:val="0"/>
          <w:marRight w:val="0"/>
          <w:marTop w:val="0"/>
          <w:marBottom w:val="0"/>
          <w:divBdr>
            <w:top w:val="none" w:sz="0" w:space="0" w:color="auto"/>
            <w:left w:val="none" w:sz="0" w:space="0" w:color="auto"/>
            <w:bottom w:val="none" w:sz="0" w:space="0" w:color="auto"/>
            <w:right w:val="none" w:sz="0" w:space="0" w:color="auto"/>
          </w:divBdr>
          <w:divsChild>
            <w:div w:id="1785073532">
              <w:marLeft w:val="0"/>
              <w:marRight w:val="0"/>
              <w:marTop w:val="0"/>
              <w:marBottom w:val="0"/>
              <w:divBdr>
                <w:top w:val="none" w:sz="0" w:space="0" w:color="auto"/>
                <w:left w:val="none" w:sz="0" w:space="0" w:color="auto"/>
                <w:bottom w:val="none" w:sz="0" w:space="0" w:color="auto"/>
                <w:right w:val="none" w:sz="0" w:space="0" w:color="auto"/>
              </w:divBdr>
              <w:divsChild>
                <w:div w:id="1906986032">
                  <w:marLeft w:val="0"/>
                  <w:marRight w:val="0"/>
                  <w:marTop w:val="0"/>
                  <w:marBottom w:val="0"/>
                  <w:divBdr>
                    <w:top w:val="none" w:sz="0" w:space="0" w:color="auto"/>
                    <w:left w:val="none" w:sz="0" w:space="0" w:color="auto"/>
                    <w:bottom w:val="none" w:sz="0" w:space="0" w:color="auto"/>
                    <w:right w:val="none" w:sz="0" w:space="0" w:color="auto"/>
                  </w:divBdr>
                  <w:divsChild>
                    <w:div w:id="21033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1920">
      <w:bodyDiv w:val="1"/>
      <w:marLeft w:val="0"/>
      <w:marRight w:val="0"/>
      <w:marTop w:val="0"/>
      <w:marBottom w:val="0"/>
      <w:divBdr>
        <w:top w:val="none" w:sz="0" w:space="0" w:color="auto"/>
        <w:left w:val="none" w:sz="0" w:space="0" w:color="auto"/>
        <w:bottom w:val="none" w:sz="0" w:space="0" w:color="auto"/>
        <w:right w:val="none" w:sz="0" w:space="0" w:color="auto"/>
      </w:divBdr>
      <w:divsChild>
        <w:div w:id="1744838911">
          <w:marLeft w:val="0"/>
          <w:marRight w:val="0"/>
          <w:marTop w:val="0"/>
          <w:marBottom w:val="0"/>
          <w:divBdr>
            <w:top w:val="none" w:sz="0" w:space="0" w:color="auto"/>
            <w:left w:val="none" w:sz="0" w:space="0" w:color="auto"/>
            <w:bottom w:val="none" w:sz="0" w:space="0" w:color="auto"/>
            <w:right w:val="none" w:sz="0" w:space="0" w:color="auto"/>
          </w:divBdr>
          <w:divsChild>
            <w:div w:id="1622347866">
              <w:marLeft w:val="0"/>
              <w:marRight w:val="0"/>
              <w:marTop w:val="0"/>
              <w:marBottom w:val="0"/>
              <w:divBdr>
                <w:top w:val="none" w:sz="0" w:space="0" w:color="auto"/>
                <w:left w:val="none" w:sz="0" w:space="0" w:color="auto"/>
                <w:bottom w:val="none" w:sz="0" w:space="0" w:color="auto"/>
                <w:right w:val="none" w:sz="0" w:space="0" w:color="auto"/>
              </w:divBdr>
              <w:divsChild>
                <w:div w:id="382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6955">
      <w:bodyDiv w:val="1"/>
      <w:marLeft w:val="0"/>
      <w:marRight w:val="0"/>
      <w:marTop w:val="0"/>
      <w:marBottom w:val="0"/>
      <w:divBdr>
        <w:top w:val="none" w:sz="0" w:space="0" w:color="auto"/>
        <w:left w:val="none" w:sz="0" w:space="0" w:color="auto"/>
        <w:bottom w:val="none" w:sz="0" w:space="0" w:color="auto"/>
        <w:right w:val="none" w:sz="0" w:space="0" w:color="auto"/>
      </w:divBdr>
      <w:divsChild>
        <w:div w:id="911622061">
          <w:marLeft w:val="0"/>
          <w:marRight w:val="0"/>
          <w:marTop w:val="0"/>
          <w:marBottom w:val="0"/>
          <w:divBdr>
            <w:top w:val="none" w:sz="0" w:space="0" w:color="auto"/>
            <w:left w:val="none" w:sz="0" w:space="0" w:color="auto"/>
            <w:bottom w:val="none" w:sz="0" w:space="0" w:color="auto"/>
            <w:right w:val="none" w:sz="0" w:space="0" w:color="auto"/>
          </w:divBdr>
          <w:divsChild>
            <w:div w:id="2035768608">
              <w:marLeft w:val="0"/>
              <w:marRight w:val="0"/>
              <w:marTop w:val="0"/>
              <w:marBottom w:val="0"/>
              <w:divBdr>
                <w:top w:val="none" w:sz="0" w:space="0" w:color="auto"/>
                <w:left w:val="none" w:sz="0" w:space="0" w:color="auto"/>
                <w:bottom w:val="none" w:sz="0" w:space="0" w:color="auto"/>
                <w:right w:val="none" w:sz="0" w:space="0" w:color="auto"/>
              </w:divBdr>
              <w:divsChild>
                <w:div w:id="843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67602">
      <w:bodyDiv w:val="1"/>
      <w:marLeft w:val="0"/>
      <w:marRight w:val="0"/>
      <w:marTop w:val="0"/>
      <w:marBottom w:val="0"/>
      <w:divBdr>
        <w:top w:val="none" w:sz="0" w:space="0" w:color="auto"/>
        <w:left w:val="none" w:sz="0" w:space="0" w:color="auto"/>
        <w:bottom w:val="none" w:sz="0" w:space="0" w:color="auto"/>
        <w:right w:val="none" w:sz="0" w:space="0" w:color="auto"/>
      </w:divBdr>
    </w:div>
    <w:div w:id="1635135539">
      <w:bodyDiv w:val="1"/>
      <w:marLeft w:val="0"/>
      <w:marRight w:val="0"/>
      <w:marTop w:val="0"/>
      <w:marBottom w:val="0"/>
      <w:divBdr>
        <w:top w:val="none" w:sz="0" w:space="0" w:color="auto"/>
        <w:left w:val="none" w:sz="0" w:space="0" w:color="auto"/>
        <w:bottom w:val="none" w:sz="0" w:space="0" w:color="auto"/>
        <w:right w:val="none" w:sz="0" w:space="0" w:color="auto"/>
      </w:divBdr>
      <w:divsChild>
        <w:div w:id="1337537372">
          <w:marLeft w:val="0"/>
          <w:marRight w:val="0"/>
          <w:marTop w:val="0"/>
          <w:marBottom w:val="0"/>
          <w:divBdr>
            <w:top w:val="none" w:sz="0" w:space="0" w:color="auto"/>
            <w:left w:val="none" w:sz="0" w:space="0" w:color="auto"/>
            <w:bottom w:val="none" w:sz="0" w:space="0" w:color="auto"/>
            <w:right w:val="none" w:sz="0" w:space="0" w:color="auto"/>
          </w:divBdr>
          <w:divsChild>
            <w:div w:id="506869889">
              <w:marLeft w:val="0"/>
              <w:marRight w:val="0"/>
              <w:marTop w:val="0"/>
              <w:marBottom w:val="0"/>
              <w:divBdr>
                <w:top w:val="none" w:sz="0" w:space="0" w:color="auto"/>
                <w:left w:val="none" w:sz="0" w:space="0" w:color="auto"/>
                <w:bottom w:val="none" w:sz="0" w:space="0" w:color="auto"/>
                <w:right w:val="none" w:sz="0" w:space="0" w:color="auto"/>
              </w:divBdr>
              <w:divsChild>
                <w:div w:id="1021708535">
                  <w:marLeft w:val="0"/>
                  <w:marRight w:val="0"/>
                  <w:marTop w:val="0"/>
                  <w:marBottom w:val="0"/>
                  <w:divBdr>
                    <w:top w:val="none" w:sz="0" w:space="0" w:color="auto"/>
                    <w:left w:val="none" w:sz="0" w:space="0" w:color="auto"/>
                    <w:bottom w:val="none" w:sz="0" w:space="0" w:color="auto"/>
                    <w:right w:val="none" w:sz="0" w:space="0" w:color="auto"/>
                  </w:divBdr>
                </w:div>
                <w:div w:id="142504440">
                  <w:marLeft w:val="0"/>
                  <w:marRight w:val="0"/>
                  <w:marTop w:val="0"/>
                  <w:marBottom w:val="0"/>
                  <w:divBdr>
                    <w:top w:val="none" w:sz="0" w:space="0" w:color="auto"/>
                    <w:left w:val="none" w:sz="0" w:space="0" w:color="auto"/>
                    <w:bottom w:val="none" w:sz="0" w:space="0" w:color="auto"/>
                    <w:right w:val="none" w:sz="0" w:space="0" w:color="auto"/>
                  </w:divBdr>
                </w:div>
                <w:div w:id="14813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6565">
      <w:bodyDiv w:val="1"/>
      <w:marLeft w:val="0"/>
      <w:marRight w:val="0"/>
      <w:marTop w:val="0"/>
      <w:marBottom w:val="0"/>
      <w:divBdr>
        <w:top w:val="none" w:sz="0" w:space="0" w:color="auto"/>
        <w:left w:val="none" w:sz="0" w:space="0" w:color="auto"/>
        <w:bottom w:val="none" w:sz="0" w:space="0" w:color="auto"/>
        <w:right w:val="none" w:sz="0" w:space="0" w:color="auto"/>
      </w:divBdr>
      <w:divsChild>
        <w:div w:id="632179456">
          <w:marLeft w:val="0"/>
          <w:marRight w:val="0"/>
          <w:marTop w:val="0"/>
          <w:marBottom w:val="0"/>
          <w:divBdr>
            <w:top w:val="none" w:sz="0" w:space="0" w:color="auto"/>
            <w:left w:val="none" w:sz="0" w:space="0" w:color="auto"/>
            <w:bottom w:val="none" w:sz="0" w:space="0" w:color="auto"/>
            <w:right w:val="none" w:sz="0" w:space="0" w:color="auto"/>
          </w:divBdr>
          <w:divsChild>
            <w:div w:id="1062758128">
              <w:marLeft w:val="0"/>
              <w:marRight w:val="0"/>
              <w:marTop w:val="0"/>
              <w:marBottom w:val="0"/>
              <w:divBdr>
                <w:top w:val="none" w:sz="0" w:space="0" w:color="auto"/>
                <w:left w:val="none" w:sz="0" w:space="0" w:color="auto"/>
                <w:bottom w:val="none" w:sz="0" w:space="0" w:color="auto"/>
                <w:right w:val="none" w:sz="0" w:space="0" w:color="auto"/>
              </w:divBdr>
              <w:divsChild>
                <w:div w:id="1505438628">
                  <w:marLeft w:val="0"/>
                  <w:marRight w:val="0"/>
                  <w:marTop w:val="0"/>
                  <w:marBottom w:val="0"/>
                  <w:divBdr>
                    <w:top w:val="none" w:sz="0" w:space="0" w:color="auto"/>
                    <w:left w:val="none" w:sz="0" w:space="0" w:color="auto"/>
                    <w:bottom w:val="none" w:sz="0" w:space="0" w:color="auto"/>
                    <w:right w:val="none" w:sz="0" w:space="0" w:color="auto"/>
                  </w:divBdr>
                  <w:divsChild>
                    <w:div w:id="6315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0126">
      <w:bodyDiv w:val="1"/>
      <w:marLeft w:val="0"/>
      <w:marRight w:val="0"/>
      <w:marTop w:val="0"/>
      <w:marBottom w:val="0"/>
      <w:divBdr>
        <w:top w:val="none" w:sz="0" w:space="0" w:color="auto"/>
        <w:left w:val="none" w:sz="0" w:space="0" w:color="auto"/>
        <w:bottom w:val="none" w:sz="0" w:space="0" w:color="auto"/>
        <w:right w:val="none" w:sz="0" w:space="0" w:color="auto"/>
      </w:divBdr>
      <w:divsChild>
        <w:div w:id="739182608">
          <w:marLeft w:val="0"/>
          <w:marRight w:val="0"/>
          <w:marTop w:val="0"/>
          <w:marBottom w:val="0"/>
          <w:divBdr>
            <w:top w:val="none" w:sz="0" w:space="0" w:color="auto"/>
            <w:left w:val="none" w:sz="0" w:space="0" w:color="auto"/>
            <w:bottom w:val="none" w:sz="0" w:space="0" w:color="auto"/>
            <w:right w:val="none" w:sz="0" w:space="0" w:color="auto"/>
          </w:divBdr>
          <w:divsChild>
            <w:div w:id="1511675494">
              <w:marLeft w:val="0"/>
              <w:marRight w:val="0"/>
              <w:marTop w:val="0"/>
              <w:marBottom w:val="0"/>
              <w:divBdr>
                <w:top w:val="none" w:sz="0" w:space="0" w:color="auto"/>
                <w:left w:val="none" w:sz="0" w:space="0" w:color="auto"/>
                <w:bottom w:val="none" w:sz="0" w:space="0" w:color="auto"/>
                <w:right w:val="none" w:sz="0" w:space="0" w:color="auto"/>
              </w:divBdr>
              <w:divsChild>
                <w:div w:id="701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7550">
      <w:bodyDiv w:val="1"/>
      <w:marLeft w:val="0"/>
      <w:marRight w:val="0"/>
      <w:marTop w:val="0"/>
      <w:marBottom w:val="0"/>
      <w:divBdr>
        <w:top w:val="none" w:sz="0" w:space="0" w:color="auto"/>
        <w:left w:val="none" w:sz="0" w:space="0" w:color="auto"/>
        <w:bottom w:val="none" w:sz="0" w:space="0" w:color="auto"/>
        <w:right w:val="none" w:sz="0" w:space="0" w:color="auto"/>
      </w:divBdr>
    </w:div>
    <w:div w:id="1728331480">
      <w:bodyDiv w:val="1"/>
      <w:marLeft w:val="0"/>
      <w:marRight w:val="0"/>
      <w:marTop w:val="0"/>
      <w:marBottom w:val="0"/>
      <w:divBdr>
        <w:top w:val="none" w:sz="0" w:space="0" w:color="auto"/>
        <w:left w:val="none" w:sz="0" w:space="0" w:color="auto"/>
        <w:bottom w:val="none" w:sz="0" w:space="0" w:color="auto"/>
        <w:right w:val="none" w:sz="0" w:space="0" w:color="auto"/>
      </w:divBdr>
      <w:divsChild>
        <w:div w:id="1924872085">
          <w:marLeft w:val="0"/>
          <w:marRight w:val="0"/>
          <w:marTop w:val="0"/>
          <w:marBottom w:val="0"/>
          <w:divBdr>
            <w:top w:val="none" w:sz="0" w:space="0" w:color="auto"/>
            <w:left w:val="none" w:sz="0" w:space="0" w:color="auto"/>
            <w:bottom w:val="none" w:sz="0" w:space="0" w:color="auto"/>
            <w:right w:val="none" w:sz="0" w:space="0" w:color="auto"/>
          </w:divBdr>
          <w:divsChild>
            <w:div w:id="542525858">
              <w:marLeft w:val="0"/>
              <w:marRight w:val="0"/>
              <w:marTop w:val="0"/>
              <w:marBottom w:val="0"/>
              <w:divBdr>
                <w:top w:val="none" w:sz="0" w:space="0" w:color="auto"/>
                <w:left w:val="none" w:sz="0" w:space="0" w:color="auto"/>
                <w:bottom w:val="none" w:sz="0" w:space="0" w:color="auto"/>
                <w:right w:val="none" w:sz="0" w:space="0" w:color="auto"/>
              </w:divBdr>
              <w:divsChild>
                <w:div w:id="1677031400">
                  <w:marLeft w:val="0"/>
                  <w:marRight w:val="0"/>
                  <w:marTop w:val="0"/>
                  <w:marBottom w:val="0"/>
                  <w:divBdr>
                    <w:top w:val="none" w:sz="0" w:space="0" w:color="auto"/>
                    <w:left w:val="none" w:sz="0" w:space="0" w:color="auto"/>
                    <w:bottom w:val="none" w:sz="0" w:space="0" w:color="auto"/>
                    <w:right w:val="none" w:sz="0" w:space="0" w:color="auto"/>
                  </w:divBdr>
                  <w:divsChild>
                    <w:div w:id="538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17741">
      <w:bodyDiv w:val="1"/>
      <w:marLeft w:val="0"/>
      <w:marRight w:val="0"/>
      <w:marTop w:val="0"/>
      <w:marBottom w:val="0"/>
      <w:divBdr>
        <w:top w:val="none" w:sz="0" w:space="0" w:color="auto"/>
        <w:left w:val="none" w:sz="0" w:space="0" w:color="auto"/>
        <w:bottom w:val="none" w:sz="0" w:space="0" w:color="auto"/>
        <w:right w:val="none" w:sz="0" w:space="0" w:color="auto"/>
      </w:divBdr>
    </w:div>
    <w:div w:id="1753307582">
      <w:bodyDiv w:val="1"/>
      <w:marLeft w:val="0"/>
      <w:marRight w:val="0"/>
      <w:marTop w:val="0"/>
      <w:marBottom w:val="0"/>
      <w:divBdr>
        <w:top w:val="none" w:sz="0" w:space="0" w:color="auto"/>
        <w:left w:val="none" w:sz="0" w:space="0" w:color="auto"/>
        <w:bottom w:val="none" w:sz="0" w:space="0" w:color="auto"/>
        <w:right w:val="none" w:sz="0" w:space="0" w:color="auto"/>
      </w:divBdr>
      <w:divsChild>
        <w:div w:id="2120367074">
          <w:marLeft w:val="0"/>
          <w:marRight w:val="0"/>
          <w:marTop w:val="0"/>
          <w:marBottom w:val="0"/>
          <w:divBdr>
            <w:top w:val="none" w:sz="0" w:space="0" w:color="auto"/>
            <w:left w:val="none" w:sz="0" w:space="0" w:color="auto"/>
            <w:bottom w:val="none" w:sz="0" w:space="0" w:color="auto"/>
            <w:right w:val="none" w:sz="0" w:space="0" w:color="auto"/>
          </w:divBdr>
          <w:divsChild>
            <w:div w:id="950283027">
              <w:marLeft w:val="0"/>
              <w:marRight w:val="0"/>
              <w:marTop w:val="0"/>
              <w:marBottom w:val="0"/>
              <w:divBdr>
                <w:top w:val="none" w:sz="0" w:space="0" w:color="auto"/>
                <w:left w:val="none" w:sz="0" w:space="0" w:color="auto"/>
                <w:bottom w:val="none" w:sz="0" w:space="0" w:color="auto"/>
                <w:right w:val="none" w:sz="0" w:space="0" w:color="auto"/>
              </w:divBdr>
              <w:divsChild>
                <w:div w:id="278536272">
                  <w:marLeft w:val="0"/>
                  <w:marRight w:val="0"/>
                  <w:marTop w:val="0"/>
                  <w:marBottom w:val="0"/>
                  <w:divBdr>
                    <w:top w:val="none" w:sz="0" w:space="0" w:color="auto"/>
                    <w:left w:val="none" w:sz="0" w:space="0" w:color="auto"/>
                    <w:bottom w:val="none" w:sz="0" w:space="0" w:color="auto"/>
                    <w:right w:val="none" w:sz="0" w:space="0" w:color="auto"/>
                  </w:divBdr>
                  <w:divsChild>
                    <w:div w:id="17325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08750">
      <w:bodyDiv w:val="1"/>
      <w:marLeft w:val="0"/>
      <w:marRight w:val="0"/>
      <w:marTop w:val="0"/>
      <w:marBottom w:val="0"/>
      <w:divBdr>
        <w:top w:val="none" w:sz="0" w:space="0" w:color="auto"/>
        <w:left w:val="none" w:sz="0" w:space="0" w:color="auto"/>
        <w:bottom w:val="none" w:sz="0" w:space="0" w:color="auto"/>
        <w:right w:val="none" w:sz="0" w:space="0" w:color="auto"/>
      </w:divBdr>
      <w:divsChild>
        <w:div w:id="617639099">
          <w:marLeft w:val="0"/>
          <w:marRight w:val="0"/>
          <w:marTop w:val="0"/>
          <w:marBottom w:val="0"/>
          <w:divBdr>
            <w:top w:val="none" w:sz="0" w:space="0" w:color="auto"/>
            <w:left w:val="none" w:sz="0" w:space="0" w:color="auto"/>
            <w:bottom w:val="none" w:sz="0" w:space="0" w:color="auto"/>
            <w:right w:val="none" w:sz="0" w:space="0" w:color="auto"/>
          </w:divBdr>
          <w:divsChild>
            <w:div w:id="389043073">
              <w:marLeft w:val="0"/>
              <w:marRight w:val="0"/>
              <w:marTop w:val="0"/>
              <w:marBottom w:val="0"/>
              <w:divBdr>
                <w:top w:val="none" w:sz="0" w:space="0" w:color="auto"/>
                <w:left w:val="none" w:sz="0" w:space="0" w:color="auto"/>
                <w:bottom w:val="none" w:sz="0" w:space="0" w:color="auto"/>
                <w:right w:val="none" w:sz="0" w:space="0" w:color="auto"/>
              </w:divBdr>
              <w:divsChild>
                <w:div w:id="14535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0250">
      <w:bodyDiv w:val="1"/>
      <w:marLeft w:val="0"/>
      <w:marRight w:val="0"/>
      <w:marTop w:val="0"/>
      <w:marBottom w:val="0"/>
      <w:divBdr>
        <w:top w:val="none" w:sz="0" w:space="0" w:color="auto"/>
        <w:left w:val="none" w:sz="0" w:space="0" w:color="auto"/>
        <w:bottom w:val="none" w:sz="0" w:space="0" w:color="auto"/>
        <w:right w:val="none" w:sz="0" w:space="0" w:color="auto"/>
      </w:divBdr>
    </w:div>
    <w:div w:id="1800760078">
      <w:bodyDiv w:val="1"/>
      <w:marLeft w:val="0"/>
      <w:marRight w:val="0"/>
      <w:marTop w:val="0"/>
      <w:marBottom w:val="0"/>
      <w:divBdr>
        <w:top w:val="none" w:sz="0" w:space="0" w:color="auto"/>
        <w:left w:val="none" w:sz="0" w:space="0" w:color="auto"/>
        <w:bottom w:val="none" w:sz="0" w:space="0" w:color="auto"/>
        <w:right w:val="none" w:sz="0" w:space="0" w:color="auto"/>
      </w:divBdr>
    </w:div>
    <w:div w:id="1815178466">
      <w:bodyDiv w:val="1"/>
      <w:marLeft w:val="0"/>
      <w:marRight w:val="0"/>
      <w:marTop w:val="0"/>
      <w:marBottom w:val="0"/>
      <w:divBdr>
        <w:top w:val="none" w:sz="0" w:space="0" w:color="auto"/>
        <w:left w:val="none" w:sz="0" w:space="0" w:color="auto"/>
        <w:bottom w:val="none" w:sz="0" w:space="0" w:color="auto"/>
        <w:right w:val="none" w:sz="0" w:space="0" w:color="auto"/>
      </w:divBdr>
    </w:div>
    <w:div w:id="1832481542">
      <w:bodyDiv w:val="1"/>
      <w:marLeft w:val="0"/>
      <w:marRight w:val="0"/>
      <w:marTop w:val="0"/>
      <w:marBottom w:val="0"/>
      <w:divBdr>
        <w:top w:val="none" w:sz="0" w:space="0" w:color="auto"/>
        <w:left w:val="none" w:sz="0" w:space="0" w:color="auto"/>
        <w:bottom w:val="none" w:sz="0" w:space="0" w:color="auto"/>
        <w:right w:val="none" w:sz="0" w:space="0" w:color="auto"/>
      </w:divBdr>
      <w:divsChild>
        <w:div w:id="993491809">
          <w:marLeft w:val="0"/>
          <w:marRight w:val="0"/>
          <w:marTop w:val="0"/>
          <w:marBottom w:val="0"/>
          <w:divBdr>
            <w:top w:val="none" w:sz="0" w:space="0" w:color="auto"/>
            <w:left w:val="none" w:sz="0" w:space="0" w:color="auto"/>
            <w:bottom w:val="none" w:sz="0" w:space="0" w:color="auto"/>
            <w:right w:val="none" w:sz="0" w:space="0" w:color="auto"/>
          </w:divBdr>
          <w:divsChild>
            <w:div w:id="699552975">
              <w:marLeft w:val="0"/>
              <w:marRight w:val="0"/>
              <w:marTop w:val="0"/>
              <w:marBottom w:val="0"/>
              <w:divBdr>
                <w:top w:val="none" w:sz="0" w:space="0" w:color="auto"/>
                <w:left w:val="none" w:sz="0" w:space="0" w:color="auto"/>
                <w:bottom w:val="none" w:sz="0" w:space="0" w:color="auto"/>
                <w:right w:val="none" w:sz="0" w:space="0" w:color="auto"/>
              </w:divBdr>
              <w:divsChild>
                <w:div w:id="1344670959">
                  <w:marLeft w:val="0"/>
                  <w:marRight w:val="0"/>
                  <w:marTop w:val="0"/>
                  <w:marBottom w:val="0"/>
                  <w:divBdr>
                    <w:top w:val="none" w:sz="0" w:space="0" w:color="auto"/>
                    <w:left w:val="none" w:sz="0" w:space="0" w:color="auto"/>
                    <w:bottom w:val="none" w:sz="0" w:space="0" w:color="auto"/>
                    <w:right w:val="none" w:sz="0" w:space="0" w:color="auto"/>
                  </w:divBdr>
                  <w:divsChild>
                    <w:div w:id="16946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267">
      <w:bodyDiv w:val="1"/>
      <w:marLeft w:val="0"/>
      <w:marRight w:val="0"/>
      <w:marTop w:val="0"/>
      <w:marBottom w:val="0"/>
      <w:divBdr>
        <w:top w:val="none" w:sz="0" w:space="0" w:color="auto"/>
        <w:left w:val="none" w:sz="0" w:space="0" w:color="auto"/>
        <w:bottom w:val="none" w:sz="0" w:space="0" w:color="auto"/>
        <w:right w:val="none" w:sz="0" w:space="0" w:color="auto"/>
      </w:divBdr>
    </w:div>
    <w:div w:id="1877885965">
      <w:bodyDiv w:val="1"/>
      <w:marLeft w:val="0"/>
      <w:marRight w:val="0"/>
      <w:marTop w:val="0"/>
      <w:marBottom w:val="0"/>
      <w:divBdr>
        <w:top w:val="none" w:sz="0" w:space="0" w:color="auto"/>
        <w:left w:val="none" w:sz="0" w:space="0" w:color="auto"/>
        <w:bottom w:val="none" w:sz="0" w:space="0" w:color="auto"/>
        <w:right w:val="none" w:sz="0" w:space="0" w:color="auto"/>
      </w:divBdr>
    </w:div>
    <w:div w:id="1880511953">
      <w:bodyDiv w:val="1"/>
      <w:marLeft w:val="0"/>
      <w:marRight w:val="0"/>
      <w:marTop w:val="0"/>
      <w:marBottom w:val="0"/>
      <w:divBdr>
        <w:top w:val="none" w:sz="0" w:space="0" w:color="auto"/>
        <w:left w:val="none" w:sz="0" w:space="0" w:color="auto"/>
        <w:bottom w:val="none" w:sz="0" w:space="0" w:color="auto"/>
        <w:right w:val="none" w:sz="0" w:space="0" w:color="auto"/>
      </w:divBdr>
      <w:divsChild>
        <w:div w:id="448203553">
          <w:marLeft w:val="0"/>
          <w:marRight w:val="0"/>
          <w:marTop w:val="0"/>
          <w:marBottom w:val="0"/>
          <w:divBdr>
            <w:top w:val="none" w:sz="0" w:space="0" w:color="auto"/>
            <w:left w:val="none" w:sz="0" w:space="0" w:color="auto"/>
            <w:bottom w:val="none" w:sz="0" w:space="0" w:color="auto"/>
            <w:right w:val="none" w:sz="0" w:space="0" w:color="auto"/>
          </w:divBdr>
          <w:divsChild>
            <w:div w:id="1212960127">
              <w:marLeft w:val="0"/>
              <w:marRight w:val="0"/>
              <w:marTop w:val="0"/>
              <w:marBottom w:val="0"/>
              <w:divBdr>
                <w:top w:val="none" w:sz="0" w:space="0" w:color="auto"/>
                <w:left w:val="none" w:sz="0" w:space="0" w:color="auto"/>
                <w:bottom w:val="none" w:sz="0" w:space="0" w:color="auto"/>
                <w:right w:val="none" w:sz="0" w:space="0" w:color="auto"/>
              </w:divBdr>
              <w:divsChild>
                <w:div w:id="3179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40975">
      <w:bodyDiv w:val="1"/>
      <w:marLeft w:val="0"/>
      <w:marRight w:val="0"/>
      <w:marTop w:val="0"/>
      <w:marBottom w:val="0"/>
      <w:divBdr>
        <w:top w:val="none" w:sz="0" w:space="0" w:color="auto"/>
        <w:left w:val="none" w:sz="0" w:space="0" w:color="auto"/>
        <w:bottom w:val="none" w:sz="0" w:space="0" w:color="auto"/>
        <w:right w:val="none" w:sz="0" w:space="0" w:color="auto"/>
      </w:divBdr>
    </w:div>
    <w:div w:id="1981106691">
      <w:bodyDiv w:val="1"/>
      <w:marLeft w:val="0"/>
      <w:marRight w:val="0"/>
      <w:marTop w:val="0"/>
      <w:marBottom w:val="0"/>
      <w:divBdr>
        <w:top w:val="none" w:sz="0" w:space="0" w:color="auto"/>
        <w:left w:val="none" w:sz="0" w:space="0" w:color="auto"/>
        <w:bottom w:val="none" w:sz="0" w:space="0" w:color="auto"/>
        <w:right w:val="none" w:sz="0" w:space="0" w:color="auto"/>
      </w:divBdr>
    </w:div>
    <w:div w:id="2011516957">
      <w:bodyDiv w:val="1"/>
      <w:marLeft w:val="0"/>
      <w:marRight w:val="0"/>
      <w:marTop w:val="0"/>
      <w:marBottom w:val="0"/>
      <w:divBdr>
        <w:top w:val="none" w:sz="0" w:space="0" w:color="auto"/>
        <w:left w:val="none" w:sz="0" w:space="0" w:color="auto"/>
        <w:bottom w:val="none" w:sz="0" w:space="0" w:color="auto"/>
        <w:right w:val="none" w:sz="0" w:space="0" w:color="auto"/>
      </w:divBdr>
    </w:div>
    <w:div w:id="2041784655">
      <w:bodyDiv w:val="1"/>
      <w:marLeft w:val="0"/>
      <w:marRight w:val="0"/>
      <w:marTop w:val="0"/>
      <w:marBottom w:val="0"/>
      <w:divBdr>
        <w:top w:val="none" w:sz="0" w:space="0" w:color="auto"/>
        <w:left w:val="none" w:sz="0" w:space="0" w:color="auto"/>
        <w:bottom w:val="none" w:sz="0" w:space="0" w:color="auto"/>
        <w:right w:val="none" w:sz="0" w:space="0" w:color="auto"/>
      </w:divBdr>
    </w:div>
    <w:div w:id="2056585839">
      <w:bodyDiv w:val="1"/>
      <w:marLeft w:val="0"/>
      <w:marRight w:val="0"/>
      <w:marTop w:val="0"/>
      <w:marBottom w:val="0"/>
      <w:divBdr>
        <w:top w:val="none" w:sz="0" w:space="0" w:color="auto"/>
        <w:left w:val="none" w:sz="0" w:space="0" w:color="auto"/>
        <w:bottom w:val="none" w:sz="0" w:space="0" w:color="auto"/>
        <w:right w:val="none" w:sz="0" w:space="0" w:color="auto"/>
      </w:divBdr>
      <w:divsChild>
        <w:div w:id="1014768412">
          <w:marLeft w:val="0"/>
          <w:marRight w:val="0"/>
          <w:marTop w:val="0"/>
          <w:marBottom w:val="0"/>
          <w:divBdr>
            <w:top w:val="none" w:sz="0" w:space="0" w:color="auto"/>
            <w:left w:val="none" w:sz="0" w:space="0" w:color="auto"/>
            <w:bottom w:val="none" w:sz="0" w:space="0" w:color="auto"/>
            <w:right w:val="none" w:sz="0" w:space="0" w:color="auto"/>
          </w:divBdr>
          <w:divsChild>
            <w:div w:id="1336148386">
              <w:marLeft w:val="0"/>
              <w:marRight w:val="0"/>
              <w:marTop w:val="0"/>
              <w:marBottom w:val="0"/>
              <w:divBdr>
                <w:top w:val="none" w:sz="0" w:space="0" w:color="auto"/>
                <w:left w:val="none" w:sz="0" w:space="0" w:color="auto"/>
                <w:bottom w:val="none" w:sz="0" w:space="0" w:color="auto"/>
                <w:right w:val="none" w:sz="0" w:space="0" w:color="auto"/>
              </w:divBdr>
              <w:divsChild>
                <w:div w:id="2008828027">
                  <w:marLeft w:val="0"/>
                  <w:marRight w:val="0"/>
                  <w:marTop w:val="0"/>
                  <w:marBottom w:val="0"/>
                  <w:divBdr>
                    <w:top w:val="none" w:sz="0" w:space="0" w:color="auto"/>
                    <w:left w:val="none" w:sz="0" w:space="0" w:color="auto"/>
                    <w:bottom w:val="none" w:sz="0" w:space="0" w:color="auto"/>
                    <w:right w:val="none" w:sz="0" w:space="0" w:color="auto"/>
                  </w:divBdr>
                </w:div>
                <w:div w:id="780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3689">
      <w:bodyDiv w:val="1"/>
      <w:marLeft w:val="0"/>
      <w:marRight w:val="0"/>
      <w:marTop w:val="0"/>
      <w:marBottom w:val="0"/>
      <w:divBdr>
        <w:top w:val="none" w:sz="0" w:space="0" w:color="auto"/>
        <w:left w:val="none" w:sz="0" w:space="0" w:color="auto"/>
        <w:bottom w:val="none" w:sz="0" w:space="0" w:color="auto"/>
        <w:right w:val="none" w:sz="0" w:space="0" w:color="auto"/>
      </w:divBdr>
    </w:div>
    <w:div w:id="2082559947">
      <w:bodyDiv w:val="1"/>
      <w:marLeft w:val="0"/>
      <w:marRight w:val="0"/>
      <w:marTop w:val="0"/>
      <w:marBottom w:val="0"/>
      <w:divBdr>
        <w:top w:val="none" w:sz="0" w:space="0" w:color="auto"/>
        <w:left w:val="none" w:sz="0" w:space="0" w:color="auto"/>
        <w:bottom w:val="none" w:sz="0" w:space="0" w:color="auto"/>
        <w:right w:val="none" w:sz="0" w:space="0" w:color="auto"/>
      </w:divBdr>
      <w:divsChild>
        <w:div w:id="570508282">
          <w:marLeft w:val="0"/>
          <w:marRight w:val="0"/>
          <w:marTop w:val="0"/>
          <w:marBottom w:val="0"/>
          <w:divBdr>
            <w:top w:val="none" w:sz="0" w:space="0" w:color="auto"/>
            <w:left w:val="none" w:sz="0" w:space="0" w:color="auto"/>
            <w:bottom w:val="none" w:sz="0" w:space="0" w:color="auto"/>
            <w:right w:val="none" w:sz="0" w:space="0" w:color="auto"/>
          </w:divBdr>
          <w:divsChild>
            <w:div w:id="2056391048">
              <w:marLeft w:val="0"/>
              <w:marRight w:val="0"/>
              <w:marTop w:val="0"/>
              <w:marBottom w:val="0"/>
              <w:divBdr>
                <w:top w:val="none" w:sz="0" w:space="0" w:color="auto"/>
                <w:left w:val="none" w:sz="0" w:space="0" w:color="auto"/>
                <w:bottom w:val="none" w:sz="0" w:space="0" w:color="auto"/>
                <w:right w:val="none" w:sz="0" w:space="0" w:color="auto"/>
              </w:divBdr>
              <w:divsChild>
                <w:div w:id="15886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6372">
      <w:bodyDiv w:val="1"/>
      <w:marLeft w:val="0"/>
      <w:marRight w:val="0"/>
      <w:marTop w:val="0"/>
      <w:marBottom w:val="0"/>
      <w:divBdr>
        <w:top w:val="none" w:sz="0" w:space="0" w:color="auto"/>
        <w:left w:val="none" w:sz="0" w:space="0" w:color="auto"/>
        <w:bottom w:val="none" w:sz="0" w:space="0" w:color="auto"/>
        <w:right w:val="none" w:sz="0" w:space="0" w:color="auto"/>
      </w:divBdr>
      <w:divsChild>
        <w:div w:id="301077205">
          <w:marLeft w:val="0"/>
          <w:marRight w:val="0"/>
          <w:marTop w:val="0"/>
          <w:marBottom w:val="0"/>
          <w:divBdr>
            <w:top w:val="none" w:sz="0" w:space="0" w:color="auto"/>
            <w:left w:val="none" w:sz="0" w:space="0" w:color="auto"/>
            <w:bottom w:val="none" w:sz="0" w:space="0" w:color="auto"/>
            <w:right w:val="none" w:sz="0" w:space="0" w:color="auto"/>
          </w:divBdr>
          <w:divsChild>
            <w:div w:id="666633086">
              <w:marLeft w:val="0"/>
              <w:marRight w:val="0"/>
              <w:marTop w:val="0"/>
              <w:marBottom w:val="0"/>
              <w:divBdr>
                <w:top w:val="none" w:sz="0" w:space="0" w:color="auto"/>
                <w:left w:val="none" w:sz="0" w:space="0" w:color="auto"/>
                <w:bottom w:val="none" w:sz="0" w:space="0" w:color="auto"/>
                <w:right w:val="none" w:sz="0" w:space="0" w:color="auto"/>
              </w:divBdr>
              <w:divsChild>
                <w:div w:id="678703509">
                  <w:marLeft w:val="0"/>
                  <w:marRight w:val="0"/>
                  <w:marTop w:val="0"/>
                  <w:marBottom w:val="0"/>
                  <w:divBdr>
                    <w:top w:val="none" w:sz="0" w:space="0" w:color="auto"/>
                    <w:left w:val="none" w:sz="0" w:space="0" w:color="auto"/>
                    <w:bottom w:val="none" w:sz="0" w:space="0" w:color="auto"/>
                    <w:right w:val="none" w:sz="0" w:space="0" w:color="auto"/>
                  </w:divBdr>
                  <w:divsChild>
                    <w:div w:id="543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os.cz" TargetMode="External"/><Relationship Id="rId18" Type="http://schemas.openxmlformats.org/officeDocument/2006/relationships/hyperlink" Target="https://www.svod.cz" TargetMode="External"/><Relationship Id="rId26" Type="http://schemas.openxmlformats.org/officeDocument/2006/relationships/hyperlink" Target="https://doi.org/10.1016/S0140-6736(11)60829-5" TargetMode="External"/><Relationship Id="rId39" Type="http://schemas.openxmlformats.org/officeDocument/2006/relationships/hyperlink" Target="file:////Users/mac/Desktop/UNIVERZITA%20PALACKE&#769;HO%20V%20OLOMOUCI.docx" TargetMode="External"/><Relationship Id="rId21" Type="http://schemas.openxmlformats.org/officeDocument/2006/relationships/image" Target="media/image2.png"/><Relationship Id="rId34" Type="http://schemas.openxmlformats.org/officeDocument/2006/relationships/hyperlink" Target="https://www.oncolink.org/cancers/gynecologic/vulvar-cancer/all-about-vulvar-cance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gcs.org.uk" TargetMode="External"/><Relationship Id="rId20" Type="http://schemas.openxmlformats.org/officeDocument/2006/relationships/hyperlink" Target="https://www.linkos.cz" TargetMode="External"/><Relationship Id="rId29" Type="http://schemas.openxmlformats.org/officeDocument/2006/relationships/hyperlink" Target="https://www.bgcs.org.uk/wp-content/uploads/2021/07/BGCS-vulval-guidelines-v2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vix.cz" TargetMode="External"/><Relationship Id="rId24" Type="http://schemas.openxmlformats.org/officeDocument/2006/relationships/hyperlink" Target="https://doi.org/10.1007/s00330-017-5126-z" TargetMode="External"/><Relationship Id="rId32" Type="http://schemas.openxmlformats.org/officeDocument/2006/relationships/hyperlink" Target="https://static.mou.cz/d/mou.cz/files/4371.pdf/s-628aa0118fc2?_ts=1621586314" TargetMode="External"/><Relationship Id="rId37" Type="http://schemas.openxmlformats.org/officeDocument/2006/relationships/hyperlink" Target="https://www.linkos.cz/lekar-a-multidisciplinarni-tym/kongresy/po-kongresu/databaze-tuzemskych-onkologickych-konferencnich-abstrakt/indikace-radioterapie-u-karcinomu-prsu/"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ncolink.org" TargetMode="External"/><Relationship Id="rId23" Type="http://schemas.openxmlformats.org/officeDocument/2006/relationships/hyperlink" Target="https://www.linkos.cz/files/klinicka-onkologie/391/4370.pdf" TargetMode="External"/><Relationship Id="rId28" Type="http://schemas.openxmlformats.org/officeDocument/2006/relationships/hyperlink" Target="https://doi.org/10.1002/cncr.30667" TargetMode="External"/><Relationship Id="rId36" Type="http://schemas.openxmlformats.org/officeDocument/2006/relationships/hyperlink" Target="https://www.linkos.cz/pacient-a-rodina/lecba/jak-se-lecit/radioterapie-ozarovani/nove-techniky-radioterapie/" TargetMode="External"/><Relationship Id="rId10" Type="http://schemas.openxmlformats.org/officeDocument/2006/relationships/footer" Target="footer3.xml"/><Relationship Id="rId19" Type="http://schemas.openxmlformats.org/officeDocument/2006/relationships/hyperlink" Target="https://www.linkos.cz" TargetMode="External"/><Relationship Id="rId31" Type="http://schemas.openxmlformats.org/officeDocument/2006/relationships/hyperlink" Target="https://static.mou.cz/d/mou.cz/files/4373.pdf/s-baa20ffabc92?_ts=162158629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s://doi.org/10.1002/ijgo.12610" TargetMode="External"/><Relationship Id="rId27" Type="http://schemas.openxmlformats.org/officeDocument/2006/relationships/hyperlink" Target="https://doi.org/10.1007/s10147-017-1193-z" TargetMode="External"/><Relationship Id="rId30" Type="http://schemas.openxmlformats.org/officeDocument/2006/relationships/hyperlink" Target="https://www.mzcr.cz/wp-content/uploads/wepub/11347/36103/V&#283;stn%C3%ADk%20MZ%20&#268;R%202-2016.pdf" TargetMode="External"/><Relationship Id="rId35" Type="http://schemas.openxmlformats.org/officeDocument/2006/relationships/hyperlink" Target="https://www.oecd.org/els/soc/SF_2_3_Age_mothers_childbirth.pdf"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inkos.cz" TargetMode="External"/><Relationship Id="rId17" Type="http://schemas.openxmlformats.org/officeDocument/2006/relationships/hyperlink" Target="https://www.oncolink.org" TargetMode="External"/><Relationship Id="rId25" Type="http://schemas.openxmlformats.org/officeDocument/2006/relationships/hyperlink" Target="https://ar.iiarjournals.org/content/anticanres/36/1/387.full.pdf" TargetMode="External"/><Relationship Id="rId33" Type="http://schemas.openxmlformats.org/officeDocument/2006/relationships/hyperlink" Target="https://www.cervix.cz/cs/verejnost/rakovina-delozniho-cipku/" TargetMode="External"/><Relationship Id="rId38" Type="http://schemas.openxmlformats.org/officeDocument/2006/relationships/hyperlink" Target="https://www.linkos.cz/files/klinicka-onkologie/455/5542.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Zde10</b:Tag>
    <b:SourceType>Book</b:SourceType>
    <b:Guid>{8E79F512-8AD2-3849-9BFD-1803D62AA647}</b:Guid>
    <b:Author>
      <b:Author>
        <b:NameList>
          <b:Person>
            <b:Last>Zdeněk A.</b:Last>
            <b:First>Krejčí</b:First>
            <b:Middle>M., Vorlíček J. a kol.</b:Middle>
          </b:Person>
        </b:NameList>
      </b:Author>
    </b:Author>
    <b:Title>Speciální onkologie</b:Title>
    <b:City>Praha</b:City>
    <b:Publisher>Galén</b:Publisher>
    <b:Year>2010</b:Year>
    <b:RefOrder>2</b:RefOrder>
  </b:Source>
  <b:Source>
    <b:Tag>Bar20</b:Tag>
    <b:SourceType>ArticleInAPeriodical</b:SourceType>
    <b:Guid>{99EE4D19-1B3D-3649-B7B6-776C62BF1C13}</b:Guid>
    <b:Author>
      <b:Author>
        <b:NameList>
          <b:Person>
            <b:Last>Ondrová</b:Last>
            <b:First>Barbora</b:First>
          </b:Person>
          <b:Person>
            <b:Last>Pásztorová</b:Last>
            <b:First>Andrea</b:First>
          </b:Person>
          <b:Person>
            <b:Last>Kubeš</b:Last>
            <b:First>Jiří</b:First>
          </b:Person>
        </b:NameList>
      </b:Author>
    </b:Author>
    <b:Title>Postavení protonové radioterapie v komplexním diagnostickém programu karcinomu prsu</b:Title>
    <b:PeriodicalTitle>Onkologie</b:PeriodicalTitle>
    <b:Year>2020</b:Year>
    <b:Month>4</b:Month>
    <b:Pages>157-161</b:Pages>
    <b:RefOrder>1</b:RefOrder>
  </b:Source>
</b:Sources>
</file>

<file path=customXml/itemProps1.xml><?xml version="1.0" encoding="utf-8"?>
<ds:datastoreItem xmlns:ds="http://schemas.openxmlformats.org/officeDocument/2006/customXml" ds:itemID="{1AEB1645-A617-854C-A206-8399045C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45</Pages>
  <Words>11483</Words>
  <Characters>69246</Characters>
  <Application>Microsoft Office Word</Application>
  <DocSecurity>0</DocSecurity>
  <Lines>1505</Lines>
  <Paragraphs>606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Danova Laura</dc:creator>
  <cp:keywords/>
  <dc:description/>
  <cp:lastModifiedBy>Danova Laura</cp:lastModifiedBy>
  <cp:revision>10</cp:revision>
  <dcterms:created xsi:type="dcterms:W3CDTF">2022-03-13T17:10:00Z</dcterms:created>
  <dcterms:modified xsi:type="dcterms:W3CDTF">2022-04-11T12:18:00Z</dcterms:modified>
</cp:coreProperties>
</file>