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370F8" w14:textId="77777777" w:rsidR="000371A2" w:rsidRDefault="000371A2" w:rsidP="00522C11">
      <w:pPr>
        <w:spacing w:line="360" w:lineRule="auto"/>
        <w:rPr>
          <w:sz w:val="32"/>
          <w:szCs w:val="32"/>
        </w:rPr>
      </w:pPr>
    </w:p>
    <w:p w14:paraId="1DCC1653" w14:textId="64537A8B" w:rsidR="00841550" w:rsidRPr="00522C11" w:rsidRDefault="00E36B00" w:rsidP="000371A2">
      <w:pPr>
        <w:spacing w:line="360" w:lineRule="auto"/>
        <w:jc w:val="center"/>
        <w:rPr>
          <w:sz w:val="32"/>
          <w:szCs w:val="32"/>
        </w:rPr>
      </w:pPr>
      <w:r w:rsidRPr="00522C11">
        <w:rPr>
          <w:sz w:val="32"/>
          <w:szCs w:val="32"/>
        </w:rPr>
        <w:t xml:space="preserve">UNIVERZITA PALACKÉHO </w:t>
      </w:r>
      <w:r w:rsidR="00F47FAD">
        <w:rPr>
          <w:sz w:val="32"/>
          <w:szCs w:val="32"/>
        </w:rPr>
        <w:t xml:space="preserve">V </w:t>
      </w:r>
      <w:r w:rsidRPr="00522C11">
        <w:rPr>
          <w:sz w:val="32"/>
          <w:szCs w:val="32"/>
        </w:rPr>
        <w:t>OLOMOUC</w:t>
      </w:r>
      <w:r w:rsidR="00B22F57">
        <w:rPr>
          <w:sz w:val="32"/>
          <w:szCs w:val="32"/>
        </w:rPr>
        <w:t>I</w:t>
      </w:r>
    </w:p>
    <w:p w14:paraId="1BC1AC5A" w14:textId="2E9AD36E" w:rsidR="00E36B00" w:rsidRPr="00522C11" w:rsidRDefault="00E36B00" w:rsidP="00E36B00">
      <w:pPr>
        <w:spacing w:line="360" w:lineRule="auto"/>
        <w:jc w:val="center"/>
        <w:rPr>
          <w:sz w:val="32"/>
          <w:szCs w:val="32"/>
        </w:rPr>
      </w:pPr>
      <w:r w:rsidRPr="00522C11">
        <w:rPr>
          <w:sz w:val="32"/>
          <w:szCs w:val="32"/>
        </w:rPr>
        <w:t>LÉKAŘSKÁ FAKULTA</w:t>
      </w:r>
    </w:p>
    <w:p w14:paraId="6BF47444" w14:textId="69D9A7A3" w:rsidR="00BC6458" w:rsidRDefault="00BC6458" w:rsidP="00AC197F">
      <w:pPr>
        <w:spacing w:line="360" w:lineRule="auto"/>
        <w:rPr>
          <w:b/>
          <w:bCs/>
          <w:sz w:val="40"/>
          <w:szCs w:val="40"/>
        </w:rPr>
      </w:pPr>
    </w:p>
    <w:p w14:paraId="5E0105FC" w14:textId="77777777" w:rsidR="00AC197F" w:rsidRPr="00BC6458" w:rsidRDefault="00AC197F" w:rsidP="00AC197F">
      <w:pPr>
        <w:spacing w:line="360" w:lineRule="auto"/>
        <w:rPr>
          <w:b/>
          <w:bCs/>
          <w:sz w:val="40"/>
          <w:szCs w:val="40"/>
        </w:rPr>
      </w:pPr>
    </w:p>
    <w:p w14:paraId="6A1DF1D8" w14:textId="37782140" w:rsidR="00522C11" w:rsidRDefault="00AC197F" w:rsidP="00522C11">
      <w:pPr>
        <w:spacing w:line="360" w:lineRule="auto"/>
        <w:jc w:val="center"/>
        <w:rPr>
          <w:b/>
          <w:bCs/>
          <w:color w:val="000000" w:themeColor="text1"/>
          <w:sz w:val="36"/>
          <w:szCs w:val="36"/>
        </w:rPr>
      </w:pPr>
      <w:r w:rsidRPr="00AC197F">
        <w:rPr>
          <w:b/>
          <w:bCs/>
          <w:color w:val="000000" w:themeColor="text1"/>
          <w:sz w:val="36"/>
          <w:szCs w:val="36"/>
        </w:rPr>
        <w:t>Bezpečnost biologické léčby vedolizumabem a ustekinumabem podávané v průběhu gravidity pro idiopatický střevní zánět matek</w:t>
      </w:r>
    </w:p>
    <w:p w14:paraId="16A063FA" w14:textId="77777777" w:rsidR="00A00B57" w:rsidRPr="00AC197F" w:rsidRDefault="00A00B57" w:rsidP="00522C11">
      <w:pPr>
        <w:spacing w:line="360" w:lineRule="auto"/>
        <w:jc w:val="center"/>
        <w:rPr>
          <w:b/>
          <w:bCs/>
          <w:sz w:val="36"/>
          <w:szCs w:val="36"/>
        </w:rPr>
      </w:pPr>
    </w:p>
    <w:p w14:paraId="5488B4FC" w14:textId="77777777" w:rsidR="0057199D" w:rsidRDefault="0057199D" w:rsidP="00E36B00">
      <w:pPr>
        <w:spacing w:line="360" w:lineRule="auto"/>
        <w:jc w:val="center"/>
        <w:rPr>
          <w:sz w:val="40"/>
          <w:szCs w:val="40"/>
        </w:rPr>
      </w:pPr>
    </w:p>
    <w:p w14:paraId="36BDBC6C" w14:textId="3C0C8CF6" w:rsidR="00F360F0" w:rsidRPr="008A0D43" w:rsidRDefault="00F360F0" w:rsidP="00E36B00">
      <w:pPr>
        <w:spacing w:line="360" w:lineRule="auto"/>
        <w:jc w:val="center"/>
        <w:rPr>
          <w:sz w:val="36"/>
          <w:szCs w:val="36"/>
        </w:rPr>
      </w:pPr>
      <w:r w:rsidRPr="008A0D43">
        <w:rPr>
          <w:sz w:val="36"/>
          <w:szCs w:val="36"/>
        </w:rPr>
        <w:t>DI</w:t>
      </w:r>
      <w:r w:rsidR="00F51E8D">
        <w:rPr>
          <w:sz w:val="36"/>
          <w:szCs w:val="36"/>
        </w:rPr>
        <w:t>S</w:t>
      </w:r>
      <w:r w:rsidRPr="008A0D43">
        <w:rPr>
          <w:sz w:val="36"/>
          <w:szCs w:val="36"/>
        </w:rPr>
        <w:t>ERTAČNÍ PRÁCE</w:t>
      </w:r>
    </w:p>
    <w:p w14:paraId="13F08B85" w14:textId="7BD79E3E" w:rsidR="00F360F0" w:rsidRPr="00F47FAD" w:rsidRDefault="00F360F0" w:rsidP="00E36B00">
      <w:pPr>
        <w:spacing w:line="360" w:lineRule="auto"/>
        <w:jc w:val="center"/>
        <w:rPr>
          <w:b/>
          <w:bCs/>
          <w:sz w:val="36"/>
          <w:szCs w:val="36"/>
        </w:rPr>
      </w:pPr>
      <w:r w:rsidRPr="00F47FAD">
        <w:rPr>
          <w:b/>
          <w:bCs/>
          <w:sz w:val="36"/>
          <w:szCs w:val="36"/>
        </w:rPr>
        <w:t xml:space="preserve">MUDr. Barbora Pipek </w:t>
      </w:r>
    </w:p>
    <w:p w14:paraId="19DE9FDF" w14:textId="77777777" w:rsidR="007F1A85" w:rsidRDefault="007F1A85" w:rsidP="00E36B00">
      <w:pPr>
        <w:spacing w:line="360" w:lineRule="auto"/>
        <w:jc w:val="center"/>
        <w:rPr>
          <w:sz w:val="40"/>
          <w:szCs w:val="40"/>
        </w:rPr>
      </w:pPr>
    </w:p>
    <w:p w14:paraId="55F8A7D0" w14:textId="4888AFE8" w:rsidR="007F1A85" w:rsidRPr="00211D67" w:rsidRDefault="007F1A85" w:rsidP="007F1A85">
      <w:pPr>
        <w:pStyle w:val="NormalWeb"/>
        <w:jc w:val="center"/>
        <w:rPr>
          <w:sz w:val="32"/>
          <w:szCs w:val="32"/>
        </w:rPr>
      </w:pPr>
      <w:r w:rsidRPr="00211D67">
        <w:rPr>
          <w:sz w:val="32"/>
          <w:szCs w:val="32"/>
        </w:rPr>
        <w:t xml:space="preserve">Obor: </w:t>
      </w:r>
      <w:r w:rsidR="00211D67" w:rsidRPr="00211D67">
        <w:rPr>
          <w:sz w:val="32"/>
          <w:szCs w:val="32"/>
        </w:rPr>
        <w:t>P5171 Vnitřní nemoci</w:t>
      </w:r>
    </w:p>
    <w:p w14:paraId="3F4AC8C1" w14:textId="03A8DC45" w:rsidR="007F1A85" w:rsidRPr="00F47FAD" w:rsidRDefault="007F1A85" w:rsidP="007F1A85">
      <w:pPr>
        <w:pStyle w:val="NormalWeb"/>
        <w:jc w:val="center"/>
        <w:rPr>
          <w:rFonts w:ascii="Times New Roman,Bold" w:hAnsi="Times New Roman,Bold"/>
          <w:b/>
          <w:bCs/>
          <w:sz w:val="32"/>
          <w:szCs w:val="32"/>
        </w:rPr>
      </w:pPr>
      <w:r w:rsidRPr="00F47FAD">
        <w:rPr>
          <w:rFonts w:ascii="Times New Roman,Bold" w:hAnsi="Times New Roman,Bold"/>
          <w:b/>
          <w:bCs/>
          <w:sz w:val="32"/>
          <w:szCs w:val="32"/>
        </w:rPr>
        <w:t>Školitel: doc.</w:t>
      </w:r>
      <w:r w:rsidR="0057199D" w:rsidRPr="00F47FAD">
        <w:rPr>
          <w:rFonts w:ascii="Times New Roman,Bold" w:hAnsi="Times New Roman,Bold"/>
          <w:b/>
          <w:bCs/>
          <w:sz w:val="32"/>
          <w:szCs w:val="32"/>
        </w:rPr>
        <w:t xml:space="preserve"> </w:t>
      </w:r>
      <w:r w:rsidRPr="00F47FAD">
        <w:rPr>
          <w:rFonts w:ascii="Times New Roman,Bold" w:hAnsi="Times New Roman,Bold"/>
          <w:b/>
          <w:bCs/>
          <w:sz w:val="32"/>
          <w:szCs w:val="32"/>
        </w:rPr>
        <w:t>MUDr. Ondřej Urban, Ph.D</w:t>
      </w:r>
      <w:r w:rsidR="00211D67" w:rsidRPr="00F47FAD">
        <w:rPr>
          <w:rFonts w:ascii="Times New Roman,Bold" w:hAnsi="Times New Roman,Bold"/>
          <w:b/>
          <w:bCs/>
          <w:sz w:val="32"/>
          <w:szCs w:val="32"/>
        </w:rPr>
        <w:t>.</w:t>
      </w:r>
    </w:p>
    <w:p w14:paraId="42A9BD5F" w14:textId="30F05F26" w:rsidR="00AC2560" w:rsidRDefault="00AC2560" w:rsidP="00FF38C2">
      <w:pPr>
        <w:pStyle w:val="NormalWeb"/>
        <w:rPr>
          <w:rFonts w:ascii="Times New Roman,Bold" w:hAnsi="Times New Roman,Bold"/>
          <w:sz w:val="28"/>
          <w:szCs w:val="28"/>
        </w:rPr>
      </w:pPr>
    </w:p>
    <w:p w14:paraId="4532DA84" w14:textId="77777777" w:rsidR="0057199D" w:rsidRPr="008A0D43" w:rsidRDefault="0057199D" w:rsidP="00FF38C2">
      <w:pPr>
        <w:pStyle w:val="NormalWeb"/>
        <w:rPr>
          <w:rFonts w:ascii="Times New Roman,Bold" w:hAnsi="Times New Roman,Bold"/>
        </w:rPr>
      </w:pPr>
    </w:p>
    <w:p w14:paraId="3304670F" w14:textId="30B59F37" w:rsidR="007F1A85" w:rsidRPr="00522C11" w:rsidRDefault="007F1A85" w:rsidP="007F1A85">
      <w:pPr>
        <w:pStyle w:val="NormalWeb"/>
        <w:jc w:val="center"/>
        <w:rPr>
          <w:b/>
          <w:bCs/>
        </w:rPr>
      </w:pPr>
      <w:r w:rsidRPr="00522C11">
        <w:rPr>
          <w:rFonts w:ascii="Times New Roman,Bold" w:hAnsi="Times New Roman,Bold"/>
          <w:b/>
          <w:bCs/>
        </w:rPr>
        <w:t>Adresa autora:</w:t>
      </w:r>
    </w:p>
    <w:p w14:paraId="0499FF72" w14:textId="59D63D7C" w:rsidR="00522C11" w:rsidRDefault="007F1A85" w:rsidP="00522C11">
      <w:pPr>
        <w:pStyle w:val="NormalWeb"/>
        <w:jc w:val="center"/>
      </w:pPr>
      <w:r w:rsidRPr="008A0D43">
        <w:t>Centrum péče o zažívací trakt</w:t>
      </w:r>
      <w:r w:rsidR="00522C11">
        <w:t xml:space="preserve">, </w:t>
      </w:r>
      <w:r w:rsidRPr="008A0D43">
        <w:t>Nemocnice AGEL Ostrava</w:t>
      </w:r>
      <w:r w:rsidR="0057199D" w:rsidRPr="008A0D43">
        <w:t>-</w:t>
      </w:r>
      <w:r w:rsidRPr="008A0D43">
        <w:t>Vítkovice</w:t>
      </w:r>
    </w:p>
    <w:p w14:paraId="2653D6BA" w14:textId="282A94C5" w:rsidR="00AC2560" w:rsidRPr="008A0D43" w:rsidRDefault="007F1A85" w:rsidP="00522C11">
      <w:pPr>
        <w:pStyle w:val="NormalWeb"/>
        <w:jc w:val="center"/>
      </w:pPr>
      <w:r w:rsidRPr="008A0D43">
        <w:t>Zálužanského 1192/15, Ostrava 703 84</w:t>
      </w:r>
    </w:p>
    <w:p w14:paraId="3AA52329" w14:textId="77777777" w:rsidR="003F290C" w:rsidRPr="00AC2560" w:rsidRDefault="003F290C" w:rsidP="00AC2560">
      <w:pPr>
        <w:pStyle w:val="NormalWeb"/>
        <w:jc w:val="center"/>
        <w:rPr>
          <w:sz w:val="28"/>
          <w:szCs w:val="28"/>
        </w:rPr>
      </w:pPr>
    </w:p>
    <w:p w14:paraId="20CE2883" w14:textId="3BEE878C" w:rsidR="008A0D43" w:rsidRDefault="007F1A85" w:rsidP="008A0D43">
      <w:pPr>
        <w:pStyle w:val="NormalWeb"/>
        <w:jc w:val="center"/>
        <w:rPr>
          <w:sz w:val="28"/>
          <w:szCs w:val="28"/>
        </w:rPr>
      </w:pPr>
      <w:r w:rsidRPr="00724E75">
        <w:rPr>
          <w:sz w:val="28"/>
          <w:szCs w:val="28"/>
        </w:rPr>
        <w:t>OLOMOUC, 202</w:t>
      </w:r>
      <w:r w:rsidR="00653409">
        <w:rPr>
          <w:sz w:val="28"/>
          <w:szCs w:val="28"/>
        </w:rPr>
        <w:t>2</w:t>
      </w:r>
    </w:p>
    <w:p w14:paraId="002C6C4B" w14:textId="43431E09" w:rsidR="00BC29FE" w:rsidRDefault="00BC29FE" w:rsidP="008A0D43">
      <w:pPr>
        <w:pStyle w:val="NormalWeb"/>
        <w:jc w:val="center"/>
        <w:rPr>
          <w:sz w:val="28"/>
          <w:szCs w:val="28"/>
        </w:rPr>
      </w:pPr>
    </w:p>
    <w:p w14:paraId="00E4203B" w14:textId="4AB53AF2" w:rsidR="00BC29FE" w:rsidRDefault="00BC29FE" w:rsidP="008A0D43">
      <w:pPr>
        <w:pStyle w:val="NormalWeb"/>
        <w:jc w:val="center"/>
        <w:rPr>
          <w:sz w:val="28"/>
          <w:szCs w:val="28"/>
        </w:rPr>
      </w:pPr>
    </w:p>
    <w:p w14:paraId="25A322A5" w14:textId="7E74D2E1" w:rsidR="00BC29FE" w:rsidRDefault="00BC29FE" w:rsidP="008A0D43">
      <w:pPr>
        <w:pStyle w:val="NormalWeb"/>
        <w:jc w:val="center"/>
        <w:rPr>
          <w:sz w:val="28"/>
          <w:szCs w:val="28"/>
        </w:rPr>
      </w:pPr>
    </w:p>
    <w:p w14:paraId="62CAF1C1" w14:textId="1EA9683C" w:rsidR="00BC29FE" w:rsidRDefault="00BC29FE" w:rsidP="008A0D43">
      <w:pPr>
        <w:pStyle w:val="NormalWeb"/>
        <w:jc w:val="center"/>
        <w:rPr>
          <w:sz w:val="28"/>
          <w:szCs w:val="28"/>
        </w:rPr>
      </w:pPr>
    </w:p>
    <w:p w14:paraId="64108795" w14:textId="692E4B66" w:rsidR="00BC29FE" w:rsidRDefault="00BC29FE" w:rsidP="008A0D43">
      <w:pPr>
        <w:pStyle w:val="NormalWeb"/>
        <w:jc w:val="center"/>
        <w:rPr>
          <w:sz w:val="28"/>
          <w:szCs w:val="28"/>
        </w:rPr>
      </w:pPr>
    </w:p>
    <w:p w14:paraId="300F73F4" w14:textId="5BE020B2" w:rsidR="00BC29FE" w:rsidRDefault="00BC29FE" w:rsidP="008A0D43">
      <w:pPr>
        <w:pStyle w:val="NormalWeb"/>
        <w:jc w:val="center"/>
        <w:rPr>
          <w:sz w:val="28"/>
          <w:szCs w:val="28"/>
        </w:rPr>
      </w:pPr>
    </w:p>
    <w:p w14:paraId="40532A53" w14:textId="518B8DF0" w:rsidR="00BC29FE" w:rsidRDefault="00BC29FE" w:rsidP="008A0D43">
      <w:pPr>
        <w:pStyle w:val="NormalWeb"/>
        <w:jc w:val="center"/>
        <w:rPr>
          <w:sz w:val="28"/>
          <w:szCs w:val="28"/>
        </w:rPr>
      </w:pPr>
    </w:p>
    <w:p w14:paraId="71D11D95" w14:textId="7E68BE75" w:rsidR="00BC29FE" w:rsidRDefault="00BC29FE" w:rsidP="008A0D43">
      <w:pPr>
        <w:pStyle w:val="NormalWeb"/>
        <w:jc w:val="center"/>
        <w:rPr>
          <w:sz w:val="28"/>
          <w:szCs w:val="28"/>
        </w:rPr>
      </w:pPr>
    </w:p>
    <w:p w14:paraId="135F8CE9" w14:textId="53AD8A9B" w:rsidR="00BC29FE" w:rsidRDefault="00BC29FE" w:rsidP="008A0D43">
      <w:pPr>
        <w:pStyle w:val="NormalWeb"/>
        <w:jc w:val="center"/>
        <w:rPr>
          <w:sz w:val="28"/>
          <w:szCs w:val="28"/>
        </w:rPr>
      </w:pPr>
    </w:p>
    <w:p w14:paraId="43AB2C7B" w14:textId="18D6522A" w:rsidR="00BC29FE" w:rsidRDefault="00BC29FE" w:rsidP="008A0D43">
      <w:pPr>
        <w:pStyle w:val="NormalWeb"/>
        <w:jc w:val="center"/>
        <w:rPr>
          <w:sz w:val="28"/>
          <w:szCs w:val="28"/>
        </w:rPr>
      </w:pPr>
    </w:p>
    <w:p w14:paraId="711AC2D0" w14:textId="2AB09030" w:rsidR="00BC29FE" w:rsidRDefault="00BC29FE" w:rsidP="008A0D43">
      <w:pPr>
        <w:pStyle w:val="NormalWeb"/>
        <w:jc w:val="center"/>
        <w:rPr>
          <w:sz w:val="28"/>
          <w:szCs w:val="28"/>
        </w:rPr>
      </w:pPr>
    </w:p>
    <w:p w14:paraId="52984732" w14:textId="36F02720" w:rsidR="00BC29FE" w:rsidRDefault="00BC29FE" w:rsidP="008A0D43">
      <w:pPr>
        <w:pStyle w:val="NormalWeb"/>
        <w:jc w:val="center"/>
        <w:rPr>
          <w:sz w:val="28"/>
          <w:szCs w:val="28"/>
        </w:rPr>
      </w:pPr>
    </w:p>
    <w:p w14:paraId="3619C7EC" w14:textId="161785A6" w:rsidR="00BC29FE" w:rsidRDefault="00BC29FE" w:rsidP="008A0D43">
      <w:pPr>
        <w:pStyle w:val="NormalWeb"/>
        <w:jc w:val="center"/>
        <w:rPr>
          <w:sz w:val="28"/>
          <w:szCs w:val="28"/>
        </w:rPr>
      </w:pPr>
    </w:p>
    <w:p w14:paraId="1F6EEDC6" w14:textId="7DA48ECE" w:rsidR="00BC29FE" w:rsidRDefault="00BC29FE" w:rsidP="008A0D43">
      <w:pPr>
        <w:pStyle w:val="NormalWeb"/>
        <w:jc w:val="center"/>
        <w:rPr>
          <w:sz w:val="28"/>
          <w:szCs w:val="28"/>
        </w:rPr>
      </w:pPr>
    </w:p>
    <w:p w14:paraId="2D0778C9" w14:textId="12B18BEB" w:rsidR="00BC29FE" w:rsidRDefault="00BC29FE" w:rsidP="008A0D43">
      <w:pPr>
        <w:pStyle w:val="NormalWeb"/>
        <w:jc w:val="center"/>
        <w:rPr>
          <w:sz w:val="28"/>
          <w:szCs w:val="28"/>
        </w:rPr>
      </w:pPr>
    </w:p>
    <w:p w14:paraId="40516221" w14:textId="0D2E68D4" w:rsidR="00BC29FE" w:rsidRDefault="00BC29FE" w:rsidP="008A0D43">
      <w:pPr>
        <w:pStyle w:val="NormalWeb"/>
        <w:jc w:val="center"/>
        <w:rPr>
          <w:sz w:val="28"/>
          <w:szCs w:val="28"/>
        </w:rPr>
      </w:pPr>
    </w:p>
    <w:p w14:paraId="48784284" w14:textId="489C8FF4" w:rsidR="00BC29FE" w:rsidRDefault="00BC29FE" w:rsidP="008A0D43">
      <w:pPr>
        <w:pStyle w:val="NormalWeb"/>
        <w:jc w:val="center"/>
        <w:rPr>
          <w:sz w:val="28"/>
          <w:szCs w:val="28"/>
        </w:rPr>
      </w:pPr>
    </w:p>
    <w:p w14:paraId="394B60DA" w14:textId="1BCF638A" w:rsidR="00BC29FE" w:rsidRDefault="00BC29FE" w:rsidP="008A0D43">
      <w:pPr>
        <w:pStyle w:val="NormalWeb"/>
        <w:jc w:val="center"/>
        <w:rPr>
          <w:sz w:val="28"/>
          <w:szCs w:val="28"/>
        </w:rPr>
      </w:pPr>
    </w:p>
    <w:p w14:paraId="7E2A5E86" w14:textId="3A794021" w:rsidR="00BC29FE" w:rsidRDefault="00BC29FE" w:rsidP="008A0D43">
      <w:pPr>
        <w:pStyle w:val="NormalWeb"/>
        <w:jc w:val="center"/>
        <w:rPr>
          <w:sz w:val="28"/>
          <w:szCs w:val="28"/>
        </w:rPr>
      </w:pPr>
    </w:p>
    <w:p w14:paraId="589DF8CB" w14:textId="3F5E7689" w:rsidR="00BC29FE" w:rsidRDefault="00BC29FE" w:rsidP="008A0D43">
      <w:pPr>
        <w:pStyle w:val="NormalWeb"/>
        <w:jc w:val="center"/>
        <w:rPr>
          <w:sz w:val="28"/>
          <w:szCs w:val="28"/>
        </w:rPr>
      </w:pPr>
    </w:p>
    <w:p w14:paraId="25F64A1A" w14:textId="7485833C" w:rsidR="00BC29FE" w:rsidRDefault="00BC29FE" w:rsidP="008A0D43">
      <w:pPr>
        <w:pStyle w:val="NormalWeb"/>
        <w:jc w:val="center"/>
        <w:rPr>
          <w:sz w:val="28"/>
          <w:szCs w:val="28"/>
        </w:rPr>
      </w:pPr>
    </w:p>
    <w:p w14:paraId="4108930D" w14:textId="00FE361D" w:rsidR="00BC29FE" w:rsidRDefault="00BC29FE" w:rsidP="008A0D43">
      <w:pPr>
        <w:pStyle w:val="NormalWeb"/>
        <w:jc w:val="center"/>
        <w:rPr>
          <w:sz w:val="28"/>
          <w:szCs w:val="28"/>
        </w:rPr>
      </w:pPr>
    </w:p>
    <w:p w14:paraId="48F41BE8" w14:textId="77777777" w:rsidR="0011114A" w:rsidRDefault="0011114A" w:rsidP="0011114A">
      <w:pPr>
        <w:pStyle w:val="NormalWeb"/>
        <w:spacing w:line="360" w:lineRule="auto"/>
        <w:rPr>
          <w:sz w:val="28"/>
          <w:szCs w:val="28"/>
        </w:rPr>
      </w:pPr>
    </w:p>
    <w:p w14:paraId="4384BAB6" w14:textId="24AAD683" w:rsidR="00AC2560" w:rsidRDefault="00AC2560" w:rsidP="0011114A">
      <w:pPr>
        <w:pStyle w:val="NormalWeb"/>
        <w:spacing w:line="360" w:lineRule="auto"/>
        <w:jc w:val="center"/>
        <w:rPr>
          <w:b/>
          <w:bCs/>
          <w:color w:val="000000" w:themeColor="text1"/>
          <w:sz w:val="32"/>
          <w:szCs w:val="32"/>
        </w:rPr>
      </w:pPr>
      <w:r w:rsidRPr="00B67573">
        <w:rPr>
          <w:b/>
          <w:bCs/>
          <w:color w:val="000000" w:themeColor="text1"/>
          <w:sz w:val="32"/>
          <w:szCs w:val="32"/>
        </w:rPr>
        <w:lastRenderedPageBreak/>
        <w:t>Obsah</w:t>
      </w:r>
    </w:p>
    <w:p w14:paraId="32AEE152" w14:textId="77777777" w:rsidR="0011114A" w:rsidRDefault="0011114A" w:rsidP="00B67573">
      <w:pPr>
        <w:spacing w:line="360" w:lineRule="auto"/>
      </w:pPr>
    </w:p>
    <w:p w14:paraId="36D48C47" w14:textId="57DF7596" w:rsidR="00AC3513" w:rsidRPr="005B4A5B" w:rsidRDefault="00AC2560" w:rsidP="00B67573">
      <w:pPr>
        <w:spacing w:line="360" w:lineRule="auto"/>
      </w:pPr>
      <w:r w:rsidRPr="00B67573">
        <w:t>Prohlášení</w:t>
      </w:r>
      <w:r w:rsidR="00FA7324">
        <w:t xml:space="preserve"> </w:t>
      </w:r>
      <w:r w:rsidR="00FA7324" w:rsidRPr="00FA7324">
        <w:rPr>
          <w:i/>
          <w:iCs/>
        </w:rPr>
        <w:t>6</w:t>
      </w:r>
      <w:r w:rsidRPr="00B67573">
        <w:br/>
        <w:t>Seznam spolupracují</w:t>
      </w:r>
      <w:r w:rsidR="00976C69" w:rsidRPr="00B67573">
        <w:t>cí</w:t>
      </w:r>
      <w:r w:rsidRPr="00B67573">
        <w:t>ch autorů</w:t>
      </w:r>
      <w:r w:rsidR="005B4A5B">
        <w:t xml:space="preserve"> a pracovišť</w:t>
      </w:r>
      <w:r w:rsidRPr="00B67573">
        <w:t xml:space="preserve"> </w:t>
      </w:r>
      <w:r w:rsidR="005B4A5B">
        <w:rPr>
          <w:i/>
          <w:iCs/>
        </w:rPr>
        <w:t>7</w:t>
      </w:r>
      <w:r w:rsidRPr="00B67573">
        <w:br/>
        <w:t xml:space="preserve">Poděkování </w:t>
      </w:r>
      <w:r w:rsidR="005B4A5B">
        <w:rPr>
          <w:i/>
          <w:iCs/>
        </w:rPr>
        <w:t>9</w:t>
      </w:r>
    </w:p>
    <w:p w14:paraId="753B44BC" w14:textId="5B6127CA" w:rsidR="009413E0" w:rsidRDefault="00AC3513" w:rsidP="00B67573">
      <w:pPr>
        <w:spacing w:line="360" w:lineRule="auto"/>
      </w:pPr>
      <w:r w:rsidRPr="00B67573">
        <w:t>Bibliografická identifikace</w:t>
      </w:r>
      <w:r w:rsidR="00E3251C">
        <w:t xml:space="preserve"> </w:t>
      </w:r>
      <w:r w:rsidR="00E3251C" w:rsidRPr="00E3251C">
        <w:rPr>
          <w:i/>
          <w:iCs/>
        </w:rPr>
        <w:t>10</w:t>
      </w:r>
    </w:p>
    <w:p w14:paraId="754CF3E1" w14:textId="63922504" w:rsidR="00903FA3" w:rsidRPr="00E3251C" w:rsidRDefault="00EB76FC" w:rsidP="00B67573">
      <w:pPr>
        <w:spacing w:line="360" w:lineRule="auto"/>
      </w:pPr>
      <w:r w:rsidRPr="00B67573">
        <w:rPr>
          <w:lang w:val="en-GB"/>
        </w:rPr>
        <w:t>Bibliographical identification</w:t>
      </w:r>
      <w:r w:rsidR="00E3251C">
        <w:rPr>
          <w:lang w:val="en-GB"/>
        </w:rPr>
        <w:t xml:space="preserve"> </w:t>
      </w:r>
      <w:r w:rsidR="00E3251C" w:rsidRPr="00E3251C">
        <w:rPr>
          <w:i/>
          <w:iCs/>
          <w:lang w:val="en-GB"/>
        </w:rPr>
        <w:t>11</w:t>
      </w:r>
      <w:r w:rsidR="00AC2560" w:rsidRPr="00B67573">
        <w:br/>
        <w:t xml:space="preserve">Publikace a prezentace průběžných výsledků práce </w:t>
      </w:r>
      <w:r w:rsidR="00E3251C" w:rsidRPr="00E3251C">
        <w:rPr>
          <w:i/>
          <w:iCs/>
        </w:rPr>
        <w:t>12</w:t>
      </w:r>
    </w:p>
    <w:p w14:paraId="55FBC3B7" w14:textId="1D255706" w:rsidR="00AC2560" w:rsidRPr="00E3251C" w:rsidRDefault="00AC2560" w:rsidP="00B67573">
      <w:pPr>
        <w:spacing w:line="360" w:lineRule="auto"/>
      </w:pPr>
      <w:r w:rsidRPr="00B67573">
        <w:t xml:space="preserve">Seznam použitých zkratek </w:t>
      </w:r>
      <w:r w:rsidR="00E3251C" w:rsidRPr="00E3251C">
        <w:rPr>
          <w:i/>
          <w:iCs/>
        </w:rPr>
        <w:t>15</w:t>
      </w:r>
    </w:p>
    <w:p w14:paraId="5507CCD2" w14:textId="77777777" w:rsidR="00A90AB5" w:rsidRPr="00B67573" w:rsidRDefault="00A90AB5" w:rsidP="00B67573">
      <w:pPr>
        <w:spacing w:line="360" w:lineRule="auto"/>
      </w:pPr>
    </w:p>
    <w:p w14:paraId="4B3A0987" w14:textId="0E403A17" w:rsidR="004436EB" w:rsidRPr="005827E9" w:rsidRDefault="00AC2560" w:rsidP="00B67573">
      <w:pPr>
        <w:spacing w:line="360" w:lineRule="auto"/>
        <w:rPr>
          <w:b/>
          <w:bCs/>
          <w:sz w:val="28"/>
          <w:szCs w:val="28"/>
        </w:rPr>
      </w:pPr>
      <w:r w:rsidRPr="00B67573">
        <w:rPr>
          <w:b/>
          <w:bCs/>
          <w:sz w:val="28"/>
          <w:szCs w:val="28"/>
        </w:rPr>
        <w:t>1 Souhrn</w:t>
      </w:r>
      <w:r w:rsidR="005827E9">
        <w:rPr>
          <w:b/>
          <w:bCs/>
          <w:sz w:val="28"/>
          <w:szCs w:val="28"/>
        </w:rPr>
        <w:t xml:space="preserve"> </w:t>
      </w:r>
      <w:r w:rsidR="005827E9" w:rsidRPr="005827E9">
        <w:rPr>
          <w:i/>
          <w:iCs/>
          <w:sz w:val="28"/>
          <w:szCs w:val="28"/>
        </w:rPr>
        <w:t>17</w:t>
      </w:r>
    </w:p>
    <w:p w14:paraId="2631EFED" w14:textId="71597863" w:rsidR="00A90AB5" w:rsidRPr="005827E9" w:rsidRDefault="00AC2560" w:rsidP="00B67573">
      <w:pPr>
        <w:spacing w:line="360" w:lineRule="auto"/>
        <w:rPr>
          <w:b/>
          <w:bCs/>
          <w:sz w:val="28"/>
          <w:szCs w:val="28"/>
        </w:rPr>
      </w:pPr>
      <w:r w:rsidRPr="00B67573">
        <w:rPr>
          <w:b/>
          <w:bCs/>
          <w:sz w:val="28"/>
          <w:szCs w:val="28"/>
        </w:rPr>
        <w:br/>
        <w:t xml:space="preserve">2 Summary </w:t>
      </w:r>
      <w:r w:rsidR="005827E9" w:rsidRPr="005827E9">
        <w:rPr>
          <w:i/>
          <w:iCs/>
          <w:sz w:val="28"/>
          <w:szCs w:val="28"/>
        </w:rPr>
        <w:t>19</w:t>
      </w:r>
    </w:p>
    <w:p w14:paraId="7DB4B80A" w14:textId="77777777" w:rsidR="004436EB" w:rsidRPr="00B67573" w:rsidRDefault="004436EB" w:rsidP="00B67573">
      <w:pPr>
        <w:spacing w:line="360" w:lineRule="auto"/>
        <w:rPr>
          <w:b/>
          <w:bCs/>
          <w:sz w:val="28"/>
          <w:szCs w:val="28"/>
        </w:rPr>
      </w:pPr>
    </w:p>
    <w:p w14:paraId="4FD476EF" w14:textId="1BD00B02" w:rsidR="00A90AB5" w:rsidRPr="005827E9" w:rsidRDefault="00AC2560" w:rsidP="00B67573">
      <w:pPr>
        <w:spacing w:line="360" w:lineRule="auto"/>
        <w:rPr>
          <w:b/>
          <w:bCs/>
          <w:sz w:val="28"/>
          <w:szCs w:val="28"/>
        </w:rPr>
      </w:pPr>
      <w:r w:rsidRPr="00B67573">
        <w:rPr>
          <w:b/>
          <w:bCs/>
          <w:sz w:val="28"/>
          <w:szCs w:val="28"/>
        </w:rPr>
        <w:t>3 U</w:t>
      </w:r>
      <w:r w:rsidR="005827E9" w:rsidRPr="00B67573">
        <w:rPr>
          <w:b/>
          <w:bCs/>
          <w:sz w:val="28"/>
          <w:szCs w:val="28"/>
        </w:rPr>
        <w:t>́</w:t>
      </w:r>
      <w:r w:rsidRPr="00B67573">
        <w:rPr>
          <w:b/>
          <w:bCs/>
          <w:sz w:val="28"/>
          <w:szCs w:val="28"/>
        </w:rPr>
        <w:t>vod</w:t>
      </w:r>
      <w:r w:rsidR="005827E9">
        <w:rPr>
          <w:b/>
          <w:bCs/>
          <w:sz w:val="28"/>
          <w:szCs w:val="28"/>
        </w:rPr>
        <w:t xml:space="preserve"> </w:t>
      </w:r>
      <w:r w:rsidR="005827E9" w:rsidRPr="005827E9">
        <w:rPr>
          <w:i/>
          <w:iCs/>
          <w:sz w:val="28"/>
          <w:szCs w:val="28"/>
        </w:rPr>
        <w:t>21</w:t>
      </w:r>
    </w:p>
    <w:p w14:paraId="7CFEDECC" w14:textId="77777777" w:rsidR="004436EB" w:rsidRPr="009413E0" w:rsidRDefault="004436EB" w:rsidP="00B67573">
      <w:pPr>
        <w:spacing w:line="360" w:lineRule="auto"/>
        <w:rPr>
          <w:b/>
          <w:bCs/>
          <w:sz w:val="28"/>
          <w:szCs w:val="28"/>
        </w:rPr>
      </w:pPr>
    </w:p>
    <w:p w14:paraId="7C2FEB68" w14:textId="2E3BD081" w:rsidR="00B32E1D" w:rsidRPr="001620E4" w:rsidRDefault="00AC2560" w:rsidP="00B32E1D">
      <w:pPr>
        <w:spacing w:line="360" w:lineRule="auto"/>
      </w:pPr>
      <w:r w:rsidRPr="00B67573">
        <w:rPr>
          <w:b/>
          <w:bCs/>
          <w:sz w:val="28"/>
          <w:szCs w:val="28"/>
        </w:rPr>
        <w:t xml:space="preserve">4 </w:t>
      </w:r>
      <w:r w:rsidR="00C206F5" w:rsidRPr="00B67573">
        <w:rPr>
          <w:b/>
          <w:bCs/>
          <w:sz w:val="28"/>
          <w:szCs w:val="28"/>
        </w:rPr>
        <w:t>Idiopatické</w:t>
      </w:r>
      <w:r w:rsidR="00903FA3" w:rsidRPr="00B67573">
        <w:rPr>
          <w:b/>
          <w:bCs/>
          <w:sz w:val="28"/>
          <w:szCs w:val="28"/>
        </w:rPr>
        <w:t xml:space="preserve"> střevní záněty</w:t>
      </w:r>
      <w:r w:rsidR="001620E4">
        <w:rPr>
          <w:b/>
          <w:bCs/>
          <w:sz w:val="28"/>
          <w:szCs w:val="28"/>
        </w:rPr>
        <w:t xml:space="preserve"> </w:t>
      </w:r>
      <w:r w:rsidR="001620E4" w:rsidRPr="001620E4">
        <w:rPr>
          <w:i/>
          <w:iCs/>
          <w:sz w:val="28"/>
          <w:szCs w:val="28"/>
        </w:rPr>
        <w:t>23</w:t>
      </w:r>
    </w:p>
    <w:p w14:paraId="56AEE698" w14:textId="1CB8A863" w:rsidR="00B40325" w:rsidRPr="00974738" w:rsidRDefault="00B40325" w:rsidP="00B32E1D">
      <w:pPr>
        <w:spacing w:line="360" w:lineRule="auto"/>
        <w:ind w:firstLine="720"/>
        <w:rPr>
          <w:b/>
          <w:bCs/>
          <w:sz w:val="28"/>
          <w:szCs w:val="28"/>
        </w:rPr>
      </w:pPr>
      <w:r w:rsidRPr="00974738">
        <w:rPr>
          <w:b/>
          <w:bCs/>
        </w:rPr>
        <w:t xml:space="preserve">4.1 </w:t>
      </w:r>
      <w:r w:rsidR="002142EB">
        <w:rPr>
          <w:b/>
          <w:bCs/>
        </w:rPr>
        <w:t>Úvod,</w:t>
      </w:r>
      <w:r w:rsidRPr="00974738">
        <w:rPr>
          <w:b/>
          <w:bCs/>
        </w:rPr>
        <w:t xml:space="preserve"> historie</w:t>
      </w:r>
      <w:r w:rsidR="001620E4">
        <w:rPr>
          <w:b/>
          <w:bCs/>
        </w:rPr>
        <w:t xml:space="preserve"> </w:t>
      </w:r>
      <w:r w:rsidR="001620E4" w:rsidRPr="001620E4">
        <w:rPr>
          <w:i/>
          <w:iCs/>
        </w:rPr>
        <w:t>23</w:t>
      </w:r>
    </w:p>
    <w:p w14:paraId="36DBF995" w14:textId="13D1D575" w:rsidR="00673E3C" w:rsidRPr="00974738" w:rsidRDefault="00B40325" w:rsidP="00B32E1D">
      <w:pPr>
        <w:spacing w:line="360" w:lineRule="auto"/>
        <w:ind w:firstLine="720"/>
        <w:rPr>
          <w:b/>
          <w:bCs/>
        </w:rPr>
      </w:pPr>
      <w:r w:rsidRPr="00974738">
        <w:rPr>
          <w:b/>
          <w:bCs/>
        </w:rPr>
        <w:t>4.2 Epidemiologie</w:t>
      </w:r>
      <w:r w:rsidR="001620E4">
        <w:rPr>
          <w:b/>
          <w:bCs/>
        </w:rPr>
        <w:t xml:space="preserve"> </w:t>
      </w:r>
      <w:r w:rsidR="001620E4" w:rsidRPr="001620E4">
        <w:rPr>
          <w:i/>
          <w:iCs/>
        </w:rPr>
        <w:t>23</w:t>
      </w:r>
    </w:p>
    <w:p w14:paraId="0D543E1A" w14:textId="4FF1AF55" w:rsidR="00B40325" w:rsidRPr="00974738" w:rsidRDefault="00B40325" w:rsidP="00B32E1D">
      <w:pPr>
        <w:spacing w:line="360" w:lineRule="auto"/>
        <w:ind w:firstLine="720"/>
        <w:rPr>
          <w:b/>
          <w:bCs/>
        </w:rPr>
      </w:pPr>
      <w:r w:rsidRPr="00974738">
        <w:rPr>
          <w:b/>
          <w:bCs/>
        </w:rPr>
        <w:t>4</w:t>
      </w:r>
      <w:r w:rsidR="00673E3C" w:rsidRPr="00974738">
        <w:rPr>
          <w:b/>
          <w:bCs/>
        </w:rPr>
        <w:t>.</w:t>
      </w:r>
      <w:r w:rsidRPr="00974738">
        <w:rPr>
          <w:b/>
          <w:bCs/>
        </w:rPr>
        <w:t>3 Etiopatogeneze</w:t>
      </w:r>
      <w:r w:rsidR="007265C6">
        <w:rPr>
          <w:b/>
          <w:bCs/>
          <w:lang w:val="cs-CZ"/>
        </w:rPr>
        <w:t xml:space="preserve"> </w:t>
      </w:r>
      <w:r w:rsidR="001620E4" w:rsidRPr="001620E4">
        <w:rPr>
          <w:i/>
          <w:iCs/>
        </w:rPr>
        <w:t>24</w:t>
      </w:r>
    </w:p>
    <w:p w14:paraId="73DF2E81" w14:textId="6F70CC9A" w:rsidR="00B40325" w:rsidRPr="00974738" w:rsidRDefault="00B40325" w:rsidP="00B32E1D">
      <w:pPr>
        <w:spacing w:line="360" w:lineRule="auto"/>
        <w:ind w:firstLine="720"/>
        <w:rPr>
          <w:b/>
          <w:bCs/>
        </w:rPr>
      </w:pPr>
      <w:r w:rsidRPr="00974738">
        <w:rPr>
          <w:b/>
          <w:bCs/>
        </w:rPr>
        <w:t xml:space="preserve">4.4 </w:t>
      </w:r>
      <w:r w:rsidR="004621DA">
        <w:rPr>
          <w:b/>
          <w:bCs/>
        </w:rPr>
        <w:t>Definice, klasifikace, k</w:t>
      </w:r>
      <w:r w:rsidR="000A6FE0">
        <w:rPr>
          <w:b/>
          <w:bCs/>
        </w:rPr>
        <w:t>linické</w:t>
      </w:r>
      <w:r w:rsidRPr="00974738">
        <w:rPr>
          <w:b/>
          <w:bCs/>
        </w:rPr>
        <w:t xml:space="preserve"> projevy</w:t>
      </w:r>
      <w:r w:rsidR="001620E4">
        <w:rPr>
          <w:b/>
          <w:bCs/>
        </w:rPr>
        <w:t xml:space="preserve"> </w:t>
      </w:r>
      <w:r w:rsidR="001620E4" w:rsidRPr="001620E4">
        <w:rPr>
          <w:i/>
          <w:iCs/>
        </w:rPr>
        <w:t>26</w:t>
      </w:r>
    </w:p>
    <w:p w14:paraId="5407FA81" w14:textId="003BCC9E" w:rsidR="00B40325" w:rsidRPr="006A065D" w:rsidRDefault="00B40325" w:rsidP="00B40325">
      <w:pPr>
        <w:spacing w:line="360" w:lineRule="auto"/>
        <w:rPr>
          <w:i/>
          <w:iCs/>
          <w:lang w:val="cs-CZ"/>
        </w:rPr>
      </w:pPr>
      <w:r>
        <w:tab/>
      </w:r>
      <w:r w:rsidR="00B32E1D">
        <w:tab/>
      </w:r>
      <w:r w:rsidRPr="00974738">
        <w:rPr>
          <w:i/>
          <w:iCs/>
        </w:rPr>
        <w:t>4.4.1 Crohnova choroba</w:t>
      </w:r>
      <w:r w:rsidR="001620E4">
        <w:rPr>
          <w:i/>
          <w:iCs/>
        </w:rPr>
        <w:t xml:space="preserve"> 2</w:t>
      </w:r>
      <w:r w:rsidR="006A065D">
        <w:rPr>
          <w:i/>
          <w:iCs/>
          <w:lang w:val="cs-CZ"/>
        </w:rPr>
        <w:t>6</w:t>
      </w:r>
    </w:p>
    <w:p w14:paraId="51221994" w14:textId="16AEB838" w:rsidR="00B40325" w:rsidRDefault="00B40325" w:rsidP="00B40325">
      <w:pPr>
        <w:spacing w:line="360" w:lineRule="auto"/>
        <w:rPr>
          <w:i/>
          <w:iCs/>
        </w:rPr>
      </w:pPr>
      <w:r w:rsidRPr="00974738">
        <w:rPr>
          <w:i/>
          <w:iCs/>
        </w:rPr>
        <w:tab/>
      </w:r>
      <w:r w:rsidR="00B32E1D">
        <w:rPr>
          <w:i/>
          <w:iCs/>
        </w:rPr>
        <w:tab/>
      </w:r>
      <w:r w:rsidRPr="00974738">
        <w:rPr>
          <w:i/>
          <w:iCs/>
        </w:rPr>
        <w:t>4.4.2 Ulcerózní kolitida</w:t>
      </w:r>
      <w:r w:rsidR="00592A8C">
        <w:rPr>
          <w:i/>
          <w:iCs/>
        </w:rPr>
        <w:t xml:space="preserve"> 2</w:t>
      </w:r>
      <w:r w:rsidR="00D543F8">
        <w:rPr>
          <w:i/>
          <w:iCs/>
        </w:rPr>
        <w:t>8</w:t>
      </w:r>
      <w:r w:rsidRPr="00974738">
        <w:rPr>
          <w:i/>
          <w:iCs/>
        </w:rPr>
        <w:tab/>
      </w:r>
    </w:p>
    <w:p w14:paraId="47DDF8BC" w14:textId="04182320" w:rsidR="00DF079E" w:rsidRPr="002E3838" w:rsidRDefault="00DF079E" w:rsidP="002E3838">
      <w:pPr>
        <w:spacing w:line="360" w:lineRule="auto"/>
        <w:ind w:firstLine="720"/>
        <w:rPr>
          <w:i/>
          <w:iCs/>
          <w:lang w:val="cs-CZ"/>
        </w:rPr>
      </w:pPr>
      <w:r>
        <w:rPr>
          <w:i/>
          <w:iCs/>
        </w:rPr>
        <w:tab/>
      </w:r>
      <w:r w:rsidRPr="00566096">
        <w:rPr>
          <w:i/>
          <w:iCs/>
          <w:lang w:val="cs-CZ"/>
        </w:rPr>
        <w:t xml:space="preserve">4.4.3 </w:t>
      </w:r>
      <w:proofErr w:type="spellStart"/>
      <w:r w:rsidRPr="00566096">
        <w:rPr>
          <w:i/>
          <w:iCs/>
          <w:lang w:val="cs-CZ"/>
        </w:rPr>
        <w:t>Mimostřevní</w:t>
      </w:r>
      <w:proofErr w:type="spellEnd"/>
      <w:r w:rsidRPr="00566096">
        <w:rPr>
          <w:i/>
          <w:iCs/>
          <w:lang w:val="cs-CZ"/>
        </w:rPr>
        <w:t xml:space="preserve"> manifestace a komplikace</w:t>
      </w:r>
      <w:r w:rsidR="00130B71">
        <w:rPr>
          <w:i/>
          <w:iCs/>
          <w:lang w:val="cs-CZ"/>
        </w:rPr>
        <w:t xml:space="preserve"> </w:t>
      </w:r>
      <w:r w:rsidR="002E3838">
        <w:rPr>
          <w:i/>
          <w:iCs/>
          <w:lang w:val="cs-CZ"/>
        </w:rPr>
        <w:t>30</w:t>
      </w:r>
    </w:p>
    <w:p w14:paraId="243C2021" w14:textId="02B94037" w:rsidR="00B40325" w:rsidRPr="00805025" w:rsidRDefault="00B40325" w:rsidP="00B32E1D">
      <w:pPr>
        <w:spacing w:line="360" w:lineRule="auto"/>
        <w:ind w:firstLine="720"/>
        <w:rPr>
          <w:b/>
          <w:bCs/>
          <w:lang w:val="cs-CZ"/>
        </w:rPr>
      </w:pPr>
      <w:r w:rsidRPr="00974738">
        <w:rPr>
          <w:b/>
          <w:bCs/>
        </w:rPr>
        <w:t>4.5 Diagnostika</w:t>
      </w:r>
      <w:r w:rsidR="00592A8C">
        <w:rPr>
          <w:b/>
          <w:bCs/>
        </w:rPr>
        <w:t xml:space="preserve"> </w:t>
      </w:r>
      <w:r w:rsidR="00D543F8">
        <w:rPr>
          <w:i/>
          <w:iCs/>
        </w:rPr>
        <w:t>3</w:t>
      </w:r>
      <w:r w:rsidR="00805025">
        <w:rPr>
          <w:i/>
          <w:iCs/>
          <w:lang w:val="cs-CZ"/>
        </w:rPr>
        <w:t>1</w:t>
      </w:r>
    </w:p>
    <w:p w14:paraId="109A0EF9" w14:textId="7B555503" w:rsidR="004B290D" w:rsidRPr="00974738" w:rsidRDefault="00B40325" w:rsidP="00B32E1D">
      <w:pPr>
        <w:spacing w:line="360" w:lineRule="auto"/>
        <w:ind w:left="720" w:firstLine="720"/>
        <w:rPr>
          <w:i/>
          <w:iCs/>
        </w:rPr>
      </w:pPr>
      <w:r w:rsidRPr="00974738">
        <w:rPr>
          <w:i/>
          <w:iCs/>
        </w:rPr>
        <w:t>4.5.1 Anamnéza, fyzikální vyšetření</w:t>
      </w:r>
      <w:r w:rsidR="009732B4">
        <w:rPr>
          <w:i/>
          <w:iCs/>
        </w:rPr>
        <w:t xml:space="preserve"> </w:t>
      </w:r>
      <w:r w:rsidR="00D543F8">
        <w:rPr>
          <w:i/>
          <w:iCs/>
        </w:rPr>
        <w:t>31</w:t>
      </w:r>
    </w:p>
    <w:p w14:paraId="47B7E26F" w14:textId="65DE32ED" w:rsidR="00B40325" w:rsidRPr="006A065D" w:rsidRDefault="00B40325" w:rsidP="00B32E1D">
      <w:pPr>
        <w:spacing w:line="360" w:lineRule="auto"/>
        <w:ind w:left="720" w:firstLine="720"/>
        <w:rPr>
          <w:i/>
          <w:iCs/>
          <w:lang w:val="cs-CZ"/>
        </w:rPr>
      </w:pPr>
      <w:r w:rsidRPr="00974738">
        <w:rPr>
          <w:i/>
          <w:iCs/>
        </w:rPr>
        <w:t>4.5.2 Laboratorní diagnostika</w:t>
      </w:r>
      <w:r w:rsidR="009732B4">
        <w:rPr>
          <w:i/>
          <w:iCs/>
        </w:rPr>
        <w:t xml:space="preserve"> </w:t>
      </w:r>
      <w:r w:rsidR="00D543F8">
        <w:rPr>
          <w:i/>
          <w:iCs/>
        </w:rPr>
        <w:t>3</w:t>
      </w:r>
      <w:r w:rsidR="006A065D">
        <w:rPr>
          <w:i/>
          <w:iCs/>
          <w:lang w:val="cs-CZ"/>
        </w:rPr>
        <w:t>2</w:t>
      </w:r>
    </w:p>
    <w:p w14:paraId="74769C28" w14:textId="32B07C05" w:rsidR="00B40325" w:rsidRPr="00974738" w:rsidRDefault="00B40325" w:rsidP="00B32E1D">
      <w:pPr>
        <w:spacing w:line="360" w:lineRule="auto"/>
        <w:ind w:left="720" w:firstLine="720"/>
        <w:rPr>
          <w:i/>
          <w:iCs/>
        </w:rPr>
      </w:pPr>
      <w:r w:rsidRPr="00974738">
        <w:rPr>
          <w:i/>
          <w:iCs/>
        </w:rPr>
        <w:t>4.5.3 Endoskopie</w:t>
      </w:r>
      <w:r w:rsidR="00CB14A9">
        <w:rPr>
          <w:i/>
          <w:iCs/>
        </w:rPr>
        <w:t xml:space="preserve"> 3</w:t>
      </w:r>
      <w:r w:rsidR="00D54C1C">
        <w:rPr>
          <w:i/>
          <w:iCs/>
        </w:rPr>
        <w:t>3</w:t>
      </w:r>
    </w:p>
    <w:p w14:paraId="05519096" w14:textId="265E5451" w:rsidR="00B40325" w:rsidRPr="00974738" w:rsidRDefault="00B40325" w:rsidP="00B32E1D">
      <w:pPr>
        <w:spacing w:line="360" w:lineRule="auto"/>
        <w:ind w:left="720" w:firstLine="720"/>
        <w:rPr>
          <w:i/>
          <w:iCs/>
        </w:rPr>
      </w:pPr>
      <w:r w:rsidRPr="00974738">
        <w:rPr>
          <w:i/>
          <w:iCs/>
        </w:rPr>
        <w:t>4.5.4 Histologie</w:t>
      </w:r>
      <w:r w:rsidR="00D54C1C">
        <w:rPr>
          <w:i/>
          <w:iCs/>
        </w:rPr>
        <w:t xml:space="preserve"> 35</w:t>
      </w:r>
    </w:p>
    <w:p w14:paraId="25248D41" w14:textId="141E354F" w:rsidR="00B40325" w:rsidRDefault="00B40325" w:rsidP="00B32E1D">
      <w:pPr>
        <w:spacing w:line="360" w:lineRule="auto"/>
        <w:ind w:left="720" w:firstLine="720"/>
        <w:rPr>
          <w:i/>
          <w:iCs/>
        </w:rPr>
      </w:pPr>
      <w:r w:rsidRPr="00974738">
        <w:rPr>
          <w:i/>
          <w:iCs/>
        </w:rPr>
        <w:t xml:space="preserve">4.5.5 Zobrazovací metody </w:t>
      </w:r>
      <w:r w:rsidR="00D54C1C">
        <w:rPr>
          <w:i/>
          <w:iCs/>
        </w:rPr>
        <w:t>35</w:t>
      </w:r>
    </w:p>
    <w:p w14:paraId="2F86929B" w14:textId="77777777" w:rsidR="00A93D4B" w:rsidRPr="00974738" w:rsidRDefault="00A93D4B" w:rsidP="00B32E1D">
      <w:pPr>
        <w:spacing w:line="360" w:lineRule="auto"/>
        <w:ind w:left="720" w:firstLine="720"/>
        <w:rPr>
          <w:i/>
          <w:iCs/>
        </w:rPr>
      </w:pPr>
    </w:p>
    <w:p w14:paraId="2F1A2875" w14:textId="77777777" w:rsidR="00CC56CB" w:rsidRDefault="00CC56CB" w:rsidP="00B32E1D">
      <w:pPr>
        <w:spacing w:line="360" w:lineRule="auto"/>
        <w:ind w:firstLine="720"/>
        <w:rPr>
          <w:b/>
          <w:bCs/>
        </w:rPr>
      </w:pPr>
    </w:p>
    <w:p w14:paraId="064BCA63" w14:textId="014D751E" w:rsidR="00B40325" w:rsidRPr="006A065D" w:rsidRDefault="00B40325" w:rsidP="00B32E1D">
      <w:pPr>
        <w:spacing w:line="360" w:lineRule="auto"/>
        <w:ind w:firstLine="720"/>
        <w:rPr>
          <w:b/>
          <w:bCs/>
          <w:lang w:val="cs-CZ"/>
        </w:rPr>
      </w:pPr>
      <w:r w:rsidRPr="00974738">
        <w:rPr>
          <w:b/>
          <w:bCs/>
        </w:rPr>
        <w:t>4.6 Diferenciální diagnostika</w:t>
      </w:r>
      <w:r w:rsidR="00D54C1C">
        <w:rPr>
          <w:b/>
          <w:bCs/>
        </w:rPr>
        <w:t xml:space="preserve"> </w:t>
      </w:r>
      <w:r w:rsidR="00D54C1C" w:rsidRPr="00D54C1C">
        <w:rPr>
          <w:b/>
          <w:bCs/>
          <w:i/>
          <w:iCs/>
        </w:rPr>
        <w:t>3</w:t>
      </w:r>
      <w:r w:rsidR="006A065D">
        <w:rPr>
          <w:b/>
          <w:bCs/>
          <w:i/>
          <w:iCs/>
          <w:lang w:val="cs-CZ"/>
        </w:rPr>
        <w:t>7</w:t>
      </w:r>
    </w:p>
    <w:p w14:paraId="249FEE4A" w14:textId="283AE77B" w:rsidR="00B40325" w:rsidRPr="00974738" w:rsidRDefault="00B40325" w:rsidP="00B32E1D">
      <w:pPr>
        <w:spacing w:line="360" w:lineRule="auto"/>
        <w:ind w:firstLine="720"/>
        <w:rPr>
          <w:b/>
          <w:bCs/>
        </w:rPr>
      </w:pPr>
      <w:r w:rsidRPr="00974738">
        <w:rPr>
          <w:b/>
          <w:bCs/>
        </w:rPr>
        <w:t xml:space="preserve">4.7 Léčba </w:t>
      </w:r>
      <w:r w:rsidR="00D54C1C" w:rsidRPr="00D54C1C">
        <w:rPr>
          <w:b/>
          <w:bCs/>
          <w:i/>
          <w:iCs/>
        </w:rPr>
        <w:t>38</w:t>
      </w:r>
    </w:p>
    <w:p w14:paraId="26855ACF" w14:textId="01B41E80" w:rsidR="00B40325" w:rsidRPr="00974738" w:rsidRDefault="00B40325" w:rsidP="00B40325">
      <w:pPr>
        <w:spacing w:line="360" w:lineRule="auto"/>
        <w:rPr>
          <w:i/>
          <w:iCs/>
        </w:rPr>
      </w:pPr>
      <w:r w:rsidRPr="00B67573">
        <w:tab/>
      </w:r>
      <w:r w:rsidR="00B32E1D">
        <w:tab/>
      </w:r>
      <w:r w:rsidRPr="00974738">
        <w:rPr>
          <w:i/>
          <w:iCs/>
        </w:rPr>
        <w:t xml:space="preserve">4.7.1 Obecné informace, dělení </w:t>
      </w:r>
      <w:r w:rsidR="00D54C1C">
        <w:rPr>
          <w:i/>
          <w:iCs/>
        </w:rPr>
        <w:t>38</w:t>
      </w:r>
    </w:p>
    <w:p w14:paraId="64F98D71" w14:textId="7D03E68A" w:rsidR="00B40325" w:rsidRPr="006A065D" w:rsidRDefault="00B40325" w:rsidP="00B40325">
      <w:pPr>
        <w:spacing w:line="360" w:lineRule="auto"/>
        <w:rPr>
          <w:i/>
          <w:iCs/>
          <w:lang w:val="cs-CZ"/>
        </w:rPr>
      </w:pPr>
      <w:r w:rsidRPr="00974738">
        <w:rPr>
          <w:i/>
          <w:iCs/>
        </w:rPr>
        <w:tab/>
      </w:r>
      <w:r w:rsidR="00B32E1D">
        <w:rPr>
          <w:i/>
          <w:iCs/>
        </w:rPr>
        <w:tab/>
      </w:r>
      <w:r w:rsidRPr="00974738">
        <w:rPr>
          <w:i/>
          <w:iCs/>
        </w:rPr>
        <w:t>4.7.2 Farmakologická léčba</w:t>
      </w:r>
      <w:r w:rsidR="00D54C1C">
        <w:rPr>
          <w:i/>
          <w:iCs/>
        </w:rPr>
        <w:t xml:space="preserve"> 3</w:t>
      </w:r>
      <w:r w:rsidR="006A065D">
        <w:rPr>
          <w:i/>
          <w:iCs/>
          <w:lang w:val="cs-CZ"/>
        </w:rPr>
        <w:t>9</w:t>
      </w:r>
    </w:p>
    <w:p w14:paraId="54B40483" w14:textId="4AC0A3A4" w:rsidR="00B40325" w:rsidRPr="00D54C1C" w:rsidRDefault="00B40325" w:rsidP="00B32E1D">
      <w:pPr>
        <w:spacing w:line="360" w:lineRule="auto"/>
        <w:ind w:left="1440" w:firstLine="720"/>
      </w:pPr>
      <w:r w:rsidRPr="00B67573">
        <w:t>4.</w:t>
      </w:r>
      <w:r w:rsidR="006A065D">
        <w:rPr>
          <w:lang w:val="cs-CZ"/>
        </w:rPr>
        <w:t>7</w:t>
      </w:r>
      <w:r w:rsidRPr="00B67573">
        <w:t xml:space="preserve">.2.1 </w:t>
      </w:r>
      <w:r w:rsidR="00900DE3">
        <w:t>A</w:t>
      </w:r>
      <w:r w:rsidR="00283C05" w:rsidRPr="00B67573">
        <w:t>minosalic</w:t>
      </w:r>
      <w:r w:rsidR="00283C05">
        <w:t>y</w:t>
      </w:r>
      <w:r w:rsidR="00283C05" w:rsidRPr="00B67573">
        <w:t>láty</w:t>
      </w:r>
      <w:r w:rsidR="00D54C1C">
        <w:t xml:space="preserve"> </w:t>
      </w:r>
      <w:r w:rsidR="00900DE3" w:rsidRPr="00900DE3">
        <w:rPr>
          <w:i/>
          <w:iCs/>
        </w:rPr>
        <w:t>39</w:t>
      </w:r>
    </w:p>
    <w:p w14:paraId="6B5FF674" w14:textId="0BD695EB" w:rsidR="00283C05" w:rsidRPr="009A2BD5" w:rsidRDefault="00B40325" w:rsidP="00283C05">
      <w:pPr>
        <w:spacing w:line="360" w:lineRule="auto"/>
        <w:ind w:firstLine="720"/>
      </w:pPr>
      <w:r w:rsidRPr="00B67573">
        <w:tab/>
      </w:r>
      <w:r w:rsidR="00B32E1D">
        <w:tab/>
      </w:r>
      <w:r w:rsidR="00283C05">
        <w:t>4.</w:t>
      </w:r>
      <w:r w:rsidR="006A065D">
        <w:rPr>
          <w:lang w:val="cs-CZ"/>
        </w:rPr>
        <w:t>7</w:t>
      </w:r>
      <w:r w:rsidR="00283C05">
        <w:t>.2.2 Kortikosteroidy</w:t>
      </w:r>
      <w:r w:rsidR="00900DE3">
        <w:t xml:space="preserve"> </w:t>
      </w:r>
      <w:r w:rsidR="00900DE3" w:rsidRPr="00900DE3">
        <w:rPr>
          <w:i/>
          <w:iCs/>
        </w:rPr>
        <w:t>40</w:t>
      </w:r>
    </w:p>
    <w:p w14:paraId="2D4BD710" w14:textId="7B712E21" w:rsidR="00B40325" w:rsidRDefault="00B40325" w:rsidP="00B40325">
      <w:pPr>
        <w:spacing w:line="360" w:lineRule="auto"/>
      </w:pPr>
      <w:r w:rsidRPr="00B67573">
        <w:tab/>
      </w:r>
      <w:r w:rsidRPr="00B67573">
        <w:tab/>
      </w:r>
      <w:r w:rsidR="00B32E1D">
        <w:tab/>
      </w:r>
      <w:r w:rsidRPr="00B67573">
        <w:t>4.</w:t>
      </w:r>
      <w:r w:rsidR="006A065D">
        <w:rPr>
          <w:lang w:val="cs-CZ"/>
        </w:rPr>
        <w:t>7</w:t>
      </w:r>
      <w:r w:rsidRPr="00B67573">
        <w:t xml:space="preserve">.2.3 </w:t>
      </w:r>
      <w:r w:rsidR="00CE4908">
        <w:t>Thiopuriny</w:t>
      </w:r>
      <w:r w:rsidR="00900DE3">
        <w:t xml:space="preserve"> </w:t>
      </w:r>
      <w:r w:rsidR="00900DE3" w:rsidRPr="00900DE3">
        <w:rPr>
          <w:i/>
          <w:iCs/>
        </w:rPr>
        <w:t>41</w:t>
      </w:r>
    </w:p>
    <w:p w14:paraId="5E3E35A2" w14:textId="6691DA8B" w:rsidR="00CE4908" w:rsidRDefault="00CE4908" w:rsidP="00B32E1D">
      <w:pPr>
        <w:spacing w:line="360" w:lineRule="auto"/>
        <w:ind w:left="1440" w:firstLine="720"/>
      </w:pPr>
      <w:r>
        <w:t>4.</w:t>
      </w:r>
      <w:r w:rsidR="006A065D">
        <w:rPr>
          <w:lang w:val="cs-CZ"/>
        </w:rPr>
        <w:t>7</w:t>
      </w:r>
      <w:r>
        <w:t>.2.4 Kalcineurinové inhibitory</w:t>
      </w:r>
      <w:r w:rsidR="00900DE3">
        <w:t xml:space="preserve"> </w:t>
      </w:r>
      <w:r w:rsidR="00900DE3" w:rsidRPr="00900DE3">
        <w:rPr>
          <w:i/>
          <w:iCs/>
        </w:rPr>
        <w:t>42</w:t>
      </w:r>
    </w:p>
    <w:p w14:paraId="055D730D" w14:textId="57040259" w:rsidR="00CE4908" w:rsidRPr="00B67573" w:rsidRDefault="00CE4908" w:rsidP="00B32E1D">
      <w:pPr>
        <w:spacing w:line="360" w:lineRule="auto"/>
        <w:ind w:left="1440" w:firstLine="720"/>
      </w:pPr>
      <w:r>
        <w:t>4.</w:t>
      </w:r>
      <w:r w:rsidR="006A065D">
        <w:rPr>
          <w:lang w:val="cs-CZ"/>
        </w:rPr>
        <w:t>7</w:t>
      </w:r>
      <w:r>
        <w:t>.2.5 Metotrexát</w:t>
      </w:r>
      <w:r w:rsidR="00900DE3">
        <w:t xml:space="preserve"> </w:t>
      </w:r>
      <w:r w:rsidR="00900DE3" w:rsidRPr="00900DE3">
        <w:rPr>
          <w:i/>
          <w:iCs/>
        </w:rPr>
        <w:t>42</w:t>
      </w:r>
    </w:p>
    <w:p w14:paraId="51865C26" w14:textId="1C424C90" w:rsidR="00B40325" w:rsidRPr="00B67573" w:rsidRDefault="00B40325" w:rsidP="00B40325">
      <w:pPr>
        <w:spacing w:line="360" w:lineRule="auto"/>
      </w:pPr>
      <w:r w:rsidRPr="00B67573">
        <w:tab/>
      </w:r>
      <w:r w:rsidRPr="00B67573">
        <w:tab/>
      </w:r>
      <w:r w:rsidR="00B32E1D">
        <w:tab/>
      </w:r>
      <w:r w:rsidRPr="00B67573">
        <w:t>4.</w:t>
      </w:r>
      <w:r w:rsidR="006A065D">
        <w:rPr>
          <w:lang w:val="cs-CZ"/>
        </w:rPr>
        <w:t>7</w:t>
      </w:r>
      <w:r w:rsidRPr="00B67573">
        <w:t>.2.</w:t>
      </w:r>
      <w:r w:rsidR="00CE4908">
        <w:t>6</w:t>
      </w:r>
      <w:r w:rsidRPr="00B67573">
        <w:t xml:space="preserve"> Antibiot</w:t>
      </w:r>
      <w:r>
        <w:t>ika</w:t>
      </w:r>
      <w:r w:rsidR="00900DE3">
        <w:t xml:space="preserve"> </w:t>
      </w:r>
      <w:r w:rsidR="00900DE3" w:rsidRPr="00900DE3">
        <w:rPr>
          <w:i/>
          <w:iCs/>
        </w:rPr>
        <w:t>43</w:t>
      </w:r>
    </w:p>
    <w:p w14:paraId="2A8A07C1" w14:textId="6793FD0A" w:rsidR="00B40325" w:rsidRPr="006A065D" w:rsidRDefault="00B40325" w:rsidP="00B40325">
      <w:pPr>
        <w:spacing w:line="360" w:lineRule="auto"/>
        <w:rPr>
          <w:lang w:val="cs-CZ"/>
        </w:rPr>
      </w:pPr>
      <w:r w:rsidRPr="00B67573">
        <w:tab/>
      </w:r>
      <w:r w:rsidRPr="00B67573">
        <w:tab/>
      </w:r>
      <w:r w:rsidR="00B32E1D">
        <w:tab/>
      </w:r>
      <w:r w:rsidRPr="00B67573">
        <w:t>4.</w:t>
      </w:r>
      <w:r w:rsidR="006A065D">
        <w:rPr>
          <w:lang w:val="cs-CZ"/>
        </w:rPr>
        <w:t>7</w:t>
      </w:r>
      <w:r w:rsidRPr="00B67573">
        <w:t>.2.</w:t>
      </w:r>
      <w:r w:rsidR="00CE4908">
        <w:t>7</w:t>
      </w:r>
      <w:r w:rsidRPr="00B67573">
        <w:t xml:space="preserve"> Biologická léčba</w:t>
      </w:r>
      <w:r w:rsidR="00900DE3" w:rsidRPr="00900DE3">
        <w:rPr>
          <w:i/>
          <w:iCs/>
        </w:rPr>
        <w:t xml:space="preserve"> 4</w:t>
      </w:r>
      <w:r w:rsidR="006A065D">
        <w:rPr>
          <w:i/>
          <w:iCs/>
          <w:lang w:val="cs-CZ"/>
        </w:rPr>
        <w:t>4</w:t>
      </w:r>
    </w:p>
    <w:p w14:paraId="0C584AD0" w14:textId="6A1B3B64" w:rsidR="00B40325" w:rsidRPr="00B67573" w:rsidRDefault="00B40325" w:rsidP="00B40325">
      <w:pPr>
        <w:spacing w:line="360" w:lineRule="auto"/>
      </w:pPr>
      <w:r>
        <w:tab/>
      </w:r>
      <w:r>
        <w:tab/>
      </w:r>
      <w:r w:rsidR="00B32E1D">
        <w:tab/>
      </w:r>
      <w:r>
        <w:t>4.</w:t>
      </w:r>
      <w:r w:rsidR="006A065D">
        <w:rPr>
          <w:lang w:val="cs-CZ"/>
        </w:rPr>
        <w:t>7</w:t>
      </w:r>
      <w:r>
        <w:t>.2.</w:t>
      </w:r>
      <w:r w:rsidR="00CE4908">
        <w:t>8</w:t>
      </w:r>
      <w:r w:rsidR="00A3567E">
        <w:t xml:space="preserve"> </w:t>
      </w:r>
      <w:r>
        <w:t>Malé molekuly</w:t>
      </w:r>
      <w:r w:rsidR="00900DE3">
        <w:t xml:space="preserve"> </w:t>
      </w:r>
      <w:r w:rsidR="00900DE3" w:rsidRPr="00900DE3">
        <w:rPr>
          <w:i/>
          <w:iCs/>
        </w:rPr>
        <w:t>46</w:t>
      </w:r>
    </w:p>
    <w:p w14:paraId="323ABCEB" w14:textId="09BB3C8F" w:rsidR="00B40325" w:rsidRPr="006A065D" w:rsidRDefault="00B40325" w:rsidP="00B40325">
      <w:pPr>
        <w:spacing w:line="360" w:lineRule="auto"/>
        <w:rPr>
          <w:lang w:val="cs-CZ"/>
        </w:rPr>
      </w:pPr>
      <w:r w:rsidRPr="00B67573">
        <w:tab/>
      </w:r>
      <w:r w:rsidRPr="00B67573">
        <w:tab/>
      </w:r>
      <w:r w:rsidR="00B32E1D">
        <w:tab/>
      </w:r>
      <w:r w:rsidRPr="00B67573">
        <w:t>4.</w:t>
      </w:r>
      <w:r w:rsidR="006A065D">
        <w:rPr>
          <w:lang w:val="cs-CZ"/>
        </w:rPr>
        <w:t>7</w:t>
      </w:r>
      <w:r w:rsidRPr="00B67573">
        <w:t>.2.</w:t>
      </w:r>
      <w:r w:rsidR="00CE4908">
        <w:t>9</w:t>
      </w:r>
      <w:r w:rsidRPr="00B67573">
        <w:t xml:space="preserve"> </w:t>
      </w:r>
      <w:r w:rsidR="004B290D">
        <w:t>Probiotika</w:t>
      </w:r>
      <w:r w:rsidR="00900DE3">
        <w:t xml:space="preserve"> </w:t>
      </w:r>
      <w:r w:rsidR="00900DE3" w:rsidRPr="00900DE3">
        <w:rPr>
          <w:i/>
          <w:iCs/>
        </w:rPr>
        <w:t>4</w:t>
      </w:r>
      <w:r w:rsidR="006A065D">
        <w:rPr>
          <w:i/>
          <w:iCs/>
          <w:lang w:val="cs-CZ"/>
        </w:rPr>
        <w:t>7</w:t>
      </w:r>
    </w:p>
    <w:p w14:paraId="2124B9CE" w14:textId="28EE34D6" w:rsidR="00B40325" w:rsidRPr="006A065D" w:rsidRDefault="00B40325" w:rsidP="00B40325">
      <w:pPr>
        <w:spacing w:line="360" w:lineRule="auto"/>
        <w:rPr>
          <w:i/>
          <w:iCs/>
          <w:lang w:val="cs-CZ"/>
        </w:rPr>
      </w:pPr>
      <w:r>
        <w:tab/>
      </w:r>
      <w:r w:rsidR="00B32E1D">
        <w:tab/>
      </w:r>
      <w:r w:rsidRPr="00974738">
        <w:rPr>
          <w:i/>
          <w:iCs/>
        </w:rPr>
        <w:t>4.7.3 Nefarmakologická léčba</w:t>
      </w:r>
      <w:r w:rsidR="00900DE3">
        <w:rPr>
          <w:i/>
          <w:iCs/>
        </w:rPr>
        <w:t xml:space="preserve"> 4</w:t>
      </w:r>
      <w:r w:rsidR="006A065D">
        <w:rPr>
          <w:i/>
          <w:iCs/>
          <w:lang w:val="cs-CZ"/>
        </w:rPr>
        <w:t>8</w:t>
      </w:r>
    </w:p>
    <w:p w14:paraId="18F8D254" w14:textId="6B69165C" w:rsidR="00B40325" w:rsidRPr="006A065D" w:rsidRDefault="00B40325" w:rsidP="00B32E1D">
      <w:pPr>
        <w:spacing w:line="360" w:lineRule="auto"/>
        <w:ind w:left="1440" w:firstLine="720"/>
        <w:rPr>
          <w:lang w:val="cs-CZ"/>
        </w:rPr>
      </w:pPr>
      <w:r w:rsidRPr="00B67573">
        <w:t>4.</w:t>
      </w:r>
      <w:r>
        <w:t>7</w:t>
      </w:r>
      <w:r w:rsidRPr="00B67573">
        <w:t xml:space="preserve">.3.1 </w:t>
      </w:r>
      <w:r w:rsidR="00A93D4B" w:rsidRPr="00B67573">
        <w:t xml:space="preserve">Chirurgická léčba </w:t>
      </w:r>
      <w:r w:rsidR="00900DE3" w:rsidRPr="00900DE3">
        <w:rPr>
          <w:i/>
          <w:iCs/>
        </w:rPr>
        <w:t>4</w:t>
      </w:r>
      <w:r w:rsidR="006A065D">
        <w:rPr>
          <w:i/>
          <w:iCs/>
          <w:lang w:val="cs-CZ"/>
        </w:rPr>
        <w:t>8</w:t>
      </w:r>
    </w:p>
    <w:p w14:paraId="315E566F" w14:textId="33A4A3D1" w:rsidR="004B290D" w:rsidRDefault="00B40325" w:rsidP="00B67573">
      <w:pPr>
        <w:spacing w:line="360" w:lineRule="auto"/>
      </w:pPr>
      <w:r w:rsidRPr="00B67573">
        <w:tab/>
      </w:r>
      <w:r w:rsidRPr="00B67573">
        <w:tab/>
      </w:r>
      <w:r w:rsidR="00B32E1D">
        <w:tab/>
      </w:r>
      <w:r w:rsidRPr="00B67573">
        <w:t>4.</w:t>
      </w:r>
      <w:r>
        <w:t>7</w:t>
      </w:r>
      <w:r w:rsidRPr="00B67573">
        <w:t xml:space="preserve">.3.2 </w:t>
      </w:r>
      <w:r w:rsidR="00A93D4B" w:rsidRPr="00B67573">
        <w:t>Endoskopická léčba</w:t>
      </w:r>
      <w:r w:rsidR="00900DE3">
        <w:t xml:space="preserve"> </w:t>
      </w:r>
      <w:r w:rsidR="00900DE3" w:rsidRPr="00900DE3">
        <w:rPr>
          <w:i/>
          <w:iCs/>
        </w:rPr>
        <w:t>49</w:t>
      </w:r>
    </w:p>
    <w:p w14:paraId="1D80735F" w14:textId="566F895B" w:rsidR="004B290D" w:rsidRPr="00974738" w:rsidRDefault="004B290D" w:rsidP="00B67573">
      <w:pPr>
        <w:spacing w:line="360" w:lineRule="auto"/>
        <w:rPr>
          <w:i/>
          <w:iCs/>
        </w:rPr>
      </w:pPr>
      <w:r>
        <w:tab/>
      </w:r>
      <w:r w:rsidR="00765D6D">
        <w:tab/>
      </w:r>
      <w:r w:rsidRPr="00974738">
        <w:rPr>
          <w:i/>
          <w:iCs/>
        </w:rPr>
        <w:t xml:space="preserve">4.7.4 Ostatní </w:t>
      </w:r>
      <w:r w:rsidR="00900DE3">
        <w:rPr>
          <w:i/>
          <w:iCs/>
        </w:rPr>
        <w:t>50</w:t>
      </w:r>
    </w:p>
    <w:p w14:paraId="0A7053AC" w14:textId="3CC1EE87" w:rsidR="004B290D" w:rsidRPr="00900DE3" w:rsidRDefault="004B290D" w:rsidP="00B67573">
      <w:pPr>
        <w:spacing w:line="360" w:lineRule="auto"/>
        <w:rPr>
          <w:i/>
          <w:iCs/>
        </w:rPr>
      </w:pPr>
      <w:r>
        <w:tab/>
      </w:r>
      <w:r>
        <w:tab/>
      </w:r>
      <w:r w:rsidR="00765D6D">
        <w:tab/>
      </w:r>
      <w:r>
        <w:t xml:space="preserve">4.7.4.1 </w:t>
      </w:r>
      <w:r w:rsidR="00413669">
        <w:t>Výživa u IBD. Enterální a enterální výživa, dietní směry</w:t>
      </w:r>
      <w:r w:rsidR="00900DE3">
        <w:t xml:space="preserve"> </w:t>
      </w:r>
      <w:r w:rsidR="00900DE3">
        <w:rPr>
          <w:i/>
          <w:iCs/>
        </w:rPr>
        <w:t>50</w:t>
      </w:r>
    </w:p>
    <w:p w14:paraId="5AC1297D" w14:textId="38498AD8" w:rsidR="008A69B6" w:rsidRPr="00B67573" w:rsidRDefault="004B290D" w:rsidP="00B67573">
      <w:pPr>
        <w:spacing w:line="360" w:lineRule="auto"/>
      </w:pPr>
      <w:r>
        <w:tab/>
      </w:r>
      <w:r>
        <w:tab/>
      </w:r>
      <w:r w:rsidR="00765D6D">
        <w:tab/>
      </w:r>
      <w:r>
        <w:t>4.7.4.</w:t>
      </w:r>
      <w:r w:rsidR="006C6A7C">
        <w:rPr>
          <w:lang w:val="cs-CZ"/>
        </w:rPr>
        <w:t>2</w:t>
      </w:r>
      <w:r>
        <w:t xml:space="preserve"> </w:t>
      </w:r>
      <w:r w:rsidR="005A3ADB">
        <w:t>Psychologická podpora, otázka kvality života</w:t>
      </w:r>
      <w:r w:rsidR="00900DE3">
        <w:t xml:space="preserve"> </w:t>
      </w:r>
      <w:r w:rsidR="00900DE3">
        <w:rPr>
          <w:i/>
          <w:iCs/>
        </w:rPr>
        <w:t>5</w:t>
      </w:r>
      <w:r w:rsidR="006A065D">
        <w:rPr>
          <w:i/>
          <w:iCs/>
          <w:lang w:val="cs-CZ"/>
        </w:rPr>
        <w:t>3</w:t>
      </w:r>
      <w:r w:rsidR="00E40B25" w:rsidRPr="00B67573">
        <w:tab/>
      </w:r>
    </w:p>
    <w:p w14:paraId="5F75291F" w14:textId="009D7930" w:rsidR="008A69B6" w:rsidRDefault="008A69B6" w:rsidP="00B67573">
      <w:pPr>
        <w:spacing w:line="360" w:lineRule="auto"/>
      </w:pPr>
    </w:p>
    <w:p w14:paraId="343EDC16" w14:textId="77777777" w:rsidR="004436EB" w:rsidRPr="00B67573" w:rsidRDefault="004436EB" w:rsidP="00B67573">
      <w:pPr>
        <w:spacing w:line="360" w:lineRule="auto"/>
      </w:pPr>
    </w:p>
    <w:p w14:paraId="170C0634" w14:textId="54DE905F" w:rsidR="00B40325" w:rsidRPr="006A065D" w:rsidRDefault="008649DC" w:rsidP="00765D6D">
      <w:pPr>
        <w:spacing w:line="360" w:lineRule="auto"/>
        <w:rPr>
          <w:b/>
          <w:bCs/>
          <w:i/>
          <w:iCs/>
          <w:sz w:val="28"/>
          <w:szCs w:val="28"/>
          <w:lang w:val="cs-CZ"/>
        </w:rPr>
      </w:pPr>
      <w:r w:rsidRPr="00B67573">
        <w:rPr>
          <w:b/>
          <w:bCs/>
          <w:sz w:val="28"/>
          <w:szCs w:val="28"/>
        </w:rPr>
        <w:t>5</w:t>
      </w:r>
      <w:r w:rsidR="00AC2560" w:rsidRPr="00B67573">
        <w:rPr>
          <w:b/>
          <w:bCs/>
          <w:sz w:val="28"/>
          <w:szCs w:val="28"/>
        </w:rPr>
        <w:t xml:space="preserve"> </w:t>
      </w:r>
      <w:r w:rsidR="00903FA3" w:rsidRPr="00B67573">
        <w:rPr>
          <w:b/>
          <w:bCs/>
          <w:sz w:val="28"/>
          <w:szCs w:val="28"/>
        </w:rPr>
        <w:t xml:space="preserve">Specifika léčby </w:t>
      </w:r>
      <w:r w:rsidR="00486F7A">
        <w:rPr>
          <w:b/>
          <w:bCs/>
          <w:sz w:val="28"/>
          <w:szCs w:val="28"/>
        </w:rPr>
        <w:t xml:space="preserve">idiopatických střevních zánětů </w:t>
      </w:r>
      <w:r w:rsidR="00903FA3" w:rsidRPr="00B67573">
        <w:rPr>
          <w:b/>
          <w:bCs/>
          <w:sz w:val="28"/>
          <w:szCs w:val="28"/>
        </w:rPr>
        <w:t>v těhotenství</w:t>
      </w:r>
      <w:r w:rsidR="00AC2560" w:rsidRPr="00B67573">
        <w:rPr>
          <w:b/>
          <w:bCs/>
          <w:sz w:val="28"/>
          <w:szCs w:val="28"/>
        </w:rPr>
        <w:t xml:space="preserve"> </w:t>
      </w:r>
      <w:r w:rsidR="00900DE3">
        <w:rPr>
          <w:b/>
          <w:bCs/>
          <w:i/>
          <w:iCs/>
          <w:sz w:val="28"/>
          <w:szCs w:val="28"/>
        </w:rPr>
        <w:t>5</w:t>
      </w:r>
      <w:r w:rsidR="006A065D">
        <w:rPr>
          <w:b/>
          <w:bCs/>
          <w:i/>
          <w:iCs/>
          <w:sz w:val="28"/>
          <w:szCs w:val="28"/>
          <w:lang w:val="cs-CZ"/>
        </w:rPr>
        <w:t>7</w:t>
      </w:r>
    </w:p>
    <w:p w14:paraId="48865839" w14:textId="5BFF5F78" w:rsidR="00AC2560" w:rsidRPr="006A065D" w:rsidRDefault="008649DC" w:rsidP="00765D6D">
      <w:pPr>
        <w:spacing w:line="360" w:lineRule="auto"/>
        <w:ind w:firstLine="720"/>
        <w:rPr>
          <w:b/>
          <w:bCs/>
          <w:lang w:val="cs-CZ"/>
        </w:rPr>
      </w:pPr>
      <w:r w:rsidRPr="00974738">
        <w:rPr>
          <w:b/>
          <w:bCs/>
        </w:rPr>
        <w:t>5</w:t>
      </w:r>
      <w:r w:rsidR="00AC2560" w:rsidRPr="00974738">
        <w:rPr>
          <w:b/>
          <w:bCs/>
        </w:rPr>
        <w:t xml:space="preserve">.1 </w:t>
      </w:r>
      <w:r w:rsidR="009A2BD5" w:rsidRPr="00974738">
        <w:rPr>
          <w:b/>
          <w:bCs/>
        </w:rPr>
        <w:t>Úvod, o</w:t>
      </w:r>
      <w:r w:rsidR="001022C8" w:rsidRPr="00974738">
        <w:rPr>
          <w:b/>
          <w:bCs/>
        </w:rPr>
        <w:t xml:space="preserve">becné </w:t>
      </w:r>
      <w:r w:rsidR="00B211BF" w:rsidRPr="00974738">
        <w:rPr>
          <w:b/>
          <w:bCs/>
        </w:rPr>
        <w:t xml:space="preserve">principy </w:t>
      </w:r>
      <w:r w:rsidR="001022C8" w:rsidRPr="00974738">
        <w:rPr>
          <w:b/>
          <w:bCs/>
        </w:rPr>
        <w:t>léčby</w:t>
      </w:r>
      <w:r w:rsidR="00900DE3">
        <w:rPr>
          <w:b/>
          <w:bCs/>
        </w:rPr>
        <w:t xml:space="preserve"> </w:t>
      </w:r>
      <w:r w:rsidR="00900DE3" w:rsidRPr="00900DE3">
        <w:rPr>
          <w:b/>
          <w:bCs/>
          <w:i/>
          <w:iCs/>
        </w:rPr>
        <w:t>5</w:t>
      </w:r>
      <w:r w:rsidR="006A065D">
        <w:rPr>
          <w:b/>
          <w:bCs/>
          <w:i/>
          <w:iCs/>
          <w:lang w:val="cs-CZ"/>
        </w:rPr>
        <w:t>7</w:t>
      </w:r>
    </w:p>
    <w:p w14:paraId="195D2ED4" w14:textId="31DAC63C" w:rsidR="00321B01" w:rsidRPr="006A065D" w:rsidRDefault="00321B01" w:rsidP="00321B01">
      <w:pPr>
        <w:spacing w:line="360" w:lineRule="auto"/>
        <w:ind w:firstLine="720"/>
        <w:rPr>
          <w:b/>
          <w:bCs/>
          <w:lang w:val="cs-CZ"/>
        </w:rPr>
      </w:pPr>
      <w:r>
        <w:rPr>
          <w:b/>
          <w:bCs/>
        </w:rPr>
        <w:t xml:space="preserve">5.2 Plodnost, těhotenství, porod a kojení </w:t>
      </w:r>
      <w:r w:rsidR="00900DE3" w:rsidRPr="00900DE3">
        <w:rPr>
          <w:b/>
          <w:bCs/>
          <w:i/>
          <w:iCs/>
        </w:rPr>
        <w:t>5</w:t>
      </w:r>
      <w:r w:rsidR="006A065D">
        <w:rPr>
          <w:b/>
          <w:bCs/>
          <w:i/>
          <w:iCs/>
          <w:lang w:val="cs-CZ"/>
        </w:rPr>
        <w:t>7</w:t>
      </w:r>
    </w:p>
    <w:p w14:paraId="20174B3B" w14:textId="4D7448DA" w:rsidR="009A2BD5" w:rsidRPr="006A065D" w:rsidRDefault="009A2BD5" w:rsidP="00765D6D">
      <w:pPr>
        <w:spacing w:line="360" w:lineRule="auto"/>
        <w:ind w:firstLine="720"/>
        <w:rPr>
          <w:b/>
          <w:bCs/>
          <w:i/>
          <w:iCs/>
          <w:lang w:val="cs-CZ"/>
        </w:rPr>
      </w:pPr>
      <w:r w:rsidRPr="00974738">
        <w:rPr>
          <w:b/>
          <w:bCs/>
        </w:rPr>
        <w:t>5.</w:t>
      </w:r>
      <w:r w:rsidR="00321B01">
        <w:rPr>
          <w:b/>
          <w:bCs/>
        </w:rPr>
        <w:t>3</w:t>
      </w:r>
      <w:r w:rsidRPr="00974738">
        <w:rPr>
          <w:b/>
          <w:bCs/>
        </w:rPr>
        <w:t xml:space="preserve"> Medikamentózní léčba</w:t>
      </w:r>
      <w:r w:rsidR="00900DE3">
        <w:rPr>
          <w:b/>
          <w:bCs/>
        </w:rPr>
        <w:t xml:space="preserve"> </w:t>
      </w:r>
      <w:r w:rsidR="00900DE3">
        <w:rPr>
          <w:b/>
          <w:bCs/>
          <w:i/>
          <w:iCs/>
        </w:rPr>
        <w:t>5</w:t>
      </w:r>
      <w:r w:rsidR="006A065D">
        <w:rPr>
          <w:b/>
          <w:bCs/>
          <w:i/>
          <w:iCs/>
          <w:lang w:val="cs-CZ"/>
        </w:rPr>
        <w:t>9</w:t>
      </w:r>
    </w:p>
    <w:p w14:paraId="0B750BC1" w14:textId="428DE964" w:rsidR="001022C8" w:rsidRPr="006A065D" w:rsidRDefault="008649DC" w:rsidP="00765D6D">
      <w:pPr>
        <w:spacing w:line="360" w:lineRule="auto"/>
        <w:ind w:left="720" w:firstLine="720"/>
        <w:rPr>
          <w:i/>
          <w:iCs/>
          <w:lang w:val="cs-CZ"/>
        </w:rPr>
      </w:pPr>
      <w:r w:rsidRPr="00974738">
        <w:rPr>
          <w:i/>
          <w:iCs/>
        </w:rPr>
        <w:t>5</w:t>
      </w:r>
      <w:r w:rsidR="00321B01">
        <w:rPr>
          <w:i/>
          <w:iCs/>
        </w:rPr>
        <w:t>.3</w:t>
      </w:r>
      <w:r w:rsidR="009A2BD5" w:rsidRPr="00974738">
        <w:rPr>
          <w:i/>
          <w:iCs/>
        </w:rPr>
        <w:t>.1</w:t>
      </w:r>
      <w:r w:rsidR="00AC2560" w:rsidRPr="00974738">
        <w:rPr>
          <w:i/>
          <w:iCs/>
        </w:rPr>
        <w:t xml:space="preserve"> </w:t>
      </w:r>
      <w:r w:rsidR="006C6A7C">
        <w:rPr>
          <w:i/>
          <w:iCs/>
          <w:lang w:val="cs-CZ"/>
        </w:rPr>
        <w:t>A</w:t>
      </w:r>
      <w:r w:rsidR="001022C8" w:rsidRPr="00974738">
        <w:rPr>
          <w:i/>
          <w:iCs/>
        </w:rPr>
        <w:t>minosalic</w:t>
      </w:r>
      <w:r w:rsidR="009A2BD5" w:rsidRPr="00974738">
        <w:rPr>
          <w:i/>
          <w:iCs/>
        </w:rPr>
        <w:t>y</w:t>
      </w:r>
      <w:r w:rsidR="001022C8" w:rsidRPr="00974738">
        <w:rPr>
          <w:i/>
          <w:iCs/>
        </w:rPr>
        <w:t>láty</w:t>
      </w:r>
      <w:r w:rsidR="00900DE3">
        <w:rPr>
          <w:i/>
          <w:iCs/>
        </w:rPr>
        <w:t xml:space="preserve"> </w:t>
      </w:r>
      <w:r w:rsidR="006A065D">
        <w:rPr>
          <w:i/>
          <w:iCs/>
          <w:lang w:val="cs-CZ"/>
        </w:rPr>
        <w:t>60</w:t>
      </w:r>
    </w:p>
    <w:p w14:paraId="6C884EC5" w14:textId="5CFB4B08" w:rsidR="001022C8" w:rsidRPr="006A065D" w:rsidRDefault="009A2BD5" w:rsidP="00765D6D">
      <w:pPr>
        <w:spacing w:line="360" w:lineRule="auto"/>
        <w:ind w:left="720" w:firstLine="720"/>
        <w:rPr>
          <w:i/>
          <w:iCs/>
          <w:lang w:val="cs-CZ"/>
        </w:rPr>
      </w:pPr>
      <w:r w:rsidRPr="00974738">
        <w:rPr>
          <w:i/>
          <w:iCs/>
        </w:rPr>
        <w:t>5.</w:t>
      </w:r>
      <w:r w:rsidR="00321B01">
        <w:rPr>
          <w:i/>
          <w:iCs/>
        </w:rPr>
        <w:t>3</w:t>
      </w:r>
      <w:r w:rsidRPr="00974738">
        <w:rPr>
          <w:i/>
          <w:iCs/>
        </w:rPr>
        <w:t>.2 Kortikosteroidy</w:t>
      </w:r>
      <w:r w:rsidR="000E60A3">
        <w:rPr>
          <w:i/>
          <w:iCs/>
        </w:rPr>
        <w:t xml:space="preserve"> </w:t>
      </w:r>
      <w:r w:rsidR="006A065D">
        <w:rPr>
          <w:i/>
          <w:iCs/>
          <w:lang w:val="cs-CZ"/>
        </w:rPr>
        <w:t>61</w:t>
      </w:r>
    </w:p>
    <w:p w14:paraId="424809AD" w14:textId="0495AF16" w:rsidR="001022C8" w:rsidRPr="006A065D" w:rsidRDefault="008649DC" w:rsidP="00765D6D">
      <w:pPr>
        <w:spacing w:line="360" w:lineRule="auto"/>
        <w:ind w:left="720" w:firstLine="720"/>
        <w:rPr>
          <w:i/>
          <w:iCs/>
          <w:lang w:val="cs-CZ"/>
        </w:rPr>
      </w:pPr>
      <w:r w:rsidRPr="00974738">
        <w:rPr>
          <w:i/>
          <w:iCs/>
        </w:rPr>
        <w:t>5</w:t>
      </w:r>
      <w:r w:rsidR="001022C8" w:rsidRPr="00974738">
        <w:rPr>
          <w:i/>
          <w:iCs/>
        </w:rPr>
        <w:t>.</w:t>
      </w:r>
      <w:r w:rsidR="00321B01">
        <w:rPr>
          <w:i/>
          <w:iCs/>
        </w:rPr>
        <w:t>3</w:t>
      </w:r>
      <w:r w:rsidR="001022C8" w:rsidRPr="00974738">
        <w:rPr>
          <w:i/>
          <w:iCs/>
        </w:rPr>
        <w:t>.</w:t>
      </w:r>
      <w:r w:rsidR="007851BA" w:rsidRPr="00974738">
        <w:rPr>
          <w:i/>
          <w:iCs/>
        </w:rPr>
        <w:t>3</w:t>
      </w:r>
      <w:r w:rsidR="001022C8" w:rsidRPr="00974738">
        <w:rPr>
          <w:i/>
          <w:iCs/>
        </w:rPr>
        <w:t xml:space="preserve"> </w:t>
      </w:r>
      <w:r w:rsidR="00FF653F" w:rsidRPr="00974738">
        <w:rPr>
          <w:i/>
          <w:iCs/>
        </w:rPr>
        <w:t>Thiopuriny</w:t>
      </w:r>
      <w:r w:rsidR="000E60A3">
        <w:rPr>
          <w:i/>
          <w:iCs/>
        </w:rPr>
        <w:t xml:space="preserve"> 6</w:t>
      </w:r>
      <w:r w:rsidR="006A065D">
        <w:rPr>
          <w:i/>
          <w:iCs/>
          <w:lang w:val="cs-CZ"/>
        </w:rPr>
        <w:t>2</w:t>
      </w:r>
    </w:p>
    <w:p w14:paraId="44A992F3" w14:textId="39E5DDEB" w:rsidR="00FF653F" w:rsidRPr="006A065D" w:rsidRDefault="00FF653F" w:rsidP="00765D6D">
      <w:pPr>
        <w:spacing w:line="360" w:lineRule="auto"/>
        <w:ind w:left="720" w:firstLine="720"/>
        <w:rPr>
          <w:i/>
          <w:iCs/>
          <w:lang w:val="cs-CZ"/>
        </w:rPr>
      </w:pPr>
      <w:r w:rsidRPr="00974738">
        <w:rPr>
          <w:i/>
          <w:iCs/>
        </w:rPr>
        <w:t>5.</w:t>
      </w:r>
      <w:r w:rsidR="00321B01">
        <w:rPr>
          <w:i/>
          <w:iCs/>
        </w:rPr>
        <w:t>3</w:t>
      </w:r>
      <w:r w:rsidRPr="00974738">
        <w:rPr>
          <w:i/>
          <w:iCs/>
        </w:rPr>
        <w:t>.</w:t>
      </w:r>
      <w:r w:rsidR="007851BA" w:rsidRPr="00974738">
        <w:rPr>
          <w:i/>
          <w:iCs/>
        </w:rPr>
        <w:t>4</w:t>
      </w:r>
      <w:r w:rsidRPr="00974738">
        <w:rPr>
          <w:i/>
          <w:iCs/>
        </w:rPr>
        <w:t xml:space="preserve"> Kalcineurinové inhibitory</w:t>
      </w:r>
      <w:r w:rsidR="000E60A3">
        <w:rPr>
          <w:i/>
          <w:iCs/>
        </w:rPr>
        <w:t xml:space="preserve"> 6</w:t>
      </w:r>
      <w:r w:rsidR="006A065D">
        <w:rPr>
          <w:i/>
          <w:iCs/>
          <w:lang w:val="cs-CZ"/>
        </w:rPr>
        <w:t>2</w:t>
      </w:r>
    </w:p>
    <w:p w14:paraId="47BEEFA5" w14:textId="290B2E6E" w:rsidR="00FF653F" w:rsidRPr="006A065D" w:rsidRDefault="00FF653F" w:rsidP="00765D6D">
      <w:pPr>
        <w:spacing w:line="360" w:lineRule="auto"/>
        <w:ind w:left="720" w:firstLine="720"/>
        <w:rPr>
          <w:i/>
          <w:iCs/>
          <w:lang w:val="cs-CZ"/>
        </w:rPr>
      </w:pPr>
      <w:r w:rsidRPr="00974738">
        <w:rPr>
          <w:i/>
          <w:iCs/>
        </w:rPr>
        <w:t>5</w:t>
      </w:r>
      <w:r w:rsidR="00321B01">
        <w:rPr>
          <w:i/>
          <w:iCs/>
        </w:rPr>
        <w:t>.3</w:t>
      </w:r>
      <w:r w:rsidR="007851BA" w:rsidRPr="00974738">
        <w:rPr>
          <w:i/>
          <w:iCs/>
        </w:rPr>
        <w:t>.5</w:t>
      </w:r>
      <w:r w:rsidR="00C0790F" w:rsidRPr="00974738">
        <w:rPr>
          <w:i/>
          <w:iCs/>
        </w:rPr>
        <w:t xml:space="preserve"> </w:t>
      </w:r>
      <w:r w:rsidRPr="00974738">
        <w:rPr>
          <w:i/>
          <w:iCs/>
        </w:rPr>
        <w:t>Metotrexát</w:t>
      </w:r>
      <w:r w:rsidR="000E60A3">
        <w:rPr>
          <w:i/>
          <w:iCs/>
        </w:rPr>
        <w:t xml:space="preserve"> 6</w:t>
      </w:r>
      <w:r w:rsidR="006A065D">
        <w:rPr>
          <w:i/>
          <w:iCs/>
          <w:lang w:val="cs-CZ"/>
        </w:rPr>
        <w:t>3</w:t>
      </w:r>
    </w:p>
    <w:p w14:paraId="654AB3E0" w14:textId="1B87D0A6" w:rsidR="001022C8" w:rsidRPr="006A065D" w:rsidRDefault="008649DC" w:rsidP="00765D6D">
      <w:pPr>
        <w:spacing w:line="360" w:lineRule="auto"/>
        <w:ind w:left="720" w:firstLine="720"/>
        <w:rPr>
          <w:i/>
          <w:iCs/>
          <w:lang w:val="cs-CZ"/>
        </w:rPr>
      </w:pPr>
      <w:r w:rsidRPr="00974738">
        <w:rPr>
          <w:i/>
          <w:iCs/>
        </w:rPr>
        <w:t>5</w:t>
      </w:r>
      <w:r w:rsidR="001022C8" w:rsidRPr="00974738">
        <w:rPr>
          <w:i/>
          <w:iCs/>
        </w:rPr>
        <w:t>.</w:t>
      </w:r>
      <w:r w:rsidR="00321B01">
        <w:rPr>
          <w:i/>
          <w:iCs/>
        </w:rPr>
        <w:t>3</w:t>
      </w:r>
      <w:r w:rsidR="009413E0" w:rsidRPr="00974738">
        <w:rPr>
          <w:i/>
          <w:iCs/>
        </w:rPr>
        <w:t>.6</w:t>
      </w:r>
      <w:r w:rsidR="001022C8" w:rsidRPr="00974738">
        <w:rPr>
          <w:i/>
          <w:iCs/>
        </w:rPr>
        <w:t xml:space="preserve"> Antibiotika</w:t>
      </w:r>
      <w:r w:rsidR="00C0790F" w:rsidRPr="00974738">
        <w:rPr>
          <w:i/>
          <w:iCs/>
        </w:rPr>
        <w:t xml:space="preserve"> </w:t>
      </w:r>
      <w:r w:rsidR="000E60A3">
        <w:rPr>
          <w:i/>
          <w:iCs/>
        </w:rPr>
        <w:t>6</w:t>
      </w:r>
      <w:r w:rsidR="006A065D">
        <w:rPr>
          <w:i/>
          <w:iCs/>
          <w:lang w:val="cs-CZ"/>
        </w:rPr>
        <w:t>3</w:t>
      </w:r>
    </w:p>
    <w:p w14:paraId="1A6019BE" w14:textId="1F1772D9" w:rsidR="00BD3EB1" w:rsidRPr="006A065D" w:rsidRDefault="003E1903" w:rsidP="00765D6D">
      <w:pPr>
        <w:spacing w:line="360" w:lineRule="auto"/>
        <w:ind w:left="720" w:firstLine="720"/>
        <w:rPr>
          <w:i/>
          <w:iCs/>
          <w:lang w:val="cs-CZ"/>
        </w:rPr>
      </w:pPr>
      <w:r w:rsidRPr="00974738">
        <w:rPr>
          <w:i/>
          <w:iCs/>
        </w:rPr>
        <w:t>5.</w:t>
      </w:r>
      <w:r w:rsidR="00321B01">
        <w:rPr>
          <w:i/>
          <w:iCs/>
        </w:rPr>
        <w:t>3</w:t>
      </w:r>
      <w:r w:rsidR="009413E0" w:rsidRPr="00974738">
        <w:rPr>
          <w:i/>
          <w:iCs/>
        </w:rPr>
        <w:t>.7</w:t>
      </w:r>
      <w:r w:rsidR="00FF653F" w:rsidRPr="00974738">
        <w:rPr>
          <w:i/>
          <w:iCs/>
        </w:rPr>
        <w:t xml:space="preserve"> </w:t>
      </w:r>
      <w:r w:rsidR="00BD3EB1" w:rsidRPr="00974738">
        <w:rPr>
          <w:i/>
          <w:iCs/>
        </w:rPr>
        <w:t xml:space="preserve">Biologická léčba </w:t>
      </w:r>
      <w:r w:rsidR="000E60A3">
        <w:rPr>
          <w:i/>
          <w:iCs/>
        </w:rPr>
        <w:t>6</w:t>
      </w:r>
      <w:r w:rsidR="006A065D">
        <w:rPr>
          <w:i/>
          <w:iCs/>
          <w:lang w:val="cs-CZ"/>
        </w:rPr>
        <w:t>4</w:t>
      </w:r>
    </w:p>
    <w:p w14:paraId="07F08E58" w14:textId="23DF7AF7" w:rsidR="00CD0DD7" w:rsidRDefault="003E1903" w:rsidP="00765D6D">
      <w:pPr>
        <w:spacing w:line="360" w:lineRule="auto"/>
        <w:ind w:left="1440" w:firstLine="720"/>
      </w:pPr>
      <w:r w:rsidRPr="00B67573">
        <w:lastRenderedPageBreak/>
        <w:t>5</w:t>
      </w:r>
      <w:r w:rsidR="00BD3EB1" w:rsidRPr="00B67573">
        <w:t>.</w:t>
      </w:r>
      <w:r w:rsidR="00321B01">
        <w:t>3</w:t>
      </w:r>
      <w:r w:rsidR="00C0790F">
        <w:t>.7.1</w:t>
      </w:r>
      <w:r w:rsidR="00BD3EB1" w:rsidRPr="00B67573">
        <w:t xml:space="preserve"> </w:t>
      </w:r>
      <w:r w:rsidR="00DC2F0A">
        <w:t>Protilátky proti tumor nekrotizujícímu faktoru</w:t>
      </w:r>
      <w:r w:rsidR="00C0790F">
        <w:t xml:space="preserve"> (infliximab, </w:t>
      </w:r>
    </w:p>
    <w:p w14:paraId="37CE577A" w14:textId="77294537" w:rsidR="00DC2F0A" w:rsidRPr="006A065D" w:rsidRDefault="00C0790F" w:rsidP="00CD0DD7">
      <w:pPr>
        <w:spacing w:line="360" w:lineRule="auto"/>
        <w:ind w:left="1440" w:firstLine="720"/>
        <w:rPr>
          <w:lang w:val="cs-CZ"/>
        </w:rPr>
      </w:pPr>
      <w:r>
        <w:t>adalimumab, golimumab, certolizumab pegol)</w:t>
      </w:r>
      <w:r w:rsidR="000E60A3">
        <w:t xml:space="preserve"> </w:t>
      </w:r>
      <w:r w:rsidR="000E60A3" w:rsidRPr="000E60A3">
        <w:rPr>
          <w:i/>
          <w:iCs/>
        </w:rPr>
        <w:t>6</w:t>
      </w:r>
      <w:r w:rsidR="006A065D">
        <w:rPr>
          <w:i/>
          <w:iCs/>
          <w:lang w:val="cs-CZ"/>
        </w:rPr>
        <w:t>5</w:t>
      </w:r>
    </w:p>
    <w:p w14:paraId="355A7B9F" w14:textId="179D3AC3" w:rsidR="00BD3EB1" w:rsidRPr="006A065D" w:rsidRDefault="00C0790F" w:rsidP="00765D6D">
      <w:pPr>
        <w:spacing w:line="360" w:lineRule="auto"/>
        <w:ind w:left="1440" w:firstLine="720"/>
        <w:rPr>
          <w:lang w:val="cs-CZ"/>
        </w:rPr>
      </w:pPr>
      <w:r>
        <w:t>5.</w:t>
      </w:r>
      <w:r w:rsidR="00321B01">
        <w:t>3</w:t>
      </w:r>
      <w:r>
        <w:t>.7.2 „Nová biologika“ (vedolizumab, ustekinumab)</w:t>
      </w:r>
      <w:r w:rsidR="000E60A3">
        <w:t xml:space="preserve"> </w:t>
      </w:r>
      <w:r w:rsidR="000E60A3" w:rsidRPr="000E60A3">
        <w:rPr>
          <w:i/>
          <w:iCs/>
        </w:rPr>
        <w:t>6</w:t>
      </w:r>
      <w:r w:rsidR="006A065D">
        <w:rPr>
          <w:i/>
          <w:iCs/>
          <w:lang w:val="cs-CZ"/>
        </w:rPr>
        <w:t>6</w:t>
      </w:r>
    </w:p>
    <w:p w14:paraId="623E458E" w14:textId="15ABE618" w:rsidR="00BD3EB1" w:rsidRPr="006A065D" w:rsidRDefault="003E1903" w:rsidP="00765D6D">
      <w:pPr>
        <w:spacing w:line="360" w:lineRule="auto"/>
        <w:ind w:left="720" w:firstLine="720"/>
        <w:rPr>
          <w:i/>
          <w:iCs/>
          <w:lang w:val="cs-CZ"/>
        </w:rPr>
      </w:pPr>
      <w:r w:rsidRPr="00974738">
        <w:rPr>
          <w:i/>
          <w:iCs/>
        </w:rPr>
        <w:t>5.</w:t>
      </w:r>
      <w:r w:rsidR="00321B01">
        <w:rPr>
          <w:i/>
          <w:iCs/>
        </w:rPr>
        <w:t>3</w:t>
      </w:r>
      <w:r w:rsidR="00CD0DD7" w:rsidRPr="00974738">
        <w:rPr>
          <w:i/>
          <w:iCs/>
        </w:rPr>
        <w:t>.8</w:t>
      </w:r>
      <w:r w:rsidRPr="00974738">
        <w:rPr>
          <w:i/>
          <w:iCs/>
        </w:rPr>
        <w:t xml:space="preserve"> </w:t>
      </w:r>
      <w:r w:rsidR="00CD0DD7" w:rsidRPr="00974738">
        <w:rPr>
          <w:i/>
          <w:iCs/>
        </w:rPr>
        <w:t>„Malé molekuly“</w:t>
      </w:r>
      <w:r w:rsidR="000E60A3">
        <w:rPr>
          <w:i/>
          <w:iCs/>
        </w:rPr>
        <w:t xml:space="preserve"> 6</w:t>
      </w:r>
      <w:r w:rsidR="006A065D">
        <w:rPr>
          <w:i/>
          <w:iCs/>
          <w:lang w:val="cs-CZ"/>
        </w:rPr>
        <w:t>7</w:t>
      </w:r>
    </w:p>
    <w:p w14:paraId="3883CABF" w14:textId="77777777" w:rsidR="00261EAC" w:rsidRPr="00B67573" w:rsidRDefault="00261EAC" w:rsidP="00B67573">
      <w:pPr>
        <w:spacing w:line="360" w:lineRule="auto"/>
      </w:pPr>
    </w:p>
    <w:p w14:paraId="12BC8B55" w14:textId="77777777" w:rsidR="004436EB" w:rsidRDefault="004436EB" w:rsidP="004436EB"/>
    <w:p w14:paraId="160F79B4" w14:textId="62BCD9F2" w:rsidR="00CC56CB" w:rsidRPr="006A065D" w:rsidRDefault="003E1903" w:rsidP="004436EB">
      <w:pPr>
        <w:spacing w:line="360" w:lineRule="auto"/>
        <w:rPr>
          <w:b/>
          <w:bCs/>
          <w:i/>
          <w:iCs/>
          <w:sz w:val="28"/>
          <w:szCs w:val="28"/>
          <w:lang w:val="cs-CZ"/>
        </w:rPr>
      </w:pPr>
      <w:r w:rsidRPr="004436EB">
        <w:rPr>
          <w:b/>
          <w:bCs/>
          <w:sz w:val="28"/>
          <w:szCs w:val="28"/>
        </w:rPr>
        <w:t>6</w:t>
      </w:r>
      <w:r w:rsidR="001022C8" w:rsidRPr="004436EB">
        <w:rPr>
          <w:b/>
          <w:bCs/>
          <w:sz w:val="28"/>
          <w:szCs w:val="28"/>
        </w:rPr>
        <w:t xml:space="preserve"> </w:t>
      </w:r>
      <w:r w:rsidR="00CC56CB" w:rsidRPr="004436EB">
        <w:rPr>
          <w:b/>
          <w:bCs/>
          <w:sz w:val="28"/>
          <w:szCs w:val="28"/>
        </w:rPr>
        <w:t>Vlastní práce</w:t>
      </w:r>
      <w:r w:rsidR="0062777B">
        <w:rPr>
          <w:b/>
          <w:bCs/>
          <w:sz w:val="28"/>
          <w:szCs w:val="28"/>
        </w:rPr>
        <w:t xml:space="preserve">. </w:t>
      </w:r>
      <w:r w:rsidR="001022C8" w:rsidRPr="004436EB">
        <w:rPr>
          <w:b/>
          <w:bCs/>
          <w:sz w:val="28"/>
          <w:szCs w:val="28"/>
        </w:rPr>
        <w:t xml:space="preserve">Bezpečnost biologické léčby ustekinumabem a vedolizumabem podávané v průběhu gravidity pro </w:t>
      </w:r>
      <w:r w:rsidR="004436EB" w:rsidRPr="004436EB">
        <w:rPr>
          <w:b/>
          <w:bCs/>
          <w:sz w:val="28"/>
          <w:szCs w:val="28"/>
        </w:rPr>
        <w:t xml:space="preserve">idiopatický střevní zánět </w:t>
      </w:r>
      <w:r w:rsidR="001022C8" w:rsidRPr="004436EB">
        <w:rPr>
          <w:b/>
          <w:bCs/>
          <w:sz w:val="28"/>
          <w:szCs w:val="28"/>
        </w:rPr>
        <w:t>matek</w:t>
      </w:r>
      <w:r w:rsidR="004436EB" w:rsidRPr="004436EB">
        <w:rPr>
          <w:b/>
          <w:bCs/>
          <w:sz w:val="28"/>
          <w:szCs w:val="28"/>
        </w:rPr>
        <w:t xml:space="preserve">. </w:t>
      </w:r>
      <w:r w:rsidR="000E60A3">
        <w:rPr>
          <w:b/>
          <w:bCs/>
          <w:i/>
          <w:iCs/>
          <w:sz w:val="28"/>
          <w:szCs w:val="28"/>
        </w:rPr>
        <w:t>6</w:t>
      </w:r>
      <w:r w:rsidR="006A065D">
        <w:rPr>
          <w:b/>
          <w:bCs/>
          <w:i/>
          <w:iCs/>
          <w:sz w:val="28"/>
          <w:szCs w:val="28"/>
          <w:lang w:val="cs-CZ"/>
        </w:rPr>
        <w:t>8</w:t>
      </w:r>
    </w:p>
    <w:p w14:paraId="5C6D6F83" w14:textId="224E8AD1" w:rsidR="004436EB" w:rsidRPr="006A065D" w:rsidRDefault="003E1903" w:rsidP="00765D6D">
      <w:pPr>
        <w:spacing w:line="360" w:lineRule="auto"/>
        <w:ind w:firstLine="720"/>
        <w:rPr>
          <w:b/>
          <w:bCs/>
          <w:lang w:val="cs-CZ"/>
        </w:rPr>
      </w:pPr>
      <w:r w:rsidRPr="00A800ED">
        <w:rPr>
          <w:b/>
          <w:bCs/>
        </w:rPr>
        <w:t>6</w:t>
      </w:r>
      <w:r w:rsidR="00D66D8B" w:rsidRPr="00A800ED">
        <w:rPr>
          <w:b/>
          <w:bCs/>
        </w:rPr>
        <w:t>.1 Cíle</w:t>
      </w:r>
      <w:r w:rsidR="000E60A3">
        <w:rPr>
          <w:b/>
          <w:bCs/>
        </w:rPr>
        <w:t xml:space="preserve"> </w:t>
      </w:r>
      <w:r w:rsidR="000E60A3" w:rsidRPr="000E60A3">
        <w:rPr>
          <w:b/>
          <w:bCs/>
          <w:i/>
          <w:iCs/>
        </w:rPr>
        <w:t>6</w:t>
      </w:r>
      <w:r w:rsidR="006A065D">
        <w:rPr>
          <w:b/>
          <w:bCs/>
          <w:i/>
          <w:iCs/>
          <w:lang w:val="cs-CZ"/>
        </w:rPr>
        <w:t>8</w:t>
      </w:r>
    </w:p>
    <w:p w14:paraId="4ECECE00" w14:textId="69B705CA" w:rsidR="00D66D8B" w:rsidRPr="006A065D" w:rsidRDefault="003E1903" w:rsidP="00765D6D">
      <w:pPr>
        <w:spacing w:line="360" w:lineRule="auto"/>
        <w:ind w:firstLine="720"/>
        <w:rPr>
          <w:b/>
          <w:bCs/>
          <w:lang w:val="cs-CZ"/>
        </w:rPr>
      </w:pPr>
      <w:r w:rsidRPr="00A800ED">
        <w:rPr>
          <w:b/>
          <w:bCs/>
        </w:rPr>
        <w:t>6</w:t>
      </w:r>
      <w:r w:rsidR="00D66D8B" w:rsidRPr="00A800ED">
        <w:rPr>
          <w:b/>
          <w:bCs/>
        </w:rPr>
        <w:t>.2. Úvod</w:t>
      </w:r>
      <w:r w:rsidR="000E60A3">
        <w:rPr>
          <w:b/>
          <w:bCs/>
        </w:rPr>
        <w:t xml:space="preserve"> </w:t>
      </w:r>
      <w:r w:rsidR="000E60A3" w:rsidRPr="000E60A3">
        <w:rPr>
          <w:b/>
          <w:bCs/>
          <w:i/>
          <w:iCs/>
        </w:rPr>
        <w:t>6</w:t>
      </w:r>
      <w:r w:rsidR="006A065D">
        <w:rPr>
          <w:b/>
          <w:bCs/>
          <w:i/>
          <w:iCs/>
          <w:lang w:val="cs-CZ"/>
        </w:rPr>
        <w:t>8</w:t>
      </w:r>
    </w:p>
    <w:p w14:paraId="14E92FDF" w14:textId="3F88F528" w:rsidR="00D66D8B" w:rsidRPr="006A065D" w:rsidRDefault="003E1903" w:rsidP="00765D6D">
      <w:pPr>
        <w:spacing w:line="360" w:lineRule="auto"/>
        <w:ind w:firstLine="720"/>
        <w:rPr>
          <w:b/>
          <w:bCs/>
          <w:lang w:val="cs-CZ"/>
        </w:rPr>
      </w:pPr>
      <w:r w:rsidRPr="00A800ED">
        <w:rPr>
          <w:b/>
          <w:bCs/>
        </w:rPr>
        <w:t>6</w:t>
      </w:r>
      <w:r w:rsidR="00D66D8B" w:rsidRPr="00A800ED">
        <w:rPr>
          <w:b/>
          <w:bCs/>
        </w:rPr>
        <w:t>.3. Metodika</w:t>
      </w:r>
      <w:r w:rsidR="000E60A3">
        <w:rPr>
          <w:b/>
          <w:bCs/>
        </w:rPr>
        <w:t xml:space="preserve"> </w:t>
      </w:r>
      <w:r w:rsidR="000E60A3" w:rsidRPr="000E60A3">
        <w:rPr>
          <w:b/>
          <w:bCs/>
          <w:i/>
          <w:iCs/>
        </w:rPr>
        <w:t>6</w:t>
      </w:r>
      <w:r w:rsidR="006A065D">
        <w:rPr>
          <w:b/>
          <w:bCs/>
          <w:i/>
          <w:iCs/>
          <w:lang w:val="cs-CZ"/>
        </w:rPr>
        <w:t>9</w:t>
      </w:r>
    </w:p>
    <w:p w14:paraId="4C531C62" w14:textId="3E1B96CB" w:rsidR="00A800ED" w:rsidRPr="006A065D" w:rsidRDefault="00A800ED" w:rsidP="00765D6D">
      <w:pPr>
        <w:spacing w:line="360" w:lineRule="auto"/>
        <w:ind w:firstLine="720"/>
        <w:rPr>
          <w:lang w:val="cs-CZ"/>
        </w:rPr>
      </w:pPr>
      <w:r>
        <w:tab/>
        <w:t xml:space="preserve">6.3.1 </w:t>
      </w:r>
      <w:r w:rsidRPr="00946285">
        <w:rPr>
          <w:bCs/>
          <w:i/>
          <w:iCs/>
          <w:color w:val="000000" w:themeColor="text1"/>
        </w:rPr>
        <w:t>Design studie a studijní populace</w:t>
      </w:r>
      <w:r w:rsidR="000E60A3">
        <w:rPr>
          <w:bCs/>
          <w:i/>
          <w:iCs/>
          <w:color w:val="000000" w:themeColor="text1"/>
        </w:rPr>
        <w:t xml:space="preserve"> 6</w:t>
      </w:r>
      <w:r w:rsidR="006A065D">
        <w:rPr>
          <w:bCs/>
          <w:i/>
          <w:iCs/>
          <w:color w:val="000000" w:themeColor="text1"/>
          <w:lang w:val="cs-CZ"/>
        </w:rPr>
        <w:t>9</w:t>
      </w:r>
    </w:p>
    <w:p w14:paraId="14DBC897" w14:textId="732F4FC3" w:rsidR="00A800ED" w:rsidRPr="006A065D" w:rsidRDefault="00A800ED" w:rsidP="00A800ED">
      <w:pPr>
        <w:spacing w:line="360" w:lineRule="auto"/>
        <w:ind w:firstLine="720"/>
        <w:rPr>
          <w:bCs/>
          <w:i/>
          <w:iCs/>
          <w:color w:val="000000" w:themeColor="text1"/>
          <w:lang w:val="cs-CZ"/>
        </w:rPr>
      </w:pPr>
      <w:r>
        <w:tab/>
        <w:t xml:space="preserve">6.3.2 </w:t>
      </w:r>
      <w:r w:rsidRPr="00946285">
        <w:rPr>
          <w:bCs/>
          <w:i/>
          <w:iCs/>
          <w:color w:val="000000" w:themeColor="text1"/>
        </w:rPr>
        <w:t>Sběr dat</w:t>
      </w:r>
      <w:r w:rsidR="000E60A3">
        <w:rPr>
          <w:bCs/>
          <w:i/>
          <w:iCs/>
          <w:color w:val="000000" w:themeColor="text1"/>
        </w:rPr>
        <w:t xml:space="preserve"> 6</w:t>
      </w:r>
      <w:r w:rsidR="006A065D">
        <w:rPr>
          <w:bCs/>
          <w:i/>
          <w:iCs/>
          <w:color w:val="000000" w:themeColor="text1"/>
          <w:lang w:val="cs-CZ"/>
        </w:rPr>
        <w:t>9</w:t>
      </w:r>
    </w:p>
    <w:p w14:paraId="156B1DDB" w14:textId="703FAC99" w:rsidR="00A800ED" w:rsidRPr="006A065D" w:rsidRDefault="00A800ED" w:rsidP="00A800ED">
      <w:pPr>
        <w:spacing w:line="360" w:lineRule="auto"/>
        <w:ind w:firstLine="720"/>
        <w:rPr>
          <w:bCs/>
          <w:i/>
          <w:iCs/>
          <w:color w:val="000000" w:themeColor="text1"/>
          <w:lang w:val="cs-CZ"/>
        </w:rPr>
      </w:pPr>
      <w:r>
        <w:rPr>
          <w:bCs/>
          <w:i/>
          <w:iCs/>
          <w:color w:val="000000" w:themeColor="text1"/>
        </w:rPr>
        <w:tab/>
        <w:t>6.3.3</w:t>
      </w:r>
      <w:r>
        <w:t xml:space="preserve"> </w:t>
      </w:r>
      <w:r w:rsidRPr="00946285">
        <w:rPr>
          <w:bCs/>
          <w:i/>
          <w:iCs/>
          <w:color w:val="000000" w:themeColor="text1"/>
        </w:rPr>
        <w:t>Statistická analýza</w:t>
      </w:r>
      <w:r w:rsidR="000E60A3">
        <w:rPr>
          <w:bCs/>
          <w:i/>
          <w:iCs/>
          <w:color w:val="000000" w:themeColor="text1"/>
        </w:rPr>
        <w:t xml:space="preserve"> </w:t>
      </w:r>
      <w:r w:rsidR="006A065D">
        <w:rPr>
          <w:bCs/>
          <w:i/>
          <w:iCs/>
          <w:color w:val="000000" w:themeColor="text1"/>
          <w:lang w:val="cs-CZ"/>
        </w:rPr>
        <w:t>70</w:t>
      </w:r>
    </w:p>
    <w:p w14:paraId="52002BFB" w14:textId="24C0212F" w:rsidR="00A800ED" w:rsidRPr="006A065D" w:rsidRDefault="00A800ED" w:rsidP="00A800ED">
      <w:pPr>
        <w:spacing w:line="360" w:lineRule="auto"/>
        <w:ind w:firstLine="720"/>
        <w:rPr>
          <w:lang w:val="cs-CZ"/>
        </w:rPr>
      </w:pPr>
      <w:r>
        <w:rPr>
          <w:bCs/>
          <w:i/>
          <w:iCs/>
          <w:color w:val="000000" w:themeColor="text1"/>
        </w:rPr>
        <w:tab/>
        <w:t xml:space="preserve">6.3.4 </w:t>
      </w:r>
      <w:r w:rsidRPr="00946285">
        <w:rPr>
          <w:i/>
          <w:iCs/>
          <w:color w:val="000000" w:themeColor="text1"/>
        </w:rPr>
        <w:t>Etické aspekty</w:t>
      </w:r>
      <w:r w:rsidR="000E60A3">
        <w:rPr>
          <w:i/>
          <w:iCs/>
          <w:color w:val="000000" w:themeColor="text1"/>
        </w:rPr>
        <w:t xml:space="preserve"> </w:t>
      </w:r>
      <w:r w:rsidR="006A065D">
        <w:rPr>
          <w:i/>
          <w:iCs/>
          <w:color w:val="000000" w:themeColor="text1"/>
          <w:lang w:val="cs-CZ"/>
        </w:rPr>
        <w:t>70</w:t>
      </w:r>
    </w:p>
    <w:p w14:paraId="1506D3D1" w14:textId="4B888324" w:rsidR="00D66D8B" w:rsidRPr="006A065D" w:rsidRDefault="003E1903" w:rsidP="00765D6D">
      <w:pPr>
        <w:spacing w:line="360" w:lineRule="auto"/>
        <w:ind w:firstLine="720"/>
        <w:rPr>
          <w:b/>
          <w:bCs/>
          <w:lang w:val="cs-CZ"/>
        </w:rPr>
      </w:pPr>
      <w:r w:rsidRPr="00A800ED">
        <w:rPr>
          <w:b/>
          <w:bCs/>
        </w:rPr>
        <w:t>6</w:t>
      </w:r>
      <w:r w:rsidR="00D66D8B" w:rsidRPr="00A800ED">
        <w:rPr>
          <w:b/>
          <w:bCs/>
        </w:rPr>
        <w:t>.4 Výsledky</w:t>
      </w:r>
      <w:r w:rsidR="000E60A3">
        <w:rPr>
          <w:b/>
          <w:bCs/>
        </w:rPr>
        <w:t xml:space="preserve"> </w:t>
      </w:r>
      <w:r w:rsidR="006A065D">
        <w:rPr>
          <w:b/>
          <w:bCs/>
          <w:i/>
          <w:iCs/>
          <w:lang w:val="cs-CZ"/>
        </w:rPr>
        <w:t>70</w:t>
      </w:r>
    </w:p>
    <w:p w14:paraId="6C91E4C8" w14:textId="5462A693" w:rsidR="004D40A4" w:rsidRPr="006A065D" w:rsidRDefault="004D40A4" w:rsidP="00765D6D">
      <w:pPr>
        <w:spacing w:line="360" w:lineRule="auto"/>
        <w:ind w:firstLine="720"/>
        <w:rPr>
          <w:i/>
          <w:iCs/>
          <w:lang w:val="cs-CZ"/>
        </w:rPr>
      </w:pPr>
      <w:r>
        <w:rPr>
          <w:b/>
          <w:bCs/>
        </w:rPr>
        <w:tab/>
      </w:r>
      <w:r w:rsidRPr="005D0C96">
        <w:rPr>
          <w:i/>
          <w:iCs/>
        </w:rPr>
        <w:t xml:space="preserve">6.4.1 </w:t>
      </w:r>
      <w:r w:rsidR="005D0C96" w:rsidRPr="005D0C96">
        <w:rPr>
          <w:i/>
          <w:iCs/>
          <w:color w:val="000000" w:themeColor="text1"/>
          <w:lang w:eastAsia="cs-CZ"/>
        </w:rPr>
        <w:t>Těhotenství exponované vedolizumabem</w:t>
      </w:r>
      <w:r w:rsidR="000E60A3">
        <w:rPr>
          <w:i/>
          <w:iCs/>
          <w:color w:val="000000" w:themeColor="text1"/>
          <w:lang w:eastAsia="cs-CZ"/>
        </w:rPr>
        <w:t xml:space="preserve"> </w:t>
      </w:r>
      <w:r w:rsidR="006A065D">
        <w:rPr>
          <w:i/>
          <w:iCs/>
          <w:color w:val="000000" w:themeColor="text1"/>
          <w:lang w:val="cs-CZ" w:eastAsia="cs-CZ"/>
        </w:rPr>
        <w:t>71</w:t>
      </w:r>
    </w:p>
    <w:p w14:paraId="35B5D060" w14:textId="13BCF41D" w:rsidR="004D40A4" w:rsidRPr="006A065D" w:rsidRDefault="004D40A4" w:rsidP="005D0C96">
      <w:pPr>
        <w:spacing w:line="360" w:lineRule="auto"/>
        <w:rPr>
          <w:color w:val="000000" w:themeColor="text1"/>
          <w:lang w:val="cs-CZ" w:eastAsia="cs-CZ"/>
        </w:rPr>
      </w:pPr>
      <w:r w:rsidRPr="005D0C96">
        <w:rPr>
          <w:i/>
          <w:iCs/>
        </w:rPr>
        <w:tab/>
      </w:r>
      <w:r w:rsidR="005D0C96" w:rsidRPr="005D0C96">
        <w:rPr>
          <w:i/>
          <w:iCs/>
        </w:rPr>
        <w:tab/>
      </w:r>
      <w:r w:rsidRPr="005D0C96">
        <w:rPr>
          <w:i/>
          <w:iCs/>
        </w:rPr>
        <w:t xml:space="preserve">6.4.2 </w:t>
      </w:r>
      <w:r w:rsidR="005D0C96" w:rsidRPr="005D0C96">
        <w:rPr>
          <w:i/>
          <w:iCs/>
          <w:color w:val="000000" w:themeColor="text1"/>
          <w:lang w:eastAsia="cs-CZ"/>
        </w:rPr>
        <w:t>Těhotenství exponované ustekinumabem</w:t>
      </w:r>
      <w:r w:rsidR="000E60A3">
        <w:rPr>
          <w:i/>
          <w:iCs/>
          <w:color w:val="000000" w:themeColor="text1"/>
          <w:lang w:eastAsia="cs-CZ"/>
        </w:rPr>
        <w:t xml:space="preserve"> 7</w:t>
      </w:r>
      <w:r w:rsidR="006A065D">
        <w:rPr>
          <w:i/>
          <w:iCs/>
          <w:color w:val="000000" w:themeColor="text1"/>
          <w:lang w:val="cs-CZ" w:eastAsia="cs-CZ"/>
        </w:rPr>
        <w:t>2</w:t>
      </w:r>
    </w:p>
    <w:p w14:paraId="19171D4A" w14:textId="03EDB01C" w:rsidR="002877CE" w:rsidRPr="006A065D" w:rsidRDefault="003E1903" w:rsidP="00765D6D">
      <w:pPr>
        <w:spacing w:line="360" w:lineRule="auto"/>
        <w:ind w:firstLine="720"/>
        <w:rPr>
          <w:b/>
          <w:bCs/>
          <w:i/>
          <w:iCs/>
          <w:lang w:val="cs-CZ"/>
        </w:rPr>
      </w:pPr>
      <w:r w:rsidRPr="00A800ED">
        <w:rPr>
          <w:b/>
          <w:bCs/>
        </w:rPr>
        <w:t>6</w:t>
      </w:r>
      <w:r w:rsidR="002877CE" w:rsidRPr="00A800ED">
        <w:rPr>
          <w:b/>
          <w:bCs/>
        </w:rPr>
        <w:t>.5 Diskuze</w:t>
      </w:r>
      <w:r w:rsidR="000E60A3">
        <w:rPr>
          <w:b/>
          <w:bCs/>
        </w:rPr>
        <w:t xml:space="preserve"> </w:t>
      </w:r>
      <w:r w:rsidR="000E60A3">
        <w:rPr>
          <w:b/>
          <w:bCs/>
          <w:i/>
          <w:iCs/>
        </w:rPr>
        <w:t>7</w:t>
      </w:r>
      <w:r w:rsidR="006A065D">
        <w:rPr>
          <w:b/>
          <w:bCs/>
          <w:i/>
          <w:iCs/>
          <w:lang w:val="cs-CZ"/>
        </w:rPr>
        <w:t>4</w:t>
      </w:r>
    </w:p>
    <w:p w14:paraId="7CBC1654" w14:textId="53884AF5" w:rsidR="002877CE" w:rsidRPr="006A065D" w:rsidRDefault="003E1903" w:rsidP="00765D6D">
      <w:pPr>
        <w:spacing w:line="360" w:lineRule="auto"/>
        <w:ind w:firstLine="720"/>
        <w:rPr>
          <w:b/>
          <w:bCs/>
          <w:i/>
          <w:iCs/>
          <w:lang w:val="cs-CZ"/>
        </w:rPr>
      </w:pPr>
      <w:r w:rsidRPr="00A800ED">
        <w:rPr>
          <w:b/>
          <w:bCs/>
        </w:rPr>
        <w:t>6</w:t>
      </w:r>
      <w:r w:rsidR="002877CE" w:rsidRPr="00A800ED">
        <w:rPr>
          <w:b/>
          <w:bCs/>
        </w:rPr>
        <w:t>.6. Závěr</w:t>
      </w:r>
      <w:r w:rsidR="000E60A3">
        <w:rPr>
          <w:b/>
          <w:bCs/>
        </w:rPr>
        <w:t xml:space="preserve"> </w:t>
      </w:r>
      <w:r w:rsidR="000E60A3">
        <w:rPr>
          <w:b/>
          <w:bCs/>
          <w:i/>
          <w:iCs/>
        </w:rPr>
        <w:t>7</w:t>
      </w:r>
      <w:r w:rsidR="006A065D">
        <w:rPr>
          <w:b/>
          <w:bCs/>
          <w:i/>
          <w:iCs/>
          <w:lang w:val="cs-CZ"/>
        </w:rPr>
        <w:t>7</w:t>
      </w:r>
    </w:p>
    <w:p w14:paraId="02D4D074" w14:textId="4415846A" w:rsidR="00261EAC" w:rsidRPr="006A065D" w:rsidRDefault="003E1903" w:rsidP="00765D6D">
      <w:pPr>
        <w:spacing w:line="360" w:lineRule="auto"/>
        <w:ind w:firstLine="720"/>
        <w:rPr>
          <w:b/>
          <w:bCs/>
          <w:i/>
          <w:iCs/>
          <w:lang w:val="cs-CZ"/>
        </w:rPr>
      </w:pPr>
      <w:r w:rsidRPr="00A800ED">
        <w:rPr>
          <w:b/>
          <w:bCs/>
        </w:rPr>
        <w:t>6</w:t>
      </w:r>
      <w:r w:rsidR="00D43DBB" w:rsidRPr="00A800ED">
        <w:rPr>
          <w:b/>
          <w:bCs/>
        </w:rPr>
        <w:t xml:space="preserve">.7 Tabulky </w:t>
      </w:r>
      <w:r w:rsidR="000E60A3">
        <w:rPr>
          <w:b/>
          <w:bCs/>
          <w:i/>
          <w:iCs/>
        </w:rPr>
        <w:t>7</w:t>
      </w:r>
      <w:r w:rsidR="006A065D">
        <w:rPr>
          <w:b/>
          <w:bCs/>
          <w:i/>
          <w:iCs/>
          <w:lang w:val="cs-CZ"/>
        </w:rPr>
        <w:t>9</w:t>
      </w:r>
    </w:p>
    <w:p w14:paraId="03C17BC3" w14:textId="5773818E" w:rsidR="00AC2560" w:rsidRPr="008760EA" w:rsidRDefault="003E1903" w:rsidP="00B67573">
      <w:pPr>
        <w:spacing w:before="100" w:beforeAutospacing="1" w:after="100" w:afterAutospacing="1" w:line="360" w:lineRule="auto"/>
        <w:rPr>
          <w:b/>
          <w:bCs/>
          <w:color w:val="000000" w:themeColor="text1"/>
          <w:sz w:val="28"/>
          <w:szCs w:val="28"/>
          <w:lang w:val="cs-CZ"/>
        </w:rPr>
      </w:pPr>
      <w:r w:rsidRPr="00B67573">
        <w:rPr>
          <w:b/>
          <w:bCs/>
          <w:color w:val="000000" w:themeColor="text1"/>
          <w:sz w:val="28"/>
          <w:szCs w:val="28"/>
        </w:rPr>
        <w:t>7</w:t>
      </w:r>
      <w:r w:rsidR="00AC2560" w:rsidRPr="00B67573">
        <w:rPr>
          <w:b/>
          <w:bCs/>
          <w:color w:val="000000" w:themeColor="text1"/>
          <w:sz w:val="28"/>
          <w:szCs w:val="28"/>
        </w:rPr>
        <w:t xml:space="preserve"> Seznam l</w:t>
      </w:r>
      <w:r w:rsidR="009413E0">
        <w:rPr>
          <w:b/>
          <w:bCs/>
          <w:color w:val="000000" w:themeColor="text1"/>
          <w:sz w:val="28"/>
          <w:szCs w:val="28"/>
        </w:rPr>
        <w:t>i</w:t>
      </w:r>
      <w:r w:rsidR="00AC2560" w:rsidRPr="00B67573">
        <w:rPr>
          <w:b/>
          <w:bCs/>
          <w:color w:val="000000" w:themeColor="text1"/>
          <w:sz w:val="28"/>
          <w:szCs w:val="28"/>
        </w:rPr>
        <w:t xml:space="preserve">teratury </w:t>
      </w:r>
      <w:r w:rsidR="000E60A3" w:rsidRPr="000E60A3">
        <w:rPr>
          <w:b/>
          <w:bCs/>
          <w:i/>
          <w:iCs/>
          <w:color w:val="000000" w:themeColor="text1"/>
          <w:sz w:val="28"/>
          <w:szCs w:val="28"/>
        </w:rPr>
        <w:t>8</w:t>
      </w:r>
      <w:r w:rsidR="008760EA">
        <w:rPr>
          <w:b/>
          <w:bCs/>
          <w:i/>
          <w:iCs/>
          <w:color w:val="000000" w:themeColor="text1"/>
          <w:sz w:val="28"/>
          <w:szCs w:val="28"/>
          <w:lang w:val="cs-CZ"/>
        </w:rPr>
        <w:t>5</w:t>
      </w:r>
    </w:p>
    <w:p w14:paraId="19E18881" w14:textId="39E5A446" w:rsidR="00AC2560" w:rsidRPr="008760EA" w:rsidRDefault="003E1903" w:rsidP="00B67573">
      <w:pPr>
        <w:spacing w:before="100" w:beforeAutospacing="1" w:after="100" w:afterAutospacing="1" w:line="360" w:lineRule="auto"/>
        <w:rPr>
          <w:b/>
          <w:bCs/>
          <w:color w:val="000000" w:themeColor="text1"/>
          <w:sz w:val="28"/>
          <w:szCs w:val="28"/>
          <w:lang w:val="cs-CZ"/>
        </w:rPr>
      </w:pPr>
      <w:r w:rsidRPr="00B67573">
        <w:rPr>
          <w:b/>
          <w:bCs/>
          <w:color w:val="000000" w:themeColor="text1"/>
          <w:sz w:val="28"/>
          <w:szCs w:val="28"/>
        </w:rPr>
        <w:t>8</w:t>
      </w:r>
      <w:r w:rsidR="00AC2560" w:rsidRPr="00B67573">
        <w:rPr>
          <w:b/>
          <w:bCs/>
          <w:color w:val="000000" w:themeColor="text1"/>
          <w:sz w:val="28"/>
          <w:szCs w:val="28"/>
        </w:rPr>
        <w:t xml:space="preserve"> Přílohy </w:t>
      </w:r>
      <w:r w:rsidR="000E60A3" w:rsidRPr="000E60A3">
        <w:rPr>
          <w:b/>
          <w:bCs/>
          <w:i/>
          <w:iCs/>
          <w:color w:val="000000" w:themeColor="text1"/>
          <w:sz w:val="28"/>
          <w:szCs w:val="28"/>
        </w:rPr>
        <w:t>10</w:t>
      </w:r>
      <w:r w:rsidR="008760EA">
        <w:rPr>
          <w:b/>
          <w:bCs/>
          <w:i/>
          <w:iCs/>
          <w:color w:val="000000" w:themeColor="text1"/>
          <w:sz w:val="28"/>
          <w:szCs w:val="28"/>
          <w:lang w:val="cs-CZ"/>
        </w:rPr>
        <w:t>2</w:t>
      </w:r>
    </w:p>
    <w:p w14:paraId="6BB52B72" w14:textId="160107C3" w:rsidR="007F1A85" w:rsidRDefault="007F1A85" w:rsidP="00AC2560">
      <w:pPr>
        <w:spacing w:line="360" w:lineRule="auto"/>
      </w:pPr>
    </w:p>
    <w:p w14:paraId="40938C85" w14:textId="7782AB7F" w:rsidR="00B62C2F" w:rsidRDefault="00B62C2F" w:rsidP="00AC2560">
      <w:pPr>
        <w:spacing w:line="360" w:lineRule="auto"/>
      </w:pPr>
    </w:p>
    <w:p w14:paraId="69050CD6" w14:textId="77777777" w:rsidR="00897996" w:rsidRDefault="00897996" w:rsidP="00897996">
      <w:pPr>
        <w:shd w:val="clear" w:color="auto" w:fill="FFFFFF"/>
        <w:spacing w:before="100" w:beforeAutospacing="1" w:after="100" w:afterAutospacing="1" w:line="360" w:lineRule="auto"/>
      </w:pPr>
    </w:p>
    <w:p w14:paraId="4B61EBAF" w14:textId="77777777" w:rsidR="00897996" w:rsidRDefault="00897996" w:rsidP="00897996">
      <w:pPr>
        <w:shd w:val="clear" w:color="auto" w:fill="FFFFFF"/>
        <w:spacing w:before="100" w:beforeAutospacing="1" w:after="100" w:afterAutospacing="1" w:line="360" w:lineRule="auto"/>
      </w:pPr>
    </w:p>
    <w:p w14:paraId="451927B2" w14:textId="77777777" w:rsidR="0062777B" w:rsidRDefault="0062777B" w:rsidP="00897996">
      <w:pPr>
        <w:shd w:val="clear" w:color="auto" w:fill="FFFFFF"/>
        <w:spacing w:before="100" w:beforeAutospacing="1" w:after="100" w:afterAutospacing="1" w:line="360" w:lineRule="auto"/>
        <w:jc w:val="center"/>
        <w:rPr>
          <w:b/>
          <w:bCs/>
          <w:sz w:val="28"/>
          <w:szCs w:val="28"/>
        </w:rPr>
      </w:pPr>
    </w:p>
    <w:p w14:paraId="41E01905" w14:textId="3FE4BC50" w:rsidR="00BC29FE" w:rsidRPr="00071F4F" w:rsidRDefault="00BC29FE" w:rsidP="00897996">
      <w:pPr>
        <w:shd w:val="clear" w:color="auto" w:fill="FFFFFF"/>
        <w:spacing w:before="100" w:beforeAutospacing="1" w:after="100" w:afterAutospacing="1" w:line="360" w:lineRule="auto"/>
        <w:jc w:val="center"/>
        <w:rPr>
          <w:b/>
          <w:bCs/>
          <w:sz w:val="28"/>
          <w:szCs w:val="28"/>
        </w:rPr>
      </w:pPr>
      <w:r w:rsidRPr="00071F4F">
        <w:rPr>
          <w:b/>
          <w:bCs/>
          <w:sz w:val="28"/>
          <w:szCs w:val="28"/>
        </w:rPr>
        <w:lastRenderedPageBreak/>
        <w:t>Prohlášení</w:t>
      </w:r>
    </w:p>
    <w:p w14:paraId="4D2CB0C1" w14:textId="6C3422AA" w:rsidR="00BC29FE" w:rsidRDefault="00BC29FE" w:rsidP="00A215D5">
      <w:pPr>
        <w:shd w:val="clear" w:color="auto" w:fill="FFFFFF"/>
        <w:spacing w:before="100" w:beforeAutospacing="1" w:after="100" w:afterAutospacing="1" w:line="360" w:lineRule="auto"/>
      </w:pPr>
      <w:r w:rsidRPr="00E96977">
        <w:t>Prohlašuji, že prezentovaná práce je původn</w:t>
      </w:r>
      <w:r w:rsidR="00A215D5">
        <w:t>í. Vypracovala jsem ji samostatně a uvedla jsem veškerou použitou literaturu a jiné prameny</w:t>
      </w:r>
      <w:r w:rsidR="00C770E7">
        <w:t>.</w:t>
      </w:r>
    </w:p>
    <w:p w14:paraId="47E08DFB" w14:textId="77777777" w:rsidR="00A215D5" w:rsidRDefault="00A215D5" w:rsidP="00A215D5">
      <w:pPr>
        <w:shd w:val="clear" w:color="auto" w:fill="FFFFFF"/>
        <w:spacing w:before="100" w:beforeAutospacing="1" w:after="100" w:afterAutospacing="1" w:line="360" w:lineRule="auto"/>
      </w:pPr>
    </w:p>
    <w:p w14:paraId="6204E3EA" w14:textId="09A29CD5" w:rsidR="00A215D5" w:rsidRDefault="00A215D5" w:rsidP="00A215D5">
      <w:pPr>
        <w:shd w:val="clear" w:color="auto" w:fill="FFFFFF"/>
        <w:spacing w:before="100" w:beforeAutospacing="1" w:after="100" w:afterAutospacing="1" w:line="360" w:lineRule="auto"/>
      </w:pPr>
      <w:r>
        <w:t xml:space="preserve">V Ostravě dne </w:t>
      </w:r>
      <w:r w:rsidR="00EB55BA">
        <w:t>3</w:t>
      </w:r>
      <w:r w:rsidR="00E745F5">
        <w:t>1</w:t>
      </w:r>
      <w:r w:rsidR="00EB55BA">
        <w:t>. 3.</w:t>
      </w:r>
      <w:r>
        <w:t xml:space="preserve"> 2022     </w:t>
      </w:r>
    </w:p>
    <w:p w14:paraId="180E8F7F" w14:textId="0CB39FC4" w:rsidR="00A215D5" w:rsidRDefault="00A215D5" w:rsidP="00A215D5">
      <w:pPr>
        <w:shd w:val="clear" w:color="auto" w:fill="FFFFFF"/>
        <w:spacing w:before="100" w:beforeAutospacing="1" w:after="100" w:afterAutospacing="1" w:line="360" w:lineRule="auto"/>
      </w:pPr>
      <w:r>
        <w:t xml:space="preserve">               </w:t>
      </w:r>
    </w:p>
    <w:p w14:paraId="1E9ED42A" w14:textId="340233CA" w:rsidR="00A215D5" w:rsidRDefault="00A215D5" w:rsidP="00A215D5">
      <w:pPr>
        <w:shd w:val="clear" w:color="auto" w:fill="FFFFFF"/>
        <w:spacing w:before="100" w:beforeAutospacing="1" w:after="100" w:afterAutospacing="1" w:line="360" w:lineRule="auto"/>
      </w:pPr>
      <w:r>
        <w:t xml:space="preserve">MUDr. Barbora Pipek </w:t>
      </w:r>
    </w:p>
    <w:p w14:paraId="4CD62548" w14:textId="77777777" w:rsidR="00A215D5" w:rsidRPr="00A215D5" w:rsidRDefault="00A215D5" w:rsidP="00071F4F">
      <w:pPr>
        <w:shd w:val="clear" w:color="auto" w:fill="FFFFFF"/>
        <w:spacing w:before="100" w:beforeAutospacing="1" w:after="100" w:afterAutospacing="1" w:line="360" w:lineRule="auto"/>
      </w:pPr>
    </w:p>
    <w:p w14:paraId="2325067D" w14:textId="77777777" w:rsidR="001A7C29" w:rsidRPr="00E96977" w:rsidRDefault="001A7C29" w:rsidP="00071F4F">
      <w:pPr>
        <w:shd w:val="clear" w:color="auto" w:fill="FFFFFF"/>
        <w:spacing w:before="100" w:beforeAutospacing="1" w:after="100" w:afterAutospacing="1" w:line="360" w:lineRule="auto"/>
      </w:pPr>
    </w:p>
    <w:p w14:paraId="579EEF2E" w14:textId="77777777" w:rsidR="001A75CE" w:rsidRDefault="001A75CE" w:rsidP="001A7C29">
      <w:pPr>
        <w:shd w:val="clear" w:color="auto" w:fill="FFFFFF"/>
        <w:spacing w:before="100" w:beforeAutospacing="1" w:after="100" w:afterAutospacing="1" w:line="360" w:lineRule="auto"/>
        <w:rPr>
          <w:b/>
          <w:bCs/>
          <w:sz w:val="28"/>
          <w:szCs w:val="28"/>
        </w:rPr>
      </w:pPr>
    </w:p>
    <w:p w14:paraId="5592FF4E" w14:textId="77777777" w:rsidR="001A75CE" w:rsidRDefault="001A75CE" w:rsidP="001A7C29">
      <w:pPr>
        <w:shd w:val="clear" w:color="auto" w:fill="FFFFFF"/>
        <w:spacing w:before="100" w:beforeAutospacing="1" w:after="100" w:afterAutospacing="1" w:line="360" w:lineRule="auto"/>
        <w:rPr>
          <w:b/>
          <w:bCs/>
          <w:sz w:val="28"/>
          <w:szCs w:val="28"/>
        </w:rPr>
      </w:pPr>
    </w:p>
    <w:p w14:paraId="0EAE2E74" w14:textId="77777777" w:rsidR="001A75CE" w:rsidRDefault="001A75CE" w:rsidP="001A7C29">
      <w:pPr>
        <w:shd w:val="clear" w:color="auto" w:fill="FFFFFF"/>
        <w:spacing w:before="100" w:beforeAutospacing="1" w:after="100" w:afterAutospacing="1" w:line="360" w:lineRule="auto"/>
        <w:rPr>
          <w:b/>
          <w:bCs/>
          <w:sz w:val="28"/>
          <w:szCs w:val="28"/>
        </w:rPr>
      </w:pPr>
    </w:p>
    <w:p w14:paraId="5FC81CF6" w14:textId="77777777" w:rsidR="001A75CE" w:rsidRDefault="001A75CE" w:rsidP="001A7C29">
      <w:pPr>
        <w:shd w:val="clear" w:color="auto" w:fill="FFFFFF"/>
        <w:spacing w:before="100" w:beforeAutospacing="1" w:after="100" w:afterAutospacing="1" w:line="360" w:lineRule="auto"/>
        <w:rPr>
          <w:b/>
          <w:bCs/>
          <w:sz w:val="28"/>
          <w:szCs w:val="28"/>
        </w:rPr>
      </w:pPr>
    </w:p>
    <w:p w14:paraId="34E6D998" w14:textId="77777777" w:rsidR="001A75CE" w:rsidRDefault="001A75CE" w:rsidP="001A7C29">
      <w:pPr>
        <w:shd w:val="clear" w:color="auto" w:fill="FFFFFF"/>
        <w:spacing w:before="100" w:beforeAutospacing="1" w:after="100" w:afterAutospacing="1" w:line="360" w:lineRule="auto"/>
        <w:rPr>
          <w:b/>
          <w:bCs/>
          <w:sz w:val="28"/>
          <w:szCs w:val="28"/>
        </w:rPr>
      </w:pPr>
    </w:p>
    <w:p w14:paraId="201F6654" w14:textId="77777777" w:rsidR="001A75CE" w:rsidRDefault="001A75CE" w:rsidP="001A7C29">
      <w:pPr>
        <w:shd w:val="clear" w:color="auto" w:fill="FFFFFF"/>
        <w:spacing w:before="100" w:beforeAutospacing="1" w:after="100" w:afterAutospacing="1" w:line="360" w:lineRule="auto"/>
        <w:rPr>
          <w:b/>
          <w:bCs/>
          <w:sz w:val="28"/>
          <w:szCs w:val="28"/>
        </w:rPr>
      </w:pPr>
    </w:p>
    <w:p w14:paraId="391B8FAF" w14:textId="77777777" w:rsidR="001A75CE" w:rsidRDefault="001A75CE" w:rsidP="001A7C29">
      <w:pPr>
        <w:shd w:val="clear" w:color="auto" w:fill="FFFFFF"/>
        <w:spacing w:before="100" w:beforeAutospacing="1" w:after="100" w:afterAutospacing="1" w:line="360" w:lineRule="auto"/>
        <w:rPr>
          <w:b/>
          <w:bCs/>
          <w:sz w:val="28"/>
          <w:szCs w:val="28"/>
        </w:rPr>
      </w:pPr>
    </w:p>
    <w:p w14:paraId="21D60A88" w14:textId="77777777" w:rsidR="001A75CE" w:rsidRDefault="001A75CE" w:rsidP="001A7C29">
      <w:pPr>
        <w:shd w:val="clear" w:color="auto" w:fill="FFFFFF"/>
        <w:spacing w:before="100" w:beforeAutospacing="1" w:after="100" w:afterAutospacing="1" w:line="360" w:lineRule="auto"/>
        <w:rPr>
          <w:b/>
          <w:bCs/>
          <w:sz w:val="28"/>
          <w:szCs w:val="28"/>
        </w:rPr>
      </w:pPr>
    </w:p>
    <w:p w14:paraId="6E862C25" w14:textId="77777777" w:rsidR="001A75CE" w:rsidRDefault="001A75CE" w:rsidP="001A7C29">
      <w:pPr>
        <w:shd w:val="clear" w:color="auto" w:fill="FFFFFF"/>
        <w:spacing w:before="100" w:beforeAutospacing="1" w:after="100" w:afterAutospacing="1" w:line="360" w:lineRule="auto"/>
        <w:rPr>
          <w:b/>
          <w:bCs/>
          <w:sz w:val="28"/>
          <w:szCs w:val="28"/>
        </w:rPr>
      </w:pPr>
    </w:p>
    <w:p w14:paraId="08B16353" w14:textId="77777777" w:rsidR="001A75CE" w:rsidRDefault="001A75CE" w:rsidP="001A7C29">
      <w:pPr>
        <w:shd w:val="clear" w:color="auto" w:fill="FFFFFF"/>
        <w:spacing w:before="100" w:beforeAutospacing="1" w:after="100" w:afterAutospacing="1" w:line="360" w:lineRule="auto"/>
        <w:rPr>
          <w:b/>
          <w:bCs/>
          <w:sz w:val="28"/>
          <w:szCs w:val="28"/>
        </w:rPr>
      </w:pPr>
    </w:p>
    <w:p w14:paraId="3821CBAB" w14:textId="31E7D055" w:rsidR="00F672E9" w:rsidRPr="00C43D8D" w:rsidRDefault="00BC29FE" w:rsidP="00C43D8D">
      <w:pPr>
        <w:shd w:val="clear" w:color="auto" w:fill="FFFFFF"/>
        <w:spacing w:before="100" w:beforeAutospacing="1" w:after="100" w:afterAutospacing="1" w:line="360" w:lineRule="auto"/>
        <w:jc w:val="center"/>
        <w:rPr>
          <w:b/>
          <w:bCs/>
          <w:sz w:val="28"/>
          <w:szCs w:val="28"/>
        </w:rPr>
      </w:pPr>
      <w:r w:rsidRPr="00071F4F">
        <w:rPr>
          <w:b/>
          <w:bCs/>
          <w:sz w:val="28"/>
          <w:szCs w:val="28"/>
        </w:rPr>
        <w:lastRenderedPageBreak/>
        <w:t xml:space="preserve">Klinická část práce vznikla na </w:t>
      </w:r>
      <w:r w:rsidR="00261EAC">
        <w:rPr>
          <w:b/>
          <w:bCs/>
          <w:sz w:val="28"/>
          <w:szCs w:val="28"/>
        </w:rPr>
        <w:t xml:space="preserve">těchto </w:t>
      </w:r>
      <w:r w:rsidRPr="00071F4F">
        <w:rPr>
          <w:b/>
          <w:bCs/>
          <w:sz w:val="28"/>
          <w:szCs w:val="28"/>
        </w:rPr>
        <w:t>pracovišt</w:t>
      </w:r>
      <w:r w:rsidR="00A00286">
        <w:rPr>
          <w:b/>
          <w:bCs/>
          <w:sz w:val="28"/>
          <w:szCs w:val="28"/>
        </w:rPr>
        <w:t>ích</w:t>
      </w:r>
    </w:p>
    <w:p w14:paraId="1DA1417D" w14:textId="00F40901" w:rsidR="001A7C29" w:rsidRPr="00F672E9" w:rsidRDefault="00BC29FE" w:rsidP="00350802">
      <w:pPr>
        <w:pStyle w:val="ListParagraph"/>
        <w:numPr>
          <w:ilvl w:val="0"/>
          <w:numId w:val="16"/>
        </w:numPr>
        <w:spacing w:line="360" w:lineRule="auto"/>
      </w:pPr>
      <w:r w:rsidRPr="00F672E9">
        <w:t xml:space="preserve">Centrum péče o zažívací trakt, </w:t>
      </w:r>
      <w:r w:rsidR="00071F4F" w:rsidRPr="00F672E9">
        <w:t>Nemocnice AGEL Ostrava Vítkovice, Ostrava</w:t>
      </w:r>
    </w:p>
    <w:p w14:paraId="2D0A146D" w14:textId="77777777" w:rsidR="00B22F57" w:rsidRPr="00B22F57" w:rsidRDefault="00B22F57" w:rsidP="00B22F57">
      <w:pPr>
        <w:spacing w:line="360" w:lineRule="auto"/>
      </w:pPr>
    </w:p>
    <w:p w14:paraId="7A477A1E" w14:textId="0ACD7CCE" w:rsidR="00B22F57" w:rsidRPr="00F672E9" w:rsidRDefault="00B22F57" w:rsidP="00350802">
      <w:pPr>
        <w:pStyle w:val="ListParagraph"/>
        <w:numPr>
          <w:ilvl w:val="0"/>
          <w:numId w:val="16"/>
        </w:numPr>
        <w:spacing w:line="360" w:lineRule="auto"/>
      </w:pPr>
      <w:r w:rsidRPr="00F672E9">
        <w:t>Klinické a výzkumné centrum pro idiopatické střevní záněty, Klinické centrum ISCARE a.s.</w:t>
      </w:r>
      <w:r w:rsidR="00A76FBB">
        <w:t>, Praha</w:t>
      </w:r>
    </w:p>
    <w:p w14:paraId="00B90B63" w14:textId="77777777" w:rsidR="00B22F57" w:rsidRPr="00B22F57" w:rsidRDefault="00B22F57" w:rsidP="00B22F57">
      <w:pPr>
        <w:spacing w:line="360" w:lineRule="auto"/>
      </w:pPr>
    </w:p>
    <w:p w14:paraId="557D1CA9" w14:textId="108B957F" w:rsidR="001A75CE" w:rsidRPr="002B4403" w:rsidRDefault="00B22F57" w:rsidP="002B4403">
      <w:pPr>
        <w:pStyle w:val="ListParagraph"/>
        <w:numPr>
          <w:ilvl w:val="0"/>
          <w:numId w:val="16"/>
        </w:numPr>
        <w:spacing w:line="360" w:lineRule="auto"/>
      </w:pPr>
      <w:r w:rsidRPr="00F672E9">
        <w:t>II. interní klinika-gastroenterologická a geriatrická LF UP a FN Olomouc</w:t>
      </w:r>
      <w:r w:rsidR="00A76FBB">
        <w:t>, Olomouc</w:t>
      </w:r>
    </w:p>
    <w:p w14:paraId="633F6B19" w14:textId="77777777" w:rsidR="002B4403" w:rsidRDefault="002B4403" w:rsidP="002B4403">
      <w:pPr>
        <w:pStyle w:val="ListParagraph"/>
      </w:pPr>
    </w:p>
    <w:p w14:paraId="55F2EB72" w14:textId="77777777" w:rsidR="002B4403" w:rsidRPr="002B4403" w:rsidRDefault="002B4403" w:rsidP="002B4403">
      <w:pPr>
        <w:pStyle w:val="ListParagraph"/>
        <w:spacing w:line="360" w:lineRule="auto"/>
      </w:pPr>
    </w:p>
    <w:p w14:paraId="19BD5368" w14:textId="77777777" w:rsidR="005B4A5B" w:rsidRDefault="005B4A5B" w:rsidP="00071F4F">
      <w:pPr>
        <w:shd w:val="clear" w:color="auto" w:fill="FFFFFF"/>
        <w:spacing w:before="100" w:beforeAutospacing="1" w:after="100" w:afterAutospacing="1" w:line="360" w:lineRule="auto"/>
        <w:rPr>
          <w:b/>
          <w:bCs/>
          <w:sz w:val="28"/>
          <w:szCs w:val="28"/>
        </w:rPr>
      </w:pPr>
    </w:p>
    <w:p w14:paraId="44CE7F07" w14:textId="253027B2" w:rsidR="008507D8" w:rsidRDefault="00BC29FE" w:rsidP="00C43D8D">
      <w:pPr>
        <w:shd w:val="clear" w:color="auto" w:fill="FFFFFF"/>
        <w:spacing w:before="100" w:beforeAutospacing="1" w:after="100" w:afterAutospacing="1" w:line="360" w:lineRule="auto"/>
        <w:jc w:val="center"/>
        <w:rPr>
          <w:b/>
          <w:bCs/>
          <w:sz w:val="28"/>
          <w:szCs w:val="28"/>
        </w:rPr>
      </w:pPr>
      <w:r w:rsidRPr="00071F4F">
        <w:rPr>
          <w:b/>
          <w:bCs/>
          <w:sz w:val="28"/>
          <w:szCs w:val="28"/>
        </w:rPr>
        <w:t>Na práci jsem spolupracoval</w:t>
      </w:r>
      <w:r w:rsidR="00071F4F" w:rsidRPr="00071F4F">
        <w:rPr>
          <w:b/>
          <w:bCs/>
          <w:sz w:val="28"/>
          <w:szCs w:val="28"/>
        </w:rPr>
        <w:t>a</w:t>
      </w:r>
      <w:r w:rsidRPr="00071F4F">
        <w:rPr>
          <w:b/>
          <w:bCs/>
          <w:sz w:val="28"/>
          <w:szCs w:val="28"/>
        </w:rPr>
        <w:t xml:space="preserve"> s těmito autory</w:t>
      </w:r>
    </w:p>
    <w:p w14:paraId="02784466" w14:textId="77777777" w:rsidR="005B4A5B" w:rsidRPr="005B4A5B" w:rsidRDefault="00563DD0" w:rsidP="00350802">
      <w:pPr>
        <w:pStyle w:val="ListParagraph"/>
        <w:numPr>
          <w:ilvl w:val="0"/>
          <w:numId w:val="19"/>
        </w:numPr>
        <w:spacing w:line="360" w:lineRule="auto"/>
        <w:rPr>
          <w:color w:val="000000"/>
          <w:shd w:val="clear" w:color="auto" w:fill="FFFFFF"/>
        </w:rPr>
      </w:pPr>
      <w:r w:rsidRPr="005B4A5B">
        <w:rPr>
          <w:b/>
          <w:bCs/>
        </w:rPr>
        <w:t>Doc.</w:t>
      </w:r>
      <w:r w:rsidR="00BC29FE" w:rsidRPr="005B4A5B">
        <w:rPr>
          <w:b/>
          <w:bCs/>
        </w:rPr>
        <w:t xml:space="preserve"> MUDr. Ondřej Urban, Ph.D.</w:t>
      </w:r>
    </w:p>
    <w:p w14:paraId="27AEB29B" w14:textId="6E2E54CE" w:rsidR="00416C80" w:rsidRPr="00A0754E" w:rsidRDefault="00563DD0" w:rsidP="005B4A5B">
      <w:pPr>
        <w:spacing w:line="360" w:lineRule="auto"/>
        <w:rPr>
          <w:i/>
          <w:iCs/>
          <w:color w:val="000000"/>
          <w:shd w:val="clear" w:color="auto" w:fill="FFFFFF"/>
        </w:rPr>
      </w:pPr>
      <w:r w:rsidRPr="00A0754E">
        <w:rPr>
          <w:i/>
          <w:iCs/>
          <w:color w:val="000000"/>
          <w:shd w:val="clear" w:color="auto" w:fill="FFFFFF"/>
        </w:rPr>
        <w:t>II. interní klinika-gastroenterologická a geriatrická LF UP a FN Olomouc</w:t>
      </w:r>
    </w:p>
    <w:p w14:paraId="2822E036" w14:textId="2F62A891" w:rsidR="00FA2F10" w:rsidRDefault="00BC29FE" w:rsidP="00563DD0">
      <w:pPr>
        <w:spacing w:line="360" w:lineRule="auto"/>
      </w:pPr>
      <w:r w:rsidRPr="00563DD0">
        <w:t xml:space="preserve">- </w:t>
      </w:r>
      <w:r w:rsidR="001A7C29" w:rsidRPr="00563DD0">
        <w:t xml:space="preserve">školitel postgraduálního studia, </w:t>
      </w:r>
      <w:r w:rsidRPr="00563DD0">
        <w:t>odborné vedení, podíl na koncepci studi</w:t>
      </w:r>
      <w:r w:rsidR="00CC757F">
        <w:t>e</w:t>
      </w:r>
      <w:r w:rsidRPr="00563DD0">
        <w:t>, kontrola rukopisu</w:t>
      </w:r>
    </w:p>
    <w:p w14:paraId="239235A4" w14:textId="77777777" w:rsidR="00D63FDA" w:rsidRPr="003C20F0" w:rsidRDefault="00D63FDA" w:rsidP="00563DD0">
      <w:pPr>
        <w:spacing w:line="360" w:lineRule="auto"/>
        <w:rPr>
          <w:b/>
          <w:bCs/>
        </w:rPr>
      </w:pPr>
    </w:p>
    <w:p w14:paraId="2F16E494" w14:textId="77777777" w:rsidR="00416C80" w:rsidRPr="005B4A5B" w:rsidRDefault="00D63FDA" w:rsidP="00350802">
      <w:pPr>
        <w:pStyle w:val="ListParagraph"/>
        <w:numPr>
          <w:ilvl w:val="0"/>
          <w:numId w:val="19"/>
        </w:numPr>
        <w:spacing w:line="360" w:lineRule="auto"/>
        <w:rPr>
          <w:b/>
          <w:bCs/>
        </w:rPr>
      </w:pPr>
      <w:r w:rsidRPr="005B4A5B">
        <w:rPr>
          <w:b/>
          <w:bCs/>
        </w:rPr>
        <w:t>MUDr. Dana Ďuricová, Ph.D.</w:t>
      </w:r>
    </w:p>
    <w:p w14:paraId="7D981FAC" w14:textId="363BCC3C" w:rsidR="00416C80" w:rsidRPr="00A0754E" w:rsidRDefault="00416C80" w:rsidP="00416C80">
      <w:pPr>
        <w:spacing w:line="360" w:lineRule="auto"/>
        <w:rPr>
          <w:i/>
          <w:iCs/>
        </w:rPr>
      </w:pPr>
      <w:r w:rsidRPr="00A0754E">
        <w:rPr>
          <w:i/>
          <w:iCs/>
        </w:rPr>
        <w:t>Klinické a výzkumné centrum pro idiopatické střevní záněty, Klinické centrum ISCARE a.s. a 1. LF UK v Praze</w:t>
      </w:r>
    </w:p>
    <w:p w14:paraId="06C4B8DE" w14:textId="1C4BBFE2" w:rsidR="00416C80" w:rsidRPr="00A0754E" w:rsidRDefault="00416C80" w:rsidP="00416C80">
      <w:pPr>
        <w:spacing w:line="360" w:lineRule="auto"/>
        <w:rPr>
          <w:i/>
          <w:iCs/>
        </w:rPr>
      </w:pPr>
      <w:r w:rsidRPr="00A0754E">
        <w:rPr>
          <w:i/>
          <w:iCs/>
        </w:rPr>
        <w:t>Farmakologický ústav, 1. LF UK v Praze</w:t>
      </w:r>
    </w:p>
    <w:p w14:paraId="5B4F4F34" w14:textId="7A623F9C" w:rsidR="00D63FDA" w:rsidRPr="00416C80" w:rsidRDefault="00D63FDA" w:rsidP="00416C80">
      <w:pPr>
        <w:spacing w:line="360" w:lineRule="auto"/>
      </w:pPr>
      <w:r w:rsidRPr="00416C80">
        <w:t>-podíl na koncepci studi</w:t>
      </w:r>
      <w:r w:rsidR="00A76FBB">
        <w:t>e</w:t>
      </w:r>
      <w:r w:rsidRPr="00416C80">
        <w:t xml:space="preserve">, sběr dat, statistické zpracování dat, textová úprava </w:t>
      </w:r>
      <w:r w:rsidR="00E745F5">
        <w:t xml:space="preserve">a kontrola </w:t>
      </w:r>
      <w:r w:rsidRPr="00416C80">
        <w:t>rukopisu</w:t>
      </w:r>
    </w:p>
    <w:p w14:paraId="314DB5F8" w14:textId="77777777" w:rsidR="00D63FDA" w:rsidRDefault="00D63FDA" w:rsidP="00563DD0">
      <w:pPr>
        <w:spacing w:line="360" w:lineRule="auto"/>
      </w:pPr>
    </w:p>
    <w:p w14:paraId="773227E8" w14:textId="77777777" w:rsidR="00D63FDA" w:rsidRPr="005B4A5B" w:rsidRDefault="00D63FDA" w:rsidP="00350802">
      <w:pPr>
        <w:pStyle w:val="ListParagraph"/>
        <w:numPr>
          <w:ilvl w:val="0"/>
          <w:numId w:val="19"/>
        </w:numPr>
        <w:spacing w:line="360" w:lineRule="auto"/>
        <w:rPr>
          <w:b/>
          <w:bCs/>
        </w:rPr>
      </w:pPr>
      <w:r w:rsidRPr="005B4A5B">
        <w:rPr>
          <w:b/>
          <w:bCs/>
        </w:rPr>
        <w:t xml:space="preserve">MUDr. Katarína </w:t>
      </w:r>
      <w:proofErr w:type="spellStart"/>
      <w:r w:rsidRPr="005B4A5B">
        <w:rPr>
          <w:b/>
          <w:bCs/>
        </w:rPr>
        <w:t>Mitrová</w:t>
      </w:r>
      <w:proofErr w:type="spellEnd"/>
      <w:r w:rsidRPr="005B4A5B">
        <w:rPr>
          <w:b/>
          <w:bCs/>
        </w:rPr>
        <w:t>, Ph.D.</w:t>
      </w:r>
    </w:p>
    <w:p w14:paraId="6F71A71E" w14:textId="77777777" w:rsidR="00CC757F" w:rsidRPr="00A0754E" w:rsidRDefault="00416C80" w:rsidP="00CC757F">
      <w:pPr>
        <w:spacing w:line="360" w:lineRule="auto"/>
        <w:rPr>
          <w:i/>
          <w:iCs/>
        </w:rPr>
      </w:pPr>
      <w:r w:rsidRPr="00A0754E">
        <w:rPr>
          <w:i/>
          <w:iCs/>
        </w:rPr>
        <w:t>Pediatrická klinika 2. LF UK a FN v Motole</w:t>
      </w:r>
    </w:p>
    <w:p w14:paraId="299A45B0" w14:textId="33D78E0F" w:rsidR="00416C80" w:rsidRPr="00A0754E" w:rsidRDefault="00416C80" w:rsidP="00CC757F">
      <w:pPr>
        <w:spacing w:line="360" w:lineRule="auto"/>
        <w:rPr>
          <w:i/>
          <w:iCs/>
        </w:rPr>
      </w:pPr>
      <w:r w:rsidRPr="00A0754E">
        <w:rPr>
          <w:i/>
          <w:iCs/>
        </w:rPr>
        <w:t>Klinické a výzkumné centrum pro idiopatické střevní záněty, Klinické centrum ISCARE a.s. a 1. LF UK v Praze</w:t>
      </w:r>
    </w:p>
    <w:p w14:paraId="7C1AB2B4" w14:textId="2722BADC" w:rsidR="001459FB" w:rsidRPr="00C770E7" w:rsidRDefault="00D63FDA" w:rsidP="00563DD0">
      <w:pPr>
        <w:spacing w:line="360" w:lineRule="auto"/>
      </w:pPr>
      <w:r w:rsidRPr="00CC757F">
        <w:t>- podíl na koncepci studi</w:t>
      </w:r>
      <w:r w:rsidR="00CC757F">
        <w:t>e,</w:t>
      </w:r>
      <w:r w:rsidRPr="00CC757F">
        <w:t xml:space="preserve"> sběr dat</w:t>
      </w:r>
    </w:p>
    <w:p w14:paraId="6218D6F0" w14:textId="77777777" w:rsidR="0096213A" w:rsidRDefault="0096213A" w:rsidP="001459FB">
      <w:pPr>
        <w:spacing w:line="360" w:lineRule="auto"/>
        <w:rPr>
          <w:b/>
          <w:bCs/>
        </w:rPr>
      </w:pPr>
    </w:p>
    <w:p w14:paraId="204B3436" w14:textId="77777777" w:rsidR="00805754" w:rsidRDefault="00805754" w:rsidP="00805754">
      <w:pPr>
        <w:spacing w:line="360" w:lineRule="auto"/>
        <w:ind w:left="360"/>
        <w:rPr>
          <w:b/>
          <w:bCs/>
        </w:rPr>
      </w:pPr>
    </w:p>
    <w:p w14:paraId="391B04BF" w14:textId="77777777" w:rsidR="00805754" w:rsidRDefault="00805754" w:rsidP="00805754">
      <w:pPr>
        <w:spacing w:line="360" w:lineRule="auto"/>
        <w:ind w:left="360"/>
        <w:rPr>
          <w:b/>
          <w:bCs/>
        </w:rPr>
      </w:pPr>
    </w:p>
    <w:p w14:paraId="49C62902" w14:textId="77777777" w:rsidR="003C20F0" w:rsidRDefault="003C20F0" w:rsidP="00563DD0">
      <w:pPr>
        <w:spacing w:line="360" w:lineRule="auto"/>
      </w:pPr>
    </w:p>
    <w:p w14:paraId="7B59B00C" w14:textId="77777777" w:rsidR="00A0754E" w:rsidRDefault="003C20F0" w:rsidP="00350802">
      <w:pPr>
        <w:pStyle w:val="ListParagraph"/>
        <w:numPr>
          <w:ilvl w:val="0"/>
          <w:numId w:val="19"/>
        </w:numPr>
        <w:spacing w:line="360" w:lineRule="auto"/>
      </w:pPr>
      <w:r w:rsidRPr="005B4A5B">
        <w:rPr>
          <w:b/>
          <w:bCs/>
        </w:rPr>
        <w:t>prim. MUDr. Petr Fojtík, Ph.D.</w:t>
      </w:r>
    </w:p>
    <w:p w14:paraId="0854D189" w14:textId="26BB5286" w:rsidR="001459FB" w:rsidRPr="00A0754E" w:rsidRDefault="003C20F0" w:rsidP="00A0754E">
      <w:pPr>
        <w:spacing w:line="360" w:lineRule="auto"/>
        <w:rPr>
          <w:i/>
          <w:iCs/>
        </w:rPr>
      </w:pPr>
      <w:r w:rsidRPr="00A0754E">
        <w:rPr>
          <w:i/>
          <w:iCs/>
        </w:rPr>
        <w:t>Centrum péče o zažívací trakt, Nemocnice AGEL Ostrava Vítkovice, Ostrava</w:t>
      </w:r>
    </w:p>
    <w:p w14:paraId="4CAF391B" w14:textId="2BCA6A36" w:rsidR="00A11F1F" w:rsidRPr="00A0754E" w:rsidRDefault="00A11F1F" w:rsidP="004F6921">
      <w:pPr>
        <w:spacing w:line="360" w:lineRule="auto"/>
        <w:rPr>
          <w:i/>
          <w:iCs/>
        </w:rPr>
      </w:pPr>
      <w:r w:rsidRPr="00A0754E">
        <w:rPr>
          <w:i/>
          <w:iCs/>
        </w:rPr>
        <w:t>Katedra interních oborů, LF OU v Ostravě</w:t>
      </w:r>
    </w:p>
    <w:p w14:paraId="7881B08C" w14:textId="76E98955" w:rsidR="004F6921" w:rsidRDefault="003C20F0" w:rsidP="004F6921">
      <w:pPr>
        <w:spacing w:line="360" w:lineRule="auto"/>
      </w:pPr>
      <w:r w:rsidRPr="00E96977">
        <w:t>- odborné vedení, podíl na koncepci studii</w:t>
      </w:r>
      <w:r w:rsidR="001459FB">
        <w:t>e</w:t>
      </w:r>
      <w:r w:rsidRPr="00E96977">
        <w:t>, sběr dat</w:t>
      </w:r>
    </w:p>
    <w:p w14:paraId="642A3AEA" w14:textId="43230DEE" w:rsidR="00CC757F" w:rsidRDefault="00CC757F" w:rsidP="004F6921">
      <w:pPr>
        <w:spacing w:line="360" w:lineRule="auto"/>
      </w:pPr>
    </w:p>
    <w:p w14:paraId="30785912" w14:textId="77777777" w:rsidR="00A0754E" w:rsidRDefault="00E53ACE" w:rsidP="00350802">
      <w:pPr>
        <w:pStyle w:val="ListParagraph"/>
        <w:numPr>
          <w:ilvl w:val="0"/>
          <w:numId w:val="19"/>
        </w:numPr>
        <w:spacing w:line="360" w:lineRule="auto"/>
      </w:pPr>
      <w:r w:rsidRPr="005B4A5B">
        <w:rPr>
          <w:b/>
          <w:bCs/>
        </w:rPr>
        <w:t>Doc. MUDr. Karel Urbánek, Ph.D.</w:t>
      </w:r>
    </w:p>
    <w:p w14:paraId="35272EBB" w14:textId="5E3849E9" w:rsidR="00E53ACE" w:rsidRPr="00A0754E" w:rsidRDefault="00E53ACE" w:rsidP="00A0754E">
      <w:pPr>
        <w:spacing w:line="360" w:lineRule="auto"/>
        <w:rPr>
          <w:i/>
          <w:iCs/>
        </w:rPr>
      </w:pPr>
      <w:r w:rsidRPr="00A0754E">
        <w:rPr>
          <w:i/>
          <w:iCs/>
        </w:rPr>
        <w:t>Ústav farmakologie. Lékařská fakulta Univerzity Palackého v Olomouci</w:t>
      </w:r>
    </w:p>
    <w:p w14:paraId="3922511C" w14:textId="55F67DCD" w:rsidR="00E53ACE" w:rsidRDefault="00E53ACE" w:rsidP="00E53ACE">
      <w:pPr>
        <w:spacing w:line="360" w:lineRule="auto"/>
      </w:pPr>
      <w:r w:rsidRPr="00E53ACE">
        <w:t>-konzultace farmakologických dat</w:t>
      </w:r>
      <w:r w:rsidR="001459FB">
        <w:t xml:space="preserve"> a výsledků</w:t>
      </w:r>
    </w:p>
    <w:p w14:paraId="10054544" w14:textId="77777777" w:rsidR="00B4412D" w:rsidRDefault="00B4412D" w:rsidP="00464ED5">
      <w:pPr>
        <w:spacing w:line="360" w:lineRule="auto"/>
      </w:pPr>
    </w:p>
    <w:p w14:paraId="4E2516CB" w14:textId="77777777" w:rsidR="00B4412D" w:rsidRDefault="00B4412D" w:rsidP="00464ED5">
      <w:pPr>
        <w:spacing w:line="360" w:lineRule="auto"/>
      </w:pPr>
    </w:p>
    <w:p w14:paraId="72855435" w14:textId="77777777" w:rsidR="00AD4693" w:rsidRDefault="00AD4693" w:rsidP="00464ED5">
      <w:pPr>
        <w:spacing w:line="360" w:lineRule="auto"/>
      </w:pPr>
    </w:p>
    <w:p w14:paraId="52ABA1A7" w14:textId="38676B1F" w:rsidR="00B66B93" w:rsidRDefault="00B22F57" w:rsidP="00464ED5">
      <w:pPr>
        <w:spacing w:line="360" w:lineRule="auto"/>
      </w:pPr>
      <w:r>
        <w:t xml:space="preserve">Na sběru dat se dále podíleli </w:t>
      </w:r>
      <w:r w:rsidR="00B66B93">
        <w:t xml:space="preserve">tito </w:t>
      </w:r>
      <w:r>
        <w:t xml:space="preserve">členové Pracovní skupiny </w:t>
      </w:r>
      <w:r w:rsidR="009154B3">
        <w:t xml:space="preserve">pro </w:t>
      </w:r>
      <w:r w:rsidR="009154B3" w:rsidRPr="00E96977">
        <w:t>idiopatické střevní záněty ČGS ČLS JEP</w:t>
      </w:r>
      <w:r>
        <w:t xml:space="preserve"> </w:t>
      </w:r>
      <w:r w:rsidR="00547442">
        <w:t xml:space="preserve">(abecedně): </w:t>
      </w:r>
    </w:p>
    <w:p w14:paraId="57FA10C8" w14:textId="77777777" w:rsidR="00B66B93" w:rsidRDefault="00B66B93" w:rsidP="00464ED5">
      <w:pPr>
        <w:spacing w:line="360" w:lineRule="auto"/>
      </w:pPr>
    </w:p>
    <w:p w14:paraId="0F0364E9" w14:textId="7DDB0C0D" w:rsidR="00547442" w:rsidRPr="00464ED5" w:rsidRDefault="009C2B5F" w:rsidP="00464ED5">
      <w:pPr>
        <w:spacing w:line="360" w:lineRule="auto"/>
        <w:rPr>
          <w:color w:val="000000" w:themeColor="text1"/>
        </w:rPr>
      </w:pPr>
      <w:r w:rsidRPr="00B66B93">
        <w:rPr>
          <w:b/>
          <w:bCs/>
        </w:rPr>
        <w:t xml:space="preserve">MUDr. </w:t>
      </w:r>
      <w:r w:rsidR="00547442" w:rsidRPr="00B66B93">
        <w:rPr>
          <w:b/>
          <w:bCs/>
          <w:color w:val="000000" w:themeColor="text1"/>
        </w:rPr>
        <w:t xml:space="preserve">Luděk Bouchner, </w:t>
      </w:r>
      <w:r w:rsidRPr="00B66B93">
        <w:rPr>
          <w:b/>
          <w:bCs/>
        </w:rPr>
        <w:t xml:space="preserve">MUDr. </w:t>
      </w:r>
      <w:r w:rsidR="00547442" w:rsidRPr="00B66B93">
        <w:rPr>
          <w:b/>
          <w:bCs/>
          <w:color w:val="000000" w:themeColor="text1"/>
        </w:rPr>
        <w:t xml:space="preserve">Jan Březina, </w:t>
      </w:r>
      <w:r w:rsidRPr="00B66B93">
        <w:rPr>
          <w:b/>
          <w:bCs/>
          <w:color w:val="000000" w:themeColor="text1"/>
        </w:rPr>
        <w:t xml:space="preserve">prim. </w:t>
      </w:r>
      <w:r w:rsidRPr="00B66B93">
        <w:rPr>
          <w:b/>
          <w:bCs/>
        </w:rPr>
        <w:t xml:space="preserve">MUDr. </w:t>
      </w:r>
      <w:r w:rsidR="00547442" w:rsidRPr="00B66B93">
        <w:rPr>
          <w:b/>
          <w:bCs/>
          <w:color w:val="000000" w:themeColor="text1"/>
        </w:rPr>
        <w:t>Tomáš Douda</w:t>
      </w:r>
      <w:r w:rsidRPr="00B66B93">
        <w:rPr>
          <w:b/>
          <w:bCs/>
          <w:color w:val="000000" w:themeColor="text1"/>
        </w:rPr>
        <w:t>,</w:t>
      </w:r>
      <w:r w:rsidR="00547442" w:rsidRPr="00B66B93">
        <w:rPr>
          <w:b/>
          <w:bCs/>
          <w:color w:val="000000" w:themeColor="text1"/>
        </w:rPr>
        <w:t xml:space="preserve"> </w:t>
      </w:r>
      <w:r w:rsidRPr="00B66B93">
        <w:rPr>
          <w:b/>
          <w:bCs/>
          <w:color w:val="000000" w:themeColor="text1"/>
        </w:rPr>
        <w:t xml:space="preserve">Ph.D., </w:t>
      </w:r>
      <w:r w:rsidRPr="00B66B93">
        <w:rPr>
          <w:b/>
          <w:bCs/>
        </w:rPr>
        <w:t xml:space="preserve">MUDr. </w:t>
      </w:r>
      <w:r w:rsidR="00547442" w:rsidRPr="00B66B93">
        <w:rPr>
          <w:b/>
          <w:bCs/>
          <w:color w:val="000000" w:themeColor="text1"/>
        </w:rPr>
        <w:t xml:space="preserve">Tomáš Drašar, </w:t>
      </w:r>
      <w:r w:rsidRPr="00B66B93">
        <w:rPr>
          <w:b/>
          <w:bCs/>
          <w:color w:val="000000" w:themeColor="text1"/>
        </w:rPr>
        <w:t xml:space="preserve">doc. </w:t>
      </w:r>
      <w:r w:rsidRPr="00B66B93">
        <w:rPr>
          <w:b/>
          <w:bCs/>
        </w:rPr>
        <w:t xml:space="preserve">MUDr. </w:t>
      </w:r>
      <w:r w:rsidR="00547442" w:rsidRPr="00B66B93">
        <w:rPr>
          <w:b/>
          <w:bCs/>
          <w:color w:val="000000" w:themeColor="text1"/>
        </w:rPr>
        <w:t>Pavel Drastich,</w:t>
      </w:r>
      <w:r w:rsidRPr="00B66B93">
        <w:rPr>
          <w:b/>
          <w:bCs/>
          <w:color w:val="000000" w:themeColor="text1"/>
        </w:rPr>
        <w:t xml:space="preserve"> Ph.D., doc. MUDr.</w:t>
      </w:r>
      <w:r w:rsidR="00547442" w:rsidRPr="00B66B93">
        <w:rPr>
          <w:b/>
          <w:bCs/>
          <w:color w:val="000000" w:themeColor="text1"/>
        </w:rPr>
        <w:t xml:space="preserve"> Přemysl Falt</w:t>
      </w:r>
      <w:r w:rsidRPr="00B66B93">
        <w:rPr>
          <w:b/>
          <w:bCs/>
          <w:color w:val="000000" w:themeColor="text1"/>
        </w:rPr>
        <w:t xml:space="preserve">, Ph.D., MUDr. </w:t>
      </w:r>
      <w:r w:rsidR="00547442" w:rsidRPr="00B66B93">
        <w:rPr>
          <w:b/>
          <w:bCs/>
          <w:color w:val="000000" w:themeColor="text1"/>
        </w:rPr>
        <w:t xml:space="preserve">Pavel Klvaňa, </w:t>
      </w:r>
      <w:r w:rsidRPr="00B66B93">
        <w:rPr>
          <w:b/>
          <w:bCs/>
          <w:color w:val="000000" w:themeColor="text1"/>
        </w:rPr>
        <w:t xml:space="preserve">doc. MUDr. </w:t>
      </w:r>
      <w:r w:rsidR="00547442" w:rsidRPr="00B66B93">
        <w:rPr>
          <w:b/>
          <w:bCs/>
          <w:color w:val="000000" w:themeColor="text1"/>
        </w:rPr>
        <w:t xml:space="preserve">Pavel Kohout, </w:t>
      </w:r>
      <w:r w:rsidRPr="00B66B93">
        <w:rPr>
          <w:b/>
          <w:bCs/>
          <w:color w:val="000000" w:themeColor="text1"/>
        </w:rPr>
        <w:t xml:space="preserve">MUDr. </w:t>
      </w:r>
      <w:r w:rsidR="00547442" w:rsidRPr="00B66B93">
        <w:rPr>
          <w:b/>
          <w:bCs/>
          <w:color w:val="000000" w:themeColor="text1"/>
        </w:rPr>
        <w:t xml:space="preserve">Václav Leksa, </w:t>
      </w:r>
      <w:r w:rsidR="00464ED5" w:rsidRPr="00B66B93">
        <w:rPr>
          <w:b/>
          <w:bCs/>
        </w:rPr>
        <w:t xml:space="preserve">MUDr. </w:t>
      </w:r>
      <w:r w:rsidR="00547442" w:rsidRPr="00B66B93">
        <w:rPr>
          <w:b/>
          <w:bCs/>
          <w:color w:val="000000" w:themeColor="text1"/>
        </w:rPr>
        <w:t xml:space="preserve">Aleš Novotný, </w:t>
      </w:r>
      <w:r w:rsidR="00464ED5" w:rsidRPr="00B66B93">
        <w:rPr>
          <w:b/>
          <w:bCs/>
          <w:color w:val="000000" w:themeColor="text1"/>
        </w:rPr>
        <w:t xml:space="preserve">prim. </w:t>
      </w:r>
      <w:r w:rsidR="00464ED5" w:rsidRPr="00B66B93">
        <w:rPr>
          <w:b/>
          <w:bCs/>
        </w:rPr>
        <w:t xml:space="preserve">MUDr. </w:t>
      </w:r>
      <w:r w:rsidR="00547442" w:rsidRPr="00B66B93">
        <w:rPr>
          <w:b/>
          <w:bCs/>
          <w:color w:val="000000" w:themeColor="text1"/>
        </w:rPr>
        <w:t xml:space="preserve">Pavel Svoboda, </w:t>
      </w:r>
      <w:r w:rsidR="00464ED5" w:rsidRPr="00B66B93">
        <w:rPr>
          <w:b/>
          <w:bCs/>
          <w:color w:val="000000" w:themeColor="text1"/>
        </w:rPr>
        <w:t xml:space="preserve">Ph.D., </w:t>
      </w:r>
      <w:r w:rsidR="00464ED5" w:rsidRPr="00B66B93">
        <w:rPr>
          <w:b/>
          <w:bCs/>
        </w:rPr>
        <w:t xml:space="preserve">MUDr. </w:t>
      </w:r>
      <w:r w:rsidR="00547442" w:rsidRPr="00B66B93">
        <w:rPr>
          <w:b/>
          <w:bCs/>
          <w:color w:val="000000" w:themeColor="text1"/>
        </w:rPr>
        <w:t xml:space="preserve">Jan Škorpík, </w:t>
      </w:r>
      <w:r w:rsidR="00464ED5" w:rsidRPr="00B66B93">
        <w:rPr>
          <w:b/>
          <w:bCs/>
        </w:rPr>
        <w:t xml:space="preserve">MUDr. </w:t>
      </w:r>
      <w:r w:rsidR="00547442" w:rsidRPr="00B66B93">
        <w:rPr>
          <w:b/>
          <w:bCs/>
          <w:color w:val="000000" w:themeColor="text1"/>
        </w:rPr>
        <w:t xml:space="preserve">Jan Ulbrych, </w:t>
      </w:r>
      <w:r w:rsidR="00464ED5" w:rsidRPr="00B66B93">
        <w:rPr>
          <w:b/>
          <w:bCs/>
        </w:rPr>
        <w:t xml:space="preserve">MUDr. </w:t>
      </w:r>
      <w:r w:rsidR="00547442" w:rsidRPr="00B66B93">
        <w:rPr>
          <w:b/>
          <w:bCs/>
          <w:color w:val="000000" w:themeColor="text1"/>
        </w:rPr>
        <w:t xml:space="preserve">Marek Veinfurt, </w:t>
      </w:r>
      <w:r w:rsidR="00464ED5" w:rsidRPr="00B66B93">
        <w:rPr>
          <w:b/>
          <w:bCs/>
        </w:rPr>
        <w:t xml:space="preserve">MUDr. </w:t>
      </w:r>
      <w:r w:rsidR="00547442" w:rsidRPr="00B66B93">
        <w:rPr>
          <w:b/>
          <w:bCs/>
          <w:color w:val="000000" w:themeColor="text1"/>
        </w:rPr>
        <w:t xml:space="preserve">Blanka Zbořilová, </w:t>
      </w:r>
      <w:r w:rsidR="009154B3">
        <w:rPr>
          <w:b/>
          <w:bCs/>
          <w:color w:val="000000" w:themeColor="text1"/>
        </w:rPr>
        <w:t>p</w:t>
      </w:r>
      <w:r w:rsidR="00464ED5" w:rsidRPr="00B66B93">
        <w:rPr>
          <w:b/>
          <w:bCs/>
          <w:color w:val="000000" w:themeColor="text1"/>
        </w:rPr>
        <w:t xml:space="preserve">rof. </w:t>
      </w:r>
      <w:r w:rsidR="00464ED5" w:rsidRPr="00B66B93">
        <w:rPr>
          <w:b/>
          <w:bCs/>
        </w:rPr>
        <w:t xml:space="preserve">MUDr. </w:t>
      </w:r>
      <w:r w:rsidR="00547442" w:rsidRPr="00B66B93">
        <w:rPr>
          <w:b/>
          <w:bCs/>
          <w:color w:val="000000" w:themeColor="text1"/>
        </w:rPr>
        <w:t>Milan Lukáš</w:t>
      </w:r>
      <w:r w:rsidR="00464ED5" w:rsidRPr="00B66B93">
        <w:rPr>
          <w:b/>
          <w:bCs/>
          <w:color w:val="000000" w:themeColor="text1"/>
        </w:rPr>
        <w:t>, CSc.</w:t>
      </w:r>
    </w:p>
    <w:p w14:paraId="0D1C7D3B" w14:textId="1042FDE3" w:rsidR="00B22F57" w:rsidRPr="001459FB" w:rsidRDefault="00B22F57" w:rsidP="00E53ACE">
      <w:pPr>
        <w:spacing w:line="360" w:lineRule="auto"/>
      </w:pPr>
    </w:p>
    <w:p w14:paraId="32DA4505" w14:textId="3B388224" w:rsidR="00CC757F" w:rsidRPr="00CC757F" w:rsidRDefault="00CC757F" w:rsidP="004F6921">
      <w:pPr>
        <w:spacing w:line="360" w:lineRule="auto"/>
        <w:rPr>
          <w:color w:val="000000"/>
          <w:shd w:val="clear" w:color="auto" w:fill="FFFFFF"/>
        </w:rPr>
      </w:pPr>
    </w:p>
    <w:p w14:paraId="2D1F2590" w14:textId="77777777" w:rsidR="004F6921" w:rsidRDefault="004F6921" w:rsidP="004F6921">
      <w:pPr>
        <w:spacing w:line="360" w:lineRule="auto"/>
        <w:rPr>
          <w:color w:val="000000"/>
          <w:shd w:val="clear" w:color="auto" w:fill="FFFFFF"/>
        </w:rPr>
      </w:pPr>
    </w:p>
    <w:p w14:paraId="6B0F05A6" w14:textId="77777777" w:rsidR="00C770E7" w:rsidRDefault="00C770E7" w:rsidP="004F6921">
      <w:pPr>
        <w:spacing w:line="360" w:lineRule="auto"/>
        <w:rPr>
          <w:b/>
          <w:bCs/>
          <w:sz w:val="28"/>
          <w:szCs w:val="28"/>
        </w:rPr>
      </w:pPr>
    </w:p>
    <w:p w14:paraId="6AA21238" w14:textId="4500F866" w:rsidR="00C43D8D" w:rsidRDefault="00C43D8D" w:rsidP="00BD709C">
      <w:pPr>
        <w:spacing w:line="360" w:lineRule="auto"/>
        <w:jc w:val="center"/>
        <w:rPr>
          <w:b/>
          <w:bCs/>
          <w:sz w:val="28"/>
          <w:szCs w:val="28"/>
        </w:rPr>
      </w:pPr>
    </w:p>
    <w:p w14:paraId="51464D8D" w14:textId="77777777" w:rsidR="00D8715E" w:rsidRDefault="00D8715E" w:rsidP="00BD709C">
      <w:pPr>
        <w:spacing w:line="360" w:lineRule="auto"/>
        <w:jc w:val="center"/>
        <w:rPr>
          <w:b/>
          <w:bCs/>
          <w:sz w:val="28"/>
          <w:szCs w:val="28"/>
        </w:rPr>
      </w:pPr>
    </w:p>
    <w:p w14:paraId="6CAE0983" w14:textId="77777777" w:rsidR="00C43D8D" w:rsidRDefault="00C43D8D" w:rsidP="00BD709C">
      <w:pPr>
        <w:spacing w:line="360" w:lineRule="auto"/>
        <w:jc w:val="center"/>
        <w:rPr>
          <w:b/>
          <w:bCs/>
          <w:sz w:val="28"/>
          <w:szCs w:val="28"/>
        </w:rPr>
      </w:pPr>
    </w:p>
    <w:p w14:paraId="10274481" w14:textId="77777777" w:rsidR="009F0BC0" w:rsidRDefault="009F0BC0" w:rsidP="00BD709C">
      <w:pPr>
        <w:spacing w:line="360" w:lineRule="auto"/>
        <w:jc w:val="center"/>
        <w:rPr>
          <w:b/>
          <w:bCs/>
          <w:sz w:val="28"/>
          <w:szCs w:val="28"/>
        </w:rPr>
      </w:pPr>
    </w:p>
    <w:p w14:paraId="20737614" w14:textId="77777777" w:rsidR="009F0BC0" w:rsidRDefault="009F0BC0" w:rsidP="00BD709C">
      <w:pPr>
        <w:spacing w:line="360" w:lineRule="auto"/>
        <w:jc w:val="center"/>
        <w:rPr>
          <w:b/>
          <w:bCs/>
          <w:sz w:val="28"/>
          <w:szCs w:val="28"/>
        </w:rPr>
      </w:pPr>
    </w:p>
    <w:p w14:paraId="0B168C45" w14:textId="77777777" w:rsidR="009F0BC0" w:rsidRDefault="009F0BC0" w:rsidP="00BD709C">
      <w:pPr>
        <w:spacing w:line="360" w:lineRule="auto"/>
        <w:jc w:val="center"/>
        <w:rPr>
          <w:b/>
          <w:bCs/>
          <w:sz w:val="28"/>
          <w:szCs w:val="28"/>
        </w:rPr>
      </w:pPr>
    </w:p>
    <w:p w14:paraId="2E7BF81B" w14:textId="77777777" w:rsidR="009F0BC0" w:rsidRDefault="009F0BC0" w:rsidP="00BD709C">
      <w:pPr>
        <w:spacing w:line="360" w:lineRule="auto"/>
        <w:jc w:val="center"/>
        <w:rPr>
          <w:b/>
          <w:bCs/>
          <w:sz w:val="28"/>
          <w:szCs w:val="28"/>
        </w:rPr>
      </w:pPr>
    </w:p>
    <w:p w14:paraId="3EAC0C30" w14:textId="7B0FF6CC" w:rsidR="00BC29FE" w:rsidRPr="004F6921" w:rsidRDefault="00BC29FE" w:rsidP="00BD709C">
      <w:pPr>
        <w:spacing w:line="360" w:lineRule="auto"/>
        <w:jc w:val="center"/>
        <w:rPr>
          <w:b/>
          <w:bCs/>
          <w:color w:val="000000"/>
          <w:sz w:val="28"/>
          <w:szCs w:val="28"/>
          <w:shd w:val="clear" w:color="auto" w:fill="FFFFFF"/>
        </w:rPr>
      </w:pPr>
      <w:r w:rsidRPr="004F6921">
        <w:rPr>
          <w:b/>
          <w:bCs/>
          <w:sz w:val="28"/>
          <w:szCs w:val="28"/>
        </w:rPr>
        <w:lastRenderedPageBreak/>
        <w:t>Poděkování</w:t>
      </w:r>
    </w:p>
    <w:p w14:paraId="17F23891" w14:textId="2A7A5FAD" w:rsidR="004F6921" w:rsidRDefault="00BC29FE" w:rsidP="00071F4F">
      <w:pPr>
        <w:shd w:val="clear" w:color="auto" w:fill="FFFFFF"/>
        <w:spacing w:before="100" w:beforeAutospacing="1" w:after="100" w:afterAutospacing="1" w:line="360" w:lineRule="auto"/>
      </w:pPr>
      <w:r w:rsidRPr="00E96977">
        <w:t>Chtěl</w:t>
      </w:r>
      <w:r w:rsidR="00505536" w:rsidRPr="00E96977">
        <w:t>a</w:t>
      </w:r>
      <w:r w:rsidRPr="00E96977">
        <w:t xml:space="preserve"> bych poděkovat </w:t>
      </w:r>
      <w:r w:rsidR="00425989">
        <w:t xml:space="preserve">mému školiteli </w:t>
      </w:r>
      <w:r w:rsidR="0096213A">
        <w:t>doc. MUDr.</w:t>
      </w:r>
      <w:r w:rsidR="00794EF5" w:rsidRPr="00E96977">
        <w:t xml:space="preserve"> Ondřeji Urbanovi</w:t>
      </w:r>
      <w:r w:rsidR="0096213A">
        <w:t>, Ph.D.</w:t>
      </w:r>
      <w:r w:rsidR="00794EF5" w:rsidRPr="00E96977">
        <w:t xml:space="preserve"> za vedení mého studia</w:t>
      </w:r>
      <w:r w:rsidR="00E3637B">
        <w:t xml:space="preserve"> a MUDr. Daně Ďuricové, Ph.D. za věcné připomínky</w:t>
      </w:r>
      <w:r w:rsidR="00AC3513">
        <w:t xml:space="preserve"> a </w:t>
      </w:r>
      <w:r w:rsidR="00E3637B">
        <w:t xml:space="preserve">podíl na odborném vedení </w:t>
      </w:r>
      <w:r w:rsidR="00425989">
        <w:t>práce</w:t>
      </w:r>
      <w:r w:rsidR="00AC3513">
        <w:t xml:space="preserve">. </w:t>
      </w:r>
      <w:r w:rsidR="00794EF5" w:rsidRPr="00E96977">
        <w:t xml:space="preserve">Dále pak </w:t>
      </w:r>
      <w:r w:rsidRPr="00E96977">
        <w:t>všem lékařům</w:t>
      </w:r>
      <w:r w:rsidR="0076043D" w:rsidRPr="00E96977">
        <w:t xml:space="preserve"> </w:t>
      </w:r>
      <w:r w:rsidR="00505536" w:rsidRPr="00E96977">
        <w:t xml:space="preserve">spolupracujícím </w:t>
      </w:r>
      <w:r w:rsidR="00E3637B">
        <w:t>na sběru dat</w:t>
      </w:r>
      <w:r w:rsidR="006669E5" w:rsidRPr="00E96977">
        <w:t xml:space="preserve"> pod záštitou Pracovní skupiny </w:t>
      </w:r>
      <w:r w:rsidR="001838D4" w:rsidRPr="00E96977">
        <w:t>pro idiopatické střevní záněty</w:t>
      </w:r>
      <w:r w:rsidR="0076043D" w:rsidRPr="00E96977">
        <w:t xml:space="preserve"> ČGS ČLS JEP. </w:t>
      </w:r>
    </w:p>
    <w:p w14:paraId="695C57FD" w14:textId="44636842" w:rsidR="00BC29FE" w:rsidRPr="00E96977" w:rsidRDefault="00794EF5" w:rsidP="00071F4F">
      <w:pPr>
        <w:shd w:val="clear" w:color="auto" w:fill="FFFFFF"/>
        <w:spacing w:before="100" w:beforeAutospacing="1" w:after="100" w:afterAutospacing="1" w:line="360" w:lineRule="auto"/>
      </w:pPr>
      <w:r w:rsidRPr="00E96977">
        <w:t>V neposlední řadě mi dovolte poděkovat</w:t>
      </w:r>
      <w:r w:rsidR="0076043D" w:rsidRPr="00E96977">
        <w:t xml:space="preserve"> </w:t>
      </w:r>
      <w:r w:rsidR="00E3637B">
        <w:t>mé</w:t>
      </w:r>
      <w:r w:rsidR="00BC29FE" w:rsidRPr="00E96977">
        <w:t xml:space="preserve"> rodině</w:t>
      </w:r>
      <w:r w:rsidR="0076043D" w:rsidRPr="00E96977">
        <w:t>-</w:t>
      </w:r>
      <w:r w:rsidR="00BC29FE" w:rsidRPr="00E96977">
        <w:t>manže</w:t>
      </w:r>
      <w:r w:rsidRPr="00E96977">
        <w:t>l</w:t>
      </w:r>
      <w:r w:rsidR="006669E5" w:rsidRPr="00E96977">
        <w:t>ovi</w:t>
      </w:r>
      <w:r w:rsidR="00DF7F97">
        <w:t xml:space="preserve">, </w:t>
      </w:r>
      <w:r w:rsidR="004F6921">
        <w:t xml:space="preserve">dcerám </w:t>
      </w:r>
      <w:r w:rsidR="00D51A48" w:rsidRPr="00E96977">
        <w:t xml:space="preserve">a </w:t>
      </w:r>
      <w:r w:rsidR="00BC29FE" w:rsidRPr="00E96977">
        <w:t>rodičům</w:t>
      </w:r>
      <w:r w:rsidR="0076043D" w:rsidRPr="00E96977">
        <w:t xml:space="preserve">, bez </w:t>
      </w:r>
      <w:r w:rsidR="00BC29FE" w:rsidRPr="00E96977">
        <w:t>jejich</w:t>
      </w:r>
      <w:r w:rsidR="0076043D" w:rsidRPr="00E96977">
        <w:t>ž</w:t>
      </w:r>
      <w:r w:rsidR="00BC29FE" w:rsidRPr="00E96977">
        <w:t xml:space="preserve"> stálé podpory</w:t>
      </w:r>
      <w:r w:rsidR="000B602C">
        <w:t xml:space="preserve">, pomoci a </w:t>
      </w:r>
      <w:r w:rsidR="00BC29FE" w:rsidRPr="00E96977">
        <w:t xml:space="preserve">tolerance by </w:t>
      </w:r>
      <w:r w:rsidR="000B602C">
        <w:t xml:space="preserve">tato </w:t>
      </w:r>
      <w:r w:rsidR="00BC29FE" w:rsidRPr="00E96977">
        <w:t>práce v</w:t>
      </w:r>
      <w:r w:rsidR="000B602C">
        <w:t xml:space="preserve"> předkládané </w:t>
      </w:r>
      <w:r w:rsidR="00BC29FE" w:rsidRPr="00E96977">
        <w:t xml:space="preserve">podobě nebyla možná. </w:t>
      </w:r>
    </w:p>
    <w:p w14:paraId="3E869163" w14:textId="277C25A4" w:rsidR="00BC29FE" w:rsidRDefault="00BC29FE" w:rsidP="00E96977">
      <w:pPr>
        <w:spacing w:before="100" w:beforeAutospacing="1" w:after="100" w:afterAutospacing="1" w:line="480" w:lineRule="auto"/>
      </w:pPr>
    </w:p>
    <w:p w14:paraId="3A005CEA" w14:textId="77777777" w:rsidR="001A75CE" w:rsidRDefault="001A75CE" w:rsidP="00E96977">
      <w:pPr>
        <w:spacing w:before="100" w:beforeAutospacing="1" w:after="100" w:afterAutospacing="1" w:line="480" w:lineRule="auto"/>
        <w:rPr>
          <w:b/>
          <w:bCs/>
          <w:sz w:val="28"/>
          <w:szCs w:val="28"/>
        </w:rPr>
      </w:pPr>
    </w:p>
    <w:p w14:paraId="0874AC4E" w14:textId="77777777" w:rsidR="001A75CE" w:rsidRDefault="001A75CE" w:rsidP="00E96977">
      <w:pPr>
        <w:spacing w:before="100" w:beforeAutospacing="1" w:after="100" w:afterAutospacing="1" w:line="480" w:lineRule="auto"/>
        <w:rPr>
          <w:b/>
          <w:bCs/>
          <w:sz w:val="28"/>
          <w:szCs w:val="28"/>
        </w:rPr>
      </w:pPr>
    </w:p>
    <w:p w14:paraId="2AE6D088" w14:textId="77777777" w:rsidR="001A75CE" w:rsidRDefault="001A75CE" w:rsidP="00E96977">
      <w:pPr>
        <w:spacing w:before="100" w:beforeAutospacing="1" w:after="100" w:afterAutospacing="1" w:line="480" w:lineRule="auto"/>
        <w:rPr>
          <w:b/>
          <w:bCs/>
          <w:sz w:val="28"/>
          <w:szCs w:val="28"/>
        </w:rPr>
      </w:pPr>
    </w:p>
    <w:p w14:paraId="28F6A11E" w14:textId="77777777" w:rsidR="001A75CE" w:rsidRDefault="001A75CE" w:rsidP="00E96977">
      <w:pPr>
        <w:spacing w:before="100" w:beforeAutospacing="1" w:after="100" w:afterAutospacing="1" w:line="480" w:lineRule="auto"/>
        <w:rPr>
          <w:b/>
          <w:bCs/>
          <w:sz w:val="28"/>
          <w:szCs w:val="28"/>
        </w:rPr>
      </w:pPr>
    </w:p>
    <w:p w14:paraId="5C72BA18" w14:textId="77777777" w:rsidR="001A75CE" w:rsidRDefault="001A75CE" w:rsidP="00E96977">
      <w:pPr>
        <w:spacing w:before="100" w:beforeAutospacing="1" w:after="100" w:afterAutospacing="1" w:line="480" w:lineRule="auto"/>
        <w:rPr>
          <w:b/>
          <w:bCs/>
          <w:sz w:val="28"/>
          <w:szCs w:val="28"/>
        </w:rPr>
      </w:pPr>
    </w:p>
    <w:p w14:paraId="751F3D8F" w14:textId="77777777" w:rsidR="001A75CE" w:rsidRDefault="001A75CE" w:rsidP="00E96977">
      <w:pPr>
        <w:spacing w:before="100" w:beforeAutospacing="1" w:after="100" w:afterAutospacing="1" w:line="480" w:lineRule="auto"/>
        <w:rPr>
          <w:b/>
          <w:bCs/>
          <w:sz w:val="28"/>
          <w:szCs w:val="28"/>
        </w:rPr>
      </w:pPr>
    </w:p>
    <w:p w14:paraId="1BF6FF3A" w14:textId="77777777" w:rsidR="001A75CE" w:rsidRDefault="001A75CE" w:rsidP="00E96977">
      <w:pPr>
        <w:spacing w:before="100" w:beforeAutospacing="1" w:after="100" w:afterAutospacing="1" w:line="480" w:lineRule="auto"/>
        <w:rPr>
          <w:b/>
          <w:bCs/>
          <w:sz w:val="28"/>
          <w:szCs w:val="28"/>
        </w:rPr>
      </w:pPr>
    </w:p>
    <w:p w14:paraId="215CD102" w14:textId="001AB487" w:rsidR="00BA303A" w:rsidRDefault="00BA303A" w:rsidP="00D8715E">
      <w:pPr>
        <w:spacing w:before="100" w:beforeAutospacing="1" w:after="100" w:afterAutospacing="1" w:line="360" w:lineRule="auto"/>
        <w:rPr>
          <w:b/>
          <w:bCs/>
          <w:sz w:val="28"/>
          <w:szCs w:val="28"/>
        </w:rPr>
      </w:pPr>
    </w:p>
    <w:p w14:paraId="1B8C4123" w14:textId="6EABA7FE" w:rsidR="00D8715E" w:rsidRDefault="00D8715E" w:rsidP="00D8715E">
      <w:pPr>
        <w:spacing w:before="100" w:beforeAutospacing="1" w:after="100" w:afterAutospacing="1" w:line="360" w:lineRule="auto"/>
        <w:rPr>
          <w:b/>
          <w:bCs/>
          <w:sz w:val="28"/>
          <w:szCs w:val="28"/>
        </w:rPr>
      </w:pPr>
    </w:p>
    <w:p w14:paraId="4A58A00D" w14:textId="77777777" w:rsidR="00D8715E" w:rsidRDefault="00D8715E" w:rsidP="00D8715E">
      <w:pPr>
        <w:spacing w:before="100" w:beforeAutospacing="1" w:after="100" w:afterAutospacing="1" w:line="360" w:lineRule="auto"/>
        <w:rPr>
          <w:b/>
          <w:bCs/>
          <w:sz w:val="28"/>
          <w:szCs w:val="28"/>
        </w:rPr>
      </w:pPr>
    </w:p>
    <w:p w14:paraId="51847C4E" w14:textId="77777777" w:rsidR="004F2511" w:rsidRDefault="004F2511" w:rsidP="0040344E">
      <w:pPr>
        <w:spacing w:before="100" w:beforeAutospacing="1" w:after="100" w:afterAutospacing="1" w:line="360" w:lineRule="auto"/>
        <w:jc w:val="center"/>
        <w:rPr>
          <w:b/>
          <w:bCs/>
          <w:sz w:val="28"/>
          <w:szCs w:val="28"/>
        </w:rPr>
      </w:pPr>
    </w:p>
    <w:p w14:paraId="24716595" w14:textId="18B0CBBB" w:rsidR="001A75CE" w:rsidRDefault="00F672E9" w:rsidP="0040344E">
      <w:pPr>
        <w:spacing w:before="100" w:beforeAutospacing="1" w:after="100" w:afterAutospacing="1" w:line="360" w:lineRule="auto"/>
        <w:jc w:val="center"/>
        <w:rPr>
          <w:b/>
          <w:bCs/>
          <w:sz w:val="28"/>
          <w:szCs w:val="28"/>
        </w:rPr>
      </w:pPr>
      <w:r w:rsidRPr="0040344E">
        <w:rPr>
          <w:b/>
          <w:bCs/>
          <w:sz w:val="28"/>
          <w:szCs w:val="28"/>
        </w:rPr>
        <w:lastRenderedPageBreak/>
        <w:t>Bibliografická identifikace</w:t>
      </w:r>
    </w:p>
    <w:p w14:paraId="2B5C8163" w14:textId="77777777" w:rsidR="0040344E" w:rsidRPr="0040344E" w:rsidRDefault="0040344E" w:rsidP="0040344E">
      <w:pPr>
        <w:spacing w:before="100" w:beforeAutospacing="1" w:after="100" w:afterAutospacing="1" w:line="360" w:lineRule="auto"/>
        <w:jc w:val="center"/>
        <w:rPr>
          <w:b/>
          <w:bCs/>
          <w:sz w:val="28"/>
          <w:szCs w:val="28"/>
        </w:rPr>
      </w:pPr>
    </w:p>
    <w:p w14:paraId="532905DF" w14:textId="7D0C167F" w:rsidR="00F672E9" w:rsidRPr="0040344E" w:rsidRDefault="00F672E9" w:rsidP="0040344E">
      <w:pPr>
        <w:spacing w:before="100" w:beforeAutospacing="1" w:after="100" w:afterAutospacing="1" w:line="360" w:lineRule="auto"/>
      </w:pPr>
      <w:r w:rsidRPr="00F672E9">
        <w:rPr>
          <w:i/>
          <w:iCs/>
        </w:rPr>
        <w:t>Jméno a příjmení autora:</w:t>
      </w:r>
      <w:r w:rsidRPr="00F672E9">
        <w:t xml:space="preserve"> </w:t>
      </w:r>
      <w:r w:rsidRPr="0040344E">
        <w:t>MUDr. Barbora Pipek</w:t>
      </w:r>
    </w:p>
    <w:p w14:paraId="1A3F9B03" w14:textId="2AED6B62" w:rsidR="00F672E9" w:rsidRPr="0040344E" w:rsidRDefault="00F672E9" w:rsidP="0040344E">
      <w:pPr>
        <w:spacing w:line="360" w:lineRule="auto"/>
      </w:pPr>
      <w:r w:rsidRPr="00F672E9">
        <w:rPr>
          <w:i/>
          <w:iCs/>
        </w:rPr>
        <w:t>Název práce:</w:t>
      </w:r>
      <w:r w:rsidRPr="00F672E9">
        <w:t xml:space="preserve"> </w:t>
      </w:r>
      <w:r w:rsidRPr="0040344E">
        <w:t>Bezpečnost biologické léčby vedolizumabem a ustekinumabem podávané v průběhu gravidity pro idiopatický střevní zánět matek</w:t>
      </w:r>
    </w:p>
    <w:p w14:paraId="713D6B0F" w14:textId="77777777" w:rsidR="00F672E9" w:rsidRPr="0040344E" w:rsidRDefault="00F672E9" w:rsidP="0040344E">
      <w:pPr>
        <w:spacing w:line="360" w:lineRule="auto"/>
        <w:rPr>
          <w:b/>
          <w:bCs/>
          <w:color w:val="000000" w:themeColor="text1"/>
        </w:rPr>
      </w:pPr>
    </w:p>
    <w:p w14:paraId="4139992F" w14:textId="7A013468" w:rsidR="00F672E9" w:rsidRPr="0040344E" w:rsidRDefault="00F672E9" w:rsidP="0040344E">
      <w:pPr>
        <w:spacing w:line="360" w:lineRule="auto"/>
      </w:pPr>
      <w:r w:rsidRPr="00F672E9">
        <w:rPr>
          <w:i/>
          <w:iCs/>
        </w:rPr>
        <w:t>Typ práce:</w:t>
      </w:r>
      <w:r w:rsidRPr="00F672E9">
        <w:t xml:space="preserve"> </w:t>
      </w:r>
      <w:r w:rsidRPr="0040344E">
        <w:t>Di</w:t>
      </w:r>
      <w:r w:rsidR="0042371C">
        <w:t>s</w:t>
      </w:r>
      <w:r w:rsidRPr="0040344E">
        <w:t>ertační práce</w:t>
      </w:r>
    </w:p>
    <w:p w14:paraId="4A1674D8" w14:textId="77777777" w:rsidR="00F672E9" w:rsidRPr="0040344E" w:rsidRDefault="00F672E9" w:rsidP="0040344E">
      <w:pPr>
        <w:spacing w:line="360" w:lineRule="auto"/>
      </w:pPr>
    </w:p>
    <w:p w14:paraId="126B396F" w14:textId="38474A6F" w:rsidR="00F672E9" w:rsidRDefault="00F672E9" w:rsidP="0040344E">
      <w:pPr>
        <w:spacing w:line="360" w:lineRule="auto"/>
      </w:pPr>
      <w:r w:rsidRPr="0040344E">
        <w:rPr>
          <w:i/>
          <w:iCs/>
        </w:rPr>
        <w:t xml:space="preserve">Pracoviště: </w:t>
      </w:r>
      <w:r w:rsidRPr="0040344E">
        <w:t>Centrum péče o zažívací trakt, Nemocnice AGEL Ostrava Vítkovice, Ostrava</w:t>
      </w:r>
    </w:p>
    <w:p w14:paraId="21FF564C" w14:textId="77777777" w:rsidR="000D3255" w:rsidRPr="00643A2B" w:rsidRDefault="000D3255" w:rsidP="0040344E">
      <w:pPr>
        <w:spacing w:line="360" w:lineRule="auto"/>
        <w:rPr>
          <w:i/>
          <w:iCs/>
        </w:rPr>
      </w:pPr>
    </w:p>
    <w:p w14:paraId="7850AAE4" w14:textId="7C360FB0" w:rsidR="00F672E9" w:rsidRDefault="00643A2B" w:rsidP="00643A2B">
      <w:pPr>
        <w:spacing w:line="360" w:lineRule="auto"/>
        <w:ind w:firstLine="720"/>
      </w:pPr>
      <w:r>
        <w:t xml:space="preserve">       </w:t>
      </w:r>
      <w:r w:rsidR="00F672E9" w:rsidRPr="00643A2B">
        <w:t>II. interní klinika-gastroenterologická a geriatrická LF UP a FN Olomouc</w:t>
      </w:r>
    </w:p>
    <w:p w14:paraId="13B22966" w14:textId="77777777" w:rsidR="00643A2B" w:rsidRPr="00F672E9" w:rsidRDefault="00643A2B" w:rsidP="00643A2B">
      <w:pPr>
        <w:spacing w:line="360" w:lineRule="auto"/>
      </w:pPr>
    </w:p>
    <w:p w14:paraId="31FD6E87" w14:textId="77777777" w:rsidR="00643A2B" w:rsidRDefault="0040344E" w:rsidP="00643A2B">
      <w:pPr>
        <w:spacing w:line="360" w:lineRule="auto"/>
      </w:pPr>
      <w:r w:rsidRPr="00643A2B">
        <w:rPr>
          <w:i/>
          <w:iCs/>
        </w:rPr>
        <w:t>V</w:t>
      </w:r>
      <w:r w:rsidR="00F672E9" w:rsidRPr="00643A2B">
        <w:rPr>
          <w:i/>
          <w:iCs/>
        </w:rPr>
        <w:t>edoucí práce:</w:t>
      </w:r>
      <w:r w:rsidR="00F672E9" w:rsidRPr="00643A2B">
        <w:t xml:space="preserve"> doc. MUDr. Ondřej Urban, Ph.D.</w:t>
      </w:r>
    </w:p>
    <w:p w14:paraId="49B8F20D" w14:textId="34EAE26E" w:rsidR="00F672E9" w:rsidRPr="00643A2B" w:rsidRDefault="00F672E9" w:rsidP="00643A2B">
      <w:pPr>
        <w:spacing w:line="360" w:lineRule="auto"/>
      </w:pPr>
      <w:r w:rsidRPr="00643A2B">
        <w:br/>
      </w:r>
      <w:r w:rsidRPr="00643A2B">
        <w:rPr>
          <w:i/>
          <w:iCs/>
        </w:rPr>
        <w:t>Rok obhajoby práce:</w:t>
      </w:r>
      <w:r w:rsidRPr="00643A2B">
        <w:t xml:space="preserve"> 2022</w:t>
      </w:r>
    </w:p>
    <w:p w14:paraId="1C710693" w14:textId="4016886F" w:rsidR="00F672E9" w:rsidRPr="00F672E9" w:rsidRDefault="00F672E9" w:rsidP="00643A2B">
      <w:pPr>
        <w:pStyle w:val="NormalWeb"/>
        <w:spacing w:line="360" w:lineRule="auto"/>
      </w:pPr>
      <w:r w:rsidRPr="00F672E9">
        <w:rPr>
          <w:i/>
          <w:iCs/>
        </w:rPr>
        <w:t>Klíčová slova:</w:t>
      </w:r>
      <w:r w:rsidRPr="00F672E9">
        <w:t xml:space="preserve"> </w:t>
      </w:r>
      <w:r w:rsidR="00643A2B" w:rsidRPr="00643A2B">
        <w:t>IBD – těhotenství – vedolizumab – ustekinumab – transplacentární přenos</w:t>
      </w:r>
      <w:r w:rsidR="00643A2B" w:rsidRPr="00643A2B">
        <w:rPr>
          <w:rFonts w:ascii="MyriadPro" w:hAnsi="MyriadPro"/>
          <w:sz w:val="18"/>
          <w:szCs w:val="18"/>
        </w:rPr>
        <w:t xml:space="preserve"> </w:t>
      </w:r>
    </w:p>
    <w:p w14:paraId="47F0BA83" w14:textId="020B6C5C" w:rsidR="00F672E9" w:rsidRPr="0040307E" w:rsidRDefault="00F672E9" w:rsidP="0040344E">
      <w:pPr>
        <w:spacing w:before="100" w:beforeAutospacing="1" w:after="100" w:afterAutospacing="1" w:line="360" w:lineRule="auto"/>
        <w:rPr>
          <w:i/>
          <w:iCs/>
          <w:lang w:val="cs-CZ"/>
        </w:rPr>
      </w:pPr>
      <w:r w:rsidRPr="00EB4942">
        <w:rPr>
          <w:i/>
          <w:iCs/>
        </w:rPr>
        <w:t>Počet stran:</w:t>
      </w:r>
      <w:r w:rsidRPr="00F672E9">
        <w:rPr>
          <w:i/>
          <w:iCs/>
        </w:rPr>
        <w:t xml:space="preserve"> </w:t>
      </w:r>
      <w:r w:rsidR="00EB4942" w:rsidRPr="00EB4942">
        <w:t>11</w:t>
      </w:r>
      <w:r w:rsidR="0040307E">
        <w:rPr>
          <w:lang w:val="cs-CZ"/>
        </w:rPr>
        <w:t>4</w:t>
      </w:r>
    </w:p>
    <w:p w14:paraId="3715EE20" w14:textId="7A37169D" w:rsidR="00F672E9" w:rsidRPr="00F672E9" w:rsidRDefault="00F672E9" w:rsidP="0040344E">
      <w:pPr>
        <w:spacing w:before="100" w:beforeAutospacing="1" w:after="100" w:afterAutospacing="1" w:line="360" w:lineRule="auto"/>
      </w:pPr>
      <w:r w:rsidRPr="00F672E9">
        <w:rPr>
          <w:i/>
          <w:iCs/>
        </w:rPr>
        <w:t>Jazyk:</w:t>
      </w:r>
      <w:r w:rsidRPr="00F672E9">
        <w:t xml:space="preserve"> </w:t>
      </w:r>
      <w:r w:rsidRPr="0040344E">
        <w:t>čeština</w:t>
      </w:r>
    </w:p>
    <w:p w14:paraId="22CF0D57" w14:textId="77777777" w:rsidR="0040344E" w:rsidRPr="0040344E" w:rsidRDefault="0040344E" w:rsidP="0040344E">
      <w:pPr>
        <w:spacing w:before="100" w:beforeAutospacing="1" w:after="100" w:afterAutospacing="1" w:line="360" w:lineRule="auto"/>
      </w:pPr>
    </w:p>
    <w:p w14:paraId="0403552E" w14:textId="77777777" w:rsidR="00BA303A" w:rsidRDefault="00BA303A" w:rsidP="00643A2B">
      <w:pPr>
        <w:spacing w:before="100" w:beforeAutospacing="1" w:after="100" w:afterAutospacing="1" w:line="360" w:lineRule="auto"/>
        <w:jc w:val="center"/>
        <w:rPr>
          <w:b/>
          <w:bCs/>
          <w:sz w:val="28"/>
          <w:szCs w:val="28"/>
        </w:rPr>
      </w:pPr>
    </w:p>
    <w:p w14:paraId="5F3579B8" w14:textId="77777777" w:rsidR="00BA303A" w:rsidRDefault="00BA303A" w:rsidP="00643A2B">
      <w:pPr>
        <w:spacing w:before="100" w:beforeAutospacing="1" w:after="100" w:afterAutospacing="1" w:line="360" w:lineRule="auto"/>
        <w:jc w:val="center"/>
        <w:rPr>
          <w:b/>
          <w:bCs/>
          <w:sz w:val="28"/>
          <w:szCs w:val="28"/>
        </w:rPr>
      </w:pPr>
    </w:p>
    <w:p w14:paraId="7E4ACC78" w14:textId="77777777" w:rsidR="00BA303A" w:rsidRDefault="00BA303A" w:rsidP="00643A2B">
      <w:pPr>
        <w:spacing w:before="100" w:beforeAutospacing="1" w:after="100" w:afterAutospacing="1" w:line="360" w:lineRule="auto"/>
        <w:jc w:val="center"/>
        <w:rPr>
          <w:b/>
          <w:bCs/>
          <w:sz w:val="28"/>
          <w:szCs w:val="28"/>
        </w:rPr>
      </w:pPr>
    </w:p>
    <w:p w14:paraId="25C52AAF" w14:textId="77777777" w:rsidR="00BA303A" w:rsidRDefault="00BA303A" w:rsidP="00643A2B">
      <w:pPr>
        <w:spacing w:before="100" w:beforeAutospacing="1" w:after="100" w:afterAutospacing="1" w:line="360" w:lineRule="auto"/>
        <w:jc w:val="center"/>
        <w:rPr>
          <w:b/>
          <w:bCs/>
          <w:sz w:val="28"/>
          <w:szCs w:val="28"/>
        </w:rPr>
      </w:pPr>
    </w:p>
    <w:p w14:paraId="6D611EA1" w14:textId="77777777" w:rsidR="004F2511" w:rsidRDefault="004F2511" w:rsidP="00643A2B">
      <w:pPr>
        <w:spacing w:before="100" w:beforeAutospacing="1" w:after="100" w:afterAutospacing="1" w:line="360" w:lineRule="auto"/>
        <w:jc w:val="center"/>
        <w:rPr>
          <w:b/>
          <w:bCs/>
          <w:sz w:val="28"/>
          <w:szCs w:val="28"/>
        </w:rPr>
      </w:pPr>
    </w:p>
    <w:p w14:paraId="4AC200E7" w14:textId="62A19F17" w:rsidR="00F672E9" w:rsidRDefault="00F672E9" w:rsidP="00643A2B">
      <w:pPr>
        <w:spacing w:before="100" w:beforeAutospacing="1" w:after="100" w:afterAutospacing="1" w:line="360" w:lineRule="auto"/>
        <w:jc w:val="center"/>
        <w:rPr>
          <w:b/>
          <w:bCs/>
          <w:sz w:val="28"/>
          <w:szCs w:val="28"/>
        </w:rPr>
      </w:pPr>
      <w:r w:rsidRPr="00F672E9">
        <w:rPr>
          <w:b/>
          <w:bCs/>
          <w:sz w:val="28"/>
          <w:szCs w:val="28"/>
        </w:rPr>
        <w:lastRenderedPageBreak/>
        <w:t>Bibliographical identification</w:t>
      </w:r>
    </w:p>
    <w:p w14:paraId="6ED76055" w14:textId="77777777" w:rsidR="00DA414E" w:rsidRPr="00F672E9" w:rsidRDefault="00DA414E" w:rsidP="00643A2B">
      <w:pPr>
        <w:spacing w:before="100" w:beforeAutospacing="1" w:after="100" w:afterAutospacing="1" w:line="360" w:lineRule="auto"/>
        <w:jc w:val="center"/>
        <w:rPr>
          <w:b/>
          <w:bCs/>
          <w:sz w:val="28"/>
          <w:szCs w:val="28"/>
        </w:rPr>
      </w:pPr>
    </w:p>
    <w:p w14:paraId="0ED5A129" w14:textId="44279E50" w:rsidR="00643A2B" w:rsidRPr="00643A2B" w:rsidRDefault="00F672E9" w:rsidP="0040344E">
      <w:pPr>
        <w:spacing w:before="100" w:beforeAutospacing="1" w:after="100" w:afterAutospacing="1" w:line="360" w:lineRule="auto"/>
      </w:pPr>
      <w:r w:rsidRPr="00F672E9">
        <w:rPr>
          <w:i/>
          <w:iCs/>
        </w:rPr>
        <w:t>Author’s First Name and Surname:</w:t>
      </w:r>
      <w:r w:rsidRPr="00F672E9">
        <w:t xml:space="preserve"> </w:t>
      </w:r>
      <w:r w:rsidR="00643A2B">
        <w:t>Barbora Pipek</w:t>
      </w:r>
      <w:r w:rsidR="0042371C">
        <w:t xml:space="preserve"> M.D.</w:t>
      </w:r>
    </w:p>
    <w:p w14:paraId="7C67BDA9" w14:textId="461A210B" w:rsidR="00643A2B" w:rsidRPr="006C155A" w:rsidRDefault="00643A2B" w:rsidP="006C155A">
      <w:pPr>
        <w:pStyle w:val="NormalWeb"/>
        <w:spacing w:line="360" w:lineRule="auto"/>
      </w:pPr>
      <w:proofErr w:type="spellStart"/>
      <w:r w:rsidRPr="00DA414E">
        <w:rPr>
          <w:i/>
          <w:iCs/>
        </w:rPr>
        <w:t>Title</w:t>
      </w:r>
      <w:proofErr w:type="spellEnd"/>
      <w:r w:rsidRPr="00DA414E">
        <w:rPr>
          <w:i/>
          <w:iCs/>
        </w:rPr>
        <w:t>:</w:t>
      </w:r>
      <w:r>
        <w:t xml:space="preserve"> </w:t>
      </w:r>
      <w:proofErr w:type="spellStart"/>
      <w:r w:rsidR="00DA414E" w:rsidRPr="00DA414E">
        <w:t>Safety</w:t>
      </w:r>
      <w:proofErr w:type="spellEnd"/>
      <w:r w:rsidR="00DA414E" w:rsidRPr="00DA414E">
        <w:t xml:space="preserve"> </w:t>
      </w:r>
      <w:proofErr w:type="spellStart"/>
      <w:r w:rsidR="00DA414E" w:rsidRPr="00DA414E">
        <w:t>of</w:t>
      </w:r>
      <w:proofErr w:type="spellEnd"/>
      <w:r w:rsidR="00DA414E" w:rsidRPr="00DA414E">
        <w:t xml:space="preserve"> </w:t>
      </w:r>
      <w:proofErr w:type="spellStart"/>
      <w:r w:rsidR="00507A36">
        <w:t>V</w:t>
      </w:r>
      <w:r w:rsidR="00DA414E" w:rsidRPr="00DA414E">
        <w:t>edolizumab</w:t>
      </w:r>
      <w:proofErr w:type="spellEnd"/>
      <w:r w:rsidR="00DA414E" w:rsidRPr="00DA414E">
        <w:t xml:space="preserve"> and </w:t>
      </w:r>
      <w:r w:rsidR="00507A36">
        <w:t>U</w:t>
      </w:r>
      <w:r w:rsidR="00DA414E" w:rsidRPr="00DA414E">
        <w:t xml:space="preserve">stekinumab in the </w:t>
      </w:r>
      <w:r w:rsidR="00507A36">
        <w:t>T</w:t>
      </w:r>
      <w:r w:rsidR="00DA414E" w:rsidRPr="00DA414E">
        <w:t>reatment</w:t>
      </w:r>
      <w:r w:rsidR="00DA414E">
        <w:t xml:space="preserve"> </w:t>
      </w:r>
      <w:r w:rsidR="00DA414E" w:rsidRPr="00DA414E">
        <w:t xml:space="preserve">of </w:t>
      </w:r>
      <w:r w:rsidR="00507A36">
        <w:t>P</w:t>
      </w:r>
      <w:r w:rsidR="00DA414E" w:rsidRPr="00DA414E">
        <w:t xml:space="preserve">regnant </w:t>
      </w:r>
      <w:r w:rsidR="00507A36">
        <w:t>W</w:t>
      </w:r>
      <w:r w:rsidR="00DA414E" w:rsidRPr="00DA414E">
        <w:t xml:space="preserve">omen with </w:t>
      </w:r>
      <w:r w:rsidR="00507A36">
        <w:t>I</w:t>
      </w:r>
      <w:r w:rsidR="00DA414E" w:rsidRPr="00DA414E">
        <w:t xml:space="preserve">nflammatory </w:t>
      </w:r>
      <w:r w:rsidR="00507A36">
        <w:t>B</w:t>
      </w:r>
      <w:r w:rsidR="00DA414E" w:rsidRPr="00DA414E">
        <w:t xml:space="preserve">owel </w:t>
      </w:r>
      <w:r w:rsidR="00507A36">
        <w:t>D</w:t>
      </w:r>
      <w:r w:rsidR="00DA414E" w:rsidRPr="00DA414E">
        <w:t>isease</w:t>
      </w:r>
      <w:r w:rsidR="0042371C">
        <w:t xml:space="preserve">. A </w:t>
      </w:r>
      <w:r w:rsidR="00507A36">
        <w:t>M</w:t>
      </w:r>
      <w:r w:rsidR="00DA414E" w:rsidRPr="00DA414E">
        <w:t xml:space="preserve">ulticentre </w:t>
      </w:r>
      <w:r w:rsidR="00507A36">
        <w:t>R</w:t>
      </w:r>
      <w:r w:rsidR="00DA414E" w:rsidRPr="00DA414E">
        <w:t>etrospective-</w:t>
      </w:r>
      <w:r w:rsidR="00507A36">
        <w:t>P</w:t>
      </w:r>
      <w:r w:rsidR="00DA414E" w:rsidRPr="00DA414E">
        <w:t xml:space="preserve">rospective </w:t>
      </w:r>
      <w:r w:rsidR="00507A36">
        <w:t>O</w:t>
      </w:r>
      <w:r w:rsidR="00DA414E" w:rsidRPr="00DA414E">
        <w:t xml:space="preserve">bservational </w:t>
      </w:r>
      <w:r w:rsidR="00507A36">
        <w:t>S</w:t>
      </w:r>
      <w:r w:rsidR="00DA414E" w:rsidRPr="00DA414E">
        <w:t>tudy</w:t>
      </w:r>
      <w:r w:rsidR="00DA414E" w:rsidRPr="00DA414E">
        <w:rPr>
          <w:rFonts w:ascii="Corbel" w:hAnsi="Corbel"/>
          <w:color w:val="4C4C4C"/>
          <w:sz w:val="38"/>
          <w:szCs w:val="38"/>
        </w:rPr>
        <w:t xml:space="preserve"> </w:t>
      </w:r>
    </w:p>
    <w:p w14:paraId="4F704C5D" w14:textId="02333178" w:rsidR="00DA414E" w:rsidRDefault="00F672E9" w:rsidP="00E654A3">
      <w:pPr>
        <w:spacing w:line="360" w:lineRule="auto"/>
      </w:pPr>
      <w:r w:rsidRPr="000D3255">
        <w:rPr>
          <w:i/>
          <w:iCs/>
        </w:rPr>
        <w:t>Type of Thesis:</w:t>
      </w:r>
      <w:r w:rsidRPr="000D3255">
        <w:t xml:space="preserve"> </w:t>
      </w:r>
      <w:r w:rsidR="00E654A3">
        <w:t xml:space="preserve">Thesis </w:t>
      </w:r>
      <w:r w:rsidR="00E654A3" w:rsidRPr="0042371C">
        <w:rPr>
          <w:lang w:val="en-GB"/>
        </w:rPr>
        <w:t>of dissertation</w:t>
      </w:r>
    </w:p>
    <w:p w14:paraId="00FD8969" w14:textId="77777777" w:rsidR="00E654A3" w:rsidRPr="00E654A3" w:rsidRDefault="00E654A3" w:rsidP="00E654A3">
      <w:pPr>
        <w:spacing w:line="360" w:lineRule="auto"/>
      </w:pPr>
    </w:p>
    <w:p w14:paraId="509827E5" w14:textId="77777777" w:rsidR="000D3255" w:rsidRDefault="00F672E9" w:rsidP="000D3255">
      <w:pPr>
        <w:spacing w:line="360" w:lineRule="auto"/>
      </w:pPr>
      <w:r w:rsidRPr="00F672E9">
        <w:rPr>
          <w:i/>
          <w:iCs/>
        </w:rPr>
        <w:t xml:space="preserve">Department: </w:t>
      </w:r>
      <w:r w:rsidR="000D3255" w:rsidRPr="000D3255">
        <w:t xml:space="preserve">Digestive Diseases Center, Hospital AGEL Vitkovice, Zaluzanskeho 1192/15, </w:t>
      </w:r>
    </w:p>
    <w:p w14:paraId="574996BA" w14:textId="7BF30DAE" w:rsidR="000D3255" w:rsidRDefault="000D3255" w:rsidP="000D3255">
      <w:pPr>
        <w:spacing w:line="360" w:lineRule="auto"/>
        <w:ind w:firstLine="720"/>
      </w:pPr>
      <w:r>
        <w:t xml:space="preserve">         </w:t>
      </w:r>
      <w:r w:rsidRPr="000D3255">
        <w:t xml:space="preserve">Ostrava Vítkovice, 700 30, Czech Republic </w:t>
      </w:r>
    </w:p>
    <w:p w14:paraId="3660BD34" w14:textId="77777777" w:rsidR="000D3255" w:rsidRPr="000D3255" w:rsidRDefault="000D3255" w:rsidP="000D3255">
      <w:pPr>
        <w:spacing w:line="360" w:lineRule="auto"/>
        <w:ind w:firstLine="720"/>
      </w:pPr>
    </w:p>
    <w:p w14:paraId="3E837F86" w14:textId="77777777" w:rsidR="000D3255" w:rsidRDefault="000D3255" w:rsidP="000D3255">
      <w:pPr>
        <w:spacing w:line="360" w:lineRule="auto"/>
        <w:ind w:left="720"/>
      </w:pPr>
      <w:r>
        <w:t xml:space="preserve">         </w:t>
      </w:r>
      <w:r w:rsidRPr="000D3255">
        <w:t>2nd Department of Internal Medicine – Gastroenterology and Geriatrics, Faculty</w:t>
      </w:r>
      <w:r>
        <w:t xml:space="preserve"> </w:t>
      </w:r>
    </w:p>
    <w:p w14:paraId="5B45AA06" w14:textId="77777777" w:rsidR="000D3255" w:rsidRDefault="000D3255" w:rsidP="000D3255">
      <w:pPr>
        <w:spacing w:line="360" w:lineRule="auto"/>
        <w:ind w:left="720"/>
      </w:pPr>
      <w:r>
        <w:t xml:space="preserve">         </w:t>
      </w:r>
      <w:r w:rsidRPr="000D3255">
        <w:t>of Medicine and Dentistry, Palacky University and University Hospital</w:t>
      </w:r>
    </w:p>
    <w:p w14:paraId="713C37FA" w14:textId="17BE5D8B" w:rsidR="00F672E9" w:rsidRDefault="000D3255" w:rsidP="00CF6723">
      <w:pPr>
        <w:spacing w:line="360" w:lineRule="auto"/>
        <w:ind w:left="720"/>
      </w:pPr>
      <w:r>
        <w:t xml:space="preserve">         </w:t>
      </w:r>
      <w:r w:rsidRPr="000D3255">
        <w:t xml:space="preserve">Olomouc, Czech Republic </w:t>
      </w:r>
    </w:p>
    <w:p w14:paraId="7D174AD3" w14:textId="77777777" w:rsidR="00CF6723" w:rsidRPr="00F672E9" w:rsidRDefault="00CF6723" w:rsidP="00CF6723">
      <w:pPr>
        <w:spacing w:line="360" w:lineRule="auto"/>
        <w:ind w:left="720"/>
      </w:pPr>
    </w:p>
    <w:p w14:paraId="2F6F6ACF" w14:textId="77777777" w:rsidR="00B67D4B" w:rsidRDefault="00F672E9" w:rsidP="00B67D4B">
      <w:pPr>
        <w:spacing w:line="360" w:lineRule="auto"/>
      </w:pPr>
      <w:r w:rsidRPr="00B67D4B">
        <w:rPr>
          <w:i/>
          <w:iCs/>
        </w:rPr>
        <w:t>Supervisor:</w:t>
      </w:r>
      <w:r w:rsidR="006C155A" w:rsidRPr="00B67D4B">
        <w:t xml:space="preserve"> doc. MUDr. Ondřej Urban, Ph.D.</w:t>
      </w:r>
    </w:p>
    <w:p w14:paraId="0A2B3F41" w14:textId="606155B9" w:rsidR="00B67D4B" w:rsidRDefault="00F672E9" w:rsidP="00B67D4B">
      <w:pPr>
        <w:spacing w:line="360" w:lineRule="auto"/>
      </w:pPr>
      <w:r w:rsidRPr="00B67D4B">
        <w:br/>
      </w:r>
      <w:r w:rsidRPr="00B67D4B">
        <w:rPr>
          <w:i/>
          <w:iCs/>
        </w:rPr>
        <w:t>The Year of Presentation</w:t>
      </w:r>
      <w:r w:rsidR="00B67D4B" w:rsidRPr="00B67D4B">
        <w:rPr>
          <w:i/>
          <w:iCs/>
        </w:rPr>
        <w:t>:</w:t>
      </w:r>
      <w:r w:rsidRPr="00B67D4B">
        <w:t xml:space="preserve"> </w:t>
      </w:r>
      <w:r w:rsidR="006C155A" w:rsidRPr="00B67D4B">
        <w:t>2022</w:t>
      </w:r>
    </w:p>
    <w:p w14:paraId="112281D6" w14:textId="77777777" w:rsidR="00B67D4B" w:rsidRPr="00B67D4B" w:rsidRDefault="00B67D4B" w:rsidP="00B67D4B">
      <w:pPr>
        <w:spacing w:line="360" w:lineRule="auto"/>
      </w:pPr>
    </w:p>
    <w:p w14:paraId="37075B0B" w14:textId="73DBAA3B" w:rsidR="00B67D4B" w:rsidRDefault="00B67D4B" w:rsidP="00B67D4B">
      <w:pPr>
        <w:spacing w:line="360" w:lineRule="auto"/>
      </w:pPr>
      <w:r w:rsidRPr="00B67D4B">
        <w:rPr>
          <w:i/>
          <w:iCs/>
        </w:rPr>
        <w:t>Keywords:</w:t>
      </w:r>
      <w:r w:rsidRPr="00B67D4B">
        <w:t xml:space="preserve"> IBD – pregnancy – vedolizumab – ustekinumab – placental pharmacokinetics </w:t>
      </w:r>
    </w:p>
    <w:p w14:paraId="4D1EA22D" w14:textId="77777777" w:rsidR="00B67D4B" w:rsidRPr="00B67D4B" w:rsidRDefault="00B67D4B" w:rsidP="00B67D4B">
      <w:pPr>
        <w:spacing w:line="360" w:lineRule="auto"/>
        <w:rPr>
          <w:i/>
          <w:iCs/>
        </w:rPr>
      </w:pPr>
    </w:p>
    <w:p w14:paraId="7A2343C5" w14:textId="165F12F5" w:rsidR="00B67D4B" w:rsidRPr="0040307E" w:rsidRDefault="00B67D4B" w:rsidP="00B67D4B">
      <w:pPr>
        <w:spacing w:line="360" w:lineRule="auto"/>
        <w:rPr>
          <w:i/>
          <w:iCs/>
          <w:lang w:val="cs-CZ"/>
        </w:rPr>
      </w:pPr>
      <w:r w:rsidRPr="00EB4942">
        <w:rPr>
          <w:i/>
          <w:iCs/>
        </w:rPr>
        <w:t>Number of Pages</w:t>
      </w:r>
      <w:r w:rsidRPr="00EB4942">
        <w:t xml:space="preserve">: </w:t>
      </w:r>
      <w:r w:rsidR="00EB4942" w:rsidRPr="00EB4942">
        <w:t>11</w:t>
      </w:r>
      <w:r w:rsidR="0040307E">
        <w:rPr>
          <w:lang w:val="cs-CZ"/>
        </w:rPr>
        <w:t>4</w:t>
      </w:r>
    </w:p>
    <w:p w14:paraId="129DAE50" w14:textId="07F03E54" w:rsidR="00B67D4B" w:rsidRPr="00F672E9" w:rsidRDefault="00B67D4B" w:rsidP="00B67D4B">
      <w:pPr>
        <w:spacing w:before="100" w:beforeAutospacing="1" w:after="100" w:afterAutospacing="1" w:line="360" w:lineRule="auto"/>
      </w:pPr>
      <w:r w:rsidRPr="00F672E9">
        <w:rPr>
          <w:i/>
          <w:iCs/>
        </w:rPr>
        <w:t>Language:</w:t>
      </w:r>
      <w:r w:rsidRPr="00F672E9">
        <w:t xml:space="preserve"> </w:t>
      </w:r>
      <w:r>
        <w:t>Czech</w:t>
      </w:r>
    </w:p>
    <w:p w14:paraId="400E33F7" w14:textId="77777777" w:rsidR="00F672E9" w:rsidRPr="00F672E9" w:rsidRDefault="00F672E9" w:rsidP="00E96977">
      <w:pPr>
        <w:spacing w:before="100" w:beforeAutospacing="1" w:after="100" w:afterAutospacing="1" w:line="480" w:lineRule="auto"/>
        <w:rPr>
          <w:b/>
          <w:bCs/>
          <w:sz w:val="28"/>
          <w:szCs w:val="28"/>
        </w:rPr>
      </w:pPr>
    </w:p>
    <w:p w14:paraId="669C69A3" w14:textId="77777777" w:rsidR="00BA303A" w:rsidRDefault="00BA303A" w:rsidP="00E3637B">
      <w:pPr>
        <w:spacing w:before="100" w:beforeAutospacing="1" w:after="100" w:afterAutospacing="1" w:line="480" w:lineRule="auto"/>
        <w:rPr>
          <w:b/>
          <w:bCs/>
          <w:sz w:val="28"/>
          <w:szCs w:val="28"/>
        </w:rPr>
      </w:pPr>
    </w:p>
    <w:p w14:paraId="4E839594" w14:textId="77777777" w:rsidR="006662D0" w:rsidRDefault="006662D0" w:rsidP="006662D0">
      <w:pPr>
        <w:spacing w:before="100" w:beforeAutospacing="1" w:after="100" w:afterAutospacing="1" w:line="480" w:lineRule="auto"/>
        <w:rPr>
          <w:b/>
          <w:bCs/>
          <w:sz w:val="28"/>
          <w:szCs w:val="28"/>
        </w:rPr>
      </w:pPr>
    </w:p>
    <w:p w14:paraId="7CA09503" w14:textId="385C7865" w:rsidR="00B4412D" w:rsidRPr="00E3637B" w:rsidRDefault="00B5723E" w:rsidP="006662D0">
      <w:pPr>
        <w:spacing w:before="100" w:beforeAutospacing="1" w:after="100" w:afterAutospacing="1" w:line="480" w:lineRule="auto"/>
        <w:jc w:val="center"/>
        <w:rPr>
          <w:b/>
          <w:bCs/>
          <w:sz w:val="28"/>
          <w:szCs w:val="28"/>
        </w:rPr>
      </w:pPr>
      <w:r w:rsidRPr="003B4A4C">
        <w:rPr>
          <w:b/>
          <w:bCs/>
          <w:sz w:val="28"/>
          <w:szCs w:val="28"/>
        </w:rPr>
        <w:lastRenderedPageBreak/>
        <w:t>Publikace a prezentace průběžných výsledků práce</w:t>
      </w:r>
    </w:p>
    <w:p w14:paraId="5E736A52" w14:textId="130816B9" w:rsidR="006662D0" w:rsidRPr="006662D0" w:rsidRDefault="00B4412D" w:rsidP="00350802">
      <w:pPr>
        <w:pStyle w:val="ListParagraph"/>
        <w:numPr>
          <w:ilvl w:val="0"/>
          <w:numId w:val="14"/>
        </w:numPr>
        <w:spacing w:line="360" w:lineRule="auto"/>
        <w:rPr>
          <w:i/>
          <w:iCs/>
          <w:color w:val="000000"/>
          <w:lang w:val="en-GB"/>
        </w:rPr>
      </w:pPr>
      <w:proofErr w:type="spellStart"/>
      <w:r w:rsidRPr="00B4412D">
        <w:rPr>
          <w:i/>
          <w:iCs/>
          <w:color w:val="000000"/>
          <w:lang w:val="en-GB"/>
        </w:rPr>
        <w:t>Původní</w:t>
      </w:r>
      <w:proofErr w:type="spellEnd"/>
      <w:r w:rsidRPr="00B4412D">
        <w:rPr>
          <w:i/>
          <w:iCs/>
          <w:color w:val="000000"/>
          <w:lang w:val="en-GB"/>
        </w:rPr>
        <w:t xml:space="preserve"> </w:t>
      </w:r>
      <w:proofErr w:type="spellStart"/>
      <w:r w:rsidRPr="00B4412D">
        <w:rPr>
          <w:i/>
          <w:iCs/>
          <w:color w:val="000000"/>
          <w:lang w:val="en-GB"/>
        </w:rPr>
        <w:t>vědecké</w:t>
      </w:r>
      <w:proofErr w:type="spellEnd"/>
      <w:r w:rsidRPr="00B4412D">
        <w:rPr>
          <w:i/>
          <w:iCs/>
          <w:color w:val="000000"/>
          <w:lang w:val="en-GB"/>
        </w:rPr>
        <w:t xml:space="preserve"> </w:t>
      </w:r>
      <w:proofErr w:type="spellStart"/>
      <w:r w:rsidRPr="00B4412D">
        <w:rPr>
          <w:i/>
          <w:iCs/>
          <w:color w:val="000000"/>
          <w:lang w:val="en-GB"/>
        </w:rPr>
        <w:t>publikace</w:t>
      </w:r>
      <w:proofErr w:type="spellEnd"/>
      <w:r w:rsidRPr="00B4412D">
        <w:rPr>
          <w:i/>
          <w:iCs/>
          <w:color w:val="000000"/>
          <w:lang w:val="en-GB"/>
        </w:rPr>
        <w:t xml:space="preserve"> </w:t>
      </w:r>
      <w:proofErr w:type="spellStart"/>
      <w:r w:rsidRPr="00B4412D">
        <w:rPr>
          <w:i/>
          <w:iCs/>
          <w:color w:val="000000"/>
          <w:lang w:val="en-GB"/>
        </w:rPr>
        <w:t>uveřejněné</w:t>
      </w:r>
      <w:proofErr w:type="spellEnd"/>
      <w:r w:rsidRPr="00B4412D">
        <w:rPr>
          <w:i/>
          <w:iCs/>
          <w:color w:val="000000"/>
          <w:lang w:val="en-GB"/>
        </w:rPr>
        <w:t xml:space="preserve"> v </w:t>
      </w:r>
      <w:proofErr w:type="spellStart"/>
      <w:r w:rsidRPr="00B4412D">
        <w:rPr>
          <w:i/>
          <w:iCs/>
          <w:color w:val="000000"/>
          <w:lang w:val="en-GB"/>
        </w:rPr>
        <w:t>časopisech</w:t>
      </w:r>
      <w:proofErr w:type="spellEnd"/>
      <w:r w:rsidRPr="00B4412D">
        <w:rPr>
          <w:i/>
          <w:iCs/>
          <w:color w:val="000000"/>
          <w:lang w:val="en-GB"/>
        </w:rPr>
        <w:t xml:space="preserve"> s </w:t>
      </w:r>
      <w:r w:rsidR="00E3637B">
        <w:rPr>
          <w:i/>
          <w:iCs/>
          <w:color w:val="000000"/>
          <w:lang w:val="en-GB"/>
        </w:rPr>
        <w:t xml:space="preserve">impact </w:t>
      </w:r>
      <w:proofErr w:type="spellStart"/>
      <w:r w:rsidR="00E3637B">
        <w:rPr>
          <w:i/>
          <w:iCs/>
          <w:color w:val="000000"/>
          <w:lang w:val="en-GB"/>
        </w:rPr>
        <w:t>faktorem</w:t>
      </w:r>
      <w:proofErr w:type="spellEnd"/>
      <w:r w:rsidR="00E3637B">
        <w:rPr>
          <w:i/>
          <w:iCs/>
          <w:color w:val="000000"/>
          <w:lang w:val="en-GB"/>
        </w:rPr>
        <w:t xml:space="preserve"> (</w:t>
      </w:r>
      <w:r w:rsidRPr="00B4412D">
        <w:rPr>
          <w:i/>
          <w:iCs/>
          <w:color w:val="000000"/>
          <w:lang w:val="en-GB"/>
        </w:rPr>
        <w:t>IF</w:t>
      </w:r>
      <w:r w:rsidR="00E3637B">
        <w:rPr>
          <w:i/>
          <w:iCs/>
          <w:color w:val="000000"/>
          <w:lang w:val="en-GB"/>
        </w:rPr>
        <w:t>)</w:t>
      </w:r>
    </w:p>
    <w:p w14:paraId="55AF875C" w14:textId="26811149" w:rsidR="00B4412D" w:rsidRPr="006662D0" w:rsidRDefault="00B4412D" w:rsidP="006662D0">
      <w:pPr>
        <w:spacing w:line="360" w:lineRule="auto"/>
        <w:rPr>
          <w:i/>
          <w:iCs/>
          <w:color w:val="000000"/>
          <w:lang w:val="en-GB"/>
        </w:rPr>
      </w:pPr>
      <w:r w:rsidRPr="00DE6B02">
        <w:rPr>
          <w:b/>
          <w:bCs/>
          <w:color w:val="000000"/>
          <w:u w:val="single"/>
          <w:lang w:val="en-GB"/>
        </w:rPr>
        <w:t xml:space="preserve">Katarina </w:t>
      </w:r>
      <w:proofErr w:type="spellStart"/>
      <w:r w:rsidRPr="00DE6B02">
        <w:rPr>
          <w:b/>
          <w:bCs/>
          <w:color w:val="000000"/>
          <w:u w:val="single"/>
          <w:lang w:val="en-GB"/>
        </w:rPr>
        <w:t>Mitrova</w:t>
      </w:r>
      <w:proofErr w:type="spellEnd"/>
      <w:r w:rsidR="009E66D5" w:rsidRPr="00DE6B02">
        <w:rPr>
          <w:b/>
          <w:bCs/>
          <w:color w:val="000000"/>
          <w:u w:val="single"/>
          <w:lang w:val="en-GB"/>
        </w:rPr>
        <w:t xml:space="preserve"> +</w:t>
      </w:r>
      <w:r w:rsidR="009E66D5">
        <w:rPr>
          <w:b/>
          <w:bCs/>
          <w:color w:val="000000"/>
          <w:u w:val="single"/>
          <w:lang w:val="en-GB"/>
        </w:rPr>
        <w:t xml:space="preserve"> </w:t>
      </w:r>
      <w:proofErr w:type="spellStart"/>
      <w:r w:rsidR="009E66D5" w:rsidRPr="006662D0">
        <w:rPr>
          <w:b/>
          <w:bCs/>
          <w:color w:val="000000"/>
          <w:u w:val="single"/>
          <w:lang w:val="en-GB"/>
        </w:rPr>
        <w:t>Barbora</w:t>
      </w:r>
      <w:proofErr w:type="spellEnd"/>
      <w:r w:rsidR="009E66D5" w:rsidRPr="006662D0">
        <w:rPr>
          <w:b/>
          <w:bCs/>
          <w:color w:val="000000"/>
          <w:u w:val="single"/>
          <w:lang w:val="en-GB"/>
        </w:rPr>
        <w:t xml:space="preserve"> </w:t>
      </w:r>
      <w:proofErr w:type="spellStart"/>
      <w:r w:rsidR="009E66D5" w:rsidRPr="009E66D5">
        <w:rPr>
          <w:b/>
          <w:bCs/>
          <w:color w:val="000000"/>
          <w:u w:val="single"/>
          <w:lang w:val="en-GB"/>
        </w:rPr>
        <w:t>Pipek</w:t>
      </w:r>
      <w:proofErr w:type="spellEnd"/>
      <w:r w:rsidR="009E66D5" w:rsidRPr="009E66D5">
        <w:rPr>
          <w:b/>
          <w:bCs/>
          <w:color w:val="000000"/>
          <w:lang w:val="en-GB"/>
        </w:rPr>
        <w:t xml:space="preserve"> </w:t>
      </w:r>
      <w:r w:rsidRPr="009E66D5">
        <w:rPr>
          <w:b/>
          <w:bCs/>
          <w:color w:val="000000"/>
          <w:lang w:val="en-GB"/>
        </w:rPr>
        <w:t>(</w:t>
      </w:r>
      <w:proofErr w:type="spellStart"/>
      <w:r w:rsidRPr="009E66D5">
        <w:rPr>
          <w:b/>
          <w:bCs/>
          <w:color w:val="000000"/>
          <w:lang w:val="en-GB"/>
        </w:rPr>
        <w:t>sdílené</w:t>
      </w:r>
      <w:proofErr w:type="spellEnd"/>
      <w:r w:rsidRPr="009E66D5">
        <w:rPr>
          <w:b/>
          <w:bCs/>
          <w:color w:val="000000"/>
          <w:lang w:val="en-GB"/>
        </w:rPr>
        <w:t xml:space="preserve"> </w:t>
      </w:r>
      <w:proofErr w:type="spellStart"/>
      <w:r w:rsidRPr="009E66D5">
        <w:rPr>
          <w:b/>
          <w:bCs/>
          <w:color w:val="000000"/>
          <w:lang w:val="en-GB"/>
        </w:rPr>
        <w:t>prvoautorství</w:t>
      </w:r>
      <w:proofErr w:type="spellEnd"/>
      <w:r w:rsidRPr="009E66D5">
        <w:rPr>
          <w:b/>
          <w:bCs/>
          <w:color w:val="000000"/>
          <w:lang w:val="en-GB"/>
        </w:rPr>
        <w:t>),</w:t>
      </w:r>
      <w:r w:rsidRPr="006662D0">
        <w:rPr>
          <w:color w:val="000000"/>
          <w:lang w:val="en-GB"/>
        </w:rPr>
        <w:t xml:space="preserve"> Martin </w:t>
      </w:r>
      <w:proofErr w:type="spellStart"/>
      <w:r w:rsidRPr="006662D0">
        <w:rPr>
          <w:color w:val="000000"/>
          <w:lang w:val="en-GB"/>
        </w:rPr>
        <w:t>Bortlik</w:t>
      </w:r>
      <w:proofErr w:type="spellEnd"/>
      <w:r w:rsidRPr="006662D0">
        <w:rPr>
          <w:color w:val="000000"/>
          <w:lang w:val="en-GB"/>
        </w:rPr>
        <w:t xml:space="preserve">, </w:t>
      </w:r>
      <w:r w:rsidRPr="00B4412D">
        <w:t>Ludek Bouchner,</w:t>
      </w:r>
      <w:r w:rsidRPr="006662D0">
        <w:t xml:space="preserve"> </w:t>
      </w:r>
      <w:r w:rsidRPr="00B4412D">
        <w:t>Jan Brezina, Tomas Douda, Tomas Drasar, Pavel Drastich, Premysl Falt,</w:t>
      </w:r>
      <w:r w:rsidRPr="006662D0">
        <w:t xml:space="preserve"> </w:t>
      </w:r>
      <w:r w:rsidRPr="00B4412D">
        <w:t xml:space="preserve">Pavel Klvana, Vaclav Leksa, Ales Novotny, Pavel Svoboda, Jan Skorpik, Jan Ulbrych, Marek Veinfurt, Blanka Zborilova, Milan Lukas and Dana Duricova </w:t>
      </w:r>
    </w:p>
    <w:p w14:paraId="49E8C124" w14:textId="77777777" w:rsidR="00B4412D" w:rsidRPr="00B4412D" w:rsidRDefault="00B4412D" w:rsidP="00B4412D">
      <w:pPr>
        <w:spacing w:line="360" w:lineRule="auto"/>
      </w:pPr>
      <w:r w:rsidRPr="00B4412D">
        <w:rPr>
          <w:b/>
          <w:bCs/>
          <w:color w:val="000000"/>
          <w:lang w:val="en-GB"/>
        </w:rPr>
        <w:t xml:space="preserve">Differences in the placental pharmacokinetics of vedolizumab and </w:t>
      </w:r>
      <w:proofErr w:type="spellStart"/>
      <w:r w:rsidRPr="00B4412D">
        <w:rPr>
          <w:b/>
          <w:bCs/>
          <w:color w:val="000000"/>
          <w:lang w:val="en-GB"/>
        </w:rPr>
        <w:t>ustekinumab</w:t>
      </w:r>
      <w:proofErr w:type="spellEnd"/>
      <w:r w:rsidRPr="00B4412D">
        <w:rPr>
          <w:b/>
          <w:bCs/>
          <w:color w:val="000000"/>
          <w:lang w:val="en-GB"/>
        </w:rPr>
        <w:t xml:space="preserve"> during pregnancy in women with inflammatory bowel disease: a prospective multicentre study</w:t>
      </w:r>
    </w:p>
    <w:p w14:paraId="0146716D" w14:textId="77777777" w:rsidR="00B4412D" w:rsidRPr="00B4412D" w:rsidRDefault="00B4412D" w:rsidP="00B4412D">
      <w:pPr>
        <w:spacing w:line="360" w:lineRule="auto"/>
      </w:pPr>
    </w:p>
    <w:p w14:paraId="1176541F" w14:textId="1E16386C" w:rsidR="00E1134D" w:rsidRPr="00E1134D" w:rsidRDefault="00B4412D" w:rsidP="00B4412D">
      <w:pPr>
        <w:spacing w:line="360" w:lineRule="auto"/>
        <w:rPr>
          <w:color w:val="000000" w:themeColor="text1"/>
        </w:rPr>
      </w:pPr>
      <w:r w:rsidRPr="00E1134D">
        <w:rPr>
          <w:color w:val="000000" w:themeColor="text1"/>
        </w:rPr>
        <w:t>Therap Adv Gastroenterol</w:t>
      </w:r>
      <w:r w:rsidR="00E1134D" w:rsidRPr="00E1134D">
        <w:rPr>
          <w:color w:val="000000" w:themeColor="text1"/>
        </w:rPr>
        <w:t>.</w:t>
      </w:r>
      <w:r w:rsidR="002B5CC4" w:rsidRPr="00E1134D">
        <w:rPr>
          <w:color w:val="000000" w:themeColor="text1"/>
        </w:rPr>
        <w:t xml:space="preserve"> </w:t>
      </w:r>
      <w:r w:rsidRPr="00E1134D">
        <w:rPr>
          <w:color w:val="000000" w:themeColor="text1"/>
        </w:rPr>
        <w:t>2021;14</w:t>
      </w:r>
      <w:r w:rsidR="00E1134D" w:rsidRPr="00E1134D">
        <w:rPr>
          <w:color w:val="000000" w:themeColor="text1"/>
        </w:rPr>
        <w:t>:17562848211032790.doi: </w:t>
      </w:r>
      <w:r w:rsidR="00E1134D" w:rsidRPr="00E1134D">
        <w:rPr>
          <w:color w:val="000000" w:themeColor="text1"/>
        </w:rPr>
        <w:fldChar w:fldCharType="begin"/>
      </w:r>
      <w:r w:rsidR="00E1134D" w:rsidRPr="00E1134D">
        <w:rPr>
          <w:color w:val="000000" w:themeColor="text1"/>
        </w:rPr>
        <w:instrText xml:space="preserve"> HYPERLINK "https://dx.doi.org/10.1177%2F17562848211032790" \t "_blank" </w:instrText>
      </w:r>
      <w:r w:rsidR="00E1134D" w:rsidRPr="00E1134D">
        <w:rPr>
          <w:color w:val="000000" w:themeColor="text1"/>
        </w:rPr>
        <w:fldChar w:fldCharType="separate"/>
      </w:r>
      <w:r w:rsidR="00E1134D" w:rsidRPr="00E1134D">
        <w:rPr>
          <w:rStyle w:val="Hyperlink"/>
          <w:color w:val="000000" w:themeColor="text1"/>
          <w:u w:val="none"/>
        </w:rPr>
        <w:t>10.1177/17562848211032790</w:t>
      </w:r>
      <w:r w:rsidR="00E1134D" w:rsidRPr="00E1134D">
        <w:rPr>
          <w:color w:val="000000" w:themeColor="text1"/>
        </w:rPr>
        <w:fldChar w:fldCharType="end"/>
      </w:r>
      <w:r w:rsidR="00E1134D" w:rsidRPr="00E1134D">
        <w:rPr>
          <w:color w:val="000000" w:themeColor="text1"/>
        </w:rPr>
        <w:t>. PMID: 34394725; PMCID: PMC8358502.</w:t>
      </w:r>
    </w:p>
    <w:p w14:paraId="428BC3A9" w14:textId="77777777" w:rsidR="00E1134D" w:rsidRDefault="00E1134D" w:rsidP="00B4412D">
      <w:pPr>
        <w:spacing w:line="360" w:lineRule="auto"/>
      </w:pPr>
    </w:p>
    <w:p w14:paraId="5B9E906A" w14:textId="56656728" w:rsidR="007B3F66" w:rsidRPr="00ED6A96" w:rsidRDefault="00B4412D" w:rsidP="00B4412D">
      <w:pPr>
        <w:spacing w:line="360" w:lineRule="auto"/>
        <w:rPr>
          <w:color w:val="000000"/>
          <w:lang w:val="en-GB"/>
        </w:rPr>
      </w:pPr>
      <w:r w:rsidRPr="00B4412D">
        <w:rPr>
          <w:color w:val="000000"/>
          <w:lang w:val="en-GB"/>
        </w:rPr>
        <w:t>IF 3.96 (2021)</w:t>
      </w:r>
    </w:p>
    <w:p w14:paraId="4D9B94E1" w14:textId="77777777" w:rsidR="00B4412D" w:rsidRPr="00B4412D" w:rsidRDefault="00B4412D" w:rsidP="00B4412D">
      <w:pPr>
        <w:pStyle w:val="ListParagraph"/>
        <w:spacing w:line="360" w:lineRule="auto"/>
        <w:ind w:left="0"/>
        <w:rPr>
          <w:color w:val="000000"/>
          <w:lang w:val="en-GB"/>
        </w:rPr>
      </w:pPr>
    </w:p>
    <w:p w14:paraId="64AB679D" w14:textId="77777777" w:rsidR="00B4412D" w:rsidRPr="00B4412D" w:rsidRDefault="00B4412D" w:rsidP="00350802">
      <w:pPr>
        <w:pStyle w:val="ListParagraph"/>
        <w:numPr>
          <w:ilvl w:val="0"/>
          <w:numId w:val="14"/>
        </w:numPr>
        <w:spacing w:line="360" w:lineRule="auto"/>
        <w:rPr>
          <w:i/>
          <w:iCs/>
          <w:color w:val="000000"/>
          <w:lang w:val="en-GB"/>
        </w:rPr>
      </w:pPr>
      <w:proofErr w:type="spellStart"/>
      <w:r w:rsidRPr="00B4412D">
        <w:rPr>
          <w:i/>
          <w:iCs/>
          <w:color w:val="000000"/>
          <w:lang w:val="en-GB"/>
        </w:rPr>
        <w:t>Původní</w:t>
      </w:r>
      <w:proofErr w:type="spellEnd"/>
      <w:r w:rsidRPr="00B4412D">
        <w:rPr>
          <w:i/>
          <w:iCs/>
          <w:color w:val="000000"/>
          <w:lang w:val="en-GB"/>
        </w:rPr>
        <w:t xml:space="preserve"> </w:t>
      </w:r>
      <w:proofErr w:type="spellStart"/>
      <w:r w:rsidRPr="00B4412D">
        <w:rPr>
          <w:i/>
          <w:iCs/>
          <w:color w:val="000000"/>
          <w:lang w:val="en-GB"/>
        </w:rPr>
        <w:t>vědecké</w:t>
      </w:r>
      <w:proofErr w:type="spellEnd"/>
      <w:r w:rsidRPr="00B4412D">
        <w:rPr>
          <w:i/>
          <w:iCs/>
          <w:color w:val="000000"/>
          <w:lang w:val="en-GB"/>
        </w:rPr>
        <w:t xml:space="preserve"> </w:t>
      </w:r>
      <w:proofErr w:type="spellStart"/>
      <w:r w:rsidRPr="00B4412D">
        <w:rPr>
          <w:i/>
          <w:iCs/>
          <w:color w:val="000000"/>
          <w:lang w:val="en-GB"/>
        </w:rPr>
        <w:t>publikace</w:t>
      </w:r>
      <w:proofErr w:type="spellEnd"/>
      <w:r w:rsidRPr="00B4412D">
        <w:rPr>
          <w:i/>
          <w:iCs/>
          <w:color w:val="000000"/>
          <w:lang w:val="en-GB"/>
        </w:rPr>
        <w:t xml:space="preserve"> </w:t>
      </w:r>
      <w:proofErr w:type="spellStart"/>
      <w:r w:rsidRPr="00B4412D">
        <w:rPr>
          <w:i/>
          <w:iCs/>
          <w:color w:val="000000"/>
          <w:lang w:val="en-GB"/>
        </w:rPr>
        <w:t>uveřejněné</w:t>
      </w:r>
      <w:proofErr w:type="spellEnd"/>
      <w:r w:rsidRPr="00B4412D">
        <w:rPr>
          <w:i/>
          <w:iCs/>
          <w:color w:val="000000"/>
          <w:lang w:val="en-GB"/>
        </w:rPr>
        <w:t xml:space="preserve"> v </w:t>
      </w:r>
      <w:proofErr w:type="spellStart"/>
      <w:r w:rsidRPr="00B4412D">
        <w:rPr>
          <w:i/>
          <w:iCs/>
          <w:color w:val="000000"/>
          <w:lang w:val="en-GB"/>
        </w:rPr>
        <w:t>ostatních</w:t>
      </w:r>
      <w:proofErr w:type="spellEnd"/>
      <w:r w:rsidRPr="00B4412D">
        <w:rPr>
          <w:i/>
          <w:iCs/>
          <w:color w:val="000000"/>
          <w:lang w:val="en-GB"/>
        </w:rPr>
        <w:t xml:space="preserve"> </w:t>
      </w:r>
      <w:proofErr w:type="spellStart"/>
      <w:r w:rsidRPr="00B4412D">
        <w:rPr>
          <w:i/>
          <w:iCs/>
          <w:color w:val="000000"/>
          <w:lang w:val="en-GB"/>
        </w:rPr>
        <w:t>recenzovaných</w:t>
      </w:r>
      <w:proofErr w:type="spellEnd"/>
      <w:r w:rsidRPr="00B4412D">
        <w:rPr>
          <w:i/>
          <w:iCs/>
          <w:color w:val="000000"/>
          <w:lang w:val="en-GB"/>
        </w:rPr>
        <w:t xml:space="preserve"> </w:t>
      </w:r>
      <w:proofErr w:type="spellStart"/>
      <w:r w:rsidRPr="00B4412D">
        <w:rPr>
          <w:i/>
          <w:iCs/>
          <w:color w:val="000000"/>
          <w:lang w:val="en-GB"/>
        </w:rPr>
        <w:t>vědeckých</w:t>
      </w:r>
      <w:proofErr w:type="spellEnd"/>
      <w:r w:rsidRPr="00B4412D">
        <w:rPr>
          <w:i/>
          <w:iCs/>
          <w:color w:val="000000"/>
          <w:lang w:val="en-GB"/>
        </w:rPr>
        <w:t xml:space="preserve"> </w:t>
      </w:r>
      <w:proofErr w:type="spellStart"/>
      <w:r w:rsidRPr="00B4412D">
        <w:rPr>
          <w:i/>
          <w:iCs/>
          <w:color w:val="000000"/>
          <w:lang w:val="en-GB"/>
        </w:rPr>
        <w:t>časopisech</w:t>
      </w:r>
      <w:proofErr w:type="spellEnd"/>
    </w:p>
    <w:p w14:paraId="50ADCF39" w14:textId="77777777" w:rsidR="00B4412D" w:rsidRPr="00B4412D" w:rsidRDefault="00B4412D" w:rsidP="00B4412D">
      <w:pPr>
        <w:spacing w:line="360" w:lineRule="auto"/>
      </w:pPr>
      <w:proofErr w:type="spellStart"/>
      <w:r w:rsidRPr="00B4412D">
        <w:rPr>
          <w:b/>
          <w:bCs/>
          <w:color w:val="000000"/>
          <w:u w:val="single"/>
          <w:lang w:val="en-GB"/>
        </w:rPr>
        <w:t>Barbora</w:t>
      </w:r>
      <w:proofErr w:type="spellEnd"/>
      <w:r w:rsidRPr="00B4412D">
        <w:rPr>
          <w:b/>
          <w:bCs/>
          <w:color w:val="000000"/>
          <w:u w:val="single"/>
          <w:lang w:val="en-GB"/>
        </w:rPr>
        <w:t xml:space="preserve"> </w:t>
      </w:r>
      <w:proofErr w:type="spellStart"/>
      <w:r w:rsidRPr="00B4412D">
        <w:rPr>
          <w:b/>
          <w:bCs/>
          <w:color w:val="000000"/>
          <w:u w:val="single"/>
          <w:lang w:val="en-GB"/>
        </w:rPr>
        <w:t>Pipek</w:t>
      </w:r>
      <w:proofErr w:type="spellEnd"/>
      <w:r w:rsidRPr="00B4412D">
        <w:rPr>
          <w:color w:val="000000"/>
          <w:lang w:val="en-GB"/>
        </w:rPr>
        <w:t xml:space="preserve">, Dana </w:t>
      </w:r>
      <w:proofErr w:type="spellStart"/>
      <w:r w:rsidRPr="00B4412D">
        <w:rPr>
          <w:color w:val="000000"/>
          <w:lang w:val="en-GB"/>
        </w:rPr>
        <w:t>Ďuricová</w:t>
      </w:r>
      <w:proofErr w:type="spellEnd"/>
      <w:r w:rsidRPr="00B4412D">
        <w:rPr>
          <w:color w:val="000000"/>
          <w:lang w:val="en-GB"/>
        </w:rPr>
        <w:t>,</w:t>
      </w:r>
      <w:r w:rsidRPr="00B4412D">
        <w:rPr>
          <w:b/>
          <w:bCs/>
          <w:color w:val="000000"/>
          <w:u w:val="single"/>
          <w:lang w:val="en-GB"/>
        </w:rPr>
        <w:t xml:space="preserve"> </w:t>
      </w:r>
      <w:r w:rsidRPr="00B4412D">
        <w:rPr>
          <w:color w:val="000000"/>
          <w:lang w:val="en-GB"/>
        </w:rPr>
        <w:t xml:space="preserve">Martin </w:t>
      </w:r>
      <w:proofErr w:type="spellStart"/>
      <w:r w:rsidRPr="00B4412D">
        <w:rPr>
          <w:color w:val="000000"/>
          <w:lang w:val="en-GB"/>
        </w:rPr>
        <w:t>Bortlik</w:t>
      </w:r>
      <w:proofErr w:type="spellEnd"/>
      <w:r w:rsidRPr="00B4412D">
        <w:rPr>
          <w:color w:val="000000"/>
          <w:lang w:val="en-GB"/>
        </w:rPr>
        <w:t xml:space="preserve">, </w:t>
      </w:r>
      <w:r w:rsidRPr="00B4412D">
        <w:t>Ludek Bouchner, Jan Brezina, Tomas Douda, Tomas Drasar, Pavel Drastich, Premysl Falt, Pavel Klvana, Vaclav Leksa, Ales Novotny, Pavel Svoboda, Jan Skorpik, Jan Ulbrych, Marek Veinfurt, Blanka Zborilova, Milan Lukas</w:t>
      </w:r>
    </w:p>
    <w:p w14:paraId="36F38EC8" w14:textId="77777777" w:rsidR="00B4412D" w:rsidRPr="00B4412D" w:rsidRDefault="00B4412D" w:rsidP="00B4412D">
      <w:pPr>
        <w:spacing w:line="360" w:lineRule="auto"/>
        <w:rPr>
          <w:b/>
          <w:bCs/>
        </w:rPr>
      </w:pPr>
      <w:r w:rsidRPr="00B4412D">
        <w:rPr>
          <w:b/>
          <w:bCs/>
          <w:color w:val="000000"/>
        </w:rPr>
        <w:t>Bezpečnost biologické léčby vedolizumabem a ustekinumabem podávané v</w:t>
      </w:r>
      <w:r w:rsidRPr="00B4412D">
        <w:rPr>
          <w:b/>
          <w:bCs/>
        </w:rPr>
        <w:t xml:space="preserve"> průběhu gravidity pro idiopatický střevní zánět matek – multicentrická retrospektivně-prospektivní observační studie</w:t>
      </w:r>
    </w:p>
    <w:p w14:paraId="38B956AA" w14:textId="77777777" w:rsidR="00B4412D" w:rsidRPr="00B4412D" w:rsidRDefault="00B4412D" w:rsidP="00B4412D">
      <w:pPr>
        <w:spacing w:line="360" w:lineRule="auto"/>
        <w:rPr>
          <w:b/>
          <w:bCs/>
        </w:rPr>
      </w:pPr>
    </w:p>
    <w:p w14:paraId="16957D90" w14:textId="19A2AEC5" w:rsidR="00B4412D" w:rsidRPr="00E3637B" w:rsidRDefault="00B4412D" w:rsidP="00B4412D">
      <w:pPr>
        <w:spacing w:line="360" w:lineRule="auto"/>
      </w:pPr>
      <w:r w:rsidRPr="00B4412D">
        <w:t>Gastroent Hepatol 2022;76(1)</w:t>
      </w:r>
      <w:r w:rsidR="002B5CC4">
        <w:t>:</w:t>
      </w:r>
      <w:r w:rsidRPr="00B4412D">
        <w:t xml:space="preserve">1–9 </w:t>
      </w:r>
    </w:p>
    <w:p w14:paraId="6B85C7E3" w14:textId="77777777" w:rsidR="00B4412D" w:rsidRPr="00B4412D" w:rsidRDefault="00B4412D" w:rsidP="00B4412D">
      <w:pPr>
        <w:spacing w:line="360" w:lineRule="auto"/>
        <w:rPr>
          <w:i/>
          <w:iCs/>
        </w:rPr>
      </w:pPr>
    </w:p>
    <w:p w14:paraId="06522D34" w14:textId="77777777" w:rsidR="00B4412D" w:rsidRPr="00B4412D" w:rsidRDefault="00B4412D" w:rsidP="00350802">
      <w:pPr>
        <w:numPr>
          <w:ilvl w:val="0"/>
          <w:numId w:val="14"/>
        </w:numPr>
        <w:spacing w:line="360" w:lineRule="auto"/>
        <w:rPr>
          <w:i/>
          <w:iCs/>
        </w:rPr>
      </w:pPr>
      <w:r w:rsidRPr="00B4412D">
        <w:rPr>
          <w:i/>
          <w:iCs/>
        </w:rPr>
        <w:t>Přehledné vědecké práce uveřejněné v ostatních recenzovaných vědeckých časopisech</w:t>
      </w:r>
    </w:p>
    <w:p w14:paraId="3257F34D" w14:textId="77777777" w:rsidR="00B4412D" w:rsidRPr="00B4412D" w:rsidRDefault="00B4412D" w:rsidP="00B4412D">
      <w:pPr>
        <w:pStyle w:val="Heading4"/>
        <w:spacing w:before="62" w:after="62" w:line="360" w:lineRule="auto"/>
        <w:rPr>
          <w:rFonts w:ascii="Times New Roman" w:hAnsi="Times New Roman"/>
          <w:color w:val="000000"/>
          <w:sz w:val="24"/>
          <w:szCs w:val="24"/>
          <w:u w:val="single"/>
        </w:rPr>
      </w:pPr>
      <w:r w:rsidRPr="00B4412D">
        <w:rPr>
          <w:rFonts w:ascii="Times New Roman" w:hAnsi="Times New Roman"/>
          <w:color w:val="000000"/>
          <w:sz w:val="24"/>
          <w:szCs w:val="24"/>
          <w:u w:val="single"/>
        </w:rPr>
        <w:t>Barbora Pipek</w:t>
      </w:r>
    </w:p>
    <w:p w14:paraId="731DAE8E" w14:textId="77777777" w:rsidR="00B4412D" w:rsidRPr="00B4412D" w:rsidRDefault="00B4412D" w:rsidP="00B4412D">
      <w:pPr>
        <w:pStyle w:val="Heading4"/>
        <w:spacing w:before="62" w:after="62" w:line="360" w:lineRule="auto"/>
        <w:rPr>
          <w:rFonts w:ascii="Times New Roman" w:hAnsi="Times New Roman"/>
          <w:color w:val="000000"/>
          <w:sz w:val="24"/>
          <w:szCs w:val="24"/>
        </w:rPr>
      </w:pPr>
      <w:r w:rsidRPr="00B4412D">
        <w:rPr>
          <w:rFonts w:ascii="Times New Roman" w:hAnsi="Times New Roman"/>
          <w:color w:val="000000"/>
          <w:sz w:val="24"/>
          <w:szCs w:val="24"/>
        </w:rPr>
        <w:t>Monoklonální protilátky u těhotných s idiopatickými střevními záněty</w:t>
      </w:r>
    </w:p>
    <w:p w14:paraId="0655F30F" w14:textId="2052AEB4" w:rsidR="008B6C15" w:rsidRPr="008B6C15" w:rsidRDefault="008B6C15" w:rsidP="008B6C15">
      <w:pPr>
        <w:spacing w:line="360" w:lineRule="auto"/>
      </w:pPr>
      <w:r w:rsidRPr="008B6C15">
        <w:t>Klin Farmakol Farm 2020;34(2):74-77</w:t>
      </w:r>
    </w:p>
    <w:p w14:paraId="54BE78C4" w14:textId="2A5A4072" w:rsidR="00B4412D" w:rsidRPr="008B6C15" w:rsidRDefault="00B4412D" w:rsidP="00B4412D">
      <w:pPr>
        <w:pStyle w:val="Heading4"/>
        <w:spacing w:before="62" w:after="62" w:line="360" w:lineRule="auto"/>
        <w:rPr>
          <w:rFonts w:ascii="Times New Roman" w:hAnsi="Times New Roman"/>
          <w:b w:val="0"/>
          <w:bCs w:val="0"/>
          <w:color w:val="000000"/>
          <w:sz w:val="24"/>
          <w:szCs w:val="24"/>
        </w:rPr>
      </w:pPr>
    </w:p>
    <w:p w14:paraId="77B47862" w14:textId="617B3B10" w:rsidR="006662D0" w:rsidRDefault="006662D0" w:rsidP="006662D0"/>
    <w:p w14:paraId="4F95D191" w14:textId="77777777" w:rsidR="006662D0" w:rsidRPr="006662D0" w:rsidRDefault="006662D0" w:rsidP="006662D0"/>
    <w:p w14:paraId="2A2BE8B9" w14:textId="637B10D1" w:rsidR="00B4412D" w:rsidRDefault="00B4412D" w:rsidP="00B4412D">
      <w:pPr>
        <w:spacing w:line="360" w:lineRule="auto"/>
      </w:pPr>
    </w:p>
    <w:p w14:paraId="03410057" w14:textId="77777777" w:rsidR="005F182E" w:rsidRPr="00B4412D" w:rsidRDefault="005F182E" w:rsidP="00B4412D">
      <w:pPr>
        <w:spacing w:line="360" w:lineRule="auto"/>
      </w:pPr>
    </w:p>
    <w:p w14:paraId="4FBD2919" w14:textId="4D322CBD" w:rsidR="005F182E" w:rsidRPr="006662D0" w:rsidRDefault="00B4412D" w:rsidP="00350802">
      <w:pPr>
        <w:pStyle w:val="ListParagraph"/>
        <w:numPr>
          <w:ilvl w:val="0"/>
          <w:numId w:val="14"/>
        </w:numPr>
        <w:spacing w:line="360" w:lineRule="auto"/>
        <w:rPr>
          <w:i/>
          <w:iCs/>
        </w:rPr>
      </w:pPr>
      <w:r w:rsidRPr="00E3637B">
        <w:rPr>
          <w:i/>
          <w:iCs/>
        </w:rPr>
        <w:t>Publikovaná abstrakta</w:t>
      </w:r>
    </w:p>
    <w:p w14:paraId="0CA21E28" w14:textId="5F16D257" w:rsidR="00B4412D" w:rsidRPr="005F182E" w:rsidRDefault="00B4412D" w:rsidP="00350802">
      <w:pPr>
        <w:pStyle w:val="ListParagraph"/>
        <w:numPr>
          <w:ilvl w:val="0"/>
          <w:numId w:val="17"/>
        </w:numPr>
        <w:spacing w:line="360" w:lineRule="auto"/>
      </w:pPr>
      <w:r w:rsidRPr="005F182E">
        <w:t>K</w:t>
      </w:r>
      <w:r w:rsidRPr="00B4412D">
        <w:t>ongres České gastroenterologické společnosti ČLS JEP</w:t>
      </w:r>
      <w:r w:rsidRPr="005F182E">
        <w:t xml:space="preserve"> 2021</w:t>
      </w:r>
    </w:p>
    <w:p w14:paraId="3393E355"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4B850361" w14:textId="77777777" w:rsidR="00B4412D" w:rsidRPr="00B4412D" w:rsidRDefault="00B4412D" w:rsidP="00B4412D">
      <w:pPr>
        <w:spacing w:line="360" w:lineRule="auto"/>
        <w:rPr>
          <w:b/>
          <w:bCs/>
          <w:color w:val="000000"/>
        </w:rPr>
      </w:pPr>
      <w:r w:rsidRPr="00B4412D">
        <w:rPr>
          <w:b/>
          <w:bCs/>
          <w:color w:val="000000"/>
        </w:rPr>
        <w:t>Bezpečnost biologické léčby vedolizumabem a ustekinumabem podávané v průběhu gravidity pro IBD matek. Multicentrická retrospektivně-prospektivní observační studie</w:t>
      </w:r>
    </w:p>
    <w:p w14:paraId="48DF6F5D" w14:textId="77777777" w:rsidR="00B4412D" w:rsidRPr="00B4412D" w:rsidRDefault="00B4412D" w:rsidP="00B4412D">
      <w:pPr>
        <w:spacing w:line="360" w:lineRule="auto"/>
        <w:ind w:left="720"/>
        <w:rPr>
          <w:lang w:val="en-GB"/>
        </w:rPr>
      </w:pPr>
    </w:p>
    <w:p w14:paraId="3EC0156E" w14:textId="15392385" w:rsidR="00B4412D" w:rsidRPr="005F182E" w:rsidRDefault="00B4412D" w:rsidP="00350802">
      <w:pPr>
        <w:pStyle w:val="ListParagraph"/>
        <w:numPr>
          <w:ilvl w:val="0"/>
          <w:numId w:val="17"/>
        </w:numPr>
        <w:spacing w:line="360" w:lineRule="auto"/>
        <w:rPr>
          <w:lang w:val="en-GB"/>
        </w:rPr>
      </w:pPr>
      <w:proofErr w:type="spellStart"/>
      <w:r w:rsidRPr="005F182E">
        <w:rPr>
          <w:lang w:val="en-GB"/>
        </w:rPr>
        <w:t>Abstrakt</w:t>
      </w:r>
      <w:proofErr w:type="spellEnd"/>
      <w:r w:rsidRPr="005F182E">
        <w:rPr>
          <w:lang w:val="en-GB"/>
        </w:rPr>
        <w:t xml:space="preserve"> </w:t>
      </w:r>
      <w:proofErr w:type="spellStart"/>
      <w:r w:rsidRPr="005F182E">
        <w:rPr>
          <w:lang w:val="en-GB"/>
        </w:rPr>
        <w:t>publikovaný</w:t>
      </w:r>
      <w:proofErr w:type="spellEnd"/>
      <w:r w:rsidRPr="005F182E">
        <w:rPr>
          <w:lang w:val="en-GB"/>
        </w:rPr>
        <w:t xml:space="preserve"> v </w:t>
      </w:r>
      <w:proofErr w:type="spellStart"/>
      <w:r w:rsidRPr="005F182E">
        <w:rPr>
          <w:lang w:val="en-GB"/>
        </w:rPr>
        <w:t>časopise</w:t>
      </w:r>
      <w:proofErr w:type="spellEnd"/>
      <w:r w:rsidRPr="005F182E">
        <w:rPr>
          <w:lang w:val="en-GB"/>
        </w:rPr>
        <w:t xml:space="preserve"> Gastroenterology 2020</w:t>
      </w:r>
    </w:p>
    <w:p w14:paraId="10C57100"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018CB744" w14:textId="77777777" w:rsidR="00B4412D" w:rsidRPr="00B4412D" w:rsidRDefault="00B4412D" w:rsidP="00B4412D">
      <w:pPr>
        <w:spacing w:line="360" w:lineRule="auto"/>
        <w:rPr>
          <w:b/>
          <w:lang w:val="en-GB"/>
        </w:rPr>
      </w:pPr>
      <w:r w:rsidRPr="00B4412D">
        <w:rPr>
          <w:b/>
          <w:lang w:val="en-GB"/>
        </w:rPr>
        <w:t>Vedolizumab Drug Levels in Maternal and Cord Blood Following Treatment of Inflammatory Bowel Disease in Pregnancy: Ongoing Multicentre Prospective Study from the Czech Republic</w:t>
      </w:r>
    </w:p>
    <w:p w14:paraId="0E5F49E7" w14:textId="77777777" w:rsidR="00B4412D" w:rsidRPr="00B4412D" w:rsidRDefault="00B4412D" w:rsidP="00B4412D">
      <w:pPr>
        <w:spacing w:line="360" w:lineRule="auto"/>
      </w:pPr>
      <w:r w:rsidRPr="00B4412D">
        <w:t>Volume: 158 Issue: 6 Pages: S451-S451</w:t>
      </w:r>
    </w:p>
    <w:p w14:paraId="78A2DE1C" w14:textId="77777777" w:rsidR="00B4412D" w:rsidRPr="00B4412D" w:rsidRDefault="00B4412D" w:rsidP="00B4412D">
      <w:pPr>
        <w:spacing w:line="360" w:lineRule="auto"/>
      </w:pPr>
    </w:p>
    <w:p w14:paraId="1B2FD08C" w14:textId="77777777" w:rsidR="00B4412D" w:rsidRPr="00B4412D" w:rsidRDefault="00B4412D" w:rsidP="00B4412D">
      <w:pPr>
        <w:spacing w:line="360" w:lineRule="auto"/>
      </w:pPr>
      <w:r w:rsidRPr="00B4412D">
        <w:t>IF 17,37 (2020)</w:t>
      </w:r>
    </w:p>
    <w:p w14:paraId="14604A2D" w14:textId="77777777" w:rsidR="00B4412D" w:rsidRPr="00B4412D" w:rsidRDefault="00B4412D" w:rsidP="00B4412D">
      <w:pPr>
        <w:spacing w:line="360" w:lineRule="auto"/>
        <w:rPr>
          <w:b/>
          <w:lang w:val="en-GB"/>
        </w:rPr>
      </w:pPr>
    </w:p>
    <w:p w14:paraId="230A5720" w14:textId="2F6AE642" w:rsidR="00B4412D" w:rsidRPr="00B82F44" w:rsidRDefault="00B4412D" w:rsidP="00350802">
      <w:pPr>
        <w:pStyle w:val="ListParagraph"/>
        <w:numPr>
          <w:ilvl w:val="0"/>
          <w:numId w:val="17"/>
        </w:numPr>
        <w:spacing w:line="360" w:lineRule="auto"/>
      </w:pPr>
      <w:r w:rsidRPr="00B82F44">
        <w:t>Kongres České gastroenterologické společnosti ČLS JEP 2020</w:t>
      </w:r>
    </w:p>
    <w:p w14:paraId="1900B936"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4BCE1DD7" w14:textId="77777777" w:rsidR="00B4412D" w:rsidRPr="00B4412D" w:rsidRDefault="00B4412D" w:rsidP="00B4412D">
      <w:pPr>
        <w:spacing w:line="360" w:lineRule="auto"/>
        <w:rPr>
          <w:b/>
          <w:bCs/>
        </w:rPr>
      </w:pPr>
      <w:r w:rsidRPr="00B4412D">
        <w:rPr>
          <w:b/>
          <w:bCs/>
        </w:rPr>
        <w:t xml:space="preserve">Bezpečnost biologické léčby </w:t>
      </w:r>
      <w:r w:rsidRPr="00DE6B02">
        <w:rPr>
          <w:b/>
          <w:bCs/>
          <w:i/>
          <w:iCs/>
        </w:rPr>
        <w:t>ustekinumabem</w:t>
      </w:r>
      <w:r w:rsidRPr="00B4412D">
        <w:rPr>
          <w:b/>
          <w:bCs/>
        </w:rPr>
        <w:t xml:space="preserve"> podávané v průběhu gravidity pro IBD matek. Multicentrická retrospektivně-prospektivní observační studie</w:t>
      </w:r>
    </w:p>
    <w:p w14:paraId="3D5B970C" w14:textId="77777777" w:rsidR="00B4412D" w:rsidRPr="00B4412D" w:rsidRDefault="00B4412D" w:rsidP="00B4412D">
      <w:pPr>
        <w:spacing w:line="360" w:lineRule="auto"/>
      </w:pPr>
    </w:p>
    <w:p w14:paraId="7DBE8E4F"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12665C92" w14:textId="77777777" w:rsidR="00B4412D" w:rsidRPr="00B4412D" w:rsidRDefault="00B4412D" w:rsidP="00B4412D">
      <w:pPr>
        <w:spacing w:line="360" w:lineRule="auto"/>
      </w:pPr>
      <w:r w:rsidRPr="00B4412D">
        <w:rPr>
          <w:b/>
          <w:bCs/>
        </w:rPr>
        <w:t xml:space="preserve">Bezpečnost biologické léčby </w:t>
      </w:r>
      <w:r w:rsidRPr="00DE6B02">
        <w:rPr>
          <w:b/>
          <w:bCs/>
          <w:i/>
          <w:iCs/>
        </w:rPr>
        <w:t xml:space="preserve">vedolizumabem </w:t>
      </w:r>
      <w:r w:rsidRPr="00B4412D">
        <w:rPr>
          <w:b/>
          <w:bCs/>
        </w:rPr>
        <w:t>podávané v průběhu gravidity pro IBD matek. Multicentrická retrospektivně-prospektivní observační studie</w:t>
      </w:r>
    </w:p>
    <w:p w14:paraId="7BFA07DB" w14:textId="77777777" w:rsidR="00B4412D" w:rsidRPr="00B4412D" w:rsidRDefault="00B4412D" w:rsidP="00B4412D">
      <w:pPr>
        <w:spacing w:line="360" w:lineRule="auto"/>
      </w:pPr>
    </w:p>
    <w:p w14:paraId="420C4CF4" w14:textId="77777777" w:rsidR="00B4412D" w:rsidRPr="00B4412D" w:rsidRDefault="00B4412D" w:rsidP="00B4412D">
      <w:pPr>
        <w:spacing w:line="360" w:lineRule="auto"/>
        <w:ind w:left="720"/>
      </w:pPr>
    </w:p>
    <w:p w14:paraId="29B648C7" w14:textId="0148FE8D" w:rsidR="00B4412D" w:rsidRPr="006662D0" w:rsidRDefault="00B4412D" w:rsidP="00350802">
      <w:pPr>
        <w:pStyle w:val="ListParagraph"/>
        <w:numPr>
          <w:ilvl w:val="0"/>
          <w:numId w:val="14"/>
        </w:numPr>
        <w:spacing w:line="360" w:lineRule="auto"/>
        <w:rPr>
          <w:i/>
          <w:iCs/>
        </w:rPr>
      </w:pPr>
      <w:r w:rsidRPr="005F182E">
        <w:rPr>
          <w:i/>
          <w:iCs/>
        </w:rPr>
        <w:t>Seznam přednášek/posterů přednesených uchazečem na veřejných odborných fórech</w:t>
      </w:r>
    </w:p>
    <w:p w14:paraId="5112BBDB" w14:textId="77777777" w:rsidR="00B4412D" w:rsidRPr="00B4412D" w:rsidRDefault="00B4412D" w:rsidP="00350802">
      <w:pPr>
        <w:numPr>
          <w:ilvl w:val="0"/>
          <w:numId w:val="15"/>
        </w:numPr>
        <w:spacing w:line="360" w:lineRule="auto"/>
      </w:pPr>
      <w:r w:rsidRPr="00B4412D">
        <w:t>Kongres České gastroenterologické společnosti ČLS JEP 2021</w:t>
      </w:r>
    </w:p>
    <w:p w14:paraId="427A30FF" w14:textId="77777777" w:rsidR="00B4412D" w:rsidRPr="00B4412D" w:rsidRDefault="00B4412D" w:rsidP="00B4412D">
      <w:pPr>
        <w:spacing w:line="360" w:lineRule="auto"/>
        <w:rPr>
          <w:lang w:val="en-GB"/>
        </w:rPr>
      </w:pPr>
      <w:proofErr w:type="spellStart"/>
      <w:r w:rsidRPr="00B4412D">
        <w:rPr>
          <w:b/>
          <w:bCs/>
          <w:u w:val="single"/>
          <w:lang w:val="en-GB"/>
        </w:rPr>
        <w:lastRenderedPageBreak/>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64B66E91" w14:textId="77777777" w:rsidR="00B4412D" w:rsidRPr="00B4412D" w:rsidRDefault="00B4412D" w:rsidP="00B4412D">
      <w:pPr>
        <w:spacing w:line="360" w:lineRule="auto"/>
        <w:rPr>
          <w:b/>
          <w:bCs/>
          <w:color w:val="000000"/>
        </w:rPr>
      </w:pPr>
      <w:r w:rsidRPr="00B4412D">
        <w:rPr>
          <w:b/>
          <w:bCs/>
          <w:color w:val="000000"/>
        </w:rPr>
        <w:t>Bezpečnost biologické léčby vedolizumabem a ustekinumabem podávané v průběhu gravidity pro IBD matek. Multicentrická retrospektivně-prospektivní observační studie</w:t>
      </w:r>
    </w:p>
    <w:p w14:paraId="45BC98E7" w14:textId="77777777" w:rsidR="00B4412D" w:rsidRPr="00B4412D" w:rsidRDefault="00B4412D" w:rsidP="00B4412D">
      <w:pPr>
        <w:spacing w:line="360" w:lineRule="auto"/>
        <w:rPr>
          <w:b/>
          <w:bCs/>
          <w:color w:val="000000"/>
        </w:rPr>
      </w:pPr>
    </w:p>
    <w:p w14:paraId="6F42A2CB" w14:textId="77777777" w:rsidR="00B4412D" w:rsidRPr="00B4412D" w:rsidRDefault="00B4412D" w:rsidP="00350802">
      <w:pPr>
        <w:numPr>
          <w:ilvl w:val="0"/>
          <w:numId w:val="15"/>
        </w:numPr>
        <w:spacing w:line="360" w:lineRule="auto"/>
      </w:pPr>
      <w:r w:rsidRPr="00B4412D">
        <w:t>Beskydský endoskopický workshop 2021</w:t>
      </w:r>
    </w:p>
    <w:p w14:paraId="6A6C2D85" w14:textId="77777777" w:rsidR="00B4412D" w:rsidRPr="00B4412D" w:rsidRDefault="00B4412D" w:rsidP="00B4412D">
      <w:pPr>
        <w:spacing w:line="360" w:lineRule="auto"/>
        <w:rPr>
          <w:b/>
          <w:bCs/>
          <w:u w:val="single"/>
        </w:rPr>
      </w:pPr>
      <w:r w:rsidRPr="00B4412D">
        <w:rPr>
          <w:b/>
          <w:bCs/>
          <w:u w:val="single"/>
        </w:rPr>
        <w:t>Barbora Pipek</w:t>
      </w:r>
    </w:p>
    <w:p w14:paraId="531B372F" w14:textId="77777777" w:rsidR="00B4412D" w:rsidRPr="00B4412D" w:rsidRDefault="00B4412D" w:rsidP="00B4412D">
      <w:pPr>
        <w:spacing w:line="360" w:lineRule="auto"/>
        <w:rPr>
          <w:b/>
          <w:bCs/>
        </w:rPr>
      </w:pPr>
      <w:r w:rsidRPr="00B4412D">
        <w:rPr>
          <w:b/>
          <w:bCs/>
        </w:rPr>
        <w:t>Specifika biologické léčby idiopatických střevních zánětů v těhotenství</w:t>
      </w:r>
    </w:p>
    <w:p w14:paraId="5620E72E" w14:textId="77777777" w:rsidR="00B4412D" w:rsidRPr="00B4412D" w:rsidRDefault="00B4412D" w:rsidP="00B4412D">
      <w:pPr>
        <w:spacing w:line="360" w:lineRule="auto"/>
      </w:pPr>
    </w:p>
    <w:p w14:paraId="4751B923" w14:textId="77777777" w:rsidR="00B4412D" w:rsidRPr="00B4412D" w:rsidRDefault="00B4412D" w:rsidP="00350802">
      <w:pPr>
        <w:numPr>
          <w:ilvl w:val="0"/>
          <w:numId w:val="15"/>
        </w:numPr>
        <w:spacing w:line="360" w:lineRule="auto"/>
      </w:pPr>
      <w:r w:rsidRPr="00B4412D">
        <w:t>Sympozium AGEL 2021</w:t>
      </w:r>
    </w:p>
    <w:p w14:paraId="25383CFF" w14:textId="77777777" w:rsidR="00B4412D" w:rsidRPr="00B4412D" w:rsidRDefault="00B4412D" w:rsidP="00B4412D">
      <w:pPr>
        <w:spacing w:line="360" w:lineRule="auto"/>
        <w:rPr>
          <w:b/>
          <w:bCs/>
          <w:u w:val="single"/>
        </w:rPr>
      </w:pPr>
      <w:r w:rsidRPr="00B4412D">
        <w:rPr>
          <w:b/>
          <w:bCs/>
          <w:u w:val="single"/>
        </w:rPr>
        <w:t>Barbora Pipek</w:t>
      </w:r>
    </w:p>
    <w:p w14:paraId="7988CED6" w14:textId="77777777" w:rsidR="00B4412D" w:rsidRPr="00B4412D" w:rsidRDefault="00B4412D" w:rsidP="00B4412D">
      <w:pPr>
        <w:spacing w:line="360" w:lineRule="auto"/>
      </w:pPr>
      <w:r w:rsidRPr="00B4412D">
        <w:rPr>
          <w:b/>
          <w:bCs/>
        </w:rPr>
        <w:t xml:space="preserve">Bezpečnost biologické léčby vedolizumabem a ustekinumabem podávané v průběhu gravidity pro IBD </w:t>
      </w:r>
      <w:r w:rsidRPr="00CD2EB4">
        <w:rPr>
          <w:b/>
          <w:bCs/>
        </w:rPr>
        <w:t>matek-výsledky</w:t>
      </w:r>
    </w:p>
    <w:p w14:paraId="1073DD88" w14:textId="77777777" w:rsidR="00B4412D" w:rsidRPr="00B4412D" w:rsidRDefault="00B4412D" w:rsidP="00B4412D">
      <w:pPr>
        <w:spacing w:line="360" w:lineRule="auto"/>
        <w:rPr>
          <w:lang w:val="en-GB"/>
        </w:rPr>
      </w:pPr>
    </w:p>
    <w:p w14:paraId="48067290" w14:textId="0A0DFDE7" w:rsidR="00B4412D" w:rsidRPr="00B4412D" w:rsidRDefault="00B4412D" w:rsidP="00350802">
      <w:pPr>
        <w:numPr>
          <w:ilvl w:val="0"/>
          <w:numId w:val="15"/>
        </w:numPr>
        <w:spacing w:line="360" w:lineRule="auto"/>
        <w:rPr>
          <w:lang w:val="en-GB"/>
        </w:rPr>
      </w:pPr>
      <w:r w:rsidRPr="00B4412D">
        <w:rPr>
          <w:lang w:val="en-GB"/>
        </w:rPr>
        <w:t>DDW (Digestive Disease Week</w:t>
      </w:r>
      <w:r w:rsidR="00DE6B02">
        <w:rPr>
          <w:lang w:val="en-GB"/>
        </w:rPr>
        <w:t>, on-line</w:t>
      </w:r>
      <w:r w:rsidRPr="00B4412D">
        <w:rPr>
          <w:lang w:val="en-GB"/>
        </w:rPr>
        <w:t>) 2020</w:t>
      </w:r>
    </w:p>
    <w:p w14:paraId="3A65D515"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6FAC4724" w14:textId="77777777" w:rsidR="00B4412D" w:rsidRPr="00B4412D" w:rsidRDefault="00B4412D" w:rsidP="00B4412D">
      <w:pPr>
        <w:spacing w:line="360" w:lineRule="auto"/>
        <w:rPr>
          <w:b/>
          <w:lang w:val="en-GB"/>
        </w:rPr>
      </w:pPr>
      <w:r w:rsidRPr="00B4412D">
        <w:rPr>
          <w:b/>
          <w:lang w:val="en-GB"/>
        </w:rPr>
        <w:t>Vedolizumab Drug Levels in Maternal and Cord Blood Following Treatment of Inflammatory Bowel Disease in Pregnancy: Ongoing Multicentre Prospective Study from the Czech Republic</w:t>
      </w:r>
    </w:p>
    <w:p w14:paraId="7FF5140B" w14:textId="77777777" w:rsidR="00B4412D" w:rsidRPr="00B4412D" w:rsidRDefault="00B4412D" w:rsidP="00B4412D">
      <w:pPr>
        <w:spacing w:line="360" w:lineRule="auto"/>
      </w:pPr>
    </w:p>
    <w:p w14:paraId="249757D3" w14:textId="77777777" w:rsidR="00AC3513" w:rsidRDefault="00B4412D" w:rsidP="00350802">
      <w:pPr>
        <w:numPr>
          <w:ilvl w:val="0"/>
          <w:numId w:val="15"/>
        </w:numPr>
        <w:spacing w:line="360" w:lineRule="auto"/>
      </w:pPr>
      <w:r w:rsidRPr="00B4412D">
        <w:t>Kongres České gastroenterologické společnosti ČLS JEP 2020</w:t>
      </w:r>
    </w:p>
    <w:p w14:paraId="495ACD8A" w14:textId="18022021" w:rsidR="00B4412D" w:rsidRPr="00AC3513" w:rsidRDefault="00B4412D" w:rsidP="00AC3513">
      <w:pPr>
        <w:spacing w:line="360" w:lineRule="auto"/>
      </w:pPr>
      <w:proofErr w:type="spellStart"/>
      <w:r w:rsidRPr="00AC3513">
        <w:rPr>
          <w:b/>
          <w:bCs/>
          <w:u w:val="single"/>
          <w:lang w:val="en-GB"/>
        </w:rPr>
        <w:t>Barbora</w:t>
      </w:r>
      <w:proofErr w:type="spellEnd"/>
      <w:r w:rsidRPr="00AC3513">
        <w:rPr>
          <w:b/>
          <w:bCs/>
          <w:u w:val="single"/>
          <w:lang w:val="en-GB"/>
        </w:rPr>
        <w:t xml:space="preserve"> </w:t>
      </w:r>
      <w:proofErr w:type="spellStart"/>
      <w:r w:rsidRPr="00AC3513">
        <w:rPr>
          <w:b/>
          <w:bCs/>
          <w:u w:val="single"/>
          <w:lang w:val="en-GB"/>
        </w:rPr>
        <w:t>Pipek</w:t>
      </w:r>
      <w:proofErr w:type="spellEnd"/>
      <w:r w:rsidRPr="00AC3513">
        <w:rPr>
          <w:lang w:val="en-GB"/>
        </w:rPr>
        <w:t xml:space="preserve">, Dana </w:t>
      </w:r>
      <w:proofErr w:type="spellStart"/>
      <w:r w:rsidRPr="00AC3513">
        <w:rPr>
          <w:lang w:val="en-GB"/>
        </w:rPr>
        <w:t>Duricova</w:t>
      </w:r>
      <w:proofErr w:type="spellEnd"/>
      <w:r w:rsidRPr="00AC3513">
        <w:rPr>
          <w:lang w:val="en-GB"/>
        </w:rPr>
        <w:t xml:space="preserve">, Katarina </w:t>
      </w:r>
      <w:proofErr w:type="spellStart"/>
      <w:r w:rsidRPr="00AC3513">
        <w:rPr>
          <w:lang w:val="en-GB"/>
        </w:rPr>
        <w:t>Mitrova</w:t>
      </w:r>
      <w:proofErr w:type="spellEnd"/>
      <w:r w:rsidRPr="00AC3513">
        <w:rPr>
          <w:lang w:val="en-GB"/>
        </w:rPr>
        <w:t xml:space="preserve">, Martin </w:t>
      </w:r>
      <w:proofErr w:type="spellStart"/>
      <w:r w:rsidRPr="00AC3513">
        <w:rPr>
          <w:lang w:val="en-GB"/>
        </w:rPr>
        <w:t>Bortlik</w:t>
      </w:r>
      <w:proofErr w:type="spellEnd"/>
      <w:r w:rsidRPr="00AC3513">
        <w:rPr>
          <w:lang w:val="en-GB"/>
        </w:rPr>
        <w:t xml:space="preserve">, </w:t>
      </w:r>
      <w:proofErr w:type="spellStart"/>
      <w:r w:rsidRPr="00AC3513">
        <w:rPr>
          <w:lang w:val="en-GB"/>
        </w:rPr>
        <w:t>Ondrej</w:t>
      </w:r>
      <w:proofErr w:type="spellEnd"/>
      <w:r w:rsidRPr="00AC3513">
        <w:rPr>
          <w:lang w:val="en-GB"/>
        </w:rPr>
        <w:t xml:space="preserve"> Urban, Milan Lukas</w:t>
      </w:r>
    </w:p>
    <w:p w14:paraId="3B8BF37C" w14:textId="77777777" w:rsidR="00B4412D" w:rsidRPr="00B4412D" w:rsidRDefault="00B4412D" w:rsidP="00B4412D">
      <w:pPr>
        <w:spacing w:line="360" w:lineRule="auto"/>
        <w:rPr>
          <w:b/>
          <w:bCs/>
        </w:rPr>
      </w:pPr>
      <w:r w:rsidRPr="00B4412D">
        <w:rPr>
          <w:b/>
          <w:bCs/>
        </w:rPr>
        <w:t xml:space="preserve">Bezpečnost biologické léčby </w:t>
      </w:r>
      <w:r w:rsidRPr="00B4412D">
        <w:rPr>
          <w:b/>
          <w:bCs/>
          <w:i/>
          <w:iCs/>
        </w:rPr>
        <w:t>ustekinumabem</w:t>
      </w:r>
      <w:r w:rsidRPr="00B4412D">
        <w:rPr>
          <w:b/>
          <w:bCs/>
        </w:rPr>
        <w:t xml:space="preserve"> podávané v průběhu gravidity pro IBD matek. Multicentrická retrospektivně-prospektivní observační studie</w:t>
      </w:r>
    </w:p>
    <w:p w14:paraId="0308B969" w14:textId="77777777" w:rsidR="00B4412D" w:rsidRPr="00B4412D" w:rsidRDefault="00B4412D" w:rsidP="00B4412D">
      <w:pPr>
        <w:spacing w:line="360" w:lineRule="auto"/>
      </w:pPr>
    </w:p>
    <w:p w14:paraId="00BDB110" w14:textId="77777777" w:rsidR="00B4412D" w:rsidRPr="00B4412D" w:rsidRDefault="00B4412D" w:rsidP="00B4412D">
      <w:pPr>
        <w:spacing w:line="360" w:lineRule="auto"/>
        <w:rPr>
          <w:lang w:val="en-GB"/>
        </w:rPr>
      </w:pPr>
      <w:proofErr w:type="spellStart"/>
      <w:r w:rsidRPr="00B4412D">
        <w:rPr>
          <w:b/>
          <w:bCs/>
          <w:u w:val="single"/>
          <w:lang w:val="en-GB"/>
        </w:rPr>
        <w:t>Barbora</w:t>
      </w:r>
      <w:proofErr w:type="spellEnd"/>
      <w:r w:rsidRPr="00B4412D">
        <w:rPr>
          <w:b/>
          <w:bCs/>
          <w:u w:val="single"/>
          <w:lang w:val="en-GB"/>
        </w:rPr>
        <w:t xml:space="preserve"> </w:t>
      </w:r>
      <w:proofErr w:type="spellStart"/>
      <w:r w:rsidRPr="00B4412D">
        <w:rPr>
          <w:b/>
          <w:bCs/>
          <w:u w:val="single"/>
          <w:lang w:val="en-GB"/>
        </w:rPr>
        <w:t>Pipek</w:t>
      </w:r>
      <w:proofErr w:type="spellEnd"/>
      <w:r w:rsidRPr="00B4412D">
        <w:rPr>
          <w:lang w:val="en-GB"/>
        </w:rPr>
        <w:t xml:space="preserve">, Dana </w:t>
      </w:r>
      <w:proofErr w:type="spellStart"/>
      <w:r w:rsidRPr="00B4412D">
        <w:rPr>
          <w:lang w:val="en-GB"/>
        </w:rPr>
        <w:t>Duricova</w:t>
      </w:r>
      <w:proofErr w:type="spellEnd"/>
      <w:r w:rsidRPr="00B4412D">
        <w:rPr>
          <w:lang w:val="en-GB"/>
        </w:rPr>
        <w:t xml:space="preserve">, Katarina </w:t>
      </w:r>
      <w:proofErr w:type="spellStart"/>
      <w:r w:rsidRPr="00B4412D">
        <w:rPr>
          <w:lang w:val="en-GB"/>
        </w:rPr>
        <w:t>Mitrova</w:t>
      </w:r>
      <w:proofErr w:type="spellEnd"/>
      <w:r w:rsidRPr="00B4412D">
        <w:rPr>
          <w:lang w:val="en-GB"/>
        </w:rPr>
        <w:t xml:space="preserve">, Martin </w:t>
      </w:r>
      <w:proofErr w:type="spellStart"/>
      <w:r w:rsidRPr="00B4412D">
        <w:rPr>
          <w:lang w:val="en-GB"/>
        </w:rPr>
        <w:t>Bortlik</w:t>
      </w:r>
      <w:proofErr w:type="spellEnd"/>
      <w:r w:rsidRPr="00B4412D">
        <w:rPr>
          <w:lang w:val="en-GB"/>
        </w:rPr>
        <w:t xml:space="preserve">, </w:t>
      </w:r>
      <w:proofErr w:type="spellStart"/>
      <w:r w:rsidRPr="00B4412D">
        <w:rPr>
          <w:lang w:val="en-GB"/>
        </w:rPr>
        <w:t>Ondrej</w:t>
      </w:r>
      <w:proofErr w:type="spellEnd"/>
      <w:r w:rsidRPr="00B4412D">
        <w:rPr>
          <w:lang w:val="en-GB"/>
        </w:rPr>
        <w:t xml:space="preserve"> Urban, Milan Lukas</w:t>
      </w:r>
    </w:p>
    <w:p w14:paraId="083E63F9" w14:textId="77777777" w:rsidR="00B4412D" w:rsidRPr="00B4412D" w:rsidRDefault="00B4412D" w:rsidP="00B4412D">
      <w:pPr>
        <w:spacing w:line="360" w:lineRule="auto"/>
        <w:rPr>
          <w:b/>
          <w:bCs/>
        </w:rPr>
      </w:pPr>
      <w:r w:rsidRPr="00B4412D">
        <w:rPr>
          <w:b/>
          <w:bCs/>
        </w:rPr>
        <w:t xml:space="preserve">Bezpečnost biologické léčby </w:t>
      </w:r>
      <w:r w:rsidRPr="00B4412D">
        <w:rPr>
          <w:b/>
          <w:bCs/>
          <w:i/>
          <w:iCs/>
        </w:rPr>
        <w:t>vedolizumabem</w:t>
      </w:r>
      <w:r w:rsidRPr="00B4412D">
        <w:rPr>
          <w:b/>
          <w:bCs/>
        </w:rPr>
        <w:t xml:space="preserve"> podávané v průběhu gravidity pro IBD matek. Multicentrická retrospektivně-prospektivní observační studie</w:t>
      </w:r>
    </w:p>
    <w:p w14:paraId="0111030B" w14:textId="77777777" w:rsidR="00464C37" w:rsidRDefault="00464C37" w:rsidP="007E1314">
      <w:pPr>
        <w:spacing w:before="100" w:beforeAutospacing="1" w:after="100" w:afterAutospacing="1" w:line="360" w:lineRule="auto"/>
        <w:rPr>
          <w:b/>
          <w:bCs/>
          <w:sz w:val="28"/>
          <w:szCs w:val="28"/>
        </w:rPr>
      </w:pPr>
    </w:p>
    <w:p w14:paraId="37FEAED6" w14:textId="2F5593BA" w:rsidR="00A06AD4" w:rsidRPr="00A11F1F" w:rsidRDefault="00A06AD4" w:rsidP="00E3251C">
      <w:pPr>
        <w:spacing w:before="100" w:beforeAutospacing="1" w:after="100" w:afterAutospacing="1" w:line="360" w:lineRule="auto"/>
        <w:jc w:val="center"/>
        <w:rPr>
          <w:b/>
          <w:bCs/>
          <w:sz w:val="28"/>
          <w:szCs w:val="28"/>
        </w:rPr>
      </w:pPr>
      <w:r w:rsidRPr="00A11F1F">
        <w:rPr>
          <w:b/>
          <w:bCs/>
          <w:sz w:val="28"/>
          <w:szCs w:val="28"/>
        </w:rPr>
        <w:lastRenderedPageBreak/>
        <w:t>Seznam použitých zkratek</w:t>
      </w:r>
    </w:p>
    <w:tbl>
      <w:tblPr>
        <w:tblStyle w:val="TableGrid"/>
        <w:tblW w:w="0" w:type="auto"/>
        <w:tblLook w:val="04A0" w:firstRow="1" w:lastRow="0" w:firstColumn="1" w:lastColumn="0" w:noHBand="0" w:noVBand="1"/>
      </w:tblPr>
      <w:tblGrid>
        <w:gridCol w:w="1696"/>
        <w:gridCol w:w="7320"/>
      </w:tblGrid>
      <w:tr w:rsidR="00844F2E" w14:paraId="343124AE" w14:textId="77777777" w:rsidTr="00A90349">
        <w:tc>
          <w:tcPr>
            <w:tcW w:w="1696" w:type="dxa"/>
            <w:shd w:val="clear" w:color="auto" w:fill="DEEAF6" w:themeFill="accent5" w:themeFillTint="33"/>
          </w:tcPr>
          <w:p w14:paraId="6285D339" w14:textId="3704F8FE" w:rsidR="00844F2E" w:rsidRPr="00A90349" w:rsidRDefault="00844F2E" w:rsidP="00A90349">
            <w:pPr>
              <w:spacing w:before="100" w:beforeAutospacing="1" w:after="100" w:afterAutospacing="1" w:line="360" w:lineRule="auto"/>
              <w:jc w:val="center"/>
              <w:rPr>
                <w:b/>
                <w:bCs/>
              </w:rPr>
            </w:pPr>
            <w:r w:rsidRPr="00A90349">
              <w:rPr>
                <w:b/>
                <w:bCs/>
              </w:rPr>
              <w:t>6-MMP</w:t>
            </w:r>
          </w:p>
        </w:tc>
        <w:tc>
          <w:tcPr>
            <w:tcW w:w="7320" w:type="dxa"/>
          </w:tcPr>
          <w:p w14:paraId="43050F84" w14:textId="08A75B5E" w:rsidR="00844F2E" w:rsidRDefault="00844F2E" w:rsidP="00A90349">
            <w:pPr>
              <w:spacing w:before="100" w:beforeAutospacing="1" w:after="100" w:afterAutospacing="1" w:line="360" w:lineRule="auto"/>
              <w:jc w:val="center"/>
            </w:pPr>
            <w:r>
              <w:t>6</w:t>
            </w:r>
            <w:r w:rsidR="00E45B25">
              <w:t>-m</w:t>
            </w:r>
            <w:r>
              <w:t>ethylmer</w:t>
            </w:r>
            <w:r w:rsidR="00E45B25">
              <w:t>c</w:t>
            </w:r>
            <w:r>
              <w:t>aptopurin</w:t>
            </w:r>
            <w:r w:rsidR="00E45B25">
              <w:t>e (metylmerkaptopurin)</w:t>
            </w:r>
          </w:p>
        </w:tc>
      </w:tr>
      <w:tr w:rsidR="00844F2E" w14:paraId="6169C9D7" w14:textId="77777777" w:rsidTr="00A90349">
        <w:tc>
          <w:tcPr>
            <w:tcW w:w="1696" w:type="dxa"/>
            <w:shd w:val="clear" w:color="auto" w:fill="DEEAF6" w:themeFill="accent5" w:themeFillTint="33"/>
          </w:tcPr>
          <w:p w14:paraId="7AD1F7D5" w14:textId="56B828B0" w:rsidR="00844F2E" w:rsidRPr="00A90349" w:rsidRDefault="00844F2E" w:rsidP="00A90349">
            <w:pPr>
              <w:spacing w:before="100" w:beforeAutospacing="1" w:after="100" w:afterAutospacing="1" w:line="360" w:lineRule="auto"/>
              <w:jc w:val="center"/>
              <w:rPr>
                <w:b/>
                <w:bCs/>
              </w:rPr>
            </w:pPr>
            <w:r w:rsidRPr="00A90349">
              <w:rPr>
                <w:b/>
                <w:bCs/>
              </w:rPr>
              <w:t>6-TG</w:t>
            </w:r>
          </w:p>
        </w:tc>
        <w:tc>
          <w:tcPr>
            <w:tcW w:w="7320" w:type="dxa"/>
          </w:tcPr>
          <w:p w14:paraId="641DAC59" w14:textId="305B8BD5" w:rsidR="00844F2E" w:rsidRDefault="00844F2E" w:rsidP="00A90349">
            <w:pPr>
              <w:spacing w:before="100" w:beforeAutospacing="1" w:after="100" w:afterAutospacing="1" w:line="360" w:lineRule="auto"/>
              <w:jc w:val="center"/>
            </w:pPr>
            <w:r>
              <w:t>6</w:t>
            </w:r>
            <w:r w:rsidR="00224CB9">
              <w:t xml:space="preserve"> </w:t>
            </w:r>
            <w:r w:rsidR="00075053">
              <w:t>-</w:t>
            </w:r>
            <w:r w:rsidR="00224CB9">
              <w:t xml:space="preserve"> </w:t>
            </w:r>
            <w:r w:rsidR="00075053">
              <w:t>t</w:t>
            </w:r>
            <w:r>
              <w:t>hioguanin</w:t>
            </w:r>
          </w:p>
        </w:tc>
      </w:tr>
      <w:tr w:rsidR="00844F2E" w14:paraId="54010F0B" w14:textId="77777777" w:rsidTr="00A90349">
        <w:tc>
          <w:tcPr>
            <w:tcW w:w="1696" w:type="dxa"/>
            <w:shd w:val="clear" w:color="auto" w:fill="DEEAF6" w:themeFill="accent5" w:themeFillTint="33"/>
          </w:tcPr>
          <w:p w14:paraId="6FC89741" w14:textId="4444911E" w:rsidR="00844F2E" w:rsidRPr="00A90349" w:rsidRDefault="00844F2E" w:rsidP="00A90349">
            <w:pPr>
              <w:spacing w:before="100" w:beforeAutospacing="1" w:after="100" w:afterAutospacing="1" w:line="360" w:lineRule="auto"/>
              <w:jc w:val="center"/>
              <w:rPr>
                <w:b/>
                <w:bCs/>
              </w:rPr>
            </w:pPr>
            <w:r w:rsidRPr="00A90349">
              <w:rPr>
                <w:b/>
                <w:bCs/>
              </w:rPr>
              <w:t>A</w:t>
            </w:r>
            <w:r w:rsidR="00DE6B02">
              <w:rPr>
                <w:b/>
                <w:bCs/>
              </w:rPr>
              <w:t>D</w:t>
            </w:r>
            <w:r w:rsidRPr="00A90349">
              <w:rPr>
                <w:b/>
                <w:bCs/>
              </w:rPr>
              <w:t>A</w:t>
            </w:r>
          </w:p>
        </w:tc>
        <w:tc>
          <w:tcPr>
            <w:tcW w:w="7320" w:type="dxa"/>
          </w:tcPr>
          <w:p w14:paraId="7D5F81BC" w14:textId="6B2F873A" w:rsidR="00844F2E" w:rsidRDefault="00DE6B02" w:rsidP="00A90349">
            <w:pPr>
              <w:spacing w:before="100" w:beforeAutospacing="1" w:after="100" w:afterAutospacing="1" w:line="360" w:lineRule="auto"/>
              <w:jc w:val="center"/>
            </w:pPr>
            <w:r>
              <w:t xml:space="preserve">adalimumab </w:t>
            </w:r>
          </w:p>
        </w:tc>
      </w:tr>
      <w:tr w:rsidR="00844F2E" w14:paraId="00740400" w14:textId="77777777" w:rsidTr="00A90349">
        <w:tc>
          <w:tcPr>
            <w:tcW w:w="1696" w:type="dxa"/>
            <w:shd w:val="clear" w:color="auto" w:fill="DEEAF6" w:themeFill="accent5" w:themeFillTint="33"/>
          </w:tcPr>
          <w:p w14:paraId="47AAFBAD" w14:textId="6ACADC71" w:rsidR="00844F2E" w:rsidRPr="00A90349" w:rsidRDefault="00844F2E" w:rsidP="00A90349">
            <w:pPr>
              <w:spacing w:before="100" w:beforeAutospacing="1" w:after="100" w:afterAutospacing="1" w:line="360" w:lineRule="auto"/>
              <w:jc w:val="center"/>
              <w:rPr>
                <w:b/>
                <w:bCs/>
              </w:rPr>
            </w:pPr>
            <w:r w:rsidRPr="00A90349">
              <w:rPr>
                <w:b/>
                <w:bCs/>
              </w:rPr>
              <w:t>A</w:t>
            </w:r>
            <w:r w:rsidR="00DE6B02">
              <w:rPr>
                <w:b/>
                <w:bCs/>
              </w:rPr>
              <w:t>S</w:t>
            </w:r>
            <w:r w:rsidRPr="00A90349">
              <w:rPr>
                <w:b/>
                <w:bCs/>
              </w:rPr>
              <w:t>A</w:t>
            </w:r>
          </w:p>
        </w:tc>
        <w:tc>
          <w:tcPr>
            <w:tcW w:w="7320" w:type="dxa"/>
          </w:tcPr>
          <w:p w14:paraId="0585FE28" w14:textId="1E0A6B7E" w:rsidR="00844F2E" w:rsidRDefault="00DE6B02" w:rsidP="00A90349">
            <w:pPr>
              <w:spacing w:before="100" w:beforeAutospacing="1" w:after="100" w:afterAutospacing="1" w:line="360" w:lineRule="auto"/>
              <w:jc w:val="center"/>
            </w:pPr>
            <w:r>
              <w:t>aminosaliciláty</w:t>
            </w:r>
          </w:p>
        </w:tc>
      </w:tr>
      <w:tr w:rsidR="00844F2E" w14:paraId="038ACFB3" w14:textId="77777777" w:rsidTr="00A90349">
        <w:tc>
          <w:tcPr>
            <w:tcW w:w="1696" w:type="dxa"/>
            <w:shd w:val="clear" w:color="auto" w:fill="DEEAF6" w:themeFill="accent5" w:themeFillTint="33"/>
          </w:tcPr>
          <w:p w14:paraId="7DCA21B4" w14:textId="0C655D1C" w:rsidR="00844F2E" w:rsidRPr="00A90349" w:rsidRDefault="00844F2E" w:rsidP="00A90349">
            <w:pPr>
              <w:spacing w:before="100" w:beforeAutospacing="1" w:after="100" w:afterAutospacing="1" w:line="360" w:lineRule="auto"/>
              <w:jc w:val="center"/>
              <w:rPr>
                <w:b/>
                <w:bCs/>
              </w:rPr>
            </w:pPr>
            <w:r w:rsidRPr="00A90349">
              <w:rPr>
                <w:b/>
                <w:bCs/>
              </w:rPr>
              <w:t>ATB</w:t>
            </w:r>
          </w:p>
        </w:tc>
        <w:tc>
          <w:tcPr>
            <w:tcW w:w="7320" w:type="dxa"/>
          </w:tcPr>
          <w:p w14:paraId="4E7BEEF3" w14:textId="4609DB5A" w:rsidR="00844F2E" w:rsidRDefault="00844F2E" w:rsidP="00A90349">
            <w:pPr>
              <w:spacing w:before="100" w:beforeAutospacing="1" w:after="100" w:afterAutospacing="1" w:line="360" w:lineRule="auto"/>
              <w:jc w:val="center"/>
            </w:pPr>
            <w:r>
              <w:t>antibiotika</w:t>
            </w:r>
          </w:p>
        </w:tc>
      </w:tr>
      <w:tr w:rsidR="00844F2E" w14:paraId="0D8B91FD" w14:textId="77777777" w:rsidTr="00A90349">
        <w:tc>
          <w:tcPr>
            <w:tcW w:w="1696" w:type="dxa"/>
            <w:shd w:val="clear" w:color="auto" w:fill="DEEAF6" w:themeFill="accent5" w:themeFillTint="33"/>
          </w:tcPr>
          <w:p w14:paraId="69E45B1A" w14:textId="25F284C9" w:rsidR="00844F2E" w:rsidRPr="00A90349" w:rsidRDefault="00844F2E" w:rsidP="00A90349">
            <w:pPr>
              <w:spacing w:before="100" w:beforeAutospacing="1" w:after="100" w:afterAutospacing="1" w:line="360" w:lineRule="auto"/>
              <w:jc w:val="center"/>
              <w:rPr>
                <w:b/>
                <w:bCs/>
              </w:rPr>
            </w:pPr>
            <w:r w:rsidRPr="00A90349">
              <w:rPr>
                <w:b/>
                <w:bCs/>
              </w:rPr>
              <w:t>AZA</w:t>
            </w:r>
          </w:p>
        </w:tc>
        <w:tc>
          <w:tcPr>
            <w:tcW w:w="7320" w:type="dxa"/>
          </w:tcPr>
          <w:p w14:paraId="7887D1E1" w14:textId="5340F6D7" w:rsidR="00844F2E" w:rsidRDefault="00844F2E" w:rsidP="00A90349">
            <w:pPr>
              <w:spacing w:before="100" w:beforeAutospacing="1" w:after="100" w:afterAutospacing="1" w:line="360" w:lineRule="auto"/>
              <w:jc w:val="center"/>
            </w:pPr>
            <w:r>
              <w:t>azathioprin</w:t>
            </w:r>
          </w:p>
        </w:tc>
      </w:tr>
      <w:tr w:rsidR="005E7149" w14:paraId="17483BFA" w14:textId="77777777" w:rsidTr="00A90349">
        <w:tc>
          <w:tcPr>
            <w:tcW w:w="1696" w:type="dxa"/>
            <w:shd w:val="clear" w:color="auto" w:fill="DEEAF6" w:themeFill="accent5" w:themeFillTint="33"/>
          </w:tcPr>
          <w:p w14:paraId="02CDBBA3" w14:textId="14DBCBFF" w:rsidR="005E7149" w:rsidRPr="00A90349" w:rsidRDefault="005E7149" w:rsidP="00A90349">
            <w:pPr>
              <w:spacing w:before="100" w:beforeAutospacing="1" w:after="100" w:afterAutospacing="1" w:line="360" w:lineRule="auto"/>
              <w:jc w:val="center"/>
              <w:rPr>
                <w:b/>
                <w:bCs/>
              </w:rPr>
            </w:pPr>
            <w:r w:rsidRPr="00A90349">
              <w:rPr>
                <w:b/>
                <w:bCs/>
              </w:rPr>
              <w:t>CD</w:t>
            </w:r>
          </w:p>
        </w:tc>
        <w:tc>
          <w:tcPr>
            <w:tcW w:w="7320" w:type="dxa"/>
          </w:tcPr>
          <w:p w14:paraId="29A41862" w14:textId="2EF1FF4C" w:rsidR="005E7149" w:rsidRDefault="00DE6B02" w:rsidP="00A90349">
            <w:pPr>
              <w:spacing w:before="100" w:beforeAutospacing="1" w:after="100" w:afterAutospacing="1" w:line="360" w:lineRule="auto"/>
              <w:jc w:val="center"/>
            </w:pPr>
            <w:r>
              <w:t>Crohnova choroba</w:t>
            </w:r>
          </w:p>
        </w:tc>
      </w:tr>
      <w:tr w:rsidR="00AC3E5B" w14:paraId="2C4851B9" w14:textId="77777777" w:rsidTr="00A90349">
        <w:tc>
          <w:tcPr>
            <w:tcW w:w="1696" w:type="dxa"/>
            <w:shd w:val="clear" w:color="auto" w:fill="DEEAF6" w:themeFill="accent5" w:themeFillTint="33"/>
          </w:tcPr>
          <w:p w14:paraId="06811CF7" w14:textId="4F2DB0C1" w:rsidR="00AC3E5B" w:rsidRPr="00A90349" w:rsidRDefault="00AC3E5B" w:rsidP="00A90349">
            <w:pPr>
              <w:spacing w:before="100" w:beforeAutospacing="1" w:after="100" w:afterAutospacing="1" w:line="360" w:lineRule="auto"/>
              <w:jc w:val="center"/>
              <w:rPr>
                <w:b/>
                <w:bCs/>
              </w:rPr>
            </w:pPr>
            <w:r w:rsidRPr="00A90349">
              <w:rPr>
                <w:b/>
                <w:bCs/>
              </w:rPr>
              <w:t>CD</w:t>
            </w:r>
            <w:r w:rsidR="00DE6B02">
              <w:rPr>
                <w:b/>
                <w:bCs/>
              </w:rPr>
              <w:t>I</w:t>
            </w:r>
          </w:p>
        </w:tc>
        <w:tc>
          <w:tcPr>
            <w:tcW w:w="7320" w:type="dxa"/>
          </w:tcPr>
          <w:p w14:paraId="2240D56C" w14:textId="65C5BBE9" w:rsidR="00AC3E5B" w:rsidRDefault="00DE6B02" w:rsidP="00A90349">
            <w:pPr>
              <w:spacing w:before="100" w:beforeAutospacing="1" w:after="100" w:afterAutospacing="1" w:line="360" w:lineRule="auto"/>
              <w:jc w:val="center"/>
            </w:pPr>
            <w:r>
              <w:t>Clostridiodes difficile infection (infekce bakterií Clostridiodes difficile)</w:t>
            </w:r>
          </w:p>
        </w:tc>
      </w:tr>
      <w:tr w:rsidR="00801921" w14:paraId="1D47A0FF" w14:textId="77777777" w:rsidTr="00A90349">
        <w:tc>
          <w:tcPr>
            <w:tcW w:w="1696" w:type="dxa"/>
            <w:shd w:val="clear" w:color="auto" w:fill="DEEAF6" w:themeFill="accent5" w:themeFillTint="33"/>
          </w:tcPr>
          <w:p w14:paraId="74D0E314" w14:textId="7ED2EC63" w:rsidR="00801921" w:rsidRPr="00A90349" w:rsidRDefault="00801921" w:rsidP="00A90349">
            <w:pPr>
              <w:spacing w:before="100" w:beforeAutospacing="1" w:after="100" w:afterAutospacing="1" w:line="360" w:lineRule="auto"/>
              <w:jc w:val="center"/>
              <w:rPr>
                <w:b/>
                <w:bCs/>
              </w:rPr>
            </w:pPr>
            <w:r>
              <w:rPr>
                <w:b/>
                <w:bCs/>
              </w:rPr>
              <w:t>CRP</w:t>
            </w:r>
          </w:p>
        </w:tc>
        <w:tc>
          <w:tcPr>
            <w:tcW w:w="7320" w:type="dxa"/>
          </w:tcPr>
          <w:p w14:paraId="0CA47C77" w14:textId="2A2AE9AE" w:rsidR="00801921" w:rsidRDefault="00801921" w:rsidP="00A90349">
            <w:pPr>
              <w:spacing w:before="100" w:beforeAutospacing="1" w:after="100" w:afterAutospacing="1" w:line="360" w:lineRule="auto"/>
              <w:jc w:val="center"/>
            </w:pPr>
            <w:r>
              <w:t>C reaktivní protein</w:t>
            </w:r>
          </w:p>
        </w:tc>
      </w:tr>
      <w:tr w:rsidR="00464C37" w14:paraId="3571E455" w14:textId="77777777" w:rsidTr="00A90349">
        <w:tc>
          <w:tcPr>
            <w:tcW w:w="1696" w:type="dxa"/>
            <w:shd w:val="clear" w:color="auto" w:fill="DEEAF6" w:themeFill="accent5" w:themeFillTint="33"/>
          </w:tcPr>
          <w:p w14:paraId="44FC22D1" w14:textId="666F7F57" w:rsidR="00464C37" w:rsidRPr="00A90349" w:rsidRDefault="00464C37" w:rsidP="00A90349">
            <w:pPr>
              <w:spacing w:before="100" w:beforeAutospacing="1" w:after="100" w:afterAutospacing="1" w:line="360" w:lineRule="auto"/>
              <w:jc w:val="center"/>
              <w:rPr>
                <w:b/>
                <w:bCs/>
              </w:rPr>
            </w:pPr>
            <w:r w:rsidRPr="00A90349">
              <w:rPr>
                <w:b/>
                <w:bCs/>
              </w:rPr>
              <w:t>CsA</w:t>
            </w:r>
          </w:p>
        </w:tc>
        <w:tc>
          <w:tcPr>
            <w:tcW w:w="7320" w:type="dxa"/>
          </w:tcPr>
          <w:p w14:paraId="17D08458" w14:textId="5E751D25" w:rsidR="00464C37" w:rsidRDefault="00464C37" w:rsidP="00A90349">
            <w:pPr>
              <w:spacing w:before="100" w:beforeAutospacing="1" w:after="100" w:afterAutospacing="1" w:line="360" w:lineRule="auto"/>
              <w:jc w:val="center"/>
            </w:pPr>
            <w:r>
              <w:t>cyclosporin A</w:t>
            </w:r>
          </w:p>
        </w:tc>
      </w:tr>
      <w:tr w:rsidR="00464C37" w14:paraId="498EB451" w14:textId="77777777" w:rsidTr="00A90349">
        <w:tc>
          <w:tcPr>
            <w:tcW w:w="1696" w:type="dxa"/>
            <w:shd w:val="clear" w:color="auto" w:fill="DEEAF6" w:themeFill="accent5" w:themeFillTint="33"/>
          </w:tcPr>
          <w:p w14:paraId="4CFD420C" w14:textId="0FC249B9" w:rsidR="00464C37" w:rsidRPr="00A90349" w:rsidRDefault="00464C37" w:rsidP="00A90349">
            <w:pPr>
              <w:spacing w:before="100" w:beforeAutospacing="1" w:after="100" w:afterAutospacing="1" w:line="360" w:lineRule="auto"/>
              <w:jc w:val="center"/>
              <w:rPr>
                <w:b/>
                <w:bCs/>
              </w:rPr>
            </w:pPr>
            <w:r w:rsidRPr="00A90349">
              <w:rPr>
                <w:b/>
                <w:bCs/>
              </w:rPr>
              <w:t>CT</w:t>
            </w:r>
          </w:p>
        </w:tc>
        <w:tc>
          <w:tcPr>
            <w:tcW w:w="7320" w:type="dxa"/>
          </w:tcPr>
          <w:p w14:paraId="2ADBB3D5" w14:textId="0C5A8C5B" w:rsidR="00464C37" w:rsidRDefault="00464C37" w:rsidP="00A90349">
            <w:pPr>
              <w:spacing w:before="100" w:beforeAutospacing="1" w:after="100" w:afterAutospacing="1" w:line="360" w:lineRule="auto"/>
              <w:jc w:val="center"/>
            </w:pPr>
            <w:r>
              <w:t>výpočetní tomografie</w:t>
            </w:r>
          </w:p>
        </w:tc>
      </w:tr>
      <w:tr w:rsidR="00464C37" w14:paraId="666EBF93" w14:textId="77777777" w:rsidTr="00A90349">
        <w:tc>
          <w:tcPr>
            <w:tcW w:w="1696" w:type="dxa"/>
            <w:shd w:val="clear" w:color="auto" w:fill="DEEAF6" w:themeFill="accent5" w:themeFillTint="33"/>
          </w:tcPr>
          <w:p w14:paraId="43D93CE5" w14:textId="5E089D89" w:rsidR="00464C37" w:rsidRPr="00A90349" w:rsidRDefault="00464C37" w:rsidP="00A90349">
            <w:pPr>
              <w:spacing w:before="100" w:beforeAutospacing="1" w:after="100" w:afterAutospacing="1" w:line="360" w:lineRule="auto"/>
              <w:jc w:val="center"/>
              <w:rPr>
                <w:b/>
                <w:bCs/>
              </w:rPr>
            </w:pPr>
            <w:r w:rsidRPr="00A90349">
              <w:rPr>
                <w:b/>
                <w:bCs/>
              </w:rPr>
              <w:t>DBP</w:t>
            </w:r>
          </w:p>
        </w:tc>
        <w:tc>
          <w:tcPr>
            <w:tcW w:w="7320" w:type="dxa"/>
          </w:tcPr>
          <w:p w14:paraId="0001F709" w14:textId="0B908C7B" w:rsidR="00464C37" w:rsidRDefault="00464C37" w:rsidP="00A90349">
            <w:pPr>
              <w:spacing w:before="100" w:beforeAutospacing="1" w:after="100" w:afterAutospacing="1" w:line="360" w:lineRule="auto"/>
              <w:jc w:val="center"/>
            </w:pPr>
            <w:r>
              <w:t>dibutylftalát</w:t>
            </w:r>
          </w:p>
        </w:tc>
      </w:tr>
      <w:tr w:rsidR="00C4017D" w14:paraId="6CE3D344" w14:textId="77777777" w:rsidTr="00A90349">
        <w:tc>
          <w:tcPr>
            <w:tcW w:w="1696" w:type="dxa"/>
            <w:shd w:val="clear" w:color="auto" w:fill="DEEAF6" w:themeFill="accent5" w:themeFillTint="33"/>
          </w:tcPr>
          <w:p w14:paraId="79A7C3D2" w14:textId="3E4A212C" w:rsidR="00C4017D" w:rsidRPr="00A90349" w:rsidRDefault="00C4017D" w:rsidP="00A90349">
            <w:pPr>
              <w:spacing w:before="100" w:beforeAutospacing="1" w:after="100" w:afterAutospacing="1" w:line="360" w:lineRule="auto"/>
              <w:jc w:val="center"/>
              <w:rPr>
                <w:b/>
                <w:bCs/>
              </w:rPr>
            </w:pPr>
            <w:r>
              <w:rPr>
                <w:b/>
                <w:bCs/>
              </w:rPr>
              <w:t>EBV</w:t>
            </w:r>
          </w:p>
        </w:tc>
        <w:tc>
          <w:tcPr>
            <w:tcW w:w="7320" w:type="dxa"/>
          </w:tcPr>
          <w:p w14:paraId="34103591" w14:textId="3B6924EF" w:rsidR="00C4017D" w:rsidRDefault="00C4017D" w:rsidP="00A90349">
            <w:pPr>
              <w:spacing w:before="100" w:beforeAutospacing="1" w:after="100" w:afterAutospacing="1" w:line="360" w:lineRule="auto"/>
              <w:jc w:val="center"/>
            </w:pPr>
            <w:r>
              <w:t>Epstein-Baar virus</w:t>
            </w:r>
          </w:p>
        </w:tc>
      </w:tr>
      <w:tr w:rsidR="00AC3E5B" w14:paraId="683D5412" w14:textId="77777777" w:rsidTr="00A90349">
        <w:tc>
          <w:tcPr>
            <w:tcW w:w="1696" w:type="dxa"/>
            <w:shd w:val="clear" w:color="auto" w:fill="DEEAF6" w:themeFill="accent5" w:themeFillTint="33"/>
          </w:tcPr>
          <w:p w14:paraId="6D73F69A" w14:textId="03492BC6" w:rsidR="00AC3E5B" w:rsidRPr="00A90349" w:rsidRDefault="00464C37" w:rsidP="00A90349">
            <w:pPr>
              <w:spacing w:before="100" w:beforeAutospacing="1" w:after="100" w:afterAutospacing="1" w:line="360" w:lineRule="auto"/>
              <w:jc w:val="center"/>
              <w:rPr>
                <w:b/>
                <w:bCs/>
              </w:rPr>
            </w:pPr>
            <w:r w:rsidRPr="00A90349">
              <w:rPr>
                <w:b/>
                <w:bCs/>
              </w:rPr>
              <w:t>E</w:t>
            </w:r>
            <w:r w:rsidR="00DE6B02">
              <w:rPr>
                <w:b/>
                <w:bCs/>
              </w:rPr>
              <w:t>E</w:t>
            </w:r>
            <w:r w:rsidRPr="00A90349">
              <w:rPr>
                <w:b/>
                <w:bCs/>
              </w:rPr>
              <w:t>V</w:t>
            </w:r>
          </w:p>
        </w:tc>
        <w:tc>
          <w:tcPr>
            <w:tcW w:w="7320" w:type="dxa"/>
          </w:tcPr>
          <w:p w14:paraId="14C86E54" w14:textId="72F4C022" w:rsidR="00AC3E5B" w:rsidRDefault="00DE6B02" w:rsidP="00A90349">
            <w:pPr>
              <w:spacing w:before="100" w:beforeAutospacing="1" w:after="100" w:afterAutospacing="1" w:line="360" w:lineRule="auto"/>
              <w:jc w:val="center"/>
            </w:pPr>
            <w:r>
              <w:t>exkluzivní enterální výživa</w:t>
            </w:r>
          </w:p>
        </w:tc>
      </w:tr>
      <w:tr w:rsidR="00475B44" w14:paraId="53F3E1AB" w14:textId="77777777" w:rsidTr="00A90349">
        <w:tc>
          <w:tcPr>
            <w:tcW w:w="1696" w:type="dxa"/>
            <w:shd w:val="clear" w:color="auto" w:fill="DEEAF6" w:themeFill="accent5" w:themeFillTint="33"/>
          </w:tcPr>
          <w:p w14:paraId="7F6D19E8" w14:textId="0CFDE777" w:rsidR="00475B44" w:rsidRPr="00A90349" w:rsidRDefault="00475B44" w:rsidP="00475B44">
            <w:pPr>
              <w:spacing w:before="100" w:beforeAutospacing="1" w:after="100" w:afterAutospacing="1" w:line="360" w:lineRule="auto"/>
              <w:jc w:val="center"/>
              <w:rPr>
                <w:b/>
                <w:bCs/>
              </w:rPr>
            </w:pPr>
            <w:r>
              <w:rPr>
                <w:b/>
                <w:bCs/>
              </w:rPr>
              <w:t>ERCP</w:t>
            </w:r>
          </w:p>
        </w:tc>
        <w:tc>
          <w:tcPr>
            <w:tcW w:w="7320" w:type="dxa"/>
          </w:tcPr>
          <w:p w14:paraId="1787E89F" w14:textId="4F30FFF6" w:rsidR="00475B44" w:rsidRDefault="00475B44" w:rsidP="00475B44">
            <w:pPr>
              <w:spacing w:before="100" w:beforeAutospacing="1" w:after="100" w:afterAutospacing="1" w:line="360" w:lineRule="auto"/>
              <w:jc w:val="center"/>
            </w:pPr>
            <w:r>
              <w:t xml:space="preserve">endoskopická retrográdní </w:t>
            </w:r>
            <w:proofErr w:type="spellStart"/>
            <w:r w:rsidR="002410EE">
              <w:rPr>
                <w:lang w:val="cs-CZ"/>
              </w:rPr>
              <w:t>pankreatiko</w:t>
            </w:r>
            <w:proofErr w:type="spellEnd"/>
            <w:r>
              <w:t>cholangiografie</w:t>
            </w:r>
          </w:p>
        </w:tc>
      </w:tr>
      <w:tr w:rsidR="00464C37" w14:paraId="12D58EDF" w14:textId="77777777" w:rsidTr="00A90349">
        <w:tc>
          <w:tcPr>
            <w:tcW w:w="1696" w:type="dxa"/>
            <w:shd w:val="clear" w:color="auto" w:fill="DEEAF6" w:themeFill="accent5" w:themeFillTint="33"/>
          </w:tcPr>
          <w:p w14:paraId="798EC93E" w14:textId="517230E3" w:rsidR="00464C37" w:rsidRPr="00A90349" w:rsidRDefault="00464C37" w:rsidP="00A90349">
            <w:pPr>
              <w:spacing w:before="100" w:beforeAutospacing="1" w:after="100" w:afterAutospacing="1" w:line="360" w:lineRule="auto"/>
              <w:jc w:val="center"/>
              <w:rPr>
                <w:b/>
                <w:bCs/>
              </w:rPr>
            </w:pPr>
            <w:r w:rsidRPr="00A90349">
              <w:rPr>
                <w:b/>
                <w:bCs/>
              </w:rPr>
              <w:t>EV</w:t>
            </w:r>
          </w:p>
        </w:tc>
        <w:tc>
          <w:tcPr>
            <w:tcW w:w="7320" w:type="dxa"/>
          </w:tcPr>
          <w:p w14:paraId="75CB49A7" w14:textId="327BC646" w:rsidR="00464C37" w:rsidRDefault="00464C37" w:rsidP="00A90349">
            <w:pPr>
              <w:spacing w:before="100" w:beforeAutospacing="1" w:after="100" w:afterAutospacing="1" w:line="360" w:lineRule="auto"/>
              <w:jc w:val="center"/>
            </w:pPr>
            <w:r>
              <w:t>enterální výživa</w:t>
            </w:r>
          </w:p>
        </w:tc>
      </w:tr>
      <w:tr w:rsidR="00442747" w14:paraId="4ED98C28" w14:textId="77777777" w:rsidTr="00A90349">
        <w:tc>
          <w:tcPr>
            <w:tcW w:w="1696" w:type="dxa"/>
            <w:shd w:val="clear" w:color="auto" w:fill="DEEAF6" w:themeFill="accent5" w:themeFillTint="33"/>
          </w:tcPr>
          <w:p w14:paraId="6D834C25" w14:textId="1D25B85B" w:rsidR="00442747" w:rsidRPr="00442747" w:rsidRDefault="00442747" w:rsidP="00A90349">
            <w:pPr>
              <w:spacing w:before="100" w:beforeAutospacing="1" w:after="100" w:afterAutospacing="1" w:line="360" w:lineRule="auto"/>
              <w:jc w:val="center"/>
              <w:rPr>
                <w:b/>
                <w:bCs/>
                <w:lang w:val="cs-CZ"/>
              </w:rPr>
            </w:pPr>
            <w:r>
              <w:rPr>
                <w:b/>
                <w:bCs/>
                <w:lang w:val="cs-CZ"/>
              </w:rPr>
              <w:t>FDA</w:t>
            </w:r>
          </w:p>
        </w:tc>
        <w:tc>
          <w:tcPr>
            <w:tcW w:w="7320" w:type="dxa"/>
          </w:tcPr>
          <w:p w14:paraId="610D1B34" w14:textId="1C2AF101" w:rsidR="00442747" w:rsidRPr="00442747" w:rsidRDefault="00442747" w:rsidP="00A90349">
            <w:pPr>
              <w:spacing w:before="100" w:beforeAutospacing="1" w:after="100" w:afterAutospacing="1" w:line="360" w:lineRule="auto"/>
              <w:jc w:val="center"/>
              <w:rPr>
                <w:lang w:val="cs-CZ"/>
              </w:rPr>
            </w:pPr>
            <w:r>
              <w:rPr>
                <w:lang w:val="cs-CZ"/>
              </w:rPr>
              <w:t xml:space="preserve">Food and </w:t>
            </w:r>
            <w:proofErr w:type="spellStart"/>
            <w:r>
              <w:rPr>
                <w:lang w:val="cs-CZ"/>
              </w:rPr>
              <w:t>Drug</w:t>
            </w:r>
            <w:proofErr w:type="spellEnd"/>
            <w:r>
              <w:rPr>
                <w:lang w:val="cs-CZ"/>
              </w:rPr>
              <w:t xml:space="preserve"> </w:t>
            </w:r>
            <w:proofErr w:type="spellStart"/>
            <w:r>
              <w:rPr>
                <w:lang w:val="cs-CZ"/>
              </w:rPr>
              <w:t>Admistration</w:t>
            </w:r>
            <w:proofErr w:type="spellEnd"/>
          </w:p>
        </w:tc>
      </w:tr>
      <w:tr w:rsidR="00FD7A88" w14:paraId="668E617E" w14:textId="77777777" w:rsidTr="00A90349">
        <w:tc>
          <w:tcPr>
            <w:tcW w:w="1696" w:type="dxa"/>
            <w:shd w:val="clear" w:color="auto" w:fill="DEEAF6" w:themeFill="accent5" w:themeFillTint="33"/>
          </w:tcPr>
          <w:p w14:paraId="2BEFE426" w14:textId="31B14438" w:rsidR="00FD7A88" w:rsidRPr="00A90349" w:rsidRDefault="00FD7A88" w:rsidP="00A90349">
            <w:pPr>
              <w:spacing w:before="100" w:beforeAutospacing="1" w:after="100" w:afterAutospacing="1" w:line="360" w:lineRule="auto"/>
              <w:jc w:val="center"/>
              <w:rPr>
                <w:b/>
                <w:bCs/>
              </w:rPr>
            </w:pPr>
            <w:r w:rsidRPr="00A90349">
              <w:rPr>
                <w:b/>
                <w:bCs/>
              </w:rPr>
              <w:t>FC</w:t>
            </w:r>
          </w:p>
        </w:tc>
        <w:tc>
          <w:tcPr>
            <w:tcW w:w="7320" w:type="dxa"/>
          </w:tcPr>
          <w:p w14:paraId="2D1054B5" w14:textId="4EA47DCB" w:rsidR="00FD7A88" w:rsidRDefault="00FD7A88" w:rsidP="00A90349">
            <w:pPr>
              <w:spacing w:before="100" w:beforeAutospacing="1" w:after="100" w:afterAutospacing="1" w:line="360" w:lineRule="auto"/>
              <w:jc w:val="center"/>
            </w:pPr>
            <w:r>
              <w:t>fekální kalprotektin</w:t>
            </w:r>
          </w:p>
        </w:tc>
      </w:tr>
      <w:tr w:rsidR="00DE6B02" w14:paraId="010B7509" w14:textId="77777777" w:rsidTr="00A90349">
        <w:tc>
          <w:tcPr>
            <w:tcW w:w="1696" w:type="dxa"/>
            <w:shd w:val="clear" w:color="auto" w:fill="DEEAF6" w:themeFill="accent5" w:themeFillTint="33"/>
          </w:tcPr>
          <w:p w14:paraId="1EFA42D8" w14:textId="007EF219" w:rsidR="00DE6B02" w:rsidRPr="00A90349" w:rsidRDefault="00DE6B02" w:rsidP="00A90349">
            <w:pPr>
              <w:spacing w:before="100" w:beforeAutospacing="1" w:after="100" w:afterAutospacing="1" w:line="360" w:lineRule="auto"/>
              <w:jc w:val="center"/>
              <w:rPr>
                <w:b/>
                <w:bCs/>
              </w:rPr>
            </w:pPr>
            <w:r>
              <w:rPr>
                <w:b/>
                <w:bCs/>
              </w:rPr>
              <w:t>FMT</w:t>
            </w:r>
          </w:p>
        </w:tc>
        <w:tc>
          <w:tcPr>
            <w:tcW w:w="7320" w:type="dxa"/>
          </w:tcPr>
          <w:p w14:paraId="01E31E3B" w14:textId="63FA0E3B" w:rsidR="00DE6B02" w:rsidRDefault="00DE6B02" w:rsidP="00A90349">
            <w:pPr>
              <w:spacing w:before="100" w:beforeAutospacing="1" w:after="100" w:afterAutospacing="1" w:line="360" w:lineRule="auto"/>
              <w:jc w:val="center"/>
            </w:pPr>
            <w:r>
              <w:t>fekální mikrobiální terapie</w:t>
            </w:r>
          </w:p>
        </w:tc>
      </w:tr>
      <w:tr w:rsidR="00AC3E5B" w14:paraId="539BE1E7" w14:textId="77777777" w:rsidTr="00A90349">
        <w:tc>
          <w:tcPr>
            <w:tcW w:w="1696" w:type="dxa"/>
            <w:shd w:val="clear" w:color="auto" w:fill="DEEAF6" w:themeFill="accent5" w:themeFillTint="33"/>
          </w:tcPr>
          <w:p w14:paraId="13CF224A" w14:textId="3132126B" w:rsidR="00AC3E5B" w:rsidRPr="00A90349" w:rsidRDefault="00AC3E5B" w:rsidP="00A90349">
            <w:pPr>
              <w:spacing w:before="100" w:beforeAutospacing="1" w:after="100" w:afterAutospacing="1" w:line="360" w:lineRule="auto"/>
              <w:jc w:val="center"/>
              <w:rPr>
                <w:b/>
                <w:bCs/>
              </w:rPr>
            </w:pPr>
            <w:r w:rsidRPr="00A90349">
              <w:rPr>
                <w:b/>
                <w:bCs/>
              </w:rPr>
              <w:t>IBD</w:t>
            </w:r>
          </w:p>
        </w:tc>
        <w:tc>
          <w:tcPr>
            <w:tcW w:w="7320" w:type="dxa"/>
          </w:tcPr>
          <w:p w14:paraId="0C632C01" w14:textId="1B5D0881" w:rsidR="00AC3E5B" w:rsidRDefault="00224CB9" w:rsidP="00A90349">
            <w:pPr>
              <w:spacing w:before="100" w:beforeAutospacing="1" w:after="100" w:afterAutospacing="1" w:line="360" w:lineRule="auto"/>
              <w:jc w:val="center"/>
            </w:pPr>
            <w:r>
              <w:t>i</w:t>
            </w:r>
            <w:r w:rsidR="00AC3E5B">
              <w:t>nflammatory bowel disease, idiopatické střevní záněty</w:t>
            </w:r>
          </w:p>
        </w:tc>
      </w:tr>
      <w:tr w:rsidR="00475B44" w14:paraId="3D12EBC0" w14:textId="77777777" w:rsidTr="00A90349">
        <w:tc>
          <w:tcPr>
            <w:tcW w:w="1696" w:type="dxa"/>
            <w:shd w:val="clear" w:color="auto" w:fill="DEEAF6" w:themeFill="accent5" w:themeFillTint="33"/>
          </w:tcPr>
          <w:p w14:paraId="6577E9EE" w14:textId="4EF39FF0" w:rsidR="00475B44" w:rsidRPr="00A90349" w:rsidRDefault="00475B44" w:rsidP="00475B44">
            <w:pPr>
              <w:spacing w:before="100" w:beforeAutospacing="1" w:after="100" w:afterAutospacing="1" w:line="360" w:lineRule="auto"/>
              <w:jc w:val="center"/>
              <w:rPr>
                <w:b/>
                <w:bCs/>
              </w:rPr>
            </w:pPr>
            <w:r>
              <w:rPr>
                <w:b/>
                <w:bCs/>
              </w:rPr>
              <w:t>IBS</w:t>
            </w:r>
          </w:p>
        </w:tc>
        <w:tc>
          <w:tcPr>
            <w:tcW w:w="7320" w:type="dxa"/>
          </w:tcPr>
          <w:p w14:paraId="445647F2" w14:textId="734B9945" w:rsidR="00475B44" w:rsidRDefault="00475B44" w:rsidP="00475B44">
            <w:pPr>
              <w:spacing w:before="100" w:beforeAutospacing="1" w:after="100" w:afterAutospacing="1" w:line="360" w:lineRule="auto"/>
              <w:jc w:val="center"/>
            </w:pPr>
            <w:r>
              <w:t>irritable bowel syndrome, funkční trávicí obtíže</w:t>
            </w:r>
          </w:p>
        </w:tc>
      </w:tr>
      <w:tr w:rsidR="00AC3E5B" w14:paraId="05E5FF34" w14:textId="77777777" w:rsidTr="00A90349">
        <w:tc>
          <w:tcPr>
            <w:tcW w:w="1696" w:type="dxa"/>
            <w:shd w:val="clear" w:color="auto" w:fill="DEEAF6" w:themeFill="accent5" w:themeFillTint="33"/>
          </w:tcPr>
          <w:p w14:paraId="5C11D1A9" w14:textId="3494DD07" w:rsidR="00AC3E5B" w:rsidRPr="00A90349" w:rsidRDefault="00AC3E5B" w:rsidP="00A90349">
            <w:pPr>
              <w:spacing w:before="100" w:beforeAutospacing="1" w:after="100" w:afterAutospacing="1" w:line="360" w:lineRule="auto"/>
              <w:jc w:val="center"/>
              <w:rPr>
                <w:b/>
                <w:bCs/>
              </w:rPr>
            </w:pPr>
            <w:r w:rsidRPr="00A90349">
              <w:rPr>
                <w:b/>
                <w:bCs/>
              </w:rPr>
              <w:t>IFX</w:t>
            </w:r>
          </w:p>
        </w:tc>
        <w:tc>
          <w:tcPr>
            <w:tcW w:w="7320" w:type="dxa"/>
          </w:tcPr>
          <w:p w14:paraId="32A52E17" w14:textId="151CDF7A" w:rsidR="00CD2EB4" w:rsidRDefault="00801921" w:rsidP="00A90349">
            <w:pPr>
              <w:spacing w:before="100" w:beforeAutospacing="1" w:after="100" w:afterAutospacing="1" w:line="360" w:lineRule="auto"/>
              <w:jc w:val="center"/>
            </w:pPr>
            <w:r>
              <w:t>i</w:t>
            </w:r>
            <w:r w:rsidR="00AC3E5B">
              <w:t>nfliximab</w:t>
            </w:r>
          </w:p>
        </w:tc>
      </w:tr>
      <w:tr w:rsidR="00CD2EB4" w14:paraId="4E10E9EE" w14:textId="77777777" w:rsidTr="00A90349">
        <w:tc>
          <w:tcPr>
            <w:tcW w:w="1696" w:type="dxa"/>
            <w:shd w:val="clear" w:color="auto" w:fill="DEEAF6" w:themeFill="accent5" w:themeFillTint="33"/>
          </w:tcPr>
          <w:p w14:paraId="45750FED" w14:textId="23B0A2E5" w:rsidR="00CD2EB4" w:rsidRPr="00A90349" w:rsidRDefault="00074860" w:rsidP="00A90349">
            <w:pPr>
              <w:spacing w:before="100" w:beforeAutospacing="1" w:after="100" w:afterAutospacing="1" w:line="360" w:lineRule="auto"/>
              <w:jc w:val="center"/>
              <w:rPr>
                <w:b/>
                <w:bCs/>
              </w:rPr>
            </w:pPr>
            <w:r w:rsidRPr="00A90349">
              <w:rPr>
                <w:b/>
                <w:bCs/>
              </w:rPr>
              <w:t>i.m.</w:t>
            </w:r>
          </w:p>
        </w:tc>
        <w:tc>
          <w:tcPr>
            <w:tcW w:w="7320" w:type="dxa"/>
          </w:tcPr>
          <w:p w14:paraId="36F0C70C" w14:textId="0885718E" w:rsidR="00CD2EB4" w:rsidRDefault="00074860" w:rsidP="00A90349">
            <w:pPr>
              <w:spacing w:before="100" w:beforeAutospacing="1" w:after="100" w:afterAutospacing="1" w:line="360" w:lineRule="auto"/>
              <w:jc w:val="center"/>
            </w:pPr>
            <w:r>
              <w:t>intramuskulární podání</w:t>
            </w:r>
          </w:p>
        </w:tc>
      </w:tr>
      <w:tr w:rsidR="00611CDB" w14:paraId="01CFD49A" w14:textId="77777777" w:rsidTr="00A90349">
        <w:tc>
          <w:tcPr>
            <w:tcW w:w="1696" w:type="dxa"/>
            <w:shd w:val="clear" w:color="auto" w:fill="DEEAF6" w:themeFill="accent5" w:themeFillTint="33"/>
          </w:tcPr>
          <w:p w14:paraId="7FE72FDE" w14:textId="4C565CA5" w:rsidR="00611CDB" w:rsidRPr="00A90349" w:rsidRDefault="00611CDB" w:rsidP="00A90349">
            <w:pPr>
              <w:spacing w:before="100" w:beforeAutospacing="1" w:after="100" w:afterAutospacing="1" w:line="360" w:lineRule="auto"/>
              <w:jc w:val="center"/>
              <w:rPr>
                <w:b/>
                <w:bCs/>
              </w:rPr>
            </w:pPr>
            <w:r w:rsidRPr="00A90349">
              <w:rPr>
                <w:b/>
                <w:bCs/>
              </w:rPr>
              <w:t>IM ratio</w:t>
            </w:r>
          </w:p>
        </w:tc>
        <w:tc>
          <w:tcPr>
            <w:tcW w:w="7320" w:type="dxa"/>
          </w:tcPr>
          <w:p w14:paraId="6324474A" w14:textId="282D0EEB" w:rsidR="00611CDB" w:rsidRDefault="00611CDB" w:rsidP="00A90349">
            <w:pPr>
              <w:spacing w:before="100" w:beforeAutospacing="1" w:after="100" w:afterAutospacing="1" w:line="360" w:lineRule="auto"/>
              <w:jc w:val="center"/>
            </w:pPr>
            <w:r>
              <w:t>infant to maternal ratio</w:t>
            </w:r>
          </w:p>
        </w:tc>
      </w:tr>
      <w:tr w:rsidR="00611CDB" w14:paraId="4AF7F8EB" w14:textId="77777777" w:rsidTr="00A90349">
        <w:tc>
          <w:tcPr>
            <w:tcW w:w="1696" w:type="dxa"/>
            <w:shd w:val="clear" w:color="auto" w:fill="DEEAF6" w:themeFill="accent5" w:themeFillTint="33"/>
          </w:tcPr>
          <w:p w14:paraId="24D962DB" w14:textId="53581F73" w:rsidR="00611CDB" w:rsidRPr="00A90349" w:rsidRDefault="00611CDB" w:rsidP="00A90349">
            <w:pPr>
              <w:spacing w:before="100" w:beforeAutospacing="1" w:after="100" w:afterAutospacing="1" w:line="360" w:lineRule="auto"/>
              <w:jc w:val="center"/>
              <w:rPr>
                <w:b/>
                <w:bCs/>
              </w:rPr>
            </w:pPr>
            <w:r w:rsidRPr="00A90349">
              <w:rPr>
                <w:b/>
                <w:bCs/>
              </w:rPr>
              <w:t>IPAA</w:t>
            </w:r>
          </w:p>
        </w:tc>
        <w:tc>
          <w:tcPr>
            <w:tcW w:w="7320" w:type="dxa"/>
          </w:tcPr>
          <w:p w14:paraId="42B23DC1" w14:textId="744F31EA" w:rsidR="00611CDB" w:rsidRDefault="00A90349" w:rsidP="00A90349">
            <w:pPr>
              <w:spacing w:before="100" w:beforeAutospacing="1" w:after="100" w:afterAutospacing="1" w:line="360" w:lineRule="auto"/>
              <w:jc w:val="center"/>
            </w:pPr>
            <w:r>
              <w:t>i</w:t>
            </w:r>
            <w:r w:rsidR="00611CDB">
              <w:t>leo-pouch-anální anastomóza</w:t>
            </w:r>
          </w:p>
        </w:tc>
      </w:tr>
      <w:tr w:rsidR="00611CDB" w14:paraId="2AFD515E" w14:textId="77777777" w:rsidTr="00A90349">
        <w:tc>
          <w:tcPr>
            <w:tcW w:w="1696" w:type="dxa"/>
            <w:shd w:val="clear" w:color="auto" w:fill="DEEAF6" w:themeFill="accent5" w:themeFillTint="33"/>
          </w:tcPr>
          <w:p w14:paraId="2EEE5348" w14:textId="208B5C81" w:rsidR="00611CDB" w:rsidRPr="00A90349" w:rsidRDefault="00611CDB" w:rsidP="00A90349">
            <w:pPr>
              <w:spacing w:before="100" w:beforeAutospacing="1" w:after="100" w:afterAutospacing="1" w:line="360" w:lineRule="auto"/>
              <w:jc w:val="center"/>
              <w:rPr>
                <w:b/>
                <w:bCs/>
              </w:rPr>
            </w:pPr>
            <w:r w:rsidRPr="00A90349">
              <w:rPr>
                <w:b/>
                <w:bCs/>
              </w:rPr>
              <w:t>i.v.</w:t>
            </w:r>
          </w:p>
        </w:tc>
        <w:tc>
          <w:tcPr>
            <w:tcW w:w="7320" w:type="dxa"/>
          </w:tcPr>
          <w:p w14:paraId="07FDB45F" w14:textId="1D6886A0" w:rsidR="00611CDB" w:rsidRDefault="00611CDB" w:rsidP="00A90349">
            <w:pPr>
              <w:spacing w:before="100" w:beforeAutospacing="1" w:after="100" w:afterAutospacing="1" w:line="360" w:lineRule="auto"/>
              <w:jc w:val="center"/>
            </w:pPr>
            <w:r>
              <w:t>intravenózní podání</w:t>
            </w:r>
          </w:p>
        </w:tc>
      </w:tr>
      <w:tr w:rsidR="00611CDB" w14:paraId="767EC31B" w14:textId="77777777" w:rsidTr="00A90349">
        <w:tc>
          <w:tcPr>
            <w:tcW w:w="1696" w:type="dxa"/>
            <w:shd w:val="clear" w:color="auto" w:fill="DEEAF6" w:themeFill="accent5" w:themeFillTint="33"/>
          </w:tcPr>
          <w:p w14:paraId="56D1B452" w14:textId="367749F5" w:rsidR="00611CDB" w:rsidRPr="00A90349" w:rsidRDefault="00611CDB" w:rsidP="00A90349">
            <w:pPr>
              <w:spacing w:before="100" w:beforeAutospacing="1" w:after="100" w:afterAutospacing="1" w:line="360" w:lineRule="auto"/>
              <w:jc w:val="center"/>
              <w:rPr>
                <w:b/>
                <w:bCs/>
              </w:rPr>
            </w:pPr>
            <w:r w:rsidRPr="00A90349">
              <w:rPr>
                <w:b/>
                <w:bCs/>
              </w:rPr>
              <w:t>IVF</w:t>
            </w:r>
          </w:p>
        </w:tc>
        <w:tc>
          <w:tcPr>
            <w:tcW w:w="7320" w:type="dxa"/>
          </w:tcPr>
          <w:p w14:paraId="45FF842E" w14:textId="6F93CBC9" w:rsidR="00611CDB" w:rsidRDefault="00611CDB" w:rsidP="00A90349">
            <w:pPr>
              <w:spacing w:before="100" w:beforeAutospacing="1" w:after="100" w:afterAutospacing="1" w:line="360" w:lineRule="auto"/>
              <w:jc w:val="center"/>
            </w:pPr>
            <w:r>
              <w:t>in vitro fertilizace</w:t>
            </w:r>
          </w:p>
        </w:tc>
      </w:tr>
      <w:tr w:rsidR="008D1EF6" w14:paraId="06FE683D" w14:textId="77777777" w:rsidTr="00A90349">
        <w:tc>
          <w:tcPr>
            <w:tcW w:w="1696" w:type="dxa"/>
            <w:shd w:val="clear" w:color="auto" w:fill="DEEAF6" w:themeFill="accent5" w:themeFillTint="33"/>
          </w:tcPr>
          <w:p w14:paraId="0C83FDD0" w14:textId="25D85A6F" w:rsidR="008D1EF6" w:rsidRPr="002410EE" w:rsidRDefault="008D1EF6" w:rsidP="00A90349">
            <w:pPr>
              <w:spacing w:before="100" w:beforeAutospacing="1" w:after="100" w:afterAutospacing="1" w:line="360" w:lineRule="auto"/>
              <w:jc w:val="center"/>
              <w:rPr>
                <w:b/>
                <w:bCs/>
                <w:lang w:val="cs-CZ"/>
              </w:rPr>
            </w:pPr>
            <w:r>
              <w:rPr>
                <w:b/>
                <w:bCs/>
              </w:rPr>
              <w:t>JAK</w:t>
            </w:r>
            <w:r w:rsidR="002410EE">
              <w:rPr>
                <w:b/>
                <w:bCs/>
                <w:lang w:val="cs-CZ"/>
              </w:rPr>
              <w:t>i</w:t>
            </w:r>
          </w:p>
        </w:tc>
        <w:tc>
          <w:tcPr>
            <w:tcW w:w="7320" w:type="dxa"/>
          </w:tcPr>
          <w:p w14:paraId="3EACD1EE" w14:textId="40DCEFE7" w:rsidR="008D1EF6" w:rsidRDefault="008D1EF6" w:rsidP="00A90349">
            <w:pPr>
              <w:spacing w:before="100" w:beforeAutospacing="1" w:after="100" w:afterAutospacing="1" w:line="360" w:lineRule="auto"/>
              <w:jc w:val="center"/>
            </w:pPr>
            <w:r>
              <w:t>inhibitor Janusovy kinázy</w:t>
            </w:r>
          </w:p>
        </w:tc>
      </w:tr>
      <w:tr w:rsidR="00CD2EB4" w14:paraId="61CDD8F3" w14:textId="77777777" w:rsidTr="00A90349">
        <w:tc>
          <w:tcPr>
            <w:tcW w:w="1696" w:type="dxa"/>
            <w:shd w:val="clear" w:color="auto" w:fill="DEEAF6" w:themeFill="accent5" w:themeFillTint="33"/>
          </w:tcPr>
          <w:p w14:paraId="021C90C3" w14:textId="0CDD7D06" w:rsidR="00CD2EB4" w:rsidRPr="00A90349" w:rsidRDefault="00CD2EB4" w:rsidP="00A90349">
            <w:pPr>
              <w:spacing w:before="100" w:beforeAutospacing="1" w:after="100" w:afterAutospacing="1" w:line="360" w:lineRule="auto"/>
              <w:jc w:val="center"/>
              <w:rPr>
                <w:b/>
                <w:bCs/>
              </w:rPr>
            </w:pPr>
            <w:r w:rsidRPr="00A90349">
              <w:rPr>
                <w:b/>
                <w:bCs/>
              </w:rPr>
              <w:t>KRK</w:t>
            </w:r>
          </w:p>
        </w:tc>
        <w:tc>
          <w:tcPr>
            <w:tcW w:w="7320" w:type="dxa"/>
          </w:tcPr>
          <w:p w14:paraId="1CEA410A" w14:textId="2517CC38" w:rsidR="00CD2EB4" w:rsidRDefault="00CD2EB4" w:rsidP="00A90349">
            <w:pPr>
              <w:spacing w:before="100" w:beforeAutospacing="1" w:after="100" w:afterAutospacing="1" w:line="360" w:lineRule="auto"/>
              <w:jc w:val="center"/>
            </w:pPr>
            <w:r>
              <w:t>kolorektální karcinom</w:t>
            </w:r>
          </w:p>
        </w:tc>
      </w:tr>
      <w:tr w:rsidR="00CD2EB4" w14:paraId="0C60DEAA" w14:textId="77777777" w:rsidTr="00A90349">
        <w:tc>
          <w:tcPr>
            <w:tcW w:w="1696" w:type="dxa"/>
            <w:shd w:val="clear" w:color="auto" w:fill="DEEAF6" w:themeFill="accent5" w:themeFillTint="33"/>
          </w:tcPr>
          <w:p w14:paraId="44F6B511" w14:textId="0109714D" w:rsidR="00CD2EB4" w:rsidRPr="00A90349" w:rsidRDefault="00CD2EB4" w:rsidP="00A90349">
            <w:pPr>
              <w:spacing w:before="100" w:beforeAutospacing="1" w:after="100" w:afterAutospacing="1" w:line="360" w:lineRule="auto"/>
              <w:jc w:val="center"/>
              <w:rPr>
                <w:b/>
                <w:bCs/>
              </w:rPr>
            </w:pPr>
            <w:r w:rsidRPr="00A90349">
              <w:rPr>
                <w:b/>
                <w:bCs/>
              </w:rPr>
              <w:t>MR</w:t>
            </w:r>
          </w:p>
        </w:tc>
        <w:tc>
          <w:tcPr>
            <w:tcW w:w="7320" w:type="dxa"/>
          </w:tcPr>
          <w:p w14:paraId="478D2212" w14:textId="610C3F42" w:rsidR="00CD2EB4" w:rsidRDefault="00CD2EB4" w:rsidP="00A90349">
            <w:pPr>
              <w:spacing w:before="100" w:beforeAutospacing="1" w:after="100" w:afterAutospacing="1" w:line="360" w:lineRule="auto"/>
              <w:jc w:val="center"/>
            </w:pPr>
            <w:r>
              <w:t>magnetická rezonance</w:t>
            </w:r>
          </w:p>
        </w:tc>
      </w:tr>
      <w:tr w:rsidR="00224CB9" w14:paraId="0625475D" w14:textId="77777777" w:rsidTr="00A90349">
        <w:tc>
          <w:tcPr>
            <w:tcW w:w="1696" w:type="dxa"/>
            <w:shd w:val="clear" w:color="auto" w:fill="DEEAF6" w:themeFill="accent5" w:themeFillTint="33"/>
          </w:tcPr>
          <w:p w14:paraId="40B8E80C" w14:textId="484F0BDE" w:rsidR="00224CB9" w:rsidRPr="00A90349" w:rsidRDefault="00224CB9" w:rsidP="00A90349">
            <w:pPr>
              <w:spacing w:before="100" w:beforeAutospacing="1" w:after="100" w:afterAutospacing="1" w:line="360" w:lineRule="auto"/>
              <w:jc w:val="center"/>
              <w:rPr>
                <w:b/>
                <w:bCs/>
              </w:rPr>
            </w:pPr>
            <w:r>
              <w:rPr>
                <w:b/>
                <w:bCs/>
              </w:rPr>
              <w:t>MRCP</w:t>
            </w:r>
          </w:p>
        </w:tc>
        <w:tc>
          <w:tcPr>
            <w:tcW w:w="7320" w:type="dxa"/>
          </w:tcPr>
          <w:p w14:paraId="10AADE77" w14:textId="28ACBBFB" w:rsidR="00224CB9" w:rsidRDefault="00224CB9" w:rsidP="00A90349">
            <w:pPr>
              <w:spacing w:before="100" w:beforeAutospacing="1" w:after="100" w:afterAutospacing="1" w:line="360" w:lineRule="auto"/>
              <w:jc w:val="center"/>
            </w:pPr>
            <w:r>
              <w:t>magnetic resonance cholangiopancreatography</w:t>
            </w:r>
          </w:p>
        </w:tc>
      </w:tr>
      <w:tr w:rsidR="00CD2EB4" w14:paraId="6B9F9639" w14:textId="77777777" w:rsidTr="00A90349">
        <w:tc>
          <w:tcPr>
            <w:tcW w:w="1696" w:type="dxa"/>
            <w:shd w:val="clear" w:color="auto" w:fill="DEEAF6" w:themeFill="accent5" w:themeFillTint="33"/>
          </w:tcPr>
          <w:p w14:paraId="6F02B7EF" w14:textId="2860213A" w:rsidR="00CD2EB4" w:rsidRPr="00A90349" w:rsidRDefault="00CD2EB4" w:rsidP="00A90349">
            <w:pPr>
              <w:spacing w:before="100" w:beforeAutospacing="1" w:after="100" w:afterAutospacing="1" w:line="360" w:lineRule="auto"/>
              <w:jc w:val="center"/>
              <w:rPr>
                <w:b/>
                <w:bCs/>
              </w:rPr>
            </w:pPr>
            <w:r w:rsidRPr="00A90349">
              <w:rPr>
                <w:b/>
                <w:bCs/>
              </w:rPr>
              <w:lastRenderedPageBreak/>
              <w:t>MTX</w:t>
            </w:r>
          </w:p>
        </w:tc>
        <w:tc>
          <w:tcPr>
            <w:tcW w:w="7320" w:type="dxa"/>
          </w:tcPr>
          <w:p w14:paraId="56573BD7" w14:textId="2FAB6C4A" w:rsidR="00CD2EB4" w:rsidRDefault="00CD2EB4" w:rsidP="00A90349">
            <w:pPr>
              <w:spacing w:before="100" w:beforeAutospacing="1" w:after="100" w:afterAutospacing="1" w:line="360" w:lineRule="auto"/>
              <w:jc w:val="center"/>
            </w:pPr>
            <w:r>
              <w:t>metotrexát</w:t>
            </w:r>
          </w:p>
        </w:tc>
      </w:tr>
      <w:tr w:rsidR="00475B44" w14:paraId="00EE52F6" w14:textId="77777777" w:rsidTr="00A90349">
        <w:tc>
          <w:tcPr>
            <w:tcW w:w="1696" w:type="dxa"/>
            <w:shd w:val="clear" w:color="auto" w:fill="DEEAF6" w:themeFill="accent5" w:themeFillTint="33"/>
          </w:tcPr>
          <w:p w14:paraId="765017C7" w14:textId="14B0E6E5" w:rsidR="00475B44" w:rsidRPr="00A90349" w:rsidRDefault="00475B44" w:rsidP="00475B44">
            <w:pPr>
              <w:spacing w:before="100" w:beforeAutospacing="1" w:after="100" w:afterAutospacing="1" w:line="360" w:lineRule="auto"/>
              <w:jc w:val="center"/>
              <w:rPr>
                <w:b/>
                <w:bCs/>
              </w:rPr>
            </w:pPr>
            <w:r>
              <w:rPr>
                <w:b/>
                <w:bCs/>
              </w:rPr>
              <w:t>PACD</w:t>
            </w:r>
          </w:p>
        </w:tc>
        <w:tc>
          <w:tcPr>
            <w:tcW w:w="7320" w:type="dxa"/>
          </w:tcPr>
          <w:p w14:paraId="79AD1AE9" w14:textId="61969271" w:rsidR="00475B44" w:rsidRDefault="00475B44" w:rsidP="00475B44">
            <w:pPr>
              <w:spacing w:before="100" w:beforeAutospacing="1" w:after="100" w:afterAutospacing="1" w:line="360" w:lineRule="auto"/>
              <w:jc w:val="center"/>
            </w:pPr>
            <w:r>
              <w:t>perianální Crohnova choroba</w:t>
            </w:r>
          </w:p>
        </w:tc>
      </w:tr>
      <w:tr w:rsidR="00CD2EB4" w14:paraId="113EE6E2" w14:textId="77777777" w:rsidTr="00A90349">
        <w:tc>
          <w:tcPr>
            <w:tcW w:w="1696" w:type="dxa"/>
            <w:shd w:val="clear" w:color="auto" w:fill="DEEAF6" w:themeFill="accent5" w:themeFillTint="33"/>
          </w:tcPr>
          <w:p w14:paraId="552C89A7" w14:textId="02621B19" w:rsidR="00CD2EB4" w:rsidRPr="00A90349" w:rsidRDefault="00CD2EB4" w:rsidP="00A90349">
            <w:pPr>
              <w:spacing w:before="100" w:beforeAutospacing="1" w:after="100" w:afterAutospacing="1" w:line="360" w:lineRule="auto"/>
              <w:jc w:val="center"/>
              <w:rPr>
                <w:b/>
                <w:bCs/>
              </w:rPr>
            </w:pPr>
            <w:r w:rsidRPr="00A90349">
              <w:rPr>
                <w:b/>
                <w:bCs/>
              </w:rPr>
              <w:t>P</w:t>
            </w:r>
            <w:r w:rsidR="00074860" w:rsidRPr="00A90349">
              <w:rPr>
                <w:b/>
                <w:bCs/>
              </w:rPr>
              <w:t>E</w:t>
            </w:r>
            <w:r w:rsidRPr="00A90349">
              <w:rPr>
                <w:b/>
                <w:bCs/>
              </w:rPr>
              <w:t>V</w:t>
            </w:r>
          </w:p>
        </w:tc>
        <w:tc>
          <w:tcPr>
            <w:tcW w:w="7320" w:type="dxa"/>
          </w:tcPr>
          <w:p w14:paraId="28A9B2D9" w14:textId="7A4E1CA7" w:rsidR="00CD2EB4" w:rsidRDefault="00CD2EB4" w:rsidP="00A90349">
            <w:pPr>
              <w:spacing w:before="100" w:beforeAutospacing="1" w:after="100" w:afterAutospacing="1" w:line="360" w:lineRule="auto"/>
              <w:jc w:val="center"/>
            </w:pPr>
            <w:r>
              <w:t>parenterální výživa</w:t>
            </w:r>
          </w:p>
        </w:tc>
      </w:tr>
      <w:tr w:rsidR="00801921" w14:paraId="2B43F651" w14:textId="77777777" w:rsidTr="00A90349">
        <w:tc>
          <w:tcPr>
            <w:tcW w:w="1696" w:type="dxa"/>
            <w:shd w:val="clear" w:color="auto" w:fill="DEEAF6" w:themeFill="accent5" w:themeFillTint="33"/>
          </w:tcPr>
          <w:p w14:paraId="18B9F953" w14:textId="7FC89C73" w:rsidR="00801921" w:rsidRDefault="00801921" w:rsidP="00A90349">
            <w:pPr>
              <w:spacing w:before="100" w:beforeAutospacing="1" w:after="100" w:afterAutospacing="1" w:line="360" w:lineRule="auto"/>
              <w:jc w:val="center"/>
              <w:rPr>
                <w:b/>
                <w:bCs/>
              </w:rPr>
            </w:pPr>
            <w:r>
              <w:rPr>
                <w:b/>
                <w:bCs/>
              </w:rPr>
              <w:t>PSC</w:t>
            </w:r>
          </w:p>
        </w:tc>
        <w:tc>
          <w:tcPr>
            <w:tcW w:w="7320" w:type="dxa"/>
          </w:tcPr>
          <w:p w14:paraId="319E9196" w14:textId="5067DFA1" w:rsidR="00801921" w:rsidRDefault="00224CB9" w:rsidP="00A90349">
            <w:pPr>
              <w:spacing w:before="100" w:beforeAutospacing="1" w:after="100" w:afterAutospacing="1" w:line="360" w:lineRule="auto"/>
              <w:jc w:val="center"/>
            </w:pPr>
            <w:r>
              <w:t>p</w:t>
            </w:r>
            <w:r w:rsidR="00801921">
              <w:t>rimární sklerozující cholangoitida</w:t>
            </w:r>
          </w:p>
        </w:tc>
      </w:tr>
      <w:tr w:rsidR="00A668B8" w14:paraId="2893C109" w14:textId="77777777" w:rsidTr="00A90349">
        <w:tc>
          <w:tcPr>
            <w:tcW w:w="1696" w:type="dxa"/>
            <w:shd w:val="clear" w:color="auto" w:fill="DEEAF6" w:themeFill="accent5" w:themeFillTint="33"/>
          </w:tcPr>
          <w:p w14:paraId="231ABB17" w14:textId="296675D3" w:rsidR="00A668B8" w:rsidRDefault="00A668B8" w:rsidP="00A90349">
            <w:pPr>
              <w:spacing w:before="100" w:beforeAutospacing="1" w:after="100" w:afterAutospacing="1" w:line="360" w:lineRule="auto"/>
              <w:jc w:val="center"/>
              <w:rPr>
                <w:b/>
                <w:bCs/>
              </w:rPr>
            </w:pPr>
            <w:r>
              <w:rPr>
                <w:b/>
                <w:bCs/>
              </w:rPr>
              <w:t>TPMT</w:t>
            </w:r>
          </w:p>
        </w:tc>
        <w:tc>
          <w:tcPr>
            <w:tcW w:w="7320" w:type="dxa"/>
          </w:tcPr>
          <w:p w14:paraId="5388222B" w14:textId="18B1AA74" w:rsidR="00A668B8" w:rsidRDefault="00A668B8" w:rsidP="00A90349">
            <w:pPr>
              <w:spacing w:before="100" w:beforeAutospacing="1" w:after="100" w:afterAutospacing="1" w:line="360" w:lineRule="auto"/>
              <w:jc w:val="center"/>
            </w:pPr>
            <w:r>
              <w:t xml:space="preserve">thiopurin </w:t>
            </w:r>
            <w:r w:rsidR="00E15477">
              <w:rPr>
                <w:lang w:val="cs-CZ"/>
              </w:rPr>
              <w:t>S-</w:t>
            </w:r>
            <w:r>
              <w:t>methyltransferáza</w:t>
            </w:r>
          </w:p>
        </w:tc>
      </w:tr>
      <w:tr w:rsidR="00C4017D" w14:paraId="08FB5147" w14:textId="77777777" w:rsidTr="00A90349">
        <w:tc>
          <w:tcPr>
            <w:tcW w:w="1696" w:type="dxa"/>
            <w:shd w:val="clear" w:color="auto" w:fill="DEEAF6" w:themeFill="accent5" w:themeFillTint="33"/>
          </w:tcPr>
          <w:p w14:paraId="27674702" w14:textId="6C48BAB3" w:rsidR="00C4017D" w:rsidRDefault="00C4017D" w:rsidP="00A90349">
            <w:pPr>
              <w:spacing w:before="100" w:beforeAutospacing="1" w:after="100" w:afterAutospacing="1" w:line="360" w:lineRule="auto"/>
              <w:jc w:val="center"/>
              <w:rPr>
                <w:b/>
                <w:bCs/>
              </w:rPr>
            </w:pPr>
            <w:r>
              <w:rPr>
                <w:b/>
                <w:bCs/>
              </w:rPr>
              <w:t>TRUS</w:t>
            </w:r>
          </w:p>
        </w:tc>
        <w:tc>
          <w:tcPr>
            <w:tcW w:w="7320" w:type="dxa"/>
          </w:tcPr>
          <w:p w14:paraId="401BE3B4" w14:textId="54A9A765" w:rsidR="00C4017D" w:rsidRDefault="00C4017D" w:rsidP="00A90349">
            <w:pPr>
              <w:spacing w:before="100" w:beforeAutospacing="1" w:after="100" w:afterAutospacing="1" w:line="360" w:lineRule="auto"/>
              <w:jc w:val="center"/>
            </w:pPr>
            <w:r>
              <w:t>transrektální endosonografie</w:t>
            </w:r>
          </w:p>
        </w:tc>
      </w:tr>
      <w:tr w:rsidR="00475B44" w14:paraId="57C60E80" w14:textId="77777777" w:rsidTr="00A90349">
        <w:tc>
          <w:tcPr>
            <w:tcW w:w="1696" w:type="dxa"/>
            <w:shd w:val="clear" w:color="auto" w:fill="DEEAF6" w:themeFill="accent5" w:themeFillTint="33"/>
          </w:tcPr>
          <w:p w14:paraId="29DE020B" w14:textId="616E14F8" w:rsidR="00475B44" w:rsidRDefault="00475B44" w:rsidP="00475B44">
            <w:pPr>
              <w:spacing w:before="100" w:beforeAutospacing="1" w:after="100" w:afterAutospacing="1" w:line="360" w:lineRule="auto"/>
              <w:jc w:val="center"/>
              <w:rPr>
                <w:b/>
                <w:bCs/>
              </w:rPr>
            </w:pPr>
            <w:r w:rsidRPr="00A90349">
              <w:rPr>
                <w:b/>
                <w:bCs/>
              </w:rPr>
              <w:t>s.c.</w:t>
            </w:r>
          </w:p>
        </w:tc>
        <w:tc>
          <w:tcPr>
            <w:tcW w:w="7320" w:type="dxa"/>
          </w:tcPr>
          <w:p w14:paraId="450123C5" w14:textId="572766A7" w:rsidR="00475B44" w:rsidRDefault="00475B44" w:rsidP="00475B44">
            <w:pPr>
              <w:spacing w:before="100" w:beforeAutospacing="1" w:after="100" w:afterAutospacing="1" w:line="360" w:lineRule="auto"/>
              <w:jc w:val="center"/>
            </w:pPr>
            <w:r>
              <w:t>subkutánní podání</w:t>
            </w:r>
          </w:p>
        </w:tc>
      </w:tr>
      <w:tr w:rsidR="004A28A0" w14:paraId="79B75E9D" w14:textId="77777777" w:rsidTr="00A90349">
        <w:tc>
          <w:tcPr>
            <w:tcW w:w="1696" w:type="dxa"/>
            <w:shd w:val="clear" w:color="auto" w:fill="DEEAF6" w:themeFill="accent5" w:themeFillTint="33"/>
          </w:tcPr>
          <w:p w14:paraId="7AE3A157" w14:textId="780A31BF" w:rsidR="004A28A0" w:rsidRDefault="004A28A0" w:rsidP="00A90349">
            <w:pPr>
              <w:spacing w:before="100" w:beforeAutospacing="1" w:after="100" w:afterAutospacing="1" w:line="360" w:lineRule="auto"/>
              <w:jc w:val="center"/>
              <w:rPr>
                <w:b/>
                <w:bCs/>
              </w:rPr>
            </w:pPr>
            <w:r>
              <w:rPr>
                <w:b/>
                <w:bCs/>
              </w:rPr>
              <w:t>SMD</w:t>
            </w:r>
          </w:p>
        </w:tc>
        <w:tc>
          <w:tcPr>
            <w:tcW w:w="7320" w:type="dxa"/>
          </w:tcPr>
          <w:p w14:paraId="09B1813B" w14:textId="3F10B3EC" w:rsidR="004A28A0" w:rsidRDefault="004A28A0" w:rsidP="00A90349">
            <w:pPr>
              <w:spacing w:before="100" w:beforeAutospacing="1" w:after="100" w:afterAutospacing="1" w:line="360" w:lineRule="auto"/>
              <w:jc w:val="center"/>
            </w:pPr>
            <w:r>
              <w:t>small molecule drugs</w:t>
            </w:r>
          </w:p>
        </w:tc>
      </w:tr>
      <w:tr w:rsidR="00CD2EB4" w14:paraId="48B55C88" w14:textId="77777777" w:rsidTr="00A90349">
        <w:tc>
          <w:tcPr>
            <w:tcW w:w="1696" w:type="dxa"/>
            <w:shd w:val="clear" w:color="auto" w:fill="DEEAF6" w:themeFill="accent5" w:themeFillTint="33"/>
          </w:tcPr>
          <w:p w14:paraId="4F403244" w14:textId="3C43914E" w:rsidR="00CD2EB4" w:rsidRPr="00A90349" w:rsidRDefault="00CD2EB4" w:rsidP="00A90349">
            <w:pPr>
              <w:spacing w:before="100" w:beforeAutospacing="1" w:after="100" w:afterAutospacing="1" w:line="360" w:lineRule="auto"/>
              <w:jc w:val="center"/>
              <w:rPr>
                <w:b/>
                <w:bCs/>
              </w:rPr>
            </w:pPr>
            <w:r w:rsidRPr="00A90349">
              <w:rPr>
                <w:b/>
                <w:bCs/>
              </w:rPr>
              <w:t>UC</w:t>
            </w:r>
          </w:p>
        </w:tc>
        <w:tc>
          <w:tcPr>
            <w:tcW w:w="7320" w:type="dxa"/>
          </w:tcPr>
          <w:p w14:paraId="6CD529E6" w14:textId="2D12E72D" w:rsidR="00CD2EB4" w:rsidRDefault="00074860" w:rsidP="00A90349">
            <w:pPr>
              <w:spacing w:before="100" w:beforeAutospacing="1" w:after="100" w:afterAutospacing="1" w:line="360" w:lineRule="auto"/>
              <w:jc w:val="center"/>
            </w:pPr>
            <w:r>
              <w:t>u</w:t>
            </w:r>
            <w:r w:rsidR="00CD2EB4">
              <w:t>lcerózní kolitida</w:t>
            </w:r>
          </w:p>
        </w:tc>
      </w:tr>
      <w:tr w:rsidR="00074860" w14:paraId="2106A94D" w14:textId="77777777" w:rsidTr="00A90349">
        <w:tc>
          <w:tcPr>
            <w:tcW w:w="1696" w:type="dxa"/>
            <w:shd w:val="clear" w:color="auto" w:fill="DEEAF6" w:themeFill="accent5" w:themeFillTint="33"/>
          </w:tcPr>
          <w:p w14:paraId="234B8E69" w14:textId="15547A4A" w:rsidR="00074860" w:rsidRPr="00A90349" w:rsidRDefault="00074860" w:rsidP="00A90349">
            <w:pPr>
              <w:spacing w:before="100" w:beforeAutospacing="1" w:after="100" w:afterAutospacing="1" w:line="360" w:lineRule="auto"/>
              <w:jc w:val="center"/>
              <w:rPr>
                <w:b/>
                <w:bCs/>
              </w:rPr>
            </w:pPr>
            <w:r w:rsidRPr="00A90349">
              <w:rPr>
                <w:b/>
                <w:bCs/>
              </w:rPr>
              <w:t>USG</w:t>
            </w:r>
          </w:p>
        </w:tc>
        <w:tc>
          <w:tcPr>
            <w:tcW w:w="7320" w:type="dxa"/>
          </w:tcPr>
          <w:p w14:paraId="24A31FC6" w14:textId="3881CCF5" w:rsidR="00074860" w:rsidRDefault="00074860" w:rsidP="00A90349">
            <w:pPr>
              <w:spacing w:before="100" w:beforeAutospacing="1" w:after="100" w:afterAutospacing="1" w:line="360" w:lineRule="auto"/>
              <w:jc w:val="center"/>
            </w:pPr>
            <w:r>
              <w:t>ultrazvukové vyšetření</w:t>
            </w:r>
          </w:p>
        </w:tc>
      </w:tr>
      <w:tr w:rsidR="00CD2EB4" w14:paraId="1438B819" w14:textId="77777777" w:rsidTr="00A90349">
        <w:tc>
          <w:tcPr>
            <w:tcW w:w="1696" w:type="dxa"/>
            <w:shd w:val="clear" w:color="auto" w:fill="DEEAF6" w:themeFill="accent5" w:themeFillTint="33"/>
          </w:tcPr>
          <w:p w14:paraId="06265441" w14:textId="0B0896D0" w:rsidR="00CD2EB4" w:rsidRPr="00A90349" w:rsidRDefault="00CD2EB4" w:rsidP="00A90349">
            <w:pPr>
              <w:spacing w:before="100" w:beforeAutospacing="1" w:after="100" w:afterAutospacing="1" w:line="360" w:lineRule="auto"/>
              <w:jc w:val="center"/>
              <w:rPr>
                <w:b/>
                <w:bCs/>
              </w:rPr>
            </w:pPr>
            <w:r w:rsidRPr="00A90349">
              <w:rPr>
                <w:b/>
                <w:bCs/>
              </w:rPr>
              <w:t>UST</w:t>
            </w:r>
          </w:p>
        </w:tc>
        <w:tc>
          <w:tcPr>
            <w:tcW w:w="7320" w:type="dxa"/>
          </w:tcPr>
          <w:p w14:paraId="077AFC96" w14:textId="638E577E" w:rsidR="00CD2EB4" w:rsidRDefault="00CD2EB4" w:rsidP="00A90349">
            <w:pPr>
              <w:spacing w:before="100" w:beforeAutospacing="1" w:after="100" w:afterAutospacing="1" w:line="360" w:lineRule="auto"/>
              <w:jc w:val="center"/>
            </w:pPr>
            <w:r>
              <w:t>ustekinumab</w:t>
            </w:r>
          </w:p>
        </w:tc>
      </w:tr>
      <w:tr w:rsidR="00CD2EB4" w14:paraId="3AA87AF2" w14:textId="77777777" w:rsidTr="00A90349">
        <w:tc>
          <w:tcPr>
            <w:tcW w:w="1696" w:type="dxa"/>
            <w:shd w:val="clear" w:color="auto" w:fill="DEEAF6" w:themeFill="accent5" w:themeFillTint="33"/>
          </w:tcPr>
          <w:p w14:paraId="4B867692" w14:textId="4A660149" w:rsidR="00CD2EB4" w:rsidRPr="00A90349" w:rsidRDefault="00CD2EB4" w:rsidP="00A90349">
            <w:pPr>
              <w:spacing w:before="100" w:beforeAutospacing="1" w:after="100" w:afterAutospacing="1" w:line="360" w:lineRule="auto"/>
              <w:jc w:val="center"/>
              <w:rPr>
                <w:b/>
                <w:bCs/>
              </w:rPr>
            </w:pPr>
            <w:r w:rsidRPr="00A90349">
              <w:rPr>
                <w:b/>
                <w:bCs/>
              </w:rPr>
              <w:t>VDZ</w:t>
            </w:r>
          </w:p>
        </w:tc>
        <w:tc>
          <w:tcPr>
            <w:tcW w:w="7320" w:type="dxa"/>
          </w:tcPr>
          <w:p w14:paraId="007F9CA1" w14:textId="6091F4AD" w:rsidR="00CD2EB4" w:rsidRDefault="00CD2EB4" w:rsidP="00A90349">
            <w:pPr>
              <w:spacing w:before="100" w:beforeAutospacing="1" w:after="100" w:afterAutospacing="1" w:line="360" w:lineRule="auto"/>
              <w:jc w:val="center"/>
            </w:pPr>
            <w:r>
              <w:t>vedolizumab</w:t>
            </w:r>
          </w:p>
        </w:tc>
      </w:tr>
    </w:tbl>
    <w:p w14:paraId="793A369B" w14:textId="494DD4FD" w:rsidR="00D223D8" w:rsidRDefault="00D223D8" w:rsidP="00A63008">
      <w:pPr>
        <w:spacing w:before="100" w:beforeAutospacing="1" w:after="100" w:afterAutospacing="1" w:line="360" w:lineRule="auto"/>
      </w:pPr>
    </w:p>
    <w:p w14:paraId="49F0D157" w14:textId="369BD1DE" w:rsidR="00D223D8" w:rsidRDefault="00D223D8" w:rsidP="00A63008">
      <w:pPr>
        <w:spacing w:before="100" w:beforeAutospacing="1" w:after="100" w:afterAutospacing="1" w:line="360" w:lineRule="auto"/>
      </w:pPr>
    </w:p>
    <w:p w14:paraId="12CF14A2" w14:textId="2D573C4E" w:rsidR="00D223D8" w:rsidRDefault="00D223D8" w:rsidP="00A63008">
      <w:pPr>
        <w:spacing w:before="100" w:beforeAutospacing="1" w:after="100" w:afterAutospacing="1" w:line="360" w:lineRule="auto"/>
      </w:pPr>
    </w:p>
    <w:p w14:paraId="06B151AF" w14:textId="5B9755C7" w:rsidR="00D223D8" w:rsidRDefault="00D223D8" w:rsidP="00A63008">
      <w:pPr>
        <w:spacing w:before="100" w:beforeAutospacing="1" w:after="100" w:afterAutospacing="1" w:line="360" w:lineRule="auto"/>
      </w:pPr>
    </w:p>
    <w:p w14:paraId="57C29DC4" w14:textId="602B4650" w:rsidR="00D223D8" w:rsidRDefault="00D223D8" w:rsidP="00A63008">
      <w:pPr>
        <w:spacing w:before="100" w:beforeAutospacing="1" w:after="100" w:afterAutospacing="1" w:line="360" w:lineRule="auto"/>
      </w:pPr>
    </w:p>
    <w:p w14:paraId="77354A4B" w14:textId="52701A47" w:rsidR="00D223D8" w:rsidRDefault="00D223D8" w:rsidP="00A63008">
      <w:pPr>
        <w:spacing w:before="100" w:beforeAutospacing="1" w:after="100" w:afterAutospacing="1" w:line="360" w:lineRule="auto"/>
      </w:pPr>
    </w:p>
    <w:p w14:paraId="7F5A012F" w14:textId="77777777" w:rsidR="004E1418" w:rsidRDefault="004E1418" w:rsidP="00C63B4F">
      <w:pPr>
        <w:spacing w:line="360" w:lineRule="auto"/>
        <w:rPr>
          <w:b/>
          <w:bCs/>
          <w:color w:val="000000" w:themeColor="text1"/>
        </w:rPr>
      </w:pPr>
    </w:p>
    <w:p w14:paraId="17304296" w14:textId="77777777" w:rsidR="004E1418" w:rsidRDefault="004E1418" w:rsidP="00C63B4F">
      <w:pPr>
        <w:spacing w:line="360" w:lineRule="auto"/>
        <w:rPr>
          <w:b/>
          <w:bCs/>
          <w:color w:val="000000" w:themeColor="text1"/>
        </w:rPr>
      </w:pPr>
    </w:p>
    <w:p w14:paraId="4239D2CB" w14:textId="77777777" w:rsidR="004E1418" w:rsidRDefault="004E1418" w:rsidP="00C63B4F">
      <w:pPr>
        <w:spacing w:line="360" w:lineRule="auto"/>
        <w:rPr>
          <w:b/>
          <w:bCs/>
          <w:color w:val="000000" w:themeColor="text1"/>
        </w:rPr>
      </w:pPr>
    </w:p>
    <w:p w14:paraId="0681EA91" w14:textId="77777777" w:rsidR="006C5BAB" w:rsidRDefault="006C5BAB" w:rsidP="00BA303A">
      <w:pPr>
        <w:spacing w:line="360" w:lineRule="auto"/>
        <w:rPr>
          <w:b/>
          <w:bCs/>
          <w:color w:val="000000" w:themeColor="text1"/>
        </w:rPr>
      </w:pPr>
    </w:p>
    <w:p w14:paraId="0CAD4F11" w14:textId="77777777" w:rsidR="00611CDB" w:rsidRDefault="00611CDB" w:rsidP="00BA303A">
      <w:pPr>
        <w:spacing w:line="360" w:lineRule="auto"/>
        <w:rPr>
          <w:b/>
          <w:bCs/>
          <w:color w:val="000000" w:themeColor="text1"/>
          <w:sz w:val="28"/>
          <w:szCs w:val="28"/>
        </w:rPr>
      </w:pPr>
    </w:p>
    <w:p w14:paraId="0CF990A0" w14:textId="77777777" w:rsidR="00611CDB" w:rsidRDefault="00611CDB" w:rsidP="00BA303A">
      <w:pPr>
        <w:spacing w:line="360" w:lineRule="auto"/>
        <w:rPr>
          <w:b/>
          <w:bCs/>
          <w:color w:val="000000" w:themeColor="text1"/>
          <w:sz w:val="28"/>
          <w:szCs w:val="28"/>
        </w:rPr>
      </w:pPr>
    </w:p>
    <w:p w14:paraId="49F93C83" w14:textId="77777777" w:rsidR="00611CDB" w:rsidRDefault="00611CDB" w:rsidP="00BA303A">
      <w:pPr>
        <w:spacing w:line="360" w:lineRule="auto"/>
        <w:rPr>
          <w:b/>
          <w:bCs/>
          <w:color w:val="000000" w:themeColor="text1"/>
          <w:sz w:val="28"/>
          <w:szCs w:val="28"/>
        </w:rPr>
      </w:pPr>
    </w:p>
    <w:p w14:paraId="21DD5BFF" w14:textId="77777777" w:rsidR="00611CDB" w:rsidRDefault="00611CDB" w:rsidP="00BA303A">
      <w:pPr>
        <w:spacing w:line="360" w:lineRule="auto"/>
        <w:rPr>
          <w:b/>
          <w:bCs/>
          <w:color w:val="000000" w:themeColor="text1"/>
          <w:sz w:val="28"/>
          <w:szCs w:val="28"/>
        </w:rPr>
      </w:pPr>
    </w:p>
    <w:p w14:paraId="77C56B79" w14:textId="77777777" w:rsidR="00611CDB" w:rsidRDefault="00611CDB" w:rsidP="00BA303A">
      <w:pPr>
        <w:spacing w:line="360" w:lineRule="auto"/>
        <w:rPr>
          <w:b/>
          <w:bCs/>
          <w:color w:val="000000" w:themeColor="text1"/>
          <w:sz w:val="28"/>
          <w:szCs w:val="28"/>
        </w:rPr>
      </w:pPr>
    </w:p>
    <w:p w14:paraId="6888FE97" w14:textId="77777777" w:rsidR="00EE23F5" w:rsidRDefault="00EE23F5" w:rsidP="00BA303A">
      <w:pPr>
        <w:spacing w:line="360" w:lineRule="auto"/>
        <w:rPr>
          <w:b/>
          <w:bCs/>
          <w:color w:val="000000" w:themeColor="text1"/>
          <w:sz w:val="28"/>
          <w:szCs w:val="28"/>
        </w:rPr>
      </w:pPr>
    </w:p>
    <w:p w14:paraId="53ED5A74" w14:textId="2A967165" w:rsidR="00D223D8" w:rsidRPr="00801ABB" w:rsidRDefault="00801ABB" w:rsidP="00BA303A">
      <w:pPr>
        <w:spacing w:line="360" w:lineRule="auto"/>
        <w:rPr>
          <w:b/>
          <w:bCs/>
          <w:color w:val="000000" w:themeColor="text1"/>
          <w:sz w:val="28"/>
          <w:szCs w:val="28"/>
        </w:rPr>
      </w:pPr>
      <w:r>
        <w:rPr>
          <w:b/>
          <w:bCs/>
          <w:color w:val="000000" w:themeColor="text1"/>
          <w:sz w:val="28"/>
          <w:szCs w:val="28"/>
        </w:rPr>
        <w:lastRenderedPageBreak/>
        <w:t xml:space="preserve">1 </w:t>
      </w:r>
      <w:r w:rsidR="00C63B4F" w:rsidRPr="00801ABB">
        <w:rPr>
          <w:b/>
          <w:bCs/>
          <w:color w:val="000000" w:themeColor="text1"/>
          <w:sz w:val="28"/>
          <w:szCs w:val="28"/>
        </w:rPr>
        <w:t>Souhrn</w:t>
      </w:r>
    </w:p>
    <w:p w14:paraId="67E7C6C5" w14:textId="77777777" w:rsidR="002726B9" w:rsidRDefault="002726B9" w:rsidP="00C63B4F">
      <w:pPr>
        <w:spacing w:line="360" w:lineRule="auto"/>
        <w:rPr>
          <w:color w:val="000000" w:themeColor="text1"/>
        </w:rPr>
      </w:pPr>
    </w:p>
    <w:p w14:paraId="5D2ADCBA" w14:textId="3F8001C7" w:rsidR="00AF65A8" w:rsidRDefault="00D223D8" w:rsidP="00C63B4F">
      <w:pPr>
        <w:spacing w:line="360" w:lineRule="auto"/>
        <w:rPr>
          <w:color w:val="000000" w:themeColor="text1"/>
        </w:rPr>
      </w:pPr>
      <w:r w:rsidRPr="00C63B4F">
        <w:rPr>
          <w:color w:val="000000" w:themeColor="text1"/>
        </w:rPr>
        <w:t xml:space="preserve">Idiopatické střevní záněty </w:t>
      </w:r>
      <w:r w:rsidR="00835983">
        <w:rPr>
          <w:color w:val="000000" w:themeColor="text1"/>
        </w:rPr>
        <w:t>zahrnují Crohnovu chorobu</w:t>
      </w:r>
      <w:r w:rsidR="00F03DDF">
        <w:rPr>
          <w:color w:val="000000" w:themeColor="text1"/>
        </w:rPr>
        <w:t xml:space="preserve"> a </w:t>
      </w:r>
      <w:r w:rsidR="00835983">
        <w:rPr>
          <w:color w:val="000000" w:themeColor="text1"/>
        </w:rPr>
        <w:t>ulcerózní kolitid</w:t>
      </w:r>
      <w:r w:rsidR="00F03DDF">
        <w:rPr>
          <w:color w:val="000000" w:themeColor="text1"/>
        </w:rPr>
        <w:t xml:space="preserve">u. </w:t>
      </w:r>
      <w:r w:rsidR="00835983">
        <w:rPr>
          <w:color w:val="000000" w:themeColor="text1"/>
        </w:rPr>
        <w:t>J</w:t>
      </w:r>
      <w:r w:rsidRPr="00C63B4F">
        <w:rPr>
          <w:color w:val="000000" w:themeColor="text1"/>
        </w:rPr>
        <w:t xml:space="preserve">sou onemocněním převážně mladého a fertilního věku, kdy i značná část pacientek otěhotní v průběhu nemoci. </w:t>
      </w:r>
      <w:r w:rsidR="002410EE">
        <w:rPr>
          <w:color w:val="000000" w:themeColor="text1"/>
          <w:lang w:val="cs-CZ"/>
        </w:rPr>
        <w:t>N</w:t>
      </w:r>
      <w:r w:rsidRPr="00C63B4F">
        <w:rPr>
          <w:color w:val="000000" w:themeColor="text1"/>
        </w:rPr>
        <w:t>ejdůležitější</w:t>
      </w:r>
      <w:r w:rsidR="002410EE">
        <w:rPr>
          <w:color w:val="000000" w:themeColor="text1"/>
          <w:lang w:val="cs-CZ"/>
        </w:rPr>
        <w:t>m</w:t>
      </w:r>
      <w:r w:rsidRPr="00C63B4F">
        <w:rPr>
          <w:color w:val="000000" w:themeColor="text1"/>
        </w:rPr>
        <w:t xml:space="preserve"> faktor</w:t>
      </w:r>
      <w:r w:rsidR="002410EE">
        <w:rPr>
          <w:color w:val="000000" w:themeColor="text1"/>
          <w:lang w:val="cs-CZ"/>
        </w:rPr>
        <w:t>em</w:t>
      </w:r>
      <w:r w:rsidRPr="00C63B4F">
        <w:rPr>
          <w:color w:val="000000" w:themeColor="text1"/>
        </w:rPr>
        <w:t xml:space="preserve"> zdárného průběhu těhotenství je klidová fáze nemoci, které dosáhneme často intenzivní protizánětlivou léčbou. Vedolizumab a ustekinumab jsou nové monoklonální protilátky s rozdílným mechanismem účinku. VDZ je protilátka proti α4ß7 integrínovému receptoru, UST proti </w:t>
      </w:r>
      <w:r w:rsidR="00AF65A8">
        <w:rPr>
          <w:color w:val="000000" w:themeColor="text1"/>
        </w:rPr>
        <w:t>p40 podje</w:t>
      </w:r>
      <w:r w:rsidR="008321D8">
        <w:rPr>
          <w:color w:val="000000" w:themeColor="text1"/>
        </w:rPr>
        <w:t xml:space="preserve">dnotce </w:t>
      </w:r>
      <w:r w:rsidRPr="00C63B4F">
        <w:rPr>
          <w:color w:val="000000" w:themeColor="text1"/>
        </w:rPr>
        <w:t>interleukinu 12</w:t>
      </w:r>
      <w:r w:rsidR="008321D8">
        <w:rPr>
          <w:color w:val="000000" w:themeColor="text1"/>
        </w:rPr>
        <w:t xml:space="preserve"> a </w:t>
      </w:r>
      <w:r w:rsidRPr="00C63B4F">
        <w:rPr>
          <w:color w:val="000000" w:themeColor="text1"/>
        </w:rPr>
        <w:t xml:space="preserve">23 a obě v posledních letech rozšířily spektrum biologické léčby IBD. </w:t>
      </w:r>
    </w:p>
    <w:p w14:paraId="4227FD8B" w14:textId="59499789" w:rsidR="00D223D8" w:rsidRPr="00C516FB" w:rsidRDefault="002726B9" w:rsidP="003148EF">
      <w:pPr>
        <w:spacing w:line="360" w:lineRule="auto"/>
        <w:ind w:firstLine="720"/>
        <w:rPr>
          <w:color w:val="000000" w:themeColor="text1"/>
        </w:rPr>
      </w:pPr>
      <w:r>
        <w:rPr>
          <w:color w:val="000000" w:themeColor="text1"/>
        </w:rPr>
        <w:t>Předkládaná práce prezentuje výsledky multicentrické observační studie, která probíhala o</w:t>
      </w:r>
      <w:r w:rsidRPr="00C63B4F">
        <w:rPr>
          <w:color w:val="000000" w:themeColor="text1"/>
        </w:rPr>
        <w:t>d března 2019 do září 2021</w:t>
      </w:r>
      <w:r>
        <w:rPr>
          <w:color w:val="000000" w:themeColor="text1"/>
        </w:rPr>
        <w:t>, kdy primárním c</w:t>
      </w:r>
      <w:r w:rsidR="00C63B4F">
        <w:rPr>
          <w:color w:val="000000" w:themeColor="text1"/>
        </w:rPr>
        <w:t>ílem sledování</w:t>
      </w:r>
      <w:r w:rsidR="00D223D8" w:rsidRPr="00C63B4F">
        <w:rPr>
          <w:color w:val="000000" w:themeColor="text1"/>
        </w:rPr>
        <w:t xml:space="preserve"> bylo posoudit bezpečnost VDZ a UST na průběh gravidity, vývoj plodu a novorozence. Sekundárním cílem bylo zhodnocení transplacentárního přenosu léků prostřednictvím analýzy hladin léků v pupečníkové krvi a žilní krvi matky. Demografické údaje, informace o charakteru IBD v průběhu těhotenství a detaily terapie byly získávané z preformovaného dotazníku, údaje o porodu a stavu novorozence byly doplněné z porodnické dokumentace.</w:t>
      </w:r>
      <w:r w:rsidR="006F5CFE">
        <w:rPr>
          <w:color w:val="000000" w:themeColor="text1"/>
        </w:rPr>
        <w:t xml:space="preserve"> </w:t>
      </w:r>
      <w:r w:rsidR="00D223D8" w:rsidRPr="00C63B4F">
        <w:rPr>
          <w:color w:val="000000" w:themeColor="text1"/>
        </w:rPr>
        <w:t>Ke stanovení míry transplacentárního přenosu byly měřeny hladiny VDZ a UST z odběrů pupečníkové krve a žilní krve matky v době porodu pomocí metody ELISA.</w:t>
      </w:r>
    </w:p>
    <w:p w14:paraId="30B23F18" w14:textId="16837ED0" w:rsidR="00D223D8" w:rsidRPr="00C63B4F" w:rsidRDefault="00B82F44" w:rsidP="003148EF">
      <w:pPr>
        <w:spacing w:line="360" w:lineRule="auto"/>
        <w:ind w:firstLine="720"/>
        <w:rPr>
          <w:color w:val="000000" w:themeColor="text1"/>
        </w:rPr>
      </w:pPr>
      <w:r>
        <w:rPr>
          <w:color w:val="000000" w:themeColor="text1"/>
        </w:rPr>
        <w:t>Do</w:t>
      </w:r>
      <w:r w:rsidR="00D223D8" w:rsidRPr="00C63B4F">
        <w:rPr>
          <w:color w:val="000000" w:themeColor="text1"/>
        </w:rPr>
        <w:t xml:space="preserve"> studie </w:t>
      </w:r>
      <w:r>
        <w:rPr>
          <w:color w:val="000000" w:themeColor="text1"/>
        </w:rPr>
        <w:t xml:space="preserve">bylo </w:t>
      </w:r>
      <w:r w:rsidR="00D223D8" w:rsidRPr="00C63B4F">
        <w:rPr>
          <w:color w:val="000000" w:themeColor="text1"/>
        </w:rPr>
        <w:t xml:space="preserve">zařazeno celkem </w:t>
      </w:r>
      <w:r w:rsidR="00D223D8" w:rsidRPr="00C63B4F">
        <w:rPr>
          <w:color w:val="000000" w:themeColor="text1"/>
          <w:lang w:eastAsia="cs-CZ"/>
        </w:rPr>
        <w:t xml:space="preserve">85 dokončených gravidit u 79 pacientek </w:t>
      </w:r>
      <w:r w:rsidR="00D223D8" w:rsidRPr="00C63B4F">
        <w:rPr>
          <w:color w:val="000000" w:themeColor="text1"/>
        </w:rPr>
        <w:t>z 15 center biologické léčby IBD v České republice, z nichž 36 bylo léčeno VDZ (s mediánem věku žen 32 let) a 49 UST (s mediánem věku žen 30,5 let). Ve skupině s VDZ došlo k porodům živých dětí u 32 gravidit (88,9 %), zaznamenány byly dva časné spontánní aborty a dvě instrumentálně přerušená těhotenství (4, 11,1 %). 31 dětí (93,9 %) bylo porozeno v termínu, medián porodních hmotností byl 3097,5 gramů. V</w:t>
      </w:r>
      <w:r w:rsidR="002410EE">
        <w:rPr>
          <w:color w:val="000000" w:themeColor="text1"/>
        </w:rPr>
        <w:t> </w:t>
      </w:r>
      <w:r w:rsidR="002410EE">
        <w:rPr>
          <w:color w:val="000000" w:themeColor="text1"/>
          <w:lang w:val="cs-CZ"/>
        </w:rPr>
        <w:t xml:space="preserve">kohortě </w:t>
      </w:r>
      <w:r w:rsidR="00D223D8" w:rsidRPr="00C63B4F">
        <w:rPr>
          <w:color w:val="000000" w:themeColor="text1"/>
        </w:rPr>
        <w:t>s UST bylo porozeno 39 živých dětí (79,6 %), devět těhotenství skončilo časným spontánním abortem a jedno bylo instrumentálně přerušené (10, 20,4 %). 38 dětí (97,4 %) bylo narozeno v termínu s mediánem porodních hmotností 3265 gramů.</w:t>
      </w:r>
      <w:r w:rsidR="003148EF">
        <w:rPr>
          <w:color w:val="000000" w:themeColor="text1"/>
        </w:rPr>
        <w:t xml:space="preserve"> </w:t>
      </w:r>
      <w:r w:rsidR="00D223D8" w:rsidRPr="00C63B4F">
        <w:rPr>
          <w:color w:val="000000" w:themeColor="text1"/>
        </w:rPr>
        <w:t xml:space="preserve">Farmakokinetické parametry byly sledovány u 44 párů novorozenec-matka (21 VDZ, 23 UST). Medián hladin VDZ v žilní krvi matky byl 7,2 mg/l, v pupečníkové krvi novorozence 4,7 mg/l (poměr hladin v pupečníku/u matky 0,66), u UST byl medián hladin u matky 4,7 mg/l a novorozence 7,9 mg/l (poměr hladin v pupečníku/u matky 1,65). </w:t>
      </w:r>
    </w:p>
    <w:p w14:paraId="34B5152F" w14:textId="11BC2881" w:rsidR="00D223D8" w:rsidRPr="00C63B4F" w:rsidRDefault="00D223D8" w:rsidP="003148EF">
      <w:pPr>
        <w:spacing w:line="360" w:lineRule="auto"/>
        <w:ind w:firstLine="720"/>
        <w:rPr>
          <w:color w:val="000000" w:themeColor="text1"/>
        </w:rPr>
      </w:pPr>
      <w:r w:rsidRPr="00C63B4F">
        <w:rPr>
          <w:color w:val="000000" w:themeColor="text1"/>
        </w:rPr>
        <w:t xml:space="preserve">Námi prezentované výsledky </w:t>
      </w:r>
      <w:r w:rsidRPr="00C63B4F">
        <w:rPr>
          <w:color w:val="000000" w:themeColor="text1"/>
          <w:lang w:eastAsia="cs-CZ"/>
        </w:rPr>
        <w:t>pacientek</w:t>
      </w:r>
      <w:r w:rsidRPr="00C63B4F">
        <w:rPr>
          <w:color w:val="000000" w:themeColor="text1"/>
        </w:rPr>
        <w:t xml:space="preserve"> léčených pro IBD a exponovaných v průběhu gravidity minimálně jedné dávce biologické léčby UST nebo VDZ jsou v souladu s dříve </w:t>
      </w:r>
      <w:r w:rsidRPr="00C63B4F">
        <w:rPr>
          <w:color w:val="000000" w:themeColor="text1"/>
        </w:rPr>
        <w:lastRenderedPageBreak/>
        <w:t xml:space="preserve">publikovanými údaji a potvrzují příznivý bezpečností profil nových biologik v graviditě. Vzhledem ke stále limitovaným počtům zařazených pacientek bude potřeba do budoucna ještě dalšího sledování.  </w:t>
      </w:r>
    </w:p>
    <w:p w14:paraId="079BEDC7" w14:textId="77777777" w:rsidR="00D223D8" w:rsidRPr="00AE2BC9" w:rsidRDefault="00D223D8" w:rsidP="00D223D8">
      <w:pPr>
        <w:pStyle w:val="HTMLPreformatted"/>
        <w:spacing w:line="480" w:lineRule="auto"/>
        <w:rPr>
          <w:rStyle w:val="y2iqfc"/>
          <w:rFonts w:ascii="Times New Roman" w:hAnsi="Times New Roman" w:cs="Times New Roman"/>
          <w:color w:val="000000" w:themeColor="text1"/>
          <w:sz w:val="24"/>
          <w:szCs w:val="24"/>
        </w:rPr>
      </w:pPr>
    </w:p>
    <w:p w14:paraId="03FDA045" w14:textId="77777777" w:rsidR="00D223D8" w:rsidRPr="00AE2BC9" w:rsidRDefault="00D223D8" w:rsidP="00D223D8">
      <w:pPr>
        <w:pStyle w:val="HTMLPreformatted"/>
        <w:spacing w:line="480" w:lineRule="auto"/>
        <w:rPr>
          <w:rStyle w:val="y2iqfc"/>
          <w:rFonts w:ascii="Times New Roman" w:hAnsi="Times New Roman" w:cs="Times New Roman"/>
          <w:color w:val="000000" w:themeColor="text1"/>
          <w:sz w:val="24"/>
          <w:szCs w:val="24"/>
        </w:rPr>
      </w:pPr>
    </w:p>
    <w:p w14:paraId="33FA3AA7" w14:textId="77777777" w:rsidR="00D223D8" w:rsidRPr="00AE2BC9" w:rsidRDefault="00D223D8" w:rsidP="00D223D8">
      <w:pPr>
        <w:spacing w:line="480" w:lineRule="auto"/>
        <w:rPr>
          <w:b/>
          <w:bCs/>
          <w:color w:val="000000" w:themeColor="text1"/>
          <w:lang w:val="en-GB"/>
        </w:rPr>
      </w:pPr>
    </w:p>
    <w:p w14:paraId="21A8EC5D" w14:textId="77777777" w:rsidR="00D223D8" w:rsidRPr="00AE2BC9" w:rsidRDefault="00D223D8" w:rsidP="00D223D8">
      <w:pPr>
        <w:spacing w:line="480" w:lineRule="auto"/>
        <w:rPr>
          <w:b/>
          <w:bCs/>
          <w:color w:val="000000" w:themeColor="text1"/>
          <w:lang w:val="en-GB"/>
        </w:rPr>
      </w:pPr>
    </w:p>
    <w:p w14:paraId="68808180" w14:textId="77777777" w:rsidR="00D223D8" w:rsidRPr="00AE2BC9" w:rsidRDefault="00D223D8" w:rsidP="00D223D8">
      <w:pPr>
        <w:spacing w:line="480" w:lineRule="auto"/>
        <w:rPr>
          <w:b/>
          <w:bCs/>
          <w:color w:val="000000" w:themeColor="text1"/>
          <w:lang w:val="en-GB"/>
        </w:rPr>
      </w:pPr>
    </w:p>
    <w:p w14:paraId="24F503E9" w14:textId="77777777" w:rsidR="00D223D8" w:rsidRPr="00AE2BC9" w:rsidRDefault="00D223D8" w:rsidP="00D223D8">
      <w:pPr>
        <w:spacing w:line="480" w:lineRule="auto"/>
        <w:rPr>
          <w:b/>
          <w:bCs/>
          <w:color w:val="000000" w:themeColor="text1"/>
        </w:rPr>
      </w:pPr>
    </w:p>
    <w:p w14:paraId="66A3D783" w14:textId="77777777" w:rsidR="00D223D8" w:rsidRPr="00AE2BC9" w:rsidRDefault="00D223D8" w:rsidP="00D223D8">
      <w:pPr>
        <w:spacing w:line="480" w:lineRule="auto"/>
        <w:rPr>
          <w:b/>
          <w:bCs/>
          <w:color w:val="000000" w:themeColor="text1"/>
        </w:rPr>
      </w:pPr>
    </w:p>
    <w:p w14:paraId="3F16D84F" w14:textId="77777777" w:rsidR="004E1418" w:rsidRDefault="004E1418" w:rsidP="00C63B4F">
      <w:pPr>
        <w:spacing w:line="360" w:lineRule="auto"/>
        <w:rPr>
          <w:b/>
          <w:bCs/>
          <w:color w:val="000000" w:themeColor="text1"/>
        </w:rPr>
      </w:pPr>
    </w:p>
    <w:p w14:paraId="2CC91A7C" w14:textId="77777777" w:rsidR="004E1418" w:rsidRDefault="004E1418" w:rsidP="00C63B4F">
      <w:pPr>
        <w:spacing w:line="360" w:lineRule="auto"/>
        <w:rPr>
          <w:b/>
          <w:bCs/>
          <w:color w:val="000000" w:themeColor="text1"/>
        </w:rPr>
      </w:pPr>
    </w:p>
    <w:p w14:paraId="27951B2F" w14:textId="77777777" w:rsidR="004E1418" w:rsidRDefault="004E1418" w:rsidP="00C63B4F">
      <w:pPr>
        <w:spacing w:line="360" w:lineRule="auto"/>
        <w:rPr>
          <w:b/>
          <w:bCs/>
          <w:color w:val="000000" w:themeColor="text1"/>
        </w:rPr>
      </w:pPr>
    </w:p>
    <w:p w14:paraId="2E88C021" w14:textId="77777777" w:rsidR="004E1418" w:rsidRDefault="004E1418" w:rsidP="00C63B4F">
      <w:pPr>
        <w:spacing w:line="360" w:lineRule="auto"/>
        <w:rPr>
          <w:b/>
          <w:bCs/>
          <w:color w:val="000000" w:themeColor="text1"/>
        </w:rPr>
      </w:pPr>
    </w:p>
    <w:p w14:paraId="4F5DA9CE" w14:textId="77777777" w:rsidR="004E1418" w:rsidRDefault="004E1418" w:rsidP="00C63B4F">
      <w:pPr>
        <w:spacing w:line="360" w:lineRule="auto"/>
        <w:rPr>
          <w:b/>
          <w:bCs/>
          <w:color w:val="000000" w:themeColor="text1"/>
        </w:rPr>
      </w:pPr>
    </w:p>
    <w:p w14:paraId="06425508" w14:textId="77777777" w:rsidR="004E1418" w:rsidRDefault="004E1418" w:rsidP="00C63B4F">
      <w:pPr>
        <w:spacing w:line="360" w:lineRule="auto"/>
        <w:rPr>
          <w:b/>
          <w:bCs/>
          <w:color w:val="000000" w:themeColor="text1"/>
        </w:rPr>
      </w:pPr>
    </w:p>
    <w:p w14:paraId="4AFCC4F9" w14:textId="77777777" w:rsidR="004E1418" w:rsidRDefault="004E1418" w:rsidP="00C63B4F">
      <w:pPr>
        <w:spacing w:line="360" w:lineRule="auto"/>
        <w:rPr>
          <w:b/>
          <w:bCs/>
          <w:color w:val="000000" w:themeColor="text1"/>
        </w:rPr>
      </w:pPr>
    </w:p>
    <w:p w14:paraId="2A9FD9CA" w14:textId="77777777" w:rsidR="004E1418" w:rsidRDefault="004E1418" w:rsidP="00C63B4F">
      <w:pPr>
        <w:spacing w:line="360" w:lineRule="auto"/>
        <w:rPr>
          <w:b/>
          <w:bCs/>
          <w:color w:val="000000" w:themeColor="text1"/>
        </w:rPr>
      </w:pPr>
    </w:p>
    <w:p w14:paraId="3D44979A" w14:textId="77777777" w:rsidR="004E1418" w:rsidRDefault="004E1418" w:rsidP="00C63B4F">
      <w:pPr>
        <w:spacing w:line="360" w:lineRule="auto"/>
        <w:rPr>
          <w:b/>
          <w:bCs/>
          <w:color w:val="000000" w:themeColor="text1"/>
        </w:rPr>
      </w:pPr>
    </w:p>
    <w:p w14:paraId="32E9C222" w14:textId="77777777" w:rsidR="004E1418" w:rsidRDefault="004E1418" w:rsidP="00C63B4F">
      <w:pPr>
        <w:spacing w:line="360" w:lineRule="auto"/>
        <w:rPr>
          <w:b/>
          <w:bCs/>
          <w:color w:val="000000" w:themeColor="text1"/>
        </w:rPr>
      </w:pPr>
    </w:p>
    <w:p w14:paraId="654E50B9" w14:textId="77777777" w:rsidR="004E1418" w:rsidRDefault="004E1418" w:rsidP="00C63B4F">
      <w:pPr>
        <w:spacing w:line="360" w:lineRule="auto"/>
        <w:rPr>
          <w:b/>
          <w:bCs/>
          <w:color w:val="000000" w:themeColor="text1"/>
        </w:rPr>
      </w:pPr>
    </w:p>
    <w:p w14:paraId="0C165EEC" w14:textId="77777777" w:rsidR="004E1418" w:rsidRDefault="004E1418" w:rsidP="00C63B4F">
      <w:pPr>
        <w:spacing w:line="360" w:lineRule="auto"/>
        <w:rPr>
          <w:b/>
          <w:bCs/>
          <w:color w:val="000000" w:themeColor="text1"/>
        </w:rPr>
      </w:pPr>
    </w:p>
    <w:p w14:paraId="3ED65D82" w14:textId="77777777" w:rsidR="004E1418" w:rsidRDefault="004E1418" w:rsidP="00C63B4F">
      <w:pPr>
        <w:spacing w:line="360" w:lineRule="auto"/>
        <w:rPr>
          <w:b/>
          <w:bCs/>
          <w:color w:val="000000" w:themeColor="text1"/>
        </w:rPr>
      </w:pPr>
    </w:p>
    <w:p w14:paraId="3E05681E" w14:textId="77777777" w:rsidR="004E1418" w:rsidRDefault="004E1418" w:rsidP="00C63B4F">
      <w:pPr>
        <w:spacing w:line="360" w:lineRule="auto"/>
        <w:rPr>
          <w:b/>
          <w:bCs/>
          <w:color w:val="000000" w:themeColor="text1"/>
        </w:rPr>
      </w:pPr>
    </w:p>
    <w:p w14:paraId="48DDC33E" w14:textId="77777777" w:rsidR="004E1418" w:rsidRDefault="004E1418" w:rsidP="00C63B4F">
      <w:pPr>
        <w:spacing w:line="360" w:lineRule="auto"/>
        <w:rPr>
          <w:b/>
          <w:bCs/>
          <w:color w:val="000000" w:themeColor="text1"/>
        </w:rPr>
      </w:pPr>
    </w:p>
    <w:p w14:paraId="25A486B4" w14:textId="77777777" w:rsidR="004E1418" w:rsidRDefault="004E1418" w:rsidP="00C63B4F">
      <w:pPr>
        <w:spacing w:line="360" w:lineRule="auto"/>
        <w:rPr>
          <w:b/>
          <w:bCs/>
          <w:color w:val="000000" w:themeColor="text1"/>
        </w:rPr>
      </w:pPr>
    </w:p>
    <w:p w14:paraId="62E2D462" w14:textId="77777777" w:rsidR="001D7D12" w:rsidRDefault="001D7D12" w:rsidP="00C63B4F">
      <w:pPr>
        <w:spacing w:line="360" w:lineRule="auto"/>
        <w:rPr>
          <w:b/>
          <w:bCs/>
          <w:color w:val="000000" w:themeColor="text1"/>
        </w:rPr>
      </w:pPr>
    </w:p>
    <w:p w14:paraId="095FCFC0" w14:textId="77777777" w:rsidR="001D7D12" w:rsidRDefault="001D7D12" w:rsidP="00C63B4F">
      <w:pPr>
        <w:spacing w:line="360" w:lineRule="auto"/>
        <w:rPr>
          <w:b/>
          <w:bCs/>
          <w:color w:val="000000" w:themeColor="text1"/>
          <w:sz w:val="28"/>
          <w:szCs w:val="28"/>
        </w:rPr>
      </w:pPr>
    </w:p>
    <w:p w14:paraId="0C591194" w14:textId="77777777" w:rsidR="00312E2D" w:rsidRDefault="00312E2D" w:rsidP="00C63B4F">
      <w:pPr>
        <w:spacing w:line="360" w:lineRule="auto"/>
        <w:rPr>
          <w:b/>
          <w:bCs/>
          <w:color w:val="000000" w:themeColor="text1"/>
          <w:sz w:val="28"/>
          <w:szCs w:val="28"/>
        </w:rPr>
      </w:pPr>
    </w:p>
    <w:p w14:paraId="4435400A" w14:textId="77777777" w:rsidR="007E1314" w:rsidRDefault="007E1314" w:rsidP="00C63B4F">
      <w:pPr>
        <w:spacing w:line="360" w:lineRule="auto"/>
        <w:rPr>
          <w:b/>
          <w:bCs/>
          <w:color w:val="000000" w:themeColor="text1"/>
          <w:sz w:val="28"/>
          <w:szCs w:val="28"/>
        </w:rPr>
      </w:pPr>
    </w:p>
    <w:p w14:paraId="302736C8" w14:textId="77777777" w:rsidR="007E1314" w:rsidRDefault="007E1314" w:rsidP="00C63B4F">
      <w:pPr>
        <w:spacing w:line="360" w:lineRule="auto"/>
        <w:rPr>
          <w:b/>
          <w:bCs/>
          <w:color w:val="000000" w:themeColor="text1"/>
          <w:sz w:val="28"/>
          <w:szCs w:val="28"/>
        </w:rPr>
      </w:pPr>
    </w:p>
    <w:p w14:paraId="368F9C93" w14:textId="49E6A3D0" w:rsidR="00D223D8" w:rsidRPr="00801ABB" w:rsidRDefault="00801ABB" w:rsidP="00C63B4F">
      <w:pPr>
        <w:spacing w:line="360" w:lineRule="auto"/>
        <w:rPr>
          <w:b/>
          <w:bCs/>
          <w:color w:val="000000" w:themeColor="text1"/>
          <w:sz w:val="28"/>
          <w:szCs w:val="28"/>
        </w:rPr>
      </w:pPr>
      <w:r w:rsidRPr="00801ABB">
        <w:rPr>
          <w:b/>
          <w:bCs/>
          <w:color w:val="000000" w:themeColor="text1"/>
          <w:sz w:val="28"/>
          <w:szCs w:val="28"/>
        </w:rPr>
        <w:lastRenderedPageBreak/>
        <w:t xml:space="preserve">2 </w:t>
      </w:r>
      <w:r w:rsidR="00C63B4F" w:rsidRPr="00801ABB">
        <w:rPr>
          <w:b/>
          <w:bCs/>
          <w:color w:val="000000" w:themeColor="text1"/>
          <w:sz w:val="28"/>
          <w:szCs w:val="28"/>
        </w:rPr>
        <w:t>Summary</w:t>
      </w:r>
    </w:p>
    <w:p w14:paraId="0E273DF1" w14:textId="77777777" w:rsidR="00E7454B" w:rsidRDefault="00E7454B" w:rsidP="00E7454B">
      <w:pPr>
        <w:spacing w:line="360" w:lineRule="auto"/>
      </w:pPr>
    </w:p>
    <w:p w14:paraId="5D089B6A" w14:textId="77777777" w:rsidR="003148EF" w:rsidRDefault="00E7454B" w:rsidP="00E7454B">
      <w:pPr>
        <w:spacing w:line="360" w:lineRule="auto"/>
      </w:pPr>
      <w:r w:rsidRPr="00E7454B">
        <w:t xml:space="preserve">Inflammatory bowel disease (IBD) is mostly diagnosed in young women of fertile age, and a significant number of patients become pregnant while they have the disease. The remission of the illness, which is often achieved by intensive anti inflammatory treatment, has been found to be the most important factor of a successful pregnancy. Vedolizumab (VDZ) and ustekinumab (UST) are newer types of monoclonal antibodies with different mechanisms of effect when compared to anti-TNF treatment. VDZ is a monoclonal antibody against the a4b7 integrin receptor, and UST against interleukin 12/23; both have expanded the spectrum of the biological treatment of IBD in recent years. </w:t>
      </w:r>
    </w:p>
    <w:p w14:paraId="041A7FF8" w14:textId="46E1BC7B" w:rsidR="00E7454B" w:rsidRDefault="00E7454B" w:rsidP="003148EF">
      <w:pPr>
        <w:spacing w:line="360" w:lineRule="auto"/>
        <w:ind w:firstLine="720"/>
      </w:pPr>
      <w:r w:rsidRPr="00E7454B">
        <w:t>Aims</w:t>
      </w:r>
      <w:r>
        <w:t xml:space="preserve"> of this thesis is to</w:t>
      </w:r>
      <w:r w:rsidRPr="00E7454B">
        <w:t xml:space="preserve"> present the results of a multicentre observational study. The primary aim was to assess the safety of vedolizumab and ustekinumab for pregnancy, foetal development and the neonatal outcome. The secondary aim was to measure the drug concentration in maternal and cord blood at the time of delivery.</w:t>
      </w:r>
      <w:r>
        <w:t xml:space="preserve"> </w:t>
      </w:r>
      <w:r w:rsidRPr="00E7454B">
        <w:t xml:space="preserve">It was a multicentre, retrospective-prospective observational study. Data on patients’ demographics, clinical characteristics and pregnancy were collected by the treating physician using a predefined questionnaire, data on newborn outcome were obtained from medical documentation. The ELISA method was used to measure the VDZ and UST concentrations. </w:t>
      </w:r>
    </w:p>
    <w:p w14:paraId="07EBA451" w14:textId="77777777" w:rsidR="00E7454B" w:rsidRDefault="00E7454B" w:rsidP="003148EF">
      <w:pPr>
        <w:spacing w:line="360" w:lineRule="auto"/>
        <w:ind w:firstLine="720"/>
      </w:pPr>
      <w:r w:rsidRPr="00E7454B">
        <w:t xml:space="preserve">The study took place in 15 IBD clinical centres in the Czech Republic. 79 women with 85 completed pregnancies were included in the study, and they were exposed to VDZ or UST during pregnancy. 36 women were treated with vedolizumab (median age 32 years) and 49 with ustekinumab (median age 30.5 years). In the group with VDZ, live births occurred with 32 women (88.9%), and there were two early spontaneous abortions up to the eighth week of gestation in addition to two instrumentally aborted pregnancies (4, 11.1%). 31 children (93.9%) in the group with VDZ were born at term with a median birth weight of 3,097.5 grams. In the ustekinumab group, 39 women (79.6%) had live births, there were nine early abortions and one instrumentally aborted pregnancy (10, 20.4%). 38 (97.4%) children were born at term with a median birth weight of 3,265 grams. The drug levels of VDZ and UST at birth were measured in 44 neonate-mother pairs (21 VDZ, 23 UST). The median level of VDZ in maternal venous blood was 7.2 mg /l, and in cord blood it was 4.7 mg/l (infant / maternal ratio 0.66). With UST, the median maternal level was 4.7 mg/l, and in neonates it was 7.9 mg/l (infant/maternal ratio 1.65). </w:t>
      </w:r>
    </w:p>
    <w:p w14:paraId="1585ED66" w14:textId="6AB048F4" w:rsidR="00E7454B" w:rsidRPr="00E7454B" w:rsidRDefault="00E7454B" w:rsidP="003148EF">
      <w:pPr>
        <w:spacing w:line="360" w:lineRule="auto"/>
        <w:ind w:firstLine="720"/>
      </w:pPr>
      <w:r w:rsidRPr="00E7454B">
        <w:lastRenderedPageBreak/>
        <w:t xml:space="preserve">The results found in a group of women that were being treated for IBD and were exposed to at least one dose of biologic treatment with UST or VDZ during pregnancy are consistent with previously published evidence showing no adverse events, and they confirm the safety profile of new biologics in pregnancy. Due to the still limited number of enrolled patients, further studies are needed on the outcomes of pregnancies with new biologics drugs. </w:t>
      </w:r>
    </w:p>
    <w:p w14:paraId="70BE6D07" w14:textId="77777777" w:rsidR="00D223D8" w:rsidRPr="00C63B4F" w:rsidRDefault="00D223D8" w:rsidP="00C63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themeColor="text1"/>
          <w:lang w:val="en-GB"/>
        </w:rPr>
      </w:pPr>
    </w:p>
    <w:p w14:paraId="5D223643" w14:textId="77777777" w:rsidR="00CA0D30" w:rsidRDefault="00CA0D30" w:rsidP="00A63008">
      <w:pPr>
        <w:spacing w:before="100" w:beforeAutospacing="1" w:after="100" w:afterAutospacing="1" w:line="360" w:lineRule="auto"/>
        <w:rPr>
          <w:b/>
          <w:bCs/>
          <w:sz w:val="28"/>
          <w:szCs w:val="28"/>
        </w:rPr>
      </w:pPr>
    </w:p>
    <w:p w14:paraId="0663D474" w14:textId="77777777" w:rsidR="00CA0D30" w:rsidRDefault="00CA0D30" w:rsidP="00A63008">
      <w:pPr>
        <w:spacing w:before="100" w:beforeAutospacing="1" w:after="100" w:afterAutospacing="1" w:line="360" w:lineRule="auto"/>
        <w:rPr>
          <w:b/>
          <w:bCs/>
          <w:sz w:val="28"/>
          <w:szCs w:val="28"/>
        </w:rPr>
      </w:pPr>
    </w:p>
    <w:p w14:paraId="7801447C" w14:textId="77777777" w:rsidR="00835983" w:rsidRDefault="00835983" w:rsidP="002D156A">
      <w:pPr>
        <w:spacing w:before="100" w:beforeAutospacing="1" w:after="100" w:afterAutospacing="1" w:line="360" w:lineRule="auto"/>
        <w:rPr>
          <w:b/>
          <w:bCs/>
          <w:sz w:val="28"/>
          <w:szCs w:val="28"/>
        </w:rPr>
      </w:pPr>
    </w:p>
    <w:p w14:paraId="2DBCCF0F" w14:textId="77777777" w:rsidR="005827E9" w:rsidRDefault="005827E9" w:rsidP="002D156A">
      <w:pPr>
        <w:spacing w:before="100" w:beforeAutospacing="1" w:after="100" w:afterAutospacing="1" w:line="360" w:lineRule="auto"/>
        <w:rPr>
          <w:b/>
          <w:bCs/>
          <w:sz w:val="28"/>
          <w:szCs w:val="28"/>
        </w:rPr>
      </w:pPr>
    </w:p>
    <w:p w14:paraId="67C3D972" w14:textId="77777777" w:rsidR="005827E9" w:rsidRDefault="005827E9" w:rsidP="002D156A">
      <w:pPr>
        <w:spacing w:before="100" w:beforeAutospacing="1" w:after="100" w:afterAutospacing="1" w:line="360" w:lineRule="auto"/>
        <w:rPr>
          <w:b/>
          <w:bCs/>
          <w:sz w:val="28"/>
          <w:szCs w:val="28"/>
        </w:rPr>
      </w:pPr>
    </w:p>
    <w:p w14:paraId="62BA661D" w14:textId="77777777" w:rsidR="005827E9" w:rsidRDefault="005827E9" w:rsidP="002D156A">
      <w:pPr>
        <w:spacing w:before="100" w:beforeAutospacing="1" w:after="100" w:afterAutospacing="1" w:line="360" w:lineRule="auto"/>
        <w:rPr>
          <w:b/>
          <w:bCs/>
          <w:sz w:val="28"/>
          <w:szCs w:val="28"/>
        </w:rPr>
      </w:pPr>
    </w:p>
    <w:p w14:paraId="3A7408C7" w14:textId="77777777" w:rsidR="005827E9" w:rsidRDefault="005827E9" w:rsidP="002D156A">
      <w:pPr>
        <w:spacing w:before="100" w:beforeAutospacing="1" w:after="100" w:afterAutospacing="1" w:line="360" w:lineRule="auto"/>
        <w:rPr>
          <w:b/>
          <w:bCs/>
          <w:sz w:val="28"/>
          <w:szCs w:val="28"/>
        </w:rPr>
      </w:pPr>
    </w:p>
    <w:p w14:paraId="5755FFED" w14:textId="77777777" w:rsidR="005827E9" w:rsidRDefault="005827E9" w:rsidP="002D156A">
      <w:pPr>
        <w:spacing w:before="100" w:beforeAutospacing="1" w:after="100" w:afterAutospacing="1" w:line="360" w:lineRule="auto"/>
        <w:rPr>
          <w:b/>
          <w:bCs/>
          <w:sz w:val="28"/>
          <w:szCs w:val="28"/>
        </w:rPr>
      </w:pPr>
    </w:p>
    <w:p w14:paraId="7BF3D65D" w14:textId="77777777" w:rsidR="005827E9" w:rsidRDefault="005827E9" w:rsidP="002D156A">
      <w:pPr>
        <w:spacing w:before="100" w:beforeAutospacing="1" w:after="100" w:afterAutospacing="1" w:line="360" w:lineRule="auto"/>
        <w:rPr>
          <w:b/>
          <w:bCs/>
          <w:sz w:val="28"/>
          <w:szCs w:val="28"/>
        </w:rPr>
      </w:pPr>
    </w:p>
    <w:p w14:paraId="72C18D48" w14:textId="77777777" w:rsidR="005827E9" w:rsidRDefault="005827E9" w:rsidP="002D156A">
      <w:pPr>
        <w:spacing w:before="100" w:beforeAutospacing="1" w:after="100" w:afterAutospacing="1" w:line="360" w:lineRule="auto"/>
        <w:rPr>
          <w:b/>
          <w:bCs/>
          <w:sz w:val="28"/>
          <w:szCs w:val="28"/>
        </w:rPr>
      </w:pPr>
    </w:p>
    <w:p w14:paraId="29F472F7" w14:textId="77777777" w:rsidR="005827E9" w:rsidRDefault="005827E9" w:rsidP="002D156A">
      <w:pPr>
        <w:spacing w:before="100" w:beforeAutospacing="1" w:after="100" w:afterAutospacing="1" w:line="360" w:lineRule="auto"/>
        <w:rPr>
          <w:b/>
          <w:bCs/>
          <w:sz w:val="28"/>
          <w:szCs w:val="28"/>
        </w:rPr>
      </w:pPr>
    </w:p>
    <w:p w14:paraId="5770BCE1" w14:textId="77777777" w:rsidR="005827E9" w:rsidRDefault="005827E9" w:rsidP="002D156A">
      <w:pPr>
        <w:spacing w:before="100" w:beforeAutospacing="1" w:after="100" w:afterAutospacing="1" w:line="360" w:lineRule="auto"/>
        <w:rPr>
          <w:b/>
          <w:bCs/>
          <w:sz w:val="28"/>
          <w:szCs w:val="28"/>
        </w:rPr>
      </w:pPr>
    </w:p>
    <w:p w14:paraId="22FB42D8" w14:textId="77777777" w:rsidR="001D7D12" w:rsidRDefault="001D7D12" w:rsidP="002D156A">
      <w:pPr>
        <w:spacing w:before="100" w:beforeAutospacing="1" w:after="100" w:afterAutospacing="1" w:line="360" w:lineRule="auto"/>
        <w:rPr>
          <w:b/>
          <w:bCs/>
          <w:sz w:val="28"/>
          <w:szCs w:val="28"/>
        </w:rPr>
      </w:pPr>
    </w:p>
    <w:p w14:paraId="555DFF29" w14:textId="77777777" w:rsidR="001D7D12" w:rsidRDefault="001D7D12" w:rsidP="002D156A">
      <w:pPr>
        <w:spacing w:before="100" w:beforeAutospacing="1" w:after="100" w:afterAutospacing="1" w:line="360" w:lineRule="auto"/>
        <w:rPr>
          <w:b/>
          <w:bCs/>
          <w:sz w:val="28"/>
          <w:szCs w:val="28"/>
        </w:rPr>
      </w:pPr>
    </w:p>
    <w:p w14:paraId="47FF028C" w14:textId="77777777" w:rsidR="00312E2D" w:rsidRDefault="00312E2D" w:rsidP="002D156A">
      <w:pPr>
        <w:spacing w:before="100" w:beforeAutospacing="1" w:after="100" w:afterAutospacing="1" w:line="360" w:lineRule="auto"/>
        <w:rPr>
          <w:b/>
          <w:bCs/>
          <w:sz w:val="28"/>
          <w:szCs w:val="28"/>
        </w:rPr>
      </w:pPr>
    </w:p>
    <w:p w14:paraId="55F731F9" w14:textId="5004174F" w:rsidR="00C770E7" w:rsidRDefault="00801ABB" w:rsidP="002D156A">
      <w:pPr>
        <w:spacing w:before="100" w:beforeAutospacing="1" w:after="100" w:afterAutospacing="1" w:line="360" w:lineRule="auto"/>
        <w:rPr>
          <w:b/>
          <w:bCs/>
          <w:sz w:val="28"/>
          <w:szCs w:val="28"/>
        </w:rPr>
      </w:pPr>
      <w:r w:rsidRPr="002D156A">
        <w:rPr>
          <w:b/>
          <w:bCs/>
          <w:sz w:val="28"/>
          <w:szCs w:val="28"/>
        </w:rPr>
        <w:lastRenderedPageBreak/>
        <w:t>3 Úvod</w:t>
      </w:r>
    </w:p>
    <w:p w14:paraId="0D054133" w14:textId="65E91A01" w:rsidR="002D436F" w:rsidRPr="008A1DDD" w:rsidRDefault="00300AC7" w:rsidP="002D436F">
      <w:pPr>
        <w:spacing w:line="360" w:lineRule="auto"/>
        <w:rPr>
          <w:color w:val="000000" w:themeColor="text1"/>
        </w:rPr>
      </w:pPr>
      <w:r>
        <w:t xml:space="preserve">Idiopatické </w:t>
      </w:r>
      <w:r w:rsidR="00B0492E" w:rsidRPr="00CE35F6">
        <w:t xml:space="preserve">střevní nemoci jsou velmi často diagnostikovány v mladém produktivním věku a značná část pacientek otěhotní v průběhu nemoci. Proto i léčba v době těhotenství je u nemocných s IBD velmi aktuálním tématem. Současné poznatky jednoznačně prokazují, že nikoliv medikamentózní léčba, ale aktivita střevního zánětu je </w:t>
      </w:r>
      <w:r w:rsidR="003148EF">
        <w:t>jedním z hlavních příčin</w:t>
      </w:r>
      <w:r w:rsidR="00B0492E" w:rsidRPr="00CE35F6">
        <w:t xml:space="preserve"> komplikací v průběhu gravidity</w:t>
      </w:r>
      <w:r w:rsidR="008514AB">
        <w:t xml:space="preserve"> a r</w:t>
      </w:r>
      <w:r w:rsidR="00B0492E" w:rsidRPr="00CE35F6">
        <w:t>emise neboli klidová fáze nemoci se tak ukazuje jako nejdůležitější faktor zdárného průběhu těhotenství</w:t>
      </w:r>
      <w:r w:rsidR="005A0E90">
        <w:t xml:space="preserve"> [1,</w:t>
      </w:r>
      <w:r w:rsidR="008A1DDD">
        <w:t xml:space="preserve"> </w:t>
      </w:r>
      <w:r w:rsidR="005A0E90">
        <w:t xml:space="preserve">2]. </w:t>
      </w:r>
      <w:r w:rsidRPr="00CE35F6">
        <w:t xml:space="preserve">Dosažení a udržení klidového stadia IBD však vyžaduje často intenzivní protizánětlivou léčbu, včetně </w:t>
      </w:r>
      <w:r>
        <w:t xml:space="preserve">léčby </w:t>
      </w:r>
      <w:r w:rsidRPr="00CE35F6">
        <w:t>biologické</w:t>
      </w:r>
      <w:r>
        <w:t xml:space="preserve">. </w:t>
      </w:r>
      <w:r w:rsidRPr="00CE35F6">
        <w:t>Nejstarší typ biolog</w:t>
      </w:r>
      <w:r>
        <w:t xml:space="preserve">ik, </w:t>
      </w:r>
      <w:r w:rsidRPr="00CE35F6">
        <w:t xml:space="preserve">jehož podávání v průběhu těhotenství je s úspěchem doloženo observačními studiemi, jsou monoklonální protilátky proti </w:t>
      </w:r>
      <w:r w:rsidR="00503DEA">
        <w:t xml:space="preserve">tumor nekrotizujícímu faktoru </w:t>
      </w:r>
      <w:r w:rsidRPr="00CE35F6">
        <w:t>alfa</w:t>
      </w:r>
      <w:r w:rsidR="0069741F">
        <w:t xml:space="preserve"> [3]. </w:t>
      </w:r>
      <w:r w:rsidRPr="00CE35F6">
        <w:t xml:space="preserve">V posledních několika letech se však spektrum biologické léčby IBD rozšířilo o další dvě nové </w:t>
      </w:r>
      <w:r w:rsidRPr="003148EF">
        <w:t>mo</w:t>
      </w:r>
      <w:r w:rsidRPr="003148EF">
        <w:softHyphen/>
        <w:t>noklonální protilátky</w:t>
      </w:r>
      <w:r w:rsidR="003148EF" w:rsidRPr="003148EF">
        <w:t xml:space="preserve"> </w:t>
      </w:r>
      <w:r w:rsidRPr="003148EF">
        <w:t>s odlišným mechanismem ú</w:t>
      </w:r>
      <w:r w:rsidR="003148EF">
        <w:t>č</w:t>
      </w:r>
      <w:r w:rsidRPr="003148EF">
        <w:t>inku</w:t>
      </w:r>
      <w:r w:rsidR="008A1DDD">
        <w:t xml:space="preserve"> -  </w:t>
      </w:r>
      <w:r w:rsidR="008A1DDD" w:rsidRPr="008A1DDD">
        <w:rPr>
          <w:b/>
          <w:bCs/>
          <w:i/>
          <w:iCs/>
        </w:rPr>
        <w:t>vedolizumab a ustekinumab</w:t>
      </w:r>
      <w:r w:rsidR="008A1DDD">
        <w:t>.</w:t>
      </w:r>
    </w:p>
    <w:p w14:paraId="21743DD3" w14:textId="1DA2F109" w:rsidR="00246795" w:rsidRDefault="00D94FC6" w:rsidP="002D436F">
      <w:pPr>
        <w:autoSpaceDE w:val="0"/>
        <w:autoSpaceDN w:val="0"/>
        <w:adjustRightInd w:val="0"/>
        <w:spacing w:line="360" w:lineRule="auto"/>
        <w:jc w:val="both"/>
      </w:pPr>
      <w:r w:rsidRPr="00F244A3">
        <w:t xml:space="preserve">Všechny tyto preparáty jsou IgG1 protilátky, které přecházejí od konce 2. trimestru aktivním transportem transplacentárně do oběhu plodu. Proto koncentrace léčiva v pupečníkové krvi může převyšovat hladiny léčiva v krvi matky v době porodu. Kromě vědeckého účelu, je znalost hladiny léčiva v krvi dítěte důležitá v klinické praxi např. při </w:t>
      </w:r>
      <w:r w:rsidRPr="000A0BDC">
        <w:t>rozhodování o očkování živou vakcínou</w:t>
      </w:r>
      <w:r w:rsidR="006B3527" w:rsidRPr="000A0BDC">
        <w:t xml:space="preserve"> [4-6].</w:t>
      </w:r>
      <w:r w:rsidR="000A0BDC">
        <w:t xml:space="preserve"> </w:t>
      </w:r>
      <w:r w:rsidR="00300AC7" w:rsidRPr="000A0BDC">
        <w:t>I když dosavadn</w:t>
      </w:r>
      <w:r w:rsidR="000A530F" w:rsidRPr="000A0BDC">
        <w:t>ě</w:t>
      </w:r>
      <w:r w:rsidR="00300AC7" w:rsidRPr="000A0BDC">
        <w:t xml:space="preserve"> publikované údaje neprokazují jednoznačně ne</w:t>
      </w:r>
      <w:r w:rsidR="00300AC7" w:rsidRPr="000A0BDC">
        <w:softHyphen/>
        <w:t>gativní vliv těchto nových preparátů na průběh těhotenství a vývoj</w:t>
      </w:r>
      <w:r w:rsidR="00300AC7" w:rsidRPr="00CE35F6">
        <w:t xml:space="preserve"> plodu, vzhledem k celkovému </w:t>
      </w:r>
      <w:r w:rsidR="00503DEA">
        <w:t xml:space="preserve">menšímu </w:t>
      </w:r>
      <w:r w:rsidR="00300AC7" w:rsidRPr="00CE35F6">
        <w:t xml:space="preserve">počtu doposud studovaných pacientek chybí zatím spolehlivá evidence o bezpečnosti této léčby v průběhu gravidity </w:t>
      </w:r>
      <w:r w:rsidR="006B3527">
        <w:t>[7-1</w:t>
      </w:r>
      <w:r w:rsidR="008B345C">
        <w:t>3</w:t>
      </w:r>
      <w:r w:rsidR="006B3527">
        <w:t>].</w:t>
      </w:r>
      <w:r w:rsidR="00246795">
        <w:t xml:space="preserve"> </w:t>
      </w:r>
    </w:p>
    <w:p w14:paraId="51F46CA2" w14:textId="11661808" w:rsidR="00DB4DB4" w:rsidRPr="00F92A15" w:rsidRDefault="00300AC7" w:rsidP="000A0BDC">
      <w:pPr>
        <w:autoSpaceDE w:val="0"/>
        <w:autoSpaceDN w:val="0"/>
        <w:adjustRightInd w:val="0"/>
        <w:spacing w:line="360" w:lineRule="auto"/>
        <w:ind w:firstLine="720"/>
        <w:jc w:val="both"/>
      </w:pPr>
      <w:r>
        <w:t xml:space="preserve">Předkládaná disertační práce posuzuje </w:t>
      </w:r>
      <w:r w:rsidR="00323D88">
        <w:t>bezpečnost těchto</w:t>
      </w:r>
      <w:r w:rsidR="00841E84">
        <w:t xml:space="preserve"> </w:t>
      </w:r>
      <w:r w:rsidR="00503DEA">
        <w:t>„</w:t>
      </w:r>
      <w:r w:rsidR="00841E84">
        <w:t>nových</w:t>
      </w:r>
      <w:r w:rsidR="00503DEA">
        <w:t>“</w:t>
      </w:r>
      <w:r w:rsidR="00841E84">
        <w:t xml:space="preserve"> biologik</w:t>
      </w:r>
      <w:r w:rsidR="00BE07B7">
        <w:t xml:space="preserve">, které byly </w:t>
      </w:r>
      <w:r w:rsidR="00323D88" w:rsidRPr="00F244A3">
        <w:t>podáv</w:t>
      </w:r>
      <w:r w:rsidR="00BE07B7">
        <w:t>ány</w:t>
      </w:r>
      <w:r w:rsidR="00323D88">
        <w:t xml:space="preserve"> </w:t>
      </w:r>
      <w:r w:rsidR="00323D88" w:rsidRPr="00F244A3">
        <w:t>pacientkám</w:t>
      </w:r>
      <w:r w:rsidR="00323D88">
        <w:t xml:space="preserve"> </w:t>
      </w:r>
      <w:r w:rsidR="00323D88" w:rsidRPr="00F244A3">
        <w:t xml:space="preserve">s IBD v průběhu těhotenství na průběh </w:t>
      </w:r>
      <w:r w:rsidR="00323D88">
        <w:t xml:space="preserve">gravidity </w:t>
      </w:r>
      <w:r w:rsidR="00323D88" w:rsidRPr="00F244A3">
        <w:t>a vývoj plodu a novorozence</w:t>
      </w:r>
      <w:r w:rsidR="00BE07B7">
        <w:t xml:space="preserve"> jako primární cíl studie</w:t>
      </w:r>
      <w:r w:rsidR="00323D88" w:rsidRPr="00F244A3">
        <w:t xml:space="preserve">. </w:t>
      </w:r>
      <w:r w:rsidR="001067A4">
        <w:t xml:space="preserve">Sekundárním </w:t>
      </w:r>
      <w:r w:rsidR="00323D88" w:rsidRPr="00F244A3">
        <w:t xml:space="preserve">cílem </w:t>
      </w:r>
      <w:r w:rsidR="00807089">
        <w:t xml:space="preserve">bylo </w:t>
      </w:r>
      <w:r w:rsidR="00323D88" w:rsidRPr="00F244A3">
        <w:t>posoudit míru přenosu lé</w:t>
      </w:r>
      <w:r w:rsidR="00323D88">
        <w:t>čiva</w:t>
      </w:r>
      <w:r w:rsidR="00323D88" w:rsidRPr="00F244A3">
        <w:t xml:space="preserve"> z mateřské krve přes placentu do oběhu dítěte prostřednictvím </w:t>
      </w:r>
      <w:r w:rsidR="001067A4">
        <w:t xml:space="preserve">analýzy </w:t>
      </w:r>
      <w:r w:rsidR="00323D88" w:rsidRPr="00F244A3">
        <w:t>hladin léku v pupečníkové krvi. Jedn</w:t>
      </w:r>
      <w:r w:rsidR="00807089">
        <w:t>alo</w:t>
      </w:r>
      <w:r w:rsidR="00323D88" w:rsidRPr="00F244A3">
        <w:t xml:space="preserve"> se o </w:t>
      </w:r>
      <w:r w:rsidR="00D94FC6" w:rsidRPr="00F244A3">
        <w:t>retrospektivně-prospektivní, observační, multicentrick</w:t>
      </w:r>
      <w:r w:rsidR="00D94FC6">
        <w:t>ou</w:t>
      </w:r>
      <w:r w:rsidR="00D94FC6" w:rsidRPr="00F244A3">
        <w:t xml:space="preserve"> studi</w:t>
      </w:r>
      <w:r w:rsidR="00D94FC6">
        <w:t xml:space="preserve">i, </w:t>
      </w:r>
      <w:r w:rsidR="00807089">
        <w:t xml:space="preserve">kdy </w:t>
      </w:r>
      <w:r w:rsidR="00A97D70">
        <w:t xml:space="preserve">do </w:t>
      </w:r>
      <w:r w:rsidR="00A97D70" w:rsidRPr="00F244A3">
        <w:t xml:space="preserve">studie </w:t>
      </w:r>
      <w:r w:rsidR="00A97D70">
        <w:t xml:space="preserve">byly </w:t>
      </w:r>
      <w:r w:rsidR="00A97D70" w:rsidRPr="00F244A3">
        <w:t>zařazené konsekutivní pacientky s IBD, které byly</w:t>
      </w:r>
      <w:r w:rsidR="00A97D70">
        <w:t xml:space="preserve"> </w:t>
      </w:r>
      <w:r w:rsidR="00A97D70" w:rsidRPr="00F244A3">
        <w:t>v období koncepc</w:t>
      </w:r>
      <w:r w:rsidR="00A97D70" w:rsidRPr="002A453F">
        <w:t>e</w:t>
      </w:r>
      <w:r w:rsidR="00403C75" w:rsidRPr="002A453F">
        <w:t>,</w:t>
      </w:r>
      <w:r w:rsidR="00A97D70" w:rsidRPr="00F244A3">
        <w:t xml:space="preserve"> anebo v průběhu gravidity exponované </w:t>
      </w:r>
      <w:r w:rsidR="002A453F">
        <w:rPr>
          <w:lang w:val="cs-CZ"/>
        </w:rPr>
        <w:t>nejméně jedné</w:t>
      </w:r>
      <w:r w:rsidR="00A97D70" w:rsidRPr="00F244A3">
        <w:t xml:space="preserve"> dávce vedolizumabu nebo ustekinumabu. </w:t>
      </w:r>
      <w:r w:rsidR="00A97D70">
        <w:t>P</w:t>
      </w:r>
      <w:r w:rsidR="00323D88" w:rsidRPr="00F244A3">
        <w:t xml:space="preserve">otřebné informace </w:t>
      </w:r>
      <w:r w:rsidR="00807089">
        <w:t xml:space="preserve">byly </w:t>
      </w:r>
      <w:r w:rsidR="00323D88" w:rsidRPr="00F244A3">
        <w:t>sbírané gastroenterolog</w:t>
      </w:r>
      <w:r w:rsidR="002A453F">
        <w:rPr>
          <w:lang w:val="cs-CZ"/>
        </w:rPr>
        <w:t>y</w:t>
      </w:r>
      <w:r w:rsidR="00323D88" w:rsidRPr="00F244A3">
        <w:t xml:space="preserve"> z</w:t>
      </w:r>
      <w:r w:rsidR="00807089">
        <w:t> </w:t>
      </w:r>
      <w:r w:rsidR="00323D88" w:rsidRPr="00F244A3">
        <w:t>cent</w:t>
      </w:r>
      <w:r w:rsidR="00807089">
        <w:t xml:space="preserve">er biologické léčby </w:t>
      </w:r>
      <w:r w:rsidR="00323D88" w:rsidRPr="00F244A3">
        <w:t>prostřednictvím předem vytvořeného dotazníku</w:t>
      </w:r>
      <w:r w:rsidR="003045B8">
        <w:t xml:space="preserve">. </w:t>
      </w:r>
      <w:r w:rsidR="00323D88" w:rsidRPr="00F244A3">
        <w:t xml:space="preserve">Informace o průběhu porodu a novorozenci </w:t>
      </w:r>
      <w:r w:rsidR="00807089">
        <w:t xml:space="preserve">byly získány </w:t>
      </w:r>
      <w:r w:rsidR="00323D88" w:rsidRPr="00F244A3">
        <w:t xml:space="preserve">přímým dotazováním </w:t>
      </w:r>
      <w:r w:rsidR="00807089">
        <w:t xml:space="preserve">matky či ošetřujícího gynekologa a z </w:t>
      </w:r>
      <w:r w:rsidR="00323D88" w:rsidRPr="00F244A3">
        <w:t>propouštěcí zprávy z porodnice a zdravotního průkazu dítěte po absolvování</w:t>
      </w:r>
      <w:r w:rsidR="006828C7">
        <w:t xml:space="preserve"> první </w:t>
      </w:r>
      <w:r w:rsidR="00323D88" w:rsidRPr="00F244A3">
        <w:t xml:space="preserve">návštěvy u pediatra. K posouzení míry přenosu léků do krevního oběhu dítěte </w:t>
      </w:r>
      <w:r w:rsidR="00807089">
        <w:t>byl</w:t>
      </w:r>
      <w:r w:rsidR="00323D88" w:rsidRPr="00F244A3">
        <w:t xml:space="preserve"> proveden v den porodu odběr </w:t>
      </w:r>
      <w:r w:rsidR="00807089">
        <w:t xml:space="preserve">žilní </w:t>
      </w:r>
      <w:r w:rsidR="00323D88" w:rsidRPr="00F244A3">
        <w:t>krve</w:t>
      </w:r>
      <w:r w:rsidR="00807089">
        <w:t xml:space="preserve"> matky</w:t>
      </w:r>
      <w:r w:rsidR="00323D88" w:rsidRPr="00F244A3">
        <w:t xml:space="preserve"> a pupečníkové krve dítěte. Účast </w:t>
      </w:r>
      <w:r w:rsidR="003C7A0E">
        <w:t>pacientek</w:t>
      </w:r>
      <w:r w:rsidR="00807089">
        <w:t xml:space="preserve"> </w:t>
      </w:r>
      <w:r w:rsidR="00323D88" w:rsidRPr="00F244A3">
        <w:t xml:space="preserve">v této studii </w:t>
      </w:r>
      <w:r w:rsidR="00807089">
        <w:t xml:space="preserve">byla </w:t>
      </w:r>
      <w:r w:rsidR="00323D88" w:rsidRPr="00F244A3">
        <w:t>zcela dobrovolná</w:t>
      </w:r>
      <w:r w:rsidR="00807089">
        <w:t xml:space="preserve">, </w:t>
      </w:r>
      <w:r w:rsidR="00807089">
        <w:lastRenderedPageBreak/>
        <w:t xml:space="preserve">neměla </w:t>
      </w:r>
      <w:r w:rsidR="00323D88" w:rsidRPr="00F244A3">
        <w:t>žádný vliv na</w:t>
      </w:r>
      <w:r w:rsidR="00807089">
        <w:t xml:space="preserve"> l</w:t>
      </w:r>
      <w:r w:rsidR="00323D88" w:rsidRPr="00F244A3">
        <w:t>éčbu nebo způsob sledování v</w:t>
      </w:r>
      <w:r w:rsidR="00807089">
        <w:t xml:space="preserve"> daném </w:t>
      </w:r>
      <w:r w:rsidR="00323D88" w:rsidRPr="00F244A3">
        <w:t>gastroenterologickém centru</w:t>
      </w:r>
      <w:r w:rsidR="00807089">
        <w:t xml:space="preserve"> a podmínkou účasti </w:t>
      </w:r>
      <w:r w:rsidR="009D35AC">
        <w:t xml:space="preserve">ve studii </w:t>
      </w:r>
      <w:r w:rsidR="00807089">
        <w:t>byl podepsaný informovaný souhlas pacientky.</w:t>
      </w:r>
    </w:p>
    <w:p w14:paraId="00D114FE" w14:textId="4A95052D" w:rsidR="00323D88" w:rsidRPr="00A97D70" w:rsidRDefault="00807089" w:rsidP="00A97D70">
      <w:pPr>
        <w:spacing w:before="100" w:beforeAutospacing="1" w:after="100" w:afterAutospacing="1" w:line="360" w:lineRule="auto"/>
      </w:pPr>
      <w:r>
        <w:t xml:space="preserve"> </w:t>
      </w:r>
    </w:p>
    <w:p w14:paraId="0B4D729E" w14:textId="77777777" w:rsidR="00400059" w:rsidRDefault="00400059" w:rsidP="002D156A">
      <w:pPr>
        <w:spacing w:before="100" w:beforeAutospacing="1" w:after="100" w:afterAutospacing="1" w:line="360" w:lineRule="auto"/>
        <w:rPr>
          <w:b/>
          <w:bCs/>
          <w:sz w:val="28"/>
          <w:szCs w:val="28"/>
        </w:rPr>
      </w:pPr>
    </w:p>
    <w:p w14:paraId="7935C235" w14:textId="77777777" w:rsidR="00400059" w:rsidRDefault="00400059" w:rsidP="002D156A">
      <w:pPr>
        <w:spacing w:before="100" w:beforeAutospacing="1" w:after="100" w:afterAutospacing="1" w:line="360" w:lineRule="auto"/>
        <w:rPr>
          <w:b/>
          <w:bCs/>
          <w:sz w:val="28"/>
          <w:szCs w:val="28"/>
        </w:rPr>
      </w:pPr>
    </w:p>
    <w:p w14:paraId="23AD9EC2" w14:textId="77777777" w:rsidR="00400059" w:rsidRDefault="00400059" w:rsidP="002D156A">
      <w:pPr>
        <w:spacing w:before="100" w:beforeAutospacing="1" w:after="100" w:afterAutospacing="1" w:line="360" w:lineRule="auto"/>
        <w:rPr>
          <w:b/>
          <w:bCs/>
          <w:sz w:val="28"/>
          <w:szCs w:val="28"/>
        </w:rPr>
      </w:pPr>
    </w:p>
    <w:p w14:paraId="416D4BF9" w14:textId="77777777" w:rsidR="00400059" w:rsidRDefault="00400059" w:rsidP="002D156A">
      <w:pPr>
        <w:spacing w:before="100" w:beforeAutospacing="1" w:after="100" w:afterAutospacing="1" w:line="360" w:lineRule="auto"/>
        <w:rPr>
          <w:b/>
          <w:bCs/>
          <w:sz w:val="28"/>
          <w:szCs w:val="28"/>
        </w:rPr>
      </w:pPr>
    </w:p>
    <w:p w14:paraId="744068D2" w14:textId="77777777" w:rsidR="00400059" w:rsidRDefault="00400059" w:rsidP="002D156A">
      <w:pPr>
        <w:spacing w:before="100" w:beforeAutospacing="1" w:after="100" w:afterAutospacing="1" w:line="360" w:lineRule="auto"/>
        <w:rPr>
          <w:b/>
          <w:bCs/>
          <w:sz w:val="28"/>
          <w:szCs w:val="28"/>
        </w:rPr>
      </w:pPr>
    </w:p>
    <w:p w14:paraId="7C7CF574" w14:textId="77777777" w:rsidR="00400059" w:rsidRDefault="00400059" w:rsidP="002D156A">
      <w:pPr>
        <w:spacing w:before="100" w:beforeAutospacing="1" w:after="100" w:afterAutospacing="1" w:line="360" w:lineRule="auto"/>
        <w:rPr>
          <w:b/>
          <w:bCs/>
          <w:sz w:val="28"/>
          <w:szCs w:val="28"/>
        </w:rPr>
      </w:pPr>
    </w:p>
    <w:p w14:paraId="430E88E2" w14:textId="77777777" w:rsidR="00400059" w:rsidRDefault="00400059" w:rsidP="002D156A">
      <w:pPr>
        <w:spacing w:before="100" w:beforeAutospacing="1" w:after="100" w:afterAutospacing="1" w:line="360" w:lineRule="auto"/>
        <w:rPr>
          <w:b/>
          <w:bCs/>
          <w:sz w:val="28"/>
          <w:szCs w:val="28"/>
        </w:rPr>
      </w:pPr>
    </w:p>
    <w:p w14:paraId="43F0490A" w14:textId="77777777" w:rsidR="00400059" w:rsidRDefault="00400059" w:rsidP="002D156A">
      <w:pPr>
        <w:spacing w:before="100" w:beforeAutospacing="1" w:after="100" w:afterAutospacing="1" w:line="360" w:lineRule="auto"/>
        <w:rPr>
          <w:b/>
          <w:bCs/>
          <w:sz w:val="28"/>
          <w:szCs w:val="28"/>
        </w:rPr>
      </w:pPr>
    </w:p>
    <w:p w14:paraId="472D61B4" w14:textId="77777777" w:rsidR="00400059" w:rsidRDefault="00400059" w:rsidP="002D156A">
      <w:pPr>
        <w:spacing w:before="100" w:beforeAutospacing="1" w:after="100" w:afterAutospacing="1" w:line="360" w:lineRule="auto"/>
        <w:rPr>
          <w:b/>
          <w:bCs/>
          <w:sz w:val="28"/>
          <w:szCs w:val="28"/>
        </w:rPr>
      </w:pPr>
    </w:p>
    <w:p w14:paraId="24C9F159" w14:textId="77777777" w:rsidR="00400059" w:rsidRDefault="00400059" w:rsidP="002D156A">
      <w:pPr>
        <w:spacing w:before="100" w:beforeAutospacing="1" w:after="100" w:afterAutospacing="1" w:line="360" w:lineRule="auto"/>
        <w:rPr>
          <w:b/>
          <w:bCs/>
          <w:sz w:val="28"/>
          <w:szCs w:val="28"/>
        </w:rPr>
      </w:pPr>
    </w:p>
    <w:p w14:paraId="1C9170EC" w14:textId="77777777" w:rsidR="00400059" w:rsidRDefault="00400059" w:rsidP="002D156A">
      <w:pPr>
        <w:spacing w:before="100" w:beforeAutospacing="1" w:after="100" w:afterAutospacing="1" w:line="360" w:lineRule="auto"/>
        <w:rPr>
          <w:b/>
          <w:bCs/>
          <w:sz w:val="28"/>
          <w:szCs w:val="28"/>
        </w:rPr>
      </w:pPr>
    </w:p>
    <w:p w14:paraId="7CA9FE02" w14:textId="77777777" w:rsidR="00400059" w:rsidRDefault="00400059" w:rsidP="002D156A">
      <w:pPr>
        <w:spacing w:before="100" w:beforeAutospacing="1" w:after="100" w:afterAutospacing="1" w:line="360" w:lineRule="auto"/>
        <w:rPr>
          <w:b/>
          <w:bCs/>
          <w:sz w:val="28"/>
          <w:szCs w:val="28"/>
        </w:rPr>
      </w:pPr>
    </w:p>
    <w:p w14:paraId="4CF23EB5" w14:textId="77777777" w:rsidR="00400059" w:rsidRDefault="00400059" w:rsidP="002D156A">
      <w:pPr>
        <w:spacing w:before="100" w:beforeAutospacing="1" w:after="100" w:afterAutospacing="1" w:line="360" w:lineRule="auto"/>
        <w:rPr>
          <w:b/>
          <w:bCs/>
          <w:sz w:val="28"/>
          <w:szCs w:val="28"/>
        </w:rPr>
      </w:pPr>
    </w:p>
    <w:p w14:paraId="40677977" w14:textId="77777777" w:rsidR="006828C7" w:rsidRDefault="006828C7" w:rsidP="002D156A">
      <w:pPr>
        <w:spacing w:before="100" w:beforeAutospacing="1" w:after="100" w:afterAutospacing="1" w:line="360" w:lineRule="auto"/>
        <w:rPr>
          <w:b/>
          <w:bCs/>
          <w:sz w:val="28"/>
          <w:szCs w:val="28"/>
        </w:rPr>
      </w:pPr>
    </w:p>
    <w:p w14:paraId="7DF38DF4" w14:textId="77777777" w:rsidR="005F7BF3" w:rsidRDefault="005F7BF3" w:rsidP="002D156A">
      <w:pPr>
        <w:spacing w:before="100" w:beforeAutospacing="1" w:after="100" w:afterAutospacing="1" w:line="360" w:lineRule="auto"/>
        <w:rPr>
          <w:b/>
          <w:bCs/>
          <w:sz w:val="28"/>
          <w:szCs w:val="28"/>
        </w:rPr>
      </w:pPr>
    </w:p>
    <w:p w14:paraId="0A2AF684" w14:textId="77777777" w:rsidR="00C11D99" w:rsidRDefault="00C11D99" w:rsidP="002D156A">
      <w:pPr>
        <w:spacing w:before="100" w:beforeAutospacing="1" w:after="100" w:afterAutospacing="1" w:line="360" w:lineRule="auto"/>
        <w:rPr>
          <w:b/>
          <w:bCs/>
          <w:sz w:val="28"/>
          <w:szCs w:val="28"/>
        </w:rPr>
      </w:pPr>
    </w:p>
    <w:p w14:paraId="5C4D4702" w14:textId="5329EB0B" w:rsidR="0049660F" w:rsidRDefault="0049660F" w:rsidP="002D156A">
      <w:pPr>
        <w:spacing w:before="100" w:beforeAutospacing="1" w:after="100" w:afterAutospacing="1" w:line="360" w:lineRule="auto"/>
        <w:rPr>
          <w:b/>
          <w:bCs/>
          <w:sz w:val="28"/>
          <w:szCs w:val="28"/>
        </w:rPr>
      </w:pPr>
      <w:r>
        <w:rPr>
          <w:b/>
          <w:bCs/>
          <w:sz w:val="28"/>
          <w:szCs w:val="28"/>
        </w:rPr>
        <w:lastRenderedPageBreak/>
        <w:t>4 Idiopatické střevní záněty</w:t>
      </w:r>
    </w:p>
    <w:p w14:paraId="0B790A98" w14:textId="77777777" w:rsidR="006E7AA1" w:rsidRDefault="0049660F" w:rsidP="006E7AA1">
      <w:pPr>
        <w:spacing w:before="100" w:beforeAutospacing="1" w:after="100" w:afterAutospacing="1" w:line="360" w:lineRule="auto"/>
        <w:ind w:firstLine="720"/>
        <w:rPr>
          <w:b/>
          <w:bCs/>
        </w:rPr>
      </w:pPr>
      <w:r w:rsidRPr="0049660F">
        <w:rPr>
          <w:b/>
          <w:bCs/>
        </w:rPr>
        <w:t>4</w:t>
      </w:r>
      <w:r w:rsidRPr="00BA39F8">
        <w:t>.</w:t>
      </w:r>
      <w:r w:rsidRPr="00BA39F8">
        <w:rPr>
          <w:b/>
          <w:bCs/>
        </w:rPr>
        <w:t>1</w:t>
      </w:r>
      <w:r w:rsidR="00841E84" w:rsidRPr="00BA39F8">
        <w:rPr>
          <w:b/>
          <w:bCs/>
        </w:rPr>
        <w:t xml:space="preserve"> </w:t>
      </w:r>
      <w:r w:rsidR="0004250A">
        <w:rPr>
          <w:b/>
          <w:bCs/>
        </w:rPr>
        <w:t xml:space="preserve">Úvod, </w:t>
      </w:r>
      <w:r w:rsidR="00021C9E">
        <w:rPr>
          <w:b/>
          <w:bCs/>
        </w:rPr>
        <w:t>historie</w:t>
      </w:r>
    </w:p>
    <w:p w14:paraId="0C80B5DD" w14:textId="77777777" w:rsidR="00FE3773" w:rsidRPr="00FE3773" w:rsidRDefault="0049660F" w:rsidP="00FE3773">
      <w:pPr>
        <w:spacing w:line="360" w:lineRule="auto"/>
      </w:pPr>
      <w:r w:rsidRPr="00897C34">
        <w:t xml:space="preserve">Idiopatické střevní záněty jsou skupinou chronických zánětlivých </w:t>
      </w:r>
      <w:r w:rsidR="0094663E" w:rsidRPr="00897C34">
        <w:t>auto</w:t>
      </w:r>
      <w:r w:rsidRPr="00897C34">
        <w:t xml:space="preserve">imunitně podmíněných onemocnění </w:t>
      </w:r>
      <w:r w:rsidR="004847C9">
        <w:rPr>
          <w:lang w:val="cs-CZ"/>
        </w:rPr>
        <w:t>trávicího</w:t>
      </w:r>
      <w:r w:rsidRPr="00897C34">
        <w:t xml:space="preserve"> ústrojí, které zahrnují Crohnovu chorobu</w:t>
      </w:r>
      <w:r w:rsidR="003F793A">
        <w:t xml:space="preserve"> a </w:t>
      </w:r>
      <w:r w:rsidRPr="00897C34">
        <w:t>ulcerózní kolitidu</w:t>
      </w:r>
      <w:r w:rsidR="003F793A">
        <w:t xml:space="preserve">. Jedná </w:t>
      </w:r>
      <w:r w:rsidRPr="00897C34">
        <w:t xml:space="preserve">se o </w:t>
      </w:r>
      <w:r w:rsidR="00021C9E" w:rsidRPr="00897C34">
        <w:t xml:space="preserve">nevyléčitelné </w:t>
      </w:r>
      <w:r w:rsidRPr="00897C34">
        <w:t>civilizační nemoci</w:t>
      </w:r>
      <w:r w:rsidR="0094663E" w:rsidRPr="00897C34">
        <w:t xml:space="preserve"> s dramatickým vzestupem </w:t>
      </w:r>
      <w:r w:rsidR="000464BC" w:rsidRPr="00897C34">
        <w:t xml:space="preserve">prevalence a incidence </w:t>
      </w:r>
      <w:r w:rsidR="0094663E" w:rsidRPr="00897C34">
        <w:t xml:space="preserve">v posledních letech, </w:t>
      </w:r>
      <w:r w:rsidRPr="00897C34">
        <w:t xml:space="preserve">které postihují </w:t>
      </w:r>
      <w:r w:rsidR="00011B73" w:rsidRPr="00897C34">
        <w:rPr>
          <w:color w:val="000000"/>
        </w:rPr>
        <w:t xml:space="preserve">osoby </w:t>
      </w:r>
      <w:r w:rsidRPr="00897C34">
        <w:rPr>
          <w:color w:val="000000"/>
          <w:shd w:val="clear" w:color="auto" w:fill="FFFFFF"/>
        </w:rPr>
        <w:t xml:space="preserve">nejčastěji </w:t>
      </w:r>
      <w:r w:rsidR="0094663E" w:rsidRPr="00897C34">
        <w:rPr>
          <w:color w:val="000000"/>
          <w:shd w:val="clear" w:color="auto" w:fill="FFFFFF"/>
        </w:rPr>
        <w:t xml:space="preserve">mezi dvacátým a čtyřicátým rokem života. </w:t>
      </w:r>
      <w:r w:rsidR="00103F85" w:rsidRPr="00897C34">
        <w:t>Nemoci vyžadují dlouhodobou a většinou i celoživotní komplexní medicínskou péči a dispenzarizaci</w:t>
      </w:r>
      <w:r w:rsidR="00EE0C9C" w:rsidRPr="00897C34">
        <w:t xml:space="preserve">, prokazatelně </w:t>
      </w:r>
      <w:r w:rsidR="00103F85" w:rsidRPr="00897C34">
        <w:t xml:space="preserve">ovliňují kvalitu života pacientů a zasahují do pracovních schopností </w:t>
      </w:r>
      <w:r w:rsidR="00103F85" w:rsidRPr="00FE3773">
        <w:t>nemocných jedinců a do jejich rodinného zázemí. I přes široké spektrum léčebných možností, které u pacientů umožňují potlačit projevy nemoci, zabránit vzniku komplikací a zajistit přijatelnou kvalitu života, zůstává Crohnova choroba a ulcerózní kolitida nadále nevyléčitelným onemocněním</w:t>
      </w:r>
      <w:r w:rsidR="009C1D58" w:rsidRPr="00FE3773">
        <w:t xml:space="preserve"> [14].</w:t>
      </w:r>
    </w:p>
    <w:p w14:paraId="326E0B08" w14:textId="5E44B280" w:rsidR="0049660F" w:rsidRPr="00FE3773" w:rsidRDefault="0094663E" w:rsidP="00FE3773">
      <w:pPr>
        <w:spacing w:line="360" w:lineRule="auto"/>
        <w:ind w:firstLine="720"/>
        <w:rPr>
          <w:b/>
          <w:bCs/>
        </w:rPr>
      </w:pPr>
      <w:r w:rsidRPr="00FE3773">
        <w:t xml:space="preserve">První zmínky o existenci těchto chorob, </w:t>
      </w:r>
      <w:r w:rsidR="0051193A" w:rsidRPr="00FE3773">
        <w:t xml:space="preserve">podle </w:t>
      </w:r>
      <w:r w:rsidRPr="00FE3773">
        <w:t xml:space="preserve">nichž je možno usuzovat na probíhající „neurčitý“ střevní zánět, se objevují již </w:t>
      </w:r>
      <w:r w:rsidR="001647E8" w:rsidRPr="00FE3773">
        <w:t xml:space="preserve">v dobách antického Řecka, častěji pak </w:t>
      </w:r>
      <w:r w:rsidRPr="00FE3773">
        <w:t>od počátku 17. století</w:t>
      </w:r>
      <w:r w:rsidR="00704C85" w:rsidRPr="00FE3773">
        <w:t xml:space="preserve"> [14].</w:t>
      </w:r>
      <w:r w:rsidR="000C779D" w:rsidRPr="00FE3773">
        <w:t xml:space="preserve"> </w:t>
      </w:r>
      <w:r w:rsidR="0049660F" w:rsidRPr="00FE3773">
        <w:t xml:space="preserve">Oficiální historie těchto nemocí je </w:t>
      </w:r>
      <w:r w:rsidRPr="00FE3773">
        <w:t xml:space="preserve">ale </w:t>
      </w:r>
      <w:r w:rsidR="0049660F" w:rsidRPr="00FE3773">
        <w:t>poměrně mladá. Ulcerózní kolitida byla</w:t>
      </w:r>
      <w:r w:rsidR="0049660F" w:rsidRPr="002D156A">
        <w:t xml:space="preserve"> prvně pojmenována </w:t>
      </w:r>
      <w:r w:rsidR="001647E8">
        <w:t xml:space="preserve">Samuelem </w:t>
      </w:r>
      <w:r w:rsidR="0049660F" w:rsidRPr="002D156A">
        <w:t>Wilksem na přelomu devatenáctého století</w:t>
      </w:r>
      <w:r w:rsidR="001647E8">
        <w:t xml:space="preserve"> a od té doby byl název zaveden do běžné lékařské praxe</w:t>
      </w:r>
      <w:r w:rsidR="00704C85">
        <w:t xml:space="preserve"> [15]</w:t>
      </w:r>
      <w:r w:rsidR="001647E8">
        <w:t>. T</w:t>
      </w:r>
      <w:r w:rsidR="0049660F" w:rsidRPr="002D156A">
        <w:t>ermín Crohnova choroba používáme od třicátých let dvacátého století</w:t>
      </w:r>
      <w:r w:rsidR="001647E8">
        <w:t xml:space="preserve"> a nese jméno Burrilla Bernarda Crohna, který prvně publikoval</w:t>
      </w:r>
      <w:r w:rsidR="009902F1">
        <w:t xml:space="preserve"> kasuistiku </w:t>
      </w:r>
      <w:r w:rsidR="00E91D1E">
        <w:t xml:space="preserve">mladého </w:t>
      </w:r>
      <w:r w:rsidR="009902F1">
        <w:t xml:space="preserve">pacienta, který trpěl </w:t>
      </w:r>
      <w:r w:rsidR="00E91D1E">
        <w:t>chronickým průjmem a bolestmi břicha</w:t>
      </w:r>
      <w:r w:rsidR="00704C85">
        <w:t xml:space="preserve"> [16]</w:t>
      </w:r>
      <w:r w:rsidR="001647E8">
        <w:t xml:space="preserve">. </w:t>
      </w:r>
      <w:r w:rsidR="0049660F" w:rsidRPr="002D156A">
        <w:t xml:space="preserve">Nedocenitelnou zásluhu v diagnostice a léčbě pacientů s UC a CN má český gastroenterolog </w:t>
      </w:r>
      <w:r w:rsidR="00F56E2D">
        <w:rPr>
          <w:lang w:val="cs-CZ"/>
        </w:rPr>
        <w:t xml:space="preserve">prof. MUDr. Zdeněk </w:t>
      </w:r>
      <w:r w:rsidR="0049660F" w:rsidRPr="002D156A">
        <w:t xml:space="preserve">Mařatka, </w:t>
      </w:r>
      <w:r w:rsidR="00F56E2D">
        <w:rPr>
          <w:lang w:val="cs-CZ"/>
        </w:rPr>
        <w:t xml:space="preserve">DrSc., </w:t>
      </w:r>
      <w:r w:rsidR="0049660F" w:rsidRPr="002D156A">
        <w:t xml:space="preserve">který ve své knize </w:t>
      </w:r>
      <w:r w:rsidR="001F21B3">
        <w:t xml:space="preserve">z roku 1948 Colitis ulcerosa </w:t>
      </w:r>
      <w:r w:rsidR="0049660F" w:rsidRPr="002D156A">
        <w:t xml:space="preserve">představuje jednu z prvních klinických i endoskopických klasifikací </w:t>
      </w:r>
      <w:r w:rsidR="001F21B3">
        <w:t xml:space="preserve">ulcerózní kolitidy. </w:t>
      </w:r>
    </w:p>
    <w:p w14:paraId="6AE09C36" w14:textId="77777777" w:rsidR="00DB4DB4" w:rsidRDefault="00DB4DB4" w:rsidP="00C02499">
      <w:pPr>
        <w:spacing w:line="360" w:lineRule="auto"/>
        <w:ind w:firstLine="720"/>
      </w:pPr>
    </w:p>
    <w:p w14:paraId="328A1AB3" w14:textId="77777777" w:rsidR="00DB4DB4" w:rsidRDefault="00DB4DB4" w:rsidP="00C02499">
      <w:pPr>
        <w:spacing w:line="360" w:lineRule="auto"/>
        <w:ind w:firstLine="720"/>
      </w:pPr>
    </w:p>
    <w:p w14:paraId="3F41826B" w14:textId="3D982C6E" w:rsidR="000C779D" w:rsidRDefault="00914376" w:rsidP="00C02499">
      <w:pPr>
        <w:spacing w:line="360" w:lineRule="auto"/>
        <w:ind w:firstLine="720"/>
        <w:rPr>
          <w:b/>
          <w:bCs/>
        </w:rPr>
      </w:pPr>
      <w:r w:rsidRPr="00914376">
        <w:rPr>
          <w:b/>
          <w:bCs/>
        </w:rPr>
        <w:t xml:space="preserve">4.2 </w:t>
      </w:r>
      <w:r w:rsidR="00021C9E" w:rsidRPr="00914376">
        <w:rPr>
          <w:b/>
          <w:bCs/>
        </w:rPr>
        <w:t>Epidemiologie</w:t>
      </w:r>
    </w:p>
    <w:p w14:paraId="11ED4F2E" w14:textId="77777777" w:rsidR="006E7AA1" w:rsidRPr="00914376" w:rsidRDefault="006E7AA1" w:rsidP="00C02499">
      <w:pPr>
        <w:spacing w:line="360" w:lineRule="auto"/>
        <w:ind w:firstLine="720"/>
        <w:rPr>
          <w:b/>
          <w:bCs/>
        </w:rPr>
      </w:pPr>
    </w:p>
    <w:p w14:paraId="23C36BCA" w14:textId="77777777" w:rsidR="009C6D9D" w:rsidRDefault="006E2243" w:rsidP="00C02499">
      <w:pPr>
        <w:spacing w:line="360" w:lineRule="auto"/>
      </w:pPr>
      <w:r>
        <w:t xml:space="preserve">První epidemiologická data </w:t>
      </w:r>
      <w:r w:rsidR="00363F8A">
        <w:t xml:space="preserve">s patrným nerovnoměrným výskytem IBD dle geografické polohy </w:t>
      </w:r>
      <w:r>
        <w:t xml:space="preserve">evidujeme </w:t>
      </w:r>
      <w:r w:rsidR="00363F8A">
        <w:t xml:space="preserve">již </w:t>
      </w:r>
      <w:r>
        <w:t>ve druhé polovině dvacátého století</w:t>
      </w:r>
      <w:r w:rsidR="00F32DB4">
        <w:t>, kdy</w:t>
      </w:r>
      <w:r w:rsidR="00B27F97">
        <w:t xml:space="preserve"> i</w:t>
      </w:r>
      <w:r w:rsidR="003B5492">
        <w:t>ncidence I</w:t>
      </w:r>
      <w:r w:rsidR="00052269" w:rsidRPr="00801ABB">
        <w:t>BD</w:t>
      </w:r>
      <w:r w:rsidR="003B5492">
        <w:t xml:space="preserve"> </w:t>
      </w:r>
      <w:r w:rsidR="00F32DB4">
        <w:t xml:space="preserve">v Evropě </w:t>
      </w:r>
      <w:r w:rsidR="003B5492">
        <w:t>byla udávána mezi 1,2-7,3/100 000</w:t>
      </w:r>
      <w:r w:rsidR="00B6572D">
        <w:t xml:space="preserve"> obyvatel</w:t>
      </w:r>
      <w:r w:rsidR="003B5492">
        <w:t xml:space="preserve"> [</w:t>
      </w:r>
      <w:r w:rsidR="00B27F97">
        <w:t xml:space="preserve">14, </w:t>
      </w:r>
      <w:r w:rsidR="003B5492">
        <w:t xml:space="preserve">17]. IBD postihuje </w:t>
      </w:r>
      <w:r w:rsidR="00052269" w:rsidRPr="00801ABB">
        <w:t>především populace ekonomicky vyspěl</w:t>
      </w:r>
      <w:r w:rsidR="00052269">
        <w:t>ý</w:t>
      </w:r>
      <w:r w:rsidR="00052269" w:rsidRPr="00801ABB">
        <w:t>ch zemí</w:t>
      </w:r>
      <w:r w:rsidR="003E7E9C">
        <w:t xml:space="preserve">, </w:t>
      </w:r>
      <w:r w:rsidR="00052269" w:rsidRPr="00801ABB">
        <w:t>jej</w:t>
      </w:r>
      <w:r w:rsidR="009C0156">
        <w:rPr>
          <w:lang w:val="cs-CZ"/>
        </w:rPr>
        <w:t>í</w:t>
      </w:r>
      <w:r w:rsidR="00052269" w:rsidRPr="00801ABB">
        <w:t xml:space="preserve"> incidence a prevalence </w:t>
      </w:r>
      <w:r w:rsidR="00B6572D">
        <w:t>celosvětově</w:t>
      </w:r>
      <w:r w:rsidR="00052269" w:rsidRPr="00801ABB">
        <w:t xml:space="preserve"> neustále vzrůstá a </w:t>
      </w:r>
    </w:p>
    <w:p w14:paraId="73BA7451" w14:textId="68FBED17" w:rsidR="00C02499" w:rsidRDefault="00052269" w:rsidP="00C02499">
      <w:pPr>
        <w:spacing w:line="360" w:lineRule="auto"/>
      </w:pPr>
      <w:r w:rsidRPr="00801ABB">
        <w:t>odha</w:t>
      </w:r>
      <w:r w:rsidRPr="00801ABB">
        <w:softHyphen/>
        <w:t xml:space="preserve">duje se, že chronickým střevním onemocněním trpí 0,5–1,5 % populace západní Evropy a Severní Ameriky. Za posledních 30 let se IBD populace zdvojnásobila a z dosavadního </w:t>
      </w:r>
      <w:r w:rsidRPr="00801ABB">
        <w:lastRenderedPageBreak/>
        <w:t>vývoje lze usu</w:t>
      </w:r>
      <w:r w:rsidRPr="00801ABB">
        <w:softHyphen/>
        <w:t xml:space="preserve">zovat, že tento vzestup bude i v budoucnu dále pokračovat </w:t>
      </w:r>
      <w:r w:rsidR="00B6572D">
        <w:t xml:space="preserve">[18, 19]. </w:t>
      </w:r>
      <w:r w:rsidRPr="00801ABB">
        <w:t>V Evropě je postiženo více než 3,5 milionu lidí, v České republice činí celkový počet pacientů s IBD téměř 50 tisíc. Epidemiologické studie prokázaly severojižní gradient s nejvyšší incidencí IBD ve skandinávských zemích a nej</w:t>
      </w:r>
      <w:r w:rsidRPr="00801ABB">
        <w:softHyphen/>
        <w:t xml:space="preserve">nižší v oblasti středomoří. V posledních letech byl potvrzen také západovýchodní gradient s nejvyšší incidencí IBD na </w:t>
      </w:r>
      <w:r w:rsidR="00574427">
        <w:t>západn</w:t>
      </w:r>
      <w:r w:rsidR="001723D8">
        <w:t>í</w:t>
      </w:r>
      <w:r w:rsidR="00574427">
        <w:t xml:space="preserve">m </w:t>
      </w:r>
      <w:r w:rsidRPr="00801ABB">
        <w:t>pobřeží Evropy a nejnižší v</w:t>
      </w:r>
      <w:r w:rsidR="00574427">
        <w:t> asijských zemích</w:t>
      </w:r>
      <w:r w:rsidR="00B6572D">
        <w:t xml:space="preserve"> [19]. </w:t>
      </w:r>
      <w:r w:rsidRPr="00801ABB">
        <w:t>Data získaná z prospektivního šetření, které probíha</w:t>
      </w:r>
      <w:r w:rsidRPr="00801ABB">
        <w:softHyphen/>
        <w:t xml:space="preserve">lo v České republice a v dalších </w:t>
      </w:r>
      <w:r w:rsidRPr="00BF63C0">
        <w:t>zemích</w:t>
      </w:r>
      <w:r w:rsidR="00430050" w:rsidRPr="00BF63C0">
        <w:t>,</w:t>
      </w:r>
      <w:r w:rsidRPr="00801ABB">
        <w:t xml:space="preserve"> ukáza</w:t>
      </w:r>
      <w:r w:rsidRPr="00801ABB">
        <w:softHyphen/>
        <w:t>la, že incidence IBD dosahuje hodnoty kolem 12–15/100 000</w:t>
      </w:r>
      <w:r w:rsidR="001E337D">
        <w:t xml:space="preserve">, odráží tak </w:t>
      </w:r>
      <w:r w:rsidRPr="00801ABB">
        <w:t>střední hodnot</w:t>
      </w:r>
      <w:r w:rsidR="001E337D">
        <w:t>u</w:t>
      </w:r>
      <w:r w:rsidRPr="00801ABB">
        <w:t xml:space="preserve"> mez</w:t>
      </w:r>
      <w:r>
        <w:t xml:space="preserve">i </w:t>
      </w:r>
      <w:r w:rsidRPr="00801ABB">
        <w:t xml:space="preserve">západní a východní Evropou </w:t>
      </w:r>
      <w:r w:rsidR="00B6572D">
        <w:t>[19</w:t>
      </w:r>
      <w:r w:rsidR="00543627">
        <w:t>-21</w:t>
      </w:r>
      <w:r w:rsidR="00B6572D">
        <w:t>].</w:t>
      </w:r>
      <w:r w:rsidR="001723D8">
        <w:t xml:space="preserve"> Z epidemiologického hlediska </w:t>
      </w:r>
      <w:r w:rsidR="00840C22">
        <w:t xml:space="preserve">je dalším důležitým parametrem mortalita </w:t>
      </w:r>
      <w:r w:rsidR="00840C22" w:rsidRPr="00C02499">
        <w:t>asociována s výskytem IBD</w:t>
      </w:r>
      <w:r w:rsidR="00E3092E" w:rsidRPr="00C02499">
        <w:t xml:space="preserve">, </w:t>
      </w:r>
      <w:r w:rsidR="00C02499" w:rsidRPr="00C02499">
        <w:t>která se</w:t>
      </w:r>
      <w:r w:rsidR="00E3092E" w:rsidRPr="00C02499">
        <w:t xml:space="preserve"> pohybuje do 40 případů za rok a má neustále klesající tendenci [19].</w:t>
      </w:r>
      <w:r w:rsidR="00C02499">
        <w:t xml:space="preserve"> </w:t>
      </w:r>
    </w:p>
    <w:p w14:paraId="35FBCFB7" w14:textId="3644A089" w:rsidR="008B5A01" w:rsidRPr="00C02499" w:rsidRDefault="008B5A01" w:rsidP="00C02499">
      <w:pPr>
        <w:spacing w:line="360" w:lineRule="auto"/>
        <w:ind w:firstLine="720"/>
      </w:pPr>
      <w:r w:rsidRPr="00C02499">
        <w:t>Jak již bylo výše uvedeno, IBD postihuje především mladší jedince</w:t>
      </w:r>
      <w:r w:rsidR="00221905" w:rsidRPr="00C02499">
        <w:t xml:space="preserve"> do čtyřicátého věku života. N</w:t>
      </w:r>
      <w:r w:rsidRPr="00C02499">
        <w:t>icméně prvotní projev zánětu může nastat v jakémkoliv</w:t>
      </w:r>
      <w:r>
        <w:t xml:space="preserve"> věku</w:t>
      </w:r>
      <w:r w:rsidR="00221905">
        <w:t xml:space="preserve"> a medián</w:t>
      </w:r>
      <w:r>
        <w:t xml:space="preserve"> primodiagnotiky je u CN udáván 29</w:t>
      </w:r>
      <w:r w:rsidR="00024696">
        <w:t xml:space="preserve"> </w:t>
      </w:r>
      <w:r>
        <w:t>let, u UC 34-39</w:t>
      </w:r>
      <w:r w:rsidR="00221905">
        <w:t xml:space="preserve"> </w:t>
      </w:r>
      <w:r>
        <w:t>let [14,</w:t>
      </w:r>
      <w:r w:rsidR="00221905">
        <w:t xml:space="preserve"> 22</w:t>
      </w:r>
      <w:r>
        <w:t>]</w:t>
      </w:r>
      <w:r w:rsidR="00221905">
        <w:t>. D</w:t>
      </w:r>
      <w:r w:rsidR="00EC190B">
        <w:t>ruhý vrchol pak u cca 10-15 % pacientů nacházíme v seniorském věku</w:t>
      </w:r>
      <w:r w:rsidR="00531015">
        <w:t xml:space="preserve">. Čím později je IBD diagnostikováno, tím klesá četnost mimostřevních projevů </w:t>
      </w:r>
      <w:r w:rsidR="00221905">
        <w:t xml:space="preserve">a </w:t>
      </w:r>
      <w:r w:rsidR="00531015">
        <w:t>perianálního postižení a často i průběh samotného zánětu nemá tak těžký či mutilující p</w:t>
      </w:r>
      <w:r w:rsidR="00221905">
        <w:t>rojev</w:t>
      </w:r>
      <w:r w:rsidR="00531015">
        <w:t xml:space="preserve">, </w:t>
      </w:r>
      <w:r w:rsidR="002C6CD2">
        <w:t xml:space="preserve">který </w:t>
      </w:r>
      <w:r w:rsidR="00531015">
        <w:t>mnohdy vídáme u IBD diagnostikovaném v adolescentním či dětském věku</w:t>
      </w:r>
      <w:r w:rsidR="00221905">
        <w:t xml:space="preserve"> [23]. </w:t>
      </w:r>
    </w:p>
    <w:p w14:paraId="1FDECD4F" w14:textId="05D4BDB3" w:rsidR="00221905" w:rsidRPr="00221905" w:rsidRDefault="00221905" w:rsidP="00543627">
      <w:pPr>
        <w:spacing w:line="360" w:lineRule="auto"/>
      </w:pPr>
    </w:p>
    <w:p w14:paraId="65484922" w14:textId="51D8B424" w:rsidR="002D156A" w:rsidRPr="00DB4DB4" w:rsidRDefault="00E3092E" w:rsidP="00DB4DB4">
      <w:pPr>
        <w:spacing w:before="100" w:beforeAutospacing="1" w:after="100" w:afterAutospacing="1" w:line="360" w:lineRule="auto"/>
        <w:ind w:firstLine="720"/>
        <w:rPr>
          <w:b/>
          <w:bCs/>
        </w:rPr>
      </w:pPr>
      <w:r w:rsidRPr="00E3092E">
        <w:rPr>
          <w:b/>
          <w:bCs/>
        </w:rPr>
        <w:t>4.3 Etiopatogeneze</w:t>
      </w:r>
      <w:r w:rsidR="00D30527">
        <w:rPr>
          <w:b/>
          <w:bCs/>
        </w:rPr>
        <w:t>, možnosti prevence</w:t>
      </w:r>
      <w:r w:rsidR="00673E3C">
        <w:rPr>
          <w:b/>
          <w:bCs/>
        </w:rPr>
        <w:t xml:space="preserve"> IBD</w:t>
      </w:r>
    </w:p>
    <w:p w14:paraId="3781D2F1" w14:textId="3A53237B" w:rsidR="0072351D" w:rsidRPr="003536A3" w:rsidRDefault="0072351D" w:rsidP="0072351D">
      <w:pPr>
        <w:spacing w:line="360" w:lineRule="auto"/>
        <w:rPr>
          <w:color w:val="000000"/>
          <w:shd w:val="clear" w:color="auto" w:fill="FFFFFF"/>
        </w:rPr>
      </w:pPr>
      <w:r w:rsidRPr="002D156A">
        <w:rPr>
          <w:color w:val="000000"/>
          <w:shd w:val="clear" w:color="auto" w:fill="FFFFFF"/>
        </w:rPr>
        <w:t>Etio</w:t>
      </w:r>
      <w:r w:rsidR="00D30527">
        <w:rPr>
          <w:color w:val="000000"/>
          <w:shd w:val="clear" w:color="auto" w:fill="FFFFFF"/>
        </w:rPr>
        <w:t>patogeneze</w:t>
      </w:r>
      <w:r w:rsidRPr="002D156A">
        <w:rPr>
          <w:color w:val="000000"/>
          <w:shd w:val="clear" w:color="auto" w:fill="FFFFFF"/>
        </w:rPr>
        <w:t xml:space="preserve"> obou nemocí je známá pouze částečně. Předpokládá se multifaktoriální působení genetické predispozice, poruchy homeostázy mezi střevním mikrobiomem a hostitelským organismem spolu se změnou imunitní odpovědi za současného působení zevních faktorů. Onemocnění tak pravděpodobně vzniká v důsledku abnormální reakce imunitního systému u geneticky vnímavých jedinců</w:t>
      </w:r>
      <w:r w:rsidR="007937FA">
        <w:rPr>
          <w:color w:val="000000"/>
          <w:shd w:val="clear" w:color="auto" w:fill="FFFFFF"/>
        </w:rPr>
        <w:t xml:space="preserve"> </w:t>
      </w:r>
      <w:r w:rsidR="007937FA">
        <w:t>[14, 24].</w:t>
      </w:r>
      <w:r w:rsidR="007937FA">
        <w:rPr>
          <w:color w:val="000000"/>
          <w:shd w:val="clear" w:color="auto" w:fill="FFFFFF"/>
        </w:rPr>
        <w:t xml:space="preserve"> </w:t>
      </w:r>
      <w:r w:rsidRPr="002D156A">
        <w:rPr>
          <w:color w:val="000000"/>
          <w:spacing w:val="-3"/>
          <w:shd w:val="clear" w:color="auto" w:fill="FFFFFF"/>
        </w:rPr>
        <w:t>V současnosti všeobecně uznávanou příčinou IBD je právě neadekvátní odpověď imunitního systému na původce infekčních nemocí</w:t>
      </w:r>
      <w:r w:rsidR="007B2BFC">
        <w:rPr>
          <w:color w:val="000000"/>
          <w:spacing w:val="-3"/>
          <w:shd w:val="clear" w:color="auto" w:fill="FFFFFF"/>
        </w:rPr>
        <w:t>, kdy i</w:t>
      </w:r>
      <w:r w:rsidRPr="002D156A">
        <w:rPr>
          <w:color w:val="000000"/>
          <w:spacing w:val="-3"/>
          <w:shd w:val="clear" w:color="auto" w:fill="FFFFFF"/>
        </w:rPr>
        <w:t>munit</w:t>
      </w:r>
      <w:r w:rsidR="007B2BFC">
        <w:rPr>
          <w:color w:val="000000"/>
          <w:spacing w:val="-3"/>
          <w:shd w:val="clear" w:color="auto" w:fill="FFFFFF"/>
        </w:rPr>
        <w:t xml:space="preserve">ní buňky </w:t>
      </w:r>
      <w:r w:rsidRPr="00BF63C0">
        <w:rPr>
          <w:color w:val="000000"/>
          <w:spacing w:val="-3"/>
          <w:shd w:val="clear" w:color="auto" w:fill="FFFFFF"/>
        </w:rPr>
        <w:t>hostitele napad</w:t>
      </w:r>
      <w:r w:rsidR="007B2BFC" w:rsidRPr="00BF63C0">
        <w:rPr>
          <w:color w:val="000000"/>
          <w:spacing w:val="-3"/>
          <w:shd w:val="clear" w:color="auto" w:fill="FFFFFF"/>
        </w:rPr>
        <w:t>aj</w:t>
      </w:r>
      <w:r w:rsidR="00430050" w:rsidRPr="00BF63C0">
        <w:rPr>
          <w:color w:val="000000"/>
          <w:spacing w:val="-3"/>
          <w:shd w:val="clear" w:color="auto" w:fill="FFFFFF"/>
        </w:rPr>
        <w:t>í</w:t>
      </w:r>
      <w:r w:rsidRPr="00BF63C0">
        <w:rPr>
          <w:color w:val="000000"/>
          <w:spacing w:val="-3"/>
          <w:shd w:val="clear" w:color="auto" w:fill="FFFFFF"/>
        </w:rPr>
        <w:t xml:space="preserve"> bakterie</w:t>
      </w:r>
      <w:r w:rsidRPr="002D156A">
        <w:rPr>
          <w:color w:val="000000"/>
          <w:spacing w:val="-3"/>
          <w:shd w:val="clear" w:color="auto" w:fill="FFFFFF"/>
        </w:rPr>
        <w:t xml:space="preserve"> střevní mikroflóry</w:t>
      </w:r>
      <w:r w:rsidR="00BF63C0">
        <w:rPr>
          <w:color w:val="000000"/>
          <w:spacing w:val="-3"/>
          <w:shd w:val="clear" w:color="auto" w:fill="FFFFFF"/>
          <w:lang w:val="cs-CZ"/>
        </w:rPr>
        <w:t xml:space="preserve"> a </w:t>
      </w:r>
      <w:r w:rsidR="007B2BFC">
        <w:rPr>
          <w:color w:val="000000"/>
          <w:spacing w:val="-3"/>
          <w:shd w:val="clear" w:color="auto" w:fill="FFFFFF"/>
        </w:rPr>
        <w:t>enterocyty</w:t>
      </w:r>
      <w:r w:rsidR="00BF63C0">
        <w:rPr>
          <w:color w:val="000000"/>
          <w:spacing w:val="-3"/>
          <w:shd w:val="clear" w:color="auto" w:fill="FFFFFF"/>
          <w:lang w:val="cs-CZ"/>
        </w:rPr>
        <w:t xml:space="preserve">. </w:t>
      </w:r>
      <w:r w:rsidRPr="002D156A">
        <w:rPr>
          <w:color w:val="000000"/>
          <w:spacing w:val="-3"/>
          <w:shd w:val="clear" w:color="auto" w:fill="FFFFFF"/>
        </w:rPr>
        <w:t xml:space="preserve">Dochází </w:t>
      </w:r>
      <w:r w:rsidR="001D0754">
        <w:rPr>
          <w:color w:val="000000"/>
          <w:spacing w:val="-3"/>
          <w:shd w:val="clear" w:color="auto" w:fill="FFFFFF"/>
          <w:lang w:val="cs-CZ"/>
        </w:rPr>
        <w:t xml:space="preserve">tím </w:t>
      </w:r>
      <w:r w:rsidRPr="002D156A">
        <w:rPr>
          <w:color w:val="000000"/>
          <w:spacing w:val="-3"/>
          <w:shd w:val="clear" w:color="auto" w:fill="FFFFFF"/>
        </w:rPr>
        <w:t>k rozvoji zánětu a poškození střevní stěny</w:t>
      </w:r>
      <w:r w:rsidR="00C43D8D">
        <w:rPr>
          <w:color w:val="000000"/>
          <w:spacing w:val="-3"/>
          <w:shd w:val="clear" w:color="auto" w:fill="FFFFFF"/>
        </w:rPr>
        <w:t xml:space="preserve"> </w:t>
      </w:r>
      <w:r w:rsidR="00C43D8D">
        <w:t>[24]</w:t>
      </w:r>
      <w:r w:rsidRPr="002D156A">
        <w:rPr>
          <w:color w:val="000000"/>
          <w:spacing w:val="-3"/>
          <w:shd w:val="clear" w:color="auto" w:fill="FFFFFF"/>
        </w:rPr>
        <w:t>.</w:t>
      </w:r>
      <w:r w:rsidR="003536A3">
        <w:rPr>
          <w:color w:val="000000"/>
          <w:spacing w:val="-3"/>
          <w:shd w:val="clear" w:color="auto" w:fill="FFFFFF"/>
        </w:rPr>
        <w:t xml:space="preserve"> </w:t>
      </w:r>
      <w:r w:rsidRPr="002D156A">
        <w:t>Predispozice k nemoci můžeme obecně klasifikovat na neovlivnitelné jako je geneti</w:t>
      </w:r>
      <w:r w:rsidR="00306F6B">
        <w:t xml:space="preserve">ka </w:t>
      </w:r>
      <w:r w:rsidRPr="002D156A">
        <w:t xml:space="preserve">či věk. Druhou skupinu pak tvoří faktory ovlivnitelné, kam řadíme například životní styl, stravování nebo kouření. </w:t>
      </w:r>
    </w:p>
    <w:p w14:paraId="0669E3C7" w14:textId="57E3CF2C" w:rsidR="00D173CC" w:rsidRDefault="00C43D8D" w:rsidP="003536A3">
      <w:pPr>
        <w:spacing w:line="360" w:lineRule="auto"/>
        <w:ind w:firstLine="720"/>
      </w:pPr>
      <w:r>
        <w:t>V</w:t>
      </w:r>
      <w:r w:rsidR="002E740E">
        <w:rPr>
          <w:lang w:val="cs-CZ"/>
        </w:rPr>
        <w:t> současné době,</w:t>
      </w:r>
      <w:r w:rsidR="00E30065">
        <w:rPr>
          <w:lang w:val="cs-CZ"/>
        </w:rPr>
        <w:t xml:space="preserve"> kdy </w:t>
      </w:r>
      <w:r w:rsidR="0072351D" w:rsidRPr="002D156A">
        <w:t xml:space="preserve">etiopatogenezi nemoci zatím přesně neznáme, akceptujeme </w:t>
      </w:r>
      <w:r w:rsidR="00D173CC">
        <w:t>předpoklad</w:t>
      </w:r>
      <w:r w:rsidR="0072351D" w:rsidRPr="002D156A">
        <w:t>, že se jedná o onemocnění s </w:t>
      </w:r>
      <w:r w:rsidR="0072351D" w:rsidRPr="002D156A">
        <w:rPr>
          <w:i/>
          <w:iCs/>
        </w:rPr>
        <w:t>genetickým podkladem</w:t>
      </w:r>
      <w:r w:rsidR="0072351D" w:rsidRPr="002D156A">
        <w:t xml:space="preserve">, kdy spouštěcím faktorem </w:t>
      </w:r>
      <w:r w:rsidR="0072351D" w:rsidRPr="002D156A">
        <w:lastRenderedPageBreak/>
        <w:t xml:space="preserve">k propuknutí choroby je změna ve vnějším prostředí. Genetická predispozice k IBD je polygenní (je známo více než 100 mutací </w:t>
      </w:r>
      <w:r w:rsidR="0072351D" w:rsidRPr="007937FA">
        <w:rPr>
          <w:color w:val="000000" w:themeColor="text1"/>
        </w:rPr>
        <w:t xml:space="preserve">genů např. ICAM-1, NOD2/CARD15). Riziko onemocnění IBD je 3-5 x vyšší v příbuzenstvu prvního </w:t>
      </w:r>
      <w:r w:rsidR="0072351D" w:rsidRPr="002D156A">
        <w:t>stupně, familiární výskyt je zjištěn u 15-20 % případů</w:t>
      </w:r>
      <w:r w:rsidR="007937FA">
        <w:t xml:space="preserve"> [25, 26]</w:t>
      </w:r>
      <w:r>
        <w:t>. G</w:t>
      </w:r>
      <w:r w:rsidR="00D61094" w:rsidRPr="00D61094">
        <w:t>enetika může hrát roli v budoucnu při monitorování pacientů s rizikovým genotypem pro zvolení optimální léčebné strategie</w:t>
      </w:r>
      <w:r w:rsidR="007937FA">
        <w:t>.</w:t>
      </w:r>
    </w:p>
    <w:p w14:paraId="55E03B03" w14:textId="7D90F5CB" w:rsidR="00DB46D9" w:rsidRPr="00DB46D9" w:rsidRDefault="0072351D" w:rsidP="00D173CC">
      <w:pPr>
        <w:spacing w:line="360" w:lineRule="auto"/>
        <w:ind w:firstLine="720"/>
        <w:rPr>
          <w:lang w:val="cs-CZ"/>
        </w:rPr>
      </w:pPr>
      <w:r w:rsidRPr="002D156A">
        <w:t xml:space="preserve">Z rizikových faktorů dále zmiňme například </w:t>
      </w:r>
      <w:r w:rsidRPr="002D156A">
        <w:rPr>
          <w:i/>
          <w:iCs/>
        </w:rPr>
        <w:t>kouření cigaret</w:t>
      </w:r>
      <w:r w:rsidRPr="002D156A">
        <w:t xml:space="preserve">, které má prokazatelně negativní vliv na průběh Crohnovy nemoci, zvyšuje pravděpodobnost nutnosti chirurgického zákroku, zvyšuje riziko rekurence nemoci po operaci a obecně vede k závažnějšímu průběhu choroby. Signifikantně rizikovější jsou ženy a silní kuřáci </w:t>
      </w:r>
      <w:r w:rsidR="00CA0460">
        <w:t xml:space="preserve">[27]. </w:t>
      </w:r>
      <w:r w:rsidRPr="002D156A">
        <w:t xml:space="preserve">Pro pasivní kouření a zhoršení průběhu zánětu se však jednoznačná asociace nenalezla </w:t>
      </w:r>
      <w:r w:rsidR="00CA0460">
        <w:t xml:space="preserve">[28]. </w:t>
      </w:r>
      <w:r w:rsidR="00DB46D9">
        <w:rPr>
          <w:lang w:val="cs-CZ"/>
        </w:rPr>
        <w:t xml:space="preserve">U ulcerózní kolitidy panuje odlišná situace. Kuřáci mají nižší potřebu léčby kortikosteroidy a nižší riziko rozvoje těžké kolitidy s nutností kolektomie. Mechanismus protektivního účinku kouření cigaret u UC je zatím zkoumán, předpokládá se příznivý vliv na složení střevního hlenu a snížení tvorby prozánětlivých </w:t>
      </w:r>
      <w:proofErr w:type="spellStart"/>
      <w:r w:rsidR="00DB46D9">
        <w:rPr>
          <w:lang w:val="cs-CZ"/>
        </w:rPr>
        <w:t>cytokinů</w:t>
      </w:r>
      <w:proofErr w:type="spellEnd"/>
      <w:r w:rsidR="00DB46D9">
        <w:rPr>
          <w:lang w:val="cs-CZ"/>
        </w:rPr>
        <w:t xml:space="preserve"> </w:t>
      </w:r>
      <w:r w:rsidR="00DB46D9">
        <w:t>[</w:t>
      </w:r>
      <w:r w:rsidR="00DB46D9">
        <w:rPr>
          <w:lang w:val="cs-CZ"/>
        </w:rPr>
        <w:t xml:space="preserve">27, </w:t>
      </w:r>
      <w:r w:rsidR="00DB46D9">
        <w:t>28].</w:t>
      </w:r>
    </w:p>
    <w:p w14:paraId="0A863ABA" w14:textId="40CD9F33" w:rsidR="0072351D" w:rsidRDefault="0072351D" w:rsidP="00FE3773">
      <w:pPr>
        <w:spacing w:line="360" w:lineRule="auto"/>
        <w:ind w:firstLine="720"/>
      </w:pPr>
      <w:r w:rsidRPr="002D156A">
        <w:rPr>
          <w:i/>
          <w:iCs/>
        </w:rPr>
        <w:t>Stravovací návyky</w:t>
      </w:r>
      <w:r w:rsidRPr="002D156A">
        <w:t xml:space="preserve"> jsou v dnešní době široce diskutovaným tématem. Již víme, že například strava středomořská, která je bohatá na ovoce, zeleninu, vlákninu, nenasycené tuky a esenciální mastné </w:t>
      </w:r>
      <w:r w:rsidRPr="002B33E9">
        <w:t>kyseliny</w:t>
      </w:r>
      <w:r w:rsidR="00430050" w:rsidRPr="002B33E9">
        <w:t>,</w:t>
      </w:r>
      <w:r w:rsidRPr="002D156A">
        <w:t xml:space="preserve"> je pro střevní mikrobiotu benefitem. Výhodná se jeví i dobře organizovaná vegetariánská dieta, která svým zaměřením ze stravy vylučuje rizikové nasycené živočišné tuky </w:t>
      </w:r>
      <w:r w:rsidR="00CA0460">
        <w:t xml:space="preserve">[29]. </w:t>
      </w:r>
      <w:r w:rsidRPr="002D156A">
        <w:rPr>
          <w:i/>
          <w:iCs/>
        </w:rPr>
        <w:t>Stres</w:t>
      </w:r>
      <w:r w:rsidRPr="002D156A">
        <w:t xml:space="preserve"> </w:t>
      </w:r>
      <w:r w:rsidRPr="002D156A">
        <w:rPr>
          <w:color w:val="000000"/>
        </w:rPr>
        <w:t xml:space="preserve">je souhrn </w:t>
      </w:r>
      <w:r w:rsidRPr="002D156A">
        <w:t>fyzických a duševních reakcí na nepřiměřený poměr mezi</w:t>
      </w:r>
      <w:r w:rsidR="002B33E9">
        <w:rPr>
          <w:lang w:val="cs-CZ"/>
        </w:rPr>
        <w:t xml:space="preserve"> </w:t>
      </w:r>
      <w:r w:rsidRPr="002D156A">
        <w:t>osobními zkušenostmi a očekáváním</w:t>
      </w:r>
      <w:r w:rsidR="00AB4201">
        <w:t xml:space="preserve"> a s</w:t>
      </w:r>
      <w:r w:rsidRPr="002D156A">
        <w:t>amotné IBD představuje pro člověka nepřiměřenou zátěž</w:t>
      </w:r>
      <w:r w:rsidR="00AB4201">
        <w:t>. Působení</w:t>
      </w:r>
      <w:r w:rsidRPr="002D156A">
        <w:t xml:space="preserve"> stresového faktoru může vést k snížení racionálního úsudku a ke zkratkovitému jednání. Vyšší míra stresu je úzce spjata s četnějšími relapsy CN</w:t>
      </w:r>
      <w:r w:rsidR="00AB4201">
        <w:t xml:space="preserve"> [14, 30]. </w:t>
      </w:r>
      <w:r w:rsidRPr="002D156A">
        <w:t xml:space="preserve">K dalším možným faktorům rozvoje CN a UC pak </w:t>
      </w:r>
      <w:r w:rsidR="00AB4201">
        <w:t xml:space="preserve">můžeme například zařadit </w:t>
      </w:r>
      <w:r w:rsidRPr="002D156A">
        <w:rPr>
          <w:i/>
          <w:iCs/>
        </w:rPr>
        <w:t>život v průmyslových oblastech</w:t>
      </w:r>
      <w:r w:rsidRPr="002D156A">
        <w:t xml:space="preserve"> </w:t>
      </w:r>
      <w:r w:rsidR="00AB4201">
        <w:t>[31, 32]</w:t>
      </w:r>
      <w:r w:rsidR="007652D0">
        <w:t>.</w:t>
      </w:r>
    </w:p>
    <w:p w14:paraId="6E0CDDCB" w14:textId="0D594C7D" w:rsidR="00997BE4" w:rsidRPr="007652D0" w:rsidRDefault="00AB4201" w:rsidP="00A629DD">
      <w:pPr>
        <w:spacing w:line="360" w:lineRule="auto"/>
        <w:ind w:firstLine="720"/>
      </w:pPr>
      <w:r w:rsidRPr="002D156A">
        <w:t>Patogeneze obou nemocí je spjata s </w:t>
      </w:r>
      <w:r w:rsidRPr="00986BA2">
        <w:rPr>
          <w:i/>
          <w:iCs/>
        </w:rPr>
        <w:t>přítomností střevních bakterií,</w:t>
      </w:r>
      <w:r>
        <w:t xml:space="preserve"> jeji</w:t>
      </w:r>
      <w:r w:rsidR="00986BA2">
        <w:t>ch</w:t>
      </w:r>
      <w:r>
        <w:t xml:space="preserve">ž asociace s IBD </w:t>
      </w:r>
      <w:r w:rsidRPr="002D156A">
        <w:t>byla prokázána v experimentu na bezmikrobiálních zvířetech</w:t>
      </w:r>
      <w:r>
        <w:t xml:space="preserve"> a </w:t>
      </w:r>
      <w:r w:rsidRPr="002D156A">
        <w:t xml:space="preserve">bez nichž by záněty pravděpodobně </w:t>
      </w:r>
      <w:r w:rsidR="000D259B" w:rsidRPr="002B33E9">
        <w:t>nevznikly</w:t>
      </w:r>
      <w:r w:rsidRPr="002B33E9">
        <w:t>.</w:t>
      </w:r>
      <w:r>
        <w:t xml:space="preserve"> Změna </w:t>
      </w:r>
      <w:r w:rsidRPr="002D156A">
        <w:t xml:space="preserve">mikrobiální rozmanitosti u pacientů s IBD hraje klíčovou roli v rozvoji, průběhu a při zhoršení aktivity nemoci. </w:t>
      </w:r>
      <w:r>
        <w:t xml:space="preserve">Nabízí se tedy možnost terapeutického využití probiotik </w:t>
      </w:r>
      <w:r w:rsidRPr="002D156A">
        <w:t>v léčbě IBD</w:t>
      </w:r>
      <w:r>
        <w:t>, kdy ale zatím p</w:t>
      </w:r>
      <w:r w:rsidRPr="002D156A">
        <w:t xml:space="preserve">raktické zkušenosti nenaplňují teoretická očekávání </w:t>
      </w:r>
      <w:r>
        <w:t xml:space="preserve">a klinické využití probiotik je </w:t>
      </w:r>
      <w:r w:rsidRPr="002D156A">
        <w:t>zatím relativně malé. Signifikantní data máme jen pro ulcerózní kolitidu, kde probiotika využíváme v prevenci rozvoje akutního zánětu v ileálním vaku a v udržovací terapii pacientů s lehkým průběhem nemoci při intoleranci aminosalicylátů. Pro Crohnovu chorobu jsou data nejednoznačná a svědčí spíše pro inefektivitu</w:t>
      </w:r>
      <w:r w:rsidR="00CF0575">
        <w:t xml:space="preserve"> </w:t>
      </w:r>
      <w:r>
        <w:t>[33-3</w:t>
      </w:r>
      <w:r w:rsidR="00F20547">
        <w:rPr>
          <w:lang w:val="cs-CZ"/>
        </w:rPr>
        <w:t>5</w:t>
      </w:r>
      <w:r>
        <w:t>].</w:t>
      </w:r>
    </w:p>
    <w:p w14:paraId="597279D7" w14:textId="4F41D25B" w:rsidR="007C05F0" w:rsidRDefault="00565602" w:rsidP="002D156A">
      <w:pPr>
        <w:spacing w:line="360" w:lineRule="auto"/>
        <w:rPr>
          <w:b/>
          <w:bCs/>
        </w:rPr>
      </w:pPr>
      <w:r w:rsidRPr="00565602">
        <w:rPr>
          <w:b/>
          <w:bCs/>
        </w:rPr>
        <w:lastRenderedPageBreak/>
        <w:tab/>
        <w:t xml:space="preserve">4.4 </w:t>
      </w:r>
      <w:r w:rsidR="00185F75">
        <w:rPr>
          <w:b/>
          <w:bCs/>
        </w:rPr>
        <w:t>Definice, k</w:t>
      </w:r>
      <w:r w:rsidRPr="00565602">
        <w:rPr>
          <w:b/>
          <w:bCs/>
        </w:rPr>
        <w:t>l</w:t>
      </w:r>
      <w:r w:rsidR="00A4442C">
        <w:rPr>
          <w:b/>
          <w:bCs/>
        </w:rPr>
        <w:t>asifikace, klinické projevy</w:t>
      </w:r>
    </w:p>
    <w:p w14:paraId="4F48059C" w14:textId="77777777" w:rsidR="00025494" w:rsidRDefault="00025494" w:rsidP="002D156A">
      <w:pPr>
        <w:spacing w:line="360" w:lineRule="auto"/>
        <w:rPr>
          <w:b/>
          <w:bCs/>
        </w:rPr>
      </w:pPr>
    </w:p>
    <w:p w14:paraId="5A77439F" w14:textId="0794C941" w:rsidR="00025494" w:rsidRDefault="00A4442C" w:rsidP="002D156A">
      <w:pPr>
        <w:spacing w:line="360" w:lineRule="auto"/>
      </w:pPr>
      <w:r>
        <w:t xml:space="preserve">Idiopatické střevní záněty jsou </w:t>
      </w:r>
      <w:r w:rsidR="000D259B" w:rsidRPr="00E01889">
        <w:t>o</w:t>
      </w:r>
      <w:r w:rsidR="004C4B13" w:rsidRPr="00E01889">
        <w:t>nemocnění typická</w:t>
      </w:r>
      <w:r w:rsidR="004C4B13">
        <w:t xml:space="preserve"> </w:t>
      </w:r>
      <w:r w:rsidR="00025494">
        <w:t>pro mlad</w:t>
      </w:r>
      <w:r w:rsidR="007B7BDC">
        <w:t>ší</w:t>
      </w:r>
      <w:r w:rsidR="00025494">
        <w:t xml:space="preserve"> věk, m</w:t>
      </w:r>
      <w:r w:rsidR="00C96F32">
        <w:t>ohou</w:t>
      </w:r>
      <w:r w:rsidR="00025494">
        <w:t xml:space="preserve"> však postihnout i pacienty pediatrické či vyšších věkových kategorií [14,</w:t>
      </w:r>
      <w:r w:rsidR="00E87D75">
        <w:rPr>
          <w:lang w:val="cs-CZ"/>
        </w:rPr>
        <w:t xml:space="preserve"> </w:t>
      </w:r>
      <w:r w:rsidR="00025494">
        <w:t>3</w:t>
      </w:r>
      <w:r w:rsidR="00475EF6">
        <w:rPr>
          <w:lang w:val="cs-CZ"/>
        </w:rPr>
        <w:t>6</w:t>
      </w:r>
      <w:r w:rsidR="00A56911">
        <w:rPr>
          <w:lang w:val="cs-CZ"/>
        </w:rPr>
        <w:t>-</w:t>
      </w:r>
      <w:r w:rsidR="00475EF6">
        <w:rPr>
          <w:lang w:val="cs-CZ"/>
        </w:rPr>
        <w:t>3</w:t>
      </w:r>
      <w:r w:rsidR="00A56911">
        <w:rPr>
          <w:lang w:val="cs-CZ"/>
        </w:rPr>
        <w:t>8</w:t>
      </w:r>
      <w:r w:rsidR="00025494">
        <w:t xml:space="preserve">]. Nemoc se svými relapsy a mnohdy obtížně nastavitelnou terapii může přispívat k invaliditě pacienta, </w:t>
      </w:r>
      <w:r w:rsidR="00025494" w:rsidRPr="000033CC">
        <w:t xml:space="preserve">má </w:t>
      </w:r>
      <w:r w:rsidR="00025494">
        <w:t xml:space="preserve">prokázaný vliv na snížení kvality života i </w:t>
      </w:r>
      <w:r w:rsidR="00025494" w:rsidRPr="000033CC">
        <w:t>dopad na společenský</w:t>
      </w:r>
      <w:r w:rsidR="00025494">
        <w:t xml:space="preserve"> a </w:t>
      </w:r>
      <w:r w:rsidR="00025494" w:rsidRPr="000033CC">
        <w:t>rodinný život pacientů</w:t>
      </w:r>
      <w:r w:rsidR="00025494">
        <w:t xml:space="preserve"> a na jejich pracovní uplatnění</w:t>
      </w:r>
      <w:r w:rsidR="00025494" w:rsidRPr="000033CC">
        <w:t xml:space="preserve">. </w:t>
      </w:r>
      <w:r w:rsidR="00025494">
        <w:t>Vysoce specializovaná, centralizovaná a dostupná</w:t>
      </w:r>
      <w:r w:rsidR="00025494" w:rsidRPr="000033CC">
        <w:t xml:space="preserve"> multidisciplinární péče může ztlumit </w:t>
      </w:r>
      <w:r w:rsidR="00025494">
        <w:t xml:space="preserve">projevy </w:t>
      </w:r>
      <w:r w:rsidR="00025494" w:rsidRPr="000033CC">
        <w:t>relaps</w:t>
      </w:r>
      <w:r w:rsidR="00025494">
        <w:t>u</w:t>
      </w:r>
      <w:r w:rsidR="00025494" w:rsidRPr="000033CC">
        <w:t xml:space="preserve">, zabránit dlouhodobým komplikacím a zlepšit </w:t>
      </w:r>
      <w:r w:rsidR="00025494">
        <w:t xml:space="preserve">tím </w:t>
      </w:r>
      <w:r w:rsidR="00025494" w:rsidRPr="000033CC">
        <w:t>kvalitu života</w:t>
      </w:r>
      <w:r w:rsidR="00025494">
        <w:t xml:space="preserve"> nemocných [3</w:t>
      </w:r>
      <w:r w:rsidR="00E87D75">
        <w:rPr>
          <w:lang w:val="cs-CZ"/>
        </w:rPr>
        <w:t>6</w:t>
      </w:r>
      <w:r w:rsidR="00025494">
        <w:t>].</w:t>
      </w:r>
    </w:p>
    <w:p w14:paraId="7C0D1D68" w14:textId="00971BB9" w:rsidR="00C96F32" w:rsidRDefault="00C96F32" w:rsidP="00C96F32">
      <w:pPr>
        <w:spacing w:line="360" w:lineRule="auto"/>
        <w:rPr>
          <w:color w:val="000000"/>
          <w:shd w:val="clear" w:color="auto" w:fill="FFFFFF"/>
        </w:rPr>
      </w:pPr>
      <w:r w:rsidRPr="002D156A">
        <w:t xml:space="preserve">Obě onemocnění jsou i v dnešní době </w:t>
      </w:r>
      <w:r w:rsidR="00781A6D" w:rsidRPr="002D156A">
        <w:t>nevyléčitelné</w:t>
      </w:r>
      <w:r w:rsidRPr="002D156A">
        <w:t xml:space="preserve">, jejich průběh je chronický, mnohdy </w:t>
      </w:r>
      <w:r w:rsidRPr="002D156A">
        <w:rPr>
          <w:color w:val="000000"/>
        </w:rPr>
        <w:t xml:space="preserve">vleklý a je charakterizován epizodami </w:t>
      </w:r>
      <w:r w:rsidRPr="0090273F">
        <w:rPr>
          <w:i/>
          <w:iCs/>
          <w:color w:val="000000"/>
        </w:rPr>
        <w:t>relapsů</w:t>
      </w:r>
      <w:r w:rsidRPr="002D156A">
        <w:rPr>
          <w:color w:val="000000"/>
        </w:rPr>
        <w:t xml:space="preserve"> (doba, kdy je zánět aktivní a projevuje se klinickými obtížemi) a </w:t>
      </w:r>
      <w:r w:rsidRPr="0090273F">
        <w:rPr>
          <w:i/>
          <w:iCs/>
          <w:color w:val="000000"/>
        </w:rPr>
        <w:t>remisemi</w:t>
      </w:r>
      <w:r w:rsidRPr="002D156A">
        <w:rPr>
          <w:color w:val="000000"/>
        </w:rPr>
        <w:t xml:space="preserve"> (mezidobí bez známek aktivity). </w:t>
      </w:r>
      <w:r w:rsidRPr="002D156A">
        <w:rPr>
          <w:color w:val="000000"/>
          <w:shd w:val="clear" w:color="auto" w:fill="FFFFFF"/>
        </w:rPr>
        <w:t xml:space="preserve">V současnosti jsme však schopni u </w:t>
      </w:r>
      <w:r w:rsidR="00223C1A">
        <w:rPr>
          <w:color w:val="000000"/>
          <w:shd w:val="clear" w:color="auto" w:fill="FFFFFF"/>
        </w:rPr>
        <w:t xml:space="preserve">mnoha </w:t>
      </w:r>
      <w:r w:rsidRPr="002D156A">
        <w:rPr>
          <w:color w:val="000000"/>
          <w:shd w:val="clear" w:color="auto" w:fill="FFFFFF"/>
        </w:rPr>
        <w:t>pacientů potlačit symptomy nemoci, zabránit vzniku komplikací a zajistit dobrou kvalitu života</w:t>
      </w:r>
      <w:r w:rsidR="00903ACE">
        <w:rPr>
          <w:color w:val="000000"/>
          <w:shd w:val="clear" w:color="auto" w:fill="FFFFFF"/>
        </w:rPr>
        <w:t xml:space="preserve"> </w:t>
      </w:r>
      <w:r w:rsidR="00903ACE">
        <w:t>[21, 3</w:t>
      </w:r>
      <w:r w:rsidR="00475EF6">
        <w:rPr>
          <w:lang w:val="cs-CZ"/>
        </w:rPr>
        <w:t>6</w:t>
      </w:r>
      <w:r w:rsidR="00903ACE">
        <w:t>].</w:t>
      </w:r>
    </w:p>
    <w:p w14:paraId="36BC9782" w14:textId="77777777" w:rsidR="00C96F32" w:rsidRDefault="00C96F32" w:rsidP="002D156A">
      <w:pPr>
        <w:spacing w:line="360" w:lineRule="auto"/>
      </w:pPr>
    </w:p>
    <w:p w14:paraId="00671824" w14:textId="77777777" w:rsidR="00025494" w:rsidRPr="00565602" w:rsidRDefault="00025494" w:rsidP="002D156A">
      <w:pPr>
        <w:spacing w:line="360" w:lineRule="auto"/>
        <w:rPr>
          <w:b/>
          <w:bCs/>
        </w:rPr>
      </w:pPr>
    </w:p>
    <w:p w14:paraId="065D60B4" w14:textId="3017DE2B" w:rsidR="00565602" w:rsidRPr="00565602" w:rsidRDefault="00565602" w:rsidP="002D156A">
      <w:pPr>
        <w:spacing w:line="360" w:lineRule="auto"/>
        <w:rPr>
          <w:i/>
          <w:iCs/>
        </w:rPr>
      </w:pPr>
      <w:r>
        <w:tab/>
      </w:r>
      <w:r>
        <w:tab/>
      </w:r>
      <w:r w:rsidRPr="00565602">
        <w:rPr>
          <w:i/>
          <w:iCs/>
        </w:rPr>
        <w:t>4.4.1 Crohnova choroba</w:t>
      </w:r>
    </w:p>
    <w:p w14:paraId="1E14F340" w14:textId="611FAD5D" w:rsidR="00610D88" w:rsidRDefault="002D156A" w:rsidP="00AD0FFD">
      <w:pPr>
        <w:spacing w:line="360" w:lineRule="auto"/>
      </w:pPr>
      <w:r w:rsidRPr="00565602">
        <w:t>Crohnova choroba</w:t>
      </w:r>
      <w:r w:rsidRPr="002D156A">
        <w:t xml:space="preserve"> je chronick</w:t>
      </w:r>
      <w:r w:rsidR="00EE1252">
        <w:t>é zánětlivé onemocnění gastrointestinálního traktu, které má</w:t>
      </w:r>
      <w:r w:rsidRPr="002D156A">
        <w:t xml:space="preserve"> recidivující </w:t>
      </w:r>
      <w:r w:rsidR="00323067">
        <w:rPr>
          <w:lang w:val="cs-CZ"/>
        </w:rPr>
        <w:t xml:space="preserve">průběh </w:t>
      </w:r>
      <w:r w:rsidRPr="002D156A">
        <w:t xml:space="preserve">a segmentární </w:t>
      </w:r>
      <w:r w:rsidR="00EE1252">
        <w:t>charakter postižení. Zánět</w:t>
      </w:r>
      <w:r w:rsidRPr="002D156A">
        <w:t xml:space="preserve"> se může vyskytovat v </w:t>
      </w:r>
      <w:r w:rsidR="00610D88">
        <w:t>trávicím</w:t>
      </w:r>
      <w:r w:rsidRPr="002D156A">
        <w:t xml:space="preserve"> traktu od úst až po konečník a postihuje na rozdíl od ulcerózní kolitidy celou stěnu trávicí trubice. </w:t>
      </w:r>
      <w:r w:rsidR="001D7D12">
        <w:t xml:space="preserve">Zasahuje </w:t>
      </w:r>
      <w:r w:rsidR="00610D88" w:rsidRPr="002D156A">
        <w:t xml:space="preserve">nejprve sliznici, kde se </w:t>
      </w:r>
      <w:r w:rsidR="00610D88">
        <w:t xml:space="preserve">vytváří </w:t>
      </w:r>
      <w:r w:rsidR="00610D88" w:rsidRPr="002D156A">
        <w:t>zarudnutí, afty, vředy nebo hluboké trhliny</w:t>
      </w:r>
      <w:r w:rsidR="001D7D12">
        <w:t>. P</w:t>
      </w:r>
      <w:r w:rsidR="00610D88" w:rsidRPr="002D156A">
        <w:t xml:space="preserve">ostupně proniká celou šíři stěny střeva, což </w:t>
      </w:r>
      <w:r w:rsidR="00610D88">
        <w:t xml:space="preserve">může vést </w:t>
      </w:r>
      <w:r w:rsidR="00610D88" w:rsidRPr="002D156A">
        <w:t>k jejímu ztluštění</w:t>
      </w:r>
      <w:r w:rsidR="00254589">
        <w:rPr>
          <w:lang w:val="cs-CZ"/>
        </w:rPr>
        <w:t xml:space="preserve">, </w:t>
      </w:r>
      <w:r w:rsidR="00610D88" w:rsidRPr="002D156A">
        <w:t>možnému zúžení střevního průsvitu</w:t>
      </w:r>
      <w:r w:rsidR="001D7D12">
        <w:t xml:space="preserve"> a vzniku</w:t>
      </w:r>
      <w:r w:rsidR="00610D88" w:rsidRPr="002D156A">
        <w:t xml:space="preserve"> absces</w:t>
      </w:r>
      <w:r w:rsidR="001D7D12">
        <w:t>ů</w:t>
      </w:r>
      <w:r w:rsidR="00610D88" w:rsidRPr="002D156A">
        <w:t xml:space="preserve"> </w:t>
      </w:r>
      <w:r w:rsidR="00610D88">
        <w:t xml:space="preserve">či </w:t>
      </w:r>
      <w:r w:rsidR="00610D88" w:rsidRPr="002D156A">
        <w:t>píštěl</w:t>
      </w:r>
      <w:r w:rsidR="001D7D12">
        <w:t>í</w:t>
      </w:r>
      <w:r w:rsidR="00610D88" w:rsidRPr="002D156A">
        <w:t xml:space="preserve">. </w:t>
      </w:r>
      <w:r w:rsidR="00607EA1">
        <w:t>Choroba má progresivní charakter a často vede k trvalým nevratným změnám na zažívacím ústrojí [14, 37].</w:t>
      </w:r>
    </w:p>
    <w:p w14:paraId="3A52777C" w14:textId="2619956C" w:rsidR="0090273F" w:rsidRDefault="0090273F" w:rsidP="00AD0FFD">
      <w:pPr>
        <w:spacing w:line="360" w:lineRule="auto"/>
      </w:pPr>
      <w:r>
        <w:tab/>
      </w:r>
      <w:r w:rsidR="00D97905">
        <w:t>Klasifikaci</w:t>
      </w:r>
      <w:r>
        <w:t xml:space="preserve">, kterou </w:t>
      </w:r>
      <w:r w:rsidR="00331C28">
        <w:t xml:space="preserve">běžně </w:t>
      </w:r>
      <w:r>
        <w:t>využíváme k</w:t>
      </w:r>
      <w:r w:rsidR="00D97905">
        <w:t xml:space="preserve"> základní </w:t>
      </w:r>
      <w:r>
        <w:t xml:space="preserve">orientaci o lokalizaci a typu postižení je </w:t>
      </w:r>
      <w:r w:rsidRPr="002C3E55">
        <w:rPr>
          <w:i/>
          <w:iCs/>
        </w:rPr>
        <w:t>Montreálská klasifikace Crohnovy choroby.</w:t>
      </w:r>
      <w:r>
        <w:t xml:space="preserve"> Zahrnuje věk v době diagn</w:t>
      </w:r>
      <w:r w:rsidR="00D90F28">
        <w:t>ó</w:t>
      </w:r>
      <w:r>
        <w:t>zy, lokalizaci</w:t>
      </w:r>
      <w:r w:rsidR="00BB41B5">
        <w:t xml:space="preserve">, </w:t>
      </w:r>
      <w:r w:rsidR="00914ABB">
        <w:t xml:space="preserve">chování nemoci </w:t>
      </w:r>
      <w:r w:rsidR="00BB41B5">
        <w:t>a údaj o přítomnosti perianální léze</w:t>
      </w:r>
      <w:r w:rsidR="000B2EC4">
        <w:t>. Viz. tab.č.1</w:t>
      </w:r>
      <w:r w:rsidR="00796D95">
        <w:t xml:space="preserve"> [37].</w:t>
      </w:r>
    </w:p>
    <w:p w14:paraId="0037AF5B" w14:textId="734ED587" w:rsidR="009C2674" w:rsidRDefault="009C2674" w:rsidP="00AD0FFD">
      <w:pPr>
        <w:spacing w:line="360" w:lineRule="auto"/>
      </w:pPr>
    </w:p>
    <w:p w14:paraId="0AAEE394" w14:textId="77777777" w:rsidR="00265C77" w:rsidRDefault="00265C77" w:rsidP="00DF121E">
      <w:pPr>
        <w:spacing w:line="360" w:lineRule="auto"/>
      </w:pPr>
    </w:p>
    <w:p w14:paraId="02934E40" w14:textId="77777777" w:rsidR="00265C77" w:rsidRDefault="00265C77" w:rsidP="00DF121E">
      <w:pPr>
        <w:spacing w:line="360" w:lineRule="auto"/>
      </w:pPr>
    </w:p>
    <w:p w14:paraId="39C0CE24" w14:textId="77777777" w:rsidR="00265C77" w:rsidRDefault="00265C77" w:rsidP="00DF121E">
      <w:pPr>
        <w:spacing w:line="360" w:lineRule="auto"/>
      </w:pPr>
    </w:p>
    <w:p w14:paraId="088AAC66" w14:textId="77777777" w:rsidR="00265C77" w:rsidRDefault="00265C77" w:rsidP="00DF121E">
      <w:pPr>
        <w:spacing w:line="360" w:lineRule="auto"/>
      </w:pPr>
    </w:p>
    <w:p w14:paraId="0828CD35" w14:textId="77777777" w:rsidR="00265C77" w:rsidRDefault="00265C77" w:rsidP="00DF121E">
      <w:pPr>
        <w:spacing w:line="360" w:lineRule="auto"/>
      </w:pPr>
    </w:p>
    <w:p w14:paraId="336FC287" w14:textId="77777777" w:rsidR="0028682A" w:rsidRDefault="0028682A" w:rsidP="00DF121E">
      <w:pPr>
        <w:spacing w:line="360" w:lineRule="auto"/>
      </w:pPr>
    </w:p>
    <w:p w14:paraId="326280F9" w14:textId="6570CCDA" w:rsidR="009C2674" w:rsidRPr="008C32FE" w:rsidRDefault="009C2674" w:rsidP="00DF121E">
      <w:pPr>
        <w:spacing w:line="360" w:lineRule="auto"/>
      </w:pPr>
      <w:r w:rsidRPr="008C32FE">
        <w:lastRenderedPageBreak/>
        <w:t>Tab. č. 1</w:t>
      </w:r>
      <w:r w:rsidR="008C32FE">
        <w:t xml:space="preserve"> Montreálská klasifikace Crohnovy choroby [37].</w:t>
      </w:r>
    </w:p>
    <w:tbl>
      <w:tblPr>
        <w:tblStyle w:val="GridTable1Light-Accent1"/>
        <w:tblW w:w="0" w:type="auto"/>
        <w:tblLook w:val="04A0" w:firstRow="1" w:lastRow="0" w:firstColumn="1" w:lastColumn="0" w:noHBand="0" w:noVBand="1"/>
      </w:tblPr>
      <w:tblGrid>
        <w:gridCol w:w="3256"/>
        <w:gridCol w:w="2754"/>
        <w:gridCol w:w="3006"/>
      </w:tblGrid>
      <w:tr w:rsidR="008A208B" w14:paraId="39C13FBE" w14:textId="77777777" w:rsidTr="001C11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DEEAF6" w:themeFill="accent5" w:themeFillTint="33"/>
          </w:tcPr>
          <w:p w14:paraId="10A8E0B5" w14:textId="18D31C8D" w:rsidR="008A208B" w:rsidRDefault="008A208B" w:rsidP="00DF121E">
            <w:pPr>
              <w:spacing w:line="360" w:lineRule="auto"/>
              <w:jc w:val="center"/>
            </w:pPr>
            <w:r>
              <w:t>Montreálská klasifikace Crohnovy choroby</w:t>
            </w:r>
          </w:p>
        </w:tc>
      </w:tr>
      <w:tr w:rsidR="007D7761" w14:paraId="62785D7C"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val="restart"/>
          </w:tcPr>
          <w:p w14:paraId="45B73A82" w14:textId="62B5F99C" w:rsidR="007D7761" w:rsidRPr="00A923AF" w:rsidRDefault="007D7761" w:rsidP="00DF121E">
            <w:pPr>
              <w:spacing w:line="360" w:lineRule="auto"/>
            </w:pPr>
            <w:r w:rsidRPr="00A923AF">
              <w:t>Věk při stanovení diagn</w:t>
            </w:r>
            <w:r w:rsidR="002C3E55">
              <w:t>ó</w:t>
            </w:r>
            <w:r w:rsidRPr="00A923AF">
              <w:t>zy</w:t>
            </w:r>
          </w:p>
        </w:tc>
        <w:tc>
          <w:tcPr>
            <w:tcW w:w="2754" w:type="dxa"/>
          </w:tcPr>
          <w:p w14:paraId="214C68F1" w14:textId="20E7FD9C"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A1</w:t>
            </w:r>
          </w:p>
        </w:tc>
        <w:tc>
          <w:tcPr>
            <w:tcW w:w="3006" w:type="dxa"/>
          </w:tcPr>
          <w:p w14:paraId="0B62A59E" w14:textId="3724C0DD"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pod 16 let</w:t>
            </w:r>
          </w:p>
        </w:tc>
      </w:tr>
      <w:tr w:rsidR="007D7761" w14:paraId="1CE2ACC5"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tcPr>
          <w:p w14:paraId="3EA75C00" w14:textId="4FF51783" w:rsidR="007D7761" w:rsidRDefault="007D7761" w:rsidP="00DF121E">
            <w:pPr>
              <w:spacing w:line="360" w:lineRule="auto"/>
            </w:pPr>
          </w:p>
        </w:tc>
        <w:tc>
          <w:tcPr>
            <w:tcW w:w="2754" w:type="dxa"/>
          </w:tcPr>
          <w:p w14:paraId="358152CD" w14:textId="63E8C630"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A2</w:t>
            </w:r>
          </w:p>
        </w:tc>
        <w:tc>
          <w:tcPr>
            <w:tcW w:w="3006" w:type="dxa"/>
          </w:tcPr>
          <w:p w14:paraId="3D526468" w14:textId="73BB4918" w:rsidR="007D7761" w:rsidRDefault="00331C28"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17–40</w:t>
            </w:r>
            <w:r w:rsidR="007D7761">
              <w:t xml:space="preserve"> let</w:t>
            </w:r>
          </w:p>
        </w:tc>
      </w:tr>
      <w:tr w:rsidR="007D7761" w14:paraId="37EA64F7"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tcPr>
          <w:p w14:paraId="3F0AC3E1" w14:textId="1D18800C" w:rsidR="007D7761" w:rsidRDefault="007D7761" w:rsidP="00DF121E">
            <w:pPr>
              <w:spacing w:line="360" w:lineRule="auto"/>
            </w:pPr>
          </w:p>
        </w:tc>
        <w:tc>
          <w:tcPr>
            <w:tcW w:w="2754" w:type="dxa"/>
          </w:tcPr>
          <w:p w14:paraId="1B095F10" w14:textId="75261119"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A3</w:t>
            </w:r>
          </w:p>
        </w:tc>
        <w:tc>
          <w:tcPr>
            <w:tcW w:w="3006" w:type="dxa"/>
          </w:tcPr>
          <w:p w14:paraId="5190B7DC" w14:textId="394049F9"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nad 40 let</w:t>
            </w:r>
          </w:p>
        </w:tc>
      </w:tr>
      <w:tr w:rsidR="007D7761" w14:paraId="2A4F2B29" w14:textId="77777777" w:rsidTr="00C84BAA">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DEEAF6" w:themeFill="accent5" w:themeFillTint="33"/>
          </w:tcPr>
          <w:p w14:paraId="36301CBE" w14:textId="30D19D1A" w:rsidR="007D7761" w:rsidRDefault="007D7761" w:rsidP="00DF121E">
            <w:pPr>
              <w:spacing w:line="360" w:lineRule="auto"/>
            </w:pPr>
            <w:r>
              <w:t>Lokalizace nemoci</w:t>
            </w:r>
          </w:p>
        </w:tc>
        <w:tc>
          <w:tcPr>
            <w:tcW w:w="2754" w:type="dxa"/>
            <w:shd w:val="clear" w:color="auto" w:fill="DEEAF6" w:themeFill="accent5" w:themeFillTint="33"/>
          </w:tcPr>
          <w:p w14:paraId="6ECB63A9" w14:textId="24215469"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L1</w:t>
            </w:r>
          </w:p>
        </w:tc>
        <w:tc>
          <w:tcPr>
            <w:tcW w:w="3006" w:type="dxa"/>
            <w:shd w:val="clear" w:color="auto" w:fill="DEEAF6" w:themeFill="accent5" w:themeFillTint="33"/>
          </w:tcPr>
          <w:p w14:paraId="0BBB44E8" w14:textId="018FE1CE"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ileum</w:t>
            </w:r>
          </w:p>
        </w:tc>
      </w:tr>
      <w:tr w:rsidR="007D7761" w14:paraId="59CB5B21" w14:textId="77777777" w:rsidTr="00C84BAA">
        <w:tc>
          <w:tcPr>
            <w:cnfStyle w:val="001000000000" w:firstRow="0" w:lastRow="0" w:firstColumn="1" w:lastColumn="0" w:oddVBand="0" w:evenVBand="0" w:oddHBand="0" w:evenHBand="0" w:firstRowFirstColumn="0" w:firstRowLastColumn="0" w:lastRowFirstColumn="0" w:lastRowLastColumn="0"/>
            <w:tcW w:w="3256" w:type="dxa"/>
            <w:vMerge/>
            <w:shd w:val="clear" w:color="auto" w:fill="DEEAF6" w:themeFill="accent5" w:themeFillTint="33"/>
          </w:tcPr>
          <w:p w14:paraId="3A37842F" w14:textId="77777777" w:rsidR="007D7761" w:rsidRDefault="007D7761" w:rsidP="00DF121E">
            <w:pPr>
              <w:spacing w:line="360" w:lineRule="auto"/>
            </w:pPr>
          </w:p>
        </w:tc>
        <w:tc>
          <w:tcPr>
            <w:tcW w:w="2754" w:type="dxa"/>
            <w:shd w:val="clear" w:color="auto" w:fill="DEEAF6" w:themeFill="accent5" w:themeFillTint="33"/>
          </w:tcPr>
          <w:p w14:paraId="7ED6D311" w14:textId="54DF4CE1"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L2</w:t>
            </w:r>
          </w:p>
        </w:tc>
        <w:tc>
          <w:tcPr>
            <w:tcW w:w="3006" w:type="dxa"/>
            <w:shd w:val="clear" w:color="auto" w:fill="DEEAF6" w:themeFill="accent5" w:themeFillTint="33"/>
          </w:tcPr>
          <w:p w14:paraId="126C24C5" w14:textId="38B03D87"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tračník</w:t>
            </w:r>
          </w:p>
        </w:tc>
      </w:tr>
      <w:tr w:rsidR="007D7761" w14:paraId="484BCB0D" w14:textId="77777777" w:rsidTr="00C84BAA">
        <w:tc>
          <w:tcPr>
            <w:cnfStyle w:val="001000000000" w:firstRow="0" w:lastRow="0" w:firstColumn="1" w:lastColumn="0" w:oddVBand="0" w:evenVBand="0" w:oddHBand="0" w:evenHBand="0" w:firstRowFirstColumn="0" w:firstRowLastColumn="0" w:lastRowFirstColumn="0" w:lastRowLastColumn="0"/>
            <w:tcW w:w="3256" w:type="dxa"/>
            <w:vMerge/>
            <w:shd w:val="clear" w:color="auto" w:fill="DEEAF6" w:themeFill="accent5" w:themeFillTint="33"/>
          </w:tcPr>
          <w:p w14:paraId="6973D85A" w14:textId="77777777" w:rsidR="007D7761" w:rsidRDefault="007D7761" w:rsidP="00DF121E">
            <w:pPr>
              <w:spacing w:line="360" w:lineRule="auto"/>
            </w:pPr>
          </w:p>
        </w:tc>
        <w:tc>
          <w:tcPr>
            <w:tcW w:w="2754" w:type="dxa"/>
            <w:shd w:val="clear" w:color="auto" w:fill="DEEAF6" w:themeFill="accent5" w:themeFillTint="33"/>
          </w:tcPr>
          <w:p w14:paraId="1C3FECF5" w14:textId="15BAA72F"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L3</w:t>
            </w:r>
          </w:p>
        </w:tc>
        <w:tc>
          <w:tcPr>
            <w:tcW w:w="3006" w:type="dxa"/>
            <w:shd w:val="clear" w:color="auto" w:fill="DEEAF6" w:themeFill="accent5" w:themeFillTint="33"/>
          </w:tcPr>
          <w:p w14:paraId="5B723AEF" w14:textId="08672BD0"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ileocekální přechod</w:t>
            </w:r>
          </w:p>
        </w:tc>
      </w:tr>
      <w:tr w:rsidR="007D7761" w14:paraId="71F34255" w14:textId="77777777" w:rsidTr="00C84BAA">
        <w:tc>
          <w:tcPr>
            <w:cnfStyle w:val="001000000000" w:firstRow="0" w:lastRow="0" w:firstColumn="1" w:lastColumn="0" w:oddVBand="0" w:evenVBand="0" w:oddHBand="0" w:evenHBand="0" w:firstRowFirstColumn="0" w:firstRowLastColumn="0" w:lastRowFirstColumn="0" w:lastRowLastColumn="0"/>
            <w:tcW w:w="3256" w:type="dxa"/>
            <w:vMerge/>
            <w:shd w:val="clear" w:color="auto" w:fill="DEEAF6" w:themeFill="accent5" w:themeFillTint="33"/>
          </w:tcPr>
          <w:p w14:paraId="1EB97E9A" w14:textId="77777777" w:rsidR="007D7761" w:rsidRDefault="007D7761" w:rsidP="00DF121E">
            <w:pPr>
              <w:spacing w:line="360" w:lineRule="auto"/>
            </w:pPr>
          </w:p>
        </w:tc>
        <w:tc>
          <w:tcPr>
            <w:tcW w:w="2754" w:type="dxa"/>
            <w:shd w:val="clear" w:color="auto" w:fill="DEEAF6" w:themeFill="accent5" w:themeFillTint="33"/>
          </w:tcPr>
          <w:p w14:paraId="4D3A9B5B" w14:textId="56B30860"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L4</w:t>
            </w:r>
          </w:p>
        </w:tc>
        <w:tc>
          <w:tcPr>
            <w:tcW w:w="3006" w:type="dxa"/>
            <w:shd w:val="clear" w:color="auto" w:fill="DEEAF6" w:themeFill="accent5" w:themeFillTint="33"/>
          </w:tcPr>
          <w:p w14:paraId="5C66E1DA" w14:textId="559BBA05"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izolované horní postižení</w:t>
            </w:r>
          </w:p>
        </w:tc>
      </w:tr>
      <w:tr w:rsidR="007D7761" w14:paraId="1C2F084E"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val="restart"/>
          </w:tcPr>
          <w:p w14:paraId="1C44A46D" w14:textId="3A346267" w:rsidR="007D7761" w:rsidRDefault="007D7761" w:rsidP="00DF121E">
            <w:pPr>
              <w:spacing w:line="360" w:lineRule="auto"/>
            </w:pPr>
            <w:r>
              <w:t>Chování nemoci</w:t>
            </w:r>
          </w:p>
        </w:tc>
        <w:tc>
          <w:tcPr>
            <w:tcW w:w="2754" w:type="dxa"/>
          </w:tcPr>
          <w:p w14:paraId="1064B2A8" w14:textId="2238A8F9"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B1</w:t>
            </w:r>
          </w:p>
        </w:tc>
        <w:tc>
          <w:tcPr>
            <w:tcW w:w="3006" w:type="dxa"/>
          </w:tcPr>
          <w:p w14:paraId="02268E55" w14:textId="770C6A4F"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zánětlivé postižení</w:t>
            </w:r>
          </w:p>
        </w:tc>
      </w:tr>
      <w:tr w:rsidR="007D7761" w14:paraId="79EDF804"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tcPr>
          <w:p w14:paraId="535E5F5F" w14:textId="77777777" w:rsidR="007D7761" w:rsidRDefault="007D7761" w:rsidP="00DF121E">
            <w:pPr>
              <w:spacing w:line="360" w:lineRule="auto"/>
            </w:pPr>
          </w:p>
        </w:tc>
        <w:tc>
          <w:tcPr>
            <w:tcW w:w="2754" w:type="dxa"/>
          </w:tcPr>
          <w:p w14:paraId="667D917B" w14:textId="76459F7B"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B2</w:t>
            </w:r>
          </w:p>
        </w:tc>
        <w:tc>
          <w:tcPr>
            <w:tcW w:w="3006" w:type="dxa"/>
          </w:tcPr>
          <w:p w14:paraId="7A4310F1" w14:textId="5AE5571A"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strikturující</w:t>
            </w:r>
          </w:p>
        </w:tc>
      </w:tr>
      <w:tr w:rsidR="007D7761" w14:paraId="1135BBB6"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tcPr>
          <w:p w14:paraId="3950A511" w14:textId="77777777" w:rsidR="007D7761" w:rsidRDefault="007D7761" w:rsidP="00DF121E">
            <w:pPr>
              <w:spacing w:line="360" w:lineRule="auto"/>
            </w:pPr>
          </w:p>
        </w:tc>
        <w:tc>
          <w:tcPr>
            <w:tcW w:w="2754" w:type="dxa"/>
          </w:tcPr>
          <w:p w14:paraId="65D96181" w14:textId="0279748C"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B3</w:t>
            </w:r>
          </w:p>
        </w:tc>
        <w:tc>
          <w:tcPr>
            <w:tcW w:w="3006" w:type="dxa"/>
          </w:tcPr>
          <w:p w14:paraId="5F7E7405" w14:textId="406B19D7"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penetrující</w:t>
            </w:r>
          </w:p>
        </w:tc>
      </w:tr>
      <w:tr w:rsidR="007D7761" w14:paraId="692CDD42" w14:textId="77777777" w:rsidTr="00A923AF">
        <w:tc>
          <w:tcPr>
            <w:cnfStyle w:val="001000000000" w:firstRow="0" w:lastRow="0" w:firstColumn="1" w:lastColumn="0" w:oddVBand="0" w:evenVBand="0" w:oddHBand="0" w:evenHBand="0" w:firstRowFirstColumn="0" w:firstRowLastColumn="0" w:lastRowFirstColumn="0" w:lastRowLastColumn="0"/>
            <w:tcW w:w="3256" w:type="dxa"/>
            <w:vMerge/>
          </w:tcPr>
          <w:p w14:paraId="556EEB11" w14:textId="77777777" w:rsidR="007D7761" w:rsidRDefault="007D7761" w:rsidP="00DF121E">
            <w:pPr>
              <w:spacing w:line="360" w:lineRule="auto"/>
            </w:pPr>
          </w:p>
        </w:tc>
        <w:tc>
          <w:tcPr>
            <w:tcW w:w="2754" w:type="dxa"/>
          </w:tcPr>
          <w:p w14:paraId="1B3CBCA0" w14:textId="0878C1A1" w:rsidR="007D7761" w:rsidRDefault="007D7761"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p</w:t>
            </w:r>
          </w:p>
        </w:tc>
        <w:tc>
          <w:tcPr>
            <w:tcW w:w="3006" w:type="dxa"/>
          </w:tcPr>
          <w:p w14:paraId="041D0A9D" w14:textId="4BDB4C28" w:rsidR="007D7761" w:rsidRDefault="002C3E55" w:rsidP="00DF121E">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přítomnost </w:t>
            </w:r>
            <w:r w:rsidR="007D7761">
              <w:t>perianální</w:t>
            </w:r>
            <w:r>
              <w:t xml:space="preserve">ho </w:t>
            </w:r>
            <w:r w:rsidR="007D7761">
              <w:t>postižení</w:t>
            </w:r>
          </w:p>
        </w:tc>
      </w:tr>
    </w:tbl>
    <w:p w14:paraId="288988FC" w14:textId="77777777" w:rsidR="000B2EC4" w:rsidRDefault="000B2EC4" w:rsidP="00AD0FFD">
      <w:pPr>
        <w:spacing w:line="360" w:lineRule="auto"/>
      </w:pPr>
    </w:p>
    <w:p w14:paraId="368A0FD5" w14:textId="4C5E0627" w:rsidR="00914ABB" w:rsidRPr="00AB2580" w:rsidRDefault="00914ABB" w:rsidP="00AD0FFD">
      <w:pPr>
        <w:spacing w:line="360" w:lineRule="auto"/>
      </w:pPr>
    </w:p>
    <w:p w14:paraId="2708078B" w14:textId="61091B5C" w:rsidR="00D97905" w:rsidRPr="004451BB" w:rsidRDefault="00D97905" w:rsidP="004451BB">
      <w:pPr>
        <w:spacing w:line="360" w:lineRule="auto"/>
      </w:pPr>
      <w:r w:rsidRPr="004451BB">
        <w:t xml:space="preserve">K hodnocení aktivity nemoci a klinických projevů </w:t>
      </w:r>
      <w:r w:rsidR="00234E76" w:rsidRPr="004451BB">
        <w:t xml:space="preserve">pak </w:t>
      </w:r>
      <w:r w:rsidR="00D90F28" w:rsidRPr="004451BB">
        <w:t xml:space="preserve">můžeme využít </w:t>
      </w:r>
      <w:r w:rsidR="00234E76" w:rsidRPr="004451BB">
        <w:t xml:space="preserve">např. </w:t>
      </w:r>
      <w:r w:rsidRPr="004451BB">
        <w:t xml:space="preserve">CDAI (Crohn's </w:t>
      </w:r>
      <w:r w:rsidR="00234E76" w:rsidRPr="004451BB">
        <w:t>D</w:t>
      </w:r>
      <w:r w:rsidRPr="004451BB">
        <w:t xml:space="preserve">isease </w:t>
      </w:r>
      <w:r w:rsidR="00234E76" w:rsidRPr="004451BB">
        <w:t>A</w:t>
      </w:r>
      <w:r w:rsidRPr="004451BB">
        <w:t xml:space="preserve">ctivity </w:t>
      </w:r>
      <w:r w:rsidR="00234E76" w:rsidRPr="004451BB">
        <w:t>I</w:t>
      </w:r>
      <w:r w:rsidRPr="004451BB">
        <w:t>ndex</w:t>
      </w:r>
      <w:r w:rsidR="00234E76" w:rsidRPr="004451BB">
        <w:t>)</w:t>
      </w:r>
      <w:r w:rsidRPr="004451BB">
        <w:t xml:space="preserve"> nebo Harvey-Bradshaw index</w:t>
      </w:r>
      <w:r w:rsidR="00D90F28" w:rsidRPr="004451BB">
        <w:t xml:space="preserve"> (HBI)</w:t>
      </w:r>
      <w:r w:rsidR="00234E76" w:rsidRPr="004451BB">
        <w:t>.</w:t>
      </w:r>
    </w:p>
    <w:p w14:paraId="36629EEE" w14:textId="590ECE78" w:rsidR="00A75AA7" w:rsidRPr="00AA13BF" w:rsidRDefault="00C81830" w:rsidP="004451BB">
      <w:pPr>
        <w:spacing w:line="360" w:lineRule="auto"/>
        <w:ind w:firstLine="720"/>
      </w:pPr>
      <w:r w:rsidRPr="004451BB">
        <w:t xml:space="preserve">Mezi klinické projevy </w:t>
      </w:r>
      <w:r w:rsidR="00B122FD" w:rsidRPr="004451BB">
        <w:t xml:space="preserve">CN </w:t>
      </w:r>
      <w:r w:rsidRPr="004451BB">
        <w:t xml:space="preserve">patří průjmy s křečovitými bolestmi břicha, přítomnost krve ve stolici, perianální dyskomfort, nauzea, zvracení, nechutenství, váhový úbytek, teploty či subfebrilie, únava a nevýkonnost. </w:t>
      </w:r>
      <w:r w:rsidR="00595055" w:rsidRPr="004451BB">
        <w:t xml:space="preserve">Spektrum příznaků u CN může být široké a variabilní, </w:t>
      </w:r>
      <w:r w:rsidR="005A233F" w:rsidRPr="004451BB">
        <w:t>al</w:t>
      </w:r>
      <w:r w:rsidR="00DD6C71" w:rsidRPr="004451BB">
        <w:t>e</w:t>
      </w:r>
      <w:r w:rsidR="005A233F" w:rsidRPr="004451BB">
        <w:t xml:space="preserve"> </w:t>
      </w:r>
      <w:r w:rsidR="00595055" w:rsidRPr="004451BB">
        <w:t>ne vždy jsou první obtíže jednoznačným</w:t>
      </w:r>
      <w:r w:rsidR="00595055" w:rsidRPr="002D156A">
        <w:t xml:space="preserve"> vodítkem k diagnóze chronického zánětu</w:t>
      </w:r>
      <w:r w:rsidR="00595055">
        <w:t xml:space="preserve"> a míra projevů často odráží lokalizaci a fenotyp postižení</w:t>
      </w:r>
      <w:r w:rsidR="00595055" w:rsidRPr="002D156A">
        <w:t>.</w:t>
      </w:r>
      <w:r w:rsidR="00595055">
        <w:t xml:space="preserve"> </w:t>
      </w:r>
      <w:r>
        <w:t xml:space="preserve">Nejčastější lokalizaci CN je </w:t>
      </w:r>
      <w:r w:rsidR="00595055">
        <w:t xml:space="preserve">oblast přechodu terminálního ilea do céka </w:t>
      </w:r>
      <w:r w:rsidRPr="008F289D">
        <w:t>(45–60 %), tračník (25–45 %), tenké střevo (5–15 %), rektum a anální oblast (5 %)</w:t>
      </w:r>
      <w:r>
        <w:t xml:space="preserve"> a postižení horního trávicího traktu (</w:t>
      </w:r>
      <w:r w:rsidR="007D7429">
        <w:t xml:space="preserve">dutina ústní, </w:t>
      </w:r>
      <w:r w:rsidRPr="008F289D">
        <w:t>žaludek, jíce</w:t>
      </w:r>
      <w:r w:rsidR="007D7429">
        <w:t>n, duodenum</w:t>
      </w:r>
      <w:r>
        <w:t>) nacházíme u 5 % nemocných.</w:t>
      </w:r>
      <w:r w:rsidR="00595055">
        <w:t xml:space="preserve"> </w:t>
      </w:r>
      <w:r w:rsidR="00AF6AB0" w:rsidRPr="000033CC">
        <w:t>Existují 3 hlavní fenotypy onemocnění</w:t>
      </w:r>
      <w:r w:rsidR="00A75AA7">
        <w:t xml:space="preserve"> (</w:t>
      </w:r>
      <w:r w:rsidR="00AF6AB0" w:rsidRPr="000033CC">
        <w:t>zánětliv</w:t>
      </w:r>
      <w:r w:rsidR="00A75AA7">
        <w:t>ý</w:t>
      </w:r>
      <w:r w:rsidR="00AF6AB0" w:rsidRPr="000033CC">
        <w:t>, stenózujíc</w:t>
      </w:r>
      <w:r w:rsidR="00A75AA7">
        <w:t>í</w:t>
      </w:r>
      <w:r w:rsidR="00AF6AB0" w:rsidRPr="000033CC">
        <w:t xml:space="preserve"> a penetrující</w:t>
      </w:r>
      <w:r w:rsidR="00A75AA7">
        <w:t>)</w:t>
      </w:r>
      <w:r w:rsidR="00832C87">
        <w:t xml:space="preserve">, které se mohou </w:t>
      </w:r>
      <w:r w:rsidR="00A75AA7">
        <w:t>vzájemně prolínat</w:t>
      </w:r>
      <w:r w:rsidR="00B122FD">
        <w:t xml:space="preserve"> a až u</w:t>
      </w:r>
      <w:r w:rsidR="00A75AA7">
        <w:t xml:space="preserve"> jedné třetiny pacientů </w:t>
      </w:r>
      <w:r w:rsidR="00A75AA7" w:rsidRPr="00AA13BF">
        <w:t>s CN se rozvíjí i perianální postižení</w:t>
      </w:r>
      <w:r w:rsidR="007A7042" w:rsidRPr="00AA13BF">
        <w:t xml:space="preserve"> [37, 39</w:t>
      </w:r>
      <w:r w:rsidR="0063284D" w:rsidRPr="00AA13BF">
        <w:t>, 4</w:t>
      </w:r>
      <w:r w:rsidR="00C763DC" w:rsidRPr="00AA13BF">
        <w:t>0</w:t>
      </w:r>
      <w:r w:rsidR="007A7042" w:rsidRPr="00AA13BF">
        <w:t>].</w:t>
      </w:r>
    </w:p>
    <w:p w14:paraId="20646A0B" w14:textId="058004C5" w:rsidR="00962F8C" w:rsidRPr="00F86F19" w:rsidRDefault="00962F8C" w:rsidP="00AA13BF">
      <w:pPr>
        <w:spacing w:line="360" w:lineRule="auto"/>
      </w:pPr>
      <w:r w:rsidRPr="00AA13BF">
        <w:tab/>
      </w:r>
      <w:r w:rsidR="00F73A79" w:rsidRPr="00AA13BF">
        <w:t>Perianální manifestace CN je závažným a mnohdy devastujícím projevem, které prokazatelně snižuje kvalitu života nemocných a vede k dlouhodobé invaliditě [</w:t>
      </w:r>
      <w:r w:rsidR="00A56911">
        <w:rPr>
          <w:lang w:val="cs-CZ"/>
        </w:rPr>
        <w:t xml:space="preserve">36, </w:t>
      </w:r>
      <w:r w:rsidR="00F73A79" w:rsidRPr="00AA13BF">
        <w:t>40]. Je zároveň prognosticky nepříznivým faktorem rozvoje těžkého a mutilujícho průběhu nemoci s nutností chirurgických zásahů a obtížnou farmakologickou léčbou, j</w:t>
      </w:r>
      <w:r w:rsidR="00794728" w:rsidRPr="00AA13BF">
        <w:t>ejichž</w:t>
      </w:r>
      <w:r w:rsidR="00F73A79" w:rsidRPr="00AA13BF">
        <w:t xml:space="preserve"> podkladem je rozvoj píštělových traktů nejčastěji mezi konečníkem a perianální oblastí. </w:t>
      </w:r>
      <w:r w:rsidR="00AE0043" w:rsidRPr="00AA13BF">
        <w:t xml:space="preserve">Výskyt PACD </w:t>
      </w:r>
      <w:r w:rsidR="00AE0043" w:rsidRPr="00AA13BF">
        <w:lastRenderedPageBreak/>
        <w:t xml:space="preserve">výrazně narůstá s délkou trvání nemoci. </w:t>
      </w:r>
      <w:r w:rsidR="00F73A79" w:rsidRPr="00AA13BF">
        <w:t>PACD dělíme na fistulující formu, která zahrnuje komplexní a simplexní píštěle, a na nefistulující postižení, kam patří řitní trhlina, fibrózní výčnělky, anální ulcerace, striktury distálního rekta a anu a karcinom</w:t>
      </w:r>
      <w:r w:rsidR="00794728" w:rsidRPr="00AA13BF">
        <w:t xml:space="preserve"> anu</w:t>
      </w:r>
      <w:r w:rsidR="00F73A79" w:rsidRPr="00AA13BF">
        <w:t xml:space="preserve">. V klinické praxi </w:t>
      </w:r>
      <w:r w:rsidR="00794728" w:rsidRPr="00AA13BF">
        <w:t>je možno využít</w:t>
      </w:r>
      <w:r w:rsidR="00F73A79" w:rsidRPr="00AA13BF">
        <w:t xml:space="preserve"> dvě klasifikace. Parksova klasifikace </w:t>
      </w:r>
      <w:r w:rsidR="00AA13BF" w:rsidRPr="00AA13BF">
        <w:t xml:space="preserve">s anatomickým dělením podává detailní popis průběhu píštěle ve vztahu k vnějšímu svěrači, ale nezahrnuje popis sekundárních traktů píštěle ani přítomnost proktitidy. </w:t>
      </w:r>
      <w:r w:rsidR="00251882">
        <w:t xml:space="preserve">V klinické praxi </w:t>
      </w:r>
      <w:r w:rsidR="00D0097A">
        <w:rPr>
          <w:lang w:val="cs-CZ"/>
        </w:rPr>
        <w:t>upřednostňujeme</w:t>
      </w:r>
      <w:r w:rsidR="00AA13BF" w:rsidRPr="00AA13BF">
        <w:t xml:space="preserve"> </w:t>
      </w:r>
      <w:r w:rsidR="001313A2" w:rsidRPr="00AA13BF">
        <w:t xml:space="preserve">AGA </w:t>
      </w:r>
      <w:r w:rsidR="00F73A79" w:rsidRPr="00AA13BF">
        <w:t>klasifikac</w:t>
      </w:r>
      <w:r w:rsidR="00D0097A">
        <w:rPr>
          <w:lang w:val="cs-CZ"/>
        </w:rPr>
        <w:t>i</w:t>
      </w:r>
      <w:r w:rsidR="00F73A79" w:rsidRPr="00AA13BF">
        <w:t xml:space="preserve"> Americké gastroenterologické asociace</w:t>
      </w:r>
      <w:r w:rsidR="00D86AF0">
        <w:rPr>
          <w:lang w:val="cs-CZ"/>
        </w:rPr>
        <w:t xml:space="preserve">, která </w:t>
      </w:r>
      <w:r w:rsidR="00AA13BF">
        <w:t>dělí píštěle na</w:t>
      </w:r>
      <w:r w:rsidR="00AA13BF" w:rsidRPr="00AA13BF">
        <w:t xml:space="preserve"> prost</w:t>
      </w:r>
      <w:r w:rsidR="00AA13BF">
        <w:t>é a</w:t>
      </w:r>
      <w:r w:rsidR="00AA13BF" w:rsidRPr="00AA13BF">
        <w:t xml:space="preserve"> rozvětven</w:t>
      </w:r>
      <w:r w:rsidR="00AA13BF">
        <w:t>é</w:t>
      </w:r>
      <w:r w:rsidR="00F86F19">
        <w:t xml:space="preserve"> a m</w:t>
      </w:r>
      <w:r w:rsidR="00D537D0">
        <w:rPr>
          <w:lang w:val="cs-CZ"/>
        </w:rPr>
        <w:t xml:space="preserve">á </w:t>
      </w:r>
      <w:r w:rsidR="00F86F19">
        <w:t>tedy prognostický význam</w:t>
      </w:r>
      <w:r w:rsidR="00AE3CAB">
        <w:rPr>
          <w:lang w:val="cs-CZ"/>
        </w:rPr>
        <w:t xml:space="preserve"> </w:t>
      </w:r>
      <w:r w:rsidR="00AE3CAB" w:rsidRPr="00AA13BF">
        <w:t>[</w:t>
      </w:r>
      <w:r w:rsidR="000C3F19">
        <w:rPr>
          <w:lang w:val="cs-CZ"/>
        </w:rPr>
        <w:t xml:space="preserve">14, </w:t>
      </w:r>
      <w:r w:rsidR="00AE3CAB" w:rsidRPr="00AA13BF">
        <w:t>4</w:t>
      </w:r>
      <w:r w:rsidR="000C3F19">
        <w:rPr>
          <w:lang w:val="cs-CZ"/>
        </w:rPr>
        <w:t>0</w:t>
      </w:r>
      <w:r w:rsidR="00AE3CAB" w:rsidRPr="00AA13BF">
        <w:t>]</w:t>
      </w:r>
      <w:r w:rsidR="00F86F19">
        <w:t xml:space="preserve">. </w:t>
      </w:r>
      <w:r w:rsidR="00F73A79" w:rsidRPr="00AA13BF">
        <w:t>Pro hodnocení klinické aktivity využíváme škálu PDAI (Perianal Crohnʼs Disease Activity Index), která zahrnuje popis sekrece z píštělí, hodnocení bolesti, omezení sexuálních aktivit</w:t>
      </w:r>
      <w:r w:rsidR="00F73A79" w:rsidRPr="00794728">
        <w:t>, typ perianálního postižení a stupeň indurace</w:t>
      </w:r>
      <w:r w:rsidR="00265C77">
        <w:rPr>
          <w:lang w:val="cs-CZ"/>
        </w:rPr>
        <w:t xml:space="preserve"> </w:t>
      </w:r>
      <w:r w:rsidR="00265C77" w:rsidRPr="00AA13BF">
        <w:t>[</w:t>
      </w:r>
      <w:r w:rsidR="000C3F19">
        <w:rPr>
          <w:lang w:val="cs-CZ"/>
        </w:rPr>
        <w:t xml:space="preserve">14, </w:t>
      </w:r>
      <w:r w:rsidR="00265C77" w:rsidRPr="00AA13BF">
        <w:t>4</w:t>
      </w:r>
      <w:r w:rsidR="000C3F19">
        <w:rPr>
          <w:lang w:val="cs-CZ"/>
        </w:rPr>
        <w:t>0</w:t>
      </w:r>
      <w:r w:rsidR="00265C77" w:rsidRPr="00AA13BF">
        <w:t>]</w:t>
      </w:r>
      <w:r w:rsidR="00F73A79" w:rsidRPr="00794728">
        <w:t xml:space="preserve">. Základem léčby </w:t>
      </w:r>
      <w:r w:rsidR="00251882">
        <w:t xml:space="preserve">PACD </w:t>
      </w:r>
      <w:r w:rsidR="00F73A79" w:rsidRPr="00794728">
        <w:t xml:space="preserve">je mezioborová spolupráce </w:t>
      </w:r>
      <w:r w:rsidR="00794728" w:rsidRPr="00794728">
        <w:t>převážně mezi gastroenterology</w:t>
      </w:r>
      <w:r w:rsidR="00251882">
        <w:t xml:space="preserve">, </w:t>
      </w:r>
      <w:r w:rsidR="00794728" w:rsidRPr="00794728">
        <w:t>chirurgy</w:t>
      </w:r>
      <w:r w:rsidR="00251882">
        <w:t xml:space="preserve"> a radiology</w:t>
      </w:r>
      <w:r w:rsidR="00794728" w:rsidRPr="00794728">
        <w:t>, a dále kvalitní diagnostika zahrnující vyšetření magnetickou rezonancí či provedení endosonografie rekta zkušeným endosonografisto</w:t>
      </w:r>
      <w:r w:rsidR="00794728">
        <w:t xml:space="preserve">u. </w:t>
      </w:r>
      <w:r w:rsidR="00A8087A">
        <w:rPr>
          <w:lang w:val="cs-CZ"/>
        </w:rPr>
        <w:t xml:space="preserve">Vzhledem k výrazné bolestivosti </w:t>
      </w:r>
      <w:r w:rsidR="00495DA6">
        <w:rPr>
          <w:lang w:val="cs-CZ"/>
        </w:rPr>
        <w:t xml:space="preserve">perianální oblasti </w:t>
      </w:r>
      <w:r w:rsidR="00A8087A">
        <w:rPr>
          <w:lang w:val="cs-CZ"/>
        </w:rPr>
        <w:t xml:space="preserve">je </w:t>
      </w:r>
      <w:r w:rsidR="00794728" w:rsidRPr="00794728">
        <w:t xml:space="preserve">rovněž </w:t>
      </w:r>
      <w:r w:rsidR="00A8087A">
        <w:rPr>
          <w:lang w:val="cs-CZ"/>
        </w:rPr>
        <w:t xml:space="preserve">nezbytné </w:t>
      </w:r>
      <w:r w:rsidR="00794728" w:rsidRPr="00794728">
        <w:t>vyšetření proktologem v celkové anestezii. Farmakologická léčba je spolu s chirurgickým přístupem pilířem úspěšné léčby perianální manifestace Crohnovy choroby.</w:t>
      </w:r>
      <w:r w:rsidR="00794728">
        <w:t xml:space="preserve"> </w:t>
      </w:r>
      <w:r w:rsidR="00AE0043">
        <w:t>Komplikací PACD, která vzniká obturací lumen píštěle vede k rozvoji abscesového ložiska a vyžaduje neodkladné chirurgické řešení s evakuací zánětlivé formace a tím zabránění rozvoje pánevní sepse [40].</w:t>
      </w:r>
    </w:p>
    <w:p w14:paraId="312094EA" w14:textId="77777777" w:rsidR="002D156A" w:rsidRPr="002D156A" w:rsidRDefault="002D156A" w:rsidP="002D156A">
      <w:pPr>
        <w:spacing w:line="360" w:lineRule="auto"/>
      </w:pPr>
    </w:p>
    <w:p w14:paraId="66A861BE" w14:textId="77777777" w:rsidR="006E4A66" w:rsidRDefault="006E4A66" w:rsidP="00414CBB">
      <w:pPr>
        <w:spacing w:line="360" w:lineRule="auto"/>
        <w:ind w:left="720" w:firstLine="720"/>
        <w:rPr>
          <w:i/>
          <w:iCs/>
        </w:rPr>
      </w:pPr>
    </w:p>
    <w:p w14:paraId="2A1BA698" w14:textId="7F6BD3C6" w:rsidR="00414CBB" w:rsidRDefault="00414CBB" w:rsidP="00414CBB">
      <w:pPr>
        <w:spacing w:line="360" w:lineRule="auto"/>
        <w:ind w:left="720" w:firstLine="720"/>
      </w:pPr>
      <w:r>
        <w:rPr>
          <w:i/>
          <w:iCs/>
        </w:rPr>
        <w:t xml:space="preserve">4.4.2 </w:t>
      </w:r>
      <w:r w:rsidR="002D156A" w:rsidRPr="002D156A">
        <w:rPr>
          <w:i/>
          <w:iCs/>
        </w:rPr>
        <w:t>Ulcerózní kolitida</w:t>
      </w:r>
      <w:r w:rsidR="002D156A" w:rsidRPr="002D156A">
        <w:t xml:space="preserve"> </w:t>
      </w:r>
    </w:p>
    <w:p w14:paraId="1A0E10C5" w14:textId="2B23FE83" w:rsidR="00043671" w:rsidRDefault="00414CBB" w:rsidP="00414CBB">
      <w:pPr>
        <w:spacing w:line="360" w:lineRule="auto"/>
        <w:rPr>
          <w:b/>
          <w:bCs/>
        </w:rPr>
      </w:pPr>
      <w:r>
        <w:t xml:space="preserve">Ulcerózní kolitida </w:t>
      </w:r>
      <w:r w:rsidR="002D156A" w:rsidRPr="002D156A">
        <w:t xml:space="preserve">je onemocnění </w:t>
      </w:r>
      <w:r w:rsidR="009F5A6C">
        <w:t xml:space="preserve">s chronickým exacerbujícím průběhem </w:t>
      </w:r>
      <w:r w:rsidR="00CF700C">
        <w:t xml:space="preserve">postihující </w:t>
      </w:r>
      <w:r w:rsidR="006F416D">
        <w:t xml:space="preserve">dominantně </w:t>
      </w:r>
      <w:r w:rsidR="00CF700C">
        <w:t>sliznici tračníku</w:t>
      </w:r>
      <w:r w:rsidR="009F5A6C">
        <w:t xml:space="preserve"> hemoragicko-katarálním zánětem</w:t>
      </w:r>
      <w:r w:rsidR="00CF700C">
        <w:t xml:space="preserve">. </w:t>
      </w:r>
      <w:r w:rsidR="002D156A" w:rsidRPr="002D156A">
        <w:t xml:space="preserve">Mezi </w:t>
      </w:r>
      <w:r w:rsidR="0012417F">
        <w:t>typické</w:t>
      </w:r>
      <w:r w:rsidR="002D156A" w:rsidRPr="002D156A">
        <w:t xml:space="preserve"> klinické projevy </w:t>
      </w:r>
      <w:r w:rsidR="006F416D">
        <w:t xml:space="preserve">UC </w:t>
      </w:r>
      <w:r w:rsidR="002D156A" w:rsidRPr="002D156A">
        <w:t xml:space="preserve">patří změna defekačního stereotypu s výskytem krvavých průjmů a nutkavé bolesti břicha a podbřišku s vazbou na </w:t>
      </w:r>
      <w:r w:rsidR="00C872C6">
        <w:t xml:space="preserve">vyprazdňování </w:t>
      </w:r>
      <w:r w:rsidR="002D156A" w:rsidRPr="002D156A">
        <w:t xml:space="preserve">zvané </w:t>
      </w:r>
      <w:r w:rsidR="002D156A" w:rsidRPr="0012417F">
        <w:rPr>
          <w:i/>
          <w:iCs/>
        </w:rPr>
        <w:t>tenesmy</w:t>
      </w:r>
      <w:r w:rsidR="002D156A" w:rsidRPr="002D156A">
        <w:t xml:space="preserve">. </w:t>
      </w:r>
      <w:r w:rsidR="006F416D" w:rsidRPr="008D19B4">
        <w:t>Intenzita obtíží obvykle odpovídá aktivitě zánětu</w:t>
      </w:r>
      <w:r w:rsidR="006F416D">
        <w:t xml:space="preserve"> a č</w:t>
      </w:r>
      <w:r w:rsidR="002D156A" w:rsidRPr="002D156A">
        <w:t>asto se u kolitid většího rozsahu setkáváme i se systémovými příznaky onemocnění jako jsou teploty, celková schvácenost, tachykardie, nevýkonnost či nechutenství s váhovým úbytkem</w:t>
      </w:r>
      <w:r w:rsidR="00442344">
        <w:t xml:space="preserve"> [14, </w:t>
      </w:r>
      <w:r w:rsidR="009351BA">
        <w:t>39</w:t>
      </w:r>
      <w:r w:rsidR="00442344">
        <w:t>].</w:t>
      </w:r>
      <w:r w:rsidR="00B0305F">
        <w:t xml:space="preserve"> Dle rozsahu postižení dělíme UC na proktitidu (asi 25 % pacientů) s typickým izolovaným postižením konečníku, klinicky se projevující dominantně tenesmy, levostrannou kolitidu s postižením od rekta až do lienální flexury (</w:t>
      </w:r>
      <w:r w:rsidR="003A6B87">
        <w:t>45 %) a pankolitidu s postižením celého tračníku (30 %). Nejzávažnější komplikací UC je rozvoj toxického megakolon, jehož podkladem je paralytický ileus</w:t>
      </w:r>
      <w:r w:rsidR="00934A8E">
        <w:t xml:space="preserve"> s přidruženou dilatací tračníku a rozvojem systémové zánětlivé odpovědi a vysokým rizikem rozvoje náhlé příhody břišní při perforaci tračníku a </w:t>
      </w:r>
      <w:r w:rsidR="00E57FAA">
        <w:t xml:space="preserve">následné </w:t>
      </w:r>
      <w:r w:rsidR="00934A8E">
        <w:t>peritonitidě [39].</w:t>
      </w:r>
    </w:p>
    <w:p w14:paraId="25B20329" w14:textId="1BB0B644" w:rsidR="0012417F" w:rsidRPr="00043671" w:rsidRDefault="00331C28" w:rsidP="00043671">
      <w:pPr>
        <w:spacing w:line="360" w:lineRule="auto"/>
        <w:ind w:firstLine="720"/>
        <w:rPr>
          <w:b/>
          <w:bCs/>
        </w:rPr>
      </w:pPr>
      <w:r>
        <w:lastRenderedPageBreak/>
        <w:t>Klasifikací</w:t>
      </w:r>
      <w:r w:rsidR="0012417F">
        <w:t xml:space="preserve"> využívan</w:t>
      </w:r>
      <w:r>
        <w:t xml:space="preserve">ých k hodnocení klinické aktivity je několik. Mezi nejstarší patří klasifikační index podle Truelovea a Wittse nebo Montreálská klasifikace UC. Nejčastěji se v České republice využívá </w:t>
      </w:r>
      <w:r w:rsidRPr="001B7E87">
        <w:rPr>
          <w:i/>
          <w:iCs/>
        </w:rPr>
        <w:t>Mayo index</w:t>
      </w:r>
      <w:r w:rsidR="00975925" w:rsidRPr="001B7E87">
        <w:rPr>
          <w:i/>
          <w:iCs/>
        </w:rPr>
        <w:t xml:space="preserve"> </w:t>
      </w:r>
      <w:r w:rsidR="00057BB5" w:rsidRPr="001B7E87">
        <w:rPr>
          <w:i/>
          <w:iCs/>
        </w:rPr>
        <w:t xml:space="preserve">hodnocení aktivity UC </w:t>
      </w:r>
      <w:r w:rsidR="00975925" w:rsidRPr="001B7E87">
        <w:rPr>
          <w:i/>
          <w:iCs/>
        </w:rPr>
        <w:t>s endoskopickým subsc</w:t>
      </w:r>
      <w:r w:rsidR="001B7E87">
        <w:rPr>
          <w:i/>
          <w:iCs/>
        </w:rPr>
        <w:t>ó</w:t>
      </w:r>
      <w:r w:rsidR="00975925" w:rsidRPr="001B7E87">
        <w:rPr>
          <w:i/>
          <w:iCs/>
        </w:rPr>
        <w:t>re</w:t>
      </w:r>
      <w:r w:rsidR="004E3EDF">
        <w:t xml:space="preserve"> (UC-DAI</w:t>
      </w:r>
      <w:r w:rsidR="001B7E87">
        <w:t xml:space="preserve">: </w:t>
      </w:r>
      <w:r w:rsidR="000F2D86">
        <w:t>Ulcerative Colitis-</w:t>
      </w:r>
      <w:r w:rsidR="004E3EDF">
        <w:t>Disease Activity Index)</w:t>
      </w:r>
      <w:r w:rsidR="000B7BAF">
        <w:t xml:space="preserve">, které zahrnuje frekvenci vyprazdňování, přítomnost krve ve stolici, hodnocení celkového stavu nemocného a endoskopický nález. Každý údaj je bodově ohodnocen a součet pak umožňuje rozčlenění pacientů do několika skupin dle míry aktivity onemocnění. </w:t>
      </w:r>
      <w:r w:rsidR="00F12B07">
        <w:t>Viz tabulka č.2</w:t>
      </w:r>
      <w:r w:rsidR="000C7634">
        <w:t xml:space="preserve">a/b </w:t>
      </w:r>
      <w:r w:rsidR="00F12B07">
        <w:t>[14].</w:t>
      </w:r>
    </w:p>
    <w:p w14:paraId="607FDB69" w14:textId="24114235" w:rsidR="00975925" w:rsidRDefault="00975925" w:rsidP="00414CBB">
      <w:pPr>
        <w:spacing w:line="360" w:lineRule="auto"/>
      </w:pPr>
    </w:p>
    <w:p w14:paraId="4525C23F" w14:textId="716B9450" w:rsidR="00975925" w:rsidRPr="005A0EC5" w:rsidRDefault="00975925" w:rsidP="00414CBB">
      <w:pPr>
        <w:spacing w:line="360" w:lineRule="auto"/>
      </w:pPr>
      <w:r>
        <w:t>Tab. č.</w:t>
      </w:r>
      <w:r w:rsidR="000C7634">
        <w:t xml:space="preserve"> </w:t>
      </w:r>
      <w:r>
        <w:t>2</w:t>
      </w:r>
      <w:r w:rsidR="000C7634">
        <w:t>a</w:t>
      </w:r>
      <w:r>
        <w:t>.</w:t>
      </w:r>
      <w:r w:rsidR="005A0EC5">
        <w:t xml:space="preserve"> Mayo index hodnocení aktivity ulcerózní kolitidy [14].</w:t>
      </w:r>
    </w:p>
    <w:tbl>
      <w:tblPr>
        <w:tblStyle w:val="GridTable1Light-Accent1"/>
        <w:tblW w:w="0" w:type="auto"/>
        <w:tblLook w:val="04A0" w:firstRow="1" w:lastRow="0" w:firstColumn="1" w:lastColumn="0" w:noHBand="0" w:noVBand="1"/>
      </w:tblPr>
      <w:tblGrid>
        <w:gridCol w:w="3005"/>
        <w:gridCol w:w="3005"/>
        <w:gridCol w:w="3006"/>
      </w:tblGrid>
      <w:tr w:rsidR="00975925" w14:paraId="2D55C735" w14:textId="77777777" w:rsidTr="00975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0E3BF5EA" w14:textId="6B86FE3F" w:rsidR="00975925" w:rsidRDefault="00975925" w:rsidP="00975925">
            <w:pPr>
              <w:spacing w:line="360" w:lineRule="auto"/>
              <w:jc w:val="center"/>
            </w:pPr>
            <w:r>
              <w:t>Mayo index hodnocení aktivity ulcerózní kolitidy</w:t>
            </w:r>
          </w:p>
        </w:tc>
      </w:tr>
      <w:tr w:rsidR="00975925" w14:paraId="4BC2C67E"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val="restart"/>
          </w:tcPr>
          <w:p w14:paraId="4EC814BE" w14:textId="73EDA6C9" w:rsidR="00975925" w:rsidRDefault="00975925" w:rsidP="00475FE0">
            <w:pPr>
              <w:spacing w:line="360" w:lineRule="auto"/>
              <w:jc w:val="center"/>
            </w:pPr>
            <w:r>
              <w:t>Frekvence stolic</w:t>
            </w:r>
          </w:p>
        </w:tc>
        <w:tc>
          <w:tcPr>
            <w:tcW w:w="3005" w:type="dxa"/>
          </w:tcPr>
          <w:p w14:paraId="6CD0AAB7" w14:textId="0B59F266"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normální</w:t>
            </w:r>
          </w:p>
        </w:tc>
        <w:tc>
          <w:tcPr>
            <w:tcW w:w="3006" w:type="dxa"/>
          </w:tcPr>
          <w:p w14:paraId="1C322BB0" w14:textId="7124F05D"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0</w:t>
            </w:r>
          </w:p>
        </w:tc>
      </w:tr>
      <w:tr w:rsidR="00975925" w14:paraId="32B21421"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0A45BB86" w14:textId="77777777" w:rsidR="00975925" w:rsidRDefault="00975925" w:rsidP="00475FE0">
            <w:pPr>
              <w:spacing w:line="360" w:lineRule="auto"/>
              <w:jc w:val="center"/>
            </w:pPr>
          </w:p>
        </w:tc>
        <w:tc>
          <w:tcPr>
            <w:tcW w:w="3005" w:type="dxa"/>
          </w:tcPr>
          <w:p w14:paraId="3037BECD" w14:textId="2D92D3B1"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1-2 stolic nad normu/den</w:t>
            </w:r>
          </w:p>
        </w:tc>
        <w:tc>
          <w:tcPr>
            <w:tcW w:w="3006" w:type="dxa"/>
          </w:tcPr>
          <w:p w14:paraId="659F7E03" w14:textId="312606F6"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r>
      <w:tr w:rsidR="00975925" w14:paraId="3823DAC7"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74BB0410" w14:textId="77777777" w:rsidR="00975925" w:rsidRDefault="00975925" w:rsidP="00475FE0">
            <w:pPr>
              <w:spacing w:line="360" w:lineRule="auto"/>
              <w:jc w:val="center"/>
            </w:pPr>
          </w:p>
        </w:tc>
        <w:tc>
          <w:tcPr>
            <w:tcW w:w="3005" w:type="dxa"/>
          </w:tcPr>
          <w:p w14:paraId="4597BDFE" w14:textId="7F9DC3F2"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3-4 stolic na</w:t>
            </w:r>
            <w:r w:rsidR="001B7E87">
              <w:t>d</w:t>
            </w:r>
            <w:r>
              <w:t xml:space="preserve"> normu/den</w:t>
            </w:r>
          </w:p>
        </w:tc>
        <w:tc>
          <w:tcPr>
            <w:tcW w:w="3006" w:type="dxa"/>
          </w:tcPr>
          <w:p w14:paraId="69608D91" w14:textId="6F2649B5"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975925" w14:paraId="44F41BC7"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528CDBBC" w14:textId="77777777" w:rsidR="00975925" w:rsidRDefault="00975925" w:rsidP="00475FE0">
            <w:pPr>
              <w:spacing w:line="360" w:lineRule="auto"/>
              <w:jc w:val="center"/>
            </w:pPr>
          </w:p>
        </w:tc>
        <w:tc>
          <w:tcPr>
            <w:tcW w:w="3005" w:type="dxa"/>
          </w:tcPr>
          <w:p w14:paraId="00D6942A" w14:textId="6208F35A"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nad 5 stolic nad normu/den</w:t>
            </w:r>
          </w:p>
        </w:tc>
        <w:tc>
          <w:tcPr>
            <w:tcW w:w="3006" w:type="dxa"/>
          </w:tcPr>
          <w:p w14:paraId="42FED311" w14:textId="2AE68A36"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3</w:t>
            </w:r>
          </w:p>
        </w:tc>
      </w:tr>
      <w:tr w:rsidR="00975925" w14:paraId="31B135AE"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val="restart"/>
            <w:shd w:val="clear" w:color="auto" w:fill="DEEAF6" w:themeFill="accent5" w:themeFillTint="33"/>
          </w:tcPr>
          <w:p w14:paraId="63DA761C" w14:textId="0F93B2BB" w:rsidR="00975925" w:rsidRDefault="00975925" w:rsidP="00475FE0">
            <w:pPr>
              <w:spacing w:line="360" w:lineRule="auto"/>
              <w:jc w:val="center"/>
            </w:pPr>
            <w:r>
              <w:t>Rektální krvácení</w:t>
            </w:r>
          </w:p>
        </w:tc>
        <w:tc>
          <w:tcPr>
            <w:tcW w:w="3005" w:type="dxa"/>
            <w:shd w:val="clear" w:color="auto" w:fill="DEEAF6" w:themeFill="accent5" w:themeFillTint="33"/>
          </w:tcPr>
          <w:p w14:paraId="4EF201B0" w14:textId="352E1D31"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bez krve</w:t>
            </w:r>
          </w:p>
        </w:tc>
        <w:tc>
          <w:tcPr>
            <w:tcW w:w="3006" w:type="dxa"/>
            <w:shd w:val="clear" w:color="auto" w:fill="DEEAF6" w:themeFill="accent5" w:themeFillTint="33"/>
          </w:tcPr>
          <w:p w14:paraId="35379DE5" w14:textId="303C5C4B"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0</w:t>
            </w:r>
          </w:p>
        </w:tc>
      </w:tr>
      <w:tr w:rsidR="00975925" w14:paraId="54C46337"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766525BB" w14:textId="77777777" w:rsidR="00975925" w:rsidRDefault="00975925" w:rsidP="00475FE0">
            <w:pPr>
              <w:spacing w:line="360" w:lineRule="auto"/>
              <w:jc w:val="center"/>
            </w:pPr>
          </w:p>
        </w:tc>
        <w:tc>
          <w:tcPr>
            <w:tcW w:w="3005" w:type="dxa"/>
            <w:shd w:val="clear" w:color="auto" w:fill="DEEAF6" w:themeFill="accent5" w:themeFillTint="33"/>
          </w:tcPr>
          <w:p w14:paraId="216568C0" w14:textId="55BF738A"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méně než polovina stolic denně s krví</w:t>
            </w:r>
          </w:p>
        </w:tc>
        <w:tc>
          <w:tcPr>
            <w:tcW w:w="3006" w:type="dxa"/>
            <w:shd w:val="clear" w:color="auto" w:fill="DEEAF6" w:themeFill="accent5" w:themeFillTint="33"/>
          </w:tcPr>
          <w:p w14:paraId="4A70644B" w14:textId="16AD711B"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r>
      <w:tr w:rsidR="00975925" w14:paraId="218D3FFE"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0D1F2A3F" w14:textId="77777777" w:rsidR="00975925" w:rsidRDefault="00975925" w:rsidP="00475FE0">
            <w:pPr>
              <w:spacing w:line="360" w:lineRule="auto"/>
              <w:jc w:val="center"/>
            </w:pPr>
          </w:p>
        </w:tc>
        <w:tc>
          <w:tcPr>
            <w:tcW w:w="3005" w:type="dxa"/>
            <w:shd w:val="clear" w:color="auto" w:fill="DEEAF6" w:themeFill="accent5" w:themeFillTint="33"/>
          </w:tcPr>
          <w:p w14:paraId="7FA470A0" w14:textId="0AFD7FDE"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více než polovina stolic denně s krví</w:t>
            </w:r>
          </w:p>
        </w:tc>
        <w:tc>
          <w:tcPr>
            <w:tcW w:w="3006" w:type="dxa"/>
            <w:shd w:val="clear" w:color="auto" w:fill="DEEAF6" w:themeFill="accent5" w:themeFillTint="33"/>
          </w:tcPr>
          <w:p w14:paraId="62819DBD" w14:textId="16D8D3B4"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975925" w14:paraId="651943DB"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42DCAF11" w14:textId="77777777" w:rsidR="00975925" w:rsidRDefault="00975925" w:rsidP="00475FE0">
            <w:pPr>
              <w:spacing w:line="360" w:lineRule="auto"/>
              <w:jc w:val="center"/>
            </w:pPr>
          </w:p>
        </w:tc>
        <w:tc>
          <w:tcPr>
            <w:tcW w:w="3005" w:type="dxa"/>
            <w:shd w:val="clear" w:color="auto" w:fill="DEEAF6" w:themeFill="accent5" w:themeFillTint="33"/>
          </w:tcPr>
          <w:p w14:paraId="2734F712" w14:textId="3E5D90E4"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jen krvácení</w:t>
            </w:r>
          </w:p>
        </w:tc>
        <w:tc>
          <w:tcPr>
            <w:tcW w:w="3006" w:type="dxa"/>
            <w:shd w:val="clear" w:color="auto" w:fill="DEEAF6" w:themeFill="accent5" w:themeFillTint="33"/>
          </w:tcPr>
          <w:p w14:paraId="35F7237D" w14:textId="173E7164"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3</w:t>
            </w:r>
          </w:p>
        </w:tc>
      </w:tr>
      <w:tr w:rsidR="00975925" w14:paraId="194B159F"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val="restart"/>
          </w:tcPr>
          <w:p w14:paraId="154D1369" w14:textId="24AFFBFC" w:rsidR="00975925" w:rsidRDefault="00975925" w:rsidP="00475FE0">
            <w:pPr>
              <w:spacing w:line="360" w:lineRule="auto"/>
              <w:jc w:val="center"/>
            </w:pPr>
            <w:r>
              <w:t>Endoskopický nález</w:t>
            </w:r>
          </w:p>
        </w:tc>
        <w:tc>
          <w:tcPr>
            <w:tcW w:w="3005" w:type="dxa"/>
          </w:tcPr>
          <w:p w14:paraId="48EE575F" w14:textId="6457A931"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norma</w:t>
            </w:r>
          </w:p>
        </w:tc>
        <w:tc>
          <w:tcPr>
            <w:tcW w:w="3006" w:type="dxa"/>
          </w:tcPr>
          <w:p w14:paraId="7A9AA223" w14:textId="0E62A8B9"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0</w:t>
            </w:r>
          </w:p>
        </w:tc>
      </w:tr>
      <w:tr w:rsidR="00975925" w14:paraId="78373F42"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708946CE" w14:textId="77777777" w:rsidR="00975925" w:rsidRDefault="00975925" w:rsidP="00475FE0">
            <w:pPr>
              <w:spacing w:line="360" w:lineRule="auto"/>
              <w:jc w:val="center"/>
            </w:pPr>
          </w:p>
        </w:tc>
        <w:tc>
          <w:tcPr>
            <w:tcW w:w="3005" w:type="dxa"/>
          </w:tcPr>
          <w:p w14:paraId="5D6E4911" w14:textId="7A5F2961"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mírný zánět (zarudnutí, mírná fragilita cév)</w:t>
            </w:r>
          </w:p>
        </w:tc>
        <w:tc>
          <w:tcPr>
            <w:tcW w:w="3006" w:type="dxa"/>
          </w:tcPr>
          <w:p w14:paraId="6AF5F14E" w14:textId="79EF8131"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r>
      <w:tr w:rsidR="00975925" w14:paraId="72C55603"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7A82C5FA" w14:textId="77777777" w:rsidR="00975925" w:rsidRDefault="00975925" w:rsidP="00475FE0">
            <w:pPr>
              <w:spacing w:line="360" w:lineRule="auto"/>
              <w:jc w:val="center"/>
            </w:pPr>
          </w:p>
        </w:tc>
        <w:tc>
          <w:tcPr>
            <w:tcW w:w="3005" w:type="dxa"/>
          </w:tcPr>
          <w:p w14:paraId="05F20388" w14:textId="29D30273"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střední zánět (fragilita, zarudnutí, eroze)</w:t>
            </w:r>
          </w:p>
        </w:tc>
        <w:tc>
          <w:tcPr>
            <w:tcW w:w="3006" w:type="dxa"/>
          </w:tcPr>
          <w:p w14:paraId="307E27B0" w14:textId="743C39A5"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975925" w14:paraId="37E8545D" w14:textId="77777777" w:rsidTr="00975925">
        <w:tc>
          <w:tcPr>
            <w:cnfStyle w:val="001000000000" w:firstRow="0" w:lastRow="0" w:firstColumn="1" w:lastColumn="0" w:oddVBand="0" w:evenVBand="0" w:oddHBand="0" w:evenHBand="0" w:firstRowFirstColumn="0" w:firstRowLastColumn="0" w:lastRowFirstColumn="0" w:lastRowLastColumn="0"/>
            <w:tcW w:w="3005" w:type="dxa"/>
            <w:vMerge/>
          </w:tcPr>
          <w:p w14:paraId="1781B172" w14:textId="77777777" w:rsidR="00975925" w:rsidRDefault="00975925" w:rsidP="00475FE0">
            <w:pPr>
              <w:spacing w:line="360" w:lineRule="auto"/>
              <w:jc w:val="center"/>
            </w:pPr>
          </w:p>
        </w:tc>
        <w:tc>
          <w:tcPr>
            <w:tcW w:w="3005" w:type="dxa"/>
          </w:tcPr>
          <w:p w14:paraId="65811BBB" w14:textId="435E280F"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těžký zánět (vředy, krvácení)</w:t>
            </w:r>
          </w:p>
        </w:tc>
        <w:tc>
          <w:tcPr>
            <w:tcW w:w="3006" w:type="dxa"/>
          </w:tcPr>
          <w:p w14:paraId="2511D36A" w14:textId="457C7118" w:rsidR="00975925" w:rsidRDefault="00975925"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3</w:t>
            </w:r>
          </w:p>
        </w:tc>
      </w:tr>
      <w:tr w:rsidR="00F12B07" w14:paraId="06FDF791" w14:textId="77777777" w:rsidTr="00F12584">
        <w:tc>
          <w:tcPr>
            <w:cnfStyle w:val="001000000000" w:firstRow="0" w:lastRow="0" w:firstColumn="1" w:lastColumn="0" w:oddVBand="0" w:evenVBand="0" w:oddHBand="0" w:evenHBand="0" w:firstRowFirstColumn="0" w:firstRowLastColumn="0" w:lastRowFirstColumn="0" w:lastRowLastColumn="0"/>
            <w:tcW w:w="3005" w:type="dxa"/>
            <w:vMerge w:val="restart"/>
            <w:shd w:val="clear" w:color="auto" w:fill="DEEAF6" w:themeFill="accent5" w:themeFillTint="33"/>
          </w:tcPr>
          <w:p w14:paraId="66F938DE" w14:textId="2792A931" w:rsidR="00F12B07" w:rsidRDefault="00F12B07" w:rsidP="00475FE0">
            <w:pPr>
              <w:spacing w:line="360" w:lineRule="auto"/>
              <w:jc w:val="center"/>
            </w:pPr>
            <w:r>
              <w:t>Celkový stav</w:t>
            </w:r>
          </w:p>
        </w:tc>
        <w:tc>
          <w:tcPr>
            <w:tcW w:w="3005" w:type="dxa"/>
            <w:shd w:val="clear" w:color="auto" w:fill="DEEAF6" w:themeFill="accent5" w:themeFillTint="33"/>
          </w:tcPr>
          <w:p w14:paraId="020788A0" w14:textId="3B838884"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normální</w:t>
            </w:r>
          </w:p>
        </w:tc>
        <w:tc>
          <w:tcPr>
            <w:tcW w:w="3006" w:type="dxa"/>
            <w:shd w:val="clear" w:color="auto" w:fill="DEEAF6" w:themeFill="accent5" w:themeFillTint="33"/>
          </w:tcPr>
          <w:p w14:paraId="76110BC8" w14:textId="5A2417DB"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0</w:t>
            </w:r>
          </w:p>
        </w:tc>
      </w:tr>
      <w:tr w:rsidR="00F12B07" w14:paraId="67E5FE14" w14:textId="77777777" w:rsidTr="00F12584">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580F1C1D" w14:textId="77777777" w:rsidR="00F12B07" w:rsidRDefault="00F12B07" w:rsidP="00414CBB">
            <w:pPr>
              <w:spacing w:line="360" w:lineRule="auto"/>
            </w:pPr>
          </w:p>
        </w:tc>
        <w:tc>
          <w:tcPr>
            <w:tcW w:w="3005" w:type="dxa"/>
            <w:shd w:val="clear" w:color="auto" w:fill="DEEAF6" w:themeFill="accent5" w:themeFillTint="33"/>
          </w:tcPr>
          <w:p w14:paraId="56B66557" w14:textId="4DB7A5F5"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mírné zhoršení</w:t>
            </w:r>
          </w:p>
        </w:tc>
        <w:tc>
          <w:tcPr>
            <w:tcW w:w="3006" w:type="dxa"/>
            <w:shd w:val="clear" w:color="auto" w:fill="DEEAF6" w:themeFill="accent5" w:themeFillTint="33"/>
          </w:tcPr>
          <w:p w14:paraId="2E5AAE85" w14:textId="35B41070"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1</w:t>
            </w:r>
          </w:p>
        </w:tc>
      </w:tr>
      <w:tr w:rsidR="00F12B07" w14:paraId="0EBA0DFD" w14:textId="77777777" w:rsidTr="00F12584">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7D513654" w14:textId="77777777" w:rsidR="00F12B07" w:rsidRDefault="00F12B07" w:rsidP="00414CBB">
            <w:pPr>
              <w:spacing w:line="360" w:lineRule="auto"/>
            </w:pPr>
          </w:p>
        </w:tc>
        <w:tc>
          <w:tcPr>
            <w:tcW w:w="3005" w:type="dxa"/>
            <w:shd w:val="clear" w:color="auto" w:fill="DEEAF6" w:themeFill="accent5" w:themeFillTint="33"/>
          </w:tcPr>
          <w:p w14:paraId="2F9E3864" w14:textId="5B5680D1"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střední zhoršení</w:t>
            </w:r>
          </w:p>
        </w:tc>
        <w:tc>
          <w:tcPr>
            <w:tcW w:w="3006" w:type="dxa"/>
            <w:shd w:val="clear" w:color="auto" w:fill="DEEAF6" w:themeFill="accent5" w:themeFillTint="33"/>
          </w:tcPr>
          <w:p w14:paraId="63E6222D" w14:textId="4FB506C3"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2</w:t>
            </w:r>
          </w:p>
        </w:tc>
      </w:tr>
      <w:tr w:rsidR="00F12B07" w14:paraId="6FAC75C8" w14:textId="77777777" w:rsidTr="00F12584">
        <w:tc>
          <w:tcPr>
            <w:cnfStyle w:val="001000000000" w:firstRow="0" w:lastRow="0" w:firstColumn="1" w:lastColumn="0" w:oddVBand="0" w:evenVBand="0" w:oddHBand="0" w:evenHBand="0" w:firstRowFirstColumn="0" w:firstRowLastColumn="0" w:lastRowFirstColumn="0" w:lastRowLastColumn="0"/>
            <w:tcW w:w="3005" w:type="dxa"/>
            <w:vMerge/>
            <w:shd w:val="clear" w:color="auto" w:fill="DEEAF6" w:themeFill="accent5" w:themeFillTint="33"/>
          </w:tcPr>
          <w:p w14:paraId="12B75D22" w14:textId="77777777" w:rsidR="00F12B07" w:rsidRDefault="00F12B07" w:rsidP="00414CBB">
            <w:pPr>
              <w:spacing w:line="360" w:lineRule="auto"/>
            </w:pPr>
          </w:p>
        </w:tc>
        <w:tc>
          <w:tcPr>
            <w:tcW w:w="3005" w:type="dxa"/>
            <w:shd w:val="clear" w:color="auto" w:fill="DEEAF6" w:themeFill="accent5" w:themeFillTint="33"/>
          </w:tcPr>
          <w:p w14:paraId="1F7C9A00" w14:textId="78322790"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výrazné zhoršení</w:t>
            </w:r>
          </w:p>
        </w:tc>
        <w:tc>
          <w:tcPr>
            <w:tcW w:w="3006" w:type="dxa"/>
            <w:shd w:val="clear" w:color="auto" w:fill="DEEAF6" w:themeFill="accent5" w:themeFillTint="33"/>
          </w:tcPr>
          <w:p w14:paraId="0A2CB1C5" w14:textId="6ED14D6A" w:rsidR="00F12B07" w:rsidRDefault="00F12B07" w:rsidP="00C94F4F">
            <w:pPr>
              <w:spacing w:line="360" w:lineRule="auto"/>
              <w:jc w:val="center"/>
              <w:cnfStyle w:val="000000000000" w:firstRow="0" w:lastRow="0" w:firstColumn="0" w:lastColumn="0" w:oddVBand="0" w:evenVBand="0" w:oddHBand="0" w:evenHBand="0" w:firstRowFirstColumn="0" w:firstRowLastColumn="0" w:lastRowFirstColumn="0" w:lastRowLastColumn="0"/>
            </w:pPr>
            <w:r>
              <w:t>3</w:t>
            </w:r>
          </w:p>
        </w:tc>
      </w:tr>
    </w:tbl>
    <w:p w14:paraId="2439B0EA" w14:textId="76C12765" w:rsidR="00975925" w:rsidRDefault="00975925" w:rsidP="00414CBB">
      <w:pPr>
        <w:spacing w:line="360" w:lineRule="auto"/>
      </w:pPr>
    </w:p>
    <w:p w14:paraId="2D5CA24A" w14:textId="77777777" w:rsidR="001E2336" w:rsidRDefault="001E2336" w:rsidP="00414CBB">
      <w:pPr>
        <w:spacing w:line="360" w:lineRule="auto"/>
      </w:pPr>
    </w:p>
    <w:p w14:paraId="6B114773" w14:textId="63604757" w:rsidR="00F12B07" w:rsidRDefault="005A0EC5" w:rsidP="00414CBB">
      <w:pPr>
        <w:spacing w:line="360" w:lineRule="auto"/>
      </w:pPr>
      <w:r>
        <w:lastRenderedPageBreak/>
        <w:t xml:space="preserve">Tab. č. </w:t>
      </w:r>
      <w:r w:rsidR="000C7634">
        <w:t xml:space="preserve">2b. </w:t>
      </w:r>
      <w:r w:rsidR="001B7E87">
        <w:t xml:space="preserve">Mayo index hodnocení aktivity ulcerózní kolitidy, vyhodnocení </w:t>
      </w:r>
      <w:r>
        <w:t>[14].</w:t>
      </w:r>
    </w:p>
    <w:tbl>
      <w:tblPr>
        <w:tblStyle w:val="TableGrid"/>
        <w:tblW w:w="0" w:type="auto"/>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Look w:val="04A0" w:firstRow="1" w:lastRow="0" w:firstColumn="1" w:lastColumn="0" w:noHBand="0" w:noVBand="1"/>
      </w:tblPr>
      <w:tblGrid>
        <w:gridCol w:w="4508"/>
        <w:gridCol w:w="4508"/>
      </w:tblGrid>
      <w:tr w:rsidR="00F12B07" w14:paraId="181CB9D9" w14:textId="77777777" w:rsidTr="00C94F4F">
        <w:tc>
          <w:tcPr>
            <w:tcW w:w="4508" w:type="dxa"/>
          </w:tcPr>
          <w:p w14:paraId="47077613" w14:textId="0CE36B59" w:rsidR="00F12B07" w:rsidRPr="00C94F4F" w:rsidRDefault="00F12B07" w:rsidP="00C94F4F">
            <w:pPr>
              <w:spacing w:line="360" w:lineRule="auto"/>
              <w:jc w:val="center"/>
              <w:rPr>
                <w:b/>
                <w:bCs/>
              </w:rPr>
            </w:pPr>
            <w:r w:rsidRPr="00C94F4F">
              <w:rPr>
                <w:b/>
                <w:bCs/>
              </w:rPr>
              <w:t>Remise</w:t>
            </w:r>
          </w:p>
        </w:tc>
        <w:tc>
          <w:tcPr>
            <w:tcW w:w="4508" w:type="dxa"/>
          </w:tcPr>
          <w:p w14:paraId="0449A3C7" w14:textId="4AF73ECC" w:rsidR="00F12B07" w:rsidRDefault="00F12B07" w:rsidP="00C94F4F">
            <w:pPr>
              <w:spacing w:line="360" w:lineRule="auto"/>
              <w:jc w:val="center"/>
            </w:pPr>
            <w:r>
              <w:t>0-2</w:t>
            </w:r>
          </w:p>
        </w:tc>
      </w:tr>
      <w:tr w:rsidR="00F12B07" w14:paraId="13F59B8B" w14:textId="77777777" w:rsidTr="00C94F4F">
        <w:tc>
          <w:tcPr>
            <w:tcW w:w="4508" w:type="dxa"/>
          </w:tcPr>
          <w:p w14:paraId="21128849" w14:textId="1B613D22" w:rsidR="00F12B07" w:rsidRPr="00C94F4F" w:rsidRDefault="00F12B07" w:rsidP="00C94F4F">
            <w:pPr>
              <w:spacing w:line="360" w:lineRule="auto"/>
              <w:jc w:val="center"/>
              <w:rPr>
                <w:b/>
                <w:bCs/>
              </w:rPr>
            </w:pPr>
            <w:r w:rsidRPr="00C94F4F">
              <w:rPr>
                <w:b/>
                <w:bCs/>
              </w:rPr>
              <w:t>Mírná aktivita</w:t>
            </w:r>
          </w:p>
        </w:tc>
        <w:tc>
          <w:tcPr>
            <w:tcW w:w="4508" w:type="dxa"/>
          </w:tcPr>
          <w:p w14:paraId="5F0312D0" w14:textId="580787A1" w:rsidR="00F12B07" w:rsidRDefault="00F12B07" w:rsidP="00C94F4F">
            <w:pPr>
              <w:spacing w:line="360" w:lineRule="auto"/>
              <w:jc w:val="center"/>
            </w:pPr>
            <w:r>
              <w:t>3-5</w:t>
            </w:r>
          </w:p>
        </w:tc>
      </w:tr>
      <w:tr w:rsidR="00F12B07" w14:paraId="2E314176" w14:textId="77777777" w:rsidTr="00C94F4F">
        <w:tc>
          <w:tcPr>
            <w:tcW w:w="4508" w:type="dxa"/>
          </w:tcPr>
          <w:p w14:paraId="505CDF23" w14:textId="569B6D05" w:rsidR="00F12B07" w:rsidRPr="00C94F4F" w:rsidRDefault="00F12B07" w:rsidP="00C94F4F">
            <w:pPr>
              <w:spacing w:line="360" w:lineRule="auto"/>
              <w:jc w:val="center"/>
              <w:rPr>
                <w:b/>
                <w:bCs/>
              </w:rPr>
            </w:pPr>
            <w:r w:rsidRPr="00C94F4F">
              <w:rPr>
                <w:b/>
                <w:bCs/>
              </w:rPr>
              <w:t>Střední aktivita</w:t>
            </w:r>
          </w:p>
        </w:tc>
        <w:tc>
          <w:tcPr>
            <w:tcW w:w="4508" w:type="dxa"/>
          </w:tcPr>
          <w:p w14:paraId="15E93209" w14:textId="1499826E" w:rsidR="00F12B07" w:rsidRDefault="00F12B07" w:rsidP="00C94F4F">
            <w:pPr>
              <w:spacing w:line="360" w:lineRule="auto"/>
              <w:jc w:val="center"/>
            </w:pPr>
            <w:r>
              <w:t>6-10</w:t>
            </w:r>
          </w:p>
        </w:tc>
      </w:tr>
      <w:tr w:rsidR="00F12B07" w14:paraId="1AF65254" w14:textId="77777777" w:rsidTr="00C94F4F">
        <w:tc>
          <w:tcPr>
            <w:tcW w:w="4508" w:type="dxa"/>
          </w:tcPr>
          <w:p w14:paraId="32A91C91" w14:textId="7DD04B3F" w:rsidR="00F12B07" w:rsidRPr="00C94F4F" w:rsidRDefault="00F12B07" w:rsidP="00C94F4F">
            <w:pPr>
              <w:spacing w:line="360" w:lineRule="auto"/>
              <w:jc w:val="center"/>
              <w:rPr>
                <w:b/>
                <w:bCs/>
              </w:rPr>
            </w:pPr>
            <w:r w:rsidRPr="00C94F4F">
              <w:rPr>
                <w:b/>
                <w:bCs/>
              </w:rPr>
              <w:t>Vysoká aktivita</w:t>
            </w:r>
          </w:p>
        </w:tc>
        <w:tc>
          <w:tcPr>
            <w:tcW w:w="4508" w:type="dxa"/>
          </w:tcPr>
          <w:p w14:paraId="1CB9B235" w14:textId="21FCC427" w:rsidR="00F12B07" w:rsidRDefault="00F12B07" w:rsidP="00C94F4F">
            <w:pPr>
              <w:spacing w:line="360" w:lineRule="auto"/>
              <w:jc w:val="center"/>
            </w:pPr>
            <w:r>
              <w:t>11-12</w:t>
            </w:r>
          </w:p>
        </w:tc>
      </w:tr>
    </w:tbl>
    <w:p w14:paraId="37751CE8" w14:textId="08BDBF79" w:rsidR="00F12B07" w:rsidRDefault="00F12B07" w:rsidP="00BD49BC">
      <w:pPr>
        <w:spacing w:line="360" w:lineRule="auto"/>
      </w:pPr>
    </w:p>
    <w:p w14:paraId="72672F37" w14:textId="77777777" w:rsidR="00BD49BC" w:rsidRPr="00BD49BC" w:rsidRDefault="00BD49BC" w:rsidP="00BD49BC">
      <w:pPr>
        <w:spacing w:line="360" w:lineRule="auto"/>
      </w:pPr>
    </w:p>
    <w:p w14:paraId="24373297" w14:textId="77777777" w:rsidR="00566096" w:rsidRPr="00BD49BC" w:rsidRDefault="00566096" w:rsidP="00BD49BC">
      <w:pPr>
        <w:spacing w:line="360" w:lineRule="auto"/>
        <w:ind w:left="720" w:firstLine="720"/>
        <w:rPr>
          <w:i/>
          <w:iCs/>
        </w:rPr>
      </w:pPr>
      <w:r w:rsidRPr="00BD49BC">
        <w:rPr>
          <w:i/>
          <w:iCs/>
        </w:rPr>
        <w:t>4.4.3 Mimostřevní manifestace a komplikace IBD</w:t>
      </w:r>
    </w:p>
    <w:p w14:paraId="32B54E1A" w14:textId="1B43B4EA" w:rsidR="00D76B7E" w:rsidRDefault="009351BA" w:rsidP="00BD49BC">
      <w:pPr>
        <w:spacing w:line="360" w:lineRule="auto"/>
      </w:pPr>
      <w:r w:rsidRPr="00BD49BC">
        <w:t xml:space="preserve">Až u třetiny pacientů s IBD </w:t>
      </w:r>
      <w:r w:rsidR="003E0FA6" w:rsidRPr="00BD49BC">
        <w:t>se vyskytují</w:t>
      </w:r>
      <w:r w:rsidRPr="00BD49BC">
        <w:t xml:space="preserve"> tzv. </w:t>
      </w:r>
      <w:r w:rsidRPr="00E67D1A">
        <w:rPr>
          <w:i/>
          <w:iCs/>
        </w:rPr>
        <w:t>mimostřevní (</w:t>
      </w:r>
      <w:r w:rsidR="005F24B9" w:rsidRPr="00E67D1A">
        <w:rPr>
          <w:i/>
          <w:iCs/>
        </w:rPr>
        <w:t xml:space="preserve">či </w:t>
      </w:r>
      <w:r w:rsidRPr="00E67D1A">
        <w:rPr>
          <w:i/>
          <w:iCs/>
        </w:rPr>
        <w:t xml:space="preserve">extrainstestinální) </w:t>
      </w:r>
      <w:r w:rsidR="0072492F" w:rsidRPr="00E67D1A">
        <w:rPr>
          <w:i/>
          <w:iCs/>
        </w:rPr>
        <w:t>manifestace</w:t>
      </w:r>
      <w:r w:rsidR="0072492F" w:rsidRPr="00BD49BC">
        <w:t xml:space="preserve"> zánětu</w:t>
      </w:r>
      <w:r w:rsidR="006A230E" w:rsidRPr="00BD49BC">
        <w:t xml:space="preserve">, které sdílejí se základním onemocněním některé společné patofyziologické mechanismy. </w:t>
      </w:r>
      <w:r w:rsidRPr="00BD49BC">
        <w:t>Řadíme zde změny kožní (erytema nodosum, pyoderma gangrenosum), kloubní a postižení axiálního skeletu (enteropatické artritidy, sakroileitidy), oční (iridocyklitidy, uveitidy) a hepatobiliárního systému (primární sklerozující cholangoitida). Nezřídka však mohou být i pr</w:t>
      </w:r>
      <w:r w:rsidR="003E0FA6" w:rsidRPr="00BD49BC">
        <w:t xml:space="preserve">votní známkou </w:t>
      </w:r>
      <w:r w:rsidRPr="00BD49BC">
        <w:t xml:space="preserve">nemoci [14, </w:t>
      </w:r>
      <w:r w:rsidR="00F405A5" w:rsidRPr="00BD49BC">
        <w:t>36</w:t>
      </w:r>
      <w:r w:rsidRPr="00BD49BC">
        <w:t>]. Mimostřevní projevy mohou být na aktivitě střevního zánětu závislé (enteropatická artritida I. typu, synovitida velkých kloubů, erythema nodosum, pyoderma gangrenosum, episkleritida, iridocyklitida) nebo nezávislé (primární sklerózující cholangitid</w:t>
      </w:r>
      <w:r w:rsidR="00841D25" w:rsidRPr="00BD49BC">
        <w:t>a</w:t>
      </w:r>
      <w:r w:rsidRPr="00BD49BC">
        <w:t>, sakroileitid</w:t>
      </w:r>
      <w:r w:rsidR="00841D25" w:rsidRPr="00BD49BC">
        <w:t>a</w:t>
      </w:r>
      <w:r w:rsidRPr="00BD49BC">
        <w:t xml:space="preserve"> a enteropatické artritid</w:t>
      </w:r>
      <w:r w:rsidR="00841D25" w:rsidRPr="00BD49BC">
        <w:t>a</w:t>
      </w:r>
      <w:r w:rsidRPr="00BD49BC">
        <w:t xml:space="preserve"> II. typu [14].</w:t>
      </w:r>
      <w:r w:rsidR="000352EC" w:rsidRPr="00BD49BC">
        <w:t xml:space="preserve"> </w:t>
      </w:r>
      <w:r w:rsidR="008178D5" w:rsidRPr="00BD49BC">
        <w:t>Nejčastějším mimostřevním projevem, který pozorujeme až u 10 % pacientů s</w:t>
      </w:r>
      <w:r w:rsidR="00DD6F3B" w:rsidRPr="00BD49BC">
        <w:t> </w:t>
      </w:r>
      <w:r w:rsidR="008178D5" w:rsidRPr="00BD49BC">
        <w:t>IBD</w:t>
      </w:r>
      <w:r w:rsidR="00DD6F3B" w:rsidRPr="00BD49BC">
        <w:t>,</w:t>
      </w:r>
      <w:r w:rsidR="008178D5" w:rsidRPr="00BD49BC">
        <w:t xml:space="preserve"> jsou kožní </w:t>
      </w:r>
      <w:r w:rsidR="00F32E94" w:rsidRPr="00BD49BC">
        <w:t>změny.</w:t>
      </w:r>
      <w:r w:rsidR="008178D5" w:rsidRPr="00BD49BC">
        <w:t xml:space="preserve"> Erytema nodosum je bolestivou a mírně vystouplou kožní lézi charakterizovanou kruhovitým zarudnutím s typickou lokalizací na holeních dolních končetin. </w:t>
      </w:r>
      <w:r w:rsidR="0093060A" w:rsidRPr="00BD49BC">
        <w:t>Záchyt p</w:t>
      </w:r>
      <w:r w:rsidR="008178D5" w:rsidRPr="00BD49BC">
        <w:t xml:space="preserve">yoderma gangrenosum je vzácnější a je charakteristický ulceracemi s nekrotickou spodinou s nejčastější lokalizací na dolních končetinách. </w:t>
      </w:r>
      <w:r w:rsidR="000352EC" w:rsidRPr="00BD49BC">
        <w:t>Výskyt mimostřevní</w:t>
      </w:r>
      <w:r w:rsidR="00F32E94" w:rsidRPr="00BD49BC">
        <w:t>ho postižení</w:t>
      </w:r>
      <w:r w:rsidR="000352EC" w:rsidRPr="00BD49BC">
        <w:t xml:space="preserve"> je u UC méně čast</w:t>
      </w:r>
      <w:r w:rsidR="007C596B" w:rsidRPr="00BD49BC">
        <w:t>ý</w:t>
      </w:r>
      <w:r w:rsidR="000352EC" w:rsidRPr="00BD49BC">
        <w:t xml:space="preserve">, výjimkou je </w:t>
      </w:r>
      <w:r w:rsidR="008001C1" w:rsidRPr="00BD49BC">
        <w:t xml:space="preserve">onemocnění </w:t>
      </w:r>
      <w:r w:rsidR="000352EC" w:rsidRPr="00BD49BC">
        <w:t xml:space="preserve">hepatobiliárního systému v podobě primární sklerózující cholangitidy, která je až v 80 % asociována </w:t>
      </w:r>
      <w:r w:rsidR="00567078" w:rsidRPr="00BD49BC">
        <w:t xml:space="preserve">právě </w:t>
      </w:r>
      <w:r w:rsidR="000352EC" w:rsidRPr="00BD49BC">
        <w:t>s ulcerózní kolitidou</w:t>
      </w:r>
      <w:r w:rsidR="0095525C">
        <w:rPr>
          <w:lang w:val="cs-CZ"/>
        </w:rPr>
        <w:t xml:space="preserve"> (PSC-IBD)</w:t>
      </w:r>
      <w:r w:rsidR="000352EC" w:rsidRPr="00BD49BC">
        <w:t xml:space="preserve">. Průběh ulcerózní kolitidy </w:t>
      </w:r>
      <w:r w:rsidR="00190371" w:rsidRPr="00BD49BC">
        <w:t xml:space="preserve">je </w:t>
      </w:r>
      <w:r w:rsidR="000352EC" w:rsidRPr="00BD49BC">
        <w:t xml:space="preserve">u pacientů s PSC atypický, často s dominujícím postižením pravého tračníku a </w:t>
      </w:r>
      <w:r w:rsidR="00776308" w:rsidRPr="00BD49BC">
        <w:t>mírnou</w:t>
      </w:r>
      <w:r w:rsidR="00567078" w:rsidRPr="00BD49BC">
        <w:t xml:space="preserve"> </w:t>
      </w:r>
      <w:r w:rsidR="000352EC" w:rsidRPr="00BD49BC">
        <w:t>aktivitou zánětu</w:t>
      </w:r>
      <w:r w:rsidR="00841D25" w:rsidRPr="00BD49BC">
        <w:t>. U pacientů s PSC je nutno myslet na pravidelné koloskopické vyšetření v intervalu 1–2 let</w:t>
      </w:r>
      <w:r w:rsidR="0095525C">
        <w:rPr>
          <w:lang w:val="cs-CZ"/>
        </w:rPr>
        <w:t xml:space="preserve"> vzhledem k</w:t>
      </w:r>
      <w:r w:rsidR="00A86BCE">
        <w:rPr>
          <w:lang w:val="cs-CZ"/>
        </w:rPr>
        <w:t> </w:t>
      </w:r>
      <w:r w:rsidR="0095525C">
        <w:rPr>
          <w:lang w:val="cs-CZ"/>
        </w:rPr>
        <w:t>vy</w:t>
      </w:r>
      <w:r w:rsidR="00A86BCE">
        <w:rPr>
          <w:lang w:val="cs-CZ"/>
        </w:rPr>
        <w:t xml:space="preserve">ššímu </w:t>
      </w:r>
      <w:r w:rsidR="0095525C">
        <w:rPr>
          <w:lang w:val="cs-CZ"/>
        </w:rPr>
        <w:t xml:space="preserve">riziku rozvoje kolorektálního karcinomu. </w:t>
      </w:r>
      <w:r w:rsidR="00A86BCE">
        <w:rPr>
          <w:lang w:val="cs-CZ"/>
        </w:rPr>
        <w:t xml:space="preserve">Efektivní </w:t>
      </w:r>
      <w:proofErr w:type="spellStart"/>
      <w:r w:rsidR="00A86BCE">
        <w:rPr>
          <w:lang w:val="cs-CZ"/>
        </w:rPr>
        <w:t>screening</w:t>
      </w:r>
      <w:proofErr w:type="spellEnd"/>
      <w:r w:rsidR="00A86BCE">
        <w:rPr>
          <w:lang w:val="cs-CZ"/>
        </w:rPr>
        <w:t xml:space="preserve"> </w:t>
      </w:r>
      <w:proofErr w:type="spellStart"/>
      <w:r w:rsidR="00A86BCE">
        <w:rPr>
          <w:lang w:val="cs-CZ"/>
        </w:rPr>
        <w:t>cholangiocelulárního</w:t>
      </w:r>
      <w:proofErr w:type="spellEnd"/>
      <w:r w:rsidR="00A86BCE">
        <w:rPr>
          <w:lang w:val="cs-CZ"/>
        </w:rPr>
        <w:t xml:space="preserve"> karcinomu, v jehož zvýšeném riziku se pacienti s PSC-IBD nacházejí, zatím není dostupný. </w:t>
      </w:r>
      <w:r w:rsidR="0095525C">
        <w:rPr>
          <w:lang w:val="cs-CZ"/>
        </w:rPr>
        <w:t xml:space="preserve">Jedinou </w:t>
      </w:r>
      <w:r w:rsidR="0095525C" w:rsidRPr="00BD49BC">
        <w:t>kurativní modalitou u PSC</w:t>
      </w:r>
      <w:r w:rsidR="0095525C">
        <w:rPr>
          <w:lang w:val="cs-CZ"/>
        </w:rPr>
        <w:t xml:space="preserve"> je o</w:t>
      </w:r>
      <w:r w:rsidR="00841D25" w:rsidRPr="00BD49BC">
        <w:t>rtotopická transplantace jater</w:t>
      </w:r>
      <w:r w:rsidR="0095525C">
        <w:rPr>
          <w:lang w:val="cs-CZ"/>
        </w:rPr>
        <w:t xml:space="preserve"> </w:t>
      </w:r>
      <w:r w:rsidR="000352EC" w:rsidRPr="00BD49BC">
        <w:t>[</w:t>
      </w:r>
      <w:r w:rsidR="00B103F0">
        <w:rPr>
          <w:lang w:val="cs-CZ"/>
        </w:rPr>
        <w:t xml:space="preserve">14, </w:t>
      </w:r>
      <w:r w:rsidR="00ED0398" w:rsidRPr="00BD49BC">
        <w:t>4</w:t>
      </w:r>
      <w:r w:rsidR="0039541C">
        <w:rPr>
          <w:lang w:val="cs-CZ"/>
        </w:rPr>
        <w:t>1</w:t>
      </w:r>
      <w:r w:rsidR="000352EC" w:rsidRPr="00BD49BC">
        <w:t>].</w:t>
      </w:r>
    </w:p>
    <w:p w14:paraId="1A144A2B" w14:textId="6F74CEC2" w:rsidR="006644ED" w:rsidRPr="0039541C" w:rsidRDefault="00BB42DD" w:rsidP="00153739">
      <w:pPr>
        <w:spacing w:line="360" w:lineRule="auto"/>
        <w:ind w:firstLine="720"/>
      </w:pPr>
      <w:r w:rsidRPr="004E193F">
        <w:t xml:space="preserve">Mezi </w:t>
      </w:r>
      <w:r w:rsidRPr="00E67D1A">
        <w:rPr>
          <w:i/>
          <w:iCs/>
        </w:rPr>
        <w:t>mimostřevní komplikace</w:t>
      </w:r>
      <w:r w:rsidRPr="004E193F">
        <w:t xml:space="preserve"> pak řadíme </w:t>
      </w:r>
      <w:r w:rsidR="006644ED" w:rsidRPr="004E193F">
        <w:t>celou řadu dalších chorobných stavů</w:t>
      </w:r>
      <w:r w:rsidR="008252C0" w:rsidRPr="004E193F">
        <w:t>, kter</w:t>
      </w:r>
      <w:r w:rsidR="00E67D1A">
        <w:rPr>
          <w:lang w:val="cs-CZ"/>
        </w:rPr>
        <w:t>é</w:t>
      </w:r>
      <w:r w:rsidR="008252C0" w:rsidRPr="004E193F">
        <w:t xml:space="preserve"> </w:t>
      </w:r>
      <w:r w:rsidR="006644ED" w:rsidRPr="004E193F">
        <w:t>m</w:t>
      </w:r>
      <w:proofErr w:type="spellStart"/>
      <w:r w:rsidR="00E67D1A">
        <w:rPr>
          <w:lang w:val="cs-CZ"/>
        </w:rPr>
        <w:t>ohou</w:t>
      </w:r>
      <w:proofErr w:type="spellEnd"/>
      <w:r w:rsidR="00E67D1A">
        <w:rPr>
          <w:lang w:val="cs-CZ"/>
        </w:rPr>
        <w:t xml:space="preserve"> </w:t>
      </w:r>
      <w:r w:rsidR="006644ED" w:rsidRPr="004E193F">
        <w:t>vznikat na podkladě různých anatomických či metabolických abnormalit způsobených IBD či vlivem jejich léčby</w:t>
      </w:r>
      <w:r w:rsidR="008252C0" w:rsidRPr="004E193F">
        <w:t xml:space="preserve">. </w:t>
      </w:r>
      <w:r w:rsidR="006468B3" w:rsidRPr="004E193F">
        <w:t xml:space="preserve">Nicméně hranice mezi těmito pojmy je mnohdy tenká a je obtížné </w:t>
      </w:r>
      <w:r w:rsidR="006468B3" w:rsidRPr="004E193F">
        <w:lastRenderedPageBreak/>
        <w:t>ji jednoznačně určit</w:t>
      </w:r>
      <w:r w:rsidR="00E67D1A">
        <w:rPr>
          <w:lang w:val="cs-CZ"/>
        </w:rPr>
        <w:t xml:space="preserve"> či odlišit komplikaci od projevu samotného zánětu</w:t>
      </w:r>
      <w:r w:rsidR="00734281" w:rsidRPr="004E193F">
        <w:t xml:space="preserve"> [</w:t>
      </w:r>
      <w:r w:rsidR="00412BE2">
        <w:rPr>
          <w:lang w:val="cs-CZ"/>
        </w:rPr>
        <w:t xml:space="preserve">14, </w:t>
      </w:r>
      <w:r w:rsidR="0039541C">
        <w:rPr>
          <w:lang w:val="cs-CZ"/>
        </w:rPr>
        <w:t>42</w:t>
      </w:r>
      <w:r w:rsidR="00734281" w:rsidRPr="004E193F">
        <w:t>].</w:t>
      </w:r>
      <w:r w:rsidR="00E67D1A">
        <w:rPr>
          <w:lang w:val="cs-CZ"/>
        </w:rPr>
        <w:t xml:space="preserve"> </w:t>
      </w:r>
      <w:r w:rsidR="00F103AA" w:rsidRPr="004E193F">
        <w:t>Nejčastěji se setkáváme s</w:t>
      </w:r>
      <w:r w:rsidR="00E67D1A">
        <w:t> </w:t>
      </w:r>
      <w:proofErr w:type="spellStart"/>
      <w:r w:rsidR="00E67D1A">
        <w:rPr>
          <w:lang w:val="cs-CZ"/>
        </w:rPr>
        <w:t>mikrocytární</w:t>
      </w:r>
      <w:proofErr w:type="spellEnd"/>
      <w:r w:rsidR="00E67D1A">
        <w:rPr>
          <w:lang w:val="cs-CZ"/>
        </w:rPr>
        <w:t xml:space="preserve"> </w:t>
      </w:r>
      <w:proofErr w:type="spellStart"/>
      <w:r w:rsidR="00E67D1A">
        <w:rPr>
          <w:lang w:val="cs-CZ"/>
        </w:rPr>
        <w:t>sideropenickou</w:t>
      </w:r>
      <w:proofErr w:type="spellEnd"/>
      <w:r w:rsidR="00E67D1A">
        <w:rPr>
          <w:lang w:val="cs-CZ"/>
        </w:rPr>
        <w:t xml:space="preserve"> </w:t>
      </w:r>
      <w:r w:rsidR="00F103AA" w:rsidRPr="004E193F">
        <w:t xml:space="preserve">anémií, metabolickou kostní nemocí, urolitiázou, </w:t>
      </w:r>
      <w:proofErr w:type="spellStart"/>
      <w:r w:rsidR="00E67D1A">
        <w:rPr>
          <w:lang w:val="cs-CZ"/>
        </w:rPr>
        <w:t>cholecystolithiázou</w:t>
      </w:r>
      <w:proofErr w:type="spellEnd"/>
      <w:r w:rsidR="00E67D1A">
        <w:rPr>
          <w:lang w:val="cs-CZ"/>
        </w:rPr>
        <w:t xml:space="preserve">, </w:t>
      </w:r>
      <w:r w:rsidR="00F103AA" w:rsidRPr="004E193F">
        <w:t>tromboembolickou nemocí</w:t>
      </w:r>
      <w:r w:rsidR="00E67D1A">
        <w:rPr>
          <w:lang w:val="cs-CZ"/>
        </w:rPr>
        <w:t xml:space="preserve"> </w:t>
      </w:r>
      <w:r w:rsidR="00F103AA" w:rsidRPr="004E193F">
        <w:t>a nealkoholickou jaterní steatózou</w:t>
      </w:r>
      <w:r w:rsidR="00E67D1A">
        <w:rPr>
          <w:lang w:val="cs-CZ"/>
        </w:rPr>
        <w:t>.</w:t>
      </w:r>
      <w:r w:rsidR="008B2AF0" w:rsidRPr="004E193F">
        <w:t xml:space="preserve"> V širším pojetí bychom</w:t>
      </w:r>
      <w:r w:rsidR="004757BF">
        <w:rPr>
          <w:lang w:val="cs-CZ"/>
        </w:rPr>
        <w:t xml:space="preserve"> zde</w:t>
      </w:r>
      <w:r w:rsidR="008B2AF0" w:rsidRPr="004E193F">
        <w:t xml:space="preserve"> mohli zařadit i infekční komplikace léčby</w:t>
      </w:r>
      <w:r w:rsidR="00412BE2">
        <w:rPr>
          <w:lang w:val="cs-CZ"/>
        </w:rPr>
        <w:t xml:space="preserve"> </w:t>
      </w:r>
      <w:r w:rsidR="00412BE2" w:rsidRPr="004E193F">
        <w:t>[</w:t>
      </w:r>
      <w:r w:rsidR="0003017B">
        <w:rPr>
          <w:lang w:val="cs-CZ"/>
        </w:rPr>
        <w:t xml:space="preserve">14, </w:t>
      </w:r>
      <w:r w:rsidR="0039541C">
        <w:rPr>
          <w:lang w:val="cs-CZ"/>
        </w:rPr>
        <w:t>42</w:t>
      </w:r>
      <w:r w:rsidR="00412BE2" w:rsidRPr="004E193F">
        <w:t>]</w:t>
      </w:r>
      <w:r w:rsidR="008B2AF0" w:rsidRPr="004E193F">
        <w:t>.</w:t>
      </w:r>
    </w:p>
    <w:p w14:paraId="55AD55ED" w14:textId="77777777" w:rsidR="00A11FB4" w:rsidRPr="00A11FB4" w:rsidRDefault="00A11FB4" w:rsidP="002D156A">
      <w:pPr>
        <w:spacing w:line="360" w:lineRule="auto"/>
        <w:rPr>
          <w:color w:val="000000"/>
          <w:shd w:val="clear" w:color="auto" w:fill="FFFFFF"/>
        </w:rPr>
      </w:pPr>
    </w:p>
    <w:p w14:paraId="49EBF727" w14:textId="77777777" w:rsidR="002D156A" w:rsidRPr="002D156A" w:rsidRDefault="002D156A" w:rsidP="002D156A">
      <w:pPr>
        <w:spacing w:line="360" w:lineRule="auto"/>
      </w:pPr>
    </w:p>
    <w:p w14:paraId="7C755F24" w14:textId="75A51999" w:rsidR="002D156A" w:rsidRDefault="00414CBB" w:rsidP="00A11FB4">
      <w:pPr>
        <w:spacing w:line="360" w:lineRule="auto"/>
        <w:ind w:firstLine="720"/>
        <w:rPr>
          <w:b/>
          <w:bCs/>
          <w:color w:val="000000"/>
        </w:rPr>
      </w:pPr>
      <w:r>
        <w:rPr>
          <w:b/>
          <w:bCs/>
          <w:color w:val="000000"/>
        </w:rPr>
        <w:t xml:space="preserve">4.5 </w:t>
      </w:r>
      <w:r w:rsidR="002D156A" w:rsidRPr="002D156A">
        <w:rPr>
          <w:b/>
          <w:bCs/>
          <w:color w:val="000000"/>
        </w:rPr>
        <w:t>Diagnostika</w:t>
      </w:r>
    </w:p>
    <w:p w14:paraId="59D3E6FC" w14:textId="77777777" w:rsidR="000051BA" w:rsidRDefault="000051BA" w:rsidP="00A11FB4">
      <w:pPr>
        <w:spacing w:line="360" w:lineRule="auto"/>
        <w:ind w:firstLine="720"/>
        <w:rPr>
          <w:b/>
          <w:bCs/>
          <w:color w:val="000000"/>
        </w:rPr>
      </w:pPr>
    </w:p>
    <w:p w14:paraId="14321FED" w14:textId="02529A48" w:rsidR="00D53DA1" w:rsidRPr="00D53DA1" w:rsidRDefault="006A64A6" w:rsidP="00D53DA1">
      <w:pPr>
        <w:spacing w:line="360" w:lineRule="auto"/>
      </w:pPr>
      <w:r w:rsidRPr="00D53DA1">
        <w:t xml:space="preserve">Diagnostika IBD je založena na anamnéze, fyzikálním vyšetření, </w:t>
      </w:r>
      <w:r w:rsidR="001C3524" w:rsidRPr="00D53DA1">
        <w:t>laboratorním</w:t>
      </w:r>
      <w:r w:rsidR="001C3524">
        <w:t xml:space="preserve">, </w:t>
      </w:r>
      <w:r w:rsidRPr="00D53DA1">
        <w:t>endoskopickém</w:t>
      </w:r>
      <w:r w:rsidR="001C3524">
        <w:t xml:space="preserve"> a </w:t>
      </w:r>
      <w:r w:rsidRPr="00D53DA1">
        <w:t>histologickém</w:t>
      </w:r>
      <w:r w:rsidR="001C3524">
        <w:t xml:space="preserve"> </w:t>
      </w:r>
      <w:r w:rsidR="00D53DA1">
        <w:t>obraze a na nálezu na zobrazovacích metodách</w:t>
      </w:r>
      <w:r w:rsidRPr="00D53DA1">
        <w:t xml:space="preserve">. </w:t>
      </w:r>
      <w:r w:rsidR="00D53DA1" w:rsidRPr="00D53DA1">
        <w:t xml:space="preserve">Součástí diagnostiky </w:t>
      </w:r>
      <w:r w:rsidR="00926551">
        <w:t>by nemělo být jen potvrzení či vyloučení IBD</w:t>
      </w:r>
      <w:r w:rsidR="00E55ACC">
        <w:t>,</w:t>
      </w:r>
      <w:r w:rsidR="00926551">
        <w:t xml:space="preserve"> ale i </w:t>
      </w:r>
      <w:r w:rsidR="00D53DA1" w:rsidRPr="00D53DA1">
        <w:t>určení rozsahu, stanovení aktivity a tíže onemocnění.</w:t>
      </w:r>
    </w:p>
    <w:p w14:paraId="3442D044" w14:textId="023CA257" w:rsidR="00A11FB4" w:rsidRDefault="00A11FB4" w:rsidP="005020CE">
      <w:pPr>
        <w:spacing w:line="360" w:lineRule="auto"/>
        <w:rPr>
          <w:b/>
          <w:bCs/>
          <w:color w:val="000000"/>
        </w:rPr>
      </w:pPr>
    </w:p>
    <w:p w14:paraId="26D287A5" w14:textId="33F5EA24" w:rsidR="00A11FB4" w:rsidRDefault="00A11FB4" w:rsidP="005020CE">
      <w:pPr>
        <w:spacing w:line="360" w:lineRule="auto"/>
        <w:ind w:left="720" w:firstLine="720"/>
        <w:rPr>
          <w:i/>
          <w:iCs/>
        </w:rPr>
      </w:pPr>
      <w:r w:rsidRPr="002F5D38">
        <w:rPr>
          <w:i/>
          <w:iCs/>
        </w:rPr>
        <w:t>4.5.1 Anamnéza, fyzikální vyšetření</w:t>
      </w:r>
    </w:p>
    <w:p w14:paraId="7315E466" w14:textId="3326C822" w:rsidR="00EF6C1D" w:rsidRDefault="00F11B18" w:rsidP="002F5D38">
      <w:pPr>
        <w:spacing w:line="360" w:lineRule="auto"/>
        <w:rPr>
          <w:color w:val="000000"/>
        </w:rPr>
      </w:pPr>
      <w:r>
        <w:rPr>
          <w:i/>
          <w:iCs/>
          <w:color w:val="000000"/>
        </w:rPr>
        <w:t xml:space="preserve">Odběr anamnestických údajů </w:t>
      </w:r>
      <w:r w:rsidRPr="00F11B18">
        <w:rPr>
          <w:color w:val="000000"/>
        </w:rPr>
        <w:t>zahrnuje dotaz na</w:t>
      </w:r>
      <w:r>
        <w:rPr>
          <w:i/>
          <w:iCs/>
          <w:color w:val="000000"/>
        </w:rPr>
        <w:t xml:space="preserve"> </w:t>
      </w:r>
      <w:r w:rsidR="00CA7626">
        <w:rPr>
          <w:color w:val="000000"/>
        </w:rPr>
        <w:t>rodinnou, osobní, farmakologickou, sociální, pracovní, alergickou a u žen gynekologickou anamnézu.</w:t>
      </w:r>
      <w:r w:rsidR="004A0598">
        <w:rPr>
          <w:color w:val="000000"/>
          <w:lang w:val="cs-CZ"/>
        </w:rPr>
        <w:t xml:space="preserve"> </w:t>
      </w:r>
      <w:r w:rsidR="00C17918">
        <w:rPr>
          <w:color w:val="000000"/>
          <w:lang w:val="cs-CZ"/>
        </w:rPr>
        <w:t xml:space="preserve">Žen se cíleně dotazujeme na gynekologické obtíže či </w:t>
      </w:r>
      <w:r w:rsidR="0058100E">
        <w:rPr>
          <w:color w:val="000000"/>
          <w:lang w:val="cs-CZ"/>
        </w:rPr>
        <w:t xml:space="preserve">přidružené </w:t>
      </w:r>
      <w:r w:rsidR="00C17918">
        <w:rPr>
          <w:color w:val="000000"/>
          <w:lang w:val="cs-CZ"/>
        </w:rPr>
        <w:t xml:space="preserve">operace, počet těhotenství, spontánních potratů či uměle přerušených těhotenství, </w:t>
      </w:r>
      <w:r w:rsidR="003A669E">
        <w:rPr>
          <w:color w:val="000000"/>
          <w:lang w:val="cs-CZ"/>
        </w:rPr>
        <w:t xml:space="preserve">počet </w:t>
      </w:r>
      <w:r w:rsidR="00C17918">
        <w:rPr>
          <w:color w:val="000000"/>
          <w:lang w:val="cs-CZ"/>
        </w:rPr>
        <w:t>porod</w:t>
      </w:r>
      <w:r w:rsidR="003A669E">
        <w:rPr>
          <w:color w:val="000000"/>
          <w:lang w:val="cs-CZ"/>
        </w:rPr>
        <w:t xml:space="preserve">ů a </w:t>
      </w:r>
      <w:r w:rsidR="00C17918">
        <w:rPr>
          <w:color w:val="000000"/>
          <w:lang w:val="cs-CZ"/>
        </w:rPr>
        <w:t>dětí</w:t>
      </w:r>
      <w:r w:rsidR="003A669E">
        <w:rPr>
          <w:color w:val="000000"/>
          <w:lang w:val="cs-CZ"/>
        </w:rPr>
        <w:t xml:space="preserve">. V neposlední řadě se pak u žen v reprodukčním věku zajímáme o to, </w:t>
      </w:r>
      <w:r w:rsidR="0058100E">
        <w:rPr>
          <w:color w:val="000000"/>
          <w:lang w:val="cs-CZ"/>
        </w:rPr>
        <w:t>zda v dohledné době graviditu plánují</w:t>
      </w:r>
      <w:r w:rsidR="00C17918">
        <w:rPr>
          <w:color w:val="000000"/>
          <w:lang w:val="cs-CZ"/>
        </w:rPr>
        <w:t xml:space="preserve">. </w:t>
      </w:r>
      <w:r w:rsidR="004A0598">
        <w:rPr>
          <w:color w:val="000000"/>
          <w:lang w:val="cs-CZ"/>
        </w:rPr>
        <w:t>U všech pacientů se taktéž z</w:t>
      </w:r>
      <w:r w:rsidR="004A0598">
        <w:rPr>
          <w:color w:val="000000"/>
        </w:rPr>
        <w:t xml:space="preserve">aměřujeme se na možný </w:t>
      </w:r>
      <w:r w:rsidR="004A0598" w:rsidRPr="002D156A">
        <w:rPr>
          <w:color w:val="000000"/>
        </w:rPr>
        <w:t>rodinný výskyt CN</w:t>
      </w:r>
      <w:r w:rsidR="004A0598">
        <w:rPr>
          <w:color w:val="000000"/>
        </w:rPr>
        <w:t xml:space="preserve">, </w:t>
      </w:r>
      <w:r w:rsidR="004A0598" w:rsidRPr="002D156A">
        <w:rPr>
          <w:color w:val="000000"/>
        </w:rPr>
        <w:t xml:space="preserve">UC, </w:t>
      </w:r>
      <w:r w:rsidR="004A0598">
        <w:rPr>
          <w:color w:val="000000"/>
        </w:rPr>
        <w:t xml:space="preserve">či </w:t>
      </w:r>
      <w:r w:rsidR="004A0598" w:rsidRPr="002D156A">
        <w:rPr>
          <w:color w:val="000000"/>
        </w:rPr>
        <w:t>jiné autoimunitní onemocnění</w:t>
      </w:r>
      <w:r w:rsidR="004A0598">
        <w:rPr>
          <w:color w:val="000000"/>
        </w:rPr>
        <w:t>.</w:t>
      </w:r>
      <w:r w:rsidR="004A0598">
        <w:rPr>
          <w:color w:val="000000"/>
          <w:lang w:val="cs-CZ"/>
        </w:rPr>
        <w:t xml:space="preserve"> </w:t>
      </w:r>
      <w:r w:rsidR="00CA7626">
        <w:rPr>
          <w:color w:val="000000"/>
        </w:rPr>
        <w:t xml:space="preserve">Druhou část dotazování věnujeme </w:t>
      </w:r>
      <w:r w:rsidR="002F5D38" w:rsidRPr="001271AA">
        <w:rPr>
          <w:i/>
          <w:iCs/>
          <w:color w:val="000000"/>
        </w:rPr>
        <w:t>nynější</w:t>
      </w:r>
      <w:r w:rsidR="00CA7626" w:rsidRPr="001271AA">
        <w:rPr>
          <w:i/>
          <w:iCs/>
          <w:color w:val="000000"/>
        </w:rPr>
        <w:t xml:space="preserve">mu </w:t>
      </w:r>
      <w:r w:rsidR="002F5D38" w:rsidRPr="001271AA">
        <w:rPr>
          <w:i/>
          <w:iCs/>
          <w:color w:val="000000"/>
        </w:rPr>
        <w:t>onemocnění</w:t>
      </w:r>
      <w:r w:rsidR="00CA7626" w:rsidRPr="001271AA">
        <w:rPr>
          <w:i/>
          <w:iCs/>
          <w:color w:val="000000"/>
        </w:rPr>
        <w:t xml:space="preserve"> </w:t>
      </w:r>
      <w:r w:rsidR="00CA7626">
        <w:rPr>
          <w:color w:val="000000"/>
        </w:rPr>
        <w:t>s</w:t>
      </w:r>
      <w:r w:rsidR="001271AA">
        <w:rPr>
          <w:color w:val="000000"/>
        </w:rPr>
        <w:t xml:space="preserve"> otázkami </w:t>
      </w:r>
      <w:r w:rsidR="000C03D6">
        <w:rPr>
          <w:color w:val="000000"/>
        </w:rPr>
        <w:t>směřujícím k</w:t>
      </w:r>
      <w:r w:rsidR="00CA7626">
        <w:rPr>
          <w:color w:val="000000"/>
        </w:rPr>
        <w:t xml:space="preserve"> </w:t>
      </w:r>
      <w:r w:rsidR="002F5D38">
        <w:rPr>
          <w:color w:val="000000"/>
        </w:rPr>
        <w:t>aktuální</w:t>
      </w:r>
      <w:r w:rsidR="000C03D6">
        <w:rPr>
          <w:color w:val="000000"/>
        </w:rPr>
        <w:t>m</w:t>
      </w:r>
      <w:r w:rsidR="002F5D38">
        <w:rPr>
          <w:color w:val="000000"/>
        </w:rPr>
        <w:t xml:space="preserve"> problém</w:t>
      </w:r>
      <w:r w:rsidR="000C03D6">
        <w:rPr>
          <w:color w:val="000000"/>
        </w:rPr>
        <w:t>ům</w:t>
      </w:r>
      <w:r w:rsidR="002F5D38">
        <w:rPr>
          <w:color w:val="000000"/>
        </w:rPr>
        <w:t xml:space="preserve"> a obtíž</w:t>
      </w:r>
      <w:r w:rsidR="000C03D6">
        <w:rPr>
          <w:color w:val="000000"/>
        </w:rPr>
        <w:t>ím</w:t>
      </w:r>
      <w:r w:rsidR="002F5D38">
        <w:rPr>
          <w:color w:val="000000"/>
        </w:rPr>
        <w:t>, které pacienta vedly k návštěvě gastroenterologa.</w:t>
      </w:r>
      <w:r w:rsidR="00CA7626">
        <w:rPr>
          <w:color w:val="000000"/>
        </w:rPr>
        <w:t xml:space="preserve"> </w:t>
      </w:r>
      <w:r w:rsidR="00924F79">
        <w:rPr>
          <w:color w:val="000000"/>
        </w:rPr>
        <w:t>Přednostně nás z</w:t>
      </w:r>
      <w:r w:rsidR="00EF6C1D">
        <w:rPr>
          <w:color w:val="000000"/>
        </w:rPr>
        <w:t xml:space="preserve">ajímají </w:t>
      </w:r>
      <w:r w:rsidR="00CA7626">
        <w:rPr>
          <w:color w:val="000000"/>
        </w:rPr>
        <w:t xml:space="preserve">bolesti břicha, </w:t>
      </w:r>
      <w:r w:rsidR="00EF6C1D">
        <w:rPr>
          <w:color w:val="000000"/>
        </w:rPr>
        <w:t>doba jejich trvání</w:t>
      </w:r>
      <w:r w:rsidR="00CA7626">
        <w:rPr>
          <w:color w:val="000000"/>
        </w:rPr>
        <w:t xml:space="preserve"> a </w:t>
      </w:r>
      <w:r w:rsidR="00EF6C1D">
        <w:rPr>
          <w:color w:val="000000"/>
        </w:rPr>
        <w:t>charakter</w:t>
      </w:r>
      <w:r w:rsidR="00CA7626">
        <w:rPr>
          <w:color w:val="000000"/>
        </w:rPr>
        <w:t xml:space="preserve">, </w:t>
      </w:r>
      <w:r w:rsidR="00EF6C1D">
        <w:rPr>
          <w:color w:val="000000"/>
        </w:rPr>
        <w:t xml:space="preserve">počet </w:t>
      </w:r>
      <w:r w:rsidR="000C03D6">
        <w:rPr>
          <w:color w:val="000000"/>
        </w:rPr>
        <w:t xml:space="preserve">denních </w:t>
      </w:r>
      <w:r w:rsidR="00EF6C1D">
        <w:rPr>
          <w:color w:val="000000"/>
        </w:rPr>
        <w:t xml:space="preserve">stolic </w:t>
      </w:r>
      <w:r w:rsidR="00CA7626">
        <w:rPr>
          <w:color w:val="000000"/>
        </w:rPr>
        <w:t xml:space="preserve">včetně </w:t>
      </w:r>
      <w:r w:rsidR="00EF6C1D">
        <w:rPr>
          <w:color w:val="000000"/>
        </w:rPr>
        <w:t>patologick</w:t>
      </w:r>
      <w:r w:rsidR="000C03D6">
        <w:rPr>
          <w:color w:val="000000"/>
        </w:rPr>
        <w:t xml:space="preserve">ých příměsí, </w:t>
      </w:r>
      <w:r w:rsidR="00CA7626">
        <w:rPr>
          <w:color w:val="000000"/>
        </w:rPr>
        <w:t xml:space="preserve">přítomnost </w:t>
      </w:r>
      <w:r w:rsidR="00EF6C1D">
        <w:rPr>
          <w:color w:val="000000"/>
        </w:rPr>
        <w:t xml:space="preserve">nutkání na stolici, inkontinence, meteorismu, nauzey či zvracení. Neméně důležité je cíleně zjištovat celkové příznaky (teploty, zimnice, slabost, nevýkonnost, únava, tachykardie) a mimostřevní projevy (bolesti kloubů, vyrážky). </w:t>
      </w:r>
      <w:r w:rsidR="00CA7626">
        <w:rPr>
          <w:color w:val="000000"/>
        </w:rPr>
        <w:t>Pokud nám byl pacient odeslán ke konzultaci či přímo k centrové léčb</w:t>
      </w:r>
      <w:r w:rsidR="00CA7626" w:rsidRPr="00682938">
        <w:rPr>
          <w:color w:val="000000"/>
        </w:rPr>
        <w:t>ě</w:t>
      </w:r>
      <w:r w:rsidR="00E57BF3" w:rsidRPr="00682938">
        <w:rPr>
          <w:color w:val="000000"/>
        </w:rPr>
        <w:t>,</w:t>
      </w:r>
      <w:r w:rsidR="00CA7626">
        <w:rPr>
          <w:color w:val="000000"/>
        </w:rPr>
        <w:t xml:space="preserve"> je nutné detailně prostudovat dostupnou, častou velmi bohatou dokumentaci.</w:t>
      </w:r>
    </w:p>
    <w:p w14:paraId="785D1CC8" w14:textId="05791F1E" w:rsidR="005D0A99" w:rsidRPr="008D20F9" w:rsidRDefault="002F5D38" w:rsidP="008D20F9">
      <w:pPr>
        <w:spacing w:line="360" w:lineRule="auto"/>
        <w:ind w:firstLine="720"/>
        <w:rPr>
          <w:color w:val="000000"/>
        </w:rPr>
      </w:pPr>
      <w:r w:rsidRPr="001271AA">
        <w:rPr>
          <w:i/>
          <w:iCs/>
          <w:color w:val="000000"/>
        </w:rPr>
        <w:t>Fyzikální vyšetření</w:t>
      </w:r>
      <w:r w:rsidRPr="002D156A">
        <w:rPr>
          <w:color w:val="000000"/>
        </w:rPr>
        <w:t xml:space="preserve"> se zaměřuje </w:t>
      </w:r>
      <w:r w:rsidR="00AB35A9">
        <w:rPr>
          <w:color w:val="000000"/>
        </w:rPr>
        <w:t xml:space="preserve">na základní somatické údaje, </w:t>
      </w:r>
      <w:r w:rsidRPr="002D156A">
        <w:rPr>
          <w:color w:val="000000"/>
        </w:rPr>
        <w:t xml:space="preserve">hodnocení stavu výživy, </w:t>
      </w:r>
      <w:r w:rsidR="00F67216">
        <w:rPr>
          <w:color w:val="000000"/>
        </w:rPr>
        <w:t xml:space="preserve">barvy </w:t>
      </w:r>
      <w:r w:rsidR="00AB35A9">
        <w:rPr>
          <w:color w:val="000000"/>
        </w:rPr>
        <w:t xml:space="preserve">kůže, </w:t>
      </w:r>
      <w:r w:rsidRPr="002D156A">
        <w:rPr>
          <w:color w:val="000000"/>
        </w:rPr>
        <w:t xml:space="preserve">přítomnost možné </w:t>
      </w:r>
      <w:r w:rsidR="00AB35A9">
        <w:rPr>
          <w:color w:val="000000"/>
        </w:rPr>
        <w:t>patologie při pohledu</w:t>
      </w:r>
      <w:r w:rsidR="00F67216">
        <w:rPr>
          <w:color w:val="000000"/>
        </w:rPr>
        <w:t xml:space="preserve">, </w:t>
      </w:r>
      <w:r w:rsidR="00AB35A9">
        <w:rPr>
          <w:color w:val="000000"/>
        </w:rPr>
        <w:t xml:space="preserve">pohmatu </w:t>
      </w:r>
      <w:r w:rsidR="00F67216">
        <w:rPr>
          <w:color w:val="000000"/>
        </w:rPr>
        <w:t xml:space="preserve">a poslechu </w:t>
      </w:r>
      <w:r w:rsidR="00AB35A9">
        <w:rPr>
          <w:color w:val="000000"/>
        </w:rPr>
        <w:t>břicha</w:t>
      </w:r>
      <w:r w:rsidRPr="002D156A">
        <w:rPr>
          <w:color w:val="000000"/>
        </w:rPr>
        <w:t xml:space="preserve"> a na nález na mimobřišních orgánech (klouby, kůže, oči), které </w:t>
      </w:r>
      <w:r w:rsidR="00460505">
        <w:rPr>
          <w:color w:val="000000"/>
        </w:rPr>
        <w:t xml:space="preserve">mohou být </w:t>
      </w:r>
      <w:r w:rsidRPr="002D156A">
        <w:rPr>
          <w:color w:val="000000"/>
        </w:rPr>
        <w:t>postiženy při mimostřevních projevech</w:t>
      </w:r>
      <w:r w:rsidR="00AB35A9">
        <w:rPr>
          <w:color w:val="000000"/>
        </w:rPr>
        <w:t>. U pacientů je vhodné a doporučované provést inspekci perianální oblasti včetně vyšetření per rectum</w:t>
      </w:r>
      <w:r w:rsidR="00ED2B0B">
        <w:rPr>
          <w:color w:val="000000"/>
        </w:rPr>
        <w:t xml:space="preserve"> </w:t>
      </w:r>
      <w:r w:rsidR="00ED2B0B">
        <w:t>[14].</w:t>
      </w:r>
    </w:p>
    <w:p w14:paraId="21A01B05" w14:textId="77777777" w:rsidR="009F2748" w:rsidRDefault="009F2748" w:rsidP="009F2748">
      <w:pPr>
        <w:spacing w:line="360" w:lineRule="auto"/>
        <w:rPr>
          <w:i/>
          <w:iCs/>
        </w:rPr>
      </w:pPr>
    </w:p>
    <w:p w14:paraId="75AA8467" w14:textId="04C0ED52" w:rsidR="00A11FB4" w:rsidRDefault="00A11FB4" w:rsidP="005D0A99">
      <w:pPr>
        <w:spacing w:line="360" w:lineRule="auto"/>
        <w:ind w:left="720" w:firstLine="720"/>
        <w:rPr>
          <w:i/>
          <w:iCs/>
        </w:rPr>
      </w:pPr>
      <w:r w:rsidRPr="002F5D38">
        <w:rPr>
          <w:i/>
          <w:iCs/>
        </w:rPr>
        <w:lastRenderedPageBreak/>
        <w:t xml:space="preserve">4.5.2 Laboratorní </w:t>
      </w:r>
      <w:r w:rsidR="00A93AB3" w:rsidRPr="002F5D38">
        <w:rPr>
          <w:i/>
          <w:iCs/>
        </w:rPr>
        <w:t>vyšetření</w:t>
      </w:r>
    </w:p>
    <w:p w14:paraId="32B613F7" w14:textId="77777777" w:rsidR="008656BD" w:rsidRDefault="00C80774" w:rsidP="0057170C">
      <w:pPr>
        <w:spacing w:line="360" w:lineRule="auto"/>
      </w:pPr>
      <w:r w:rsidRPr="00C80774">
        <w:t>Laboratorní vyšetření je standar</w:t>
      </w:r>
      <w:r>
        <w:t>t</w:t>
      </w:r>
      <w:r w:rsidRPr="00C80774">
        <w:t>ní a nezbytnou součásti vyšetřovacího algorytmu</w:t>
      </w:r>
      <w:r w:rsidR="00B8352D">
        <w:t xml:space="preserve"> i přes to, že </w:t>
      </w:r>
      <w:r w:rsidRPr="00C80774">
        <w:t>žádný z laboratorních parametrů není natolik specifický, aby nám potvrdil diagnozu IBD či dokonce umožnil diferenciální diagnostiku mezi UC, CN a například střevních infekcí</w:t>
      </w:r>
      <w:r w:rsidR="00A001AF">
        <w:t xml:space="preserve"> </w:t>
      </w:r>
      <w:r w:rsidR="00CD5E50">
        <w:t>[</w:t>
      </w:r>
      <w:r w:rsidR="00F90DA4">
        <w:t xml:space="preserve">21, 37, </w:t>
      </w:r>
      <w:r w:rsidR="00CD5E50">
        <w:t>4</w:t>
      </w:r>
      <w:r w:rsidR="00ED0398">
        <w:t>4</w:t>
      </w:r>
      <w:r w:rsidR="00CD5E50">
        <w:t>].</w:t>
      </w:r>
      <w:r w:rsidR="00F22B44">
        <w:t xml:space="preserve"> </w:t>
      </w:r>
      <w:r w:rsidR="00E26D94">
        <w:rPr>
          <w:color w:val="000000"/>
        </w:rPr>
        <w:t>Laboratorní</w:t>
      </w:r>
      <w:r w:rsidR="00EB6EBA" w:rsidRPr="002D156A">
        <w:rPr>
          <w:color w:val="000000"/>
        </w:rPr>
        <w:t xml:space="preserve"> vyšetření nám poskytne informace o</w:t>
      </w:r>
      <w:r w:rsidR="00E26D94">
        <w:rPr>
          <w:color w:val="000000"/>
        </w:rPr>
        <w:t xml:space="preserve"> aktivitě nemoci, hodnocení efektu léčby, stavu výživy pacienta nebo </w:t>
      </w:r>
      <w:r w:rsidR="00E105A3">
        <w:rPr>
          <w:color w:val="000000"/>
        </w:rPr>
        <w:t>napomůže v</w:t>
      </w:r>
      <w:r w:rsidR="00E26D94">
        <w:rPr>
          <w:color w:val="000000"/>
        </w:rPr>
        <w:t xml:space="preserve"> diferenciální diagnostice IBD. V běžné klinické praxi stanovujeme řadu biomarkerů, které nám spolu s anamnézou, fyzikálním vyšetřením endoskopickými či zobrazovacími metodami </w:t>
      </w:r>
      <w:r w:rsidR="00E105A3">
        <w:rPr>
          <w:color w:val="000000"/>
        </w:rPr>
        <w:t>umožňují</w:t>
      </w:r>
      <w:r w:rsidR="00E03B65">
        <w:rPr>
          <w:color w:val="000000"/>
        </w:rPr>
        <w:t> </w:t>
      </w:r>
      <w:r w:rsidR="005B05CB">
        <w:rPr>
          <w:color w:val="000000"/>
        </w:rPr>
        <w:t>z</w:t>
      </w:r>
      <w:r w:rsidR="00E03B65">
        <w:rPr>
          <w:color w:val="000000"/>
        </w:rPr>
        <w:t>hodno</w:t>
      </w:r>
      <w:r w:rsidR="005B05CB">
        <w:rPr>
          <w:color w:val="000000"/>
        </w:rPr>
        <w:t>tit</w:t>
      </w:r>
      <w:r w:rsidR="00E03B65">
        <w:rPr>
          <w:color w:val="000000"/>
        </w:rPr>
        <w:t xml:space="preserve"> aktuální</w:t>
      </w:r>
      <w:r w:rsidR="00E105A3">
        <w:rPr>
          <w:color w:val="000000"/>
        </w:rPr>
        <w:t xml:space="preserve"> </w:t>
      </w:r>
      <w:r w:rsidR="00E03B65">
        <w:rPr>
          <w:color w:val="000000"/>
        </w:rPr>
        <w:t>stav</w:t>
      </w:r>
      <w:r w:rsidR="00E105A3">
        <w:rPr>
          <w:color w:val="000000"/>
        </w:rPr>
        <w:t xml:space="preserve"> </w:t>
      </w:r>
      <w:r w:rsidR="00E03B65">
        <w:rPr>
          <w:color w:val="000000"/>
        </w:rPr>
        <w:t xml:space="preserve">nemocného. </w:t>
      </w:r>
    </w:p>
    <w:p w14:paraId="6A121AD4" w14:textId="06C12169" w:rsidR="00AA49F4" w:rsidRPr="008D20F9" w:rsidRDefault="00E03B65" w:rsidP="008D20F9">
      <w:pPr>
        <w:spacing w:line="360" w:lineRule="auto"/>
        <w:ind w:firstLine="720"/>
      </w:pPr>
      <w:r>
        <w:rPr>
          <w:color w:val="000000"/>
        </w:rPr>
        <w:t>Základní</w:t>
      </w:r>
      <w:r w:rsidR="00E26D94">
        <w:rPr>
          <w:color w:val="000000"/>
        </w:rPr>
        <w:t xml:space="preserve"> laboratorní odběry zahrnují </w:t>
      </w:r>
      <w:r>
        <w:rPr>
          <w:color w:val="000000"/>
        </w:rPr>
        <w:t xml:space="preserve">odběr </w:t>
      </w:r>
      <w:r w:rsidRPr="00E03B65">
        <w:rPr>
          <w:i/>
          <w:iCs/>
          <w:color w:val="000000"/>
        </w:rPr>
        <w:t>C</w:t>
      </w:r>
      <w:r w:rsidR="00AD0AB0">
        <w:rPr>
          <w:i/>
          <w:iCs/>
          <w:color w:val="000000"/>
        </w:rPr>
        <w:t xml:space="preserve"> reaktivního proteinu</w:t>
      </w:r>
      <w:r>
        <w:rPr>
          <w:color w:val="000000"/>
        </w:rPr>
        <w:t>. C</w:t>
      </w:r>
      <w:r w:rsidR="00AD0AB0">
        <w:rPr>
          <w:color w:val="000000"/>
        </w:rPr>
        <w:t xml:space="preserve">RP </w:t>
      </w:r>
      <w:r>
        <w:rPr>
          <w:color w:val="000000"/>
        </w:rPr>
        <w:t xml:space="preserve">je bílkovina akutní fáze, </w:t>
      </w:r>
      <w:r w:rsidR="00786D07">
        <w:rPr>
          <w:color w:val="000000"/>
        </w:rPr>
        <w:t>jejíž</w:t>
      </w:r>
      <w:r w:rsidR="00E077A9">
        <w:rPr>
          <w:color w:val="000000"/>
        </w:rPr>
        <w:t xml:space="preserve"> </w:t>
      </w:r>
      <w:r>
        <w:rPr>
          <w:color w:val="000000"/>
        </w:rPr>
        <w:t>hodnota narůstá v době akutního zánětu, má poločas rozpadu 20</w:t>
      </w:r>
      <w:r w:rsidR="00F22B44">
        <w:rPr>
          <w:color w:val="000000"/>
        </w:rPr>
        <w:t xml:space="preserve"> </w:t>
      </w:r>
      <w:r>
        <w:rPr>
          <w:color w:val="000000"/>
        </w:rPr>
        <w:t>hodin, je běžně dostupný a relativně levný</w:t>
      </w:r>
      <w:r w:rsidR="00E83EE6">
        <w:rPr>
          <w:color w:val="000000"/>
        </w:rPr>
        <w:t xml:space="preserve"> a </w:t>
      </w:r>
      <w:r w:rsidR="00786D07">
        <w:rPr>
          <w:color w:val="000000"/>
        </w:rPr>
        <w:t xml:space="preserve">jeho </w:t>
      </w:r>
      <w:r w:rsidR="00E83EE6">
        <w:rPr>
          <w:color w:val="000000"/>
        </w:rPr>
        <w:t>výše koreluje s aktivitou nemoci</w:t>
      </w:r>
      <w:r>
        <w:rPr>
          <w:color w:val="000000"/>
        </w:rPr>
        <w:t>. Má nízkou senzitivitu i specificitu</w:t>
      </w:r>
      <w:r w:rsidR="006659C2">
        <w:rPr>
          <w:color w:val="000000"/>
        </w:rPr>
        <w:t xml:space="preserve"> </w:t>
      </w:r>
      <w:r>
        <w:rPr>
          <w:color w:val="000000"/>
        </w:rPr>
        <w:t>[14, 39]</w:t>
      </w:r>
      <w:r w:rsidR="006659C2">
        <w:t xml:space="preserve">. </w:t>
      </w:r>
      <w:r w:rsidRPr="00F22B44">
        <w:rPr>
          <w:i/>
          <w:iCs/>
        </w:rPr>
        <w:t>Fekální kalprotektin</w:t>
      </w:r>
      <w:r w:rsidRPr="00F22B44">
        <w:t xml:space="preserve"> je zánětlivý marker (leukocytární cytosolový protein), který se uvolňuje z</w:t>
      </w:r>
      <w:r w:rsidR="00223AF7" w:rsidRPr="00F22B44">
        <w:t xml:space="preserve"> neutrofilních granulocytů </w:t>
      </w:r>
      <w:r w:rsidRPr="00F22B44">
        <w:t>do střevního lumen</w:t>
      </w:r>
      <w:r w:rsidR="00223AF7" w:rsidRPr="00F22B44">
        <w:t xml:space="preserve"> </w:t>
      </w:r>
      <w:r w:rsidRPr="00F22B44">
        <w:t>[14]</w:t>
      </w:r>
      <w:r w:rsidR="00223AF7" w:rsidRPr="00F22B44">
        <w:t xml:space="preserve">. </w:t>
      </w:r>
      <w:r w:rsidR="00E33A83" w:rsidRPr="00F22B44">
        <w:t xml:space="preserve">FC ve vzorku stolice se ukazuje jako vhodný marker neinvazivního sledování aktivity nemoci </w:t>
      </w:r>
      <w:r w:rsidR="00B27474" w:rsidRPr="00F22B44">
        <w:t xml:space="preserve">a zánětlivého procesu </w:t>
      </w:r>
      <w:r w:rsidR="00E33A83" w:rsidRPr="00F22B44">
        <w:t xml:space="preserve">u </w:t>
      </w:r>
      <w:r w:rsidR="00686821">
        <w:t xml:space="preserve">již diagnostikovaných </w:t>
      </w:r>
      <w:r w:rsidR="00E33A83" w:rsidRPr="00F22B44">
        <w:t>IBD nemocných. Dále se podílí na odlišení střevního onemocnění od funkčních poruch</w:t>
      </w:r>
      <w:r w:rsidR="00686821">
        <w:t xml:space="preserve"> </w:t>
      </w:r>
      <w:r w:rsidR="00E33A83" w:rsidRPr="00F22B44">
        <w:t>či infekce.</w:t>
      </w:r>
      <w:r w:rsidR="00F22B44" w:rsidRPr="00F22B44">
        <w:t xml:space="preserve"> Jeho hodnota </w:t>
      </w:r>
      <w:r w:rsidR="009F6DBA">
        <w:t xml:space="preserve">je </w:t>
      </w:r>
      <w:r w:rsidR="00F22B44" w:rsidRPr="00F22B44">
        <w:t>u zdravých osob nízká</w:t>
      </w:r>
      <w:r w:rsidR="00C80774" w:rsidRPr="00F22B44">
        <w:t xml:space="preserve"> (</w:t>
      </w:r>
      <w:r w:rsidR="00291608">
        <w:t xml:space="preserve">pod </w:t>
      </w:r>
      <w:r w:rsidR="002735EC" w:rsidRPr="00F22B44">
        <w:t>100</w:t>
      </w:r>
      <w:r w:rsidR="00C80774" w:rsidRPr="00F22B44">
        <w:t> µg/g). Hodnoty FC převyšující 300 µg/g stolice jsou suspektní z aktivního zánětu, FC </w:t>
      </w:r>
      <w:r w:rsidR="00291608">
        <w:t>nad</w:t>
      </w:r>
      <w:r w:rsidR="00C80774" w:rsidRPr="00F22B44">
        <w:t xml:space="preserve"> 1000 µg/g stolice obvykle </w:t>
      </w:r>
      <w:r w:rsidR="00E33A83" w:rsidRPr="00F22B44">
        <w:t xml:space="preserve">znamenají </w:t>
      </w:r>
      <w:r w:rsidR="00C80774" w:rsidRPr="00F22B44">
        <w:t>aktivn</w:t>
      </w:r>
      <w:r w:rsidR="00F22B44" w:rsidRPr="00F22B44">
        <w:t xml:space="preserve">ě probíhající </w:t>
      </w:r>
      <w:r w:rsidR="00C80774" w:rsidRPr="00F22B44">
        <w:t xml:space="preserve">zánět. </w:t>
      </w:r>
      <w:r w:rsidR="00F22B44">
        <w:t>Senzitivita FC v diagnostice IBD</w:t>
      </w:r>
      <w:r w:rsidR="00C80774" w:rsidRPr="00F22B44">
        <w:t xml:space="preserve"> </w:t>
      </w:r>
      <w:r w:rsidR="00F22B44">
        <w:t xml:space="preserve">udávána nad </w:t>
      </w:r>
      <w:r w:rsidR="00C80774" w:rsidRPr="00F22B44">
        <w:t>90</w:t>
      </w:r>
      <w:r w:rsidR="00F22B44">
        <w:t xml:space="preserve"> </w:t>
      </w:r>
      <w:r w:rsidR="00C80774" w:rsidRPr="00F22B44">
        <w:t xml:space="preserve">% </w:t>
      </w:r>
      <w:r w:rsidR="00F22B44">
        <w:t xml:space="preserve">a specificita </w:t>
      </w:r>
      <w:r w:rsidR="00C80774" w:rsidRPr="00F22B44">
        <w:t>83</w:t>
      </w:r>
      <w:r w:rsidR="00F22B44">
        <w:t xml:space="preserve"> </w:t>
      </w:r>
      <w:r w:rsidR="00C80774" w:rsidRPr="00F22B44">
        <w:t xml:space="preserve">% </w:t>
      </w:r>
      <w:r w:rsidR="00F22B44" w:rsidRPr="00F22B44">
        <w:t>[</w:t>
      </w:r>
      <w:r w:rsidR="0027445E">
        <w:t>43</w:t>
      </w:r>
      <w:r w:rsidR="0003017B">
        <w:rPr>
          <w:lang w:val="cs-CZ"/>
        </w:rPr>
        <w:t>-</w:t>
      </w:r>
      <w:r w:rsidR="00F22B44" w:rsidRPr="00F22B44">
        <w:t>45].</w:t>
      </w:r>
      <w:r w:rsidR="006659C2">
        <w:t xml:space="preserve"> </w:t>
      </w:r>
      <w:r w:rsidR="0072163B">
        <w:t>Kromě standa</w:t>
      </w:r>
      <w:r w:rsidR="00B511A2">
        <w:t>r</w:t>
      </w:r>
      <w:r w:rsidR="0072163B">
        <w:t xml:space="preserve">tních </w:t>
      </w:r>
      <w:r w:rsidR="0097066B">
        <w:t xml:space="preserve">biochemických </w:t>
      </w:r>
      <w:r w:rsidR="0050537E">
        <w:t xml:space="preserve">ukazatelů </w:t>
      </w:r>
      <w:r w:rsidR="0097066B">
        <w:t xml:space="preserve">neopomíjíme </w:t>
      </w:r>
      <w:r w:rsidR="0072163B">
        <w:t xml:space="preserve">ani </w:t>
      </w:r>
      <w:r w:rsidR="0097066B">
        <w:t>metabolismus železa</w:t>
      </w:r>
      <w:r w:rsidR="00B511A2">
        <w:t xml:space="preserve"> a </w:t>
      </w:r>
      <w:r w:rsidR="0097066B">
        <w:t>nutriční parametry (preaaalbumin, albumin, celkovou bílkovinu</w:t>
      </w:r>
      <w:r w:rsidR="00B170AB">
        <w:t>, cholinesteráza, transferin, lipidogram</w:t>
      </w:r>
      <w:r w:rsidR="0097066B">
        <w:t xml:space="preserve">). </w:t>
      </w:r>
      <w:r w:rsidR="0050537E">
        <w:t xml:space="preserve">K dalším laboratorním markerům řadíme odběr kompletního krevního obrazu, diferenciálního počtu leukocytů a koagulačních parametrů. </w:t>
      </w:r>
      <w:r w:rsidR="00C154D0">
        <w:t>Diagnostický přínos stanovení serologických markerů ASCA (protilátka proti kvasinkám Saccharomyces cerevisiae) a pANCA</w:t>
      </w:r>
      <w:r w:rsidR="006659C2">
        <w:t xml:space="preserve"> </w:t>
      </w:r>
      <w:r w:rsidR="00C154D0">
        <w:t xml:space="preserve">(perinukleární protilátka proti cytoplazmě neutrofilů) je limitován </w:t>
      </w:r>
      <w:r w:rsidR="00726267">
        <w:t xml:space="preserve">nízkou senzitivitou a jejich pozitivita nevede k jednoznačné </w:t>
      </w:r>
      <w:r w:rsidR="0022762D">
        <w:t>diagnóze</w:t>
      </w:r>
      <w:r w:rsidR="00726267">
        <w:t xml:space="preserve"> IBD. </w:t>
      </w:r>
      <w:r w:rsidR="0022762D">
        <w:t>Bývají pozitivní také u mnoha jiných autoimunitních nemocí, přínosné mohou být v diferenciální diagnostice CN od UC, kdy ASCA jsou častěji asociovány s CN a pANCA s</w:t>
      </w:r>
      <w:r w:rsidR="006A1D2F">
        <w:t> </w:t>
      </w:r>
      <w:r w:rsidR="0022762D">
        <w:t>UC</w:t>
      </w:r>
      <w:r w:rsidR="006A1D2F">
        <w:t xml:space="preserve"> [23, </w:t>
      </w:r>
      <w:r w:rsidR="00264B3A">
        <w:t xml:space="preserve">43, </w:t>
      </w:r>
      <w:r w:rsidR="006A1D2F">
        <w:t>46].</w:t>
      </w:r>
      <w:r w:rsidR="00EC6C22">
        <w:t xml:space="preserve"> Mikrobiologické vyšetření má význam v diferenciální diagnostice jiných zánětlivých onemocnění trávicího traktu a odlišení </w:t>
      </w:r>
      <w:r w:rsidR="00A46508">
        <w:rPr>
          <w:lang w:val="cs-CZ"/>
        </w:rPr>
        <w:t xml:space="preserve">vzplanutí </w:t>
      </w:r>
      <w:r w:rsidR="00EC6C22">
        <w:t xml:space="preserve">IBD od </w:t>
      </w:r>
      <w:r w:rsidR="001C3524">
        <w:t xml:space="preserve">superinfekcí </w:t>
      </w:r>
      <w:r w:rsidR="001C3524" w:rsidRPr="00F22B44">
        <w:t>[</w:t>
      </w:r>
      <w:r w:rsidR="001C3524">
        <w:t>14</w:t>
      </w:r>
      <w:r w:rsidR="001C3524" w:rsidRPr="00F22B44">
        <w:t>].</w:t>
      </w:r>
    </w:p>
    <w:p w14:paraId="57EED6E7" w14:textId="77777777" w:rsidR="006659C2" w:rsidRDefault="006659C2" w:rsidP="004340F3">
      <w:pPr>
        <w:spacing w:line="360" w:lineRule="auto"/>
        <w:ind w:left="720" w:firstLine="720"/>
        <w:rPr>
          <w:i/>
          <w:iCs/>
        </w:rPr>
      </w:pPr>
    </w:p>
    <w:p w14:paraId="2C9FDC35" w14:textId="77777777" w:rsidR="0003017B" w:rsidRDefault="0003017B" w:rsidP="004340F3">
      <w:pPr>
        <w:spacing w:line="360" w:lineRule="auto"/>
        <w:ind w:left="720" w:firstLine="720"/>
        <w:rPr>
          <w:i/>
          <w:iCs/>
        </w:rPr>
      </w:pPr>
    </w:p>
    <w:p w14:paraId="363AB8BC" w14:textId="77777777" w:rsidR="0003017B" w:rsidRDefault="0003017B" w:rsidP="004340F3">
      <w:pPr>
        <w:spacing w:line="360" w:lineRule="auto"/>
        <w:ind w:left="720" w:firstLine="720"/>
        <w:rPr>
          <w:i/>
          <w:iCs/>
        </w:rPr>
      </w:pPr>
    </w:p>
    <w:p w14:paraId="29A65DDA" w14:textId="0BCF995A" w:rsidR="00A11FB4" w:rsidRDefault="00A11FB4" w:rsidP="004340F3">
      <w:pPr>
        <w:spacing w:line="360" w:lineRule="auto"/>
        <w:ind w:left="720" w:firstLine="720"/>
        <w:rPr>
          <w:i/>
          <w:iCs/>
        </w:rPr>
      </w:pPr>
      <w:r w:rsidRPr="002F5D38">
        <w:rPr>
          <w:i/>
          <w:iCs/>
        </w:rPr>
        <w:lastRenderedPageBreak/>
        <w:t>4.5.3 Endoskopie</w:t>
      </w:r>
    </w:p>
    <w:p w14:paraId="5AED97C3" w14:textId="7181E649" w:rsidR="000647E5" w:rsidRDefault="001271AA" w:rsidP="002F37F0">
      <w:pPr>
        <w:spacing w:line="360" w:lineRule="auto"/>
        <w:rPr>
          <w:color w:val="000000"/>
        </w:rPr>
      </w:pPr>
      <w:r w:rsidRPr="002D156A">
        <w:rPr>
          <w:color w:val="000000"/>
        </w:rPr>
        <w:t xml:space="preserve">Zlatým standartem diagnostiky IBD je </w:t>
      </w:r>
      <w:r w:rsidRPr="009804AC">
        <w:rPr>
          <w:i/>
          <w:iCs/>
          <w:color w:val="000000"/>
        </w:rPr>
        <w:t>koloskopické</w:t>
      </w:r>
      <w:r w:rsidRPr="002D156A">
        <w:rPr>
          <w:color w:val="000000"/>
        </w:rPr>
        <w:t xml:space="preserve"> vyšetření t</w:t>
      </w:r>
      <w:proofErr w:type="spellStart"/>
      <w:r w:rsidR="00EB16C3">
        <w:rPr>
          <w:color w:val="000000"/>
          <w:lang w:val="cs-CZ"/>
        </w:rPr>
        <w:t>lustého</w:t>
      </w:r>
      <w:proofErr w:type="spellEnd"/>
      <w:r w:rsidR="00EB16C3">
        <w:rPr>
          <w:color w:val="000000"/>
          <w:lang w:val="cs-CZ"/>
        </w:rPr>
        <w:t xml:space="preserve"> střeva včetně intubace terminálního ilea </w:t>
      </w:r>
      <w:r w:rsidRPr="002D156A">
        <w:rPr>
          <w:color w:val="000000"/>
        </w:rPr>
        <w:t xml:space="preserve">s odběrem bioptického materiálu k následnému histologickému zhodnocení. </w:t>
      </w:r>
      <w:r w:rsidR="008501DE">
        <w:rPr>
          <w:color w:val="000000"/>
        </w:rPr>
        <w:t xml:space="preserve">Biopsie mají </w:t>
      </w:r>
      <w:r w:rsidR="001F0820">
        <w:rPr>
          <w:color w:val="000000"/>
        </w:rPr>
        <w:t xml:space="preserve">být </w:t>
      </w:r>
      <w:r w:rsidR="00AD22AE">
        <w:rPr>
          <w:color w:val="000000"/>
        </w:rPr>
        <w:t>mnohočetn</w:t>
      </w:r>
      <w:r w:rsidR="008501DE">
        <w:rPr>
          <w:color w:val="000000"/>
        </w:rPr>
        <w:t>é</w:t>
      </w:r>
      <w:r w:rsidR="00AD22AE">
        <w:rPr>
          <w:color w:val="000000"/>
        </w:rPr>
        <w:t>,</w:t>
      </w:r>
      <w:r w:rsidR="00242149">
        <w:rPr>
          <w:color w:val="000000"/>
        </w:rPr>
        <w:t xml:space="preserve"> a to </w:t>
      </w:r>
      <w:r w:rsidR="001F0820">
        <w:rPr>
          <w:color w:val="000000"/>
        </w:rPr>
        <w:t xml:space="preserve">minimálně </w:t>
      </w:r>
      <w:r w:rsidR="00C37F6E">
        <w:rPr>
          <w:color w:val="000000"/>
        </w:rPr>
        <w:t>dvou vzorků z</w:t>
      </w:r>
      <w:r w:rsidR="00AB3467">
        <w:rPr>
          <w:color w:val="000000"/>
        </w:rPr>
        <w:t xml:space="preserve"> každého úseku </w:t>
      </w:r>
      <w:r w:rsidR="001F0820">
        <w:rPr>
          <w:color w:val="000000"/>
        </w:rPr>
        <w:t>terminální</w:t>
      </w:r>
      <w:r w:rsidR="00C37F6E">
        <w:rPr>
          <w:color w:val="000000"/>
        </w:rPr>
        <w:t>ho</w:t>
      </w:r>
      <w:r w:rsidR="001F0820">
        <w:rPr>
          <w:color w:val="000000"/>
        </w:rPr>
        <w:t xml:space="preserve"> ile</w:t>
      </w:r>
      <w:r w:rsidR="00C37F6E">
        <w:rPr>
          <w:color w:val="000000"/>
        </w:rPr>
        <w:t>a</w:t>
      </w:r>
      <w:r w:rsidR="001F0820">
        <w:rPr>
          <w:color w:val="000000"/>
        </w:rPr>
        <w:t>, colon ascendens, tran</w:t>
      </w:r>
      <w:r w:rsidR="00C37F6E">
        <w:rPr>
          <w:color w:val="000000"/>
        </w:rPr>
        <w:t>s</w:t>
      </w:r>
      <w:r w:rsidR="001F0820">
        <w:rPr>
          <w:color w:val="000000"/>
        </w:rPr>
        <w:t>verz</w:t>
      </w:r>
      <w:r w:rsidR="00AB3467">
        <w:rPr>
          <w:color w:val="000000"/>
        </w:rPr>
        <w:t>a</w:t>
      </w:r>
      <w:r w:rsidR="001F0820">
        <w:rPr>
          <w:color w:val="000000"/>
        </w:rPr>
        <w:t>, descendens, sigmoid</w:t>
      </w:r>
      <w:r w:rsidR="00AB3467">
        <w:rPr>
          <w:color w:val="000000"/>
        </w:rPr>
        <w:t xml:space="preserve">ea, </w:t>
      </w:r>
      <w:r w:rsidR="001F0820">
        <w:rPr>
          <w:color w:val="000000"/>
        </w:rPr>
        <w:t>rekt</w:t>
      </w:r>
      <w:r w:rsidR="00C37F6E">
        <w:rPr>
          <w:color w:val="000000"/>
        </w:rPr>
        <w:t>a</w:t>
      </w:r>
      <w:r w:rsidR="00AB3467">
        <w:rPr>
          <w:color w:val="000000"/>
        </w:rPr>
        <w:t xml:space="preserve"> a z každé viditelné léze, či stenózy. Biopsie odebíráme nejen z míst nejvíce postižených zánětem, ale i z těch, kde jsou změny menší nebo z okrajů vředů, kde je</w:t>
      </w:r>
      <w:r w:rsidR="00DD632A">
        <w:rPr>
          <w:color w:val="000000"/>
        </w:rPr>
        <w:t xml:space="preserve"> </w:t>
      </w:r>
      <w:r w:rsidR="00AB3467">
        <w:rPr>
          <w:color w:val="000000"/>
        </w:rPr>
        <w:t>větší pravděpodobnost záchytu histologických změn odpovídající IBD</w:t>
      </w:r>
      <w:r w:rsidR="000F4E77">
        <w:rPr>
          <w:color w:val="000000"/>
        </w:rPr>
        <w:t xml:space="preserve"> </w:t>
      </w:r>
      <w:r w:rsidR="000F4E77" w:rsidRPr="00F22B44">
        <w:t>[</w:t>
      </w:r>
      <w:r w:rsidR="000F4E77">
        <w:t>47, 48</w:t>
      </w:r>
      <w:r w:rsidR="000F4E77" w:rsidRPr="00F22B44">
        <w:t>].</w:t>
      </w:r>
    </w:p>
    <w:p w14:paraId="1AFE22D7" w14:textId="13A5597B" w:rsidR="00C67784" w:rsidRPr="00C67784" w:rsidRDefault="007217E9" w:rsidP="00293D20">
      <w:pPr>
        <w:spacing w:line="360" w:lineRule="auto"/>
        <w:ind w:firstLine="720"/>
        <w:rPr>
          <w:lang w:val="cs-CZ"/>
        </w:rPr>
      </w:pPr>
      <w:r>
        <w:t xml:space="preserve">Význam koloskopického vyšetření spočívá nejen v diagnostice, ale i ve sledování již </w:t>
      </w:r>
      <w:r w:rsidRPr="009804AC">
        <w:t>známých IBD nemocných, v diferenciální diagnostice, napomáhá nám s určení</w:t>
      </w:r>
      <w:r w:rsidR="009804AC" w:rsidRPr="009804AC">
        <w:t>m</w:t>
      </w:r>
      <w:r w:rsidRPr="009804AC">
        <w:t xml:space="preserve"> aktivity a rozsahu nemoci, ale také </w:t>
      </w:r>
      <w:r w:rsidR="009804AC">
        <w:t>s </w:t>
      </w:r>
      <w:r w:rsidRPr="009804AC">
        <w:t>monitor</w:t>
      </w:r>
      <w:r w:rsidR="009804AC">
        <w:t xml:space="preserve">ingem </w:t>
      </w:r>
      <w:r w:rsidRPr="009804AC">
        <w:t xml:space="preserve">efektivity léčby, včetně </w:t>
      </w:r>
      <w:r w:rsidR="00382EAC">
        <w:t xml:space="preserve">té </w:t>
      </w:r>
      <w:r w:rsidRPr="009804AC">
        <w:t>chirurgické</w:t>
      </w:r>
      <w:r w:rsidR="009804AC">
        <w:t>.</w:t>
      </w:r>
      <w:r w:rsidR="00703716">
        <w:t xml:space="preserve"> </w:t>
      </w:r>
      <w:r w:rsidR="00C67784">
        <w:rPr>
          <w:lang w:val="cs-CZ"/>
        </w:rPr>
        <w:t>Cílem léčby IBD nemocných je dosažení endoskopické remise</w:t>
      </w:r>
      <w:r w:rsidR="00293D20">
        <w:rPr>
          <w:lang w:val="cs-CZ"/>
        </w:rPr>
        <w:t xml:space="preserve"> </w:t>
      </w:r>
      <w:r w:rsidR="00C67784">
        <w:rPr>
          <w:lang w:val="cs-CZ"/>
        </w:rPr>
        <w:t>neboli slizničního hojení</w:t>
      </w:r>
      <w:r w:rsidR="00293D20">
        <w:rPr>
          <w:lang w:val="cs-CZ"/>
        </w:rPr>
        <w:t>, které snižuje riziko chirurgických výkonů, rozvoje kolorektálního karcinomu a jehož dosažení prodlužuje šanci na dlouhodobou klinickou remisi ve srovnání s pacienty, kteří dosáhli remise klinické, ale přetrvávají u nich endoskopické známky zánětu</w:t>
      </w:r>
      <w:r w:rsidR="00293D20">
        <w:rPr>
          <w:rFonts w:ascii="Open Sans" w:hAnsi="Open Sans" w:cs="Open Sans"/>
          <w:color w:val="747474"/>
          <w:sz w:val="23"/>
          <w:szCs w:val="23"/>
          <w:shd w:val="clear" w:color="auto" w:fill="FFFFFF"/>
          <w:lang w:val="cs-CZ"/>
        </w:rPr>
        <w:t xml:space="preserve"> </w:t>
      </w:r>
      <w:r w:rsidR="00293D20" w:rsidRPr="00F22B44">
        <w:t>[</w:t>
      </w:r>
      <w:r w:rsidR="00293D20">
        <w:rPr>
          <w:lang w:val="cs-CZ"/>
        </w:rPr>
        <w:t>42, 47</w:t>
      </w:r>
      <w:r w:rsidR="00293D20" w:rsidRPr="00F22B44">
        <w:t>]</w:t>
      </w:r>
      <w:r w:rsidR="00293D20">
        <w:rPr>
          <w:lang w:val="cs-CZ"/>
        </w:rPr>
        <w:t>.</w:t>
      </w:r>
    </w:p>
    <w:p w14:paraId="224D3092" w14:textId="16D36510" w:rsidR="00271181" w:rsidRPr="00271181" w:rsidRDefault="009804AC" w:rsidP="00703716">
      <w:pPr>
        <w:spacing w:line="360" w:lineRule="auto"/>
        <w:ind w:firstLine="720"/>
      </w:pPr>
      <w:r>
        <w:t xml:space="preserve">V neposlední řadě má koloskopie význam v rámci dispenzarizace v prevenci </w:t>
      </w:r>
      <w:r w:rsidR="00A34DCF">
        <w:t>kolorektálního karcinomu</w:t>
      </w:r>
      <w:r w:rsidR="000F4E77">
        <w:t xml:space="preserve"> </w:t>
      </w:r>
      <w:r w:rsidR="000F4E77" w:rsidRPr="00F22B44">
        <w:t>[</w:t>
      </w:r>
      <w:r w:rsidR="000F4E77">
        <w:t>47</w:t>
      </w:r>
      <w:r w:rsidR="000F4E77" w:rsidRPr="00F22B44">
        <w:t>].</w:t>
      </w:r>
      <w:r w:rsidR="000F4E77">
        <w:t xml:space="preserve"> </w:t>
      </w:r>
      <w:r w:rsidR="00271181">
        <w:t>Nezbytným předpokladem přínosné a bezpečně provedené koloskopie je dokonalá očista tračníku</w:t>
      </w:r>
      <w:r w:rsidR="008F069F">
        <w:t xml:space="preserve">. </w:t>
      </w:r>
      <w:r w:rsidR="00CB7530">
        <w:t xml:space="preserve">Preferujeme ortográdní </w:t>
      </w:r>
      <w:r w:rsidR="008F069F">
        <w:t xml:space="preserve">dělenou </w:t>
      </w:r>
      <w:r w:rsidR="00CB7530">
        <w:t>přípravu roztoky nejčastěji na bázi makrogolu (polyethylenglykolu), vyhýbáme se fosfátový</w:t>
      </w:r>
      <w:r w:rsidR="007E2DF7">
        <w:t>m</w:t>
      </w:r>
      <w:r w:rsidR="00CB7530">
        <w:t xml:space="preserve"> solí</w:t>
      </w:r>
      <w:r w:rsidR="007E2DF7">
        <w:t>m</w:t>
      </w:r>
      <w:r w:rsidR="00CB7530">
        <w:t xml:space="preserve">, které mohou indukovat </w:t>
      </w:r>
      <w:r w:rsidR="007E2DF7">
        <w:t>slizniční změny</w:t>
      </w:r>
      <w:r w:rsidR="00C621A1">
        <w:t xml:space="preserve"> </w:t>
      </w:r>
      <w:r w:rsidR="007F4DD7">
        <w:t>imitují</w:t>
      </w:r>
      <w:r w:rsidR="00C621A1">
        <w:t>cí</w:t>
      </w:r>
      <w:r w:rsidR="007E2DF7">
        <w:t xml:space="preserve"> postižení při IBD</w:t>
      </w:r>
      <w:r w:rsidR="00666C29">
        <w:rPr>
          <w:lang w:val="cs-CZ"/>
        </w:rPr>
        <w:t xml:space="preserve"> </w:t>
      </w:r>
      <w:r w:rsidR="00666C29" w:rsidRPr="00F22B44">
        <w:t>[</w:t>
      </w:r>
      <w:r w:rsidR="00104EAE">
        <w:rPr>
          <w:lang w:val="cs-CZ"/>
        </w:rPr>
        <w:t>4</w:t>
      </w:r>
      <w:r w:rsidR="001F3F2F">
        <w:rPr>
          <w:lang w:val="cs-CZ"/>
        </w:rPr>
        <w:t>9</w:t>
      </w:r>
      <w:r w:rsidR="00666C29" w:rsidRPr="00F22B44">
        <w:t>].</w:t>
      </w:r>
      <w:r w:rsidR="00666C29">
        <w:rPr>
          <w:lang w:val="cs-CZ"/>
        </w:rPr>
        <w:t xml:space="preserve"> </w:t>
      </w:r>
      <w:r w:rsidR="007E2DF7">
        <w:t xml:space="preserve">Kontraindikací </w:t>
      </w:r>
      <w:r w:rsidR="009246D2">
        <w:t xml:space="preserve">ortográdní </w:t>
      </w:r>
      <w:r w:rsidR="007E2DF7">
        <w:t xml:space="preserve">střevní přípravy je toxické megakolon či porucha střevní </w:t>
      </w:r>
      <w:r w:rsidR="009246D2">
        <w:t>průchodnosti</w:t>
      </w:r>
      <w:r w:rsidR="000F4E77">
        <w:t xml:space="preserve"> </w:t>
      </w:r>
      <w:r w:rsidR="00666C29" w:rsidRPr="00F22B44">
        <w:t>[</w:t>
      </w:r>
      <w:r w:rsidR="000F4E77">
        <w:t>43, 4</w:t>
      </w:r>
      <w:r w:rsidR="001F3F2F">
        <w:rPr>
          <w:lang w:val="cs-CZ"/>
        </w:rPr>
        <w:t>8</w:t>
      </w:r>
      <w:r w:rsidR="000F4E77" w:rsidRPr="00F22B44">
        <w:t>].</w:t>
      </w:r>
    </w:p>
    <w:p w14:paraId="757124C0" w14:textId="20BCF79B" w:rsidR="00653261" w:rsidRPr="00131A00" w:rsidRDefault="003153AC" w:rsidP="00703716">
      <w:pPr>
        <w:spacing w:line="360" w:lineRule="auto"/>
        <w:ind w:firstLine="720"/>
      </w:pPr>
      <w:r>
        <w:t>Endoskopickou a</w:t>
      </w:r>
      <w:r w:rsidRPr="003153AC">
        <w:t>ktivitu</w:t>
      </w:r>
      <w:r>
        <w:t xml:space="preserve"> UC nejčastěji hodnotíme pomocí </w:t>
      </w:r>
      <w:r w:rsidRPr="0083021C">
        <w:rPr>
          <w:i/>
          <w:iCs/>
        </w:rPr>
        <w:t>Mayo endoskopického indexu aktivity ulcerózní kolitidy</w:t>
      </w:r>
      <w:r>
        <w:t xml:space="preserve">, která klasifikuje tíži zánětu do 4 skupin odpovídající remisi, mírné, střední a vysoké aktivitě podle nálezu zánětlivých změn na koloskopii. Pro Crohnovu chorobu využíváme </w:t>
      </w:r>
      <w:r w:rsidRPr="00491762">
        <w:rPr>
          <w:i/>
          <w:iCs/>
        </w:rPr>
        <w:t>jednoduché endosko</w:t>
      </w:r>
      <w:r w:rsidR="004C074C" w:rsidRPr="00491762">
        <w:rPr>
          <w:i/>
          <w:iCs/>
        </w:rPr>
        <w:t>pické skóre pro Crohnovu nemoc</w:t>
      </w:r>
      <w:r w:rsidR="004C074C">
        <w:t xml:space="preserve"> (SES-CD-Simple Endoscopic Score for Crohn's Disease) nebo </w:t>
      </w:r>
      <w:r w:rsidR="004C074C" w:rsidRPr="00491762">
        <w:rPr>
          <w:i/>
          <w:iCs/>
        </w:rPr>
        <w:t>endoskopický index tíže CN</w:t>
      </w:r>
      <w:r w:rsidR="004C074C">
        <w:t xml:space="preserve"> (CDEIS-Crohn's Disease Endoscopic Index of Severity)</w:t>
      </w:r>
      <w:r w:rsidR="00131A00">
        <w:t xml:space="preserve"> </w:t>
      </w:r>
      <w:r w:rsidR="00131A00" w:rsidRPr="00F22B44">
        <w:t>[</w:t>
      </w:r>
      <w:r w:rsidR="00131A00">
        <w:t xml:space="preserve">14, </w:t>
      </w:r>
      <w:r w:rsidR="00666C29">
        <w:rPr>
          <w:lang w:val="cs-CZ"/>
        </w:rPr>
        <w:t>50</w:t>
      </w:r>
      <w:r w:rsidR="00131A00" w:rsidRPr="00F22B44">
        <w:t>].</w:t>
      </w:r>
      <w:r w:rsidR="0083021C">
        <w:t xml:space="preserve"> </w:t>
      </w:r>
      <w:r w:rsidR="004E3EDF">
        <w:t xml:space="preserve">Zásadní význam </w:t>
      </w:r>
      <w:r w:rsidR="00E41B8E">
        <w:t>v endoskopickém p</w:t>
      </w:r>
      <w:r w:rsidR="00491762">
        <w:t xml:space="preserve">osouzení </w:t>
      </w:r>
      <w:r w:rsidR="00E41B8E">
        <w:t xml:space="preserve">míry rekurence CN po enterokolické resekci má </w:t>
      </w:r>
      <w:r w:rsidR="00E41B8E" w:rsidRPr="00491762">
        <w:rPr>
          <w:i/>
          <w:iCs/>
        </w:rPr>
        <w:t>Rutgeertsovo endoskopické skóre</w:t>
      </w:r>
      <w:r w:rsidR="005D4454">
        <w:t xml:space="preserve">, </w:t>
      </w:r>
      <w:r w:rsidR="00491762">
        <w:t xml:space="preserve">kde </w:t>
      </w:r>
      <w:r w:rsidR="00491762" w:rsidRPr="00D562CB">
        <w:t>nález koreluje s rizikem klinické rekurence nemoci</w:t>
      </w:r>
      <w:r w:rsidR="00491762">
        <w:t xml:space="preserve"> </w:t>
      </w:r>
      <w:r w:rsidR="00491762" w:rsidRPr="00491762">
        <w:t xml:space="preserve">a nutností </w:t>
      </w:r>
      <w:r w:rsidR="00E507AB">
        <w:t xml:space="preserve">opakované </w:t>
      </w:r>
      <w:r w:rsidR="00491762" w:rsidRPr="00491762">
        <w:t>chirurgické resekce</w:t>
      </w:r>
      <w:r w:rsidR="00491762">
        <w:t xml:space="preserve"> a </w:t>
      </w:r>
      <w:proofErr w:type="spellStart"/>
      <w:r w:rsidR="00491762" w:rsidRPr="00D562CB">
        <w:rPr>
          <w:lang w:val="en-GB"/>
        </w:rPr>
        <w:t>i</w:t>
      </w:r>
      <w:proofErr w:type="spellEnd"/>
      <w:r w:rsidR="00491762" w:rsidRPr="00D562CB">
        <w:t xml:space="preserve">ndikuje </w:t>
      </w:r>
      <w:r w:rsidR="00491762">
        <w:t xml:space="preserve">tak </w:t>
      </w:r>
      <w:r w:rsidR="00491762" w:rsidRPr="00D562CB">
        <w:t xml:space="preserve">pacienta k další medikamentózní </w:t>
      </w:r>
      <w:r w:rsidR="00491762">
        <w:t>či chirurgické léčbě</w:t>
      </w:r>
      <w:r w:rsidR="00131A00">
        <w:t xml:space="preserve"> </w:t>
      </w:r>
      <w:r w:rsidR="00131A00" w:rsidRPr="00F22B44">
        <w:t>[</w:t>
      </w:r>
      <w:r w:rsidR="00131A00">
        <w:t>5</w:t>
      </w:r>
      <w:r w:rsidR="006174F6">
        <w:rPr>
          <w:lang w:val="cs-CZ"/>
        </w:rPr>
        <w:t>1</w:t>
      </w:r>
      <w:r w:rsidR="00131A00" w:rsidRPr="00F22B44">
        <w:t>]</w:t>
      </w:r>
      <w:r w:rsidR="00131A00">
        <w:t>.</w:t>
      </w:r>
    </w:p>
    <w:p w14:paraId="1AAC550C" w14:textId="39F07315" w:rsidR="00B541B4" w:rsidRDefault="00491762" w:rsidP="00B541B4">
      <w:pPr>
        <w:spacing w:line="360" w:lineRule="auto"/>
      </w:pPr>
      <w:r>
        <w:t>Viz tab. č. 3</w:t>
      </w:r>
      <w:r w:rsidR="00481414">
        <w:t xml:space="preserve"> </w:t>
      </w:r>
      <w:r w:rsidR="00481414" w:rsidRPr="00F22B44">
        <w:t>[</w:t>
      </w:r>
      <w:r w:rsidR="00481414">
        <w:t>14</w:t>
      </w:r>
      <w:r w:rsidR="00481414" w:rsidRPr="00F22B44">
        <w:t>]</w:t>
      </w:r>
      <w:r w:rsidR="00481414">
        <w:t>.</w:t>
      </w:r>
      <w:r>
        <w:t xml:space="preserve"> S</w:t>
      </w:r>
      <w:r w:rsidR="005D4454">
        <w:t>kóre i0 a i1 znamená remisi s nízkým rizikem reoperace</w:t>
      </w:r>
      <w:r>
        <w:t xml:space="preserve"> a klinické rekurence</w:t>
      </w:r>
      <w:r w:rsidR="00481414">
        <w:t xml:space="preserve">, </w:t>
      </w:r>
      <w:r w:rsidR="005D4454">
        <w:t xml:space="preserve">i3 a i4 jsou známkami </w:t>
      </w:r>
      <w:r>
        <w:t xml:space="preserve">klinické i endoskopické </w:t>
      </w:r>
      <w:r w:rsidR="005D4454">
        <w:t>rekurence nemoci a odpovídají vysokému riziku nutnosti reoperace</w:t>
      </w:r>
      <w:r w:rsidR="00481414">
        <w:t xml:space="preserve"> </w:t>
      </w:r>
      <w:r w:rsidR="00131A00" w:rsidRPr="00F22B44">
        <w:t>[</w:t>
      </w:r>
      <w:r w:rsidR="00131A00">
        <w:t>51</w:t>
      </w:r>
      <w:r w:rsidR="00131A00" w:rsidRPr="00F22B44">
        <w:t>]</w:t>
      </w:r>
      <w:r w:rsidR="00131A00">
        <w:t>.</w:t>
      </w:r>
      <w:r w:rsidR="00481414">
        <w:t xml:space="preserve"> </w:t>
      </w:r>
      <w:r w:rsidR="00F03F28">
        <w:t>Nejednotná data panují ohledně zvýšeného rizika reoperace u s</w:t>
      </w:r>
      <w:r w:rsidR="00B541B4">
        <w:t>kóre iIIa</w:t>
      </w:r>
      <w:r w:rsidR="00F03F28">
        <w:t xml:space="preserve"> (postižení anastomozy </w:t>
      </w:r>
      <w:r w:rsidR="00731BB9">
        <w:t xml:space="preserve">s </w:t>
      </w:r>
      <w:r w:rsidR="00F03F28">
        <w:t>vředy)</w:t>
      </w:r>
      <w:r w:rsidR="00B541B4">
        <w:t xml:space="preserve"> a iIIb </w:t>
      </w:r>
      <w:r w:rsidR="00F03F28">
        <w:t xml:space="preserve">(postižení neoterminálního ilea </w:t>
      </w:r>
      <w:r w:rsidR="00F03F28">
        <w:lastRenderedPageBreak/>
        <w:t xml:space="preserve">aftami </w:t>
      </w:r>
      <w:r w:rsidR="00481414">
        <w:t xml:space="preserve">v </w:t>
      </w:r>
      <w:r w:rsidR="00F03F28">
        <w:t>klidn</w:t>
      </w:r>
      <w:r w:rsidR="00481414">
        <w:t>é</w:t>
      </w:r>
      <w:r w:rsidR="00F03F28">
        <w:t xml:space="preserve"> sliznicí). Možným východiskem v této situaci je individuální přístup s ohledem </w:t>
      </w:r>
      <w:r w:rsidR="0020616C">
        <w:rPr>
          <w:lang w:val="cs-CZ"/>
        </w:rPr>
        <w:t>na výsledky laboratorních vyšetření</w:t>
      </w:r>
      <w:r w:rsidR="00F03F28">
        <w:t xml:space="preserve"> a klinický stav pacienta</w:t>
      </w:r>
      <w:r w:rsidR="00EE050D">
        <w:t xml:space="preserve"> </w:t>
      </w:r>
      <w:r w:rsidR="00EE050D" w:rsidRPr="00F22B44">
        <w:t>[</w:t>
      </w:r>
      <w:r w:rsidR="00EE050D">
        <w:t>52, 53</w:t>
      </w:r>
      <w:r w:rsidR="00EE050D" w:rsidRPr="00F22B44">
        <w:t>]</w:t>
      </w:r>
      <w:r w:rsidR="00EE050D">
        <w:t>.</w:t>
      </w:r>
    </w:p>
    <w:p w14:paraId="40875991" w14:textId="2383F5A8" w:rsidR="00E41B8E" w:rsidRDefault="00E41B8E" w:rsidP="003153AC">
      <w:pPr>
        <w:spacing w:line="360" w:lineRule="auto"/>
      </w:pPr>
    </w:p>
    <w:p w14:paraId="53D1C391" w14:textId="77777777" w:rsidR="00132412" w:rsidRDefault="00132412" w:rsidP="003153AC">
      <w:pPr>
        <w:spacing w:line="360" w:lineRule="auto"/>
      </w:pPr>
    </w:p>
    <w:p w14:paraId="18D5E93E" w14:textId="51236385" w:rsidR="00E41B8E" w:rsidRPr="00E41B8E" w:rsidRDefault="00E41B8E" w:rsidP="003153AC">
      <w:pPr>
        <w:spacing w:line="360" w:lineRule="auto"/>
      </w:pPr>
      <w:r>
        <w:t xml:space="preserve">Tab. č. </w:t>
      </w:r>
      <w:r w:rsidR="0074559D">
        <w:t>3</w:t>
      </w:r>
      <w:r>
        <w:t xml:space="preserve">. Rutgeertsovo endoskopické skóre </w:t>
      </w:r>
      <w:r w:rsidRPr="00F22B44">
        <w:t>[</w:t>
      </w:r>
      <w:r>
        <w:t>14</w:t>
      </w:r>
      <w:r w:rsidRPr="00F22B44">
        <w:t>]</w:t>
      </w:r>
      <w:r>
        <w:t>.</w:t>
      </w:r>
    </w:p>
    <w:tbl>
      <w:tblPr>
        <w:tblStyle w:val="TableGrid"/>
        <w:tblW w:w="0" w:type="auto"/>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Look w:val="04A0" w:firstRow="1" w:lastRow="0" w:firstColumn="1" w:lastColumn="0" w:noHBand="0" w:noVBand="1"/>
      </w:tblPr>
      <w:tblGrid>
        <w:gridCol w:w="4508"/>
        <w:gridCol w:w="4508"/>
      </w:tblGrid>
      <w:tr w:rsidR="00E41B8E" w14:paraId="7BDB56BF" w14:textId="77777777" w:rsidTr="008938F7">
        <w:tc>
          <w:tcPr>
            <w:tcW w:w="4508" w:type="dxa"/>
            <w:shd w:val="clear" w:color="auto" w:fill="DEEAF6" w:themeFill="accent5" w:themeFillTint="33"/>
          </w:tcPr>
          <w:p w14:paraId="425787D2" w14:textId="37AF8378" w:rsidR="00E41B8E" w:rsidRPr="00405921" w:rsidRDefault="00E41B8E" w:rsidP="008938F7">
            <w:pPr>
              <w:spacing w:line="360" w:lineRule="auto"/>
              <w:jc w:val="center"/>
              <w:rPr>
                <w:b/>
                <w:bCs/>
              </w:rPr>
            </w:pPr>
            <w:r w:rsidRPr="00405921">
              <w:rPr>
                <w:b/>
                <w:bCs/>
              </w:rPr>
              <w:t>Skóre</w:t>
            </w:r>
          </w:p>
        </w:tc>
        <w:tc>
          <w:tcPr>
            <w:tcW w:w="4508" w:type="dxa"/>
            <w:shd w:val="clear" w:color="auto" w:fill="DEEAF6" w:themeFill="accent5" w:themeFillTint="33"/>
          </w:tcPr>
          <w:p w14:paraId="33025749" w14:textId="6CC02CBF" w:rsidR="00E41B8E" w:rsidRPr="00405921" w:rsidRDefault="00E41B8E" w:rsidP="003153AC">
            <w:pPr>
              <w:spacing w:line="360" w:lineRule="auto"/>
              <w:rPr>
                <w:b/>
                <w:bCs/>
              </w:rPr>
            </w:pPr>
            <w:r w:rsidRPr="00405921">
              <w:rPr>
                <w:b/>
                <w:bCs/>
              </w:rPr>
              <w:t>Endoskopický obraz</w:t>
            </w:r>
          </w:p>
        </w:tc>
      </w:tr>
      <w:tr w:rsidR="00E41B8E" w14:paraId="005BDEBC" w14:textId="77777777" w:rsidTr="008938F7">
        <w:tc>
          <w:tcPr>
            <w:tcW w:w="4508" w:type="dxa"/>
          </w:tcPr>
          <w:p w14:paraId="289BC550" w14:textId="474D0012" w:rsidR="00E41B8E" w:rsidRPr="00405921" w:rsidRDefault="008938F7" w:rsidP="008938F7">
            <w:pPr>
              <w:spacing w:line="360" w:lineRule="auto"/>
              <w:jc w:val="center"/>
              <w:rPr>
                <w:b/>
                <w:bCs/>
              </w:rPr>
            </w:pPr>
            <w:r w:rsidRPr="00405921">
              <w:rPr>
                <w:b/>
                <w:bCs/>
              </w:rPr>
              <w:t>i0</w:t>
            </w:r>
          </w:p>
        </w:tc>
        <w:tc>
          <w:tcPr>
            <w:tcW w:w="4508" w:type="dxa"/>
          </w:tcPr>
          <w:p w14:paraId="7AED6580" w14:textId="48D7CE7F" w:rsidR="00E41B8E" w:rsidRPr="00405921" w:rsidRDefault="009F5C8B" w:rsidP="009F5C8B">
            <w:pPr>
              <w:spacing w:line="360" w:lineRule="auto"/>
              <w:jc w:val="center"/>
            </w:pPr>
            <w:r w:rsidRPr="00405921">
              <w:t>přiměřený endoskopický nález distálního ilea, bez lézí</w:t>
            </w:r>
          </w:p>
        </w:tc>
      </w:tr>
      <w:tr w:rsidR="00E41B8E" w14:paraId="21C609A6" w14:textId="77777777" w:rsidTr="008938F7">
        <w:tc>
          <w:tcPr>
            <w:tcW w:w="4508" w:type="dxa"/>
          </w:tcPr>
          <w:p w14:paraId="5F7C6FE4" w14:textId="1064A7C6" w:rsidR="00E41B8E" w:rsidRPr="00405921" w:rsidRDefault="008938F7" w:rsidP="008938F7">
            <w:pPr>
              <w:spacing w:line="360" w:lineRule="auto"/>
              <w:jc w:val="center"/>
              <w:rPr>
                <w:b/>
                <w:bCs/>
              </w:rPr>
            </w:pPr>
            <w:r w:rsidRPr="00405921">
              <w:rPr>
                <w:b/>
                <w:bCs/>
              </w:rPr>
              <w:t>i1</w:t>
            </w:r>
          </w:p>
        </w:tc>
        <w:tc>
          <w:tcPr>
            <w:tcW w:w="4508" w:type="dxa"/>
          </w:tcPr>
          <w:p w14:paraId="43DD745E" w14:textId="043AA190" w:rsidR="00E41B8E" w:rsidRDefault="009F5C8B" w:rsidP="005D4454">
            <w:pPr>
              <w:spacing w:line="360" w:lineRule="auto"/>
              <w:jc w:val="center"/>
            </w:pPr>
            <w:r w:rsidRPr="009F5C8B">
              <w:rPr>
                <w:lang w:val="en-GB"/>
              </w:rPr>
              <w:t>≤</w:t>
            </w:r>
            <w:r w:rsidRPr="009F5C8B">
              <w:t xml:space="preserve"> </w:t>
            </w:r>
            <w:r w:rsidR="005D4454">
              <w:t>než 5 aftózních lézí</w:t>
            </w:r>
          </w:p>
        </w:tc>
      </w:tr>
      <w:tr w:rsidR="00E41B8E" w14:paraId="4D0D0B8F" w14:textId="77777777" w:rsidTr="008938F7">
        <w:tc>
          <w:tcPr>
            <w:tcW w:w="4508" w:type="dxa"/>
          </w:tcPr>
          <w:p w14:paraId="456CF46E" w14:textId="31002D87" w:rsidR="00E41B8E" w:rsidRPr="00405921" w:rsidRDefault="008938F7" w:rsidP="008938F7">
            <w:pPr>
              <w:spacing w:line="360" w:lineRule="auto"/>
              <w:jc w:val="center"/>
              <w:rPr>
                <w:b/>
                <w:bCs/>
              </w:rPr>
            </w:pPr>
            <w:r w:rsidRPr="00405921">
              <w:rPr>
                <w:b/>
                <w:bCs/>
              </w:rPr>
              <w:t>i2</w:t>
            </w:r>
            <w:r w:rsidR="005D4454" w:rsidRPr="00405921">
              <w:rPr>
                <w:b/>
                <w:bCs/>
              </w:rPr>
              <w:t>a</w:t>
            </w:r>
          </w:p>
        </w:tc>
        <w:tc>
          <w:tcPr>
            <w:tcW w:w="4508" w:type="dxa"/>
          </w:tcPr>
          <w:p w14:paraId="7FE9F29A" w14:textId="6D0C197C" w:rsidR="00E41B8E" w:rsidRDefault="009F5C8B" w:rsidP="005D4454">
            <w:pPr>
              <w:spacing w:line="360" w:lineRule="auto"/>
              <w:jc w:val="center"/>
            </w:pPr>
            <w:r>
              <w:t>v</w:t>
            </w:r>
            <w:r w:rsidR="00D562CB">
              <w:t>ředy</w:t>
            </w:r>
            <w:r>
              <w:t xml:space="preserve"> (léze)</w:t>
            </w:r>
            <w:r w:rsidR="00D562CB">
              <w:t xml:space="preserve"> v anastomóze </w:t>
            </w:r>
          </w:p>
        </w:tc>
      </w:tr>
      <w:tr w:rsidR="005D4454" w14:paraId="60B29F53" w14:textId="77777777" w:rsidTr="008938F7">
        <w:tc>
          <w:tcPr>
            <w:tcW w:w="4508" w:type="dxa"/>
          </w:tcPr>
          <w:p w14:paraId="54C1ED42" w14:textId="62F6CC15" w:rsidR="005D4454" w:rsidRPr="00405921" w:rsidRDefault="005D4454" w:rsidP="008938F7">
            <w:pPr>
              <w:spacing w:line="360" w:lineRule="auto"/>
              <w:jc w:val="center"/>
              <w:rPr>
                <w:b/>
                <w:bCs/>
              </w:rPr>
            </w:pPr>
            <w:r w:rsidRPr="00405921">
              <w:rPr>
                <w:b/>
                <w:bCs/>
              </w:rPr>
              <w:t>i2b</w:t>
            </w:r>
          </w:p>
        </w:tc>
        <w:tc>
          <w:tcPr>
            <w:tcW w:w="4508" w:type="dxa"/>
          </w:tcPr>
          <w:p w14:paraId="2EB7EAAC" w14:textId="71C79D21" w:rsidR="005D4454" w:rsidRDefault="009F5C8B" w:rsidP="005D4454">
            <w:pPr>
              <w:spacing w:line="360" w:lineRule="auto"/>
              <w:jc w:val="center"/>
            </w:pPr>
            <w:r w:rsidRPr="009F5C8B">
              <w:rPr>
                <w:lang w:val="en-GB"/>
              </w:rPr>
              <w:t>&gt;</w:t>
            </w:r>
            <w:r w:rsidRPr="009F5C8B">
              <w:t xml:space="preserve"> </w:t>
            </w:r>
            <w:r w:rsidR="00D562CB">
              <w:t>5 aftózních lézí v klidné sliznice</w:t>
            </w:r>
          </w:p>
        </w:tc>
      </w:tr>
      <w:tr w:rsidR="00E41B8E" w14:paraId="6A36CA6B" w14:textId="77777777" w:rsidTr="008938F7">
        <w:tc>
          <w:tcPr>
            <w:tcW w:w="4508" w:type="dxa"/>
          </w:tcPr>
          <w:p w14:paraId="0881527B" w14:textId="2E6B3E9E" w:rsidR="00E41B8E" w:rsidRPr="00405921" w:rsidRDefault="008938F7" w:rsidP="008938F7">
            <w:pPr>
              <w:spacing w:line="360" w:lineRule="auto"/>
              <w:jc w:val="center"/>
              <w:rPr>
                <w:b/>
                <w:bCs/>
              </w:rPr>
            </w:pPr>
            <w:r w:rsidRPr="00405921">
              <w:rPr>
                <w:b/>
                <w:bCs/>
              </w:rPr>
              <w:t>i3</w:t>
            </w:r>
          </w:p>
        </w:tc>
        <w:tc>
          <w:tcPr>
            <w:tcW w:w="4508" w:type="dxa"/>
          </w:tcPr>
          <w:p w14:paraId="6445F0E1" w14:textId="341675F2" w:rsidR="00E41B8E" w:rsidRDefault="005D4454" w:rsidP="005D4454">
            <w:pPr>
              <w:spacing w:line="360" w:lineRule="auto"/>
              <w:jc w:val="center"/>
            </w:pPr>
            <w:r>
              <w:t>difuzní aftózní postižení</w:t>
            </w:r>
          </w:p>
        </w:tc>
      </w:tr>
      <w:tr w:rsidR="00E41B8E" w14:paraId="32A39B6B" w14:textId="77777777" w:rsidTr="008938F7">
        <w:tc>
          <w:tcPr>
            <w:tcW w:w="4508" w:type="dxa"/>
          </w:tcPr>
          <w:p w14:paraId="53004D2D" w14:textId="464B7D67" w:rsidR="00E41B8E" w:rsidRPr="00405921" w:rsidRDefault="008938F7" w:rsidP="008938F7">
            <w:pPr>
              <w:spacing w:line="360" w:lineRule="auto"/>
              <w:jc w:val="center"/>
              <w:rPr>
                <w:b/>
                <w:bCs/>
              </w:rPr>
            </w:pPr>
            <w:r w:rsidRPr="00405921">
              <w:rPr>
                <w:b/>
                <w:bCs/>
              </w:rPr>
              <w:t>i4</w:t>
            </w:r>
          </w:p>
        </w:tc>
        <w:tc>
          <w:tcPr>
            <w:tcW w:w="4508" w:type="dxa"/>
          </w:tcPr>
          <w:p w14:paraId="4D9D9D2D" w14:textId="071F1428" w:rsidR="00E41B8E" w:rsidRDefault="005D4454" w:rsidP="005D4454">
            <w:pPr>
              <w:spacing w:line="360" w:lineRule="auto"/>
              <w:jc w:val="center"/>
            </w:pPr>
            <w:r>
              <w:t>difuzní vředové postižení, ev stenóza</w:t>
            </w:r>
          </w:p>
        </w:tc>
      </w:tr>
    </w:tbl>
    <w:p w14:paraId="1873E9AD" w14:textId="3E5813B6" w:rsidR="00E41B8E" w:rsidRDefault="00E41B8E" w:rsidP="003153AC">
      <w:pPr>
        <w:spacing w:line="360" w:lineRule="auto"/>
      </w:pPr>
    </w:p>
    <w:p w14:paraId="53F901EF" w14:textId="77777777" w:rsidR="004126D4" w:rsidRPr="003153AC" w:rsidRDefault="004126D4" w:rsidP="003153AC">
      <w:pPr>
        <w:spacing w:line="360" w:lineRule="auto"/>
      </w:pPr>
    </w:p>
    <w:p w14:paraId="75DCED71" w14:textId="487140B7" w:rsidR="009F4624" w:rsidRDefault="009F4624" w:rsidP="00BB7FD3">
      <w:pPr>
        <w:spacing w:line="360" w:lineRule="auto"/>
        <w:ind w:firstLine="720"/>
        <w:rPr>
          <w:color w:val="000000"/>
        </w:rPr>
      </w:pPr>
      <w:r w:rsidRPr="009F4624">
        <w:rPr>
          <w:i/>
          <w:iCs/>
          <w:color w:val="000000"/>
        </w:rPr>
        <w:t>Gastroskopie</w:t>
      </w:r>
      <w:r w:rsidRPr="002D156A">
        <w:rPr>
          <w:color w:val="000000"/>
        </w:rPr>
        <w:t xml:space="preserve"> je </w:t>
      </w:r>
      <w:r w:rsidR="00540F23">
        <w:rPr>
          <w:color w:val="000000"/>
        </w:rPr>
        <w:t xml:space="preserve">běžnou </w:t>
      </w:r>
      <w:r>
        <w:rPr>
          <w:color w:val="000000"/>
        </w:rPr>
        <w:t xml:space="preserve">součásti vyšetřovacího </w:t>
      </w:r>
      <w:r w:rsidR="004A1A19">
        <w:rPr>
          <w:color w:val="000000"/>
        </w:rPr>
        <w:t xml:space="preserve">diagnostického </w:t>
      </w:r>
      <w:r>
        <w:rPr>
          <w:color w:val="000000"/>
        </w:rPr>
        <w:t>algorytmu</w:t>
      </w:r>
      <w:r w:rsidR="004A1A19">
        <w:rPr>
          <w:color w:val="000000"/>
        </w:rPr>
        <w:t xml:space="preserve"> a </w:t>
      </w:r>
      <w:r>
        <w:rPr>
          <w:color w:val="000000"/>
        </w:rPr>
        <w:t xml:space="preserve">je </w:t>
      </w:r>
      <w:r w:rsidRPr="002D156A">
        <w:rPr>
          <w:color w:val="000000"/>
        </w:rPr>
        <w:t>prov</w:t>
      </w:r>
      <w:r w:rsidR="004A1A19">
        <w:rPr>
          <w:color w:val="000000"/>
        </w:rPr>
        <w:t>áděna</w:t>
      </w:r>
      <w:r w:rsidRPr="002D156A">
        <w:rPr>
          <w:color w:val="000000"/>
        </w:rPr>
        <w:t xml:space="preserve"> v případě horní dyspepsie či </w:t>
      </w:r>
      <w:r>
        <w:rPr>
          <w:color w:val="000000"/>
        </w:rPr>
        <w:t>jiných obtíží, které by mohly svědčit pro onemocnění horní části trávicího traktu. Je doporučován</w:t>
      </w:r>
      <w:r w:rsidR="004A1A19">
        <w:rPr>
          <w:color w:val="000000"/>
        </w:rPr>
        <w:t>a</w:t>
      </w:r>
      <w:r>
        <w:rPr>
          <w:color w:val="000000"/>
        </w:rPr>
        <w:t xml:space="preserve"> i u </w:t>
      </w:r>
      <w:r w:rsidRPr="002D156A">
        <w:rPr>
          <w:color w:val="000000"/>
        </w:rPr>
        <w:t>pacient</w:t>
      </w:r>
      <w:r>
        <w:rPr>
          <w:color w:val="000000"/>
        </w:rPr>
        <w:t>ů</w:t>
      </w:r>
      <w:r w:rsidRPr="002D156A">
        <w:rPr>
          <w:color w:val="000000"/>
        </w:rPr>
        <w:t xml:space="preserve"> s již potvrzenou Crohnovou chorobou k vyloučení postižení horních etáží zažívacího traktu</w:t>
      </w:r>
      <w:r w:rsidR="002E7F3D">
        <w:rPr>
          <w:color w:val="000000"/>
        </w:rPr>
        <w:t xml:space="preserve"> </w:t>
      </w:r>
      <w:r w:rsidR="002E7F3D" w:rsidRPr="00F22B44">
        <w:t>[</w:t>
      </w:r>
      <w:r w:rsidR="002E7F3D">
        <w:t>48</w:t>
      </w:r>
      <w:r w:rsidR="002E7F3D" w:rsidRPr="00F22B44">
        <w:t>]</w:t>
      </w:r>
      <w:r w:rsidR="002E7F3D">
        <w:t>.</w:t>
      </w:r>
    </w:p>
    <w:p w14:paraId="1B6D4648" w14:textId="59809328" w:rsidR="009F4624" w:rsidRDefault="009F4624" w:rsidP="00BB7FD3">
      <w:pPr>
        <w:spacing w:line="360" w:lineRule="auto"/>
        <w:ind w:firstLine="720"/>
        <w:rPr>
          <w:color w:val="000000"/>
        </w:rPr>
      </w:pPr>
      <w:r w:rsidRPr="009F4624">
        <w:rPr>
          <w:i/>
          <w:iCs/>
          <w:color w:val="000000"/>
        </w:rPr>
        <w:t>Enteroskopie</w:t>
      </w:r>
      <w:r w:rsidR="000A78B4">
        <w:rPr>
          <w:color w:val="000000"/>
        </w:rPr>
        <w:t xml:space="preserve">. Push enteroskopie, dvou i jednobalónová či spirální enteroskopie jsou </w:t>
      </w:r>
      <w:r w:rsidR="006E4024">
        <w:rPr>
          <w:color w:val="000000"/>
        </w:rPr>
        <w:t>invazivním vyšetřením flexibilním e</w:t>
      </w:r>
      <w:r w:rsidR="00954CB2">
        <w:rPr>
          <w:color w:val="000000"/>
        </w:rPr>
        <w:t>nteroskopem</w:t>
      </w:r>
      <w:r w:rsidR="006E4024">
        <w:rPr>
          <w:color w:val="000000"/>
        </w:rPr>
        <w:t xml:space="preserve">, které indikujeme </w:t>
      </w:r>
      <w:r>
        <w:rPr>
          <w:color w:val="000000"/>
        </w:rPr>
        <w:t xml:space="preserve">při podezření na postižení tenkého střeva </w:t>
      </w:r>
      <w:r w:rsidR="000A78B4">
        <w:rPr>
          <w:color w:val="000000"/>
        </w:rPr>
        <w:t xml:space="preserve">nejčastěji </w:t>
      </w:r>
      <w:r>
        <w:rPr>
          <w:color w:val="000000"/>
        </w:rPr>
        <w:t>na základě předchozích vyšetření (klinické obtíže, nález na zobrazovacích metodách)</w:t>
      </w:r>
      <w:r w:rsidR="002E7F3D">
        <w:rPr>
          <w:color w:val="000000"/>
        </w:rPr>
        <w:t xml:space="preserve"> </w:t>
      </w:r>
      <w:r w:rsidR="002E7F3D" w:rsidRPr="00F22B44">
        <w:t>[</w:t>
      </w:r>
      <w:r w:rsidR="002E7F3D">
        <w:t>14, 54</w:t>
      </w:r>
      <w:r w:rsidR="002E7F3D" w:rsidRPr="00F22B44">
        <w:t>]</w:t>
      </w:r>
      <w:r w:rsidR="002E7F3D">
        <w:t>.</w:t>
      </w:r>
    </w:p>
    <w:p w14:paraId="5F67AF81" w14:textId="7DC40855" w:rsidR="009F4624" w:rsidRDefault="009F4624" w:rsidP="002E7F3D">
      <w:pPr>
        <w:spacing w:line="360" w:lineRule="auto"/>
        <w:ind w:firstLine="720"/>
        <w:rPr>
          <w:color w:val="000000"/>
        </w:rPr>
      </w:pPr>
      <w:r w:rsidRPr="003842BC">
        <w:rPr>
          <w:i/>
          <w:iCs/>
          <w:color w:val="000000"/>
        </w:rPr>
        <w:t>Kapslová enteroskopie</w:t>
      </w:r>
      <w:r>
        <w:rPr>
          <w:color w:val="000000"/>
        </w:rPr>
        <w:t xml:space="preserve"> je </w:t>
      </w:r>
      <w:r w:rsidR="000A78B4">
        <w:rPr>
          <w:color w:val="000000"/>
        </w:rPr>
        <w:t xml:space="preserve">neinvazivním </w:t>
      </w:r>
      <w:r>
        <w:rPr>
          <w:color w:val="000000"/>
        </w:rPr>
        <w:t>vyšetřením</w:t>
      </w:r>
      <w:r w:rsidR="00755220">
        <w:rPr>
          <w:color w:val="000000"/>
        </w:rPr>
        <w:t xml:space="preserve"> dominantně tenkého střeva</w:t>
      </w:r>
      <w:r>
        <w:rPr>
          <w:color w:val="000000"/>
        </w:rPr>
        <w:t xml:space="preserve">, které </w:t>
      </w:r>
      <w:r w:rsidR="0087125E">
        <w:rPr>
          <w:color w:val="000000"/>
        </w:rPr>
        <w:t>provádíme</w:t>
      </w:r>
      <w:r>
        <w:rPr>
          <w:color w:val="000000"/>
        </w:rPr>
        <w:t xml:space="preserve"> při nejasném krvácení do zažívacího traktu k objasnění lokalizace</w:t>
      </w:r>
      <w:r w:rsidR="003842BC">
        <w:rPr>
          <w:color w:val="000000"/>
        </w:rPr>
        <w:t xml:space="preserve">, pokud </w:t>
      </w:r>
      <w:r w:rsidR="0087125E">
        <w:rPr>
          <w:color w:val="000000"/>
        </w:rPr>
        <w:t xml:space="preserve">byly </w:t>
      </w:r>
      <w:r w:rsidR="003842BC">
        <w:rPr>
          <w:color w:val="000000"/>
        </w:rPr>
        <w:t xml:space="preserve">dosavadní endoskopické vyšetření (gastroskopie, koloskopie, ev. enteroskopie) </w:t>
      </w:r>
      <w:r w:rsidR="0087125E">
        <w:rPr>
          <w:color w:val="000000"/>
        </w:rPr>
        <w:t>nepřínosné.</w:t>
      </w:r>
      <w:r w:rsidR="003842BC">
        <w:rPr>
          <w:color w:val="000000"/>
        </w:rPr>
        <w:t xml:space="preserve"> Další indikací je průkaz IBD </w:t>
      </w:r>
      <w:r w:rsidR="00DC7421">
        <w:rPr>
          <w:color w:val="000000"/>
        </w:rPr>
        <w:t xml:space="preserve">v tenkostřevní lokalizaci </w:t>
      </w:r>
      <w:r w:rsidR="003842BC">
        <w:rPr>
          <w:color w:val="000000"/>
        </w:rPr>
        <w:t>při podezření na zobrazovacích metodách. Limitací vyšetření je možnost retence kapsle při stenotickém postižení tenkého střeva nejčastěji při CN, proto je všeobecně doporučováno provést před kapslovou enteroskopii MR či CT enterografii k vyloučení těsných stenoz a prestenotických dilatací, v jejíchž lokalizaci by mohla kapsle uvíznout</w:t>
      </w:r>
      <w:r w:rsidR="00C36884">
        <w:rPr>
          <w:color w:val="000000"/>
        </w:rPr>
        <w:t xml:space="preserve"> </w:t>
      </w:r>
      <w:r w:rsidR="002E7F3D" w:rsidRPr="00F22B44">
        <w:t>[</w:t>
      </w:r>
      <w:r w:rsidR="002E7F3D">
        <w:t>43</w:t>
      </w:r>
      <w:r w:rsidR="002E7F3D" w:rsidRPr="00F22B44">
        <w:t>]</w:t>
      </w:r>
      <w:r w:rsidR="002E7F3D">
        <w:t>.</w:t>
      </w:r>
    </w:p>
    <w:p w14:paraId="172A7FA7" w14:textId="0B1621B1" w:rsidR="00CD20A9" w:rsidRPr="00714538" w:rsidRDefault="00CD20A9" w:rsidP="002E7F3D">
      <w:pPr>
        <w:spacing w:line="360" w:lineRule="auto"/>
        <w:ind w:firstLine="720"/>
        <w:rPr>
          <w:color w:val="000000"/>
          <w:lang w:val="cs-CZ"/>
        </w:rPr>
      </w:pPr>
      <w:r w:rsidRPr="00731BB9">
        <w:rPr>
          <w:i/>
          <w:iCs/>
          <w:color w:val="000000"/>
        </w:rPr>
        <w:t>ERCP</w:t>
      </w:r>
      <w:r>
        <w:rPr>
          <w:color w:val="000000"/>
        </w:rPr>
        <w:t xml:space="preserve"> je vyhrazena pro terapeutickou endoskopii u pacientů s</w:t>
      </w:r>
      <w:r w:rsidR="006E4024">
        <w:rPr>
          <w:color w:val="000000"/>
        </w:rPr>
        <w:t> PSC-IBD, j</w:t>
      </w:r>
      <w:proofErr w:type="spellStart"/>
      <w:r w:rsidR="00A52834">
        <w:rPr>
          <w:color w:val="000000"/>
          <w:lang w:val="cs-CZ"/>
        </w:rPr>
        <w:t>ejí</w:t>
      </w:r>
      <w:proofErr w:type="spellEnd"/>
      <w:r w:rsidR="00A52834">
        <w:rPr>
          <w:color w:val="000000"/>
          <w:lang w:val="cs-CZ"/>
        </w:rPr>
        <w:t xml:space="preserve"> role</w:t>
      </w:r>
      <w:r w:rsidR="006E4024">
        <w:rPr>
          <w:color w:val="000000"/>
        </w:rPr>
        <w:t xml:space="preserve"> v diagnostice je minoritní</w:t>
      </w:r>
      <w:r w:rsidR="00714538">
        <w:rPr>
          <w:color w:val="000000"/>
          <w:lang w:val="cs-CZ"/>
        </w:rPr>
        <w:t>, význam má pouze u d</w:t>
      </w:r>
      <w:r w:rsidR="00B20357">
        <w:rPr>
          <w:color w:val="000000"/>
          <w:lang w:val="cs-CZ"/>
        </w:rPr>
        <w:t>etekce</w:t>
      </w:r>
      <w:r w:rsidR="00714538">
        <w:rPr>
          <w:color w:val="000000"/>
          <w:lang w:val="cs-CZ"/>
        </w:rPr>
        <w:t xml:space="preserve"> komplikujícího </w:t>
      </w:r>
      <w:proofErr w:type="spellStart"/>
      <w:r w:rsidR="00714538">
        <w:rPr>
          <w:color w:val="000000"/>
          <w:lang w:val="cs-CZ"/>
        </w:rPr>
        <w:t>cholangiocelulárního</w:t>
      </w:r>
      <w:proofErr w:type="spellEnd"/>
      <w:r w:rsidR="00714538">
        <w:rPr>
          <w:color w:val="000000"/>
          <w:lang w:val="cs-CZ"/>
        </w:rPr>
        <w:t xml:space="preserve"> </w:t>
      </w:r>
      <w:r w:rsidR="00714538">
        <w:rPr>
          <w:color w:val="000000"/>
          <w:lang w:val="cs-CZ"/>
        </w:rPr>
        <w:lastRenderedPageBreak/>
        <w:t>karcinomu (odběr biopsie)</w:t>
      </w:r>
      <w:r w:rsidR="006E4024">
        <w:rPr>
          <w:color w:val="000000"/>
        </w:rPr>
        <w:t xml:space="preserve"> a </w:t>
      </w:r>
      <w:r w:rsidR="00714538">
        <w:rPr>
          <w:color w:val="000000"/>
          <w:lang w:val="cs-CZ"/>
        </w:rPr>
        <w:t>v terapii stenóz při PSC-IBD. J</w:t>
      </w:r>
      <w:r w:rsidR="006E4024">
        <w:rPr>
          <w:color w:val="000000"/>
        </w:rPr>
        <w:t>e</w:t>
      </w:r>
      <w:r>
        <w:rPr>
          <w:color w:val="000000"/>
        </w:rPr>
        <w:t xml:space="preserve"> nahrazován</w:t>
      </w:r>
      <w:r w:rsidR="00CE3A4D">
        <w:rPr>
          <w:color w:val="000000"/>
          <w:lang w:val="cs-CZ"/>
        </w:rPr>
        <w:t>a</w:t>
      </w:r>
      <w:r>
        <w:rPr>
          <w:color w:val="000000"/>
        </w:rPr>
        <w:t xml:space="preserve"> </w:t>
      </w:r>
      <w:r w:rsidR="006E4024">
        <w:rPr>
          <w:color w:val="000000"/>
        </w:rPr>
        <w:t xml:space="preserve">neinvazivním </w:t>
      </w:r>
      <w:r>
        <w:rPr>
          <w:color w:val="000000"/>
        </w:rPr>
        <w:t>MRCP</w:t>
      </w:r>
      <w:r w:rsidR="006E4024">
        <w:rPr>
          <w:color w:val="000000"/>
        </w:rPr>
        <w:t xml:space="preserve"> vyšetřením</w:t>
      </w:r>
      <w:r w:rsidR="002E7F3D">
        <w:rPr>
          <w:color w:val="000000"/>
        </w:rPr>
        <w:t xml:space="preserve"> </w:t>
      </w:r>
      <w:r w:rsidR="002E7F3D" w:rsidRPr="00F22B44">
        <w:t>[</w:t>
      </w:r>
      <w:r w:rsidR="002E7F3D">
        <w:t>55</w:t>
      </w:r>
      <w:r w:rsidR="002E7F3D" w:rsidRPr="00F22B44">
        <w:t>]</w:t>
      </w:r>
      <w:r w:rsidR="002E7F3D">
        <w:t>.</w:t>
      </w:r>
      <w:r w:rsidR="00714538">
        <w:rPr>
          <w:lang w:val="cs-CZ"/>
        </w:rPr>
        <w:t xml:space="preserve"> </w:t>
      </w:r>
    </w:p>
    <w:p w14:paraId="1CF42459" w14:textId="681CCAE3" w:rsidR="008317CB" w:rsidRDefault="00F30775" w:rsidP="008317CB">
      <w:pPr>
        <w:spacing w:line="360" w:lineRule="auto"/>
        <w:ind w:firstLine="720"/>
      </w:pPr>
      <w:r w:rsidRPr="00A02AEB">
        <w:rPr>
          <w:i/>
          <w:iCs/>
        </w:rPr>
        <w:t>Endosonografie rekta</w:t>
      </w:r>
      <w:r>
        <w:t xml:space="preserve"> je minimálně invazivní endoskopickou a zobrazovací metodou</w:t>
      </w:r>
      <w:r w:rsidR="00A02AEB">
        <w:t xml:space="preserve"> využívanou k diagnostice perianálního postižení u Crohnovy choroby a </w:t>
      </w:r>
      <w:r w:rsidR="009B2134">
        <w:t xml:space="preserve">určení </w:t>
      </w:r>
      <w:r w:rsidR="00A02AEB">
        <w:t>jejího rozsahu. TRUS je metodou</w:t>
      </w:r>
      <w:r>
        <w:t xml:space="preserve"> expert </w:t>
      </w:r>
      <w:r w:rsidR="009B2134">
        <w:t xml:space="preserve">dependentní a výtěžnost </w:t>
      </w:r>
      <w:r w:rsidR="00A02AEB">
        <w:t>diagnostiky se výrazně zvyšuje při kombinaci TRUS a MR malé pánve</w:t>
      </w:r>
      <w:r w:rsidR="00DD7377">
        <w:t xml:space="preserve"> a perianální oblasti</w:t>
      </w:r>
      <w:r w:rsidR="00C36884">
        <w:t xml:space="preserve"> </w:t>
      </w:r>
      <w:r w:rsidR="002E7F3D" w:rsidRPr="00F22B44">
        <w:t>[</w:t>
      </w:r>
      <w:r w:rsidR="002E7F3D">
        <w:t>14, 56</w:t>
      </w:r>
      <w:r w:rsidR="002E7F3D" w:rsidRPr="00F22B44">
        <w:t>]</w:t>
      </w:r>
      <w:r w:rsidR="002E7F3D">
        <w:t>.</w:t>
      </w:r>
    </w:p>
    <w:p w14:paraId="4176A5DD" w14:textId="77777777" w:rsidR="009C4114" w:rsidRDefault="009C4114" w:rsidP="008317CB">
      <w:pPr>
        <w:spacing w:line="360" w:lineRule="auto"/>
        <w:ind w:firstLine="720"/>
      </w:pPr>
    </w:p>
    <w:p w14:paraId="6E6B468A" w14:textId="70919AFF" w:rsidR="00A11FB4" w:rsidRPr="008317CB" w:rsidRDefault="00A11FB4" w:rsidP="008317CB">
      <w:pPr>
        <w:spacing w:line="360" w:lineRule="auto"/>
        <w:ind w:left="720" w:firstLine="720"/>
      </w:pPr>
      <w:r w:rsidRPr="002F5D38">
        <w:rPr>
          <w:i/>
          <w:iCs/>
        </w:rPr>
        <w:t>4.5.4 Histologie</w:t>
      </w:r>
    </w:p>
    <w:p w14:paraId="42CA8490" w14:textId="7FC5D8F0" w:rsidR="00B82540" w:rsidRPr="0083021C" w:rsidRDefault="00CC67D8" w:rsidP="00806997">
      <w:pPr>
        <w:spacing w:line="360" w:lineRule="auto"/>
      </w:pPr>
      <w:r>
        <w:t xml:space="preserve">Histologické zhodnocení </w:t>
      </w:r>
      <w:r w:rsidR="0080452E">
        <w:t xml:space="preserve">je </w:t>
      </w:r>
      <w:r w:rsidR="00525287">
        <w:t xml:space="preserve">důležitým </w:t>
      </w:r>
      <w:r w:rsidR="0080452E">
        <w:t>krokem zejména v diagnostice IBD</w:t>
      </w:r>
      <w:r w:rsidR="00366F88">
        <w:t>, na druhou stranu nález histologicky necharakteristický či negativní IBD nevylučuje. T</w:t>
      </w:r>
      <w:r w:rsidR="00525287">
        <w:t xml:space="preserve">ypický nález pro IBD z biopsie z tračníku a terminálního ilea odebrané při vstupní koloskopii </w:t>
      </w:r>
      <w:r w:rsidR="00366F88">
        <w:t xml:space="preserve">totiž </w:t>
      </w:r>
      <w:r w:rsidR="00525287">
        <w:t xml:space="preserve">může být zastižen </w:t>
      </w:r>
      <w:r w:rsidR="00525287" w:rsidRPr="002D156A">
        <w:rPr>
          <w:color w:val="000000"/>
        </w:rPr>
        <w:t>jen v některé lokalizaci či v určitém stádiu nemoci</w:t>
      </w:r>
      <w:r w:rsidR="0080452E">
        <w:t xml:space="preserve"> </w:t>
      </w:r>
      <w:r w:rsidR="00C36884" w:rsidRPr="00F22B44">
        <w:t>[</w:t>
      </w:r>
      <w:r w:rsidR="00C36884">
        <w:t>14, 43</w:t>
      </w:r>
      <w:r w:rsidR="00C36884" w:rsidRPr="00F22B44">
        <w:t>]</w:t>
      </w:r>
      <w:r w:rsidR="00C36884">
        <w:t>.</w:t>
      </w:r>
      <w:r w:rsidR="0083021C">
        <w:t xml:space="preserve"> </w:t>
      </w:r>
      <w:r w:rsidR="00B82540">
        <w:t>Provedení histologického vyšetření je nezbytné před zahájením léčby</w:t>
      </w:r>
      <w:r w:rsidR="00525287">
        <w:t>.</w:t>
      </w:r>
      <w:r w:rsidR="00B82540">
        <w:t xml:space="preserve"> </w:t>
      </w:r>
    </w:p>
    <w:p w14:paraId="2B6D1D96" w14:textId="516E90D3" w:rsidR="00A91914" w:rsidRDefault="00525287" w:rsidP="0083021C">
      <w:pPr>
        <w:spacing w:line="360" w:lineRule="auto"/>
        <w:ind w:firstLine="720"/>
      </w:pPr>
      <w:r>
        <w:t xml:space="preserve">Histologické změny při </w:t>
      </w:r>
      <w:r w:rsidRPr="008E4EFA">
        <w:rPr>
          <w:i/>
          <w:iCs/>
        </w:rPr>
        <w:t>u</w:t>
      </w:r>
      <w:r w:rsidR="00FB586C" w:rsidRPr="008E4EFA">
        <w:rPr>
          <w:i/>
          <w:iCs/>
        </w:rPr>
        <w:t>lcerózní kolitid</w:t>
      </w:r>
      <w:r w:rsidRPr="008E4EFA">
        <w:rPr>
          <w:i/>
          <w:iCs/>
        </w:rPr>
        <w:t>ě</w:t>
      </w:r>
      <w:r w:rsidR="00FB586C">
        <w:t xml:space="preserve"> j</w:t>
      </w:r>
      <w:r>
        <w:t>sou</w:t>
      </w:r>
      <w:r w:rsidR="00FB586C">
        <w:t xml:space="preserve"> charakteristick</w:t>
      </w:r>
      <w:r>
        <w:t>é</w:t>
      </w:r>
      <w:r w:rsidR="00FB586C">
        <w:t xml:space="preserve"> difuzním chronickým zánětlivým postižením sliznice granulární stavby s povrchovými ulceracemi, které mohou místy pronikat přes lamina muscularis mucoae. Sliznice bývá často fibroticky změněná vlivem dlouhotrvající aktivity zánětu</w:t>
      </w:r>
      <w:r w:rsidR="00A91914">
        <w:t xml:space="preserve">, makroskopicky </w:t>
      </w:r>
      <w:r w:rsidR="008E4EFA">
        <w:t xml:space="preserve">bývají </w:t>
      </w:r>
      <w:r w:rsidR="00A91914">
        <w:t>patrné zánětlivé pseudopolypy</w:t>
      </w:r>
      <w:r w:rsidR="00FB586C">
        <w:t xml:space="preserve">. Mikroskopicky hodnotíme </w:t>
      </w:r>
      <w:r w:rsidR="008E4EFA">
        <w:t>několik</w:t>
      </w:r>
      <w:r w:rsidR="00FB586C">
        <w:t xml:space="preserve"> histologických znaků</w:t>
      </w:r>
      <w:r w:rsidR="005B39B2">
        <w:t>-změnu architektoniky sliznice s větvením krypt</w:t>
      </w:r>
      <w:r w:rsidR="00F07FD0">
        <w:rPr>
          <w:lang w:val="cs-CZ"/>
        </w:rPr>
        <w:t xml:space="preserve"> a rozvojem kryptových abscesů</w:t>
      </w:r>
      <w:r w:rsidR="005B39B2">
        <w:t>, buněčnost lamina propria mucosae s infiltrací neutrofilními leukocyty a epitelové abnormality</w:t>
      </w:r>
      <w:r w:rsidR="00220A8C">
        <w:t xml:space="preserve"> </w:t>
      </w:r>
      <w:r w:rsidR="00220A8C" w:rsidRPr="00F22B44">
        <w:t>[</w:t>
      </w:r>
      <w:r w:rsidR="00220A8C">
        <w:t>57</w:t>
      </w:r>
      <w:r w:rsidR="00220A8C" w:rsidRPr="00F22B44">
        <w:t>]</w:t>
      </w:r>
      <w:r w:rsidR="00220A8C">
        <w:t>.</w:t>
      </w:r>
    </w:p>
    <w:p w14:paraId="79896FA2" w14:textId="04A22C60" w:rsidR="00FB586C" w:rsidRPr="00FB586C" w:rsidRDefault="00A91914" w:rsidP="000C1CFE">
      <w:pPr>
        <w:spacing w:line="360" w:lineRule="auto"/>
        <w:ind w:firstLine="720"/>
      </w:pPr>
      <w:r>
        <w:t xml:space="preserve">U </w:t>
      </w:r>
      <w:r w:rsidRPr="008E4EFA">
        <w:rPr>
          <w:i/>
          <w:iCs/>
        </w:rPr>
        <w:t>Crohnovy choroby</w:t>
      </w:r>
      <w:r>
        <w:t xml:space="preserve"> prokazujeme diskontinuální záně</w:t>
      </w:r>
      <w:r w:rsidR="00970209">
        <w:t>tl</w:t>
      </w:r>
      <w:r>
        <w:t>ivé postižení s hyperemii ser</w:t>
      </w:r>
      <w:r w:rsidR="00970209">
        <w:t>ó</w:t>
      </w:r>
      <w:r>
        <w:t xml:space="preserve">zy, zánětlivou celulizací a </w:t>
      </w:r>
      <w:r w:rsidR="00970209">
        <w:t>aftózním</w:t>
      </w:r>
      <w:r>
        <w:t xml:space="preserve"> a vředovým postižením a s expanzi tukové tkáně kolem střeva. Mikroskopicky </w:t>
      </w:r>
      <w:r w:rsidR="005B39B2">
        <w:t>prokazujeme diskontinuální chronický transmurální zánět, fokální nepravidelnosti architektoniky krypt a epiteloidní granulomy</w:t>
      </w:r>
      <w:r w:rsidR="00220A8C">
        <w:t xml:space="preserve"> </w:t>
      </w:r>
      <w:r w:rsidR="00220A8C" w:rsidRPr="00F22B44">
        <w:t>[</w:t>
      </w:r>
      <w:r w:rsidR="00220A8C">
        <w:t>14</w:t>
      </w:r>
      <w:r w:rsidR="00220A8C" w:rsidRPr="00F22B44">
        <w:t>]</w:t>
      </w:r>
      <w:r w:rsidR="00220A8C">
        <w:t>.</w:t>
      </w:r>
    </w:p>
    <w:p w14:paraId="0E33D453" w14:textId="77777777" w:rsidR="00026186" w:rsidRPr="002F5D38" w:rsidRDefault="00026186" w:rsidP="00A11FB4">
      <w:pPr>
        <w:spacing w:line="360" w:lineRule="auto"/>
        <w:ind w:firstLine="720"/>
        <w:rPr>
          <w:i/>
          <w:iCs/>
        </w:rPr>
      </w:pPr>
    </w:p>
    <w:p w14:paraId="247E0DE0" w14:textId="77777777" w:rsidR="00A11FB4" w:rsidRPr="002F5D38" w:rsidRDefault="00A11FB4" w:rsidP="005D0A99">
      <w:pPr>
        <w:spacing w:line="360" w:lineRule="auto"/>
        <w:ind w:left="720" w:firstLine="720"/>
        <w:rPr>
          <w:i/>
          <w:iCs/>
        </w:rPr>
      </w:pPr>
      <w:r w:rsidRPr="002F5D38">
        <w:rPr>
          <w:i/>
          <w:iCs/>
        </w:rPr>
        <w:t xml:space="preserve">4.5.5 Zobrazovací metody </w:t>
      </w:r>
    </w:p>
    <w:p w14:paraId="6D1D17BE" w14:textId="77B41E59" w:rsidR="002D156A" w:rsidRDefault="00CE102C" w:rsidP="002D156A">
      <w:pPr>
        <w:spacing w:line="360" w:lineRule="auto"/>
        <w:rPr>
          <w:color w:val="000000"/>
        </w:rPr>
      </w:pPr>
      <w:r>
        <w:rPr>
          <w:color w:val="000000"/>
        </w:rPr>
        <w:t>Radiologické z</w:t>
      </w:r>
      <w:r w:rsidR="001271AA">
        <w:rPr>
          <w:color w:val="000000"/>
        </w:rPr>
        <w:t>obrazovací metody jsou</w:t>
      </w:r>
      <w:r>
        <w:rPr>
          <w:color w:val="000000"/>
        </w:rPr>
        <w:t xml:space="preserve"> </w:t>
      </w:r>
      <w:r w:rsidR="001271AA">
        <w:rPr>
          <w:color w:val="000000"/>
        </w:rPr>
        <w:t xml:space="preserve">nedílnou </w:t>
      </w:r>
      <w:r w:rsidR="00FD5229">
        <w:rPr>
          <w:color w:val="000000"/>
        </w:rPr>
        <w:t xml:space="preserve">součásti </w:t>
      </w:r>
      <w:r w:rsidR="001271AA">
        <w:rPr>
          <w:color w:val="000000"/>
        </w:rPr>
        <w:t xml:space="preserve">diagnostického algorytmu při podezření na </w:t>
      </w:r>
      <w:r w:rsidR="008755C8">
        <w:rPr>
          <w:color w:val="000000"/>
        </w:rPr>
        <w:t>idiopatický střevní zánět</w:t>
      </w:r>
      <w:r w:rsidR="00A71ADC">
        <w:rPr>
          <w:color w:val="000000"/>
        </w:rPr>
        <w:t xml:space="preserve"> a nemalý v</w:t>
      </w:r>
      <w:r w:rsidR="00FD5229">
        <w:rPr>
          <w:color w:val="000000"/>
        </w:rPr>
        <w:t xml:space="preserve">ýznam mají i ve sledování efektu léčby. </w:t>
      </w:r>
      <w:r w:rsidR="001271AA">
        <w:rPr>
          <w:color w:val="000000"/>
        </w:rPr>
        <w:t xml:space="preserve">V dnešní době </w:t>
      </w:r>
      <w:r w:rsidR="008755C8">
        <w:rPr>
          <w:color w:val="000000"/>
        </w:rPr>
        <w:t>je všeobecně</w:t>
      </w:r>
      <w:r w:rsidR="001271AA">
        <w:rPr>
          <w:color w:val="000000"/>
        </w:rPr>
        <w:t xml:space="preserve"> prefer</w:t>
      </w:r>
      <w:r w:rsidR="008755C8">
        <w:rPr>
          <w:color w:val="000000"/>
        </w:rPr>
        <w:t>ováno</w:t>
      </w:r>
      <w:r w:rsidR="001271AA">
        <w:rPr>
          <w:color w:val="000000"/>
        </w:rPr>
        <w:t xml:space="preserve"> neinvazivní a radiačně nezatěžující vyšetřen</w:t>
      </w:r>
      <w:r w:rsidR="008755C8">
        <w:rPr>
          <w:color w:val="000000"/>
        </w:rPr>
        <w:t xml:space="preserve">í, nejčastěji tedy </w:t>
      </w:r>
      <w:r w:rsidR="00DB1EAD">
        <w:rPr>
          <w:color w:val="000000"/>
        </w:rPr>
        <w:t>ultra</w:t>
      </w:r>
      <w:r w:rsidR="002D156A" w:rsidRPr="002D156A">
        <w:rPr>
          <w:color w:val="000000"/>
        </w:rPr>
        <w:t>sonografi</w:t>
      </w:r>
      <w:r w:rsidR="00DB1EAD">
        <w:rPr>
          <w:color w:val="000000"/>
        </w:rPr>
        <w:t>e</w:t>
      </w:r>
      <w:r w:rsidR="002D156A" w:rsidRPr="002D156A">
        <w:rPr>
          <w:color w:val="000000"/>
        </w:rPr>
        <w:t xml:space="preserve"> břicha a střev</w:t>
      </w:r>
      <w:r w:rsidR="00475FE0">
        <w:rPr>
          <w:color w:val="000000"/>
        </w:rPr>
        <w:t>ní</w:t>
      </w:r>
      <w:r w:rsidR="00EF498D">
        <w:rPr>
          <w:color w:val="000000"/>
          <w:lang w:val="cs-CZ"/>
        </w:rPr>
        <w:t xml:space="preserve"> stěny</w:t>
      </w:r>
      <w:r w:rsidR="001271AA">
        <w:rPr>
          <w:color w:val="000000"/>
        </w:rPr>
        <w:t xml:space="preserve"> či </w:t>
      </w:r>
      <w:r w:rsidR="002D156A" w:rsidRPr="002D156A">
        <w:rPr>
          <w:color w:val="000000"/>
        </w:rPr>
        <w:t xml:space="preserve">MR </w:t>
      </w:r>
      <w:r w:rsidR="001271AA">
        <w:rPr>
          <w:color w:val="000000"/>
        </w:rPr>
        <w:t>enterografi</w:t>
      </w:r>
      <w:r w:rsidR="008755C8">
        <w:rPr>
          <w:color w:val="000000"/>
        </w:rPr>
        <w:t>e</w:t>
      </w:r>
      <w:r w:rsidR="00FD5229">
        <w:rPr>
          <w:color w:val="000000"/>
        </w:rPr>
        <w:t xml:space="preserve"> před </w:t>
      </w:r>
      <w:r w:rsidR="00DB1EAD">
        <w:rPr>
          <w:color w:val="000000"/>
        </w:rPr>
        <w:t xml:space="preserve">metodami </w:t>
      </w:r>
      <w:r w:rsidR="00475FE0">
        <w:rPr>
          <w:color w:val="000000"/>
        </w:rPr>
        <w:t xml:space="preserve">s </w:t>
      </w:r>
      <w:r w:rsidR="00FD5229">
        <w:rPr>
          <w:color w:val="000000"/>
        </w:rPr>
        <w:t xml:space="preserve">rentgenovým zářením. </w:t>
      </w:r>
    </w:p>
    <w:p w14:paraId="032384BC" w14:textId="5A08E30C" w:rsidR="00571F9C" w:rsidRPr="00026244" w:rsidRDefault="00EF78C4" w:rsidP="00571F9C">
      <w:pPr>
        <w:spacing w:line="360" w:lineRule="auto"/>
      </w:pPr>
      <w:r w:rsidRPr="00840C54">
        <w:rPr>
          <w:i/>
          <w:iCs/>
          <w:color w:val="000000"/>
        </w:rPr>
        <w:tab/>
      </w:r>
      <w:r w:rsidRPr="00D90A73">
        <w:rPr>
          <w:b/>
          <w:bCs/>
          <w:i/>
          <w:iCs/>
          <w:color w:val="000000"/>
        </w:rPr>
        <w:t>Ultrasonografické vyšetření břicha a střevní</w:t>
      </w:r>
      <w:r w:rsidR="008C2040">
        <w:rPr>
          <w:b/>
          <w:bCs/>
          <w:i/>
          <w:iCs/>
          <w:color w:val="000000"/>
          <w:lang w:val="cs-CZ"/>
        </w:rPr>
        <w:t xml:space="preserve"> stěny</w:t>
      </w:r>
      <w:r>
        <w:rPr>
          <w:color w:val="000000"/>
        </w:rPr>
        <w:t xml:space="preserve"> má v dnešní době </w:t>
      </w:r>
      <w:r w:rsidR="00475FE0">
        <w:rPr>
          <w:color w:val="000000"/>
        </w:rPr>
        <w:t xml:space="preserve">stále dominantnější </w:t>
      </w:r>
      <w:r>
        <w:rPr>
          <w:color w:val="000000"/>
        </w:rPr>
        <w:t>postavení jak v</w:t>
      </w:r>
      <w:r w:rsidR="00795B43">
        <w:rPr>
          <w:color w:val="000000"/>
        </w:rPr>
        <w:t> </w:t>
      </w:r>
      <w:r>
        <w:rPr>
          <w:color w:val="000000"/>
        </w:rPr>
        <w:t>diagnostice</w:t>
      </w:r>
      <w:r w:rsidR="00795B43">
        <w:rPr>
          <w:color w:val="000000"/>
        </w:rPr>
        <w:t xml:space="preserve"> IBD</w:t>
      </w:r>
      <w:r>
        <w:rPr>
          <w:color w:val="000000"/>
        </w:rPr>
        <w:t xml:space="preserve">, </w:t>
      </w:r>
      <w:r w:rsidR="0022042F">
        <w:rPr>
          <w:color w:val="000000"/>
        </w:rPr>
        <w:t xml:space="preserve">detekci komplikací, </w:t>
      </w:r>
      <w:r>
        <w:rPr>
          <w:color w:val="000000"/>
        </w:rPr>
        <w:t xml:space="preserve">tak </w:t>
      </w:r>
      <w:r w:rsidR="0022042F">
        <w:rPr>
          <w:color w:val="000000"/>
        </w:rPr>
        <w:t xml:space="preserve">převážně </w:t>
      </w:r>
      <w:r w:rsidR="00475FE0">
        <w:rPr>
          <w:color w:val="000000"/>
        </w:rPr>
        <w:t xml:space="preserve">v dispenzarizaci </w:t>
      </w:r>
      <w:r w:rsidR="0022042F">
        <w:rPr>
          <w:color w:val="000000"/>
        </w:rPr>
        <w:t xml:space="preserve">a monitoraci léčebného efektu </w:t>
      </w:r>
      <w:r w:rsidR="00627A19" w:rsidRPr="00F22B44">
        <w:t>[</w:t>
      </w:r>
      <w:r w:rsidR="00627A19">
        <w:t>43, 46</w:t>
      </w:r>
      <w:r w:rsidR="00627A19" w:rsidRPr="00F22B44">
        <w:t>]</w:t>
      </w:r>
      <w:r w:rsidR="00627A19">
        <w:t>.</w:t>
      </w:r>
      <w:r w:rsidR="00475FE0">
        <w:t xml:space="preserve"> Neocenitelnou výhodou </w:t>
      </w:r>
      <w:r w:rsidR="00475FE0">
        <w:lastRenderedPageBreak/>
        <w:t>sonografického vyšetření je jeho bezpečnost, cenová dostupnost</w:t>
      </w:r>
      <w:r w:rsidR="00970209">
        <w:t xml:space="preserve">, </w:t>
      </w:r>
      <w:r w:rsidR="008337FD">
        <w:t>opakovatelnost,</w:t>
      </w:r>
      <w:r w:rsidR="00970209">
        <w:t xml:space="preserve"> </w:t>
      </w:r>
      <w:r w:rsidR="00475FE0">
        <w:t>minimální riziko nežádoucích účinků</w:t>
      </w:r>
      <w:r w:rsidR="00970209">
        <w:t xml:space="preserve"> a </w:t>
      </w:r>
      <w:r w:rsidR="008337FD">
        <w:t>možnost</w:t>
      </w:r>
      <w:r w:rsidR="00970209">
        <w:t xml:space="preserve"> pohled</w:t>
      </w:r>
      <w:r w:rsidR="008337FD">
        <w:t>u</w:t>
      </w:r>
      <w:r w:rsidR="00970209">
        <w:t xml:space="preserve"> na trávicí trakt v reálném čase</w:t>
      </w:r>
      <w:r w:rsidR="00475FE0">
        <w:t>.</w:t>
      </w:r>
      <w:r w:rsidR="0022042F">
        <w:t xml:space="preserve"> Určitou nevýhodou může být </w:t>
      </w:r>
      <w:r w:rsidR="00970209">
        <w:t>limitovaná výtěžnost u obézních pacientů</w:t>
      </w:r>
      <w:r w:rsidR="001F28CA">
        <w:t xml:space="preserve"> nebo </w:t>
      </w:r>
      <w:r w:rsidR="00970209">
        <w:t xml:space="preserve">při zvýšené střevní plynatosti. Jedná o metodu </w:t>
      </w:r>
      <w:r w:rsidR="00965D68">
        <w:t xml:space="preserve">značně subjektivní v hodnocení nálezu a zároveň </w:t>
      </w:r>
      <w:r w:rsidR="0022042F">
        <w:t>expert-dependent</w:t>
      </w:r>
      <w:r w:rsidR="00970209">
        <w:t>ní</w:t>
      </w:r>
      <w:r w:rsidR="0022042F">
        <w:t xml:space="preserve">, kdy zvláště ultrasonografie střevního traktu vyžaduje </w:t>
      </w:r>
      <w:r w:rsidR="008337FD">
        <w:t xml:space="preserve">letité </w:t>
      </w:r>
      <w:r w:rsidR="00313019">
        <w:t>zkušenosti s</w:t>
      </w:r>
      <w:r w:rsidR="0090445E">
        <w:t>e</w:t>
      </w:r>
      <w:r w:rsidR="00313019">
        <w:t> sonografii břicha</w:t>
      </w:r>
      <w:r w:rsidR="008337FD">
        <w:t xml:space="preserve"> </w:t>
      </w:r>
      <w:r w:rsidR="0090445E" w:rsidRPr="00F22B44">
        <w:t>[</w:t>
      </w:r>
      <w:r w:rsidR="0090445E">
        <w:t>46</w:t>
      </w:r>
      <w:r w:rsidR="0090445E" w:rsidRPr="00F22B44">
        <w:t>]</w:t>
      </w:r>
      <w:r w:rsidR="0090445E">
        <w:t>. Pro sonografické vyšetření střevní stěny využíváme jak konvexní sondu s nízkou frekvencí (3-5 MHz), tak pro detailnější zobrazení střevních struktur sondy s frekvencí vyšší (nejčastěji 5-10</w:t>
      </w:r>
      <w:r w:rsidR="00202C08">
        <w:t xml:space="preserve"> </w:t>
      </w:r>
      <w:r w:rsidR="0090445E">
        <w:t xml:space="preserve">MHz). </w:t>
      </w:r>
      <w:r w:rsidR="00202C08">
        <w:t xml:space="preserve">Základními parametry, které hodnotíme při průkazu aktivity střevního </w:t>
      </w:r>
      <w:r w:rsidR="00202C08" w:rsidRPr="00E76566">
        <w:t>zánětu</w:t>
      </w:r>
      <w:r w:rsidR="00AC087E" w:rsidRPr="00E76566">
        <w:t>,</w:t>
      </w:r>
      <w:r w:rsidR="00202C08" w:rsidRPr="00E76566">
        <w:t xml:space="preserve"> jsou</w:t>
      </w:r>
      <w:r w:rsidR="00202C08">
        <w:t xml:space="preserve"> šíře střevní stěny, její </w:t>
      </w:r>
      <w:r w:rsidR="008337FD">
        <w:t>echostruktura</w:t>
      </w:r>
      <w:r w:rsidR="00202C08">
        <w:t>, vaskularizace, přítomnost peristaltik</w:t>
      </w:r>
      <w:r w:rsidR="002F7C74">
        <w:t xml:space="preserve">y, </w:t>
      </w:r>
      <w:r w:rsidR="00202C08">
        <w:t>střevní pružnosti</w:t>
      </w:r>
      <w:r w:rsidR="002F7C74">
        <w:t xml:space="preserve"> a lymfatických uzlin. U Crohnovy choroby </w:t>
      </w:r>
      <w:r w:rsidR="00C033B8">
        <w:t xml:space="preserve">dále </w:t>
      </w:r>
      <w:r w:rsidR="002F7C74">
        <w:t>hodnotíme hypertrofi</w:t>
      </w:r>
      <w:r w:rsidR="007B1777">
        <w:t>i</w:t>
      </w:r>
      <w:r w:rsidR="002F7C74">
        <w:t xml:space="preserve"> mezenteriálního tuku jako </w:t>
      </w:r>
      <w:r w:rsidR="005C45FE">
        <w:t>jednu ze základních známek</w:t>
      </w:r>
      <w:r w:rsidR="002F7C74">
        <w:t xml:space="preserve"> vysoké aktivity nemoci.</w:t>
      </w:r>
      <w:r w:rsidR="00026244">
        <w:t xml:space="preserve"> </w:t>
      </w:r>
      <w:r w:rsidR="0022042F">
        <w:t xml:space="preserve">Stále častěji jsou i do běžné klinické praxe zaváděny </w:t>
      </w:r>
      <w:r w:rsidR="0014396F" w:rsidRPr="00D90A73">
        <w:rPr>
          <w:i/>
          <w:iCs/>
        </w:rPr>
        <w:t xml:space="preserve">ultrasonografické </w:t>
      </w:r>
      <w:r w:rsidR="0022042F" w:rsidRPr="00D90A73">
        <w:rPr>
          <w:i/>
          <w:iCs/>
        </w:rPr>
        <w:t xml:space="preserve">metody </w:t>
      </w:r>
      <w:r w:rsidR="001F1130" w:rsidRPr="00D90A73">
        <w:rPr>
          <w:i/>
          <w:iCs/>
        </w:rPr>
        <w:t xml:space="preserve">s využitím </w:t>
      </w:r>
      <w:r w:rsidR="0014396F" w:rsidRPr="00D90A73">
        <w:rPr>
          <w:i/>
          <w:iCs/>
        </w:rPr>
        <w:t xml:space="preserve">intravenózně </w:t>
      </w:r>
      <w:r w:rsidR="005C45FE" w:rsidRPr="00D90A73">
        <w:rPr>
          <w:i/>
          <w:iCs/>
        </w:rPr>
        <w:t xml:space="preserve">či perorálně podané </w:t>
      </w:r>
      <w:r w:rsidR="001F1130" w:rsidRPr="00D90A73">
        <w:rPr>
          <w:i/>
          <w:iCs/>
        </w:rPr>
        <w:t>kontrastní látky</w:t>
      </w:r>
      <w:r w:rsidR="001F1130">
        <w:t xml:space="preserve"> (CEUS</w:t>
      </w:r>
      <w:r w:rsidR="00B474F7">
        <w:t>:</w:t>
      </w:r>
      <w:r w:rsidR="00B474F7" w:rsidRPr="00B474F7">
        <w:t xml:space="preserve"> </w:t>
      </w:r>
      <w:r w:rsidR="00B474F7">
        <w:t xml:space="preserve">contrast enhancement ultrasound, SICUS: </w:t>
      </w:r>
      <w:r w:rsidR="005C45FE">
        <w:t>small intestine contrast ultrasound</w:t>
      </w:r>
      <w:r w:rsidR="001F1130">
        <w:t>), kter</w:t>
      </w:r>
      <w:r w:rsidR="0014396F">
        <w:t>é</w:t>
      </w:r>
      <w:r w:rsidR="001F1130">
        <w:t xml:space="preserve"> přispív</w:t>
      </w:r>
      <w:r w:rsidR="0014396F">
        <w:t>ají</w:t>
      </w:r>
      <w:r w:rsidR="001F1130">
        <w:t xml:space="preserve"> k</w:t>
      </w:r>
      <w:r w:rsidR="0014396F">
        <w:t>e</w:t>
      </w:r>
      <w:r w:rsidR="001F1130">
        <w:t xml:space="preserve"> zvýšení senzitivity </w:t>
      </w:r>
      <w:r w:rsidR="000F18FE">
        <w:t xml:space="preserve">zvláště </w:t>
      </w:r>
      <w:r w:rsidR="001F1130">
        <w:t>při záchytu komplikací IBD</w:t>
      </w:r>
      <w:r w:rsidR="00EA4A20">
        <w:t xml:space="preserve"> </w:t>
      </w:r>
      <w:r w:rsidR="00EA4A20" w:rsidRPr="00F22B44">
        <w:t>[</w:t>
      </w:r>
      <w:r w:rsidR="00EA4A20">
        <w:t>46</w:t>
      </w:r>
      <w:r w:rsidR="003A3794">
        <w:t>, 58</w:t>
      </w:r>
      <w:r w:rsidR="00EA4A20" w:rsidRPr="00F22B44">
        <w:t>]</w:t>
      </w:r>
      <w:r w:rsidR="00EA4A20">
        <w:t>.</w:t>
      </w:r>
    </w:p>
    <w:p w14:paraId="5CA2EC45" w14:textId="07B90A50" w:rsidR="001F1130" w:rsidRDefault="001F1130" w:rsidP="00571F9C">
      <w:pPr>
        <w:spacing w:line="360" w:lineRule="auto"/>
        <w:ind w:firstLine="720"/>
      </w:pPr>
      <w:r w:rsidRPr="00D90A73">
        <w:rPr>
          <w:b/>
          <w:bCs/>
          <w:i/>
          <w:iCs/>
          <w:color w:val="000000"/>
        </w:rPr>
        <w:t>Výpočetní tomografie</w:t>
      </w:r>
      <w:r>
        <w:rPr>
          <w:color w:val="000000"/>
        </w:rPr>
        <w:t xml:space="preserve"> </w:t>
      </w:r>
      <w:r w:rsidR="00571F9C">
        <w:rPr>
          <w:color w:val="000000"/>
        </w:rPr>
        <w:t>s</w:t>
      </w:r>
      <w:r w:rsidR="00C1632C">
        <w:rPr>
          <w:color w:val="000000"/>
        </w:rPr>
        <w:t xml:space="preserve"> i.v. </w:t>
      </w:r>
      <w:r w:rsidR="00571F9C">
        <w:rPr>
          <w:color w:val="000000"/>
        </w:rPr>
        <w:t xml:space="preserve">aplikací jódové kontrastní látky je </w:t>
      </w:r>
      <w:r w:rsidR="004C252B">
        <w:rPr>
          <w:color w:val="000000"/>
        </w:rPr>
        <w:t xml:space="preserve">dostupnou </w:t>
      </w:r>
      <w:r w:rsidR="00571F9C">
        <w:rPr>
          <w:color w:val="000000"/>
        </w:rPr>
        <w:t xml:space="preserve">metodou využívanou nejčastěji k průkazů akutních komplikací Crohnovy choroby (nitrobřišní abscesy, píštěle nebo dehiscence anastomóz), k posouzení rozsahu zánětlivého postižení střeva provádíme </w:t>
      </w:r>
      <w:r w:rsidR="00571F9C" w:rsidRPr="00D90A73">
        <w:rPr>
          <w:i/>
          <w:iCs/>
          <w:color w:val="000000"/>
        </w:rPr>
        <w:t>CT enterografii</w:t>
      </w:r>
      <w:r w:rsidR="00571F9C">
        <w:rPr>
          <w:color w:val="000000"/>
        </w:rPr>
        <w:t xml:space="preserve"> s perorálním podáním kontrastu. </w:t>
      </w:r>
      <w:r w:rsidR="005B7075">
        <w:rPr>
          <w:color w:val="000000"/>
        </w:rPr>
        <w:t xml:space="preserve">Limitací vyšetření je jeho radiační zátěž, kvůli níž je před CT enterografii v rámci dispenzárních vyšetření upřednostňována MR enterografie </w:t>
      </w:r>
      <w:r w:rsidR="005B7075" w:rsidRPr="00F22B44">
        <w:t>[</w:t>
      </w:r>
      <w:r w:rsidR="005B7075">
        <w:t>43</w:t>
      </w:r>
      <w:r w:rsidR="005B7075" w:rsidRPr="00F22B44">
        <w:t>]</w:t>
      </w:r>
      <w:r w:rsidR="005B7075">
        <w:t xml:space="preserve">. </w:t>
      </w:r>
      <w:r w:rsidR="00571F9C">
        <w:rPr>
          <w:color w:val="000000"/>
        </w:rPr>
        <w:t xml:space="preserve">Terapeutické využití CT má význam v drenáži abscesových ložisek v dutině břišní u Crohnovy choroby. </w:t>
      </w:r>
      <w:r w:rsidR="00D90A73" w:rsidRPr="00D90A73">
        <w:rPr>
          <w:i/>
          <w:iCs/>
        </w:rPr>
        <w:t>Virtuální koloskopie</w:t>
      </w:r>
      <w:r w:rsidR="00D90A73">
        <w:t xml:space="preserve"> (CT kolografie) slouží k zobrazení tračníku pomocí výpočetní tomografie a její hlavní indikací je detekce patologií tračníku nejčastěji v situaci, kdy endoskopické vyšetření je neproveditelné. Význam v diagnostickém algor</w:t>
      </w:r>
      <w:r w:rsidR="00E76566">
        <w:rPr>
          <w:lang w:val="cs-CZ"/>
        </w:rPr>
        <w:t>i</w:t>
      </w:r>
      <w:r w:rsidR="00D90A73">
        <w:t xml:space="preserve">tmu IBD je </w:t>
      </w:r>
      <w:r w:rsidR="005B7075">
        <w:t>omezený.</w:t>
      </w:r>
      <w:r w:rsidR="00D90A73">
        <w:t xml:space="preserve"> </w:t>
      </w:r>
    </w:p>
    <w:p w14:paraId="598F37F5" w14:textId="1154B0AD" w:rsidR="00CE102C" w:rsidRPr="009E5796" w:rsidRDefault="00681D0A" w:rsidP="009E5796">
      <w:pPr>
        <w:spacing w:line="360" w:lineRule="auto"/>
      </w:pPr>
      <w:r>
        <w:tab/>
      </w:r>
      <w:r w:rsidRPr="00D90A73">
        <w:rPr>
          <w:b/>
          <w:bCs/>
          <w:i/>
          <w:iCs/>
        </w:rPr>
        <w:t>Magnetická rezonance</w:t>
      </w:r>
      <w:r>
        <w:t xml:space="preserve"> </w:t>
      </w:r>
      <w:r w:rsidR="00333F5C">
        <w:t xml:space="preserve">je </w:t>
      </w:r>
      <w:r w:rsidR="00C1632C">
        <w:t>vzhledem k absenci radiační zátěže</w:t>
      </w:r>
      <w:r w:rsidR="004C252B">
        <w:t xml:space="preserve">, bezpečnějšímu profilu gadoliniové kontrastní látky oproti jodové a </w:t>
      </w:r>
      <w:r w:rsidR="00827C28">
        <w:t xml:space="preserve">zvětšující se </w:t>
      </w:r>
      <w:r w:rsidR="004C252B">
        <w:t xml:space="preserve">dostupnosti </w:t>
      </w:r>
      <w:r w:rsidR="00333F5C">
        <w:t xml:space="preserve">indikována </w:t>
      </w:r>
      <w:r w:rsidR="00654ACB">
        <w:t xml:space="preserve">stále </w:t>
      </w:r>
      <w:r w:rsidR="00C1632C">
        <w:t>frekventněji</w:t>
      </w:r>
      <w:r w:rsidR="004C252B">
        <w:t xml:space="preserve">. </w:t>
      </w:r>
      <w:r w:rsidR="00C1632C" w:rsidRPr="00D90A73">
        <w:rPr>
          <w:i/>
          <w:iCs/>
        </w:rPr>
        <w:t>MR enterografii</w:t>
      </w:r>
      <w:r w:rsidR="00C1632C">
        <w:t xml:space="preserve"> využíváme k určení </w:t>
      </w:r>
      <w:r w:rsidR="00D95786">
        <w:t xml:space="preserve">aktivity a </w:t>
      </w:r>
      <w:r w:rsidR="00C1632C">
        <w:t>rozsahu</w:t>
      </w:r>
      <w:r w:rsidR="00D95786">
        <w:t xml:space="preserve"> postižení trávicího traktu. </w:t>
      </w:r>
      <w:r w:rsidR="00D95786" w:rsidRPr="00D90A73">
        <w:rPr>
          <w:i/>
          <w:iCs/>
        </w:rPr>
        <w:t>MRCP</w:t>
      </w:r>
      <w:r w:rsidR="00D95786">
        <w:t xml:space="preserve"> je diagnostickou metodou pro průkaz primární sklerozující cholangoitidy, </w:t>
      </w:r>
      <w:r w:rsidR="00D95786" w:rsidRPr="00D90A73">
        <w:rPr>
          <w:i/>
          <w:iCs/>
        </w:rPr>
        <w:t xml:space="preserve">MR malé pánve </w:t>
      </w:r>
      <w:r w:rsidR="004C252B" w:rsidRPr="00D90A73">
        <w:rPr>
          <w:i/>
          <w:iCs/>
        </w:rPr>
        <w:t>a anorektální oblasti</w:t>
      </w:r>
      <w:r w:rsidR="004C252B">
        <w:t xml:space="preserve"> </w:t>
      </w:r>
      <w:r w:rsidR="00D95786">
        <w:t xml:space="preserve">detekuje píštělové trakty </w:t>
      </w:r>
      <w:r w:rsidR="004C252B">
        <w:t xml:space="preserve">a možné komplikace </w:t>
      </w:r>
      <w:r w:rsidR="00D95786">
        <w:t>u perianální CN</w:t>
      </w:r>
      <w:r w:rsidR="002870F8">
        <w:t xml:space="preserve"> </w:t>
      </w:r>
      <w:r w:rsidR="002870F8" w:rsidRPr="00F22B44">
        <w:t>[</w:t>
      </w:r>
      <w:r w:rsidR="002870F8">
        <w:t>43</w:t>
      </w:r>
      <w:r w:rsidR="002870F8" w:rsidRPr="00F22B44">
        <w:t>]</w:t>
      </w:r>
      <w:r w:rsidR="002870F8">
        <w:t>.</w:t>
      </w:r>
    </w:p>
    <w:p w14:paraId="091D2615" w14:textId="77777777" w:rsidR="00CE102C" w:rsidRPr="002D156A" w:rsidRDefault="00CE102C" w:rsidP="002D156A">
      <w:pPr>
        <w:spacing w:line="360" w:lineRule="auto"/>
        <w:rPr>
          <w:color w:val="000000"/>
        </w:rPr>
      </w:pPr>
    </w:p>
    <w:p w14:paraId="1024D700" w14:textId="0A37F3AD" w:rsidR="002D156A" w:rsidRDefault="002D156A" w:rsidP="002D156A">
      <w:pPr>
        <w:spacing w:line="360" w:lineRule="auto"/>
        <w:rPr>
          <w:b/>
          <w:bCs/>
        </w:rPr>
      </w:pPr>
    </w:p>
    <w:p w14:paraId="76EA8773" w14:textId="77777777" w:rsidR="00CE3A4D" w:rsidRDefault="00CE3A4D" w:rsidP="00DF321B">
      <w:pPr>
        <w:spacing w:line="360" w:lineRule="auto"/>
        <w:ind w:firstLine="720"/>
        <w:rPr>
          <w:b/>
          <w:bCs/>
        </w:rPr>
      </w:pPr>
    </w:p>
    <w:p w14:paraId="5716373A" w14:textId="6B174622" w:rsidR="00A11FB4" w:rsidRPr="00DF321B" w:rsidRDefault="00A11FB4" w:rsidP="00DF321B">
      <w:pPr>
        <w:spacing w:line="360" w:lineRule="auto"/>
        <w:ind w:firstLine="720"/>
        <w:rPr>
          <w:b/>
          <w:bCs/>
        </w:rPr>
      </w:pPr>
      <w:r w:rsidRPr="00DF321B">
        <w:rPr>
          <w:b/>
          <w:bCs/>
        </w:rPr>
        <w:lastRenderedPageBreak/>
        <w:t>4.6 Diferenciální diagnostika</w:t>
      </w:r>
    </w:p>
    <w:p w14:paraId="41E05946" w14:textId="77777777" w:rsidR="00DF321B" w:rsidRDefault="00DF321B" w:rsidP="00DF321B">
      <w:pPr>
        <w:spacing w:line="360" w:lineRule="auto"/>
      </w:pPr>
    </w:p>
    <w:p w14:paraId="00A6985F" w14:textId="046B5113" w:rsidR="008B4047" w:rsidRDefault="00DF321B" w:rsidP="00A7117B">
      <w:pPr>
        <w:spacing w:line="360" w:lineRule="auto"/>
      </w:pPr>
      <w:r w:rsidRPr="00DF321B">
        <w:t>Diferenciální diagnostika IBD je široká</w:t>
      </w:r>
      <w:r>
        <w:t xml:space="preserve"> a</w:t>
      </w:r>
      <w:r w:rsidRPr="00DF321B">
        <w:t xml:space="preserve"> spočívá v maximálně efektivním zhodnocení a interpretaci anamnestických údajů</w:t>
      </w:r>
      <w:r>
        <w:t xml:space="preserve"> a </w:t>
      </w:r>
      <w:r w:rsidRPr="00DF321B">
        <w:t xml:space="preserve">fyzikálního vyšetření </w:t>
      </w:r>
      <w:r>
        <w:t>s</w:t>
      </w:r>
      <w:r w:rsidRPr="00DF321B">
        <w:t xml:space="preserve"> využití</w:t>
      </w:r>
      <w:r>
        <w:t>m</w:t>
      </w:r>
      <w:r w:rsidRPr="00DF321B">
        <w:t xml:space="preserve"> laboratorních</w:t>
      </w:r>
      <w:r>
        <w:t xml:space="preserve">, </w:t>
      </w:r>
      <w:r w:rsidRPr="00DF321B">
        <w:t xml:space="preserve">zobrazovacích </w:t>
      </w:r>
      <w:r>
        <w:t xml:space="preserve">či endoskopických </w:t>
      </w:r>
      <w:r w:rsidRPr="00DF321B">
        <w:t xml:space="preserve">metod. </w:t>
      </w:r>
      <w:r w:rsidR="00D93F88">
        <w:t xml:space="preserve">Obecně </w:t>
      </w:r>
      <w:r w:rsidR="00860ADD">
        <w:t>se</w:t>
      </w:r>
      <w:r w:rsidR="00EF1D98">
        <w:t xml:space="preserve"> v rámci diferenciální diagnostiky </w:t>
      </w:r>
      <w:r w:rsidR="00860ADD">
        <w:t xml:space="preserve">zabýváme dvěma </w:t>
      </w:r>
      <w:r w:rsidR="00EF1D98">
        <w:t>skupin</w:t>
      </w:r>
      <w:r w:rsidR="00860ADD">
        <w:t>ami</w:t>
      </w:r>
      <w:r w:rsidR="00EF1D98">
        <w:t xml:space="preserve"> nemocí, infekční</w:t>
      </w:r>
      <w:r w:rsidR="00860ADD">
        <w:t>mi</w:t>
      </w:r>
      <w:r w:rsidR="00EF1D98">
        <w:t xml:space="preserve"> a neinfekční</w:t>
      </w:r>
      <w:r w:rsidR="00860ADD">
        <w:t>mi</w:t>
      </w:r>
      <w:r w:rsidR="00EF1D98">
        <w:t xml:space="preserve">, </w:t>
      </w:r>
      <w:r w:rsidR="00D93F88">
        <w:t xml:space="preserve">které je potřeba důsledně </w:t>
      </w:r>
      <w:r w:rsidR="00EF1D98">
        <w:t>diferencovat</w:t>
      </w:r>
      <w:r w:rsidR="008B4047">
        <w:t xml:space="preserve"> vzhledem ke zcela odlišnému způsobu </w:t>
      </w:r>
      <w:r w:rsidR="00955926">
        <w:t xml:space="preserve">následné </w:t>
      </w:r>
      <w:r w:rsidR="008B4047">
        <w:t>léčby</w:t>
      </w:r>
      <w:r w:rsidR="008A0BDA">
        <w:t xml:space="preserve"> </w:t>
      </w:r>
      <w:r w:rsidR="008A0BDA" w:rsidRPr="00F22B44">
        <w:t>[</w:t>
      </w:r>
      <w:r w:rsidR="008A0BDA">
        <w:t>59</w:t>
      </w:r>
      <w:r w:rsidR="008A0BDA" w:rsidRPr="00F22B44">
        <w:t>]</w:t>
      </w:r>
      <w:r w:rsidR="008A0BDA">
        <w:t>.</w:t>
      </w:r>
      <w:r w:rsidR="00955926">
        <w:t xml:space="preserve"> </w:t>
      </w:r>
      <w:r w:rsidR="00860ADD">
        <w:t xml:space="preserve">Rozlišení </w:t>
      </w:r>
      <w:r w:rsidR="00955926">
        <w:t xml:space="preserve">relapsu idiopatického střevního zánětu od </w:t>
      </w:r>
      <w:r w:rsidR="00955926" w:rsidRPr="00DF321B">
        <w:t>infekční</w:t>
      </w:r>
      <w:r w:rsidR="00955926">
        <w:t xml:space="preserve"> příčiny </w:t>
      </w:r>
      <w:r w:rsidR="00860ADD">
        <w:t xml:space="preserve">zhoršení stavu </w:t>
      </w:r>
      <w:r w:rsidR="00955926">
        <w:t>se jeví v klinické praxi jako nejdůležitější.</w:t>
      </w:r>
    </w:p>
    <w:p w14:paraId="5F684EB6" w14:textId="4D41CB9D" w:rsidR="003D45E9" w:rsidRPr="00225EB6" w:rsidRDefault="00D93F88" w:rsidP="008B4047">
      <w:pPr>
        <w:spacing w:line="360" w:lineRule="auto"/>
        <w:ind w:firstLine="720"/>
      </w:pPr>
      <w:r>
        <w:t xml:space="preserve">Mezi infekční původce gastroenteritid </w:t>
      </w:r>
      <w:r w:rsidR="003D45E9">
        <w:t xml:space="preserve">řadíme virové, bakteriální a mykotické </w:t>
      </w:r>
      <w:r w:rsidR="009E0164">
        <w:t>infekce.</w:t>
      </w:r>
    </w:p>
    <w:p w14:paraId="277DC31A" w14:textId="702D14EF" w:rsidR="003930C4" w:rsidRDefault="003930C4" w:rsidP="003930C4">
      <w:pPr>
        <w:spacing w:line="360" w:lineRule="auto"/>
      </w:pPr>
      <w:r w:rsidRPr="00DF321B">
        <w:t>Diagnóza infekčního zánětu je obvykle postavena na náhle vzniklých bolestech břicha, průjmu</w:t>
      </w:r>
      <w:r>
        <w:t xml:space="preserve"> nebo </w:t>
      </w:r>
      <w:r w:rsidRPr="00DF321B">
        <w:t>zvracení</w:t>
      </w:r>
      <w:r w:rsidR="00955926">
        <w:t>, u pacientů s IBD (mnohdy ne v plné remisi a užívajících vícečetnou imunosupresi) však t</w:t>
      </w:r>
      <w:r>
        <w:t xml:space="preserve">yto příznaky nemusí být plně vyjádřeny </w:t>
      </w:r>
      <w:r w:rsidR="00955926" w:rsidRPr="00F22B44">
        <w:t>[</w:t>
      </w:r>
      <w:r w:rsidR="00955926">
        <w:t>59, 60</w:t>
      </w:r>
      <w:r w:rsidR="00955926" w:rsidRPr="00F22B44">
        <w:t>]</w:t>
      </w:r>
      <w:r w:rsidR="00955926">
        <w:t>.</w:t>
      </w:r>
    </w:p>
    <w:p w14:paraId="5119E8EA" w14:textId="5D149EB7" w:rsidR="003D45E9" w:rsidRPr="00F73DC8" w:rsidRDefault="003D45E9" w:rsidP="003F05A2">
      <w:pPr>
        <w:spacing w:line="360" w:lineRule="auto"/>
        <w:ind w:firstLine="720"/>
      </w:pPr>
      <w:r w:rsidRPr="00D27658">
        <w:rPr>
          <w:b/>
          <w:bCs/>
          <w:i/>
          <w:iCs/>
        </w:rPr>
        <w:t>Virové gastroenteritidy</w:t>
      </w:r>
      <w:r>
        <w:t xml:space="preserve"> se u zdravých jedinců vyskytují nejčastěji, </w:t>
      </w:r>
      <w:r w:rsidR="009F0132">
        <w:t xml:space="preserve">jejich průběh je mírný a krátkodobý a mezi nejčastější původce řadíme rotaviry, noroviry, koronaviry, echoviry a </w:t>
      </w:r>
      <w:r w:rsidR="009F0132" w:rsidRPr="00F73DC8">
        <w:t>adenoviry. R</w:t>
      </w:r>
      <w:r w:rsidRPr="00F73DC8">
        <w:t xml:space="preserve">izikový průběh hrozí u dětí, seniorů nebo imunokompromitovaných nemocných. </w:t>
      </w:r>
      <w:r w:rsidR="00BF05B3" w:rsidRPr="00F73DC8">
        <w:t>U imunitně oslabených osob se známou ulcerózní kolitidou je nutno vyloučit</w:t>
      </w:r>
      <w:r w:rsidR="00303EFA">
        <w:t xml:space="preserve"> </w:t>
      </w:r>
      <w:r w:rsidR="00BF05B3" w:rsidRPr="00D27658">
        <w:rPr>
          <w:i/>
          <w:iCs/>
        </w:rPr>
        <w:t>cytomegalovirovou infekci</w:t>
      </w:r>
      <w:r w:rsidR="00F73DC8" w:rsidRPr="00F73DC8">
        <w:t xml:space="preserve"> (lidský herpes virus </w:t>
      </w:r>
      <w:r w:rsidR="00F73DC8">
        <w:t>5)</w:t>
      </w:r>
      <w:r w:rsidR="00303EFA">
        <w:t xml:space="preserve"> </w:t>
      </w:r>
      <w:r w:rsidR="00BF05B3" w:rsidRPr="00F73DC8">
        <w:t>především dojde</w:t>
      </w:r>
      <w:r w:rsidR="00BF05B3" w:rsidRPr="00F73DC8">
        <w:noBreakHyphen/>
        <w:t xml:space="preserve">li k celkové alteraci stavu a k objevení se vodnatých krvavých průjmů s bolestmi břicha. </w:t>
      </w:r>
      <w:r w:rsidR="003930C4" w:rsidRPr="00F73DC8">
        <w:t>Pro l</w:t>
      </w:r>
      <w:r w:rsidR="00BF05B3" w:rsidRPr="00F73DC8">
        <w:t>aboratorní p</w:t>
      </w:r>
      <w:r w:rsidR="00C87E42" w:rsidRPr="00F73DC8">
        <w:t>r</w:t>
      </w:r>
      <w:r w:rsidR="00BF05B3" w:rsidRPr="00F73DC8">
        <w:t>ůkaz CMV infekce</w:t>
      </w:r>
      <w:r w:rsidR="003930C4" w:rsidRPr="00F73DC8">
        <w:t xml:space="preserve"> je zásadní odběr </w:t>
      </w:r>
      <w:r w:rsidR="00946F2A" w:rsidRPr="00F73DC8">
        <w:t xml:space="preserve">kolonických tkáňových </w:t>
      </w:r>
      <w:r w:rsidR="003930C4" w:rsidRPr="00F73DC8">
        <w:t xml:space="preserve">biopsií </w:t>
      </w:r>
      <w:r w:rsidR="00A41CCA" w:rsidRPr="00F73DC8">
        <w:t xml:space="preserve">z postižených úseků </w:t>
      </w:r>
      <w:r w:rsidR="003930C4" w:rsidRPr="00F73DC8">
        <w:t xml:space="preserve">s následným </w:t>
      </w:r>
      <w:r w:rsidR="00971A35" w:rsidRPr="00F73DC8">
        <w:t xml:space="preserve">histologickým </w:t>
      </w:r>
      <w:r w:rsidR="00C87E42" w:rsidRPr="00F73DC8">
        <w:t>a imunohistochemickým</w:t>
      </w:r>
      <w:r w:rsidR="00971A35" w:rsidRPr="00F73DC8">
        <w:t xml:space="preserve"> </w:t>
      </w:r>
      <w:r w:rsidR="003930C4" w:rsidRPr="00F73DC8">
        <w:t>průkazem intranukleárních inkluzí</w:t>
      </w:r>
      <w:r w:rsidR="009F0132" w:rsidRPr="00F73DC8">
        <w:t xml:space="preserve"> nebo PCR </w:t>
      </w:r>
      <w:r w:rsidR="00C87E42" w:rsidRPr="00F73DC8">
        <w:t xml:space="preserve">metodou </w:t>
      </w:r>
      <w:r w:rsidR="009F0132" w:rsidRPr="00F73DC8">
        <w:t>průkaz</w:t>
      </w:r>
      <w:r w:rsidR="00C87E42" w:rsidRPr="00F73DC8">
        <w:t xml:space="preserve">em CMV DNA </w:t>
      </w:r>
      <w:r w:rsidR="000A40E1" w:rsidRPr="00F73DC8">
        <w:t>[</w:t>
      </w:r>
      <w:r w:rsidR="0011668E" w:rsidRPr="00F73DC8">
        <w:t xml:space="preserve">14, </w:t>
      </w:r>
      <w:r w:rsidR="000A40E1" w:rsidRPr="00F73DC8">
        <w:t>60].</w:t>
      </w:r>
      <w:r w:rsidR="00946F2A" w:rsidRPr="00F73DC8">
        <w:t xml:space="preserve"> </w:t>
      </w:r>
      <w:r w:rsidR="0056493D" w:rsidRPr="00F73DC8">
        <w:t>U</w:t>
      </w:r>
      <w:r w:rsidR="00946F2A" w:rsidRPr="00F73DC8">
        <w:t xml:space="preserve"> imunitně oslabených nemocných </w:t>
      </w:r>
      <w:r w:rsidR="0056493D" w:rsidRPr="00F73DC8">
        <w:t xml:space="preserve">se </w:t>
      </w:r>
      <w:r w:rsidR="00946F2A" w:rsidRPr="00F73DC8">
        <w:t>můžeme</w:t>
      </w:r>
      <w:r w:rsidR="00946F2A">
        <w:t xml:space="preserve"> setkat s kolitidou způsobenou </w:t>
      </w:r>
      <w:r w:rsidR="00C87E42">
        <w:t xml:space="preserve">virem </w:t>
      </w:r>
      <w:r w:rsidR="00946F2A" w:rsidRPr="00C87E42">
        <w:rPr>
          <w:i/>
          <w:iCs/>
        </w:rPr>
        <w:t>Herpes simplex</w:t>
      </w:r>
      <w:r w:rsidR="00C87E42">
        <w:rPr>
          <w:i/>
          <w:iCs/>
        </w:rPr>
        <w:t xml:space="preserve"> 2</w:t>
      </w:r>
      <w:r w:rsidR="00946F2A">
        <w:t xml:space="preserve">. Její výskyt není častý, je však nutné na ni v diferenciálně diagnostickém pohledu myslet. </w:t>
      </w:r>
    </w:p>
    <w:p w14:paraId="5E211D54" w14:textId="4342A11D" w:rsidR="000A2BA3" w:rsidRPr="00BB5542" w:rsidRDefault="00081AD4" w:rsidP="00BB5542">
      <w:pPr>
        <w:spacing w:line="360" w:lineRule="auto"/>
        <w:ind w:firstLine="720"/>
      </w:pPr>
      <w:r>
        <w:t xml:space="preserve">Mezi původce </w:t>
      </w:r>
      <w:r w:rsidRPr="00D27658">
        <w:rPr>
          <w:b/>
          <w:bCs/>
          <w:i/>
          <w:iCs/>
        </w:rPr>
        <w:t>b</w:t>
      </w:r>
      <w:r w:rsidR="009F0132" w:rsidRPr="00D27658">
        <w:rPr>
          <w:b/>
          <w:bCs/>
          <w:i/>
          <w:iCs/>
        </w:rPr>
        <w:t>akteriální</w:t>
      </w:r>
      <w:r w:rsidRPr="00D27658">
        <w:rPr>
          <w:b/>
          <w:bCs/>
          <w:i/>
          <w:iCs/>
        </w:rPr>
        <w:t>ch</w:t>
      </w:r>
      <w:r w:rsidR="009F0132" w:rsidRPr="00D27658">
        <w:rPr>
          <w:b/>
          <w:bCs/>
          <w:i/>
          <w:iCs/>
        </w:rPr>
        <w:t xml:space="preserve"> enterokolitid</w:t>
      </w:r>
      <w:r w:rsidR="009F0132">
        <w:t xml:space="preserve"> </w:t>
      </w:r>
      <w:r>
        <w:t xml:space="preserve">řadíme </w:t>
      </w:r>
      <w:r w:rsidR="00AC2BA6">
        <w:t xml:space="preserve">bakterie </w:t>
      </w:r>
      <w:r w:rsidR="00764718">
        <w:t xml:space="preserve">Clostridiodes difficile, </w:t>
      </w:r>
      <w:r w:rsidR="000A2BA3">
        <w:t>Campylobacter jejuni, Salmonella sp</w:t>
      </w:r>
      <w:r w:rsidR="00764718">
        <w:t>p. nebo enteroinvazivní Escherichia coli. V</w:t>
      </w:r>
      <w:r w:rsidR="000A2BA3">
        <w:t>zácněji pak Mycobacterium tuberculosis</w:t>
      </w:r>
      <w:r w:rsidR="00764718">
        <w:t xml:space="preserve"> a Yersinia enterocolica, které mají vysokou afinit</w:t>
      </w:r>
      <w:r w:rsidR="00AC2BA6">
        <w:t xml:space="preserve">u </w:t>
      </w:r>
      <w:r w:rsidR="00764718">
        <w:t>k terminálnímu ileu</w:t>
      </w:r>
      <w:r w:rsidR="00AC2BA6">
        <w:t xml:space="preserve"> a které </w:t>
      </w:r>
      <w:r w:rsidR="00764718">
        <w:t xml:space="preserve">mohou </w:t>
      </w:r>
      <w:r w:rsidR="000A2BA3">
        <w:t>klinickým obrazem imitovat Crohnovu</w:t>
      </w:r>
      <w:r w:rsidR="00AC2BA6">
        <w:t xml:space="preserve"> </w:t>
      </w:r>
      <w:r w:rsidR="000A2BA3">
        <w:t>chorobu</w:t>
      </w:r>
      <w:r w:rsidR="00764718">
        <w:t>.</w:t>
      </w:r>
      <w:r w:rsidR="00AC2BA6">
        <w:t xml:space="preserve"> Infekce bakterií </w:t>
      </w:r>
      <w:r w:rsidR="00AC2BA6" w:rsidRPr="00D27658">
        <w:rPr>
          <w:i/>
          <w:iCs/>
        </w:rPr>
        <w:t>Clostridiodes difficile</w:t>
      </w:r>
      <w:r w:rsidR="00AC2BA6">
        <w:t xml:space="preserve"> se v </w:t>
      </w:r>
      <w:r w:rsidR="00DF321B" w:rsidRPr="00DF321B">
        <w:t>důsledku</w:t>
      </w:r>
      <w:r w:rsidR="000A2BA3">
        <w:t xml:space="preserve"> kombinované </w:t>
      </w:r>
      <w:r w:rsidR="00DF321B" w:rsidRPr="00DF321B">
        <w:t>imunosuprese nebo</w:t>
      </w:r>
      <w:r w:rsidR="000A2BA3">
        <w:t>/a</w:t>
      </w:r>
      <w:r w:rsidR="00DF321B" w:rsidRPr="00DF321B">
        <w:t xml:space="preserve"> jako komplikace </w:t>
      </w:r>
      <w:r w:rsidR="000A2BA3">
        <w:t xml:space="preserve">předchozí </w:t>
      </w:r>
      <w:r w:rsidR="00DF321B" w:rsidRPr="00DF321B">
        <w:t>antibiotické léčby</w:t>
      </w:r>
      <w:r w:rsidR="00D27658">
        <w:t xml:space="preserve"> a/nebo četnějších hospitalizací</w:t>
      </w:r>
      <w:r w:rsidR="00896CEE">
        <w:t xml:space="preserve"> </w:t>
      </w:r>
      <w:r w:rsidR="00AC2BA6">
        <w:t xml:space="preserve">vyskytuje </w:t>
      </w:r>
      <w:r w:rsidR="00DF321B" w:rsidRPr="00DF321B">
        <w:t>až osmkrát častěji u nemocných s IBD v porovnání s non</w:t>
      </w:r>
      <w:r w:rsidR="00DF321B" w:rsidRPr="00DF321B">
        <w:noBreakHyphen/>
        <w:t>IBD populací</w:t>
      </w:r>
      <w:r w:rsidR="00D27658">
        <w:t xml:space="preserve"> </w:t>
      </w:r>
      <w:r w:rsidR="00D27658" w:rsidRPr="00F73DC8">
        <w:t>[</w:t>
      </w:r>
      <w:r w:rsidR="00D27658">
        <w:t>61, 62</w:t>
      </w:r>
      <w:r w:rsidR="00D27658" w:rsidRPr="00F73DC8">
        <w:t>].</w:t>
      </w:r>
      <w:r w:rsidR="00D27658">
        <w:t xml:space="preserve"> </w:t>
      </w:r>
      <w:r w:rsidR="00896CEE">
        <w:rPr>
          <w:color w:val="000000"/>
          <w:shd w:val="clear" w:color="auto" w:fill="FFFFFF"/>
        </w:rPr>
        <w:t xml:space="preserve">Jedná se o </w:t>
      </w:r>
      <w:r w:rsidR="00C72E4D">
        <w:rPr>
          <w:color w:val="000000"/>
          <w:shd w:val="clear" w:color="auto" w:fill="FFFFFF"/>
        </w:rPr>
        <w:t>celosvětově nejčastější infekční průjmov</w:t>
      </w:r>
      <w:r w:rsidR="00D27658">
        <w:rPr>
          <w:color w:val="000000"/>
          <w:shd w:val="clear" w:color="auto" w:fill="FFFFFF"/>
        </w:rPr>
        <w:t>é</w:t>
      </w:r>
      <w:r w:rsidR="00C72E4D">
        <w:rPr>
          <w:color w:val="000000"/>
          <w:shd w:val="clear" w:color="auto" w:fill="FFFFFF"/>
        </w:rPr>
        <w:t xml:space="preserve"> onemocnění vznik</w:t>
      </w:r>
      <w:r w:rsidR="00D27658">
        <w:rPr>
          <w:color w:val="000000"/>
          <w:shd w:val="clear" w:color="auto" w:fill="FFFFFF"/>
        </w:rPr>
        <w:t>ající často</w:t>
      </w:r>
      <w:r w:rsidR="00C72E4D">
        <w:rPr>
          <w:color w:val="000000"/>
          <w:shd w:val="clear" w:color="auto" w:fill="FFFFFF"/>
        </w:rPr>
        <w:t xml:space="preserve"> za hospitalizace, jehož dominantní příčinou je narušení střevní mikrobioty užíváním širokospektrých antibiotik.</w:t>
      </w:r>
      <w:r w:rsidR="00D27658">
        <w:rPr>
          <w:color w:val="000000"/>
          <w:shd w:val="clear" w:color="auto" w:fill="FFFFFF"/>
        </w:rPr>
        <w:t xml:space="preserve"> </w:t>
      </w:r>
      <w:r w:rsidR="00C72E4D">
        <w:rPr>
          <w:color w:val="000000"/>
          <w:shd w:val="clear" w:color="auto" w:fill="FFFFFF"/>
        </w:rPr>
        <w:t xml:space="preserve">Spolu s nárůstem počtu případů nákazy se zvyšuje i závažnost průběhu infekce, mortalita léčených a </w:t>
      </w:r>
      <w:r w:rsidR="00C72E4D">
        <w:rPr>
          <w:color w:val="000000"/>
          <w:shd w:val="clear" w:color="auto" w:fill="FFFFFF"/>
        </w:rPr>
        <w:lastRenderedPageBreak/>
        <w:t>stále více problematický je i výskyt recidiv, které bývají hůře léčitelné než prvotní nákaza.</w:t>
      </w:r>
      <w:r w:rsidR="00D27658">
        <w:rPr>
          <w:color w:val="000000"/>
          <w:shd w:val="clear" w:color="auto" w:fill="FFFFFF"/>
        </w:rPr>
        <w:t xml:space="preserve"> </w:t>
      </w:r>
      <w:r w:rsidR="00BB5542" w:rsidRPr="00DF321B">
        <w:t>Diagnostika klostridiové kolitidy je založena na laboratorním stanovení CD antigenu a CD toxinů A/B ve stolici</w:t>
      </w:r>
      <w:r w:rsidR="00BB5542">
        <w:rPr>
          <w:color w:val="000000"/>
          <w:shd w:val="clear" w:color="auto" w:fill="FFFFFF"/>
        </w:rPr>
        <w:t xml:space="preserve">. </w:t>
      </w:r>
      <w:r w:rsidR="00C72E4D">
        <w:rPr>
          <w:color w:val="000000"/>
          <w:shd w:val="clear" w:color="auto" w:fill="FFFFFF"/>
        </w:rPr>
        <w:t xml:space="preserve">Standartní terapii CDI je léčba antibiotická, kdy v první linii antibiotik je </w:t>
      </w:r>
      <w:r w:rsidR="00E76566">
        <w:rPr>
          <w:color w:val="000000"/>
          <w:shd w:val="clear" w:color="auto" w:fill="FFFFFF"/>
          <w:lang w:val="cs-CZ"/>
        </w:rPr>
        <w:t>v posledních letech</w:t>
      </w:r>
      <w:r w:rsidR="00C72E4D">
        <w:rPr>
          <w:color w:val="000000"/>
          <w:shd w:val="clear" w:color="auto" w:fill="FFFFFF"/>
        </w:rPr>
        <w:t xml:space="preserve"> nahrazován dlouho užívaný metronidazol perorálně podávaným vankomycinem, který disponuje oproti metronidazolu výbornou intestinální koncentrací a prokazuje zatím dostatečnou citlivost na většinu ribotypů CD</w:t>
      </w:r>
      <w:r w:rsidR="00F91841">
        <w:rPr>
          <w:color w:val="000000"/>
          <w:shd w:val="clear" w:color="auto" w:fill="FFFFFF"/>
        </w:rPr>
        <w:t>.</w:t>
      </w:r>
      <w:r w:rsidR="00BB5542">
        <w:rPr>
          <w:color w:val="000000"/>
          <w:shd w:val="clear" w:color="auto" w:fill="FFFFFF"/>
        </w:rPr>
        <w:t xml:space="preserve"> Z dalších ATB lze s efektem využít fidaxomicin nebo tigecyklin, při rekuren</w:t>
      </w:r>
      <w:r w:rsidR="007431F7">
        <w:rPr>
          <w:color w:val="000000"/>
          <w:shd w:val="clear" w:color="auto" w:fill="FFFFFF"/>
        </w:rPr>
        <w:t xml:space="preserve">tním výskytu </w:t>
      </w:r>
      <w:r w:rsidR="00BB5542">
        <w:rPr>
          <w:color w:val="000000"/>
          <w:shd w:val="clear" w:color="auto" w:fill="FFFFFF"/>
        </w:rPr>
        <w:t xml:space="preserve">pak fekální mikrobiální terapii jako </w:t>
      </w:r>
      <w:r w:rsidR="00C72E4D">
        <w:rPr>
          <w:color w:val="000000"/>
          <w:shd w:val="clear" w:color="auto" w:fill="FFFFFF"/>
        </w:rPr>
        <w:t xml:space="preserve">vysoce efektivní léčebnou metodou indikovanou k léčbě </w:t>
      </w:r>
      <w:r w:rsidR="007431F7">
        <w:rPr>
          <w:color w:val="000000"/>
          <w:shd w:val="clear" w:color="auto" w:fill="FFFFFF"/>
        </w:rPr>
        <w:t xml:space="preserve">právě </w:t>
      </w:r>
      <w:r w:rsidR="00C72E4D">
        <w:rPr>
          <w:color w:val="000000"/>
          <w:shd w:val="clear" w:color="auto" w:fill="FFFFFF"/>
        </w:rPr>
        <w:t xml:space="preserve">rekurující střevní infekce bakterií </w:t>
      </w:r>
      <w:r w:rsidR="00C72E4D" w:rsidRPr="00D65607">
        <w:rPr>
          <w:i/>
          <w:iCs/>
          <w:color w:val="000000"/>
          <w:shd w:val="clear" w:color="auto" w:fill="FFFFFF"/>
        </w:rPr>
        <w:t>Clostridiodes difficile</w:t>
      </w:r>
      <w:r w:rsidR="00C72E4D">
        <w:rPr>
          <w:color w:val="000000"/>
          <w:shd w:val="clear" w:color="auto" w:fill="FFFFFF"/>
        </w:rPr>
        <w:t xml:space="preserve"> po selhání antibiotické </w:t>
      </w:r>
      <w:r w:rsidR="007431F7">
        <w:rPr>
          <w:color w:val="000000"/>
          <w:shd w:val="clear" w:color="auto" w:fill="FFFFFF"/>
        </w:rPr>
        <w:t xml:space="preserve">terapie </w:t>
      </w:r>
      <w:r w:rsidR="00C72E4D">
        <w:rPr>
          <w:color w:val="000000"/>
          <w:shd w:val="clear" w:color="auto" w:fill="FFFFFF"/>
        </w:rPr>
        <w:t>[</w:t>
      </w:r>
      <w:r w:rsidR="00F91841">
        <w:rPr>
          <w:color w:val="000000"/>
          <w:shd w:val="clear" w:color="auto" w:fill="FFFFFF"/>
        </w:rPr>
        <w:t>6</w:t>
      </w:r>
      <w:r w:rsidR="000238D8">
        <w:rPr>
          <w:color w:val="000000"/>
          <w:shd w:val="clear" w:color="auto" w:fill="FFFFFF"/>
        </w:rPr>
        <w:t>3</w:t>
      </w:r>
      <w:r w:rsidR="00F91841">
        <w:rPr>
          <w:color w:val="000000"/>
          <w:shd w:val="clear" w:color="auto" w:fill="FFFFFF"/>
        </w:rPr>
        <w:t>-66</w:t>
      </w:r>
      <w:r w:rsidR="00C72E4D">
        <w:rPr>
          <w:color w:val="000000"/>
          <w:shd w:val="clear" w:color="auto" w:fill="FFFFFF"/>
        </w:rPr>
        <w:t>].</w:t>
      </w:r>
      <w:r w:rsidR="00F91841">
        <w:rPr>
          <w:color w:val="000000"/>
          <w:shd w:val="clear" w:color="auto" w:fill="FFFFFF"/>
        </w:rPr>
        <w:t xml:space="preserve"> </w:t>
      </w:r>
      <w:r w:rsidR="00404330">
        <w:t xml:space="preserve"> </w:t>
      </w:r>
    </w:p>
    <w:p w14:paraId="376F0A70" w14:textId="1330E08D" w:rsidR="000A2BA3" w:rsidRPr="00AF0400" w:rsidRDefault="000A2BA3" w:rsidP="00F91841">
      <w:pPr>
        <w:spacing w:line="360" w:lineRule="auto"/>
        <w:ind w:firstLine="720"/>
      </w:pPr>
      <w:r>
        <w:t>Mezi početnou skupinu</w:t>
      </w:r>
      <w:r w:rsidRPr="00DF321B">
        <w:t xml:space="preserve"> </w:t>
      </w:r>
      <w:r w:rsidRPr="009F0132">
        <w:rPr>
          <w:i/>
          <w:iCs/>
        </w:rPr>
        <w:t>neinfekčních kolitid</w:t>
      </w:r>
      <w:r>
        <w:t xml:space="preserve"> </w:t>
      </w:r>
      <w:r w:rsidRPr="00DF321B">
        <w:t xml:space="preserve">řadíme </w:t>
      </w:r>
      <w:r>
        <w:rPr>
          <w:color w:val="000000" w:themeColor="text1"/>
        </w:rPr>
        <w:t>kolitidu ischemickou, poradiační, asociovanou s divertikly, z nesteroidních antiflogistik</w:t>
      </w:r>
      <w:r w:rsidR="00AF0400">
        <w:rPr>
          <w:color w:val="000000" w:themeColor="text1"/>
        </w:rPr>
        <w:t xml:space="preserve"> (NSAID)</w:t>
      </w:r>
      <w:r>
        <w:rPr>
          <w:color w:val="000000" w:themeColor="text1"/>
        </w:rPr>
        <w:t xml:space="preserve">, diverzní či kolitidu mikroskopickou. </w:t>
      </w:r>
      <w:r w:rsidRPr="00DF321B">
        <w:t>Při krvácení z konečníku je třeba pomýšlet na kolorektální karcinom, solitární rektální vřed, diverzní kolitidu</w:t>
      </w:r>
      <w:r w:rsidR="00AF0400">
        <w:t xml:space="preserve"> nebo </w:t>
      </w:r>
      <w:r w:rsidRPr="00DF321B">
        <w:t>hemoroidy.V </w:t>
      </w:r>
      <w:r w:rsidR="00AF0400">
        <w:t xml:space="preserve">širší </w:t>
      </w:r>
      <w:r w:rsidRPr="00DF321B">
        <w:t>diferenciální diagnostice je nutno také vyloučit funkční etiologii obtíží</w:t>
      </w:r>
      <w:r w:rsidR="00AF0400">
        <w:t xml:space="preserve"> nebo syndrom bakteriálního přerůstání</w:t>
      </w:r>
      <w:r w:rsidR="00D83BC7">
        <w:t xml:space="preserve"> </w:t>
      </w:r>
      <w:r w:rsidR="00AF0400">
        <w:t xml:space="preserve">(SIBO) </w:t>
      </w:r>
      <w:r w:rsidR="00AF0400">
        <w:rPr>
          <w:color w:val="000000"/>
          <w:shd w:val="clear" w:color="auto" w:fill="FFFFFF"/>
        </w:rPr>
        <w:t>[14].</w:t>
      </w:r>
    </w:p>
    <w:p w14:paraId="1F8BF3D7" w14:textId="77777777" w:rsidR="00A11FB4" w:rsidRDefault="00A11FB4" w:rsidP="00F91841">
      <w:pPr>
        <w:spacing w:line="360" w:lineRule="auto"/>
        <w:rPr>
          <w:b/>
          <w:bCs/>
        </w:rPr>
      </w:pPr>
    </w:p>
    <w:p w14:paraId="38EEF7E3" w14:textId="5BB4ABD0" w:rsidR="00E76B29" w:rsidRPr="0068775C" w:rsidRDefault="00E76B29" w:rsidP="00E76B29">
      <w:pPr>
        <w:spacing w:line="360" w:lineRule="auto"/>
      </w:pPr>
      <w:r w:rsidRPr="00974738">
        <w:rPr>
          <w:i/>
          <w:iCs/>
        </w:rPr>
        <w:tab/>
      </w:r>
      <w:r w:rsidR="002B3571" w:rsidRPr="002B3571">
        <w:t xml:space="preserve"> </w:t>
      </w:r>
    </w:p>
    <w:p w14:paraId="0CA8E950" w14:textId="482D1031" w:rsidR="002D156A" w:rsidRDefault="0072351D" w:rsidP="00A53024">
      <w:pPr>
        <w:spacing w:line="360" w:lineRule="auto"/>
        <w:ind w:firstLine="720"/>
        <w:rPr>
          <w:b/>
          <w:bCs/>
        </w:rPr>
      </w:pPr>
      <w:r>
        <w:rPr>
          <w:b/>
          <w:bCs/>
        </w:rPr>
        <w:t xml:space="preserve">4.7 </w:t>
      </w:r>
      <w:r w:rsidR="002D156A" w:rsidRPr="0072351D">
        <w:rPr>
          <w:b/>
          <w:bCs/>
        </w:rPr>
        <w:t>Léčba onemocnění</w:t>
      </w:r>
    </w:p>
    <w:p w14:paraId="03D3065D" w14:textId="77777777" w:rsidR="00E41207" w:rsidRDefault="00E41207" w:rsidP="00A53024">
      <w:pPr>
        <w:spacing w:line="360" w:lineRule="auto"/>
        <w:ind w:firstLine="720"/>
        <w:rPr>
          <w:b/>
          <w:bCs/>
        </w:rPr>
      </w:pPr>
    </w:p>
    <w:p w14:paraId="20BF2F3F" w14:textId="15FD838E" w:rsidR="00CC182E" w:rsidRPr="00CC182E" w:rsidRDefault="00CC182E" w:rsidP="00A53024">
      <w:pPr>
        <w:spacing w:line="360" w:lineRule="auto"/>
        <w:ind w:firstLine="720"/>
        <w:rPr>
          <w:i/>
          <w:iCs/>
        </w:rPr>
      </w:pPr>
      <w:r>
        <w:rPr>
          <w:b/>
          <w:bCs/>
        </w:rPr>
        <w:tab/>
      </w:r>
      <w:r w:rsidRPr="00CC182E">
        <w:rPr>
          <w:i/>
          <w:iCs/>
        </w:rPr>
        <w:t xml:space="preserve">4.7.1 </w:t>
      </w:r>
      <w:r>
        <w:rPr>
          <w:i/>
          <w:iCs/>
        </w:rPr>
        <w:t>Obecné informace, dělení</w:t>
      </w:r>
    </w:p>
    <w:p w14:paraId="0C0B6399" w14:textId="6E640E51" w:rsidR="00597FD8" w:rsidRPr="0035218D" w:rsidRDefault="00FA5AEE" w:rsidP="00BF1FD1">
      <w:pPr>
        <w:spacing w:line="360" w:lineRule="auto"/>
      </w:pPr>
      <w:r>
        <w:t xml:space="preserve">Crohnova choroba ani ulcerózní kolitida </w:t>
      </w:r>
      <w:r w:rsidR="00453A74" w:rsidRPr="00471369">
        <w:t>nejsou v současné době žádnou terapií definitivně vyléčitelné</w:t>
      </w:r>
      <w:r w:rsidR="00BF1FD1">
        <w:t xml:space="preserve">. </w:t>
      </w:r>
      <w:r w:rsidR="00F50A0A">
        <w:t xml:space="preserve">Základem léčby </w:t>
      </w:r>
      <w:r w:rsidR="00F50A0A" w:rsidRPr="00F50A0A">
        <w:t>je farmakoterapie spolu s léčbou nutriční, chirurgickou a endoskopickou</w:t>
      </w:r>
      <w:r w:rsidR="00BF1FD1">
        <w:t xml:space="preserve"> a každý druh výše uvedené léčby j</w:t>
      </w:r>
      <w:r w:rsidR="00BF1FD1" w:rsidRPr="00471369">
        <w:t>e součástí komplexní</w:t>
      </w:r>
      <w:r w:rsidR="00BF1FD1">
        <w:t>ho pojetí</w:t>
      </w:r>
      <w:r w:rsidR="00BF1FD1" w:rsidRPr="00471369">
        <w:t xml:space="preserve"> péče o nemocné s IBD</w:t>
      </w:r>
      <w:r w:rsidR="00BF1FD1">
        <w:t xml:space="preserve">. </w:t>
      </w:r>
      <w:r w:rsidR="001B5038">
        <w:t xml:space="preserve">U </w:t>
      </w:r>
      <w:r w:rsidR="00453A74" w:rsidRPr="00471369">
        <w:t xml:space="preserve">většiny pacientů </w:t>
      </w:r>
      <w:r w:rsidR="001B5038">
        <w:t xml:space="preserve">však </w:t>
      </w:r>
      <w:r w:rsidR="00453A74" w:rsidRPr="00471369">
        <w:t xml:space="preserve">umožňuje podávaná terapie potlačit </w:t>
      </w:r>
      <w:r w:rsidR="00D45710">
        <w:t xml:space="preserve">klinické </w:t>
      </w:r>
      <w:r w:rsidR="00453A74" w:rsidRPr="00471369">
        <w:t>projevy nemoci</w:t>
      </w:r>
      <w:r w:rsidR="00D45710">
        <w:t xml:space="preserve">, </w:t>
      </w:r>
      <w:r w:rsidR="00453A74" w:rsidRPr="00471369">
        <w:t>zabránit vzniku komplikací</w:t>
      </w:r>
      <w:r w:rsidR="00366A0B">
        <w:t>, vést kvalitní osobní i pracovní život včetně snížení invalidity a dlouhodobé pracovní neschopnosti</w:t>
      </w:r>
      <w:r w:rsidR="0035218D">
        <w:t xml:space="preserve"> </w:t>
      </w:r>
      <w:r w:rsidR="0035218D">
        <w:rPr>
          <w:color w:val="000000"/>
          <w:shd w:val="clear" w:color="auto" w:fill="FFFFFF"/>
        </w:rPr>
        <w:t>[59, 67].</w:t>
      </w:r>
    </w:p>
    <w:p w14:paraId="6DD0A1AC" w14:textId="23FAD3B5" w:rsidR="00CC182E" w:rsidRDefault="00D9397E" w:rsidP="00BD79C9">
      <w:pPr>
        <w:spacing w:line="360" w:lineRule="auto"/>
        <w:ind w:firstLine="720"/>
      </w:pPr>
      <w:r>
        <w:t xml:space="preserve">Hlavním cílem </w:t>
      </w:r>
      <w:r w:rsidR="00BA4E55">
        <w:t xml:space="preserve">léčby IBD pacienta </w:t>
      </w:r>
      <w:r>
        <w:t xml:space="preserve">je dosažení </w:t>
      </w:r>
      <w:r w:rsidR="001F5506" w:rsidRPr="001F5506">
        <w:rPr>
          <w:i/>
          <w:iCs/>
        </w:rPr>
        <w:t xml:space="preserve">trvalé </w:t>
      </w:r>
      <w:r w:rsidRPr="001F5506">
        <w:rPr>
          <w:i/>
          <w:iCs/>
        </w:rPr>
        <w:t>hluboké remise</w:t>
      </w:r>
      <w:r w:rsidR="00DC5E82">
        <w:t xml:space="preserve">, která je definována jako </w:t>
      </w:r>
      <w:r w:rsidR="00340AC7">
        <w:t xml:space="preserve">absence </w:t>
      </w:r>
      <w:r w:rsidR="001F5506">
        <w:t>subjektivních obtíží bez přítomnosti zánětlivé aktivity detekovatelné laboratorně</w:t>
      </w:r>
      <w:r w:rsidR="00366A0B">
        <w:t xml:space="preserve">, </w:t>
      </w:r>
      <w:r w:rsidR="001F5506">
        <w:t>endoskopicky</w:t>
      </w:r>
      <w:r w:rsidR="00366A0B">
        <w:t xml:space="preserve"> či na zobrazovacích metodách</w:t>
      </w:r>
      <w:r w:rsidR="001F5506">
        <w:t>.</w:t>
      </w:r>
      <w:r w:rsidR="00366A0B">
        <w:t xml:space="preserve"> Zavedením biologické léčby </w:t>
      </w:r>
      <w:r w:rsidR="00471681">
        <w:t xml:space="preserve">a tím četnější dosažení trvalé hluboké remise </w:t>
      </w:r>
      <w:r w:rsidR="00366A0B">
        <w:t>se výrazně snížila potřeba chirurgických výkonů a minimalizovalo se riziko rozvoje nevratných strukturálních změn.</w:t>
      </w:r>
      <w:r w:rsidR="00BD79C9">
        <w:t xml:space="preserve"> </w:t>
      </w:r>
      <w:r w:rsidR="00471681">
        <w:t>Rozhodnutí o typu léčby či léčebného postupu se řídí aktuálními doporučeními. Mnohdy však musí</w:t>
      </w:r>
      <w:r w:rsidR="00492708">
        <w:t>me zvažovat</w:t>
      </w:r>
      <w:r w:rsidR="00471681">
        <w:t xml:space="preserve"> individuální přístup na základě aktuálních </w:t>
      </w:r>
      <w:r w:rsidR="00492708">
        <w:t>klinických, endoskopických a laboratorních nálezů</w:t>
      </w:r>
      <w:r w:rsidR="00384254">
        <w:t xml:space="preserve"> [39].</w:t>
      </w:r>
    </w:p>
    <w:p w14:paraId="5C7AC59A" w14:textId="77777777" w:rsidR="00384254" w:rsidRPr="00384254" w:rsidRDefault="00384254" w:rsidP="002D156A">
      <w:pPr>
        <w:spacing w:line="360" w:lineRule="auto"/>
      </w:pPr>
    </w:p>
    <w:p w14:paraId="4F6C0059" w14:textId="3571AB0C" w:rsidR="00CC182E" w:rsidRDefault="00CC182E" w:rsidP="00CC182E">
      <w:pPr>
        <w:spacing w:line="360" w:lineRule="auto"/>
        <w:ind w:firstLine="720"/>
        <w:rPr>
          <w:i/>
          <w:iCs/>
        </w:rPr>
      </w:pPr>
      <w:r w:rsidRPr="00CC182E">
        <w:rPr>
          <w:i/>
          <w:iCs/>
        </w:rPr>
        <w:t>4.7.2 Farmakologická léčba</w:t>
      </w:r>
    </w:p>
    <w:p w14:paraId="12F01FCC" w14:textId="1165771A" w:rsidR="002D156A" w:rsidRPr="003F05A2" w:rsidRDefault="003F05A2" w:rsidP="003F05A2">
      <w:pPr>
        <w:spacing w:line="360" w:lineRule="auto"/>
      </w:pPr>
      <w:r w:rsidRPr="002D156A">
        <w:t>Mezi základní léčiva užívané v terapii IBD patří aminosalic</w:t>
      </w:r>
      <w:r>
        <w:t>y</w:t>
      </w:r>
      <w:r w:rsidRPr="002D156A">
        <w:t xml:space="preserve">láty, systémové a topické kortikosteroidy, imunosupresivní léčba, antibiotika, probiotika a biologická léčba. </w:t>
      </w:r>
      <w:r w:rsidR="00B9208E">
        <w:t>Farmakologická</w:t>
      </w:r>
      <w:r w:rsidR="00B9208E" w:rsidRPr="00471369">
        <w:t xml:space="preserve"> </w:t>
      </w:r>
      <w:r w:rsidR="00762E61">
        <w:t xml:space="preserve">terapie </w:t>
      </w:r>
      <w:r w:rsidR="00121056">
        <w:t xml:space="preserve">je </w:t>
      </w:r>
      <w:r w:rsidR="00B9208E" w:rsidRPr="00471369">
        <w:t>dlouhodobá</w:t>
      </w:r>
      <w:r w:rsidR="00B9208E">
        <w:t>, mnohdy doživotní</w:t>
      </w:r>
      <w:r>
        <w:t xml:space="preserve"> a </w:t>
      </w:r>
      <w:r w:rsidR="00B9208E" w:rsidRPr="00471369">
        <w:t xml:space="preserve">často </w:t>
      </w:r>
      <w:r w:rsidR="00B9208E">
        <w:t xml:space="preserve">sestává z kombinace několika </w:t>
      </w:r>
      <w:r w:rsidR="00B9208E" w:rsidRPr="00BF1FD1">
        <w:t>skupin léčiv</w:t>
      </w:r>
      <w:r>
        <w:t xml:space="preserve">. </w:t>
      </w:r>
      <w:r w:rsidR="00B9208E">
        <w:t xml:space="preserve">Dle požadovaných cílů </w:t>
      </w:r>
      <w:r w:rsidR="00762E61">
        <w:t xml:space="preserve">jí dělíme </w:t>
      </w:r>
      <w:r w:rsidR="00B9208E" w:rsidRPr="0093466E">
        <w:t>na dvě kategorie.</w:t>
      </w:r>
      <w:r w:rsidR="00B9208E">
        <w:t xml:space="preserve"> </w:t>
      </w:r>
      <w:r w:rsidR="00B9208E" w:rsidRPr="002D156A">
        <w:t xml:space="preserve">První představuje léčbu </w:t>
      </w:r>
      <w:r w:rsidR="00B9208E" w:rsidRPr="00BA4E55">
        <w:rPr>
          <w:i/>
          <w:iCs/>
        </w:rPr>
        <w:t>indukční,</w:t>
      </w:r>
      <w:r w:rsidR="00B9208E" w:rsidRPr="002D156A">
        <w:t xml:space="preserve"> která je </w:t>
      </w:r>
      <w:r w:rsidR="00B9208E" w:rsidRPr="00506DCD">
        <w:t>využíván</w:t>
      </w:r>
      <w:r w:rsidR="00454639" w:rsidRPr="00506DCD">
        <w:t>a</w:t>
      </w:r>
      <w:r w:rsidR="00B9208E" w:rsidRPr="00506DCD">
        <w:t xml:space="preserve"> v</w:t>
      </w:r>
      <w:r w:rsidR="00B9208E" w:rsidRPr="002D156A">
        <w:t xml:space="preserve"> době nejvyšší aktivity zánětu (relapsu) a má za cíl snížit zánětlivé projevy, zajistit přechod pacienta do klidové fáze a docílit tak ústupu klinických, laboratorních a endoskopických známek nemoci. </w:t>
      </w:r>
      <w:r w:rsidR="00B9208E">
        <w:t xml:space="preserve">Využíváme zde nejčastěji aminosaliciláty, antibiotika, kortikosteroidy nebo biologickou léčbu. </w:t>
      </w:r>
      <w:r w:rsidR="00B9208E" w:rsidRPr="002D156A">
        <w:t xml:space="preserve">Druhou kategorií je terapie </w:t>
      </w:r>
      <w:r w:rsidR="00B9208E" w:rsidRPr="00BA4E55">
        <w:rPr>
          <w:i/>
          <w:iCs/>
        </w:rPr>
        <w:t>udržovací,</w:t>
      </w:r>
      <w:r w:rsidR="00B9208E" w:rsidRPr="002D156A">
        <w:t xml:space="preserve"> která je zaměřena na zabránění návratu projevů nemoci. </w:t>
      </w:r>
      <w:r w:rsidR="00B9208E" w:rsidRPr="00471369">
        <w:t xml:space="preserve">Pro dlouhodobou terapii k udržení remise jsou vhodné aminosalicyláty, imunosupresiva a </w:t>
      </w:r>
      <w:r w:rsidR="00B9208E" w:rsidRPr="00EF4F3C">
        <w:t>biologika</w:t>
      </w:r>
      <w:r w:rsidR="0035218D" w:rsidRPr="00EF4F3C">
        <w:t xml:space="preserve"> </w:t>
      </w:r>
      <w:r w:rsidR="00B9208E" w:rsidRPr="00EF4F3C">
        <w:t>[21</w:t>
      </w:r>
      <w:r w:rsidR="0035218D" w:rsidRPr="00EF4F3C">
        <w:t>, 59</w:t>
      </w:r>
      <w:r w:rsidR="00B9208E" w:rsidRPr="00EF4F3C">
        <w:t>]</w:t>
      </w:r>
      <w:r w:rsidR="0035218D" w:rsidRPr="00EF4F3C">
        <w:t>.</w:t>
      </w:r>
      <w:r w:rsidR="0035218D">
        <w:t xml:space="preserve"> </w:t>
      </w:r>
    </w:p>
    <w:p w14:paraId="6A318874" w14:textId="77777777" w:rsidR="00943277" w:rsidRPr="002D156A" w:rsidRDefault="00943277" w:rsidP="00F53447">
      <w:pPr>
        <w:spacing w:line="360" w:lineRule="auto"/>
      </w:pPr>
    </w:p>
    <w:p w14:paraId="482DBB1C" w14:textId="17B3CE73" w:rsidR="00943277" w:rsidRPr="00B67573" w:rsidRDefault="00943277" w:rsidP="00943277">
      <w:pPr>
        <w:spacing w:line="360" w:lineRule="auto"/>
        <w:ind w:left="720" w:firstLine="720"/>
      </w:pPr>
      <w:r w:rsidRPr="00B67573">
        <w:t>4.</w:t>
      </w:r>
      <w:r>
        <w:t>7</w:t>
      </w:r>
      <w:r w:rsidRPr="00B67573">
        <w:t xml:space="preserve">.2.1 </w:t>
      </w:r>
      <w:r w:rsidR="001638CD">
        <w:t>A</w:t>
      </w:r>
      <w:r w:rsidRPr="00B67573">
        <w:t>minosalic</w:t>
      </w:r>
      <w:r>
        <w:t>y</w:t>
      </w:r>
      <w:r w:rsidRPr="00B67573">
        <w:t>láty</w:t>
      </w:r>
    </w:p>
    <w:p w14:paraId="296E5955" w14:textId="22A1415D" w:rsidR="006D7F39" w:rsidRDefault="001C7385" w:rsidP="006D7F39">
      <w:pPr>
        <w:spacing w:line="360" w:lineRule="auto"/>
      </w:pPr>
      <w:r>
        <w:t>A</w:t>
      </w:r>
      <w:r w:rsidR="000D18E1">
        <w:t>minosalicyláty</w:t>
      </w:r>
      <w:r>
        <w:t xml:space="preserve"> zahrnují mesalazin a sulfasalazin a</w:t>
      </w:r>
      <w:r w:rsidR="005F2ED6" w:rsidRPr="006D7F39">
        <w:t xml:space="preserve"> jsou základními léčivy, které využíváme v indukční i udržovací léčbě IBD </w:t>
      </w:r>
      <w:r w:rsidR="006D7F39">
        <w:t>nemocných s mírnou až střední aktivitou zánětu</w:t>
      </w:r>
      <w:r w:rsidR="005F2ED6" w:rsidRPr="006D7F39">
        <w:t xml:space="preserve">. </w:t>
      </w:r>
    </w:p>
    <w:p w14:paraId="5588E60A" w14:textId="654402FD" w:rsidR="00A06F46" w:rsidRPr="001C7385" w:rsidRDefault="005F2ED6" w:rsidP="001C7385">
      <w:pPr>
        <w:spacing w:line="360" w:lineRule="auto"/>
        <w:ind w:firstLine="720"/>
      </w:pPr>
      <w:r w:rsidRPr="001C7385">
        <w:rPr>
          <w:i/>
          <w:iCs/>
        </w:rPr>
        <w:t>Sulfasalazi</w:t>
      </w:r>
      <w:r w:rsidR="001638CD" w:rsidRPr="001C7385">
        <w:rPr>
          <w:i/>
          <w:iCs/>
        </w:rPr>
        <w:t>n</w:t>
      </w:r>
      <w:r w:rsidR="001638CD">
        <w:t xml:space="preserve"> je </w:t>
      </w:r>
      <w:r w:rsidR="001638CD" w:rsidRPr="001638CD">
        <w:t>kombinovan</w:t>
      </w:r>
      <w:r w:rsidR="001638CD">
        <w:t>á</w:t>
      </w:r>
      <w:r w:rsidR="001638CD" w:rsidRPr="001638CD">
        <w:t xml:space="preserve"> molekul</w:t>
      </w:r>
      <w:r w:rsidR="001638CD">
        <w:t xml:space="preserve">a </w:t>
      </w:r>
      <w:r w:rsidR="001638CD" w:rsidRPr="001638CD">
        <w:t>spojující sulfonamid s kyselinou 5-aminosalicylovou</w:t>
      </w:r>
      <w:r w:rsidR="001C7385">
        <w:t xml:space="preserve">. </w:t>
      </w:r>
      <w:r w:rsidR="001638CD">
        <w:t>Je</w:t>
      </w:r>
      <w:r w:rsidR="00075BB1" w:rsidRPr="001638CD">
        <w:t xml:space="preserve"> </w:t>
      </w:r>
      <w:r w:rsidR="00A06F46" w:rsidRPr="001638CD">
        <w:t>k</w:t>
      </w:r>
      <w:r w:rsidR="006D7F39" w:rsidRPr="001638CD">
        <w:t> dispozici</w:t>
      </w:r>
      <w:r w:rsidR="006D7F39">
        <w:t xml:space="preserve"> k </w:t>
      </w:r>
      <w:r w:rsidR="00A06F46" w:rsidRPr="006D7F39">
        <w:t xml:space="preserve">léčbě </w:t>
      </w:r>
      <w:r w:rsidR="001C7385">
        <w:t xml:space="preserve">IBD </w:t>
      </w:r>
      <w:r w:rsidR="00A06F46" w:rsidRPr="006D7F39">
        <w:t xml:space="preserve">pacientů </w:t>
      </w:r>
      <w:r w:rsidRPr="006D7F39">
        <w:t xml:space="preserve">od </w:t>
      </w:r>
      <w:r w:rsidR="000D4572">
        <w:t>p</w:t>
      </w:r>
      <w:r w:rsidR="00FF2891">
        <w:t>adesátých</w:t>
      </w:r>
      <w:r w:rsidRPr="006D7F39">
        <w:t xml:space="preserve"> let minulého století</w:t>
      </w:r>
      <w:r w:rsidR="001638CD">
        <w:t xml:space="preserve"> a </w:t>
      </w:r>
      <w:r w:rsidRPr="006D7F39">
        <w:t>v </w:t>
      </w:r>
      <w:r w:rsidR="001638CD">
        <w:t>nynější</w:t>
      </w:r>
      <w:r w:rsidRPr="006D7F39">
        <w:t xml:space="preserve"> době </w:t>
      </w:r>
      <w:r w:rsidR="001638CD">
        <w:t xml:space="preserve">je </w:t>
      </w:r>
      <w:r w:rsidRPr="006D7F39">
        <w:t xml:space="preserve">ve své hlavní indikaci nahrazován mesalazinem </w:t>
      </w:r>
      <w:r w:rsidR="000D18E1">
        <w:t xml:space="preserve">převážně </w:t>
      </w:r>
      <w:r w:rsidRPr="006D7F39">
        <w:t>z důvodů lep</w:t>
      </w:r>
      <w:r w:rsidR="00A06F46" w:rsidRPr="006D7F39">
        <w:t>š</w:t>
      </w:r>
      <w:r w:rsidRPr="006D7F39">
        <w:t xml:space="preserve">í </w:t>
      </w:r>
      <w:r w:rsidR="00A06F46" w:rsidRPr="006D7F39">
        <w:t xml:space="preserve">gastrointestinální </w:t>
      </w:r>
      <w:r w:rsidRPr="006D7F39">
        <w:t>tolerance</w:t>
      </w:r>
      <w:r w:rsidR="00FF2891">
        <w:t xml:space="preserve"> při vyšších dávkách</w:t>
      </w:r>
      <w:r w:rsidRPr="006D7F39">
        <w:t xml:space="preserve">. </w:t>
      </w:r>
      <w:r w:rsidR="00A06F46" w:rsidRPr="006D7F39">
        <w:t xml:space="preserve">Dnešní užití sulfasalazinu je omezeno prakticky pouze na léčbu </w:t>
      </w:r>
      <w:r w:rsidR="00A06F46" w:rsidRPr="001A3035">
        <w:t>enteropatické artropatie</w:t>
      </w:r>
      <w:r w:rsidR="0035218D" w:rsidRPr="001A3035">
        <w:t xml:space="preserve"> [59</w:t>
      </w:r>
      <w:r w:rsidR="001C1FB4" w:rsidRPr="001A3035">
        <w:t>, 68</w:t>
      </w:r>
      <w:r w:rsidR="0035218D" w:rsidRPr="001A3035">
        <w:t>].</w:t>
      </w:r>
    </w:p>
    <w:p w14:paraId="2A9CFEEA" w14:textId="7F42B01C" w:rsidR="000058B7" w:rsidRPr="001A3035" w:rsidRDefault="000D18E1" w:rsidP="001A3035">
      <w:pPr>
        <w:spacing w:line="360" w:lineRule="auto"/>
        <w:ind w:firstLine="720"/>
      </w:pPr>
      <w:r w:rsidRPr="001C7385">
        <w:rPr>
          <w:i/>
          <w:iCs/>
        </w:rPr>
        <w:t>Mesalazin</w:t>
      </w:r>
      <w:r w:rsidRPr="001638CD">
        <w:t xml:space="preserve"> je </w:t>
      </w:r>
      <w:r w:rsidR="001638CD" w:rsidRPr="001638CD">
        <w:t xml:space="preserve">k dispozici od osmdesátých let a jeho účinnou látkou je  5-aminosalicylová kyselina. Předpokládá se, že protizánětlivý efekt orálních i lokálních forem 5-ASA je závislý na koncentraci léčiva ve střevní sliznici a nezávisí na jeho systémových hladinách, přesný </w:t>
      </w:r>
      <w:r w:rsidR="001638CD">
        <w:t>mechanismus účinku ale není zná</w:t>
      </w:r>
      <w:r w:rsidR="000C7E68">
        <w:t xml:space="preserve">m. </w:t>
      </w:r>
      <w:r w:rsidR="001638CD" w:rsidRPr="001638CD">
        <w:t xml:space="preserve">Samotný mesalazin se po perorálním podání velmi </w:t>
      </w:r>
      <w:r w:rsidR="001638CD" w:rsidRPr="000C7E68">
        <w:t xml:space="preserve">rychle vstřebává v orálních částech tenkého střeva </w:t>
      </w:r>
      <w:r w:rsidR="000C7E68" w:rsidRPr="000C7E68">
        <w:t>a v tračník</w:t>
      </w:r>
      <w:r w:rsidR="004D7DCC">
        <w:t>u</w:t>
      </w:r>
      <w:r w:rsidR="000C7E68" w:rsidRPr="000C7E68">
        <w:t xml:space="preserve"> se resorbuje mi</w:t>
      </w:r>
      <w:r w:rsidR="004D7DCC">
        <w:t>ni</w:t>
      </w:r>
      <w:r w:rsidR="000C7E68" w:rsidRPr="000C7E68">
        <w:t xml:space="preserve">nálně. Proto </w:t>
      </w:r>
      <w:r w:rsidR="000C7E68">
        <w:t xml:space="preserve">byly vyrobeny různé lékové formy podání s cílem postupného nebo řízeného uvolňování léčiva v průběhu tenkého střeva a tračníku. </w:t>
      </w:r>
      <w:r w:rsidR="000C7E68" w:rsidRPr="000C7E68">
        <w:t xml:space="preserve">Podle této farmakologické úpravy mohou být 5-ASA preparáty rozděleny do </w:t>
      </w:r>
      <w:r w:rsidR="009E78C5">
        <w:t xml:space="preserve">několika skupin ( aminosalicyláty s pH dependentním uvolňováním, s řízeným uvolňováním, </w:t>
      </w:r>
      <w:r w:rsidR="004D7DCC">
        <w:t xml:space="preserve">multimatrixový </w:t>
      </w:r>
      <w:r w:rsidR="009E78C5">
        <w:t xml:space="preserve">MMX mesalazin, </w:t>
      </w:r>
      <w:r w:rsidR="001F7582">
        <w:t>ve formě granulátu)</w:t>
      </w:r>
      <w:r w:rsidR="001A3035">
        <w:t xml:space="preserve"> </w:t>
      </w:r>
      <w:r w:rsidR="001A3035" w:rsidRPr="001A3035">
        <w:t>[</w:t>
      </w:r>
      <w:r w:rsidR="001A3035">
        <w:t xml:space="preserve">39, </w:t>
      </w:r>
      <w:r w:rsidR="001A3035" w:rsidRPr="001A3035">
        <w:t>68].</w:t>
      </w:r>
      <w:r w:rsidR="001A3035">
        <w:t xml:space="preserve"> </w:t>
      </w:r>
      <w:r w:rsidR="006D7F39" w:rsidRPr="00C04509">
        <w:t>Vedle perorálního podávání se mesalazin uplatňuje také v</w:t>
      </w:r>
      <w:r w:rsidR="00BC377A">
        <w:t xml:space="preserve"> </w:t>
      </w:r>
      <w:r w:rsidR="006D7F39" w:rsidRPr="00C04509">
        <w:t>lokální terapii ve formě čípků a nebo rektálních klyzmat</w:t>
      </w:r>
      <w:r w:rsidR="00F9464D">
        <w:t xml:space="preserve"> jejichž předností je minimum nežádoucích účinků a poměrně dobr</w:t>
      </w:r>
      <w:r w:rsidR="00DB7CBA">
        <w:t xml:space="preserve">á </w:t>
      </w:r>
      <w:r w:rsidR="00F9464D">
        <w:t>tolera</w:t>
      </w:r>
      <w:r w:rsidR="00DB7CBA">
        <w:t>n</w:t>
      </w:r>
      <w:r w:rsidR="00F9464D">
        <w:t>ce.</w:t>
      </w:r>
      <w:r w:rsidR="00C04509">
        <w:t xml:space="preserve"> </w:t>
      </w:r>
      <w:r w:rsidR="000058B7">
        <w:t xml:space="preserve">Je prokázáno, že </w:t>
      </w:r>
      <w:r w:rsidR="000058B7" w:rsidRPr="000058B7">
        <w:t xml:space="preserve">adherenci nemocných k dlouhodobé udržovací terapii podávané ve fázi remise </w:t>
      </w:r>
      <w:r w:rsidR="00F9464D">
        <w:t xml:space="preserve">zvyšuje </w:t>
      </w:r>
      <w:r w:rsidR="000058B7">
        <w:t xml:space="preserve">podávání mesalazinu </w:t>
      </w:r>
      <w:r w:rsidR="000058B7" w:rsidRPr="000058B7">
        <w:t>v jedné denní dávce</w:t>
      </w:r>
      <w:r w:rsidR="00C52D5C">
        <w:t xml:space="preserve"> </w:t>
      </w:r>
    </w:p>
    <w:p w14:paraId="77EFA4CB" w14:textId="1BE21945" w:rsidR="00FA514E" w:rsidRPr="00370267" w:rsidRDefault="00C52D5C" w:rsidP="00370267">
      <w:pPr>
        <w:spacing w:line="360" w:lineRule="auto"/>
      </w:pPr>
      <w:r>
        <w:lastRenderedPageBreak/>
        <w:t xml:space="preserve"> </w:t>
      </w:r>
      <w:r w:rsidRPr="001A3035">
        <w:t>[</w:t>
      </w:r>
      <w:r>
        <w:t>14, 69, 70</w:t>
      </w:r>
      <w:r w:rsidRPr="001A3035">
        <w:t>].</w:t>
      </w:r>
      <w:r>
        <w:t xml:space="preserve"> </w:t>
      </w:r>
      <w:r w:rsidR="00DC1DFB">
        <w:t xml:space="preserve">Aminosalicyláty mají příznivý bezpečností profil a jsou i při perorální léčbě pacienty velmi dobře tolerovány. </w:t>
      </w:r>
      <w:r w:rsidR="00FA514E" w:rsidRPr="00943277">
        <w:t>Nejzávažnějším nežádoucím účinkem léčby 5</w:t>
      </w:r>
      <w:r w:rsidR="00FA514E" w:rsidRPr="00943277">
        <w:noBreakHyphen/>
        <w:t>ASA je nefrotoxicita s</w:t>
      </w:r>
      <w:r w:rsidR="00F9464D">
        <w:t> </w:t>
      </w:r>
      <w:r w:rsidR="00F9464D" w:rsidRPr="00DC1DFB">
        <w:t xml:space="preserve">možným rozvojem </w:t>
      </w:r>
      <w:r w:rsidR="00FA514E" w:rsidRPr="00943277">
        <w:t>intersticiální nefritid</w:t>
      </w:r>
      <w:r w:rsidR="00F9464D" w:rsidRPr="00DC1DFB">
        <w:t>y</w:t>
      </w:r>
      <w:r w:rsidR="00FA514E" w:rsidRPr="00943277">
        <w:t xml:space="preserve">, proto je vhodné sledovat renální parametry </w:t>
      </w:r>
      <w:r w:rsidR="00F9464D" w:rsidRPr="00370267">
        <w:t>v intervalu</w:t>
      </w:r>
      <w:r w:rsidR="001C7385">
        <w:t xml:space="preserve"> šesti </w:t>
      </w:r>
      <w:r w:rsidR="00F9464D" w:rsidRPr="00370267">
        <w:t>měsíců.</w:t>
      </w:r>
      <w:r w:rsidR="00370267" w:rsidRPr="00370267">
        <w:t xml:space="preserve"> </w:t>
      </w:r>
    </w:p>
    <w:p w14:paraId="35300359" w14:textId="51A7DA1A" w:rsidR="00BF2BAA" w:rsidRPr="0050376C" w:rsidRDefault="00370267" w:rsidP="0050376C">
      <w:pPr>
        <w:spacing w:line="360" w:lineRule="auto"/>
        <w:ind w:firstLine="720"/>
      </w:pPr>
      <w:r w:rsidRPr="00370267">
        <w:t>U pacientů s </w:t>
      </w:r>
      <w:r w:rsidRPr="001C628B">
        <w:rPr>
          <w:i/>
          <w:iCs/>
        </w:rPr>
        <w:t>ulcerózní kolitidou</w:t>
      </w:r>
      <w:r w:rsidRPr="00370267">
        <w:t xml:space="preserve"> je terapie aminosalicyláty indikována p</w:t>
      </w:r>
      <w:r w:rsidR="001C628B">
        <w:t xml:space="preserve">ři </w:t>
      </w:r>
      <w:r w:rsidRPr="00370267">
        <w:t>mírn</w:t>
      </w:r>
      <w:r w:rsidR="001C628B">
        <w:t>é</w:t>
      </w:r>
      <w:r w:rsidRPr="00370267">
        <w:t xml:space="preserve"> a střední aktivit</w:t>
      </w:r>
      <w:r w:rsidR="001C628B">
        <w:t>ě</w:t>
      </w:r>
      <w:r w:rsidRPr="00370267">
        <w:t xml:space="preserve">. Při </w:t>
      </w:r>
      <w:r w:rsidR="0018417D">
        <w:t>těžkých známkách</w:t>
      </w:r>
      <w:r w:rsidRPr="00370267">
        <w:t xml:space="preserve"> UC není monoterapie aminosalicyláty vhodná a je nutné přistoupit k dalšímu stupni léčby</w:t>
      </w:r>
      <w:r w:rsidR="00E41207">
        <w:rPr>
          <w:lang w:val="cs-CZ"/>
        </w:rPr>
        <w:t xml:space="preserve"> </w:t>
      </w:r>
      <w:r w:rsidR="0050376C" w:rsidRPr="001A3035">
        <w:t>[</w:t>
      </w:r>
      <w:r w:rsidR="0050376C">
        <w:t>71</w:t>
      </w:r>
      <w:r w:rsidR="0050376C" w:rsidRPr="001A3035">
        <w:t>].</w:t>
      </w:r>
      <w:r w:rsidR="0050376C">
        <w:t xml:space="preserve"> </w:t>
      </w:r>
      <w:r w:rsidR="000A6E7E">
        <w:t xml:space="preserve">U pacientů s proktitidou podáváme mesalazin formou čípků </w:t>
      </w:r>
      <w:r w:rsidR="00004632">
        <w:t xml:space="preserve">nebo </w:t>
      </w:r>
      <w:r w:rsidR="000A6E7E">
        <w:t xml:space="preserve">klysmat v dávce jeden gram </w:t>
      </w:r>
      <w:r w:rsidR="0094386E">
        <w:t xml:space="preserve">1-2 </w:t>
      </w:r>
      <w:r w:rsidR="000A6E7E">
        <w:t>x denně, s vyšší lokálně podávanou dávkou již účinnost nestoupá. Při přetrvávajících obtížích můžeme léčbu lokální kombinovat s perorálním podání 5-ASA</w:t>
      </w:r>
      <w:r w:rsidR="0094386E">
        <w:t xml:space="preserve">. U levostranné a extenzivní kolitidy </w:t>
      </w:r>
      <w:r w:rsidR="00BD5275">
        <w:t xml:space="preserve">v úvodní indukční fázi léčby </w:t>
      </w:r>
      <w:r w:rsidR="0094386E">
        <w:t xml:space="preserve">přistupujeme ke kombinovanému podávání (perorálně v dávce 2-4 gramy, lokálně 1-4 gramy 5-ASA denně), </w:t>
      </w:r>
      <w:r w:rsidR="00BD5275">
        <w:t>v udržovací léčbě většinou postačuje dávka dva gramy</w:t>
      </w:r>
      <w:r w:rsidR="001C7385">
        <w:t xml:space="preserve"> denně</w:t>
      </w:r>
      <w:r w:rsidR="00BD5275">
        <w:t xml:space="preserve"> preferenčně </w:t>
      </w:r>
      <w:r w:rsidR="00BF2BAA">
        <w:t>v jedné denní dávce a v kombinaci s lokálním podáváním</w:t>
      </w:r>
      <w:r w:rsidR="001C7385">
        <w:t xml:space="preserve"> </w:t>
      </w:r>
      <w:r w:rsidR="001C7385" w:rsidRPr="001A3035">
        <w:t>[</w:t>
      </w:r>
      <w:r w:rsidR="001C7385">
        <w:t>68</w:t>
      </w:r>
      <w:r w:rsidR="001C7385" w:rsidRPr="001A3035">
        <w:t>].</w:t>
      </w:r>
    </w:p>
    <w:p w14:paraId="366A843E" w14:textId="78CD2C51" w:rsidR="00BF22A2" w:rsidRPr="00606468" w:rsidRDefault="00BF2BAA" w:rsidP="00BF22A2">
      <w:pPr>
        <w:spacing w:line="360" w:lineRule="auto"/>
      </w:pPr>
      <w:r>
        <w:tab/>
        <w:t xml:space="preserve">Podávání aminoslicylátů u </w:t>
      </w:r>
      <w:r w:rsidRPr="00786D75">
        <w:rPr>
          <w:i/>
          <w:iCs/>
        </w:rPr>
        <w:t>Crohnovy choroby</w:t>
      </w:r>
      <w:r>
        <w:t xml:space="preserve"> je </w:t>
      </w:r>
      <w:r w:rsidR="00960076">
        <w:t xml:space="preserve">stále </w:t>
      </w:r>
      <w:r>
        <w:t>diskutabilní. V klinické praxi jsou nadále využívány k léčbě mírné aktivity CN</w:t>
      </w:r>
      <w:r w:rsidR="00960076">
        <w:t xml:space="preserve"> v ileokolické lokalizaci v dávce nad tři gramy</w:t>
      </w:r>
      <w:r w:rsidR="00606468">
        <w:t xml:space="preserve"> denně</w:t>
      </w:r>
      <w:r>
        <w:t xml:space="preserve"> i přes současná doporučení, kter</w:t>
      </w:r>
      <w:r w:rsidR="00960076">
        <w:t>é</w:t>
      </w:r>
      <w:r>
        <w:t xml:space="preserve"> neshledávají léčbu mesalazinem u CN efektivní</w:t>
      </w:r>
      <w:r w:rsidR="00291814">
        <w:t xml:space="preserve"> </w:t>
      </w:r>
      <w:r w:rsidR="00CB3AEF" w:rsidRPr="001A3035">
        <w:t>[</w:t>
      </w:r>
      <w:r w:rsidR="00CB3AEF">
        <w:t>68, 72</w:t>
      </w:r>
      <w:r w:rsidR="00CB3AEF" w:rsidRPr="001A3035">
        <w:t>].</w:t>
      </w:r>
      <w:r w:rsidR="00606468">
        <w:t xml:space="preserve"> </w:t>
      </w:r>
      <w:r w:rsidR="00960076" w:rsidRPr="00960076">
        <w:t>Profylaktickou</w:t>
      </w:r>
      <w:r w:rsidR="00960076">
        <w:t xml:space="preserve"> léčbu </w:t>
      </w:r>
      <w:r w:rsidR="00960076" w:rsidRPr="00960076">
        <w:t>m</w:t>
      </w:r>
      <w:r w:rsidR="00960076">
        <w:t>esa</w:t>
      </w:r>
      <w:r w:rsidR="00960076" w:rsidRPr="00960076">
        <w:t xml:space="preserve">lazinem je možné zvážit jen u nemocných </w:t>
      </w:r>
      <w:r w:rsidR="00960076">
        <w:t xml:space="preserve">po ileokolické resekci </w:t>
      </w:r>
      <w:r w:rsidR="00960076" w:rsidRPr="00960076">
        <w:t>s nízkým rizikem</w:t>
      </w:r>
      <w:r w:rsidR="00960076">
        <w:t xml:space="preserve"> rekurence (věk nad 18let, nekuřáci</w:t>
      </w:r>
      <w:r w:rsidR="007A77CA">
        <w:t xml:space="preserve">, bez projevů perianální formy CD se zánětlivým typem postižení, s absenci přítomnosti hlubokých vředů a multifokálního postižení tenkého střeva) </w:t>
      </w:r>
      <w:r w:rsidR="00960076" w:rsidRPr="00960076">
        <w:t xml:space="preserve">a to v dávce ≥ 3 g denně </w:t>
      </w:r>
      <w:r w:rsidR="00960076">
        <w:t xml:space="preserve">v indukční i udržovací fázi </w:t>
      </w:r>
      <w:r w:rsidR="00606468">
        <w:t>léčby. V</w:t>
      </w:r>
      <w:r w:rsidR="009D3122">
        <w:t> chemoprofylaxi kolorektálního karcinomu a rozvoje dysplazie je vhodný mesalazin v dávce 1.2 gramy denně</w:t>
      </w:r>
      <w:r w:rsidR="00291814">
        <w:t xml:space="preserve"> </w:t>
      </w:r>
      <w:r w:rsidR="00291814" w:rsidRPr="001A3035">
        <w:t>[</w:t>
      </w:r>
      <w:r w:rsidR="00506DCD">
        <w:rPr>
          <w:lang w:val="cs-CZ"/>
        </w:rPr>
        <w:t xml:space="preserve">14, </w:t>
      </w:r>
      <w:r w:rsidR="00291814">
        <w:t>68</w:t>
      </w:r>
      <w:r w:rsidR="00291814" w:rsidRPr="001A3035">
        <w:t>].</w:t>
      </w:r>
    </w:p>
    <w:p w14:paraId="16C5AA0D" w14:textId="77777777" w:rsidR="00291814" w:rsidRPr="00291814" w:rsidRDefault="00291814" w:rsidP="00BF22A2">
      <w:pPr>
        <w:spacing w:line="360" w:lineRule="auto"/>
        <w:rPr>
          <w:rFonts w:ascii="Corbel" w:hAnsi="Corbel"/>
          <w:i/>
          <w:iCs/>
          <w:color w:val="003399"/>
          <w:sz w:val="20"/>
          <w:szCs w:val="20"/>
        </w:rPr>
      </w:pPr>
    </w:p>
    <w:p w14:paraId="2E619563" w14:textId="4F2A1D60" w:rsidR="0068775C" w:rsidRDefault="0068775C" w:rsidP="0068775C">
      <w:pPr>
        <w:spacing w:line="360" w:lineRule="auto"/>
        <w:ind w:firstLine="720"/>
      </w:pPr>
      <w:r w:rsidRPr="00B67573">
        <w:tab/>
      </w:r>
      <w:r>
        <w:t>4.7.2.2 Kortikosteroidy</w:t>
      </w:r>
    </w:p>
    <w:p w14:paraId="4309E5A8" w14:textId="24D3B091" w:rsidR="00475A8A" w:rsidRDefault="00A738BA" w:rsidP="009A2A86">
      <w:pPr>
        <w:spacing w:line="360" w:lineRule="auto"/>
        <w:rPr>
          <w:color w:val="000000" w:themeColor="text1"/>
        </w:rPr>
      </w:pPr>
      <w:r w:rsidRPr="00DB15B3">
        <w:t xml:space="preserve">Systémové </w:t>
      </w:r>
      <w:r w:rsidR="00537ABA" w:rsidRPr="00DB15B3">
        <w:t xml:space="preserve">kortikosteroidy využíváme v léčbě IBD pacientů od padesátých let minulého století a jejich zavedení do klinické praxe výrazně zlepšilo prognózu pacientů s těžkými projevy zánětu. </w:t>
      </w:r>
      <w:r w:rsidR="00D06D99" w:rsidRPr="00DB15B3">
        <w:t>Indikací k podání systémových kortiko</w:t>
      </w:r>
      <w:r w:rsidR="00311527">
        <w:t>steroidů</w:t>
      </w:r>
      <w:r w:rsidR="00D06D99" w:rsidRPr="00DB15B3">
        <w:t xml:space="preserve"> je středně těžká až těžká </w:t>
      </w:r>
      <w:r w:rsidR="00560919">
        <w:t xml:space="preserve">aktivita </w:t>
      </w:r>
      <w:r w:rsidR="00D06D99" w:rsidRPr="00DB15B3">
        <w:t>ulcerózní kolitid</w:t>
      </w:r>
      <w:r w:rsidR="00560919">
        <w:t>y</w:t>
      </w:r>
      <w:r w:rsidR="00537ABA" w:rsidRPr="00DB15B3">
        <w:t xml:space="preserve"> nebo Crohnov</w:t>
      </w:r>
      <w:r w:rsidR="00560919">
        <w:t>y</w:t>
      </w:r>
      <w:r w:rsidR="00537ABA" w:rsidRPr="00DB15B3">
        <w:t xml:space="preserve"> chorob</w:t>
      </w:r>
      <w:r w:rsidR="00560919">
        <w:t>y</w:t>
      </w:r>
      <w:r w:rsidR="00537ABA" w:rsidRPr="00DB15B3">
        <w:t xml:space="preserve"> v indukční dávce 0.5-1 mg</w:t>
      </w:r>
      <w:r w:rsidR="004040DD" w:rsidRPr="00DB15B3">
        <w:t xml:space="preserve"> prednisonu</w:t>
      </w:r>
      <w:r w:rsidR="00EF5197">
        <w:t xml:space="preserve"> (ev ekvivalentu, nejčastěji</w:t>
      </w:r>
      <w:r w:rsidR="000F680B">
        <w:t xml:space="preserve"> metylprednisolonu) na kilogram</w:t>
      </w:r>
      <w:r w:rsidR="00EF5197">
        <w:t xml:space="preserve"> </w:t>
      </w:r>
      <w:r w:rsidR="00537ABA" w:rsidRPr="009A2A86">
        <w:rPr>
          <w:color w:val="000000" w:themeColor="text1"/>
        </w:rPr>
        <w:t xml:space="preserve">tělesné hmotnosti v perorální nebo </w:t>
      </w:r>
      <w:r w:rsidR="00475A8A">
        <w:rPr>
          <w:color w:val="000000" w:themeColor="text1"/>
        </w:rPr>
        <w:t xml:space="preserve">úvodní </w:t>
      </w:r>
      <w:r w:rsidR="00537ABA" w:rsidRPr="009A2A86">
        <w:rPr>
          <w:color w:val="000000" w:themeColor="text1"/>
        </w:rPr>
        <w:t xml:space="preserve">parenterální aplikaci. </w:t>
      </w:r>
      <w:r w:rsidR="005E75DC" w:rsidRPr="009A2A86">
        <w:rPr>
          <w:color w:val="000000" w:themeColor="text1"/>
        </w:rPr>
        <w:t xml:space="preserve">Klinický efekt léčby je </w:t>
      </w:r>
      <w:r w:rsidR="00ED057D" w:rsidRPr="009A2A86">
        <w:rPr>
          <w:color w:val="000000" w:themeColor="text1"/>
        </w:rPr>
        <w:t xml:space="preserve">vysoký a </w:t>
      </w:r>
      <w:r w:rsidR="005E75DC" w:rsidRPr="009A2A86">
        <w:rPr>
          <w:color w:val="000000" w:themeColor="text1"/>
        </w:rPr>
        <w:t>poměrně rychlý</w:t>
      </w:r>
      <w:r w:rsidR="00475A8A">
        <w:rPr>
          <w:color w:val="000000" w:themeColor="text1"/>
        </w:rPr>
        <w:t xml:space="preserve"> a ú</w:t>
      </w:r>
      <w:r w:rsidR="000F680B">
        <w:rPr>
          <w:color w:val="000000" w:themeColor="text1"/>
        </w:rPr>
        <w:t xml:space="preserve">vodní dávkování podáváme po dobu pěti až sedmi dní a poté postupně snižujeme. </w:t>
      </w:r>
      <w:r w:rsidR="000F680B" w:rsidRPr="009A2A86">
        <w:rPr>
          <w:color w:val="000000" w:themeColor="text1"/>
        </w:rPr>
        <w:t xml:space="preserve">Cílem léčby je navození klinické remise a během </w:t>
      </w:r>
      <w:r w:rsidR="0054061D">
        <w:rPr>
          <w:color w:val="000000" w:themeColor="text1"/>
        </w:rPr>
        <w:t>12 týdnů</w:t>
      </w:r>
      <w:r w:rsidR="000F680B" w:rsidRPr="009A2A86">
        <w:rPr>
          <w:color w:val="000000" w:themeColor="text1"/>
        </w:rPr>
        <w:t xml:space="preserve"> terapii vysadit. </w:t>
      </w:r>
      <w:r w:rsidR="005E75DC" w:rsidRPr="009A2A86">
        <w:rPr>
          <w:color w:val="000000" w:themeColor="text1"/>
        </w:rPr>
        <w:t xml:space="preserve">Kortikosteroidy </w:t>
      </w:r>
      <w:r w:rsidR="00D06D99" w:rsidRPr="009A2A86">
        <w:rPr>
          <w:color w:val="000000" w:themeColor="text1"/>
        </w:rPr>
        <w:t>nejsou určeny k dlouhodobé udržovací léčbě pro frekventní nežádoucí účinky a rozvoj kortikodependence</w:t>
      </w:r>
      <w:r w:rsidR="00E3792E">
        <w:rPr>
          <w:color w:val="000000" w:themeColor="text1"/>
        </w:rPr>
        <w:t xml:space="preserve"> a </w:t>
      </w:r>
      <w:r w:rsidR="0054061D">
        <w:rPr>
          <w:color w:val="000000" w:themeColor="text1"/>
        </w:rPr>
        <w:t>kortikorezistence.</w:t>
      </w:r>
      <w:r w:rsidR="000910D6">
        <w:rPr>
          <w:color w:val="000000" w:themeColor="text1"/>
        </w:rPr>
        <w:t xml:space="preserve"> </w:t>
      </w:r>
      <w:r w:rsidR="00475A8A">
        <w:rPr>
          <w:color w:val="000000" w:themeColor="text1"/>
        </w:rPr>
        <w:t xml:space="preserve">Nežádoucí účinky systémové kortikoterapie jsou zásadní limitací léčby. </w:t>
      </w:r>
      <w:r w:rsidR="00560919">
        <w:rPr>
          <w:color w:val="000000" w:themeColor="text1"/>
        </w:rPr>
        <w:lastRenderedPageBreak/>
        <w:t>Mezi nejzávažnější patří rozvoj steroidního diabetu, psychiatrických komplikací</w:t>
      </w:r>
      <w:r w:rsidR="00E3792E">
        <w:rPr>
          <w:color w:val="000000" w:themeColor="text1"/>
        </w:rPr>
        <w:t>, ostepenie a osteoporózy</w:t>
      </w:r>
      <w:r w:rsidR="002A7611">
        <w:rPr>
          <w:color w:val="000000" w:themeColor="text1"/>
        </w:rPr>
        <w:t xml:space="preserve"> nebo výskyt infekčních, nejčastěji mykotických, komplikací</w:t>
      </w:r>
      <w:r w:rsidR="00E3792E">
        <w:rPr>
          <w:color w:val="000000" w:themeColor="text1"/>
        </w:rPr>
        <w:t>.</w:t>
      </w:r>
      <w:r w:rsidR="00560919">
        <w:rPr>
          <w:color w:val="000000" w:themeColor="text1"/>
        </w:rPr>
        <w:t xml:space="preserve"> Velmi nepříznivě jsou mladými </w:t>
      </w:r>
      <w:r w:rsidR="00560919" w:rsidRPr="00153958">
        <w:rPr>
          <w:color w:val="000000" w:themeColor="text1"/>
        </w:rPr>
        <w:t xml:space="preserve">pacienty </w:t>
      </w:r>
      <w:r w:rsidR="00D43CC1" w:rsidRPr="00153958">
        <w:rPr>
          <w:color w:val="000000" w:themeColor="text1"/>
        </w:rPr>
        <w:t>vnímány</w:t>
      </w:r>
      <w:r w:rsidR="00560919" w:rsidRPr="00153958">
        <w:rPr>
          <w:color w:val="000000" w:themeColor="text1"/>
        </w:rPr>
        <w:t xml:space="preserve"> i kožní změn</w:t>
      </w:r>
      <w:r w:rsidR="00E3792E" w:rsidRPr="00153958">
        <w:rPr>
          <w:color w:val="000000" w:themeColor="text1"/>
        </w:rPr>
        <w:t>y</w:t>
      </w:r>
      <w:r w:rsidR="00560919" w:rsidRPr="00153958">
        <w:rPr>
          <w:color w:val="000000" w:themeColor="text1"/>
        </w:rPr>
        <w:t xml:space="preserve"> (strie, akné, atrofie kůže), redistribuce tukové tkáně nebo </w:t>
      </w:r>
      <w:r w:rsidR="00D43CC1" w:rsidRPr="00153958">
        <w:rPr>
          <w:color w:val="000000" w:themeColor="text1"/>
        </w:rPr>
        <w:t>měsíčkovitý</w:t>
      </w:r>
      <w:r w:rsidR="00560919" w:rsidRPr="00153958">
        <w:rPr>
          <w:color w:val="000000" w:themeColor="text1"/>
        </w:rPr>
        <w:t xml:space="preserve"> obličej</w:t>
      </w:r>
      <w:r w:rsidR="00E3792E">
        <w:rPr>
          <w:color w:val="000000" w:themeColor="text1"/>
        </w:rPr>
        <w:t>, které léčbu většinou doprovázejí</w:t>
      </w:r>
      <w:r w:rsidR="00C7586F">
        <w:rPr>
          <w:color w:val="000000" w:themeColor="text1"/>
        </w:rPr>
        <w:t xml:space="preserve"> </w:t>
      </w:r>
      <w:r w:rsidR="00C7586F" w:rsidRPr="001A3035">
        <w:t>[</w:t>
      </w:r>
      <w:r w:rsidR="00C7586F">
        <w:rPr>
          <w:color w:val="000000" w:themeColor="text1"/>
        </w:rPr>
        <w:t>39, 46</w:t>
      </w:r>
      <w:r w:rsidR="00C7586F" w:rsidRPr="001A3035">
        <w:t>].</w:t>
      </w:r>
    </w:p>
    <w:p w14:paraId="2F33C582" w14:textId="4581C5AC" w:rsidR="0008398E" w:rsidRPr="00D03D3C" w:rsidRDefault="001C7986" w:rsidP="00D03D3C">
      <w:pPr>
        <w:spacing w:line="360" w:lineRule="auto"/>
        <w:ind w:firstLine="720"/>
      </w:pPr>
      <w:r w:rsidRPr="00D06D99">
        <w:t xml:space="preserve">Samostatnou indikací </w:t>
      </w:r>
      <w:r>
        <w:t xml:space="preserve">podávání systémových kortikosteroidů </w:t>
      </w:r>
      <w:r w:rsidRPr="00D06D99">
        <w:t xml:space="preserve">je </w:t>
      </w:r>
      <w:r w:rsidRPr="00133B17">
        <w:rPr>
          <w:i/>
          <w:iCs/>
        </w:rPr>
        <w:t>akutní těžká ataka UC</w:t>
      </w:r>
      <w:r w:rsidRPr="00D06D99">
        <w:t xml:space="preserve"> s rizikem rozvoje toxického megakolon</w:t>
      </w:r>
      <w:r>
        <w:t>.</w:t>
      </w:r>
      <w:r w:rsidRPr="00D06D99">
        <w:t>Vždy je nutná intenzivní terapie parenterálním podáním metylprednisolonu</w:t>
      </w:r>
      <w:r>
        <w:t xml:space="preserve"> (v dávce 1-1.5mg/kg)</w:t>
      </w:r>
      <w:r w:rsidRPr="00D06D99">
        <w:t xml:space="preserve"> s následným převedením na léčbu perorální po dosažení klinické odezvy. Pokud není odezva příznivá, je nutno volit další linii záchranné léčby, kterou představuje inflixima</w:t>
      </w:r>
      <w:r>
        <w:t>b nebo cyklosporin A</w:t>
      </w:r>
      <w:r w:rsidR="006C304E">
        <w:rPr>
          <w:lang w:val="cs-CZ"/>
        </w:rPr>
        <w:t xml:space="preserve"> </w:t>
      </w:r>
      <w:r w:rsidR="000D003B" w:rsidRPr="001A3035">
        <w:t>[</w:t>
      </w:r>
      <w:r w:rsidR="000D003B">
        <w:t xml:space="preserve">14, </w:t>
      </w:r>
      <w:r w:rsidR="000D003B">
        <w:rPr>
          <w:color w:val="000000" w:themeColor="text1"/>
        </w:rPr>
        <w:t>39, 46</w:t>
      </w:r>
      <w:r w:rsidR="000D003B" w:rsidRPr="001A3035">
        <w:t>].</w:t>
      </w:r>
    </w:p>
    <w:p w14:paraId="1DB5D6CD" w14:textId="103CBF87" w:rsidR="00D06D99" w:rsidRPr="00F15EF1" w:rsidRDefault="001E715F" w:rsidP="00CF0DFC">
      <w:pPr>
        <w:spacing w:line="360" w:lineRule="auto"/>
        <w:ind w:firstLine="720"/>
      </w:pPr>
      <w:r w:rsidRPr="000910D6">
        <w:rPr>
          <w:i/>
          <w:iCs/>
        </w:rPr>
        <w:t>Topické kortikosteroidy</w:t>
      </w:r>
      <w:r w:rsidRPr="009A2A86">
        <w:t xml:space="preserve"> (budesonid) využíváme v léčbě Crohnovy choroby v ileokolické lokalizaci s mírnou až středně těžkou </w:t>
      </w:r>
      <w:r w:rsidR="005335D3" w:rsidRPr="009A2A86">
        <w:t>aktivitou</w:t>
      </w:r>
      <w:r w:rsidR="00475A8A">
        <w:t xml:space="preserve"> od devadesátých let minulého století. V</w:t>
      </w:r>
      <w:r w:rsidRPr="009A2A86">
        <w:t xml:space="preserve"> ostatních lokalizacích jsou indikovány systémové kortiko</w:t>
      </w:r>
      <w:r w:rsidR="00894B31">
        <w:t>steroidy</w:t>
      </w:r>
      <w:r w:rsidRPr="009A2A86">
        <w:t xml:space="preserve">. </w:t>
      </w:r>
      <w:r w:rsidR="00475A8A">
        <w:t>Hlavní výhodou budesonidu je vysoký tzv. first pass effect, kdy po vstřebání v tenkém střevě j</w:t>
      </w:r>
      <w:r w:rsidR="00894B31">
        <w:t xml:space="preserve">e </w:t>
      </w:r>
      <w:r w:rsidR="00475A8A">
        <w:t>metabolizován játry při prvním průchodu minimálně z 90 % a tím je minimalizován výskyt nežádoucích účinků</w:t>
      </w:r>
      <w:r w:rsidR="006C304E">
        <w:rPr>
          <w:lang w:val="cs-CZ"/>
        </w:rPr>
        <w:t xml:space="preserve"> </w:t>
      </w:r>
      <w:r w:rsidR="006C304E" w:rsidRPr="001A3035">
        <w:t>[</w:t>
      </w:r>
      <w:r w:rsidR="006C304E">
        <w:t>14</w:t>
      </w:r>
      <w:r w:rsidR="006C304E" w:rsidRPr="001A3035">
        <w:t>].</w:t>
      </w:r>
      <w:r w:rsidR="006C304E">
        <w:rPr>
          <w:lang w:val="cs-CZ"/>
        </w:rPr>
        <w:t xml:space="preserve"> </w:t>
      </w:r>
      <w:r w:rsidR="00475A8A">
        <w:t>Dávkování je obvykle 9</w:t>
      </w:r>
      <w:r w:rsidR="00894B31">
        <w:t xml:space="preserve"> </w:t>
      </w:r>
      <w:r w:rsidR="00475A8A">
        <w:t>mg denně</w:t>
      </w:r>
      <w:r w:rsidR="0044655F">
        <w:t xml:space="preserve">. Využití budesonidu v lokální léčbě je u pacientů s ulcerózní kolitidou ve formě klysmat či pěny v dávce 2 mg/den. </w:t>
      </w:r>
      <w:r w:rsidR="009A2A86" w:rsidRPr="009A2A86">
        <w:t xml:space="preserve">Budesonid s MMX formulí zabezpečující </w:t>
      </w:r>
      <w:r w:rsidR="0044655F">
        <w:t xml:space="preserve">postupné </w:t>
      </w:r>
      <w:r w:rsidR="009A2A86" w:rsidRPr="009A2A86">
        <w:t xml:space="preserve">uvolnění účinné látky až v tlustém střevě je vhodným lékem u nemocných, kteří vykazují mírně až středně vysokou aktivitu ulcerózní </w:t>
      </w:r>
      <w:r w:rsidR="00894B31" w:rsidRPr="00F15EF1">
        <w:t>kolitidy,</w:t>
      </w:r>
      <w:r w:rsidR="009A2A86" w:rsidRPr="00F15EF1">
        <w:t xml:space="preserve"> a to i přes zavedenou léčbu aminosalicyláty a u některých těchto nemocných nahradí nutnost podávání systémově působících kortikosteroidů</w:t>
      </w:r>
      <w:r w:rsidR="00894B31" w:rsidRPr="00F15EF1">
        <w:t xml:space="preserve"> </w:t>
      </w:r>
      <w:r w:rsidR="00D03D3C" w:rsidRPr="00F15EF1">
        <w:t>[73].</w:t>
      </w:r>
    </w:p>
    <w:p w14:paraId="32A7942C" w14:textId="77777777" w:rsidR="00D03D3C" w:rsidRPr="00F15EF1" w:rsidRDefault="00D03D3C" w:rsidP="00F15EF1">
      <w:pPr>
        <w:spacing w:line="360" w:lineRule="auto"/>
      </w:pPr>
    </w:p>
    <w:p w14:paraId="33FA263A" w14:textId="26C7DDFF" w:rsidR="0068775C" w:rsidRPr="00F15EF1" w:rsidRDefault="0068775C" w:rsidP="00F15EF1">
      <w:pPr>
        <w:spacing w:line="360" w:lineRule="auto"/>
      </w:pPr>
      <w:r w:rsidRPr="00F15EF1">
        <w:tab/>
      </w:r>
      <w:r w:rsidRPr="00F15EF1">
        <w:tab/>
        <w:t>4.7.2.3 Thiopuriny</w:t>
      </w:r>
    </w:p>
    <w:p w14:paraId="74CF68D1" w14:textId="16FA0C99" w:rsidR="004C1A76" w:rsidRPr="00D15783" w:rsidRDefault="00A24EA7" w:rsidP="00D15783">
      <w:pPr>
        <w:spacing w:line="360" w:lineRule="auto"/>
        <w:rPr>
          <w:lang w:val="cs-CZ"/>
        </w:rPr>
      </w:pPr>
      <w:r w:rsidRPr="00F15EF1">
        <w:t>Thiopuriny</w:t>
      </w:r>
      <w:r w:rsidR="00FE4E4E" w:rsidRPr="00F15EF1">
        <w:t xml:space="preserve"> (azathioprin, 6</w:t>
      </w:r>
      <w:r w:rsidR="00390198" w:rsidRPr="00F15EF1">
        <w:t xml:space="preserve"> </w:t>
      </w:r>
      <w:r w:rsidR="00FE4E4E" w:rsidRPr="00F15EF1">
        <w:t>-</w:t>
      </w:r>
      <w:r w:rsidR="00390198" w:rsidRPr="00F15EF1">
        <w:t xml:space="preserve"> </w:t>
      </w:r>
      <w:r w:rsidR="00FE4E4E" w:rsidRPr="00F15EF1">
        <w:t>mercaptopurin)</w:t>
      </w:r>
      <w:r w:rsidRPr="00F15EF1">
        <w:t xml:space="preserve"> jsou analoga purinových bazí</w:t>
      </w:r>
      <w:r w:rsidR="008616B2" w:rsidRPr="00F15EF1">
        <w:t>, jeji</w:t>
      </w:r>
      <w:r w:rsidR="00D43CC1" w:rsidRPr="00F15EF1">
        <w:t>ch</w:t>
      </w:r>
      <w:r w:rsidR="008616B2" w:rsidRPr="00F15EF1">
        <w:t xml:space="preserve">ž vlastní účinnou látkou je 6-thioguanin, a </w:t>
      </w:r>
      <w:r w:rsidR="00FE4E4E" w:rsidRPr="00F15EF1">
        <w:t xml:space="preserve">které brání </w:t>
      </w:r>
      <w:r w:rsidR="00153958" w:rsidRPr="00F15EF1">
        <w:t>dělení</w:t>
      </w:r>
      <w:r w:rsidR="00FE4E4E" w:rsidRPr="00F15EF1">
        <w:t xml:space="preserve"> buněk tím, že se začleňují do nukleových kyselin. </w:t>
      </w:r>
      <w:r w:rsidR="00390198" w:rsidRPr="00F15EF1">
        <w:t xml:space="preserve">Thiopuriny jsou využívány v léčbě IBD od šedesátých let minulého století a </w:t>
      </w:r>
      <w:r w:rsidR="00DC0564" w:rsidRPr="00F15EF1">
        <w:t>je</w:t>
      </w:r>
      <w:r w:rsidR="00390198" w:rsidRPr="00F15EF1">
        <w:t xml:space="preserve">jich hlavní indikací je </w:t>
      </w:r>
      <w:r w:rsidR="00DC0564" w:rsidRPr="00F15EF1">
        <w:t xml:space="preserve">navození remise </w:t>
      </w:r>
      <w:r w:rsidR="00390198" w:rsidRPr="00F15EF1">
        <w:t xml:space="preserve">u kortikodependentně nebo kortikorezistentně probíhající IBD, </w:t>
      </w:r>
      <w:r w:rsidR="008616B2" w:rsidRPr="00F15EF1">
        <w:t xml:space="preserve">u </w:t>
      </w:r>
      <w:r w:rsidR="00390198" w:rsidRPr="00F15EF1">
        <w:t>pacient</w:t>
      </w:r>
      <w:r w:rsidR="008616B2" w:rsidRPr="00F15EF1">
        <w:t>ů</w:t>
      </w:r>
      <w:r w:rsidR="00390198" w:rsidRPr="00F15EF1">
        <w:t xml:space="preserve"> s recidivujícími mimostřevními projevy nemoci, </w:t>
      </w:r>
      <w:r w:rsidR="008616B2" w:rsidRPr="00F15EF1">
        <w:t xml:space="preserve">nebo k </w:t>
      </w:r>
      <w:r w:rsidR="00853863" w:rsidRPr="00F15EF1">
        <w:t>profylaktick</w:t>
      </w:r>
      <w:r w:rsidR="008616B2" w:rsidRPr="00F15EF1">
        <w:t>é</w:t>
      </w:r>
      <w:r w:rsidR="00853863" w:rsidRPr="00F15EF1">
        <w:t xml:space="preserve"> terapi</w:t>
      </w:r>
      <w:r w:rsidR="008616B2" w:rsidRPr="00F15EF1">
        <w:t>i</w:t>
      </w:r>
      <w:r w:rsidR="00853863" w:rsidRPr="00F15EF1">
        <w:t xml:space="preserve"> rekurence CN po ileokolické resekci.</w:t>
      </w:r>
      <w:r w:rsidR="001452D7" w:rsidRPr="00F15EF1">
        <w:t xml:space="preserve"> </w:t>
      </w:r>
      <w:r w:rsidR="001B0F46" w:rsidRPr="00F15EF1">
        <w:t>Doporučen</w:t>
      </w:r>
      <w:r w:rsidR="006F6D94" w:rsidRPr="00F15EF1">
        <w:t>é</w:t>
      </w:r>
      <w:r w:rsidR="001B0F46" w:rsidRPr="00F15EF1">
        <w:t xml:space="preserve"> </w:t>
      </w:r>
      <w:r w:rsidR="006F6D94" w:rsidRPr="00F15EF1">
        <w:t xml:space="preserve">dávkování </w:t>
      </w:r>
      <w:r w:rsidR="001B0F46" w:rsidRPr="00F15EF1">
        <w:t xml:space="preserve">AZA </w:t>
      </w:r>
      <w:r w:rsidR="006F6D94" w:rsidRPr="00F15EF1">
        <w:t xml:space="preserve">je </w:t>
      </w:r>
      <w:r w:rsidR="001B0F46" w:rsidRPr="00F15EF1">
        <w:t xml:space="preserve">2–2,5 mg/kg/den a </w:t>
      </w:r>
      <w:r w:rsidR="006F6D94" w:rsidRPr="00F15EF1">
        <w:t xml:space="preserve">u </w:t>
      </w:r>
      <w:r w:rsidR="001B0F46" w:rsidRPr="00F15EF1">
        <w:t>6</w:t>
      </w:r>
      <w:r w:rsidR="001B0F46" w:rsidRPr="00F15EF1">
        <w:noBreakHyphen/>
        <w:t>M</w:t>
      </w:r>
      <w:r w:rsidR="0045189A" w:rsidRPr="00F15EF1">
        <w:t>M</w:t>
      </w:r>
      <w:r w:rsidR="001B0F46" w:rsidRPr="00F15EF1">
        <w:t xml:space="preserve">P 1–1,5 mg/kg/den. Základem léčby je postupné navyšování dávky až do dávky </w:t>
      </w:r>
      <w:r w:rsidR="001B0F46" w:rsidRPr="0082508A">
        <w:t>maximální za důsledné monitorace tolerance a možných nežádoucích účinků.</w:t>
      </w:r>
      <w:r w:rsidR="001452D7" w:rsidRPr="0082508A">
        <w:t xml:space="preserve"> </w:t>
      </w:r>
      <w:r w:rsidR="00F15EF1" w:rsidRPr="0082508A">
        <w:t xml:space="preserve">Stanovení genotypu TPMT u pacienta před terapií azathioprinem má své opodstatnění a může zabránit výskytu závažné </w:t>
      </w:r>
      <w:r w:rsidR="0082508A" w:rsidRPr="0082508A">
        <w:t>neurotoxicity, hepatotoxicity nebo myelosuprese</w:t>
      </w:r>
      <w:r w:rsidR="00F15EF1" w:rsidRPr="0082508A">
        <w:t xml:space="preserve">. </w:t>
      </w:r>
      <w:r w:rsidR="0082508A" w:rsidRPr="0082508A">
        <w:t>Dostatečná aktivita TPMT zabraňuje při odbourávání thiopurin</w:t>
      </w:r>
      <w:r w:rsidR="0082508A">
        <w:rPr>
          <w:lang w:val="cs-CZ"/>
        </w:rPr>
        <w:t>ů</w:t>
      </w:r>
      <w:r w:rsidR="0082508A" w:rsidRPr="0082508A">
        <w:t xml:space="preserve"> hromadění thioguaninových nukleotidů a její snížená metabolická aktivita je důsledkem funkčních polymorfizmů v kódující oblasti genu TPMT, z </w:t>
      </w:r>
      <w:r w:rsidR="0082508A" w:rsidRPr="0082508A">
        <w:lastRenderedPageBreak/>
        <w:t xml:space="preserve">nichž mezi nejčastější alely patří TPMT*2 </w:t>
      </w:r>
      <w:r w:rsidR="0082508A">
        <w:rPr>
          <w:lang w:val="cs-CZ"/>
        </w:rPr>
        <w:t>,</w:t>
      </w:r>
      <w:r w:rsidR="0082508A" w:rsidRPr="0082508A">
        <w:t>TPMT*3A</w:t>
      </w:r>
      <w:r w:rsidR="0082508A">
        <w:rPr>
          <w:lang w:val="cs-CZ"/>
        </w:rPr>
        <w:t xml:space="preserve">, </w:t>
      </w:r>
      <w:r w:rsidR="0082508A" w:rsidRPr="0082508A">
        <w:t>TPMT*3</w:t>
      </w:r>
      <w:r w:rsidR="0082508A">
        <w:rPr>
          <w:lang w:val="cs-CZ"/>
        </w:rPr>
        <w:t>C a</w:t>
      </w:r>
      <w:r w:rsidR="0082508A" w:rsidRPr="0082508A">
        <w:t xml:space="preserve"> TPMT*3B</w:t>
      </w:r>
      <w:r w:rsidR="0082508A">
        <w:rPr>
          <w:lang w:val="cs-CZ"/>
        </w:rPr>
        <w:t>.</w:t>
      </w:r>
      <w:r w:rsidR="000E0A39">
        <w:rPr>
          <w:lang w:val="cs-CZ"/>
        </w:rPr>
        <w:t xml:space="preserve"> </w:t>
      </w:r>
      <w:r w:rsidR="006B619A" w:rsidRPr="00F15EF1">
        <w:t>Nežádoucí účinky azathioprinu registrujeme u cca</w:t>
      </w:r>
      <w:r w:rsidR="006B619A">
        <w:t xml:space="preserve"> 20 % nemocných, kdy nejčastěji se jedná o </w:t>
      </w:r>
      <w:r w:rsidR="006B619A" w:rsidRPr="00D15783">
        <w:t>gastrointestinální intoleranci, rozvoj akutní pankreatitidy</w:t>
      </w:r>
      <w:r w:rsidR="004556C5" w:rsidRPr="00D15783">
        <w:t xml:space="preserve">, </w:t>
      </w:r>
      <w:r w:rsidR="009D1E08" w:rsidRPr="00D15783">
        <w:t>změn</w:t>
      </w:r>
      <w:r w:rsidR="00425FEE" w:rsidRPr="00D15783">
        <w:t xml:space="preserve">y </w:t>
      </w:r>
      <w:r w:rsidR="009D1E08" w:rsidRPr="00D15783">
        <w:t>v krevním obraze ve smyslu leukopenie</w:t>
      </w:r>
      <w:r w:rsidR="004556C5" w:rsidRPr="00D15783">
        <w:t xml:space="preserve"> a infekční (virové) superinfekce</w:t>
      </w:r>
      <w:r w:rsidR="009D1E08" w:rsidRPr="00D15783">
        <w:t>. Vzácněji se vyskytuje aplazie kostní dřeně dominantně u pacientů s</w:t>
      </w:r>
      <w:r w:rsidR="000E0A39" w:rsidRPr="00D15783">
        <w:t>e sníženou metabolickou aktivitou</w:t>
      </w:r>
      <w:r w:rsidR="009D1E08" w:rsidRPr="00D15783">
        <w:t xml:space="preserve"> TPMT a lymfoproliferativní onemocnění</w:t>
      </w:r>
      <w:r w:rsidR="001B0F46" w:rsidRPr="00D15783">
        <w:t xml:space="preserve"> (</w:t>
      </w:r>
      <w:r w:rsidR="000618A4" w:rsidRPr="00D15783">
        <w:t xml:space="preserve">např. </w:t>
      </w:r>
      <w:r w:rsidR="001B0F46" w:rsidRPr="00D15783">
        <w:t>raritní hepatosplenický T-buněčný lymfom mladých mužů, lymfoproliferace asociována s EBV infekcí)</w:t>
      </w:r>
      <w:r w:rsidR="00997AA7" w:rsidRPr="00D15783">
        <w:t xml:space="preserve"> [46, 59]. </w:t>
      </w:r>
      <w:r w:rsidR="00D15783" w:rsidRPr="00D15783">
        <w:t xml:space="preserve">Dosažení </w:t>
      </w:r>
      <w:r w:rsidR="00D15783">
        <w:rPr>
          <w:lang w:val="cs-CZ"/>
        </w:rPr>
        <w:t>plného</w:t>
      </w:r>
      <w:r w:rsidR="008E3C1F">
        <w:rPr>
          <w:lang w:val="cs-CZ"/>
        </w:rPr>
        <w:t xml:space="preserve"> </w:t>
      </w:r>
      <w:r w:rsidR="00D15783" w:rsidRPr="00D15783">
        <w:t>léčebného účinku </w:t>
      </w:r>
      <w:r w:rsidR="00057EFD">
        <w:rPr>
          <w:lang w:val="cs-CZ"/>
        </w:rPr>
        <w:t xml:space="preserve">AZA </w:t>
      </w:r>
      <w:r w:rsidR="00D15783">
        <w:rPr>
          <w:lang w:val="cs-CZ"/>
        </w:rPr>
        <w:t xml:space="preserve">nastupuje s latencí a </w:t>
      </w:r>
      <w:r w:rsidR="00D15783" w:rsidRPr="00D15783">
        <w:t xml:space="preserve">může trvat několik týdnů </w:t>
      </w:r>
      <w:r w:rsidR="002D3602">
        <w:rPr>
          <w:lang w:val="cs-CZ"/>
        </w:rPr>
        <w:t>až</w:t>
      </w:r>
      <w:r w:rsidR="00D15783" w:rsidRPr="00D15783">
        <w:t xml:space="preserve"> měsíců</w:t>
      </w:r>
      <w:r w:rsidR="00D15783">
        <w:rPr>
          <w:lang w:val="cs-CZ"/>
        </w:rPr>
        <w:t xml:space="preserve">. </w:t>
      </w:r>
      <w:r w:rsidR="001B0F46" w:rsidRPr="00D15783">
        <w:t>Nejefektivnější léčebnou strategií v dnešní době je kombinovaná léčba azathioprinem a biologickou léčbou (anti-TNF protilá</w:t>
      </w:r>
      <w:r w:rsidR="0045189A" w:rsidRPr="00D15783">
        <w:t>tky</w:t>
      </w:r>
      <w:r w:rsidR="001B0F46" w:rsidRPr="00D15783">
        <w:t>)</w:t>
      </w:r>
      <w:r w:rsidR="00997AA7" w:rsidRPr="00D15783">
        <w:t xml:space="preserve"> [74]. </w:t>
      </w:r>
      <w:r w:rsidR="004C1A76" w:rsidRPr="00D15783">
        <w:t>Možným řešením časté gastrointestinální intolerance nebo hepatopatie u izolovaného podání AZA je podání redukovaných dávek AZA nebo 6-MMP s</w:t>
      </w:r>
      <w:r w:rsidR="00997AA7" w:rsidRPr="00D15783">
        <w:t> </w:t>
      </w:r>
      <w:r w:rsidR="004C1A76" w:rsidRPr="00D15783">
        <w:t>alopurinolem</w:t>
      </w:r>
      <w:r w:rsidR="00997AA7" w:rsidRPr="00D15783">
        <w:t xml:space="preserve"> [46].</w:t>
      </w:r>
    </w:p>
    <w:p w14:paraId="3CC7B703" w14:textId="77777777" w:rsidR="009A5F9C" w:rsidRDefault="009A5F9C" w:rsidP="0068775C">
      <w:pPr>
        <w:spacing w:line="360" w:lineRule="auto"/>
      </w:pPr>
    </w:p>
    <w:p w14:paraId="1E994D99" w14:textId="1B0E5B74" w:rsidR="0068775C" w:rsidRDefault="0068775C" w:rsidP="0068775C">
      <w:pPr>
        <w:spacing w:line="360" w:lineRule="auto"/>
        <w:ind w:left="720" w:firstLine="720"/>
      </w:pPr>
      <w:r>
        <w:t>4.7.2.4 Kalcineurinové inhibitory</w:t>
      </w:r>
    </w:p>
    <w:p w14:paraId="243BB86D" w14:textId="77777777" w:rsidR="00211BCD" w:rsidRDefault="003A5FEE" w:rsidP="005905BF">
      <w:pPr>
        <w:spacing w:line="360" w:lineRule="auto"/>
      </w:pPr>
      <w:r>
        <w:t xml:space="preserve">Mezi kalcineurinové inhibitory řadíme cyklosporin A a tacrolimus. </w:t>
      </w:r>
    </w:p>
    <w:p w14:paraId="10D73794" w14:textId="69FD2386" w:rsidR="005905BF" w:rsidRDefault="005905BF" w:rsidP="00211BCD">
      <w:pPr>
        <w:spacing w:line="360" w:lineRule="auto"/>
        <w:ind w:firstLine="720"/>
      </w:pPr>
      <w:r w:rsidRPr="004269E5">
        <w:rPr>
          <w:i/>
          <w:iCs/>
        </w:rPr>
        <w:t>Cyklosporin A</w:t>
      </w:r>
      <w:r>
        <w:t xml:space="preserve"> je indikován k léčbě akutní těžké ulcerózní kolitidy po i.v. podání systémových kortikosteroidů. </w:t>
      </w:r>
      <w:r w:rsidR="003A5FEE">
        <w:t xml:space="preserve">Dávkování je 2mg/kg po dobu 7 dní, v případě efektu se poté převádí na perorální léčbu v dávkce 5-7 mg/kg na dobu 3 měsíců. Současně s perorální léčbou podáváme azathioprin a po třech měsících kombinované léčby CysA vysazujeme. </w:t>
      </w:r>
      <w:r w:rsidR="00FD2F02">
        <w:t>Jeho význam v léčby IBD je tedy okrajový a v poslední době je ve své jediné indikaci (záchranná terapie u akutní těžké UC) nahrazován infliximabem.</w:t>
      </w:r>
      <w:r w:rsidR="00A5270B">
        <w:t xml:space="preserve"> Mezi nežádoucí účinky řadíme parestezie, hypertrichozu, nefrotoxicitu a arteriální hypertenzi</w:t>
      </w:r>
      <w:r w:rsidR="00211BCD">
        <w:t xml:space="preserve"> </w:t>
      </w:r>
      <w:r w:rsidR="00211BCD">
        <w:rPr>
          <w:color w:val="000000"/>
        </w:rPr>
        <w:t>[39, 46].</w:t>
      </w:r>
    </w:p>
    <w:p w14:paraId="15EB00AD" w14:textId="2BD2FDEB" w:rsidR="003A5FEE" w:rsidRDefault="003A5FEE" w:rsidP="00EB1137">
      <w:pPr>
        <w:spacing w:line="360" w:lineRule="auto"/>
        <w:ind w:firstLine="720"/>
      </w:pPr>
      <w:r w:rsidRPr="004269E5">
        <w:rPr>
          <w:i/>
          <w:iCs/>
        </w:rPr>
        <w:t>Tacrolimus</w:t>
      </w:r>
      <w:r>
        <w:t xml:space="preserve"> je podáván perorálně</w:t>
      </w:r>
      <w:r w:rsidR="009153C6">
        <w:t xml:space="preserve">, dávkování je 0, 05-0,1mg/kg ve dvou denních dávkách a </w:t>
      </w:r>
      <w:r w:rsidR="00DE717D">
        <w:t xml:space="preserve">je </w:t>
      </w:r>
      <w:r w:rsidR="009153C6">
        <w:t>využíván je</w:t>
      </w:r>
      <w:r w:rsidR="00DE717D">
        <w:t xml:space="preserve">n raritně </w:t>
      </w:r>
      <w:r w:rsidR="009153C6">
        <w:t xml:space="preserve">u pacientů s kortikorezistentní UC. Lokální </w:t>
      </w:r>
      <w:r w:rsidR="00CE25DD">
        <w:t xml:space="preserve">terapii </w:t>
      </w:r>
      <w:r w:rsidR="009153C6">
        <w:t xml:space="preserve">ve formě čípků nebo nálevů v dávce 1mg/den je možné </w:t>
      </w:r>
      <w:r w:rsidR="00CE25DD">
        <w:t>podat</w:t>
      </w:r>
      <w:r w:rsidR="009153C6">
        <w:t xml:space="preserve"> pacientů</w:t>
      </w:r>
      <w:r w:rsidR="00CE25DD">
        <w:t>m</w:t>
      </w:r>
      <w:r w:rsidR="009153C6">
        <w:t xml:space="preserve"> s refrakterní distální proktitidou</w:t>
      </w:r>
      <w:r w:rsidR="00211BCD">
        <w:t xml:space="preserve"> </w:t>
      </w:r>
      <w:r w:rsidR="00211BCD">
        <w:rPr>
          <w:color w:val="000000"/>
        </w:rPr>
        <w:t>[46].</w:t>
      </w:r>
    </w:p>
    <w:p w14:paraId="04184D28" w14:textId="77777777" w:rsidR="009153C6" w:rsidRDefault="009153C6" w:rsidP="005905BF">
      <w:pPr>
        <w:spacing w:line="360" w:lineRule="auto"/>
      </w:pPr>
    </w:p>
    <w:p w14:paraId="7A42A7D7" w14:textId="5AB6FBFC" w:rsidR="0068775C" w:rsidRDefault="0068775C" w:rsidP="00A5270B">
      <w:pPr>
        <w:spacing w:line="360" w:lineRule="auto"/>
        <w:ind w:left="720" w:firstLine="720"/>
      </w:pPr>
      <w:r>
        <w:t>4.7.2.5 Metotrexát</w:t>
      </w:r>
    </w:p>
    <w:p w14:paraId="0121DA08" w14:textId="63B61D1B" w:rsidR="00A43BF9" w:rsidRPr="005A0B22" w:rsidRDefault="00A5270B" w:rsidP="00A5270B">
      <w:pPr>
        <w:spacing w:line="360" w:lineRule="auto"/>
      </w:pPr>
      <w:r>
        <w:t xml:space="preserve">Metotrexát je analogem kyseliny listové, který je využívám k indukci remise u pacientů s Crohnovou chorobou již od padesátých let minulého století. Nejčastěji je </w:t>
      </w:r>
      <w:r w:rsidR="00737174">
        <w:t>používán</w:t>
      </w:r>
      <w:r>
        <w:t xml:space="preserve"> jako </w:t>
      </w:r>
      <w:r w:rsidR="00A43BF9">
        <w:t>alternativa jiné imunosupresivní udržovací léčby</w:t>
      </w:r>
      <w:r>
        <w:t xml:space="preserve">, </w:t>
      </w:r>
      <w:r w:rsidR="00A43BF9">
        <w:t>nejčastěji při intoleranci, kontraindikaci nebo po rozvoji nežádoucích účinků při léčbě azathioprin</w:t>
      </w:r>
      <w:r w:rsidR="006978A2">
        <w:t>em</w:t>
      </w:r>
      <w:r w:rsidR="00A43BF9">
        <w:t xml:space="preserve">. U pacientů s ulcerózní kolitidou nebyla </w:t>
      </w:r>
      <w:r w:rsidR="00916C02" w:rsidRPr="00A43BF9">
        <w:t>potvrzena dostatečná efektivita tohoto léčiva, a proto</w:t>
      </w:r>
      <w:r w:rsidR="00737174">
        <w:t xml:space="preserve"> se</w:t>
      </w:r>
      <w:r w:rsidR="00916C02" w:rsidRPr="00A43BF9">
        <w:t xml:space="preserve"> v této indikaci </w:t>
      </w:r>
      <w:r w:rsidR="00737174">
        <w:t>s MTX nesetkáme.</w:t>
      </w:r>
      <w:r w:rsidR="00916C02" w:rsidRPr="00A43BF9">
        <w:t xml:space="preserve"> Obvyklá dávka je 25 mg parenterálně (s. c. nebo i. m.) 1</w:t>
      </w:r>
      <w:r w:rsidR="006978A2">
        <w:t>x</w:t>
      </w:r>
      <w:r w:rsidR="00916C02" w:rsidRPr="00A43BF9">
        <w:t xml:space="preserve"> týdně</w:t>
      </w:r>
      <w:r w:rsidR="00665C31">
        <w:t xml:space="preserve"> </w:t>
      </w:r>
      <w:r w:rsidR="00665C31" w:rsidRPr="00A43BF9">
        <w:t xml:space="preserve">po dobu 12 </w:t>
      </w:r>
      <w:r w:rsidR="00665C31" w:rsidRPr="00A43BF9">
        <w:lastRenderedPageBreak/>
        <w:t>týdnů, po které následuje léčba udržovací, v dávce alespoň 15 mg týdně.</w:t>
      </w:r>
      <w:r w:rsidR="007906D1">
        <w:t xml:space="preserve"> </w:t>
      </w:r>
      <w:r w:rsidR="00E23916" w:rsidRPr="00A43BF9">
        <w:t>Účinek nastupuje v rozmezí 12 a více týdnů.</w:t>
      </w:r>
      <w:r w:rsidR="005A0B22">
        <w:t xml:space="preserve"> I přesto, že b</w:t>
      </w:r>
      <w:r w:rsidR="007906D1">
        <w:t xml:space="preserve">ezpečností profil metotrexátu je lepší než azathioprinu, </w:t>
      </w:r>
      <w:r w:rsidR="007906D1" w:rsidRPr="00A43BF9">
        <w:t xml:space="preserve">je spojen s řadou nežádoucích účinků, </w:t>
      </w:r>
      <w:r w:rsidR="007A6F85">
        <w:t xml:space="preserve">kam nejčastěji </w:t>
      </w:r>
      <w:r w:rsidR="007906D1">
        <w:t>řadíme nauzeu, zvracení</w:t>
      </w:r>
      <w:r w:rsidR="005A0B22">
        <w:t xml:space="preserve"> nebo </w:t>
      </w:r>
      <w:r w:rsidR="007906D1">
        <w:t xml:space="preserve">rozvoj mukositidy. Vzácněji se setkáváme </w:t>
      </w:r>
      <w:r w:rsidR="007906D1" w:rsidRPr="00A43BF9">
        <w:t>s</w:t>
      </w:r>
      <w:r w:rsidR="007906D1">
        <w:t xml:space="preserve"> intersticiální pneumonií </w:t>
      </w:r>
      <w:r w:rsidR="007906D1" w:rsidRPr="00A43BF9">
        <w:t>(pneumonitida),</w:t>
      </w:r>
      <w:r w:rsidR="007A6F85">
        <w:t xml:space="preserve"> </w:t>
      </w:r>
      <w:r w:rsidR="007906D1" w:rsidRPr="00A43BF9">
        <w:t>hepatotoxicitou</w:t>
      </w:r>
      <w:r w:rsidR="007906D1">
        <w:t xml:space="preserve"> s</w:t>
      </w:r>
      <w:r w:rsidR="007A6F85">
        <w:t xml:space="preserve"> možným </w:t>
      </w:r>
      <w:r w:rsidR="007906D1">
        <w:t>rozvojem jaterní fibrózy</w:t>
      </w:r>
      <w:r w:rsidR="007A6F85">
        <w:t xml:space="preserve"> a </w:t>
      </w:r>
      <w:r w:rsidR="007906D1" w:rsidRPr="00A43BF9">
        <w:t>megaloblastov</w:t>
      </w:r>
      <w:r w:rsidR="007A6F85">
        <w:t>ou</w:t>
      </w:r>
      <w:r w:rsidR="007906D1" w:rsidRPr="00A43BF9">
        <w:t xml:space="preserve"> anémi</w:t>
      </w:r>
      <w:r w:rsidR="007A6F85">
        <w:t>i</w:t>
      </w:r>
      <w:r w:rsidR="007906D1" w:rsidRPr="00A43BF9">
        <w:t>.</w:t>
      </w:r>
    </w:p>
    <w:p w14:paraId="0C86B96E" w14:textId="15752164" w:rsidR="00924385" w:rsidRDefault="00916C02" w:rsidP="008D20F9">
      <w:pPr>
        <w:spacing w:line="360" w:lineRule="auto"/>
      </w:pPr>
      <w:r w:rsidRPr="00A43BF9">
        <w:t>K minimalizaci vedlejších účinků při terapii MTX se doporučuje současné podávání kyseliny listové a absolutní zákaz konzumace alkoholu</w:t>
      </w:r>
      <w:r w:rsidR="00A36B40">
        <w:t xml:space="preserve"> </w:t>
      </w:r>
      <w:r w:rsidR="0022109D">
        <w:rPr>
          <w:color w:val="000000"/>
        </w:rPr>
        <w:t>[39, 46].</w:t>
      </w:r>
      <w:r w:rsidR="0068775C" w:rsidRPr="00B67573">
        <w:tab/>
      </w:r>
      <w:r w:rsidR="0068775C" w:rsidRPr="00B67573">
        <w:tab/>
      </w:r>
    </w:p>
    <w:p w14:paraId="1D642A7B" w14:textId="77777777" w:rsidR="00924385" w:rsidRDefault="00924385" w:rsidP="0022109D">
      <w:pPr>
        <w:spacing w:line="360" w:lineRule="auto"/>
        <w:ind w:left="1440"/>
      </w:pPr>
    </w:p>
    <w:p w14:paraId="6A2DEB53" w14:textId="278466B0" w:rsidR="0068775C" w:rsidRDefault="0068775C" w:rsidP="0022109D">
      <w:pPr>
        <w:spacing w:line="360" w:lineRule="auto"/>
        <w:ind w:left="1440"/>
      </w:pPr>
      <w:r w:rsidRPr="00B67573">
        <w:t>4.</w:t>
      </w:r>
      <w:r>
        <w:t>7</w:t>
      </w:r>
      <w:r w:rsidRPr="00B67573">
        <w:t>.2.</w:t>
      </w:r>
      <w:r>
        <w:t>6</w:t>
      </w:r>
      <w:r w:rsidRPr="00B67573">
        <w:t xml:space="preserve"> Antibiot</w:t>
      </w:r>
      <w:r>
        <w:t>ika</w:t>
      </w:r>
    </w:p>
    <w:p w14:paraId="1A41F279" w14:textId="77777777" w:rsidR="003958A3" w:rsidRDefault="001517A9" w:rsidP="00A91628">
      <w:pPr>
        <w:spacing w:line="360" w:lineRule="auto"/>
      </w:pPr>
      <w:r>
        <w:t>Nejčastější indikací ATB terapie jsou</w:t>
      </w:r>
      <w:r w:rsidR="0068775C" w:rsidRPr="00627624">
        <w:t xml:space="preserve"> nemocn</w:t>
      </w:r>
      <w:r>
        <w:t>í</w:t>
      </w:r>
      <w:r w:rsidR="0068775C" w:rsidRPr="00627624">
        <w:t xml:space="preserve"> s</w:t>
      </w:r>
      <w:r w:rsidR="005F6871">
        <w:t> aktiv</w:t>
      </w:r>
      <w:r>
        <w:t>ní</w:t>
      </w:r>
      <w:r w:rsidR="005F6871">
        <w:t xml:space="preserve"> </w:t>
      </w:r>
      <w:r w:rsidR="00627624">
        <w:t xml:space="preserve">perianální </w:t>
      </w:r>
      <w:r w:rsidR="0068775C" w:rsidRPr="00627624">
        <w:t xml:space="preserve">Crohnovou </w:t>
      </w:r>
      <w:r w:rsidR="00AA20B1" w:rsidRPr="00627624">
        <w:t>chorobou</w:t>
      </w:r>
      <w:r w:rsidR="0051200D">
        <w:t xml:space="preserve">. </w:t>
      </w:r>
      <w:r w:rsidR="005429D9" w:rsidRPr="005429D9">
        <w:t xml:space="preserve">Je prokázáno, že ATB </w:t>
      </w:r>
      <w:r w:rsidR="005F6871">
        <w:t xml:space="preserve">ve výše uvedené indikaci </w:t>
      </w:r>
      <w:r w:rsidR="005429D9" w:rsidRPr="005429D9">
        <w:t>nevedou ke kompletnímu zhojení píštělí, ale výrazně zmírňují symptomy perianální nemoci</w:t>
      </w:r>
      <w:r w:rsidR="0051200D">
        <w:t>-</w:t>
      </w:r>
      <w:r w:rsidR="005F6871">
        <w:t>s</w:t>
      </w:r>
      <w:r w:rsidR="005429D9" w:rsidRPr="005429D9">
        <w:t>nižují bolest, perianální dyskomfort a sekreci z píštělí</w:t>
      </w:r>
      <w:r w:rsidR="00750DA2">
        <w:t xml:space="preserve"> </w:t>
      </w:r>
      <w:r w:rsidR="00750DA2">
        <w:rPr>
          <w:color w:val="000000"/>
        </w:rPr>
        <w:t>[</w:t>
      </w:r>
      <w:r w:rsidR="00750DA2">
        <w:t>40, 75, 76</w:t>
      </w:r>
      <w:r w:rsidR="00750DA2">
        <w:rPr>
          <w:color w:val="000000"/>
        </w:rPr>
        <w:t>].</w:t>
      </w:r>
      <w:r w:rsidR="00C33684">
        <w:t xml:space="preserve"> </w:t>
      </w:r>
      <w:r w:rsidR="005F6871" w:rsidRPr="005429D9">
        <w:t>V klinické praxi využíváme nejčastěji kombinační léčbu</w:t>
      </w:r>
      <w:r w:rsidR="003958A3">
        <w:t xml:space="preserve"> </w:t>
      </w:r>
      <w:r w:rsidR="005F6871" w:rsidRPr="00C33684">
        <w:rPr>
          <w:i/>
          <w:iCs/>
        </w:rPr>
        <w:t>ciprofloxacinem a metronidazolem</w:t>
      </w:r>
      <w:r w:rsidR="005F6871" w:rsidRPr="005429D9">
        <w:t>. Samostatné užití těchto ATB neprokázalo efekt</w:t>
      </w:r>
      <w:r w:rsidR="00F70C33">
        <w:t xml:space="preserve">, </w:t>
      </w:r>
      <w:r w:rsidR="005F6871" w:rsidRPr="005429D9">
        <w:t xml:space="preserve">ve vzájemné kombinaci však statisticky významně snižují potřebu chirurgické drenáže, zmírňují bolest při defekaci a </w:t>
      </w:r>
      <w:r w:rsidR="00C33684">
        <w:t xml:space="preserve">eliminují </w:t>
      </w:r>
      <w:r w:rsidR="005F6871" w:rsidRPr="005429D9">
        <w:t>sekreci z píštělí</w:t>
      </w:r>
      <w:r w:rsidR="00750DA2">
        <w:t xml:space="preserve"> </w:t>
      </w:r>
      <w:r w:rsidR="00750DA2">
        <w:rPr>
          <w:color w:val="000000"/>
        </w:rPr>
        <w:t>[77, 78]</w:t>
      </w:r>
      <w:r w:rsidR="00750DA2">
        <w:t xml:space="preserve">. </w:t>
      </w:r>
      <w:r w:rsidR="005F6871" w:rsidRPr="005429D9">
        <w:t xml:space="preserve">Podávání ciprofloxacinu </w:t>
      </w:r>
      <w:r w:rsidR="00924385">
        <w:t xml:space="preserve">v dávce </w:t>
      </w:r>
      <w:r w:rsidR="005F6871" w:rsidRPr="005429D9">
        <w:t xml:space="preserve">1 000–1 500 mg </w:t>
      </w:r>
      <w:r w:rsidR="00924385">
        <w:t>2x denně</w:t>
      </w:r>
      <w:r w:rsidR="005F6871" w:rsidRPr="005429D9">
        <w:t xml:space="preserve"> a u metronidazolu je dávka 20 mg/kg (ev. 750–1 000 mg rozdělených většinou do čtyř denních dávek). Léčba by měla být dlouhodobá, doporučována je doba 8–12 týdnů</w:t>
      </w:r>
      <w:r w:rsidR="00F70C33">
        <w:t xml:space="preserve"> </w:t>
      </w:r>
      <w:r w:rsidR="00750DA2">
        <w:rPr>
          <w:color w:val="000000"/>
        </w:rPr>
        <w:t>[77]</w:t>
      </w:r>
      <w:r w:rsidR="00750DA2">
        <w:t xml:space="preserve">. </w:t>
      </w:r>
      <w:r w:rsidR="005F6871" w:rsidRPr="005429D9">
        <w:t xml:space="preserve">Výraznou limitací dlouhodobého užívání ATB je jejich intolerance (zvláště metronidazolu) a rozvoj rezistence. Při perorální intoleranci metronidazolu můžeme využít rektální aplikaci čípků či klyzmat s metronidazolem, jež většinou nečiní pacientům </w:t>
      </w:r>
      <w:r w:rsidR="00B73514">
        <w:t>obtíže.</w:t>
      </w:r>
      <w:r w:rsidR="005F6871" w:rsidRPr="005429D9">
        <w:t xml:space="preserve"> </w:t>
      </w:r>
      <w:r w:rsidR="00A91628" w:rsidRPr="00627624">
        <w:t xml:space="preserve">Výhodou </w:t>
      </w:r>
      <w:r w:rsidR="00A91628">
        <w:t>antibiotické medikace j</w:t>
      </w:r>
      <w:r w:rsidR="00A91628" w:rsidRPr="00627624">
        <w:t>e promtní nástup účinku, nevýhodou krátkodobost příznivého účinku léčby</w:t>
      </w:r>
      <w:r w:rsidR="006303AE">
        <w:t xml:space="preserve"> </w:t>
      </w:r>
      <w:r w:rsidR="00750DA2">
        <w:rPr>
          <w:color w:val="000000"/>
        </w:rPr>
        <w:t>[77]</w:t>
      </w:r>
      <w:r w:rsidR="006303AE">
        <w:rPr>
          <w:color w:val="000000"/>
        </w:rPr>
        <w:t>.</w:t>
      </w:r>
    </w:p>
    <w:p w14:paraId="358F3746" w14:textId="3BB473EF" w:rsidR="006A0B9B" w:rsidRDefault="00627624" w:rsidP="003958A3">
      <w:pPr>
        <w:spacing w:line="360" w:lineRule="auto"/>
        <w:ind w:firstLine="720"/>
      </w:pPr>
      <w:r>
        <w:t xml:space="preserve">Druhou indikací je </w:t>
      </w:r>
      <w:r w:rsidR="00164AE6">
        <w:t xml:space="preserve">terapie intraabdominálních abscesů při penetrující Crohnově chorobě. Ke konzervativní </w:t>
      </w:r>
      <w:r w:rsidR="006A0B9B">
        <w:t xml:space="preserve">ATB léčbě </w:t>
      </w:r>
      <w:r w:rsidR="00164AE6">
        <w:t>jsou indikován</w:t>
      </w:r>
      <w:r w:rsidR="003958A3">
        <w:t>i stabilní pacienti s</w:t>
      </w:r>
      <w:r w:rsidR="00164AE6">
        <w:t xml:space="preserve"> ohraničen</w:t>
      </w:r>
      <w:r w:rsidR="003958A3">
        <w:t>ými</w:t>
      </w:r>
      <w:r w:rsidR="00164AE6">
        <w:t xml:space="preserve"> zánětliv</w:t>
      </w:r>
      <w:r w:rsidR="003958A3">
        <w:t xml:space="preserve">ými </w:t>
      </w:r>
      <w:r w:rsidR="00164AE6">
        <w:t>ložisk</w:t>
      </w:r>
      <w:r w:rsidR="003958A3">
        <w:t>y</w:t>
      </w:r>
      <w:r w:rsidR="00164AE6">
        <w:t xml:space="preserve"> do velikosti 30</w:t>
      </w:r>
      <w:r w:rsidR="00A319FA">
        <w:t xml:space="preserve"> </w:t>
      </w:r>
      <w:r w:rsidR="00164AE6">
        <w:t>mm</w:t>
      </w:r>
      <w:r w:rsidR="006A0B9B">
        <w:t>, u vět</w:t>
      </w:r>
      <w:r w:rsidR="004F55CE">
        <w:t>š</w:t>
      </w:r>
      <w:r w:rsidR="006A0B9B">
        <w:t>ích abscesů preferujeme kombinační léčbu ATB</w:t>
      </w:r>
      <w:r w:rsidR="00A319FA" w:rsidRPr="00BE533C">
        <w:t xml:space="preserve"> s CT/USG či chirurgickou drenáží</w:t>
      </w:r>
      <w:r w:rsidR="00750DA2">
        <w:t xml:space="preserve"> </w:t>
      </w:r>
      <w:r w:rsidR="00750DA2">
        <w:rPr>
          <w:color w:val="000000"/>
        </w:rPr>
        <w:t>[79]</w:t>
      </w:r>
      <w:r w:rsidR="00750DA2">
        <w:t xml:space="preserve">. </w:t>
      </w:r>
    </w:p>
    <w:p w14:paraId="44B8AF46" w14:textId="6D11F07B" w:rsidR="00A91628" w:rsidRPr="003958A3" w:rsidRDefault="0068775C" w:rsidP="003958A3">
      <w:pPr>
        <w:spacing w:line="360" w:lineRule="auto"/>
        <w:ind w:firstLine="720"/>
      </w:pPr>
      <w:r w:rsidRPr="00627624">
        <w:t>V případě ulcerózní kolitidy je antibiotická léčba postupem první volby u pouchitid</w:t>
      </w:r>
      <w:r w:rsidR="00627624">
        <w:t xml:space="preserve">y </w:t>
      </w:r>
      <w:r w:rsidR="00627624" w:rsidRPr="00627624">
        <w:t>u pacientů po proktokolektomii s ileo</w:t>
      </w:r>
      <w:r w:rsidR="00627624" w:rsidRPr="00627624">
        <w:noBreakHyphen/>
        <w:t>pouch</w:t>
      </w:r>
      <w:r w:rsidR="00627624" w:rsidRPr="00627624">
        <w:noBreakHyphen/>
        <w:t>anální anastomózou.</w:t>
      </w:r>
      <w:r w:rsidR="00904970">
        <w:t xml:space="preserve"> </w:t>
      </w:r>
    </w:p>
    <w:p w14:paraId="794770A0" w14:textId="77777777" w:rsidR="00A91628" w:rsidRDefault="00A91628" w:rsidP="00627624">
      <w:pPr>
        <w:spacing w:line="360" w:lineRule="auto"/>
      </w:pPr>
    </w:p>
    <w:p w14:paraId="7F74E119" w14:textId="77777777" w:rsidR="0068775C" w:rsidRPr="00B67573" w:rsidRDefault="0068775C" w:rsidP="0068775C">
      <w:pPr>
        <w:spacing w:line="360" w:lineRule="auto"/>
      </w:pPr>
    </w:p>
    <w:p w14:paraId="79BA688B" w14:textId="77777777" w:rsidR="00BE0B58" w:rsidRDefault="0068775C" w:rsidP="0068775C">
      <w:pPr>
        <w:spacing w:line="360" w:lineRule="auto"/>
      </w:pPr>
      <w:r w:rsidRPr="00B67573">
        <w:tab/>
      </w:r>
      <w:r w:rsidRPr="00B67573">
        <w:tab/>
      </w:r>
    </w:p>
    <w:p w14:paraId="42F9B436" w14:textId="77777777" w:rsidR="00BE0B58" w:rsidRDefault="00BE0B58" w:rsidP="0068775C">
      <w:pPr>
        <w:spacing w:line="360" w:lineRule="auto"/>
      </w:pPr>
    </w:p>
    <w:p w14:paraId="472D954D" w14:textId="77777777" w:rsidR="00BE0B58" w:rsidRDefault="00BE0B58" w:rsidP="0068775C">
      <w:pPr>
        <w:spacing w:line="360" w:lineRule="auto"/>
      </w:pPr>
    </w:p>
    <w:p w14:paraId="41EC74CB" w14:textId="00834653" w:rsidR="0068775C" w:rsidRDefault="0068775C" w:rsidP="00BE0B58">
      <w:pPr>
        <w:spacing w:line="360" w:lineRule="auto"/>
        <w:ind w:left="720" w:firstLine="720"/>
      </w:pPr>
      <w:r w:rsidRPr="00B67573">
        <w:lastRenderedPageBreak/>
        <w:t>4.</w:t>
      </w:r>
      <w:r>
        <w:t>7.</w:t>
      </w:r>
      <w:r w:rsidRPr="00B67573">
        <w:t>2.</w:t>
      </w:r>
      <w:r>
        <w:t>7</w:t>
      </w:r>
      <w:r w:rsidRPr="00B67573">
        <w:t xml:space="preserve"> Biologická léčba</w:t>
      </w:r>
    </w:p>
    <w:p w14:paraId="237ED8CC" w14:textId="77777777" w:rsidR="00E13B53" w:rsidRPr="00BE0B58" w:rsidRDefault="009D3183" w:rsidP="00BE0B58">
      <w:pPr>
        <w:spacing w:line="360" w:lineRule="auto"/>
      </w:pPr>
      <w:r>
        <w:t xml:space="preserve">S biologickou </w:t>
      </w:r>
      <w:r w:rsidR="00D74DFA">
        <w:t>léčbou</w:t>
      </w:r>
      <w:r>
        <w:t xml:space="preserve"> Crohnovy choroby a ulcerózní kolitidy se v České republice setkáváme od počátku 21. století</w:t>
      </w:r>
      <w:r w:rsidR="0079033E">
        <w:t xml:space="preserve"> a p</w:t>
      </w:r>
      <w:r w:rsidR="002F2E48" w:rsidRPr="00E72DBE">
        <w:t>ře</w:t>
      </w:r>
      <w:r w:rsidR="00715B85">
        <w:t>d</w:t>
      </w:r>
      <w:r w:rsidR="002F2E48" w:rsidRPr="00E72DBE">
        <w:t xml:space="preserve">stavuje v současné době nejúčinnější </w:t>
      </w:r>
      <w:r w:rsidR="00D74DFA">
        <w:t xml:space="preserve">a také ekonomicky nejnákladnější </w:t>
      </w:r>
      <w:r w:rsidR="00F7782A" w:rsidRPr="009D3183">
        <w:t>konzervativní léčb</w:t>
      </w:r>
      <w:r w:rsidR="00964E7E">
        <w:t>u</w:t>
      </w:r>
      <w:r w:rsidR="00F7782A" w:rsidRPr="009D3183">
        <w:t xml:space="preserve"> IBD</w:t>
      </w:r>
      <w:r w:rsidR="003E7203">
        <w:t xml:space="preserve"> </w:t>
      </w:r>
      <w:r w:rsidR="003E7203">
        <w:rPr>
          <w:color w:val="000000"/>
        </w:rPr>
        <w:t>[80, 81]</w:t>
      </w:r>
      <w:r w:rsidR="003E7203">
        <w:t>.</w:t>
      </w:r>
      <w:r w:rsidR="00DF74E1">
        <w:t xml:space="preserve"> </w:t>
      </w:r>
      <w:r w:rsidR="00461D35">
        <w:t xml:space="preserve">Jedná se o parenterální (i.v. nebo s.c.) </w:t>
      </w:r>
      <w:r w:rsidR="00461D35" w:rsidRPr="007B38EF">
        <w:t xml:space="preserve">aplikaci imunoglobulinů, které byly vytvořeny živými buněčnými kulturami </w:t>
      </w:r>
      <w:r w:rsidR="007B38EF" w:rsidRPr="007B38EF">
        <w:t xml:space="preserve">na základě biotechnologických postupů </w:t>
      </w:r>
      <w:r w:rsidR="00461D35" w:rsidRPr="007B38EF">
        <w:t xml:space="preserve">nebo plně humanizovaných protilátek. </w:t>
      </w:r>
      <w:r w:rsidR="007B38EF" w:rsidRPr="00E24146">
        <w:t>Cílem působení biologik j</w:t>
      </w:r>
      <w:proofErr w:type="spellStart"/>
      <w:r w:rsidR="002D3602">
        <w:rPr>
          <w:lang w:val="cs-CZ"/>
        </w:rPr>
        <w:t>sou</w:t>
      </w:r>
      <w:proofErr w:type="spellEnd"/>
      <w:r w:rsidR="007B38EF" w:rsidRPr="00E24146">
        <w:t xml:space="preserve"> molekul</w:t>
      </w:r>
      <w:r w:rsidR="002D3602">
        <w:rPr>
          <w:lang w:val="cs-CZ"/>
        </w:rPr>
        <w:t>y</w:t>
      </w:r>
      <w:r w:rsidR="007B38EF" w:rsidRPr="00E24146">
        <w:t>, kter</w:t>
      </w:r>
      <w:r w:rsidR="00021365">
        <w:rPr>
          <w:lang w:val="cs-CZ"/>
        </w:rPr>
        <w:t>é</w:t>
      </w:r>
      <w:r w:rsidR="007B38EF" w:rsidRPr="00E24146">
        <w:t xml:space="preserve"> m</w:t>
      </w:r>
      <w:proofErr w:type="spellStart"/>
      <w:r w:rsidR="00021365">
        <w:rPr>
          <w:lang w:val="cs-CZ"/>
        </w:rPr>
        <w:t>ají</w:t>
      </w:r>
      <w:proofErr w:type="spellEnd"/>
      <w:r w:rsidR="007B38EF" w:rsidRPr="00E24146">
        <w:t xml:space="preserve"> klíčové postavení v patogenezi IBD</w:t>
      </w:r>
      <w:r w:rsidR="007B38EF">
        <w:t xml:space="preserve">. </w:t>
      </w:r>
      <w:r w:rsidR="0078587C" w:rsidRPr="007B38EF">
        <w:t xml:space="preserve">U první generace biologických léčiv jsou aplikované imunoglobuliny zamířeny proti </w:t>
      </w:r>
      <w:r w:rsidR="0078587C" w:rsidRPr="00951021">
        <w:rPr>
          <w:i/>
          <w:iCs/>
        </w:rPr>
        <w:t>tumor nekrotizující</w:t>
      </w:r>
      <w:r w:rsidR="00461D35" w:rsidRPr="00951021">
        <w:rPr>
          <w:i/>
          <w:iCs/>
        </w:rPr>
        <w:t xml:space="preserve"> </w:t>
      </w:r>
      <w:r w:rsidR="00BA14BB" w:rsidRPr="00951021">
        <w:rPr>
          <w:i/>
          <w:iCs/>
        </w:rPr>
        <w:t>faktoru α,</w:t>
      </w:r>
      <w:r w:rsidR="00BA14BB" w:rsidRPr="007B38EF">
        <w:t xml:space="preserve"> což je glykoprotein, který je produkován makrofágy po stimulaci antigenem. Jeho nadměrná tvorba je charakteristická pro průběh zánětlivé reakce u většiny</w:t>
      </w:r>
      <w:r w:rsidR="00BA14BB">
        <w:t xml:space="preserve"> IBD nemocných.</w:t>
      </w:r>
      <w:r w:rsidR="00D94F11">
        <w:t xml:space="preserve"> U </w:t>
      </w:r>
      <w:r w:rsidR="00D94F11" w:rsidRPr="001C3CFD">
        <w:t>druhé generace biologické léčby jde o zcela odlišný mechanismus účinku blokace zánět</w:t>
      </w:r>
      <w:r w:rsidR="00495F2D" w:rsidRPr="001C3CFD">
        <w:t>l</w:t>
      </w:r>
      <w:r w:rsidR="00D94F11" w:rsidRPr="001C3CFD">
        <w:t xml:space="preserve">ivé reakce. </w:t>
      </w:r>
      <w:r w:rsidR="00D94F11" w:rsidRPr="00A7667D">
        <w:rPr>
          <w:i/>
          <w:iCs/>
        </w:rPr>
        <w:t xml:space="preserve">Vedolizumab </w:t>
      </w:r>
      <w:r w:rsidR="00D94F11" w:rsidRPr="001C3CFD">
        <w:t>znemožňuje</w:t>
      </w:r>
      <w:r w:rsidR="00361AC3" w:rsidRPr="001C3CFD">
        <w:t xml:space="preserve"> </w:t>
      </w:r>
      <w:r w:rsidR="00D94F11" w:rsidRPr="001C3CFD">
        <w:t xml:space="preserve">vstup bílých krvinek z cévního řečiště do střeva </w:t>
      </w:r>
      <w:r w:rsidR="00EA777C" w:rsidRPr="001C3CFD">
        <w:t xml:space="preserve">vazbou na </w:t>
      </w:r>
      <w:r w:rsidR="000B6D82" w:rsidRPr="00BE0B58">
        <w:t>integrinový receptor na povrchu endotelových buněk v místě zánětu</w:t>
      </w:r>
      <w:r w:rsidR="002257BB" w:rsidRPr="00BE0B58">
        <w:t>. U</w:t>
      </w:r>
      <w:r w:rsidR="00D94F11" w:rsidRPr="00BE0B58">
        <w:t xml:space="preserve">stekinumab vazbou na podjednotku p40 interleukinů 12 a 23 blokuje prozánětlivé </w:t>
      </w:r>
      <w:r w:rsidR="00C27DCB" w:rsidRPr="00BE0B58">
        <w:t>lymfocyty a tím potlačuje tvorbu prozánětlivých cytokinů</w:t>
      </w:r>
      <w:r w:rsidR="00361AC3" w:rsidRPr="00BE0B58">
        <w:t xml:space="preserve"> [46].</w:t>
      </w:r>
      <w:r w:rsidR="00024AF2" w:rsidRPr="00BE0B58">
        <w:t xml:space="preserve"> </w:t>
      </w:r>
      <w:r w:rsidR="00DF74E1" w:rsidRPr="00BE0B58">
        <w:t>Cílem léčby je dosáhnout dlouhodobé remise s </w:t>
      </w:r>
      <w:r w:rsidR="00286B0D" w:rsidRPr="00BE0B58">
        <w:t>minimem</w:t>
      </w:r>
      <w:r w:rsidR="00DF74E1" w:rsidRPr="00BE0B58">
        <w:t xml:space="preserve"> nežádoucích účinků</w:t>
      </w:r>
      <w:r w:rsidR="00CD3724" w:rsidRPr="00BE0B58">
        <w:t>.</w:t>
      </w:r>
      <w:r w:rsidR="001C3CFD" w:rsidRPr="00BE0B58">
        <w:t xml:space="preserve"> </w:t>
      </w:r>
    </w:p>
    <w:p w14:paraId="431B1D55" w14:textId="03E28116" w:rsidR="00951021" w:rsidRPr="00E13B53" w:rsidRDefault="001C3CFD" w:rsidP="00BE0B58">
      <w:pPr>
        <w:spacing w:line="360" w:lineRule="auto"/>
        <w:ind w:firstLine="360"/>
      </w:pPr>
      <w:r w:rsidRPr="00BE0B58">
        <w:t>Neúčinnost léčby může být primární nebo sekundární.</w:t>
      </w:r>
      <w:r w:rsidR="00AA3A72" w:rsidRPr="00BE0B58">
        <w:t xml:space="preserve"> Primární </w:t>
      </w:r>
      <w:r w:rsidRPr="00BE0B58">
        <w:t>neúčinnost (</w:t>
      </w:r>
      <w:r w:rsidR="00AA3A72" w:rsidRPr="00BE0B58">
        <w:t>selhání</w:t>
      </w:r>
      <w:r w:rsidRPr="00BE0B58">
        <w:t>)</w:t>
      </w:r>
      <w:r w:rsidR="00AA3A72" w:rsidRPr="00BE0B58">
        <w:t xml:space="preserve"> na biologickou léčbu je relativně vzácn</w:t>
      </w:r>
      <w:r w:rsidR="001264BD" w:rsidRPr="00BE0B58">
        <w:t>á</w:t>
      </w:r>
      <w:r w:rsidR="00AA3A72" w:rsidRPr="00BE0B58">
        <w:t xml:space="preserve"> a v klinické praxi se vyskytuje cca u 10 % pacientů. Mnohem častější je tzv. sekundární</w:t>
      </w:r>
      <w:r w:rsidR="00AA3A72" w:rsidRPr="0001183D">
        <w:t xml:space="preserve"> ztráta odpovědi, která postihuje asi</w:t>
      </w:r>
      <w:r w:rsidRPr="0001183D">
        <w:t xml:space="preserve"> </w:t>
      </w:r>
      <w:r w:rsidR="00AA3A72" w:rsidRPr="0001183D">
        <w:t>20 % pacientů během jednoho roku léčby</w:t>
      </w:r>
      <w:r w:rsidRPr="0001183D">
        <w:t>.</w:t>
      </w:r>
      <w:r w:rsidR="00A7667D">
        <w:rPr>
          <w:lang w:val="cs-CZ"/>
        </w:rPr>
        <w:t xml:space="preserve"> </w:t>
      </w:r>
      <w:r w:rsidR="0001183D">
        <w:rPr>
          <w:lang w:val="cs-CZ"/>
        </w:rPr>
        <w:t xml:space="preserve">Nejčastější příčinou neúčinnosti léčby je </w:t>
      </w:r>
      <w:r w:rsidR="0001183D" w:rsidRPr="0001183D">
        <w:t xml:space="preserve">nedostatečná koncentrace přípravku </w:t>
      </w:r>
      <w:r w:rsidR="0001183D" w:rsidRPr="0001183D">
        <w:softHyphen/>
        <w:t>anti</w:t>
      </w:r>
      <w:r w:rsidR="0001183D">
        <w:rPr>
          <w:lang w:val="cs-CZ"/>
        </w:rPr>
        <w:t>-</w:t>
      </w:r>
      <w:r w:rsidR="0001183D" w:rsidRPr="0001183D">
        <w:t>TNFα v krvi</w:t>
      </w:r>
      <w:r w:rsidR="0001183D">
        <w:rPr>
          <w:lang w:val="cs-CZ"/>
        </w:rPr>
        <w:t>, proto m</w:t>
      </w:r>
      <w:r w:rsidR="00680885" w:rsidRPr="0001183D">
        <w:t>onitorování koncentrací a lékových protilátek se zdá být přínosné p</w:t>
      </w:r>
      <w:r w:rsidR="00B1220C">
        <w:rPr>
          <w:lang w:val="cs-CZ"/>
        </w:rPr>
        <w:t>ro</w:t>
      </w:r>
      <w:r w:rsidR="00680885" w:rsidRPr="0001183D">
        <w:t xml:space="preserve"> optimalizaci léčby v případě ztráty odpovědi</w:t>
      </w:r>
      <w:r w:rsidR="00EC077E">
        <w:rPr>
          <w:lang w:val="cs-CZ"/>
        </w:rPr>
        <w:t xml:space="preserve"> </w:t>
      </w:r>
      <w:r w:rsidR="00895121">
        <w:rPr>
          <w:lang w:val="cs-CZ"/>
        </w:rPr>
        <w:t xml:space="preserve">u nemocných léčených </w:t>
      </w:r>
      <w:proofErr w:type="spellStart"/>
      <w:r w:rsidR="00895121">
        <w:rPr>
          <w:lang w:val="cs-CZ"/>
        </w:rPr>
        <w:t>infliximabem</w:t>
      </w:r>
      <w:proofErr w:type="spellEnd"/>
      <w:r w:rsidR="00895121">
        <w:rPr>
          <w:lang w:val="cs-CZ"/>
        </w:rPr>
        <w:t xml:space="preserve"> a </w:t>
      </w:r>
      <w:proofErr w:type="spellStart"/>
      <w:r w:rsidR="00895121">
        <w:rPr>
          <w:lang w:val="cs-CZ"/>
        </w:rPr>
        <w:t>adalimumabem</w:t>
      </w:r>
      <w:proofErr w:type="spellEnd"/>
      <w:r w:rsidR="00895121">
        <w:rPr>
          <w:lang w:val="cs-CZ"/>
        </w:rPr>
        <w:t xml:space="preserve"> </w:t>
      </w:r>
      <w:r w:rsidR="000136AE" w:rsidRPr="0001183D">
        <w:t>[</w:t>
      </w:r>
      <w:r w:rsidR="00427829" w:rsidRPr="0001183D">
        <w:t xml:space="preserve">2, </w:t>
      </w:r>
      <w:r w:rsidR="000136AE" w:rsidRPr="0001183D">
        <w:t>46].</w:t>
      </w:r>
      <w:r w:rsidR="00A7667D">
        <w:rPr>
          <w:lang w:val="cs-CZ"/>
        </w:rPr>
        <w:t xml:space="preserve"> </w:t>
      </w:r>
      <w:r w:rsidR="00A7667D" w:rsidRPr="0001183D">
        <w:t xml:space="preserve">Před ukončením </w:t>
      </w:r>
      <w:r w:rsidR="00A7667D" w:rsidRPr="00D40AD0">
        <w:t>biologické léčby nebo před její intenzifikací je potřeba vyloučit oportunní superinfekci či komplikaci IBD.</w:t>
      </w:r>
      <w:r w:rsidR="001264BD" w:rsidRPr="00D40AD0">
        <w:t xml:space="preserve"> Využití </w:t>
      </w:r>
      <w:r w:rsidR="001264BD" w:rsidRPr="00943DA3">
        <w:t xml:space="preserve">monitorování farmakokinetiky u druhé generace biologické léčby zatím </w:t>
      </w:r>
      <w:r w:rsidR="00BB496E" w:rsidRPr="00943DA3">
        <w:rPr>
          <w:lang w:val="cs-CZ"/>
        </w:rPr>
        <w:t xml:space="preserve">vyžaduje dalšího sledování, stanovení přesných </w:t>
      </w:r>
      <w:proofErr w:type="spellStart"/>
      <w:r w:rsidR="00BB496E" w:rsidRPr="00943DA3">
        <w:rPr>
          <w:lang w:val="cs-CZ"/>
        </w:rPr>
        <w:t>cut-off</w:t>
      </w:r>
      <w:proofErr w:type="spellEnd"/>
      <w:r w:rsidR="00BB496E" w:rsidRPr="00943DA3">
        <w:rPr>
          <w:lang w:val="cs-CZ"/>
        </w:rPr>
        <w:t xml:space="preserve"> hodnot koncentrací a zjištění, zda </w:t>
      </w:r>
      <w:r w:rsidR="00D40AD0" w:rsidRPr="00943DA3">
        <w:t xml:space="preserve">výskyt protilátek proti vedolizumabu </w:t>
      </w:r>
      <w:r w:rsidR="00BB496E" w:rsidRPr="00943DA3">
        <w:rPr>
          <w:lang w:val="cs-CZ"/>
        </w:rPr>
        <w:t xml:space="preserve">a </w:t>
      </w:r>
      <w:proofErr w:type="spellStart"/>
      <w:r w:rsidR="00BB496E" w:rsidRPr="00943DA3">
        <w:rPr>
          <w:lang w:val="cs-CZ"/>
        </w:rPr>
        <w:t>ustekinumabu</w:t>
      </w:r>
      <w:proofErr w:type="spellEnd"/>
      <w:r w:rsidR="00BB496E" w:rsidRPr="00943DA3">
        <w:rPr>
          <w:lang w:val="cs-CZ"/>
        </w:rPr>
        <w:t xml:space="preserve"> </w:t>
      </w:r>
      <w:r w:rsidR="00D40AD0" w:rsidRPr="00943DA3">
        <w:t>souvis</w:t>
      </w:r>
      <w:r w:rsidR="00BB496E" w:rsidRPr="00943DA3">
        <w:rPr>
          <w:lang w:val="cs-CZ"/>
        </w:rPr>
        <w:t>í s</w:t>
      </w:r>
      <w:r w:rsidR="00D40AD0" w:rsidRPr="00943DA3">
        <w:t xml:space="preserve"> jejich s nežádoucími </w:t>
      </w:r>
      <w:r w:rsidR="009525B8">
        <w:t>ú</w:t>
      </w:r>
      <w:r w:rsidR="009525B8">
        <w:rPr>
          <w:lang w:val="cs-CZ"/>
        </w:rPr>
        <w:t xml:space="preserve">činky </w:t>
      </w:r>
      <w:r w:rsidR="00943DA3" w:rsidRPr="0001183D">
        <w:t>[</w:t>
      </w:r>
      <w:r w:rsidR="00943DA3">
        <w:rPr>
          <w:lang w:val="cs-CZ"/>
        </w:rPr>
        <w:t>46</w:t>
      </w:r>
      <w:r w:rsidR="00943DA3" w:rsidRPr="0001183D">
        <w:t xml:space="preserve">, </w:t>
      </w:r>
      <w:r w:rsidR="00943DA3">
        <w:rPr>
          <w:lang w:val="cs-CZ"/>
        </w:rPr>
        <w:t>67</w:t>
      </w:r>
      <w:r w:rsidR="00943DA3" w:rsidRPr="0001183D">
        <w:t>].</w:t>
      </w:r>
    </w:p>
    <w:p w14:paraId="415720BC" w14:textId="41EC532D" w:rsidR="00AE2FA0" w:rsidRDefault="00C45221" w:rsidP="0006667B">
      <w:pPr>
        <w:spacing w:line="360" w:lineRule="auto"/>
        <w:ind w:firstLine="360"/>
      </w:pPr>
      <w:r w:rsidRPr="00D40AD0">
        <w:t>Biologická léčba je indikována u</w:t>
      </w:r>
      <w:r w:rsidR="00FB7F22" w:rsidRPr="00D40AD0">
        <w:t xml:space="preserve"> </w:t>
      </w:r>
      <w:r w:rsidR="00FB7F22" w:rsidRPr="005B173E">
        <w:rPr>
          <w:i/>
          <w:iCs/>
        </w:rPr>
        <w:t>Crohnovy choroby</w:t>
      </w:r>
      <w:r w:rsidR="00FB7F22" w:rsidRPr="0001183D">
        <w:t xml:space="preserve"> při závažn</w:t>
      </w:r>
      <w:r w:rsidR="004567B7" w:rsidRPr="0001183D">
        <w:t>ý</w:t>
      </w:r>
      <w:r w:rsidR="00FB7F22" w:rsidRPr="0001183D">
        <w:t>ch formách nemoci, při nedostatečném efektu konvenční léčby, u pacientů s komplexními perianálními</w:t>
      </w:r>
      <w:r w:rsidR="00FB7F22" w:rsidRPr="00477FD0">
        <w:t xml:space="preserve"> píštělemi, při kortikodependentním průběhu onemocnění</w:t>
      </w:r>
      <w:r w:rsidR="00FB7F22">
        <w:t xml:space="preserve">, </w:t>
      </w:r>
      <w:r w:rsidR="00FB7F22" w:rsidRPr="00477FD0">
        <w:t>u nemocných ve vysokém riziku nepříznivého průběhu onemocnění</w:t>
      </w:r>
      <w:r w:rsidR="00FB7F22">
        <w:t xml:space="preserve"> </w:t>
      </w:r>
      <w:r w:rsidR="00FB7F22" w:rsidRPr="00477FD0">
        <w:t>a při výskytu mimostřevních projevů</w:t>
      </w:r>
      <w:r w:rsidR="00FB7F22">
        <w:t xml:space="preserve"> spojených s aktivitou zánětu.</w:t>
      </w:r>
      <w:r w:rsidR="00FB7F22" w:rsidRPr="00477FD0">
        <w:t xml:space="preserve"> Vhodnou indikací je také časná rekurence CD po resekčním výkonu</w:t>
      </w:r>
      <w:r w:rsidR="00FB7F22">
        <w:t xml:space="preserve"> [67]. </w:t>
      </w:r>
      <w:r w:rsidR="00FB7F22" w:rsidRPr="000A148E">
        <w:t>Indikac</w:t>
      </w:r>
      <w:r w:rsidR="00FB7F22">
        <w:t>í</w:t>
      </w:r>
      <w:r w:rsidR="00FB7F22" w:rsidRPr="000A148E">
        <w:t xml:space="preserve"> </w:t>
      </w:r>
      <w:r w:rsidR="00FB7F22">
        <w:t xml:space="preserve">k zahájení biologické léčby u nemocných s </w:t>
      </w:r>
      <w:r w:rsidR="00FB7F22" w:rsidRPr="00FB7F22">
        <w:rPr>
          <w:i/>
          <w:iCs/>
        </w:rPr>
        <w:t>ulcerózní kolitidou</w:t>
      </w:r>
      <w:r w:rsidR="00FB7F22" w:rsidRPr="000A148E">
        <w:t xml:space="preserve"> jsou pacient</w:t>
      </w:r>
      <w:r w:rsidR="00FB7F22">
        <w:t>i</w:t>
      </w:r>
      <w:r w:rsidR="00FB7F22" w:rsidRPr="000A148E">
        <w:t xml:space="preserve"> se střední a vysokou aktivitou nemoci při neúčinnosti konvenční terapie</w:t>
      </w:r>
      <w:r w:rsidR="00FB7F22">
        <w:t xml:space="preserve">, s </w:t>
      </w:r>
      <w:r w:rsidR="00FB7F22" w:rsidRPr="000A148E">
        <w:t>akutní těžk</w:t>
      </w:r>
      <w:r w:rsidR="00FB7F22">
        <w:t>ou</w:t>
      </w:r>
      <w:r w:rsidR="00FB7F22" w:rsidRPr="000A148E">
        <w:t xml:space="preserve"> atak</w:t>
      </w:r>
      <w:r w:rsidR="00FB7F22">
        <w:t>ou</w:t>
      </w:r>
      <w:r w:rsidR="00FB7F22" w:rsidRPr="000A148E">
        <w:t xml:space="preserve"> UC (tzv. </w:t>
      </w:r>
      <w:r w:rsidR="00FB7F22" w:rsidRPr="003D36F1">
        <w:lastRenderedPageBreak/>
        <w:t>záchranná terapie) neodpovídající na i.v. aplikaci kortikosteroidů, kortikodependentní průběh nemoci a výskyt mimostřevních projevů</w:t>
      </w:r>
      <w:r w:rsidR="00CB65F0">
        <w:t xml:space="preserve">. </w:t>
      </w:r>
      <w:r w:rsidR="003D36F1" w:rsidRPr="003D36F1">
        <w:t xml:space="preserve">IFX </w:t>
      </w:r>
      <w:r w:rsidR="003D36F1">
        <w:t xml:space="preserve">a VDZ jsou </w:t>
      </w:r>
      <w:r w:rsidR="003D36F1" w:rsidRPr="003D36F1">
        <w:t>účinn</w:t>
      </w:r>
      <w:r w:rsidR="003D36F1">
        <w:t>é</w:t>
      </w:r>
      <w:r w:rsidR="003D36F1" w:rsidRPr="003D36F1">
        <w:t xml:space="preserve"> </w:t>
      </w:r>
      <w:r w:rsidR="003D36F1">
        <w:t xml:space="preserve">i </w:t>
      </w:r>
      <w:r w:rsidR="003D36F1" w:rsidRPr="003D36F1">
        <w:t>v léčbě chronické refrakterní pouchitidy</w:t>
      </w:r>
      <w:r w:rsidR="00CB65F0">
        <w:t xml:space="preserve"> </w:t>
      </w:r>
      <w:r w:rsidR="00CB65F0" w:rsidRPr="003D36F1">
        <w:t>[67].</w:t>
      </w:r>
    </w:p>
    <w:p w14:paraId="2A28288F" w14:textId="612D23A6" w:rsidR="004567B7" w:rsidRDefault="004567B7" w:rsidP="0006667B">
      <w:pPr>
        <w:spacing w:line="360" w:lineRule="auto"/>
        <w:ind w:firstLine="360"/>
      </w:pPr>
      <w:r w:rsidRPr="006543B9">
        <w:t>Kontrai</w:t>
      </w:r>
      <w:r w:rsidR="002C5644">
        <w:t>n</w:t>
      </w:r>
      <w:r w:rsidRPr="006543B9">
        <w:t xml:space="preserve">dikací k podání anti-TNF </w:t>
      </w:r>
      <w:r>
        <w:t>léčiv řadíme</w:t>
      </w:r>
      <w:r w:rsidRPr="006543B9">
        <w:t xml:space="preserve"> předchozí těžk</w:t>
      </w:r>
      <w:r>
        <w:t>ou</w:t>
      </w:r>
      <w:r w:rsidRPr="006543B9">
        <w:t xml:space="preserve"> alergick</w:t>
      </w:r>
      <w:r>
        <w:t>ou</w:t>
      </w:r>
      <w:r w:rsidRPr="006543B9">
        <w:t xml:space="preserve"> reakc</w:t>
      </w:r>
      <w:r>
        <w:t>i</w:t>
      </w:r>
      <w:r w:rsidRPr="006543B9">
        <w:t>, aktivní infekční onemocnění, přítomnost nedrénovaného abscesu, demyelinizační onemocnění, závažn</w:t>
      </w:r>
      <w:r>
        <w:t>ou</w:t>
      </w:r>
      <w:r w:rsidRPr="006543B9">
        <w:t xml:space="preserve"> kardiální insuficienc</w:t>
      </w:r>
      <w:r>
        <w:t>i</w:t>
      </w:r>
      <w:r w:rsidRPr="006543B9">
        <w:t xml:space="preserve"> a</w:t>
      </w:r>
      <w:r>
        <w:t xml:space="preserve"> </w:t>
      </w:r>
      <w:r w:rsidRPr="006543B9">
        <w:t>náhl</w:t>
      </w:r>
      <w:r>
        <w:t>ou</w:t>
      </w:r>
      <w:r w:rsidRPr="006543B9">
        <w:t xml:space="preserve"> příhod</w:t>
      </w:r>
      <w:r>
        <w:t>u</w:t>
      </w:r>
      <w:r w:rsidRPr="006543B9">
        <w:t xml:space="preserve"> břišní</w:t>
      </w:r>
      <w:r>
        <w:t xml:space="preserve">. </w:t>
      </w:r>
      <w:r w:rsidRPr="006543B9">
        <w:t>Relativní kontraindikací je nádorové a autoimunitní onemocnění v anamnéze</w:t>
      </w:r>
      <w:r>
        <w:t xml:space="preserve">. </w:t>
      </w:r>
      <w:r w:rsidRPr="006543B9">
        <w:t>Kontraindikací léčby VDZ a UST je alergická reakce a aktivní těžká infekce</w:t>
      </w:r>
      <w:r w:rsidR="001F1DF9">
        <w:t xml:space="preserve"> [</w:t>
      </w:r>
      <w:r w:rsidR="00277EF7">
        <w:t xml:space="preserve">46, </w:t>
      </w:r>
      <w:r w:rsidR="001F1DF9">
        <w:t>67]</w:t>
      </w:r>
      <w:r w:rsidR="005B17A9">
        <w:t>.</w:t>
      </w:r>
    </w:p>
    <w:p w14:paraId="520E578C" w14:textId="1A7A04C4" w:rsidR="005B17A9" w:rsidRPr="00964E7E" w:rsidRDefault="005B17A9" w:rsidP="0006667B">
      <w:pPr>
        <w:spacing w:line="360" w:lineRule="auto"/>
        <w:ind w:firstLine="360"/>
      </w:pPr>
      <w:r w:rsidRPr="008B24D0">
        <w:t>Před zahájením B</w:t>
      </w:r>
      <w:r>
        <w:t xml:space="preserve">T </w:t>
      </w:r>
      <w:r w:rsidRPr="008B24D0">
        <w:t xml:space="preserve">je nutno provést screening latentní </w:t>
      </w:r>
      <w:r w:rsidR="00964E7E">
        <w:t xml:space="preserve">tuberkulózy </w:t>
      </w:r>
      <w:r w:rsidRPr="008B24D0">
        <w:t xml:space="preserve">zahrnující </w:t>
      </w:r>
      <w:r w:rsidR="00964E7E">
        <w:t xml:space="preserve">rentgenový snímek </w:t>
      </w:r>
      <w:r w:rsidRPr="008B24D0">
        <w:t xml:space="preserve">plic ve </w:t>
      </w:r>
      <w:r w:rsidR="00964E7E">
        <w:t xml:space="preserve">dvou </w:t>
      </w:r>
      <w:r w:rsidRPr="008B24D0">
        <w:t xml:space="preserve">projekcích, Quantiferon test a/nebo </w:t>
      </w:r>
      <w:r>
        <w:t>T-Spot</w:t>
      </w:r>
      <w:r w:rsidR="00964E7E">
        <w:t xml:space="preserve"> test, vyloučit virovou hepatitidu typu B (</w:t>
      </w:r>
      <w:r w:rsidRPr="008B24D0">
        <w:t>HBsAg, anti-HBs a anti-HBc</w:t>
      </w:r>
      <w:r w:rsidR="00680885">
        <w:rPr>
          <w:lang w:val="cs-CZ"/>
        </w:rPr>
        <w:t xml:space="preserve">) </w:t>
      </w:r>
      <w:r w:rsidR="00964E7E">
        <w:t>a</w:t>
      </w:r>
      <w:r w:rsidRPr="008B24D0">
        <w:t xml:space="preserve"> střevní infekci bakterií Clostridi</w:t>
      </w:r>
      <w:r w:rsidR="00964E7E">
        <w:t>o</w:t>
      </w:r>
      <w:r w:rsidR="003D36F1">
        <w:t>ides</w:t>
      </w:r>
      <w:r w:rsidRPr="008B24D0">
        <w:t xml:space="preserve"> difficile a cytomegalovirem</w:t>
      </w:r>
      <w:r w:rsidR="00964E7E">
        <w:t>.</w:t>
      </w:r>
    </w:p>
    <w:p w14:paraId="234E340E" w14:textId="7F6D2D3A" w:rsidR="003224CA" w:rsidRPr="002257BB" w:rsidRDefault="002257BB" w:rsidP="000435F6">
      <w:pPr>
        <w:spacing w:line="360" w:lineRule="auto"/>
        <w:ind w:firstLine="360"/>
      </w:pPr>
      <w:r>
        <w:t>K první generaci biologické léčby (</w:t>
      </w:r>
      <w:r w:rsidRPr="003224CA">
        <w:t>anti</w:t>
      </w:r>
      <w:r w:rsidRPr="003224CA">
        <w:noBreakHyphen/>
        <w:t>TNFα</w:t>
      </w:r>
      <w:r>
        <w:t>) řadíme infliximab, adalimumab, golimumab a certolizumab pegol.</w:t>
      </w:r>
    </w:p>
    <w:p w14:paraId="077C95ED" w14:textId="7ED9111F" w:rsidR="003D6005" w:rsidRPr="00AE2FA0" w:rsidRDefault="009D3183" w:rsidP="002257BB">
      <w:pPr>
        <w:pStyle w:val="ListParagraph"/>
        <w:numPr>
          <w:ilvl w:val="0"/>
          <w:numId w:val="19"/>
        </w:numPr>
        <w:spacing w:line="360" w:lineRule="auto"/>
      </w:pPr>
      <w:r w:rsidRPr="00AE2FA0">
        <w:rPr>
          <w:i/>
          <w:iCs/>
        </w:rPr>
        <w:t>Infliximab</w:t>
      </w:r>
      <w:r w:rsidRPr="003224CA">
        <w:t xml:space="preserve"> </w:t>
      </w:r>
      <w:r w:rsidR="003224CA" w:rsidRPr="00AE2FA0">
        <w:t xml:space="preserve">je </w:t>
      </w:r>
      <w:r w:rsidRPr="003224CA">
        <w:t xml:space="preserve">chimérická monoklonální IgG1 protilátka </w:t>
      </w:r>
      <w:r w:rsidR="003224CA" w:rsidRPr="00AE2FA0">
        <w:t xml:space="preserve">proti </w:t>
      </w:r>
      <w:r w:rsidRPr="003224CA">
        <w:t>TNF</w:t>
      </w:r>
      <w:r w:rsidR="003224CA" w:rsidRPr="00AE2FA0">
        <w:t>-</w:t>
      </w:r>
      <w:r w:rsidRPr="003224CA">
        <w:t>α tvořená z 25 %</w:t>
      </w:r>
      <w:r w:rsidR="00AE2FA0">
        <w:t xml:space="preserve"> </w:t>
      </w:r>
      <w:r w:rsidRPr="003224CA">
        <w:t xml:space="preserve">myší komponentou </w:t>
      </w:r>
      <w:r w:rsidR="003224CA" w:rsidRPr="00AE2FA0">
        <w:t xml:space="preserve">aminokyselin </w:t>
      </w:r>
      <w:r w:rsidRPr="003224CA">
        <w:t>a ze 75 % složkou humánní</w:t>
      </w:r>
      <w:r w:rsidR="003224CA" w:rsidRPr="00AE2FA0">
        <w:t>.</w:t>
      </w:r>
      <w:r w:rsidRPr="003224CA">
        <w:t xml:space="preserve"> </w:t>
      </w:r>
      <w:r w:rsidR="003224CA" w:rsidRPr="00AE2FA0">
        <w:t>Podává se intravenózní infuzí ve standartní dávce 5mg/kg v indukčním režimu v 0., 2. a 6.</w:t>
      </w:r>
      <w:r w:rsidR="00296C38" w:rsidRPr="00AE2FA0">
        <w:t xml:space="preserve"> </w:t>
      </w:r>
      <w:r w:rsidR="008B3C5F" w:rsidRPr="00AE2FA0">
        <w:t>týdnu,</w:t>
      </w:r>
      <w:r w:rsidR="003224CA" w:rsidRPr="00AE2FA0">
        <w:t xml:space="preserve"> na něž navazuje udržovací terapie v režimu co 8 týdnů. </w:t>
      </w:r>
      <w:r w:rsidR="002257BB" w:rsidRPr="00AE2FA0">
        <w:t xml:space="preserve">Od roku 2013 byl schválen první tzv. </w:t>
      </w:r>
      <w:proofErr w:type="spellStart"/>
      <w:r w:rsidR="002257BB" w:rsidRPr="00AE2FA0">
        <w:rPr>
          <w:i/>
          <w:iCs/>
        </w:rPr>
        <w:t>biosimilární</w:t>
      </w:r>
      <w:proofErr w:type="spellEnd"/>
      <w:r w:rsidR="002257BB" w:rsidRPr="00AE2FA0">
        <w:rPr>
          <w:i/>
          <w:iCs/>
        </w:rPr>
        <w:t xml:space="preserve"> </w:t>
      </w:r>
      <w:proofErr w:type="spellStart"/>
      <w:r w:rsidR="002257BB" w:rsidRPr="00AE2FA0">
        <w:rPr>
          <w:i/>
          <w:iCs/>
        </w:rPr>
        <w:t>infliximab</w:t>
      </w:r>
      <w:proofErr w:type="spellEnd"/>
      <w:r w:rsidR="002257BB" w:rsidRPr="00AE2FA0">
        <w:t xml:space="preserve"> k léčbě CN i UC. Jedná se o lék strukturálně podobný s originálním léčivem</w:t>
      </w:r>
      <w:r w:rsidR="00217FD8" w:rsidRPr="00AE2FA0">
        <w:t>, který</w:t>
      </w:r>
      <w:r w:rsidR="002257BB" w:rsidRPr="00AE2FA0">
        <w:t xml:space="preserve"> </w:t>
      </w:r>
      <w:r w:rsidR="00CF259C" w:rsidRPr="00AE2FA0">
        <w:t xml:space="preserve">se začal vyrábět </w:t>
      </w:r>
      <w:r w:rsidR="00CF259C" w:rsidRPr="00217FD8">
        <w:t xml:space="preserve">po vypršení </w:t>
      </w:r>
      <w:r w:rsidR="00CF259C" w:rsidRPr="00AE2FA0">
        <w:t xml:space="preserve">jeho patentové </w:t>
      </w:r>
      <w:r w:rsidR="00CF259C" w:rsidRPr="00217FD8">
        <w:t xml:space="preserve">ochrany </w:t>
      </w:r>
      <w:r w:rsidR="00CF259C" w:rsidRPr="00AE2FA0">
        <w:t xml:space="preserve">a </w:t>
      </w:r>
      <w:r w:rsidR="002257BB" w:rsidRPr="00AE2FA0">
        <w:t xml:space="preserve">jehož klinický efekt i nežádoucí </w:t>
      </w:r>
      <w:proofErr w:type="spellStart"/>
      <w:r w:rsidR="002257BB" w:rsidRPr="00AE2FA0">
        <w:t>učinky</w:t>
      </w:r>
      <w:proofErr w:type="spellEnd"/>
      <w:r w:rsidR="002257BB" w:rsidRPr="00AE2FA0">
        <w:t xml:space="preserve"> jsou totožné s originálním léčivem. Zavedení </w:t>
      </w:r>
      <w:proofErr w:type="spellStart"/>
      <w:r w:rsidR="002257BB" w:rsidRPr="00AE2FA0">
        <w:t>biosimilárních</w:t>
      </w:r>
      <w:proofErr w:type="spellEnd"/>
      <w:r w:rsidR="002257BB" w:rsidRPr="00AE2FA0">
        <w:t xml:space="preserve"> léčiv zlevnilo náklady na terapii a zvýšilo dostupnost biologické léčby</w:t>
      </w:r>
      <w:r w:rsidR="00217FD8" w:rsidRPr="00AE2FA0">
        <w:t xml:space="preserve"> [82].</w:t>
      </w:r>
    </w:p>
    <w:p w14:paraId="33D36B33" w14:textId="19496ABD" w:rsidR="004A04A5" w:rsidRPr="00AE2FA0" w:rsidRDefault="004A04A5" w:rsidP="00AE2FA0">
      <w:pPr>
        <w:pStyle w:val="ListParagraph"/>
        <w:numPr>
          <w:ilvl w:val="0"/>
          <w:numId w:val="19"/>
        </w:numPr>
        <w:spacing w:line="360" w:lineRule="auto"/>
      </w:pPr>
      <w:proofErr w:type="spellStart"/>
      <w:r w:rsidRPr="00AE2FA0">
        <w:rPr>
          <w:i/>
          <w:iCs/>
        </w:rPr>
        <w:t>Adalimumab</w:t>
      </w:r>
      <w:proofErr w:type="spellEnd"/>
      <w:r w:rsidRPr="00AE2FA0">
        <w:rPr>
          <w:i/>
          <w:iCs/>
        </w:rPr>
        <w:t xml:space="preserve"> </w:t>
      </w:r>
      <w:r w:rsidRPr="00AE2FA0">
        <w:t xml:space="preserve">je plně humanizovaná </w:t>
      </w:r>
      <w:r w:rsidR="00EE4136" w:rsidRPr="00AE2FA0">
        <w:t xml:space="preserve">IgG1 protilátka </w:t>
      </w:r>
      <w:r w:rsidR="00BD69A1" w:rsidRPr="00AE2FA0">
        <w:t xml:space="preserve">k </w:t>
      </w:r>
      <w:r w:rsidR="00EE4136" w:rsidRPr="00AE2FA0">
        <w:t>subkutánní aplikaci</w:t>
      </w:r>
      <w:r w:rsidR="00E23A73" w:rsidRPr="00AE2FA0">
        <w:t>, podává se v dávce 160mg v 0. týdnu, 80mg v 2.týdnu a poté v dávce 40mg co 2 týdny v udržovacím režimu.</w:t>
      </w:r>
    </w:p>
    <w:p w14:paraId="3090940D" w14:textId="7DF99892" w:rsidR="00E23A73" w:rsidRPr="00AE2FA0" w:rsidRDefault="00E23A73" w:rsidP="00AE2FA0">
      <w:pPr>
        <w:pStyle w:val="ListParagraph"/>
        <w:numPr>
          <w:ilvl w:val="0"/>
          <w:numId w:val="19"/>
        </w:numPr>
        <w:spacing w:line="360" w:lineRule="auto"/>
      </w:pPr>
      <w:proofErr w:type="spellStart"/>
      <w:r w:rsidRPr="00AE2FA0">
        <w:rPr>
          <w:i/>
          <w:iCs/>
        </w:rPr>
        <w:t>Golimumab</w:t>
      </w:r>
      <w:proofErr w:type="spellEnd"/>
      <w:r w:rsidRPr="00AE2FA0">
        <w:t xml:space="preserve"> je plně humánní IgG1 </w:t>
      </w:r>
      <w:r w:rsidR="007C027E" w:rsidRPr="00AE2FA0">
        <w:t>protilátka k léčbě ulcerózní kolitidy. Podává se s</w:t>
      </w:r>
      <w:r w:rsidRPr="00AE2FA0">
        <w:t>ubkutánn</w:t>
      </w:r>
      <w:r w:rsidR="007C027E" w:rsidRPr="00AE2FA0">
        <w:t xml:space="preserve">ě </w:t>
      </w:r>
      <w:r w:rsidRPr="00AE2FA0">
        <w:t xml:space="preserve">v dávce 200mg v nultém týdnu, 100mg v druhém týdnu a poté v dávce 50mg </w:t>
      </w:r>
      <w:proofErr w:type="spellStart"/>
      <w:r w:rsidRPr="00AE2FA0">
        <w:t>s.c</w:t>
      </w:r>
      <w:proofErr w:type="spellEnd"/>
      <w:r w:rsidRPr="00AE2FA0">
        <w:t xml:space="preserve">. 1x měsíčně. </w:t>
      </w:r>
    </w:p>
    <w:p w14:paraId="209277EF" w14:textId="47FE15BE" w:rsidR="00E23A73" w:rsidRPr="00AE2FA0" w:rsidRDefault="00E23A73" w:rsidP="00AE2FA0">
      <w:pPr>
        <w:pStyle w:val="ListParagraph"/>
        <w:numPr>
          <w:ilvl w:val="0"/>
          <w:numId w:val="19"/>
        </w:numPr>
        <w:spacing w:line="360" w:lineRule="auto"/>
      </w:pPr>
      <w:proofErr w:type="spellStart"/>
      <w:r w:rsidRPr="00AE2FA0">
        <w:rPr>
          <w:i/>
          <w:iCs/>
        </w:rPr>
        <w:t>Certolizumab</w:t>
      </w:r>
      <w:proofErr w:type="spellEnd"/>
      <w:r w:rsidRPr="00AE2FA0">
        <w:rPr>
          <w:i/>
          <w:iCs/>
        </w:rPr>
        <w:t xml:space="preserve"> </w:t>
      </w:r>
      <w:proofErr w:type="spellStart"/>
      <w:r w:rsidR="003E524F">
        <w:rPr>
          <w:i/>
          <w:iCs/>
        </w:rPr>
        <w:t>p</w:t>
      </w:r>
      <w:r w:rsidRPr="00AE2FA0">
        <w:rPr>
          <w:i/>
          <w:iCs/>
        </w:rPr>
        <w:t>egol</w:t>
      </w:r>
      <w:proofErr w:type="spellEnd"/>
      <w:r w:rsidRPr="00AE2FA0">
        <w:t xml:space="preserve"> je humanizovaný, </w:t>
      </w:r>
      <w:proofErr w:type="spellStart"/>
      <w:r w:rsidRPr="00AE2FA0">
        <w:t>pegylovaný</w:t>
      </w:r>
      <w:proofErr w:type="spellEnd"/>
      <w:r w:rsidRPr="00AE2FA0">
        <w:t xml:space="preserve"> </w:t>
      </w:r>
      <w:proofErr w:type="spellStart"/>
      <w:r w:rsidRPr="00AE2FA0">
        <w:t>Fab</w:t>
      </w:r>
      <w:proofErr w:type="spellEnd"/>
      <w:r w:rsidRPr="00AE2FA0">
        <w:t xml:space="preserve"> fragment IgG1 imunoglobulinu pro subkutánní aplikaci. V České republice není schválen pro léčbu IBD</w:t>
      </w:r>
      <w:r w:rsidR="00D61BC8" w:rsidRPr="00AE2FA0">
        <w:t xml:space="preserve"> [</w:t>
      </w:r>
      <w:r w:rsidR="00A27190" w:rsidRPr="00AE2FA0">
        <w:t>2, 46</w:t>
      </w:r>
      <w:r w:rsidR="00D61BC8" w:rsidRPr="00AE2FA0">
        <w:t>].</w:t>
      </w:r>
    </w:p>
    <w:p w14:paraId="1B85FFB9" w14:textId="77777777" w:rsidR="00AE2FA0" w:rsidRDefault="00AE2FA0" w:rsidP="009B366E">
      <w:pPr>
        <w:spacing w:line="360" w:lineRule="auto"/>
      </w:pPr>
    </w:p>
    <w:p w14:paraId="4089943F" w14:textId="2F2AE453" w:rsidR="009D6CC9" w:rsidRPr="009D6CC9" w:rsidRDefault="001F2F43" w:rsidP="009B366E">
      <w:pPr>
        <w:spacing w:line="360" w:lineRule="auto"/>
      </w:pPr>
      <w:r>
        <w:lastRenderedPageBreak/>
        <w:t xml:space="preserve">Druhou generaci biologické léčby tvoří vedolizumab a ustekinumab. </w:t>
      </w:r>
    </w:p>
    <w:p w14:paraId="7909189D" w14:textId="3FBC9A78" w:rsidR="009D6CC9" w:rsidRPr="00AE2FA0" w:rsidRDefault="001F2F43" w:rsidP="00AE2FA0">
      <w:pPr>
        <w:pStyle w:val="ListParagraph"/>
        <w:numPr>
          <w:ilvl w:val="0"/>
          <w:numId w:val="33"/>
        </w:numPr>
        <w:spacing w:line="360" w:lineRule="auto"/>
      </w:pPr>
      <w:proofErr w:type="spellStart"/>
      <w:r w:rsidRPr="00AE2FA0">
        <w:rPr>
          <w:i/>
          <w:iCs/>
        </w:rPr>
        <w:t>Vedolizumab</w:t>
      </w:r>
      <w:proofErr w:type="spellEnd"/>
      <w:r w:rsidRPr="00AE2FA0">
        <w:t xml:space="preserve"> je </w:t>
      </w:r>
      <w:r w:rsidR="009D6CC9" w:rsidRPr="001F2F43">
        <w:t xml:space="preserve">humanizovaná monoklonální protilátka proti leukocytárním integrinovým receptorům α4β7. </w:t>
      </w:r>
      <w:r w:rsidR="009D6CC9" w:rsidRPr="00D77AC5">
        <w:t>Zásadní odlišnost od systémově působících přípravků anti</w:t>
      </w:r>
      <w:r w:rsidR="009D6CC9" w:rsidRPr="00D77AC5">
        <w:noBreakHyphen/>
        <w:t xml:space="preserve">TNFα je </w:t>
      </w:r>
      <w:r w:rsidRPr="00D77AC5">
        <w:t xml:space="preserve">v jejím </w:t>
      </w:r>
      <w:r w:rsidR="009D6CC9" w:rsidRPr="00D77AC5">
        <w:t>selektivní</w:t>
      </w:r>
      <w:r w:rsidR="00290D09" w:rsidRPr="00D77AC5">
        <w:t>m</w:t>
      </w:r>
      <w:r w:rsidR="009D6CC9" w:rsidRPr="00D77AC5">
        <w:t xml:space="preserve"> působení</w:t>
      </w:r>
      <w:r w:rsidR="009D6CC9" w:rsidRPr="001F2F43">
        <w:t xml:space="preserve"> v gastrointestinálním traktu</w:t>
      </w:r>
      <w:r w:rsidRPr="00AE2FA0">
        <w:t xml:space="preserve">. </w:t>
      </w:r>
      <w:r w:rsidR="00CB65F0">
        <w:t xml:space="preserve">Podává se </w:t>
      </w:r>
      <w:r w:rsidR="00CB65F0" w:rsidRPr="00CB65F0">
        <w:t>i.v. infuz</w:t>
      </w:r>
      <w:r w:rsidR="00CB65F0">
        <w:t xml:space="preserve">í </w:t>
      </w:r>
      <w:r w:rsidR="00CB65F0" w:rsidRPr="00CB65F0">
        <w:t>v dávce 300 mg v týdnu 0, 2 a 6; u nemocných s CD lze při nedostatečném efektu zvážit další aplikaci v týdnu 10</w:t>
      </w:r>
      <w:r w:rsidR="00CB65F0">
        <w:t xml:space="preserve">. V udržovacím režimu pak </w:t>
      </w:r>
      <w:r w:rsidR="00CB65F0" w:rsidRPr="00CB65F0">
        <w:t>v dávce 300 mg v intervalu 8 týdnů</w:t>
      </w:r>
      <w:r w:rsidR="00CB65F0">
        <w:t>.</w:t>
      </w:r>
    </w:p>
    <w:p w14:paraId="6D02362B" w14:textId="51F5C951" w:rsidR="009D6CC9" w:rsidRPr="00194146" w:rsidRDefault="001F2F43" w:rsidP="00194146">
      <w:pPr>
        <w:pStyle w:val="ListParagraph"/>
        <w:numPr>
          <w:ilvl w:val="0"/>
          <w:numId w:val="33"/>
        </w:numPr>
        <w:spacing w:line="360" w:lineRule="auto"/>
      </w:pPr>
      <w:proofErr w:type="spellStart"/>
      <w:r w:rsidRPr="00AE2FA0">
        <w:t>Ustekinumab</w:t>
      </w:r>
      <w:proofErr w:type="spellEnd"/>
      <w:r w:rsidRPr="00AE2FA0">
        <w:t xml:space="preserve"> je</w:t>
      </w:r>
      <w:r w:rsidR="009D6CC9" w:rsidRPr="001F2F43">
        <w:t xml:space="preserve"> </w:t>
      </w:r>
      <w:r w:rsidR="00CB65F0">
        <w:t xml:space="preserve">schválen pro léčbu Crohnovy choroby. Jedná se o </w:t>
      </w:r>
      <w:r w:rsidR="009D6CC9" w:rsidRPr="001F2F43">
        <w:t>humánní monoklonální IgG1 protilátku proti jednotce p40 interleukinu IL</w:t>
      </w:r>
      <w:r w:rsidR="009D6CC9" w:rsidRPr="001F2F43">
        <w:noBreakHyphen/>
        <w:t>12/23</w:t>
      </w:r>
      <w:r w:rsidR="00194146">
        <w:t xml:space="preserve">, podává se </w:t>
      </w:r>
      <w:r w:rsidR="00194146" w:rsidRPr="00CB65F0">
        <w:t>v</w:t>
      </w:r>
      <w:r w:rsidR="00194146">
        <w:t xml:space="preserve"> úvodní infuzi v </w:t>
      </w:r>
      <w:r w:rsidR="00194146" w:rsidRPr="00CB65F0">
        <w:t xml:space="preserve">dávce 260 mg při </w:t>
      </w:r>
      <w:r w:rsidR="0028761C">
        <w:t xml:space="preserve">hmotnosti </w:t>
      </w:r>
      <w:r w:rsidR="00194146" w:rsidRPr="00CB65F0">
        <w:t>pacienta do 55 kg</w:t>
      </w:r>
      <w:r w:rsidR="00194146">
        <w:t xml:space="preserve"> nebo </w:t>
      </w:r>
      <w:r w:rsidR="00194146" w:rsidRPr="00CB65F0">
        <w:t xml:space="preserve">390 mg při </w:t>
      </w:r>
      <w:r w:rsidR="0028761C">
        <w:t xml:space="preserve">hmotnosti </w:t>
      </w:r>
      <w:r w:rsidR="00194146" w:rsidRPr="00CB65F0">
        <w:t xml:space="preserve">56–85 kg </w:t>
      </w:r>
      <w:r w:rsidR="00194146">
        <w:t xml:space="preserve">nebo </w:t>
      </w:r>
      <w:r w:rsidR="00194146" w:rsidRPr="00CB65F0">
        <w:t xml:space="preserve">520 mg při </w:t>
      </w:r>
      <w:r w:rsidR="0028761C">
        <w:t>hmotnosti nad</w:t>
      </w:r>
      <w:r w:rsidR="00194146" w:rsidRPr="00CB65F0">
        <w:t xml:space="preserve"> 85 kg</w:t>
      </w:r>
      <w:r w:rsidR="00194146">
        <w:t xml:space="preserve">, v </w:t>
      </w:r>
      <w:r w:rsidR="00194146" w:rsidRPr="00CB65F0">
        <w:t xml:space="preserve">dávce 90 mg </w:t>
      </w:r>
      <w:proofErr w:type="spellStart"/>
      <w:r w:rsidR="00194146">
        <w:t>s.c</w:t>
      </w:r>
      <w:proofErr w:type="spellEnd"/>
      <w:r w:rsidR="00194146">
        <w:t xml:space="preserve">. </w:t>
      </w:r>
      <w:r w:rsidR="00194146" w:rsidRPr="00CB65F0">
        <w:t>v 8. týdnu a poté</w:t>
      </w:r>
      <w:r w:rsidR="00194146">
        <w:t xml:space="preserve"> v udržovacím režimu </w:t>
      </w:r>
      <w:r w:rsidR="00194146" w:rsidRPr="00CB65F0">
        <w:t>v intervalu 8 nebo 12 týdnů</w:t>
      </w:r>
      <w:r w:rsidR="00194146">
        <w:t xml:space="preserve"> </w:t>
      </w:r>
      <w:r w:rsidR="00D61BC8" w:rsidRPr="00194146">
        <w:t>[</w:t>
      </w:r>
      <w:r w:rsidR="00C44EC9" w:rsidRPr="00194146">
        <w:t xml:space="preserve">14, </w:t>
      </w:r>
      <w:r w:rsidR="000816D1" w:rsidRPr="00194146">
        <w:t>39</w:t>
      </w:r>
      <w:r w:rsidR="00F81C1D" w:rsidRPr="00194146">
        <w:t>, 67</w:t>
      </w:r>
      <w:r w:rsidR="00D61BC8" w:rsidRPr="00194146">
        <w:t>].</w:t>
      </w:r>
    </w:p>
    <w:p w14:paraId="3634A337" w14:textId="1C6637F8" w:rsidR="00F81C1D" w:rsidRDefault="00F81C1D" w:rsidP="001F2F43">
      <w:pPr>
        <w:spacing w:line="360" w:lineRule="auto"/>
      </w:pPr>
    </w:p>
    <w:p w14:paraId="6C070B25" w14:textId="06A5570F" w:rsidR="001C3787" w:rsidRDefault="00F81C1D" w:rsidP="0068775C">
      <w:pPr>
        <w:spacing w:line="360" w:lineRule="auto"/>
      </w:pPr>
      <w:r>
        <w:t xml:space="preserve">S rozvojem biologické </w:t>
      </w:r>
      <w:r w:rsidRPr="00D77AC5">
        <w:t>léčb</w:t>
      </w:r>
      <w:r w:rsidR="00290D09" w:rsidRPr="00D77AC5">
        <w:t>y</w:t>
      </w:r>
      <w:r w:rsidRPr="00D77AC5">
        <w:t xml:space="preserve"> musíme také počítat s rizikem nežádoucích účinků, se kterými </w:t>
      </w:r>
      <w:r w:rsidR="00355EEC" w:rsidRPr="00D77AC5">
        <w:t xml:space="preserve">jsme se </w:t>
      </w:r>
      <w:r w:rsidRPr="00D77AC5">
        <w:t xml:space="preserve">u konvenční léčby </w:t>
      </w:r>
      <w:r w:rsidR="00290D09" w:rsidRPr="00D77AC5">
        <w:t>standardně</w:t>
      </w:r>
      <w:r w:rsidRPr="00D77AC5">
        <w:t xml:space="preserve"> nesetkávali</w:t>
      </w:r>
      <w:r>
        <w:t xml:space="preserve">. </w:t>
      </w:r>
      <w:r w:rsidR="005B17A9">
        <w:t xml:space="preserve">Mezi nejčastější řadíme </w:t>
      </w:r>
      <w:r w:rsidR="002A7611">
        <w:t>intrainfuzní reakce a alergické reakce opožděného typu (teploty, vyrážka, bolesti kloubů)</w:t>
      </w:r>
      <w:r w:rsidR="0028761C">
        <w:t>, výskyt paradoxních autoimunitních reakcí indukovaných biologickou léčbou typu psoriázy, palmoplantární pustulózy nebo lupus</w:t>
      </w:r>
      <w:r w:rsidR="009217E7">
        <w:rPr>
          <w:lang w:val="cs-CZ"/>
        </w:rPr>
        <w:t>-</w:t>
      </w:r>
      <w:r w:rsidR="0028761C">
        <w:t>like syndromu</w:t>
      </w:r>
      <w:r w:rsidR="002A7611">
        <w:t>.</w:t>
      </w:r>
      <w:r w:rsidR="0028761C">
        <w:t xml:space="preserve"> Pacienti léčeni anti-TNF léčivy jsou taktéž ve zvýšeném riziku rozvoje lymfoproliferativních onemocnění a maligního melanomu</w:t>
      </w:r>
      <w:r w:rsidR="00FB1441">
        <w:t xml:space="preserve"> </w:t>
      </w:r>
      <w:r w:rsidR="00FB1441" w:rsidRPr="00194146">
        <w:t>[</w:t>
      </w:r>
      <w:r w:rsidR="00FB1441">
        <w:t>46, 83</w:t>
      </w:r>
      <w:r w:rsidR="00FB1441" w:rsidRPr="00194146">
        <w:t>].</w:t>
      </w:r>
      <w:r w:rsidR="002A7611">
        <w:t xml:space="preserve"> Z infekčních komplikací se pak setkáváme s oportunní</w:t>
      </w:r>
      <w:r w:rsidR="0028761C">
        <w:t>mi</w:t>
      </w:r>
      <w:r w:rsidR="002A7611">
        <w:t xml:space="preserve"> </w:t>
      </w:r>
      <w:r w:rsidR="0028761C">
        <w:t>infekcemi (nejčastěji intracelulárními nebo mykotickými)</w:t>
      </w:r>
      <w:r w:rsidR="00FB1441">
        <w:t xml:space="preserve"> </w:t>
      </w:r>
      <w:r w:rsidR="00FB1441" w:rsidRPr="00194146">
        <w:t>[</w:t>
      </w:r>
      <w:r w:rsidR="00FB1441">
        <w:t>46</w:t>
      </w:r>
      <w:r w:rsidR="00FB1441" w:rsidRPr="00194146">
        <w:t>].</w:t>
      </w:r>
    </w:p>
    <w:p w14:paraId="583DC7D6" w14:textId="77777777" w:rsidR="009217E7" w:rsidRDefault="009217E7" w:rsidP="0068775C">
      <w:pPr>
        <w:spacing w:line="360" w:lineRule="auto"/>
      </w:pPr>
    </w:p>
    <w:p w14:paraId="2CD2FCC7" w14:textId="09B75A12" w:rsidR="002C098C" w:rsidRDefault="0068775C" w:rsidP="0068775C">
      <w:pPr>
        <w:spacing w:line="360" w:lineRule="auto"/>
      </w:pPr>
      <w:r>
        <w:tab/>
      </w:r>
      <w:r>
        <w:tab/>
        <w:t>4.7.2.8</w:t>
      </w:r>
      <w:r w:rsidR="00123D87">
        <w:t xml:space="preserve"> </w:t>
      </w:r>
      <w:r>
        <w:t>Malé molekuly</w:t>
      </w:r>
    </w:p>
    <w:p w14:paraId="57637374" w14:textId="5111E342" w:rsidR="00354658" w:rsidRPr="00AE7A7D" w:rsidRDefault="00123D87" w:rsidP="0068775C">
      <w:pPr>
        <w:spacing w:line="360" w:lineRule="auto"/>
      </w:pPr>
      <w:r>
        <w:t xml:space="preserve">Small molecule drugs (SMD) jsou látky malé molekulární hmotnosti </w:t>
      </w:r>
      <w:r w:rsidR="004F464E">
        <w:t xml:space="preserve">a </w:t>
      </w:r>
      <w:r>
        <w:t>různé chemické struktury, které velmi dobře pronikají přes buněčné membrány. Oproti tomu biologická léčiva jsou nejčastěji komplexní bílkoviny s velkou molekulární hmotností, což vede k rozdílům ve způsobu podávání těchto léčiv nebo v</w:t>
      </w:r>
      <w:r w:rsidR="0008799F">
        <w:t>e</w:t>
      </w:r>
      <w:r>
        <w:t xml:space="preserve"> farmakokinetických vlastnostech. Jednou z hlavních výhod SMD </w:t>
      </w:r>
      <w:r w:rsidR="0008799F">
        <w:t>je možnost perorálního podání</w:t>
      </w:r>
      <w:r w:rsidR="004302DC">
        <w:t xml:space="preserve">, kdy odolávají degradaci vlivem kyselého prostředí v žaludku a snadno se v tenkém střevě vstřebávají do systémového oběhu. Biologický poločas SMD je krátký v řádu několika hodin, proto je nutné většinou denní užívání. </w:t>
      </w:r>
      <w:r w:rsidR="00DA528D">
        <w:t>SMD postrádají antigenní potenciál</w:t>
      </w:r>
      <w:r w:rsidR="009B0D00">
        <w:t xml:space="preserve"> a existuje tedy předpoklad jejich dlouhodobé účinnosti. Nevýhodou je riziko lékových interakcí, které je vyšší ve srovnání s biologickými preparáty</w:t>
      </w:r>
      <w:r w:rsidR="004F464E">
        <w:t xml:space="preserve"> </w:t>
      </w:r>
      <w:r w:rsidR="004F464E" w:rsidRPr="00194146">
        <w:t>[</w:t>
      </w:r>
      <w:r w:rsidR="004F464E">
        <w:t>84</w:t>
      </w:r>
      <w:r w:rsidR="004F464E" w:rsidRPr="00194146">
        <w:t>].</w:t>
      </w:r>
      <w:r w:rsidR="004F464E">
        <w:t xml:space="preserve"> </w:t>
      </w:r>
      <w:r w:rsidR="009B0D00">
        <w:t xml:space="preserve">V České republice je v současnosti z malých molekul dostupný </w:t>
      </w:r>
      <w:r w:rsidR="009B0D00" w:rsidRPr="006B2A63">
        <w:rPr>
          <w:i/>
          <w:iCs/>
        </w:rPr>
        <w:t>tofacitinib,</w:t>
      </w:r>
      <w:r w:rsidR="009B0D00">
        <w:t xml:space="preserve"> </w:t>
      </w:r>
      <w:r w:rsidR="006B2A63">
        <w:lastRenderedPageBreak/>
        <w:t>neselektivní inhibitor systému Janus kinázy. Systém Janus kinázy zahrnuje čtyři intracelulární tyrosinkinázy (JAK-1, JAK-2, JAK-3 a tyrosinkiázu 2), které jsou zodpovědné za nitrobuněčný přenos signálu po indukci prozánětlivými cytokiny a hrají tak významnou roli v průběhu imunitní regulace</w:t>
      </w:r>
      <w:r w:rsidR="00AE7A7D">
        <w:t xml:space="preserve"> a dominantně současná inhibice JAK-1 a JAK-3 má významný imunosupresivní potenciál, které využíváme v léčbě autoimunitních onemocnění</w:t>
      </w:r>
      <w:r w:rsidR="00EF4F3C">
        <w:t xml:space="preserve"> [</w:t>
      </w:r>
      <w:r w:rsidR="00EF4F3C">
        <w:rPr>
          <w:color w:val="000000"/>
        </w:rPr>
        <w:t xml:space="preserve">46]. </w:t>
      </w:r>
      <w:r w:rsidR="00AE7A7D" w:rsidRPr="00AE7A7D">
        <w:t>Tofacitinib je indikován k léčbě pacientů se středně těžkou a těžkou ulcerózní kolitidou</w:t>
      </w:r>
      <w:r w:rsidR="00AE7A7D">
        <w:t>, kteří ne</w:t>
      </w:r>
      <w:r w:rsidR="00996931">
        <w:t xml:space="preserve">reagovali na konvenční terapii a u pacientů po selhání biologické léčby. </w:t>
      </w:r>
      <w:r w:rsidR="00AE7A7D" w:rsidRPr="00AE7A7D">
        <w:t>Podávání j</w:t>
      </w:r>
      <w:r w:rsidR="00996931">
        <w:t xml:space="preserve">e perorální v dávce 10mg dvakrát denně po dobu 8 týdnu, poté v udržovací léčbě v dávce 5mg dvakrát denně. Nejčastějšími nežádoucími účinky jsou infekční komplikace (infekce virem varicella zoster a močové infekty). Vzhledem k častým výskytům herpetických infekcí je doporučováno před zahájením léčby toxafitinibem odběr protilátek proti varicellaa zoster a v případě negativity vakcinace pacienta optimálně podjednotkovou vakcínou, která nevyžaduje </w:t>
      </w:r>
      <w:r w:rsidR="00354658">
        <w:t>odložení imunossupresivní léčby</w:t>
      </w:r>
      <w:r w:rsidR="004F464E">
        <w:t xml:space="preserve">. </w:t>
      </w:r>
      <w:r w:rsidR="00354658">
        <w:t>Dalším nežádoucím účinkem je zvýšené riziko vzniku trombembolických komplikací u pacientů nad 50 let léčených dávkou 20mg denně, zvýšení sérových hladin LDL, HDL lipoproteinů a cholesterolu a vznik neutropenie</w:t>
      </w:r>
      <w:r w:rsidR="004F464E">
        <w:t xml:space="preserve"> [</w:t>
      </w:r>
      <w:r w:rsidR="004F464E">
        <w:rPr>
          <w:color w:val="000000"/>
        </w:rPr>
        <w:t>46, 84].</w:t>
      </w:r>
    </w:p>
    <w:p w14:paraId="18BA7FAB" w14:textId="77777777" w:rsidR="00F409A9" w:rsidRPr="002D156A" w:rsidRDefault="00F409A9" w:rsidP="002D156A">
      <w:pPr>
        <w:spacing w:line="360" w:lineRule="auto"/>
      </w:pPr>
    </w:p>
    <w:p w14:paraId="234A1AE3" w14:textId="2A76EC4E" w:rsidR="00F409A9" w:rsidRDefault="00F409A9" w:rsidP="00F409A9">
      <w:pPr>
        <w:spacing w:line="360" w:lineRule="auto"/>
      </w:pPr>
      <w:r w:rsidRPr="00B67573">
        <w:tab/>
      </w:r>
      <w:r w:rsidR="0068775C">
        <w:tab/>
      </w:r>
      <w:r w:rsidRPr="00B67573">
        <w:t>4.</w:t>
      </w:r>
      <w:r>
        <w:t>7</w:t>
      </w:r>
      <w:r w:rsidRPr="00B67573">
        <w:t>.2.</w:t>
      </w:r>
      <w:r>
        <w:t>9</w:t>
      </w:r>
      <w:r w:rsidRPr="00B67573">
        <w:t xml:space="preserve"> </w:t>
      </w:r>
      <w:r>
        <w:t>Probiotika</w:t>
      </w:r>
    </w:p>
    <w:p w14:paraId="25F21AD3" w14:textId="77777777" w:rsidR="00561456" w:rsidRDefault="00913C50" w:rsidP="00561456">
      <w:pPr>
        <w:spacing w:line="360" w:lineRule="auto"/>
      </w:pPr>
      <w:r w:rsidRPr="00913C50">
        <w:t>Probiotika jsou specifické živé mikroorganismy, jež mohou příznivě ovlivňovat či zlepšit zdravotní stav jedince. Jejich význam v léčbě idiopatických střevních zánětů není dominantní, mají však svůj prokázaný význam v několika indikacích</w:t>
      </w:r>
      <w:r w:rsidR="0000220F">
        <w:t xml:space="preserve"> a j</w:t>
      </w:r>
      <w:r w:rsidRPr="00913C50">
        <w:t>ejich praktické využití se řídí nejen výsledky klinických studií, ale i praktickou zkušeností konkrétního lékaře</w:t>
      </w:r>
      <w:r w:rsidR="00866DB5">
        <w:t xml:space="preserve"> [</w:t>
      </w:r>
      <w:r w:rsidR="00866DB5">
        <w:rPr>
          <w:color w:val="000000"/>
        </w:rPr>
        <w:t>35].</w:t>
      </w:r>
    </w:p>
    <w:p w14:paraId="55675B19" w14:textId="77777777" w:rsidR="00DE3432" w:rsidRDefault="00DE3432" w:rsidP="00561456">
      <w:pPr>
        <w:spacing w:line="360" w:lineRule="auto"/>
      </w:pPr>
    </w:p>
    <w:p w14:paraId="54F59494" w14:textId="034050C6" w:rsidR="00913C50" w:rsidRPr="00561456" w:rsidRDefault="0000220F" w:rsidP="00561456">
      <w:pPr>
        <w:spacing w:line="360" w:lineRule="auto"/>
      </w:pPr>
      <w:r w:rsidRPr="0000220F">
        <w:rPr>
          <w:i/>
          <w:iCs/>
        </w:rPr>
        <w:t>Ulcerózní kolitida</w:t>
      </w:r>
    </w:p>
    <w:p w14:paraId="0B9077E5" w14:textId="38A59844" w:rsidR="00036F7B" w:rsidRDefault="0024182B" w:rsidP="00561456">
      <w:pPr>
        <w:spacing w:line="360" w:lineRule="auto"/>
        <w:rPr>
          <w:color w:val="000000"/>
        </w:rPr>
      </w:pPr>
      <w:r w:rsidRPr="00913C50">
        <w:t>První a nejvýznamnější indikací podání probiotik u pacientů s ulcerózní kolitidou je v prevenci rozvoje akutního zánětu v ileálním vaku u pacientů časně po ileo</w:t>
      </w:r>
      <w:r w:rsidR="00561456">
        <w:t>-</w:t>
      </w:r>
      <w:r w:rsidRPr="00913C50">
        <w:t>pouch</w:t>
      </w:r>
      <w:r w:rsidR="00561456">
        <w:t>-</w:t>
      </w:r>
      <w:r w:rsidRPr="00913C50">
        <w:t>anální anastomóze</w:t>
      </w:r>
      <w:r w:rsidR="00561456">
        <w:t xml:space="preserve">. </w:t>
      </w:r>
      <w:r w:rsidR="0000220F">
        <w:t>Bylo prokázáno, že</w:t>
      </w:r>
      <w:r w:rsidRPr="00913C50">
        <w:t xml:space="preserve"> dlouhodobé podávání směsi 8 kmenů probiotik (obsahující Lactobacillus acidophilus, L. casei, L. plantarum, L. delbrueckii, Bifidobacterium longum, B. breve, B. infantis a Streptococcus salivarius spp. Thermophilus) významně snižuje vznik pouchitidy</w:t>
      </w:r>
      <w:r w:rsidR="0000220F">
        <w:t xml:space="preserve"> a </w:t>
      </w:r>
      <w:r w:rsidRPr="00913C50">
        <w:t>je tedy prevencí pouchitidy</w:t>
      </w:r>
      <w:r w:rsidR="0000220F">
        <w:t xml:space="preserve"> </w:t>
      </w:r>
      <w:r w:rsidRPr="00913C50">
        <w:t>po uzavření pojistné stomie</w:t>
      </w:r>
      <w:r w:rsidR="00561456">
        <w:t xml:space="preserve"> [85-88</w:t>
      </w:r>
      <w:r w:rsidR="00561456">
        <w:rPr>
          <w:color w:val="000000"/>
        </w:rPr>
        <w:t>].</w:t>
      </w:r>
      <w:r w:rsidR="00561456">
        <w:t xml:space="preserve"> </w:t>
      </w:r>
      <w:r w:rsidRPr="00913C50">
        <w:t>Druhou indikací k zavedení probiotické léčby u nemocných s IBD je udržovací terapie pacientů s lehkým průběhem ulcerózní kolitidy. V dané situaci jsou probiotika Escherichia coli Nissle 1917 stejně účinné jako perorální aminosalicyláty</w:t>
      </w:r>
      <w:r w:rsidR="00D2574A">
        <w:t xml:space="preserve"> a preferuje se </w:t>
      </w:r>
      <w:r w:rsidRPr="00913C50">
        <w:t xml:space="preserve">jejich podávání u pacientů, </w:t>
      </w:r>
      <w:r w:rsidRPr="00913C50">
        <w:lastRenderedPageBreak/>
        <w:t>kteří aminosalicyláty netolerují</w:t>
      </w:r>
      <w:r w:rsidR="00561456">
        <w:t xml:space="preserve"> [89-91</w:t>
      </w:r>
      <w:r w:rsidR="00561456">
        <w:rPr>
          <w:color w:val="000000"/>
        </w:rPr>
        <w:t xml:space="preserve">]. </w:t>
      </w:r>
      <w:r w:rsidR="00913C50" w:rsidRPr="00913C50">
        <w:t xml:space="preserve">V současné době </w:t>
      </w:r>
      <w:r w:rsidR="008B5603">
        <w:t xml:space="preserve">postrádáme i </w:t>
      </w:r>
      <w:r w:rsidR="00913C50" w:rsidRPr="00913C50">
        <w:t>jednoznačné důkazy dosvědčující efektivitu probiotik v léčbě akutní ataky U</w:t>
      </w:r>
      <w:r w:rsidR="00561456">
        <w:t>C [35, 92</w:t>
      </w:r>
      <w:r w:rsidR="00561456">
        <w:rPr>
          <w:color w:val="000000"/>
        </w:rPr>
        <w:t>].</w:t>
      </w:r>
    </w:p>
    <w:p w14:paraId="43CF2D6A" w14:textId="77777777" w:rsidR="00847DDC" w:rsidRPr="00561456" w:rsidRDefault="00847DDC" w:rsidP="00561456">
      <w:pPr>
        <w:spacing w:line="360" w:lineRule="auto"/>
        <w:rPr>
          <w:color w:val="000000"/>
        </w:rPr>
      </w:pPr>
    </w:p>
    <w:p w14:paraId="7D9F87E6" w14:textId="77777777" w:rsidR="00036F7B" w:rsidRPr="00036F7B" w:rsidRDefault="00036F7B" w:rsidP="00913C50">
      <w:pPr>
        <w:spacing w:line="360" w:lineRule="auto"/>
        <w:rPr>
          <w:i/>
          <w:iCs/>
        </w:rPr>
      </w:pPr>
      <w:r w:rsidRPr="00036F7B">
        <w:rPr>
          <w:i/>
          <w:iCs/>
        </w:rPr>
        <w:t>Crohnova choroba</w:t>
      </w:r>
    </w:p>
    <w:p w14:paraId="7C38A525" w14:textId="5BA47726" w:rsidR="00036F7B" w:rsidRPr="00674D73" w:rsidRDefault="00913C50" w:rsidP="00913C50">
      <w:pPr>
        <w:spacing w:line="360" w:lineRule="auto"/>
      </w:pPr>
      <w:r w:rsidRPr="004F0542">
        <w:t>D</w:t>
      </w:r>
      <w:r w:rsidR="00036F7B" w:rsidRPr="004F0542">
        <w:t xml:space="preserve">ostupné informace </w:t>
      </w:r>
      <w:r w:rsidRPr="004F0542">
        <w:t>ukazující na účinnost probiotik v léčbě Crohnovy choroby jsou nadále nejednoznačn</w:t>
      </w:r>
      <w:r w:rsidR="003B6C56" w:rsidRPr="004F0542">
        <w:t>é</w:t>
      </w:r>
      <w:r w:rsidRPr="004F0542">
        <w:t xml:space="preserve"> a</w:t>
      </w:r>
      <w:r w:rsidRPr="00913C50">
        <w:t xml:space="preserve"> spíše svědčí pro neefektivitu užití probiotických kultur k ovlivnění průběhu zánětu či navození remise onemocnění u CD.</w:t>
      </w:r>
      <w:r w:rsidR="00674D73">
        <w:t xml:space="preserve"> </w:t>
      </w:r>
      <w:r w:rsidRPr="00913C50">
        <w:t>European Crohn's and Colitis Organisation</w:t>
      </w:r>
      <w:r w:rsidR="00674D73">
        <w:t xml:space="preserve"> </w:t>
      </w:r>
      <w:r w:rsidRPr="00913C50">
        <w:t xml:space="preserve">ve svých doporučeních hovoří </w:t>
      </w:r>
      <w:r w:rsidR="00036F7B">
        <w:t xml:space="preserve">přímo </w:t>
      </w:r>
      <w:r w:rsidRPr="00913C50">
        <w:t>o absenci přesvědčivých důkazů pro prospěšnost probiotik v dlouhodobé léčbě Crohnovy choroby</w:t>
      </w:r>
      <w:r w:rsidR="00674D73">
        <w:t xml:space="preserve"> [93-</w:t>
      </w:r>
      <w:r w:rsidR="00EA4D78">
        <w:rPr>
          <w:lang w:val="cs-CZ"/>
        </w:rPr>
        <w:t>95</w:t>
      </w:r>
      <w:r w:rsidR="00674D73">
        <w:rPr>
          <w:color w:val="000000"/>
        </w:rPr>
        <w:t>].</w:t>
      </w:r>
    </w:p>
    <w:p w14:paraId="4B7B27C1" w14:textId="3EE60709" w:rsidR="00E81851" w:rsidRDefault="00E81851" w:rsidP="00036F7B">
      <w:pPr>
        <w:spacing w:line="360" w:lineRule="auto"/>
      </w:pPr>
    </w:p>
    <w:p w14:paraId="19A8CA1A" w14:textId="307DB668" w:rsidR="00E81851" w:rsidRPr="00DE3432" w:rsidRDefault="00E81851" w:rsidP="00036F7B">
      <w:pPr>
        <w:spacing w:line="360" w:lineRule="auto"/>
        <w:rPr>
          <w:i/>
          <w:iCs/>
        </w:rPr>
      </w:pPr>
      <w:r w:rsidRPr="00DE3432">
        <w:rPr>
          <w:i/>
          <w:iCs/>
        </w:rPr>
        <w:t>Fekální bakteriální terapie u IBD</w:t>
      </w:r>
    </w:p>
    <w:p w14:paraId="61CB703F" w14:textId="7DBB0666" w:rsidR="00E81851" w:rsidRPr="00E81851" w:rsidRDefault="00E81851" w:rsidP="00036F7B">
      <w:pPr>
        <w:spacing w:line="360" w:lineRule="auto"/>
      </w:pPr>
      <w:r>
        <w:t>I přes prokázanou informaci, že složení střevní mikrobioty má zásadní význam v patogen</w:t>
      </w:r>
      <w:r w:rsidR="00DE3432">
        <w:t>e</w:t>
      </w:r>
      <w:r>
        <w:t xml:space="preserve">zi IBD, význam fekální bakteriální </w:t>
      </w:r>
      <w:r w:rsidR="001D760D">
        <w:t>terapie nebyl jednoznačně potvrzen a podání fekálního traansplantátu je považováno za léčbu experimentální [</w:t>
      </w:r>
      <w:r w:rsidR="00BE0B58">
        <w:rPr>
          <w:lang w:val="cs-CZ"/>
        </w:rPr>
        <w:t xml:space="preserve">46, </w:t>
      </w:r>
      <w:r w:rsidR="00EA4D78">
        <w:rPr>
          <w:lang w:val="cs-CZ"/>
        </w:rPr>
        <w:t>96, 97</w:t>
      </w:r>
      <w:r w:rsidR="001D760D">
        <w:rPr>
          <w:color w:val="000000"/>
        </w:rPr>
        <w:t>].</w:t>
      </w:r>
    </w:p>
    <w:p w14:paraId="667EF98D" w14:textId="3F44CF58" w:rsidR="0068775C" w:rsidRDefault="0068775C" w:rsidP="00F57275">
      <w:pPr>
        <w:spacing w:line="360" w:lineRule="auto"/>
      </w:pPr>
    </w:p>
    <w:p w14:paraId="4DD34965" w14:textId="77777777" w:rsidR="001D760D" w:rsidRPr="00036F7B" w:rsidRDefault="001D760D" w:rsidP="00F57275">
      <w:pPr>
        <w:spacing w:line="360" w:lineRule="auto"/>
      </w:pPr>
    </w:p>
    <w:p w14:paraId="2F544713" w14:textId="3068D161" w:rsidR="0068775C" w:rsidRDefault="0068775C" w:rsidP="00674D73">
      <w:pPr>
        <w:spacing w:line="360" w:lineRule="auto"/>
        <w:ind w:firstLine="720"/>
        <w:rPr>
          <w:i/>
          <w:iCs/>
        </w:rPr>
      </w:pPr>
      <w:r w:rsidRPr="00974738">
        <w:rPr>
          <w:i/>
          <w:iCs/>
        </w:rPr>
        <w:t>4.7.3 Nefarmakologická léčba</w:t>
      </w:r>
    </w:p>
    <w:p w14:paraId="403530AF" w14:textId="77777777" w:rsidR="00800F36" w:rsidRPr="00974738" w:rsidRDefault="00800F36" w:rsidP="00674D73">
      <w:pPr>
        <w:spacing w:line="360" w:lineRule="auto"/>
        <w:ind w:firstLine="720"/>
        <w:rPr>
          <w:i/>
          <w:iCs/>
        </w:rPr>
      </w:pPr>
    </w:p>
    <w:p w14:paraId="1E628D2F" w14:textId="4E8269A4" w:rsidR="001C3787" w:rsidRDefault="0068775C" w:rsidP="00847DDC">
      <w:pPr>
        <w:spacing w:line="360" w:lineRule="auto"/>
        <w:ind w:left="720" w:firstLine="720"/>
      </w:pPr>
      <w:r w:rsidRPr="00B67573">
        <w:t>4.</w:t>
      </w:r>
      <w:r>
        <w:t>7</w:t>
      </w:r>
      <w:r w:rsidRPr="00B67573">
        <w:t xml:space="preserve">.3.1 </w:t>
      </w:r>
      <w:r w:rsidR="001B4C21" w:rsidRPr="00B67573">
        <w:t xml:space="preserve">Chirurgická léčba </w:t>
      </w:r>
    </w:p>
    <w:p w14:paraId="66E64C22" w14:textId="77777777" w:rsidR="00377F5C" w:rsidRDefault="00F57275" w:rsidP="00677E30">
      <w:pPr>
        <w:spacing w:line="360" w:lineRule="auto"/>
      </w:pPr>
      <w:r w:rsidRPr="00056651">
        <w:t xml:space="preserve">Chirurgická léčba je součásti komplexního </w:t>
      </w:r>
      <w:r w:rsidR="00FA5AEE" w:rsidRPr="00056651">
        <w:t>multioborov</w:t>
      </w:r>
      <w:r w:rsidRPr="00056651">
        <w:t>ého</w:t>
      </w:r>
      <w:r w:rsidR="00FA5AEE" w:rsidRPr="00056651">
        <w:t xml:space="preserve"> přístup</w:t>
      </w:r>
      <w:r w:rsidRPr="00056651">
        <w:t xml:space="preserve">u v léčbě IBD pacientů a zdaleka není považována jen za alternativu léčby farmakologické. </w:t>
      </w:r>
      <w:r w:rsidR="004D40BC">
        <w:t>Vyžaduje</w:t>
      </w:r>
      <w:r w:rsidRPr="00056651">
        <w:t xml:space="preserve"> zvážení racionální indikace k výkonu, adekvátní předoperační přípravu</w:t>
      </w:r>
      <w:r w:rsidR="00651445" w:rsidRPr="00056651">
        <w:t xml:space="preserve">, přítomnost zkušeného IBD chirurga </w:t>
      </w:r>
      <w:r w:rsidRPr="00056651">
        <w:t xml:space="preserve">a </w:t>
      </w:r>
      <w:r w:rsidR="00651445" w:rsidRPr="00056651">
        <w:t xml:space="preserve">důslednou </w:t>
      </w:r>
      <w:r w:rsidRPr="00056651">
        <w:t xml:space="preserve">edukaci a spolupráci s pacientem a jeho rodinou. </w:t>
      </w:r>
      <w:r w:rsidR="004D40BC">
        <w:t>V chirurgické péči o pacienty s Crohnovou chorobou a ulcerózní koliti</w:t>
      </w:r>
      <w:r w:rsidR="00A21775">
        <w:t>dou se p</w:t>
      </w:r>
      <w:r w:rsidR="00056651">
        <w:t>referuje miniinvazivní laparoskopick</w:t>
      </w:r>
      <w:r w:rsidR="002A4B86">
        <w:t>ý</w:t>
      </w:r>
      <w:r w:rsidR="00056651">
        <w:t xml:space="preserve"> </w:t>
      </w:r>
      <w:r w:rsidR="002A4B86">
        <w:t>přístup,</w:t>
      </w:r>
      <w:r w:rsidR="00056651">
        <w:t xml:space="preserve"> kter</w:t>
      </w:r>
      <w:r w:rsidR="002A4B86">
        <w:t>ý</w:t>
      </w:r>
      <w:r w:rsidR="00056651">
        <w:t xml:space="preserve"> může snížit rozvoj intraabdominálních srůstů, minimalizuje traumatizaci tkání</w:t>
      </w:r>
      <w:r w:rsidR="00DF756D">
        <w:t xml:space="preserve">, </w:t>
      </w:r>
      <w:r w:rsidR="007B01DD">
        <w:t>poranění orgánů v dutině břišní</w:t>
      </w:r>
      <w:r w:rsidR="00DF756D">
        <w:t>, snižuje krevní ztráty, zkracuje dobu</w:t>
      </w:r>
      <w:r w:rsidR="007B01DD">
        <w:t xml:space="preserve"> hospitalizace a</w:t>
      </w:r>
      <w:r w:rsidR="00DF756D">
        <w:t xml:space="preserve"> rychleji </w:t>
      </w:r>
      <w:r w:rsidR="007B01DD">
        <w:t>obnov</w:t>
      </w:r>
      <w:r w:rsidR="00DF756D">
        <w:t xml:space="preserve">uje </w:t>
      </w:r>
      <w:r w:rsidR="007B01DD">
        <w:t>funkce trávicího traktu</w:t>
      </w:r>
      <w:r w:rsidR="002A4B86">
        <w:t xml:space="preserve"> [46, </w:t>
      </w:r>
      <w:r w:rsidR="00472D77">
        <w:t>98-100</w:t>
      </w:r>
      <w:r w:rsidR="002A4B86">
        <w:rPr>
          <w:color w:val="000000"/>
        </w:rPr>
        <w:t>].</w:t>
      </w:r>
      <w:r w:rsidR="002A4B86">
        <w:t xml:space="preserve"> </w:t>
      </w:r>
      <w:r w:rsidR="00AD39FB">
        <w:t>Více</w:t>
      </w:r>
      <w:r w:rsidR="00651445" w:rsidRPr="00056651">
        <w:t xml:space="preserve"> než 70 % pacientů s Crohnovou chorobou a až 20 % s ulcerózní kolitidou </w:t>
      </w:r>
      <w:r w:rsidR="00AD39FB">
        <w:t xml:space="preserve">dospěje </w:t>
      </w:r>
      <w:r w:rsidR="00651445" w:rsidRPr="00056651">
        <w:t xml:space="preserve">v průběhu trvání nemoci </w:t>
      </w:r>
      <w:r w:rsidR="00AD39FB">
        <w:t>k </w:t>
      </w:r>
      <w:r w:rsidR="00651445" w:rsidRPr="00056651">
        <w:t>chirurgick</w:t>
      </w:r>
      <w:r w:rsidR="00AD39FB">
        <w:t>é léčbě. A ri</w:t>
      </w:r>
      <w:r w:rsidR="002A4B86">
        <w:t>ziko</w:t>
      </w:r>
      <w:r w:rsidR="00472D77">
        <w:t xml:space="preserve"> resekčního výkonu do deseti let od diagnózy IBD je 40-55 %</w:t>
      </w:r>
      <w:r w:rsidR="00AD39FB">
        <w:t xml:space="preserve">, </w:t>
      </w:r>
      <w:r w:rsidR="00472D77">
        <w:t xml:space="preserve">opakovaný chirurgický výkon s resekcí je do deseti let od první operace nutný u </w:t>
      </w:r>
      <w:r w:rsidR="00472D77" w:rsidRPr="00262B51">
        <w:t>20</w:t>
      </w:r>
      <w:r w:rsidR="004458A7">
        <w:t>-</w:t>
      </w:r>
      <w:r w:rsidR="00472D77" w:rsidRPr="00262B51">
        <w:t>44</w:t>
      </w:r>
      <w:r w:rsidR="004458A7">
        <w:t xml:space="preserve"> </w:t>
      </w:r>
      <w:r w:rsidR="00472D77" w:rsidRPr="00262B51">
        <w:t>%</w:t>
      </w:r>
      <w:r w:rsidR="00472D77">
        <w:t xml:space="preserve"> nemocných [19, 46</w:t>
      </w:r>
      <w:r w:rsidR="00AD39FB">
        <w:t>, 101</w:t>
      </w:r>
      <w:r w:rsidR="00472D77">
        <w:rPr>
          <w:color w:val="000000"/>
        </w:rPr>
        <w:t>].</w:t>
      </w:r>
    </w:p>
    <w:p w14:paraId="7967F4B7" w14:textId="326286D0" w:rsidR="00B64D17" w:rsidRPr="006D641A" w:rsidRDefault="00F57275" w:rsidP="00180F48">
      <w:pPr>
        <w:spacing w:line="360" w:lineRule="auto"/>
        <w:ind w:firstLine="720"/>
      </w:pPr>
      <w:r w:rsidRPr="00F93C5E">
        <w:t>Chirurgická léčba ulcerózní kolitidy často následuje po selhání léčby konzervativní. K </w:t>
      </w:r>
      <w:r w:rsidRPr="00FC3728">
        <w:rPr>
          <w:i/>
          <w:iCs/>
        </w:rPr>
        <w:t>neodkladným</w:t>
      </w:r>
      <w:r w:rsidRPr="00F93C5E">
        <w:t xml:space="preserve"> chirurgickým výkonům řadíme</w:t>
      </w:r>
      <w:r w:rsidR="009D0249" w:rsidRPr="00F93C5E">
        <w:t xml:space="preserve"> </w:t>
      </w:r>
      <w:r w:rsidR="00377F5C">
        <w:t>stavy asociované</w:t>
      </w:r>
      <w:r w:rsidR="00F93C5E">
        <w:t xml:space="preserve"> </w:t>
      </w:r>
      <w:r w:rsidR="00377F5C">
        <w:t xml:space="preserve">s </w:t>
      </w:r>
      <w:r w:rsidR="00F93C5E" w:rsidRPr="00F93C5E">
        <w:t>akutní těžk</w:t>
      </w:r>
      <w:r w:rsidR="00377F5C">
        <w:t>ou</w:t>
      </w:r>
      <w:r w:rsidR="00F93C5E" w:rsidRPr="00F93C5E">
        <w:t xml:space="preserve"> UC s rozvojem toxického megakolon</w:t>
      </w:r>
      <w:r w:rsidR="00F93C5E">
        <w:t xml:space="preserve">, </w:t>
      </w:r>
      <w:r w:rsidR="00F93C5E" w:rsidRPr="004F0542">
        <w:t>masivním krvácení</w:t>
      </w:r>
      <w:r w:rsidR="003B6C56" w:rsidRPr="004F0542">
        <w:t>m</w:t>
      </w:r>
      <w:r w:rsidR="00F93C5E" w:rsidRPr="004F0542">
        <w:t xml:space="preserve"> nebo</w:t>
      </w:r>
      <w:r w:rsidR="00F93C5E">
        <w:t xml:space="preserve"> perforaci tračníku. P</w:t>
      </w:r>
      <w:r w:rsidR="009D0249" w:rsidRPr="00F93C5E">
        <w:t xml:space="preserve">rovedení </w:t>
      </w:r>
      <w:r w:rsidR="009D0249" w:rsidRPr="00F93C5E">
        <w:lastRenderedPageBreak/>
        <w:t>subtotální kolektomie s terminální ileostomii</w:t>
      </w:r>
      <w:r w:rsidR="00F93C5E">
        <w:t xml:space="preserve"> je v dnešní době metodou první volby při </w:t>
      </w:r>
      <w:r w:rsidR="00F93C5E" w:rsidRPr="002818EF">
        <w:rPr>
          <w:i/>
          <w:iCs/>
        </w:rPr>
        <w:t>toxickém megakolon při akutní těžké kolitidě</w:t>
      </w:r>
      <w:r w:rsidR="00F93C5E" w:rsidRPr="00677E30">
        <w:t xml:space="preserve"> po selhání farmakologické konzervativní léčby</w:t>
      </w:r>
      <w:r w:rsidR="00644A96">
        <w:t xml:space="preserve"> [100</w:t>
      </w:r>
      <w:r w:rsidR="00644A96">
        <w:rPr>
          <w:color w:val="000000"/>
        </w:rPr>
        <w:t xml:space="preserve">]. </w:t>
      </w:r>
      <w:r w:rsidR="0061086A" w:rsidRPr="00677E30">
        <w:t>10 % urgent</w:t>
      </w:r>
      <w:r w:rsidR="0061086A" w:rsidRPr="00677E30">
        <w:softHyphen/>
        <w:t xml:space="preserve">ních kolektomií u nemocných s UC je provedeno </w:t>
      </w:r>
      <w:r w:rsidR="00F93C5E" w:rsidRPr="00677E30">
        <w:t xml:space="preserve">z důvodu </w:t>
      </w:r>
      <w:r w:rsidR="00F93C5E" w:rsidRPr="00644A96">
        <w:rPr>
          <w:i/>
          <w:iCs/>
        </w:rPr>
        <w:t>masivního krvácení.</w:t>
      </w:r>
      <w:r w:rsidR="00F93C5E" w:rsidRPr="00677E30">
        <w:t xml:space="preserve"> K </w:t>
      </w:r>
      <w:r w:rsidR="00F93C5E" w:rsidRPr="00644A96">
        <w:rPr>
          <w:i/>
          <w:iCs/>
        </w:rPr>
        <w:t>perforaci tračníku</w:t>
      </w:r>
      <w:r w:rsidR="00F93C5E" w:rsidRPr="00677E30">
        <w:t xml:space="preserve"> dochází asi u 2 % ne</w:t>
      </w:r>
      <w:r w:rsidR="00F93C5E" w:rsidRPr="00677E30">
        <w:softHyphen/>
        <w:t>mocných s UC, obvykle v souvislosti s akutní těžkou kolitidou nebo jako iatrogenní postižení po diagnostické či terapeutické koloskopii</w:t>
      </w:r>
      <w:r w:rsidR="00644A96">
        <w:t xml:space="preserve"> [100</w:t>
      </w:r>
      <w:r w:rsidR="00644A96">
        <w:rPr>
          <w:color w:val="000000"/>
        </w:rPr>
        <w:t>].</w:t>
      </w:r>
      <w:r w:rsidR="00644A96">
        <w:t xml:space="preserve"> </w:t>
      </w:r>
      <w:r w:rsidR="009D0249" w:rsidRPr="00677E30">
        <w:t>Mezi plánované (elektivní) chirurgické zákroky řadíme</w:t>
      </w:r>
      <w:r w:rsidR="00677E30" w:rsidRPr="00677E30">
        <w:t xml:space="preserve"> situace asociovány s chronickou refrakterní kolitidou a kolorektálním karcinomem. Chronická refrakterní kolitida je stav, kdy dochází k selhání optimálně vedené konzervativní léčby, došlo k její netoleranci či nežádoucím účinkům, u pacientů, kteří na konzervativní léčbu odpovídají jen parciálně, rozvinuli kortikodependenci či u těch, kde předpokládáme, že by mohli z chirurgické léčby profitovat. Mezi neakutní výkony řadíme provedení </w:t>
      </w:r>
      <w:r w:rsidR="009D0249" w:rsidRPr="00677E30">
        <w:t xml:space="preserve">totální proktokolektomii s terminální ileostomii, </w:t>
      </w:r>
      <w:r w:rsidR="0083072A">
        <w:t>sub</w:t>
      </w:r>
      <w:r w:rsidR="00FD3847" w:rsidRPr="00677E30">
        <w:t xml:space="preserve">totální </w:t>
      </w:r>
      <w:r w:rsidR="009D0249" w:rsidRPr="00677E30">
        <w:t>kolektomi</w:t>
      </w:r>
      <w:r w:rsidR="00FD3847" w:rsidRPr="00677E30">
        <w:t>i</w:t>
      </w:r>
      <w:r w:rsidR="009D0249" w:rsidRPr="00677E30">
        <w:t xml:space="preserve"> s ileorektoanastomozóu </w:t>
      </w:r>
      <w:r w:rsidR="00FD3847" w:rsidRPr="00677E30">
        <w:t xml:space="preserve">a </w:t>
      </w:r>
      <w:r w:rsidR="00677E30" w:rsidRPr="00677E30">
        <w:t xml:space="preserve">dokončení </w:t>
      </w:r>
      <w:r w:rsidR="00FD3847" w:rsidRPr="00677E30">
        <w:t>proktokolektomie s</w:t>
      </w:r>
      <w:r w:rsidR="00677E30" w:rsidRPr="00677E30">
        <w:t> konstr</w:t>
      </w:r>
      <w:r w:rsidR="0083072A">
        <w:t>u</w:t>
      </w:r>
      <w:r w:rsidR="00677E30" w:rsidRPr="00677E30">
        <w:t xml:space="preserve">kcí </w:t>
      </w:r>
      <w:r w:rsidR="00FD3847" w:rsidRPr="00677E30">
        <w:t>ileopouchanální anastomózou.</w:t>
      </w:r>
      <w:r w:rsidR="0084542E">
        <w:t xml:space="preserve"> Pacienti s</w:t>
      </w:r>
      <w:r w:rsidR="00531DE9">
        <w:t> nálezem KRK</w:t>
      </w:r>
      <w:r w:rsidR="00103D8C">
        <w:t xml:space="preserve">, endoskopicky kurativně neodstranitelné léze s </w:t>
      </w:r>
      <w:r w:rsidR="00531DE9">
        <w:t>high grade dysplazi</w:t>
      </w:r>
      <w:r w:rsidR="00103D8C">
        <w:t>i a/nebo s multifokální dysplazii</w:t>
      </w:r>
      <w:r w:rsidR="00531DE9">
        <w:t xml:space="preserve"> jsou indikováni k proktokolektomii s lymfadenektomii a </w:t>
      </w:r>
      <w:r w:rsidR="00531DE9" w:rsidRPr="006D641A">
        <w:t>omentektomi</w:t>
      </w:r>
      <w:r w:rsidR="00103D8C" w:rsidRPr="006D641A">
        <w:t>i [14, 100].</w:t>
      </w:r>
    </w:p>
    <w:p w14:paraId="2B914C7E" w14:textId="3C56BF5C" w:rsidR="009B59D9" w:rsidRDefault="00FD3847" w:rsidP="00180F48">
      <w:pPr>
        <w:spacing w:line="360" w:lineRule="auto"/>
        <w:ind w:firstLine="720"/>
      </w:pPr>
      <w:r w:rsidRPr="006D641A">
        <w:t xml:space="preserve">Chirurgická léčba Crohnovy choroby zahrnuje výkony akutní a elektivní. Mezi nejčastější akutní výkony </w:t>
      </w:r>
      <w:r w:rsidR="00103D8C" w:rsidRPr="006D641A">
        <w:t xml:space="preserve">řadíme stavy </w:t>
      </w:r>
      <w:r w:rsidR="00C54355" w:rsidRPr="006D641A">
        <w:t xml:space="preserve">při volné perforaci, nitrobřišní a retroperitoneální absces, </w:t>
      </w:r>
      <w:r w:rsidR="00F16BCB" w:rsidRPr="006D641A">
        <w:t>akutní exacerbac</w:t>
      </w:r>
      <w:r w:rsidR="00103D8C" w:rsidRPr="006D641A">
        <w:t>i</w:t>
      </w:r>
      <w:r w:rsidR="00F16BCB" w:rsidRPr="006D641A">
        <w:t xml:space="preserve"> zánětu</w:t>
      </w:r>
      <w:r w:rsidR="00103D8C" w:rsidRPr="006D641A">
        <w:t xml:space="preserve"> a </w:t>
      </w:r>
      <w:r w:rsidR="00F16BCB" w:rsidRPr="006D641A">
        <w:t>akutní obstrukc</w:t>
      </w:r>
      <w:r w:rsidR="008105AB" w:rsidRPr="006D641A">
        <w:t>i</w:t>
      </w:r>
      <w:r w:rsidR="00F16BCB" w:rsidRPr="006D641A">
        <w:t>.</w:t>
      </w:r>
      <w:r w:rsidR="00103D8C" w:rsidRPr="006D641A">
        <w:t xml:space="preserve"> Mezi elektivní výkony </w:t>
      </w:r>
      <w:r w:rsidR="00FE3E47">
        <w:rPr>
          <w:lang w:val="cs-CZ"/>
        </w:rPr>
        <w:t>patří</w:t>
      </w:r>
      <w:r w:rsidR="00103D8C" w:rsidRPr="006D641A">
        <w:t xml:space="preserve"> selhání konzervativní léčby, střevní píštěle</w:t>
      </w:r>
      <w:r w:rsidR="008105AB" w:rsidRPr="006D641A">
        <w:t xml:space="preserve"> a </w:t>
      </w:r>
      <w:r w:rsidR="00103D8C" w:rsidRPr="006D641A">
        <w:t>prokázan</w:t>
      </w:r>
      <w:r w:rsidR="00FE3E47">
        <w:rPr>
          <w:lang w:val="cs-CZ"/>
        </w:rPr>
        <w:t>á</w:t>
      </w:r>
      <w:r w:rsidR="00103D8C" w:rsidRPr="006D641A">
        <w:t xml:space="preserve"> malignit</w:t>
      </w:r>
      <w:r w:rsidR="00FE3E47">
        <w:rPr>
          <w:lang w:val="cs-CZ"/>
        </w:rPr>
        <w:t>a</w:t>
      </w:r>
      <w:r w:rsidR="00103D8C" w:rsidRPr="006D641A">
        <w:t xml:space="preserve"> (či podezření na ni)</w:t>
      </w:r>
      <w:r w:rsidR="00AC0B9A" w:rsidRPr="006D641A">
        <w:t xml:space="preserve"> [99].</w:t>
      </w:r>
      <w:r w:rsidR="006D641A" w:rsidRPr="006D641A">
        <w:t xml:space="preserve"> Nejčastějším typem operace </w:t>
      </w:r>
      <w:r w:rsidR="006D641A">
        <w:t xml:space="preserve">u pacientů s CN </w:t>
      </w:r>
      <w:r w:rsidR="00297A11">
        <w:t>je i</w:t>
      </w:r>
      <w:r w:rsidR="006D641A" w:rsidRPr="006D641A">
        <w:t xml:space="preserve">leocékální resekce </w:t>
      </w:r>
      <w:r w:rsidR="00297A11">
        <w:t>při přetrvávajících obstrukčních symptomech.</w:t>
      </w:r>
    </w:p>
    <w:p w14:paraId="7CF5B931" w14:textId="77777777" w:rsidR="008B70CF" w:rsidRDefault="008B70CF" w:rsidP="00727A51">
      <w:pPr>
        <w:spacing w:line="360" w:lineRule="auto"/>
      </w:pPr>
    </w:p>
    <w:p w14:paraId="1EAED5E5" w14:textId="05CBF800" w:rsidR="0068775C" w:rsidRDefault="0068775C" w:rsidP="008B70CF">
      <w:pPr>
        <w:spacing w:line="360" w:lineRule="auto"/>
        <w:ind w:left="720" w:firstLine="720"/>
      </w:pPr>
      <w:r w:rsidRPr="00B67573">
        <w:t>4.</w:t>
      </w:r>
      <w:r>
        <w:t>7</w:t>
      </w:r>
      <w:r w:rsidRPr="00B67573">
        <w:t xml:space="preserve">.3.2 </w:t>
      </w:r>
      <w:r w:rsidR="001B4C21" w:rsidRPr="00B67573">
        <w:t>Endoskopická léčba</w:t>
      </w:r>
    </w:p>
    <w:p w14:paraId="6C514895" w14:textId="47D3D717" w:rsidR="00606540" w:rsidRPr="00D05382" w:rsidRDefault="003E5F57" w:rsidP="00C51BD8">
      <w:pPr>
        <w:spacing w:line="360" w:lineRule="auto"/>
      </w:pPr>
      <w:r>
        <w:t xml:space="preserve">Endoskopické výkony jsou ve většině případů vyhrazeny pro diagnostiku </w:t>
      </w:r>
      <w:r w:rsidR="0006480D">
        <w:t xml:space="preserve">IBD </w:t>
      </w:r>
      <w:r w:rsidR="005C6616">
        <w:t xml:space="preserve">a následné sledování </w:t>
      </w:r>
      <w:r w:rsidR="004768DC">
        <w:t>možného relapsu, pooperační rekurence či komplikací</w:t>
      </w:r>
      <w:r w:rsidR="001E1098">
        <w:t xml:space="preserve"> jako jsou stenózy, dysplazie či píštěle</w:t>
      </w:r>
      <w:r w:rsidR="005B11F7">
        <w:t xml:space="preserve"> nebo v rámci dispenzarizace</w:t>
      </w:r>
      <w:r w:rsidR="005017E8">
        <w:t xml:space="preserve"> kolorektálního karcinomu</w:t>
      </w:r>
      <w:r w:rsidR="004768DC">
        <w:t>.</w:t>
      </w:r>
      <w:r w:rsidR="001E1098">
        <w:t xml:space="preserve"> Až t</w:t>
      </w:r>
      <w:r>
        <w:t>echnologický vývoj</w:t>
      </w:r>
      <w:r w:rsidR="00795AC4">
        <w:t>, moderní endoskopické instrumentarium a narůstající zkušeností endoskopistů umož</w:t>
      </w:r>
      <w:r w:rsidR="001E1098">
        <w:t xml:space="preserve">nily rozvoj </w:t>
      </w:r>
      <w:r w:rsidR="00C51BD8">
        <w:t xml:space="preserve">nových </w:t>
      </w:r>
      <w:r w:rsidR="00795AC4">
        <w:t>možnosti méně invazivních a bezpečnějších metod</w:t>
      </w:r>
      <w:r w:rsidR="00C51BD8">
        <w:t xml:space="preserve"> tzv.intervenční endoskopie</w:t>
      </w:r>
      <w:r w:rsidR="0006480D">
        <w:t xml:space="preserve">, </w:t>
      </w:r>
      <w:r w:rsidR="00C51BD8">
        <w:t>které doplňují farmakologickou a chirurgickou léčbu IBD</w:t>
      </w:r>
      <w:r w:rsidR="001B7DB8">
        <w:t xml:space="preserve"> </w:t>
      </w:r>
      <w:r w:rsidR="008B70CF" w:rsidRPr="006D641A">
        <w:t>[</w:t>
      </w:r>
      <w:r w:rsidR="008B70CF">
        <w:t xml:space="preserve">2, </w:t>
      </w:r>
      <w:r w:rsidR="008B70CF" w:rsidRPr="006D641A">
        <w:t>14].</w:t>
      </w:r>
      <w:r w:rsidR="008B70CF">
        <w:t xml:space="preserve"> </w:t>
      </w:r>
      <w:r w:rsidR="001E1098" w:rsidRPr="00004951">
        <w:t xml:space="preserve">Endoskopická terapie </w:t>
      </w:r>
      <w:r w:rsidR="0006480D">
        <w:t xml:space="preserve">u pacientů </w:t>
      </w:r>
      <w:r w:rsidR="003B6C56" w:rsidRPr="004F0542">
        <w:t>s</w:t>
      </w:r>
      <w:r w:rsidR="0006480D">
        <w:t xml:space="preserve"> Crohnovou nemocí a ulcerózní kolitidou </w:t>
      </w:r>
      <w:r w:rsidR="001E1098" w:rsidRPr="00004951">
        <w:t xml:space="preserve">nejčastěji zahrnuje </w:t>
      </w:r>
      <w:r w:rsidR="00727A51">
        <w:t xml:space="preserve">dilataci </w:t>
      </w:r>
      <w:r w:rsidR="001E1098" w:rsidRPr="00004951">
        <w:t>stenóz</w:t>
      </w:r>
      <w:r w:rsidR="0073250F">
        <w:t xml:space="preserve"> a </w:t>
      </w:r>
      <w:r w:rsidR="00727A51">
        <w:t xml:space="preserve">odstranění časné </w:t>
      </w:r>
      <w:r w:rsidR="001E1098" w:rsidRPr="00004951">
        <w:t>neoplázie</w:t>
      </w:r>
      <w:r w:rsidR="0073250F">
        <w:t>.</w:t>
      </w:r>
      <w:r w:rsidR="001E1098" w:rsidRPr="00004951">
        <w:t xml:space="preserve"> </w:t>
      </w:r>
    </w:p>
    <w:p w14:paraId="68439051" w14:textId="77777777" w:rsidR="00D1038F" w:rsidRDefault="00D1038F" w:rsidP="00D05382">
      <w:pPr>
        <w:spacing w:line="360" w:lineRule="auto"/>
        <w:ind w:firstLine="720"/>
        <w:rPr>
          <w:i/>
          <w:iCs/>
        </w:rPr>
      </w:pPr>
    </w:p>
    <w:p w14:paraId="58BB885D" w14:textId="77777777" w:rsidR="00D1038F" w:rsidRDefault="00D1038F" w:rsidP="00D05382">
      <w:pPr>
        <w:spacing w:line="360" w:lineRule="auto"/>
        <w:ind w:firstLine="720"/>
        <w:rPr>
          <w:i/>
          <w:iCs/>
        </w:rPr>
      </w:pPr>
    </w:p>
    <w:p w14:paraId="66B4EAEB" w14:textId="03045849" w:rsidR="00606540" w:rsidRPr="00D05382" w:rsidRDefault="00606540" w:rsidP="00D05382">
      <w:pPr>
        <w:spacing w:line="360" w:lineRule="auto"/>
        <w:ind w:firstLine="720"/>
        <w:rPr>
          <w:i/>
          <w:iCs/>
        </w:rPr>
      </w:pPr>
      <w:r w:rsidRPr="00D05382">
        <w:rPr>
          <w:i/>
          <w:iCs/>
        </w:rPr>
        <w:lastRenderedPageBreak/>
        <w:t>Endoskopická léčba stenóz</w:t>
      </w:r>
    </w:p>
    <w:p w14:paraId="4167DF60" w14:textId="2152207C" w:rsidR="0075402F" w:rsidRPr="00BE1470" w:rsidRDefault="00795AC4" w:rsidP="00606540">
      <w:pPr>
        <w:spacing w:line="360" w:lineRule="auto"/>
      </w:pPr>
      <w:r>
        <w:t>Ne</w:t>
      </w:r>
      <w:r w:rsidR="0006480D">
        <w:t xml:space="preserve">frekventněji užívanou </w:t>
      </w:r>
      <w:r w:rsidR="00FF7840">
        <w:t xml:space="preserve">nechirurgickou endoskopickou terapeutickou metodou </w:t>
      </w:r>
      <w:r w:rsidR="00451953">
        <w:t xml:space="preserve">u pacientů s IBD </w:t>
      </w:r>
      <w:r w:rsidR="00FF7840">
        <w:t xml:space="preserve">je </w:t>
      </w:r>
      <w:r w:rsidR="00FF7840" w:rsidRPr="001B7DB8">
        <w:rPr>
          <w:i/>
          <w:iCs/>
        </w:rPr>
        <w:t xml:space="preserve">endoskopická balonová dilatace </w:t>
      </w:r>
      <w:r w:rsidR="00451953" w:rsidRPr="001B7DB8">
        <w:rPr>
          <w:i/>
          <w:iCs/>
        </w:rPr>
        <w:t>stenóz</w:t>
      </w:r>
      <w:r w:rsidR="00451953" w:rsidRPr="0006480D">
        <w:rPr>
          <w:i/>
          <w:iCs/>
        </w:rPr>
        <w:t xml:space="preserve"> </w:t>
      </w:r>
      <w:r w:rsidR="00FF7840" w:rsidRPr="0006480D">
        <w:t>pomocí TTS</w:t>
      </w:r>
      <w:r w:rsidR="00FF7840">
        <w:t xml:space="preserve"> (trough-the-scope) balonů</w:t>
      </w:r>
      <w:r w:rsidR="00451953">
        <w:t xml:space="preserve"> zaváděných pracovním kanálem endoskopu.</w:t>
      </w:r>
      <w:r w:rsidR="00FF7840">
        <w:t xml:space="preserve"> Jedná se o efektivní </w:t>
      </w:r>
      <w:r w:rsidR="00451953">
        <w:t xml:space="preserve">a dostupnou </w:t>
      </w:r>
      <w:r w:rsidR="00FF7840">
        <w:t xml:space="preserve">metodu léčby </w:t>
      </w:r>
      <w:r w:rsidR="0052156B">
        <w:t xml:space="preserve">symptomatických </w:t>
      </w:r>
      <w:r w:rsidR="00FF7840">
        <w:t>krátkých fibrotických sten</w:t>
      </w:r>
      <w:r w:rsidR="001B7DB8">
        <w:t>ó</w:t>
      </w:r>
      <w:r w:rsidR="00FF7840">
        <w:t>z</w:t>
      </w:r>
      <w:r w:rsidR="00451953">
        <w:t xml:space="preserve"> do délky 40</w:t>
      </w:r>
      <w:r w:rsidR="004B612A">
        <w:t xml:space="preserve"> </w:t>
      </w:r>
      <w:r w:rsidR="00451953">
        <w:t>mm</w:t>
      </w:r>
      <w:r w:rsidR="00FF7840">
        <w:t xml:space="preserve"> nejčastěji lokalizovaných v anastom</w:t>
      </w:r>
      <w:r w:rsidR="00451953">
        <w:t>ó</w:t>
      </w:r>
      <w:r w:rsidR="00FF7840">
        <w:t xml:space="preserve">ze. </w:t>
      </w:r>
      <w:r w:rsidR="00451953">
        <w:t>Dlouhodobá efektivita této metody se udává kolem 70 %</w:t>
      </w:r>
      <w:r w:rsidR="00B224F2">
        <w:t xml:space="preserve">, </w:t>
      </w:r>
      <w:r w:rsidR="0006480D">
        <w:t xml:space="preserve">časný </w:t>
      </w:r>
      <w:r w:rsidR="009214F0">
        <w:t>klinický efekt mezi 40-90</w:t>
      </w:r>
      <w:r w:rsidR="0006480D">
        <w:t xml:space="preserve"> </w:t>
      </w:r>
      <w:r w:rsidR="009214F0">
        <w:t xml:space="preserve">%, </w:t>
      </w:r>
      <w:r w:rsidR="00B224F2">
        <w:t xml:space="preserve">riziko </w:t>
      </w:r>
      <w:r w:rsidR="0006480D">
        <w:t>komplikací je kolem 4</w:t>
      </w:r>
      <w:r w:rsidR="003A0096">
        <w:t xml:space="preserve"> </w:t>
      </w:r>
      <w:r w:rsidR="0006480D">
        <w:t>%, kdy nejčastěji se jedná o postproceduální krvácení či perforaci střeva</w:t>
      </w:r>
      <w:r w:rsidR="001B7DB8">
        <w:t xml:space="preserve"> </w:t>
      </w:r>
      <w:r w:rsidR="001B7DB8" w:rsidRPr="006D641A">
        <w:t>[</w:t>
      </w:r>
      <w:r w:rsidR="001B7DB8">
        <w:t>102, 103</w:t>
      </w:r>
      <w:r w:rsidR="001B7DB8" w:rsidRPr="006D641A">
        <w:t>].</w:t>
      </w:r>
      <w:r w:rsidR="001B7DB8">
        <w:t xml:space="preserve"> </w:t>
      </w:r>
      <w:r w:rsidR="00451953" w:rsidRPr="00262745">
        <w:rPr>
          <w:i/>
          <w:iCs/>
        </w:rPr>
        <w:t>Endoskopická</w:t>
      </w:r>
      <w:r w:rsidR="00FF7840" w:rsidRPr="00262745">
        <w:rPr>
          <w:i/>
          <w:iCs/>
        </w:rPr>
        <w:t xml:space="preserve"> strikturotomie</w:t>
      </w:r>
      <w:r w:rsidR="00FF7840">
        <w:t xml:space="preserve"> je novou </w:t>
      </w:r>
      <w:r w:rsidR="00262745">
        <w:t>endoskopickou metodou léčby stenóz</w:t>
      </w:r>
      <w:r w:rsidR="00026618">
        <w:t>, kdy jehlovým nožem provádíme radiální horizontální nebo cirkumferenciální řez krátké sten</w:t>
      </w:r>
      <w:r w:rsidR="00262745">
        <w:t>ó</w:t>
      </w:r>
      <w:r w:rsidR="00026618">
        <w:t>zy, který následně zaklipujeme z důvodu prevence krvácení</w:t>
      </w:r>
      <w:r w:rsidR="0052156B">
        <w:t xml:space="preserve">, </w:t>
      </w:r>
      <w:r w:rsidR="00026618">
        <w:t>perforace</w:t>
      </w:r>
      <w:r w:rsidR="0052156B">
        <w:t xml:space="preserve"> a zabránění vzniku resten</w:t>
      </w:r>
      <w:r w:rsidR="00262745">
        <w:t>ó</w:t>
      </w:r>
      <w:r w:rsidR="0052156B">
        <w:t>zy</w:t>
      </w:r>
      <w:r w:rsidR="00026618">
        <w:t xml:space="preserve">. </w:t>
      </w:r>
      <w:r w:rsidR="00CC2525" w:rsidRPr="00E23830">
        <w:t>Hlavní přednost strikturotomie</w:t>
      </w:r>
      <w:r w:rsidR="00026618">
        <w:t xml:space="preserve"> je </w:t>
      </w:r>
      <w:r w:rsidR="00CC2525" w:rsidRPr="00E23830">
        <w:t>plná kontrola nad lokalizací a hloubkou řezu</w:t>
      </w:r>
      <w:r w:rsidR="00BE1470">
        <w:t xml:space="preserve"> a tím nižší riziko perforace ve srovnání s endoskopickou balonovou dilatací,</w:t>
      </w:r>
      <w:r w:rsidR="00902973">
        <w:t>. N</w:t>
      </w:r>
      <w:r w:rsidR="00BE1470">
        <w:t>evýhodou je vyšší riziko krvácení</w:t>
      </w:r>
      <w:r w:rsidR="00262745">
        <w:t xml:space="preserve"> </w:t>
      </w:r>
      <w:r w:rsidR="00262745" w:rsidRPr="006D641A">
        <w:t>[</w:t>
      </w:r>
      <w:r w:rsidR="00262745">
        <w:t>104, 105</w:t>
      </w:r>
      <w:r w:rsidR="00262745" w:rsidRPr="006D641A">
        <w:t>].</w:t>
      </w:r>
    </w:p>
    <w:p w14:paraId="304393F5" w14:textId="1A97BD59" w:rsidR="00606540" w:rsidRPr="00D05382" w:rsidRDefault="00300FEE" w:rsidP="00262745">
      <w:pPr>
        <w:spacing w:line="360" w:lineRule="auto"/>
      </w:pPr>
      <w:r>
        <w:t xml:space="preserve">Vedle balonové dilatace a strikturotomie se jako další využitelná metoda jeví krátkodobá </w:t>
      </w:r>
      <w:r w:rsidRPr="00262745">
        <w:rPr>
          <w:i/>
          <w:iCs/>
        </w:rPr>
        <w:t xml:space="preserve">implantace metalických povlečených </w:t>
      </w:r>
      <w:r w:rsidR="000C1501" w:rsidRPr="00262745">
        <w:rPr>
          <w:i/>
          <w:iCs/>
        </w:rPr>
        <w:t xml:space="preserve">či parciálně potažených </w:t>
      </w:r>
      <w:r w:rsidRPr="00262745">
        <w:rPr>
          <w:i/>
          <w:iCs/>
        </w:rPr>
        <w:t>stentů</w:t>
      </w:r>
      <w:r>
        <w:t xml:space="preserve"> do anastomotických stenóz</w:t>
      </w:r>
      <w:r w:rsidR="00262745">
        <w:t xml:space="preserve"> </w:t>
      </w:r>
      <w:r w:rsidR="00262745" w:rsidRPr="006D641A">
        <w:t>[</w:t>
      </w:r>
      <w:r w:rsidR="00262745">
        <w:t>106</w:t>
      </w:r>
      <w:r w:rsidR="00262745" w:rsidRPr="006D641A">
        <w:t>].</w:t>
      </w:r>
      <w:r w:rsidR="00262745">
        <w:t xml:space="preserve"> </w:t>
      </w:r>
      <w:r w:rsidR="00C81066" w:rsidRPr="00E23830">
        <w:t xml:space="preserve">Zavedení </w:t>
      </w:r>
      <w:r w:rsidR="00C81066" w:rsidRPr="00262745">
        <w:rPr>
          <w:i/>
          <w:iCs/>
        </w:rPr>
        <w:t>biodegradabilní</w:t>
      </w:r>
      <w:r w:rsidR="005B4A6D" w:rsidRPr="00262745">
        <w:rPr>
          <w:i/>
          <w:iCs/>
        </w:rPr>
        <w:t>ch</w:t>
      </w:r>
      <w:r w:rsidR="00C81066" w:rsidRPr="00262745">
        <w:rPr>
          <w:i/>
          <w:iCs/>
        </w:rPr>
        <w:t xml:space="preserve"> stent</w:t>
      </w:r>
      <w:r w:rsidR="005B4A6D" w:rsidRPr="00262745">
        <w:rPr>
          <w:i/>
          <w:iCs/>
        </w:rPr>
        <w:t>ů</w:t>
      </w:r>
      <w:r w:rsidR="00BE1470" w:rsidRPr="00262745">
        <w:t xml:space="preserve"> </w:t>
      </w:r>
      <w:r w:rsidR="00BE1470">
        <w:t>do benigních stenóz se neosvědčilo z důvodů častých migrací stentů a od metody se upustilo</w:t>
      </w:r>
      <w:r w:rsidR="00262745">
        <w:t xml:space="preserve"> </w:t>
      </w:r>
      <w:r w:rsidR="00262745" w:rsidRPr="006D641A">
        <w:t>[</w:t>
      </w:r>
      <w:r w:rsidR="00262745">
        <w:t>107</w:t>
      </w:r>
      <w:r w:rsidR="00262745" w:rsidRPr="006D641A">
        <w:t>].</w:t>
      </w:r>
    </w:p>
    <w:p w14:paraId="4126AD12" w14:textId="77777777" w:rsidR="0024444B" w:rsidRPr="00D05382" w:rsidRDefault="00EB6DDF" w:rsidP="00D05382">
      <w:pPr>
        <w:spacing w:line="360" w:lineRule="auto"/>
        <w:ind w:firstLine="720"/>
        <w:rPr>
          <w:i/>
          <w:iCs/>
        </w:rPr>
      </w:pPr>
      <w:r w:rsidRPr="00D05382">
        <w:rPr>
          <w:i/>
          <w:iCs/>
        </w:rPr>
        <w:t>Endoskopická léčba dysplazie</w:t>
      </w:r>
    </w:p>
    <w:p w14:paraId="1BF96395" w14:textId="79E4CE33" w:rsidR="00C65688" w:rsidRDefault="006A5DA5" w:rsidP="0068775C">
      <w:pPr>
        <w:spacing w:line="360" w:lineRule="auto"/>
      </w:pPr>
      <w:r>
        <w:t>Solitární a zřetelně ohraničená léze bez invaze do hlubších vrstev submukózy by měla být odstraněna metodou endoskopické polypektomie, mukozní resekce, submukózní disekce či transmurální resekce</w:t>
      </w:r>
      <w:r w:rsidR="004D33AC">
        <w:t>. P</w:t>
      </w:r>
      <w:r>
        <w:t>řístup je stejný jako u sporadických adenomových lézích.</w:t>
      </w:r>
      <w:r w:rsidR="004D33AC">
        <w:t xml:space="preserve"> </w:t>
      </w:r>
      <w:r w:rsidR="00011156">
        <w:t xml:space="preserve">Chirurgickou resekci </w:t>
      </w:r>
      <w:r w:rsidR="00691C3F">
        <w:t>indikujeme tehdy, pokud léze nebyla odstraněna kompletně</w:t>
      </w:r>
      <w:r w:rsidR="004D33AC">
        <w:t xml:space="preserve">, </w:t>
      </w:r>
      <w:r w:rsidR="00691C3F">
        <w:t xml:space="preserve">nebylo dosaženo R0 resekce, byl nález adenomové struktury s dysplázii v terénu zánětlivé polypózy, </w:t>
      </w:r>
      <w:r w:rsidR="009063FE">
        <w:t xml:space="preserve">byla </w:t>
      </w:r>
      <w:r w:rsidR="00691C3F">
        <w:t>přítomnost další léze s vysokým stupněm dysplazie v okolí léze či jiném vzdáleném místě</w:t>
      </w:r>
      <w:r w:rsidR="004D33AC">
        <w:t xml:space="preserve"> a </w:t>
      </w:r>
      <w:r w:rsidR="00691C3F">
        <w:t xml:space="preserve">u nemocných s primární sklerozující cholangoitidou </w:t>
      </w:r>
      <w:r w:rsidR="005E6BC9">
        <w:t xml:space="preserve">asociovanou s IBD </w:t>
      </w:r>
      <w:r w:rsidR="00691C3F">
        <w:t>či ve významném familiárním riziku KRK</w:t>
      </w:r>
      <w:r w:rsidR="00CB2C5C">
        <w:t xml:space="preserve"> </w:t>
      </w:r>
      <w:r w:rsidR="00CB2C5C" w:rsidRPr="006D641A">
        <w:t>[</w:t>
      </w:r>
      <w:r w:rsidR="00CB2C5C">
        <w:t>2, 14</w:t>
      </w:r>
      <w:r w:rsidR="00C65688">
        <w:t>, 46-48</w:t>
      </w:r>
      <w:r w:rsidR="00CB2C5C" w:rsidRPr="006D641A">
        <w:t>].</w:t>
      </w:r>
      <w:r w:rsidR="00C65688">
        <w:t xml:space="preserve"> </w:t>
      </w:r>
    </w:p>
    <w:p w14:paraId="1680485C" w14:textId="6B031B07" w:rsidR="005E6BC9" w:rsidRDefault="009C5E67" w:rsidP="00C65688">
      <w:pPr>
        <w:spacing w:line="360" w:lineRule="auto"/>
        <w:ind w:firstLine="720"/>
      </w:pPr>
      <w:r w:rsidRPr="00C65688">
        <w:rPr>
          <w:i/>
          <w:iCs/>
        </w:rPr>
        <w:t>Endoskopická léčba perianálních píštělí a abscesů</w:t>
      </w:r>
      <w:r>
        <w:t xml:space="preserve"> je rozvíjející se metoda, která zahrnuje endoskopickou drenáž či klipáž vnitřního ústí s jeho uzavřením</w:t>
      </w:r>
      <w:r w:rsidR="00C65688">
        <w:t xml:space="preserve"> </w:t>
      </w:r>
      <w:r w:rsidR="00C65688" w:rsidRPr="006D641A">
        <w:t>[</w:t>
      </w:r>
      <w:r w:rsidR="00C65688">
        <w:t>108</w:t>
      </w:r>
      <w:r w:rsidR="00C65688" w:rsidRPr="006D641A">
        <w:t>].</w:t>
      </w:r>
    </w:p>
    <w:p w14:paraId="6DFE8730" w14:textId="239181B9" w:rsidR="007271EA" w:rsidRDefault="007271EA" w:rsidP="00C65688">
      <w:pPr>
        <w:spacing w:line="360" w:lineRule="auto"/>
        <w:ind w:firstLine="720"/>
      </w:pPr>
      <w:r w:rsidRPr="004D33AC">
        <w:rPr>
          <w:i/>
          <w:iCs/>
        </w:rPr>
        <w:t>Endoskopická septotomie a sinusotomie</w:t>
      </w:r>
      <w:r w:rsidRPr="00C65688">
        <w:t xml:space="preserve"> u ileálních pouchů spočívá v otevření</w:t>
      </w:r>
      <w:r>
        <w:t xml:space="preserve"> sinusu (slepého ramene tenké kličky), který je nejčastěji důsledkem dehiscence anastom</w:t>
      </w:r>
      <w:r w:rsidR="00572EBE">
        <w:t>ó</w:t>
      </w:r>
      <w:r>
        <w:t>zy. Smyslem výkonu je vytvoření jedné dutiny spojené s</w:t>
      </w:r>
      <w:r w:rsidR="00572EBE">
        <w:t xml:space="preserve"> </w:t>
      </w:r>
      <w:r>
        <w:t>pouchem, která se postupně bude epitelizovat.</w:t>
      </w:r>
      <w:r w:rsidR="00572EBE">
        <w:t xml:space="preserve"> </w:t>
      </w:r>
      <w:r>
        <w:t>Metoda vede ke zhojení sinusu v 60 % případů</w:t>
      </w:r>
      <w:r w:rsidR="00C65688">
        <w:t xml:space="preserve"> </w:t>
      </w:r>
      <w:r w:rsidR="00C65688" w:rsidRPr="006D641A">
        <w:t>[</w:t>
      </w:r>
      <w:r w:rsidR="00C65688">
        <w:t>46, 109</w:t>
      </w:r>
      <w:r w:rsidR="00C65688" w:rsidRPr="006D641A">
        <w:t>].</w:t>
      </w:r>
    </w:p>
    <w:p w14:paraId="6685CE6E" w14:textId="202A5D2B" w:rsidR="0003379D" w:rsidRDefault="0003379D" w:rsidP="0068775C">
      <w:pPr>
        <w:spacing w:line="360" w:lineRule="auto"/>
      </w:pPr>
    </w:p>
    <w:p w14:paraId="1444EEA0" w14:textId="77777777" w:rsidR="00572EBE" w:rsidRDefault="00572EBE" w:rsidP="0068775C">
      <w:pPr>
        <w:spacing w:line="360" w:lineRule="auto"/>
      </w:pPr>
    </w:p>
    <w:p w14:paraId="2A2B11FC" w14:textId="4C02294F" w:rsidR="0003379D" w:rsidRDefault="0068775C" w:rsidP="0068775C">
      <w:pPr>
        <w:spacing w:line="360" w:lineRule="auto"/>
      </w:pPr>
      <w:r>
        <w:lastRenderedPageBreak/>
        <w:tab/>
      </w:r>
      <w:r w:rsidRPr="00974738">
        <w:rPr>
          <w:i/>
          <w:iCs/>
        </w:rPr>
        <w:t>4.7.4 Ostatní léčb</w:t>
      </w:r>
      <w:r w:rsidR="00E37487">
        <w:rPr>
          <w:i/>
          <w:iCs/>
        </w:rPr>
        <w:t>a</w:t>
      </w:r>
      <w:r w:rsidR="00F409A9" w:rsidRPr="00B67573">
        <w:t xml:space="preserve"> </w:t>
      </w:r>
    </w:p>
    <w:p w14:paraId="09F79F35" w14:textId="77777777" w:rsidR="007B11D5" w:rsidRPr="00572EBE" w:rsidRDefault="007B11D5" w:rsidP="0068775C">
      <w:pPr>
        <w:spacing w:line="360" w:lineRule="auto"/>
      </w:pPr>
    </w:p>
    <w:p w14:paraId="61411437" w14:textId="3FFE07E2" w:rsidR="00E76B29" w:rsidRDefault="00E76B29" w:rsidP="00E37487">
      <w:pPr>
        <w:spacing w:line="360" w:lineRule="auto"/>
        <w:ind w:left="720" w:firstLine="720"/>
      </w:pPr>
      <w:r>
        <w:t xml:space="preserve">4.7.4.1 </w:t>
      </w:r>
      <w:r w:rsidR="00786894">
        <w:t>Výživa</w:t>
      </w:r>
      <w:r w:rsidR="00AD54A8">
        <w:t xml:space="preserve"> u IB</w:t>
      </w:r>
      <w:r w:rsidR="00F05ADD">
        <w:t>D pacientů.</w:t>
      </w:r>
      <w:r w:rsidR="00AD54A8">
        <w:t xml:space="preserve"> Enterální a </w:t>
      </w:r>
      <w:r w:rsidR="00F05ADD">
        <w:t>par</w:t>
      </w:r>
      <w:r w:rsidR="00AD54A8">
        <w:t xml:space="preserve">enterální výživa, </w:t>
      </w:r>
      <w:r w:rsidR="00786894">
        <w:t>dietní směry</w:t>
      </w:r>
    </w:p>
    <w:p w14:paraId="0F812D11" w14:textId="77777777" w:rsidR="00ED753F" w:rsidRDefault="00ED753F" w:rsidP="00E37487">
      <w:pPr>
        <w:spacing w:line="360" w:lineRule="auto"/>
        <w:ind w:left="720" w:firstLine="720"/>
      </w:pPr>
    </w:p>
    <w:p w14:paraId="0410BEE5" w14:textId="25C701C8" w:rsidR="002F1EB3" w:rsidRDefault="002F1EB3" w:rsidP="002F1EB3">
      <w:pPr>
        <w:spacing w:line="360" w:lineRule="auto"/>
      </w:pPr>
      <w:r>
        <w:t xml:space="preserve">IBD jsou civilizačními </w:t>
      </w:r>
      <w:r w:rsidRPr="004F0542">
        <w:t>nemocemi</w:t>
      </w:r>
      <w:r w:rsidR="008D743E" w:rsidRPr="004F0542">
        <w:t>,</w:t>
      </w:r>
      <w:r w:rsidR="00843268" w:rsidRPr="004F0542">
        <w:t xml:space="preserve"> </w:t>
      </w:r>
      <w:r w:rsidRPr="004F0542">
        <w:t>u</w:t>
      </w:r>
      <w:r>
        <w:t xml:space="preserve"> nichž během posledních desítek let celosvětově vzrůstá incidence a prevalence. Změna životního stylu a stravovacích návyků s následnou změnou lidské střevní mikrobioty by mohly být jednou z příčin tohoto </w:t>
      </w:r>
      <w:r w:rsidR="00EF1B92">
        <w:t>nárůstu</w:t>
      </w:r>
      <w:r w:rsidR="00BD209D">
        <w:t xml:space="preserve"> </w:t>
      </w:r>
      <w:r w:rsidR="00BD209D" w:rsidRPr="006D641A">
        <w:t>[</w:t>
      </w:r>
      <w:r w:rsidR="00BD209D">
        <w:t>46, 110, 111</w:t>
      </w:r>
      <w:r w:rsidR="00BD209D" w:rsidRPr="006D641A">
        <w:t>].</w:t>
      </w:r>
    </w:p>
    <w:p w14:paraId="131F35FB" w14:textId="23C44B03" w:rsidR="007949B3" w:rsidRDefault="00786894" w:rsidP="00E03523">
      <w:pPr>
        <w:spacing w:line="360" w:lineRule="auto"/>
      </w:pPr>
      <w:r>
        <w:t xml:space="preserve">Pacienti s IBD, dominantně s Crohnovou </w:t>
      </w:r>
      <w:r w:rsidR="00401AF5">
        <w:t>chorobou</w:t>
      </w:r>
      <w:r>
        <w:t>, jsou ve vysokém riziku rozvoje malnutrice</w:t>
      </w:r>
      <w:r w:rsidR="001A27B6">
        <w:t xml:space="preserve">, která je </w:t>
      </w:r>
      <w:r w:rsidR="002F1EB3">
        <w:t xml:space="preserve">negativním </w:t>
      </w:r>
      <w:r w:rsidR="001A27B6">
        <w:t>faktorem pro prognózu</w:t>
      </w:r>
      <w:r w:rsidR="00401AF5">
        <w:t xml:space="preserve"> jejich onemocnění</w:t>
      </w:r>
      <w:r w:rsidR="001A27B6">
        <w:t xml:space="preserve">, rozvoj komplikací a </w:t>
      </w:r>
      <w:r w:rsidR="002F1EB3">
        <w:t xml:space="preserve">v neposlední řadě </w:t>
      </w:r>
      <w:r w:rsidR="00401AF5">
        <w:t xml:space="preserve">zásadně </w:t>
      </w:r>
      <w:r w:rsidR="001A27B6">
        <w:t xml:space="preserve">ovlivňuje kvalitu </w:t>
      </w:r>
      <w:r w:rsidR="00401AF5">
        <w:t>jejich životů</w:t>
      </w:r>
      <w:r w:rsidR="00BD209D">
        <w:t xml:space="preserve"> </w:t>
      </w:r>
      <w:r w:rsidR="00BD209D" w:rsidRPr="006D641A">
        <w:t>[</w:t>
      </w:r>
      <w:r w:rsidR="00BD209D">
        <w:t>2, 112</w:t>
      </w:r>
      <w:r w:rsidR="00BD209D" w:rsidRPr="006D641A">
        <w:t>].</w:t>
      </w:r>
      <w:r w:rsidR="00BD209D">
        <w:t xml:space="preserve"> </w:t>
      </w:r>
      <w:r w:rsidR="002B42FA">
        <w:t>Mal</w:t>
      </w:r>
      <w:r w:rsidR="002326D2">
        <w:t>n</w:t>
      </w:r>
      <w:r w:rsidR="002B42FA">
        <w:t>utrici je nutné časně diagnostikovat</w:t>
      </w:r>
      <w:r w:rsidR="00401AF5">
        <w:t xml:space="preserve">, </w:t>
      </w:r>
      <w:r w:rsidR="002B42FA">
        <w:t>efektivně léčit</w:t>
      </w:r>
      <w:r w:rsidR="00401AF5">
        <w:t xml:space="preserve">, </w:t>
      </w:r>
      <w:r w:rsidR="002B42FA">
        <w:t>korigovat dietními opatřeními, enterální či parenterální výživou</w:t>
      </w:r>
      <w:r w:rsidR="00401AF5">
        <w:t xml:space="preserve"> a intenzivně spolupracovat</w:t>
      </w:r>
      <w:r w:rsidR="002326D2">
        <w:t xml:space="preserve"> s gastroenterologem </w:t>
      </w:r>
      <w:r w:rsidR="00401AF5">
        <w:t xml:space="preserve">se snahou o </w:t>
      </w:r>
      <w:r w:rsidR="002326D2">
        <w:t xml:space="preserve">nastavení vhodné </w:t>
      </w:r>
      <w:r w:rsidR="00401AF5">
        <w:t xml:space="preserve">a účinné </w:t>
      </w:r>
      <w:r w:rsidR="002326D2">
        <w:t>farmakologické léčby.</w:t>
      </w:r>
      <w:r w:rsidR="00E03523">
        <w:t xml:space="preserve"> </w:t>
      </w:r>
      <w:r w:rsidR="002326D2" w:rsidRPr="002D156A">
        <w:t xml:space="preserve">Nutriční sledování hraje nezastupitelnou roli v komplexní péči o pacienty s Crohnovou chorobou a ulcerózní kolitidou. </w:t>
      </w:r>
      <w:r>
        <w:t xml:space="preserve">Vyšetření nutričním terapeutem by mělo být běžnou součástí vyšetřovacího algoritmu </w:t>
      </w:r>
      <w:r w:rsidR="002B42FA">
        <w:t xml:space="preserve">této skupiny nemocných již </w:t>
      </w:r>
      <w:r>
        <w:t xml:space="preserve">při podezření na rozvíjející se </w:t>
      </w:r>
      <w:r w:rsidR="002B42FA">
        <w:t>podvýživu,</w:t>
      </w:r>
      <w:r>
        <w:t xml:space="preserve"> a </w:t>
      </w:r>
      <w:r w:rsidR="002B42FA">
        <w:t xml:space="preserve">i následné </w:t>
      </w:r>
      <w:r>
        <w:t>kontroly</w:t>
      </w:r>
      <w:r w:rsidR="001A27B6">
        <w:t xml:space="preserve"> by měly být pravidelné</w:t>
      </w:r>
      <w:r w:rsidR="002B42FA">
        <w:t xml:space="preserve"> a neměly by být opomíjeny ani při zlepšení klinického stavu nemocného.</w:t>
      </w:r>
      <w:r w:rsidR="003D4943">
        <w:t xml:space="preserve"> </w:t>
      </w:r>
      <w:r w:rsidR="002D156A" w:rsidRPr="002D156A">
        <w:t>Dnes je obecně přijímám názor, že dieta se liší ve fázi remise a ve fázi akutního vzplanutí</w:t>
      </w:r>
      <w:r w:rsidR="002326D2">
        <w:t xml:space="preserve"> nemoci</w:t>
      </w:r>
      <w:r w:rsidR="002D156A" w:rsidRPr="002D156A">
        <w:t xml:space="preserve">. </w:t>
      </w:r>
    </w:p>
    <w:p w14:paraId="543E651A" w14:textId="5CE74839" w:rsidR="009514D3" w:rsidRDefault="002326D2" w:rsidP="003D4943">
      <w:pPr>
        <w:spacing w:line="360" w:lineRule="auto"/>
        <w:ind w:firstLine="720"/>
      </w:pPr>
      <w:r>
        <w:t xml:space="preserve">U pacientů </w:t>
      </w:r>
      <w:r w:rsidRPr="003D4943">
        <w:rPr>
          <w:b/>
          <w:bCs/>
          <w:i/>
          <w:iCs/>
        </w:rPr>
        <w:t>v remisi</w:t>
      </w:r>
      <w:r>
        <w:t xml:space="preserve"> není </w:t>
      </w:r>
      <w:r w:rsidR="003D4943">
        <w:t xml:space="preserve">paušálně </w:t>
      </w:r>
      <w:r>
        <w:t>indikována žádná speciální strava, energetické nároky jsou srovnatelné s běžnou populací</w:t>
      </w:r>
      <w:r w:rsidR="003D4943">
        <w:t xml:space="preserve"> a </w:t>
      </w:r>
      <w:r>
        <w:t xml:space="preserve">jen ve fázi rekonvalescence a při deficitu bílkovin je vhodné jejich příjem </w:t>
      </w:r>
      <w:r w:rsidR="00E03523">
        <w:t>navýšit.</w:t>
      </w:r>
      <w:r w:rsidR="00E03523" w:rsidRPr="003D4943">
        <w:t xml:space="preserve"> V</w:t>
      </w:r>
      <w:r w:rsidR="002D156A" w:rsidRPr="003D4943">
        <w:t xml:space="preserve"> klidovém období </w:t>
      </w:r>
      <w:r w:rsidR="002D156A" w:rsidRPr="002D156A">
        <w:t xml:space="preserve">by měla být dieta </w:t>
      </w:r>
      <w:r w:rsidR="009514D3">
        <w:t xml:space="preserve">obecně </w:t>
      </w:r>
      <w:r w:rsidR="002D156A" w:rsidRPr="002D156A">
        <w:t>bohat</w:t>
      </w:r>
      <w:r w:rsidR="009514D3">
        <w:t>á</w:t>
      </w:r>
      <w:r w:rsidR="002D156A" w:rsidRPr="002D156A">
        <w:t xml:space="preserve"> na bílkoviny, s vyšším obsahem vlákniny, u pacientů s malabsorpcí tuků a s intolerancí laktózy je preferována </w:t>
      </w:r>
      <w:r w:rsidR="002D156A" w:rsidRPr="004F0542">
        <w:t>je</w:t>
      </w:r>
      <w:r w:rsidR="002D156A" w:rsidRPr="002D156A">
        <w:t xml:space="preserve"> strava méně tučná a bezlaktózová</w:t>
      </w:r>
      <w:r w:rsidR="009514D3">
        <w:t>. Snažíme se pacienty motivovat k zdravému životnímu stylu a pestrému jídelníčku, na druhou stranu respektujeme individuální toleranci různých potravin</w:t>
      </w:r>
      <w:r w:rsidR="00E03523">
        <w:t xml:space="preserve"> </w:t>
      </w:r>
      <w:r w:rsidR="00E03523" w:rsidRPr="006D641A">
        <w:t>[</w:t>
      </w:r>
      <w:r w:rsidR="00E03523">
        <w:t>46, 110, 111</w:t>
      </w:r>
      <w:r w:rsidR="00E03523" w:rsidRPr="006D641A">
        <w:t>].</w:t>
      </w:r>
    </w:p>
    <w:p w14:paraId="42EAEBA4" w14:textId="2B0603FD" w:rsidR="00D55C65" w:rsidRPr="00E03523" w:rsidRDefault="009514D3" w:rsidP="00D55C65">
      <w:pPr>
        <w:spacing w:line="360" w:lineRule="auto"/>
        <w:ind w:firstLine="720"/>
      </w:pPr>
      <w:r>
        <w:t>U pacientů s </w:t>
      </w:r>
      <w:r w:rsidRPr="003D4943">
        <w:rPr>
          <w:b/>
          <w:bCs/>
          <w:i/>
          <w:iCs/>
        </w:rPr>
        <w:t>aktivním průběhem</w:t>
      </w:r>
      <w:r>
        <w:t xml:space="preserve"> nemoci by měla být nutričním lékařem</w:t>
      </w:r>
      <w:r w:rsidR="00C8182E">
        <w:t xml:space="preserve"> či terapeutem</w:t>
      </w:r>
      <w:r>
        <w:t xml:space="preserve"> stanovena vhodná dieta s cílem zabránit prohlubující malnutrici</w:t>
      </w:r>
      <w:r w:rsidR="00C8182E">
        <w:t xml:space="preserve"> a ulevit od zažívacích obtíží</w:t>
      </w:r>
      <w:r>
        <w:t xml:space="preserve">. </w:t>
      </w:r>
      <w:r w:rsidR="00112DF5">
        <w:t>Smyslem je úprava dietních op</w:t>
      </w:r>
      <w:r w:rsidR="00C8182E">
        <w:t>a</w:t>
      </w:r>
      <w:r w:rsidR="00112DF5">
        <w:t>tření ve smyslu technologických postup</w:t>
      </w:r>
      <w:r w:rsidR="00146EE5">
        <w:t xml:space="preserve">ů a zlepšení </w:t>
      </w:r>
      <w:r w:rsidR="00BC607A">
        <w:t xml:space="preserve">stravitelnosti. </w:t>
      </w:r>
      <w:r>
        <w:t>Bezezbytkov</w:t>
      </w:r>
      <w:r w:rsidR="003D4943">
        <w:t>ou</w:t>
      </w:r>
      <w:r>
        <w:t xml:space="preserve"> strav</w:t>
      </w:r>
      <w:r w:rsidR="003D4943">
        <w:t>u</w:t>
      </w:r>
      <w:r>
        <w:t xml:space="preserve"> není zcela</w:t>
      </w:r>
      <w:r w:rsidR="00146EE5">
        <w:t xml:space="preserve"> </w:t>
      </w:r>
      <w:r>
        <w:t>nezbytn</w:t>
      </w:r>
      <w:r w:rsidR="00146EE5">
        <w:t xml:space="preserve">é </w:t>
      </w:r>
      <w:r>
        <w:t>doporučovat paušálně všem pacientům v relapsu, ale dominantně pacientům s Crohnovou chorobou se známým či s podezřením na stenotizující</w:t>
      </w:r>
      <w:r w:rsidR="00B94BAA">
        <w:t xml:space="preserve"> formu postižení</w:t>
      </w:r>
      <w:r w:rsidR="00146EE5">
        <w:t xml:space="preserve"> a </w:t>
      </w:r>
      <w:r w:rsidR="001847C6">
        <w:t>klinikou pasáž</w:t>
      </w:r>
      <w:r w:rsidR="00825A75">
        <w:t>ových obtíží</w:t>
      </w:r>
      <w:r w:rsidR="00B94BAA">
        <w:t>. Základem bezezbytkové stravy je vyloučení nestravitelných zbytků</w:t>
      </w:r>
      <w:r w:rsidR="00112DF5">
        <w:t>, vhodná úprava textury</w:t>
      </w:r>
      <w:r w:rsidR="00D55C65">
        <w:t xml:space="preserve"> </w:t>
      </w:r>
      <w:r w:rsidR="003D4943">
        <w:t xml:space="preserve">pokrmu </w:t>
      </w:r>
      <w:r w:rsidR="00D55C65">
        <w:t xml:space="preserve">a </w:t>
      </w:r>
      <w:r w:rsidR="00112DF5">
        <w:t xml:space="preserve">ponechání rozpustné vlákniny </w:t>
      </w:r>
      <w:r w:rsidR="00E03523" w:rsidRPr="006D641A">
        <w:t>[</w:t>
      </w:r>
      <w:r w:rsidR="00E03523">
        <w:t>14, 112</w:t>
      </w:r>
      <w:r w:rsidR="00E03523" w:rsidRPr="006D641A">
        <w:t>]</w:t>
      </w:r>
      <w:r w:rsidR="00E03523">
        <w:t>.</w:t>
      </w:r>
    </w:p>
    <w:p w14:paraId="7020BD01" w14:textId="30A88837" w:rsidR="002D156A" w:rsidRDefault="003266A7" w:rsidP="003169F5">
      <w:pPr>
        <w:spacing w:line="360" w:lineRule="auto"/>
        <w:ind w:firstLine="720"/>
      </w:pPr>
      <w:r w:rsidRPr="007B6A56">
        <w:lastRenderedPageBreak/>
        <w:t>Při</w:t>
      </w:r>
      <w:r w:rsidR="002D156A" w:rsidRPr="007B6A56">
        <w:t xml:space="preserve"> nedostačujícím </w:t>
      </w:r>
      <w:r w:rsidR="008759D5">
        <w:t>energetickém příjmu</w:t>
      </w:r>
      <w:r w:rsidR="002D156A" w:rsidRPr="007B6A56">
        <w:t xml:space="preserve"> přistupujeme k </w:t>
      </w:r>
      <w:r w:rsidR="002D156A" w:rsidRPr="007949B3">
        <w:rPr>
          <w:b/>
          <w:bCs/>
          <w:i/>
          <w:iCs/>
        </w:rPr>
        <w:t xml:space="preserve">enterální </w:t>
      </w:r>
      <w:r w:rsidRPr="007949B3">
        <w:rPr>
          <w:b/>
          <w:bCs/>
          <w:i/>
          <w:iCs/>
        </w:rPr>
        <w:t>výživě</w:t>
      </w:r>
      <w:r w:rsidRPr="00E37487">
        <w:rPr>
          <w:i/>
          <w:iCs/>
        </w:rPr>
        <w:t>.</w:t>
      </w:r>
      <w:r w:rsidR="002D156A" w:rsidRPr="007B6A56">
        <w:t xml:space="preserve"> </w:t>
      </w:r>
      <w:r w:rsidR="007949B3">
        <w:t>Jako e</w:t>
      </w:r>
      <w:r w:rsidR="007B6A56">
        <w:t>nterální výživ</w:t>
      </w:r>
      <w:r w:rsidR="007949B3">
        <w:t>u označujeme</w:t>
      </w:r>
      <w:r w:rsidR="008759D5">
        <w:t xml:space="preserve"> podávání nutričně přesně definované výživy, která je farmaceuticky připravená, do trávicího</w:t>
      </w:r>
      <w:r w:rsidR="007B6A56">
        <w:t xml:space="preserve"> </w:t>
      </w:r>
      <w:r w:rsidR="008759D5">
        <w:t>traktu jedince. Formy EV vždy upřednostňujeme u pacientů v riziku malnutrice, pokud mají funkční trávicí trakt. Za těchto okolností by měla být upřednostněna před parenterální výživou.</w:t>
      </w:r>
      <w:r w:rsidR="001B16DC">
        <w:t xml:space="preserve"> EV </w:t>
      </w:r>
      <w:r w:rsidR="00EE4BE0">
        <w:t xml:space="preserve">podáváme nejčastěji perorálně, kdy se jedná o aplikaci </w:t>
      </w:r>
      <w:r w:rsidR="007B6A56">
        <w:t>tzv. orální</w:t>
      </w:r>
      <w:r w:rsidR="00EE4BE0">
        <w:t>ch</w:t>
      </w:r>
      <w:r w:rsidR="007B6A56">
        <w:t xml:space="preserve"> nutriční</w:t>
      </w:r>
      <w:r w:rsidR="00EE4BE0">
        <w:t>ch</w:t>
      </w:r>
      <w:r w:rsidR="007949B3">
        <w:t xml:space="preserve"> </w:t>
      </w:r>
      <w:r w:rsidR="007B6A56">
        <w:t>suplement</w:t>
      </w:r>
      <w:r w:rsidR="00EE4BE0">
        <w:t>ů</w:t>
      </w:r>
      <w:r w:rsidR="007B6A56">
        <w:t xml:space="preserve"> (sipping, </w:t>
      </w:r>
      <w:r w:rsidR="007949B3">
        <w:t>„</w:t>
      </w:r>
      <w:r w:rsidR="007B6A56">
        <w:t>popíjení enterální výživy</w:t>
      </w:r>
      <w:r w:rsidR="007949B3">
        <w:t>“</w:t>
      </w:r>
      <w:r w:rsidR="007B6A56">
        <w:t>), kterou využíváme nejčastěji jako doplněk energie a makroživin při neadekvátním perorálním příjmu</w:t>
      </w:r>
      <w:r w:rsidR="00E37487">
        <w:t xml:space="preserve">. </w:t>
      </w:r>
      <w:r w:rsidR="00EE4BE0">
        <w:t>Další cestou podání je nasoenterální sondou či perkutánní endoskopickou gastrostomii</w:t>
      </w:r>
      <w:r w:rsidR="00E03523">
        <w:t xml:space="preserve"> </w:t>
      </w:r>
      <w:r w:rsidR="00E03523" w:rsidRPr="006D641A">
        <w:t>[</w:t>
      </w:r>
      <w:r w:rsidR="00E03523">
        <w:t>113</w:t>
      </w:r>
      <w:r w:rsidR="00E03523" w:rsidRPr="006D641A">
        <w:t>]</w:t>
      </w:r>
      <w:r w:rsidR="00E03523">
        <w:t xml:space="preserve">. </w:t>
      </w:r>
      <w:r w:rsidR="002D156A" w:rsidRPr="007B6A56">
        <w:t>Plná enterální výživa</w:t>
      </w:r>
      <w:r w:rsidR="005D729C">
        <w:t xml:space="preserve"> (EE</w:t>
      </w:r>
      <w:r w:rsidR="00AD0C8D">
        <w:t>V</w:t>
      </w:r>
      <w:r w:rsidR="005D729C">
        <w:t>, exkluzivní enterální výživa)</w:t>
      </w:r>
      <w:r w:rsidR="002D156A" w:rsidRPr="007B6A56">
        <w:t xml:space="preserve"> má své místo převážně v u dětských pacientů s Crohnovou chorobou, kde je schopná navodit plnou remisi bez potřeby užití systémové kortikoterapie</w:t>
      </w:r>
      <w:r w:rsidR="005D729C">
        <w:t xml:space="preserve">. U dospělých nemocných se jedná o komplexní a nedílnou součást </w:t>
      </w:r>
      <w:r w:rsidR="003852F6">
        <w:t xml:space="preserve">farmakologické či chirurgické </w:t>
      </w:r>
      <w:r w:rsidR="005D729C">
        <w:t>léčby</w:t>
      </w:r>
      <w:r w:rsidR="00E03523">
        <w:t xml:space="preserve"> </w:t>
      </w:r>
      <w:r w:rsidR="00E03523" w:rsidRPr="006D641A">
        <w:t>[</w:t>
      </w:r>
      <w:r w:rsidR="00E03523">
        <w:t>26, 112</w:t>
      </w:r>
      <w:r w:rsidR="00E03523" w:rsidRPr="006D641A">
        <w:t>]</w:t>
      </w:r>
      <w:r w:rsidR="00E03523">
        <w:t xml:space="preserve">. </w:t>
      </w:r>
      <w:r w:rsidR="002D156A" w:rsidRPr="002D156A">
        <w:t>Při nedostatku vitam</w:t>
      </w:r>
      <w:r w:rsidR="009D028B">
        <w:t>í</w:t>
      </w:r>
      <w:r w:rsidR="002D156A" w:rsidRPr="002D156A">
        <w:t>nů a stopových prvků je vhodná jejich suplementac</w:t>
      </w:r>
      <w:r w:rsidR="009D028B">
        <w:t xml:space="preserve">e. Nejčastěji se jedná o deficit </w:t>
      </w:r>
      <w:r w:rsidR="002D156A" w:rsidRPr="002D156A">
        <w:t>kyselin</w:t>
      </w:r>
      <w:r w:rsidR="009D028B">
        <w:t>y</w:t>
      </w:r>
      <w:r w:rsidR="002D156A" w:rsidRPr="002D156A">
        <w:t xml:space="preserve"> listov</w:t>
      </w:r>
      <w:r w:rsidR="009D028B">
        <w:t>é</w:t>
      </w:r>
      <w:r w:rsidR="002D156A" w:rsidRPr="002D156A">
        <w:t>, želez</w:t>
      </w:r>
      <w:r w:rsidR="009D028B">
        <w:t>a</w:t>
      </w:r>
      <w:r w:rsidR="002D156A" w:rsidRPr="002D156A">
        <w:t>, vápník</w:t>
      </w:r>
      <w:r w:rsidR="009D028B">
        <w:t>u</w:t>
      </w:r>
      <w:r w:rsidR="002D156A" w:rsidRPr="002D156A">
        <w:t>, hořčík</w:t>
      </w:r>
      <w:r w:rsidR="009D028B">
        <w:t>u</w:t>
      </w:r>
      <w:r w:rsidR="002D156A" w:rsidRPr="002D156A">
        <w:t>, vitamín D a další</w:t>
      </w:r>
      <w:r w:rsidR="009D028B">
        <w:t xml:space="preserve">ch. </w:t>
      </w:r>
    </w:p>
    <w:p w14:paraId="047CFF5D" w14:textId="280509FF" w:rsidR="0074559D" w:rsidRPr="003169F5" w:rsidRDefault="00EF3125" w:rsidP="00AD0C8D">
      <w:pPr>
        <w:spacing w:line="360" w:lineRule="auto"/>
        <w:rPr>
          <w:color w:val="000000" w:themeColor="text1"/>
        </w:rPr>
      </w:pPr>
      <w:r>
        <w:tab/>
      </w:r>
      <w:r w:rsidRPr="00E03523">
        <w:rPr>
          <w:b/>
          <w:bCs/>
          <w:i/>
          <w:iCs/>
        </w:rPr>
        <w:t>Parenterální výživa</w:t>
      </w:r>
      <w:r>
        <w:t xml:space="preserve"> je </w:t>
      </w:r>
      <w:r w:rsidR="00A74CA1">
        <w:t xml:space="preserve">definována jako </w:t>
      </w:r>
      <w:r>
        <w:t>podán</w:t>
      </w:r>
      <w:r w:rsidR="00A74CA1">
        <w:t xml:space="preserve">í </w:t>
      </w:r>
      <w:r>
        <w:t>energetických substrátů do cévního řečiště obejitím trávicího traktu.</w:t>
      </w:r>
      <w:r w:rsidR="00A74CA1">
        <w:t xml:space="preserve"> Aplikace PV je možná cestou </w:t>
      </w:r>
      <w:r w:rsidR="00A74CA1" w:rsidRPr="00AD0C8D">
        <w:t>periferního i centrálního žilního systému</w:t>
      </w:r>
      <w:r w:rsidR="00AD0C8D" w:rsidRPr="00AD0C8D">
        <w:t xml:space="preserve"> a při předpokladu déledobé potřeby PV přistupujeme k zavedení PICC kat</w:t>
      </w:r>
      <w:r w:rsidR="00AD0C8D">
        <w:t>etrů</w:t>
      </w:r>
      <w:r w:rsidR="00AD0C8D" w:rsidRPr="00AD0C8D">
        <w:t> (peripherally inserted central catheter</w:t>
      </w:r>
      <w:r w:rsidR="00AD0C8D" w:rsidRPr="00AD0C8D">
        <w:rPr>
          <w:color w:val="000000" w:themeColor="text1"/>
        </w:rPr>
        <w:t>)</w:t>
      </w:r>
      <w:r w:rsidR="00AD0C8D" w:rsidRPr="00AD0C8D">
        <w:rPr>
          <w:rFonts w:ascii="Helvetica Neue" w:hAnsi="Helvetica Neue"/>
          <w:color w:val="000000" w:themeColor="text1"/>
          <w:sz w:val="27"/>
          <w:szCs w:val="27"/>
        </w:rPr>
        <w:t xml:space="preserve">, </w:t>
      </w:r>
      <w:r w:rsidR="00AD0C8D" w:rsidRPr="00AD0C8D">
        <w:rPr>
          <w:color w:val="000000" w:themeColor="text1"/>
        </w:rPr>
        <w:t xml:space="preserve">midline </w:t>
      </w:r>
      <w:r w:rsidR="00AD0C8D">
        <w:rPr>
          <w:color w:val="000000" w:themeColor="text1"/>
        </w:rPr>
        <w:t>katetrů</w:t>
      </w:r>
      <w:r w:rsidR="00D607F9">
        <w:rPr>
          <w:color w:val="000000" w:themeColor="text1"/>
        </w:rPr>
        <w:t xml:space="preserve">, </w:t>
      </w:r>
      <w:r w:rsidR="00AD0C8D">
        <w:rPr>
          <w:color w:val="000000" w:themeColor="text1"/>
        </w:rPr>
        <w:t xml:space="preserve">implantabilních portů </w:t>
      </w:r>
      <w:r w:rsidR="00D607F9">
        <w:rPr>
          <w:color w:val="000000" w:themeColor="text1"/>
        </w:rPr>
        <w:t xml:space="preserve">či dlouhodobých tunelizovaných katetrů, </w:t>
      </w:r>
      <w:r w:rsidR="00AD0C8D">
        <w:rPr>
          <w:color w:val="000000" w:themeColor="text1"/>
        </w:rPr>
        <w:t>jejichž životnost</w:t>
      </w:r>
      <w:r w:rsidR="00D607F9">
        <w:rPr>
          <w:color w:val="000000" w:themeColor="text1"/>
        </w:rPr>
        <w:t xml:space="preserve"> je </w:t>
      </w:r>
      <w:r w:rsidR="00AD0C8D">
        <w:rPr>
          <w:color w:val="000000" w:themeColor="text1"/>
        </w:rPr>
        <w:t xml:space="preserve">několik měsíců a umožní tak </w:t>
      </w:r>
      <w:r w:rsidR="00D607F9">
        <w:rPr>
          <w:color w:val="000000" w:themeColor="text1"/>
        </w:rPr>
        <w:t xml:space="preserve">dlouhodobé </w:t>
      </w:r>
      <w:r w:rsidR="00AD0C8D">
        <w:rPr>
          <w:color w:val="000000" w:themeColor="text1"/>
        </w:rPr>
        <w:t>komfortní podávání</w:t>
      </w:r>
      <w:r w:rsidR="00D607F9">
        <w:rPr>
          <w:color w:val="000000" w:themeColor="text1"/>
        </w:rPr>
        <w:t xml:space="preserve"> PV s limitovaným výskytem komplikací a bez nutnosti časté reimplantace. Indikace k parenterální výživě u IBD je nemožnost podání enterální výživy či její nedostatečná efektivita</w:t>
      </w:r>
      <w:r w:rsidR="00E03523">
        <w:rPr>
          <w:color w:val="000000" w:themeColor="text1"/>
        </w:rPr>
        <w:t xml:space="preserve"> </w:t>
      </w:r>
      <w:r w:rsidR="00E03523" w:rsidRPr="006D641A">
        <w:t>[</w:t>
      </w:r>
      <w:r w:rsidR="00E03523">
        <w:rPr>
          <w:color w:val="000000" w:themeColor="text1"/>
        </w:rPr>
        <w:t>114</w:t>
      </w:r>
      <w:r w:rsidR="00E03523" w:rsidRPr="006D641A">
        <w:t>]</w:t>
      </w:r>
      <w:r w:rsidR="00E03523">
        <w:t>.</w:t>
      </w:r>
    </w:p>
    <w:p w14:paraId="77DBC451" w14:textId="77777777" w:rsidR="0074559D" w:rsidRDefault="0074559D" w:rsidP="00AD0C8D">
      <w:pPr>
        <w:spacing w:line="360" w:lineRule="auto"/>
        <w:rPr>
          <w:i/>
          <w:iCs/>
          <w:color w:val="000000" w:themeColor="text1"/>
        </w:rPr>
      </w:pPr>
    </w:p>
    <w:p w14:paraId="7BADF2C7" w14:textId="4A5D498F" w:rsidR="0055115C" w:rsidRDefault="00DE1553" w:rsidP="00AD0C8D">
      <w:pPr>
        <w:spacing w:line="360" w:lineRule="auto"/>
        <w:rPr>
          <w:i/>
          <w:iCs/>
          <w:color w:val="000000" w:themeColor="text1"/>
        </w:rPr>
      </w:pPr>
      <w:r w:rsidRPr="0055115C">
        <w:rPr>
          <w:i/>
          <w:iCs/>
          <w:color w:val="000000" w:themeColor="text1"/>
        </w:rPr>
        <w:t>Dietní směry</w:t>
      </w:r>
    </w:p>
    <w:p w14:paraId="0F2C14EB" w14:textId="279174D3" w:rsidR="00AE2812" w:rsidRPr="00B82FBB" w:rsidRDefault="00DE1553" w:rsidP="00EF3125">
      <w:pPr>
        <w:spacing w:line="360" w:lineRule="auto"/>
        <w:rPr>
          <w:color w:val="000000" w:themeColor="text1"/>
        </w:rPr>
      </w:pPr>
      <w:r>
        <w:rPr>
          <w:color w:val="000000" w:themeColor="text1"/>
        </w:rPr>
        <w:t>Strava s vysokým obsahem živočišných tuků, jednoduchých cukrů, mléčných výrobků, aditiv s přidruženým nedostatkem ovoce, zeleniny</w:t>
      </w:r>
      <w:r w:rsidR="0055115C">
        <w:rPr>
          <w:color w:val="000000" w:themeColor="text1"/>
        </w:rPr>
        <w:t>,</w:t>
      </w:r>
      <w:r>
        <w:rPr>
          <w:color w:val="000000" w:themeColor="text1"/>
        </w:rPr>
        <w:t xml:space="preserve"> vlákniny a kvalitních bílkovin </w:t>
      </w:r>
      <w:r w:rsidR="0055115C">
        <w:rPr>
          <w:color w:val="000000" w:themeColor="text1"/>
        </w:rPr>
        <w:t>je</w:t>
      </w:r>
      <w:r w:rsidR="00901C78">
        <w:rPr>
          <w:color w:val="000000" w:themeColor="text1"/>
        </w:rPr>
        <w:t>, jak již bylo uvedeno,</w:t>
      </w:r>
      <w:r w:rsidR="0055115C">
        <w:rPr>
          <w:color w:val="000000" w:themeColor="text1"/>
        </w:rPr>
        <w:t xml:space="preserve"> asociována s rizikem vzniku IBD</w:t>
      </w:r>
      <w:r w:rsidR="00E03523">
        <w:rPr>
          <w:color w:val="000000" w:themeColor="text1"/>
        </w:rPr>
        <w:t xml:space="preserve"> </w:t>
      </w:r>
      <w:r w:rsidR="00E03523" w:rsidRPr="006D641A">
        <w:t>[</w:t>
      </w:r>
      <w:r w:rsidR="00E03523">
        <w:rPr>
          <w:color w:val="000000" w:themeColor="text1"/>
        </w:rPr>
        <w:t>115</w:t>
      </w:r>
      <w:r w:rsidR="00E03523" w:rsidRPr="006D641A">
        <w:t>]</w:t>
      </w:r>
      <w:r w:rsidR="00E03523">
        <w:t>.</w:t>
      </w:r>
      <w:r w:rsidR="00E03523">
        <w:rPr>
          <w:color w:val="000000" w:themeColor="text1"/>
        </w:rPr>
        <w:t xml:space="preserve"> </w:t>
      </w:r>
      <w:r w:rsidR="00901C78">
        <w:rPr>
          <w:color w:val="000000" w:themeColor="text1"/>
        </w:rPr>
        <w:t>Tyto</w:t>
      </w:r>
      <w:r w:rsidR="00583547">
        <w:rPr>
          <w:color w:val="000000" w:themeColor="text1"/>
        </w:rPr>
        <w:t xml:space="preserve"> změny ve stravování </w:t>
      </w:r>
      <w:r>
        <w:rPr>
          <w:color w:val="000000" w:themeColor="text1"/>
        </w:rPr>
        <w:t>ved</w:t>
      </w:r>
      <w:r w:rsidR="00583547">
        <w:rPr>
          <w:color w:val="000000" w:themeColor="text1"/>
        </w:rPr>
        <w:t>ou</w:t>
      </w:r>
      <w:r>
        <w:rPr>
          <w:color w:val="000000" w:themeColor="text1"/>
        </w:rPr>
        <w:t xml:space="preserve"> ke snížené tvorbě </w:t>
      </w:r>
      <w:r w:rsidRPr="003169F5">
        <w:rPr>
          <w:color w:val="000000" w:themeColor="text1"/>
        </w:rPr>
        <w:t>kyseliny máselné (butyrat acid)</w:t>
      </w:r>
      <w:r w:rsidR="00BF3512" w:rsidRPr="003169F5">
        <w:rPr>
          <w:color w:val="000000" w:themeColor="text1"/>
        </w:rPr>
        <w:t>,</w:t>
      </w:r>
      <w:r w:rsidRPr="003169F5">
        <w:rPr>
          <w:color w:val="000000" w:themeColor="text1"/>
        </w:rPr>
        <w:t xml:space="preserve"> a tím ke zvýšení permeability stěny střeva</w:t>
      </w:r>
      <w:r w:rsidR="00D344F2" w:rsidRPr="003169F5">
        <w:rPr>
          <w:color w:val="000000" w:themeColor="text1"/>
        </w:rPr>
        <w:t>, v</w:t>
      </w:r>
      <w:r w:rsidRPr="003169F5">
        <w:rPr>
          <w:color w:val="000000" w:themeColor="text1"/>
        </w:rPr>
        <w:t>yššímu kontaktu epitelu s patogenními bakteriemie</w:t>
      </w:r>
      <w:r w:rsidR="00975AF3" w:rsidRPr="003169F5">
        <w:rPr>
          <w:color w:val="000000" w:themeColor="text1"/>
        </w:rPr>
        <w:t xml:space="preserve">, </w:t>
      </w:r>
      <w:r w:rsidR="00395655" w:rsidRPr="003169F5">
        <w:rPr>
          <w:color w:val="000000" w:themeColor="text1"/>
        </w:rPr>
        <w:t xml:space="preserve">dochází k zvýšené tvorbě </w:t>
      </w:r>
      <w:r w:rsidR="00901C78" w:rsidRPr="003169F5">
        <w:rPr>
          <w:color w:val="000000" w:themeColor="text1"/>
        </w:rPr>
        <w:t xml:space="preserve">prozánětlivého </w:t>
      </w:r>
      <w:r w:rsidR="00395655" w:rsidRPr="003169F5">
        <w:rPr>
          <w:color w:val="000000" w:themeColor="text1"/>
        </w:rPr>
        <w:t>TNF-alfa</w:t>
      </w:r>
      <w:r w:rsidR="00901C78" w:rsidRPr="003169F5">
        <w:rPr>
          <w:color w:val="000000" w:themeColor="text1"/>
        </w:rPr>
        <w:t xml:space="preserve"> </w:t>
      </w:r>
      <w:r w:rsidR="00AE2812" w:rsidRPr="003169F5">
        <w:rPr>
          <w:color w:val="000000" w:themeColor="text1"/>
        </w:rPr>
        <w:t>a zhoršení imunotolerance</w:t>
      </w:r>
      <w:r w:rsidR="00B82FBB" w:rsidRPr="003169F5">
        <w:rPr>
          <w:color w:val="000000" w:themeColor="text1"/>
        </w:rPr>
        <w:t xml:space="preserve"> </w:t>
      </w:r>
      <w:r w:rsidR="00B82FBB" w:rsidRPr="003169F5">
        <w:t>[</w:t>
      </w:r>
      <w:r w:rsidR="00B82FBB" w:rsidRPr="003169F5">
        <w:rPr>
          <w:color w:val="000000" w:themeColor="text1"/>
        </w:rPr>
        <w:t>2, 116</w:t>
      </w:r>
      <w:r w:rsidR="00B82FBB" w:rsidRPr="003169F5">
        <w:t>].</w:t>
      </w:r>
      <w:r w:rsidR="00B82FBB" w:rsidRPr="003169F5">
        <w:rPr>
          <w:color w:val="000000" w:themeColor="text1"/>
        </w:rPr>
        <w:t xml:space="preserve"> </w:t>
      </w:r>
      <w:r w:rsidR="00AE2812" w:rsidRPr="003169F5">
        <w:t>Většina diet, které je možno využít u IBD pacientů</w:t>
      </w:r>
      <w:r w:rsidR="00BF3512" w:rsidRPr="003169F5">
        <w:t>,</w:t>
      </w:r>
      <w:r w:rsidR="00AE2812" w:rsidRPr="003169F5">
        <w:t xml:space="preserve"> jsou</w:t>
      </w:r>
      <w:r w:rsidR="00AE2812">
        <w:t xml:space="preserve"> založeny na vyloučení některých konkrétních potravin. Jejich efektivita je limitovaně posouditelná a zatím většinou chybí dostatečné zkušenosti a observační studie. </w:t>
      </w:r>
    </w:p>
    <w:p w14:paraId="0E8962D7" w14:textId="77777777" w:rsidR="009C5F3C" w:rsidRDefault="00AE2812" w:rsidP="00350802">
      <w:pPr>
        <w:pStyle w:val="ListParagraph"/>
        <w:numPr>
          <w:ilvl w:val="0"/>
          <w:numId w:val="19"/>
        </w:numPr>
        <w:spacing w:line="360" w:lineRule="auto"/>
      </w:pPr>
      <w:r w:rsidRPr="009C5F3C">
        <w:rPr>
          <w:i/>
          <w:iCs/>
        </w:rPr>
        <w:lastRenderedPageBreak/>
        <w:t>CDED dieta</w:t>
      </w:r>
      <w:r w:rsidRPr="009C5F3C">
        <w:t xml:space="preserve"> (</w:t>
      </w:r>
      <w:proofErr w:type="spellStart"/>
      <w:r w:rsidRPr="009C5F3C">
        <w:t>Crohn's</w:t>
      </w:r>
      <w:proofErr w:type="spellEnd"/>
      <w:r w:rsidRPr="009C5F3C">
        <w:t xml:space="preserve"> </w:t>
      </w:r>
      <w:proofErr w:type="spellStart"/>
      <w:r w:rsidRPr="009C5F3C">
        <w:t>disease</w:t>
      </w:r>
      <w:proofErr w:type="spellEnd"/>
      <w:r w:rsidRPr="009C5F3C">
        <w:t xml:space="preserve"> </w:t>
      </w:r>
      <w:proofErr w:type="spellStart"/>
      <w:r w:rsidRPr="009C5F3C">
        <w:t>exclusion</w:t>
      </w:r>
      <w:proofErr w:type="spellEnd"/>
      <w:r w:rsidRPr="009C5F3C">
        <w:t xml:space="preserve"> diet)</w:t>
      </w:r>
      <w:r w:rsidR="002850CA" w:rsidRPr="009C5F3C">
        <w:t xml:space="preserve"> je založena na eliminaci lepku, </w:t>
      </w:r>
    </w:p>
    <w:p w14:paraId="66BA6291" w14:textId="7F53723D" w:rsidR="00AE2812" w:rsidRPr="009C5F3C" w:rsidRDefault="002850CA" w:rsidP="009C5F3C">
      <w:pPr>
        <w:spacing w:line="360" w:lineRule="auto"/>
      </w:pPr>
      <w:r w:rsidRPr="009C5F3C">
        <w:t xml:space="preserve">živočišných tuků, mléčných </w:t>
      </w:r>
      <w:r w:rsidR="00586F09">
        <w:t xml:space="preserve">a </w:t>
      </w:r>
      <w:r w:rsidRPr="009C5F3C">
        <w:t>průmyslově zpracovaných výrobků. Probíhá v několika fázích a v každé další fázi (pokud jsou potraviny předchozí fáze tolerovány) je výběr povolených potravin širší. Je doplňována EV. První zkušenosti s touto dietou u IBD pacientů hovoří o zlepšení zánětlivých parametrů</w:t>
      </w:r>
      <w:r w:rsidR="00AB5EAD" w:rsidRPr="009C5F3C">
        <w:t xml:space="preserve"> a</w:t>
      </w:r>
      <w:r w:rsidRPr="009C5F3C">
        <w:t xml:space="preserve"> klinického stavu a dosažení remise u významného procenta nemocných</w:t>
      </w:r>
      <w:r w:rsidR="00871082">
        <w:rPr>
          <w:color w:val="000000" w:themeColor="text1"/>
        </w:rPr>
        <w:t xml:space="preserve"> </w:t>
      </w:r>
      <w:r w:rsidR="00871082" w:rsidRPr="006D641A">
        <w:t>[</w:t>
      </w:r>
      <w:r w:rsidR="00871082">
        <w:t>117, 118</w:t>
      </w:r>
      <w:r w:rsidR="00871082" w:rsidRPr="006D641A">
        <w:t>]</w:t>
      </w:r>
      <w:r w:rsidR="00871082">
        <w:t>.</w:t>
      </w:r>
    </w:p>
    <w:p w14:paraId="09BBFE7B" w14:textId="77777777" w:rsidR="003169F5" w:rsidRDefault="009C5F3C" w:rsidP="00350802">
      <w:pPr>
        <w:pStyle w:val="ListParagraph"/>
        <w:numPr>
          <w:ilvl w:val="0"/>
          <w:numId w:val="19"/>
        </w:numPr>
        <w:spacing w:line="360" w:lineRule="auto"/>
      </w:pPr>
      <w:r w:rsidRPr="000F374D">
        <w:rPr>
          <w:i/>
          <w:iCs/>
        </w:rPr>
        <w:t>SCD dieta</w:t>
      </w:r>
      <w:r>
        <w:t xml:space="preserve"> (</w:t>
      </w:r>
      <w:proofErr w:type="spellStart"/>
      <w:r w:rsidR="00BF66E2">
        <w:t>specific</w:t>
      </w:r>
      <w:proofErr w:type="spellEnd"/>
      <w:r w:rsidR="00BF66E2">
        <w:t xml:space="preserve"> </w:t>
      </w:r>
      <w:proofErr w:type="spellStart"/>
      <w:r w:rsidR="00BF66E2">
        <w:t>carbohydrate</w:t>
      </w:r>
      <w:proofErr w:type="spellEnd"/>
      <w:r w:rsidR="00BF66E2">
        <w:t xml:space="preserve"> diet) je založena na předpokladu obtížné </w:t>
      </w:r>
      <w:proofErr w:type="spellStart"/>
      <w:r w:rsidR="00BF66E2">
        <w:t>absorbce</w:t>
      </w:r>
      <w:proofErr w:type="spellEnd"/>
    </w:p>
    <w:p w14:paraId="64EACAD3" w14:textId="53BCB6C1" w:rsidR="000B29EB" w:rsidRDefault="003169F5" w:rsidP="003169F5">
      <w:pPr>
        <w:spacing w:line="360" w:lineRule="auto"/>
      </w:pPr>
      <w:r>
        <w:t xml:space="preserve"> </w:t>
      </w:r>
      <w:r w:rsidR="00BF66E2">
        <w:t>polysacharidů ve střevě, což může vést k iniciaci slizničních zánětlivých změn. Jsou zde vylučovány nejen polysacharidy, ale i lepek. Dieta je velmi náročná na adherenci a poměrně restriktivní. Data jsou pro dospělé IBD nemocné limitována a většina se týká pediatrické populace</w:t>
      </w:r>
      <w:r w:rsidR="00871082">
        <w:t xml:space="preserve"> </w:t>
      </w:r>
      <w:r w:rsidR="00871082" w:rsidRPr="006D641A">
        <w:t>[</w:t>
      </w:r>
      <w:r w:rsidR="00871082">
        <w:t>14, 119</w:t>
      </w:r>
      <w:r w:rsidR="00871082" w:rsidRPr="006D641A">
        <w:t>]</w:t>
      </w:r>
      <w:r w:rsidR="00871082">
        <w:t>.</w:t>
      </w:r>
    </w:p>
    <w:p w14:paraId="0BE08837" w14:textId="77777777" w:rsidR="00051DC0" w:rsidRDefault="00BD2E62" w:rsidP="003169F5">
      <w:pPr>
        <w:pStyle w:val="ListParagraph"/>
        <w:numPr>
          <w:ilvl w:val="0"/>
          <w:numId w:val="19"/>
        </w:numPr>
        <w:spacing w:line="360" w:lineRule="auto"/>
        <w:rPr>
          <w:color w:val="000000" w:themeColor="text1"/>
        </w:rPr>
      </w:pPr>
      <w:r w:rsidRPr="005C345B">
        <w:rPr>
          <w:i/>
          <w:iCs/>
          <w:color w:val="000000" w:themeColor="text1"/>
        </w:rPr>
        <w:t>GAPS dieta</w:t>
      </w:r>
      <w:r w:rsidR="003169F5" w:rsidRPr="003169F5">
        <w:rPr>
          <w:color w:val="000000" w:themeColor="text1"/>
        </w:rPr>
        <w:t xml:space="preserve"> (</w:t>
      </w:r>
      <w:r w:rsidR="00085864">
        <w:rPr>
          <w:color w:val="000000" w:themeColor="text1"/>
        </w:rPr>
        <w:t>G</w:t>
      </w:r>
      <w:r w:rsidR="003169F5">
        <w:rPr>
          <w:color w:val="000000" w:themeColor="text1"/>
        </w:rPr>
        <w:t>ut and psychology syndrome</w:t>
      </w:r>
      <w:r w:rsidR="00051DC0">
        <w:rPr>
          <w:color w:val="000000" w:themeColor="text1"/>
        </w:rPr>
        <w:t xml:space="preserve"> diet</w:t>
      </w:r>
      <w:r w:rsidR="003169F5">
        <w:rPr>
          <w:color w:val="000000" w:themeColor="text1"/>
        </w:rPr>
        <w:t xml:space="preserve">). </w:t>
      </w:r>
      <w:r w:rsidRPr="003169F5">
        <w:rPr>
          <w:color w:val="000000" w:themeColor="text1"/>
        </w:rPr>
        <w:t>Jedná se o terapeutickou dietu,</w:t>
      </w:r>
    </w:p>
    <w:p w14:paraId="06119993" w14:textId="1FC93F58" w:rsidR="00213125" w:rsidRPr="00051DC0" w:rsidRDefault="00BD2E62" w:rsidP="00051DC0">
      <w:pPr>
        <w:spacing w:line="360" w:lineRule="auto"/>
        <w:rPr>
          <w:color w:val="000000" w:themeColor="text1"/>
        </w:rPr>
      </w:pPr>
      <w:r w:rsidRPr="00051DC0">
        <w:rPr>
          <w:color w:val="000000" w:themeColor="text1"/>
        </w:rPr>
        <w:t>kter</w:t>
      </w:r>
      <w:r w:rsidR="003169F5" w:rsidRPr="00051DC0">
        <w:rPr>
          <w:color w:val="000000" w:themeColor="text1"/>
        </w:rPr>
        <w:t xml:space="preserve">á </w:t>
      </w:r>
      <w:r w:rsidRPr="00051DC0">
        <w:rPr>
          <w:color w:val="000000" w:themeColor="text1"/>
        </w:rPr>
        <w:t xml:space="preserve">vychází z SCD </w:t>
      </w:r>
      <w:r w:rsidR="00213125" w:rsidRPr="00051DC0">
        <w:rPr>
          <w:color w:val="000000" w:themeColor="text1"/>
        </w:rPr>
        <w:t>stravování</w:t>
      </w:r>
      <w:r w:rsidRPr="00051DC0">
        <w:rPr>
          <w:color w:val="000000" w:themeColor="text1"/>
        </w:rPr>
        <w:t xml:space="preserve"> a má rysy nízkosacharidového </w:t>
      </w:r>
      <w:r w:rsidRPr="00BD2E62">
        <w:t>stravování. Má</w:t>
      </w:r>
      <w:r w:rsidR="00051DC0">
        <w:rPr>
          <w:color w:val="000000" w:themeColor="text1"/>
          <w:lang w:val="cs-CZ"/>
        </w:rPr>
        <w:t xml:space="preserve"> </w:t>
      </w:r>
      <w:r w:rsidRPr="00BD2E62">
        <w:t>pozitivní efekt na střevní mikrobiotu a její vliv na Crohno</w:t>
      </w:r>
      <w:r w:rsidR="00D36717">
        <w:t>v</w:t>
      </w:r>
      <w:r w:rsidRPr="00BD2E62">
        <w:t>u chorobu a ulcerózní kolitidu je dlouhodobě zkoumán</w:t>
      </w:r>
      <w:r w:rsidR="00D36717">
        <w:t>, ale přesvědčivé důkazy zatím chybí</w:t>
      </w:r>
      <w:r w:rsidRPr="00BD2E62">
        <w:t xml:space="preserve">. Hojně </w:t>
      </w:r>
      <w:r w:rsidR="004D255D">
        <w:t xml:space="preserve">a efektivně </w:t>
      </w:r>
      <w:r w:rsidRPr="00BD2E62">
        <w:t>je v dnešní době využívána pro léčbu dětí s poruchou autistického spektra</w:t>
      </w:r>
      <w:r w:rsidR="00871082">
        <w:t xml:space="preserve"> </w:t>
      </w:r>
      <w:r w:rsidR="00871082" w:rsidRPr="006D641A">
        <w:t>[</w:t>
      </w:r>
      <w:r w:rsidR="00871082">
        <w:t>120, 121</w:t>
      </w:r>
      <w:r w:rsidR="00871082" w:rsidRPr="006D641A">
        <w:t>]</w:t>
      </w:r>
      <w:r w:rsidR="00871082">
        <w:t>.</w:t>
      </w:r>
    </w:p>
    <w:p w14:paraId="6B39CC35" w14:textId="77777777" w:rsidR="00581382" w:rsidRDefault="000F374D" w:rsidP="003169F5">
      <w:pPr>
        <w:pStyle w:val="ListParagraph"/>
        <w:numPr>
          <w:ilvl w:val="0"/>
          <w:numId w:val="19"/>
        </w:numPr>
        <w:spacing w:line="360" w:lineRule="auto"/>
      </w:pPr>
      <w:r w:rsidRPr="005C345B">
        <w:rPr>
          <w:i/>
          <w:iCs/>
        </w:rPr>
        <w:t>Low FODMAP dieta</w:t>
      </w:r>
      <w:r w:rsidR="005C345B" w:rsidRPr="005C345B">
        <w:t xml:space="preserve"> (Fermentované Oligosacharidy, Disacharidy, Monosacharidy</w:t>
      </w:r>
      <w:r w:rsidR="00581382">
        <w:t xml:space="preserve"> </w:t>
      </w:r>
    </w:p>
    <w:p w14:paraId="01DF47FC" w14:textId="39DA926E" w:rsidR="000F374D" w:rsidRPr="00994610" w:rsidRDefault="005C345B" w:rsidP="00581382">
      <w:pPr>
        <w:spacing w:line="360" w:lineRule="auto"/>
      </w:pPr>
      <w:r w:rsidRPr="005C345B">
        <w:t>Polyoly</w:t>
      </w:r>
      <w:r>
        <w:t xml:space="preserve">). </w:t>
      </w:r>
      <w:r w:rsidR="000F374D">
        <w:t>Jedná se o stravu s</w:t>
      </w:r>
      <w:r w:rsidR="000F374D" w:rsidRPr="000F374D">
        <w:t> omezeným příjmem fermentovateln</w:t>
      </w:r>
      <w:r w:rsidR="000F374D">
        <w:t>ých</w:t>
      </w:r>
      <w:r w:rsidR="00581382">
        <w:rPr>
          <w:lang w:val="cs-CZ"/>
        </w:rPr>
        <w:t xml:space="preserve"> </w:t>
      </w:r>
      <w:r w:rsidR="000F374D" w:rsidRPr="000F374D">
        <w:t>oligosacharid</w:t>
      </w:r>
      <w:r w:rsidR="00581382">
        <w:rPr>
          <w:lang w:val="cs-CZ"/>
        </w:rPr>
        <w:t xml:space="preserve">ů , </w:t>
      </w:r>
      <w:r w:rsidR="000F374D" w:rsidRPr="000F374D">
        <w:t>disacharid</w:t>
      </w:r>
      <w:r w:rsidR="000F374D">
        <w:t>ů</w:t>
      </w:r>
      <w:r w:rsidR="000F374D" w:rsidRPr="000F374D">
        <w:t>, monosacharid</w:t>
      </w:r>
      <w:r w:rsidR="000F374D">
        <w:t>ů</w:t>
      </w:r>
      <w:r w:rsidR="000F374D" w:rsidRPr="000F374D">
        <w:t xml:space="preserve"> a polyol</w:t>
      </w:r>
      <w:r w:rsidR="000F374D">
        <w:t xml:space="preserve">ů, </w:t>
      </w:r>
      <w:r w:rsidR="000F374D" w:rsidRPr="000F374D">
        <w:t xml:space="preserve">které se </w:t>
      </w:r>
      <w:r w:rsidR="000F374D">
        <w:t>obtížně</w:t>
      </w:r>
      <w:r w:rsidR="000F374D" w:rsidRPr="000F374D">
        <w:t xml:space="preserve"> </w:t>
      </w:r>
      <w:r w:rsidR="00994610">
        <w:t xml:space="preserve">štěpí a </w:t>
      </w:r>
      <w:r w:rsidR="000F374D" w:rsidRPr="000F374D">
        <w:t xml:space="preserve">vstřebávají v tenkém střevě a jsou náchylné k absorpci vody a </w:t>
      </w:r>
      <w:r w:rsidR="000F374D">
        <w:t xml:space="preserve">následné </w:t>
      </w:r>
      <w:r w:rsidR="000F374D" w:rsidRPr="000F374D">
        <w:t>fermentaci v tlustém střevě</w:t>
      </w:r>
      <w:r w:rsidR="00994610">
        <w:t xml:space="preserve">. Tento proces se poté podílí na </w:t>
      </w:r>
      <w:r w:rsidR="000F374D">
        <w:t>klinick</w:t>
      </w:r>
      <w:r w:rsidR="00994610">
        <w:t>ých</w:t>
      </w:r>
      <w:r w:rsidR="000F374D">
        <w:t xml:space="preserve"> </w:t>
      </w:r>
      <w:r w:rsidR="00994610">
        <w:t xml:space="preserve">symptomech </w:t>
      </w:r>
      <w:r w:rsidR="000F374D">
        <w:t>pacientů. Jedná se o dietu, u které byl prokázán efekt při funkčních obtíží IBD nemocných</w:t>
      </w:r>
      <w:r w:rsidR="00994610">
        <w:t xml:space="preserve"> ve fázi remise</w:t>
      </w:r>
      <w:r w:rsidR="00260341">
        <w:t xml:space="preserve"> </w:t>
      </w:r>
      <w:r w:rsidR="00260341" w:rsidRPr="006D641A">
        <w:t>[</w:t>
      </w:r>
      <w:r w:rsidR="00260341">
        <w:t>122, 123</w:t>
      </w:r>
      <w:r w:rsidR="00260341" w:rsidRPr="006D641A">
        <w:t>]</w:t>
      </w:r>
      <w:r w:rsidR="00260341">
        <w:t>.</w:t>
      </w:r>
    </w:p>
    <w:p w14:paraId="3DD20009" w14:textId="77777777" w:rsidR="003169F5" w:rsidRDefault="004E23E1" w:rsidP="00350802">
      <w:pPr>
        <w:pStyle w:val="ListParagraph"/>
        <w:numPr>
          <w:ilvl w:val="0"/>
          <w:numId w:val="19"/>
        </w:numPr>
        <w:spacing w:line="360" w:lineRule="auto"/>
      </w:pPr>
      <w:proofErr w:type="spellStart"/>
      <w:r w:rsidRPr="004E23E1">
        <w:rPr>
          <w:i/>
          <w:iCs/>
        </w:rPr>
        <w:t>Paleo</w:t>
      </w:r>
      <w:proofErr w:type="spellEnd"/>
      <w:r w:rsidRPr="004E23E1">
        <w:rPr>
          <w:i/>
          <w:iCs/>
        </w:rPr>
        <w:t xml:space="preserve"> dieta</w:t>
      </w:r>
      <w:r>
        <w:t>. Tento typ stravování vyhází z předpokladu limitované adaptace lidského</w:t>
      </w:r>
    </w:p>
    <w:p w14:paraId="5FCB7F5B" w14:textId="4366121F" w:rsidR="00BF66E2" w:rsidRPr="004E23E1" w:rsidRDefault="004E23E1" w:rsidP="003169F5">
      <w:pPr>
        <w:spacing w:line="360" w:lineRule="auto"/>
      </w:pPr>
      <w:r>
        <w:t>trávicího traktu na současný styl stravování a základem jídelníčku je maso, ovoce a zelenina. Přesvědčivé opodstatnění pro využití této diety u IBD zatím chybí</w:t>
      </w:r>
      <w:r w:rsidR="00F932EE">
        <w:t xml:space="preserve"> </w:t>
      </w:r>
      <w:r w:rsidR="00F932EE" w:rsidRPr="006D641A">
        <w:t>[</w:t>
      </w:r>
      <w:r w:rsidR="00F932EE">
        <w:t>2</w:t>
      </w:r>
      <w:r w:rsidR="00F932EE" w:rsidRPr="006D641A">
        <w:t>]</w:t>
      </w:r>
      <w:r w:rsidR="00F932EE">
        <w:t>.</w:t>
      </w:r>
    </w:p>
    <w:p w14:paraId="4CED41BB" w14:textId="77777777" w:rsidR="005A3ADB" w:rsidRDefault="005A3ADB" w:rsidP="002D156A">
      <w:pPr>
        <w:spacing w:line="360" w:lineRule="auto"/>
      </w:pPr>
    </w:p>
    <w:p w14:paraId="3BBA9B9D" w14:textId="4295AF6F" w:rsidR="0003379D" w:rsidRDefault="0003379D" w:rsidP="0003379D">
      <w:pPr>
        <w:pStyle w:val="NormalWeb"/>
        <w:spacing w:line="360" w:lineRule="auto"/>
        <w:ind w:left="720" w:firstLine="720"/>
      </w:pPr>
      <w:r>
        <w:t>4.7.4.</w:t>
      </w:r>
      <w:r w:rsidR="00DD43D5">
        <w:t>2</w:t>
      </w:r>
      <w:r>
        <w:t xml:space="preserve"> Psychologická podpora, otázka kvality života</w:t>
      </w:r>
      <w:r w:rsidRPr="00B67573">
        <w:t xml:space="preserve"> </w:t>
      </w:r>
    </w:p>
    <w:p w14:paraId="5D6F866A" w14:textId="14D0A764" w:rsidR="00E76B29" w:rsidRPr="007D5B5A" w:rsidRDefault="00E76B29" w:rsidP="00B82540">
      <w:pPr>
        <w:pStyle w:val="NormalWeb"/>
        <w:spacing w:line="360" w:lineRule="auto"/>
      </w:pPr>
      <w:r w:rsidRPr="002D156A">
        <w:t xml:space="preserve">Psychologická dispenzarizace je mnohdy opomíjeným článkem ve sledování IBD nemocného. Je nezbytné evidovat psychické projevy pacienta a problémy jako je strach, úzkost, deprese a beznaděj a je nutné se jimi aktivně zabývat. Rizikoví jsou zvláště pacienti s čerstvě diagnostikovanou nemocí </w:t>
      </w:r>
      <w:r w:rsidRPr="00442747">
        <w:t>nebo ti</w:t>
      </w:r>
      <w:r w:rsidR="00BF3512" w:rsidRPr="00442747">
        <w:t>,</w:t>
      </w:r>
      <w:r w:rsidRPr="00442747">
        <w:t xml:space="preserve"> u nichž</w:t>
      </w:r>
      <w:r w:rsidRPr="002D156A">
        <w:t xml:space="preserve"> se efekt terapie nedostavuje v takovém rozsahu, jak bychom očekávali. Člověk hledá odpovědi na otázky, jaký dopad bude mít </w:t>
      </w:r>
      <w:r w:rsidRPr="002D156A">
        <w:lastRenderedPageBreak/>
        <w:t>onemocnění na jeho rodinu, přátelé</w:t>
      </w:r>
      <w:r w:rsidR="00F974E6">
        <w:t xml:space="preserve"> a </w:t>
      </w:r>
      <w:r w:rsidRPr="002D156A">
        <w:t xml:space="preserve">na </w:t>
      </w:r>
      <w:r w:rsidR="00F974E6">
        <w:t xml:space="preserve">něho </w:t>
      </w:r>
      <w:r w:rsidRPr="002D156A">
        <w:t>samotného. Je nutné zde pacientům pomoci a poskytnout jim informace, které vyžadují. Psychologická péče by měla být dlouhodobá, systematická a po celou dobu průběhu nemoci, nejen ve fázi relapsu</w:t>
      </w:r>
      <w:r w:rsidR="007D5B5A">
        <w:t xml:space="preserve"> </w:t>
      </w:r>
      <w:r w:rsidR="007D5B5A" w:rsidRPr="006D641A">
        <w:t>[</w:t>
      </w:r>
      <w:r w:rsidR="007D5B5A">
        <w:t>124</w:t>
      </w:r>
      <w:r w:rsidR="007D5B5A" w:rsidRPr="006D641A">
        <w:t>]</w:t>
      </w:r>
      <w:r w:rsidR="007D5B5A">
        <w:t xml:space="preserve">. </w:t>
      </w:r>
      <w:r w:rsidRPr="002D156A">
        <w:t>Psychoterapie představuje snahu o pozitivní ovlivnění zdravotního stavu a kvality života psychologickými a psychofyziologickými prostředky. Zaměřuje se na zlepšení zdravotního stavu. IBD jsou často provázená negativními emocemi jako úzkost, agrese, frustrace a deprese. Všechny tyto projevy jsou psychoterapeuticky ovlivnitelné. Základem je poskytnutí pocitu jistoty a bezpečí, prožitek bolesti souvisí se strachem, s očekáváním bolesti a aktuálním zdravotním stavem. Mezi konkrétní a nejčastěji využívané terapeutické postupy a techniky u IBD pacientů řadíme sugesci (navození myšlenek, dojmů a představ a přijmout je za vlastní), relaxaci (stav sníženého psychosomatického napětí, slouží k uvolnění), kognitivně-behaviorální terapii (pomáhá odstraňovat narušená kognitivní schémata) dynamickou psychoterapii (nevědomé zachovaní vnitřní stability jedince a rodiny) a logoterapii (napomáhá člověku nalézt smysl života, uplatňuje se ve fázi bilancování v rámci opakovaných atak nemoci)</w:t>
      </w:r>
      <w:r w:rsidR="007D5B5A">
        <w:t xml:space="preserve">. </w:t>
      </w:r>
      <w:r w:rsidRPr="002D156A">
        <w:t>Je jednoznačně studiemi prokázáno, že psychoterapie u IBD pacientů výrazně zvyšuje kvalitu života a snižuje nutnost hospitalizací</w:t>
      </w:r>
      <w:r w:rsidR="007D5B5A">
        <w:t xml:space="preserve"> </w:t>
      </w:r>
      <w:r w:rsidR="007D5B5A" w:rsidRPr="006D641A">
        <w:t>[</w:t>
      </w:r>
      <w:r w:rsidR="007D5B5A">
        <w:t>125</w:t>
      </w:r>
      <w:r w:rsidR="007D5B5A" w:rsidRPr="006D641A">
        <w:t>]</w:t>
      </w:r>
      <w:r w:rsidR="007D5B5A">
        <w:t xml:space="preserve">. </w:t>
      </w:r>
      <w:r w:rsidRPr="002D156A">
        <w:rPr>
          <w:color w:val="000000"/>
        </w:rPr>
        <w:t xml:space="preserve">Vliv rodiny a společnosti na zvládání nemoci je dominantní. Nejčastější obavy pacientů směřují právě ke vztahům s rodinou a partnerem a vnímáním sebe sama a svého těla. I takové běžné denní situace, ve kterých se projevují biologické potřeby pacienta, které jsou změněné nemocí (nutnost opakovaného denního použivání toalety, hlasité projevy při trávení, které nejsou zcela pod </w:t>
      </w:r>
      <w:r w:rsidRPr="00F75659">
        <w:rPr>
          <w:color w:val="000000"/>
        </w:rPr>
        <w:t>kontrolou)</w:t>
      </w:r>
      <w:r w:rsidR="00BF3512" w:rsidRPr="00F75659">
        <w:rPr>
          <w:color w:val="000000"/>
        </w:rPr>
        <w:t>,</w:t>
      </w:r>
      <w:r w:rsidRPr="00F75659">
        <w:rPr>
          <w:color w:val="000000"/>
        </w:rPr>
        <w:t xml:space="preserve"> jsou</w:t>
      </w:r>
      <w:r w:rsidRPr="002D156A">
        <w:rPr>
          <w:color w:val="000000"/>
        </w:rPr>
        <w:t xml:space="preserve"> výrazně zatěžující. Pacienti musí svůj denní koloběh a tím i rytmus rodinného či partnerského soužití přizpůsobit svému tělu a přijmout danou situaci takovou, jaká je. Obávají se problémů v intimním životě a se sexuální aktivitou. Vzájemná komunikace mezi členy rodiny, jejichž daná situace postihuje, tak komunikace s odborníke</w:t>
      </w:r>
      <w:r w:rsidRPr="00F75659">
        <w:rPr>
          <w:color w:val="000000"/>
        </w:rPr>
        <w:t>m</w:t>
      </w:r>
      <w:r w:rsidR="00BF3512" w:rsidRPr="00F75659">
        <w:rPr>
          <w:color w:val="000000"/>
        </w:rPr>
        <w:t>,</w:t>
      </w:r>
      <w:r w:rsidRPr="002D156A">
        <w:rPr>
          <w:color w:val="000000"/>
        </w:rPr>
        <w:t xml:space="preserve"> je zásadní. Sdílení starostí s rodinou, přáteli nebo „spolupacienty“ v rámci různých pacientských organizací a spolků může být dalším přínosem, jak se cítit bezpečně, pohodlně a jak najít důveru a pochopení. Pocity viny a study je vhodné nevytěsňovat a neignorovat. Je přínosné pacienty informovat, že občasné pocity stresu a úzkosti jsou normální a zažívá je i zcela zdravý člověk</w:t>
      </w:r>
      <w:r w:rsidR="002D6A8D">
        <w:rPr>
          <w:color w:val="000000"/>
        </w:rPr>
        <w:t>.</w:t>
      </w:r>
      <w:r w:rsidR="007D5B5A">
        <w:t xml:space="preserve"> </w:t>
      </w:r>
      <w:r w:rsidRPr="002D156A">
        <w:rPr>
          <w:color w:val="000000"/>
        </w:rPr>
        <w:t>Z dalších výzkumů pak vyplývá, že zvláště IBD adolescenti využívají stejné copingové strategie jako jejich zdraví vrstevníci. Jen s dominujícím vyhýbavým chováním, jehož důvodem mohou být výše zmíněné projevy nemoci</w:t>
      </w:r>
      <w:r w:rsidR="007D5B5A">
        <w:rPr>
          <w:color w:val="000000"/>
        </w:rPr>
        <w:t xml:space="preserve"> </w:t>
      </w:r>
      <w:r w:rsidR="007D5B5A" w:rsidRPr="006D641A">
        <w:t>[</w:t>
      </w:r>
      <w:r w:rsidR="007D5B5A">
        <w:t>14, 124</w:t>
      </w:r>
      <w:r w:rsidR="007D5B5A" w:rsidRPr="006D641A">
        <w:t>]</w:t>
      </w:r>
      <w:r w:rsidR="007D5B5A">
        <w:t xml:space="preserve">. </w:t>
      </w:r>
      <w:r w:rsidRPr="002D156A">
        <w:rPr>
          <w:color w:val="000000"/>
        </w:rPr>
        <w:t xml:space="preserve">Velkou roli v péče o IBD pacienty České republiky zastává pacientská organizace Pacienti IBD z.s., která od roku </w:t>
      </w:r>
      <w:r w:rsidRPr="002D156A">
        <w:t xml:space="preserve">2008 pomáhá, sdružuje a edukuje pacienty s IBD. Vydává odborné publikace a brožury, pořádá četné vzdělávací akce, semináře a neformální setkávání. Bezplatně nabízí </w:t>
      </w:r>
      <w:r w:rsidRPr="002D156A">
        <w:lastRenderedPageBreak/>
        <w:t xml:space="preserve">taky právní, nutriční či gastroenterologickou poradnu. Za zmínku jistě stojí některé z celorepublikových projektů organizace-WC kompas a WC karta. WC kompas je online mapa veřejných toalet, která umožňuje všem uživatelům nalézt nejbližší dostupné WC na základě jejich geografické polohy (v databázi je více než 13 tisíc toalet). Mapu je možné si bezplatně stáhnout jako aplikaci pro chytré telefony. WC karta pak umožní jejich vlastníkům rychlejší zpřístupnění veřejných i neveřejných toalet. Organizace Pacienti IBD velmi aktivně spolupracuje s Evropskou federací pacientských organizací pro CD a UC (EFCCA).  </w:t>
      </w:r>
    </w:p>
    <w:p w14:paraId="177A1603" w14:textId="77777777" w:rsidR="00AF40A1" w:rsidRPr="00AF40A1" w:rsidRDefault="00AF40A1" w:rsidP="00920E31">
      <w:pPr>
        <w:pStyle w:val="NormalWeb"/>
        <w:spacing w:line="360" w:lineRule="auto"/>
        <w:rPr>
          <w:i/>
          <w:iCs/>
          <w:color w:val="000000"/>
        </w:rPr>
      </w:pPr>
      <w:r w:rsidRPr="00AF40A1">
        <w:rPr>
          <w:i/>
          <w:iCs/>
          <w:color w:val="000000"/>
        </w:rPr>
        <w:t>Kvalita života IBD pacientů</w:t>
      </w:r>
    </w:p>
    <w:p w14:paraId="3EE800A1" w14:textId="77777777" w:rsidR="00B869D1" w:rsidRPr="00B869D1" w:rsidRDefault="00920E31" w:rsidP="00B869D1">
      <w:pPr>
        <w:spacing w:line="360" w:lineRule="auto"/>
      </w:pPr>
      <w:r w:rsidRPr="002D156A">
        <w:rPr>
          <w:color w:val="000000"/>
        </w:rPr>
        <w:t>Nemocní s IBD se potýkají s mnoha problémy, které ovlivňují kvalitu jejich životů (QoL-Quality of life). V praxi je u pacientů nejčastěji používán dotazník označovaný jako Infl</w:t>
      </w:r>
      <w:r>
        <w:rPr>
          <w:color w:val="000000"/>
        </w:rPr>
        <w:t>a</w:t>
      </w:r>
      <w:r w:rsidRPr="002D156A">
        <w:rPr>
          <w:color w:val="000000"/>
        </w:rPr>
        <w:t>mmatory Bowel Disease Questionnaire (IBDQ), který má dobré psychometrické hodnoty a je dostupný v několika jazycích. Kvalitu života měří ve 4 oblastech (celkové, střevní, emocionální a sociální), v roce 1992 se dočkal rozšíření. Dalším dotazníkem je Rating Form of IBD Patient Concerns (RFIPC), který slouží převážně k odlišení IBD od ostatních střevních onemocnění</w:t>
      </w:r>
      <w:r w:rsidR="00C47AF9">
        <w:rPr>
          <w:color w:val="000000"/>
        </w:rPr>
        <w:t xml:space="preserve"> </w:t>
      </w:r>
      <w:r w:rsidR="00F212DC" w:rsidRPr="006D641A">
        <w:t>[</w:t>
      </w:r>
      <w:r w:rsidR="00F212DC">
        <w:rPr>
          <w:color w:val="000000"/>
        </w:rPr>
        <w:t>126</w:t>
      </w:r>
      <w:r w:rsidR="00C47AF9" w:rsidRPr="006D641A">
        <w:t>]</w:t>
      </w:r>
      <w:r w:rsidR="00C47AF9">
        <w:t>.</w:t>
      </w:r>
      <w:r w:rsidR="00C47AF9">
        <w:rPr>
          <w:color w:val="000000"/>
        </w:rPr>
        <w:t xml:space="preserve"> </w:t>
      </w:r>
      <w:r w:rsidRPr="002D156A">
        <w:rPr>
          <w:color w:val="000000"/>
        </w:rPr>
        <w:t>Jsou známy 2 druhy faktorů, které mají vliv na QoL. Zevní</w:t>
      </w:r>
      <w:r w:rsidR="00552BD6">
        <w:rPr>
          <w:color w:val="000000"/>
        </w:rPr>
        <w:t xml:space="preserve"> </w:t>
      </w:r>
      <w:r w:rsidRPr="002D156A">
        <w:rPr>
          <w:color w:val="000000"/>
        </w:rPr>
        <w:t>(externí) faktory zahrnují sociální, stravovací, vzdělanostní vlivy a vnitřní</w:t>
      </w:r>
      <w:r w:rsidR="00552BD6">
        <w:rPr>
          <w:color w:val="000000"/>
        </w:rPr>
        <w:t xml:space="preserve"> (interní)</w:t>
      </w:r>
      <w:r w:rsidRPr="002D156A">
        <w:rPr>
          <w:color w:val="000000"/>
        </w:rPr>
        <w:t>, které jsou přímo spojené s nemocí a jejími klinickými projevy. Je prokázáno, že aktivita nemoci je nejvýznamnějším faktorem ovlivňujícím kvalitu života. Příznaky, které jsou intenzivnější, způsobují značný pokles kvality života a jsou patrné i rozdíly mezi akutním a chronickým projevem nemoci</w:t>
      </w:r>
      <w:r w:rsidR="00FA2FDF">
        <w:rPr>
          <w:color w:val="000000"/>
        </w:rPr>
        <w:t xml:space="preserve"> [37,</w:t>
      </w:r>
      <w:r w:rsidR="00C47AF9">
        <w:rPr>
          <w:color w:val="000000"/>
        </w:rPr>
        <w:t xml:space="preserve"> 126</w:t>
      </w:r>
      <w:r w:rsidR="00FA2FDF">
        <w:rPr>
          <w:color w:val="000000"/>
        </w:rPr>
        <w:t>].</w:t>
      </w:r>
      <w:r w:rsidR="00C47AF9">
        <w:rPr>
          <w:color w:val="000000"/>
        </w:rPr>
        <w:t xml:space="preserve"> </w:t>
      </w:r>
      <w:r w:rsidRPr="002D156A">
        <w:rPr>
          <w:color w:val="000000"/>
        </w:rPr>
        <w:t xml:space="preserve">Je nezbytné zmínit i vliv léčby a nežádoucích účinků léčby, nutnost chirurgické léčby či potřebu dočasné nebo trvalé stomie. Stomie je pro pacienty velká neznámá, mají z ní strach a obavy. V dotazníkových šetřeních bylo zjištěno, že kvalita života u pacientů se stomií je nižší v oblasti vitality a intimity. Nelze v hodnoceních opomenout ani věk, vzdělání, míru intelektu, pohlaví. Edukace o průběhu nemoci má vliv na QoL a může předejít negativním pocitům a dodává naději na zlepšení stavu. Vliv psychického stavu na kvalitu života je taktéž zásadní, mnoho nemocných trpí obavami, že onemocnění je celoživotní. Zde se taky velmi výrazně projevuje vztah mezi obtížemi funkčními (IBS-Irritable bowel syndrom) a při chronicky probíhajícím zánětu. Příznaky charakteristické pro IBS se </w:t>
      </w:r>
      <w:r w:rsidRPr="00C47AF9">
        <w:t xml:space="preserve">vyskytují i u IBD a to častěji při mírné aktivitě nemoci. Otázka výživy je současným </w:t>
      </w:r>
      <w:r w:rsidRPr="00B869D1">
        <w:t>trendem a již víme, že správně vyživovaný pacient bude na léčbu reagovat lépe, bude zvládat období aktivity nemoci a pomůže oddálit vzplanutí onemocnění</w:t>
      </w:r>
      <w:r w:rsidR="00C47AF9" w:rsidRPr="00B869D1">
        <w:t xml:space="preserve"> [126, 127]. </w:t>
      </w:r>
    </w:p>
    <w:p w14:paraId="27B0A417" w14:textId="6699ED47" w:rsidR="002F223F" w:rsidRPr="00B869D1" w:rsidRDefault="00920E31" w:rsidP="00B869D1">
      <w:pPr>
        <w:spacing w:line="360" w:lineRule="auto"/>
        <w:ind w:firstLine="720"/>
      </w:pPr>
      <w:r w:rsidRPr="00B869D1">
        <w:lastRenderedPageBreak/>
        <w:t>V České republice proběhlo v průběhu roku 2016 zatím největší dotazníkové šetření u pacientů s IBD se zaměřením na kvalitu života. Ďuricová prezentovala soubor 1228 pacientů s diagnózou Crohnovy nemoci a ulcerózní kolitidy, kteří se studie zúčastnili. Byly sledovány čtyři aspekty života: léčba a adherence k ní, pracovní schopnost a její omezení, kvalita života</w:t>
      </w:r>
      <w:r w:rsidRPr="00C47AF9">
        <w:t xml:space="preserve"> a</w:t>
      </w:r>
      <w:r w:rsidRPr="002D156A">
        <w:rPr>
          <w:color w:val="000000"/>
        </w:rPr>
        <w:t xml:space="preserve"> informovanost nemocných o IBD. Vedle objektivních a dobře měřitelných parametrů záněltivé aktivity je evidence těchto aspektů života dnes považována za nezbytnou součást hodnocení pacientů. Označujeme ji termínem „patient reported outcomes“ a zahrnují subjektivní vnímání symptomů nemoci pacientem a její dopad na život. Z výsledků sledování vyplývá, že 85 % pacientů je spokojeno s léčbou, 94 % se považuje za dobře informované v problematice IBD a většina pacientů (66 %) je práceschopných. Nedostatečnou adherenci k léčbě přiznala více než třetina nemocných, u značné části nemocných je negativně ovlivněna pracovní aktivita a nemoc jim výrazně zasahuje do kvality života tím, že zvyšuje míru stresu, kterému jsou dlouhodobě vystaveni. Je známo, že stres je možným spouštěčem relapsů IBD a vztah mezi aktivitou nemoci a sníženou kvalitou života může vytvářet nepříjemný „bludný kruh“. Výsledky dosud nejrozsáhlejšího průzkumu mezi českými pacienty potvrzují trendy a výsledky publikované v zahraniční odborné literatuře</w:t>
      </w:r>
      <w:r w:rsidR="003D5094">
        <w:t xml:space="preserve"> </w:t>
      </w:r>
      <w:r w:rsidR="003D5094" w:rsidRPr="00C47AF9">
        <w:t>[</w:t>
      </w:r>
      <w:r w:rsidR="005053EB">
        <w:rPr>
          <w:lang w:val="cs-CZ"/>
        </w:rPr>
        <w:t xml:space="preserve">36, </w:t>
      </w:r>
      <w:r w:rsidR="003D5094">
        <w:t>126, 128</w:t>
      </w:r>
      <w:r w:rsidR="003D5094" w:rsidRPr="00C47AF9">
        <w:t>].</w:t>
      </w:r>
    </w:p>
    <w:p w14:paraId="47C52A17" w14:textId="77777777" w:rsidR="002F223F" w:rsidRDefault="002F223F" w:rsidP="005F2C48">
      <w:pPr>
        <w:spacing w:line="360" w:lineRule="auto"/>
        <w:rPr>
          <w:b/>
          <w:bCs/>
          <w:sz w:val="32"/>
          <w:szCs w:val="32"/>
        </w:rPr>
      </w:pPr>
    </w:p>
    <w:p w14:paraId="68740570" w14:textId="77777777" w:rsidR="003C6B6A" w:rsidRDefault="003C6B6A" w:rsidP="005F2C48">
      <w:pPr>
        <w:spacing w:line="360" w:lineRule="auto"/>
        <w:rPr>
          <w:b/>
          <w:bCs/>
          <w:sz w:val="32"/>
          <w:szCs w:val="32"/>
        </w:rPr>
      </w:pPr>
    </w:p>
    <w:p w14:paraId="401E761A" w14:textId="77777777" w:rsidR="00DB1938" w:rsidRDefault="00DB1938" w:rsidP="005F2C48">
      <w:pPr>
        <w:spacing w:line="360" w:lineRule="auto"/>
        <w:rPr>
          <w:b/>
          <w:bCs/>
          <w:sz w:val="32"/>
          <w:szCs w:val="32"/>
        </w:rPr>
      </w:pPr>
    </w:p>
    <w:p w14:paraId="4939E617" w14:textId="77777777" w:rsidR="00DB1938" w:rsidRDefault="00DB1938" w:rsidP="005F2C48">
      <w:pPr>
        <w:spacing w:line="360" w:lineRule="auto"/>
        <w:rPr>
          <w:b/>
          <w:bCs/>
          <w:sz w:val="32"/>
          <w:szCs w:val="32"/>
        </w:rPr>
      </w:pPr>
    </w:p>
    <w:p w14:paraId="3479EB98" w14:textId="77777777" w:rsidR="00DB1938" w:rsidRDefault="00DB1938" w:rsidP="005F2C48">
      <w:pPr>
        <w:spacing w:line="360" w:lineRule="auto"/>
        <w:rPr>
          <w:b/>
          <w:bCs/>
          <w:sz w:val="32"/>
          <w:szCs w:val="32"/>
        </w:rPr>
      </w:pPr>
    </w:p>
    <w:p w14:paraId="49507174" w14:textId="77777777" w:rsidR="00DB1938" w:rsidRDefault="00DB1938" w:rsidP="005F2C48">
      <w:pPr>
        <w:spacing w:line="360" w:lineRule="auto"/>
        <w:rPr>
          <w:b/>
          <w:bCs/>
          <w:sz w:val="32"/>
          <w:szCs w:val="32"/>
        </w:rPr>
      </w:pPr>
    </w:p>
    <w:p w14:paraId="339FA134" w14:textId="77777777" w:rsidR="00DB1938" w:rsidRDefault="00DB1938" w:rsidP="005F2C48">
      <w:pPr>
        <w:spacing w:line="360" w:lineRule="auto"/>
        <w:rPr>
          <w:b/>
          <w:bCs/>
          <w:sz w:val="32"/>
          <w:szCs w:val="32"/>
        </w:rPr>
      </w:pPr>
    </w:p>
    <w:p w14:paraId="00CBB049" w14:textId="77777777" w:rsidR="00DB1938" w:rsidRDefault="00DB1938" w:rsidP="005F2C48">
      <w:pPr>
        <w:spacing w:line="360" w:lineRule="auto"/>
        <w:rPr>
          <w:b/>
          <w:bCs/>
          <w:sz w:val="32"/>
          <w:szCs w:val="32"/>
        </w:rPr>
      </w:pPr>
    </w:p>
    <w:p w14:paraId="45B5F0DD" w14:textId="77777777" w:rsidR="00DB1938" w:rsidRDefault="00DB1938" w:rsidP="005F2C48">
      <w:pPr>
        <w:spacing w:line="360" w:lineRule="auto"/>
        <w:rPr>
          <w:b/>
          <w:bCs/>
          <w:sz w:val="32"/>
          <w:szCs w:val="32"/>
        </w:rPr>
      </w:pPr>
    </w:p>
    <w:p w14:paraId="692FD155" w14:textId="77777777" w:rsidR="00DB1938" w:rsidRDefault="00DB1938" w:rsidP="005F2C48">
      <w:pPr>
        <w:spacing w:line="360" w:lineRule="auto"/>
        <w:rPr>
          <w:b/>
          <w:bCs/>
          <w:sz w:val="32"/>
          <w:szCs w:val="32"/>
        </w:rPr>
      </w:pPr>
    </w:p>
    <w:p w14:paraId="147E6546" w14:textId="77777777" w:rsidR="00DB1938" w:rsidRDefault="00DB1938" w:rsidP="005F2C48">
      <w:pPr>
        <w:spacing w:line="360" w:lineRule="auto"/>
        <w:rPr>
          <w:b/>
          <w:bCs/>
          <w:sz w:val="32"/>
          <w:szCs w:val="32"/>
        </w:rPr>
      </w:pPr>
    </w:p>
    <w:p w14:paraId="297B7112" w14:textId="77777777" w:rsidR="00DB1938" w:rsidRDefault="00DB1938" w:rsidP="005F2C48">
      <w:pPr>
        <w:spacing w:line="360" w:lineRule="auto"/>
        <w:rPr>
          <w:b/>
          <w:bCs/>
          <w:sz w:val="32"/>
          <w:szCs w:val="32"/>
        </w:rPr>
      </w:pPr>
    </w:p>
    <w:p w14:paraId="40FBFA42" w14:textId="77777777" w:rsidR="00DB1938" w:rsidRDefault="00DB1938" w:rsidP="005F2C48">
      <w:pPr>
        <w:spacing w:line="360" w:lineRule="auto"/>
        <w:rPr>
          <w:b/>
          <w:bCs/>
          <w:sz w:val="32"/>
          <w:szCs w:val="32"/>
        </w:rPr>
      </w:pPr>
    </w:p>
    <w:p w14:paraId="3BFEEC13" w14:textId="1DBC7FEF" w:rsidR="00067B66" w:rsidRPr="005F2C48" w:rsidRDefault="00067B66" w:rsidP="005F2C48">
      <w:pPr>
        <w:spacing w:line="360" w:lineRule="auto"/>
        <w:rPr>
          <w:b/>
          <w:bCs/>
          <w:sz w:val="32"/>
          <w:szCs w:val="32"/>
        </w:rPr>
      </w:pPr>
      <w:r w:rsidRPr="005F2C48">
        <w:rPr>
          <w:b/>
          <w:bCs/>
          <w:sz w:val="32"/>
          <w:szCs w:val="32"/>
        </w:rPr>
        <w:t>5 Specifika léčby IBD v těhotenství</w:t>
      </w:r>
    </w:p>
    <w:p w14:paraId="5824C9C2" w14:textId="77777777" w:rsidR="00CF589B" w:rsidRDefault="00CF589B" w:rsidP="00CF589B">
      <w:pPr>
        <w:spacing w:line="360" w:lineRule="auto"/>
        <w:ind w:firstLine="720"/>
      </w:pPr>
    </w:p>
    <w:p w14:paraId="5554DC38" w14:textId="76709583" w:rsidR="005C303E" w:rsidRDefault="00067B66" w:rsidP="00CF589B">
      <w:pPr>
        <w:spacing w:line="360" w:lineRule="auto"/>
        <w:ind w:firstLine="720"/>
        <w:rPr>
          <w:b/>
          <w:bCs/>
        </w:rPr>
      </w:pPr>
      <w:r w:rsidRPr="00A314B2">
        <w:rPr>
          <w:b/>
          <w:bCs/>
        </w:rPr>
        <w:t xml:space="preserve">5.1 </w:t>
      </w:r>
      <w:r w:rsidR="00C03FF9">
        <w:rPr>
          <w:b/>
          <w:bCs/>
        </w:rPr>
        <w:t>Úvod</w:t>
      </w:r>
      <w:r w:rsidR="000B5BAF">
        <w:rPr>
          <w:b/>
          <w:bCs/>
        </w:rPr>
        <w:t>, obecné principy</w:t>
      </w:r>
    </w:p>
    <w:p w14:paraId="1F0F5F8A" w14:textId="726C7E49" w:rsidR="000B5BAF" w:rsidRDefault="005C303E" w:rsidP="00CF589B">
      <w:pPr>
        <w:spacing w:before="100" w:beforeAutospacing="1" w:after="100" w:afterAutospacing="1" w:line="360" w:lineRule="auto"/>
      </w:pPr>
      <w:r>
        <w:t xml:space="preserve">Idiopatické </w:t>
      </w:r>
      <w:r w:rsidRPr="00801ABB">
        <w:t xml:space="preserve">střevní nemoci jsou velmi často diagnostikovány v mladém produktivním věku a značná část pacientek otěhotní v průběhu nemoci. </w:t>
      </w:r>
      <w:r>
        <w:t xml:space="preserve">Nynější </w:t>
      </w:r>
      <w:r w:rsidRPr="00801ABB">
        <w:t xml:space="preserve">poznatky jednoznačně prokazují, že nikoliv medikamentózní léčba, ale </w:t>
      </w:r>
      <w:r w:rsidR="00CD119B">
        <w:t xml:space="preserve">zvláště </w:t>
      </w:r>
      <w:r w:rsidRPr="00801ABB">
        <w:t xml:space="preserve">aktivita střevního zánětu je hlavním zdrojem komplikací v průběhu gravidity. </w:t>
      </w:r>
      <w:r w:rsidR="00C75783" w:rsidRPr="00327AE6">
        <w:rPr>
          <w:i/>
          <w:iCs/>
        </w:rPr>
        <w:t>Remise</w:t>
      </w:r>
      <w:r w:rsidR="00C75783" w:rsidRPr="00801ABB">
        <w:t xml:space="preserve"> neboli klidová fáze nemoci se tak ukazuje jako nejdůležitější faktor zdárného </w:t>
      </w:r>
      <w:r w:rsidR="00C75783">
        <w:t xml:space="preserve">a </w:t>
      </w:r>
      <w:r w:rsidR="00327AE6">
        <w:t>nekomplikovaného</w:t>
      </w:r>
      <w:r w:rsidR="00C75783">
        <w:t xml:space="preserve"> </w:t>
      </w:r>
      <w:r w:rsidR="00C75783" w:rsidRPr="00801ABB">
        <w:t>průběhu</w:t>
      </w:r>
      <w:r w:rsidR="00327AE6">
        <w:t xml:space="preserve"> </w:t>
      </w:r>
      <w:r w:rsidR="00C75783" w:rsidRPr="00801ABB">
        <w:t>těhotenství</w:t>
      </w:r>
      <w:r w:rsidR="00CF589B">
        <w:t xml:space="preserve"> </w:t>
      </w:r>
      <w:r w:rsidR="00CF589B" w:rsidRPr="00C47AF9">
        <w:t>[</w:t>
      </w:r>
      <w:r w:rsidR="00CF589B">
        <w:t>1, 129</w:t>
      </w:r>
      <w:r w:rsidR="00CF589B" w:rsidRPr="00C47AF9">
        <w:t>].</w:t>
      </w:r>
      <w:r w:rsidR="00CF589B">
        <w:t xml:space="preserve"> </w:t>
      </w:r>
      <w:r w:rsidR="000B5BAF" w:rsidRPr="000B5BAF">
        <w:t xml:space="preserve">Těhotenství </w:t>
      </w:r>
      <w:r w:rsidR="000B5BAF">
        <w:t xml:space="preserve">IBD pacientek by mělo být plánované </w:t>
      </w:r>
      <w:r w:rsidR="00CD119B">
        <w:t xml:space="preserve">do klidové fáze onemocnění, kdy minimalizujeme riziko rozvoje relapsu </w:t>
      </w:r>
      <w:r w:rsidR="00327AE6">
        <w:t xml:space="preserve">choroby </w:t>
      </w:r>
      <w:r w:rsidR="00CD119B">
        <w:t xml:space="preserve">v průběhu gravidity a zvyšujeme tím i šanci na otěhotnění. </w:t>
      </w:r>
      <w:r w:rsidR="00327AE6">
        <w:t xml:space="preserve">Dalším nezbytným aspektem péče o IBD pacientky v reprodukčním věku je jejich </w:t>
      </w:r>
      <w:r w:rsidR="0017386A">
        <w:t>intenzivn</w:t>
      </w:r>
      <w:r w:rsidR="00327AE6">
        <w:t xml:space="preserve">í edukace. Je </w:t>
      </w:r>
      <w:r w:rsidR="00110808">
        <w:t>vhodné</w:t>
      </w:r>
      <w:r w:rsidR="00327AE6">
        <w:t xml:space="preserve"> je s</w:t>
      </w:r>
      <w:r w:rsidR="0017386A">
        <w:t> předstihem informovat</w:t>
      </w:r>
      <w:r w:rsidR="00110808">
        <w:t xml:space="preserve"> o riziku otěhotnění v relapsu nemoci</w:t>
      </w:r>
      <w:r w:rsidR="00CD119B">
        <w:t xml:space="preserve">, </w:t>
      </w:r>
      <w:r w:rsidR="00E56188">
        <w:t xml:space="preserve">cíleně </w:t>
      </w:r>
      <w:r w:rsidR="00327AE6">
        <w:t xml:space="preserve">zdůraznit </w:t>
      </w:r>
      <w:r w:rsidR="00110808">
        <w:t xml:space="preserve">bezpečnost i možná rizika užívané medikace a </w:t>
      </w:r>
      <w:r w:rsidR="00177346">
        <w:t xml:space="preserve">věnovat </w:t>
      </w:r>
      <w:r w:rsidR="00110808">
        <w:t xml:space="preserve">zvýšenou </w:t>
      </w:r>
      <w:r w:rsidR="00177346">
        <w:t>pozornost prekoncepční péči</w:t>
      </w:r>
      <w:r w:rsidR="00CF589B">
        <w:t xml:space="preserve"> </w:t>
      </w:r>
      <w:r w:rsidR="00CF589B" w:rsidRPr="00C47AF9">
        <w:t>[</w:t>
      </w:r>
      <w:r w:rsidR="00CF589B">
        <w:t>2</w:t>
      </w:r>
      <w:r w:rsidR="00CF589B" w:rsidRPr="00C47AF9">
        <w:t>].</w:t>
      </w:r>
    </w:p>
    <w:p w14:paraId="4735B479" w14:textId="77777777" w:rsidR="00CF589B" w:rsidRPr="00CF589B" w:rsidRDefault="00CF589B" w:rsidP="00CF589B">
      <w:pPr>
        <w:spacing w:before="100" w:beforeAutospacing="1" w:after="100" w:afterAutospacing="1" w:line="360" w:lineRule="auto"/>
      </w:pPr>
    </w:p>
    <w:p w14:paraId="1B775D79" w14:textId="38A6A1B0" w:rsidR="00C373FE" w:rsidRDefault="005C303E" w:rsidP="000C6DCB">
      <w:pPr>
        <w:spacing w:line="360" w:lineRule="auto"/>
        <w:ind w:firstLine="720"/>
        <w:rPr>
          <w:b/>
          <w:bCs/>
        </w:rPr>
      </w:pPr>
      <w:r>
        <w:rPr>
          <w:b/>
          <w:bCs/>
        </w:rPr>
        <w:t xml:space="preserve">5.2 </w:t>
      </w:r>
      <w:r w:rsidR="00C03FF9">
        <w:rPr>
          <w:b/>
          <w:bCs/>
        </w:rPr>
        <w:t>Plodnost, těhotenství</w:t>
      </w:r>
      <w:r w:rsidR="00CC7501">
        <w:rPr>
          <w:b/>
          <w:bCs/>
        </w:rPr>
        <w:t xml:space="preserve">, porod a </w:t>
      </w:r>
      <w:r w:rsidR="00C03FF9">
        <w:rPr>
          <w:b/>
          <w:bCs/>
        </w:rPr>
        <w:t>kojení u IBD pacientek</w:t>
      </w:r>
    </w:p>
    <w:p w14:paraId="6B95B739" w14:textId="77777777" w:rsidR="00976DD6" w:rsidRPr="000C6DCB" w:rsidRDefault="00976DD6" w:rsidP="000C6DCB">
      <w:pPr>
        <w:spacing w:line="360" w:lineRule="auto"/>
        <w:ind w:firstLine="720"/>
        <w:rPr>
          <w:b/>
          <w:bCs/>
        </w:rPr>
      </w:pPr>
    </w:p>
    <w:p w14:paraId="04378DAD" w14:textId="6242D307" w:rsidR="00976DD6" w:rsidRPr="00976DD6" w:rsidRDefault="00C03FF9" w:rsidP="00976DD6">
      <w:pPr>
        <w:spacing w:line="360" w:lineRule="auto"/>
        <w:rPr>
          <w:i/>
          <w:iCs/>
        </w:rPr>
      </w:pPr>
      <w:r w:rsidRPr="00976DD6">
        <w:rPr>
          <w:i/>
          <w:iCs/>
        </w:rPr>
        <w:t>Pl</w:t>
      </w:r>
      <w:r w:rsidR="00976DD6" w:rsidRPr="00976DD6">
        <w:rPr>
          <w:i/>
          <w:iCs/>
        </w:rPr>
        <w:t>o</w:t>
      </w:r>
      <w:r w:rsidRPr="00976DD6">
        <w:rPr>
          <w:i/>
          <w:iCs/>
        </w:rPr>
        <w:t>dnost</w:t>
      </w:r>
    </w:p>
    <w:p w14:paraId="35177633" w14:textId="2FA51A93" w:rsidR="00F732F2" w:rsidRDefault="005C303E" w:rsidP="00976DD6">
      <w:pPr>
        <w:spacing w:line="360" w:lineRule="auto"/>
      </w:pPr>
      <w:r w:rsidRPr="00976DD6">
        <w:t xml:space="preserve">Plodnost </w:t>
      </w:r>
      <w:r w:rsidR="002A37F4" w:rsidRPr="00976DD6">
        <w:t xml:space="preserve">mužů i žen </w:t>
      </w:r>
      <w:r w:rsidRPr="00976DD6">
        <w:t>s Crohnovou chorobou</w:t>
      </w:r>
      <w:r w:rsidR="000F6B86" w:rsidRPr="00976DD6">
        <w:t xml:space="preserve"> a ulcerózní kolitidou </w:t>
      </w:r>
      <w:r w:rsidR="002A37F4" w:rsidRPr="00976DD6">
        <w:t xml:space="preserve">není </w:t>
      </w:r>
      <w:r w:rsidR="000F6B86" w:rsidRPr="00976DD6">
        <w:t>v době remise snížena a je srovnatelná se zdravou</w:t>
      </w:r>
      <w:r w:rsidR="002A37F4" w:rsidRPr="00976DD6">
        <w:t xml:space="preserve"> non-IBD</w:t>
      </w:r>
      <w:r w:rsidR="000F6B86" w:rsidRPr="00976DD6">
        <w:t xml:space="preserve"> populací</w:t>
      </w:r>
      <w:r w:rsidR="00CF589B" w:rsidRPr="00976DD6">
        <w:t xml:space="preserve"> [1, 11].</w:t>
      </w:r>
      <w:r w:rsidR="0081459A">
        <w:rPr>
          <w:lang w:val="cs-CZ"/>
        </w:rPr>
        <w:t xml:space="preserve"> </w:t>
      </w:r>
      <w:r w:rsidR="00EF03AC" w:rsidRPr="00976DD6">
        <w:t xml:space="preserve">Hlavním rizikovým faktorem, který </w:t>
      </w:r>
      <w:r w:rsidR="00F01986" w:rsidRPr="00976DD6">
        <w:t xml:space="preserve">prokazatelně </w:t>
      </w:r>
      <w:r w:rsidR="00EF03AC" w:rsidRPr="00976DD6">
        <w:t xml:space="preserve">vede ke snížení plodnosti u </w:t>
      </w:r>
      <w:r w:rsidR="00EF03AC" w:rsidRPr="00442747">
        <w:t>žen</w:t>
      </w:r>
      <w:r w:rsidR="009A3281" w:rsidRPr="00442747">
        <w:t>,</w:t>
      </w:r>
      <w:r w:rsidR="00EF03AC" w:rsidRPr="00442747">
        <w:t xml:space="preserve"> je stav</w:t>
      </w:r>
      <w:r w:rsidR="00EF03AC" w:rsidRPr="00976DD6">
        <w:t xml:space="preserve"> po operacích v malé pánvi, nejčastěji po kolektomii s</w:t>
      </w:r>
      <w:r w:rsidR="00B71313" w:rsidRPr="00976DD6">
        <w:t xml:space="preserve"> konstrukcí </w:t>
      </w:r>
      <w:r w:rsidR="00EF03AC" w:rsidRPr="00976DD6">
        <w:t>ileo-pouch-anální anastomóz</w:t>
      </w:r>
      <w:r w:rsidR="00B71313" w:rsidRPr="00976DD6">
        <w:t>y</w:t>
      </w:r>
      <w:r w:rsidR="00EF03AC" w:rsidRPr="00976DD6">
        <w:t xml:space="preserve">. Jako příčina snížené plodnosti se </w:t>
      </w:r>
      <w:r w:rsidR="00B71313" w:rsidRPr="00976DD6">
        <w:t xml:space="preserve">zde </w:t>
      </w:r>
      <w:r w:rsidR="00EF03AC" w:rsidRPr="00976DD6">
        <w:t xml:space="preserve">udává kombinace tubárních změn a abnormalit s rozvojem srůstů a jizvení. </w:t>
      </w:r>
      <w:r w:rsidR="009C6623" w:rsidRPr="00976DD6">
        <w:t xml:space="preserve">Zavedení laparoskopického přístupu </w:t>
      </w:r>
      <w:r w:rsidR="00B71313" w:rsidRPr="00976DD6">
        <w:t xml:space="preserve">prokázalo </w:t>
      </w:r>
      <w:r w:rsidR="009C6623" w:rsidRPr="00976DD6">
        <w:t>zlepšení plodnosti pravděpodobně vlivem menšího rozvoje srůstů</w:t>
      </w:r>
      <w:r w:rsidR="00092C18" w:rsidRPr="00976DD6">
        <w:t xml:space="preserve"> [2,</w:t>
      </w:r>
      <w:r w:rsidR="00574CEC" w:rsidRPr="00976DD6">
        <w:t xml:space="preserve"> 130, 131</w:t>
      </w:r>
      <w:r w:rsidR="00092C18" w:rsidRPr="00976DD6">
        <w:t>].</w:t>
      </w:r>
      <w:r w:rsidR="00574CEC" w:rsidRPr="00976DD6">
        <w:t xml:space="preserve"> </w:t>
      </w:r>
      <w:r w:rsidR="009C6623" w:rsidRPr="00976DD6">
        <w:t>U mužů se po operaci v malé pánvi můžeme setkat s přechodnou sexuální</w:t>
      </w:r>
      <w:r w:rsidR="009C6623">
        <w:t xml:space="preserve"> dysfunkcí</w:t>
      </w:r>
      <w:r w:rsidR="00574CEC">
        <w:t xml:space="preserve"> </w:t>
      </w:r>
      <w:r w:rsidR="00574CEC" w:rsidRPr="00C47AF9">
        <w:t>[</w:t>
      </w:r>
      <w:r w:rsidR="00574CEC">
        <w:t>2</w:t>
      </w:r>
      <w:r w:rsidR="00574CEC" w:rsidRPr="00C47AF9">
        <w:t>].</w:t>
      </w:r>
      <w:r w:rsidR="00574CEC">
        <w:t xml:space="preserve"> </w:t>
      </w:r>
      <w:r w:rsidR="009C6623">
        <w:t xml:space="preserve">Další </w:t>
      </w:r>
      <w:r w:rsidRPr="005C303E">
        <w:t>sníže</w:t>
      </w:r>
      <w:r w:rsidR="009C6623">
        <w:t xml:space="preserve">ní plodnosti u žen je </w:t>
      </w:r>
      <w:r w:rsidRPr="005C303E">
        <w:t>v období aktivního onemocnění</w:t>
      </w:r>
      <w:r w:rsidR="009C6623">
        <w:t xml:space="preserve">, kdy </w:t>
      </w:r>
      <w:r w:rsidR="00C2573E">
        <w:t xml:space="preserve">pravděpodobně </w:t>
      </w:r>
      <w:r w:rsidR="009C6623">
        <w:t xml:space="preserve">dochází </w:t>
      </w:r>
      <w:r w:rsidR="009C6623" w:rsidRPr="00C2573E">
        <w:t>k</w:t>
      </w:r>
      <w:r w:rsidRPr="00C2573E">
        <w:t xml:space="preserve"> indukci</w:t>
      </w:r>
      <w:r w:rsidR="009C6623" w:rsidRPr="00C2573E">
        <w:t xml:space="preserve"> </w:t>
      </w:r>
      <w:r w:rsidRPr="00C2573E">
        <w:t>zánětu vejcovodů a ovarií</w:t>
      </w:r>
      <w:r w:rsidR="00574CEC">
        <w:t xml:space="preserve"> </w:t>
      </w:r>
      <w:r w:rsidR="00574CEC" w:rsidRPr="00C47AF9">
        <w:t>[</w:t>
      </w:r>
      <w:r w:rsidR="00574CEC">
        <w:t>18</w:t>
      </w:r>
      <w:r w:rsidR="00574CEC" w:rsidRPr="00C47AF9">
        <w:t>].</w:t>
      </w:r>
      <w:r w:rsidR="00574CEC">
        <w:t xml:space="preserve"> </w:t>
      </w:r>
      <w:r w:rsidR="002A37F4">
        <w:t>Vliv medikace na plodnost žen nebyla prokázána, u mužů se setkáváme s reverzibilními změnami spermatogramu při užívání sulfasalazinu, která tak může být příčinou přechodné infertility mužů,</w:t>
      </w:r>
      <w:r w:rsidR="00434C9C">
        <w:t xml:space="preserve"> </w:t>
      </w:r>
      <w:r w:rsidR="002A37F4">
        <w:t xml:space="preserve">která </w:t>
      </w:r>
      <w:r w:rsidR="00434C9C">
        <w:t xml:space="preserve">mizí po </w:t>
      </w:r>
      <w:r w:rsidR="00C2573E">
        <w:t>několika týdnech od</w:t>
      </w:r>
      <w:r w:rsidR="002A37F4">
        <w:t xml:space="preserve"> vysazení sulfasalazinu. Metotrexát může způsobit dočasnou </w:t>
      </w:r>
      <w:r w:rsidR="002A37F4">
        <w:lastRenderedPageBreak/>
        <w:t>oligospermii. U ostatních léčiv</w:t>
      </w:r>
      <w:r w:rsidR="00C2573E">
        <w:t xml:space="preserve"> nebyl vliv na fertilitu jednoznačně prokázán</w:t>
      </w:r>
      <w:r w:rsidR="00574CEC">
        <w:t xml:space="preserve"> </w:t>
      </w:r>
      <w:r w:rsidR="00574CEC" w:rsidRPr="00C47AF9">
        <w:t>[</w:t>
      </w:r>
      <w:r w:rsidR="00574CEC">
        <w:t>2, 18, 132</w:t>
      </w:r>
      <w:r w:rsidR="00574CEC" w:rsidRPr="00C47AF9">
        <w:t>].</w:t>
      </w:r>
      <w:r w:rsidR="00574CEC">
        <w:t xml:space="preserve"> </w:t>
      </w:r>
      <w:r w:rsidR="00A311C0">
        <w:t>Průměrný počet dětí u IBD pacientek je nižší ve srovnání s non-IBD populací. Jako vysvětlení jsou udávány obavy z přenosu onemocnění na děti a strach z nežádoucích účinků léčiv. To nás vede k nutnosti zvýšeně tyto pacientky a pacienty informovat</w:t>
      </w:r>
      <w:r w:rsidR="008533DB">
        <w:t xml:space="preserve"> [14</w:t>
      </w:r>
      <w:r w:rsidR="00574CEC">
        <w:t>,18</w:t>
      </w:r>
      <w:r w:rsidR="008533DB">
        <w:t>]</w:t>
      </w:r>
      <w:r w:rsidR="00A311C0">
        <w:t xml:space="preserve">. </w:t>
      </w:r>
    </w:p>
    <w:p w14:paraId="713558C1" w14:textId="77777777" w:rsidR="00976DD6" w:rsidRPr="00574CEC" w:rsidRDefault="00976DD6" w:rsidP="00976DD6">
      <w:pPr>
        <w:spacing w:line="360" w:lineRule="auto"/>
        <w:rPr>
          <w:highlight w:val="yellow"/>
        </w:rPr>
      </w:pPr>
    </w:p>
    <w:p w14:paraId="21FE0698" w14:textId="77777777" w:rsidR="00976DD6" w:rsidRPr="00976DD6" w:rsidRDefault="00880283" w:rsidP="00976DD6">
      <w:pPr>
        <w:spacing w:line="360" w:lineRule="auto"/>
        <w:rPr>
          <w:i/>
          <w:iCs/>
        </w:rPr>
      </w:pPr>
      <w:r w:rsidRPr="00976DD6">
        <w:rPr>
          <w:i/>
          <w:iCs/>
        </w:rPr>
        <w:t xml:space="preserve">Těhotenství </w:t>
      </w:r>
    </w:p>
    <w:p w14:paraId="16359BD9" w14:textId="09D7BEBF" w:rsidR="00117482" w:rsidRDefault="00880283" w:rsidP="00976DD6">
      <w:pPr>
        <w:spacing w:line="360" w:lineRule="auto"/>
      </w:pPr>
      <w:r w:rsidRPr="00976DD6">
        <w:t>U těhotných pacientek s IBD se ve srovnání se zdravými těhotnými ženami častěji vysky</w:t>
      </w:r>
      <w:r w:rsidRPr="00976DD6">
        <w:softHyphen/>
        <w:t xml:space="preserve">tují </w:t>
      </w:r>
      <w:r w:rsidR="00EB52B4" w:rsidRPr="00976DD6">
        <w:t xml:space="preserve">těhotenské </w:t>
      </w:r>
      <w:r w:rsidRPr="00976DD6">
        <w:t xml:space="preserve">komplikace </w:t>
      </w:r>
      <w:r w:rsidR="00EB52B4" w:rsidRPr="00976DD6">
        <w:t>jako je preeklampsie nebo trombembolické příhody</w:t>
      </w:r>
      <w:r w:rsidRPr="00976DD6">
        <w:t xml:space="preserve">. </w:t>
      </w:r>
      <w:r w:rsidR="00EB52B4" w:rsidRPr="00976DD6">
        <w:t>Četnější jsou i porodnické komplikace</w:t>
      </w:r>
      <w:r w:rsidR="00CC7501" w:rsidRPr="00976DD6">
        <w:t xml:space="preserve"> zahrnující </w:t>
      </w:r>
      <w:r w:rsidR="00EB52B4" w:rsidRPr="00976DD6">
        <w:t>vyšší rizik</w:t>
      </w:r>
      <w:r w:rsidR="00CC7501" w:rsidRPr="00976DD6">
        <w:t>o</w:t>
      </w:r>
      <w:r w:rsidR="00EB52B4" w:rsidRPr="00976DD6">
        <w:t xml:space="preserve"> spontánního potratu, předčasného odtoku plodové vody a následného porodu</w:t>
      </w:r>
      <w:r w:rsidR="00CC7501" w:rsidRPr="00976DD6">
        <w:t xml:space="preserve"> a </w:t>
      </w:r>
      <w:r w:rsidR="00EB52B4" w:rsidRPr="00976DD6">
        <w:t xml:space="preserve">nižší porodní hmotnosti dítěte. Jako významný rizikový faktor rozvoje těhotenských i porodnických komplikací je považována aktivita onemocnění. </w:t>
      </w:r>
      <w:r w:rsidR="00AA0B03" w:rsidRPr="00976DD6">
        <w:t>I proto je nutné dodržet základní podmínku nekomplikovaného těhotenství</w:t>
      </w:r>
      <w:r w:rsidR="00CC7501" w:rsidRPr="00976DD6">
        <w:t xml:space="preserve"> - </w:t>
      </w:r>
      <w:r w:rsidR="00AA0B03" w:rsidRPr="00976DD6">
        <w:t>remisi onemocnění</w:t>
      </w:r>
      <w:r w:rsidR="005255A8" w:rsidRPr="00976DD6">
        <w:t xml:space="preserve"> [2, 14, 133]. </w:t>
      </w:r>
      <w:r w:rsidR="0061222E" w:rsidRPr="00976DD6">
        <w:t xml:space="preserve">Pokud je pacientka s ulcerózní </w:t>
      </w:r>
      <w:r w:rsidR="0061222E" w:rsidRPr="00442747">
        <w:t xml:space="preserve">kolitidou v době koncepce v relapsu, </w:t>
      </w:r>
      <w:r w:rsidRPr="00442747">
        <w:t>do</w:t>
      </w:r>
      <w:r w:rsidRPr="00442747">
        <w:softHyphen/>
        <w:t xml:space="preserve">jde ke zhoršení stavu u </w:t>
      </w:r>
      <w:r w:rsidR="0061222E" w:rsidRPr="00442747">
        <w:t>poloviny</w:t>
      </w:r>
      <w:r w:rsidRPr="00442747">
        <w:t xml:space="preserve"> pacientek, </w:t>
      </w:r>
      <w:r w:rsidR="00CC7501" w:rsidRPr="00442747">
        <w:t xml:space="preserve">jedna </w:t>
      </w:r>
      <w:r w:rsidR="0061222E" w:rsidRPr="00442747">
        <w:t>čtvrtina</w:t>
      </w:r>
      <w:r w:rsidRPr="00442747">
        <w:t xml:space="preserve"> </w:t>
      </w:r>
      <w:r w:rsidR="0061222E" w:rsidRPr="00442747">
        <w:t xml:space="preserve">zůstane </w:t>
      </w:r>
      <w:r w:rsidRPr="00442747">
        <w:t>stabilní</w:t>
      </w:r>
      <w:r w:rsidR="0061222E" w:rsidRPr="00442747">
        <w:t xml:space="preserve"> a u</w:t>
      </w:r>
      <w:r w:rsidR="0061222E" w:rsidRPr="00976DD6">
        <w:t xml:space="preserve"> </w:t>
      </w:r>
      <w:r w:rsidR="00CC7501" w:rsidRPr="00976DD6">
        <w:t xml:space="preserve">jedné </w:t>
      </w:r>
      <w:r w:rsidR="0061222E" w:rsidRPr="00976DD6">
        <w:t>čtvrtiny</w:t>
      </w:r>
      <w:r w:rsidRPr="00976DD6">
        <w:t xml:space="preserve"> dojde </w:t>
      </w:r>
      <w:r w:rsidR="0061222E" w:rsidRPr="00976DD6">
        <w:t xml:space="preserve">ke zlepšení klinických projevů nemoci. </w:t>
      </w:r>
      <w:r w:rsidR="00FE564F" w:rsidRPr="00976DD6">
        <w:t>Při aktivní Crohnově chorobě se v době koncepce u třetiny pacientek stav zhorší, u třetiny zůstane stabilně aktivní a u třetiny do</w:t>
      </w:r>
      <w:r w:rsidR="00FE564F" w:rsidRPr="00976DD6">
        <w:softHyphen/>
        <w:t xml:space="preserve"> jde ke zlepšení stav</w:t>
      </w:r>
      <w:r w:rsidR="00D14319" w:rsidRPr="00976DD6">
        <w:t>u [134, 135].</w:t>
      </w:r>
    </w:p>
    <w:p w14:paraId="1D897C85" w14:textId="77777777" w:rsidR="00976DD6" w:rsidRPr="00976DD6" w:rsidRDefault="00976DD6" w:rsidP="00976DD6">
      <w:pPr>
        <w:spacing w:line="360" w:lineRule="auto"/>
      </w:pPr>
    </w:p>
    <w:p w14:paraId="287EE5E3" w14:textId="2923C88A" w:rsidR="00CC7501" w:rsidRPr="00CC7501" w:rsidRDefault="00CC7501" w:rsidP="00976DD6">
      <w:pPr>
        <w:spacing w:line="360" w:lineRule="auto"/>
        <w:rPr>
          <w:i/>
          <w:iCs/>
        </w:rPr>
      </w:pPr>
      <w:r w:rsidRPr="00CC7501">
        <w:rPr>
          <w:i/>
          <w:iCs/>
        </w:rPr>
        <w:t>Porod</w:t>
      </w:r>
    </w:p>
    <w:p w14:paraId="5CD1142C" w14:textId="4A6FEF55" w:rsidR="00CC7501" w:rsidRPr="00CC7501" w:rsidRDefault="00CC7501" w:rsidP="00976DD6">
      <w:pPr>
        <w:spacing w:line="360" w:lineRule="auto"/>
      </w:pPr>
      <w:r>
        <w:t xml:space="preserve">Většina pacientek s Crohnovou chorobou či ulcerózní kolitidou rodí vaginálně, výskyt porodů císařským řezem je </w:t>
      </w:r>
      <w:r w:rsidR="00321B01">
        <w:t xml:space="preserve">mírně </w:t>
      </w:r>
      <w:r>
        <w:t>vyšší ve srovnání s běžnou populací (15</w:t>
      </w:r>
      <w:r w:rsidR="00321B01">
        <w:t xml:space="preserve"> %</w:t>
      </w:r>
      <w:r>
        <w:t xml:space="preserve"> versus 20 %). Jednoznačnou indikací k porodu císařským řezem je aktivní komplexní perianální postižení </w:t>
      </w:r>
      <w:r w:rsidR="00321B01">
        <w:t xml:space="preserve">u CN </w:t>
      </w:r>
      <w:r>
        <w:t>a stav po kolektomii s ileo-pouch-anální anastomózou</w:t>
      </w:r>
      <w:r w:rsidR="00321B01">
        <w:t xml:space="preserve"> u UC</w:t>
      </w:r>
      <w:r w:rsidR="00D14319">
        <w:t xml:space="preserve"> [18].</w:t>
      </w:r>
    </w:p>
    <w:p w14:paraId="5AEE2144" w14:textId="77777777" w:rsidR="00117482" w:rsidRPr="00FE564F" w:rsidRDefault="00117482" w:rsidP="00FE564F">
      <w:pPr>
        <w:spacing w:line="360" w:lineRule="auto"/>
      </w:pPr>
    </w:p>
    <w:p w14:paraId="4169A81E" w14:textId="756161FF" w:rsidR="00CB25F1" w:rsidRPr="00CB25F1" w:rsidRDefault="00117482" w:rsidP="00CB25F1">
      <w:pPr>
        <w:spacing w:line="360" w:lineRule="auto"/>
        <w:rPr>
          <w:i/>
          <w:iCs/>
        </w:rPr>
      </w:pPr>
      <w:r w:rsidRPr="00CB25F1">
        <w:rPr>
          <w:i/>
          <w:iCs/>
        </w:rPr>
        <w:t>Kojení</w:t>
      </w:r>
    </w:p>
    <w:p w14:paraId="706A7F2A" w14:textId="0935CCAD" w:rsidR="00C30041" w:rsidRPr="00985CB9" w:rsidRDefault="003F13D4" w:rsidP="00CB25F1">
      <w:pPr>
        <w:spacing w:line="360" w:lineRule="auto"/>
      </w:pPr>
      <w:r>
        <w:t xml:space="preserve">Kojení přináší nezanedbatelný benefit pro matku i dítě a je obecně doporučováno. Působí protektivně při možném rozvoji atopie a příznivě ovlivňuje imunitní systém dítěte [14]. </w:t>
      </w:r>
      <w:r w:rsidR="00985CB9">
        <w:t xml:space="preserve">U většiny medikace užívané v terapii Crohnovy choroby a ulcerózní kolitidy je kojení možné a doporučované. Kontraindikováno je u terapie metotrexátem a nedoporučováno u léčby cyklosporinem pro variabilnost hladin léčiva v mateřském mléce. U tofacitinibu a metronidazolu </w:t>
      </w:r>
      <w:r w:rsidR="006D3D9D">
        <w:t>a c</w:t>
      </w:r>
      <w:r w:rsidR="000E4092">
        <w:t>iprofloxacinu</w:t>
      </w:r>
      <w:r w:rsidR="006D3D9D">
        <w:t xml:space="preserve"> </w:t>
      </w:r>
      <w:r w:rsidR="00985CB9">
        <w:t>máme nadále nedostatek dat o vylučování léků do mateřského mléka [2].</w:t>
      </w:r>
    </w:p>
    <w:p w14:paraId="2448C7E2" w14:textId="77777777" w:rsidR="00117482" w:rsidRPr="00117482" w:rsidRDefault="00117482" w:rsidP="00801ABB">
      <w:pPr>
        <w:spacing w:before="100" w:beforeAutospacing="1" w:after="100" w:afterAutospacing="1" w:line="360" w:lineRule="auto"/>
      </w:pPr>
    </w:p>
    <w:p w14:paraId="7FA5ACC4" w14:textId="6BF948D3" w:rsidR="00C02534" w:rsidRDefault="00C02534" w:rsidP="00FF5FD3">
      <w:pPr>
        <w:spacing w:line="360" w:lineRule="auto"/>
        <w:ind w:firstLine="720"/>
        <w:rPr>
          <w:b/>
          <w:bCs/>
        </w:rPr>
      </w:pPr>
      <w:r w:rsidRPr="00A314B2">
        <w:rPr>
          <w:b/>
          <w:bCs/>
        </w:rPr>
        <w:lastRenderedPageBreak/>
        <w:t>5.</w:t>
      </w:r>
      <w:r w:rsidR="005C303E">
        <w:rPr>
          <w:b/>
          <w:bCs/>
        </w:rPr>
        <w:t>3</w:t>
      </w:r>
      <w:r w:rsidRPr="00A314B2">
        <w:rPr>
          <w:b/>
          <w:bCs/>
        </w:rPr>
        <w:t xml:space="preserve"> Medikamentózní léčba</w:t>
      </w:r>
    </w:p>
    <w:p w14:paraId="556BB52C" w14:textId="77777777" w:rsidR="0081459A" w:rsidRPr="00A314B2" w:rsidRDefault="0081459A" w:rsidP="00FF5FD3">
      <w:pPr>
        <w:spacing w:line="360" w:lineRule="auto"/>
        <w:ind w:firstLine="720"/>
        <w:rPr>
          <w:b/>
          <w:bCs/>
        </w:rPr>
      </w:pPr>
    </w:p>
    <w:p w14:paraId="2077E2EA" w14:textId="452B8B3C" w:rsidR="00732C2D" w:rsidRDefault="00A17A95" w:rsidP="0025161B">
      <w:pPr>
        <w:spacing w:line="360" w:lineRule="auto"/>
      </w:pPr>
      <w:r>
        <w:t>Z </w:t>
      </w:r>
      <w:r w:rsidRPr="00442747">
        <w:t>dostupných poznatků</w:t>
      </w:r>
      <w:r w:rsidR="00FF5FD3" w:rsidRPr="00442747">
        <w:t xml:space="preserve"> vyplývá,</w:t>
      </w:r>
      <w:r w:rsidRPr="00442747">
        <w:t xml:space="preserve"> že většina medikamentózní terapie, kterou využíváme v léčbě </w:t>
      </w:r>
      <w:r w:rsidR="00FF5FD3" w:rsidRPr="00442747">
        <w:t xml:space="preserve">IBD </w:t>
      </w:r>
      <w:r w:rsidRPr="00442747">
        <w:t>pacientů</w:t>
      </w:r>
      <w:r w:rsidR="009A3281" w:rsidRPr="00442747">
        <w:t>,</w:t>
      </w:r>
      <w:r w:rsidRPr="00442747">
        <w:t xml:space="preserve"> je bezpečná jak v době koncepce, v těhotenství i v době kojení. </w:t>
      </w:r>
      <w:r w:rsidR="00732C2D" w:rsidRPr="00442747">
        <w:t>Je taktéž známo a prokázáno, že ukončení nastavené terapie právě z důvodu těhotenství, která u žen vedla k nastolení remise</w:t>
      </w:r>
      <w:r w:rsidR="009A3281" w:rsidRPr="00442747">
        <w:t>,</w:t>
      </w:r>
      <w:r w:rsidR="00732C2D" w:rsidRPr="00442747">
        <w:t xml:space="preserve"> zvyšuje riziko akutní exacerbace zánětu, které je pro průběh gravidity </w:t>
      </w:r>
      <w:r w:rsidR="00FF5FD3" w:rsidRPr="00442747">
        <w:t xml:space="preserve">mnohdy </w:t>
      </w:r>
      <w:r w:rsidR="00732C2D" w:rsidRPr="00442747">
        <w:t>rizikovější než vlastní terapie.</w:t>
      </w:r>
      <w:r w:rsidR="00FF5FD3" w:rsidRPr="00442747">
        <w:t xml:space="preserve"> </w:t>
      </w:r>
      <w:r w:rsidR="00732C2D" w:rsidRPr="00442747">
        <w:t>Je nezbytné pacientky opakovaně a důkladně informovat ještě před početím</w:t>
      </w:r>
      <w:r w:rsidR="00A6287A" w:rsidRPr="00442747">
        <w:t xml:space="preserve"> o těchto skutečnostech, a že každ</w:t>
      </w:r>
      <w:r w:rsidR="009A3281" w:rsidRPr="00442747">
        <w:t>ou</w:t>
      </w:r>
      <w:r w:rsidR="00A6287A" w:rsidRPr="00442747">
        <w:t xml:space="preserve"> změn</w:t>
      </w:r>
      <w:r w:rsidR="009A3281" w:rsidRPr="00442747">
        <w:t>u</w:t>
      </w:r>
      <w:r w:rsidR="00A6287A" w:rsidRPr="00442747">
        <w:t xml:space="preserve"> medikace</w:t>
      </w:r>
      <w:r w:rsidR="00A6287A">
        <w:t xml:space="preserve"> v době těhotenství je vhodné konzultovat s ošetřujícím gastroenterologem</w:t>
      </w:r>
      <w:r w:rsidR="007138B4">
        <w:t xml:space="preserve"> </w:t>
      </w:r>
      <w:r w:rsidR="007138B4" w:rsidRPr="00CB25F1">
        <w:t>[</w:t>
      </w:r>
      <w:r w:rsidR="007138B4">
        <w:t>1, 11, 67</w:t>
      </w:r>
      <w:r w:rsidR="007138B4" w:rsidRPr="00CB25F1">
        <w:t xml:space="preserve">]. </w:t>
      </w:r>
      <w:r w:rsidR="00A6287A">
        <w:t xml:space="preserve"> </w:t>
      </w:r>
    </w:p>
    <w:p w14:paraId="1F007B37" w14:textId="40EBD076" w:rsidR="00A6287A" w:rsidRDefault="00A6287A" w:rsidP="0025161B">
      <w:pPr>
        <w:spacing w:line="360" w:lineRule="auto"/>
      </w:pPr>
      <w:r>
        <w:t xml:space="preserve">Je prokázáno, že benefit terapie převažuje nad riziky léčiva. Nejvyšším rizikovým faktorem je aktivní nemoc a naším cílem je tedy dosažení remise IBD ještě před otěhotněním a tento stav zachovat i v době těhotenství i následném kojení. </w:t>
      </w:r>
      <w:r w:rsidR="009E5D0C">
        <w:t xml:space="preserve">Viz. tab. č. 4. </w:t>
      </w:r>
    </w:p>
    <w:p w14:paraId="7A38DD57" w14:textId="77777777" w:rsidR="007D7BFD" w:rsidRDefault="007D7BFD" w:rsidP="0025161B">
      <w:pPr>
        <w:spacing w:line="360" w:lineRule="auto"/>
      </w:pPr>
    </w:p>
    <w:p w14:paraId="55EF0F1B" w14:textId="079EE3F3" w:rsidR="009C673E" w:rsidRPr="002C50F1" w:rsidRDefault="009C673E" w:rsidP="009C673E">
      <w:pPr>
        <w:spacing w:before="100" w:beforeAutospacing="1" w:after="100" w:afterAutospacing="1" w:line="360" w:lineRule="auto"/>
      </w:pPr>
      <w:r w:rsidRPr="002C50F1">
        <w:t>Tab.</w:t>
      </w:r>
      <w:r w:rsidR="002C50F1">
        <w:t xml:space="preserve"> 4. </w:t>
      </w:r>
      <w:r w:rsidRPr="002C50F1">
        <w:t xml:space="preserve">Přehled medikace užívané v léčbě IBD těhotných pacientek včetně kategorie dle FDA, vlivu na plodnost, těhotenství a kojení </w:t>
      </w:r>
    </w:p>
    <w:p w14:paraId="5C08F88F" w14:textId="4F235906" w:rsidR="00A6287A" w:rsidRPr="007D7BFD" w:rsidRDefault="00A6287A" w:rsidP="007D7BFD">
      <w:pPr>
        <w:shd w:val="clear" w:color="auto" w:fill="EDEDED" w:themeFill="accent3" w:themeFillTint="33"/>
        <w:spacing w:line="360" w:lineRule="auto"/>
        <w:jc w:val="center"/>
        <w:rPr>
          <w:b/>
          <w:bCs/>
        </w:rPr>
      </w:pPr>
    </w:p>
    <w:tbl>
      <w:tblPr>
        <w:tblStyle w:val="TableGrid"/>
        <w:tblW w:w="0" w:type="auto"/>
        <w:tblLook w:val="04A0" w:firstRow="1" w:lastRow="0" w:firstColumn="1" w:lastColumn="0" w:noHBand="0" w:noVBand="1"/>
      </w:tblPr>
      <w:tblGrid>
        <w:gridCol w:w="1880"/>
        <w:gridCol w:w="1229"/>
        <w:gridCol w:w="1706"/>
        <w:gridCol w:w="2144"/>
        <w:gridCol w:w="2057"/>
      </w:tblGrid>
      <w:tr w:rsidR="001F4ACD" w:rsidRPr="007D7BFD" w14:paraId="7D4DC6B9" w14:textId="5D83077C" w:rsidTr="00385E9E">
        <w:tc>
          <w:tcPr>
            <w:tcW w:w="1880" w:type="dxa"/>
            <w:shd w:val="clear" w:color="auto" w:fill="D9E2F3" w:themeFill="accent1" w:themeFillTint="33"/>
          </w:tcPr>
          <w:p w14:paraId="13621154" w14:textId="6396C29D" w:rsidR="007D7BFD" w:rsidRPr="007D7BFD" w:rsidRDefault="007D7BFD" w:rsidP="00C453F6">
            <w:pPr>
              <w:spacing w:line="360" w:lineRule="auto"/>
              <w:jc w:val="center"/>
              <w:rPr>
                <w:b/>
                <w:bCs/>
              </w:rPr>
            </w:pPr>
            <w:r w:rsidRPr="007D7BFD">
              <w:rPr>
                <w:b/>
                <w:bCs/>
              </w:rPr>
              <w:t>Léčivo</w:t>
            </w:r>
          </w:p>
        </w:tc>
        <w:tc>
          <w:tcPr>
            <w:tcW w:w="1229" w:type="dxa"/>
            <w:shd w:val="clear" w:color="auto" w:fill="D9E2F3" w:themeFill="accent1" w:themeFillTint="33"/>
          </w:tcPr>
          <w:p w14:paraId="343F8BBF" w14:textId="5F1A1C8D" w:rsidR="007D7BFD" w:rsidRPr="007D7BFD" w:rsidRDefault="007D7BFD" w:rsidP="007D7BFD">
            <w:pPr>
              <w:spacing w:line="360" w:lineRule="auto"/>
              <w:jc w:val="center"/>
              <w:rPr>
                <w:b/>
                <w:bCs/>
              </w:rPr>
            </w:pPr>
            <w:r w:rsidRPr="007D7BFD">
              <w:rPr>
                <w:b/>
                <w:bCs/>
              </w:rPr>
              <w:t>Kategorie dle FDA</w:t>
            </w:r>
          </w:p>
        </w:tc>
        <w:tc>
          <w:tcPr>
            <w:tcW w:w="1706" w:type="dxa"/>
            <w:shd w:val="clear" w:color="auto" w:fill="D9E2F3" w:themeFill="accent1" w:themeFillTint="33"/>
          </w:tcPr>
          <w:p w14:paraId="04E0FC20" w14:textId="55D977D2" w:rsidR="007D7BFD" w:rsidRPr="007D7BFD" w:rsidRDefault="007D7BFD" w:rsidP="00D7737D">
            <w:pPr>
              <w:spacing w:line="360" w:lineRule="auto"/>
              <w:jc w:val="center"/>
              <w:rPr>
                <w:b/>
                <w:bCs/>
              </w:rPr>
            </w:pPr>
            <w:r w:rsidRPr="007D7BFD">
              <w:rPr>
                <w:b/>
                <w:bCs/>
              </w:rPr>
              <w:t>Vliv na plodnost</w:t>
            </w:r>
          </w:p>
        </w:tc>
        <w:tc>
          <w:tcPr>
            <w:tcW w:w="2144" w:type="dxa"/>
            <w:shd w:val="clear" w:color="auto" w:fill="D9E2F3" w:themeFill="accent1" w:themeFillTint="33"/>
          </w:tcPr>
          <w:p w14:paraId="46351404" w14:textId="20B751BE" w:rsidR="007D7BFD" w:rsidRPr="007D7BFD" w:rsidRDefault="007D7BFD" w:rsidP="00D7737D">
            <w:pPr>
              <w:spacing w:line="360" w:lineRule="auto"/>
              <w:jc w:val="center"/>
              <w:rPr>
                <w:b/>
                <w:bCs/>
              </w:rPr>
            </w:pPr>
            <w:r w:rsidRPr="007D7BFD">
              <w:rPr>
                <w:b/>
                <w:bCs/>
              </w:rPr>
              <w:t>Vliv na těhotenství</w:t>
            </w:r>
          </w:p>
        </w:tc>
        <w:tc>
          <w:tcPr>
            <w:tcW w:w="2057" w:type="dxa"/>
            <w:shd w:val="clear" w:color="auto" w:fill="D9E2F3" w:themeFill="accent1" w:themeFillTint="33"/>
          </w:tcPr>
          <w:p w14:paraId="06C31025" w14:textId="21AAE23B" w:rsidR="007D7BFD" w:rsidRPr="007D7BFD" w:rsidRDefault="007D7BFD" w:rsidP="00385E9E">
            <w:pPr>
              <w:spacing w:line="360" w:lineRule="auto"/>
              <w:jc w:val="center"/>
              <w:rPr>
                <w:b/>
                <w:bCs/>
              </w:rPr>
            </w:pPr>
            <w:r w:rsidRPr="007D7BFD">
              <w:rPr>
                <w:b/>
                <w:bCs/>
              </w:rPr>
              <w:t>Vliv na kojení</w:t>
            </w:r>
          </w:p>
        </w:tc>
      </w:tr>
      <w:tr w:rsidR="008960B9" w14:paraId="532D902A" w14:textId="044F1BBC" w:rsidTr="00385E9E">
        <w:tc>
          <w:tcPr>
            <w:tcW w:w="1880" w:type="dxa"/>
          </w:tcPr>
          <w:p w14:paraId="2BCDAF47" w14:textId="39F4BC91" w:rsidR="007D7BFD" w:rsidRPr="00E76974" w:rsidRDefault="007D7BFD" w:rsidP="00C453F6">
            <w:pPr>
              <w:spacing w:line="360" w:lineRule="auto"/>
              <w:jc w:val="center"/>
              <w:rPr>
                <w:b/>
                <w:bCs/>
              </w:rPr>
            </w:pPr>
            <w:r w:rsidRPr="00E76974">
              <w:rPr>
                <w:b/>
                <w:bCs/>
              </w:rPr>
              <w:t>mesalazin</w:t>
            </w:r>
          </w:p>
        </w:tc>
        <w:tc>
          <w:tcPr>
            <w:tcW w:w="1229" w:type="dxa"/>
          </w:tcPr>
          <w:p w14:paraId="0CCA0B3E" w14:textId="459AD863" w:rsidR="007D7BFD" w:rsidRDefault="007D7BFD" w:rsidP="007D7BFD">
            <w:pPr>
              <w:spacing w:line="360" w:lineRule="auto"/>
            </w:pPr>
            <w:r>
              <w:t>B</w:t>
            </w:r>
          </w:p>
        </w:tc>
        <w:tc>
          <w:tcPr>
            <w:tcW w:w="1706" w:type="dxa"/>
          </w:tcPr>
          <w:p w14:paraId="3E1DF1D6" w14:textId="72D0F6A0" w:rsidR="007D7BFD" w:rsidRDefault="0099727E" w:rsidP="00D7737D">
            <w:pPr>
              <w:spacing w:line="360" w:lineRule="auto"/>
              <w:jc w:val="center"/>
            </w:pPr>
            <w:r>
              <w:t>nízké riziko</w:t>
            </w:r>
          </w:p>
        </w:tc>
        <w:tc>
          <w:tcPr>
            <w:tcW w:w="2144" w:type="dxa"/>
          </w:tcPr>
          <w:p w14:paraId="1DD36DF2" w14:textId="57DE138B" w:rsidR="007D7BFD" w:rsidRDefault="007D7BFD" w:rsidP="00D7737D">
            <w:pPr>
              <w:spacing w:line="360" w:lineRule="auto"/>
              <w:jc w:val="center"/>
            </w:pPr>
            <w:r>
              <w:t>bezpečný</w:t>
            </w:r>
          </w:p>
        </w:tc>
        <w:tc>
          <w:tcPr>
            <w:tcW w:w="2057" w:type="dxa"/>
          </w:tcPr>
          <w:p w14:paraId="69E7A8ED" w14:textId="03BA0902" w:rsidR="007D7BFD" w:rsidRDefault="007D7BFD" w:rsidP="00385E9E">
            <w:pPr>
              <w:spacing w:line="360" w:lineRule="auto"/>
              <w:jc w:val="center"/>
            </w:pPr>
            <w:r>
              <w:t>bezpečné</w:t>
            </w:r>
          </w:p>
        </w:tc>
      </w:tr>
      <w:tr w:rsidR="008960B9" w14:paraId="035948DE" w14:textId="77487DB0" w:rsidTr="00385E9E">
        <w:tc>
          <w:tcPr>
            <w:tcW w:w="1880" w:type="dxa"/>
          </w:tcPr>
          <w:p w14:paraId="16007E64" w14:textId="34D933B0" w:rsidR="007D7BFD" w:rsidRPr="00E76974" w:rsidRDefault="007D7BFD" w:rsidP="00C453F6">
            <w:pPr>
              <w:spacing w:line="360" w:lineRule="auto"/>
              <w:jc w:val="center"/>
              <w:rPr>
                <w:b/>
                <w:bCs/>
              </w:rPr>
            </w:pPr>
            <w:r w:rsidRPr="00E76974">
              <w:rPr>
                <w:b/>
                <w:bCs/>
              </w:rPr>
              <w:t>sulfasalazin</w:t>
            </w:r>
          </w:p>
        </w:tc>
        <w:tc>
          <w:tcPr>
            <w:tcW w:w="1229" w:type="dxa"/>
          </w:tcPr>
          <w:p w14:paraId="2BFD81B8" w14:textId="553C43DD" w:rsidR="007D7BFD" w:rsidRDefault="007D7BFD" w:rsidP="007D7BFD">
            <w:pPr>
              <w:spacing w:line="360" w:lineRule="auto"/>
            </w:pPr>
            <w:r>
              <w:t>C</w:t>
            </w:r>
          </w:p>
        </w:tc>
        <w:tc>
          <w:tcPr>
            <w:tcW w:w="1706" w:type="dxa"/>
          </w:tcPr>
          <w:p w14:paraId="37663CF2" w14:textId="7190447F" w:rsidR="007D7BFD" w:rsidRDefault="00D7737D" w:rsidP="00D7737D">
            <w:pPr>
              <w:spacing w:line="360" w:lineRule="auto"/>
              <w:jc w:val="center"/>
            </w:pPr>
            <w:r>
              <w:t>přechodná oligospermie</w:t>
            </w:r>
          </w:p>
        </w:tc>
        <w:tc>
          <w:tcPr>
            <w:tcW w:w="2144" w:type="dxa"/>
          </w:tcPr>
          <w:p w14:paraId="41F91CEE" w14:textId="69AB291A" w:rsidR="00D7737D" w:rsidRDefault="000A381B" w:rsidP="00D7737D">
            <w:pPr>
              <w:spacing w:line="360" w:lineRule="auto"/>
              <w:jc w:val="center"/>
            </w:pPr>
            <w:r>
              <w:t>b</w:t>
            </w:r>
            <w:r w:rsidR="007D7BFD">
              <w:t>ezpečný</w:t>
            </w:r>
            <w:r>
              <w:t>,</w:t>
            </w:r>
          </w:p>
          <w:p w14:paraId="683CE63B" w14:textId="6FB65C20" w:rsidR="007D7BFD" w:rsidRDefault="007D7BFD" w:rsidP="00D7737D">
            <w:pPr>
              <w:spacing w:line="360" w:lineRule="auto"/>
              <w:jc w:val="center"/>
            </w:pPr>
            <w:r>
              <w:t>nutná substituce kyselinou listovo</w:t>
            </w:r>
            <w:r w:rsidR="00D7737D">
              <w:t>u</w:t>
            </w:r>
            <w:r>
              <w:t xml:space="preserve"> v dávce 2mg/den</w:t>
            </w:r>
          </w:p>
        </w:tc>
        <w:tc>
          <w:tcPr>
            <w:tcW w:w="2057" w:type="dxa"/>
          </w:tcPr>
          <w:p w14:paraId="330AB0DD" w14:textId="3B927AD0" w:rsidR="007D7BFD" w:rsidRDefault="007D7BFD" w:rsidP="00385E9E">
            <w:pPr>
              <w:spacing w:line="360" w:lineRule="auto"/>
              <w:jc w:val="center"/>
            </w:pPr>
            <w:r>
              <w:t>bezpečné</w:t>
            </w:r>
          </w:p>
        </w:tc>
      </w:tr>
      <w:tr w:rsidR="008960B9" w14:paraId="7C2864D5" w14:textId="3C2FE5BA" w:rsidTr="00385E9E">
        <w:tc>
          <w:tcPr>
            <w:tcW w:w="1880" w:type="dxa"/>
          </w:tcPr>
          <w:p w14:paraId="134D218D" w14:textId="29CA84E8" w:rsidR="007D7BFD" w:rsidRPr="00E76974" w:rsidRDefault="002A082B" w:rsidP="00C453F6">
            <w:pPr>
              <w:spacing w:line="360" w:lineRule="auto"/>
              <w:jc w:val="center"/>
              <w:rPr>
                <w:b/>
                <w:bCs/>
              </w:rPr>
            </w:pPr>
            <w:r>
              <w:rPr>
                <w:b/>
                <w:bCs/>
                <w:lang w:val="cs-CZ"/>
              </w:rPr>
              <w:t>k</w:t>
            </w:r>
            <w:r w:rsidR="00043B98" w:rsidRPr="00E76974">
              <w:rPr>
                <w:b/>
                <w:bCs/>
              </w:rPr>
              <w:t>ortikoste</w:t>
            </w:r>
            <w:r w:rsidR="008623F7" w:rsidRPr="00E76974">
              <w:rPr>
                <w:b/>
                <w:bCs/>
              </w:rPr>
              <w:t>r</w:t>
            </w:r>
            <w:r w:rsidR="00043B98" w:rsidRPr="00E76974">
              <w:rPr>
                <w:b/>
                <w:bCs/>
              </w:rPr>
              <w:t>oidy</w:t>
            </w:r>
            <w:r w:rsidR="003E49B8">
              <w:rPr>
                <w:b/>
                <w:bCs/>
              </w:rPr>
              <w:t xml:space="preserve"> (systémové i topické)</w:t>
            </w:r>
          </w:p>
        </w:tc>
        <w:tc>
          <w:tcPr>
            <w:tcW w:w="1229" w:type="dxa"/>
          </w:tcPr>
          <w:p w14:paraId="110CDAD8" w14:textId="194F6491" w:rsidR="007D7BFD" w:rsidRDefault="008F0C5B" w:rsidP="007D7BFD">
            <w:pPr>
              <w:spacing w:line="360" w:lineRule="auto"/>
            </w:pPr>
            <w:r>
              <w:t>C</w:t>
            </w:r>
          </w:p>
        </w:tc>
        <w:tc>
          <w:tcPr>
            <w:tcW w:w="1706" w:type="dxa"/>
          </w:tcPr>
          <w:p w14:paraId="353441EC" w14:textId="698189C7" w:rsidR="007D7BFD" w:rsidRDefault="0099727E" w:rsidP="007D7BFD">
            <w:pPr>
              <w:spacing w:line="360" w:lineRule="auto"/>
            </w:pPr>
            <w:r>
              <w:t>nízké riziko</w:t>
            </w:r>
          </w:p>
        </w:tc>
        <w:tc>
          <w:tcPr>
            <w:tcW w:w="2144" w:type="dxa"/>
          </w:tcPr>
          <w:p w14:paraId="30D1D014" w14:textId="34A3D2F5" w:rsidR="007D7BFD" w:rsidRDefault="0099727E" w:rsidP="00D7737D">
            <w:pPr>
              <w:spacing w:line="360" w:lineRule="auto"/>
              <w:jc w:val="center"/>
            </w:pPr>
            <w:r>
              <w:t>b</w:t>
            </w:r>
            <w:r w:rsidR="002F5859">
              <w:t>ezpečn</w:t>
            </w:r>
            <w:r w:rsidR="0013247E">
              <w:t>ý</w:t>
            </w:r>
          </w:p>
        </w:tc>
        <w:tc>
          <w:tcPr>
            <w:tcW w:w="2057" w:type="dxa"/>
          </w:tcPr>
          <w:p w14:paraId="148CE970" w14:textId="0572E192" w:rsidR="007D7BFD" w:rsidRDefault="0013247E" w:rsidP="00385E9E">
            <w:pPr>
              <w:spacing w:line="360" w:lineRule="auto"/>
              <w:jc w:val="center"/>
            </w:pPr>
            <w:r>
              <w:t>bezpečné, diskutován je časový odstup od užití léků</w:t>
            </w:r>
          </w:p>
        </w:tc>
      </w:tr>
      <w:tr w:rsidR="008960B9" w14:paraId="2BD6819D" w14:textId="7CE4317F" w:rsidTr="00385E9E">
        <w:tc>
          <w:tcPr>
            <w:tcW w:w="1880" w:type="dxa"/>
          </w:tcPr>
          <w:p w14:paraId="34B129DA" w14:textId="732E6C7E" w:rsidR="0099727E" w:rsidRPr="00E76974" w:rsidRDefault="0099727E" w:rsidP="0099727E">
            <w:pPr>
              <w:spacing w:line="360" w:lineRule="auto"/>
              <w:jc w:val="center"/>
              <w:rPr>
                <w:b/>
                <w:bCs/>
              </w:rPr>
            </w:pPr>
            <w:r w:rsidRPr="00E76974">
              <w:rPr>
                <w:b/>
                <w:bCs/>
              </w:rPr>
              <w:t>thiopuriny</w:t>
            </w:r>
          </w:p>
        </w:tc>
        <w:tc>
          <w:tcPr>
            <w:tcW w:w="1229" w:type="dxa"/>
          </w:tcPr>
          <w:p w14:paraId="0B9F6E62" w14:textId="15D1C766" w:rsidR="0099727E" w:rsidRDefault="0099727E" w:rsidP="0099727E">
            <w:pPr>
              <w:spacing w:line="360" w:lineRule="auto"/>
            </w:pPr>
            <w:r>
              <w:t>D</w:t>
            </w:r>
          </w:p>
        </w:tc>
        <w:tc>
          <w:tcPr>
            <w:tcW w:w="1706" w:type="dxa"/>
          </w:tcPr>
          <w:p w14:paraId="7E5A6570" w14:textId="4EA2B7BE" w:rsidR="0099727E" w:rsidRDefault="0099727E" w:rsidP="0099727E">
            <w:pPr>
              <w:spacing w:line="360" w:lineRule="auto"/>
            </w:pPr>
            <w:r>
              <w:t>nízké riziko</w:t>
            </w:r>
          </w:p>
        </w:tc>
        <w:tc>
          <w:tcPr>
            <w:tcW w:w="2144" w:type="dxa"/>
          </w:tcPr>
          <w:p w14:paraId="6CF27099" w14:textId="00BA7679" w:rsidR="0099727E" w:rsidRDefault="0099727E" w:rsidP="0099727E">
            <w:pPr>
              <w:spacing w:line="360" w:lineRule="auto"/>
              <w:jc w:val="center"/>
            </w:pPr>
            <w:r>
              <w:t>bezpečné</w:t>
            </w:r>
          </w:p>
        </w:tc>
        <w:tc>
          <w:tcPr>
            <w:tcW w:w="2057" w:type="dxa"/>
          </w:tcPr>
          <w:p w14:paraId="594BBDBC" w14:textId="2CB9213C" w:rsidR="0099727E" w:rsidRDefault="008960B9" w:rsidP="00385E9E">
            <w:pPr>
              <w:spacing w:line="360" w:lineRule="auto"/>
              <w:jc w:val="center"/>
            </w:pPr>
            <w:r>
              <w:t>bezpečné</w:t>
            </w:r>
          </w:p>
        </w:tc>
      </w:tr>
      <w:tr w:rsidR="008960B9" w14:paraId="06F836A3" w14:textId="49BAC504" w:rsidTr="00385E9E">
        <w:tc>
          <w:tcPr>
            <w:tcW w:w="1880" w:type="dxa"/>
          </w:tcPr>
          <w:p w14:paraId="5F372A64" w14:textId="78310A99" w:rsidR="0099727E" w:rsidRPr="00E76974" w:rsidRDefault="0099727E" w:rsidP="0099727E">
            <w:pPr>
              <w:spacing w:line="360" w:lineRule="auto"/>
              <w:jc w:val="center"/>
              <w:rPr>
                <w:b/>
                <w:bCs/>
              </w:rPr>
            </w:pPr>
            <w:r w:rsidRPr="00E76974">
              <w:rPr>
                <w:b/>
                <w:bCs/>
              </w:rPr>
              <w:t>metotrexát</w:t>
            </w:r>
          </w:p>
        </w:tc>
        <w:tc>
          <w:tcPr>
            <w:tcW w:w="1229" w:type="dxa"/>
          </w:tcPr>
          <w:p w14:paraId="62622DAB" w14:textId="2BDB5ACA" w:rsidR="0099727E" w:rsidRDefault="0099727E" w:rsidP="0099727E">
            <w:pPr>
              <w:spacing w:line="360" w:lineRule="auto"/>
            </w:pPr>
            <w:r>
              <w:t>X</w:t>
            </w:r>
          </w:p>
        </w:tc>
        <w:tc>
          <w:tcPr>
            <w:tcW w:w="1706" w:type="dxa"/>
          </w:tcPr>
          <w:p w14:paraId="6B7EF62D" w14:textId="24547822" w:rsidR="0099727E" w:rsidRPr="00385E9E" w:rsidRDefault="00385E9E" w:rsidP="0099727E">
            <w:pPr>
              <w:spacing w:line="360" w:lineRule="auto"/>
              <w:rPr>
                <w:b/>
                <w:bCs/>
              </w:rPr>
            </w:pPr>
            <w:r w:rsidRPr="00385E9E">
              <w:rPr>
                <w:b/>
                <w:bCs/>
              </w:rPr>
              <w:t>vysoké riziko</w:t>
            </w:r>
          </w:p>
        </w:tc>
        <w:tc>
          <w:tcPr>
            <w:tcW w:w="2144" w:type="dxa"/>
          </w:tcPr>
          <w:p w14:paraId="00B6FC43" w14:textId="75ADD007" w:rsidR="0099727E" w:rsidRPr="0099727E" w:rsidRDefault="00C13D6F" w:rsidP="0099727E">
            <w:pPr>
              <w:spacing w:line="360" w:lineRule="auto"/>
              <w:jc w:val="center"/>
              <w:rPr>
                <w:b/>
                <w:bCs/>
              </w:rPr>
            </w:pPr>
            <w:r>
              <w:rPr>
                <w:b/>
                <w:bCs/>
                <w:lang w:val="cs-CZ"/>
              </w:rPr>
              <w:t>k</w:t>
            </w:r>
            <w:r w:rsidR="0099727E" w:rsidRPr="0099727E">
              <w:rPr>
                <w:b/>
                <w:bCs/>
              </w:rPr>
              <w:t>ontraindikován</w:t>
            </w:r>
            <w:r w:rsidR="003E49B8">
              <w:rPr>
                <w:b/>
                <w:bCs/>
              </w:rPr>
              <w:t xml:space="preserve"> (nutno vysadit 3-6 měsíců před početím)</w:t>
            </w:r>
          </w:p>
        </w:tc>
        <w:tc>
          <w:tcPr>
            <w:tcW w:w="2057" w:type="dxa"/>
          </w:tcPr>
          <w:p w14:paraId="1D24FDA0" w14:textId="17158BE2" w:rsidR="0099727E" w:rsidRPr="003E49B8" w:rsidRDefault="003E49B8" w:rsidP="00385E9E">
            <w:pPr>
              <w:spacing w:line="360" w:lineRule="auto"/>
              <w:jc w:val="center"/>
              <w:rPr>
                <w:b/>
                <w:bCs/>
              </w:rPr>
            </w:pPr>
            <w:r w:rsidRPr="003E49B8">
              <w:rPr>
                <w:b/>
                <w:bCs/>
              </w:rPr>
              <w:t>kontraindikováno</w:t>
            </w:r>
          </w:p>
        </w:tc>
      </w:tr>
      <w:tr w:rsidR="008960B9" w14:paraId="5DE77546" w14:textId="2F22AE6E" w:rsidTr="00385E9E">
        <w:tc>
          <w:tcPr>
            <w:tcW w:w="1880" w:type="dxa"/>
          </w:tcPr>
          <w:p w14:paraId="7B54C9B4" w14:textId="7EC0B8CA" w:rsidR="0099727E" w:rsidRPr="00E76974" w:rsidRDefault="0099727E" w:rsidP="0099727E">
            <w:pPr>
              <w:spacing w:line="360" w:lineRule="auto"/>
              <w:jc w:val="center"/>
              <w:rPr>
                <w:b/>
                <w:bCs/>
              </w:rPr>
            </w:pPr>
            <w:r w:rsidRPr="00E76974">
              <w:rPr>
                <w:b/>
                <w:bCs/>
              </w:rPr>
              <w:lastRenderedPageBreak/>
              <w:t>cyklosporin A</w:t>
            </w:r>
          </w:p>
        </w:tc>
        <w:tc>
          <w:tcPr>
            <w:tcW w:w="1229" w:type="dxa"/>
          </w:tcPr>
          <w:p w14:paraId="7ECAF676" w14:textId="63F76C8E" w:rsidR="0099727E" w:rsidRDefault="0099727E" w:rsidP="0099727E">
            <w:pPr>
              <w:spacing w:line="360" w:lineRule="auto"/>
            </w:pPr>
            <w:r>
              <w:t>C</w:t>
            </w:r>
          </w:p>
        </w:tc>
        <w:tc>
          <w:tcPr>
            <w:tcW w:w="1706" w:type="dxa"/>
          </w:tcPr>
          <w:p w14:paraId="4B5DFD09" w14:textId="430200AC" w:rsidR="0099727E" w:rsidRDefault="0099727E" w:rsidP="0099727E">
            <w:pPr>
              <w:spacing w:line="360" w:lineRule="auto"/>
            </w:pPr>
            <w:r>
              <w:t>nízké riziko</w:t>
            </w:r>
          </w:p>
        </w:tc>
        <w:tc>
          <w:tcPr>
            <w:tcW w:w="2144" w:type="dxa"/>
          </w:tcPr>
          <w:p w14:paraId="6FC118F5" w14:textId="7FC2A833" w:rsidR="0099727E" w:rsidRDefault="003E49B8" w:rsidP="0099727E">
            <w:pPr>
              <w:spacing w:line="360" w:lineRule="auto"/>
              <w:jc w:val="center"/>
            </w:pPr>
            <w:r>
              <w:t>bezpečné (limitovaná data)</w:t>
            </w:r>
          </w:p>
        </w:tc>
        <w:tc>
          <w:tcPr>
            <w:tcW w:w="2057" w:type="dxa"/>
          </w:tcPr>
          <w:p w14:paraId="608A7A7D" w14:textId="5F16509E" w:rsidR="0099727E" w:rsidRDefault="001F4ACD" w:rsidP="00385E9E">
            <w:pPr>
              <w:spacing w:line="360" w:lineRule="auto"/>
              <w:jc w:val="center"/>
            </w:pPr>
            <w:r w:rsidRPr="00397037">
              <w:rPr>
                <w:b/>
                <w:bCs/>
              </w:rPr>
              <w:t xml:space="preserve">spíše </w:t>
            </w:r>
            <w:r w:rsidR="008960B9" w:rsidRPr="00397037">
              <w:rPr>
                <w:b/>
                <w:bCs/>
              </w:rPr>
              <w:t>nedoporučováno,</w:t>
            </w:r>
            <w:r w:rsidR="008960B9">
              <w:t xml:space="preserve"> zvýšená koncentrace v mateřském mléce </w:t>
            </w:r>
            <w:r w:rsidR="003E49B8">
              <w:t>(limitovaná data)</w:t>
            </w:r>
          </w:p>
        </w:tc>
      </w:tr>
      <w:tr w:rsidR="008960B9" w14:paraId="35AA007E" w14:textId="3B8A0705" w:rsidTr="00385E9E">
        <w:tc>
          <w:tcPr>
            <w:tcW w:w="1880" w:type="dxa"/>
          </w:tcPr>
          <w:p w14:paraId="138AEB74" w14:textId="03D09E1B" w:rsidR="0099727E" w:rsidRPr="00E76974" w:rsidRDefault="0099727E" w:rsidP="0099727E">
            <w:pPr>
              <w:spacing w:line="360" w:lineRule="auto"/>
              <w:jc w:val="center"/>
              <w:rPr>
                <w:b/>
                <w:bCs/>
              </w:rPr>
            </w:pPr>
            <w:r w:rsidRPr="00E76974">
              <w:rPr>
                <w:b/>
                <w:bCs/>
              </w:rPr>
              <w:t>metronidazol</w:t>
            </w:r>
          </w:p>
        </w:tc>
        <w:tc>
          <w:tcPr>
            <w:tcW w:w="1229" w:type="dxa"/>
          </w:tcPr>
          <w:p w14:paraId="53777FA1" w14:textId="342EB5C7" w:rsidR="0099727E" w:rsidRDefault="0099727E" w:rsidP="0099727E">
            <w:pPr>
              <w:spacing w:line="360" w:lineRule="auto"/>
            </w:pPr>
            <w:r>
              <w:t>B</w:t>
            </w:r>
          </w:p>
        </w:tc>
        <w:tc>
          <w:tcPr>
            <w:tcW w:w="1706" w:type="dxa"/>
          </w:tcPr>
          <w:p w14:paraId="2A683010" w14:textId="4676214F" w:rsidR="0099727E" w:rsidRDefault="0099727E" w:rsidP="0099727E">
            <w:pPr>
              <w:spacing w:line="360" w:lineRule="auto"/>
            </w:pPr>
            <w:r>
              <w:t>nízké riziko</w:t>
            </w:r>
          </w:p>
        </w:tc>
        <w:tc>
          <w:tcPr>
            <w:tcW w:w="2144" w:type="dxa"/>
          </w:tcPr>
          <w:p w14:paraId="7A0890DA" w14:textId="10A38A50" w:rsidR="0099727E" w:rsidRDefault="006A63DF" w:rsidP="0099727E">
            <w:pPr>
              <w:spacing w:line="360" w:lineRule="auto"/>
              <w:jc w:val="center"/>
            </w:pPr>
            <w:r>
              <w:t>b</w:t>
            </w:r>
            <w:r w:rsidR="003E49B8">
              <w:t>ezpečný</w:t>
            </w:r>
            <w:r>
              <w:t xml:space="preserve"> (krátkodobě)</w:t>
            </w:r>
          </w:p>
        </w:tc>
        <w:tc>
          <w:tcPr>
            <w:tcW w:w="2057" w:type="dxa"/>
          </w:tcPr>
          <w:p w14:paraId="393C1D17" w14:textId="34D3C04D" w:rsidR="0099727E" w:rsidRDefault="00385E9E" w:rsidP="00385E9E">
            <w:pPr>
              <w:spacing w:line="360" w:lineRule="auto"/>
              <w:jc w:val="center"/>
            </w:pPr>
            <w:r w:rsidRPr="00397037">
              <w:rPr>
                <w:b/>
                <w:bCs/>
              </w:rPr>
              <w:t xml:space="preserve">nedoporučován </w:t>
            </w:r>
            <w:r>
              <w:t>(limitace dat, riziko pro kojence)</w:t>
            </w:r>
          </w:p>
        </w:tc>
      </w:tr>
      <w:tr w:rsidR="008960B9" w14:paraId="66C1841F" w14:textId="77777777" w:rsidTr="00385E9E">
        <w:tc>
          <w:tcPr>
            <w:tcW w:w="1880" w:type="dxa"/>
          </w:tcPr>
          <w:p w14:paraId="077CC093" w14:textId="0A2160A1" w:rsidR="0099727E" w:rsidRPr="00E76974" w:rsidRDefault="0099727E" w:rsidP="0099727E">
            <w:pPr>
              <w:spacing w:line="360" w:lineRule="auto"/>
              <w:jc w:val="center"/>
              <w:rPr>
                <w:b/>
                <w:bCs/>
              </w:rPr>
            </w:pPr>
            <w:r w:rsidRPr="00E76974">
              <w:rPr>
                <w:b/>
                <w:bCs/>
              </w:rPr>
              <w:t>ciprofloxacin</w:t>
            </w:r>
          </w:p>
        </w:tc>
        <w:tc>
          <w:tcPr>
            <w:tcW w:w="1229" w:type="dxa"/>
          </w:tcPr>
          <w:p w14:paraId="57F46D04" w14:textId="7F005839" w:rsidR="0099727E" w:rsidRDefault="0099727E" w:rsidP="0099727E">
            <w:pPr>
              <w:spacing w:line="360" w:lineRule="auto"/>
            </w:pPr>
            <w:r>
              <w:t>C</w:t>
            </w:r>
          </w:p>
        </w:tc>
        <w:tc>
          <w:tcPr>
            <w:tcW w:w="1706" w:type="dxa"/>
          </w:tcPr>
          <w:p w14:paraId="57071356" w14:textId="67F4FAA8" w:rsidR="0099727E" w:rsidRDefault="0099727E" w:rsidP="0099727E">
            <w:pPr>
              <w:spacing w:line="360" w:lineRule="auto"/>
            </w:pPr>
            <w:r>
              <w:t>nízké riziko</w:t>
            </w:r>
          </w:p>
        </w:tc>
        <w:tc>
          <w:tcPr>
            <w:tcW w:w="2144" w:type="dxa"/>
          </w:tcPr>
          <w:p w14:paraId="457D9EC3" w14:textId="7676F389" w:rsidR="0099727E" w:rsidRDefault="006A63DF" w:rsidP="0099727E">
            <w:pPr>
              <w:spacing w:line="360" w:lineRule="auto"/>
              <w:jc w:val="center"/>
            </w:pPr>
            <w:r>
              <w:t>b</w:t>
            </w:r>
            <w:r w:rsidR="003E49B8">
              <w:t>ezpečný</w:t>
            </w:r>
            <w:r>
              <w:t xml:space="preserve"> (krátkodobě)</w:t>
            </w:r>
          </w:p>
        </w:tc>
        <w:tc>
          <w:tcPr>
            <w:tcW w:w="2057" w:type="dxa"/>
          </w:tcPr>
          <w:p w14:paraId="7F40747B" w14:textId="2A66E441" w:rsidR="0099727E" w:rsidRDefault="00385E9E" w:rsidP="00385E9E">
            <w:pPr>
              <w:spacing w:line="360" w:lineRule="auto"/>
              <w:jc w:val="center"/>
            </w:pPr>
            <w:r>
              <w:t>možné s odstupem po užití léků</w:t>
            </w:r>
            <w:r w:rsidR="00397037">
              <w:t>, limitovaná data</w:t>
            </w:r>
          </w:p>
        </w:tc>
      </w:tr>
      <w:tr w:rsidR="008960B9" w14:paraId="09D677CD" w14:textId="77777777" w:rsidTr="00385E9E">
        <w:tc>
          <w:tcPr>
            <w:tcW w:w="1880" w:type="dxa"/>
          </w:tcPr>
          <w:p w14:paraId="28F699C4" w14:textId="50FC3E92" w:rsidR="0099727E" w:rsidRPr="00E76974" w:rsidRDefault="0099727E" w:rsidP="0099727E">
            <w:pPr>
              <w:spacing w:line="360" w:lineRule="auto"/>
              <w:jc w:val="center"/>
              <w:rPr>
                <w:b/>
                <w:bCs/>
              </w:rPr>
            </w:pPr>
            <w:r w:rsidRPr="00E76974">
              <w:rPr>
                <w:b/>
                <w:bCs/>
              </w:rPr>
              <w:t>infliximab</w:t>
            </w:r>
          </w:p>
        </w:tc>
        <w:tc>
          <w:tcPr>
            <w:tcW w:w="1229" w:type="dxa"/>
          </w:tcPr>
          <w:p w14:paraId="1775BB63" w14:textId="4B45871B" w:rsidR="0099727E" w:rsidRDefault="0099727E" w:rsidP="0099727E">
            <w:pPr>
              <w:spacing w:line="360" w:lineRule="auto"/>
            </w:pPr>
            <w:r>
              <w:t>B</w:t>
            </w:r>
          </w:p>
        </w:tc>
        <w:tc>
          <w:tcPr>
            <w:tcW w:w="1706" w:type="dxa"/>
          </w:tcPr>
          <w:p w14:paraId="1AA28DDF" w14:textId="5A6BD256" w:rsidR="0099727E" w:rsidRDefault="0099727E" w:rsidP="0099727E">
            <w:pPr>
              <w:spacing w:line="360" w:lineRule="auto"/>
            </w:pPr>
            <w:r>
              <w:t>nízké riziko</w:t>
            </w:r>
          </w:p>
        </w:tc>
        <w:tc>
          <w:tcPr>
            <w:tcW w:w="2144" w:type="dxa"/>
          </w:tcPr>
          <w:p w14:paraId="692973BC" w14:textId="59360BD6" w:rsidR="0099727E" w:rsidRDefault="006A63DF" w:rsidP="0099727E">
            <w:pPr>
              <w:spacing w:line="360" w:lineRule="auto"/>
              <w:jc w:val="center"/>
            </w:pPr>
            <w:r>
              <w:t>bezpečný</w:t>
            </w:r>
          </w:p>
        </w:tc>
        <w:tc>
          <w:tcPr>
            <w:tcW w:w="2057" w:type="dxa"/>
          </w:tcPr>
          <w:p w14:paraId="7649D753" w14:textId="6F2E9C6C" w:rsidR="0099727E" w:rsidRDefault="008960B9" w:rsidP="00385E9E">
            <w:pPr>
              <w:spacing w:line="360" w:lineRule="auto"/>
              <w:jc w:val="center"/>
            </w:pPr>
            <w:r>
              <w:t>bezpečné</w:t>
            </w:r>
          </w:p>
        </w:tc>
      </w:tr>
      <w:tr w:rsidR="008960B9" w14:paraId="71EC31A1" w14:textId="77777777" w:rsidTr="00385E9E">
        <w:tc>
          <w:tcPr>
            <w:tcW w:w="1880" w:type="dxa"/>
          </w:tcPr>
          <w:p w14:paraId="03BEB5A3" w14:textId="52A510C7" w:rsidR="0099727E" w:rsidRPr="00E76974" w:rsidRDefault="0099727E" w:rsidP="0099727E">
            <w:pPr>
              <w:spacing w:line="360" w:lineRule="auto"/>
              <w:jc w:val="center"/>
              <w:rPr>
                <w:b/>
                <w:bCs/>
              </w:rPr>
            </w:pPr>
            <w:r w:rsidRPr="00E76974">
              <w:rPr>
                <w:b/>
                <w:bCs/>
              </w:rPr>
              <w:t>adalimumab</w:t>
            </w:r>
          </w:p>
        </w:tc>
        <w:tc>
          <w:tcPr>
            <w:tcW w:w="1229" w:type="dxa"/>
          </w:tcPr>
          <w:p w14:paraId="464AF09A" w14:textId="455CEF26" w:rsidR="0099727E" w:rsidRDefault="0099727E" w:rsidP="0099727E">
            <w:pPr>
              <w:spacing w:line="360" w:lineRule="auto"/>
            </w:pPr>
            <w:r>
              <w:t>B</w:t>
            </w:r>
          </w:p>
        </w:tc>
        <w:tc>
          <w:tcPr>
            <w:tcW w:w="1706" w:type="dxa"/>
          </w:tcPr>
          <w:p w14:paraId="43FD1B3D" w14:textId="4ADEE0C6" w:rsidR="0099727E" w:rsidRDefault="0099727E" w:rsidP="0099727E">
            <w:pPr>
              <w:spacing w:line="360" w:lineRule="auto"/>
            </w:pPr>
            <w:r>
              <w:t>nízké riziko</w:t>
            </w:r>
          </w:p>
        </w:tc>
        <w:tc>
          <w:tcPr>
            <w:tcW w:w="2144" w:type="dxa"/>
          </w:tcPr>
          <w:p w14:paraId="600ABE16" w14:textId="0970E411" w:rsidR="0099727E" w:rsidRDefault="006A63DF" w:rsidP="0099727E">
            <w:pPr>
              <w:spacing w:line="360" w:lineRule="auto"/>
              <w:jc w:val="center"/>
            </w:pPr>
            <w:r>
              <w:t>bezpečný</w:t>
            </w:r>
          </w:p>
        </w:tc>
        <w:tc>
          <w:tcPr>
            <w:tcW w:w="2057" w:type="dxa"/>
          </w:tcPr>
          <w:p w14:paraId="172B4469" w14:textId="6A33C21C" w:rsidR="0099727E" w:rsidRDefault="008960B9" w:rsidP="00385E9E">
            <w:pPr>
              <w:spacing w:line="360" w:lineRule="auto"/>
              <w:jc w:val="center"/>
            </w:pPr>
            <w:r>
              <w:t>bezpečné</w:t>
            </w:r>
          </w:p>
        </w:tc>
      </w:tr>
      <w:tr w:rsidR="008960B9" w14:paraId="4D37E706" w14:textId="77777777" w:rsidTr="00385E9E">
        <w:tc>
          <w:tcPr>
            <w:tcW w:w="1880" w:type="dxa"/>
          </w:tcPr>
          <w:p w14:paraId="0D38E441" w14:textId="10DA8DAD" w:rsidR="0099727E" w:rsidRPr="00E76974" w:rsidRDefault="0099727E" w:rsidP="0099727E">
            <w:pPr>
              <w:spacing w:line="360" w:lineRule="auto"/>
              <w:jc w:val="center"/>
              <w:rPr>
                <w:b/>
                <w:bCs/>
              </w:rPr>
            </w:pPr>
            <w:r w:rsidRPr="00E76974">
              <w:rPr>
                <w:b/>
                <w:bCs/>
              </w:rPr>
              <w:t>golimumab</w:t>
            </w:r>
          </w:p>
        </w:tc>
        <w:tc>
          <w:tcPr>
            <w:tcW w:w="1229" w:type="dxa"/>
          </w:tcPr>
          <w:p w14:paraId="5A994157" w14:textId="260C655F" w:rsidR="0099727E" w:rsidRDefault="0099727E" w:rsidP="0099727E">
            <w:pPr>
              <w:spacing w:line="360" w:lineRule="auto"/>
            </w:pPr>
            <w:r>
              <w:t>B</w:t>
            </w:r>
          </w:p>
        </w:tc>
        <w:tc>
          <w:tcPr>
            <w:tcW w:w="1706" w:type="dxa"/>
          </w:tcPr>
          <w:p w14:paraId="446C9B7E" w14:textId="15BDDB92" w:rsidR="0099727E" w:rsidRDefault="0099727E" w:rsidP="0099727E">
            <w:pPr>
              <w:spacing w:line="360" w:lineRule="auto"/>
            </w:pPr>
            <w:r>
              <w:t>nízké riziko</w:t>
            </w:r>
          </w:p>
        </w:tc>
        <w:tc>
          <w:tcPr>
            <w:tcW w:w="2144" w:type="dxa"/>
          </w:tcPr>
          <w:p w14:paraId="15961867" w14:textId="4AEA130D" w:rsidR="0099727E" w:rsidRDefault="006A63DF" w:rsidP="0099727E">
            <w:pPr>
              <w:spacing w:line="360" w:lineRule="auto"/>
              <w:jc w:val="center"/>
            </w:pPr>
            <w:r>
              <w:t>bezpečný</w:t>
            </w:r>
          </w:p>
        </w:tc>
        <w:tc>
          <w:tcPr>
            <w:tcW w:w="2057" w:type="dxa"/>
          </w:tcPr>
          <w:p w14:paraId="3A32E2E9" w14:textId="5EAA9525" w:rsidR="0099727E" w:rsidRDefault="008960B9" w:rsidP="00385E9E">
            <w:pPr>
              <w:spacing w:line="360" w:lineRule="auto"/>
              <w:jc w:val="center"/>
            </w:pPr>
            <w:r>
              <w:t>bezpečné</w:t>
            </w:r>
          </w:p>
        </w:tc>
      </w:tr>
      <w:tr w:rsidR="008960B9" w14:paraId="5402642A" w14:textId="77777777" w:rsidTr="00385E9E">
        <w:tc>
          <w:tcPr>
            <w:tcW w:w="1880" w:type="dxa"/>
          </w:tcPr>
          <w:p w14:paraId="74A6BDF9" w14:textId="5383ED16" w:rsidR="0099727E" w:rsidRPr="00E76974" w:rsidRDefault="0099727E" w:rsidP="0099727E">
            <w:pPr>
              <w:spacing w:line="360" w:lineRule="auto"/>
              <w:jc w:val="center"/>
              <w:rPr>
                <w:b/>
                <w:bCs/>
              </w:rPr>
            </w:pPr>
            <w:r w:rsidRPr="00E76974">
              <w:rPr>
                <w:b/>
                <w:bCs/>
              </w:rPr>
              <w:t>vedolizumab</w:t>
            </w:r>
          </w:p>
        </w:tc>
        <w:tc>
          <w:tcPr>
            <w:tcW w:w="1229" w:type="dxa"/>
          </w:tcPr>
          <w:p w14:paraId="3BD2EFC5" w14:textId="5102D59A" w:rsidR="0099727E" w:rsidRDefault="00385E9E" w:rsidP="0099727E">
            <w:pPr>
              <w:spacing w:line="360" w:lineRule="auto"/>
            </w:pPr>
            <w:r>
              <w:t>B</w:t>
            </w:r>
          </w:p>
        </w:tc>
        <w:tc>
          <w:tcPr>
            <w:tcW w:w="1706" w:type="dxa"/>
          </w:tcPr>
          <w:p w14:paraId="26452B37" w14:textId="29D36938" w:rsidR="0099727E" w:rsidRDefault="0099727E" w:rsidP="0099727E">
            <w:pPr>
              <w:spacing w:line="360" w:lineRule="auto"/>
            </w:pPr>
            <w:r>
              <w:t>nízké riziko</w:t>
            </w:r>
          </w:p>
        </w:tc>
        <w:tc>
          <w:tcPr>
            <w:tcW w:w="2144" w:type="dxa"/>
          </w:tcPr>
          <w:p w14:paraId="46979DDE" w14:textId="7EBD72BB" w:rsidR="0099727E" w:rsidRDefault="008960B9" w:rsidP="0099727E">
            <w:pPr>
              <w:spacing w:line="360" w:lineRule="auto"/>
              <w:jc w:val="center"/>
            </w:pPr>
            <w:r>
              <w:t>bezpečné (limitované, ale přibývající údaje)</w:t>
            </w:r>
          </w:p>
        </w:tc>
        <w:tc>
          <w:tcPr>
            <w:tcW w:w="2057" w:type="dxa"/>
          </w:tcPr>
          <w:p w14:paraId="41903307" w14:textId="24FC860A" w:rsidR="0099727E" w:rsidRDefault="008960B9" w:rsidP="00385E9E">
            <w:pPr>
              <w:spacing w:line="360" w:lineRule="auto"/>
              <w:jc w:val="center"/>
            </w:pPr>
            <w:r>
              <w:t>bezpečné (limitované, ale přibývající údaje)</w:t>
            </w:r>
          </w:p>
        </w:tc>
      </w:tr>
      <w:tr w:rsidR="008960B9" w14:paraId="2879A43A" w14:textId="77777777" w:rsidTr="00385E9E">
        <w:tc>
          <w:tcPr>
            <w:tcW w:w="1880" w:type="dxa"/>
          </w:tcPr>
          <w:p w14:paraId="7AC98A2D" w14:textId="14607730" w:rsidR="0099727E" w:rsidRPr="00E76974" w:rsidRDefault="0099727E" w:rsidP="0099727E">
            <w:pPr>
              <w:spacing w:line="360" w:lineRule="auto"/>
              <w:jc w:val="center"/>
              <w:rPr>
                <w:b/>
                <w:bCs/>
              </w:rPr>
            </w:pPr>
            <w:r w:rsidRPr="00E76974">
              <w:rPr>
                <w:b/>
                <w:bCs/>
              </w:rPr>
              <w:t>ustekinumab</w:t>
            </w:r>
          </w:p>
        </w:tc>
        <w:tc>
          <w:tcPr>
            <w:tcW w:w="1229" w:type="dxa"/>
          </w:tcPr>
          <w:p w14:paraId="20C6E845" w14:textId="74C94F28" w:rsidR="0099727E" w:rsidRDefault="00385E9E" w:rsidP="0099727E">
            <w:pPr>
              <w:spacing w:line="360" w:lineRule="auto"/>
            </w:pPr>
            <w:r>
              <w:t>B</w:t>
            </w:r>
          </w:p>
        </w:tc>
        <w:tc>
          <w:tcPr>
            <w:tcW w:w="1706" w:type="dxa"/>
          </w:tcPr>
          <w:p w14:paraId="09C965BA" w14:textId="7583BA2D" w:rsidR="0099727E" w:rsidRDefault="0099727E" w:rsidP="0099727E">
            <w:pPr>
              <w:spacing w:line="360" w:lineRule="auto"/>
            </w:pPr>
            <w:r>
              <w:t>nízké riziko</w:t>
            </w:r>
          </w:p>
        </w:tc>
        <w:tc>
          <w:tcPr>
            <w:tcW w:w="2144" w:type="dxa"/>
          </w:tcPr>
          <w:p w14:paraId="0E504F10" w14:textId="00F2BED6" w:rsidR="0099727E" w:rsidRDefault="008960B9" w:rsidP="0099727E">
            <w:pPr>
              <w:spacing w:line="360" w:lineRule="auto"/>
              <w:jc w:val="center"/>
            </w:pPr>
            <w:r>
              <w:t>bezpečné (limitované, ale přibývající údaje)</w:t>
            </w:r>
          </w:p>
        </w:tc>
        <w:tc>
          <w:tcPr>
            <w:tcW w:w="2057" w:type="dxa"/>
          </w:tcPr>
          <w:p w14:paraId="39F5DF05" w14:textId="54EFE67A" w:rsidR="0099727E" w:rsidRDefault="008960B9" w:rsidP="00385E9E">
            <w:pPr>
              <w:spacing w:line="360" w:lineRule="auto"/>
              <w:jc w:val="center"/>
            </w:pPr>
            <w:r>
              <w:t>bezpečné (limitované, ale přibývající údaje)</w:t>
            </w:r>
          </w:p>
        </w:tc>
      </w:tr>
      <w:tr w:rsidR="008960B9" w14:paraId="4173A441" w14:textId="77777777" w:rsidTr="00385E9E">
        <w:tc>
          <w:tcPr>
            <w:tcW w:w="1880" w:type="dxa"/>
          </w:tcPr>
          <w:p w14:paraId="5D9DFDA4" w14:textId="69D4C8A5" w:rsidR="0099727E" w:rsidRPr="00E76974" w:rsidRDefault="0099727E" w:rsidP="0099727E">
            <w:pPr>
              <w:spacing w:line="360" w:lineRule="auto"/>
              <w:jc w:val="center"/>
              <w:rPr>
                <w:b/>
                <w:bCs/>
              </w:rPr>
            </w:pPr>
            <w:r w:rsidRPr="00E76974">
              <w:rPr>
                <w:b/>
                <w:bCs/>
              </w:rPr>
              <w:t>tofacitinib</w:t>
            </w:r>
          </w:p>
        </w:tc>
        <w:tc>
          <w:tcPr>
            <w:tcW w:w="1229" w:type="dxa"/>
          </w:tcPr>
          <w:p w14:paraId="11185BBE" w14:textId="31A91988" w:rsidR="0099727E" w:rsidRPr="00397037" w:rsidRDefault="009E5D0C" w:rsidP="0099727E">
            <w:pPr>
              <w:spacing w:line="360" w:lineRule="auto"/>
              <w:rPr>
                <w:color w:val="000000" w:themeColor="text1"/>
              </w:rPr>
            </w:pPr>
            <w:r w:rsidRPr="00397037">
              <w:rPr>
                <w:color w:val="000000" w:themeColor="text1"/>
              </w:rPr>
              <w:t>?</w:t>
            </w:r>
          </w:p>
        </w:tc>
        <w:tc>
          <w:tcPr>
            <w:tcW w:w="1706" w:type="dxa"/>
          </w:tcPr>
          <w:p w14:paraId="6E842F5C" w14:textId="58BA813E" w:rsidR="0099727E" w:rsidRPr="00397037" w:rsidRDefault="00397037" w:rsidP="0099727E">
            <w:pPr>
              <w:spacing w:line="360" w:lineRule="auto"/>
              <w:rPr>
                <w:color w:val="000000" w:themeColor="text1"/>
              </w:rPr>
            </w:pPr>
            <w:r w:rsidRPr="00397037">
              <w:rPr>
                <w:color w:val="000000" w:themeColor="text1"/>
              </w:rPr>
              <w:t>Teratogenní v animálních modelech, ale data limitována</w:t>
            </w:r>
          </w:p>
        </w:tc>
        <w:tc>
          <w:tcPr>
            <w:tcW w:w="2144" w:type="dxa"/>
          </w:tcPr>
          <w:p w14:paraId="6019C41F" w14:textId="15484C15" w:rsidR="0099727E" w:rsidRPr="003E49B8" w:rsidRDefault="008960B9" w:rsidP="0099727E">
            <w:pPr>
              <w:spacing w:line="360" w:lineRule="auto"/>
              <w:jc w:val="center"/>
              <w:rPr>
                <w:b/>
                <w:bCs/>
              </w:rPr>
            </w:pPr>
            <w:r>
              <w:rPr>
                <w:b/>
                <w:bCs/>
              </w:rPr>
              <w:t>n</w:t>
            </w:r>
            <w:r w:rsidR="003E49B8" w:rsidRPr="003E49B8">
              <w:rPr>
                <w:b/>
                <w:bCs/>
              </w:rPr>
              <w:t>edoporučován</w:t>
            </w:r>
            <w:r w:rsidR="006A63DF">
              <w:rPr>
                <w:b/>
                <w:bCs/>
              </w:rPr>
              <w:t xml:space="preserve"> (limitovaná data)</w:t>
            </w:r>
          </w:p>
        </w:tc>
        <w:tc>
          <w:tcPr>
            <w:tcW w:w="2057" w:type="dxa"/>
          </w:tcPr>
          <w:p w14:paraId="5785C216" w14:textId="618751ED" w:rsidR="0099727E" w:rsidRDefault="008960B9" w:rsidP="00385E9E">
            <w:pPr>
              <w:spacing w:line="360" w:lineRule="auto"/>
              <w:jc w:val="center"/>
            </w:pPr>
            <w:r>
              <w:rPr>
                <w:b/>
                <w:bCs/>
              </w:rPr>
              <w:t>n</w:t>
            </w:r>
            <w:r w:rsidRPr="003E49B8">
              <w:rPr>
                <w:b/>
                <w:bCs/>
              </w:rPr>
              <w:t>edoporučován</w:t>
            </w:r>
            <w:r>
              <w:rPr>
                <w:b/>
                <w:bCs/>
              </w:rPr>
              <w:t xml:space="preserve"> (limitovaná data)</w:t>
            </w:r>
          </w:p>
        </w:tc>
      </w:tr>
    </w:tbl>
    <w:p w14:paraId="229B5F4B" w14:textId="4A01BFC2" w:rsidR="0025161B" w:rsidRDefault="0025161B" w:rsidP="0025161B">
      <w:pPr>
        <w:spacing w:line="360" w:lineRule="auto"/>
      </w:pPr>
    </w:p>
    <w:p w14:paraId="40264AAC" w14:textId="77777777" w:rsidR="001B6C4C" w:rsidRPr="00C02534" w:rsidRDefault="001B6C4C" w:rsidP="0025161B">
      <w:pPr>
        <w:spacing w:line="360" w:lineRule="auto"/>
      </w:pPr>
    </w:p>
    <w:p w14:paraId="2FF0DB4F" w14:textId="2812A2D1" w:rsidR="003C56E1" w:rsidRDefault="003C56E1" w:rsidP="00A314B2">
      <w:pPr>
        <w:spacing w:line="360" w:lineRule="auto"/>
        <w:ind w:left="720" w:firstLine="720"/>
        <w:rPr>
          <w:i/>
          <w:iCs/>
        </w:rPr>
      </w:pPr>
      <w:r w:rsidRPr="00A314B2">
        <w:rPr>
          <w:i/>
          <w:iCs/>
        </w:rPr>
        <w:t>5.</w:t>
      </w:r>
      <w:r w:rsidR="00E8454A">
        <w:rPr>
          <w:i/>
          <w:iCs/>
        </w:rPr>
        <w:t>3</w:t>
      </w:r>
      <w:r w:rsidR="0025161B" w:rsidRPr="00A314B2">
        <w:rPr>
          <w:i/>
          <w:iCs/>
        </w:rPr>
        <w:t>.1</w:t>
      </w:r>
      <w:r w:rsidRPr="00A314B2">
        <w:rPr>
          <w:i/>
          <w:iCs/>
        </w:rPr>
        <w:t xml:space="preserve"> </w:t>
      </w:r>
      <w:r w:rsidR="00E76974">
        <w:rPr>
          <w:i/>
          <w:iCs/>
        </w:rPr>
        <w:t>A</w:t>
      </w:r>
      <w:r w:rsidRPr="00A314B2">
        <w:rPr>
          <w:i/>
          <w:iCs/>
        </w:rPr>
        <w:t>minosalic</w:t>
      </w:r>
      <w:r w:rsidR="00334D54" w:rsidRPr="00A314B2">
        <w:rPr>
          <w:i/>
          <w:iCs/>
        </w:rPr>
        <w:t>y</w:t>
      </w:r>
      <w:r w:rsidRPr="00A314B2">
        <w:rPr>
          <w:i/>
          <w:iCs/>
        </w:rPr>
        <w:t>láty</w:t>
      </w:r>
    </w:p>
    <w:p w14:paraId="6DFCF295" w14:textId="77777777" w:rsidR="00C13D6F" w:rsidRPr="00A314B2" w:rsidRDefault="00C13D6F" w:rsidP="00A314B2">
      <w:pPr>
        <w:spacing w:line="360" w:lineRule="auto"/>
        <w:ind w:left="720" w:firstLine="720"/>
        <w:rPr>
          <w:i/>
          <w:iCs/>
        </w:rPr>
      </w:pPr>
    </w:p>
    <w:p w14:paraId="407F8D36" w14:textId="2A1609B3" w:rsidR="0025161B" w:rsidRPr="005B2852" w:rsidRDefault="00E76974" w:rsidP="003C56E1">
      <w:pPr>
        <w:spacing w:line="360" w:lineRule="auto"/>
      </w:pPr>
      <w:r>
        <w:t>Mezi a</w:t>
      </w:r>
      <w:r w:rsidR="00A9318A">
        <w:t xml:space="preserve">minosalicyláty </w:t>
      </w:r>
      <w:r w:rsidR="00326344">
        <w:t>řadíme sulfasalazin a mesalazin</w:t>
      </w:r>
      <w:r w:rsidR="005E2894">
        <w:t>. J</w:t>
      </w:r>
      <w:r w:rsidR="00326344">
        <w:t>ejich užívání v průběhu těhotenství je považováno za bezpečné</w:t>
      </w:r>
      <w:r w:rsidR="0069690B">
        <w:t xml:space="preserve"> </w:t>
      </w:r>
      <w:r w:rsidR="008F0C5B">
        <w:t>a v</w:t>
      </w:r>
      <w:r w:rsidR="0006539A">
        <w:t xml:space="preserve">ýskyt komplikací </w:t>
      </w:r>
      <w:r w:rsidR="008F0C5B">
        <w:t xml:space="preserve">v </w:t>
      </w:r>
      <w:r w:rsidR="0006539A">
        <w:t>těhotenství u žen léčených 5-ASA je srovn</w:t>
      </w:r>
      <w:r w:rsidR="005E2894">
        <w:t>a</w:t>
      </w:r>
      <w:r w:rsidR="0006539A">
        <w:t xml:space="preserve">telný se zdravou populací. </w:t>
      </w:r>
      <w:r w:rsidR="0025161B">
        <w:t xml:space="preserve">Výše uvedené platí i pro lokální formy 5-ASA ve formě </w:t>
      </w:r>
      <w:r w:rsidR="0025161B">
        <w:lastRenderedPageBreak/>
        <w:t>čípků či rektálních nálevů</w:t>
      </w:r>
      <w:r w:rsidR="00F97323">
        <w:t xml:space="preserve"> </w:t>
      </w:r>
      <w:r w:rsidR="00F97323" w:rsidRPr="00CB25F1">
        <w:t>[</w:t>
      </w:r>
      <w:r w:rsidR="00F97323">
        <w:t>1, 2</w:t>
      </w:r>
      <w:r w:rsidR="00DD2574">
        <w:t>,</w:t>
      </w:r>
      <w:r w:rsidR="00DA57ED">
        <w:t xml:space="preserve"> 68,</w:t>
      </w:r>
      <w:r w:rsidR="00DD2574">
        <w:t xml:space="preserve"> 136</w:t>
      </w:r>
      <w:r w:rsidR="00DA57ED">
        <w:t>-138</w:t>
      </w:r>
      <w:r w:rsidR="00F97323" w:rsidRPr="00CB25F1">
        <w:t>].</w:t>
      </w:r>
      <w:r w:rsidR="00DA57ED">
        <w:t xml:space="preserve"> </w:t>
      </w:r>
      <w:r w:rsidR="008904BF">
        <w:t xml:space="preserve">Součástí </w:t>
      </w:r>
      <w:r w:rsidR="00753B68">
        <w:t xml:space="preserve">obalů </w:t>
      </w:r>
      <w:r w:rsidR="0003423F">
        <w:t xml:space="preserve">kapslí některých </w:t>
      </w:r>
      <w:r w:rsidR="00251F4A">
        <w:t xml:space="preserve">druhů mesalazinu </w:t>
      </w:r>
      <w:r w:rsidR="00753B68">
        <w:t>je dibutyl</w:t>
      </w:r>
      <w:r w:rsidR="0006539A">
        <w:t>ft</w:t>
      </w:r>
      <w:r w:rsidR="00753B68">
        <w:t>al</w:t>
      </w:r>
      <w:r w:rsidR="0006539A">
        <w:t>át</w:t>
      </w:r>
      <w:r w:rsidR="00251F4A">
        <w:t xml:space="preserve">, který je považován za </w:t>
      </w:r>
      <w:r w:rsidR="0003423F">
        <w:t>potenciální teratogen</w:t>
      </w:r>
      <w:r w:rsidR="008904BF">
        <w:t>, kdy vystavení vlivu vysokých koncentrací ftalátových metabolitů v moči může vést k</w:t>
      </w:r>
      <w:r w:rsidR="0025161B">
        <w:t>e</w:t>
      </w:r>
      <w:r w:rsidR="008904BF">
        <w:t xml:space="preserve"> kongenitálním malformacím urogenitálního traktu plodů mužského pohlaví. </w:t>
      </w:r>
      <w:r w:rsidR="0003423F">
        <w:t>V tomto případě při zjištění gravidity je vhodné zaměnit léčbu za 5-ASA bez DBP</w:t>
      </w:r>
      <w:r w:rsidR="00DA57ED">
        <w:t xml:space="preserve"> </w:t>
      </w:r>
      <w:r w:rsidR="00DA57ED" w:rsidRPr="00CB25F1">
        <w:t>[</w:t>
      </w:r>
      <w:r w:rsidR="00DA57ED">
        <w:t>139</w:t>
      </w:r>
      <w:r w:rsidR="00DA57ED" w:rsidRPr="00CB25F1">
        <w:t>].</w:t>
      </w:r>
      <w:r w:rsidR="00DA57ED">
        <w:t xml:space="preserve"> </w:t>
      </w:r>
      <w:r w:rsidR="008904BF">
        <w:t>U medikace sulfasalazinem je potřeba myslet na vyšší substituc</w:t>
      </w:r>
      <w:r w:rsidR="00251F4A">
        <w:t>í</w:t>
      </w:r>
      <w:r w:rsidR="008904BF">
        <w:t xml:space="preserve"> kyselinou listovou </w:t>
      </w:r>
      <w:r w:rsidR="0000235F">
        <w:t xml:space="preserve">k prevenci neurologických vad vzhledem k známé sulfasalazinové </w:t>
      </w:r>
      <w:r w:rsidR="0003423F">
        <w:t xml:space="preserve">interferenci do </w:t>
      </w:r>
      <w:r w:rsidR="0000235F">
        <w:t xml:space="preserve">syntézy </w:t>
      </w:r>
      <w:r w:rsidR="0003423F">
        <w:t xml:space="preserve">a vstřebávání </w:t>
      </w:r>
      <w:r w:rsidR="0000235F">
        <w:t xml:space="preserve">kyseliny listové. </w:t>
      </w:r>
      <w:r w:rsidR="0025161B">
        <w:t>Substituce by měla být v dávce 2 mg denně</w:t>
      </w:r>
      <w:r w:rsidR="00831A11">
        <w:t xml:space="preserve"> </w:t>
      </w:r>
      <w:r w:rsidR="00831A11" w:rsidRPr="00CB25F1">
        <w:t>[</w:t>
      </w:r>
      <w:r w:rsidR="00831A11">
        <w:t>1, 2</w:t>
      </w:r>
      <w:r w:rsidR="00831A11" w:rsidRPr="00CB25F1">
        <w:t>].</w:t>
      </w:r>
      <w:r w:rsidR="005B2852">
        <w:t xml:space="preserve"> U mužů se setkáváme s již zmíněnými reverzibilními změnami spermatogramu při užívání sulfasalazinu, která tak může být příčinou přechodné infertility mužů, která ale mizí po několika týdnech od vysazení sulfasalazinu.</w:t>
      </w:r>
    </w:p>
    <w:p w14:paraId="6CC7A7A2" w14:textId="50591884" w:rsidR="008950F4" w:rsidRPr="00E84743" w:rsidRDefault="00C3019D" w:rsidP="008950F4">
      <w:pPr>
        <w:spacing w:line="360" w:lineRule="auto"/>
      </w:pPr>
      <w:r>
        <w:t xml:space="preserve">Koncentrace </w:t>
      </w:r>
      <w:r w:rsidR="00D914F8">
        <w:t>aminosalicylátů</w:t>
      </w:r>
      <w:r>
        <w:t xml:space="preserve"> v mateřském mléce jsou nízké a kojení je bezpečné. </w:t>
      </w:r>
      <w:r w:rsidR="000D6865">
        <w:t xml:space="preserve">Obecně u kojících žen preferujeme léčbu mesalazinem přes sulfasalazinem z důvodů </w:t>
      </w:r>
      <w:r w:rsidR="005B2852">
        <w:t xml:space="preserve">rozvoje </w:t>
      </w:r>
      <w:r w:rsidR="000D6865">
        <w:t xml:space="preserve">možného </w:t>
      </w:r>
      <w:r w:rsidR="005B2852">
        <w:t xml:space="preserve">vzácného </w:t>
      </w:r>
      <w:r w:rsidR="000D6865">
        <w:t>rizika hemolytické anemie kojenců s deficitem glukoso-6-fostát dehydrogenázy způsobené sulfasalazin sulfapyridinem, který je vylučován do mateřského mléka</w:t>
      </w:r>
      <w:r w:rsidR="00D914F8">
        <w:t xml:space="preserve"> </w:t>
      </w:r>
      <w:r w:rsidR="00D914F8" w:rsidRPr="00CB25F1">
        <w:t>[</w:t>
      </w:r>
      <w:r w:rsidR="0054349A">
        <w:t>1,</w:t>
      </w:r>
      <w:r w:rsidR="00D914F8">
        <w:t xml:space="preserve"> </w:t>
      </w:r>
      <w:r w:rsidR="0054349A">
        <w:t>2</w:t>
      </w:r>
      <w:r w:rsidR="00B50467">
        <w:t>, 139, 140</w:t>
      </w:r>
      <w:r w:rsidR="00D914F8" w:rsidRPr="00CB25F1">
        <w:t>].</w:t>
      </w:r>
    </w:p>
    <w:p w14:paraId="1E763462" w14:textId="77777777" w:rsidR="008950F4" w:rsidRDefault="008950F4" w:rsidP="003C56E1">
      <w:pPr>
        <w:spacing w:line="360" w:lineRule="auto"/>
      </w:pPr>
    </w:p>
    <w:p w14:paraId="1FCBA088" w14:textId="77777777" w:rsidR="002C2130" w:rsidRPr="00334D54" w:rsidRDefault="002C2130" w:rsidP="00334D54">
      <w:pPr>
        <w:spacing w:line="360" w:lineRule="auto"/>
      </w:pPr>
    </w:p>
    <w:p w14:paraId="62426E71" w14:textId="1BF322FC" w:rsidR="003C11B6" w:rsidRDefault="00A314B2" w:rsidP="006B63E5">
      <w:pPr>
        <w:spacing w:line="360" w:lineRule="auto"/>
        <w:ind w:left="720" w:firstLine="720"/>
        <w:rPr>
          <w:i/>
          <w:iCs/>
        </w:rPr>
      </w:pPr>
      <w:r w:rsidRPr="00974738">
        <w:rPr>
          <w:i/>
          <w:iCs/>
        </w:rPr>
        <w:t>5.</w:t>
      </w:r>
      <w:r w:rsidR="00E8454A">
        <w:rPr>
          <w:i/>
          <w:iCs/>
        </w:rPr>
        <w:t>3</w:t>
      </w:r>
      <w:r w:rsidRPr="00974738">
        <w:rPr>
          <w:i/>
          <w:iCs/>
        </w:rPr>
        <w:t>.2 Kortikosteroidy</w:t>
      </w:r>
    </w:p>
    <w:p w14:paraId="5991E3E7" w14:textId="77777777" w:rsidR="00C13D6F" w:rsidRPr="006B63E5" w:rsidRDefault="00C13D6F" w:rsidP="006B63E5">
      <w:pPr>
        <w:spacing w:line="360" w:lineRule="auto"/>
        <w:ind w:left="720" w:firstLine="720"/>
        <w:rPr>
          <w:i/>
          <w:iCs/>
        </w:rPr>
      </w:pPr>
    </w:p>
    <w:p w14:paraId="50F1F371" w14:textId="3BDE3D47" w:rsidR="00A20A87" w:rsidRDefault="00051F03" w:rsidP="00853F36">
      <w:pPr>
        <w:spacing w:line="360" w:lineRule="auto"/>
      </w:pPr>
      <w:r>
        <w:t xml:space="preserve">Systémové kortikosteroidy jsou považovány za léčiva s nízkým rizikem pro podávání v těhotenství a jsou </w:t>
      </w:r>
      <w:r w:rsidR="00017AE7">
        <w:t xml:space="preserve">i v graviditě </w:t>
      </w:r>
      <w:r>
        <w:t xml:space="preserve">využívány </w:t>
      </w:r>
      <w:r w:rsidR="00017AE7">
        <w:t xml:space="preserve">nejčastěji </w:t>
      </w:r>
      <w:r>
        <w:t xml:space="preserve">k léčbě akutní ataky IBD. Dávkování odpovídá standartním </w:t>
      </w:r>
      <w:r w:rsidRPr="003E0C4B">
        <w:t>doporučením pro netěhotné pacientky s</w:t>
      </w:r>
      <w:r w:rsidR="003E0273" w:rsidRPr="003E0C4B">
        <w:t> </w:t>
      </w:r>
      <w:r w:rsidRPr="003E0C4B">
        <w:t>IBD</w:t>
      </w:r>
      <w:r w:rsidR="00017AE7">
        <w:t xml:space="preserve"> </w:t>
      </w:r>
      <w:r w:rsidR="00017AE7" w:rsidRPr="00CB25F1">
        <w:t>[</w:t>
      </w:r>
      <w:r w:rsidR="00017AE7">
        <w:t>1, 2</w:t>
      </w:r>
      <w:r w:rsidR="00017AE7" w:rsidRPr="00CB25F1">
        <w:t>].</w:t>
      </w:r>
      <w:r w:rsidR="00017AE7">
        <w:t xml:space="preserve"> </w:t>
      </w:r>
      <w:r w:rsidR="003C11B6" w:rsidRPr="003E0C4B">
        <w:t xml:space="preserve">Systémové </w:t>
      </w:r>
      <w:r w:rsidR="003E0273" w:rsidRPr="003E0C4B">
        <w:t xml:space="preserve">i topické </w:t>
      </w:r>
      <w:r w:rsidR="003C11B6" w:rsidRPr="003E0C4B">
        <w:t>korti</w:t>
      </w:r>
      <w:r w:rsidR="00E44E00" w:rsidRPr="003E0C4B">
        <w:t>ko</w:t>
      </w:r>
      <w:r w:rsidR="003C11B6" w:rsidRPr="003E0C4B">
        <w:t xml:space="preserve">steroidy </w:t>
      </w:r>
      <w:r w:rsidR="009A1498" w:rsidRPr="003E0C4B">
        <w:t>snadno procházejí placentární bariérou</w:t>
      </w:r>
      <w:r w:rsidR="001D6DFE" w:rsidRPr="003E0C4B">
        <w:t xml:space="preserve">, kde jsou následně konvertovány placentárním enzymem </w:t>
      </w:r>
      <w:r w:rsidR="003E0C4B" w:rsidRPr="003E0C4B">
        <w:t>11β-hydroxysteroid dehydrogen</w:t>
      </w:r>
      <w:r w:rsidR="003E0C4B">
        <w:t>ázou</w:t>
      </w:r>
      <w:r w:rsidR="00785512">
        <w:rPr>
          <w:lang w:val="cs-CZ"/>
        </w:rPr>
        <w:t xml:space="preserve"> </w:t>
      </w:r>
      <w:r w:rsidR="001D6DFE" w:rsidRPr="003E0C4B">
        <w:t>na méně aktivní metabolity. Výsled</w:t>
      </w:r>
      <w:r w:rsidRPr="003E0C4B">
        <w:t>n</w:t>
      </w:r>
      <w:r w:rsidR="001D6DFE" w:rsidRPr="003E0C4B">
        <w:t>é koncentrace kortikosteroidů v těle plodu jsou tedy nízké</w:t>
      </w:r>
      <w:r w:rsidRPr="003E0C4B">
        <w:t xml:space="preserve">. </w:t>
      </w:r>
      <w:r w:rsidR="003E0C4B">
        <w:t>V léčbě těhotných pacientek preferujeme kortikosteroidy s krátkým biologickým poločasem (prednisolon, prednison). U dexametasonu a betametasonu je poločas eliminace delší a koncentrace léčiva v těle plodu je vyšší</w:t>
      </w:r>
      <w:r w:rsidR="00FE181C">
        <w:t xml:space="preserve"> </w:t>
      </w:r>
      <w:r w:rsidR="00D914F8" w:rsidRPr="00CB25F1">
        <w:t>[</w:t>
      </w:r>
      <w:r w:rsidR="00D914F8">
        <w:t>1, 14</w:t>
      </w:r>
      <w:r w:rsidR="00D914F8" w:rsidRPr="00CB25F1">
        <w:t>].</w:t>
      </w:r>
      <w:r w:rsidR="009373E8">
        <w:t xml:space="preserve"> </w:t>
      </w:r>
      <w:r w:rsidR="003E0C4B">
        <w:t>Některé starší studie poukazovaly na zvýšené riziko výskytu rozštěpových vad rtu a patra u žen léčených kortikosteroidy v průběhu prvních třech měsíců těhotenství. Tento údaj však novější práce nepotvrdily.</w:t>
      </w:r>
      <w:r w:rsidR="00AF29B5">
        <w:t xml:space="preserve"> Raritně byl popisován výskyt neonatální adrenální suprese</w:t>
      </w:r>
      <w:r w:rsidR="00FE181C">
        <w:t xml:space="preserve"> </w:t>
      </w:r>
      <w:r w:rsidR="00D914F8" w:rsidRPr="00CB25F1">
        <w:t>[</w:t>
      </w:r>
      <w:r w:rsidR="009373E8">
        <w:t xml:space="preserve">2, </w:t>
      </w:r>
      <w:r w:rsidR="002A2B9C">
        <w:t>141</w:t>
      </w:r>
      <w:r w:rsidR="00D914F8" w:rsidRPr="00CB25F1">
        <w:t>].</w:t>
      </w:r>
      <w:r w:rsidR="00853F36">
        <w:rPr>
          <w:lang w:val="cs-CZ"/>
        </w:rPr>
        <w:t xml:space="preserve"> </w:t>
      </w:r>
      <w:r w:rsidR="001E6CAA">
        <w:t>Systémové kortikosteroidy se do mateřského mléka vylučují v malé množství a jsou považovány za nízkorizikové pro kojence. Dle některých doporučení je vhodné kojení odložit 3-4 hodiny po užití léků</w:t>
      </w:r>
      <w:r w:rsidR="00D00F47">
        <w:t xml:space="preserve"> </w:t>
      </w:r>
      <w:r w:rsidR="00D00F47" w:rsidRPr="00CB25F1">
        <w:t>[</w:t>
      </w:r>
      <w:r w:rsidR="00D00F47">
        <w:t>2</w:t>
      </w:r>
      <w:r w:rsidR="00D00F47" w:rsidRPr="00CB25F1">
        <w:t>].</w:t>
      </w:r>
      <w:r w:rsidR="005C5D18">
        <w:rPr>
          <w:lang w:val="cs-CZ"/>
        </w:rPr>
        <w:t xml:space="preserve"> </w:t>
      </w:r>
      <w:r w:rsidR="00A20A87">
        <w:t xml:space="preserve">Vzhledem k nízké plazmatické koncentraci </w:t>
      </w:r>
      <w:r w:rsidR="00A20A87" w:rsidRPr="001E6CAA">
        <w:rPr>
          <w:i/>
          <w:iCs/>
        </w:rPr>
        <w:t>budesonidu</w:t>
      </w:r>
      <w:r w:rsidR="00A20A87">
        <w:t xml:space="preserve"> u matek</w:t>
      </w:r>
      <w:r w:rsidR="004075D5">
        <w:t xml:space="preserve"> i </w:t>
      </w:r>
      <w:r w:rsidR="00A20A87">
        <w:t>kojenců</w:t>
      </w:r>
      <w:r w:rsidR="001E6CAA">
        <w:t xml:space="preserve">, </w:t>
      </w:r>
      <w:r w:rsidR="00A20A87">
        <w:t xml:space="preserve">se podávání budesonidu </w:t>
      </w:r>
      <w:r w:rsidR="00A20A87">
        <w:lastRenderedPageBreak/>
        <w:t xml:space="preserve">považuje v době </w:t>
      </w:r>
      <w:r w:rsidR="001E6CAA">
        <w:t xml:space="preserve">těhotenství i </w:t>
      </w:r>
      <w:r w:rsidR="00A20A87">
        <w:t>kojení za bezpečné</w:t>
      </w:r>
      <w:r w:rsidR="00D77E69">
        <w:t xml:space="preserve">. </w:t>
      </w:r>
      <w:r w:rsidR="00635D6F">
        <w:t xml:space="preserve">Dostupná data jsou však zatím velmi limitována. </w:t>
      </w:r>
      <w:r w:rsidR="00D77E69">
        <w:t xml:space="preserve">MMX budesonid jako léčba mírně až středně aktivní ulcerózní kolitidy se taktéž jeví jako bezpečný a léčba je akceptována </w:t>
      </w:r>
      <w:r w:rsidR="009373E8" w:rsidRPr="00CB25F1">
        <w:t>[</w:t>
      </w:r>
      <w:r w:rsidR="009373E8">
        <w:t xml:space="preserve">1, 2, 136, </w:t>
      </w:r>
      <w:r w:rsidR="00000E67">
        <w:t>140</w:t>
      </w:r>
      <w:r w:rsidR="000762CE">
        <w:t>-14</w:t>
      </w:r>
      <w:r w:rsidR="004270DD">
        <w:t>3</w:t>
      </w:r>
      <w:r w:rsidR="009373E8" w:rsidRPr="00CB25F1">
        <w:t>].</w:t>
      </w:r>
    </w:p>
    <w:p w14:paraId="11F433FF" w14:textId="09354539" w:rsidR="00763554" w:rsidRDefault="00763554" w:rsidP="00A20A87">
      <w:pPr>
        <w:spacing w:line="360" w:lineRule="auto"/>
      </w:pPr>
    </w:p>
    <w:p w14:paraId="5BAD467D" w14:textId="77777777" w:rsidR="00C22E7C" w:rsidRPr="008F4AF1" w:rsidRDefault="00C22E7C" w:rsidP="00A20A87">
      <w:pPr>
        <w:spacing w:line="360" w:lineRule="auto"/>
      </w:pPr>
    </w:p>
    <w:p w14:paraId="61B91B25" w14:textId="1E5FF63E" w:rsidR="00A314B2" w:rsidRDefault="00A314B2" w:rsidP="00A314B2">
      <w:pPr>
        <w:spacing w:line="360" w:lineRule="auto"/>
        <w:ind w:left="720" w:firstLine="720"/>
        <w:rPr>
          <w:i/>
          <w:iCs/>
        </w:rPr>
      </w:pPr>
      <w:r w:rsidRPr="00974738">
        <w:rPr>
          <w:i/>
          <w:iCs/>
        </w:rPr>
        <w:t>5.</w:t>
      </w:r>
      <w:r w:rsidR="009A297D">
        <w:rPr>
          <w:i/>
          <w:iCs/>
        </w:rPr>
        <w:t>3</w:t>
      </w:r>
      <w:r w:rsidRPr="00974738">
        <w:rPr>
          <w:i/>
          <w:iCs/>
        </w:rPr>
        <w:t>.3 Thiopuriny</w:t>
      </w:r>
    </w:p>
    <w:p w14:paraId="62766789" w14:textId="77777777" w:rsidR="005C5D18" w:rsidRPr="00974738" w:rsidRDefault="005C5D18" w:rsidP="00A314B2">
      <w:pPr>
        <w:spacing w:line="360" w:lineRule="auto"/>
        <w:ind w:left="720" w:firstLine="720"/>
        <w:rPr>
          <w:i/>
          <w:iCs/>
        </w:rPr>
      </w:pPr>
    </w:p>
    <w:p w14:paraId="6E259EB9" w14:textId="61262881" w:rsidR="00972AB6" w:rsidRDefault="00AE6CA3" w:rsidP="00AE6CA3">
      <w:pPr>
        <w:spacing w:line="360" w:lineRule="auto"/>
      </w:pPr>
      <w:r>
        <w:t xml:space="preserve">Vliv azathioprinu na fertilitu </w:t>
      </w:r>
      <w:r w:rsidR="00000E67">
        <w:t xml:space="preserve">byl </w:t>
      </w:r>
      <w:r>
        <w:t>dlouhodobě diskutován a data z animálních studií refer</w:t>
      </w:r>
      <w:r w:rsidR="00000E67">
        <w:t xml:space="preserve">ovala </w:t>
      </w:r>
      <w:r>
        <w:t xml:space="preserve">o možném teratogenním vlivu </w:t>
      </w:r>
      <w:r w:rsidR="00762FF5">
        <w:t xml:space="preserve">AZA </w:t>
      </w:r>
      <w:r>
        <w:t>při vyšších dávkách</w:t>
      </w:r>
      <w:r w:rsidR="00762FF5">
        <w:t xml:space="preserve">, </w:t>
      </w:r>
      <w:r w:rsidR="00380139" w:rsidRPr="00947903">
        <w:t xml:space="preserve">než </w:t>
      </w:r>
      <w:r w:rsidR="000F2786" w:rsidRPr="00947903">
        <w:t>standardně</w:t>
      </w:r>
      <w:r w:rsidR="00380139" w:rsidRPr="00947903">
        <w:t xml:space="preserve"> podáváme</w:t>
      </w:r>
      <w:r w:rsidR="00380139">
        <w:t xml:space="preserve"> u IBD nemocných</w:t>
      </w:r>
      <w:r w:rsidR="00B43BDA">
        <w:t xml:space="preserve"> a rozdílném způsobu podání (</w:t>
      </w:r>
      <w:r w:rsidR="00D279D4">
        <w:t>intravenózně či</w:t>
      </w:r>
      <w:r w:rsidR="00B43BDA">
        <w:t xml:space="preserve"> intraperitoneálně)</w:t>
      </w:r>
      <w:r w:rsidR="00E96675">
        <w:t xml:space="preserve"> </w:t>
      </w:r>
      <w:r w:rsidR="00E96675" w:rsidRPr="00CB25F1">
        <w:t>[</w:t>
      </w:r>
      <w:r w:rsidR="00C052CC">
        <w:t xml:space="preserve">136, </w:t>
      </w:r>
      <w:r w:rsidR="00E96675">
        <w:t>14</w:t>
      </w:r>
      <w:r w:rsidR="004270DD">
        <w:t>4</w:t>
      </w:r>
      <w:r w:rsidR="00E96675" w:rsidRPr="00CB25F1">
        <w:t>].</w:t>
      </w:r>
      <w:r w:rsidR="00380139">
        <w:t xml:space="preserve"> </w:t>
      </w:r>
      <w:r w:rsidR="00D279D4">
        <w:t xml:space="preserve">Zkušenosti s užíváním thiopurinů v těhotenství jsou dlouhodobé a nikdy </w:t>
      </w:r>
      <w:r w:rsidR="00D279D4" w:rsidRPr="00947903">
        <w:t>nebyl prokázán</w:t>
      </w:r>
      <w:r w:rsidR="00D279D4">
        <w:t xml:space="preserve"> jejich negativní vliv na vyšší výskyt abortů, malformace plodů </w:t>
      </w:r>
      <w:r w:rsidR="00F24A6C">
        <w:t xml:space="preserve">či předčasných porodů </w:t>
      </w:r>
      <w:r w:rsidR="00D279D4">
        <w:t xml:space="preserve">a </w:t>
      </w:r>
      <w:r w:rsidR="00F24A6C">
        <w:t xml:space="preserve">nová </w:t>
      </w:r>
      <w:r w:rsidR="00D279D4">
        <w:t>dostupná data hovoří o jejich bezpečnosti z hlediska průběhu těhotenství</w:t>
      </w:r>
      <w:r w:rsidR="00E96675">
        <w:t xml:space="preserve"> </w:t>
      </w:r>
      <w:r w:rsidR="00E96675" w:rsidRPr="00CB25F1">
        <w:t>[</w:t>
      </w:r>
      <w:r w:rsidR="00E96675">
        <w:t>14</w:t>
      </w:r>
      <w:r w:rsidR="004270DD">
        <w:t>5</w:t>
      </w:r>
      <w:r w:rsidR="00E96675" w:rsidRPr="00CB25F1">
        <w:t>].</w:t>
      </w:r>
      <w:r w:rsidR="00E96675">
        <w:t xml:space="preserve"> </w:t>
      </w:r>
      <w:r w:rsidR="00F24A6C">
        <w:t>Klinické zkušenosti zřetelně ukazují, že pro nekomplikovaný průběh těhotenství a vývoj plodu je léčba thiiopuriny nižším rizikem než aktivita samotného IBD při neužívání nebo přerušení zavedené medikace. Je tedy vhodné a doporučované v léčbě thipuriny pokračovat i v průběhu těhotenství</w:t>
      </w:r>
      <w:r w:rsidR="00E33F1B">
        <w:t xml:space="preserve"> i laktaci a není indikována ani změna dávkování ve srovnání s obdobím před koncepcí. Nedoporučuje se s léčbou thiopuriny začínat v době již známé </w:t>
      </w:r>
      <w:r w:rsidR="00000E67">
        <w:t>gravidity,</w:t>
      </w:r>
      <w:r w:rsidR="00E33F1B">
        <w:t xml:space="preserve"> a to z důvodu pomalého nástupu účinku a riziku nežádoucích projevů jako je útlum kostní dřeně či akutního zánětu slinivky břišní</w:t>
      </w:r>
      <w:r w:rsidR="004270DD">
        <w:t xml:space="preserve"> </w:t>
      </w:r>
      <w:r w:rsidR="004270DD" w:rsidRPr="00CB25F1">
        <w:t>[</w:t>
      </w:r>
      <w:r w:rsidR="00000E67">
        <w:t>1,</w:t>
      </w:r>
      <w:r w:rsidR="00D712E9">
        <w:t xml:space="preserve"> </w:t>
      </w:r>
      <w:r w:rsidR="00000E67">
        <w:t>2</w:t>
      </w:r>
      <w:r w:rsidR="004270DD">
        <w:t>, 18</w:t>
      </w:r>
      <w:r w:rsidR="004270DD" w:rsidRPr="00CB25F1">
        <w:t>].</w:t>
      </w:r>
      <w:r w:rsidR="00D712E9">
        <w:t xml:space="preserve"> </w:t>
      </w:r>
      <w:r w:rsidR="00E33F1B">
        <w:t>Nebyl prokázán ani negativní vliv thiopurinů na imunitní systém novorozence</w:t>
      </w:r>
      <w:r w:rsidR="00D712E9">
        <w:t xml:space="preserve"> </w:t>
      </w:r>
      <w:r w:rsidR="00D712E9" w:rsidRPr="00CB25F1">
        <w:t>[</w:t>
      </w:r>
      <w:r w:rsidR="00D712E9">
        <w:t>1</w:t>
      </w:r>
      <w:r w:rsidR="00D712E9" w:rsidRPr="00CB25F1">
        <w:t>].</w:t>
      </w:r>
      <w:r w:rsidR="00221924">
        <w:t xml:space="preserve"> </w:t>
      </w:r>
      <w:r w:rsidR="00F83EBE">
        <w:t>Dále je zmiňováno</w:t>
      </w:r>
      <w:r w:rsidR="00972AB6">
        <w:t xml:space="preserve"> riziko toxicity thiopurinů u těhotných v důsledku jejich metabolismu, kdy dochází k nadprodukci methylmerkaptopurinu a thioguaninu, které prostupují plac</w:t>
      </w:r>
      <w:r w:rsidR="00763F56">
        <w:t>e</w:t>
      </w:r>
      <w:r w:rsidR="00972AB6">
        <w:t>ntou a jsou detekovány v erytrocytech plodu. U novorozenců matek léčených thi</w:t>
      </w:r>
      <w:r w:rsidR="00BB477B">
        <w:t>o</w:t>
      </w:r>
      <w:r w:rsidR="00972AB6">
        <w:t xml:space="preserve">puriny </w:t>
      </w:r>
      <w:r w:rsidR="00221924">
        <w:t>tak vzniká určité</w:t>
      </w:r>
      <w:r w:rsidR="00972AB6">
        <w:t xml:space="preserve"> riziko rozvoje anemie v časném poporodním období. Proto je vhodné u těchto novorozenců provádět vyšetření krevního obrazu</w:t>
      </w:r>
      <w:r w:rsidR="00221924">
        <w:t xml:space="preserve"> </w:t>
      </w:r>
      <w:r w:rsidR="00221924" w:rsidRPr="00CB25F1">
        <w:t>[</w:t>
      </w:r>
      <w:r w:rsidR="00221924">
        <w:t>14</w:t>
      </w:r>
      <w:r w:rsidR="00221924" w:rsidRPr="00CB25F1">
        <w:t>].</w:t>
      </w:r>
      <w:r w:rsidR="00221924">
        <w:t xml:space="preserve"> U </w:t>
      </w:r>
      <w:r w:rsidR="00972AB6">
        <w:t xml:space="preserve">6-TG </w:t>
      </w:r>
      <w:r w:rsidR="00221924">
        <w:t xml:space="preserve">postrádáme </w:t>
      </w:r>
      <w:r w:rsidR="00972AB6">
        <w:t>dostatečná data pro bezp</w:t>
      </w:r>
      <w:r w:rsidR="00221924">
        <w:t>e</w:t>
      </w:r>
      <w:r w:rsidR="00972AB6">
        <w:t>čné užití v</w:t>
      </w:r>
      <w:r w:rsidR="00221924">
        <w:t> </w:t>
      </w:r>
      <w:r w:rsidR="00972AB6">
        <w:t>těhotenství</w:t>
      </w:r>
      <w:r w:rsidR="00221924">
        <w:t xml:space="preserve"> </w:t>
      </w:r>
      <w:r w:rsidR="00221924" w:rsidRPr="00CB25F1">
        <w:t>[</w:t>
      </w:r>
      <w:r w:rsidR="00221924">
        <w:t>1, 14</w:t>
      </w:r>
      <w:r w:rsidR="00221924" w:rsidRPr="00CB25F1">
        <w:t>].</w:t>
      </w:r>
    </w:p>
    <w:p w14:paraId="7A371CAB" w14:textId="473CFBED" w:rsidR="00A314B2" w:rsidRDefault="00E33F1B" w:rsidP="00AE6CA3">
      <w:pPr>
        <w:spacing w:line="360" w:lineRule="auto"/>
      </w:pPr>
      <w:r>
        <w:t>Koncentrace thiopurinů je v mateřském mléce nízká a není kontraindikací kojení</w:t>
      </w:r>
      <w:r w:rsidR="00221924">
        <w:t xml:space="preserve"> </w:t>
      </w:r>
      <w:r w:rsidR="00221924" w:rsidRPr="00CB25F1">
        <w:t>[</w:t>
      </w:r>
      <w:r w:rsidR="00221924">
        <w:t>14, 136</w:t>
      </w:r>
      <w:r w:rsidR="00221924" w:rsidRPr="00CB25F1">
        <w:t>].</w:t>
      </w:r>
    </w:p>
    <w:p w14:paraId="3C00876A" w14:textId="77777777" w:rsidR="00A314B2" w:rsidRDefault="00A314B2" w:rsidP="00AE6CA3">
      <w:pPr>
        <w:spacing w:line="360" w:lineRule="auto"/>
      </w:pPr>
    </w:p>
    <w:p w14:paraId="7B57CEC3" w14:textId="57E1AF8C" w:rsidR="00A314B2" w:rsidRDefault="00A314B2" w:rsidP="00A314B2">
      <w:pPr>
        <w:spacing w:line="360" w:lineRule="auto"/>
        <w:ind w:left="720" w:firstLine="720"/>
        <w:rPr>
          <w:i/>
          <w:iCs/>
        </w:rPr>
      </w:pPr>
      <w:r w:rsidRPr="00974738">
        <w:rPr>
          <w:i/>
          <w:iCs/>
        </w:rPr>
        <w:t>5.</w:t>
      </w:r>
      <w:r w:rsidR="009A297D">
        <w:rPr>
          <w:i/>
          <w:iCs/>
        </w:rPr>
        <w:t>3</w:t>
      </w:r>
      <w:r w:rsidRPr="00974738">
        <w:rPr>
          <w:i/>
          <w:iCs/>
        </w:rPr>
        <w:t>.4 Kalcineurinové inhibitory</w:t>
      </w:r>
    </w:p>
    <w:p w14:paraId="08187723" w14:textId="77777777" w:rsidR="00853F36" w:rsidRPr="00974738" w:rsidRDefault="00853F36" w:rsidP="00A314B2">
      <w:pPr>
        <w:spacing w:line="360" w:lineRule="auto"/>
        <w:ind w:left="720" w:firstLine="720"/>
        <w:rPr>
          <w:i/>
          <w:iCs/>
        </w:rPr>
      </w:pPr>
    </w:p>
    <w:p w14:paraId="43A2EDD4" w14:textId="4471FA9B" w:rsidR="00B1515D" w:rsidRDefault="00A1174F" w:rsidP="00A1174F">
      <w:pPr>
        <w:spacing w:line="360" w:lineRule="auto"/>
      </w:pPr>
      <w:r>
        <w:t xml:space="preserve">Cyklosporin A </w:t>
      </w:r>
      <w:r w:rsidR="00B21847">
        <w:t>a takrolimus jsou léčiva dlouhodobě využívána u těhotných po orgánových transplantacích, odkud čerpáme nejvíce dat a informací. Nemá mutagenní ani teratogenní potenciál a objemné soubory neprokazují statisticky více kongenitálních vad oproti zdravé populaci</w:t>
      </w:r>
      <w:r w:rsidR="009C2DA3">
        <w:t>, byl však zaznamenán vyšší výskyt mateřských i těhoten</w:t>
      </w:r>
      <w:r w:rsidR="00B445D8">
        <w:t>s</w:t>
      </w:r>
      <w:r w:rsidR="009C2DA3">
        <w:t xml:space="preserve">kých komplikací (gestační </w:t>
      </w:r>
      <w:r w:rsidR="009C2DA3">
        <w:lastRenderedPageBreak/>
        <w:t>diabetes, preeklampsie)</w:t>
      </w:r>
      <w:r w:rsidR="00B445D8">
        <w:t xml:space="preserve"> </w:t>
      </w:r>
      <w:r w:rsidR="00B445D8" w:rsidRPr="00CB25F1">
        <w:t>[</w:t>
      </w:r>
      <w:r w:rsidR="00B445D8">
        <w:t>2, 136, 146</w:t>
      </w:r>
      <w:r w:rsidR="00B445D8" w:rsidRPr="00CB25F1">
        <w:t>].</w:t>
      </w:r>
      <w:r w:rsidR="00B445D8">
        <w:t xml:space="preserve"> </w:t>
      </w:r>
      <w:r w:rsidR="00B21847">
        <w:t>Kalcineurinové inhibitory</w:t>
      </w:r>
      <w:r w:rsidR="00B445D8">
        <w:t xml:space="preserve"> (cyklosporin A)</w:t>
      </w:r>
      <w:r w:rsidR="008D69B3">
        <w:t xml:space="preserve"> je možné v těhotenství IBD nemocné využít v rámci záchranné terapie při těžké ulcerózní kolitidě před případnou urgentní kolektomii, není-li možné použít infliximab, který je </w:t>
      </w:r>
      <w:r w:rsidR="00B445D8">
        <w:t>v </w:t>
      </w:r>
      <w:r w:rsidR="00B445D8" w:rsidRPr="00947903">
        <w:t xml:space="preserve">dnešní době </w:t>
      </w:r>
      <w:r w:rsidR="008D69B3" w:rsidRPr="00947903">
        <w:t>v té</w:t>
      </w:r>
      <w:r w:rsidR="000F2786" w:rsidRPr="00947903">
        <w:t>to</w:t>
      </w:r>
      <w:r w:rsidR="008D69B3">
        <w:t xml:space="preserve"> indikaci upřednostňován. </w:t>
      </w:r>
      <w:r w:rsidR="009C2DA3">
        <w:t xml:space="preserve">Nicméně data </w:t>
      </w:r>
      <w:r w:rsidR="00B445D8">
        <w:t xml:space="preserve">pro toto raritní využití </w:t>
      </w:r>
      <w:r w:rsidR="009C2DA3">
        <w:t>jsou poměrně limitována</w:t>
      </w:r>
      <w:r w:rsidR="00B445D8">
        <w:t xml:space="preserve">. </w:t>
      </w:r>
      <w:r w:rsidR="008D69B3">
        <w:t>Využití takrolimu je limitované a průkazná data chybějí</w:t>
      </w:r>
      <w:r w:rsidR="00B445D8">
        <w:t xml:space="preserve"> </w:t>
      </w:r>
      <w:r w:rsidR="00B445D8" w:rsidRPr="00CB25F1">
        <w:t>[</w:t>
      </w:r>
      <w:r w:rsidR="00B445D8">
        <w:t>2, 147</w:t>
      </w:r>
      <w:r w:rsidR="002A082B">
        <w:rPr>
          <w:lang w:val="cs-CZ"/>
        </w:rPr>
        <w:t>, 148</w:t>
      </w:r>
      <w:r w:rsidR="00B445D8" w:rsidRPr="00CB25F1">
        <w:t>].</w:t>
      </w:r>
      <w:r w:rsidR="001F4ACD">
        <w:t xml:space="preserve"> </w:t>
      </w:r>
      <w:r w:rsidR="008D69B3">
        <w:t>Oba preparáty jsou detekovatelné v mateřském mléce</w:t>
      </w:r>
      <w:r w:rsidR="001F4ACD">
        <w:t xml:space="preserve">, </w:t>
      </w:r>
      <w:r w:rsidR="008D69B3">
        <w:t xml:space="preserve">jejich hladina </w:t>
      </w:r>
      <w:r w:rsidR="009C2DA3">
        <w:t>může být variabilní</w:t>
      </w:r>
      <w:r w:rsidR="002537B9">
        <w:t xml:space="preserve"> a d</w:t>
      </w:r>
      <w:r w:rsidR="009C2DA3">
        <w:t xml:space="preserve">oporučení ohledně </w:t>
      </w:r>
      <w:r w:rsidR="00B1515D">
        <w:t xml:space="preserve">kojení je mnohdy rozporuplné. </w:t>
      </w:r>
      <w:r w:rsidR="002A63E3">
        <w:t>Některé stanoviska jej doporučují za monitorace hladin léků v séru kojenců</w:t>
      </w:r>
      <w:r w:rsidR="00E446BD">
        <w:rPr>
          <w:lang w:val="cs-CZ"/>
        </w:rPr>
        <w:t xml:space="preserve">, </w:t>
      </w:r>
      <w:r w:rsidR="002A63E3">
        <w:t>jiné ho kontraindikují</w:t>
      </w:r>
      <w:r w:rsidR="002537B9">
        <w:t xml:space="preserve"> </w:t>
      </w:r>
      <w:r w:rsidR="002537B9" w:rsidRPr="00CB25F1">
        <w:t>[</w:t>
      </w:r>
      <w:r w:rsidR="002537B9">
        <w:t>1, 2, 14, 136</w:t>
      </w:r>
      <w:r w:rsidR="002537B9" w:rsidRPr="00CB25F1">
        <w:t>].</w:t>
      </w:r>
    </w:p>
    <w:p w14:paraId="31BF0D2D" w14:textId="6AA76CEF" w:rsidR="00A314B2" w:rsidRDefault="00A314B2" w:rsidP="00A1174F">
      <w:pPr>
        <w:spacing w:line="360" w:lineRule="auto"/>
      </w:pPr>
    </w:p>
    <w:p w14:paraId="340AF8A6" w14:textId="77777777" w:rsidR="002537B9" w:rsidRDefault="002537B9" w:rsidP="00A1174F">
      <w:pPr>
        <w:spacing w:line="360" w:lineRule="auto"/>
      </w:pPr>
    </w:p>
    <w:p w14:paraId="292E43C9" w14:textId="5C1BC997" w:rsidR="00A314B2" w:rsidRDefault="00A314B2" w:rsidP="00A314B2">
      <w:pPr>
        <w:spacing w:line="360" w:lineRule="auto"/>
        <w:ind w:left="720" w:firstLine="720"/>
        <w:rPr>
          <w:i/>
          <w:iCs/>
        </w:rPr>
      </w:pPr>
      <w:r w:rsidRPr="00974738">
        <w:rPr>
          <w:i/>
          <w:iCs/>
        </w:rPr>
        <w:t>5.</w:t>
      </w:r>
      <w:r w:rsidR="009A297D">
        <w:rPr>
          <w:i/>
          <w:iCs/>
        </w:rPr>
        <w:t>3</w:t>
      </w:r>
      <w:r w:rsidRPr="00974738">
        <w:rPr>
          <w:i/>
          <w:iCs/>
        </w:rPr>
        <w:t>.5 Metotrexát</w:t>
      </w:r>
    </w:p>
    <w:p w14:paraId="311191C1" w14:textId="77777777" w:rsidR="00E446BD" w:rsidRPr="00974738" w:rsidRDefault="00E446BD" w:rsidP="00A314B2">
      <w:pPr>
        <w:spacing w:line="360" w:lineRule="auto"/>
        <w:ind w:left="720" w:firstLine="720"/>
        <w:rPr>
          <w:i/>
          <w:iCs/>
        </w:rPr>
      </w:pPr>
    </w:p>
    <w:p w14:paraId="61C1FCA1" w14:textId="7925AA48" w:rsidR="00A314B2" w:rsidRDefault="007C72D2" w:rsidP="00E43261">
      <w:pPr>
        <w:spacing w:line="360" w:lineRule="auto"/>
      </w:pPr>
      <w:r>
        <w:t xml:space="preserve">Metotrexát je prokázaný svým teratogenním potenciálem u </w:t>
      </w:r>
      <w:r w:rsidR="00A8428E">
        <w:t>lidí,</w:t>
      </w:r>
      <w:r>
        <w:t xml:space="preserve"> a proto je </w:t>
      </w:r>
      <w:r w:rsidR="003E4F97">
        <w:t xml:space="preserve">absolutně </w:t>
      </w:r>
      <w:r>
        <w:t>kontraindikováno jeho podávaní v těhotenství a v období, kdy ženy plánují početí. Vzhledem k</w:t>
      </w:r>
      <w:r w:rsidR="0006539A">
        <w:t> </w:t>
      </w:r>
      <w:r>
        <w:t>dlouhé</w:t>
      </w:r>
      <w:r w:rsidR="0006539A">
        <w:t xml:space="preserve"> perzistenci v organismu </w:t>
      </w:r>
      <w:r>
        <w:t>je doporučováno</w:t>
      </w:r>
      <w:r w:rsidR="00F32B0E">
        <w:t xml:space="preserve"> léčbu ukončit minimálně 3-6 měsíců před plánovanou koncepcí</w:t>
      </w:r>
      <w:r w:rsidR="00BA1822">
        <w:t xml:space="preserve"> </w:t>
      </w:r>
      <w:r w:rsidR="00BA1822" w:rsidRPr="00CB25F1">
        <w:t>[</w:t>
      </w:r>
      <w:r w:rsidR="00BA1822">
        <w:t>1, 2, 14, 136, 149</w:t>
      </w:r>
      <w:r w:rsidR="00BA1822" w:rsidRPr="00CB25F1">
        <w:t>].</w:t>
      </w:r>
      <w:r w:rsidR="00177030">
        <w:t xml:space="preserve"> </w:t>
      </w:r>
      <w:r w:rsidR="00C41DD0">
        <w:t>Dostupné údaje o kojení však nejsou jednotné a původní data máme z onkologických registrů pacientů léčených vysokodávkovým metotrexatém. Při nízkodávkové léčbě, která se využívá v</w:t>
      </w:r>
      <w:r w:rsidR="000F2786">
        <w:t> </w:t>
      </w:r>
      <w:r w:rsidR="00C41DD0" w:rsidRPr="00947903">
        <w:t>gastroenterologii</w:t>
      </w:r>
      <w:r w:rsidR="000F2786" w:rsidRPr="00947903">
        <w:t>,</w:t>
      </w:r>
      <w:r w:rsidR="00C41DD0">
        <w:t xml:space="preserve"> bude p</w:t>
      </w:r>
      <w:r w:rsidR="00A8428E">
        <w:t xml:space="preserve">růnik MTX do mateřského mléka malý, přesto se kojení </w:t>
      </w:r>
      <w:r w:rsidR="00C41DD0">
        <w:t xml:space="preserve">obecně </w:t>
      </w:r>
      <w:r w:rsidR="00A8428E">
        <w:t>nedoporučuje pro možnou kumulaci léků v těle novorozence.</w:t>
      </w:r>
      <w:r w:rsidR="004C02E4">
        <w:t xml:space="preserve"> </w:t>
      </w:r>
      <w:r w:rsidR="00C41DD0">
        <w:t>V posledních letech přibývá údajů o užívání metotrexátu u mužů</w:t>
      </w:r>
      <w:r w:rsidR="00AD304F">
        <w:t>. Podle některých studií může metotrexát vyvolávat oligospermii reverzibilní po ukončení léčby a erektilní dysfunkci. Nebyl</w:t>
      </w:r>
      <w:r w:rsidR="00177030">
        <w:t>o</w:t>
      </w:r>
      <w:r w:rsidR="00AD304F">
        <w:t xml:space="preserve"> však prokázán</w:t>
      </w:r>
      <w:r w:rsidR="00177030">
        <w:t>o</w:t>
      </w:r>
      <w:r w:rsidR="00AD304F">
        <w:t xml:space="preserve"> vyšší riziko malformace plodů. </w:t>
      </w:r>
      <w:r w:rsidR="00E43261" w:rsidRPr="00CB25F1">
        <w:t>[</w:t>
      </w:r>
      <w:r w:rsidR="00E43261">
        <w:t>1, 2, 14, 150</w:t>
      </w:r>
      <w:r w:rsidR="00E43261" w:rsidRPr="00CB25F1">
        <w:t>].</w:t>
      </w:r>
    </w:p>
    <w:p w14:paraId="4019568D" w14:textId="271A3804" w:rsidR="00E43261" w:rsidRDefault="00E43261" w:rsidP="00E43261">
      <w:pPr>
        <w:spacing w:line="360" w:lineRule="auto"/>
      </w:pPr>
    </w:p>
    <w:p w14:paraId="33E3AE4C" w14:textId="77777777" w:rsidR="00E43261" w:rsidRDefault="00E43261" w:rsidP="00E43261">
      <w:pPr>
        <w:spacing w:line="360" w:lineRule="auto"/>
      </w:pPr>
    </w:p>
    <w:p w14:paraId="6A05A4E5" w14:textId="421B0404" w:rsidR="00A314B2" w:rsidRDefault="00A314B2" w:rsidP="00A314B2">
      <w:pPr>
        <w:spacing w:line="360" w:lineRule="auto"/>
        <w:ind w:left="720" w:firstLine="720"/>
        <w:rPr>
          <w:i/>
          <w:iCs/>
        </w:rPr>
      </w:pPr>
      <w:r w:rsidRPr="00974738">
        <w:rPr>
          <w:i/>
          <w:iCs/>
        </w:rPr>
        <w:t>5.</w:t>
      </w:r>
      <w:r w:rsidR="009A297D">
        <w:rPr>
          <w:i/>
          <w:iCs/>
        </w:rPr>
        <w:t>3</w:t>
      </w:r>
      <w:r w:rsidRPr="00974738">
        <w:rPr>
          <w:i/>
          <w:iCs/>
        </w:rPr>
        <w:t xml:space="preserve">.6 Antibiotika </w:t>
      </w:r>
    </w:p>
    <w:p w14:paraId="2175D6A9" w14:textId="77777777" w:rsidR="00BC3E00" w:rsidRPr="00974738" w:rsidRDefault="00BC3E00" w:rsidP="00A314B2">
      <w:pPr>
        <w:spacing w:line="360" w:lineRule="auto"/>
        <w:ind w:left="720" w:firstLine="720"/>
        <w:rPr>
          <w:i/>
          <w:iCs/>
        </w:rPr>
      </w:pPr>
    </w:p>
    <w:p w14:paraId="110D6956" w14:textId="770CD4AE" w:rsidR="00932084" w:rsidRDefault="001636DD" w:rsidP="00932084">
      <w:pPr>
        <w:spacing w:line="360" w:lineRule="auto"/>
      </w:pPr>
      <w:r>
        <w:t>V léčbě perianální Crohnovy choroby</w:t>
      </w:r>
      <w:r w:rsidR="00B77D53">
        <w:t xml:space="preserve"> (při komplexním perianálním postižení a při rozvoji abscesů</w:t>
      </w:r>
      <w:r w:rsidR="00E905A5">
        <w:t xml:space="preserve"> v této lokalizaci</w:t>
      </w:r>
      <w:r w:rsidR="00B77D53">
        <w:t>), k léčbě pouchitidy po ileal-pouch anální anastomoze</w:t>
      </w:r>
      <w:r w:rsidR="00E905A5">
        <w:t>, při septických nitrobřišních operacích a obecně při</w:t>
      </w:r>
      <w:r w:rsidR="00B77D53">
        <w:t xml:space="preserve"> </w:t>
      </w:r>
      <w:r>
        <w:t>infekčních komplikací IBD využíváme dominantně 2 skupiny antibiotik: nitroimidazolová antibiotika s nejčastěji preskribovaným metronidazolem a chinolony s</w:t>
      </w:r>
      <w:r w:rsidR="00D44D42">
        <w:t xml:space="preserve">e zástupcem </w:t>
      </w:r>
      <w:r>
        <w:t>ciprofloxacinem</w:t>
      </w:r>
      <w:r w:rsidR="00E878EB">
        <w:t xml:space="preserve"> </w:t>
      </w:r>
      <w:r w:rsidR="00E878EB" w:rsidRPr="00CB25F1">
        <w:t>[</w:t>
      </w:r>
      <w:r w:rsidR="00E878EB">
        <w:t>40</w:t>
      </w:r>
      <w:r w:rsidR="00E878EB" w:rsidRPr="00CB25F1">
        <w:t>].</w:t>
      </w:r>
      <w:r w:rsidR="00E878EB">
        <w:t xml:space="preserve"> </w:t>
      </w:r>
      <w:r w:rsidR="00932084">
        <w:t xml:space="preserve">Indikace k antibiotické léčbě musí být u těhotné pečlivě zvážena a při nejasnostech konzultována s gynekologem a antibiotickým střediskem. Volíme vždy krátkodobou terapii zánětlivých komplikací. </w:t>
      </w:r>
    </w:p>
    <w:p w14:paraId="42EAA4F1" w14:textId="61A0B6BA" w:rsidR="00932084" w:rsidRDefault="00932084" w:rsidP="00932084">
      <w:pPr>
        <w:spacing w:line="360" w:lineRule="auto"/>
      </w:pPr>
      <w:r>
        <w:lastRenderedPageBreak/>
        <w:t>Chinolony byly v minulosti v asociaci s těhotenstvím spojovány s rizikem rozvoje muskuloskeletálních obtíží, problematickým vývojem chrupavek a kostí a artropatií v animálních studiích, ale následné studie to u těhotných žen nepotvrdily</w:t>
      </w:r>
      <w:r w:rsidR="007C0E3D">
        <w:t xml:space="preserve"> </w:t>
      </w:r>
      <w:r w:rsidR="007C0E3D" w:rsidRPr="00CB25F1">
        <w:t>[</w:t>
      </w:r>
      <w:r w:rsidR="007C0E3D">
        <w:t>148,</w:t>
      </w:r>
      <w:r w:rsidR="00A70E79">
        <w:t xml:space="preserve"> </w:t>
      </w:r>
      <w:r w:rsidR="007C0E3D">
        <w:t>150</w:t>
      </w:r>
      <w:r w:rsidR="007C0E3D" w:rsidRPr="00CB25F1">
        <w:t>].</w:t>
      </w:r>
    </w:p>
    <w:p w14:paraId="574B8852" w14:textId="68C84588" w:rsidR="00932084" w:rsidRDefault="00932084" w:rsidP="00AD304F">
      <w:pPr>
        <w:spacing w:line="360" w:lineRule="auto"/>
      </w:pPr>
      <w:r>
        <w:t>Krátkodobá léčba chinolony je tedy v těhotenství považována za bezpečnou</w:t>
      </w:r>
      <w:r w:rsidR="007C0E3D">
        <w:t xml:space="preserve"> </w:t>
      </w:r>
      <w:r w:rsidR="007C0E3D" w:rsidRPr="00CB25F1">
        <w:t>[</w:t>
      </w:r>
      <w:r w:rsidR="007C0E3D">
        <w:t>148</w:t>
      </w:r>
      <w:r w:rsidR="007C0E3D" w:rsidRPr="00CB25F1">
        <w:t>].</w:t>
      </w:r>
    </w:p>
    <w:p w14:paraId="3983376C" w14:textId="59597A11" w:rsidR="00E905A5" w:rsidRDefault="002C6115" w:rsidP="00050427">
      <w:pPr>
        <w:spacing w:line="360" w:lineRule="auto"/>
      </w:pPr>
      <w:r>
        <w:t>U metronizalu je léčba ve druhém a třetím trimestru považována za bezpečnou, pro první trimestr jsou data nejednotná. Starší studie na animálních modelech zmiňují riziko rozštěpových vad rtu a patra. Následující studie a metaanalýzy již však toto riziko neprokázaly</w:t>
      </w:r>
      <w:r w:rsidR="007C0E3D">
        <w:t xml:space="preserve"> </w:t>
      </w:r>
      <w:r w:rsidR="007C0E3D" w:rsidRPr="00CB25F1">
        <w:t>[</w:t>
      </w:r>
      <w:r w:rsidR="007C0E3D">
        <w:t>151</w:t>
      </w:r>
      <w:r w:rsidR="007C0E3D" w:rsidRPr="00CB25F1">
        <w:t>].</w:t>
      </w:r>
      <w:r w:rsidR="007C0E3D">
        <w:t xml:space="preserve"> </w:t>
      </w:r>
      <w:r w:rsidR="001636DD">
        <w:t xml:space="preserve">Riziko předčasného porodu, nízké porodní hmotnosti či kongenitálních vad nebylo u metronidazolu </w:t>
      </w:r>
      <w:r w:rsidR="00E430ED">
        <w:t xml:space="preserve">ani ciprofloxacinu </w:t>
      </w:r>
      <w:r w:rsidR="001636DD">
        <w:t>nikdy potvrzeno</w:t>
      </w:r>
      <w:r>
        <w:t>.</w:t>
      </w:r>
      <w:r w:rsidR="00E430ED">
        <w:t xml:space="preserve"> </w:t>
      </w:r>
      <w:r w:rsidR="007C0E3D" w:rsidRPr="00CB25F1">
        <w:t>[</w:t>
      </w:r>
      <w:r w:rsidR="007C0E3D">
        <w:t xml:space="preserve">1, 2, </w:t>
      </w:r>
      <w:r w:rsidR="00A70E79">
        <w:t xml:space="preserve">14, </w:t>
      </w:r>
      <w:r w:rsidR="007C0E3D">
        <w:t>1</w:t>
      </w:r>
      <w:r w:rsidR="00A70E79">
        <w:t>51</w:t>
      </w:r>
      <w:r w:rsidR="007C0E3D" w:rsidRPr="00CB25F1">
        <w:t>].</w:t>
      </w:r>
      <w:r w:rsidR="00050427">
        <w:rPr>
          <w:lang w:val="cs-CZ"/>
        </w:rPr>
        <w:t xml:space="preserve"> </w:t>
      </w:r>
      <w:r w:rsidR="00E905A5">
        <w:t xml:space="preserve">Ciprofloxacin i metronidazol prostupují do mateřského mléka </w:t>
      </w:r>
      <w:r>
        <w:t xml:space="preserve">v poměrně </w:t>
      </w:r>
      <w:r w:rsidR="00E905A5">
        <w:t>nízkých hladinách</w:t>
      </w:r>
      <w:r>
        <w:t>. U ciprofloxacinu je k</w:t>
      </w:r>
      <w:r w:rsidR="00932084">
        <w:t xml:space="preserve">ojení </w:t>
      </w:r>
      <w:r>
        <w:t xml:space="preserve">tolerovatelné, </w:t>
      </w:r>
      <w:r w:rsidR="00932084">
        <w:t xml:space="preserve">je však doporučeno monitorovat kojence s ohledem na rozvoj průjmů či kandidových infekcí. </w:t>
      </w:r>
      <w:r>
        <w:t xml:space="preserve">Ke snížení expozice kojence chinolonům </w:t>
      </w:r>
      <w:r w:rsidR="00932084">
        <w:t>je t</w:t>
      </w:r>
      <w:r>
        <w:t xml:space="preserve">éž doporučováno </w:t>
      </w:r>
      <w:r w:rsidR="00932084">
        <w:t xml:space="preserve">odložení kojení </w:t>
      </w:r>
      <w:r>
        <w:t xml:space="preserve">4 a více hodin </w:t>
      </w:r>
      <w:r w:rsidR="00932084">
        <w:t>po užití léčiva či předchozí odstříkání mléka</w:t>
      </w:r>
      <w:r>
        <w:t>.</w:t>
      </w:r>
    </w:p>
    <w:p w14:paraId="3ADA8BEF" w14:textId="1736BDA5" w:rsidR="002C6115" w:rsidRDefault="00D90E95" w:rsidP="00AD304F">
      <w:pPr>
        <w:spacing w:line="360" w:lineRule="auto"/>
      </w:pPr>
      <w:r>
        <w:t>Nejednotné doporučení panuje ohledně kojení u metronidazolu. Množství dat je velmi limitované</w:t>
      </w:r>
      <w:r w:rsidR="003F4452">
        <w:t xml:space="preserve"> </w:t>
      </w:r>
      <w:r w:rsidR="002D3E92">
        <w:t>a spíše se kojení nepreferujje</w:t>
      </w:r>
      <w:r w:rsidR="003F4452" w:rsidRPr="00CB25F1">
        <w:t>[</w:t>
      </w:r>
      <w:r w:rsidR="003F4452">
        <w:t>151</w:t>
      </w:r>
      <w:r w:rsidR="003F4452" w:rsidRPr="00CB25F1">
        <w:t>].</w:t>
      </w:r>
    </w:p>
    <w:p w14:paraId="6B1607C9" w14:textId="0AF0FA71" w:rsidR="003F4452" w:rsidRDefault="003F4452" w:rsidP="003F4452">
      <w:pPr>
        <w:spacing w:line="360" w:lineRule="auto"/>
        <w:ind w:firstLine="720"/>
      </w:pPr>
      <w:r w:rsidRPr="003F4452">
        <w:rPr>
          <w:i/>
          <w:iCs/>
        </w:rPr>
        <w:t>Betalaktamová antibiotika</w:t>
      </w:r>
      <w:r>
        <w:t xml:space="preserve"> nejsou spojována s rizikem vrozených malformací, jejich </w:t>
      </w:r>
      <w:r w:rsidRPr="00947903">
        <w:t>bezpečnost</w:t>
      </w:r>
      <w:r w:rsidR="000F2786" w:rsidRPr="00947903">
        <w:t>ní</w:t>
      </w:r>
      <w:r>
        <w:t xml:space="preserve"> profil u těhotných je dostatečně znám a jsou mnohdy indikovány jako lék první volby </w:t>
      </w:r>
      <w:r w:rsidRPr="00CB25F1">
        <w:t>[</w:t>
      </w:r>
      <w:r>
        <w:t>151</w:t>
      </w:r>
      <w:r w:rsidRPr="00CB25F1">
        <w:t>].</w:t>
      </w:r>
    </w:p>
    <w:p w14:paraId="473587FB" w14:textId="6802D518" w:rsidR="003F4452" w:rsidRDefault="003F4452" w:rsidP="003F4452">
      <w:pPr>
        <w:spacing w:line="360" w:lineRule="auto"/>
        <w:ind w:firstLine="720"/>
      </w:pPr>
      <w:r>
        <w:t xml:space="preserve">Při léčbě pouchitidy využíváme </w:t>
      </w:r>
      <w:r w:rsidRPr="003F4452">
        <w:rPr>
          <w:i/>
          <w:iCs/>
        </w:rPr>
        <w:t>rifaximin</w:t>
      </w:r>
      <w:r>
        <w:t xml:space="preserve">, data pro bezpečné užití v těhotenství však chybějí. Studie na zvířatech ale ukazují na </w:t>
      </w:r>
      <w:r w:rsidR="00093BD6">
        <w:t xml:space="preserve">možné </w:t>
      </w:r>
      <w:r>
        <w:t xml:space="preserve">riziko kongenitálních malformací </w:t>
      </w:r>
      <w:r w:rsidRPr="00CB25F1">
        <w:t>[</w:t>
      </w:r>
      <w:r>
        <w:t>1, 152</w:t>
      </w:r>
      <w:r w:rsidRPr="00CB25F1">
        <w:t>].</w:t>
      </w:r>
    </w:p>
    <w:p w14:paraId="52E63B52" w14:textId="64AD8229" w:rsidR="003E4F97" w:rsidRDefault="003E4F97" w:rsidP="00AD304F">
      <w:pPr>
        <w:spacing w:line="360" w:lineRule="auto"/>
      </w:pPr>
    </w:p>
    <w:p w14:paraId="43B4FD32" w14:textId="77777777" w:rsidR="003E4F97" w:rsidRDefault="003E4F97" w:rsidP="00AD304F">
      <w:pPr>
        <w:spacing w:line="360" w:lineRule="auto"/>
      </w:pPr>
    </w:p>
    <w:p w14:paraId="03CCECF8" w14:textId="250A8C60" w:rsidR="00F30874" w:rsidRDefault="00A314B2" w:rsidP="00F30874">
      <w:pPr>
        <w:spacing w:line="360" w:lineRule="auto"/>
        <w:ind w:left="720" w:firstLine="720"/>
        <w:rPr>
          <w:i/>
          <w:iCs/>
        </w:rPr>
      </w:pPr>
      <w:r w:rsidRPr="00974738">
        <w:rPr>
          <w:i/>
          <w:iCs/>
        </w:rPr>
        <w:t>5.</w:t>
      </w:r>
      <w:r w:rsidR="009A297D">
        <w:rPr>
          <w:i/>
          <w:iCs/>
        </w:rPr>
        <w:t>3</w:t>
      </w:r>
      <w:r w:rsidRPr="00974738">
        <w:rPr>
          <w:i/>
          <w:iCs/>
        </w:rPr>
        <w:t xml:space="preserve">.7 Biologická léčba </w:t>
      </w:r>
    </w:p>
    <w:p w14:paraId="20B80FA6" w14:textId="77777777" w:rsidR="0047425D" w:rsidRDefault="0047425D" w:rsidP="00F30874">
      <w:pPr>
        <w:spacing w:line="360" w:lineRule="auto"/>
        <w:ind w:left="720" w:firstLine="720"/>
        <w:rPr>
          <w:i/>
          <w:iCs/>
        </w:rPr>
      </w:pPr>
    </w:p>
    <w:p w14:paraId="53000E33" w14:textId="0EB8542E" w:rsidR="001B2A0D" w:rsidRDefault="00F30874" w:rsidP="00F30874">
      <w:pPr>
        <w:spacing w:line="360" w:lineRule="auto"/>
        <w:rPr>
          <w:color w:val="000000" w:themeColor="text1"/>
        </w:rPr>
      </w:pPr>
      <w:r w:rsidRPr="00946285">
        <w:t>Všechna biologická léčiva dostupná v České republice pro léčbu IBD (infliximab, adalimumab, golimumab, ustekinumab a vedolizumab) jsou látky bílkovinné povahy (IgG1 monoklonální protilátky), které jsou aktivně transportovány přes placent</w:t>
      </w:r>
      <w:r w:rsidRPr="00947903">
        <w:t>u</w:t>
      </w:r>
      <w:r w:rsidR="000F2786" w:rsidRPr="00947903">
        <w:t>,</w:t>
      </w:r>
      <w:r w:rsidRPr="00946285">
        <w:t xml:space="preserve"> </w:t>
      </w:r>
      <w:r w:rsidRPr="00946285">
        <w:rPr>
          <w:color w:val="000000" w:themeColor="text1"/>
        </w:rPr>
        <w:t>a tím se dostávají i do oběhu plodu</w:t>
      </w:r>
      <w:r w:rsidRPr="00946285">
        <w:t xml:space="preserve">. Tento přenos začíná mezi 14. a 16. týdnem gestace a dosahuje vrcholu ve 3. trimestru těhotenství </w:t>
      </w:r>
      <w:r w:rsidRPr="00946285">
        <w:rPr>
          <w:color w:val="000000" w:themeColor="text1"/>
        </w:rPr>
        <w:t>[</w:t>
      </w:r>
      <w:r w:rsidR="00F5517F">
        <w:rPr>
          <w:color w:val="000000" w:themeColor="text1"/>
        </w:rPr>
        <w:t>2, 14, 145</w:t>
      </w:r>
      <w:r w:rsidRPr="00946285">
        <w:rPr>
          <w:color w:val="000000" w:themeColor="text1"/>
        </w:rPr>
        <w:t>].</w:t>
      </w:r>
      <w:r w:rsidRPr="00946285">
        <w:t xml:space="preserve"> </w:t>
      </w:r>
      <w:r w:rsidR="00F5517F">
        <w:t>Přenos je zprostředkován tzv. neonatálním Fc receptorem, který je exprimován na buňkách syncytiotrofoblastu placenty</w:t>
      </w:r>
      <w:r w:rsidR="00D94D94">
        <w:t xml:space="preserve"> a jeho schopnost přenosu narůstá s délkou těhotenství </w:t>
      </w:r>
      <w:r w:rsidR="00D94D94" w:rsidRPr="00946285">
        <w:rPr>
          <w:color w:val="000000" w:themeColor="text1"/>
        </w:rPr>
        <w:t>[</w:t>
      </w:r>
      <w:r w:rsidR="00D94D94">
        <w:rPr>
          <w:color w:val="000000" w:themeColor="text1"/>
        </w:rPr>
        <w:t>2</w:t>
      </w:r>
      <w:r w:rsidR="00D94D94" w:rsidRPr="00946285">
        <w:rPr>
          <w:color w:val="000000" w:themeColor="text1"/>
        </w:rPr>
        <w:t>].</w:t>
      </w:r>
      <w:r w:rsidR="00D94D94">
        <w:rPr>
          <w:color w:val="000000" w:themeColor="text1"/>
        </w:rPr>
        <w:t xml:space="preserve"> </w:t>
      </w:r>
      <w:r w:rsidR="00D94D94">
        <w:t>Léčiva</w:t>
      </w:r>
      <w:r w:rsidR="00D94D94" w:rsidRPr="00801ABB">
        <w:t xml:space="preserve"> se proto objevují v</w:t>
      </w:r>
      <w:r w:rsidR="00D94D94">
        <w:t xml:space="preserve"> pupečníkové </w:t>
      </w:r>
      <w:r w:rsidR="00D94D94" w:rsidRPr="00801ABB">
        <w:t>krvi novorozenc</w:t>
      </w:r>
      <w:r w:rsidR="00201949">
        <w:t xml:space="preserve">ů a </w:t>
      </w:r>
      <w:r w:rsidR="00016773">
        <w:t>kojenc</w:t>
      </w:r>
      <w:r w:rsidR="00201949">
        <w:t xml:space="preserve">ů a dají se </w:t>
      </w:r>
      <w:r w:rsidR="00D94D94">
        <w:t>mnohdy detekovat až do prvního roku života dítěte. Většinou však dochází k poklesu a vymizení léčiva z oběhu dítěte v prvních devíti měsících po porodu</w:t>
      </w:r>
      <w:r w:rsidR="00201949">
        <w:t xml:space="preserve"> </w:t>
      </w:r>
      <w:r w:rsidR="00201949" w:rsidRPr="00946285">
        <w:rPr>
          <w:color w:val="000000" w:themeColor="text1"/>
        </w:rPr>
        <w:t>[</w:t>
      </w:r>
      <w:r w:rsidR="00201949">
        <w:rPr>
          <w:color w:val="000000" w:themeColor="text1"/>
        </w:rPr>
        <w:t>2, 3</w:t>
      </w:r>
      <w:r w:rsidR="00201949" w:rsidRPr="00946285">
        <w:rPr>
          <w:color w:val="000000" w:themeColor="text1"/>
        </w:rPr>
        <w:t>].</w:t>
      </w:r>
    </w:p>
    <w:p w14:paraId="51DF61A2" w14:textId="77777777" w:rsidR="00197B76" w:rsidRPr="00197B76" w:rsidRDefault="00197B76" w:rsidP="00F30874">
      <w:pPr>
        <w:spacing w:line="360" w:lineRule="auto"/>
        <w:rPr>
          <w:color w:val="000000" w:themeColor="text1"/>
        </w:rPr>
      </w:pPr>
    </w:p>
    <w:p w14:paraId="313B3494" w14:textId="77777777" w:rsidR="00AC2891" w:rsidRDefault="00AC2891" w:rsidP="00AC2891">
      <w:pPr>
        <w:pStyle w:val="commentcontentpara"/>
        <w:spacing w:before="0" w:beforeAutospacing="0" w:after="0" w:afterAutospacing="0" w:line="360" w:lineRule="auto"/>
      </w:pPr>
    </w:p>
    <w:p w14:paraId="54B8D43A" w14:textId="21C4118A" w:rsidR="001B6C4C" w:rsidRPr="001B6C4C" w:rsidRDefault="001B6C4C" w:rsidP="001B6C4C">
      <w:pPr>
        <w:spacing w:line="360" w:lineRule="auto"/>
        <w:ind w:left="1440" w:firstLine="720"/>
      </w:pPr>
      <w:r w:rsidRPr="00B67573">
        <w:t>5.</w:t>
      </w:r>
      <w:r w:rsidRPr="001B6C4C">
        <w:t>2.7.1</w:t>
      </w:r>
      <w:r w:rsidRPr="00B67573">
        <w:t xml:space="preserve"> </w:t>
      </w:r>
      <w:r w:rsidRPr="001B6C4C">
        <w:t xml:space="preserve">Protilátky proti tumor nekrotizujícímu faktoru </w:t>
      </w:r>
      <w:r w:rsidR="003E14E5" w:rsidRPr="00801ABB">
        <w:t>α</w:t>
      </w:r>
      <w:r w:rsidR="003E14E5" w:rsidRPr="001B6C4C">
        <w:t xml:space="preserve"> </w:t>
      </w:r>
      <w:r w:rsidRPr="001B6C4C">
        <w:t xml:space="preserve">(infliximab, </w:t>
      </w:r>
    </w:p>
    <w:p w14:paraId="51B28AF0" w14:textId="4CE471E7" w:rsidR="001B6C4C" w:rsidRDefault="001B6C4C" w:rsidP="001B6C4C">
      <w:pPr>
        <w:spacing w:line="360" w:lineRule="auto"/>
      </w:pPr>
      <w:r w:rsidRPr="001B6C4C">
        <w:t>adalimumab, golimumab, certolizumab pegol)</w:t>
      </w:r>
    </w:p>
    <w:p w14:paraId="72F28DBF" w14:textId="77777777" w:rsidR="00947903" w:rsidRPr="001B6C4C" w:rsidRDefault="00947903" w:rsidP="001B6C4C">
      <w:pPr>
        <w:spacing w:line="360" w:lineRule="auto"/>
      </w:pPr>
    </w:p>
    <w:p w14:paraId="5D6EBE86" w14:textId="508210DF" w:rsidR="0012427F" w:rsidRDefault="00A52BBA" w:rsidP="008B02CF">
      <w:pPr>
        <w:spacing w:line="360" w:lineRule="auto"/>
        <w:rPr>
          <w:color w:val="000000" w:themeColor="text1"/>
        </w:rPr>
      </w:pPr>
      <w:r w:rsidRPr="00946285">
        <w:rPr>
          <w:color w:val="000000" w:themeColor="text1"/>
        </w:rPr>
        <w:t>U anti-TNF-α léčiv již máme k dispozici velké množství dat, která se týkají bezpečnosti této léčby pro samotnou pacientku, průběh těhotenství i pro novorozence a tato biologika jsou obecně doporučována k léčbě IBD v průběhu těhotenství i kojení</w:t>
      </w:r>
      <w:r w:rsidR="008B7F21">
        <w:rPr>
          <w:color w:val="000000" w:themeColor="text1"/>
        </w:rPr>
        <w:t xml:space="preserve"> </w:t>
      </w:r>
      <w:r w:rsidR="008B7F21" w:rsidRPr="00946285">
        <w:rPr>
          <w:color w:val="000000" w:themeColor="text1"/>
        </w:rPr>
        <w:t>[</w:t>
      </w:r>
      <w:r w:rsidR="008B7F21">
        <w:rPr>
          <w:color w:val="000000" w:themeColor="text1"/>
        </w:rPr>
        <w:t>1, 2, 3, 67, 157</w:t>
      </w:r>
      <w:r w:rsidR="008B7F21" w:rsidRPr="00946285">
        <w:rPr>
          <w:color w:val="000000" w:themeColor="text1"/>
        </w:rPr>
        <w:t>].</w:t>
      </w:r>
      <w:r w:rsidR="008B7F21">
        <w:rPr>
          <w:color w:val="000000" w:themeColor="text1"/>
        </w:rPr>
        <w:t xml:space="preserve"> </w:t>
      </w:r>
      <w:r w:rsidR="008B7F21">
        <w:t>Jak již bylo výše uvedeno, d</w:t>
      </w:r>
      <w:r w:rsidR="008B7F21" w:rsidRPr="00801ABB">
        <w:t xml:space="preserve">etekovatelné hladiny tak v krvi novorozence </w:t>
      </w:r>
      <w:r w:rsidR="008B7F21" w:rsidRPr="008C3CDD">
        <w:rPr>
          <w:color w:val="000000" w:themeColor="text1"/>
        </w:rPr>
        <w:t>přetrvávají až do dvanáctého měsíce po porodu, i když obvykle mizí do šesti</w:t>
      </w:r>
      <w:r w:rsidR="00D12943">
        <w:rPr>
          <w:color w:val="000000" w:themeColor="text1"/>
        </w:rPr>
        <w:t xml:space="preserve"> až devíti</w:t>
      </w:r>
      <w:r w:rsidR="008B7F21" w:rsidRPr="008C3CDD">
        <w:rPr>
          <w:color w:val="000000" w:themeColor="text1"/>
        </w:rPr>
        <w:t xml:space="preserve"> měsíců. </w:t>
      </w:r>
      <w:r w:rsidR="008B02CF" w:rsidRPr="00801ABB">
        <w:t>Abychom snížili intrauterinní expozici plodu a tím minimalizovali hladiny léku v krvi novorozence v době po porodu, lze ukončit léčbu monoklonální protilátkou na konci druhého trimestru. Poslední dávku infliximabu nebo adalimumabu aplikujeme na konci druhého trimestru gravidity</w:t>
      </w:r>
      <w:r w:rsidR="008B02CF">
        <w:t xml:space="preserve"> (24.týden)</w:t>
      </w:r>
      <w:r w:rsidR="008B02CF" w:rsidRPr="00801ABB">
        <w:t>, kdy u většiny pacientek je tento postup bezpečný z hlediska udržení remise do konce těhotenství. Pokud se gravidní žena nachází v riziku vzplanutí choroby (má komplikovaný průběh nemoci, přetrvávající aktivitu, vysoké riziko relapsu apod</w:t>
      </w:r>
      <w:r w:rsidR="008B02CF" w:rsidRPr="00947903">
        <w:t>.)</w:t>
      </w:r>
      <w:r w:rsidR="000F2786" w:rsidRPr="00947903">
        <w:t>,</w:t>
      </w:r>
      <w:r w:rsidR="008B02CF" w:rsidRPr="00801ABB">
        <w:t xml:space="preserve"> je možné po</w:t>
      </w:r>
      <w:r w:rsidR="008B02CF" w:rsidRPr="00801ABB">
        <w:softHyphen/>
        <w:t>kračovat v léčbě po celou dobu</w:t>
      </w:r>
      <w:r w:rsidR="008B02CF">
        <w:t xml:space="preserve"> </w:t>
      </w:r>
      <w:r w:rsidR="008B02CF" w:rsidRPr="00946285">
        <w:rPr>
          <w:color w:val="000000" w:themeColor="text1"/>
        </w:rPr>
        <w:t>[</w:t>
      </w:r>
      <w:r w:rsidR="008B02CF">
        <w:rPr>
          <w:color w:val="000000" w:themeColor="text1"/>
        </w:rPr>
        <w:t>1, 67</w:t>
      </w:r>
      <w:r w:rsidR="008B02CF" w:rsidRPr="00946285">
        <w:rPr>
          <w:color w:val="000000" w:themeColor="text1"/>
        </w:rPr>
        <w:t>]</w:t>
      </w:r>
      <w:r w:rsidR="008B02CF">
        <w:rPr>
          <w:color w:val="000000" w:themeColor="text1"/>
        </w:rPr>
        <w:t xml:space="preserve">. Přetrvávající hladina léčiva v krvi kojence </w:t>
      </w:r>
    </w:p>
    <w:p w14:paraId="15EA9ADC" w14:textId="3E251021" w:rsidR="008B02CF" w:rsidRPr="008B02CF" w:rsidRDefault="008B02CF" w:rsidP="008B02CF">
      <w:pPr>
        <w:spacing w:line="360" w:lineRule="auto"/>
        <w:rPr>
          <w:color w:val="000000" w:themeColor="text1"/>
        </w:rPr>
      </w:pPr>
      <w:r w:rsidRPr="00801ABB">
        <w:t>anti</w:t>
      </w:r>
      <w:r>
        <w:t>-</w:t>
      </w:r>
      <w:r w:rsidRPr="00801ABB">
        <w:t>TNF</w:t>
      </w:r>
      <w:r>
        <w:rPr>
          <w:color w:val="000000" w:themeColor="text1"/>
        </w:rPr>
        <w:t>-</w:t>
      </w:r>
      <w:r w:rsidRPr="00946285">
        <w:rPr>
          <w:color w:val="000000" w:themeColor="text1"/>
        </w:rPr>
        <w:t xml:space="preserve">α </w:t>
      </w:r>
      <w:r>
        <w:rPr>
          <w:color w:val="000000" w:themeColor="text1"/>
        </w:rPr>
        <w:t xml:space="preserve">exponovaných matek má </w:t>
      </w:r>
      <w:r w:rsidR="008B7F21" w:rsidRPr="008C3CDD">
        <w:rPr>
          <w:color w:val="000000" w:themeColor="text1"/>
        </w:rPr>
        <w:t xml:space="preserve">zásadní </w:t>
      </w:r>
      <w:r w:rsidR="008B7F21" w:rsidRPr="00801ABB">
        <w:t>vý</w:t>
      </w:r>
      <w:r w:rsidR="008B7F21" w:rsidRPr="00801ABB">
        <w:softHyphen/>
        <w:t>znam při plánování očkování živými</w:t>
      </w:r>
      <w:r w:rsidR="0012427F">
        <w:t xml:space="preserve"> </w:t>
      </w:r>
      <w:r w:rsidR="008B7F21" w:rsidRPr="00801ABB">
        <w:t>vakcínami. Stanovení koncentrací anti</w:t>
      </w:r>
      <w:r w:rsidR="008B7F21">
        <w:t>-</w:t>
      </w:r>
      <w:r w:rsidR="008B7F21" w:rsidRPr="00801ABB">
        <w:t>TNF</w:t>
      </w:r>
      <w:r w:rsidR="008B7F21">
        <w:rPr>
          <w:color w:val="000000" w:themeColor="text1"/>
        </w:rPr>
        <w:t>-</w:t>
      </w:r>
      <w:r w:rsidR="008B7F21" w:rsidRPr="00946285">
        <w:rPr>
          <w:color w:val="000000" w:themeColor="text1"/>
        </w:rPr>
        <w:t xml:space="preserve">α </w:t>
      </w:r>
      <w:r w:rsidR="008B7F21" w:rsidRPr="00801ABB">
        <w:t>léčiva v séru dítěte se doporučuje před případným očkováním živými vakcínami v průběhu prvního půl roku až roku života dítěte. Pokud toto měření není k dispozici, doporučuje se odložit očkování minimálně do věku 6</w:t>
      </w:r>
      <w:r>
        <w:t xml:space="preserve">-9 </w:t>
      </w:r>
      <w:r w:rsidR="008B7F21" w:rsidRPr="00801ABB">
        <w:t>měsíců</w:t>
      </w:r>
      <w:r>
        <w:t xml:space="preserve"> věku dítěte</w:t>
      </w:r>
      <w:r w:rsidR="008B7F21" w:rsidRPr="00801ABB">
        <w:t>. Očkování neživými vakcínami není omezeno</w:t>
      </w:r>
      <w:r>
        <w:t xml:space="preserve"> </w:t>
      </w:r>
      <w:r w:rsidRPr="00946285">
        <w:rPr>
          <w:color w:val="000000" w:themeColor="text1"/>
        </w:rPr>
        <w:t>[</w:t>
      </w:r>
      <w:r>
        <w:rPr>
          <w:color w:val="000000" w:themeColor="text1"/>
        </w:rPr>
        <w:t>67</w:t>
      </w:r>
      <w:r w:rsidRPr="00946285">
        <w:rPr>
          <w:color w:val="000000" w:themeColor="text1"/>
        </w:rPr>
        <w:t>]</w:t>
      </w:r>
      <w:r>
        <w:rPr>
          <w:color w:val="000000" w:themeColor="text1"/>
        </w:rPr>
        <w:t>.</w:t>
      </w:r>
    </w:p>
    <w:p w14:paraId="2965B0A7" w14:textId="5E380DA1" w:rsidR="008B02CF" w:rsidRPr="00DE2972" w:rsidRDefault="008B7F21" w:rsidP="008B02CF">
      <w:pPr>
        <w:spacing w:line="360" w:lineRule="auto"/>
        <w:ind w:firstLine="720"/>
      </w:pPr>
      <w:r w:rsidRPr="00801ABB">
        <w:t>Dávkování IFX a ADA není v průběhu gra</w:t>
      </w:r>
      <w:r w:rsidRPr="00801ABB">
        <w:softHyphen/>
        <w:t xml:space="preserve">vidity změněno. V indukční fází podáváme infliximab v dávce 5 mg </w:t>
      </w:r>
      <w:r>
        <w:t>/kg</w:t>
      </w:r>
      <w:r w:rsidRPr="00801ABB">
        <w:t xml:space="preserve"> hmotnosti pacientky v podobě i.v. infuze v týdnech 0, 2 a 6. V udržovací léčbě pak v stejné dávce v intervalu co 8 týdnů. Adalimumab ve formě subkutánní injekce v dávce 160 mg v týdnu 0, 80 mg v týdnu 2, 40 mg pak každých 14 dní v udržovacím režimu. Intenzifikace léčby (intervalem a/nebo dávkou) je možná i v průběhu těhotenství, pokud </w:t>
      </w:r>
      <w:r w:rsidR="008B02CF">
        <w:t xml:space="preserve">daná </w:t>
      </w:r>
      <w:r w:rsidRPr="00801ABB">
        <w:t>situace</w:t>
      </w:r>
      <w:r w:rsidR="008B02CF">
        <w:t xml:space="preserve"> </w:t>
      </w:r>
      <w:r w:rsidR="008B02CF" w:rsidRPr="00801ABB">
        <w:t>vyža</w:t>
      </w:r>
      <w:r w:rsidR="008B02CF" w:rsidRPr="00801ABB">
        <w:softHyphen/>
        <w:t>duje</w:t>
      </w:r>
      <w:r w:rsidRPr="00801ABB">
        <w:t xml:space="preserve">. Cílová sérová koncentrace pro IFX je 5 μg/ml, u ADA </w:t>
      </w:r>
      <w:r>
        <w:t>5-</w:t>
      </w:r>
      <w:r w:rsidRPr="00801ABB">
        <w:t>7.5 μg/ml</w:t>
      </w:r>
      <w:r w:rsidR="00DE2972">
        <w:t xml:space="preserve"> </w:t>
      </w:r>
      <w:r w:rsidR="00DE2972" w:rsidRPr="00946285">
        <w:rPr>
          <w:color w:val="000000" w:themeColor="text1"/>
        </w:rPr>
        <w:t>[</w:t>
      </w:r>
      <w:r w:rsidR="00DE2972">
        <w:rPr>
          <w:color w:val="000000" w:themeColor="text1"/>
        </w:rPr>
        <w:t>67</w:t>
      </w:r>
      <w:r w:rsidR="00DE2972" w:rsidRPr="00946285">
        <w:rPr>
          <w:color w:val="000000" w:themeColor="text1"/>
        </w:rPr>
        <w:t>]</w:t>
      </w:r>
      <w:r w:rsidR="00DE2972">
        <w:rPr>
          <w:color w:val="000000" w:themeColor="text1"/>
        </w:rPr>
        <w:t>.</w:t>
      </w:r>
    </w:p>
    <w:p w14:paraId="27CD30FD" w14:textId="28CE22A4" w:rsidR="00201949" w:rsidRPr="00DE2972" w:rsidRDefault="008B7F21" w:rsidP="00DE2972">
      <w:pPr>
        <w:spacing w:line="360" w:lineRule="auto"/>
        <w:ind w:firstLine="720"/>
      </w:pPr>
      <w:r>
        <w:t xml:space="preserve">Kojení je v průběhu </w:t>
      </w:r>
      <w:r w:rsidRPr="00946285">
        <w:rPr>
          <w:color w:val="000000" w:themeColor="text1"/>
        </w:rPr>
        <w:t>anti-TNF-α</w:t>
      </w:r>
      <w:r>
        <w:rPr>
          <w:color w:val="000000" w:themeColor="text1"/>
        </w:rPr>
        <w:t xml:space="preserve"> léčby považováno za bezpečné a koncentrace v mateřském mléku velmi nízké. Hlavním druhem imunoglobulinů, který se totiž secernuje do mateřského mléka je IgA, navíc velká část imunoglobulinů z </w:t>
      </w:r>
      <w:r w:rsidRPr="00947903">
        <w:rPr>
          <w:color w:val="000000" w:themeColor="text1"/>
        </w:rPr>
        <w:t>mateřského mléka</w:t>
      </w:r>
      <w:r w:rsidR="000F2786" w:rsidRPr="00947903">
        <w:rPr>
          <w:color w:val="000000" w:themeColor="text1"/>
        </w:rPr>
        <w:t>,</w:t>
      </w:r>
      <w:r w:rsidRPr="00947903">
        <w:rPr>
          <w:color w:val="000000" w:themeColor="text1"/>
        </w:rPr>
        <w:t xml:space="preserve"> je</w:t>
      </w:r>
      <w:r>
        <w:rPr>
          <w:color w:val="000000" w:themeColor="text1"/>
        </w:rPr>
        <w:t xml:space="preserve"> degradována proteolytickými enzymy v trávícím traktu kojence. Výskyt infekcí a vývoj dětí kojících matek exponovaným anti</w:t>
      </w:r>
      <w:r w:rsidRPr="00946285">
        <w:rPr>
          <w:color w:val="000000" w:themeColor="text1"/>
        </w:rPr>
        <w:t>-TNF-α</w:t>
      </w:r>
      <w:r>
        <w:rPr>
          <w:color w:val="000000" w:themeColor="text1"/>
        </w:rPr>
        <w:t xml:space="preserve"> medikaci je srovn</w:t>
      </w:r>
      <w:r w:rsidR="00DE2972">
        <w:rPr>
          <w:color w:val="000000" w:themeColor="text1"/>
        </w:rPr>
        <w:t>a</w:t>
      </w:r>
      <w:r>
        <w:rPr>
          <w:color w:val="000000" w:themeColor="text1"/>
        </w:rPr>
        <w:t xml:space="preserve">telný se skupinou léčených matek, která nekojila </w:t>
      </w:r>
      <w:r w:rsidRPr="00946285">
        <w:rPr>
          <w:color w:val="000000" w:themeColor="text1"/>
        </w:rPr>
        <w:t>[</w:t>
      </w:r>
      <w:r>
        <w:rPr>
          <w:color w:val="000000" w:themeColor="text1"/>
        </w:rPr>
        <w:t>2, 153</w:t>
      </w:r>
      <w:r w:rsidRPr="00946285">
        <w:rPr>
          <w:color w:val="000000" w:themeColor="text1"/>
        </w:rPr>
        <w:t>].</w:t>
      </w:r>
    </w:p>
    <w:p w14:paraId="7E38DBB4" w14:textId="2A01A63A" w:rsidR="003E14E5" w:rsidRPr="00947903" w:rsidRDefault="003E14E5" w:rsidP="00947903">
      <w:pPr>
        <w:spacing w:line="360" w:lineRule="auto"/>
        <w:ind w:firstLine="720"/>
        <w:rPr>
          <w:color w:val="000000" w:themeColor="text1"/>
        </w:rPr>
      </w:pPr>
      <w:r w:rsidRPr="00946285">
        <w:rPr>
          <w:color w:val="000000" w:themeColor="text1"/>
        </w:rPr>
        <w:lastRenderedPageBreak/>
        <w:t>Dále přibývají i informace a studie prokazující dobrou bezpečnost prenatální expozice plodu anti-TNF-α na dlouhodobější vývoj ex</w:t>
      </w:r>
      <w:r w:rsidR="00947903">
        <w:rPr>
          <w:color w:val="000000" w:themeColor="text1"/>
          <w:lang w:val="cs-CZ"/>
        </w:rPr>
        <w:t>p</w:t>
      </w:r>
      <w:r w:rsidRPr="00946285">
        <w:rPr>
          <w:color w:val="000000" w:themeColor="text1"/>
        </w:rPr>
        <w:t>onovaných dětí</w:t>
      </w:r>
      <w:r w:rsidR="0031100B">
        <w:rPr>
          <w:color w:val="000000" w:themeColor="text1"/>
        </w:rPr>
        <w:t xml:space="preserve">, </w:t>
      </w:r>
      <w:r w:rsidRPr="00946285">
        <w:rPr>
          <w:color w:val="000000" w:themeColor="text1"/>
        </w:rPr>
        <w:t>riziko rozvoje infekcí</w:t>
      </w:r>
      <w:r w:rsidR="0031100B">
        <w:rPr>
          <w:color w:val="000000" w:themeColor="text1"/>
        </w:rPr>
        <w:t xml:space="preserve"> a imunitní systém dětí</w:t>
      </w:r>
      <w:r w:rsidR="0093098C">
        <w:rPr>
          <w:color w:val="000000" w:themeColor="text1"/>
        </w:rPr>
        <w:t xml:space="preserve">. </w:t>
      </w:r>
      <w:r w:rsidR="00357959">
        <w:rPr>
          <w:color w:val="000000" w:themeColor="text1"/>
        </w:rPr>
        <w:t xml:space="preserve">Nebyl dosud pozorován statisticky významně vyšší výskyt infekčních komplikací ve srovnání s dětmi neexponovaných pacientek. Data jsou však zatím limitované a bude potřeba dalšího sledování zvláště u konkomitantní terapie azathioprinem, kde panují rozporuplné údaje a nadále chybí sledování dětí v pozdějším věku </w:t>
      </w:r>
      <w:r w:rsidR="00357959" w:rsidRPr="00946285">
        <w:rPr>
          <w:color w:val="000000" w:themeColor="text1"/>
        </w:rPr>
        <w:t>[</w:t>
      </w:r>
      <w:r w:rsidR="00357959">
        <w:rPr>
          <w:color w:val="000000" w:themeColor="text1"/>
        </w:rPr>
        <w:t>2</w:t>
      </w:r>
      <w:r w:rsidR="00357959" w:rsidRPr="00946285">
        <w:rPr>
          <w:color w:val="000000" w:themeColor="text1"/>
        </w:rPr>
        <w:t>]</w:t>
      </w:r>
      <w:r w:rsidR="00DE2972">
        <w:rPr>
          <w:color w:val="000000" w:themeColor="text1"/>
        </w:rPr>
        <w:t>.</w:t>
      </w:r>
    </w:p>
    <w:p w14:paraId="56E50B11" w14:textId="0239DF19" w:rsidR="00A52BBA" w:rsidRDefault="00A52BBA" w:rsidP="00A52BBA">
      <w:pPr>
        <w:spacing w:line="360" w:lineRule="auto"/>
        <w:ind w:firstLine="720"/>
      </w:pPr>
      <w:r w:rsidRPr="00AF6FD4">
        <w:rPr>
          <w:i/>
          <w:iCs/>
        </w:rPr>
        <w:t>Golimumab</w:t>
      </w:r>
      <w:r w:rsidRPr="00AF6FD4">
        <w:t xml:space="preserve"> je plně humánní protilátka proti TNF</w:t>
      </w:r>
      <w:r w:rsidRPr="00AF6FD4">
        <w:softHyphen/>
        <w:t xml:space="preserve">α schválená v ČR pro léčbu ulcerózní kolitidy v roce 2013. Využití golimumabu v klinické praxi je vzhledem k limitové účinnosti </w:t>
      </w:r>
      <w:r w:rsidRPr="00947903">
        <w:t>omezené</w:t>
      </w:r>
      <w:r w:rsidR="005D753D" w:rsidRPr="00947903">
        <w:t>,</w:t>
      </w:r>
      <w:r w:rsidRPr="00947903">
        <w:t xml:space="preserve"> a</w:t>
      </w:r>
      <w:r w:rsidRPr="00AF6FD4">
        <w:t xml:space="preserve"> tudíž chybějí i informace ohledně vlivu léku na graviditu. S ohledem na charakter léku (imunoglobulin třídy IgG) lze však očekávat výsledky podobné ostatním lékům této kategorie. </w:t>
      </w:r>
    </w:p>
    <w:p w14:paraId="7A60C9F3" w14:textId="51FDFE2F" w:rsidR="006E06BD" w:rsidRDefault="00A52BBA" w:rsidP="00DE2972">
      <w:pPr>
        <w:spacing w:line="360" w:lineRule="auto"/>
        <w:ind w:firstLine="720"/>
      </w:pPr>
      <w:r w:rsidRPr="00AF6FD4">
        <w:rPr>
          <w:i/>
          <w:iCs/>
        </w:rPr>
        <w:t>Certolizumab pegol</w:t>
      </w:r>
      <w:r w:rsidRPr="00AF6FD4">
        <w:t xml:space="preserve"> je pegylovaný Fab fragment schválený k léčbě Crohnovy choroby mimo země EU. Vzhledem k absenci Fc části molekuly imunoglobulinu není možný aktivní transplacentární přenos a přestup do krevního oběhu plodu při aplikaci v průběhu gravidity může probíhat pouze pasivní difuzí. Na rozdíl od IFX a ADA dosahují koncentrace certolizuma</w:t>
      </w:r>
      <w:r w:rsidRPr="00AF6FD4">
        <w:softHyphen/>
        <w:t>bu v krvi novorozenců jen zlomek hladin, které detekujeme v krvi matky. Pravděpodobně ani zde nebude léčba v průběhu gravidity spojena s vyšším rizikem komplikací u novorozenců</w:t>
      </w:r>
      <w:r w:rsidR="00B03C94">
        <w:t xml:space="preserve"> </w:t>
      </w:r>
      <w:r w:rsidR="00B03C94" w:rsidRPr="00946285">
        <w:rPr>
          <w:color w:val="000000" w:themeColor="text1"/>
        </w:rPr>
        <w:t>[</w:t>
      </w:r>
      <w:r w:rsidR="00B03C94">
        <w:t>14</w:t>
      </w:r>
      <w:r w:rsidR="00B03C94" w:rsidRPr="00946285">
        <w:rPr>
          <w:color w:val="000000" w:themeColor="text1"/>
        </w:rPr>
        <w:t>]</w:t>
      </w:r>
      <w:r w:rsidR="00B03C94">
        <w:rPr>
          <w:color w:val="000000" w:themeColor="text1"/>
        </w:rPr>
        <w:t>.</w:t>
      </w:r>
      <w:r w:rsidRPr="00AF6FD4">
        <w:t xml:space="preserve"> </w:t>
      </w:r>
    </w:p>
    <w:p w14:paraId="24DA0C43" w14:textId="5C152760" w:rsidR="00DE2972" w:rsidRDefault="00DE2972" w:rsidP="00DE2972">
      <w:pPr>
        <w:spacing w:line="360" w:lineRule="auto"/>
        <w:ind w:firstLine="720"/>
      </w:pPr>
    </w:p>
    <w:p w14:paraId="32948131" w14:textId="77777777" w:rsidR="00DE2972" w:rsidRPr="00801ABB" w:rsidRDefault="00DE2972" w:rsidP="00DE2972">
      <w:pPr>
        <w:spacing w:line="360" w:lineRule="auto"/>
        <w:ind w:firstLine="720"/>
      </w:pPr>
    </w:p>
    <w:p w14:paraId="5DD3324F" w14:textId="0BA2C76A" w:rsidR="001B6C4C" w:rsidRDefault="001B6C4C" w:rsidP="004E1728">
      <w:pPr>
        <w:spacing w:line="360" w:lineRule="auto"/>
        <w:ind w:left="1440" w:firstLine="720"/>
      </w:pPr>
      <w:r w:rsidRPr="001B6C4C">
        <w:t>5.</w:t>
      </w:r>
      <w:r w:rsidR="00D037F2">
        <w:t>3</w:t>
      </w:r>
      <w:r w:rsidRPr="001B6C4C">
        <w:t>.7.2 „Nová biologika“ (vedolizumab, ustekinumab)</w:t>
      </w:r>
    </w:p>
    <w:p w14:paraId="7EC8D2E5" w14:textId="77777777" w:rsidR="008476F3" w:rsidRDefault="008476F3" w:rsidP="004E1728">
      <w:pPr>
        <w:spacing w:line="360" w:lineRule="auto"/>
        <w:ind w:left="1440" w:firstLine="720"/>
      </w:pPr>
    </w:p>
    <w:p w14:paraId="3A4DF189" w14:textId="6658EEAE" w:rsidR="00BB38A7" w:rsidRPr="00766E8D" w:rsidRDefault="004E1728" w:rsidP="004E1728">
      <w:pPr>
        <w:spacing w:line="360" w:lineRule="auto"/>
      </w:pPr>
      <w:r w:rsidRPr="001B2A0D">
        <w:t xml:space="preserve">Informace o léčbě VDZ a UST v graviditě jsou </w:t>
      </w:r>
      <w:r>
        <w:t xml:space="preserve">neustále obsáhlejší, nadále však </w:t>
      </w:r>
      <w:r w:rsidRPr="001B2A0D">
        <w:t>limitované. Stejně jako v případě IFX a ADA jde o IgG1</w:t>
      </w:r>
      <w:r>
        <w:t xml:space="preserve"> </w:t>
      </w:r>
      <w:r w:rsidRPr="001B2A0D">
        <w:t>protilátky, které ve druhé polovině gravidity aktivně prostupují placentární bariérou</w:t>
      </w:r>
      <w:r w:rsidR="00535F30">
        <w:t xml:space="preserve"> a při </w:t>
      </w:r>
      <w:r w:rsidR="00BB38A7" w:rsidRPr="00801ABB">
        <w:t>léčbě v graviditě je nutné sledování stavu matky, novorozence a dalšího vývoje dítěte ob</w:t>
      </w:r>
      <w:r w:rsidR="00BB38A7" w:rsidRPr="00801ABB">
        <w:softHyphen/>
        <w:t>dobně, jako při terapii anti</w:t>
      </w:r>
      <w:r w:rsidR="00BB38A7" w:rsidRPr="00801ABB">
        <w:softHyphen/>
        <w:t xml:space="preserve">TNF </w:t>
      </w:r>
      <w:r w:rsidR="00BB38A7" w:rsidRPr="00947903">
        <w:t>preparáty.</w:t>
      </w:r>
      <w:r w:rsidR="00535F30" w:rsidRPr="00947903">
        <w:t xml:space="preserve"> Oba</w:t>
      </w:r>
      <w:r w:rsidR="00535F30">
        <w:t xml:space="preserve"> preparáty řadíme dle FDA do kategorie </w:t>
      </w:r>
      <w:r w:rsidR="00535F30" w:rsidRPr="001B2A0D">
        <w:t>B a nebylo u nich prokázáno zvýšené riziko poškození plodu</w:t>
      </w:r>
      <w:r w:rsidR="00766E8D">
        <w:t xml:space="preserve"> </w:t>
      </w:r>
      <w:r w:rsidR="00766E8D" w:rsidRPr="00946285">
        <w:rPr>
          <w:color w:val="000000" w:themeColor="text1"/>
        </w:rPr>
        <w:t>[</w:t>
      </w:r>
      <w:r w:rsidR="00766E8D">
        <w:rPr>
          <w:color w:val="000000" w:themeColor="text1"/>
        </w:rPr>
        <w:t>2, 4-</w:t>
      </w:r>
      <w:r w:rsidR="00766E8D">
        <w:t>14, 18, 67</w:t>
      </w:r>
      <w:r w:rsidR="00766E8D" w:rsidRPr="00946285">
        <w:rPr>
          <w:color w:val="000000" w:themeColor="text1"/>
        </w:rPr>
        <w:t>]</w:t>
      </w:r>
      <w:r w:rsidR="00766E8D">
        <w:rPr>
          <w:color w:val="000000" w:themeColor="text1"/>
        </w:rPr>
        <w:t>.</w:t>
      </w:r>
    </w:p>
    <w:p w14:paraId="0C1464FC" w14:textId="4E1B59F2" w:rsidR="00BB38A7" w:rsidRPr="00766E8D" w:rsidRDefault="00B558D2" w:rsidP="002173D6">
      <w:pPr>
        <w:spacing w:line="360" w:lineRule="auto"/>
        <w:ind w:firstLine="720"/>
      </w:pPr>
      <w:r>
        <w:t xml:space="preserve">Dávkování obou léčiv v graviditě </w:t>
      </w:r>
      <w:r w:rsidR="00BB38A7">
        <w:t>není změněno.</w:t>
      </w:r>
      <w:r w:rsidR="00BB38A7" w:rsidRPr="00BB38A7">
        <w:t xml:space="preserve"> </w:t>
      </w:r>
      <w:r w:rsidR="00BB38A7">
        <w:t>U vedolizumabu</w:t>
      </w:r>
      <w:r w:rsidR="00BB38A7" w:rsidRPr="00801ABB">
        <w:t xml:space="preserve"> je v podobě i.v. in</w:t>
      </w:r>
      <w:r w:rsidR="00BB38A7" w:rsidRPr="00801ABB">
        <w:softHyphen/>
        <w:t>fuze v dávce 300 mg týdnu 0, 2 a 6.</w:t>
      </w:r>
      <w:r w:rsidR="006C26CB">
        <w:t xml:space="preserve"> t</w:t>
      </w:r>
      <w:r w:rsidR="00BB38A7">
        <w:t>ýdnu, poté</w:t>
      </w:r>
      <w:r w:rsidR="00BB38A7" w:rsidRPr="00801ABB">
        <w:t xml:space="preserve"> v udržo</w:t>
      </w:r>
      <w:r w:rsidR="00BB38A7" w:rsidRPr="00801ABB">
        <w:softHyphen/>
        <w:t>vacím režimu co 8 týdnů.</w:t>
      </w:r>
      <w:r w:rsidR="006C26CB">
        <w:t xml:space="preserve"> </w:t>
      </w:r>
      <w:r w:rsidR="006C26CB" w:rsidRPr="00801ABB">
        <w:t>Indukční dávka ustekinumabu spočívá v in</w:t>
      </w:r>
      <w:r w:rsidR="006C26CB" w:rsidRPr="00801ABB">
        <w:softHyphen/>
        <w:t xml:space="preserve">travenózním podání </w:t>
      </w:r>
      <w:r w:rsidR="006C26CB">
        <w:t xml:space="preserve">léku </w:t>
      </w:r>
      <w:r w:rsidR="006C26CB" w:rsidRPr="00801ABB">
        <w:t>v závislosti na tělesné hmot</w:t>
      </w:r>
      <w:r w:rsidR="006C26CB" w:rsidRPr="00801ABB">
        <w:softHyphen/>
        <w:t xml:space="preserve">nosti – u pacientů s hmotnosti ≤ 55 kg se podává intravenózní infuze v dávce 260 mg, u osob s </w:t>
      </w:r>
      <w:r w:rsidR="006C26CB">
        <w:t>hmotností</w:t>
      </w:r>
      <w:r w:rsidR="006C26CB" w:rsidRPr="00801ABB">
        <w:t xml:space="preserve"> 55 až 85 kg je doporučena dávka 390 mg a pro pacienty s</w:t>
      </w:r>
      <w:r w:rsidR="006C26CB">
        <w:t xml:space="preserve"> hmotností </w:t>
      </w:r>
      <w:r w:rsidR="006C26CB" w:rsidRPr="00801ABB">
        <w:t xml:space="preserve">&gt; 85 kg dávka 520 mg i.v. Udržovací terapie spočívá v subkutánním podávání 90 mg ustekinumabu. První </w:t>
      </w:r>
      <w:r w:rsidR="006C26CB" w:rsidRPr="00801ABB">
        <w:lastRenderedPageBreak/>
        <w:t>dávku je doporučeno aplikovat v týdnu 8 a dále podle odpovědi a stavu pacienta ve 12týdenních, resp. 8týdenních interva</w:t>
      </w:r>
      <w:r w:rsidR="006C26CB" w:rsidRPr="00801ABB">
        <w:softHyphen/>
        <w:t>lech</w:t>
      </w:r>
      <w:r w:rsidR="00766E8D">
        <w:t xml:space="preserve"> </w:t>
      </w:r>
      <w:r w:rsidR="00766E8D" w:rsidRPr="00946285">
        <w:rPr>
          <w:color w:val="000000" w:themeColor="text1"/>
        </w:rPr>
        <w:t>[</w:t>
      </w:r>
      <w:r w:rsidR="00766E8D">
        <w:t>67</w:t>
      </w:r>
      <w:r w:rsidR="00766E8D" w:rsidRPr="00946285">
        <w:rPr>
          <w:color w:val="000000" w:themeColor="text1"/>
        </w:rPr>
        <w:t>]</w:t>
      </w:r>
      <w:r w:rsidR="00766E8D">
        <w:rPr>
          <w:color w:val="000000" w:themeColor="text1"/>
        </w:rPr>
        <w:t>.</w:t>
      </w:r>
      <w:r w:rsidR="002173D6">
        <w:rPr>
          <w:lang w:val="cs-CZ"/>
        </w:rPr>
        <w:t xml:space="preserve"> </w:t>
      </w:r>
      <w:r w:rsidR="00BB38A7">
        <w:t>Kojení se zdá být v průběhu léčby vedolizumabem i ustekinumabem bezpečné. Obě léčiva</w:t>
      </w:r>
      <w:r w:rsidR="006C26CB">
        <w:t xml:space="preserve"> </w:t>
      </w:r>
      <w:r w:rsidR="00BB38A7">
        <w:t>byl</w:t>
      </w:r>
      <w:r w:rsidR="00A53759">
        <w:t>a</w:t>
      </w:r>
      <w:r w:rsidR="00BB38A7">
        <w:t xml:space="preserve"> </w:t>
      </w:r>
      <w:r w:rsidR="00A53759">
        <w:t>detekována</w:t>
      </w:r>
      <w:r w:rsidR="00BB38A7">
        <w:t xml:space="preserve"> v mateřském mléce ve velmi nízkých koncentracích</w:t>
      </w:r>
      <w:r w:rsidR="00766E8D">
        <w:t xml:space="preserve"> </w:t>
      </w:r>
      <w:r w:rsidR="00766E8D" w:rsidRPr="00946285">
        <w:rPr>
          <w:color w:val="000000" w:themeColor="text1"/>
        </w:rPr>
        <w:t>[</w:t>
      </w:r>
      <w:r w:rsidR="00766E8D">
        <w:rPr>
          <w:color w:val="000000" w:themeColor="text1"/>
        </w:rPr>
        <w:t>2</w:t>
      </w:r>
      <w:r w:rsidR="00766E8D" w:rsidRPr="00946285">
        <w:rPr>
          <w:color w:val="000000" w:themeColor="text1"/>
        </w:rPr>
        <w:t>]</w:t>
      </w:r>
      <w:r w:rsidR="00766E8D">
        <w:rPr>
          <w:color w:val="000000" w:themeColor="text1"/>
        </w:rPr>
        <w:t>.</w:t>
      </w:r>
      <w:r w:rsidR="00ED2A1D">
        <w:rPr>
          <w:color w:val="000000" w:themeColor="text1"/>
        </w:rPr>
        <w:t xml:space="preserve"> </w:t>
      </w:r>
    </w:p>
    <w:p w14:paraId="04A07447" w14:textId="36A7C445" w:rsidR="00E12B8D" w:rsidRDefault="00E12B8D" w:rsidP="001B6C4C">
      <w:pPr>
        <w:spacing w:line="360" w:lineRule="auto"/>
        <w:ind w:left="720" w:firstLine="720"/>
        <w:rPr>
          <w:b/>
          <w:bCs/>
        </w:rPr>
      </w:pPr>
    </w:p>
    <w:p w14:paraId="5D21498E" w14:textId="77777777" w:rsidR="0053325F" w:rsidRDefault="0053325F" w:rsidP="001B6C4C">
      <w:pPr>
        <w:spacing w:line="360" w:lineRule="auto"/>
        <w:ind w:left="720" w:firstLine="720"/>
        <w:rPr>
          <w:b/>
          <w:bCs/>
        </w:rPr>
      </w:pPr>
    </w:p>
    <w:p w14:paraId="180B701E" w14:textId="0BF9AE4D" w:rsidR="001B6C4C" w:rsidRPr="00974738" w:rsidRDefault="001B6C4C" w:rsidP="001B6C4C">
      <w:pPr>
        <w:spacing w:line="360" w:lineRule="auto"/>
        <w:ind w:left="720" w:firstLine="720"/>
        <w:rPr>
          <w:i/>
          <w:iCs/>
        </w:rPr>
      </w:pPr>
      <w:r w:rsidRPr="00974738">
        <w:rPr>
          <w:i/>
          <w:iCs/>
        </w:rPr>
        <w:t>5.2.8 „Malé molekuly“</w:t>
      </w:r>
    </w:p>
    <w:p w14:paraId="534E3DAD" w14:textId="48137947" w:rsidR="00764A7E" w:rsidRPr="001B6C4C" w:rsidRDefault="00764A7E" w:rsidP="001B6C4C">
      <w:pPr>
        <w:spacing w:line="360" w:lineRule="auto"/>
        <w:ind w:left="2880" w:firstLine="720"/>
      </w:pPr>
      <w:r w:rsidRPr="001B6C4C">
        <w:t xml:space="preserve">Tofacitinib </w:t>
      </w:r>
    </w:p>
    <w:p w14:paraId="05F19158" w14:textId="08124799" w:rsidR="00B56F86" w:rsidRPr="00764A7E" w:rsidRDefault="00764A7E" w:rsidP="00764A7E">
      <w:pPr>
        <w:spacing w:line="360" w:lineRule="auto"/>
      </w:pPr>
      <w:r>
        <w:t xml:space="preserve">U tofacitinibu byl prokázán teratogenní vliv na animálních modelech při podávání vyšších dávek než doporučovaných v léčbě IBD. Data svědčící pro bezpečnost léčiva u lidí jsou zatím velmi </w:t>
      </w:r>
      <w:r w:rsidR="005C5A5D">
        <w:t>limitována,</w:t>
      </w:r>
      <w:r>
        <w:t xml:space="preserve"> a proto je tofacitinib zatím obecně nedoporučován pro léčbu těhotných s IBD. Jiná data hovoří o možnosti využití tofacitinibu při vysazení 7 dní před plánovanou koncepcí</w:t>
      </w:r>
      <w:r w:rsidR="00A2033A">
        <w:t xml:space="preserve"> [2, 152]. </w:t>
      </w:r>
      <w:r>
        <w:t xml:space="preserve">Kojení je u tofacitinibu nedoporučováno </w:t>
      </w:r>
      <w:r w:rsidRPr="00947903">
        <w:t>vzhledem k </w:t>
      </w:r>
      <w:r w:rsidR="005D753D" w:rsidRPr="00947903">
        <w:t>absenci</w:t>
      </w:r>
      <w:r w:rsidRPr="00947903">
        <w:t xml:space="preserve"> údajů</w:t>
      </w:r>
      <w:r>
        <w:t xml:space="preserve"> o jeho vylučování do mateřského mléka</w:t>
      </w:r>
      <w:r w:rsidR="00A2033A">
        <w:t xml:space="preserve"> [2, </w:t>
      </w:r>
      <w:r w:rsidR="005C5A5D">
        <w:t xml:space="preserve">148, </w:t>
      </w:r>
      <w:r w:rsidR="00A2033A">
        <w:t>152].</w:t>
      </w:r>
    </w:p>
    <w:p w14:paraId="095E3533" w14:textId="77777777" w:rsidR="00FD4461" w:rsidRDefault="00FD4461" w:rsidP="004A3132">
      <w:pPr>
        <w:spacing w:line="480" w:lineRule="auto"/>
        <w:rPr>
          <w:b/>
          <w:bCs/>
          <w:color w:val="000000" w:themeColor="text1"/>
        </w:rPr>
      </w:pPr>
    </w:p>
    <w:p w14:paraId="65D323AA" w14:textId="77777777" w:rsidR="00ED2A1D" w:rsidRDefault="00ED2A1D" w:rsidP="00230E03">
      <w:pPr>
        <w:spacing w:before="100" w:beforeAutospacing="1" w:after="100" w:afterAutospacing="1" w:line="360" w:lineRule="auto"/>
        <w:rPr>
          <w:b/>
          <w:bCs/>
          <w:color w:val="000000" w:themeColor="text1"/>
          <w:sz w:val="32"/>
          <w:szCs w:val="32"/>
        </w:rPr>
      </w:pPr>
    </w:p>
    <w:p w14:paraId="190DC09C" w14:textId="77777777" w:rsidR="00ED2A1D" w:rsidRDefault="00ED2A1D" w:rsidP="00230E03">
      <w:pPr>
        <w:spacing w:before="100" w:beforeAutospacing="1" w:after="100" w:afterAutospacing="1" w:line="360" w:lineRule="auto"/>
        <w:rPr>
          <w:b/>
          <w:bCs/>
          <w:color w:val="000000" w:themeColor="text1"/>
          <w:sz w:val="32"/>
          <w:szCs w:val="32"/>
        </w:rPr>
      </w:pPr>
    </w:p>
    <w:p w14:paraId="674C6979" w14:textId="77777777" w:rsidR="00ED2A1D" w:rsidRDefault="00ED2A1D" w:rsidP="00230E03">
      <w:pPr>
        <w:spacing w:before="100" w:beforeAutospacing="1" w:after="100" w:afterAutospacing="1" w:line="360" w:lineRule="auto"/>
        <w:rPr>
          <w:b/>
          <w:bCs/>
          <w:color w:val="000000" w:themeColor="text1"/>
          <w:sz w:val="32"/>
          <w:szCs w:val="32"/>
        </w:rPr>
      </w:pPr>
    </w:p>
    <w:p w14:paraId="6A93BF62" w14:textId="77777777" w:rsidR="00ED2A1D" w:rsidRDefault="00ED2A1D" w:rsidP="00230E03">
      <w:pPr>
        <w:spacing w:before="100" w:beforeAutospacing="1" w:after="100" w:afterAutospacing="1" w:line="360" w:lineRule="auto"/>
        <w:rPr>
          <w:b/>
          <w:bCs/>
          <w:color w:val="000000" w:themeColor="text1"/>
          <w:sz w:val="32"/>
          <w:szCs w:val="32"/>
        </w:rPr>
      </w:pPr>
    </w:p>
    <w:p w14:paraId="4F66E67A" w14:textId="77777777" w:rsidR="00ED2A1D" w:rsidRDefault="00ED2A1D" w:rsidP="00230E03">
      <w:pPr>
        <w:spacing w:before="100" w:beforeAutospacing="1" w:after="100" w:afterAutospacing="1" w:line="360" w:lineRule="auto"/>
        <w:rPr>
          <w:b/>
          <w:bCs/>
          <w:color w:val="000000" w:themeColor="text1"/>
          <w:sz w:val="32"/>
          <w:szCs w:val="32"/>
        </w:rPr>
      </w:pPr>
    </w:p>
    <w:p w14:paraId="00F804B0" w14:textId="77777777" w:rsidR="00ED2A1D" w:rsidRDefault="00ED2A1D" w:rsidP="00230E03">
      <w:pPr>
        <w:spacing w:before="100" w:beforeAutospacing="1" w:after="100" w:afterAutospacing="1" w:line="360" w:lineRule="auto"/>
        <w:rPr>
          <w:b/>
          <w:bCs/>
          <w:color w:val="000000" w:themeColor="text1"/>
          <w:sz w:val="32"/>
          <w:szCs w:val="32"/>
        </w:rPr>
      </w:pPr>
    </w:p>
    <w:p w14:paraId="7BFBD6A2" w14:textId="610FB928" w:rsidR="00ED2A1D" w:rsidRDefault="00ED2A1D" w:rsidP="00230E03">
      <w:pPr>
        <w:spacing w:before="100" w:beforeAutospacing="1" w:after="100" w:afterAutospacing="1" w:line="360" w:lineRule="auto"/>
        <w:rPr>
          <w:b/>
          <w:bCs/>
          <w:color w:val="000000" w:themeColor="text1"/>
          <w:sz w:val="32"/>
          <w:szCs w:val="32"/>
        </w:rPr>
      </w:pPr>
    </w:p>
    <w:p w14:paraId="333F14F0" w14:textId="77777777" w:rsidR="0053325F" w:rsidRDefault="0053325F" w:rsidP="00230E03">
      <w:pPr>
        <w:spacing w:before="100" w:beforeAutospacing="1" w:after="100" w:afterAutospacing="1" w:line="360" w:lineRule="auto"/>
        <w:rPr>
          <w:b/>
          <w:bCs/>
          <w:color w:val="000000" w:themeColor="text1"/>
          <w:sz w:val="32"/>
          <w:szCs w:val="32"/>
        </w:rPr>
      </w:pPr>
    </w:p>
    <w:p w14:paraId="6E306F2D" w14:textId="77777777" w:rsidR="00ED2A1D" w:rsidRDefault="00ED2A1D" w:rsidP="00230E03">
      <w:pPr>
        <w:spacing w:before="100" w:beforeAutospacing="1" w:after="100" w:afterAutospacing="1" w:line="360" w:lineRule="auto"/>
        <w:rPr>
          <w:b/>
          <w:bCs/>
          <w:color w:val="000000" w:themeColor="text1"/>
          <w:sz w:val="32"/>
          <w:szCs w:val="32"/>
        </w:rPr>
      </w:pPr>
    </w:p>
    <w:p w14:paraId="338EA8A0" w14:textId="0765F9E5" w:rsidR="00230E03" w:rsidRPr="005F2C48" w:rsidRDefault="00B71FD6" w:rsidP="00230E03">
      <w:pPr>
        <w:spacing w:before="100" w:beforeAutospacing="1" w:after="100" w:afterAutospacing="1" w:line="360" w:lineRule="auto"/>
        <w:rPr>
          <w:b/>
          <w:bCs/>
          <w:sz w:val="32"/>
          <w:szCs w:val="32"/>
        </w:rPr>
      </w:pPr>
      <w:r w:rsidRPr="005F2C48">
        <w:rPr>
          <w:b/>
          <w:bCs/>
          <w:color w:val="000000" w:themeColor="text1"/>
          <w:sz w:val="32"/>
          <w:szCs w:val="32"/>
        </w:rPr>
        <w:lastRenderedPageBreak/>
        <w:t>6</w:t>
      </w:r>
      <w:r w:rsidR="00FA6D60" w:rsidRPr="005F2C48">
        <w:rPr>
          <w:b/>
          <w:bCs/>
          <w:color w:val="000000" w:themeColor="text1"/>
          <w:sz w:val="32"/>
          <w:szCs w:val="32"/>
        </w:rPr>
        <w:t xml:space="preserve"> </w:t>
      </w:r>
      <w:r w:rsidR="00230E03">
        <w:rPr>
          <w:b/>
          <w:bCs/>
          <w:sz w:val="32"/>
          <w:szCs w:val="32"/>
        </w:rPr>
        <w:t>V</w:t>
      </w:r>
      <w:r w:rsidR="00230E03" w:rsidRPr="005F2C48">
        <w:rPr>
          <w:b/>
          <w:bCs/>
          <w:sz w:val="32"/>
          <w:szCs w:val="32"/>
        </w:rPr>
        <w:t>lastní práce</w:t>
      </w:r>
    </w:p>
    <w:p w14:paraId="14B856E8" w14:textId="02E7CAA9" w:rsidR="001B6C4C" w:rsidRDefault="00FA6D60" w:rsidP="00AD2CF8">
      <w:pPr>
        <w:spacing w:before="100" w:beforeAutospacing="1" w:after="100" w:afterAutospacing="1" w:line="360" w:lineRule="auto"/>
        <w:rPr>
          <w:b/>
          <w:bCs/>
          <w:sz w:val="32"/>
          <w:szCs w:val="32"/>
        </w:rPr>
      </w:pPr>
      <w:r w:rsidRPr="005F2C48">
        <w:rPr>
          <w:b/>
          <w:bCs/>
          <w:sz w:val="32"/>
          <w:szCs w:val="32"/>
        </w:rPr>
        <w:t>Bezpečnost biologické léčby ustekinumabem a vedolizumabem podávané v průběhu gravidity pro IBD matek</w:t>
      </w:r>
    </w:p>
    <w:p w14:paraId="324E9D0B" w14:textId="5F435AEF" w:rsidR="0063452E" w:rsidRDefault="00B71FD6" w:rsidP="00AD2CF8">
      <w:pPr>
        <w:spacing w:line="360" w:lineRule="auto"/>
        <w:ind w:firstLine="720"/>
        <w:rPr>
          <w:b/>
          <w:color w:val="000000" w:themeColor="text1"/>
        </w:rPr>
      </w:pPr>
      <w:r>
        <w:rPr>
          <w:b/>
          <w:color w:val="000000" w:themeColor="text1"/>
        </w:rPr>
        <w:t>6</w:t>
      </w:r>
      <w:r w:rsidR="0063452E">
        <w:rPr>
          <w:b/>
          <w:color w:val="000000" w:themeColor="text1"/>
        </w:rPr>
        <w:t>.1. Cíle</w:t>
      </w:r>
    </w:p>
    <w:p w14:paraId="36046A9A" w14:textId="77777777" w:rsidR="0053325F" w:rsidRDefault="0053325F" w:rsidP="00AD2CF8">
      <w:pPr>
        <w:spacing w:line="360" w:lineRule="auto"/>
        <w:ind w:firstLine="720"/>
        <w:rPr>
          <w:b/>
          <w:color w:val="000000" w:themeColor="text1"/>
        </w:rPr>
      </w:pPr>
    </w:p>
    <w:p w14:paraId="73543825" w14:textId="1A590104" w:rsidR="00F92B72" w:rsidRDefault="00F92B72" w:rsidP="00F92B72">
      <w:pPr>
        <w:spacing w:line="360" w:lineRule="auto"/>
      </w:pPr>
      <w:r>
        <w:t xml:space="preserve">Naše práce byla motivována snahou o </w:t>
      </w:r>
      <w:r w:rsidR="00BF41F9">
        <w:t xml:space="preserve">optimalizaci léčebného a dispenzárního přístupu </w:t>
      </w:r>
      <w:r w:rsidR="004A70EF">
        <w:t>u</w:t>
      </w:r>
      <w:r w:rsidR="00BF41F9">
        <w:t> těhotný</w:t>
      </w:r>
      <w:r w:rsidR="004A70EF">
        <w:t>ch</w:t>
      </w:r>
      <w:r w:rsidR="00BF41F9">
        <w:t xml:space="preserve"> IBD pacient</w:t>
      </w:r>
      <w:r w:rsidR="004A70EF">
        <w:t>ek</w:t>
      </w:r>
      <w:r w:rsidR="00BF41F9">
        <w:t xml:space="preserve"> na biologické léčbě vedolizumabem a ustekinumabem tím, že </w:t>
      </w:r>
      <w:r w:rsidR="00B47698">
        <w:t>zaji</w:t>
      </w:r>
      <w:r w:rsidR="00BF41F9">
        <w:t xml:space="preserve">stíme a zprostředkujeme </w:t>
      </w:r>
      <w:r w:rsidR="00B47698">
        <w:t xml:space="preserve">dostatečného množství </w:t>
      </w:r>
      <w:r w:rsidR="00BF41F9">
        <w:t xml:space="preserve">dat, informací a </w:t>
      </w:r>
      <w:r w:rsidR="00B47698">
        <w:t xml:space="preserve">podkladů </w:t>
      </w:r>
      <w:r w:rsidR="00B61E94">
        <w:t xml:space="preserve">k průkazu bezpečnosti výše uvedené medikace. </w:t>
      </w:r>
    </w:p>
    <w:p w14:paraId="7C649387" w14:textId="77777777" w:rsidR="008400AA" w:rsidRDefault="008400AA" w:rsidP="00F92B72">
      <w:pPr>
        <w:spacing w:line="360" w:lineRule="auto"/>
      </w:pPr>
    </w:p>
    <w:p w14:paraId="47BA9C1D" w14:textId="654B11D5" w:rsidR="00B47698" w:rsidRDefault="00B47698" w:rsidP="00F92B72">
      <w:pPr>
        <w:spacing w:line="360" w:lineRule="auto"/>
      </w:pPr>
      <w:r>
        <w:t>Měli jsme stanoveny</w:t>
      </w:r>
      <w:r w:rsidR="00A800ED">
        <w:t xml:space="preserve"> dva </w:t>
      </w:r>
      <w:r>
        <w:t xml:space="preserve">konkrétní cíle. </w:t>
      </w:r>
    </w:p>
    <w:p w14:paraId="28F1E04A" w14:textId="77777777" w:rsidR="00B47698" w:rsidRDefault="00B47698" w:rsidP="00F92B72">
      <w:pPr>
        <w:spacing w:line="360" w:lineRule="auto"/>
      </w:pPr>
    </w:p>
    <w:p w14:paraId="270A5B9E" w14:textId="397C935F" w:rsidR="00B47698" w:rsidRDefault="00B47698" w:rsidP="00350802">
      <w:pPr>
        <w:pStyle w:val="ListParagraph"/>
        <w:numPr>
          <w:ilvl w:val="0"/>
          <w:numId w:val="20"/>
        </w:numPr>
        <w:spacing w:line="360" w:lineRule="auto"/>
        <w:rPr>
          <w:b/>
          <w:bCs/>
        </w:rPr>
      </w:pPr>
      <w:r w:rsidRPr="008400AA">
        <w:rPr>
          <w:b/>
          <w:bCs/>
        </w:rPr>
        <w:t xml:space="preserve">Primárním cílem bylo posoudit bezpečnost nových biologických preparátů vedolizumabu a ustekinumabu podávaných pacientkám s IBD v průběhu gravidity na průběh gravidity a vývoj plodu a novorozence. </w:t>
      </w:r>
    </w:p>
    <w:p w14:paraId="7B2E8657" w14:textId="77777777" w:rsidR="008400AA" w:rsidRPr="008400AA" w:rsidRDefault="008400AA" w:rsidP="008400AA">
      <w:pPr>
        <w:pStyle w:val="ListParagraph"/>
        <w:spacing w:line="360" w:lineRule="auto"/>
        <w:rPr>
          <w:b/>
          <w:bCs/>
        </w:rPr>
      </w:pPr>
    </w:p>
    <w:p w14:paraId="53698F7E" w14:textId="7BD0CF8B" w:rsidR="00B47698" w:rsidRPr="008400AA" w:rsidRDefault="00B47698" w:rsidP="00350802">
      <w:pPr>
        <w:pStyle w:val="ListParagraph"/>
        <w:numPr>
          <w:ilvl w:val="0"/>
          <w:numId w:val="20"/>
        </w:numPr>
        <w:spacing w:line="360" w:lineRule="auto"/>
        <w:rPr>
          <w:b/>
          <w:bCs/>
        </w:rPr>
      </w:pPr>
      <w:r w:rsidRPr="008400AA">
        <w:rPr>
          <w:b/>
          <w:bCs/>
        </w:rPr>
        <w:t xml:space="preserve">Sekundárním cílem bylo zhodnocení transplacentárniho přenosu léku prostřednictvím analýzy hladin léku v pupečníkové krvi. </w:t>
      </w:r>
    </w:p>
    <w:p w14:paraId="78F9BF40" w14:textId="77777777" w:rsidR="00E108ED" w:rsidRDefault="00E108ED" w:rsidP="00946285">
      <w:pPr>
        <w:spacing w:line="360" w:lineRule="auto"/>
        <w:rPr>
          <w:b/>
          <w:color w:val="000000" w:themeColor="text1"/>
        </w:rPr>
      </w:pPr>
    </w:p>
    <w:p w14:paraId="3EA61CB0" w14:textId="77777777" w:rsidR="0063452E" w:rsidRDefault="0063452E" w:rsidP="00946285">
      <w:pPr>
        <w:spacing w:line="360" w:lineRule="auto"/>
        <w:rPr>
          <w:b/>
          <w:color w:val="000000" w:themeColor="text1"/>
        </w:rPr>
      </w:pPr>
    </w:p>
    <w:p w14:paraId="13643020" w14:textId="16131A20" w:rsidR="004A3132" w:rsidRDefault="00B71FD6" w:rsidP="00AD2CF8">
      <w:pPr>
        <w:spacing w:line="360" w:lineRule="auto"/>
        <w:ind w:firstLine="720"/>
        <w:rPr>
          <w:b/>
          <w:color w:val="000000" w:themeColor="text1"/>
        </w:rPr>
      </w:pPr>
      <w:r>
        <w:rPr>
          <w:b/>
          <w:color w:val="000000" w:themeColor="text1"/>
        </w:rPr>
        <w:t>6</w:t>
      </w:r>
      <w:r w:rsidR="0063452E">
        <w:rPr>
          <w:b/>
          <w:color w:val="000000" w:themeColor="text1"/>
        </w:rPr>
        <w:t xml:space="preserve">.2 Úvod </w:t>
      </w:r>
    </w:p>
    <w:p w14:paraId="75DDF66B" w14:textId="77777777" w:rsidR="0053325F" w:rsidRPr="0063452E" w:rsidRDefault="0053325F" w:rsidP="00AD2CF8">
      <w:pPr>
        <w:spacing w:line="360" w:lineRule="auto"/>
        <w:ind w:firstLine="720"/>
        <w:rPr>
          <w:b/>
          <w:color w:val="000000" w:themeColor="text1"/>
        </w:rPr>
      </w:pPr>
    </w:p>
    <w:p w14:paraId="0597067B" w14:textId="7C09A583" w:rsidR="004A3132" w:rsidRDefault="004A3132" w:rsidP="00946285">
      <w:pPr>
        <w:spacing w:line="360" w:lineRule="auto"/>
        <w:rPr>
          <w:color w:val="000000" w:themeColor="text1"/>
        </w:rPr>
      </w:pPr>
      <w:r w:rsidRPr="00946285">
        <w:rPr>
          <w:color w:val="000000" w:themeColor="text1"/>
        </w:rPr>
        <w:t>Idiopatické střevní záněty (IBD-inflammatory bowel disease) zahrnují Crohnovu chorobu a ulcerózní kolitidu. Jsou chronickým zánětlivým onemocněním zažívacího traktu diagnostikovaným převážně v adolescentním a mladším dospělém věku. Plány na založení rodiny a případné těhotenství tak zasahují do léčebného schématu našich pacientek, a aby bylo předejito případným komplikacím, je potřeba graviditu plánovat do klidové fáze nemoci a pacientky již s časovým předstihem o těchto skutečnostech informovat</w:t>
      </w:r>
      <w:r w:rsidR="00863550">
        <w:rPr>
          <w:color w:val="000000" w:themeColor="text1"/>
        </w:rPr>
        <w:t xml:space="preserve">. </w:t>
      </w:r>
      <w:r w:rsidRPr="00946285">
        <w:rPr>
          <w:color w:val="000000" w:themeColor="text1"/>
        </w:rPr>
        <w:t>Dosažení a udržení klidového stádia IBD však vyžaduje často intenzivní protizánětlivou léčbu, včetně biologické léčby. Anti-TNF-α preparáty (adalimumab, infliximab</w:t>
      </w:r>
      <w:r w:rsidR="005F5804">
        <w:rPr>
          <w:color w:val="000000" w:themeColor="text1"/>
        </w:rPr>
        <w:t>, golimumab</w:t>
      </w:r>
      <w:r w:rsidRPr="00946285">
        <w:rPr>
          <w:color w:val="000000" w:themeColor="text1"/>
        </w:rPr>
        <w:t xml:space="preserve">) představují první typ biologické léčby IBD a jejich bezpečné použití v průběhu těhotenství je již doloženo četnými </w:t>
      </w:r>
      <w:r w:rsidRPr="00946285">
        <w:rPr>
          <w:color w:val="000000" w:themeColor="text1"/>
        </w:rPr>
        <w:lastRenderedPageBreak/>
        <w:t>observačními studiemi</w:t>
      </w:r>
      <w:r w:rsidR="00863550">
        <w:rPr>
          <w:color w:val="000000" w:themeColor="text1"/>
        </w:rPr>
        <w:t xml:space="preserve">. </w:t>
      </w:r>
      <w:r w:rsidRPr="00946285">
        <w:rPr>
          <w:color w:val="000000" w:themeColor="text1"/>
        </w:rPr>
        <w:t>V posledních několika letech se však spektrum biologické léčby IBD rozšířilo o dvě nové monoklonální protilátky s odlišným mechanismem účinku: protilátku proti α4ß7 integrínovému receptoru-vedolizumab a protilátku proti interleukinu 12/23 – ustekinumab</w:t>
      </w:r>
      <w:r w:rsidR="00863550">
        <w:rPr>
          <w:color w:val="000000" w:themeColor="text1"/>
        </w:rPr>
        <w:t xml:space="preserve">. </w:t>
      </w:r>
      <w:r w:rsidRPr="00946285">
        <w:rPr>
          <w:color w:val="000000" w:themeColor="text1"/>
        </w:rPr>
        <w:t>I když dosavadně publikované údaje neprokazují jednoznačně negativní vliv těchto nových preparátů na průběh těhotenství a vývoj plodu, vzhledem k celkovému omezenému počtu doposud studovaných pacientek chybí spolehlivá evidence o bezpečnosti této léčby v průběhu gravidity</w:t>
      </w:r>
      <w:r w:rsidR="00863550">
        <w:rPr>
          <w:color w:val="000000" w:themeColor="text1"/>
        </w:rPr>
        <w:t>.</w:t>
      </w:r>
    </w:p>
    <w:p w14:paraId="191F7CC4" w14:textId="77777777" w:rsidR="00863550" w:rsidRPr="00863550" w:rsidRDefault="00863550" w:rsidP="00946285">
      <w:pPr>
        <w:spacing w:line="360" w:lineRule="auto"/>
        <w:rPr>
          <w:color w:val="000000" w:themeColor="text1"/>
        </w:rPr>
      </w:pPr>
    </w:p>
    <w:p w14:paraId="0DE061C5" w14:textId="0C761193" w:rsidR="004A3132" w:rsidRPr="0063452E" w:rsidRDefault="00B71FD6" w:rsidP="00863550">
      <w:pPr>
        <w:pStyle w:val="NormalWeb"/>
        <w:spacing w:line="360" w:lineRule="auto"/>
        <w:ind w:firstLine="720"/>
        <w:rPr>
          <w:b/>
          <w:bCs/>
          <w:color w:val="000000" w:themeColor="text1"/>
        </w:rPr>
      </w:pPr>
      <w:r>
        <w:rPr>
          <w:b/>
          <w:bCs/>
          <w:color w:val="000000" w:themeColor="text1"/>
        </w:rPr>
        <w:t>6</w:t>
      </w:r>
      <w:r w:rsidR="0063452E">
        <w:rPr>
          <w:b/>
          <w:bCs/>
          <w:color w:val="000000" w:themeColor="text1"/>
        </w:rPr>
        <w:t>.3 Metodika</w:t>
      </w:r>
    </w:p>
    <w:p w14:paraId="7413882C" w14:textId="77777777" w:rsidR="004A3132" w:rsidRPr="00946285" w:rsidRDefault="004A3132" w:rsidP="00946285">
      <w:pPr>
        <w:pStyle w:val="NormalWeb"/>
        <w:spacing w:line="360" w:lineRule="auto"/>
        <w:rPr>
          <w:b/>
          <w:bCs/>
          <w:color w:val="000000" w:themeColor="text1"/>
        </w:rPr>
      </w:pPr>
      <w:r w:rsidRPr="00946285">
        <w:rPr>
          <w:bCs/>
          <w:i/>
          <w:iCs/>
          <w:color w:val="000000" w:themeColor="text1"/>
        </w:rPr>
        <w:t>Design studie a studijní populace</w:t>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t xml:space="preserve">             </w:t>
      </w:r>
      <w:r w:rsidRPr="00946285">
        <w:rPr>
          <w:bCs/>
          <w:color w:val="000000" w:themeColor="text1"/>
        </w:rPr>
        <w:t xml:space="preserve">Jedná se o retrospektivně-prospektivní, observační, multicentrickou studii, která probíhala od </w:t>
      </w:r>
      <w:r w:rsidRPr="00A800ED">
        <w:rPr>
          <w:b/>
          <w:i/>
          <w:iCs/>
          <w:color w:val="000000" w:themeColor="text1"/>
        </w:rPr>
        <w:t>února 2019 do září 2021</w:t>
      </w:r>
      <w:r w:rsidRPr="00946285">
        <w:rPr>
          <w:bCs/>
          <w:color w:val="000000" w:themeColor="text1"/>
        </w:rPr>
        <w:t xml:space="preserve"> v patnácti centrech biologické léčby IBD v České republice. Zařazeny byly pacientky s IBD, které byly v období 2 měsíců před koncepcí, v době koncepce nebo v průběhu gravidity exponované minimálně 1 dávce vedolizumabu nebo ustekinumabu.  </w:t>
      </w:r>
    </w:p>
    <w:p w14:paraId="2C5BF65F" w14:textId="77777777" w:rsidR="004A3132" w:rsidRPr="00946285" w:rsidRDefault="004A3132" w:rsidP="00946285">
      <w:pPr>
        <w:spacing w:line="360" w:lineRule="auto"/>
        <w:rPr>
          <w:bCs/>
          <w:i/>
          <w:iCs/>
          <w:color w:val="000000" w:themeColor="text1"/>
        </w:rPr>
      </w:pPr>
      <w:r w:rsidRPr="00946285">
        <w:rPr>
          <w:bCs/>
          <w:i/>
          <w:iCs/>
          <w:color w:val="000000" w:themeColor="text1"/>
        </w:rPr>
        <w:t>Sběr dat</w:t>
      </w:r>
    </w:p>
    <w:p w14:paraId="5F07740D" w14:textId="4C39748B" w:rsidR="004A3132" w:rsidRPr="00946285" w:rsidRDefault="004A3132" w:rsidP="00946285">
      <w:pPr>
        <w:spacing w:line="360" w:lineRule="auto"/>
        <w:rPr>
          <w:bCs/>
          <w:color w:val="000000" w:themeColor="text1"/>
        </w:rPr>
      </w:pPr>
      <w:r w:rsidRPr="00946285">
        <w:rPr>
          <w:bCs/>
          <w:color w:val="000000" w:themeColor="text1"/>
        </w:rPr>
        <w:t>Data byla sbírána pomocí preformovaného dotazníku ošetřujícím gastroenterologem pacientky</w:t>
      </w:r>
      <w:r w:rsidR="000156F3">
        <w:rPr>
          <w:bCs/>
          <w:color w:val="000000" w:themeColor="text1"/>
          <w:lang w:val="cs-CZ"/>
        </w:rPr>
        <w:t xml:space="preserve"> (příloha č.1</w:t>
      </w:r>
      <w:r w:rsidR="008029E6">
        <w:rPr>
          <w:bCs/>
          <w:color w:val="000000" w:themeColor="text1"/>
          <w:lang w:val="cs-CZ"/>
        </w:rPr>
        <w:t>, 2, 3</w:t>
      </w:r>
      <w:r w:rsidR="000156F3">
        <w:rPr>
          <w:bCs/>
          <w:color w:val="000000" w:themeColor="text1"/>
          <w:lang w:val="cs-CZ"/>
        </w:rPr>
        <w:t>)</w:t>
      </w:r>
      <w:r w:rsidRPr="00946285">
        <w:rPr>
          <w:bCs/>
          <w:color w:val="000000" w:themeColor="text1"/>
        </w:rPr>
        <w:t xml:space="preserve">. Byly zaznamenány demografické a klinické charakteristiky matky související se základní nemocí před početím, výsledek gravidity, detailní informace o biologické léčbě jako jsou dávkování, interval podávání, potřeba intenzifikace v průběhu těhotenství. Dále pak údaje o konkomitantní léčbě, nutnosti hospitalizace, nově vzniklých chorobách v průběhu gravidity, aktivitě IBD matky kdykoliv v průběhu těhotenství (hodnoceno podle ošetřujícího gastroenterologa). Závěrečná část dotazníku byla věnována způsobu vedení porodu a informacích o novorozenci včetně porodní hmotnosti, délky, pohlaví, APGAR skóre, přítomnosti vrozených vývojových vad či komplikací do 30 dní od porodu. Jako zdroj informací posloužila gastroenterologická a gynekologická zdravotní dokumentace pacientky, zdravotní průkaz dítěte a přímé dotazování matky. </w:t>
      </w:r>
    </w:p>
    <w:p w14:paraId="3BFBF2E3" w14:textId="180E808E" w:rsidR="004A3132" w:rsidRPr="00946285" w:rsidRDefault="004A3132" w:rsidP="008A55E4">
      <w:pPr>
        <w:spacing w:line="360" w:lineRule="auto"/>
        <w:ind w:firstLine="720"/>
        <w:rPr>
          <w:bCs/>
          <w:color w:val="000000" w:themeColor="text1"/>
        </w:rPr>
      </w:pPr>
      <w:r w:rsidRPr="00946285">
        <w:rPr>
          <w:bCs/>
          <w:color w:val="000000" w:themeColor="text1"/>
        </w:rPr>
        <w:t xml:space="preserve">Druhá část studie byla zaměřena na posouzení transplacentární farmakokinetiky nových biologik. V den porodu byla odebrána žilní krev matky a pupečníkové krve novorozence pro stanovení hladiny vedolizumabu nebo ustekinumabu a tím určení míry transplacentárního přenosu léčiva do oběhu dítěte. Odběr 3-5 mililitrů krve byl proveden do komerční odběrové soupravy pro srážlivou krev, promíchán několikanásobným převrácením </w:t>
      </w:r>
      <w:r w:rsidRPr="00946285">
        <w:rPr>
          <w:bCs/>
          <w:color w:val="000000" w:themeColor="text1"/>
        </w:rPr>
        <w:lastRenderedPageBreak/>
        <w:t>zkumavky a následně po doručení do laboratoře centrifugován po dobu deseti minut, 1600 otáčkách za minutu a při teplotě okolí k oddělení séra. Všechny vzorky byly analyzovány v certifikovaných laboratořích</w:t>
      </w:r>
      <w:r w:rsidR="008029E6">
        <w:rPr>
          <w:bCs/>
          <w:color w:val="000000" w:themeColor="text1"/>
          <w:lang w:val="cs-CZ"/>
        </w:rPr>
        <w:t xml:space="preserve"> (příloha č. 4)</w:t>
      </w:r>
      <w:r w:rsidRPr="00946285">
        <w:rPr>
          <w:bCs/>
          <w:color w:val="000000" w:themeColor="text1"/>
        </w:rPr>
        <w:t xml:space="preserve">. </w:t>
      </w:r>
    </w:p>
    <w:p w14:paraId="4BA1B1FA" w14:textId="77777777" w:rsidR="004A3132" w:rsidRPr="00946285" w:rsidRDefault="004A3132" w:rsidP="008A55E4">
      <w:pPr>
        <w:spacing w:line="360" w:lineRule="auto"/>
        <w:ind w:firstLine="720"/>
        <w:rPr>
          <w:bCs/>
          <w:color w:val="000000" w:themeColor="text1"/>
        </w:rPr>
      </w:pPr>
      <w:r w:rsidRPr="00946285">
        <w:rPr>
          <w:bCs/>
          <w:color w:val="000000" w:themeColor="text1"/>
        </w:rPr>
        <w:t xml:space="preserve">Sérové hladiny ustekinumabu a vedolizumabu byly detekovány ELISA metodou. Jedná se o testy založené na průkazu monoklonální protilátky </w:t>
      </w:r>
      <w:r w:rsidRPr="00946285">
        <w:rPr>
          <w:color w:val="000000" w:themeColor="text1"/>
        </w:rPr>
        <w:t>(mAb) ustekinumabu ELISA (IG-AB121) a mAb vedolizumabu ELISA (IG-AB116), oba vyráběné společností ImmunoGuide, AybayTech Biotechnology Ltd. Tyto testy jsou založeny na stanovování protilátek specifických pro dané léčivo (lapač Ab, klon ImunoGuide IG-9C7 pro ustekinumab a klon IG-19F3 pro vedolizumab).</w:t>
      </w:r>
      <w:r w:rsidRPr="00946285">
        <w:rPr>
          <w:bCs/>
          <w:color w:val="000000" w:themeColor="text1"/>
        </w:rPr>
        <w:t xml:space="preserve"> </w:t>
      </w:r>
      <w:r w:rsidRPr="00946285">
        <w:rPr>
          <w:color w:val="000000" w:themeColor="text1"/>
        </w:rPr>
        <w:t>U ustekinumabu byla nejnižší detekovatelná hladina, kterou lze odlišit od nulového standardu, 1,5 ng/ml, zatímco horní mez detekce byla 600 ng/ml. U vedolizumabu byla analytická citlivost 5 ng/ml a horní mez 6 000 ng/ml.</w:t>
      </w:r>
      <w:r w:rsidRPr="00946285">
        <w:rPr>
          <w:color w:val="000000" w:themeColor="text1"/>
          <w:u w:val="single"/>
        </w:rPr>
        <w:t xml:space="preserve"> </w:t>
      </w:r>
    </w:p>
    <w:p w14:paraId="1535908D" w14:textId="77777777" w:rsidR="004A3132" w:rsidRPr="00946285" w:rsidRDefault="004A3132" w:rsidP="00946285">
      <w:pPr>
        <w:spacing w:line="360" w:lineRule="auto"/>
        <w:rPr>
          <w:bCs/>
          <w:color w:val="000000" w:themeColor="text1"/>
        </w:rPr>
      </w:pPr>
    </w:p>
    <w:p w14:paraId="42F724B3" w14:textId="77777777" w:rsidR="004A3132" w:rsidRPr="00946285" w:rsidRDefault="004A3132" w:rsidP="00946285">
      <w:pPr>
        <w:spacing w:line="360" w:lineRule="auto"/>
        <w:rPr>
          <w:bCs/>
          <w:i/>
          <w:iCs/>
          <w:color w:val="000000" w:themeColor="text1"/>
        </w:rPr>
      </w:pPr>
      <w:r w:rsidRPr="00946285">
        <w:rPr>
          <w:bCs/>
          <w:i/>
          <w:iCs/>
          <w:color w:val="000000" w:themeColor="text1"/>
        </w:rPr>
        <w:t>Statistická analýza</w:t>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r>
      <w:r w:rsidRPr="00946285">
        <w:rPr>
          <w:bCs/>
          <w:i/>
          <w:iCs/>
          <w:color w:val="000000" w:themeColor="text1"/>
        </w:rPr>
        <w:tab/>
        <w:t xml:space="preserve">            </w:t>
      </w:r>
      <w:r w:rsidRPr="00946285">
        <w:rPr>
          <w:color w:val="000000" w:themeColor="text1"/>
        </w:rPr>
        <w:t>Byla provedena standardní deskriptivní statistická analýza, včetně distribucí frekvencí pro kategorická data, výpočtu mediánu a průměru pro spojité data. K analýze vztahu mezi hladinami ustekinumabu a vedolizumabu v pupečníkové a žilní krvi matky s gestačním týdnem posledního podání léčiva byla použita Spearmanova korelace (ρ). Hodnota p &lt;0,05 byla považována za statisticky významnou. Statistické analýzy byly provedeny pomocí softwaru SPSS (verze 17.0, Chicago III, USA).</w:t>
      </w:r>
    </w:p>
    <w:p w14:paraId="1E47B8B4" w14:textId="77777777" w:rsidR="004A3132" w:rsidRPr="00946285" w:rsidRDefault="004A3132" w:rsidP="00946285">
      <w:pPr>
        <w:spacing w:line="360" w:lineRule="auto"/>
        <w:rPr>
          <w:bCs/>
          <w:i/>
          <w:iCs/>
          <w:color w:val="000000" w:themeColor="text1"/>
        </w:rPr>
      </w:pPr>
    </w:p>
    <w:p w14:paraId="4085846B" w14:textId="77777777" w:rsidR="004A3132" w:rsidRPr="00946285" w:rsidRDefault="004A3132" w:rsidP="00946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i/>
          <w:iCs/>
          <w:color w:val="000000" w:themeColor="text1"/>
        </w:rPr>
      </w:pPr>
      <w:r w:rsidRPr="00946285">
        <w:rPr>
          <w:i/>
          <w:iCs/>
          <w:color w:val="000000" w:themeColor="text1"/>
        </w:rPr>
        <w:t>Etické aspekty</w:t>
      </w:r>
    </w:p>
    <w:p w14:paraId="5D35CB18" w14:textId="1BD92BFA" w:rsidR="004A3132" w:rsidRPr="00946285" w:rsidRDefault="004A3132" w:rsidP="00946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themeColor="text1"/>
        </w:rPr>
      </w:pPr>
      <w:r w:rsidRPr="00946285">
        <w:rPr>
          <w:color w:val="000000" w:themeColor="text1"/>
        </w:rPr>
        <w:t>Schválení centrální etické komise proběhlo před zahájením studie v lednu 2019 v Klinickém centru ISCARE a.s. v Praze (referenční číslo: 2019/II a). Všechny účastnice studie poskytly před zařazením do sledování písemný informovaný souhlas</w:t>
      </w:r>
      <w:r w:rsidR="000156F3">
        <w:rPr>
          <w:color w:val="000000" w:themeColor="text1"/>
          <w:lang w:val="cs-CZ"/>
        </w:rPr>
        <w:t xml:space="preserve"> (příloha č. </w:t>
      </w:r>
      <w:r w:rsidR="008029E6">
        <w:rPr>
          <w:color w:val="000000" w:themeColor="text1"/>
          <w:lang w:val="cs-CZ"/>
        </w:rPr>
        <w:t>5</w:t>
      </w:r>
      <w:r w:rsidR="000156F3">
        <w:rPr>
          <w:color w:val="000000" w:themeColor="text1"/>
          <w:lang w:val="cs-CZ"/>
        </w:rPr>
        <w:t>)</w:t>
      </w:r>
      <w:r w:rsidRPr="00946285">
        <w:rPr>
          <w:color w:val="000000" w:themeColor="text1"/>
        </w:rPr>
        <w:t xml:space="preserve">. </w:t>
      </w:r>
    </w:p>
    <w:p w14:paraId="73BD49D5" w14:textId="63BE12BE" w:rsidR="004A3132" w:rsidRDefault="004A3132" w:rsidP="00946285">
      <w:pPr>
        <w:spacing w:line="360" w:lineRule="auto"/>
        <w:rPr>
          <w:color w:val="000000" w:themeColor="text1"/>
        </w:rPr>
      </w:pPr>
    </w:p>
    <w:p w14:paraId="0DE1FEE2" w14:textId="77777777" w:rsidR="00284CFE" w:rsidRPr="00946285" w:rsidRDefault="00284CFE" w:rsidP="00946285">
      <w:pPr>
        <w:spacing w:line="360" w:lineRule="auto"/>
        <w:rPr>
          <w:color w:val="000000" w:themeColor="text1"/>
        </w:rPr>
      </w:pPr>
    </w:p>
    <w:p w14:paraId="3FC662B8" w14:textId="3F6962C4" w:rsidR="004A3132" w:rsidRDefault="00B71FD6" w:rsidP="00AC50EE">
      <w:pPr>
        <w:spacing w:line="360" w:lineRule="auto"/>
        <w:ind w:firstLine="720"/>
        <w:rPr>
          <w:b/>
          <w:bCs/>
          <w:color w:val="000000" w:themeColor="text1"/>
        </w:rPr>
      </w:pPr>
      <w:r>
        <w:rPr>
          <w:b/>
          <w:bCs/>
          <w:color w:val="000000" w:themeColor="text1"/>
        </w:rPr>
        <w:t>6</w:t>
      </w:r>
      <w:r w:rsidR="0063452E">
        <w:rPr>
          <w:b/>
          <w:bCs/>
          <w:color w:val="000000" w:themeColor="text1"/>
        </w:rPr>
        <w:t>.4 Výsledky</w:t>
      </w:r>
    </w:p>
    <w:p w14:paraId="7B9587BF" w14:textId="77777777" w:rsidR="0063452E" w:rsidRPr="0063452E" w:rsidRDefault="0063452E" w:rsidP="00946285">
      <w:pPr>
        <w:spacing w:line="360" w:lineRule="auto"/>
        <w:rPr>
          <w:b/>
          <w:bCs/>
          <w:color w:val="000000" w:themeColor="text1"/>
        </w:rPr>
      </w:pPr>
    </w:p>
    <w:p w14:paraId="38C60DE0" w14:textId="627A5F60" w:rsidR="004A3132" w:rsidRDefault="004A3132" w:rsidP="00946285">
      <w:pPr>
        <w:spacing w:line="360" w:lineRule="auto"/>
        <w:rPr>
          <w:color w:val="000000" w:themeColor="text1"/>
          <w:lang w:eastAsia="cs-CZ"/>
        </w:rPr>
      </w:pPr>
      <w:r w:rsidRPr="00946285">
        <w:rPr>
          <w:color w:val="000000" w:themeColor="text1"/>
        </w:rPr>
        <w:t xml:space="preserve">Od března 2019 do září 2021 bylo do studie zařazeno celkem </w:t>
      </w:r>
      <w:r w:rsidRPr="00AA04E8">
        <w:rPr>
          <w:b/>
          <w:bCs/>
          <w:color w:val="000000" w:themeColor="text1"/>
          <w:lang w:eastAsia="cs-CZ"/>
        </w:rPr>
        <w:t xml:space="preserve">86 dokončených gravidit u 79 pacientek </w:t>
      </w:r>
      <w:r w:rsidRPr="00AA04E8">
        <w:rPr>
          <w:b/>
          <w:bCs/>
          <w:color w:val="000000" w:themeColor="text1"/>
        </w:rPr>
        <w:t>z 15 center biologické léčby IBD</w:t>
      </w:r>
      <w:r w:rsidRPr="00946285">
        <w:rPr>
          <w:color w:val="000000" w:themeColor="text1"/>
        </w:rPr>
        <w:t xml:space="preserve"> v České republice</w:t>
      </w:r>
      <w:r w:rsidRPr="00946285" w:rsidDel="000344A3">
        <w:rPr>
          <w:color w:val="000000" w:themeColor="text1"/>
          <w:lang w:eastAsia="cs-CZ"/>
        </w:rPr>
        <w:t xml:space="preserve"> </w:t>
      </w:r>
      <w:r w:rsidRPr="00946285">
        <w:rPr>
          <w:color w:val="000000" w:themeColor="text1"/>
          <w:lang w:eastAsia="cs-CZ"/>
        </w:rPr>
        <w:t xml:space="preserve">(graf č.1). </w:t>
      </w:r>
    </w:p>
    <w:p w14:paraId="0BA9C004" w14:textId="0A3820A3" w:rsidR="0053325F" w:rsidRDefault="0053325F" w:rsidP="00946285">
      <w:pPr>
        <w:spacing w:line="360" w:lineRule="auto"/>
        <w:rPr>
          <w:color w:val="000000" w:themeColor="text1"/>
          <w:lang w:eastAsia="cs-CZ"/>
        </w:rPr>
      </w:pPr>
    </w:p>
    <w:p w14:paraId="2648D61F" w14:textId="534B32FC" w:rsidR="0053325F" w:rsidRDefault="0053325F" w:rsidP="00946285">
      <w:pPr>
        <w:spacing w:line="360" w:lineRule="auto"/>
        <w:rPr>
          <w:color w:val="000000" w:themeColor="text1"/>
          <w:lang w:eastAsia="cs-CZ"/>
        </w:rPr>
      </w:pPr>
    </w:p>
    <w:p w14:paraId="06EFD194" w14:textId="77777777" w:rsidR="0053325F" w:rsidRPr="00946285" w:rsidRDefault="0053325F" w:rsidP="00946285">
      <w:pPr>
        <w:spacing w:line="360" w:lineRule="auto"/>
        <w:rPr>
          <w:color w:val="000000" w:themeColor="text1"/>
          <w:lang w:eastAsia="cs-CZ"/>
        </w:rPr>
      </w:pPr>
    </w:p>
    <w:p w14:paraId="210F2CD5" w14:textId="77777777" w:rsidR="004A3132" w:rsidRPr="00946285" w:rsidRDefault="004A3132" w:rsidP="00946285">
      <w:pPr>
        <w:spacing w:line="360" w:lineRule="auto"/>
        <w:rPr>
          <w:b/>
          <w:bCs/>
          <w:i/>
          <w:iCs/>
          <w:color w:val="000000" w:themeColor="text1"/>
          <w:lang w:eastAsia="cs-CZ"/>
        </w:rPr>
      </w:pPr>
    </w:p>
    <w:p w14:paraId="5E37B4C7" w14:textId="271A74CB" w:rsidR="004A3132" w:rsidRDefault="00AC50EE" w:rsidP="00AC50EE">
      <w:pPr>
        <w:spacing w:line="360" w:lineRule="auto"/>
        <w:ind w:left="720" w:firstLine="720"/>
        <w:rPr>
          <w:b/>
          <w:bCs/>
          <w:i/>
          <w:iCs/>
          <w:color w:val="000000" w:themeColor="text1"/>
          <w:lang w:eastAsia="cs-CZ"/>
        </w:rPr>
      </w:pPr>
      <w:r>
        <w:rPr>
          <w:b/>
          <w:bCs/>
          <w:i/>
          <w:iCs/>
          <w:color w:val="000000" w:themeColor="text1"/>
          <w:lang w:eastAsia="cs-CZ"/>
        </w:rPr>
        <w:lastRenderedPageBreak/>
        <w:t xml:space="preserve">6.4.1 </w:t>
      </w:r>
      <w:r w:rsidR="004A3132" w:rsidRPr="00946285">
        <w:rPr>
          <w:b/>
          <w:bCs/>
          <w:i/>
          <w:iCs/>
          <w:color w:val="000000" w:themeColor="text1"/>
          <w:lang w:eastAsia="cs-CZ"/>
        </w:rPr>
        <w:t>Těhotenství exponované vedolizumabem</w:t>
      </w:r>
    </w:p>
    <w:p w14:paraId="3CFF513C" w14:textId="77777777" w:rsidR="009868D9" w:rsidRPr="00946285" w:rsidRDefault="009868D9" w:rsidP="00AC50EE">
      <w:pPr>
        <w:spacing w:line="360" w:lineRule="auto"/>
        <w:ind w:left="720" w:firstLine="720"/>
        <w:rPr>
          <w:color w:val="000000" w:themeColor="text1"/>
          <w:lang w:eastAsia="cs-CZ"/>
        </w:rPr>
      </w:pPr>
    </w:p>
    <w:p w14:paraId="1A1F287C" w14:textId="5B6881A3" w:rsidR="004A3132" w:rsidRPr="00946285" w:rsidRDefault="004A3132" w:rsidP="00946285">
      <w:pPr>
        <w:spacing w:line="360" w:lineRule="auto"/>
        <w:rPr>
          <w:color w:val="000000" w:themeColor="text1"/>
          <w:lang w:eastAsia="cs-CZ"/>
        </w:rPr>
      </w:pPr>
      <w:r w:rsidRPr="00946285">
        <w:rPr>
          <w:color w:val="000000" w:themeColor="text1"/>
          <w:lang w:eastAsia="cs-CZ"/>
        </w:rPr>
        <w:t>V průběhu sledovaného období bylo dokončeno 36 těhotenství u 35 pacientek léčených vedolizumabem, s rovnoměrným zastoupením obou typů IBD (18 těhotenství s Crohnovou nemocí, tj. 50 % a 18 s ulcerózní kolitidou, 50 %). Medián věku žen v době koncepce byl 32 let. Většina pacientek s Crohnovu nemocí (77,8 %) měla nekomplikovaný zánětlivý typ onemocnění, polovina (50 %) ileokolické postižení a až 44,4 % procent nemocných mělo anamnézu proximální lokalizace Crohnovy nemoci. U všech pacientek s ulcerózní kolitidou byl přítomen extenzivní typ postižení (tab č.</w:t>
      </w:r>
      <w:r w:rsidR="00506211">
        <w:rPr>
          <w:color w:val="000000" w:themeColor="text1"/>
          <w:lang w:eastAsia="cs-CZ"/>
        </w:rPr>
        <w:t xml:space="preserve"> 5</w:t>
      </w:r>
      <w:r w:rsidRPr="00946285">
        <w:rPr>
          <w:color w:val="000000" w:themeColor="text1"/>
          <w:lang w:eastAsia="cs-CZ"/>
        </w:rPr>
        <w:t>).</w:t>
      </w:r>
    </w:p>
    <w:p w14:paraId="3860EFFE" w14:textId="77777777" w:rsidR="004A3132" w:rsidRPr="00946285" w:rsidRDefault="004A3132" w:rsidP="00946285">
      <w:pPr>
        <w:spacing w:line="360" w:lineRule="auto"/>
        <w:rPr>
          <w:color w:val="000000" w:themeColor="text1"/>
          <w:lang w:eastAsia="cs-CZ"/>
        </w:rPr>
      </w:pPr>
    </w:p>
    <w:p w14:paraId="79E3C008" w14:textId="77777777" w:rsidR="004A3132" w:rsidRPr="00946285" w:rsidRDefault="004A3132" w:rsidP="00946285">
      <w:pPr>
        <w:spacing w:line="360" w:lineRule="auto"/>
        <w:rPr>
          <w:i/>
          <w:color w:val="000000" w:themeColor="text1"/>
          <w:lang w:eastAsia="cs-CZ"/>
        </w:rPr>
      </w:pPr>
      <w:r w:rsidRPr="00946285">
        <w:rPr>
          <w:i/>
          <w:color w:val="000000" w:themeColor="text1"/>
          <w:lang w:eastAsia="cs-CZ"/>
        </w:rPr>
        <w:t xml:space="preserve">Průběh a výsledek těhotenství </w:t>
      </w:r>
    </w:p>
    <w:p w14:paraId="314AEE2A" w14:textId="77777777" w:rsidR="004A3132" w:rsidRPr="00946285" w:rsidRDefault="004A3132" w:rsidP="00946285">
      <w:pPr>
        <w:spacing w:line="360" w:lineRule="auto"/>
        <w:rPr>
          <w:color w:val="000000" w:themeColor="text1"/>
          <w:lang w:eastAsia="cs-CZ"/>
        </w:rPr>
      </w:pPr>
      <w:r w:rsidRPr="00946285">
        <w:rPr>
          <w:color w:val="000000" w:themeColor="text1"/>
          <w:lang w:eastAsia="cs-CZ"/>
        </w:rPr>
        <w:t>Z 36 těhotenství exponovaných biologické léčbě vedolizumabem bylo porozeno 32 živých dětí (88,9 %) a většina dětí byla počata přirozeně (96,7 %).</w:t>
      </w:r>
    </w:p>
    <w:p w14:paraId="229F9375" w14:textId="77777777" w:rsidR="004A3132" w:rsidRPr="00946285" w:rsidRDefault="004A3132" w:rsidP="008A55E4">
      <w:pPr>
        <w:spacing w:line="360" w:lineRule="auto"/>
        <w:ind w:firstLine="720"/>
        <w:rPr>
          <w:color w:val="000000" w:themeColor="text1"/>
          <w:lang w:eastAsia="cs-CZ"/>
        </w:rPr>
      </w:pPr>
      <w:r w:rsidRPr="00946285">
        <w:rPr>
          <w:color w:val="000000" w:themeColor="text1"/>
          <w:lang w:eastAsia="cs-CZ"/>
        </w:rPr>
        <w:t xml:space="preserve">Registrovali jsme čtyři (11,1 %) těhotenství, které byly ukončené předčasně. Ve dvou případech se jednalo o časné spontánní aborty do 8tt gestace a u dvou nemocných došlo k umělému přerušení těhotenství z důvodu chromozomální vady typu Downova syndromu v 19 g.t. a pro vrozenou vývojovou vadu (VVV) mozku při agenesi corpus calosum v 22 g.t. Ve druhém případě se jednalo o pacientku s velmi limitovanou spolupráci, která </w:t>
      </w:r>
      <w:r w:rsidRPr="00946285">
        <w:rPr>
          <w:color w:val="000000" w:themeColor="text1"/>
        </w:rPr>
        <w:t>nerespektovala doporučení pro otěhotnění v období remise svého onemocnění, nedocházela na pravidelné kontroly do gastroenterologické ambulance a nepodstoupila ani standartní screeningové vyšetření gynekologem na konci prvního trimestru těhotenství. Byla léčena pro ulcerózní pankolitidu od roku 2016, od roku 2019 intenzifikovaným VDZ v intervalu co 4 týdny, s přetrvávající aktivitou zánětu v průběhu těhotenství. Souběžně s VDZ užívala mesalazin v dávce 4 gramy denně, občasně analgetickou léčbu metamizolem či paracetamolem a systémové kortikoidy opakovaně odmítala.</w:t>
      </w:r>
    </w:p>
    <w:p w14:paraId="5EE8ACF2" w14:textId="2F2853D3" w:rsidR="004A3132" w:rsidRPr="00946285" w:rsidRDefault="004A3132" w:rsidP="008A55E4">
      <w:pPr>
        <w:spacing w:line="360" w:lineRule="auto"/>
        <w:ind w:firstLine="720"/>
        <w:rPr>
          <w:color w:val="000000" w:themeColor="text1"/>
          <w:lang w:eastAsia="cs-CZ"/>
        </w:rPr>
      </w:pPr>
      <w:r w:rsidRPr="00946285">
        <w:rPr>
          <w:color w:val="000000" w:themeColor="text1"/>
          <w:lang w:eastAsia="cs-CZ"/>
        </w:rPr>
        <w:t xml:space="preserve">Ve skupině těhotenství ukončených porodem bylo pět pacientek (15,6 %) léčeno intenzifikovaným režimem biologické léčby (interval aplikace po 4-6 týdnech) a u 6 (18,8 %) nemocných byla přítomná aktivita nemoci kdykoliv v průběhu těhotenství. Třetina žen užívala konkomitantní léčbu azathioprinem a 4 ženy byly léčeny topickými kortikosteroidy (12,5 %), systémové kortikosteroidy neužívala žádná pacientka. Medián gestačního týdne poslední aplikace vedolizumabu byl týden 31 (tab. č. </w:t>
      </w:r>
      <w:r w:rsidR="00506211">
        <w:rPr>
          <w:color w:val="000000" w:themeColor="text1"/>
          <w:lang w:eastAsia="cs-CZ"/>
        </w:rPr>
        <w:t>6</w:t>
      </w:r>
      <w:r w:rsidRPr="00946285">
        <w:rPr>
          <w:color w:val="000000" w:themeColor="text1"/>
          <w:lang w:eastAsia="cs-CZ"/>
        </w:rPr>
        <w:t xml:space="preserve">). </w:t>
      </w:r>
    </w:p>
    <w:p w14:paraId="1F3F97A8" w14:textId="77777777" w:rsidR="004A3132" w:rsidRPr="00946285" w:rsidRDefault="004A3132" w:rsidP="008A55E4">
      <w:pPr>
        <w:spacing w:line="360" w:lineRule="auto"/>
        <w:ind w:firstLine="720"/>
        <w:rPr>
          <w:color w:val="000000" w:themeColor="text1"/>
          <w:lang w:eastAsia="cs-CZ"/>
        </w:rPr>
      </w:pPr>
      <w:r w:rsidRPr="00946285">
        <w:rPr>
          <w:color w:val="000000" w:themeColor="text1"/>
          <w:lang w:eastAsia="cs-CZ"/>
        </w:rPr>
        <w:t xml:space="preserve">Všechny děti kromě jednoho byly porozeny v termínu, kdy císařským řezem se narodila více než polovina z nich (19, 59,4 %) a medián porodních hmotností byl 3097 gramů </w:t>
      </w:r>
      <w:r w:rsidRPr="00946285">
        <w:rPr>
          <w:color w:val="000000" w:themeColor="text1"/>
          <w:lang w:eastAsia="cs-CZ"/>
        </w:rPr>
        <w:lastRenderedPageBreak/>
        <w:t>(650-3780). Jeden předčasný porod byl akutně ukončen císařským řezem ve 26. týdnu pro těžkou progredující preeklampsii matky a patologické průtoky plodu.</w:t>
      </w:r>
    </w:p>
    <w:p w14:paraId="65A9D667" w14:textId="4924E331" w:rsidR="004A3132" w:rsidRPr="00946285" w:rsidRDefault="004A3132" w:rsidP="008A55E4">
      <w:pPr>
        <w:spacing w:line="360" w:lineRule="auto"/>
        <w:ind w:firstLine="720"/>
        <w:rPr>
          <w:color w:val="000000" w:themeColor="text1"/>
          <w:lang w:eastAsia="cs-CZ"/>
        </w:rPr>
      </w:pPr>
      <w:r w:rsidRPr="00946285">
        <w:rPr>
          <w:color w:val="000000" w:themeColor="text1"/>
          <w:lang w:eastAsia="cs-CZ"/>
        </w:rPr>
        <w:t xml:space="preserve">Vrozené vývojové vady byly v souboru popisovány u třech dětí (9,4 %) a jednalo se o diskrétní rozštěp rtu, hypoplazii levé ledviny a susp sinus pilonidalis. Časné poporodní komplikace vyvinuly 3 děti (9,4 %). Konkrétně šlo o: i) protrahovanou hypoglykemii a pravostrannou streptokokovou bronchopneumonii u jednoho dítěte, s kompletní úpravou po parenterální aplikaci glukózy s hydrokortizonem a antibiotické léčbě; ii) výskyt toxoalergického exantému nejasného původu; iii) potřebu dočasné neinvazivní plicní ventilace u předčasného porodu dítěte ve 26 g.t. (tab č. </w:t>
      </w:r>
      <w:r w:rsidR="00506211">
        <w:rPr>
          <w:color w:val="000000" w:themeColor="text1"/>
          <w:lang w:eastAsia="cs-CZ"/>
        </w:rPr>
        <w:t>7</w:t>
      </w:r>
      <w:r w:rsidRPr="00946285">
        <w:rPr>
          <w:color w:val="000000" w:themeColor="text1"/>
          <w:lang w:eastAsia="cs-CZ"/>
        </w:rPr>
        <w:t xml:space="preserve">). </w:t>
      </w:r>
    </w:p>
    <w:p w14:paraId="3F932D79" w14:textId="77777777" w:rsidR="004A3132" w:rsidRPr="00946285" w:rsidRDefault="004A3132" w:rsidP="00946285">
      <w:pPr>
        <w:spacing w:line="360" w:lineRule="auto"/>
        <w:rPr>
          <w:color w:val="000000" w:themeColor="text1"/>
          <w:lang w:eastAsia="cs-CZ"/>
        </w:rPr>
      </w:pPr>
    </w:p>
    <w:p w14:paraId="0C443EB2" w14:textId="77777777" w:rsidR="004A3132" w:rsidRPr="00946285" w:rsidRDefault="004A3132" w:rsidP="00946285">
      <w:pPr>
        <w:spacing w:line="360" w:lineRule="auto"/>
        <w:rPr>
          <w:i/>
          <w:color w:val="000000" w:themeColor="text1"/>
          <w:lang w:eastAsia="cs-CZ"/>
        </w:rPr>
      </w:pPr>
      <w:r w:rsidRPr="00946285">
        <w:rPr>
          <w:i/>
          <w:color w:val="000000" w:themeColor="text1"/>
          <w:lang w:eastAsia="cs-CZ"/>
        </w:rPr>
        <w:t xml:space="preserve">Transplacentární farmakokinetika </w:t>
      </w:r>
    </w:p>
    <w:p w14:paraId="3125EDEF" w14:textId="770E66E0" w:rsidR="004A3132" w:rsidRPr="00946285" w:rsidRDefault="004A3132" w:rsidP="00946285">
      <w:pPr>
        <w:spacing w:line="360" w:lineRule="auto"/>
        <w:rPr>
          <w:rStyle w:val="y2iqfc"/>
          <w:color w:val="000000" w:themeColor="text1"/>
          <w:lang w:eastAsia="cs-CZ"/>
        </w:rPr>
      </w:pPr>
      <w:r w:rsidRPr="00946285">
        <w:rPr>
          <w:rStyle w:val="y2iqfc"/>
          <w:color w:val="000000" w:themeColor="text1"/>
        </w:rPr>
        <w:t xml:space="preserve">Farmakokinetické parametry byly hodnoceny u 21 párů novorozenec-matka (tab č. </w:t>
      </w:r>
      <w:r w:rsidR="00545F47">
        <w:rPr>
          <w:rStyle w:val="y2iqfc"/>
          <w:color w:val="000000" w:themeColor="text1"/>
        </w:rPr>
        <w:t>8</w:t>
      </w:r>
      <w:r w:rsidRPr="00946285">
        <w:rPr>
          <w:rStyle w:val="y2iqfc"/>
          <w:color w:val="000000" w:themeColor="text1"/>
        </w:rPr>
        <w:t xml:space="preserve">). Medián hladin vedolizumabu u matky byl 7,2 mg/l a v pupečníkové krvi novorozence 4,7 mg/l (poměr hladin pupečník/matka </w:t>
      </w:r>
      <w:r w:rsidRPr="00946285">
        <w:rPr>
          <w:color w:val="000000" w:themeColor="text1"/>
        </w:rPr>
        <w:t>0,66)</w:t>
      </w:r>
      <w:r w:rsidRPr="00946285">
        <w:rPr>
          <w:rStyle w:val="y2iqfc"/>
          <w:color w:val="000000" w:themeColor="text1"/>
        </w:rPr>
        <w:t xml:space="preserve">. Hladiny v pupečníkové krvi pozitivně korelovaly s mateřskými hladinami při porodu (r = 0,837, p &lt;0.0001) a současně s gestačním týdnem poslední aplikace (r = 0,813, p &lt;0.0001). Pozitivní korelaci vykazovaly i hladiny vedolizumabu v žilní krvi matky s gestačním týdnem poslední aplikace (r = 0,922, p &lt;0.0001). </w:t>
      </w:r>
      <w:r w:rsidRPr="00946285">
        <w:rPr>
          <w:color w:val="000000" w:themeColor="text1"/>
          <w:lang w:eastAsia="cs-CZ"/>
        </w:rPr>
        <w:t xml:space="preserve">Medián gestačního týdne posledního podání VDZ byl 33, kdy nejčasněji byla biologická léčba ukončena v prvním g.t. a nejpozději v 38 g.t. </w:t>
      </w:r>
    </w:p>
    <w:p w14:paraId="1725B74E" w14:textId="77777777" w:rsidR="004A3132" w:rsidRPr="00946285" w:rsidRDefault="004A3132" w:rsidP="00946285">
      <w:pPr>
        <w:spacing w:line="360" w:lineRule="auto"/>
        <w:rPr>
          <w:color w:val="000000" w:themeColor="text1"/>
          <w:lang w:eastAsia="cs-CZ"/>
        </w:rPr>
      </w:pPr>
    </w:p>
    <w:p w14:paraId="1CF5D7C5" w14:textId="77777777" w:rsidR="004A3132" w:rsidRPr="00946285" w:rsidRDefault="004A3132" w:rsidP="00946285">
      <w:pPr>
        <w:spacing w:line="360" w:lineRule="auto"/>
        <w:rPr>
          <w:b/>
          <w:bCs/>
          <w:i/>
          <w:iCs/>
          <w:color w:val="000000" w:themeColor="text1"/>
          <w:lang w:eastAsia="cs-CZ"/>
        </w:rPr>
      </w:pPr>
    </w:p>
    <w:p w14:paraId="1E636F65" w14:textId="687F0FAB" w:rsidR="004A3132" w:rsidRDefault="00AC50EE" w:rsidP="00AC50EE">
      <w:pPr>
        <w:spacing w:line="360" w:lineRule="auto"/>
        <w:ind w:left="720" w:firstLine="720"/>
        <w:rPr>
          <w:b/>
          <w:bCs/>
          <w:i/>
          <w:iCs/>
          <w:color w:val="000000" w:themeColor="text1"/>
          <w:lang w:eastAsia="cs-CZ"/>
        </w:rPr>
      </w:pPr>
      <w:r>
        <w:rPr>
          <w:b/>
          <w:bCs/>
          <w:i/>
          <w:iCs/>
          <w:color w:val="000000" w:themeColor="text1"/>
          <w:lang w:eastAsia="cs-CZ"/>
        </w:rPr>
        <w:t xml:space="preserve">6.4.2 </w:t>
      </w:r>
      <w:r w:rsidR="004A3132" w:rsidRPr="00946285">
        <w:rPr>
          <w:b/>
          <w:bCs/>
          <w:i/>
          <w:iCs/>
          <w:color w:val="000000" w:themeColor="text1"/>
          <w:lang w:eastAsia="cs-CZ"/>
        </w:rPr>
        <w:t>Těhotenství exponované ustekinumabem</w:t>
      </w:r>
    </w:p>
    <w:p w14:paraId="6D88FBB8" w14:textId="77777777" w:rsidR="00804A3A" w:rsidRPr="00946285" w:rsidRDefault="00804A3A" w:rsidP="00AC50EE">
      <w:pPr>
        <w:spacing w:line="360" w:lineRule="auto"/>
        <w:ind w:left="720" w:firstLine="720"/>
        <w:rPr>
          <w:color w:val="000000" w:themeColor="text1"/>
          <w:lang w:eastAsia="cs-CZ"/>
        </w:rPr>
      </w:pPr>
    </w:p>
    <w:p w14:paraId="67B52C76" w14:textId="59A2CAA3" w:rsidR="004A3132" w:rsidRPr="00946285" w:rsidRDefault="004A3132" w:rsidP="00946285">
      <w:pPr>
        <w:spacing w:line="360" w:lineRule="auto"/>
        <w:rPr>
          <w:color w:val="000000" w:themeColor="text1"/>
          <w:lang w:eastAsia="cs-CZ"/>
        </w:rPr>
      </w:pPr>
      <w:r w:rsidRPr="00946285">
        <w:rPr>
          <w:color w:val="000000" w:themeColor="text1"/>
          <w:lang w:eastAsia="cs-CZ"/>
        </w:rPr>
        <w:t xml:space="preserve">Za sledované období bylo dokončeno 49 těhotenství u 44 pacientek léčených ustekinumabem. Medián věku žen v době koncepce byl 30,5 let. V souboru dominovaly pacientky s Crohnovou chorobou (95,9 %) s nejčastější lokalizací zánětu v ileokolické oblasti (70,2 %). Perianální postižení, kdykoliv v průběhu nemoci, bylo reportováno u více než třetiny léčených nemocných (40,4 %) a současný výskyt proximální lokalizace Crohnovy choroby u 6 (12,8 %) žen. Jen 2 pacientky byly léčeny ustekinumabem pro ulcerózní kolitidou (tab č. </w:t>
      </w:r>
      <w:r w:rsidR="00AA04E8">
        <w:rPr>
          <w:color w:val="000000" w:themeColor="text1"/>
          <w:lang w:eastAsia="cs-CZ"/>
        </w:rPr>
        <w:t>5</w:t>
      </w:r>
      <w:r w:rsidRPr="00946285">
        <w:rPr>
          <w:color w:val="000000" w:themeColor="text1"/>
          <w:lang w:eastAsia="cs-CZ"/>
        </w:rPr>
        <w:t xml:space="preserve">). </w:t>
      </w:r>
    </w:p>
    <w:p w14:paraId="2C77A29B" w14:textId="77777777" w:rsidR="004A3132" w:rsidRPr="00946285" w:rsidRDefault="004A3132" w:rsidP="00946285">
      <w:pPr>
        <w:spacing w:line="360" w:lineRule="auto"/>
        <w:rPr>
          <w:i/>
          <w:color w:val="000000" w:themeColor="text1"/>
          <w:lang w:eastAsia="cs-CZ"/>
        </w:rPr>
      </w:pPr>
    </w:p>
    <w:p w14:paraId="04A5D1D4" w14:textId="77777777" w:rsidR="004A3132" w:rsidRPr="00946285" w:rsidRDefault="004A3132" w:rsidP="00946285">
      <w:pPr>
        <w:spacing w:line="360" w:lineRule="auto"/>
        <w:rPr>
          <w:i/>
          <w:color w:val="000000" w:themeColor="text1"/>
          <w:lang w:eastAsia="cs-CZ"/>
        </w:rPr>
      </w:pPr>
      <w:r w:rsidRPr="00946285">
        <w:rPr>
          <w:i/>
          <w:color w:val="000000" w:themeColor="text1"/>
          <w:lang w:eastAsia="cs-CZ"/>
        </w:rPr>
        <w:t xml:space="preserve">Průběh a výsledek těhotenství </w:t>
      </w:r>
    </w:p>
    <w:p w14:paraId="686F6A5C" w14:textId="77777777" w:rsidR="004A3132" w:rsidRPr="00946285" w:rsidRDefault="004A3132" w:rsidP="00946285">
      <w:pPr>
        <w:spacing w:line="360" w:lineRule="auto"/>
        <w:rPr>
          <w:color w:val="000000" w:themeColor="text1"/>
          <w:lang w:eastAsia="cs-CZ"/>
        </w:rPr>
      </w:pPr>
      <w:r w:rsidRPr="00946285">
        <w:rPr>
          <w:color w:val="000000" w:themeColor="text1"/>
          <w:lang w:eastAsia="cs-CZ"/>
        </w:rPr>
        <w:t xml:space="preserve">Ze 49 gravidit exponovaných ustekinumabu došlo k porodu 39 živých dětí (79,6 %). Evidovali jsme celkem 10 (20,4 %) předčasně ukončených těhotenství. V devíti případech se jednalo o spontánní abort, z toho však byly 3 časné potraty u jedné pacientky, u které byla </w:t>
      </w:r>
      <w:r w:rsidRPr="00946285">
        <w:rPr>
          <w:color w:val="000000" w:themeColor="text1"/>
          <w:lang w:eastAsia="cs-CZ"/>
        </w:rPr>
        <w:lastRenderedPageBreak/>
        <w:t xml:space="preserve">následné zjištěná hereditární trombofilie, jako rizikový faktor spontánních potratů. Jedno těhotenství bylo ukončeno instrumentálně pro chromozomální vadu (Downův syndrom) v 17. gestačním týdnu. </w:t>
      </w:r>
    </w:p>
    <w:p w14:paraId="15503C0B" w14:textId="639FC93B" w:rsidR="004A3132" w:rsidRPr="00946285" w:rsidRDefault="004A3132" w:rsidP="008A55E4">
      <w:pPr>
        <w:spacing w:line="360" w:lineRule="auto"/>
        <w:ind w:firstLine="720"/>
        <w:rPr>
          <w:color w:val="000000" w:themeColor="text1"/>
          <w:lang w:eastAsia="cs-CZ"/>
        </w:rPr>
      </w:pPr>
      <w:r w:rsidRPr="00946285">
        <w:rPr>
          <w:color w:val="000000" w:themeColor="text1"/>
          <w:lang w:eastAsia="cs-CZ"/>
        </w:rPr>
        <w:t xml:space="preserve">Ve skupině těhotenství ukončených porodem byla třetina žen (30,8 %) léčena intenzifikovaným režimem biologické léčby (zkrácení intervalu aplikace na 4-6 týdnů) a pětina pacientek (20,5 %) měla aktivní onemocnění (tab. č. </w:t>
      </w:r>
      <w:r w:rsidR="007E5FB6">
        <w:rPr>
          <w:color w:val="000000" w:themeColor="text1"/>
          <w:lang w:eastAsia="cs-CZ"/>
        </w:rPr>
        <w:t>6</w:t>
      </w:r>
      <w:r w:rsidRPr="00946285">
        <w:rPr>
          <w:color w:val="000000" w:themeColor="text1"/>
          <w:lang w:eastAsia="cs-CZ"/>
        </w:rPr>
        <w:t xml:space="preserve">). Konkomitantní terapii azathioprinem bylo léčeno 11 žen (28,2 %), dvě ženy užívaly systémové (5,1 %) a tři topické kortikosteroidy (7,1 %). Medián gestačního týdne poslední aplikace ustekinumabu byl týden 33 (tab. č. </w:t>
      </w:r>
      <w:r w:rsidR="00AA04E8">
        <w:rPr>
          <w:color w:val="000000" w:themeColor="text1"/>
          <w:lang w:eastAsia="cs-CZ"/>
        </w:rPr>
        <w:t>6</w:t>
      </w:r>
      <w:r w:rsidRPr="00946285">
        <w:rPr>
          <w:color w:val="000000" w:themeColor="text1"/>
          <w:lang w:eastAsia="cs-CZ"/>
        </w:rPr>
        <w:t>).</w:t>
      </w:r>
    </w:p>
    <w:p w14:paraId="421C25B2" w14:textId="0F22F9B9" w:rsidR="004A3132" w:rsidRPr="00946285" w:rsidRDefault="004A3132" w:rsidP="008A55E4">
      <w:pPr>
        <w:spacing w:line="360" w:lineRule="auto"/>
        <w:ind w:firstLine="720"/>
        <w:rPr>
          <w:color w:val="000000" w:themeColor="text1"/>
        </w:rPr>
      </w:pPr>
      <w:r w:rsidRPr="00946285">
        <w:rPr>
          <w:color w:val="000000" w:themeColor="text1"/>
          <w:lang w:eastAsia="cs-CZ"/>
        </w:rPr>
        <w:t>Všechny děti kromě jednoho byly porozeny v termínu s mediánem porodních hmotností 3265 gramů, kdy se císařským řezem narodila více než polovina z nich (59 %). U sedmi dětí (17,9 %) byly zjištěny vrozené vývojové vady, avšak u všech až na 1 případ se však jednalo o nezávažné vady (tab. č.</w:t>
      </w:r>
      <w:r w:rsidR="006530B4">
        <w:rPr>
          <w:color w:val="000000" w:themeColor="text1"/>
          <w:lang w:eastAsia="cs-CZ"/>
        </w:rPr>
        <w:t xml:space="preserve"> </w:t>
      </w:r>
      <w:r w:rsidR="00545F47">
        <w:rPr>
          <w:color w:val="000000" w:themeColor="text1"/>
          <w:lang w:eastAsia="cs-CZ"/>
        </w:rPr>
        <w:t>7</w:t>
      </w:r>
      <w:r w:rsidRPr="00946285">
        <w:rPr>
          <w:color w:val="000000" w:themeColor="text1"/>
          <w:lang w:eastAsia="cs-CZ"/>
        </w:rPr>
        <w:t xml:space="preserve">).  U jednoho novorozence byla zjištěna srdeční vada typu přetrvávajícího defektu síňového septa a současně tzv. </w:t>
      </w:r>
      <w:r w:rsidRPr="00946285">
        <w:rPr>
          <w:color w:val="000000" w:themeColor="text1"/>
        </w:rPr>
        <w:t>Currarino syndrom, který je definován jako genetická anomálie se sakrální malformací. Jednalo se o 29letou pacientku léčenou pro Crohnovu chorobu od roku 2012 a na biologické léčbě UST od roku 2020 s fyziologickým průběhem těhotenství. V průběhu těhotenství byla pacientka v remisi svého onemocnění, kromě ustekinumabu neužívala žádnou jinou medikaci a nebyla léčena ani dispenzarizována v žádné odborné ambulanci.</w:t>
      </w:r>
    </w:p>
    <w:p w14:paraId="4CDF043E" w14:textId="74DE3FB0" w:rsidR="004A3132" w:rsidRPr="00946285" w:rsidRDefault="004A3132" w:rsidP="008A55E4">
      <w:pPr>
        <w:spacing w:line="360" w:lineRule="auto"/>
        <w:ind w:firstLine="720"/>
        <w:rPr>
          <w:color w:val="000000" w:themeColor="text1"/>
          <w:lang w:eastAsia="cs-CZ"/>
        </w:rPr>
      </w:pPr>
      <w:r w:rsidRPr="00946285">
        <w:rPr>
          <w:color w:val="000000" w:themeColor="text1"/>
        </w:rPr>
        <w:t>P</w:t>
      </w:r>
      <w:r w:rsidRPr="00946285">
        <w:rPr>
          <w:color w:val="000000" w:themeColor="text1"/>
          <w:lang w:eastAsia="cs-CZ"/>
        </w:rPr>
        <w:t>erinatální komplikace se objevily u 3 (7,7 %) novorozenců a zahrnovaly prodlouženou poporodní adaptaci s nutnosti oxygenoterapie, toxoalergický exantém nejasného původu a kongenitální toxoplazmózu, která byla následně léčená daraprimem</w:t>
      </w:r>
      <w:r w:rsidR="00373FDF">
        <w:rPr>
          <w:color w:val="000000" w:themeColor="text1"/>
          <w:lang w:val="cs-CZ" w:eastAsia="cs-CZ"/>
        </w:rPr>
        <w:t>.</w:t>
      </w:r>
      <w:r w:rsidRPr="00946285">
        <w:rPr>
          <w:color w:val="000000" w:themeColor="text1"/>
          <w:lang w:eastAsia="cs-CZ"/>
        </w:rPr>
        <w:t xml:space="preserve"> </w:t>
      </w:r>
    </w:p>
    <w:p w14:paraId="22B28B8D" w14:textId="77777777" w:rsidR="004A3132" w:rsidRPr="00946285" w:rsidRDefault="004A3132" w:rsidP="00946285">
      <w:pPr>
        <w:spacing w:line="360" w:lineRule="auto"/>
        <w:rPr>
          <w:color w:val="000000" w:themeColor="text1"/>
          <w:lang w:eastAsia="cs-CZ"/>
        </w:rPr>
      </w:pPr>
    </w:p>
    <w:p w14:paraId="36A06F93" w14:textId="77777777" w:rsidR="004A3132" w:rsidRPr="00946285" w:rsidRDefault="004A3132" w:rsidP="00946285">
      <w:pPr>
        <w:spacing w:line="360" w:lineRule="auto"/>
        <w:rPr>
          <w:i/>
          <w:iCs/>
          <w:color w:val="000000" w:themeColor="text1"/>
          <w:lang w:eastAsia="cs-CZ"/>
        </w:rPr>
      </w:pPr>
      <w:r w:rsidRPr="00946285">
        <w:rPr>
          <w:i/>
          <w:iCs/>
          <w:color w:val="000000" w:themeColor="text1"/>
          <w:lang w:eastAsia="cs-CZ"/>
        </w:rPr>
        <w:t>Transplacentární farmakokinetika</w:t>
      </w:r>
    </w:p>
    <w:p w14:paraId="43E51B97" w14:textId="75664B71" w:rsidR="004A3132" w:rsidRPr="00946285" w:rsidRDefault="004A3132" w:rsidP="00946285">
      <w:pPr>
        <w:spacing w:line="360" w:lineRule="auto"/>
        <w:rPr>
          <w:color w:val="000000" w:themeColor="text1"/>
          <w:lang w:eastAsia="cs-CZ"/>
        </w:rPr>
      </w:pPr>
      <w:r w:rsidRPr="00946285">
        <w:rPr>
          <w:rStyle w:val="y2iqfc"/>
          <w:color w:val="000000" w:themeColor="text1"/>
        </w:rPr>
        <w:t xml:space="preserve">Farmakokinetické parametry byly sledovány u 23 párů novorozenec-matka (tab.č </w:t>
      </w:r>
      <w:r w:rsidR="00545F47">
        <w:rPr>
          <w:rStyle w:val="y2iqfc"/>
          <w:color w:val="000000" w:themeColor="text1"/>
        </w:rPr>
        <w:t>8</w:t>
      </w:r>
      <w:r w:rsidRPr="00946285">
        <w:rPr>
          <w:rStyle w:val="y2iqfc"/>
          <w:color w:val="000000" w:themeColor="text1"/>
        </w:rPr>
        <w:t xml:space="preserve">). Medián hladin ustekinumabu u matky byl 4,7 mg/l a v pupečníkové krvi novorozence 7,9 mg/l. Poměr hladin ustekinumabu v pupečníkové krvi a v žilní krvi matky v době porodu byl 1,65. </w:t>
      </w:r>
    </w:p>
    <w:p w14:paraId="1E1AFC34" w14:textId="5953F8AE" w:rsidR="001A51BF" w:rsidRDefault="004A3132" w:rsidP="00804A3A">
      <w:pPr>
        <w:spacing w:line="360" w:lineRule="auto"/>
        <w:rPr>
          <w:color w:val="000000" w:themeColor="text1"/>
          <w:lang w:val="cs-CZ" w:eastAsia="cs-CZ"/>
        </w:rPr>
      </w:pPr>
      <w:r w:rsidRPr="00946285">
        <w:rPr>
          <w:rStyle w:val="y2iqfc"/>
          <w:color w:val="000000" w:themeColor="text1"/>
        </w:rPr>
        <w:t>Hladiny ustekinumabu v pupečníkové krvi pozitivně korelovaly s mateřskými hladinami při porodu (r= 0,834, p &lt;0.0001). Pozitivní korelace byla pozorována i u hladiny ustekinumabu v pupečníkové krvi s gestačním týdnem poslední aplikace (r= 0,567, p &lt;0.0001) a u hladiny ustekinumabu v žilní krvi matky v den porodu s gestačním týdnem poslední aplikace (r= 0,767, p &lt;0.0001)</w:t>
      </w:r>
      <w:r w:rsidRPr="00946285">
        <w:rPr>
          <w:color w:val="000000" w:themeColor="text1"/>
          <w:lang w:eastAsia="cs-CZ"/>
        </w:rPr>
        <w:t>. Medián gestačního týdne posledního podání biologika byl 33, kdy nejčasněji byla biologická léčba ukončena v 18 g.t. a nejpozději v 38 g.t</w:t>
      </w:r>
      <w:r w:rsidR="00804A3A">
        <w:rPr>
          <w:color w:val="000000" w:themeColor="text1"/>
          <w:lang w:val="cs-CZ" w:eastAsia="cs-CZ"/>
        </w:rPr>
        <w:t>.</w:t>
      </w:r>
    </w:p>
    <w:p w14:paraId="05780CD9" w14:textId="77777777" w:rsidR="003F118C" w:rsidRPr="00804A3A" w:rsidRDefault="003F118C" w:rsidP="00804A3A">
      <w:pPr>
        <w:spacing w:line="360" w:lineRule="auto"/>
        <w:rPr>
          <w:color w:val="000000" w:themeColor="text1"/>
          <w:lang w:val="cs-CZ"/>
        </w:rPr>
      </w:pPr>
    </w:p>
    <w:p w14:paraId="19443093" w14:textId="714278A3" w:rsidR="004A3132" w:rsidRDefault="00B71FD6" w:rsidP="00AC50EE">
      <w:pPr>
        <w:spacing w:line="360" w:lineRule="auto"/>
        <w:ind w:firstLine="720"/>
        <w:rPr>
          <w:b/>
          <w:bCs/>
          <w:color w:val="000000" w:themeColor="text1"/>
        </w:rPr>
      </w:pPr>
      <w:r>
        <w:rPr>
          <w:b/>
          <w:bCs/>
          <w:color w:val="000000" w:themeColor="text1"/>
        </w:rPr>
        <w:lastRenderedPageBreak/>
        <w:t>6</w:t>
      </w:r>
      <w:r w:rsidR="004C1627">
        <w:rPr>
          <w:b/>
          <w:bCs/>
          <w:color w:val="000000" w:themeColor="text1"/>
        </w:rPr>
        <w:t xml:space="preserve">.5 </w:t>
      </w:r>
      <w:r w:rsidR="00AC50EE">
        <w:rPr>
          <w:b/>
          <w:bCs/>
          <w:color w:val="000000" w:themeColor="text1"/>
        </w:rPr>
        <w:t>Diskuse</w:t>
      </w:r>
    </w:p>
    <w:p w14:paraId="77F04ED3" w14:textId="77777777" w:rsidR="004C1627" w:rsidRPr="004C1627" w:rsidRDefault="004C1627" w:rsidP="00946285">
      <w:pPr>
        <w:spacing w:line="360" w:lineRule="auto"/>
        <w:rPr>
          <w:b/>
          <w:bCs/>
          <w:color w:val="000000" w:themeColor="text1"/>
        </w:rPr>
      </w:pPr>
    </w:p>
    <w:p w14:paraId="4CDBB50F" w14:textId="2AA86732" w:rsidR="004A3132" w:rsidRPr="00FE4F3C" w:rsidRDefault="004A3132" w:rsidP="00946285">
      <w:pPr>
        <w:spacing w:line="360" w:lineRule="auto"/>
        <w:rPr>
          <w:color w:val="000000" w:themeColor="text1"/>
        </w:rPr>
      </w:pPr>
      <w:r w:rsidRPr="00946285">
        <w:rPr>
          <w:color w:val="000000" w:themeColor="text1"/>
        </w:rPr>
        <w:t xml:space="preserve">V této studii jsme se zabývali problematikou bezpečnosti léčby </w:t>
      </w:r>
      <w:r w:rsidR="00FE4F3C">
        <w:rPr>
          <w:color w:val="000000" w:themeColor="text1"/>
          <w:lang w:val="cs-CZ"/>
        </w:rPr>
        <w:t>UST</w:t>
      </w:r>
      <w:r w:rsidRPr="00946285">
        <w:rPr>
          <w:color w:val="000000" w:themeColor="text1"/>
        </w:rPr>
        <w:t xml:space="preserve"> a </w:t>
      </w:r>
      <w:r w:rsidR="00FE4F3C">
        <w:rPr>
          <w:color w:val="000000" w:themeColor="text1"/>
          <w:lang w:val="cs-CZ"/>
        </w:rPr>
        <w:t xml:space="preserve">VDZ </w:t>
      </w:r>
      <w:r w:rsidRPr="00946285">
        <w:rPr>
          <w:color w:val="000000" w:themeColor="text1"/>
        </w:rPr>
        <w:t>podávaných v průběhu těhotenství žen léčených pro IBD.</w:t>
      </w:r>
      <w:r w:rsidR="00FE4F3C">
        <w:rPr>
          <w:color w:val="000000" w:themeColor="text1"/>
          <w:lang w:val="cs-CZ"/>
        </w:rPr>
        <w:t xml:space="preserve"> </w:t>
      </w:r>
      <w:r w:rsidRPr="00946285">
        <w:t xml:space="preserve">Obecné aspekty léčby Crohnovy choroby a ulcerózní kolitidy v době gravidity dominantně zahrnují plánovaní koncepce do klidové fáze onemocnění a precizní edukaci nemocných o bezpečnosti jim podávané léčby pro ně samotné i pro novorozence </w:t>
      </w:r>
      <w:r w:rsidRPr="00946285">
        <w:rPr>
          <w:color w:val="000000" w:themeColor="text1"/>
        </w:rPr>
        <w:t>[</w:t>
      </w:r>
      <w:r w:rsidR="00506211">
        <w:rPr>
          <w:color w:val="000000" w:themeColor="text1"/>
        </w:rPr>
        <w:t>1, 2, 154</w:t>
      </w:r>
      <w:r w:rsidRPr="00946285">
        <w:rPr>
          <w:color w:val="000000" w:themeColor="text1"/>
        </w:rPr>
        <w:t>].</w:t>
      </w:r>
      <w:r w:rsidR="00FE4F3C">
        <w:rPr>
          <w:color w:val="000000" w:themeColor="text1"/>
          <w:lang w:val="cs-CZ"/>
        </w:rPr>
        <w:t xml:space="preserve"> </w:t>
      </w:r>
      <w:r w:rsidRPr="00946285">
        <w:t>Všechna biologická léčiva dostupná v České republice určená pro léčbu IBD (infliximab, adalimumab, golimumab, ustekinumab a vedolizumab) jsou látky bílkovinné povahy (IgG1 monoklonální protilátky), které jsou aktivně transportovány přes placentu</w:t>
      </w:r>
      <w:r w:rsidR="00CC6B22" w:rsidRPr="004F53AB">
        <w:t>,</w:t>
      </w:r>
      <w:r w:rsidRPr="00946285">
        <w:t xml:space="preserve"> </w:t>
      </w:r>
      <w:r w:rsidRPr="00946285">
        <w:rPr>
          <w:color w:val="000000" w:themeColor="text1"/>
        </w:rPr>
        <w:t>a tím se dostávají i do oběhu plodu</w:t>
      </w:r>
      <w:r w:rsidRPr="00946285">
        <w:t xml:space="preserve">. Tento přenos začíná mezi 14. a 16. týdnem gestace a dosahuje vrcholu ve 3. trimestru těhotenství </w:t>
      </w:r>
      <w:r w:rsidR="00665D4C" w:rsidRPr="00946285">
        <w:rPr>
          <w:color w:val="000000" w:themeColor="text1"/>
        </w:rPr>
        <w:t>[</w:t>
      </w:r>
      <w:r w:rsidR="00665D4C">
        <w:t xml:space="preserve">2, 14, 145, </w:t>
      </w:r>
      <w:r w:rsidR="00634CA9">
        <w:rPr>
          <w:color w:val="000000" w:themeColor="text1"/>
        </w:rPr>
        <w:t>153, 155</w:t>
      </w:r>
      <w:r w:rsidR="006D5340">
        <w:rPr>
          <w:color w:val="000000" w:themeColor="text1"/>
          <w:lang w:val="cs-CZ"/>
        </w:rPr>
        <w:t>, 156</w:t>
      </w:r>
      <w:r w:rsidR="00665D4C" w:rsidRPr="00946285">
        <w:rPr>
          <w:color w:val="000000" w:themeColor="text1"/>
        </w:rPr>
        <w:t>].</w:t>
      </w:r>
    </w:p>
    <w:p w14:paraId="6534B202" w14:textId="36D7FA34" w:rsidR="00665D4C" w:rsidRDefault="004A3132" w:rsidP="00665D4C">
      <w:pPr>
        <w:spacing w:line="360" w:lineRule="auto"/>
        <w:ind w:firstLine="720"/>
        <w:rPr>
          <w:color w:val="000000" w:themeColor="text1"/>
        </w:rPr>
      </w:pPr>
      <w:r w:rsidRPr="00946285">
        <w:rPr>
          <w:color w:val="000000" w:themeColor="text1"/>
        </w:rPr>
        <w:t>U anti-TNF-α léčiv (infliximab, adalimumab) již máme k dispozici velké množství dat, která se týkají bezpečnosti této léčby pro samotnou pacientku, průběh těhotenství i pro novorozence a tato biologika jsou obecně doporučována k léčbě IBD v průběhu těhotenství i kojení</w:t>
      </w:r>
      <w:r w:rsidR="00665D4C">
        <w:rPr>
          <w:color w:val="000000" w:themeColor="text1"/>
        </w:rPr>
        <w:t xml:space="preserve">. </w:t>
      </w:r>
      <w:r w:rsidRPr="00946285">
        <w:rPr>
          <w:color w:val="000000" w:themeColor="text1"/>
        </w:rPr>
        <w:t xml:space="preserve"> Dále přibývají i informace a studie prokazující dobrou bezpečnost prenatální</w:t>
      </w:r>
      <w:r w:rsidR="00E870A9">
        <w:rPr>
          <w:color w:val="000000" w:themeColor="text1"/>
          <w:lang w:val="cs-CZ"/>
        </w:rPr>
        <w:t xml:space="preserve"> </w:t>
      </w:r>
      <w:r w:rsidRPr="00946285">
        <w:rPr>
          <w:color w:val="000000" w:themeColor="text1"/>
        </w:rPr>
        <w:t>expozice plodu anti-TNF-α na dlouhodobější vývoj exonovaných dětí a riziko rozvoje infekcí [</w:t>
      </w:r>
      <w:r w:rsidR="00665D4C">
        <w:rPr>
          <w:color w:val="000000" w:themeColor="text1"/>
        </w:rPr>
        <w:t>2</w:t>
      </w:r>
      <w:r w:rsidRPr="00946285">
        <w:rPr>
          <w:color w:val="000000" w:themeColor="text1"/>
        </w:rPr>
        <w:t>].</w:t>
      </w:r>
    </w:p>
    <w:p w14:paraId="329B83F2" w14:textId="1C7DCBD2" w:rsidR="004A3132" w:rsidRPr="00634CA9" w:rsidRDefault="004A3132" w:rsidP="00665D4C">
      <w:pPr>
        <w:spacing w:line="360" w:lineRule="auto"/>
        <w:ind w:firstLine="720"/>
        <w:rPr>
          <w:color w:val="000000" w:themeColor="text1"/>
        </w:rPr>
      </w:pPr>
      <w:r w:rsidRPr="00946285">
        <w:rPr>
          <w:color w:val="000000" w:themeColor="text1"/>
        </w:rPr>
        <w:t xml:space="preserve">Doposud dostupné údaje o využití </w:t>
      </w:r>
      <w:r w:rsidRPr="00946285">
        <w:rPr>
          <w:i/>
          <w:color w:val="000000" w:themeColor="text1"/>
        </w:rPr>
        <w:t>vedolizumabu</w:t>
      </w:r>
      <w:r w:rsidRPr="00946285">
        <w:rPr>
          <w:color w:val="000000" w:themeColor="text1"/>
        </w:rPr>
        <w:t xml:space="preserve"> pro léčbu IBD v těhotenství jsou zatím limitovány počtem sledovaných pacientek. Zatím největší soubor pacientek exponovaných léčbě VDZ publikovala A. Moens v roce 2020, kdy prezentovala výsledky studie C</w:t>
      </w:r>
      <w:r w:rsidR="00E870A9">
        <w:rPr>
          <w:color w:val="000000" w:themeColor="text1"/>
          <w:lang w:val="cs-CZ"/>
        </w:rPr>
        <w:t>ONCEIVE</w:t>
      </w:r>
      <w:r w:rsidRPr="00946285">
        <w:rPr>
          <w:color w:val="000000" w:themeColor="text1"/>
        </w:rPr>
        <w:t>. Jednalo se retrospektivní sledování 79 těhotenství u 73 žen léčených VDZ ve srovnání se dvěma kontrolními skupinami (těhotenství exponované anti-TNF-α a těhotenství neexponované biologické ani imunosupresivní léčbě). V době koncepce mělo 36 % žen na vedolizumabu prokázanou aktivní formu IBD ve srovnání se 17 % žen v anti-TNF-α skupině a 24 % ve skupině žen neléčených imunosupresivy nebo biologikem. Podíl živě narozených dětí byl signifikantně vyšší v kontrolní skupině žen neléčených imunosupresivy ani biologikem ve srovnání se skupinou exponovanou vedolizumabu (89 % kontrolní skupina versus 78 % u pacientek léčených vedolizumabem, p =0.038). Vyloučením pacientek s aktivitou nemoci však byly počty živě narozených dětí ve všech skupinách srovnatelné. Počet abortů byl ve všech sledovaných skupinách obdobný a riziko závažných VVV nízké (ve skupině s VDZ 5 %, v obou kontrolních skupinách 2 %) [</w:t>
      </w:r>
      <w:r w:rsidR="00365557">
        <w:rPr>
          <w:color w:val="000000" w:themeColor="text1"/>
        </w:rPr>
        <w:t>15</w:t>
      </w:r>
      <w:r w:rsidR="006D5340">
        <w:rPr>
          <w:color w:val="000000" w:themeColor="text1"/>
          <w:lang w:val="cs-CZ"/>
        </w:rPr>
        <w:t>7</w:t>
      </w:r>
      <w:r w:rsidRPr="00946285">
        <w:rPr>
          <w:color w:val="000000" w:themeColor="text1"/>
        </w:rPr>
        <w:t>]. Studie C</w:t>
      </w:r>
      <w:r w:rsidR="00B468CC">
        <w:rPr>
          <w:color w:val="000000" w:themeColor="text1"/>
          <w:lang w:val="cs-CZ"/>
        </w:rPr>
        <w:t>ONCEIVE</w:t>
      </w:r>
      <w:r w:rsidRPr="00946285">
        <w:rPr>
          <w:color w:val="000000" w:themeColor="text1"/>
        </w:rPr>
        <w:t xml:space="preserve"> tak opětovně potvrdila remisi onemocnění jako základní předpoklad bezpečného průběhu těhotenství [</w:t>
      </w:r>
      <w:r w:rsidR="00365557">
        <w:rPr>
          <w:color w:val="000000" w:themeColor="text1"/>
        </w:rPr>
        <w:t>15</w:t>
      </w:r>
      <w:r w:rsidR="00446EA4">
        <w:rPr>
          <w:color w:val="000000" w:themeColor="text1"/>
        </w:rPr>
        <w:t>7</w:t>
      </w:r>
      <w:r w:rsidRPr="00946285">
        <w:rPr>
          <w:color w:val="000000" w:themeColor="text1"/>
        </w:rPr>
        <w:t xml:space="preserve">]. </w:t>
      </w:r>
      <w:r w:rsidRPr="00946285">
        <w:t xml:space="preserve">Další studie z Izraele prezentovala soubor 24 těhotenství u 21 žen exponovaných </w:t>
      </w:r>
      <w:r w:rsidR="00B468CC">
        <w:rPr>
          <w:lang w:val="cs-CZ"/>
        </w:rPr>
        <w:t>VDZ</w:t>
      </w:r>
      <w:r w:rsidRPr="00946285">
        <w:t xml:space="preserve">. Podobně jako v předchozí studii, u většího počtu žen exponovaných </w:t>
      </w:r>
      <w:r w:rsidR="00B468CC">
        <w:rPr>
          <w:lang w:val="cs-CZ"/>
        </w:rPr>
        <w:lastRenderedPageBreak/>
        <w:t>VDZ</w:t>
      </w:r>
      <w:r w:rsidRPr="00946285">
        <w:t xml:space="preserve"> došlo k předčasnému ukončené gravidity ve srovnání s kontrolní skupinou (37,5 % vs. 0). Nicméně až třetina žen na </w:t>
      </w:r>
      <w:r w:rsidR="00B468CC">
        <w:rPr>
          <w:lang w:val="cs-CZ"/>
        </w:rPr>
        <w:t>VDZ</w:t>
      </w:r>
      <w:r w:rsidRPr="00946285">
        <w:t xml:space="preserve"> měla aktivní onemocnění v období koncepce ve srovnání s 13 % a 23,5 % žen v kontrolní skupině (</w:t>
      </w:r>
      <w:r w:rsidR="00B468CC" w:rsidRPr="00946285">
        <w:rPr>
          <w:color w:val="000000" w:themeColor="text1"/>
        </w:rPr>
        <w:t xml:space="preserve">anti-TNF-α </w:t>
      </w:r>
      <w:r w:rsidRPr="00946285">
        <w:t xml:space="preserve">nebo konvenční terapie) </w:t>
      </w:r>
      <w:r w:rsidRPr="00946285">
        <w:rPr>
          <w:color w:val="000000" w:themeColor="text1"/>
        </w:rPr>
        <w:t>[</w:t>
      </w:r>
      <w:r w:rsidR="009019FA">
        <w:rPr>
          <w:color w:val="000000" w:themeColor="text1"/>
        </w:rPr>
        <w:t>15</w:t>
      </w:r>
      <w:r w:rsidR="00446EA4">
        <w:rPr>
          <w:color w:val="000000" w:themeColor="text1"/>
        </w:rPr>
        <w:t>8</w:t>
      </w:r>
      <w:r w:rsidRPr="00946285">
        <w:rPr>
          <w:color w:val="000000" w:themeColor="text1"/>
        </w:rPr>
        <w:t>].</w:t>
      </w:r>
      <w:r w:rsidRPr="00946285">
        <w:t xml:space="preserve"> Recentně byla publikovaná francouzská multicentrická retrospektivní studie, která srovnávala 44 těhotenství exponovaných </w:t>
      </w:r>
      <w:r w:rsidR="00B468CC">
        <w:rPr>
          <w:lang w:val="cs-CZ"/>
        </w:rPr>
        <w:t>VDZ</w:t>
      </w:r>
      <w:r w:rsidRPr="00946285">
        <w:t xml:space="preserve"> s kontrolní skupinou 76 žen na </w:t>
      </w:r>
      <w:r w:rsidR="00B468CC" w:rsidRPr="00946285">
        <w:rPr>
          <w:color w:val="000000" w:themeColor="text1"/>
        </w:rPr>
        <w:t xml:space="preserve">anti-TNF-α </w:t>
      </w:r>
      <w:r w:rsidRPr="00946285">
        <w:t xml:space="preserve">léčbě. K porodu živého novorozence došlo v 86 % případů léčených </w:t>
      </w:r>
      <w:r w:rsidR="00B468CC">
        <w:rPr>
          <w:lang w:val="cs-CZ"/>
        </w:rPr>
        <w:t>VDZ</w:t>
      </w:r>
      <w:r w:rsidRPr="00946285">
        <w:t xml:space="preserve">, 5 (11 %) těhotenství skončilo spontánním abortem a 1 (3 %) interupci. Tyto údaje byly srovnatelné s kontrolní skupinou </w:t>
      </w:r>
      <w:r w:rsidRPr="00946285">
        <w:rPr>
          <w:color w:val="000000" w:themeColor="text1"/>
        </w:rPr>
        <w:t>[</w:t>
      </w:r>
      <w:r w:rsidR="00492C55">
        <w:rPr>
          <w:color w:val="000000" w:themeColor="text1"/>
        </w:rPr>
        <w:t>159</w:t>
      </w:r>
      <w:r w:rsidRPr="00946285">
        <w:rPr>
          <w:color w:val="000000" w:themeColor="text1"/>
        </w:rPr>
        <w:t>].</w:t>
      </w:r>
      <w:r w:rsidR="00634CA9">
        <w:rPr>
          <w:color w:val="000000" w:themeColor="text1"/>
        </w:rPr>
        <w:t xml:space="preserve"> </w:t>
      </w:r>
      <w:r w:rsidRPr="00946285">
        <w:t xml:space="preserve">Výsledky naší studie s 84 % graviditami ukončenými porodem živého plodu jsou v souladu s výše uvedenými údaji a podporují dobrou bezpečnost terapie </w:t>
      </w:r>
      <w:r w:rsidR="00B468CC">
        <w:rPr>
          <w:lang w:val="cs-CZ"/>
        </w:rPr>
        <w:t xml:space="preserve">VDZ </w:t>
      </w:r>
      <w:r w:rsidRPr="00946285">
        <w:t xml:space="preserve">v průběhu gravidity.  </w:t>
      </w:r>
    </w:p>
    <w:p w14:paraId="4304768E" w14:textId="47D607BD" w:rsidR="004A3132" w:rsidRPr="00634CA9" w:rsidRDefault="004A3132" w:rsidP="00634CA9">
      <w:pPr>
        <w:spacing w:line="360" w:lineRule="auto"/>
        <w:ind w:firstLine="720"/>
      </w:pPr>
      <w:r w:rsidRPr="00946285">
        <w:rPr>
          <w:color w:val="000000" w:themeColor="text1"/>
        </w:rPr>
        <w:t xml:space="preserve">Dostupná data o bezpečnosti </w:t>
      </w:r>
      <w:r w:rsidRPr="00946285">
        <w:rPr>
          <w:i/>
          <w:color w:val="000000" w:themeColor="text1"/>
        </w:rPr>
        <w:t>ustekinumabu</w:t>
      </w:r>
      <w:r w:rsidRPr="00946285">
        <w:rPr>
          <w:color w:val="000000" w:themeColor="text1"/>
        </w:rPr>
        <w:t xml:space="preserve"> pro léčbu IBD v těhotenství jsou obdobně jako ve skupině s </w:t>
      </w:r>
      <w:r w:rsidR="00B468CC">
        <w:rPr>
          <w:color w:val="000000" w:themeColor="text1"/>
          <w:lang w:val="cs-CZ"/>
        </w:rPr>
        <w:t>VDZ</w:t>
      </w:r>
      <w:r w:rsidRPr="004F53AB">
        <w:rPr>
          <w:color w:val="000000" w:themeColor="text1"/>
        </w:rPr>
        <w:t xml:space="preserve"> zatím limitován</w:t>
      </w:r>
      <w:r w:rsidR="00FF019E" w:rsidRPr="004F53AB">
        <w:rPr>
          <w:color w:val="000000" w:themeColor="text1"/>
        </w:rPr>
        <w:t>a</w:t>
      </w:r>
      <w:r w:rsidRPr="004F53AB">
        <w:rPr>
          <w:color w:val="000000" w:themeColor="text1"/>
        </w:rPr>
        <w:t xml:space="preserve"> počtem sledovaných pacientek. Zatím největší soubor těhotenství exponovaných </w:t>
      </w:r>
      <w:r w:rsidR="00B468CC">
        <w:rPr>
          <w:color w:val="000000" w:themeColor="text1"/>
          <w:lang w:val="cs-CZ"/>
        </w:rPr>
        <w:t>UST</w:t>
      </w:r>
      <w:r w:rsidRPr="004F53AB">
        <w:rPr>
          <w:color w:val="000000" w:themeColor="text1"/>
        </w:rPr>
        <w:t xml:space="preserve">, který ale zatím nebyl plně publikován, zahrnoval 478 gravidit pacientek s psoriázou (334), psoriatickou artritidou (9), Crohnovou chorobu (124) a ulcerózní kolitidou (11), které byly exponovány </w:t>
      </w:r>
      <w:r w:rsidR="00B468CC">
        <w:rPr>
          <w:color w:val="000000" w:themeColor="text1"/>
          <w:lang w:val="cs-CZ"/>
        </w:rPr>
        <w:t>UST</w:t>
      </w:r>
      <w:r w:rsidRPr="004F53AB">
        <w:rPr>
          <w:color w:val="000000" w:themeColor="text1"/>
        </w:rPr>
        <w:t xml:space="preserve"> 3 měsíce před koncepcí</w:t>
      </w:r>
      <w:r w:rsidR="00FF019E" w:rsidRPr="004F53AB">
        <w:rPr>
          <w:color w:val="000000" w:themeColor="text1"/>
        </w:rPr>
        <w:t>,</w:t>
      </w:r>
      <w:r w:rsidRPr="004F53AB">
        <w:rPr>
          <w:color w:val="000000" w:themeColor="text1"/>
        </w:rPr>
        <w:t xml:space="preserve"> anebo v průběhu gravidity a vycházel z údajů hlášených případů a klinických studií. Živé dítě bylo porozeno 71,3 % žen v souboru, z toho bylo 20 (5.9 %) porodů předčasných a 18,4 % žen prodělalo spontánní abort. Výskyt všech VVV byl 3,8 % (z toho 3,3 % závažných vad). Ve skupině, která byla exponována </w:t>
      </w:r>
      <w:r w:rsidR="00B468CC">
        <w:rPr>
          <w:color w:val="000000" w:themeColor="text1"/>
          <w:lang w:val="cs-CZ"/>
        </w:rPr>
        <w:t>UST</w:t>
      </w:r>
      <w:r w:rsidRPr="004F53AB">
        <w:rPr>
          <w:color w:val="000000" w:themeColor="text1"/>
        </w:rPr>
        <w:t xml:space="preserve"> jen v prvním trimestru (66,5 % souboru)</w:t>
      </w:r>
      <w:r w:rsidR="00FF019E" w:rsidRPr="004F53AB">
        <w:rPr>
          <w:color w:val="000000" w:themeColor="text1"/>
        </w:rPr>
        <w:t>,</w:t>
      </w:r>
      <w:r w:rsidRPr="004F53AB">
        <w:rPr>
          <w:color w:val="000000" w:themeColor="text1"/>
        </w:rPr>
        <w:t xml:space="preserve"> bylo</w:t>
      </w:r>
      <w:r w:rsidRPr="00946285">
        <w:rPr>
          <w:color w:val="000000" w:themeColor="text1"/>
        </w:rPr>
        <w:t xml:space="preserve"> hlášeno 65, 1 % živě narozených dětí, z toho 5,3 % bylo porozeno předčasně. Ve srovnání s běžnou populací či skupinou žen léčenou </w:t>
      </w:r>
      <w:r w:rsidR="00B468CC" w:rsidRPr="00946285">
        <w:rPr>
          <w:color w:val="000000" w:themeColor="text1"/>
        </w:rPr>
        <w:t xml:space="preserve">anti-TNF-α </w:t>
      </w:r>
      <w:r w:rsidRPr="00946285">
        <w:rPr>
          <w:color w:val="000000" w:themeColor="text1"/>
        </w:rPr>
        <w:t>zde nebyl pozorován signifikantní rozdíl ve frekvenci živě narozených dětí, spontánních abortů nebo VVV [</w:t>
      </w:r>
      <w:r w:rsidR="007B71C0">
        <w:rPr>
          <w:color w:val="000000" w:themeColor="text1"/>
        </w:rPr>
        <w:t>160</w:t>
      </w:r>
      <w:r w:rsidRPr="00946285">
        <w:rPr>
          <w:color w:val="000000" w:themeColor="text1"/>
        </w:rPr>
        <w:t xml:space="preserve">]. Francouzská multicentrická retrospektivní studie prezentovala soubor 29 pacientek léčených </w:t>
      </w:r>
      <w:r w:rsidR="00B468CC">
        <w:rPr>
          <w:color w:val="000000" w:themeColor="text1"/>
          <w:lang w:val="cs-CZ"/>
        </w:rPr>
        <w:t>UST</w:t>
      </w:r>
      <w:r w:rsidRPr="00946285">
        <w:rPr>
          <w:color w:val="000000" w:themeColor="text1"/>
        </w:rPr>
        <w:t>, kde 90 % žen porodilo živé dítě, v 7 % případů došlo ke spontánnímu abortu a 3 % těhotenství bylo ukončeno instrumentálně. Ani zde nebyl prokázán rozdíl v předčasných porodech, spontánních časných abortech či vrozených vývojových vadách ve srovnání s kontrolní skupinou exponovanou anti-TNF [</w:t>
      </w:r>
      <w:r w:rsidR="007B71C0">
        <w:rPr>
          <w:color w:val="000000" w:themeColor="text1"/>
        </w:rPr>
        <w:t>159</w:t>
      </w:r>
      <w:r w:rsidRPr="00946285">
        <w:rPr>
          <w:color w:val="000000" w:themeColor="text1"/>
        </w:rPr>
        <w:t xml:space="preserve">]. V našem souboru žen exponovaných alespoň jedné dávce </w:t>
      </w:r>
      <w:r w:rsidR="00B468CC">
        <w:rPr>
          <w:color w:val="000000" w:themeColor="text1"/>
          <w:lang w:val="cs-CZ"/>
        </w:rPr>
        <w:t>UST</w:t>
      </w:r>
      <w:r w:rsidRPr="00946285">
        <w:rPr>
          <w:color w:val="000000" w:themeColor="text1"/>
        </w:rPr>
        <w:t xml:space="preserve"> jsme zaznamenali 80% těhotenství ukončených porodem živého dítěte, zatímco 9 (18 %) těhotenství skončilo spontánním potratem. Nicméně 3 časné aborty však proběhly u jedné rizikové pacientky s následně zjištěnou hereditární trombofilii. Záchyt jedné závažné VVV v našem souboru (2 %) je ve srovnání s předchozími studiemi nižší a jednalo se o sakrální malformaci při Currariho syndromu se současně se vyskytujícím defektem septa síní byla zachycena u pacientky s Crohnovou chorobou na biologické léčbě UST od roku 2020 s fyziologickým průběhem gravidity. I v průběhu těhotenství byla pacientka v remisi svého </w:t>
      </w:r>
      <w:r w:rsidRPr="00946285">
        <w:rPr>
          <w:color w:val="000000" w:themeColor="text1"/>
        </w:rPr>
        <w:lastRenderedPageBreak/>
        <w:t xml:space="preserve">onemocnění, kromě </w:t>
      </w:r>
      <w:r w:rsidR="00B468CC">
        <w:rPr>
          <w:color w:val="000000" w:themeColor="text1"/>
          <w:lang w:val="cs-CZ"/>
        </w:rPr>
        <w:t>UST</w:t>
      </w:r>
      <w:r w:rsidRPr="00946285">
        <w:rPr>
          <w:color w:val="000000" w:themeColor="text1"/>
        </w:rPr>
        <w:t xml:space="preserve"> neužívala žádnou jinou medikaci a nebyla léčena ani dispenzarizována v žádné odborné ambulanci.</w:t>
      </w:r>
    </w:p>
    <w:p w14:paraId="18D7331B" w14:textId="2DF2A903" w:rsidR="004A3132" w:rsidRPr="00634CA9" w:rsidRDefault="00634CA9" w:rsidP="00946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themeColor="text1"/>
        </w:rPr>
      </w:pPr>
      <w:r>
        <w:rPr>
          <w:bCs/>
          <w:color w:val="000000" w:themeColor="text1"/>
        </w:rPr>
        <w:tab/>
      </w:r>
      <w:r w:rsidR="004A3132" w:rsidRPr="00946285">
        <w:rPr>
          <w:bCs/>
          <w:color w:val="000000" w:themeColor="text1"/>
        </w:rPr>
        <w:t xml:space="preserve">Druhá část studie byla zaměřena na posouzení </w:t>
      </w:r>
      <w:r w:rsidR="004A3132" w:rsidRPr="00946285">
        <w:rPr>
          <w:bCs/>
          <w:iCs/>
          <w:color w:val="000000" w:themeColor="text1"/>
        </w:rPr>
        <w:t>transplacentární farmakokinetiky</w:t>
      </w:r>
      <w:r w:rsidR="004A3132" w:rsidRPr="00946285">
        <w:rPr>
          <w:bCs/>
          <w:color w:val="000000" w:themeColor="text1"/>
        </w:rPr>
        <w:t xml:space="preserve"> nových biologik u těhotných žen s IBD. Naše výsledky prokázaly odlišnou placentární farmakokinetiku obou biologik. Zatímco farmakokinetika </w:t>
      </w:r>
      <w:r w:rsidR="00B468CC">
        <w:rPr>
          <w:color w:val="000000" w:themeColor="text1"/>
          <w:lang w:val="cs-CZ"/>
        </w:rPr>
        <w:t>VDZ</w:t>
      </w:r>
      <w:r w:rsidR="004A3132" w:rsidRPr="00946285">
        <w:rPr>
          <w:color w:val="000000" w:themeColor="text1"/>
        </w:rPr>
        <w:t xml:space="preserve"> vedla k nižším hladinám v pupečníkové krvi ve srovnání s žilní krvi matky v době porodu, farmakokinetika </w:t>
      </w:r>
      <w:r w:rsidR="00B468CC">
        <w:rPr>
          <w:color w:val="000000" w:themeColor="text1"/>
          <w:lang w:val="cs-CZ"/>
        </w:rPr>
        <w:t>UST</w:t>
      </w:r>
      <w:r w:rsidR="004A3132" w:rsidRPr="00946285">
        <w:rPr>
          <w:color w:val="000000" w:themeColor="text1"/>
        </w:rPr>
        <w:t xml:space="preserve"> byla shodná s farmakokinetikou anti-TNF α léčiv. </w:t>
      </w:r>
      <w:r w:rsidR="004A3132" w:rsidRPr="00946285">
        <w:rPr>
          <w:bCs/>
          <w:color w:val="000000" w:themeColor="text1"/>
        </w:rPr>
        <w:t xml:space="preserve">Tyto výsledky odpovídají dosavadně publikovaným (u </w:t>
      </w:r>
      <w:r w:rsidR="00B468CC">
        <w:rPr>
          <w:bCs/>
          <w:color w:val="000000" w:themeColor="text1"/>
          <w:lang w:val="cs-CZ"/>
        </w:rPr>
        <w:t>UST</w:t>
      </w:r>
      <w:r w:rsidR="004A3132" w:rsidRPr="00946285">
        <w:rPr>
          <w:bCs/>
          <w:color w:val="000000" w:themeColor="text1"/>
        </w:rPr>
        <w:t xml:space="preserve"> zatím velmi limitovaným) údajům </w:t>
      </w:r>
      <w:r w:rsidR="004A3132" w:rsidRPr="00946285">
        <w:rPr>
          <w:color w:val="000000" w:themeColor="text1"/>
        </w:rPr>
        <w:t>[</w:t>
      </w:r>
      <w:r w:rsidR="002260FB">
        <w:rPr>
          <w:bCs/>
          <w:color w:val="000000" w:themeColor="text1"/>
        </w:rPr>
        <w:t>161-163</w:t>
      </w:r>
      <w:r w:rsidR="004A3132" w:rsidRPr="00946285">
        <w:rPr>
          <w:color w:val="000000" w:themeColor="text1"/>
        </w:rPr>
        <w:t xml:space="preserve">]. Potencionálním vysvětlením odlišného placentárního přenosu </w:t>
      </w:r>
      <w:r w:rsidR="00B468CC">
        <w:rPr>
          <w:color w:val="000000" w:themeColor="text1"/>
          <w:lang w:val="cs-CZ"/>
        </w:rPr>
        <w:t>VDZ</w:t>
      </w:r>
      <w:r w:rsidR="004A3132" w:rsidRPr="00946285">
        <w:rPr>
          <w:color w:val="000000" w:themeColor="text1"/>
        </w:rPr>
        <w:t xml:space="preserve"> by mohlo být jakési „vychytávání“ tohoto léčiva placentou. Nicméně, je potřeba dalších studií k objasnění tohoto mechanismu. Náš soubor zahrnující 23 párů hladin </w:t>
      </w:r>
      <w:r w:rsidR="00B468CC">
        <w:rPr>
          <w:color w:val="000000" w:themeColor="text1"/>
          <w:lang w:val="cs-CZ"/>
        </w:rPr>
        <w:t>UST</w:t>
      </w:r>
      <w:r w:rsidR="004A3132" w:rsidRPr="00946285">
        <w:rPr>
          <w:color w:val="000000" w:themeColor="text1"/>
        </w:rPr>
        <w:t xml:space="preserve"> matka/pupečníková krev je největším </w:t>
      </w:r>
      <w:r w:rsidR="004A3132" w:rsidRPr="004F53AB">
        <w:rPr>
          <w:color w:val="000000" w:themeColor="text1"/>
        </w:rPr>
        <w:t xml:space="preserve">publikovaným souborem posuzujícím farmakokinetiku tohoto biologika. Dosud </w:t>
      </w:r>
      <w:r w:rsidR="004C7332">
        <w:rPr>
          <w:color w:val="000000" w:themeColor="text1"/>
          <w:lang w:val="cs-CZ"/>
        </w:rPr>
        <w:t>nejpočetnější</w:t>
      </w:r>
      <w:r w:rsidR="004A3132" w:rsidRPr="004F53AB">
        <w:t xml:space="preserve"> soubor placentární farmakokinetiky </w:t>
      </w:r>
      <w:r w:rsidR="004C7332">
        <w:rPr>
          <w:lang w:val="cs-CZ"/>
        </w:rPr>
        <w:t>UST</w:t>
      </w:r>
      <w:r w:rsidR="004A3132" w:rsidRPr="004F53AB">
        <w:t xml:space="preserve"> (celkem 7 párů novorozenec/matka) prezentovala studie Piano, s obdobným poměrem léčiva v pupečníkové krvi a žilní krvi matky v době porodu (1,4 vs. 1,65 v našem souboru)</w:t>
      </w:r>
      <w:r w:rsidR="00200832">
        <w:rPr>
          <w:lang w:val="cs-CZ"/>
        </w:rPr>
        <w:t xml:space="preserve"> </w:t>
      </w:r>
      <w:r w:rsidR="00200832" w:rsidRPr="00946285">
        <w:rPr>
          <w:color w:val="000000" w:themeColor="text1"/>
        </w:rPr>
        <w:t>[</w:t>
      </w:r>
      <w:r w:rsidR="00200832">
        <w:rPr>
          <w:bCs/>
          <w:color w:val="000000" w:themeColor="text1"/>
        </w:rPr>
        <w:t>1</w:t>
      </w:r>
      <w:r w:rsidR="00200832">
        <w:rPr>
          <w:bCs/>
          <w:color w:val="000000" w:themeColor="text1"/>
          <w:lang w:val="cs-CZ"/>
        </w:rPr>
        <w:t>45</w:t>
      </w:r>
      <w:r w:rsidR="00200832" w:rsidRPr="00946285">
        <w:rPr>
          <w:color w:val="000000" w:themeColor="text1"/>
        </w:rPr>
        <w:t>].</w:t>
      </w:r>
      <w:r w:rsidR="00200832">
        <w:rPr>
          <w:lang w:val="cs-CZ"/>
        </w:rPr>
        <w:t xml:space="preserve"> </w:t>
      </w:r>
      <w:r w:rsidR="004A3132" w:rsidRPr="004F53AB">
        <w:rPr>
          <w:bCs/>
          <w:color w:val="000000" w:themeColor="text1"/>
        </w:rPr>
        <w:t>Jedinou publikovanou práci, která se zabývala clearance VDZ z oběhu kojence</w:t>
      </w:r>
      <w:r w:rsidR="00FF019E" w:rsidRPr="004F53AB">
        <w:rPr>
          <w:bCs/>
          <w:color w:val="000000" w:themeColor="text1"/>
        </w:rPr>
        <w:t>,</w:t>
      </w:r>
      <w:r w:rsidR="004A3132" w:rsidRPr="004F53AB">
        <w:rPr>
          <w:bCs/>
          <w:color w:val="000000" w:themeColor="text1"/>
        </w:rPr>
        <w:t xml:space="preserve"> publikoval</w:t>
      </w:r>
      <w:r w:rsidR="004A3132" w:rsidRPr="00946285">
        <w:rPr>
          <w:bCs/>
          <w:color w:val="000000" w:themeColor="text1"/>
        </w:rPr>
        <w:t xml:space="preserve"> Julsgaard v roce 2020. Ve svém souboru 50 těhotných exponovaných VDZ udával medián poměru hladin VDZ v pupečníkové krvi dítěte a žilní krvi matky 0, 44 a průměrnou clearance VDZ u kojence 3,8 měsíce. U žádného dítěte nedetekoval hladiny v půl roce věku života. Clearance VDZ je tedy považována za poměrně rychlou a nebyla nalezena korelace mezi hladinami VDZ u dítěte s rizikem rozvoje infekce v</w:t>
      </w:r>
      <w:r w:rsidR="003D2B53">
        <w:rPr>
          <w:bCs/>
          <w:color w:val="000000" w:themeColor="text1"/>
        </w:rPr>
        <w:t> </w:t>
      </w:r>
      <w:r w:rsidR="004A3132" w:rsidRPr="00946285">
        <w:rPr>
          <w:bCs/>
          <w:color w:val="000000" w:themeColor="text1"/>
        </w:rPr>
        <w:t>první</w:t>
      </w:r>
      <w:r w:rsidR="003D2B53">
        <w:rPr>
          <w:bCs/>
          <w:color w:val="000000" w:themeColor="text1"/>
          <w:lang w:val="cs-CZ"/>
        </w:rPr>
        <w:t>ch šesti měsících</w:t>
      </w:r>
      <w:r w:rsidR="004A3132" w:rsidRPr="00946285">
        <w:rPr>
          <w:bCs/>
          <w:color w:val="000000" w:themeColor="text1"/>
        </w:rPr>
        <w:t xml:space="preserve"> života. Ani expozice VDZ ve třetím trimestru či kombinovaná imunosupresivní terapie nevedla k zvýšenému výskytu infekce </w:t>
      </w:r>
      <w:r w:rsidR="004A3132" w:rsidRPr="00946285">
        <w:rPr>
          <w:color w:val="000000" w:themeColor="text1"/>
        </w:rPr>
        <w:t>[</w:t>
      </w:r>
      <w:r w:rsidR="002260FB">
        <w:rPr>
          <w:bCs/>
          <w:color w:val="000000" w:themeColor="text1"/>
        </w:rPr>
        <w:t>163</w:t>
      </w:r>
      <w:r w:rsidR="004A3132" w:rsidRPr="00946285">
        <w:rPr>
          <w:color w:val="000000" w:themeColor="text1"/>
        </w:rPr>
        <w:t>].</w:t>
      </w:r>
    </w:p>
    <w:p w14:paraId="40846951" w14:textId="1F23961E" w:rsidR="004A3132" w:rsidRPr="00946285" w:rsidRDefault="004A3132" w:rsidP="00140258">
      <w:pPr>
        <w:spacing w:line="360" w:lineRule="auto"/>
        <w:ind w:firstLine="720"/>
        <w:rPr>
          <w:color w:val="000000" w:themeColor="text1"/>
        </w:rPr>
      </w:pPr>
      <w:r w:rsidRPr="00946285">
        <w:rPr>
          <w:color w:val="000000" w:themeColor="text1"/>
        </w:rPr>
        <w:t xml:space="preserve">Naše </w:t>
      </w:r>
      <w:r w:rsidR="00634CA9">
        <w:rPr>
          <w:color w:val="000000" w:themeColor="text1"/>
        </w:rPr>
        <w:t xml:space="preserve">práce </w:t>
      </w:r>
      <w:r w:rsidRPr="00946285">
        <w:rPr>
          <w:color w:val="000000" w:themeColor="text1"/>
        </w:rPr>
        <w:t xml:space="preserve">má několik limitací. I když je náš soubor ve srovnání s doposud publikovanými údaji porovnatelný, jedná se stále o relativně malý počet těhotenství k potvrzení jednoznačné bezpečnosti použití nových biologik v graviditě. Další limitací je absence kontrolní skupiny a chybějící údaje o hladinách biologik v krvi kojenců v postnatálním období, k možnosti posouzení clearance těchto léčiv z oběhu dětí. Největší předností naší práce je převážně prospektivní </w:t>
      </w:r>
      <w:r w:rsidR="00140258">
        <w:rPr>
          <w:color w:val="000000" w:themeColor="text1"/>
          <w:lang w:val="cs-CZ"/>
        </w:rPr>
        <w:t xml:space="preserve">a multicentrický </w:t>
      </w:r>
      <w:r w:rsidRPr="00946285">
        <w:rPr>
          <w:color w:val="000000" w:themeColor="text1"/>
        </w:rPr>
        <w:t>charakter sledování. Dle dostupných údajů je naše s</w:t>
      </w:r>
      <w:proofErr w:type="spellStart"/>
      <w:r w:rsidR="00140258">
        <w:rPr>
          <w:color w:val="000000" w:themeColor="text1"/>
          <w:lang w:val="cs-CZ"/>
        </w:rPr>
        <w:t>tudie</w:t>
      </w:r>
      <w:proofErr w:type="spellEnd"/>
      <w:r w:rsidR="00140258">
        <w:rPr>
          <w:color w:val="000000" w:themeColor="text1"/>
          <w:lang w:val="cs-CZ"/>
        </w:rPr>
        <w:t xml:space="preserve"> </w:t>
      </w:r>
      <w:r w:rsidRPr="00946285">
        <w:rPr>
          <w:color w:val="000000" w:themeColor="text1"/>
        </w:rPr>
        <w:t xml:space="preserve">největším prospektivním souborem pacientek exponovaných </w:t>
      </w:r>
      <w:r w:rsidR="004C7332">
        <w:rPr>
          <w:color w:val="000000" w:themeColor="text1"/>
          <w:lang w:val="cs-CZ"/>
        </w:rPr>
        <w:t>UST</w:t>
      </w:r>
      <w:r w:rsidRPr="00946285">
        <w:rPr>
          <w:color w:val="000000" w:themeColor="text1"/>
        </w:rPr>
        <w:t xml:space="preserve"> a taktéž dosud největším publikovaným souborem farmakokinetických dat o transplacentárním přenosu </w:t>
      </w:r>
      <w:r w:rsidR="004C7332">
        <w:rPr>
          <w:color w:val="000000" w:themeColor="text1"/>
          <w:lang w:val="cs-CZ"/>
        </w:rPr>
        <w:t>UST</w:t>
      </w:r>
      <w:r w:rsidRPr="00946285">
        <w:rPr>
          <w:color w:val="000000" w:themeColor="text1"/>
        </w:rPr>
        <w:t xml:space="preserve"> v léčbě těhotných pacientek s IBD. </w:t>
      </w:r>
    </w:p>
    <w:p w14:paraId="32C931A0" w14:textId="77777777" w:rsidR="004A3132" w:rsidRPr="00946285" w:rsidRDefault="004A3132" w:rsidP="00946285">
      <w:pPr>
        <w:spacing w:line="360" w:lineRule="auto"/>
        <w:rPr>
          <w:color w:val="000000" w:themeColor="text1"/>
        </w:rPr>
      </w:pPr>
    </w:p>
    <w:p w14:paraId="03EB66E1" w14:textId="77777777" w:rsidR="00894644" w:rsidRDefault="00894644" w:rsidP="004100E3">
      <w:pPr>
        <w:spacing w:line="360" w:lineRule="auto"/>
        <w:ind w:firstLine="720"/>
        <w:rPr>
          <w:b/>
          <w:bCs/>
          <w:color w:val="000000" w:themeColor="text1"/>
        </w:rPr>
      </w:pPr>
    </w:p>
    <w:p w14:paraId="544EA32C" w14:textId="77777777" w:rsidR="00894644" w:rsidRDefault="00894644" w:rsidP="004100E3">
      <w:pPr>
        <w:spacing w:line="360" w:lineRule="auto"/>
        <w:ind w:firstLine="720"/>
        <w:rPr>
          <w:b/>
          <w:bCs/>
          <w:color w:val="000000" w:themeColor="text1"/>
        </w:rPr>
      </w:pPr>
    </w:p>
    <w:p w14:paraId="6B81A1DC" w14:textId="78D66787" w:rsidR="004A3132" w:rsidRDefault="00B71FD6" w:rsidP="004100E3">
      <w:pPr>
        <w:spacing w:line="360" w:lineRule="auto"/>
        <w:ind w:firstLine="720"/>
        <w:rPr>
          <w:b/>
          <w:bCs/>
          <w:color w:val="000000" w:themeColor="text1"/>
        </w:rPr>
      </w:pPr>
      <w:r>
        <w:rPr>
          <w:b/>
          <w:bCs/>
          <w:color w:val="000000" w:themeColor="text1"/>
        </w:rPr>
        <w:lastRenderedPageBreak/>
        <w:t>6</w:t>
      </w:r>
      <w:r w:rsidR="004C1627" w:rsidRPr="004C1627">
        <w:rPr>
          <w:b/>
          <w:bCs/>
          <w:color w:val="000000" w:themeColor="text1"/>
        </w:rPr>
        <w:t>.6 Závěr</w:t>
      </w:r>
    </w:p>
    <w:p w14:paraId="42B2F995" w14:textId="77777777" w:rsidR="004446F1" w:rsidRPr="004C1627" w:rsidRDefault="004446F1" w:rsidP="004100E3">
      <w:pPr>
        <w:spacing w:line="360" w:lineRule="auto"/>
        <w:ind w:firstLine="720"/>
        <w:rPr>
          <w:b/>
          <w:bCs/>
          <w:color w:val="000000" w:themeColor="text1"/>
        </w:rPr>
      </w:pPr>
    </w:p>
    <w:p w14:paraId="672B73D9" w14:textId="33116190" w:rsidR="004A3132" w:rsidRPr="00946285" w:rsidRDefault="006A3C97" w:rsidP="00946285">
      <w:pPr>
        <w:spacing w:line="360" w:lineRule="auto"/>
        <w:rPr>
          <w:color w:val="000000" w:themeColor="text1"/>
        </w:rPr>
      </w:pPr>
      <w:r>
        <w:rPr>
          <w:color w:val="000000" w:themeColor="text1"/>
        </w:rPr>
        <w:t>Výše uvedené výsledky</w:t>
      </w:r>
      <w:r w:rsidR="004A3132" w:rsidRPr="00946285">
        <w:rPr>
          <w:color w:val="000000" w:themeColor="text1"/>
        </w:rPr>
        <w:t xml:space="preserve"> podporují dosud publikovaná limitovaná data o bezpečnosti vedolizumabu a ustekinumabu v těhotenství a naznačují </w:t>
      </w:r>
      <w:r w:rsidR="004A3132" w:rsidRPr="004F53AB">
        <w:rPr>
          <w:color w:val="000000" w:themeColor="text1"/>
        </w:rPr>
        <w:t>dobrý bezpečnost</w:t>
      </w:r>
      <w:r w:rsidR="00FF019E" w:rsidRPr="004F53AB">
        <w:rPr>
          <w:color w:val="000000" w:themeColor="text1"/>
        </w:rPr>
        <w:t>ní</w:t>
      </w:r>
      <w:r w:rsidR="004A3132" w:rsidRPr="00946285">
        <w:rPr>
          <w:color w:val="000000" w:themeColor="text1"/>
        </w:rPr>
        <w:t xml:space="preserve"> profil těchto biologik v graviditě. Zatímco je placentární farmakokinetika ustekinumabu shodná s farmakokinetikou anti-TNF</w:t>
      </w:r>
      <w:r w:rsidR="00894644">
        <w:rPr>
          <w:color w:val="000000" w:themeColor="text1"/>
          <w:lang w:val="cs-CZ"/>
        </w:rPr>
        <w:t>-</w:t>
      </w:r>
      <w:r w:rsidR="004A3132" w:rsidRPr="00946285">
        <w:rPr>
          <w:color w:val="000000" w:themeColor="text1"/>
        </w:rPr>
        <w:t xml:space="preserve">α léčiv, u vedolizumabu byl pozorován rozdílný transplacentárný přenos, který vedl </w:t>
      </w:r>
      <w:r w:rsidR="00960012">
        <w:rPr>
          <w:color w:val="000000" w:themeColor="text1"/>
        </w:rPr>
        <w:t>k</w:t>
      </w:r>
      <w:r w:rsidR="004A3132" w:rsidRPr="00946285">
        <w:rPr>
          <w:color w:val="000000" w:themeColor="text1"/>
        </w:rPr>
        <w:t xml:space="preserve"> nižším hladinám léku v pupečníkové krvi ve srovnání s žilní krvi matky v době porodu. </w:t>
      </w:r>
    </w:p>
    <w:p w14:paraId="090840A6" w14:textId="6F82C43E" w:rsidR="004A3132" w:rsidRDefault="004A3132" w:rsidP="00946285">
      <w:pPr>
        <w:spacing w:line="360" w:lineRule="auto"/>
        <w:rPr>
          <w:color w:val="000000" w:themeColor="text1"/>
        </w:rPr>
      </w:pPr>
    </w:p>
    <w:p w14:paraId="67F6AADD" w14:textId="77777777" w:rsidR="00B71FD6" w:rsidRDefault="00B71FD6" w:rsidP="00946285">
      <w:pPr>
        <w:spacing w:line="360" w:lineRule="auto"/>
        <w:rPr>
          <w:b/>
          <w:bCs/>
          <w:color w:val="000000" w:themeColor="text1"/>
        </w:rPr>
      </w:pPr>
    </w:p>
    <w:p w14:paraId="638AE3B6" w14:textId="77777777" w:rsidR="00B71FD6" w:rsidRDefault="00B71FD6" w:rsidP="00946285">
      <w:pPr>
        <w:spacing w:line="360" w:lineRule="auto"/>
        <w:rPr>
          <w:b/>
          <w:bCs/>
          <w:color w:val="000000" w:themeColor="text1"/>
        </w:rPr>
      </w:pPr>
    </w:p>
    <w:p w14:paraId="008B526F" w14:textId="77777777" w:rsidR="00B71FD6" w:rsidRDefault="00B71FD6" w:rsidP="00946285">
      <w:pPr>
        <w:spacing w:line="360" w:lineRule="auto"/>
        <w:rPr>
          <w:b/>
          <w:bCs/>
          <w:color w:val="000000" w:themeColor="text1"/>
        </w:rPr>
      </w:pPr>
    </w:p>
    <w:p w14:paraId="4403284E" w14:textId="77777777" w:rsidR="00B71FD6" w:rsidRDefault="00B71FD6" w:rsidP="00946285">
      <w:pPr>
        <w:spacing w:line="360" w:lineRule="auto"/>
        <w:rPr>
          <w:b/>
          <w:bCs/>
          <w:color w:val="000000" w:themeColor="text1"/>
        </w:rPr>
      </w:pPr>
    </w:p>
    <w:p w14:paraId="299BE41C" w14:textId="77777777" w:rsidR="00B71FD6" w:rsidRDefault="00B71FD6" w:rsidP="00946285">
      <w:pPr>
        <w:spacing w:line="360" w:lineRule="auto"/>
        <w:rPr>
          <w:b/>
          <w:bCs/>
          <w:color w:val="000000" w:themeColor="text1"/>
        </w:rPr>
      </w:pPr>
    </w:p>
    <w:p w14:paraId="3913DA66" w14:textId="77777777" w:rsidR="00772F8D" w:rsidRDefault="00772F8D" w:rsidP="00946285">
      <w:pPr>
        <w:spacing w:line="360" w:lineRule="auto"/>
        <w:rPr>
          <w:b/>
          <w:bCs/>
          <w:color w:val="000000" w:themeColor="text1"/>
        </w:rPr>
      </w:pPr>
    </w:p>
    <w:p w14:paraId="3E499A64" w14:textId="77777777" w:rsidR="00772F8D" w:rsidRDefault="00772F8D" w:rsidP="00946285">
      <w:pPr>
        <w:spacing w:line="360" w:lineRule="auto"/>
        <w:rPr>
          <w:b/>
          <w:bCs/>
          <w:color w:val="000000" w:themeColor="text1"/>
        </w:rPr>
      </w:pPr>
    </w:p>
    <w:p w14:paraId="3BA37D75" w14:textId="4A76A4E2" w:rsidR="00772F8D" w:rsidRDefault="00772F8D" w:rsidP="00946285">
      <w:pPr>
        <w:spacing w:line="360" w:lineRule="auto"/>
        <w:rPr>
          <w:b/>
          <w:bCs/>
          <w:color w:val="000000" w:themeColor="text1"/>
        </w:rPr>
      </w:pPr>
    </w:p>
    <w:p w14:paraId="0AB0CFCE" w14:textId="7C7E7EBC" w:rsidR="00772F8D" w:rsidRDefault="00772F8D" w:rsidP="00946285">
      <w:pPr>
        <w:spacing w:line="360" w:lineRule="auto"/>
        <w:rPr>
          <w:b/>
          <w:bCs/>
          <w:color w:val="000000" w:themeColor="text1"/>
        </w:rPr>
      </w:pPr>
    </w:p>
    <w:p w14:paraId="2EFFFF54" w14:textId="298741A0" w:rsidR="00DB662A" w:rsidRPr="009B09E8" w:rsidRDefault="009B09E8" w:rsidP="00DB662A">
      <w:pPr>
        <w:spacing w:line="360" w:lineRule="auto"/>
        <w:rPr>
          <w:b/>
          <w:bCs/>
          <w:color w:val="000000" w:themeColor="text1"/>
        </w:rPr>
      </w:pPr>
      <w:r>
        <w:rPr>
          <w:b/>
          <w:bCs/>
          <w:color w:val="000000" w:themeColor="text1"/>
          <w:lang w:val="cs-CZ"/>
        </w:rPr>
        <w:t xml:space="preserve">  </w:t>
      </w:r>
    </w:p>
    <w:p w14:paraId="5B8D4AC1" w14:textId="200C411C" w:rsidR="00772F8D" w:rsidRDefault="00D0587B" w:rsidP="00946285">
      <w:pPr>
        <w:spacing w:line="360" w:lineRule="auto"/>
        <w:rPr>
          <w:b/>
          <w:bCs/>
          <w:color w:val="000000" w:themeColor="text1"/>
        </w:rPr>
      </w:pPr>
      <w:r>
        <w:rPr>
          <w:b/>
          <w:bCs/>
          <w:noProof/>
          <w:color w:val="000000" w:themeColor="text1"/>
        </w:rPr>
        <w:lastRenderedPageBreak/>
        <w:drawing>
          <wp:anchor distT="0" distB="0" distL="114300" distR="114300" simplePos="0" relativeHeight="251660288" behindDoc="1" locked="0" layoutInCell="1" allowOverlap="1" wp14:anchorId="3DA82568" wp14:editId="65216C96">
            <wp:simplePos x="0" y="0"/>
            <wp:positionH relativeFrom="column">
              <wp:posOffset>185420</wp:posOffset>
            </wp:positionH>
            <wp:positionV relativeFrom="paragraph">
              <wp:posOffset>198332</wp:posOffset>
            </wp:positionV>
            <wp:extent cx="5116195" cy="393700"/>
            <wp:effectExtent l="0" t="0" r="1905" b="0"/>
            <wp:wrapTight wrapText="bothSides">
              <wp:wrapPolygon edited="0">
                <wp:start x="0" y="0"/>
                <wp:lineTo x="0" y="20903"/>
                <wp:lineTo x="21554" y="20903"/>
                <wp:lineTo x="2155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116195" cy="393700"/>
                    </a:xfrm>
                    <a:prstGeom prst="rect">
                      <a:avLst/>
                    </a:prstGeom>
                  </pic:spPr>
                </pic:pic>
              </a:graphicData>
            </a:graphic>
            <wp14:sizeRelH relativeFrom="page">
              <wp14:pctWidth>0</wp14:pctWidth>
            </wp14:sizeRelH>
            <wp14:sizeRelV relativeFrom="page">
              <wp14:pctHeight>0</wp14:pctHeight>
            </wp14:sizeRelV>
          </wp:anchor>
        </w:drawing>
      </w:r>
      <w:r w:rsidR="009B09E8">
        <w:rPr>
          <w:b/>
          <w:bCs/>
          <w:noProof/>
          <w:color w:val="000000" w:themeColor="text1"/>
        </w:rPr>
        <w:drawing>
          <wp:anchor distT="0" distB="0" distL="114300" distR="114300" simplePos="0" relativeHeight="251661312" behindDoc="1" locked="0" layoutInCell="1" allowOverlap="1" wp14:anchorId="60509D6F" wp14:editId="263F70EF">
            <wp:simplePos x="0" y="0"/>
            <wp:positionH relativeFrom="column">
              <wp:posOffset>186055</wp:posOffset>
            </wp:positionH>
            <wp:positionV relativeFrom="paragraph">
              <wp:posOffset>592455</wp:posOffset>
            </wp:positionV>
            <wp:extent cx="5116195" cy="7882890"/>
            <wp:effectExtent l="0" t="0" r="1905" b="3810"/>
            <wp:wrapTight wrapText="bothSides">
              <wp:wrapPolygon edited="0">
                <wp:start x="0" y="0"/>
                <wp:lineTo x="0" y="21576"/>
                <wp:lineTo x="21554" y="21576"/>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116195" cy="7882890"/>
                    </a:xfrm>
                    <a:prstGeom prst="rect">
                      <a:avLst/>
                    </a:prstGeom>
                  </pic:spPr>
                </pic:pic>
              </a:graphicData>
            </a:graphic>
            <wp14:sizeRelH relativeFrom="page">
              <wp14:pctWidth>0</wp14:pctWidth>
            </wp14:sizeRelH>
            <wp14:sizeRelV relativeFrom="page">
              <wp14:pctHeight>0</wp14:pctHeight>
            </wp14:sizeRelV>
          </wp:anchor>
        </w:drawing>
      </w:r>
    </w:p>
    <w:p w14:paraId="16749310" w14:textId="77777777" w:rsidR="00772F8D" w:rsidRDefault="00772F8D" w:rsidP="00946285">
      <w:pPr>
        <w:spacing w:line="360" w:lineRule="auto"/>
        <w:rPr>
          <w:b/>
          <w:bCs/>
          <w:color w:val="000000" w:themeColor="text1"/>
        </w:rPr>
      </w:pPr>
    </w:p>
    <w:p w14:paraId="0D63BC88" w14:textId="77777777" w:rsidR="00772F8D" w:rsidRDefault="00772F8D" w:rsidP="00946285">
      <w:pPr>
        <w:spacing w:line="360" w:lineRule="auto"/>
        <w:rPr>
          <w:b/>
          <w:bCs/>
          <w:color w:val="000000" w:themeColor="text1"/>
        </w:rPr>
      </w:pPr>
    </w:p>
    <w:p w14:paraId="4842AFE7" w14:textId="77777777" w:rsidR="00772F8D" w:rsidRDefault="00772F8D" w:rsidP="00946285">
      <w:pPr>
        <w:spacing w:line="360" w:lineRule="auto"/>
        <w:rPr>
          <w:b/>
          <w:bCs/>
          <w:color w:val="000000" w:themeColor="text1"/>
        </w:rPr>
      </w:pPr>
    </w:p>
    <w:p w14:paraId="102D5FD1" w14:textId="77777777" w:rsidR="00772F8D" w:rsidRDefault="00772F8D" w:rsidP="00946285">
      <w:pPr>
        <w:spacing w:line="360" w:lineRule="auto"/>
        <w:rPr>
          <w:b/>
          <w:bCs/>
          <w:color w:val="000000" w:themeColor="text1"/>
        </w:rPr>
      </w:pPr>
    </w:p>
    <w:p w14:paraId="15055B54" w14:textId="77777777" w:rsidR="00772F8D" w:rsidRDefault="00772F8D" w:rsidP="00946285">
      <w:pPr>
        <w:spacing w:line="360" w:lineRule="auto"/>
        <w:rPr>
          <w:b/>
          <w:bCs/>
          <w:color w:val="000000" w:themeColor="text1"/>
        </w:rPr>
      </w:pPr>
    </w:p>
    <w:p w14:paraId="0F623106" w14:textId="77777777" w:rsidR="00772F8D" w:rsidRDefault="00772F8D" w:rsidP="00946285">
      <w:pPr>
        <w:spacing w:line="360" w:lineRule="auto"/>
        <w:rPr>
          <w:b/>
          <w:bCs/>
          <w:color w:val="000000" w:themeColor="text1"/>
        </w:rPr>
      </w:pPr>
    </w:p>
    <w:p w14:paraId="1862068E" w14:textId="77777777" w:rsidR="00772F8D" w:rsidRDefault="00772F8D" w:rsidP="00946285">
      <w:pPr>
        <w:spacing w:line="360" w:lineRule="auto"/>
        <w:rPr>
          <w:b/>
          <w:bCs/>
          <w:color w:val="000000" w:themeColor="text1"/>
        </w:rPr>
      </w:pPr>
    </w:p>
    <w:p w14:paraId="000CD60D" w14:textId="77777777" w:rsidR="008F4C13" w:rsidRDefault="008F4C13" w:rsidP="00946285">
      <w:pPr>
        <w:spacing w:line="360" w:lineRule="auto"/>
        <w:rPr>
          <w:b/>
          <w:bCs/>
          <w:color w:val="000000" w:themeColor="text1"/>
        </w:rPr>
      </w:pPr>
    </w:p>
    <w:p w14:paraId="4BA6987C" w14:textId="77777777" w:rsidR="008F4C13" w:rsidRDefault="008F4C13" w:rsidP="00946285">
      <w:pPr>
        <w:spacing w:line="360" w:lineRule="auto"/>
        <w:rPr>
          <w:b/>
          <w:bCs/>
          <w:color w:val="000000" w:themeColor="text1"/>
        </w:rPr>
      </w:pPr>
    </w:p>
    <w:p w14:paraId="69CED4C9" w14:textId="77777777" w:rsidR="008F4C13" w:rsidRDefault="008F4C13" w:rsidP="00946285">
      <w:pPr>
        <w:spacing w:line="360" w:lineRule="auto"/>
        <w:rPr>
          <w:b/>
          <w:bCs/>
          <w:color w:val="000000" w:themeColor="text1"/>
        </w:rPr>
      </w:pPr>
    </w:p>
    <w:p w14:paraId="4F0078E2" w14:textId="77777777" w:rsidR="008F4C13" w:rsidRDefault="008F4C13" w:rsidP="00946285">
      <w:pPr>
        <w:spacing w:line="360" w:lineRule="auto"/>
        <w:rPr>
          <w:b/>
          <w:bCs/>
          <w:color w:val="000000" w:themeColor="text1"/>
        </w:rPr>
      </w:pPr>
    </w:p>
    <w:p w14:paraId="531898E9" w14:textId="77777777" w:rsidR="008F4C13" w:rsidRDefault="008F4C13" w:rsidP="00946285">
      <w:pPr>
        <w:spacing w:line="360" w:lineRule="auto"/>
        <w:rPr>
          <w:b/>
          <w:bCs/>
          <w:color w:val="000000" w:themeColor="text1"/>
        </w:rPr>
      </w:pPr>
    </w:p>
    <w:p w14:paraId="628EA1E8" w14:textId="77777777" w:rsidR="008F4C13" w:rsidRDefault="008F4C13" w:rsidP="00946285">
      <w:pPr>
        <w:spacing w:line="360" w:lineRule="auto"/>
        <w:rPr>
          <w:b/>
          <w:bCs/>
          <w:color w:val="000000" w:themeColor="text1"/>
        </w:rPr>
      </w:pPr>
    </w:p>
    <w:p w14:paraId="525EE6B9" w14:textId="77777777" w:rsidR="009B09E8" w:rsidRDefault="009B09E8" w:rsidP="00946285">
      <w:pPr>
        <w:spacing w:line="360" w:lineRule="auto"/>
        <w:rPr>
          <w:b/>
          <w:bCs/>
          <w:color w:val="000000" w:themeColor="text1"/>
        </w:rPr>
      </w:pPr>
    </w:p>
    <w:p w14:paraId="53BDE8BD" w14:textId="77777777" w:rsidR="009B09E8" w:rsidRDefault="009B09E8" w:rsidP="00946285">
      <w:pPr>
        <w:spacing w:line="360" w:lineRule="auto"/>
        <w:rPr>
          <w:b/>
          <w:bCs/>
          <w:color w:val="000000" w:themeColor="text1"/>
        </w:rPr>
      </w:pPr>
    </w:p>
    <w:p w14:paraId="24280B58" w14:textId="77777777" w:rsidR="009B09E8" w:rsidRDefault="009B09E8" w:rsidP="00946285">
      <w:pPr>
        <w:spacing w:line="360" w:lineRule="auto"/>
        <w:rPr>
          <w:b/>
          <w:bCs/>
          <w:color w:val="000000" w:themeColor="text1"/>
        </w:rPr>
      </w:pPr>
    </w:p>
    <w:p w14:paraId="75DDA907" w14:textId="77777777" w:rsidR="009B09E8" w:rsidRDefault="009B09E8" w:rsidP="00946285">
      <w:pPr>
        <w:spacing w:line="360" w:lineRule="auto"/>
        <w:rPr>
          <w:b/>
          <w:bCs/>
          <w:color w:val="000000" w:themeColor="text1"/>
        </w:rPr>
      </w:pPr>
    </w:p>
    <w:p w14:paraId="4CE5FD9E" w14:textId="77777777" w:rsidR="009B09E8" w:rsidRDefault="009B09E8" w:rsidP="00946285">
      <w:pPr>
        <w:spacing w:line="360" w:lineRule="auto"/>
        <w:rPr>
          <w:b/>
          <w:bCs/>
          <w:color w:val="000000" w:themeColor="text1"/>
        </w:rPr>
      </w:pPr>
    </w:p>
    <w:p w14:paraId="51435708" w14:textId="77777777" w:rsidR="009B09E8" w:rsidRDefault="009B09E8" w:rsidP="00946285">
      <w:pPr>
        <w:spacing w:line="360" w:lineRule="auto"/>
        <w:rPr>
          <w:b/>
          <w:bCs/>
          <w:color w:val="000000" w:themeColor="text1"/>
        </w:rPr>
      </w:pPr>
    </w:p>
    <w:p w14:paraId="74BB69D2" w14:textId="77777777" w:rsidR="009B09E8" w:rsidRDefault="009B09E8" w:rsidP="00946285">
      <w:pPr>
        <w:spacing w:line="360" w:lineRule="auto"/>
        <w:rPr>
          <w:b/>
          <w:bCs/>
          <w:color w:val="000000" w:themeColor="text1"/>
        </w:rPr>
      </w:pPr>
    </w:p>
    <w:p w14:paraId="6DD8E711" w14:textId="77777777" w:rsidR="009B09E8" w:rsidRDefault="009B09E8" w:rsidP="00946285">
      <w:pPr>
        <w:spacing w:line="360" w:lineRule="auto"/>
        <w:rPr>
          <w:b/>
          <w:bCs/>
          <w:color w:val="000000" w:themeColor="text1"/>
        </w:rPr>
      </w:pPr>
    </w:p>
    <w:p w14:paraId="79AF3291" w14:textId="77777777" w:rsidR="009B09E8" w:rsidRDefault="009B09E8" w:rsidP="00946285">
      <w:pPr>
        <w:spacing w:line="360" w:lineRule="auto"/>
        <w:rPr>
          <w:b/>
          <w:bCs/>
          <w:color w:val="000000" w:themeColor="text1"/>
        </w:rPr>
      </w:pPr>
    </w:p>
    <w:p w14:paraId="4BB8A1E6" w14:textId="77777777" w:rsidR="009B09E8" w:rsidRDefault="009B09E8" w:rsidP="00946285">
      <w:pPr>
        <w:spacing w:line="360" w:lineRule="auto"/>
        <w:rPr>
          <w:b/>
          <w:bCs/>
          <w:color w:val="000000" w:themeColor="text1"/>
        </w:rPr>
      </w:pPr>
    </w:p>
    <w:p w14:paraId="663C46CC" w14:textId="77777777" w:rsidR="009B09E8" w:rsidRDefault="009B09E8" w:rsidP="00946285">
      <w:pPr>
        <w:spacing w:line="360" w:lineRule="auto"/>
        <w:rPr>
          <w:b/>
          <w:bCs/>
          <w:color w:val="000000" w:themeColor="text1"/>
        </w:rPr>
      </w:pPr>
    </w:p>
    <w:p w14:paraId="6D6C5355" w14:textId="77777777" w:rsidR="009B09E8" w:rsidRDefault="009B09E8" w:rsidP="00946285">
      <w:pPr>
        <w:spacing w:line="360" w:lineRule="auto"/>
        <w:rPr>
          <w:b/>
          <w:bCs/>
          <w:color w:val="000000" w:themeColor="text1"/>
        </w:rPr>
      </w:pPr>
    </w:p>
    <w:p w14:paraId="124813EF" w14:textId="77777777" w:rsidR="009B09E8" w:rsidRDefault="009B09E8" w:rsidP="00946285">
      <w:pPr>
        <w:spacing w:line="360" w:lineRule="auto"/>
        <w:rPr>
          <w:b/>
          <w:bCs/>
          <w:color w:val="000000" w:themeColor="text1"/>
        </w:rPr>
      </w:pPr>
    </w:p>
    <w:p w14:paraId="6CCBBC32" w14:textId="77777777" w:rsidR="009B09E8" w:rsidRDefault="009B09E8" w:rsidP="00946285">
      <w:pPr>
        <w:spacing w:line="360" w:lineRule="auto"/>
        <w:rPr>
          <w:b/>
          <w:bCs/>
          <w:color w:val="000000" w:themeColor="text1"/>
        </w:rPr>
      </w:pPr>
    </w:p>
    <w:p w14:paraId="11E1797E" w14:textId="77777777" w:rsidR="009B09E8" w:rsidRDefault="009B09E8" w:rsidP="00946285">
      <w:pPr>
        <w:spacing w:line="360" w:lineRule="auto"/>
        <w:rPr>
          <w:b/>
          <w:bCs/>
          <w:color w:val="000000" w:themeColor="text1"/>
        </w:rPr>
      </w:pPr>
    </w:p>
    <w:p w14:paraId="6B52BEB5" w14:textId="77777777" w:rsidR="009B09E8" w:rsidRDefault="009B09E8" w:rsidP="00946285">
      <w:pPr>
        <w:spacing w:line="360" w:lineRule="auto"/>
        <w:rPr>
          <w:b/>
          <w:bCs/>
          <w:color w:val="000000" w:themeColor="text1"/>
        </w:rPr>
      </w:pPr>
    </w:p>
    <w:p w14:paraId="064BFFD5" w14:textId="77777777" w:rsidR="009B09E8" w:rsidRDefault="009B09E8" w:rsidP="00946285">
      <w:pPr>
        <w:spacing w:line="360" w:lineRule="auto"/>
        <w:rPr>
          <w:b/>
          <w:bCs/>
          <w:color w:val="000000" w:themeColor="text1"/>
        </w:rPr>
      </w:pPr>
    </w:p>
    <w:p w14:paraId="65EAF591" w14:textId="77777777" w:rsidR="009B09E8" w:rsidRDefault="009B09E8" w:rsidP="00946285">
      <w:pPr>
        <w:spacing w:line="360" w:lineRule="auto"/>
        <w:rPr>
          <w:b/>
          <w:bCs/>
          <w:color w:val="000000" w:themeColor="text1"/>
        </w:rPr>
      </w:pPr>
    </w:p>
    <w:p w14:paraId="641CEB6B" w14:textId="77777777" w:rsidR="009B09E8" w:rsidRDefault="009B09E8" w:rsidP="00946285">
      <w:pPr>
        <w:spacing w:line="360" w:lineRule="auto"/>
        <w:rPr>
          <w:b/>
          <w:bCs/>
          <w:color w:val="000000" w:themeColor="text1"/>
        </w:rPr>
      </w:pPr>
    </w:p>
    <w:p w14:paraId="0BE0B832" w14:textId="2A4EF176" w:rsidR="009B09E8" w:rsidRDefault="00D0587B" w:rsidP="00946285">
      <w:pPr>
        <w:spacing w:line="360" w:lineRule="auto"/>
        <w:rPr>
          <w:b/>
          <w:bCs/>
          <w:color w:val="000000" w:themeColor="text1"/>
        </w:rPr>
      </w:pPr>
      <w:r>
        <w:rPr>
          <w:color w:val="000000" w:themeColor="text1"/>
          <w:lang w:val="cs-CZ"/>
        </w:rPr>
        <w:t xml:space="preserve">     Grafika p</w:t>
      </w:r>
      <w:r w:rsidRPr="00733167">
        <w:rPr>
          <w:color w:val="000000" w:themeColor="text1"/>
          <w:lang w:val="cs-CZ"/>
        </w:rPr>
        <w:t>ublikován</w:t>
      </w:r>
      <w:r>
        <w:rPr>
          <w:color w:val="000000" w:themeColor="text1"/>
          <w:lang w:val="cs-CZ"/>
        </w:rPr>
        <w:t>a</w:t>
      </w:r>
      <w:r w:rsidRPr="00733167">
        <w:rPr>
          <w:color w:val="000000" w:themeColor="text1"/>
          <w:lang w:val="cs-CZ"/>
        </w:rPr>
        <w:t xml:space="preserve"> s laskavým svolením autorského kolektivu</w:t>
      </w:r>
      <w:r w:rsidR="004C154F">
        <w:rPr>
          <w:color w:val="000000" w:themeColor="text1"/>
          <w:lang w:val="cs-CZ"/>
        </w:rPr>
        <w:t xml:space="preserve"> [164].</w:t>
      </w:r>
    </w:p>
    <w:p w14:paraId="06AF6302" w14:textId="47070572" w:rsidR="001356F5" w:rsidRDefault="00B71FD6" w:rsidP="00946285">
      <w:pPr>
        <w:spacing w:line="360" w:lineRule="auto"/>
        <w:rPr>
          <w:b/>
          <w:bCs/>
          <w:color w:val="000000" w:themeColor="text1"/>
        </w:rPr>
      </w:pPr>
      <w:r>
        <w:rPr>
          <w:b/>
          <w:bCs/>
          <w:color w:val="000000" w:themeColor="text1"/>
        </w:rPr>
        <w:lastRenderedPageBreak/>
        <w:t>6</w:t>
      </w:r>
      <w:r w:rsidR="001356F5" w:rsidRPr="001356F5">
        <w:rPr>
          <w:b/>
          <w:bCs/>
          <w:color w:val="000000" w:themeColor="text1"/>
        </w:rPr>
        <w:t>.7 Tabulky</w:t>
      </w:r>
      <w:r>
        <w:rPr>
          <w:b/>
          <w:bCs/>
          <w:color w:val="000000" w:themeColor="text1"/>
        </w:rPr>
        <w:t xml:space="preserve"> a grafy</w:t>
      </w:r>
    </w:p>
    <w:p w14:paraId="59525A5F" w14:textId="77777777" w:rsidR="00223846" w:rsidRDefault="00223846" w:rsidP="00946285">
      <w:pPr>
        <w:spacing w:line="360" w:lineRule="auto"/>
        <w:rPr>
          <w:b/>
          <w:bCs/>
          <w:color w:val="000000" w:themeColor="text1"/>
        </w:rPr>
      </w:pPr>
    </w:p>
    <w:p w14:paraId="46A0E632" w14:textId="77777777" w:rsidR="00223846" w:rsidRPr="0088026B" w:rsidRDefault="00223846" w:rsidP="00223846">
      <w:pPr>
        <w:spacing w:line="360" w:lineRule="auto"/>
        <w:rPr>
          <w:color w:val="000000" w:themeColor="text1"/>
        </w:rPr>
      </w:pPr>
      <w:r w:rsidRPr="00D46478">
        <w:rPr>
          <w:b/>
          <w:bCs/>
          <w:color w:val="000000" w:themeColor="text1"/>
        </w:rPr>
        <w:t>Graf č.1</w:t>
      </w:r>
      <w:r w:rsidRPr="0088026B">
        <w:rPr>
          <w:color w:val="000000" w:themeColor="text1"/>
        </w:rPr>
        <w:t xml:space="preserve"> </w:t>
      </w:r>
      <w:r w:rsidRPr="0088026B">
        <w:rPr>
          <w:b/>
          <w:bCs/>
          <w:color w:val="000000" w:themeColor="text1"/>
        </w:rPr>
        <w:t>Studijní populace</w:t>
      </w:r>
    </w:p>
    <w:p w14:paraId="25ABD958" w14:textId="77777777" w:rsidR="00223846" w:rsidRPr="001B3110" w:rsidRDefault="00223846" w:rsidP="00223846">
      <w:pPr>
        <w:spacing w:line="480" w:lineRule="auto"/>
        <w:rPr>
          <w:color w:val="000000" w:themeColor="text1"/>
        </w:rPr>
      </w:pPr>
      <w:r w:rsidRPr="00914AB0">
        <w:rPr>
          <w:noProof/>
          <w:color w:val="000000" w:themeColor="text1"/>
          <w:lang w:eastAsia="cs-CZ"/>
        </w:rPr>
        <w:drawing>
          <wp:inline distT="0" distB="0" distL="0" distR="0" wp14:anchorId="16E40C71" wp14:editId="45BE1A1A">
            <wp:extent cx="5972175" cy="2971165"/>
            <wp:effectExtent l="25400" t="0" r="47625" b="0"/>
            <wp:docPr id="127" name="Diagram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0C5E8B4" w14:textId="77777777" w:rsidR="00772F8D" w:rsidRDefault="00772F8D" w:rsidP="00223846">
      <w:pPr>
        <w:spacing w:line="360" w:lineRule="auto"/>
        <w:rPr>
          <w:color w:val="000000" w:themeColor="text1"/>
        </w:rPr>
      </w:pPr>
    </w:p>
    <w:p w14:paraId="293877F0" w14:textId="77777777" w:rsidR="00772F8D" w:rsidRPr="00772F8D" w:rsidRDefault="00772F8D" w:rsidP="00223846">
      <w:pPr>
        <w:spacing w:line="360" w:lineRule="auto"/>
        <w:rPr>
          <w:color w:val="000000" w:themeColor="text1"/>
        </w:rPr>
      </w:pPr>
    </w:p>
    <w:p w14:paraId="46398ACE" w14:textId="77777777" w:rsidR="002260FB" w:rsidRDefault="002260FB" w:rsidP="00223846">
      <w:pPr>
        <w:spacing w:line="360" w:lineRule="auto"/>
        <w:rPr>
          <w:b/>
          <w:bCs/>
          <w:color w:val="000000" w:themeColor="text1"/>
        </w:rPr>
      </w:pPr>
    </w:p>
    <w:p w14:paraId="0D3C7B71" w14:textId="77777777" w:rsidR="002260FB" w:rsidRDefault="002260FB" w:rsidP="00223846">
      <w:pPr>
        <w:spacing w:line="360" w:lineRule="auto"/>
        <w:rPr>
          <w:b/>
          <w:bCs/>
          <w:color w:val="000000" w:themeColor="text1"/>
        </w:rPr>
      </w:pPr>
    </w:p>
    <w:p w14:paraId="2DFCBA08" w14:textId="77777777" w:rsidR="002260FB" w:rsidRDefault="002260FB" w:rsidP="00223846">
      <w:pPr>
        <w:spacing w:line="360" w:lineRule="auto"/>
        <w:rPr>
          <w:b/>
          <w:bCs/>
          <w:color w:val="000000" w:themeColor="text1"/>
        </w:rPr>
      </w:pPr>
    </w:p>
    <w:p w14:paraId="79E60CE9" w14:textId="77777777" w:rsidR="002260FB" w:rsidRDefault="002260FB" w:rsidP="00223846">
      <w:pPr>
        <w:spacing w:line="360" w:lineRule="auto"/>
        <w:rPr>
          <w:b/>
          <w:bCs/>
          <w:color w:val="000000" w:themeColor="text1"/>
        </w:rPr>
      </w:pPr>
    </w:p>
    <w:p w14:paraId="199E9B11" w14:textId="77777777" w:rsidR="002260FB" w:rsidRDefault="002260FB" w:rsidP="00223846">
      <w:pPr>
        <w:spacing w:line="360" w:lineRule="auto"/>
        <w:rPr>
          <w:b/>
          <w:bCs/>
          <w:color w:val="000000" w:themeColor="text1"/>
        </w:rPr>
      </w:pPr>
    </w:p>
    <w:p w14:paraId="0ED804A5" w14:textId="77777777" w:rsidR="002260FB" w:rsidRDefault="002260FB" w:rsidP="00223846">
      <w:pPr>
        <w:spacing w:line="360" w:lineRule="auto"/>
        <w:rPr>
          <w:b/>
          <w:bCs/>
          <w:color w:val="000000" w:themeColor="text1"/>
        </w:rPr>
      </w:pPr>
    </w:p>
    <w:p w14:paraId="2410DBF1" w14:textId="77777777" w:rsidR="002260FB" w:rsidRDefault="002260FB" w:rsidP="00223846">
      <w:pPr>
        <w:spacing w:line="360" w:lineRule="auto"/>
        <w:rPr>
          <w:b/>
          <w:bCs/>
          <w:color w:val="000000" w:themeColor="text1"/>
        </w:rPr>
      </w:pPr>
    </w:p>
    <w:p w14:paraId="666993CB" w14:textId="77777777" w:rsidR="002260FB" w:rsidRDefault="002260FB" w:rsidP="00223846">
      <w:pPr>
        <w:spacing w:line="360" w:lineRule="auto"/>
        <w:rPr>
          <w:b/>
          <w:bCs/>
          <w:color w:val="000000" w:themeColor="text1"/>
        </w:rPr>
      </w:pPr>
    </w:p>
    <w:p w14:paraId="71DA563E" w14:textId="77777777" w:rsidR="002260FB" w:rsidRDefault="002260FB" w:rsidP="00223846">
      <w:pPr>
        <w:spacing w:line="360" w:lineRule="auto"/>
        <w:rPr>
          <w:b/>
          <w:bCs/>
          <w:color w:val="000000" w:themeColor="text1"/>
        </w:rPr>
      </w:pPr>
    </w:p>
    <w:p w14:paraId="7E6BB8DE" w14:textId="77777777" w:rsidR="002260FB" w:rsidRDefault="002260FB" w:rsidP="00223846">
      <w:pPr>
        <w:spacing w:line="360" w:lineRule="auto"/>
        <w:rPr>
          <w:b/>
          <w:bCs/>
          <w:color w:val="000000" w:themeColor="text1"/>
        </w:rPr>
      </w:pPr>
    </w:p>
    <w:p w14:paraId="6CB02FCC" w14:textId="77777777" w:rsidR="002260FB" w:rsidRDefault="002260FB" w:rsidP="00223846">
      <w:pPr>
        <w:spacing w:line="360" w:lineRule="auto"/>
        <w:rPr>
          <w:b/>
          <w:bCs/>
          <w:color w:val="000000" w:themeColor="text1"/>
        </w:rPr>
      </w:pPr>
    </w:p>
    <w:p w14:paraId="68340754" w14:textId="77777777" w:rsidR="002260FB" w:rsidRDefault="002260FB" w:rsidP="00223846">
      <w:pPr>
        <w:spacing w:line="360" w:lineRule="auto"/>
        <w:rPr>
          <w:b/>
          <w:bCs/>
          <w:color w:val="000000" w:themeColor="text1"/>
        </w:rPr>
      </w:pPr>
    </w:p>
    <w:p w14:paraId="2DA63C1A" w14:textId="77777777" w:rsidR="002260FB" w:rsidRDefault="002260FB" w:rsidP="00223846">
      <w:pPr>
        <w:spacing w:line="360" w:lineRule="auto"/>
        <w:rPr>
          <w:b/>
          <w:bCs/>
          <w:color w:val="000000" w:themeColor="text1"/>
        </w:rPr>
      </w:pPr>
    </w:p>
    <w:p w14:paraId="4055B857" w14:textId="77777777" w:rsidR="002260FB" w:rsidRDefault="002260FB" w:rsidP="00223846">
      <w:pPr>
        <w:spacing w:line="360" w:lineRule="auto"/>
        <w:rPr>
          <w:b/>
          <w:bCs/>
          <w:color w:val="000000" w:themeColor="text1"/>
        </w:rPr>
      </w:pPr>
    </w:p>
    <w:p w14:paraId="609BE7BB" w14:textId="77777777" w:rsidR="002260FB" w:rsidRDefault="002260FB" w:rsidP="00223846">
      <w:pPr>
        <w:spacing w:line="360" w:lineRule="auto"/>
        <w:rPr>
          <w:b/>
          <w:bCs/>
          <w:color w:val="000000" w:themeColor="text1"/>
        </w:rPr>
      </w:pPr>
    </w:p>
    <w:p w14:paraId="576FBB55" w14:textId="77777777" w:rsidR="002260FB" w:rsidRDefault="002260FB" w:rsidP="00223846">
      <w:pPr>
        <w:spacing w:line="360" w:lineRule="auto"/>
        <w:rPr>
          <w:b/>
          <w:bCs/>
          <w:color w:val="000000" w:themeColor="text1"/>
        </w:rPr>
      </w:pPr>
    </w:p>
    <w:p w14:paraId="0DC07982" w14:textId="77777777" w:rsidR="00326D38" w:rsidRDefault="00326D38" w:rsidP="00223846">
      <w:pPr>
        <w:spacing w:line="360" w:lineRule="auto"/>
        <w:rPr>
          <w:b/>
          <w:bCs/>
          <w:color w:val="000000" w:themeColor="text1"/>
        </w:rPr>
      </w:pPr>
    </w:p>
    <w:p w14:paraId="03A74F28" w14:textId="74CA5160" w:rsidR="00223846" w:rsidRPr="00772F8D" w:rsidRDefault="00223846" w:rsidP="00223846">
      <w:pPr>
        <w:spacing w:line="360" w:lineRule="auto"/>
        <w:rPr>
          <w:b/>
          <w:bCs/>
          <w:color w:val="000000" w:themeColor="text1"/>
        </w:rPr>
      </w:pPr>
      <w:r w:rsidRPr="00F23C91">
        <w:rPr>
          <w:b/>
          <w:bCs/>
          <w:color w:val="000000" w:themeColor="text1"/>
        </w:rPr>
        <w:lastRenderedPageBreak/>
        <w:t>Tabulka č.</w:t>
      </w:r>
      <w:r w:rsidR="00326D38">
        <w:rPr>
          <w:b/>
          <w:bCs/>
          <w:color w:val="000000" w:themeColor="text1"/>
          <w:lang w:val="cs-CZ"/>
        </w:rPr>
        <w:t xml:space="preserve"> </w:t>
      </w:r>
      <w:r w:rsidR="00AA04E8">
        <w:rPr>
          <w:b/>
          <w:bCs/>
          <w:color w:val="000000" w:themeColor="text1"/>
        </w:rPr>
        <w:t>5</w:t>
      </w:r>
      <w:r w:rsidR="00326D38">
        <w:rPr>
          <w:color w:val="000000" w:themeColor="text1"/>
          <w:lang w:val="cs-CZ"/>
        </w:rPr>
        <w:t xml:space="preserve">. </w:t>
      </w:r>
      <w:r w:rsidRPr="00772F8D">
        <w:rPr>
          <w:b/>
          <w:bCs/>
          <w:color w:val="000000" w:themeColor="text1"/>
        </w:rPr>
        <w:t>Demografické a klinické údaje pacientek</w:t>
      </w:r>
    </w:p>
    <w:p w14:paraId="449474BE" w14:textId="77777777" w:rsidR="00223846" w:rsidRPr="00772F8D" w:rsidRDefault="00223846" w:rsidP="00223846">
      <w:pPr>
        <w:spacing w:line="360" w:lineRule="auto"/>
        <w:rPr>
          <w:color w:val="000000" w:themeColor="text1"/>
        </w:rPr>
      </w:pPr>
    </w:p>
    <w:tbl>
      <w:tblPr>
        <w:tblStyle w:val="GridTable1Light"/>
        <w:tblW w:w="9072" w:type="dxa"/>
        <w:tblInd w:w="-5" w:type="dxa"/>
        <w:tblLook w:val="04A0" w:firstRow="1" w:lastRow="0" w:firstColumn="1" w:lastColumn="0" w:noHBand="0" w:noVBand="1"/>
      </w:tblPr>
      <w:tblGrid>
        <w:gridCol w:w="3119"/>
        <w:gridCol w:w="2896"/>
        <w:gridCol w:w="3057"/>
      </w:tblGrid>
      <w:tr w:rsidR="00223846" w:rsidRPr="00772F8D" w14:paraId="134F3ED3" w14:textId="77777777" w:rsidTr="00772F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BDD6EE" w:themeFill="accent5" w:themeFillTint="66"/>
          </w:tcPr>
          <w:p w14:paraId="0E4F743E" w14:textId="77777777" w:rsidR="00223846" w:rsidRPr="00772F8D" w:rsidRDefault="00223846" w:rsidP="00403C75">
            <w:pPr>
              <w:spacing w:line="360" w:lineRule="auto"/>
              <w:jc w:val="center"/>
              <w:rPr>
                <w:color w:val="000000" w:themeColor="text1"/>
              </w:rPr>
            </w:pPr>
            <w:r w:rsidRPr="00772F8D">
              <w:rPr>
                <w:color w:val="000000" w:themeColor="text1"/>
              </w:rPr>
              <w:t>Všechny gravidity souboru</w:t>
            </w:r>
          </w:p>
        </w:tc>
        <w:tc>
          <w:tcPr>
            <w:tcW w:w="2896" w:type="dxa"/>
            <w:shd w:val="clear" w:color="auto" w:fill="BDD6EE" w:themeFill="accent5" w:themeFillTint="66"/>
          </w:tcPr>
          <w:p w14:paraId="192B327C" w14:textId="77777777" w:rsidR="00223846" w:rsidRPr="00772F8D" w:rsidRDefault="00223846" w:rsidP="00403C7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vedolizumab (n=36)</w:t>
            </w:r>
          </w:p>
        </w:tc>
        <w:tc>
          <w:tcPr>
            <w:tcW w:w="3057" w:type="dxa"/>
            <w:shd w:val="clear" w:color="auto" w:fill="BDD6EE" w:themeFill="accent5" w:themeFillTint="66"/>
          </w:tcPr>
          <w:p w14:paraId="293C8F39" w14:textId="77777777" w:rsidR="00223846" w:rsidRPr="00772F8D" w:rsidRDefault="00223846" w:rsidP="00403C7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ustekinumab (n=49)</w:t>
            </w:r>
          </w:p>
        </w:tc>
      </w:tr>
      <w:tr w:rsidR="00223846" w:rsidRPr="00772F8D" w14:paraId="1C7E7C61"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6229D235" w14:textId="77777777" w:rsidR="00223846" w:rsidRPr="00772F8D" w:rsidRDefault="00223846" w:rsidP="00403C75">
            <w:pPr>
              <w:spacing w:line="360" w:lineRule="auto"/>
              <w:rPr>
                <w:b w:val="0"/>
                <w:bCs w:val="0"/>
                <w:color w:val="000000" w:themeColor="text1"/>
              </w:rPr>
            </w:pPr>
            <w:r w:rsidRPr="00772F8D">
              <w:rPr>
                <w:b w:val="0"/>
                <w:bCs w:val="0"/>
                <w:color w:val="000000" w:themeColor="text1"/>
              </w:rPr>
              <w:t>Věk v době koncepce (medián, rozmezí)</w:t>
            </w:r>
          </w:p>
        </w:tc>
        <w:tc>
          <w:tcPr>
            <w:tcW w:w="2896" w:type="dxa"/>
          </w:tcPr>
          <w:p w14:paraId="797225E0"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32 (20-40)</w:t>
            </w:r>
          </w:p>
        </w:tc>
        <w:tc>
          <w:tcPr>
            <w:tcW w:w="3057" w:type="dxa"/>
          </w:tcPr>
          <w:p w14:paraId="2B23EE6C"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30,5 (21-41)</w:t>
            </w:r>
          </w:p>
        </w:tc>
      </w:tr>
      <w:tr w:rsidR="00223846" w:rsidRPr="00772F8D" w14:paraId="0DFC68EE"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3B76523B" w14:textId="77777777" w:rsidR="00223846" w:rsidRPr="00772F8D" w:rsidRDefault="00223846" w:rsidP="00403C75">
            <w:pPr>
              <w:spacing w:line="360" w:lineRule="auto"/>
              <w:rPr>
                <w:color w:val="000000" w:themeColor="text1"/>
              </w:rPr>
            </w:pPr>
            <w:r w:rsidRPr="00772F8D">
              <w:rPr>
                <w:color w:val="000000" w:themeColor="text1"/>
              </w:rPr>
              <w:t>Crohnova choroba (n, %)</w:t>
            </w:r>
          </w:p>
        </w:tc>
        <w:tc>
          <w:tcPr>
            <w:tcW w:w="2896" w:type="dxa"/>
          </w:tcPr>
          <w:p w14:paraId="453D75BA"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18 (50,0)</w:t>
            </w:r>
          </w:p>
        </w:tc>
        <w:tc>
          <w:tcPr>
            <w:tcW w:w="3057" w:type="dxa"/>
          </w:tcPr>
          <w:p w14:paraId="61DA47AB"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47 (95,6)</w:t>
            </w:r>
          </w:p>
        </w:tc>
      </w:tr>
      <w:tr w:rsidR="00223846" w:rsidRPr="00772F8D" w14:paraId="225B66A7"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275224F7" w14:textId="77777777" w:rsidR="00223846" w:rsidRPr="00772F8D" w:rsidRDefault="00223846" w:rsidP="00403C75">
            <w:pPr>
              <w:spacing w:line="360" w:lineRule="auto"/>
              <w:jc w:val="center"/>
              <w:rPr>
                <w:b w:val="0"/>
                <w:bCs w:val="0"/>
                <w:i/>
                <w:iCs/>
                <w:color w:val="000000" w:themeColor="text1"/>
              </w:rPr>
            </w:pPr>
            <w:r w:rsidRPr="00772F8D">
              <w:rPr>
                <w:b w:val="0"/>
                <w:bCs w:val="0"/>
                <w:i/>
                <w:iCs/>
                <w:color w:val="000000" w:themeColor="text1"/>
              </w:rPr>
              <w:t>Lokalizace postižení při CN (n, %)*</w:t>
            </w:r>
          </w:p>
        </w:tc>
        <w:tc>
          <w:tcPr>
            <w:tcW w:w="2896" w:type="dxa"/>
          </w:tcPr>
          <w:p w14:paraId="1560DB8B"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57" w:type="dxa"/>
          </w:tcPr>
          <w:p w14:paraId="3FD325BC"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223846" w:rsidRPr="00772F8D" w14:paraId="05969219"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277DE7D7" w14:textId="77777777" w:rsidR="00223846" w:rsidRPr="00772F8D" w:rsidRDefault="00223846" w:rsidP="00350802">
            <w:pPr>
              <w:pStyle w:val="ListParagraph"/>
              <w:numPr>
                <w:ilvl w:val="0"/>
                <w:numId w:val="3"/>
              </w:numPr>
              <w:spacing w:line="360" w:lineRule="auto"/>
              <w:rPr>
                <w:b w:val="0"/>
                <w:bCs w:val="0"/>
                <w:color w:val="000000" w:themeColor="text1"/>
              </w:rPr>
            </w:pPr>
            <w:r w:rsidRPr="00772F8D">
              <w:rPr>
                <w:b w:val="0"/>
                <w:bCs w:val="0"/>
                <w:color w:val="000000" w:themeColor="text1"/>
              </w:rPr>
              <w:t>L1 (ileální)</w:t>
            </w:r>
          </w:p>
        </w:tc>
        <w:tc>
          <w:tcPr>
            <w:tcW w:w="2896" w:type="dxa"/>
          </w:tcPr>
          <w:p w14:paraId="2433EE69"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7 (38,9)</w:t>
            </w:r>
          </w:p>
        </w:tc>
        <w:tc>
          <w:tcPr>
            <w:tcW w:w="3057" w:type="dxa"/>
          </w:tcPr>
          <w:p w14:paraId="774DFAAC"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8 (17)</w:t>
            </w:r>
          </w:p>
        </w:tc>
      </w:tr>
      <w:tr w:rsidR="00223846" w:rsidRPr="00772F8D" w14:paraId="71BDCDDB"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7C6F7510" w14:textId="77777777" w:rsidR="00223846" w:rsidRPr="00772F8D" w:rsidRDefault="00223846" w:rsidP="00350802">
            <w:pPr>
              <w:pStyle w:val="ListParagraph"/>
              <w:numPr>
                <w:ilvl w:val="0"/>
                <w:numId w:val="3"/>
              </w:numPr>
              <w:spacing w:line="360" w:lineRule="auto"/>
              <w:rPr>
                <w:b w:val="0"/>
                <w:bCs w:val="0"/>
                <w:color w:val="000000" w:themeColor="text1"/>
              </w:rPr>
            </w:pPr>
            <w:r w:rsidRPr="00772F8D">
              <w:rPr>
                <w:b w:val="0"/>
                <w:bCs w:val="0"/>
                <w:color w:val="000000" w:themeColor="text1"/>
              </w:rPr>
              <w:t>L2 (kolonické)</w:t>
            </w:r>
          </w:p>
        </w:tc>
        <w:tc>
          <w:tcPr>
            <w:tcW w:w="2896" w:type="dxa"/>
          </w:tcPr>
          <w:p w14:paraId="5AEAD88D"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2 (11,1)</w:t>
            </w:r>
          </w:p>
        </w:tc>
        <w:tc>
          <w:tcPr>
            <w:tcW w:w="3057" w:type="dxa"/>
          </w:tcPr>
          <w:p w14:paraId="7E828F3B"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6 (12,8)</w:t>
            </w:r>
          </w:p>
        </w:tc>
      </w:tr>
      <w:tr w:rsidR="00223846" w:rsidRPr="00772F8D" w14:paraId="589189EF"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198F3B7A" w14:textId="77777777" w:rsidR="00223846" w:rsidRPr="00772F8D" w:rsidRDefault="00223846" w:rsidP="00350802">
            <w:pPr>
              <w:pStyle w:val="ListParagraph"/>
              <w:numPr>
                <w:ilvl w:val="0"/>
                <w:numId w:val="3"/>
              </w:numPr>
              <w:spacing w:line="360" w:lineRule="auto"/>
              <w:rPr>
                <w:b w:val="0"/>
                <w:bCs w:val="0"/>
                <w:color w:val="000000" w:themeColor="text1"/>
              </w:rPr>
            </w:pPr>
            <w:r w:rsidRPr="00772F8D">
              <w:rPr>
                <w:b w:val="0"/>
                <w:bCs w:val="0"/>
                <w:color w:val="000000" w:themeColor="text1"/>
              </w:rPr>
              <w:t>L3 (ileokolické)</w:t>
            </w:r>
          </w:p>
        </w:tc>
        <w:tc>
          <w:tcPr>
            <w:tcW w:w="2896" w:type="dxa"/>
          </w:tcPr>
          <w:p w14:paraId="26E986F9"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9 (50,0)</w:t>
            </w:r>
          </w:p>
        </w:tc>
        <w:tc>
          <w:tcPr>
            <w:tcW w:w="3057" w:type="dxa"/>
          </w:tcPr>
          <w:p w14:paraId="67EBB527"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33 (70,2)</w:t>
            </w:r>
          </w:p>
        </w:tc>
      </w:tr>
      <w:tr w:rsidR="00223846" w:rsidRPr="00772F8D" w14:paraId="71DA703E"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62657DD3" w14:textId="77777777" w:rsidR="00223846" w:rsidRPr="00772F8D" w:rsidRDefault="00223846" w:rsidP="00350802">
            <w:pPr>
              <w:pStyle w:val="ListParagraph"/>
              <w:numPr>
                <w:ilvl w:val="0"/>
                <w:numId w:val="3"/>
              </w:numPr>
              <w:spacing w:line="360" w:lineRule="auto"/>
              <w:rPr>
                <w:b w:val="0"/>
                <w:bCs w:val="0"/>
                <w:color w:val="000000" w:themeColor="text1"/>
              </w:rPr>
            </w:pPr>
            <w:r w:rsidRPr="00772F8D">
              <w:rPr>
                <w:b w:val="0"/>
                <w:bCs w:val="0"/>
                <w:color w:val="000000" w:themeColor="text1"/>
              </w:rPr>
              <w:t>L4 (horní postižení)</w:t>
            </w:r>
          </w:p>
        </w:tc>
        <w:tc>
          <w:tcPr>
            <w:tcW w:w="2896" w:type="dxa"/>
          </w:tcPr>
          <w:p w14:paraId="6A98E5FC"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8 (44,4)</w:t>
            </w:r>
          </w:p>
        </w:tc>
        <w:tc>
          <w:tcPr>
            <w:tcW w:w="3057" w:type="dxa"/>
          </w:tcPr>
          <w:p w14:paraId="06BBE8B1"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6 (12,8)</w:t>
            </w:r>
          </w:p>
        </w:tc>
      </w:tr>
      <w:tr w:rsidR="00223846" w:rsidRPr="00772F8D" w14:paraId="334A76F8"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6410DF3A" w14:textId="77777777" w:rsidR="00223846" w:rsidRPr="00772F8D" w:rsidRDefault="00223846" w:rsidP="00403C75">
            <w:pPr>
              <w:spacing w:line="360" w:lineRule="auto"/>
              <w:jc w:val="center"/>
              <w:rPr>
                <w:b w:val="0"/>
                <w:bCs w:val="0"/>
                <w:i/>
                <w:iCs/>
                <w:color w:val="000000" w:themeColor="text1"/>
              </w:rPr>
            </w:pPr>
            <w:r w:rsidRPr="00772F8D">
              <w:rPr>
                <w:b w:val="0"/>
                <w:bCs w:val="0"/>
                <w:i/>
                <w:iCs/>
                <w:color w:val="000000" w:themeColor="text1"/>
              </w:rPr>
              <w:t>Chování Crohnovy choroby (n, %)*</w:t>
            </w:r>
          </w:p>
        </w:tc>
        <w:tc>
          <w:tcPr>
            <w:tcW w:w="2896" w:type="dxa"/>
          </w:tcPr>
          <w:p w14:paraId="765092B4" w14:textId="77777777" w:rsidR="00223846" w:rsidRPr="00772F8D" w:rsidRDefault="00223846" w:rsidP="00403C7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57" w:type="dxa"/>
          </w:tcPr>
          <w:p w14:paraId="0C18ED0B"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223846" w:rsidRPr="00772F8D" w14:paraId="657CEC9F"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4AC2D5DE" w14:textId="77777777" w:rsidR="00223846" w:rsidRPr="00772F8D" w:rsidRDefault="00223846" w:rsidP="00350802">
            <w:pPr>
              <w:pStyle w:val="ListParagraph"/>
              <w:numPr>
                <w:ilvl w:val="0"/>
                <w:numId w:val="4"/>
              </w:numPr>
              <w:spacing w:line="360" w:lineRule="auto"/>
              <w:rPr>
                <w:b w:val="0"/>
                <w:bCs w:val="0"/>
                <w:color w:val="000000" w:themeColor="text1"/>
              </w:rPr>
            </w:pPr>
            <w:r w:rsidRPr="00772F8D">
              <w:rPr>
                <w:b w:val="0"/>
                <w:bCs w:val="0"/>
                <w:color w:val="000000" w:themeColor="text1"/>
              </w:rPr>
              <w:t>B1 (nestrikturující, nepenetrující)</w:t>
            </w:r>
          </w:p>
        </w:tc>
        <w:tc>
          <w:tcPr>
            <w:tcW w:w="2896" w:type="dxa"/>
          </w:tcPr>
          <w:p w14:paraId="2F939452"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14 (77,8)</w:t>
            </w:r>
          </w:p>
        </w:tc>
        <w:tc>
          <w:tcPr>
            <w:tcW w:w="3057" w:type="dxa"/>
          </w:tcPr>
          <w:p w14:paraId="4BADCC21"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29 (61,7)</w:t>
            </w:r>
          </w:p>
        </w:tc>
      </w:tr>
      <w:tr w:rsidR="00223846" w:rsidRPr="00772F8D" w14:paraId="2949B665"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048E796A" w14:textId="77777777" w:rsidR="00223846" w:rsidRPr="00772F8D" w:rsidRDefault="00223846" w:rsidP="00350802">
            <w:pPr>
              <w:pStyle w:val="ListParagraph"/>
              <w:numPr>
                <w:ilvl w:val="0"/>
                <w:numId w:val="4"/>
              </w:numPr>
              <w:spacing w:line="360" w:lineRule="auto"/>
              <w:rPr>
                <w:b w:val="0"/>
                <w:bCs w:val="0"/>
                <w:color w:val="000000" w:themeColor="text1"/>
              </w:rPr>
            </w:pPr>
            <w:r w:rsidRPr="00772F8D">
              <w:rPr>
                <w:b w:val="0"/>
                <w:bCs w:val="0"/>
                <w:color w:val="000000" w:themeColor="text1"/>
              </w:rPr>
              <w:t>B2 (strikturující)</w:t>
            </w:r>
          </w:p>
        </w:tc>
        <w:tc>
          <w:tcPr>
            <w:tcW w:w="2896" w:type="dxa"/>
          </w:tcPr>
          <w:p w14:paraId="68D48F54"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4 (22,2)</w:t>
            </w:r>
          </w:p>
        </w:tc>
        <w:tc>
          <w:tcPr>
            <w:tcW w:w="3057" w:type="dxa"/>
          </w:tcPr>
          <w:p w14:paraId="3D8B6FB8"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13 (27,7)</w:t>
            </w:r>
          </w:p>
        </w:tc>
      </w:tr>
      <w:tr w:rsidR="00223846" w:rsidRPr="00772F8D" w14:paraId="0120E3D1"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0BE6FE49" w14:textId="77777777" w:rsidR="00223846" w:rsidRPr="00772F8D" w:rsidRDefault="00223846" w:rsidP="00350802">
            <w:pPr>
              <w:pStyle w:val="ListParagraph"/>
              <w:numPr>
                <w:ilvl w:val="0"/>
                <w:numId w:val="4"/>
              </w:numPr>
              <w:spacing w:line="360" w:lineRule="auto"/>
              <w:rPr>
                <w:b w:val="0"/>
                <w:bCs w:val="0"/>
                <w:color w:val="000000" w:themeColor="text1"/>
              </w:rPr>
            </w:pPr>
            <w:r w:rsidRPr="00772F8D">
              <w:rPr>
                <w:b w:val="0"/>
                <w:bCs w:val="0"/>
                <w:color w:val="000000" w:themeColor="text1"/>
              </w:rPr>
              <w:t>B3 (penetrující)</w:t>
            </w:r>
          </w:p>
        </w:tc>
        <w:tc>
          <w:tcPr>
            <w:tcW w:w="2896" w:type="dxa"/>
          </w:tcPr>
          <w:p w14:paraId="37B5F5D6"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0 (0)</w:t>
            </w:r>
          </w:p>
        </w:tc>
        <w:tc>
          <w:tcPr>
            <w:tcW w:w="3057" w:type="dxa"/>
          </w:tcPr>
          <w:p w14:paraId="5AA4D8E0"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5 (10,6)</w:t>
            </w:r>
          </w:p>
        </w:tc>
      </w:tr>
      <w:tr w:rsidR="00223846" w:rsidRPr="00772F8D" w14:paraId="28B776C4"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65D0859E" w14:textId="77777777" w:rsidR="00223846" w:rsidRPr="00772F8D" w:rsidRDefault="00223846" w:rsidP="00350802">
            <w:pPr>
              <w:pStyle w:val="ListParagraph"/>
              <w:numPr>
                <w:ilvl w:val="0"/>
                <w:numId w:val="4"/>
              </w:numPr>
              <w:spacing w:line="360" w:lineRule="auto"/>
              <w:rPr>
                <w:b w:val="0"/>
                <w:bCs w:val="0"/>
                <w:color w:val="000000" w:themeColor="text1"/>
              </w:rPr>
            </w:pPr>
            <w:r w:rsidRPr="00772F8D">
              <w:rPr>
                <w:b w:val="0"/>
                <w:bCs w:val="0"/>
                <w:color w:val="000000" w:themeColor="text1"/>
              </w:rPr>
              <w:t>Perianální postižení</w:t>
            </w:r>
          </w:p>
        </w:tc>
        <w:tc>
          <w:tcPr>
            <w:tcW w:w="2896" w:type="dxa"/>
          </w:tcPr>
          <w:p w14:paraId="0BA2DD30"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7 (38,9)</w:t>
            </w:r>
          </w:p>
        </w:tc>
        <w:tc>
          <w:tcPr>
            <w:tcW w:w="3057" w:type="dxa"/>
          </w:tcPr>
          <w:p w14:paraId="020C30C4"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19 (40,4)</w:t>
            </w:r>
          </w:p>
        </w:tc>
      </w:tr>
      <w:tr w:rsidR="00223846" w:rsidRPr="00772F8D" w14:paraId="51053984"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21541373" w14:textId="77777777" w:rsidR="00223846" w:rsidRPr="00772F8D" w:rsidRDefault="00223846" w:rsidP="00403C75">
            <w:pPr>
              <w:spacing w:line="360" w:lineRule="auto"/>
              <w:rPr>
                <w:color w:val="000000" w:themeColor="text1"/>
              </w:rPr>
            </w:pPr>
            <w:r w:rsidRPr="00772F8D">
              <w:rPr>
                <w:color w:val="000000" w:themeColor="text1"/>
              </w:rPr>
              <w:t>Ulcerózní kolitida (n, %)</w:t>
            </w:r>
          </w:p>
        </w:tc>
        <w:tc>
          <w:tcPr>
            <w:tcW w:w="2896" w:type="dxa"/>
          </w:tcPr>
          <w:p w14:paraId="317AEFE1"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18 (50,0)</w:t>
            </w:r>
          </w:p>
        </w:tc>
        <w:tc>
          <w:tcPr>
            <w:tcW w:w="3057" w:type="dxa"/>
          </w:tcPr>
          <w:p w14:paraId="5451610E"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2 (4,1)</w:t>
            </w:r>
          </w:p>
        </w:tc>
      </w:tr>
      <w:tr w:rsidR="00223846" w:rsidRPr="00772F8D" w14:paraId="7DA66AD4"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507C5837" w14:textId="77777777" w:rsidR="00223846" w:rsidRPr="00772F8D" w:rsidRDefault="00223846" w:rsidP="00403C75">
            <w:pPr>
              <w:spacing w:line="360" w:lineRule="auto"/>
              <w:jc w:val="both"/>
              <w:rPr>
                <w:b w:val="0"/>
                <w:bCs w:val="0"/>
                <w:i/>
                <w:iCs/>
                <w:color w:val="000000" w:themeColor="text1"/>
              </w:rPr>
            </w:pPr>
            <w:r w:rsidRPr="00772F8D">
              <w:rPr>
                <w:i/>
                <w:iCs/>
                <w:color w:val="000000" w:themeColor="text1"/>
              </w:rPr>
              <w:t>Rozsah postižení (n, (%)</w:t>
            </w:r>
          </w:p>
          <w:p w14:paraId="4D5118F6" w14:textId="77777777" w:rsidR="00223846" w:rsidRPr="00772F8D" w:rsidRDefault="00223846" w:rsidP="00350802">
            <w:pPr>
              <w:pStyle w:val="ListParagraph"/>
              <w:numPr>
                <w:ilvl w:val="0"/>
                <w:numId w:val="4"/>
              </w:numPr>
              <w:spacing w:line="360" w:lineRule="auto"/>
              <w:jc w:val="both"/>
              <w:rPr>
                <w:b w:val="0"/>
                <w:color w:val="000000" w:themeColor="text1"/>
              </w:rPr>
            </w:pPr>
            <w:r w:rsidRPr="00772F8D">
              <w:rPr>
                <w:color w:val="000000" w:themeColor="text1"/>
              </w:rPr>
              <w:t>extenzivní</w:t>
            </w:r>
          </w:p>
          <w:p w14:paraId="3B376D2F" w14:textId="77777777" w:rsidR="00223846" w:rsidRPr="00772F8D" w:rsidRDefault="00223846" w:rsidP="00350802">
            <w:pPr>
              <w:pStyle w:val="ListParagraph"/>
              <w:numPr>
                <w:ilvl w:val="0"/>
                <w:numId w:val="4"/>
              </w:numPr>
              <w:spacing w:line="360" w:lineRule="auto"/>
              <w:jc w:val="both"/>
              <w:rPr>
                <w:color w:val="000000" w:themeColor="text1"/>
              </w:rPr>
            </w:pPr>
            <w:r w:rsidRPr="00772F8D">
              <w:t>levostranný typ postižení</w:t>
            </w:r>
          </w:p>
        </w:tc>
        <w:tc>
          <w:tcPr>
            <w:tcW w:w="2896" w:type="dxa"/>
          </w:tcPr>
          <w:p w14:paraId="5864796B" w14:textId="77777777" w:rsidR="00223846" w:rsidRPr="00772F8D" w:rsidRDefault="00223846" w:rsidP="00403C7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 xml:space="preserve">                   </w:t>
            </w:r>
          </w:p>
          <w:p w14:paraId="2192D371"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18 (100)</w:t>
            </w:r>
          </w:p>
          <w:p w14:paraId="18C65A2A"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0 (0)</w:t>
            </w:r>
          </w:p>
        </w:tc>
        <w:tc>
          <w:tcPr>
            <w:tcW w:w="3057" w:type="dxa"/>
          </w:tcPr>
          <w:p w14:paraId="0C7DB502" w14:textId="77777777" w:rsidR="00223846" w:rsidRPr="00772F8D" w:rsidRDefault="00223846" w:rsidP="00403C75">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p>
          <w:p w14:paraId="4D95C699" w14:textId="77777777" w:rsidR="00223846" w:rsidRPr="00772F8D" w:rsidRDefault="00223846" w:rsidP="00403C75">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 (50)</w:t>
            </w:r>
          </w:p>
          <w:p w14:paraId="05F0B041" w14:textId="77777777" w:rsidR="00223846" w:rsidRPr="00772F8D" w:rsidRDefault="00223846" w:rsidP="00403C75">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1 (50)</w:t>
            </w:r>
          </w:p>
        </w:tc>
      </w:tr>
      <w:tr w:rsidR="00223846" w:rsidRPr="00772F8D" w14:paraId="5A4A1150"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745D3036" w14:textId="77777777" w:rsidR="00223846" w:rsidRPr="00772F8D" w:rsidRDefault="00223846" w:rsidP="00403C75">
            <w:pPr>
              <w:spacing w:line="360" w:lineRule="auto"/>
              <w:rPr>
                <w:b w:val="0"/>
                <w:bCs w:val="0"/>
                <w:color w:val="000000" w:themeColor="text1"/>
              </w:rPr>
            </w:pPr>
            <w:r w:rsidRPr="00772F8D">
              <w:rPr>
                <w:b w:val="0"/>
                <w:bCs w:val="0"/>
                <w:color w:val="000000" w:themeColor="text1"/>
              </w:rPr>
              <w:t>Střevní operace (n, %)</w:t>
            </w:r>
          </w:p>
        </w:tc>
        <w:tc>
          <w:tcPr>
            <w:tcW w:w="2896" w:type="dxa"/>
          </w:tcPr>
          <w:p w14:paraId="360F88B8"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7 (19,4)</w:t>
            </w:r>
          </w:p>
        </w:tc>
        <w:tc>
          <w:tcPr>
            <w:tcW w:w="3057" w:type="dxa"/>
          </w:tcPr>
          <w:p w14:paraId="0CFCD37D"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26 (53,1)</w:t>
            </w:r>
          </w:p>
        </w:tc>
      </w:tr>
      <w:tr w:rsidR="00223846" w:rsidRPr="00772F8D" w14:paraId="072B3084"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66871F06" w14:textId="77777777" w:rsidR="00223846" w:rsidRPr="00772F8D" w:rsidRDefault="00223846" w:rsidP="00403C75">
            <w:pPr>
              <w:spacing w:line="360" w:lineRule="auto"/>
              <w:rPr>
                <w:b w:val="0"/>
                <w:bCs w:val="0"/>
                <w:color w:val="000000" w:themeColor="text1"/>
              </w:rPr>
            </w:pPr>
            <w:r w:rsidRPr="00772F8D">
              <w:rPr>
                <w:b w:val="0"/>
                <w:bCs w:val="0"/>
                <w:color w:val="000000" w:themeColor="text1"/>
              </w:rPr>
              <w:t>Kouření (n, %)</w:t>
            </w:r>
          </w:p>
        </w:tc>
        <w:tc>
          <w:tcPr>
            <w:tcW w:w="2896" w:type="dxa"/>
          </w:tcPr>
          <w:p w14:paraId="68BE17C6"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3 (8,3)</w:t>
            </w:r>
          </w:p>
        </w:tc>
        <w:tc>
          <w:tcPr>
            <w:tcW w:w="3057" w:type="dxa"/>
          </w:tcPr>
          <w:p w14:paraId="5FA2E4AA"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4 (8,2)</w:t>
            </w:r>
          </w:p>
        </w:tc>
      </w:tr>
      <w:tr w:rsidR="00223846" w:rsidRPr="00772F8D" w14:paraId="03E24E86" w14:textId="77777777" w:rsidTr="00772F8D">
        <w:tc>
          <w:tcPr>
            <w:cnfStyle w:val="001000000000" w:firstRow="0" w:lastRow="0" w:firstColumn="1" w:lastColumn="0" w:oddVBand="0" w:evenVBand="0" w:oddHBand="0" w:evenHBand="0" w:firstRowFirstColumn="0" w:firstRowLastColumn="0" w:lastRowFirstColumn="0" w:lastRowLastColumn="0"/>
            <w:tcW w:w="3119" w:type="dxa"/>
          </w:tcPr>
          <w:p w14:paraId="1EF0FADE" w14:textId="77777777" w:rsidR="00223846" w:rsidRPr="00772F8D" w:rsidRDefault="00223846" w:rsidP="00403C75">
            <w:pPr>
              <w:spacing w:line="360" w:lineRule="auto"/>
              <w:rPr>
                <w:b w:val="0"/>
                <w:bCs w:val="0"/>
                <w:color w:val="000000" w:themeColor="text1"/>
              </w:rPr>
            </w:pPr>
            <w:r w:rsidRPr="00772F8D">
              <w:rPr>
                <w:b w:val="0"/>
                <w:bCs w:val="0"/>
                <w:color w:val="000000" w:themeColor="text1"/>
              </w:rPr>
              <w:t>Těhotenství z IVF (n, %)</w:t>
            </w:r>
          </w:p>
        </w:tc>
        <w:tc>
          <w:tcPr>
            <w:tcW w:w="2896" w:type="dxa"/>
          </w:tcPr>
          <w:p w14:paraId="1DD4D1FE"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2 (5,6)</w:t>
            </w:r>
          </w:p>
        </w:tc>
        <w:tc>
          <w:tcPr>
            <w:tcW w:w="3057" w:type="dxa"/>
          </w:tcPr>
          <w:p w14:paraId="0888D1B9" w14:textId="77777777" w:rsidR="00223846" w:rsidRPr="00772F8D" w:rsidRDefault="00223846" w:rsidP="00403C75">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72F8D">
              <w:rPr>
                <w:color w:val="000000" w:themeColor="text1"/>
              </w:rPr>
              <w:t>8 (16,3)</w:t>
            </w:r>
          </w:p>
        </w:tc>
      </w:tr>
    </w:tbl>
    <w:p w14:paraId="1BEB1385" w14:textId="77777777" w:rsidR="00223846" w:rsidRPr="00772F8D" w:rsidRDefault="00223846" w:rsidP="00223846">
      <w:pPr>
        <w:spacing w:line="360" w:lineRule="auto"/>
        <w:rPr>
          <w:color w:val="000000" w:themeColor="text1"/>
        </w:rPr>
      </w:pPr>
      <w:r w:rsidRPr="00772F8D">
        <w:rPr>
          <w:color w:val="000000" w:themeColor="text1"/>
        </w:rPr>
        <w:t>*</w:t>
      </w:r>
      <w:r w:rsidRPr="00772F8D">
        <w:rPr>
          <w:i/>
          <w:iCs/>
          <w:color w:val="000000" w:themeColor="text1"/>
        </w:rPr>
        <w:t xml:space="preserve"> Montrealská klasifikace;</w:t>
      </w:r>
      <w:r w:rsidRPr="00772F8D">
        <w:rPr>
          <w:color w:val="000000" w:themeColor="text1"/>
        </w:rPr>
        <w:t xml:space="preserve"> IVF-in vitro fertilizace</w:t>
      </w:r>
    </w:p>
    <w:p w14:paraId="24588892" w14:textId="77777777" w:rsidR="00223846" w:rsidRPr="0088026B" w:rsidRDefault="00223846" w:rsidP="00223846">
      <w:pPr>
        <w:spacing w:line="360" w:lineRule="auto"/>
        <w:rPr>
          <w:color w:val="000000" w:themeColor="text1"/>
        </w:rPr>
      </w:pPr>
    </w:p>
    <w:p w14:paraId="737C05CE" w14:textId="77777777" w:rsidR="00223846" w:rsidRPr="0088026B" w:rsidRDefault="00223846" w:rsidP="00223846">
      <w:pPr>
        <w:spacing w:line="360" w:lineRule="auto"/>
        <w:rPr>
          <w:color w:val="000000" w:themeColor="text1"/>
        </w:rPr>
      </w:pPr>
    </w:p>
    <w:p w14:paraId="6B0D3828" w14:textId="77777777" w:rsidR="002260FB" w:rsidRDefault="002260FB" w:rsidP="00223846">
      <w:pPr>
        <w:spacing w:line="360" w:lineRule="auto"/>
        <w:rPr>
          <w:b/>
          <w:bCs/>
          <w:color w:val="000000" w:themeColor="text1"/>
        </w:rPr>
      </w:pPr>
    </w:p>
    <w:p w14:paraId="5837962B" w14:textId="77777777" w:rsidR="002260FB" w:rsidRDefault="002260FB" w:rsidP="00223846">
      <w:pPr>
        <w:spacing w:line="360" w:lineRule="auto"/>
        <w:rPr>
          <w:b/>
          <w:bCs/>
          <w:color w:val="000000" w:themeColor="text1"/>
        </w:rPr>
      </w:pPr>
    </w:p>
    <w:p w14:paraId="04E7CE14" w14:textId="77777777" w:rsidR="002260FB" w:rsidRDefault="002260FB" w:rsidP="00223846">
      <w:pPr>
        <w:spacing w:line="360" w:lineRule="auto"/>
        <w:rPr>
          <w:b/>
          <w:bCs/>
          <w:color w:val="000000" w:themeColor="text1"/>
        </w:rPr>
      </w:pPr>
    </w:p>
    <w:p w14:paraId="70328F1B" w14:textId="0B2ACB1B" w:rsidR="00223846" w:rsidRPr="0088026B" w:rsidRDefault="00223846" w:rsidP="00223846">
      <w:pPr>
        <w:spacing w:line="360" w:lineRule="auto"/>
        <w:rPr>
          <w:b/>
          <w:bCs/>
          <w:color w:val="000000" w:themeColor="text1"/>
        </w:rPr>
      </w:pPr>
      <w:r w:rsidRPr="0088026B">
        <w:rPr>
          <w:b/>
          <w:bCs/>
          <w:color w:val="000000" w:themeColor="text1"/>
        </w:rPr>
        <w:lastRenderedPageBreak/>
        <w:t xml:space="preserve">Tabulka č. </w:t>
      </w:r>
      <w:r w:rsidR="00AA04E8">
        <w:rPr>
          <w:b/>
          <w:bCs/>
          <w:color w:val="000000" w:themeColor="text1"/>
        </w:rPr>
        <w:t>6</w:t>
      </w:r>
      <w:r w:rsidRPr="0088026B">
        <w:rPr>
          <w:b/>
          <w:bCs/>
          <w:color w:val="000000" w:themeColor="text1"/>
        </w:rPr>
        <w:t>. Průběh a výsledek gravidity</w:t>
      </w:r>
    </w:p>
    <w:tbl>
      <w:tblPr>
        <w:tblStyle w:val="TableGrid"/>
        <w:tblW w:w="0" w:type="auto"/>
        <w:tblLook w:val="04A0" w:firstRow="1" w:lastRow="0" w:firstColumn="1" w:lastColumn="0" w:noHBand="0" w:noVBand="1"/>
      </w:tblPr>
      <w:tblGrid>
        <w:gridCol w:w="3005"/>
        <w:gridCol w:w="3005"/>
        <w:gridCol w:w="2349"/>
      </w:tblGrid>
      <w:tr w:rsidR="00223846" w:rsidRPr="0088026B" w14:paraId="2D8F6D1F" w14:textId="77777777" w:rsidTr="00403C75">
        <w:tc>
          <w:tcPr>
            <w:tcW w:w="3005" w:type="dxa"/>
            <w:shd w:val="clear" w:color="auto" w:fill="BDD6EE" w:themeFill="accent5" w:themeFillTint="66"/>
          </w:tcPr>
          <w:p w14:paraId="5EA8E323" w14:textId="77777777" w:rsidR="00223846" w:rsidRPr="00772F8D" w:rsidRDefault="00223846" w:rsidP="00403C75">
            <w:pPr>
              <w:spacing w:line="360" w:lineRule="auto"/>
              <w:rPr>
                <w:b/>
                <w:bCs/>
                <w:color w:val="000000" w:themeColor="text1"/>
              </w:rPr>
            </w:pPr>
            <w:r w:rsidRPr="00772F8D">
              <w:rPr>
                <w:b/>
                <w:bCs/>
                <w:color w:val="000000" w:themeColor="text1"/>
              </w:rPr>
              <w:t>Všechny gravidity souboru</w:t>
            </w:r>
          </w:p>
        </w:tc>
        <w:tc>
          <w:tcPr>
            <w:tcW w:w="3005" w:type="dxa"/>
            <w:shd w:val="clear" w:color="auto" w:fill="BDD6EE" w:themeFill="accent5" w:themeFillTint="66"/>
          </w:tcPr>
          <w:p w14:paraId="101E97F3" w14:textId="77777777" w:rsidR="00223846" w:rsidRPr="00772F8D" w:rsidRDefault="00223846" w:rsidP="00403C75">
            <w:pPr>
              <w:spacing w:line="360" w:lineRule="auto"/>
              <w:jc w:val="center"/>
              <w:rPr>
                <w:b/>
                <w:bCs/>
                <w:color w:val="000000" w:themeColor="text1"/>
              </w:rPr>
            </w:pPr>
            <w:r w:rsidRPr="00772F8D">
              <w:rPr>
                <w:b/>
                <w:bCs/>
                <w:color w:val="000000" w:themeColor="text1"/>
              </w:rPr>
              <w:t>vedolizumab (n=36)</w:t>
            </w:r>
          </w:p>
        </w:tc>
        <w:tc>
          <w:tcPr>
            <w:tcW w:w="2349" w:type="dxa"/>
            <w:shd w:val="clear" w:color="auto" w:fill="BDD6EE" w:themeFill="accent5" w:themeFillTint="66"/>
          </w:tcPr>
          <w:p w14:paraId="00B7FDC7" w14:textId="77777777" w:rsidR="00223846" w:rsidRPr="00772F8D" w:rsidRDefault="00223846" w:rsidP="00403C75">
            <w:pPr>
              <w:spacing w:line="360" w:lineRule="auto"/>
              <w:jc w:val="center"/>
              <w:rPr>
                <w:b/>
                <w:bCs/>
                <w:color w:val="000000" w:themeColor="text1"/>
              </w:rPr>
            </w:pPr>
            <w:r w:rsidRPr="00772F8D">
              <w:rPr>
                <w:b/>
                <w:bCs/>
                <w:color w:val="000000" w:themeColor="text1"/>
              </w:rPr>
              <w:t>ustekinumab (n=49)</w:t>
            </w:r>
          </w:p>
        </w:tc>
      </w:tr>
      <w:tr w:rsidR="00223846" w:rsidRPr="0088026B" w14:paraId="43262927" w14:textId="77777777" w:rsidTr="00403C75">
        <w:tc>
          <w:tcPr>
            <w:tcW w:w="3005" w:type="dxa"/>
          </w:tcPr>
          <w:p w14:paraId="725A1015" w14:textId="77777777" w:rsidR="00223846" w:rsidRPr="00772F8D" w:rsidRDefault="00223846" w:rsidP="00403C75">
            <w:pPr>
              <w:spacing w:line="360" w:lineRule="auto"/>
              <w:rPr>
                <w:color w:val="000000" w:themeColor="text1"/>
              </w:rPr>
            </w:pPr>
            <w:r w:rsidRPr="00772F8D">
              <w:rPr>
                <w:color w:val="000000" w:themeColor="text1"/>
              </w:rPr>
              <w:t>Předčasné ukončení těhotenství</w:t>
            </w:r>
            <w:r w:rsidRPr="00772F8D">
              <w:rPr>
                <w:b/>
                <w:bCs/>
                <w:color w:val="000000" w:themeColor="text1"/>
              </w:rPr>
              <w:t xml:space="preserve"> </w:t>
            </w:r>
            <w:r w:rsidRPr="00772F8D">
              <w:rPr>
                <w:color w:val="000000" w:themeColor="text1"/>
              </w:rPr>
              <w:t>(n, %)</w:t>
            </w:r>
          </w:p>
          <w:p w14:paraId="0427E876" w14:textId="77777777" w:rsidR="00223846" w:rsidRPr="00772F8D" w:rsidRDefault="00223846" w:rsidP="00350802">
            <w:pPr>
              <w:pStyle w:val="ListParagraph"/>
              <w:numPr>
                <w:ilvl w:val="0"/>
                <w:numId w:val="8"/>
              </w:numPr>
              <w:spacing w:line="360" w:lineRule="auto"/>
              <w:rPr>
                <w:color w:val="000000" w:themeColor="text1"/>
              </w:rPr>
            </w:pPr>
            <w:r w:rsidRPr="00772F8D">
              <w:rPr>
                <w:color w:val="000000" w:themeColor="text1"/>
              </w:rPr>
              <w:t xml:space="preserve">spontánní aborty </w:t>
            </w:r>
          </w:p>
          <w:p w14:paraId="0A0DA540" w14:textId="77777777" w:rsidR="00223846" w:rsidRPr="00772F8D" w:rsidRDefault="00223846" w:rsidP="00350802">
            <w:pPr>
              <w:pStyle w:val="ListParagraph"/>
              <w:numPr>
                <w:ilvl w:val="0"/>
                <w:numId w:val="8"/>
              </w:numPr>
              <w:spacing w:line="360" w:lineRule="auto"/>
              <w:rPr>
                <w:color w:val="000000" w:themeColor="text1"/>
              </w:rPr>
            </w:pPr>
            <w:r w:rsidRPr="00772F8D">
              <w:rPr>
                <w:color w:val="000000" w:themeColor="text1"/>
              </w:rPr>
              <w:t>instrumentálně přerušené těhotenství</w:t>
            </w:r>
          </w:p>
          <w:p w14:paraId="48894C6F" w14:textId="77777777" w:rsidR="00223846" w:rsidRPr="00772F8D" w:rsidRDefault="00223846" w:rsidP="00403C75">
            <w:pPr>
              <w:spacing w:line="360" w:lineRule="auto"/>
              <w:rPr>
                <w:color w:val="000000" w:themeColor="text1"/>
              </w:rPr>
            </w:pPr>
          </w:p>
        </w:tc>
        <w:tc>
          <w:tcPr>
            <w:tcW w:w="3005" w:type="dxa"/>
          </w:tcPr>
          <w:p w14:paraId="56462367" w14:textId="77777777" w:rsidR="00223846" w:rsidRPr="00772F8D" w:rsidRDefault="00223846" w:rsidP="00403C75">
            <w:pPr>
              <w:spacing w:line="360" w:lineRule="auto"/>
              <w:jc w:val="center"/>
              <w:rPr>
                <w:color w:val="000000" w:themeColor="text1"/>
              </w:rPr>
            </w:pPr>
            <w:r w:rsidRPr="00772F8D">
              <w:rPr>
                <w:color w:val="000000" w:themeColor="text1"/>
              </w:rPr>
              <w:t>4 (11,1)</w:t>
            </w:r>
          </w:p>
          <w:p w14:paraId="5BC90188" w14:textId="77777777" w:rsidR="00223846" w:rsidRPr="00772F8D" w:rsidRDefault="00223846" w:rsidP="00403C75">
            <w:pPr>
              <w:spacing w:line="360" w:lineRule="auto"/>
              <w:jc w:val="center"/>
              <w:rPr>
                <w:color w:val="000000" w:themeColor="text1"/>
              </w:rPr>
            </w:pPr>
          </w:p>
          <w:p w14:paraId="494C9373" w14:textId="77777777" w:rsidR="00223846" w:rsidRPr="00772F8D" w:rsidRDefault="00223846" w:rsidP="00403C75">
            <w:pPr>
              <w:spacing w:line="360" w:lineRule="auto"/>
              <w:jc w:val="center"/>
              <w:rPr>
                <w:color w:val="000000" w:themeColor="text1"/>
              </w:rPr>
            </w:pPr>
            <w:r w:rsidRPr="00772F8D">
              <w:rPr>
                <w:color w:val="000000" w:themeColor="text1"/>
              </w:rPr>
              <w:t>2</w:t>
            </w:r>
          </w:p>
          <w:p w14:paraId="19C182D7" w14:textId="77777777" w:rsidR="00223846" w:rsidRPr="00772F8D" w:rsidRDefault="00223846" w:rsidP="00403C75">
            <w:pPr>
              <w:spacing w:line="360" w:lineRule="auto"/>
              <w:jc w:val="center"/>
              <w:rPr>
                <w:color w:val="000000" w:themeColor="text1"/>
              </w:rPr>
            </w:pPr>
            <w:r w:rsidRPr="00772F8D">
              <w:rPr>
                <w:color w:val="000000" w:themeColor="text1"/>
              </w:rPr>
              <w:t xml:space="preserve">2 </w:t>
            </w:r>
          </w:p>
          <w:p w14:paraId="2FC52056" w14:textId="77777777" w:rsidR="00223846" w:rsidRPr="00772F8D" w:rsidRDefault="00223846" w:rsidP="00403C75">
            <w:pPr>
              <w:spacing w:line="360" w:lineRule="auto"/>
              <w:jc w:val="center"/>
              <w:rPr>
                <w:color w:val="000000" w:themeColor="text1"/>
              </w:rPr>
            </w:pPr>
            <w:r w:rsidRPr="00772F8D">
              <w:rPr>
                <w:color w:val="000000" w:themeColor="text1"/>
              </w:rPr>
              <w:t>(v 19 g.t. pro chromozomální vadu a v 22 g.t. pro vývojovou vadu mozku)</w:t>
            </w:r>
          </w:p>
          <w:p w14:paraId="38765FDB" w14:textId="77777777" w:rsidR="00223846" w:rsidRPr="00772F8D" w:rsidRDefault="00223846" w:rsidP="00403C75">
            <w:pPr>
              <w:spacing w:line="360" w:lineRule="auto"/>
              <w:rPr>
                <w:color w:val="000000" w:themeColor="text1"/>
              </w:rPr>
            </w:pPr>
          </w:p>
        </w:tc>
        <w:tc>
          <w:tcPr>
            <w:tcW w:w="2349" w:type="dxa"/>
          </w:tcPr>
          <w:p w14:paraId="30481B84" w14:textId="77777777" w:rsidR="00223846" w:rsidRPr="00772F8D" w:rsidRDefault="00223846" w:rsidP="00403C75">
            <w:pPr>
              <w:spacing w:line="360" w:lineRule="auto"/>
              <w:jc w:val="center"/>
              <w:rPr>
                <w:color w:val="000000" w:themeColor="text1"/>
              </w:rPr>
            </w:pPr>
            <w:r w:rsidRPr="00772F8D">
              <w:rPr>
                <w:color w:val="000000" w:themeColor="text1"/>
              </w:rPr>
              <w:t>10 (20,4)</w:t>
            </w:r>
          </w:p>
          <w:p w14:paraId="59547151" w14:textId="77777777" w:rsidR="00223846" w:rsidRPr="00772F8D" w:rsidRDefault="00223846" w:rsidP="00403C75">
            <w:pPr>
              <w:spacing w:line="360" w:lineRule="auto"/>
              <w:jc w:val="center"/>
              <w:rPr>
                <w:color w:val="000000" w:themeColor="text1"/>
              </w:rPr>
            </w:pPr>
          </w:p>
          <w:p w14:paraId="178C0C84" w14:textId="77777777" w:rsidR="00223846" w:rsidRPr="00772F8D" w:rsidRDefault="00223846" w:rsidP="00403C75">
            <w:pPr>
              <w:spacing w:line="360" w:lineRule="auto"/>
              <w:jc w:val="center"/>
              <w:rPr>
                <w:color w:val="000000" w:themeColor="text1"/>
              </w:rPr>
            </w:pPr>
            <w:r w:rsidRPr="00772F8D">
              <w:rPr>
                <w:color w:val="000000" w:themeColor="text1"/>
              </w:rPr>
              <w:t>9*</w:t>
            </w:r>
          </w:p>
          <w:p w14:paraId="72C8E07E" w14:textId="77777777" w:rsidR="00223846" w:rsidRPr="00772F8D" w:rsidRDefault="00223846" w:rsidP="00403C75">
            <w:pPr>
              <w:spacing w:line="360" w:lineRule="auto"/>
              <w:jc w:val="center"/>
              <w:rPr>
                <w:color w:val="000000" w:themeColor="text1"/>
              </w:rPr>
            </w:pPr>
            <w:r w:rsidRPr="00772F8D">
              <w:rPr>
                <w:color w:val="000000" w:themeColor="text1"/>
              </w:rPr>
              <w:t>1</w:t>
            </w:r>
          </w:p>
          <w:p w14:paraId="1F5938FD" w14:textId="77777777" w:rsidR="00223846" w:rsidRPr="00772F8D" w:rsidRDefault="00223846" w:rsidP="00403C75">
            <w:pPr>
              <w:spacing w:line="360" w:lineRule="auto"/>
              <w:jc w:val="center"/>
              <w:rPr>
                <w:color w:val="000000" w:themeColor="text1"/>
              </w:rPr>
            </w:pPr>
            <w:r w:rsidRPr="00772F8D">
              <w:rPr>
                <w:color w:val="000000" w:themeColor="text1"/>
              </w:rPr>
              <w:t>(v 17. g.t. pro chromozomální vadu)</w:t>
            </w:r>
          </w:p>
          <w:p w14:paraId="3CEBF516" w14:textId="77777777" w:rsidR="00223846" w:rsidRPr="00772F8D" w:rsidRDefault="00223846" w:rsidP="00403C75">
            <w:pPr>
              <w:spacing w:line="360" w:lineRule="auto"/>
              <w:jc w:val="center"/>
              <w:rPr>
                <w:color w:val="000000" w:themeColor="text1"/>
              </w:rPr>
            </w:pPr>
          </w:p>
        </w:tc>
      </w:tr>
      <w:tr w:rsidR="00223846" w:rsidRPr="00772F8D" w14:paraId="56B3CA08" w14:textId="77777777" w:rsidTr="00403C75">
        <w:tc>
          <w:tcPr>
            <w:tcW w:w="3005" w:type="dxa"/>
            <w:shd w:val="clear" w:color="auto" w:fill="DEEAF6" w:themeFill="accent5" w:themeFillTint="33"/>
          </w:tcPr>
          <w:p w14:paraId="2A05A70B" w14:textId="77777777" w:rsidR="00223846" w:rsidRPr="00772F8D" w:rsidRDefault="00223846" w:rsidP="00403C75">
            <w:pPr>
              <w:spacing w:line="360" w:lineRule="auto"/>
              <w:rPr>
                <w:b/>
                <w:bCs/>
                <w:color w:val="000000" w:themeColor="text1"/>
              </w:rPr>
            </w:pPr>
            <w:r w:rsidRPr="00772F8D">
              <w:rPr>
                <w:b/>
                <w:bCs/>
                <w:color w:val="000000" w:themeColor="text1"/>
              </w:rPr>
              <w:t>Těhotenství ukončené porodem (n, %)</w:t>
            </w:r>
          </w:p>
        </w:tc>
        <w:tc>
          <w:tcPr>
            <w:tcW w:w="3005" w:type="dxa"/>
            <w:shd w:val="clear" w:color="auto" w:fill="DEEAF6" w:themeFill="accent5" w:themeFillTint="33"/>
          </w:tcPr>
          <w:p w14:paraId="35E61DB9" w14:textId="77777777" w:rsidR="00223846" w:rsidRPr="00772F8D" w:rsidRDefault="00223846" w:rsidP="00403C75">
            <w:pPr>
              <w:spacing w:line="360" w:lineRule="auto"/>
              <w:jc w:val="center"/>
              <w:rPr>
                <w:b/>
                <w:bCs/>
                <w:color w:val="000000" w:themeColor="text1"/>
              </w:rPr>
            </w:pPr>
            <w:r w:rsidRPr="00772F8D">
              <w:rPr>
                <w:b/>
                <w:bCs/>
                <w:color w:val="000000" w:themeColor="text1"/>
              </w:rPr>
              <w:t>32 (88,9)</w:t>
            </w:r>
          </w:p>
        </w:tc>
        <w:tc>
          <w:tcPr>
            <w:tcW w:w="2349" w:type="dxa"/>
            <w:shd w:val="clear" w:color="auto" w:fill="DEEAF6" w:themeFill="accent5" w:themeFillTint="33"/>
          </w:tcPr>
          <w:p w14:paraId="580F1C0B" w14:textId="77777777" w:rsidR="00223846" w:rsidRPr="00772F8D" w:rsidRDefault="00223846" w:rsidP="00403C75">
            <w:pPr>
              <w:spacing w:line="360" w:lineRule="auto"/>
              <w:jc w:val="center"/>
              <w:rPr>
                <w:b/>
                <w:bCs/>
                <w:color w:val="000000" w:themeColor="text1"/>
              </w:rPr>
            </w:pPr>
            <w:r w:rsidRPr="00772F8D">
              <w:rPr>
                <w:b/>
                <w:bCs/>
                <w:color w:val="000000" w:themeColor="text1"/>
              </w:rPr>
              <w:t>39 (79,6)</w:t>
            </w:r>
          </w:p>
        </w:tc>
      </w:tr>
      <w:tr w:rsidR="00223846" w:rsidRPr="00772F8D" w14:paraId="1819BC1E" w14:textId="77777777" w:rsidTr="00403C75">
        <w:tc>
          <w:tcPr>
            <w:tcW w:w="3005" w:type="dxa"/>
          </w:tcPr>
          <w:p w14:paraId="4A5A6E4C" w14:textId="77777777" w:rsidR="00223846" w:rsidRPr="00772F8D" w:rsidRDefault="00223846" w:rsidP="00403C75">
            <w:pPr>
              <w:spacing w:line="360" w:lineRule="auto"/>
              <w:rPr>
                <w:color w:val="000000" w:themeColor="text1"/>
              </w:rPr>
            </w:pPr>
            <w:r w:rsidRPr="00772F8D">
              <w:rPr>
                <w:color w:val="000000" w:themeColor="text1"/>
              </w:rPr>
              <w:t>Předčasný porod (n, %)</w:t>
            </w:r>
          </w:p>
        </w:tc>
        <w:tc>
          <w:tcPr>
            <w:tcW w:w="3005" w:type="dxa"/>
          </w:tcPr>
          <w:p w14:paraId="0A4627D7" w14:textId="77777777" w:rsidR="00223846" w:rsidRPr="00772F8D" w:rsidRDefault="00223846" w:rsidP="00403C75">
            <w:pPr>
              <w:spacing w:line="360" w:lineRule="auto"/>
              <w:jc w:val="center"/>
              <w:rPr>
                <w:color w:val="000000" w:themeColor="text1"/>
              </w:rPr>
            </w:pPr>
            <w:r w:rsidRPr="00772F8D">
              <w:rPr>
                <w:color w:val="000000" w:themeColor="text1"/>
              </w:rPr>
              <w:t>1 (3,1)</w:t>
            </w:r>
          </w:p>
        </w:tc>
        <w:tc>
          <w:tcPr>
            <w:tcW w:w="2349" w:type="dxa"/>
          </w:tcPr>
          <w:p w14:paraId="4073087F" w14:textId="77777777" w:rsidR="00223846" w:rsidRPr="00772F8D" w:rsidRDefault="00223846" w:rsidP="00403C75">
            <w:pPr>
              <w:spacing w:line="360" w:lineRule="auto"/>
              <w:jc w:val="center"/>
              <w:rPr>
                <w:color w:val="000000" w:themeColor="text1"/>
              </w:rPr>
            </w:pPr>
            <w:r w:rsidRPr="00772F8D">
              <w:rPr>
                <w:color w:val="000000" w:themeColor="text1"/>
              </w:rPr>
              <w:t>1 (2)</w:t>
            </w:r>
          </w:p>
        </w:tc>
      </w:tr>
      <w:tr w:rsidR="00223846" w:rsidRPr="00772F8D" w14:paraId="0FAA268A" w14:textId="77777777" w:rsidTr="00403C75">
        <w:tc>
          <w:tcPr>
            <w:tcW w:w="3005" w:type="dxa"/>
            <w:shd w:val="clear" w:color="auto" w:fill="auto"/>
          </w:tcPr>
          <w:p w14:paraId="2E52856B" w14:textId="77777777" w:rsidR="00223846" w:rsidRPr="00772F8D" w:rsidRDefault="00223846" w:rsidP="00403C75">
            <w:pPr>
              <w:spacing w:line="360" w:lineRule="auto"/>
              <w:rPr>
                <w:color w:val="FFFFFF" w:themeColor="background1"/>
              </w:rPr>
            </w:pPr>
            <w:r w:rsidRPr="00772F8D">
              <w:rPr>
                <w:color w:val="000000" w:themeColor="text1"/>
              </w:rPr>
              <w:t>Gestační týden porodu**</w:t>
            </w:r>
          </w:p>
        </w:tc>
        <w:tc>
          <w:tcPr>
            <w:tcW w:w="3005" w:type="dxa"/>
            <w:shd w:val="clear" w:color="auto" w:fill="auto"/>
          </w:tcPr>
          <w:p w14:paraId="2ED52E64" w14:textId="77777777" w:rsidR="00223846" w:rsidRPr="00772F8D" w:rsidRDefault="00223846" w:rsidP="00403C75">
            <w:pPr>
              <w:spacing w:line="360" w:lineRule="auto"/>
              <w:jc w:val="center"/>
              <w:rPr>
                <w:color w:val="FFFFFF" w:themeColor="background1"/>
              </w:rPr>
            </w:pPr>
            <w:r w:rsidRPr="00772F8D">
              <w:rPr>
                <w:color w:val="000000" w:themeColor="text1"/>
              </w:rPr>
              <w:t>39 (26, 41)</w:t>
            </w:r>
          </w:p>
        </w:tc>
        <w:tc>
          <w:tcPr>
            <w:tcW w:w="2349" w:type="dxa"/>
            <w:shd w:val="clear" w:color="auto" w:fill="auto"/>
          </w:tcPr>
          <w:p w14:paraId="436187F9" w14:textId="77777777" w:rsidR="00223846" w:rsidRPr="00772F8D" w:rsidRDefault="00223846" w:rsidP="00403C75">
            <w:pPr>
              <w:spacing w:line="360" w:lineRule="auto"/>
              <w:jc w:val="center"/>
              <w:rPr>
                <w:color w:val="FFFFFF" w:themeColor="background1"/>
              </w:rPr>
            </w:pPr>
            <w:r w:rsidRPr="00772F8D">
              <w:rPr>
                <w:color w:val="000000" w:themeColor="text1"/>
              </w:rPr>
              <w:t>39 (35, 41)</w:t>
            </w:r>
          </w:p>
        </w:tc>
      </w:tr>
      <w:tr w:rsidR="00223846" w:rsidRPr="00772F8D" w14:paraId="3B75AA0E" w14:textId="77777777" w:rsidTr="00403C75">
        <w:tc>
          <w:tcPr>
            <w:tcW w:w="3005" w:type="dxa"/>
          </w:tcPr>
          <w:p w14:paraId="0D952FC3" w14:textId="77777777" w:rsidR="00223846" w:rsidRPr="00772F8D" w:rsidRDefault="00223846" w:rsidP="00403C75">
            <w:pPr>
              <w:spacing w:line="360" w:lineRule="auto"/>
              <w:rPr>
                <w:color w:val="000000" w:themeColor="text1"/>
              </w:rPr>
            </w:pPr>
            <w:r w:rsidRPr="00772F8D">
              <w:rPr>
                <w:color w:val="000000" w:themeColor="text1"/>
              </w:rPr>
              <w:t>Porod císařským řezem (n, %)</w:t>
            </w:r>
          </w:p>
        </w:tc>
        <w:tc>
          <w:tcPr>
            <w:tcW w:w="3005" w:type="dxa"/>
          </w:tcPr>
          <w:p w14:paraId="2F560516" w14:textId="77777777" w:rsidR="00223846" w:rsidRPr="00772F8D" w:rsidRDefault="00223846" w:rsidP="00403C75">
            <w:pPr>
              <w:spacing w:line="360" w:lineRule="auto"/>
              <w:jc w:val="center"/>
              <w:rPr>
                <w:color w:val="000000" w:themeColor="text1"/>
              </w:rPr>
            </w:pPr>
            <w:r w:rsidRPr="00772F8D">
              <w:rPr>
                <w:color w:val="000000" w:themeColor="text1"/>
              </w:rPr>
              <w:t>19 (59,4)</w:t>
            </w:r>
          </w:p>
        </w:tc>
        <w:tc>
          <w:tcPr>
            <w:tcW w:w="2349" w:type="dxa"/>
          </w:tcPr>
          <w:p w14:paraId="120DEE25" w14:textId="77777777" w:rsidR="00223846" w:rsidRPr="00772F8D" w:rsidRDefault="00223846" w:rsidP="00403C75">
            <w:pPr>
              <w:spacing w:line="360" w:lineRule="auto"/>
              <w:jc w:val="center"/>
              <w:rPr>
                <w:color w:val="000000" w:themeColor="text1"/>
              </w:rPr>
            </w:pPr>
            <w:r w:rsidRPr="00772F8D">
              <w:rPr>
                <w:color w:val="000000" w:themeColor="text1"/>
              </w:rPr>
              <w:t>23 (59)</w:t>
            </w:r>
          </w:p>
        </w:tc>
      </w:tr>
      <w:tr w:rsidR="00223846" w:rsidRPr="00772F8D" w14:paraId="60FD930C" w14:textId="77777777" w:rsidTr="00403C75">
        <w:tc>
          <w:tcPr>
            <w:tcW w:w="3005" w:type="dxa"/>
          </w:tcPr>
          <w:p w14:paraId="2C099FCC" w14:textId="77777777" w:rsidR="00223846" w:rsidRPr="00772F8D" w:rsidRDefault="00223846" w:rsidP="00403C75">
            <w:pPr>
              <w:spacing w:line="360" w:lineRule="auto"/>
              <w:rPr>
                <w:color w:val="000000" w:themeColor="text1"/>
              </w:rPr>
            </w:pPr>
            <w:r w:rsidRPr="00772F8D">
              <w:rPr>
                <w:color w:val="000000" w:themeColor="text1"/>
              </w:rPr>
              <w:t>Prvorodička (n, %)</w:t>
            </w:r>
          </w:p>
        </w:tc>
        <w:tc>
          <w:tcPr>
            <w:tcW w:w="3005" w:type="dxa"/>
          </w:tcPr>
          <w:p w14:paraId="08441E3E" w14:textId="77777777" w:rsidR="00223846" w:rsidRPr="00772F8D" w:rsidRDefault="00223846" w:rsidP="00403C75">
            <w:pPr>
              <w:spacing w:line="360" w:lineRule="auto"/>
              <w:jc w:val="center"/>
              <w:rPr>
                <w:color w:val="000000" w:themeColor="text1"/>
              </w:rPr>
            </w:pPr>
            <w:r w:rsidRPr="00772F8D">
              <w:rPr>
                <w:color w:val="000000" w:themeColor="text1"/>
              </w:rPr>
              <w:t>22 (68,8)</w:t>
            </w:r>
          </w:p>
        </w:tc>
        <w:tc>
          <w:tcPr>
            <w:tcW w:w="2349" w:type="dxa"/>
          </w:tcPr>
          <w:p w14:paraId="3848EECA" w14:textId="77777777" w:rsidR="00223846" w:rsidRPr="00772F8D" w:rsidRDefault="00223846" w:rsidP="00403C75">
            <w:pPr>
              <w:spacing w:line="360" w:lineRule="auto"/>
              <w:jc w:val="center"/>
              <w:rPr>
                <w:color w:val="000000" w:themeColor="text1"/>
              </w:rPr>
            </w:pPr>
            <w:r w:rsidRPr="00772F8D">
              <w:rPr>
                <w:color w:val="000000" w:themeColor="text1"/>
              </w:rPr>
              <w:t>25 (64,1)</w:t>
            </w:r>
          </w:p>
        </w:tc>
      </w:tr>
      <w:tr w:rsidR="00223846" w:rsidRPr="00772F8D" w14:paraId="31CCAB89" w14:textId="77777777" w:rsidTr="00403C75">
        <w:tc>
          <w:tcPr>
            <w:tcW w:w="3005" w:type="dxa"/>
          </w:tcPr>
          <w:p w14:paraId="7AFF2120" w14:textId="77777777" w:rsidR="00223846" w:rsidRPr="00772F8D" w:rsidRDefault="00223846" w:rsidP="00403C75">
            <w:pPr>
              <w:spacing w:line="360" w:lineRule="auto"/>
              <w:rPr>
                <w:color w:val="000000" w:themeColor="text1"/>
              </w:rPr>
            </w:pPr>
            <w:r w:rsidRPr="00772F8D">
              <w:rPr>
                <w:color w:val="000000" w:themeColor="text1"/>
              </w:rPr>
              <w:t>Kouření v těhotenství (n, %)</w:t>
            </w:r>
          </w:p>
        </w:tc>
        <w:tc>
          <w:tcPr>
            <w:tcW w:w="3005" w:type="dxa"/>
          </w:tcPr>
          <w:p w14:paraId="28A6CCCD" w14:textId="77777777" w:rsidR="00223846" w:rsidRPr="00772F8D" w:rsidRDefault="00223846" w:rsidP="00403C75">
            <w:pPr>
              <w:spacing w:line="360" w:lineRule="auto"/>
              <w:jc w:val="center"/>
              <w:rPr>
                <w:color w:val="000000" w:themeColor="text1"/>
              </w:rPr>
            </w:pPr>
            <w:r w:rsidRPr="00772F8D">
              <w:rPr>
                <w:color w:val="000000" w:themeColor="text1"/>
              </w:rPr>
              <w:t>2 (6,3)</w:t>
            </w:r>
          </w:p>
        </w:tc>
        <w:tc>
          <w:tcPr>
            <w:tcW w:w="2349" w:type="dxa"/>
          </w:tcPr>
          <w:p w14:paraId="220B97D6" w14:textId="77777777" w:rsidR="00223846" w:rsidRPr="00772F8D" w:rsidRDefault="00223846" w:rsidP="00403C75">
            <w:pPr>
              <w:spacing w:line="360" w:lineRule="auto"/>
              <w:jc w:val="center"/>
              <w:rPr>
                <w:color w:val="000000" w:themeColor="text1"/>
              </w:rPr>
            </w:pPr>
            <w:r w:rsidRPr="00772F8D">
              <w:rPr>
                <w:color w:val="000000" w:themeColor="text1"/>
              </w:rPr>
              <w:t>3 (7,7)</w:t>
            </w:r>
          </w:p>
        </w:tc>
      </w:tr>
      <w:tr w:rsidR="00223846" w:rsidRPr="00772F8D" w14:paraId="68B8AD22" w14:textId="77777777" w:rsidTr="00403C75">
        <w:tc>
          <w:tcPr>
            <w:tcW w:w="3005" w:type="dxa"/>
          </w:tcPr>
          <w:p w14:paraId="13DD627E" w14:textId="77777777" w:rsidR="00223846" w:rsidRPr="00772F8D" w:rsidRDefault="00223846" w:rsidP="00403C75">
            <w:pPr>
              <w:spacing w:line="360" w:lineRule="auto"/>
              <w:rPr>
                <w:color w:val="000000" w:themeColor="text1"/>
              </w:rPr>
            </w:pPr>
            <w:r w:rsidRPr="00772F8D">
              <w:rPr>
                <w:color w:val="000000" w:themeColor="text1"/>
              </w:rPr>
              <w:t>Aktivita nemoci v těhotenství (n, %)#</w:t>
            </w:r>
          </w:p>
        </w:tc>
        <w:tc>
          <w:tcPr>
            <w:tcW w:w="3005" w:type="dxa"/>
          </w:tcPr>
          <w:p w14:paraId="2F182656" w14:textId="77777777" w:rsidR="00223846" w:rsidRPr="00772F8D" w:rsidRDefault="00223846" w:rsidP="00403C75">
            <w:pPr>
              <w:spacing w:line="360" w:lineRule="auto"/>
              <w:jc w:val="center"/>
              <w:rPr>
                <w:color w:val="000000" w:themeColor="text1"/>
              </w:rPr>
            </w:pPr>
            <w:r w:rsidRPr="00772F8D">
              <w:rPr>
                <w:color w:val="000000" w:themeColor="text1"/>
              </w:rPr>
              <w:t>6 (18,8)</w:t>
            </w:r>
          </w:p>
        </w:tc>
        <w:tc>
          <w:tcPr>
            <w:tcW w:w="2349" w:type="dxa"/>
          </w:tcPr>
          <w:p w14:paraId="4C836B50" w14:textId="77777777" w:rsidR="00223846" w:rsidRPr="00772F8D" w:rsidRDefault="00223846" w:rsidP="00403C75">
            <w:pPr>
              <w:spacing w:line="360" w:lineRule="auto"/>
              <w:jc w:val="center"/>
              <w:rPr>
                <w:color w:val="000000" w:themeColor="text1"/>
              </w:rPr>
            </w:pPr>
            <w:r w:rsidRPr="00772F8D">
              <w:rPr>
                <w:color w:val="000000" w:themeColor="text1"/>
              </w:rPr>
              <w:t>8 (20,5)</w:t>
            </w:r>
          </w:p>
        </w:tc>
      </w:tr>
      <w:tr w:rsidR="00223846" w:rsidRPr="00772F8D" w14:paraId="158A7859" w14:textId="77777777" w:rsidTr="00403C75">
        <w:tc>
          <w:tcPr>
            <w:tcW w:w="3005" w:type="dxa"/>
          </w:tcPr>
          <w:p w14:paraId="0FD6DFB9" w14:textId="77777777" w:rsidR="00223846" w:rsidRPr="00772F8D" w:rsidRDefault="00223846" w:rsidP="00403C75">
            <w:pPr>
              <w:spacing w:line="360" w:lineRule="auto"/>
              <w:rPr>
                <w:color w:val="000000" w:themeColor="text1"/>
              </w:rPr>
            </w:pPr>
            <w:r w:rsidRPr="00772F8D">
              <w:rPr>
                <w:color w:val="000000" w:themeColor="text1"/>
              </w:rPr>
              <w:t>Konkomitantní terapie #</w:t>
            </w:r>
          </w:p>
          <w:p w14:paraId="4151850A" w14:textId="77777777" w:rsidR="00223846" w:rsidRPr="00772F8D" w:rsidRDefault="00223846" w:rsidP="00350802">
            <w:pPr>
              <w:pStyle w:val="ListParagraph"/>
              <w:numPr>
                <w:ilvl w:val="0"/>
                <w:numId w:val="8"/>
              </w:numPr>
              <w:spacing w:line="360" w:lineRule="auto"/>
              <w:rPr>
                <w:color w:val="000000" w:themeColor="text1"/>
              </w:rPr>
            </w:pPr>
            <w:r w:rsidRPr="00772F8D">
              <w:rPr>
                <w:color w:val="000000" w:themeColor="text1"/>
              </w:rPr>
              <w:t>azathioprin</w:t>
            </w:r>
          </w:p>
          <w:p w14:paraId="6F699963" w14:textId="77777777" w:rsidR="00223846" w:rsidRPr="00772F8D" w:rsidRDefault="00223846" w:rsidP="00350802">
            <w:pPr>
              <w:pStyle w:val="ListParagraph"/>
              <w:numPr>
                <w:ilvl w:val="0"/>
                <w:numId w:val="8"/>
              </w:numPr>
              <w:spacing w:line="360" w:lineRule="auto"/>
              <w:rPr>
                <w:color w:val="000000" w:themeColor="text1"/>
              </w:rPr>
            </w:pPr>
            <w:r w:rsidRPr="00772F8D">
              <w:rPr>
                <w:color w:val="000000" w:themeColor="text1"/>
              </w:rPr>
              <w:t>systémové kortikosteroidy</w:t>
            </w:r>
          </w:p>
          <w:p w14:paraId="412E531E" w14:textId="77777777" w:rsidR="00223846" w:rsidRPr="00772F8D" w:rsidRDefault="00223846" w:rsidP="00350802">
            <w:pPr>
              <w:pStyle w:val="ListParagraph"/>
              <w:numPr>
                <w:ilvl w:val="0"/>
                <w:numId w:val="8"/>
              </w:numPr>
              <w:spacing w:line="360" w:lineRule="auto"/>
              <w:rPr>
                <w:color w:val="000000" w:themeColor="text1"/>
              </w:rPr>
            </w:pPr>
            <w:r w:rsidRPr="00772F8D">
              <w:rPr>
                <w:color w:val="000000" w:themeColor="text1"/>
              </w:rPr>
              <w:t xml:space="preserve">topické kortikosteroidy  </w:t>
            </w:r>
          </w:p>
          <w:p w14:paraId="29376BF5" w14:textId="77777777" w:rsidR="00223846" w:rsidRPr="00772F8D" w:rsidRDefault="00223846" w:rsidP="00403C75">
            <w:pPr>
              <w:pStyle w:val="ListParagraph"/>
              <w:spacing w:line="360" w:lineRule="auto"/>
              <w:ind w:left="405"/>
              <w:rPr>
                <w:color w:val="000000" w:themeColor="text1"/>
              </w:rPr>
            </w:pPr>
          </w:p>
        </w:tc>
        <w:tc>
          <w:tcPr>
            <w:tcW w:w="3005" w:type="dxa"/>
          </w:tcPr>
          <w:p w14:paraId="4E356979" w14:textId="77777777" w:rsidR="00223846" w:rsidRPr="00772F8D" w:rsidRDefault="00223846" w:rsidP="00403C75">
            <w:pPr>
              <w:spacing w:line="360" w:lineRule="auto"/>
              <w:jc w:val="center"/>
              <w:rPr>
                <w:color w:val="000000" w:themeColor="text1"/>
              </w:rPr>
            </w:pPr>
          </w:p>
          <w:p w14:paraId="721C2E21" w14:textId="77777777" w:rsidR="00223846" w:rsidRPr="00772F8D" w:rsidRDefault="00223846" w:rsidP="00403C75">
            <w:pPr>
              <w:spacing w:line="360" w:lineRule="auto"/>
              <w:jc w:val="center"/>
              <w:rPr>
                <w:color w:val="000000" w:themeColor="text1"/>
              </w:rPr>
            </w:pPr>
            <w:r w:rsidRPr="00772F8D">
              <w:rPr>
                <w:color w:val="000000" w:themeColor="text1"/>
              </w:rPr>
              <w:t>10 (31,3)</w:t>
            </w:r>
          </w:p>
          <w:p w14:paraId="3E22ACC3" w14:textId="77777777" w:rsidR="00223846" w:rsidRPr="00772F8D" w:rsidRDefault="00223846" w:rsidP="00403C75">
            <w:pPr>
              <w:spacing w:line="360" w:lineRule="auto"/>
              <w:jc w:val="center"/>
              <w:rPr>
                <w:color w:val="000000" w:themeColor="text1"/>
              </w:rPr>
            </w:pPr>
            <w:r w:rsidRPr="00772F8D">
              <w:rPr>
                <w:color w:val="000000" w:themeColor="text1"/>
              </w:rPr>
              <w:t>0 (0)</w:t>
            </w:r>
          </w:p>
          <w:p w14:paraId="534A8995" w14:textId="77777777" w:rsidR="00223846" w:rsidRPr="00772F8D" w:rsidRDefault="00223846" w:rsidP="00403C75">
            <w:pPr>
              <w:spacing w:line="360" w:lineRule="auto"/>
              <w:jc w:val="center"/>
              <w:rPr>
                <w:color w:val="000000" w:themeColor="text1"/>
              </w:rPr>
            </w:pPr>
            <w:r w:rsidRPr="00772F8D">
              <w:rPr>
                <w:color w:val="000000" w:themeColor="text1"/>
              </w:rPr>
              <w:t>4 (12,5)</w:t>
            </w:r>
          </w:p>
        </w:tc>
        <w:tc>
          <w:tcPr>
            <w:tcW w:w="2349" w:type="dxa"/>
          </w:tcPr>
          <w:p w14:paraId="6D8D03AD" w14:textId="77777777" w:rsidR="00223846" w:rsidRPr="00772F8D" w:rsidRDefault="00223846" w:rsidP="00403C75">
            <w:pPr>
              <w:spacing w:line="360" w:lineRule="auto"/>
              <w:jc w:val="center"/>
              <w:rPr>
                <w:color w:val="000000" w:themeColor="text1"/>
              </w:rPr>
            </w:pPr>
          </w:p>
          <w:p w14:paraId="55D2E8ED" w14:textId="77777777" w:rsidR="00223846" w:rsidRPr="00772F8D" w:rsidRDefault="00223846" w:rsidP="00403C75">
            <w:pPr>
              <w:spacing w:line="360" w:lineRule="auto"/>
              <w:jc w:val="center"/>
              <w:rPr>
                <w:color w:val="000000" w:themeColor="text1"/>
              </w:rPr>
            </w:pPr>
            <w:r w:rsidRPr="00772F8D">
              <w:rPr>
                <w:color w:val="000000" w:themeColor="text1"/>
              </w:rPr>
              <w:t>11 (28,2)</w:t>
            </w:r>
          </w:p>
          <w:p w14:paraId="173EA74A" w14:textId="77777777" w:rsidR="00223846" w:rsidRPr="00772F8D" w:rsidRDefault="00223846" w:rsidP="00403C75">
            <w:pPr>
              <w:spacing w:line="360" w:lineRule="auto"/>
              <w:jc w:val="center"/>
              <w:rPr>
                <w:color w:val="000000" w:themeColor="text1"/>
              </w:rPr>
            </w:pPr>
            <w:r w:rsidRPr="00772F8D">
              <w:rPr>
                <w:color w:val="000000" w:themeColor="text1"/>
              </w:rPr>
              <w:t>2 (5,1)</w:t>
            </w:r>
          </w:p>
          <w:p w14:paraId="59A47788" w14:textId="77777777" w:rsidR="00223846" w:rsidRPr="00772F8D" w:rsidRDefault="00223846" w:rsidP="00403C75">
            <w:pPr>
              <w:spacing w:line="360" w:lineRule="auto"/>
              <w:jc w:val="center"/>
              <w:rPr>
                <w:color w:val="000000" w:themeColor="text1"/>
              </w:rPr>
            </w:pPr>
            <w:r w:rsidRPr="00772F8D">
              <w:rPr>
                <w:color w:val="000000" w:themeColor="text1"/>
              </w:rPr>
              <w:t>3 (7,7)</w:t>
            </w:r>
          </w:p>
        </w:tc>
      </w:tr>
      <w:tr w:rsidR="00223846" w:rsidRPr="00772F8D" w14:paraId="74EC9F68" w14:textId="77777777" w:rsidTr="00403C75">
        <w:tc>
          <w:tcPr>
            <w:tcW w:w="3005" w:type="dxa"/>
          </w:tcPr>
          <w:p w14:paraId="7C379CEF" w14:textId="77777777" w:rsidR="00223846" w:rsidRPr="00772F8D" w:rsidRDefault="00223846" w:rsidP="00403C75">
            <w:pPr>
              <w:spacing w:line="360" w:lineRule="auto"/>
              <w:rPr>
                <w:color w:val="000000" w:themeColor="text1"/>
              </w:rPr>
            </w:pPr>
            <w:r w:rsidRPr="00772F8D">
              <w:rPr>
                <w:color w:val="000000" w:themeColor="text1"/>
              </w:rPr>
              <w:t>Intenzifikovaný režim biologické léčby # (n, %)</w:t>
            </w:r>
          </w:p>
        </w:tc>
        <w:tc>
          <w:tcPr>
            <w:tcW w:w="3005" w:type="dxa"/>
          </w:tcPr>
          <w:p w14:paraId="7C8C7C46" w14:textId="77777777" w:rsidR="00223846" w:rsidRPr="00772F8D" w:rsidRDefault="00223846" w:rsidP="00403C75">
            <w:pPr>
              <w:spacing w:line="360" w:lineRule="auto"/>
              <w:jc w:val="center"/>
              <w:rPr>
                <w:color w:val="000000" w:themeColor="text1"/>
              </w:rPr>
            </w:pPr>
            <w:r w:rsidRPr="00772F8D">
              <w:rPr>
                <w:color w:val="000000" w:themeColor="text1"/>
              </w:rPr>
              <w:t>5 (15,6)</w:t>
            </w:r>
          </w:p>
        </w:tc>
        <w:tc>
          <w:tcPr>
            <w:tcW w:w="2349" w:type="dxa"/>
          </w:tcPr>
          <w:p w14:paraId="34888896" w14:textId="77777777" w:rsidR="00223846" w:rsidRPr="00772F8D" w:rsidRDefault="00223846" w:rsidP="00403C75">
            <w:pPr>
              <w:spacing w:line="360" w:lineRule="auto"/>
              <w:jc w:val="center"/>
              <w:rPr>
                <w:color w:val="000000" w:themeColor="text1"/>
              </w:rPr>
            </w:pPr>
            <w:r w:rsidRPr="00772F8D">
              <w:rPr>
                <w:color w:val="000000" w:themeColor="text1"/>
              </w:rPr>
              <w:t>12 (30,8)</w:t>
            </w:r>
          </w:p>
        </w:tc>
      </w:tr>
      <w:tr w:rsidR="00223846" w:rsidRPr="00772F8D" w14:paraId="03FB86AA" w14:textId="77777777" w:rsidTr="00403C75">
        <w:tc>
          <w:tcPr>
            <w:tcW w:w="3005" w:type="dxa"/>
          </w:tcPr>
          <w:p w14:paraId="34AC4C79" w14:textId="77777777" w:rsidR="00223846" w:rsidRPr="00772F8D" w:rsidRDefault="00223846" w:rsidP="00403C75">
            <w:pPr>
              <w:spacing w:line="360" w:lineRule="auto"/>
              <w:rPr>
                <w:color w:val="000000" w:themeColor="text1"/>
              </w:rPr>
            </w:pPr>
            <w:r w:rsidRPr="00772F8D">
              <w:rPr>
                <w:color w:val="000000" w:themeColor="text1"/>
              </w:rPr>
              <w:t>Gestační týden poslední aplikace biologické léčby**</w:t>
            </w:r>
          </w:p>
        </w:tc>
        <w:tc>
          <w:tcPr>
            <w:tcW w:w="3005" w:type="dxa"/>
          </w:tcPr>
          <w:p w14:paraId="50FE82D1" w14:textId="77777777" w:rsidR="00223846" w:rsidRPr="00772F8D" w:rsidRDefault="00223846" w:rsidP="00403C75">
            <w:pPr>
              <w:spacing w:line="360" w:lineRule="auto"/>
              <w:jc w:val="center"/>
              <w:rPr>
                <w:color w:val="000000" w:themeColor="text1"/>
              </w:rPr>
            </w:pPr>
            <w:r w:rsidRPr="00772F8D">
              <w:rPr>
                <w:color w:val="000000" w:themeColor="text1"/>
              </w:rPr>
              <w:t>31 (18,38)</w:t>
            </w:r>
          </w:p>
        </w:tc>
        <w:tc>
          <w:tcPr>
            <w:tcW w:w="2349" w:type="dxa"/>
          </w:tcPr>
          <w:p w14:paraId="4EED62FE" w14:textId="77777777" w:rsidR="00223846" w:rsidRPr="00772F8D" w:rsidRDefault="00223846" w:rsidP="00403C75">
            <w:pPr>
              <w:spacing w:line="360" w:lineRule="auto"/>
              <w:jc w:val="center"/>
              <w:rPr>
                <w:color w:val="000000" w:themeColor="text1"/>
              </w:rPr>
            </w:pPr>
            <w:r w:rsidRPr="00772F8D">
              <w:rPr>
                <w:color w:val="000000" w:themeColor="text1"/>
              </w:rPr>
              <w:t>33 (18,38)</w:t>
            </w:r>
          </w:p>
        </w:tc>
      </w:tr>
    </w:tbl>
    <w:p w14:paraId="3450CE63" w14:textId="77777777" w:rsidR="001C7DFA" w:rsidRDefault="00223846" w:rsidP="00223846">
      <w:pPr>
        <w:spacing w:line="360" w:lineRule="auto"/>
        <w:rPr>
          <w:color w:val="000000" w:themeColor="text1"/>
        </w:rPr>
      </w:pPr>
      <w:r w:rsidRPr="00772F8D">
        <w:rPr>
          <w:b/>
          <w:bCs/>
          <w:color w:val="000000" w:themeColor="text1"/>
        </w:rPr>
        <w:t>*</w:t>
      </w:r>
      <w:r w:rsidRPr="00772F8D">
        <w:rPr>
          <w:color w:val="000000" w:themeColor="text1"/>
        </w:rPr>
        <w:t>3 časné aborty u jedné pacientky s následné zjištěnou hereditární trombofilií, # kdykoliv v průběhu těhotenství; **medián (rozmezí)</w:t>
      </w:r>
    </w:p>
    <w:p w14:paraId="3E4F7012" w14:textId="28F0AE05" w:rsidR="00223846" w:rsidRPr="001C7DFA" w:rsidRDefault="00223846" w:rsidP="00223846">
      <w:pPr>
        <w:spacing w:line="360" w:lineRule="auto"/>
        <w:rPr>
          <w:color w:val="000000" w:themeColor="text1"/>
        </w:rPr>
      </w:pPr>
      <w:r w:rsidRPr="00772F8D">
        <w:rPr>
          <w:b/>
          <w:bCs/>
          <w:color w:val="000000" w:themeColor="text1"/>
        </w:rPr>
        <w:lastRenderedPageBreak/>
        <w:t xml:space="preserve">Tabulka č. </w:t>
      </w:r>
      <w:r w:rsidR="00AA04E8">
        <w:rPr>
          <w:b/>
          <w:bCs/>
          <w:color w:val="000000" w:themeColor="text1"/>
        </w:rPr>
        <w:t>7</w:t>
      </w:r>
      <w:r w:rsidRPr="00772F8D">
        <w:rPr>
          <w:b/>
          <w:bCs/>
          <w:color w:val="000000" w:themeColor="text1"/>
        </w:rPr>
        <w:t>. Klinické údaje o novorozenci</w:t>
      </w:r>
    </w:p>
    <w:p w14:paraId="088B326B" w14:textId="77777777" w:rsidR="00223846" w:rsidRPr="00772F8D" w:rsidRDefault="00223846" w:rsidP="00223846">
      <w:pPr>
        <w:spacing w:line="360" w:lineRule="auto"/>
        <w:rPr>
          <w:color w:val="000000" w:themeColor="text1"/>
        </w:rPr>
      </w:pPr>
    </w:p>
    <w:tbl>
      <w:tblPr>
        <w:tblStyle w:val="TableGrid"/>
        <w:tblW w:w="9356" w:type="dxa"/>
        <w:tblInd w:w="-289" w:type="dxa"/>
        <w:tblLook w:val="04A0" w:firstRow="1" w:lastRow="0" w:firstColumn="1" w:lastColumn="0" w:noHBand="0" w:noVBand="1"/>
      </w:tblPr>
      <w:tblGrid>
        <w:gridCol w:w="3294"/>
        <w:gridCol w:w="3005"/>
        <w:gridCol w:w="3057"/>
      </w:tblGrid>
      <w:tr w:rsidR="00223846" w:rsidRPr="00772F8D" w14:paraId="025BBCE4" w14:textId="77777777" w:rsidTr="00772F8D">
        <w:tc>
          <w:tcPr>
            <w:tcW w:w="3294" w:type="dxa"/>
            <w:shd w:val="clear" w:color="auto" w:fill="DEEAF6" w:themeFill="accent5" w:themeFillTint="33"/>
          </w:tcPr>
          <w:p w14:paraId="5F19D81C" w14:textId="77777777" w:rsidR="00223846" w:rsidRPr="00772F8D" w:rsidRDefault="00223846" w:rsidP="00403C75">
            <w:pPr>
              <w:spacing w:line="360" w:lineRule="auto"/>
              <w:rPr>
                <w:b/>
                <w:bCs/>
                <w:color w:val="000000" w:themeColor="text1"/>
              </w:rPr>
            </w:pPr>
          </w:p>
        </w:tc>
        <w:tc>
          <w:tcPr>
            <w:tcW w:w="3005" w:type="dxa"/>
            <w:shd w:val="clear" w:color="auto" w:fill="DEEAF6" w:themeFill="accent5" w:themeFillTint="33"/>
          </w:tcPr>
          <w:p w14:paraId="7D848E93" w14:textId="77777777" w:rsidR="00223846" w:rsidRPr="00772F8D" w:rsidRDefault="00223846" w:rsidP="00403C75">
            <w:pPr>
              <w:spacing w:line="360" w:lineRule="auto"/>
              <w:jc w:val="center"/>
              <w:rPr>
                <w:b/>
                <w:bCs/>
                <w:color w:val="000000" w:themeColor="text1"/>
              </w:rPr>
            </w:pPr>
            <w:r w:rsidRPr="00772F8D">
              <w:rPr>
                <w:b/>
                <w:bCs/>
                <w:color w:val="000000" w:themeColor="text1"/>
              </w:rPr>
              <w:t>vedolizumab (n=32)</w:t>
            </w:r>
          </w:p>
        </w:tc>
        <w:tc>
          <w:tcPr>
            <w:tcW w:w="3057" w:type="dxa"/>
            <w:shd w:val="clear" w:color="auto" w:fill="DEEAF6" w:themeFill="accent5" w:themeFillTint="33"/>
          </w:tcPr>
          <w:p w14:paraId="615E8686" w14:textId="77777777" w:rsidR="00223846" w:rsidRPr="00772F8D" w:rsidRDefault="00223846" w:rsidP="00403C75">
            <w:pPr>
              <w:spacing w:line="360" w:lineRule="auto"/>
              <w:jc w:val="center"/>
              <w:rPr>
                <w:b/>
                <w:bCs/>
                <w:color w:val="000000" w:themeColor="text1"/>
              </w:rPr>
            </w:pPr>
            <w:r w:rsidRPr="00772F8D">
              <w:rPr>
                <w:b/>
                <w:bCs/>
                <w:color w:val="000000" w:themeColor="text1"/>
              </w:rPr>
              <w:t>ustekinumab (n=39)</w:t>
            </w:r>
          </w:p>
        </w:tc>
      </w:tr>
      <w:tr w:rsidR="00223846" w:rsidRPr="00772F8D" w14:paraId="671681FB" w14:textId="77777777" w:rsidTr="00772F8D">
        <w:tc>
          <w:tcPr>
            <w:tcW w:w="3294" w:type="dxa"/>
          </w:tcPr>
          <w:p w14:paraId="146A341F" w14:textId="77777777" w:rsidR="00223846" w:rsidRPr="00772F8D" w:rsidRDefault="00223846" w:rsidP="00403C75">
            <w:pPr>
              <w:spacing w:line="360" w:lineRule="auto"/>
              <w:rPr>
                <w:color w:val="000000" w:themeColor="text1"/>
              </w:rPr>
            </w:pPr>
            <w:r w:rsidRPr="00772F8D">
              <w:rPr>
                <w:color w:val="000000" w:themeColor="text1"/>
              </w:rPr>
              <w:t>Ženské pohlaví (n, %)</w:t>
            </w:r>
          </w:p>
        </w:tc>
        <w:tc>
          <w:tcPr>
            <w:tcW w:w="3005" w:type="dxa"/>
          </w:tcPr>
          <w:p w14:paraId="495E5311" w14:textId="77777777" w:rsidR="00223846" w:rsidRPr="00772F8D" w:rsidRDefault="00223846" w:rsidP="00403C75">
            <w:pPr>
              <w:spacing w:line="360" w:lineRule="auto"/>
              <w:jc w:val="center"/>
              <w:rPr>
                <w:color w:val="000000" w:themeColor="text1"/>
              </w:rPr>
            </w:pPr>
            <w:r w:rsidRPr="00772F8D">
              <w:rPr>
                <w:color w:val="000000" w:themeColor="text1"/>
              </w:rPr>
              <w:t>20 (62,5)</w:t>
            </w:r>
          </w:p>
        </w:tc>
        <w:tc>
          <w:tcPr>
            <w:tcW w:w="3057" w:type="dxa"/>
          </w:tcPr>
          <w:p w14:paraId="42A5A0CC" w14:textId="77777777" w:rsidR="00223846" w:rsidRPr="00772F8D" w:rsidRDefault="00223846" w:rsidP="00403C75">
            <w:pPr>
              <w:spacing w:line="360" w:lineRule="auto"/>
              <w:jc w:val="center"/>
              <w:rPr>
                <w:color w:val="000000" w:themeColor="text1"/>
              </w:rPr>
            </w:pPr>
            <w:r w:rsidRPr="00772F8D">
              <w:rPr>
                <w:color w:val="000000" w:themeColor="text1"/>
              </w:rPr>
              <w:t>16 (46,2)</w:t>
            </w:r>
          </w:p>
        </w:tc>
      </w:tr>
      <w:tr w:rsidR="00223846" w:rsidRPr="00772F8D" w14:paraId="2A5B7103" w14:textId="77777777" w:rsidTr="00772F8D">
        <w:tc>
          <w:tcPr>
            <w:tcW w:w="3294" w:type="dxa"/>
          </w:tcPr>
          <w:p w14:paraId="65856C26" w14:textId="77777777" w:rsidR="00223846" w:rsidRPr="00772F8D" w:rsidRDefault="00223846" w:rsidP="00403C75">
            <w:pPr>
              <w:spacing w:line="360" w:lineRule="auto"/>
              <w:rPr>
                <w:color w:val="000000" w:themeColor="text1"/>
              </w:rPr>
            </w:pPr>
            <w:r w:rsidRPr="00772F8D">
              <w:rPr>
                <w:color w:val="000000" w:themeColor="text1"/>
              </w:rPr>
              <w:t xml:space="preserve">Porodní hmotnost novorozence* </w:t>
            </w:r>
          </w:p>
        </w:tc>
        <w:tc>
          <w:tcPr>
            <w:tcW w:w="3005" w:type="dxa"/>
          </w:tcPr>
          <w:p w14:paraId="4A92D235" w14:textId="77777777" w:rsidR="00223846" w:rsidRPr="00772F8D" w:rsidRDefault="00223846" w:rsidP="00403C75">
            <w:pPr>
              <w:spacing w:line="360" w:lineRule="auto"/>
              <w:jc w:val="center"/>
              <w:rPr>
                <w:color w:val="000000" w:themeColor="text1"/>
              </w:rPr>
            </w:pPr>
            <w:r w:rsidRPr="00772F8D">
              <w:rPr>
                <w:color w:val="000000" w:themeColor="text1"/>
              </w:rPr>
              <w:t>3097 g (650-3780)</w:t>
            </w:r>
          </w:p>
        </w:tc>
        <w:tc>
          <w:tcPr>
            <w:tcW w:w="3057" w:type="dxa"/>
          </w:tcPr>
          <w:p w14:paraId="7D972460" w14:textId="77777777" w:rsidR="00223846" w:rsidRPr="00772F8D" w:rsidRDefault="00223846" w:rsidP="00403C75">
            <w:pPr>
              <w:spacing w:line="360" w:lineRule="auto"/>
              <w:jc w:val="center"/>
              <w:rPr>
                <w:color w:val="000000" w:themeColor="text1"/>
              </w:rPr>
            </w:pPr>
            <w:r w:rsidRPr="00772F8D">
              <w:rPr>
                <w:color w:val="000000" w:themeColor="text1"/>
              </w:rPr>
              <w:t>3265 g (2240-4230)</w:t>
            </w:r>
          </w:p>
        </w:tc>
      </w:tr>
      <w:tr w:rsidR="00223846" w:rsidRPr="00772F8D" w14:paraId="3C1E0D9E" w14:textId="77777777" w:rsidTr="00772F8D">
        <w:tc>
          <w:tcPr>
            <w:tcW w:w="3294" w:type="dxa"/>
          </w:tcPr>
          <w:p w14:paraId="110B3691" w14:textId="77777777" w:rsidR="00223846" w:rsidRPr="00772F8D" w:rsidRDefault="00223846" w:rsidP="00403C75">
            <w:pPr>
              <w:spacing w:line="360" w:lineRule="auto"/>
              <w:rPr>
                <w:color w:val="000000" w:themeColor="text1"/>
              </w:rPr>
            </w:pPr>
            <w:r w:rsidRPr="00772F8D">
              <w:rPr>
                <w:color w:val="000000" w:themeColor="text1"/>
              </w:rPr>
              <w:t>Apgar skóre méně než 7 (n, %)</w:t>
            </w:r>
          </w:p>
        </w:tc>
        <w:tc>
          <w:tcPr>
            <w:tcW w:w="3005" w:type="dxa"/>
          </w:tcPr>
          <w:p w14:paraId="76390E2C" w14:textId="77777777" w:rsidR="00223846" w:rsidRPr="00772F8D" w:rsidRDefault="00223846" w:rsidP="00403C75">
            <w:pPr>
              <w:spacing w:line="360" w:lineRule="auto"/>
              <w:jc w:val="center"/>
              <w:rPr>
                <w:color w:val="000000" w:themeColor="text1"/>
              </w:rPr>
            </w:pPr>
            <w:r w:rsidRPr="00772F8D">
              <w:rPr>
                <w:color w:val="000000" w:themeColor="text1"/>
              </w:rPr>
              <w:t>1 (3,1)</w:t>
            </w:r>
          </w:p>
        </w:tc>
        <w:tc>
          <w:tcPr>
            <w:tcW w:w="3057" w:type="dxa"/>
          </w:tcPr>
          <w:p w14:paraId="05E1A25A" w14:textId="77777777" w:rsidR="00223846" w:rsidRPr="00772F8D" w:rsidRDefault="00223846" w:rsidP="00403C75">
            <w:pPr>
              <w:spacing w:line="360" w:lineRule="auto"/>
              <w:jc w:val="center"/>
              <w:rPr>
                <w:color w:val="000000" w:themeColor="text1"/>
              </w:rPr>
            </w:pPr>
            <w:r w:rsidRPr="00772F8D">
              <w:rPr>
                <w:color w:val="000000" w:themeColor="text1"/>
              </w:rPr>
              <w:t>0 (0)</w:t>
            </w:r>
          </w:p>
        </w:tc>
      </w:tr>
      <w:tr w:rsidR="00223846" w:rsidRPr="00772F8D" w14:paraId="757B84D6" w14:textId="77777777" w:rsidTr="00772F8D">
        <w:tc>
          <w:tcPr>
            <w:tcW w:w="3294" w:type="dxa"/>
          </w:tcPr>
          <w:p w14:paraId="67FD45B5" w14:textId="77777777" w:rsidR="00223846" w:rsidRPr="00772F8D" w:rsidRDefault="00223846" w:rsidP="00403C75">
            <w:pPr>
              <w:spacing w:line="360" w:lineRule="auto"/>
              <w:rPr>
                <w:b/>
                <w:bCs/>
                <w:color w:val="000000" w:themeColor="text1"/>
              </w:rPr>
            </w:pPr>
            <w:r w:rsidRPr="00772F8D">
              <w:rPr>
                <w:color w:val="000000" w:themeColor="text1"/>
              </w:rPr>
              <w:t>Vrozené vývojové vady (n, %)</w:t>
            </w:r>
          </w:p>
          <w:p w14:paraId="7A680C63" w14:textId="77777777" w:rsidR="00223846" w:rsidRPr="00772F8D" w:rsidRDefault="00223846" w:rsidP="00403C75">
            <w:pPr>
              <w:spacing w:line="360" w:lineRule="auto"/>
              <w:rPr>
                <w:color w:val="000000" w:themeColor="text1"/>
              </w:rPr>
            </w:pPr>
          </w:p>
        </w:tc>
        <w:tc>
          <w:tcPr>
            <w:tcW w:w="3005" w:type="dxa"/>
          </w:tcPr>
          <w:p w14:paraId="04B037CA" w14:textId="77777777" w:rsidR="00223846" w:rsidRPr="00772F8D" w:rsidRDefault="00223846" w:rsidP="00403C75">
            <w:pPr>
              <w:spacing w:line="360" w:lineRule="auto"/>
              <w:jc w:val="center"/>
              <w:rPr>
                <w:color w:val="000000" w:themeColor="text1"/>
              </w:rPr>
            </w:pPr>
            <w:r w:rsidRPr="00772F8D">
              <w:rPr>
                <w:color w:val="000000" w:themeColor="text1"/>
              </w:rPr>
              <w:t>3 (9,4)</w:t>
            </w:r>
          </w:p>
          <w:p w14:paraId="775903BE"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diskrétní rozštěp rtu</w:t>
            </w:r>
          </w:p>
          <w:p w14:paraId="2CF1752E"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hypoplazie levé ledviny</w:t>
            </w:r>
          </w:p>
          <w:p w14:paraId="46292194" w14:textId="77777777" w:rsidR="00223846" w:rsidRPr="00772F8D" w:rsidRDefault="00223846" w:rsidP="00350802">
            <w:pPr>
              <w:pStyle w:val="ListParagraph"/>
              <w:numPr>
                <w:ilvl w:val="0"/>
                <w:numId w:val="5"/>
              </w:numPr>
              <w:spacing w:line="360" w:lineRule="auto"/>
              <w:rPr>
                <w:color w:val="000000" w:themeColor="text1"/>
              </w:rPr>
            </w:pPr>
            <w:proofErr w:type="spellStart"/>
            <w:r w:rsidRPr="00772F8D">
              <w:rPr>
                <w:color w:val="000000" w:themeColor="text1"/>
              </w:rPr>
              <w:t>susp</w:t>
            </w:r>
            <w:proofErr w:type="spellEnd"/>
            <w:r w:rsidRPr="00772F8D">
              <w:rPr>
                <w:color w:val="000000" w:themeColor="text1"/>
              </w:rPr>
              <w:t xml:space="preserve"> sinus </w:t>
            </w:r>
            <w:proofErr w:type="spellStart"/>
            <w:r w:rsidRPr="00772F8D">
              <w:rPr>
                <w:color w:val="000000" w:themeColor="text1"/>
              </w:rPr>
              <w:t>pilonidalis</w:t>
            </w:r>
            <w:proofErr w:type="spellEnd"/>
          </w:p>
        </w:tc>
        <w:tc>
          <w:tcPr>
            <w:tcW w:w="3057" w:type="dxa"/>
          </w:tcPr>
          <w:p w14:paraId="32FA09A0" w14:textId="77777777" w:rsidR="00223846" w:rsidRPr="00772F8D" w:rsidRDefault="00223846" w:rsidP="00403C75">
            <w:pPr>
              <w:spacing w:line="360" w:lineRule="auto"/>
              <w:jc w:val="center"/>
              <w:rPr>
                <w:color w:val="000000" w:themeColor="text1"/>
              </w:rPr>
            </w:pPr>
            <w:r w:rsidRPr="00772F8D">
              <w:rPr>
                <w:color w:val="000000" w:themeColor="text1"/>
              </w:rPr>
              <w:t>7 (17,9)</w:t>
            </w:r>
          </w:p>
          <w:p w14:paraId="3D501751" w14:textId="77777777" w:rsidR="00223846" w:rsidRPr="00772F8D" w:rsidRDefault="00223846" w:rsidP="00350802">
            <w:pPr>
              <w:pStyle w:val="ListParagraph"/>
              <w:numPr>
                <w:ilvl w:val="0"/>
                <w:numId w:val="5"/>
              </w:numPr>
              <w:spacing w:line="360" w:lineRule="auto"/>
              <w:rPr>
                <w:color w:val="000000" w:themeColor="text1"/>
              </w:rPr>
            </w:pPr>
            <w:proofErr w:type="spellStart"/>
            <w:r w:rsidRPr="00772F8D">
              <w:rPr>
                <w:color w:val="000000" w:themeColor="text1"/>
              </w:rPr>
              <w:t>kraniotabes</w:t>
            </w:r>
            <w:proofErr w:type="spellEnd"/>
            <w:r w:rsidRPr="00772F8D">
              <w:rPr>
                <w:color w:val="000000" w:themeColor="text1"/>
              </w:rPr>
              <w:t xml:space="preserve"> a valgozita pravé dolní končetiny</w:t>
            </w:r>
          </w:p>
          <w:p w14:paraId="449B503F"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mírná dysplazii kyčlí 2x</w:t>
            </w:r>
          </w:p>
          <w:p w14:paraId="15626837"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asymetrická dilataci postranních komor mozku</w:t>
            </w:r>
          </w:p>
          <w:p w14:paraId="7B44CBF6"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hemangiom levého spánku a </w:t>
            </w:r>
            <w:proofErr w:type="spellStart"/>
            <w:r w:rsidRPr="00772F8D">
              <w:rPr>
                <w:color w:val="000000" w:themeColor="text1"/>
              </w:rPr>
              <w:t>foramen</w:t>
            </w:r>
            <w:proofErr w:type="spellEnd"/>
            <w:r w:rsidRPr="00772F8D">
              <w:rPr>
                <w:color w:val="000000" w:themeColor="text1"/>
              </w:rPr>
              <w:t xml:space="preserve"> </w:t>
            </w:r>
            <w:proofErr w:type="spellStart"/>
            <w:r w:rsidRPr="00772F8D">
              <w:rPr>
                <w:color w:val="000000" w:themeColor="text1"/>
              </w:rPr>
              <w:t>ovale</w:t>
            </w:r>
            <w:proofErr w:type="spellEnd"/>
            <w:r w:rsidRPr="00772F8D">
              <w:rPr>
                <w:color w:val="000000" w:themeColor="text1"/>
              </w:rPr>
              <w:t xml:space="preserve"> </w:t>
            </w:r>
            <w:proofErr w:type="spellStart"/>
            <w:r w:rsidRPr="00772F8D">
              <w:rPr>
                <w:color w:val="000000" w:themeColor="text1"/>
              </w:rPr>
              <w:t>apertum</w:t>
            </w:r>
            <w:proofErr w:type="spellEnd"/>
          </w:p>
          <w:p w14:paraId="19518F3C"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 xml:space="preserve">hydrokéla </w:t>
            </w:r>
          </w:p>
          <w:p w14:paraId="68F0B5CE" w14:textId="77777777" w:rsidR="00223846" w:rsidRPr="00772F8D" w:rsidRDefault="00223846" w:rsidP="00350802">
            <w:pPr>
              <w:pStyle w:val="ListParagraph"/>
              <w:numPr>
                <w:ilvl w:val="0"/>
                <w:numId w:val="5"/>
              </w:numPr>
              <w:spacing w:line="360" w:lineRule="auto"/>
              <w:rPr>
                <w:color w:val="000000" w:themeColor="text1"/>
              </w:rPr>
            </w:pPr>
            <w:r w:rsidRPr="00772F8D">
              <w:rPr>
                <w:color w:val="000000" w:themeColor="text1"/>
              </w:rPr>
              <w:t xml:space="preserve">defekt síňového septa a </w:t>
            </w:r>
            <w:proofErr w:type="spellStart"/>
            <w:r w:rsidRPr="00772F8D">
              <w:rPr>
                <w:color w:val="000000" w:themeColor="text1"/>
              </w:rPr>
              <w:t>Currarino</w:t>
            </w:r>
            <w:proofErr w:type="spellEnd"/>
            <w:r w:rsidRPr="00772F8D">
              <w:rPr>
                <w:color w:val="000000" w:themeColor="text1"/>
              </w:rPr>
              <w:t xml:space="preserve"> syndrom</w:t>
            </w:r>
          </w:p>
        </w:tc>
      </w:tr>
      <w:tr w:rsidR="00223846" w:rsidRPr="00772F8D" w14:paraId="25DBD11B" w14:textId="77777777" w:rsidTr="00772F8D">
        <w:tc>
          <w:tcPr>
            <w:tcW w:w="3294" w:type="dxa"/>
          </w:tcPr>
          <w:p w14:paraId="1EA40041" w14:textId="77777777" w:rsidR="00223846" w:rsidRPr="00772F8D" w:rsidRDefault="00223846" w:rsidP="00403C75">
            <w:pPr>
              <w:spacing w:line="360" w:lineRule="auto"/>
              <w:rPr>
                <w:color w:val="000000" w:themeColor="text1"/>
              </w:rPr>
            </w:pPr>
            <w:r w:rsidRPr="00772F8D">
              <w:rPr>
                <w:color w:val="000000" w:themeColor="text1"/>
              </w:rPr>
              <w:t>Perinatální komplikace (n, %)</w:t>
            </w:r>
          </w:p>
          <w:p w14:paraId="14AA707E" w14:textId="77777777" w:rsidR="00223846" w:rsidRPr="00772F8D" w:rsidRDefault="00223846" w:rsidP="00403C75">
            <w:pPr>
              <w:spacing w:line="360" w:lineRule="auto"/>
              <w:rPr>
                <w:color w:val="000000" w:themeColor="text1"/>
              </w:rPr>
            </w:pPr>
          </w:p>
        </w:tc>
        <w:tc>
          <w:tcPr>
            <w:tcW w:w="3005" w:type="dxa"/>
          </w:tcPr>
          <w:p w14:paraId="69AA520F" w14:textId="77777777" w:rsidR="00223846" w:rsidRPr="00772F8D" w:rsidRDefault="00223846" w:rsidP="00403C75">
            <w:pPr>
              <w:spacing w:line="360" w:lineRule="auto"/>
              <w:jc w:val="center"/>
              <w:rPr>
                <w:color w:val="000000" w:themeColor="text1"/>
                <w:lang w:eastAsia="cs-CZ"/>
              </w:rPr>
            </w:pPr>
            <w:r w:rsidRPr="00772F8D">
              <w:rPr>
                <w:color w:val="000000" w:themeColor="text1"/>
                <w:lang w:eastAsia="cs-CZ"/>
              </w:rPr>
              <w:t>3 (9,4)</w:t>
            </w:r>
          </w:p>
          <w:p w14:paraId="461B03CF" w14:textId="77777777" w:rsidR="00223846" w:rsidRPr="00772F8D" w:rsidRDefault="00223846" w:rsidP="00350802">
            <w:pPr>
              <w:pStyle w:val="ListParagraph"/>
              <w:numPr>
                <w:ilvl w:val="0"/>
                <w:numId w:val="7"/>
              </w:numPr>
              <w:spacing w:line="360" w:lineRule="auto"/>
              <w:rPr>
                <w:color w:val="000000" w:themeColor="text1"/>
              </w:rPr>
            </w:pPr>
            <w:r w:rsidRPr="00772F8D">
              <w:rPr>
                <w:color w:val="000000" w:themeColor="text1"/>
              </w:rPr>
              <w:t>protrahovaná hypoglykemie a pravostranná bronchopneumonie</w:t>
            </w:r>
          </w:p>
          <w:p w14:paraId="156DE76E" w14:textId="77777777" w:rsidR="00223846" w:rsidRPr="00772F8D" w:rsidRDefault="00223846" w:rsidP="00350802">
            <w:pPr>
              <w:pStyle w:val="ListParagraph"/>
              <w:numPr>
                <w:ilvl w:val="0"/>
                <w:numId w:val="7"/>
              </w:numPr>
              <w:spacing w:line="360" w:lineRule="auto"/>
              <w:rPr>
                <w:color w:val="000000" w:themeColor="text1"/>
              </w:rPr>
            </w:pPr>
            <w:proofErr w:type="spellStart"/>
            <w:r w:rsidRPr="00772F8D">
              <w:rPr>
                <w:color w:val="000000" w:themeColor="text1"/>
              </w:rPr>
              <w:t>toxoalergický</w:t>
            </w:r>
            <w:proofErr w:type="spellEnd"/>
            <w:r w:rsidRPr="00772F8D">
              <w:rPr>
                <w:color w:val="000000" w:themeColor="text1"/>
              </w:rPr>
              <w:t xml:space="preserve"> </w:t>
            </w:r>
            <w:proofErr w:type="spellStart"/>
            <w:r w:rsidRPr="00772F8D">
              <w:rPr>
                <w:color w:val="000000" w:themeColor="text1"/>
              </w:rPr>
              <w:t>ekzantém</w:t>
            </w:r>
            <w:proofErr w:type="spellEnd"/>
            <w:r w:rsidRPr="00772F8D">
              <w:rPr>
                <w:color w:val="000000" w:themeColor="text1"/>
              </w:rPr>
              <w:t xml:space="preserve"> nejasného původu</w:t>
            </w:r>
          </w:p>
          <w:p w14:paraId="34542886" w14:textId="77777777" w:rsidR="00223846" w:rsidRPr="00772F8D" w:rsidRDefault="00223846" w:rsidP="00350802">
            <w:pPr>
              <w:pStyle w:val="ListParagraph"/>
              <w:numPr>
                <w:ilvl w:val="0"/>
                <w:numId w:val="7"/>
              </w:numPr>
              <w:spacing w:line="360" w:lineRule="auto"/>
              <w:rPr>
                <w:color w:val="000000" w:themeColor="text1"/>
              </w:rPr>
            </w:pPr>
            <w:r w:rsidRPr="00772F8D">
              <w:rPr>
                <w:color w:val="000000" w:themeColor="text1"/>
              </w:rPr>
              <w:t xml:space="preserve">potřeba dočasné neinvazivní </w:t>
            </w:r>
            <w:proofErr w:type="spellStart"/>
            <w:r w:rsidRPr="00772F8D">
              <w:rPr>
                <w:color w:val="000000" w:themeColor="text1"/>
              </w:rPr>
              <w:t>plícní</w:t>
            </w:r>
            <w:proofErr w:type="spellEnd"/>
            <w:r w:rsidRPr="00772F8D">
              <w:rPr>
                <w:color w:val="000000" w:themeColor="text1"/>
              </w:rPr>
              <w:t xml:space="preserve"> </w:t>
            </w:r>
            <w:r w:rsidRPr="00772F8D">
              <w:rPr>
                <w:color w:val="000000" w:themeColor="text1"/>
              </w:rPr>
              <w:lastRenderedPageBreak/>
              <w:t>ventilace u předčasného porodu</w:t>
            </w:r>
          </w:p>
        </w:tc>
        <w:tc>
          <w:tcPr>
            <w:tcW w:w="3057" w:type="dxa"/>
          </w:tcPr>
          <w:p w14:paraId="1BA3740C" w14:textId="77777777" w:rsidR="00223846" w:rsidRPr="00772F8D" w:rsidRDefault="00223846" w:rsidP="00403C75">
            <w:pPr>
              <w:spacing w:line="360" w:lineRule="auto"/>
              <w:jc w:val="center"/>
              <w:rPr>
                <w:color w:val="000000" w:themeColor="text1"/>
              </w:rPr>
            </w:pPr>
            <w:r w:rsidRPr="00772F8D">
              <w:rPr>
                <w:color w:val="000000" w:themeColor="text1"/>
              </w:rPr>
              <w:lastRenderedPageBreak/>
              <w:t>3 (7,7)</w:t>
            </w:r>
          </w:p>
          <w:p w14:paraId="68A7C241" w14:textId="77777777" w:rsidR="00223846" w:rsidRPr="00772F8D" w:rsidRDefault="00223846" w:rsidP="00350802">
            <w:pPr>
              <w:pStyle w:val="ListParagraph"/>
              <w:numPr>
                <w:ilvl w:val="0"/>
                <w:numId w:val="6"/>
              </w:numPr>
              <w:spacing w:line="360" w:lineRule="auto"/>
              <w:rPr>
                <w:color w:val="000000" w:themeColor="text1"/>
              </w:rPr>
            </w:pPr>
            <w:r w:rsidRPr="00772F8D">
              <w:rPr>
                <w:color w:val="000000" w:themeColor="text1"/>
              </w:rPr>
              <w:t xml:space="preserve">prodloužená poporodní adaptace </w:t>
            </w:r>
            <w:proofErr w:type="gramStart"/>
            <w:r w:rsidRPr="00772F8D">
              <w:rPr>
                <w:color w:val="000000" w:themeColor="text1"/>
              </w:rPr>
              <w:t>s</w:t>
            </w:r>
            <w:proofErr w:type="gramEnd"/>
            <w:r w:rsidRPr="00772F8D">
              <w:rPr>
                <w:color w:val="000000" w:themeColor="text1"/>
              </w:rPr>
              <w:t xml:space="preserve"> nutnosti </w:t>
            </w:r>
            <w:proofErr w:type="spellStart"/>
            <w:r w:rsidRPr="00772F8D">
              <w:rPr>
                <w:color w:val="000000" w:themeColor="text1"/>
              </w:rPr>
              <w:t>oxygenoterapie</w:t>
            </w:r>
            <w:proofErr w:type="spellEnd"/>
          </w:p>
          <w:p w14:paraId="06D425E9" w14:textId="77777777" w:rsidR="00223846" w:rsidRPr="00772F8D" w:rsidRDefault="00223846" w:rsidP="00350802">
            <w:pPr>
              <w:pStyle w:val="ListParagraph"/>
              <w:numPr>
                <w:ilvl w:val="0"/>
                <w:numId w:val="6"/>
              </w:numPr>
              <w:spacing w:line="360" w:lineRule="auto"/>
              <w:rPr>
                <w:color w:val="000000" w:themeColor="text1"/>
              </w:rPr>
            </w:pPr>
            <w:proofErr w:type="spellStart"/>
            <w:r w:rsidRPr="00772F8D">
              <w:rPr>
                <w:color w:val="000000" w:themeColor="text1"/>
              </w:rPr>
              <w:t>toxoalergický</w:t>
            </w:r>
            <w:proofErr w:type="spellEnd"/>
            <w:r w:rsidRPr="00772F8D">
              <w:rPr>
                <w:color w:val="000000" w:themeColor="text1"/>
              </w:rPr>
              <w:t xml:space="preserve"> </w:t>
            </w:r>
            <w:proofErr w:type="spellStart"/>
            <w:r w:rsidRPr="00772F8D">
              <w:rPr>
                <w:color w:val="000000" w:themeColor="text1"/>
              </w:rPr>
              <w:t>exantém</w:t>
            </w:r>
            <w:proofErr w:type="spellEnd"/>
            <w:r w:rsidRPr="00772F8D">
              <w:rPr>
                <w:color w:val="000000" w:themeColor="text1"/>
              </w:rPr>
              <w:t xml:space="preserve"> nejasného původu</w:t>
            </w:r>
          </w:p>
          <w:p w14:paraId="13BF1D82" w14:textId="77777777" w:rsidR="00223846" w:rsidRPr="00772F8D" w:rsidRDefault="00223846" w:rsidP="00350802">
            <w:pPr>
              <w:pStyle w:val="ListParagraph"/>
              <w:numPr>
                <w:ilvl w:val="0"/>
                <w:numId w:val="6"/>
              </w:numPr>
              <w:spacing w:line="360" w:lineRule="auto"/>
              <w:rPr>
                <w:color w:val="000000" w:themeColor="text1"/>
              </w:rPr>
            </w:pPr>
            <w:r w:rsidRPr="00772F8D">
              <w:rPr>
                <w:color w:val="000000" w:themeColor="text1"/>
              </w:rPr>
              <w:t xml:space="preserve">kongenitální toxoplazmóza léčena </w:t>
            </w:r>
            <w:proofErr w:type="spellStart"/>
            <w:r w:rsidRPr="00772F8D">
              <w:rPr>
                <w:color w:val="000000" w:themeColor="text1"/>
              </w:rPr>
              <w:t>daraprimem</w:t>
            </w:r>
            <w:proofErr w:type="spellEnd"/>
            <w:r w:rsidRPr="00772F8D">
              <w:rPr>
                <w:color w:val="000000" w:themeColor="text1"/>
              </w:rPr>
              <w:t>.</w:t>
            </w:r>
          </w:p>
        </w:tc>
      </w:tr>
    </w:tbl>
    <w:p w14:paraId="7CF1BA38" w14:textId="77777777" w:rsidR="00223846" w:rsidRPr="00772F8D" w:rsidRDefault="00223846" w:rsidP="00223846">
      <w:pPr>
        <w:spacing w:line="360" w:lineRule="auto"/>
        <w:rPr>
          <w:color w:val="000000" w:themeColor="text1"/>
        </w:rPr>
      </w:pPr>
      <w:r w:rsidRPr="00772F8D">
        <w:rPr>
          <w:color w:val="000000" w:themeColor="text1"/>
        </w:rPr>
        <w:t xml:space="preserve">*medián (rozmezí) </w:t>
      </w:r>
    </w:p>
    <w:p w14:paraId="6081E623" w14:textId="77777777" w:rsidR="00223846" w:rsidRPr="00772F8D" w:rsidRDefault="00223846" w:rsidP="00223846">
      <w:pPr>
        <w:spacing w:line="360" w:lineRule="auto"/>
        <w:rPr>
          <w:color w:val="000000" w:themeColor="text1"/>
        </w:rPr>
      </w:pPr>
    </w:p>
    <w:p w14:paraId="69862CAD" w14:textId="77777777" w:rsidR="00772F8D" w:rsidRDefault="00772F8D" w:rsidP="00223846">
      <w:pPr>
        <w:spacing w:line="360" w:lineRule="auto"/>
        <w:rPr>
          <w:color w:val="000000" w:themeColor="text1"/>
        </w:rPr>
      </w:pPr>
    </w:p>
    <w:p w14:paraId="79B40FEF" w14:textId="77777777" w:rsidR="001C7DFA" w:rsidRDefault="001C7DFA" w:rsidP="00223846">
      <w:pPr>
        <w:spacing w:line="360" w:lineRule="auto"/>
        <w:rPr>
          <w:b/>
          <w:bCs/>
          <w:color w:val="000000" w:themeColor="text1"/>
        </w:rPr>
      </w:pPr>
    </w:p>
    <w:p w14:paraId="66B04FFA" w14:textId="77777777" w:rsidR="001C7DFA" w:rsidRDefault="001C7DFA" w:rsidP="00223846">
      <w:pPr>
        <w:spacing w:line="360" w:lineRule="auto"/>
        <w:rPr>
          <w:b/>
          <w:bCs/>
          <w:color w:val="000000" w:themeColor="text1"/>
        </w:rPr>
      </w:pPr>
    </w:p>
    <w:p w14:paraId="35861D16" w14:textId="77777777" w:rsidR="001C7DFA" w:rsidRDefault="001C7DFA" w:rsidP="00223846">
      <w:pPr>
        <w:spacing w:line="360" w:lineRule="auto"/>
        <w:rPr>
          <w:b/>
          <w:bCs/>
          <w:color w:val="000000" w:themeColor="text1"/>
        </w:rPr>
      </w:pPr>
    </w:p>
    <w:p w14:paraId="005DE8A7" w14:textId="77777777" w:rsidR="001C7DFA" w:rsidRDefault="001C7DFA" w:rsidP="00223846">
      <w:pPr>
        <w:spacing w:line="360" w:lineRule="auto"/>
        <w:rPr>
          <w:b/>
          <w:bCs/>
          <w:color w:val="000000" w:themeColor="text1"/>
        </w:rPr>
      </w:pPr>
    </w:p>
    <w:p w14:paraId="46FE9BC5" w14:textId="77777777" w:rsidR="001C7DFA" w:rsidRDefault="001C7DFA" w:rsidP="00223846">
      <w:pPr>
        <w:spacing w:line="360" w:lineRule="auto"/>
        <w:rPr>
          <w:b/>
          <w:bCs/>
          <w:color w:val="000000" w:themeColor="text1"/>
        </w:rPr>
      </w:pPr>
    </w:p>
    <w:p w14:paraId="2044CE32" w14:textId="77777777" w:rsidR="001C7DFA" w:rsidRDefault="001C7DFA" w:rsidP="00223846">
      <w:pPr>
        <w:spacing w:line="360" w:lineRule="auto"/>
        <w:rPr>
          <w:b/>
          <w:bCs/>
          <w:color w:val="000000" w:themeColor="text1"/>
        </w:rPr>
      </w:pPr>
    </w:p>
    <w:p w14:paraId="46A8DB8F" w14:textId="77777777" w:rsidR="001C7DFA" w:rsidRDefault="001C7DFA" w:rsidP="00223846">
      <w:pPr>
        <w:spacing w:line="360" w:lineRule="auto"/>
        <w:rPr>
          <w:b/>
          <w:bCs/>
          <w:color w:val="000000" w:themeColor="text1"/>
        </w:rPr>
      </w:pPr>
    </w:p>
    <w:p w14:paraId="1546A240" w14:textId="77777777" w:rsidR="001C7DFA" w:rsidRDefault="001C7DFA" w:rsidP="00223846">
      <w:pPr>
        <w:spacing w:line="360" w:lineRule="auto"/>
        <w:rPr>
          <w:b/>
          <w:bCs/>
          <w:color w:val="000000" w:themeColor="text1"/>
        </w:rPr>
      </w:pPr>
    </w:p>
    <w:p w14:paraId="78FC48DC" w14:textId="77777777" w:rsidR="001C7DFA" w:rsidRDefault="001C7DFA" w:rsidP="00223846">
      <w:pPr>
        <w:spacing w:line="360" w:lineRule="auto"/>
        <w:rPr>
          <w:b/>
          <w:bCs/>
          <w:color w:val="000000" w:themeColor="text1"/>
        </w:rPr>
      </w:pPr>
    </w:p>
    <w:p w14:paraId="44CB7DA1" w14:textId="77777777" w:rsidR="001C7DFA" w:rsidRDefault="001C7DFA" w:rsidP="00223846">
      <w:pPr>
        <w:spacing w:line="360" w:lineRule="auto"/>
        <w:rPr>
          <w:b/>
          <w:bCs/>
          <w:color w:val="000000" w:themeColor="text1"/>
        </w:rPr>
      </w:pPr>
    </w:p>
    <w:p w14:paraId="78E8B12C" w14:textId="77777777" w:rsidR="001C7DFA" w:rsidRDefault="001C7DFA" w:rsidP="00223846">
      <w:pPr>
        <w:spacing w:line="360" w:lineRule="auto"/>
        <w:rPr>
          <w:b/>
          <w:bCs/>
          <w:color w:val="000000" w:themeColor="text1"/>
        </w:rPr>
      </w:pPr>
    </w:p>
    <w:p w14:paraId="1FEECD89" w14:textId="77777777" w:rsidR="001C7DFA" w:rsidRDefault="001C7DFA" w:rsidP="00223846">
      <w:pPr>
        <w:spacing w:line="360" w:lineRule="auto"/>
        <w:rPr>
          <w:b/>
          <w:bCs/>
          <w:color w:val="000000" w:themeColor="text1"/>
        </w:rPr>
      </w:pPr>
    </w:p>
    <w:p w14:paraId="390D37B0" w14:textId="77777777" w:rsidR="001C7DFA" w:rsidRDefault="001C7DFA" w:rsidP="00223846">
      <w:pPr>
        <w:spacing w:line="360" w:lineRule="auto"/>
        <w:rPr>
          <w:b/>
          <w:bCs/>
          <w:color w:val="000000" w:themeColor="text1"/>
        </w:rPr>
      </w:pPr>
    </w:p>
    <w:p w14:paraId="5EC20026" w14:textId="77777777" w:rsidR="001C7DFA" w:rsidRDefault="001C7DFA" w:rsidP="00223846">
      <w:pPr>
        <w:spacing w:line="360" w:lineRule="auto"/>
        <w:rPr>
          <w:b/>
          <w:bCs/>
          <w:color w:val="000000" w:themeColor="text1"/>
        </w:rPr>
      </w:pPr>
    </w:p>
    <w:p w14:paraId="52462592" w14:textId="77777777" w:rsidR="001C7DFA" w:rsidRDefault="001C7DFA" w:rsidP="00223846">
      <w:pPr>
        <w:spacing w:line="360" w:lineRule="auto"/>
        <w:rPr>
          <w:b/>
          <w:bCs/>
          <w:color w:val="000000" w:themeColor="text1"/>
        </w:rPr>
      </w:pPr>
    </w:p>
    <w:p w14:paraId="1AA415BC" w14:textId="77777777" w:rsidR="001C7DFA" w:rsidRDefault="001C7DFA" w:rsidP="00223846">
      <w:pPr>
        <w:spacing w:line="360" w:lineRule="auto"/>
        <w:rPr>
          <w:b/>
          <w:bCs/>
          <w:color w:val="000000" w:themeColor="text1"/>
        </w:rPr>
      </w:pPr>
    </w:p>
    <w:p w14:paraId="43C09A1C" w14:textId="77777777" w:rsidR="001C7DFA" w:rsidRDefault="001C7DFA" w:rsidP="00223846">
      <w:pPr>
        <w:spacing w:line="360" w:lineRule="auto"/>
        <w:rPr>
          <w:b/>
          <w:bCs/>
          <w:color w:val="000000" w:themeColor="text1"/>
        </w:rPr>
      </w:pPr>
    </w:p>
    <w:p w14:paraId="4272E4F1" w14:textId="77777777" w:rsidR="001C7DFA" w:rsidRDefault="001C7DFA" w:rsidP="00223846">
      <w:pPr>
        <w:spacing w:line="360" w:lineRule="auto"/>
        <w:rPr>
          <w:b/>
          <w:bCs/>
          <w:color w:val="000000" w:themeColor="text1"/>
        </w:rPr>
      </w:pPr>
    </w:p>
    <w:p w14:paraId="5BFBA2C8" w14:textId="77777777" w:rsidR="001C7DFA" w:rsidRDefault="001C7DFA" w:rsidP="00223846">
      <w:pPr>
        <w:spacing w:line="360" w:lineRule="auto"/>
        <w:rPr>
          <w:b/>
          <w:bCs/>
          <w:color w:val="000000" w:themeColor="text1"/>
        </w:rPr>
      </w:pPr>
    </w:p>
    <w:p w14:paraId="34E91493" w14:textId="77777777" w:rsidR="001C7DFA" w:rsidRDefault="001C7DFA" w:rsidP="00223846">
      <w:pPr>
        <w:spacing w:line="360" w:lineRule="auto"/>
        <w:rPr>
          <w:b/>
          <w:bCs/>
          <w:color w:val="000000" w:themeColor="text1"/>
        </w:rPr>
      </w:pPr>
    </w:p>
    <w:p w14:paraId="2B5D5631" w14:textId="77777777" w:rsidR="001C7DFA" w:rsidRDefault="001C7DFA" w:rsidP="00223846">
      <w:pPr>
        <w:spacing w:line="360" w:lineRule="auto"/>
        <w:rPr>
          <w:b/>
          <w:bCs/>
          <w:color w:val="000000" w:themeColor="text1"/>
        </w:rPr>
      </w:pPr>
    </w:p>
    <w:p w14:paraId="0FC6F568" w14:textId="77777777" w:rsidR="001C7DFA" w:rsidRDefault="001C7DFA" w:rsidP="00223846">
      <w:pPr>
        <w:spacing w:line="360" w:lineRule="auto"/>
        <w:rPr>
          <w:b/>
          <w:bCs/>
          <w:color w:val="000000" w:themeColor="text1"/>
        </w:rPr>
      </w:pPr>
    </w:p>
    <w:p w14:paraId="3BE26E44" w14:textId="77777777" w:rsidR="001C7DFA" w:rsidRDefault="001C7DFA" w:rsidP="00223846">
      <w:pPr>
        <w:spacing w:line="360" w:lineRule="auto"/>
        <w:rPr>
          <w:b/>
          <w:bCs/>
          <w:color w:val="000000" w:themeColor="text1"/>
        </w:rPr>
      </w:pPr>
    </w:p>
    <w:p w14:paraId="1DC17FC7" w14:textId="77777777" w:rsidR="001C7DFA" w:rsidRDefault="001C7DFA" w:rsidP="00223846">
      <w:pPr>
        <w:spacing w:line="360" w:lineRule="auto"/>
        <w:rPr>
          <w:b/>
          <w:bCs/>
          <w:color w:val="000000" w:themeColor="text1"/>
        </w:rPr>
      </w:pPr>
    </w:p>
    <w:p w14:paraId="4385CE2B" w14:textId="77777777" w:rsidR="001C7DFA" w:rsidRDefault="001C7DFA" w:rsidP="00223846">
      <w:pPr>
        <w:spacing w:line="360" w:lineRule="auto"/>
        <w:rPr>
          <w:b/>
          <w:bCs/>
          <w:color w:val="000000" w:themeColor="text1"/>
        </w:rPr>
      </w:pPr>
    </w:p>
    <w:p w14:paraId="4C4DCA36" w14:textId="77777777" w:rsidR="001C7DFA" w:rsidRDefault="001C7DFA" w:rsidP="00223846">
      <w:pPr>
        <w:spacing w:line="360" w:lineRule="auto"/>
        <w:rPr>
          <w:b/>
          <w:bCs/>
          <w:color w:val="000000" w:themeColor="text1"/>
        </w:rPr>
      </w:pPr>
    </w:p>
    <w:p w14:paraId="1DAC5F09" w14:textId="77777777" w:rsidR="001C7DFA" w:rsidRDefault="001C7DFA" w:rsidP="00223846">
      <w:pPr>
        <w:spacing w:line="360" w:lineRule="auto"/>
        <w:rPr>
          <w:b/>
          <w:bCs/>
          <w:color w:val="000000" w:themeColor="text1"/>
        </w:rPr>
      </w:pPr>
    </w:p>
    <w:p w14:paraId="7822FA6A" w14:textId="77777777" w:rsidR="001C7DFA" w:rsidRDefault="001C7DFA" w:rsidP="00223846">
      <w:pPr>
        <w:spacing w:line="360" w:lineRule="auto"/>
        <w:rPr>
          <w:b/>
          <w:bCs/>
          <w:color w:val="000000" w:themeColor="text1"/>
        </w:rPr>
      </w:pPr>
    </w:p>
    <w:p w14:paraId="7266A6DA" w14:textId="10A0CCB5" w:rsidR="00223846" w:rsidRPr="00772F8D" w:rsidRDefault="00223846" w:rsidP="00223846">
      <w:pPr>
        <w:spacing w:line="360" w:lineRule="auto"/>
        <w:rPr>
          <w:b/>
          <w:bCs/>
          <w:color w:val="000000" w:themeColor="text1"/>
        </w:rPr>
      </w:pPr>
      <w:r w:rsidRPr="00F23C91">
        <w:rPr>
          <w:b/>
          <w:bCs/>
          <w:color w:val="000000" w:themeColor="text1"/>
        </w:rPr>
        <w:lastRenderedPageBreak/>
        <w:t>Tabulka č.</w:t>
      </w:r>
      <w:r w:rsidR="00326D38">
        <w:rPr>
          <w:b/>
          <w:bCs/>
          <w:color w:val="000000" w:themeColor="text1"/>
          <w:lang w:val="cs-CZ"/>
        </w:rPr>
        <w:t xml:space="preserve"> </w:t>
      </w:r>
      <w:r w:rsidR="007E5FB6">
        <w:rPr>
          <w:b/>
          <w:bCs/>
          <w:color w:val="000000" w:themeColor="text1"/>
        </w:rPr>
        <w:t>8</w:t>
      </w:r>
      <w:r w:rsidRPr="00F23C91">
        <w:rPr>
          <w:b/>
          <w:bCs/>
          <w:color w:val="000000" w:themeColor="text1"/>
        </w:rPr>
        <w:t>.</w:t>
      </w:r>
      <w:r w:rsidRPr="00772F8D">
        <w:rPr>
          <w:b/>
          <w:bCs/>
          <w:color w:val="000000" w:themeColor="text1"/>
        </w:rPr>
        <w:t xml:space="preserve"> Sérové hladiny vedolizumabu a ustekinumabu v žilní krvi matky a pupečníkové krvi v době porodu</w:t>
      </w:r>
    </w:p>
    <w:p w14:paraId="671BE6BD" w14:textId="77777777" w:rsidR="00223846" w:rsidRPr="00772F8D" w:rsidRDefault="00223846" w:rsidP="00223846">
      <w:pPr>
        <w:spacing w:line="360" w:lineRule="auto"/>
        <w:rPr>
          <w:color w:val="000000" w:themeColor="text1"/>
        </w:rPr>
      </w:pPr>
    </w:p>
    <w:tbl>
      <w:tblPr>
        <w:tblStyle w:val="TableGrid"/>
        <w:tblW w:w="9356" w:type="dxa"/>
        <w:tblInd w:w="-289" w:type="dxa"/>
        <w:tblLook w:val="04A0" w:firstRow="1" w:lastRow="0" w:firstColumn="1" w:lastColumn="0" w:noHBand="0" w:noVBand="1"/>
      </w:tblPr>
      <w:tblGrid>
        <w:gridCol w:w="3294"/>
        <w:gridCol w:w="3005"/>
        <w:gridCol w:w="3057"/>
      </w:tblGrid>
      <w:tr w:rsidR="00223846" w:rsidRPr="00772F8D" w14:paraId="136A1A80" w14:textId="77777777" w:rsidTr="00772F8D">
        <w:tc>
          <w:tcPr>
            <w:tcW w:w="3294" w:type="dxa"/>
            <w:shd w:val="clear" w:color="auto" w:fill="D9E2F3" w:themeFill="accent1" w:themeFillTint="33"/>
          </w:tcPr>
          <w:p w14:paraId="346FD014" w14:textId="77777777" w:rsidR="00223846" w:rsidRPr="00772F8D" w:rsidRDefault="00223846" w:rsidP="00403C75">
            <w:pPr>
              <w:spacing w:line="360" w:lineRule="auto"/>
              <w:rPr>
                <w:b/>
                <w:bCs/>
                <w:color w:val="000000" w:themeColor="text1"/>
              </w:rPr>
            </w:pPr>
          </w:p>
        </w:tc>
        <w:tc>
          <w:tcPr>
            <w:tcW w:w="3005" w:type="dxa"/>
            <w:shd w:val="clear" w:color="auto" w:fill="D9E2F3" w:themeFill="accent1" w:themeFillTint="33"/>
          </w:tcPr>
          <w:p w14:paraId="408E6CED" w14:textId="77777777" w:rsidR="00223846" w:rsidRPr="00772F8D" w:rsidRDefault="00223846" w:rsidP="00403C75">
            <w:pPr>
              <w:spacing w:line="360" w:lineRule="auto"/>
              <w:rPr>
                <w:b/>
                <w:bCs/>
                <w:color w:val="000000" w:themeColor="text1"/>
              </w:rPr>
            </w:pPr>
            <w:r w:rsidRPr="00772F8D">
              <w:rPr>
                <w:b/>
                <w:bCs/>
                <w:color w:val="000000" w:themeColor="text1"/>
              </w:rPr>
              <w:t>vedolizumab (n=21)</w:t>
            </w:r>
          </w:p>
        </w:tc>
        <w:tc>
          <w:tcPr>
            <w:tcW w:w="3057" w:type="dxa"/>
            <w:shd w:val="clear" w:color="auto" w:fill="D9E2F3" w:themeFill="accent1" w:themeFillTint="33"/>
          </w:tcPr>
          <w:p w14:paraId="32F59BE3" w14:textId="77777777" w:rsidR="00223846" w:rsidRPr="00772F8D" w:rsidRDefault="00223846" w:rsidP="00403C75">
            <w:pPr>
              <w:spacing w:line="360" w:lineRule="auto"/>
              <w:rPr>
                <w:b/>
                <w:bCs/>
                <w:color w:val="000000" w:themeColor="text1"/>
              </w:rPr>
            </w:pPr>
            <w:r w:rsidRPr="00772F8D">
              <w:rPr>
                <w:b/>
                <w:bCs/>
                <w:color w:val="000000" w:themeColor="text1"/>
              </w:rPr>
              <w:t>ustekinumab (n=23)</w:t>
            </w:r>
          </w:p>
        </w:tc>
      </w:tr>
      <w:tr w:rsidR="00223846" w:rsidRPr="00772F8D" w14:paraId="534A83C2" w14:textId="77777777" w:rsidTr="00772F8D">
        <w:tc>
          <w:tcPr>
            <w:tcW w:w="3294" w:type="dxa"/>
          </w:tcPr>
          <w:p w14:paraId="68875B77" w14:textId="77777777" w:rsidR="00223846" w:rsidRPr="00772F8D" w:rsidRDefault="00223846" w:rsidP="00403C75">
            <w:pPr>
              <w:spacing w:line="360" w:lineRule="auto"/>
              <w:rPr>
                <w:color w:val="000000" w:themeColor="text1"/>
              </w:rPr>
            </w:pPr>
            <w:r w:rsidRPr="00772F8D">
              <w:rPr>
                <w:color w:val="000000" w:themeColor="text1"/>
              </w:rPr>
              <w:t>Hladina biologika v pupečníkové krvi (mg/l)</w:t>
            </w:r>
          </w:p>
        </w:tc>
        <w:tc>
          <w:tcPr>
            <w:tcW w:w="3005" w:type="dxa"/>
          </w:tcPr>
          <w:p w14:paraId="2BCCE290" w14:textId="77777777" w:rsidR="00223846" w:rsidRPr="00772F8D" w:rsidRDefault="00223846" w:rsidP="00403C75">
            <w:pPr>
              <w:spacing w:line="360" w:lineRule="auto"/>
              <w:rPr>
                <w:color w:val="000000" w:themeColor="text1"/>
              </w:rPr>
            </w:pPr>
            <w:r w:rsidRPr="00772F8D">
              <w:rPr>
                <w:color w:val="000000" w:themeColor="text1"/>
              </w:rPr>
              <w:t>4,7 (0-21)</w:t>
            </w:r>
          </w:p>
        </w:tc>
        <w:tc>
          <w:tcPr>
            <w:tcW w:w="3057" w:type="dxa"/>
          </w:tcPr>
          <w:p w14:paraId="6E1C6B3A" w14:textId="77777777" w:rsidR="00223846" w:rsidRPr="00772F8D" w:rsidRDefault="00223846" w:rsidP="00403C75">
            <w:pPr>
              <w:spacing w:line="360" w:lineRule="auto"/>
              <w:rPr>
                <w:color w:val="000000" w:themeColor="text1"/>
              </w:rPr>
            </w:pPr>
            <w:r w:rsidRPr="00772F8D">
              <w:rPr>
                <w:color w:val="000000" w:themeColor="text1"/>
              </w:rPr>
              <w:t>7,9 (0,4-30)</w:t>
            </w:r>
          </w:p>
        </w:tc>
      </w:tr>
      <w:tr w:rsidR="00223846" w:rsidRPr="00772F8D" w14:paraId="091982F8" w14:textId="77777777" w:rsidTr="00772F8D">
        <w:tc>
          <w:tcPr>
            <w:tcW w:w="3294" w:type="dxa"/>
          </w:tcPr>
          <w:p w14:paraId="6CAD94B2" w14:textId="77777777" w:rsidR="00223846" w:rsidRPr="00772F8D" w:rsidRDefault="00223846" w:rsidP="00403C75">
            <w:pPr>
              <w:spacing w:line="360" w:lineRule="auto"/>
              <w:rPr>
                <w:color w:val="000000" w:themeColor="text1"/>
              </w:rPr>
            </w:pPr>
            <w:r w:rsidRPr="00772F8D">
              <w:rPr>
                <w:color w:val="000000" w:themeColor="text1"/>
              </w:rPr>
              <w:t xml:space="preserve">Hladina biologika v žilní krvi matky (mg/l) </w:t>
            </w:r>
          </w:p>
        </w:tc>
        <w:tc>
          <w:tcPr>
            <w:tcW w:w="3005" w:type="dxa"/>
          </w:tcPr>
          <w:p w14:paraId="5A2E6E18" w14:textId="77777777" w:rsidR="00223846" w:rsidRPr="00772F8D" w:rsidRDefault="00223846" w:rsidP="00403C75">
            <w:pPr>
              <w:spacing w:line="360" w:lineRule="auto"/>
              <w:rPr>
                <w:color w:val="000000" w:themeColor="text1"/>
              </w:rPr>
            </w:pPr>
            <w:r w:rsidRPr="00772F8D">
              <w:rPr>
                <w:color w:val="000000" w:themeColor="text1"/>
              </w:rPr>
              <w:t>7,2 (0-56)</w:t>
            </w:r>
          </w:p>
        </w:tc>
        <w:tc>
          <w:tcPr>
            <w:tcW w:w="3057" w:type="dxa"/>
          </w:tcPr>
          <w:p w14:paraId="42426B41" w14:textId="77777777" w:rsidR="00223846" w:rsidRPr="00772F8D" w:rsidRDefault="00223846" w:rsidP="00403C75">
            <w:pPr>
              <w:spacing w:line="360" w:lineRule="auto"/>
              <w:rPr>
                <w:color w:val="000000" w:themeColor="text1"/>
              </w:rPr>
            </w:pPr>
            <w:r w:rsidRPr="00772F8D">
              <w:rPr>
                <w:color w:val="000000" w:themeColor="text1"/>
              </w:rPr>
              <w:t>4,7 (0-17,9)</w:t>
            </w:r>
          </w:p>
        </w:tc>
      </w:tr>
      <w:tr w:rsidR="00223846" w:rsidRPr="00772F8D" w14:paraId="08332E07" w14:textId="77777777" w:rsidTr="00772F8D">
        <w:tc>
          <w:tcPr>
            <w:tcW w:w="3294" w:type="dxa"/>
          </w:tcPr>
          <w:p w14:paraId="32C21C37" w14:textId="77777777" w:rsidR="00223846" w:rsidRPr="00772F8D" w:rsidRDefault="00223846" w:rsidP="00403C75">
            <w:pPr>
              <w:spacing w:line="360" w:lineRule="auto"/>
              <w:rPr>
                <w:color w:val="000000" w:themeColor="text1"/>
              </w:rPr>
            </w:pPr>
            <w:r w:rsidRPr="00772F8D">
              <w:rPr>
                <w:color w:val="000000" w:themeColor="text1"/>
              </w:rPr>
              <w:t xml:space="preserve">IM ratio </w:t>
            </w:r>
          </w:p>
        </w:tc>
        <w:tc>
          <w:tcPr>
            <w:tcW w:w="3005" w:type="dxa"/>
          </w:tcPr>
          <w:p w14:paraId="5BC145B1" w14:textId="77777777" w:rsidR="00223846" w:rsidRPr="00772F8D" w:rsidRDefault="00223846" w:rsidP="00403C75">
            <w:pPr>
              <w:spacing w:line="360" w:lineRule="auto"/>
              <w:rPr>
                <w:color w:val="000000" w:themeColor="text1"/>
              </w:rPr>
            </w:pPr>
            <w:r w:rsidRPr="00772F8D">
              <w:rPr>
                <w:color w:val="000000" w:themeColor="text1"/>
              </w:rPr>
              <w:t>0,66 (0,22-2,04)</w:t>
            </w:r>
          </w:p>
        </w:tc>
        <w:tc>
          <w:tcPr>
            <w:tcW w:w="3057" w:type="dxa"/>
          </w:tcPr>
          <w:p w14:paraId="209B7DBB" w14:textId="77777777" w:rsidR="00223846" w:rsidRPr="00772F8D" w:rsidRDefault="00223846" w:rsidP="00403C75">
            <w:pPr>
              <w:spacing w:line="360" w:lineRule="auto"/>
              <w:rPr>
                <w:color w:val="000000" w:themeColor="text1"/>
              </w:rPr>
            </w:pPr>
            <w:r w:rsidRPr="00772F8D">
              <w:rPr>
                <w:color w:val="000000" w:themeColor="text1"/>
              </w:rPr>
              <w:t>1,65 (0,62-13,2)</w:t>
            </w:r>
          </w:p>
        </w:tc>
      </w:tr>
      <w:tr w:rsidR="00223846" w:rsidRPr="00772F8D" w14:paraId="41EE0B9D" w14:textId="77777777" w:rsidTr="00772F8D">
        <w:tc>
          <w:tcPr>
            <w:tcW w:w="3294" w:type="dxa"/>
          </w:tcPr>
          <w:p w14:paraId="2E7973C6" w14:textId="77777777" w:rsidR="00223846" w:rsidRPr="00772F8D" w:rsidRDefault="00223846" w:rsidP="00403C75">
            <w:pPr>
              <w:spacing w:line="360" w:lineRule="auto"/>
              <w:rPr>
                <w:color w:val="000000" w:themeColor="text1"/>
              </w:rPr>
            </w:pPr>
            <w:r w:rsidRPr="00772F8D">
              <w:rPr>
                <w:color w:val="000000" w:themeColor="text1"/>
              </w:rPr>
              <w:t xml:space="preserve">Gestačního týden poslední aplikace </w:t>
            </w:r>
          </w:p>
        </w:tc>
        <w:tc>
          <w:tcPr>
            <w:tcW w:w="3005" w:type="dxa"/>
          </w:tcPr>
          <w:p w14:paraId="045B335F" w14:textId="77777777" w:rsidR="00223846" w:rsidRPr="00772F8D" w:rsidRDefault="00223846" w:rsidP="00403C75">
            <w:pPr>
              <w:spacing w:line="360" w:lineRule="auto"/>
              <w:rPr>
                <w:color w:val="000000" w:themeColor="text1"/>
              </w:rPr>
            </w:pPr>
            <w:r w:rsidRPr="00772F8D">
              <w:rPr>
                <w:color w:val="000000" w:themeColor="text1"/>
              </w:rPr>
              <w:t>33 (1-38)</w:t>
            </w:r>
          </w:p>
        </w:tc>
        <w:tc>
          <w:tcPr>
            <w:tcW w:w="3057" w:type="dxa"/>
          </w:tcPr>
          <w:p w14:paraId="39CE7F15" w14:textId="77777777" w:rsidR="00223846" w:rsidRPr="00772F8D" w:rsidRDefault="00223846" w:rsidP="00403C75">
            <w:pPr>
              <w:spacing w:line="360" w:lineRule="auto"/>
              <w:rPr>
                <w:color w:val="000000" w:themeColor="text1"/>
              </w:rPr>
            </w:pPr>
            <w:r w:rsidRPr="00772F8D">
              <w:rPr>
                <w:color w:val="000000" w:themeColor="text1"/>
              </w:rPr>
              <w:t>33 (18-38)</w:t>
            </w:r>
          </w:p>
        </w:tc>
      </w:tr>
    </w:tbl>
    <w:p w14:paraId="64406EB5" w14:textId="5E61C59D" w:rsidR="00223846" w:rsidRPr="00772F8D" w:rsidRDefault="00223846" w:rsidP="00223846">
      <w:pPr>
        <w:spacing w:line="360" w:lineRule="auto"/>
        <w:rPr>
          <w:color w:val="000000" w:themeColor="text1"/>
        </w:rPr>
      </w:pPr>
      <w:r w:rsidRPr="00772F8D">
        <w:rPr>
          <w:color w:val="000000" w:themeColor="text1"/>
        </w:rPr>
        <w:t>Výsledky jsou prezentované jako medián (rozmezí), IM ratio-infant to maternal ratio = poměr hladin léčiva v pupečníku a žilní krvi matky v době porodu</w:t>
      </w:r>
    </w:p>
    <w:p w14:paraId="320862C9" w14:textId="77777777" w:rsidR="00B71FD6" w:rsidRPr="0088026B" w:rsidRDefault="00B71FD6" w:rsidP="00B71FD6">
      <w:pPr>
        <w:spacing w:line="360" w:lineRule="auto"/>
        <w:rPr>
          <w:color w:val="000000" w:themeColor="text1"/>
        </w:rPr>
      </w:pPr>
    </w:p>
    <w:p w14:paraId="06C27F62" w14:textId="77777777" w:rsidR="00B71FD6" w:rsidRDefault="00B71FD6" w:rsidP="00B71FD6">
      <w:pPr>
        <w:spacing w:line="480" w:lineRule="auto"/>
        <w:rPr>
          <w:color w:val="000000" w:themeColor="text1"/>
        </w:rPr>
      </w:pPr>
    </w:p>
    <w:p w14:paraId="6E9D7537" w14:textId="77777777" w:rsidR="00B71FD6" w:rsidRDefault="00B71FD6" w:rsidP="00B71FD6">
      <w:pPr>
        <w:spacing w:line="480" w:lineRule="auto"/>
        <w:rPr>
          <w:color w:val="000000" w:themeColor="text1"/>
        </w:rPr>
      </w:pPr>
    </w:p>
    <w:p w14:paraId="29A6BC0A" w14:textId="77777777" w:rsidR="00B71FD6" w:rsidRDefault="00B71FD6" w:rsidP="00B71FD6">
      <w:pPr>
        <w:spacing w:line="480" w:lineRule="auto"/>
        <w:rPr>
          <w:color w:val="000000" w:themeColor="text1"/>
        </w:rPr>
      </w:pPr>
    </w:p>
    <w:p w14:paraId="7C888540" w14:textId="77777777" w:rsidR="00B71FD6" w:rsidRDefault="00B71FD6" w:rsidP="00B71FD6">
      <w:pPr>
        <w:spacing w:line="480" w:lineRule="auto"/>
        <w:rPr>
          <w:color w:val="000000" w:themeColor="text1"/>
        </w:rPr>
      </w:pPr>
    </w:p>
    <w:p w14:paraId="1C6CDC3E" w14:textId="77777777" w:rsidR="00B71FD6" w:rsidRDefault="00B71FD6" w:rsidP="00B71FD6">
      <w:pPr>
        <w:spacing w:line="480" w:lineRule="auto"/>
        <w:rPr>
          <w:color w:val="000000" w:themeColor="text1"/>
        </w:rPr>
      </w:pPr>
    </w:p>
    <w:p w14:paraId="1749F0E5" w14:textId="77777777" w:rsidR="00B71FD6" w:rsidRDefault="00B71FD6" w:rsidP="00B71FD6">
      <w:pPr>
        <w:spacing w:line="480" w:lineRule="auto"/>
        <w:rPr>
          <w:color w:val="000000" w:themeColor="text1"/>
        </w:rPr>
      </w:pPr>
    </w:p>
    <w:p w14:paraId="0AAB47C7" w14:textId="77777777" w:rsidR="00B71FD6" w:rsidRDefault="00B71FD6" w:rsidP="00B71FD6">
      <w:pPr>
        <w:spacing w:line="480" w:lineRule="auto"/>
        <w:rPr>
          <w:color w:val="000000" w:themeColor="text1"/>
        </w:rPr>
      </w:pPr>
    </w:p>
    <w:p w14:paraId="67ED54D0" w14:textId="77777777" w:rsidR="00B71FD6" w:rsidRDefault="00B71FD6" w:rsidP="00B71FD6">
      <w:pPr>
        <w:spacing w:line="480" w:lineRule="auto"/>
        <w:rPr>
          <w:color w:val="000000" w:themeColor="text1"/>
        </w:rPr>
      </w:pPr>
    </w:p>
    <w:p w14:paraId="16DBA042" w14:textId="77777777" w:rsidR="00B71FD6" w:rsidRPr="00CE35F6" w:rsidRDefault="00B71FD6" w:rsidP="00B71FD6">
      <w:pPr>
        <w:spacing w:before="100" w:beforeAutospacing="1" w:after="100" w:afterAutospacing="1" w:line="360" w:lineRule="auto"/>
      </w:pPr>
    </w:p>
    <w:p w14:paraId="029FBEA6" w14:textId="77777777" w:rsidR="00B71FD6" w:rsidRPr="00A63008" w:rsidRDefault="00B71FD6" w:rsidP="00B71FD6">
      <w:pPr>
        <w:pStyle w:val="NormalWeb"/>
        <w:spacing w:line="360" w:lineRule="auto"/>
      </w:pPr>
    </w:p>
    <w:p w14:paraId="4561A266" w14:textId="77777777" w:rsidR="00B71FD6" w:rsidRPr="004B3415" w:rsidRDefault="00B71FD6" w:rsidP="00B71FD6">
      <w:pPr>
        <w:spacing w:before="100" w:beforeAutospacing="1" w:after="100" w:afterAutospacing="1" w:line="360" w:lineRule="auto"/>
      </w:pPr>
    </w:p>
    <w:p w14:paraId="4D9FF075" w14:textId="77777777" w:rsidR="00B71FD6" w:rsidRPr="00A63008" w:rsidRDefault="00B71FD6" w:rsidP="00B71FD6">
      <w:pPr>
        <w:spacing w:line="360" w:lineRule="auto"/>
      </w:pPr>
    </w:p>
    <w:p w14:paraId="0BD89B56" w14:textId="77777777" w:rsidR="00B71FD6" w:rsidRPr="00A63008" w:rsidRDefault="00B71FD6" w:rsidP="00B71FD6">
      <w:pPr>
        <w:spacing w:line="360" w:lineRule="auto"/>
      </w:pPr>
    </w:p>
    <w:p w14:paraId="307ABE77" w14:textId="77777777" w:rsidR="001C7DFA" w:rsidRDefault="001C7DFA" w:rsidP="00A54B7D">
      <w:pPr>
        <w:spacing w:line="480" w:lineRule="auto"/>
        <w:jc w:val="center"/>
      </w:pPr>
    </w:p>
    <w:p w14:paraId="35749C01" w14:textId="33F74765" w:rsidR="00B147CB" w:rsidRDefault="00C76296" w:rsidP="001C7DFA">
      <w:pPr>
        <w:spacing w:line="480" w:lineRule="auto"/>
        <w:jc w:val="center"/>
        <w:rPr>
          <w:b/>
          <w:bCs/>
          <w:color w:val="000000" w:themeColor="text1"/>
          <w:sz w:val="32"/>
          <w:szCs w:val="32"/>
        </w:rPr>
      </w:pPr>
      <w:r w:rsidRPr="005449F0">
        <w:rPr>
          <w:b/>
          <w:bCs/>
          <w:color w:val="000000" w:themeColor="text1"/>
          <w:sz w:val="32"/>
          <w:szCs w:val="32"/>
        </w:rPr>
        <w:lastRenderedPageBreak/>
        <w:t>7</w:t>
      </w:r>
      <w:r w:rsidR="0088026B" w:rsidRPr="005449F0">
        <w:rPr>
          <w:b/>
          <w:bCs/>
          <w:color w:val="000000" w:themeColor="text1"/>
          <w:sz w:val="32"/>
          <w:szCs w:val="32"/>
        </w:rPr>
        <w:t xml:space="preserve"> Literatura</w:t>
      </w:r>
    </w:p>
    <w:p w14:paraId="54E98E20" w14:textId="77777777" w:rsidR="00A54B7D" w:rsidRPr="00A54B7D" w:rsidRDefault="00A54B7D" w:rsidP="00A54B7D">
      <w:pPr>
        <w:spacing w:line="480" w:lineRule="auto"/>
        <w:jc w:val="center"/>
        <w:rPr>
          <w:b/>
          <w:bCs/>
          <w:color w:val="000000" w:themeColor="text1"/>
          <w:sz w:val="32"/>
          <w:szCs w:val="32"/>
        </w:rPr>
      </w:pPr>
    </w:p>
    <w:p w14:paraId="5591A382" w14:textId="77777777" w:rsidR="00B147CB" w:rsidRPr="009B24C7" w:rsidRDefault="00B147CB" w:rsidP="00B147CB">
      <w:pPr>
        <w:spacing w:line="360" w:lineRule="auto"/>
      </w:pPr>
      <w:r w:rsidRPr="009B24C7">
        <w:t xml:space="preserve">1.van der Woude CJ, Ardizzone S, Bengtson MB et al. The second European evidenced based consensus on reproduction and pregnancy in inflammatory bowel disease. J Crohns Colitis 2015; 9(2):107–124. doi: 10.1093/ecco-jcc/jju 006. </w:t>
      </w:r>
    </w:p>
    <w:p w14:paraId="4F3AA790" w14:textId="77777777" w:rsidR="00B147CB" w:rsidRPr="009B24C7" w:rsidRDefault="00B147CB" w:rsidP="00B147CB">
      <w:pPr>
        <w:spacing w:line="360" w:lineRule="auto"/>
      </w:pPr>
    </w:p>
    <w:p w14:paraId="183B2A63" w14:textId="77777777" w:rsidR="00B147CB" w:rsidRPr="009B24C7" w:rsidRDefault="00B147CB" w:rsidP="00B147CB">
      <w:pPr>
        <w:spacing w:line="360" w:lineRule="auto"/>
      </w:pPr>
      <w:r w:rsidRPr="009B24C7">
        <w:t>2. Lukáš M, et al. Idiopatické střevní záněty: nové trendy a mezioborové souvislosti. Praha;Grada Publishing, 2020.</w:t>
      </w:r>
    </w:p>
    <w:p w14:paraId="30D5E119" w14:textId="77777777" w:rsidR="00B147CB" w:rsidRPr="009B24C7" w:rsidRDefault="00B147CB" w:rsidP="00B147CB">
      <w:pPr>
        <w:spacing w:line="360" w:lineRule="auto"/>
      </w:pPr>
      <w:r w:rsidRPr="009B24C7">
        <w:br/>
        <w:t xml:space="preserve">3. Bortlik M, Machkova N, Duricova D et al. Pregnancy and newborn outcome of mothers with inflammatory bowel diseases exposed to anti-TNF alfa therapy during pregnancy: three-center study. Scand J Gastroenterol 2013; 48(8): 951– 958. doi: 10.3109/00365521.2013.812141. </w:t>
      </w:r>
    </w:p>
    <w:p w14:paraId="18293A5A"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t xml:space="preserve">4. Sandborn WJ, Gasink C, Gao LL et al. Ustekinumab induction and maintenance therapy in refractory Crohn‘s disease. N Engl J Med 2012; 367(16): 1519–1528. doi: 10.1056/NEJMoa120 3572. </w:t>
      </w:r>
    </w:p>
    <w:p w14:paraId="00B04001"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t xml:space="preserve">5. Sandborn WJ, Feagan BG, Rutgeerts P et al. Vedolizumab as induction and maintenance therapy for Crohn‘s disease. N Engl J Med 2013; 369(8): 711–721. doi: 10.1056/NEJMoa1215739. </w:t>
      </w:r>
    </w:p>
    <w:p w14:paraId="04940769"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t xml:space="preserve">6. Feagan BG, Rutgeerts P, Sands BE et al. Vedolizumab as induction and maintenance therapy for ulcerative colitis. N Engl J Med 2013; 369(8): 699–710. doi: 10.1056/NEJMoa1215 734. </w:t>
      </w:r>
    </w:p>
    <w:p w14:paraId="3DECFE98"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t xml:space="preserve">7. Mitrova K, Pipek B, Bortlik M et al. Differences in the placental pharmacokinetics of vedo- lizumab and ustekinumab during pregnancy in women with inflammatory bowel disease: a prospective multicentre study. Therap Adv Gastroenterol 2021; 14: 17562848211032790. doi: 10.1177/17562848211032790. </w:t>
      </w:r>
    </w:p>
    <w:p w14:paraId="47EFDC13"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t xml:space="preserve">8. Wils P, Seksik P, Stefanescu C et al. Safety of ustekinumab or vedolizumab in pregnant inflammatory bowel disease patients: a multicentre cohort study. Aliment Pharmacol Ther 2021; 53(4): 460–470. doi: 10.1111/apt.16192. </w:t>
      </w:r>
    </w:p>
    <w:p w14:paraId="57DAB119" w14:textId="77777777" w:rsidR="00B147CB" w:rsidRPr="009B24C7" w:rsidRDefault="00B147CB" w:rsidP="00B147CB">
      <w:pPr>
        <w:spacing w:before="100" w:beforeAutospacing="1" w:after="100" w:afterAutospacing="1" w:line="360" w:lineRule="auto"/>
        <w:rPr>
          <w:color w:val="000000" w:themeColor="text1"/>
        </w:rPr>
      </w:pPr>
      <w:r w:rsidRPr="009B24C7">
        <w:rPr>
          <w:color w:val="000000" w:themeColor="text1"/>
        </w:rPr>
        <w:lastRenderedPageBreak/>
        <w:t xml:space="preserve">9. Terjung B, Schmelz R, Ehehalt R et al. Safety of vedolizumab in the treatment of pregnant women with inflammatory bowel disease: a targeted literature review. Therap Adv Gastroenterol 2020; 13: 1756284820952592. doi: 10.1177/1756284820952592. </w:t>
      </w:r>
    </w:p>
    <w:p w14:paraId="7BC8F102" w14:textId="77777777" w:rsidR="00B147CB" w:rsidRPr="009B24C7" w:rsidRDefault="00B147CB" w:rsidP="00B147CB">
      <w:pPr>
        <w:spacing w:line="360" w:lineRule="auto"/>
      </w:pPr>
      <w:r w:rsidRPr="009B24C7">
        <w:t>10. Moens A, van Hoeve K, Humblet E et al. Outcome of pregnancies in female patients with inflammatory bowel diseases treated with vedolizumab. J Crohns Colitis 2019; 13(1): 12–18. doi: 10.1093/ecco-jcc/jjy142.</w:t>
      </w:r>
    </w:p>
    <w:p w14:paraId="66D2CD44" w14:textId="77777777" w:rsidR="00B147CB" w:rsidRPr="009B24C7" w:rsidRDefault="00B147CB" w:rsidP="00B147CB">
      <w:pPr>
        <w:spacing w:line="360" w:lineRule="auto"/>
      </w:pPr>
      <w:r w:rsidRPr="009B24C7">
        <w:br/>
        <w:t>11. Mahadevan U, Vermeire S, Lasch K et al. Vedolizumab exposure in pregnancy: outcomes from clinical studies in inflammatory bowel disease. Aliment Pharmacol Ther 2017; 45(7): 941– 950. doi: 10.1111/apt.13960.</w:t>
      </w:r>
    </w:p>
    <w:p w14:paraId="40198724" w14:textId="77777777" w:rsidR="00B147CB" w:rsidRPr="009B24C7" w:rsidRDefault="00B147CB" w:rsidP="00B147CB">
      <w:pPr>
        <w:spacing w:line="360" w:lineRule="auto"/>
      </w:pPr>
      <w:r w:rsidRPr="009B24C7">
        <w:br/>
        <w:t xml:space="preserve">12. Rowan CR, Cullen G, Mulcahy HE et al. Ustekinumab drug levels in maternal and cord blood in a woman with Crohn‘s disease treated until 33 weeks of gestation. J Crohns Colitis 2018; 12(3): 376–378. doi: 10.1093/ecco-jcc/jjx141. </w:t>
      </w:r>
    </w:p>
    <w:p w14:paraId="2E6236F6" w14:textId="77777777" w:rsidR="00B147CB" w:rsidRPr="009B24C7" w:rsidRDefault="00B147CB" w:rsidP="00B147CB">
      <w:pPr>
        <w:spacing w:line="360" w:lineRule="auto"/>
      </w:pPr>
    </w:p>
    <w:p w14:paraId="08E34EC4" w14:textId="77777777" w:rsidR="00B147CB" w:rsidRPr="009B24C7" w:rsidRDefault="00B147CB" w:rsidP="00B147CB">
      <w:pPr>
        <w:spacing w:line="360" w:lineRule="auto"/>
      </w:pPr>
      <w:r w:rsidRPr="009B24C7">
        <w:t>13. Lund T, Thomsen SF. Use of TNF-inhibitors and ustekinumab for psoriasis during pregnancy: a patient series. Dermatol Ther 2017; 30(3). doi: 10.1111/dth.12454.</w:t>
      </w:r>
    </w:p>
    <w:p w14:paraId="13516F0D" w14:textId="77777777" w:rsidR="00B147CB" w:rsidRPr="009B24C7" w:rsidRDefault="00B147CB" w:rsidP="00B147CB">
      <w:pPr>
        <w:spacing w:before="100" w:beforeAutospacing="1" w:after="100" w:afterAutospacing="1" w:line="360" w:lineRule="auto"/>
      </w:pPr>
      <w:r w:rsidRPr="009B24C7">
        <w:t xml:space="preserve">14. </w:t>
      </w:r>
      <w:r w:rsidRPr="009B24C7">
        <w:rPr>
          <w:color w:val="000000"/>
          <w:shd w:val="clear" w:color="auto" w:fill="FFFFFF"/>
        </w:rPr>
        <w:t>Zbořil V a kol.Idiopatické střevní záněty.Praha;Mladá fronta, 2018.</w:t>
      </w:r>
    </w:p>
    <w:p w14:paraId="361E01E4" w14:textId="77777777" w:rsidR="00B147CB" w:rsidRPr="009B24C7" w:rsidRDefault="00B147CB" w:rsidP="00B147CB">
      <w:pPr>
        <w:spacing w:before="100" w:beforeAutospacing="1" w:after="100" w:afterAutospacing="1" w:line="360" w:lineRule="auto"/>
      </w:pPr>
      <w:r w:rsidRPr="009B24C7">
        <w:t>15. Wilks S: Morbid appearances in the intestines of Miss Bankes. Lond Med Gaz 1859;2:264-265</w:t>
      </w:r>
    </w:p>
    <w:p w14:paraId="383B5C33" w14:textId="77777777" w:rsidR="00B147CB" w:rsidRPr="009B24C7" w:rsidRDefault="00B147CB" w:rsidP="00B147CB">
      <w:pPr>
        <w:spacing w:before="100" w:beforeAutospacing="1" w:after="100" w:afterAutospacing="1" w:line="360" w:lineRule="auto"/>
        <w:rPr>
          <w:color w:val="000000"/>
          <w:shd w:val="clear" w:color="auto" w:fill="FFFFFF"/>
        </w:rPr>
      </w:pPr>
      <w:r w:rsidRPr="009B24C7">
        <w:t>16. Crohn BB, Ginzburg L, Oppenheimer GD: Regional ileitis:a pathologic and clinical entity. J Am Med assoc 1932;99:1323-1329</w:t>
      </w:r>
    </w:p>
    <w:p w14:paraId="584CD83C" w14:textId="77777777" w:rsidR="00B147CB" w:rsidRPr="009B24C7" w:rsidRDefault="00B147CB" w:rsidP="00B147CB">
      <w:pPr>
        <w:spacing w:line="360" w:lineRule="auto"/>
      </w:pPr>
      <w:r w:rsidRPr="009B24C7">
        <w:t>17. Iversen E, Bonnevie O, Anthonisen P, et al. An epidemiological model of ulcerative colitis. Scand J Gastroenterol 1968;3:593-610.</w:t>
      </w:r>
    </w:p>
    <w:p w14:paraId="1710491F" w14:textId="77777777" w:rsidR="00B147CB" w:rsidRPr="009B24C7" w:rsidRDefault="00B147CB" w:rsidP="00B147CB">
      <w:pPr>
        <w:spacing w:line="360" w:lineRule="auto"/>
      </w:pPr>
    </w:p>
    <w:p w14:paraId="66D1DD23" w14:textId="77777777" w:rsidR="00B147CB" w:rsidRPr="009B24C7" w:rsidRDefault="00B147CB" w:rsidP="00B147CB">
      <w:pPr>
        <w:spacing w:line="360" w:lineRule="auto"/>
      </w:pPr>
      <w:r w:rsidRPr="009B24C7">
        <w:t>18. Douda T. Fertilita, gravidita a kojení u nemocných s idi</w:t>
      </w:r>
      <w:r w:rsidRPr="009B24C7">
        <w:softHyphen/>
        <w:t xml:space="preserve">opatickými střevními záněty. Remedia 2017;27:384–388. </w:t>
      </w:r>
    </w:p>
    <w:p w14:paraId="1C1D6E5E" w14:textId="77777777" w:rsidR="00B147CB" w:rsidRPr="009B24C7" w:rsidRDefault="00B147CB" w:rsidP="00B147CB">
      <w:pPr>
        <w:spacing w:line="360" w:lineRule="auto"/>
      </w:pPr>
    </w:p>
    <w:p w14:paraId="301FE025" w14:textId="77777777" w:rsidR="00B147CB" w:rsidRPr="009B24C7" w:rsidRDefault="00B147CB" w:rsidP="00B147CB">
      <w:pPr>
        <w:spacing w:line="360" w:lineRule="auto"/>
      </w:pPr>
      <w:r w:rsidRPr="009B24C7">
        <w:lastRenderedPageBreak/>
        <w:t>19. Jarkovský J, Benešová K, Hejduk K, et al. Epidemiology, hospi</w:t>
      </w:r>
      <w:r w:rsidRPr="009B24C7">
        <w:softHyphen/>
        <w:t xml:space="preserve">talization and migration of patients with IBD under specialized care in the Czech Republic. Gastroent Hepatol 2017;71:501–509. </w:t>
      </w:r>
    </w:p>
    <w:p w14:paraId="51E6B6AB" w14:textId="77777777" w:rsidR="00B147CB" w:rsidRPr="009B24C7" w:rsidRDefault="00B147CB" w:rsidP="00B147CB">
      <w:pPr>
        <w:spacing w:line="360" w:lineRule="auto"/>
      </w:pPr>
    </w:p>
    <w:p w14:paraId="1AFAA60D" w14:textId="77777777" w:rsidR="00B147CB" w:rsidRPr="009B24C7" w:rsidRDefault="00B147CB" w:rsidP="00B147CB">
      <w:pPr>
        <w:spacing w:line="360" w:lineRule="auto"/>
      </w:pPr>
      <w:r w:rsidRPr="009B24C7">
        <w:t>20. Burisch J, Pedersen N, Cučkovič-</w:t>
      </w:r>
      <w:r w:rsidRPr="009B24C7">
        <w:softHyphen/>
        <w:t>Čavka S, et al. East</w:t>
      </w:r>
      <w:r w:rsidRPr="009B24C7">
        <w:softHyphen/>
        <w:t>West gra</w:t>
      </w:r>
      <w:r w:rsidRPr="009B24C7">
        <w:softHyphen/>
        <w:t>dient in the incidence of inflammatory bowel disease in Euro</w:t>
      </w:r>
      <w:r w:rsidRPr="009B24C7">
        <w:softHyphen/>
        <w:t>pe: the ECCO</w:t>
      </w:r>
      <w:r w:rsidRPr="009B24C7">
        <w:softHyphen/>
        <w:t xml:space="preserve">-EpiCom inception cohort. Gut 2014;63:588–597. </w:t>
      </w:r>
    </w:p>
    <w:p w14:paraId="1CC0F1BA" w14:textId="77777777" w:rsidR="00B147CB" w:rsidRPr="009B24C7" w:rsidRDefault="00B147CB" w:rsidP="00B147CB">
      <w:pPr>
        <w:spacing w:line="360" w:lineRule="auto"/>
      </w:pPr>
    </w:p>
    <w:p w14:paraId="31063E78" w14:textId="77777777" w:rsidR="00B147CB" w:rsidRPr="009B24C7" w:rsidRDefault="00B147CB" w:rsidP="00B147CB">
      <w:pPr>
        <w:spacing w:line="360" w:lineRule="auto"/>
        <w:rPr>
          <w:color w:val="000000"/>
          <w:shd w:val="clear" w:color="auto" w:fill="FFFFFF"/>
        </w:rPr>
      </w:pPr>
      <w:r w:rsidRPr="009B24C7">
        <w:t xml:space="preserve">21. </w:t>
      </w:r>
      <w:r w:rsidRPr="009B24C7">
        <w:rPr>
          <w:color w:val="000000"/>
          <w:shd w:val="clear" w:color="auto" w:fill="FFFFFF"/>
        </w:rPr>
        <w:t>Pipek B. Monoklonální protilátky u těhotných s idiopatickými střevními záněty. Klin Farmakol Farm 2020;34(2):74-77.</w:t>
      </w:r>
    </w:p>
    <w:p w14:paraId="57974986" w14:textId="77777777" w:rsidR="00B147CB" w:rsidRPr="009B24C7" w:rsidRDefault="00B147CB" w:rsidP="00B147CB">
      <w:pPr>
        <w:spacing w:line="360" w:lineRule="auto"/>
        <w:rPr>
          <w:color w:val="000000"/>
          <w:shd w:val="clear" w:color="auto" w:fill="FFFFFF"/>
        </w:rPr>
      </w:pPr>
    </w:p>
    <w:p w14:paraId="61EC81E7" w14:textId="77777777" w:rsidR="00B147CB" w:rsidRPr="009B24C7" w:rsidRDefault="00B147CB" w:rsidP="00B147CB">
      <w:pPr>
        <w:spacing w:line="360" w:lineRule="auto"/>
      </w:pPr>
      <w:r w:rsidRPr="009B24C7">
        <w:rPr>
          <w:color w:val="000000"/>
          <w:shd w:val="clear" w:color="auto" w:fill="FFFFFF"/>
        </w:rPr>
        <w:t>22. Loftus EV jr. Clinical epidemiology of inflammatory bowel disease: incidence, prevalence, and environmental influences. Gastroenterology 2004</w:t>
      </w:r>
      <w:r w:rsidRPr="009B24C7">
        <w:t>;126:1504-1517</w:t>
      </w:r>
    </w:p>
    <w:p w14:paraId="49406E28" w14:textId="77777777" w:rsidR="00B147CB" w:rsidRPr="009B24C7" w:rsidRDefault="00B147CB" w:rsidP="00B147CB">
      <w:pPr>
        <w:spacing w:line="360" w:lineRule="auto"/>
        <w:rPr>
          <w:color w:val="000000"/>
          <w:shd w:val="clear" w:color="auto" w:fill="FFFFFF"/>
        </w:rPr>
      </w:pPr>
    </w:p>
    <w:p w14:paraId="47CEDC4F" w14:textId="77777777" w:rsidR="00B147CB" w:rsidRPr="009B24C7" w:rsidRDefault="00B147CB" w:rsidP="00B147CB">
      <w:pPr>
        <w:spacing w:line="360" w:lineRule="auto"/>
      </w:pPr>
      <w:r w:rsidRPr="009B24C7">
        <w:rPr>
          <w:color w:val="000000"/>
          <w:shd w:val="clear" w:color="auto" w:fill="FFFFFF"/>
        </w:rPr>
        <w:t>23.</w:t>
      </w:r>
      <w:r w:rsidRPr="009B24C7">
        <w:t xml:space="preserve"> Stepaniuk P, Bernstein CN, Targownik LE et al. Characterizaation of inflammatory bowel disease in elderly patients: a review of epidemiology, current practices and outcomes of current management strategies. Can J Gastroenterol Hepatol 2015;29:327-333.</w:t>
      </w:r>
    </w:p>
    <w:p w14:paraId="65E68C21" w14:textId="77777777" w:rsidR="00B147CB" w:rsidRPr="009B24C7" w:rsidRDefault="00B147CB" w:rsidP="00B147CB">
      <w:pPr>
        <w:spacing w:line="360" w:lineRule="auto"/>
      </w:pPr>
    </w:p>
    <w:p w14:paraId="589AA820" w14:textId="77777777" w:rsidR="00B147CB" w:rsidRPr="009B24C7" w:rsidRDefault="00B147CB" w:rsidP="00B147CB">
      <w:pPr>
        <w:spacing w:line="360" w:lineRule="auto"/>
        <w:rPr>
          <w:color w:val="000000"/>
          <w:shd w:val="clear" w:color="auto" w:fill="FFFFFF"/>
        </w:rPr>
      </w:pPr>
      <w:r w:rsidRPr="009B24C7">
        <w:rPr>
          <w:color w:val="000000"/>
          <w:shd w:val="clear" w:color="auto" w:fill="FFFFFF"/>
        </w:rPr>
        <w:t>24. Ahluwalia B, Moraes L, Magnusson MK, et al. Immunopathogenesis of inflammatory bowel disease and mechanisms of biological therapies. Scand J Gastroenterol 2018; 53: 379–389.</w:t>
      </w:r>
    </w:p>
    <w:p w14:paraId="4030C12C" w14:textId="77777777" w:rsidR="00B147CB" w:rsidRPr="009B24C7" w:rsidRDefault="00B147CB" w:rsidP="00B147CB">
      <w:pPr>
        <w:spacing w:line="360" w:lineRule="auto"/>
        <w:rPr>
          <w:color w:val="000000"/>
          <w:shd w:val="clear" w:color="auto" w:fill="FFFFFF"/>
        </w:rPr>
      </w:pPr>
    </w:p>
    <w:p w14:paraId="296F7DE4" w14:textId="77777777" w:rsidR="00B147CB" w:rsidRPr="009B24C7" w:rsidRDefault="00B147CB" w:rsidP="00B147CB">
      <w:pPr>
        <w:spacing w:line="360" w:lineRule="auto"/>
        <w:rPr>
          <w:color w:val="000000"/>
          <w:shd w:val="clear" w:color="auto" w:fill="FFFFFF"/>
        </w:rPr>
      </w:pPr>
      <w:r w:rsidRPr="009B24C7">
        <w:rPr>
          <w:color w:val="000000"/>
          <w:shd w:val="clear" w:color="auto" w:fill="FFFFFF"/>
        </w:rPr>
        <w:t>25. Bartošová L, et al. Genové polymorfismy jako predispoziční faktor IBD – jejich vztah ke klinické manifestaci a farmakoterapii onemocnění. Čes a Slov Gastroent a Hepatol 2009; 63 (6): 265-274.</w:t>
      </w:r>
    </w:p>
    <w:p w14:paraId="353D638E" w14:textId="4084A7BD" w:rsidR="00B147CB" w:rsidRPr="009B24C7" w:rsidRDefault="00B147CB" w:rsidP="00B147CB">
      <w:pPr>
        <w:pStyle w:val="Heading1"/>
        <w:spacing w:line="360" w:lineRule="auto"/>
        <w:rPr>
          <w:rFonts w:ascii="Times New Roman" w:hAnsi="Times New Roman" w:cs="Times New Roman"/>
          <w:color w:val="000000"/>
          <w:sz w:val="24"/>
          <w:szCs w:val="24"/>
        </w:rPr>
      </w:pPr>
      <w:r w:rsidRPr="009B24C7">
        <w:rPr>
          <w:rFonts w:ascii="Times New Roman" w:hAnsi="Times New Roman" w:cs="Times New Roman"/>
          <w:color w:val="000000"/>
          <w:sz w:val="24"/>
          <w:szCs w:val="24"/>
        </w:rPr>
        <w:t xml:space="preserve">26. </w:t>
      </w:r>
      <w:proofErr w:type="spellStart"/>
      <w:r w:rsidRPr="009B24C7">
        <w:rPr>
          <w:rFonts w:ascii="Times New Roman" w:hAnsi="Times New Roman" w:cs="Times New Roman"/>
          <w:color w:val="000000"/>
          <w:sz w:val="24"/>
          <w:szCs w:val="24"/>
        </w:rPr>
        <w:t>Bort</w:t>
      </w:r>
      <w:r w:rsidR="009D7D4D">
        <w:rPr>
          <w:rFonts w:ascii="Times New Roman" w:hAnsi="Times New Roman" w:cs="Times New Roman"/>
          <w:color w:val="000000"/>
          <w:sz w:val="24"/>
          <w:szCs w:val="24"/>
        </w:rPr>
        <w:t>l</w:t>
      </w:r>
      <w:r w:rsidRPr="009B24C7">
        <w:rPr>
          <w:rFonts w:ascii="Times New Roman" w:hAnsi="Times New Roman" w:cs="Times New Roman"/>
          <w:color w:val="000000"/>
          <w:sz w:val="24"/>
          <w:szCs w:val="24"/>
        </w:rPr>
        <w:t>ik</w:t>
      </w:r>
      <w:proofErr w:type="spellEnd"/>
      <w:r w:rsidRPr="009B24C7">
        <w:rPr>
          <w:rFonts w:ascii="Times New Roman" w:hAnsi="Times New Roman" w:cs="Times New Roman"/>
          <w:color w:val="000000"/>
          <w:sz w:val="24"/>
          <w:szCs w:val="24"/>
        </w:rPr>
        <w:t xml:space="preserve"> M. Vývoj léčby idiopatických střevních zánětů v posledních 20 letech. </w:t>
      </w:r>
      <w:hyperlink r:id="rId15" w:tooltip="Gastroenterologie a hepatologie 4/2015" w:history="1">
        <w:r w:rsidRPr="009B24C7">
          <w:rPr>
            <w:rFonts w:ascii="Times New Roman" w:hAnsi="Times New Roman" w:cs="Times New Roman"/>
            <w:color w:val="000000"/>
            <w:sz w:val="24"/>
            <w:szCs w:val="24"/>
          </w:rPr>
          <w:t>Gastroent Hepatol 2015; 69(4): 341-350</w:t>
        </w:r>
      </w:hyperlink>
      <w:r w:rsidRPr="009B24C7">
        <w:rPr>
          <w:rFonts w:ascii="Times New Roman" w:hAnsi="Times New Roman" w:cs="Times New Roman"/>
          <w:color w:val="000000"/>
          <w:sz w:val="24"/>
          <w:szCs w:val="24"/>
        </w:rPr>
        <w:t>.</w:t>
      </w:r>
    </w:p>
    <w:p w14:paraId="0F20FC41" w14:textId="77777777" w:rsidR="00B147CB" w:rsidRPr="009B24C7" w:rsidRDefault="00B147CB" w:rsidP="00B147CB">
      <w:pPr>
        <w:spacing w:before="100" w:beforeAutospacing="1" w:after="100" w:afterAutospacing="1" w:line="360" w:lineRule="auto"/>
        <w:rPr>
          <w:rStyle w:val="Hyperlink"/>
          <w:rFonts w:eastAsia="Calibri"/>
          <w:color w:val="000000"/>
          <w:u w:val="none"/>
          <w:shd w:val="clear" w:color="auto" w:fill="FFFFFF"/>
        </w:rPr>
      </w:pPr>
      <w:r w:rsidRPr="009B24C7">
        <w:rPr>
          <w:rStyle w:val="Hyperlink"/>
          <w:color w:val="000000"/>
          <w:u w:val="none"/>
        </w:rPr>
        <w:t xml:space="preserve">27. </w:t>
      </w:r>
      <w:r w:rsidRPr="009B24C7">
        <w:rPr>
          <w:rFonts w:eastAsia="Calibri"/>
          <w:color w:val="000000"/>
          <w:shd w:val="clear" w:color="auto" w:fill="FFFFFF"/>
        </w:rPr>
        <w:t>Yamamoto T, Smoking and disease recurrence after operation for Crohn</w:t>
      </w:r>
      <w:r w:rsidRPr="009B24C7">
        <w:rPr>
          <w:color w:val="000000"/>
        </w:rPr>
        <w:t>'s disease. British Journal of Surgery 2000</w:t>
      </w:r>
      <w:r w:rsidRPr="009B24C7">
        <w:t>; 87(4):398-404.</w:t>
      </w:r>
    </w:p>
    <w:p w14:paraId="7F7A0FE4" w14:textId="77777777" w:rsidR="00B147CB" w:rsidRPr="009B24C7" w:rsidRDefault="00B147CB" w:rsidP="00B147CB">
      <w:pPr>
        <w:pStyle w:val="NormalWeb"/>
        <w:spacing w:line="360" w:lineRule="auto"/>
      </w:pPr>
      <w:r w:rsidRPr="009B24C7">
        <w:rPr>
          <w:rStyle w:val="Hyperlink"/>
          <w:color w:val="000000"/>
          <w:u w:val="none"/>
        </w:rPr>
        <w:t>28. Jones T, Osterman T, et al. Passive smoking and inflammatory bowel disease: A metaanalysis</w:t>
      </w:r>
      <w:r w:rsidRPr="004C4F41">
        <w:rPr>
          <w:rStyle w:val="Hyperlink"/>
          <w:color w:val="000000"/>
          <w:u w:val="none"/>
        </w:rPr>
        <w:t>. Am J Gastroenterol. 2008</w:t>
      </w:r>
      <w:r w:rsidRPr="004C4F41">
        <w:t>;</w:t>
      </w:r>
      <w:r w:rsidRPr="009B24C7">
        <w:t xml:space="preserve">1003(9): 2382-2393. </w:t>
      </w:r>
    </w:p>
    <w:p w14:paraId="08C0AC92" w14:textId="77777777" w:rsidR="00B147CB" w:rsidRPr="009B24C7" w:rsidRDefault="00B147CB" w:rsidP="00B147CB">
      <w:pPr>
        <w:spacing w:before="100" w:beforeAutospacing="1" w:after="100" w:afterAutospacing="1" w:line="360" w:lineRule="auto"/>
      </w:pPr>
      <w:r w:rsidRPr="009B24C7">
        <w:lastRenderedPageBreak/>
        <w:t xml:space="preserve">29. </w:t>
      </w:r>
      <w:r w:rsidRPr="009B24C7">
        <w:rPr>
          <w:color w:val="000000"/>
          <w:shd w:val="clear" w:color="auto" w:fill="FFFFFF"/>
        </w:rPr>
        <w:t>Rosa R, Rotolo O. The role of diet in the prevention and treatment of Inflammatory Bowel Diseases. Acta Biomed</w:t>
      </w:r>
      <w:r w:rsidRPr="009B24C7">
        <w:t xml:space="preserve"> 2018;89(9):60-75.</w:t>
      </w:r>
    </w:p>
    <w:p w14:paraId="62A91190" w14:textId="77777777" w:rsidR="00B147CB" w:rsidRPr="009B24C7" w:rsidRDefault="00B147CB" w:rsidP="00B147CB">
      <w:pPr>
        <w:pStyle w:val="NormalWeb"/>
        <w:spacing w:line="360" w:lineRule="auto"/>
        <w:rPr>
          <w:color w:val="000000"/>
          <w:shd w:val="clear" w:color="auto" w:fill="FFFFFF"/>
        </w:rPr>
      </w:pPr>
      <w:r w:rsidRPr="009B24C7">
        <w:t xml:space="preserve">30. </w:t>
      </w:r>
      <w:r w:rsidRPr="009B24C7">
        <w:rPr>
          <w:color w:val="000000"/>
          <w:shd w:val="clear" w:color="auto" w:fill="FFFFFF"/>
        </w:rPr>
        <w:t>Lainé A. Impact of psychological factors in relapse of Crohn</w:t>
      </w:r>
      <w:r w:rsidRPr="009B24C7">
        <w:rPr>
          <w:color w:val="000000"/>
        </w:rPr>
        <w:t>'</w:t>
      </w:r>
      <w:r w:rsidRPr="009B24C7">
        <w:rPr>
          <w:color w:val="000000"/>
          <w:shd w:val="clear" w:color="auto" w:fill="FFFFFF"/>
        </w:rPr>
        <w:t>s disease. Gastrointestinal Endosc 2014; 8: 327.</w:t>
      </w:r>
    </w:p>
    <w:p w14:paraId="0B13A7D1" w14:textId="77777777" w:rsidR="00B147CB" w:rsidRPr="009B24C7" w:rsidRDefault="00B147CB" w:rsidP="00B147CB">
      <w:pPr>
        <w:spacing w:before="100" w:beforeAutospacing="1" w:after="100" w:afterAutospacing="1" w:line="360" w:lineRule="auto"/>
      </w:pPr>
      <w:r w:rsidRPr="009B24C7">
        <w:t xml:space="preserve">31. </w:t>
      </w:r>
      <w:r w:rsidRPr="009B24C7">
        <w:rPr>
          <w:color w:val="000000"/>
          <w:shd w:val="clear" w:color="auto" w:fill="FFFFFF"/>
        </w:rPr>
        <w:t>Soon I S, Molodecky N, The relationship between urban environment and the inflammatory bowel disease: sy systematic review and meta-analysis. BMC Gastroenterol 2012</w:t>
      </w:r>
      <w:r w:rsidRPr="009B24C7">
        <w:t>;12: 51.</w:t>
      </w:r>
    </w:p>
    <w:p w14:paraId="0C19C2FD" w14:textId="77777777" w:rsidR="00B147CB" w:rsidRPr="009B24C7" w:rsidRDefault="00B147CB" w:rsidP="00B147CB">
      <w:pPr>
        <w:spacing w:before="100" w:beforeAutospacing="1" w:after="100" w:afterAutospacing="1" w:line="360" w:lineRule="auto"/>
      </w:pPr>
      <w:r w:rsidRPr="009B24C7">
        <w:t xml:space="preserve">32. </w:t>
      </w:r>
      <w:r w:rsidRPr="009B24C7">
        <w:rPr>
          <w:color w:val="000000"/>
          <w:shd w:val="clear" w:color="auto" w:fill="FFFFFF"/>
        </w:rPr>
        <w:t>Jarkovský J, Benešová K, Hejduk K, et al. Epidemiology, hospitalization and migration of patients with IBD under specialized care in the Czech Republic.Gastroent Hepatol 2017;71:501–509.</w:t>
      </w:r>
    </w:p>
    <w:p w14:paraId="535A1104" w14:textId="0829653A" w:rsidR="00B147CB" w:rsidRPr="00F77EAD" w:rsidRDefault="00B147CB" w:rsidP="00F77EAD">
      <w:pPr>
        <w:pStyle w:val="NormalWeb"/>
        <w:rPr>
          <w:lang w:val="en-CZ"/>
        </w:rPr>
      </w:pPr>
      <w:r w:rsidRPr="009B24C7">
        <w:t xml:space="preserve">33. </w:t>
      </w:r>
      <w:r w:rsidR="00F77EAD" w:rsidRPr="00F77EAD">
        <w:rPr>
          <w:lang w:val="en-CZ"/>
        </w:rPr>
        <w:t>Bortlik M. Probiotika v gastroenterologii. Remedia. 2009; 19(1): 47–51.</w:t>
      </w:r>
    </w:p>
    <w:p w14:paraId="414BADA1" w14:textId="0B5C4BE3" w:rsidR="00B147CB" w:rsidRPr="0031104F" w:rsidRDefault="00B147CB" w:rsidP="00B147CB">
      <w:pPr>
        <w:spacing w:before="100" w:beforeAutospacing="1" w:after="100" w:afterAutospacing="1" w:line="360" w:lineRule="auto"/>
        <w:rPr>
          <w:lang w:val="cs-CZ"/>
        </w:rPr>
      </w:pPr>
      <w:r w:rsidRPr="0031104F">
        <w:rPr>
          <w:lang w:val="cs-CZ"/>
        </w:rPr>
        <w:t xml:space="preserve">34. </w:t>
      </w:r>
      <w:proofErr w:type="spellStart"/>
      <w:r w:rsidR="00F77EAD" w:rsidRPr="0031104F">
        <w:rPr>
          <w:color w:val="000000" w:themeColor="text1"/>
          <w:shd w:val="clear" w:color="auto" w:fill="FFFFFF"/>
          <w:lang w:val="cs-CZ"/>
        </w:rPr>
        <w:t>Drastich</w:t>
      </w:r>
      <w:proofErr w:type="spellEnd"/>
      <w:r w:rsidR="00F77EAD" w:rsidRPr="0031104F">
        <w:rPr>
          <w:color w:val="000000" w:themeColor="text1"/>
          <w:shd w:val="clear" w:color="auto" w:fill="FFFFFF"/>
          <w:lang w:val="cs-CZ"/>
        </w:rPr>
        <w:t xml:space="preserve"> P, Bajer L, </w:t>
      </w:r>
      <w:proofErr w:type="spellStart"/>
      <w:r w:rsidR="00F77EAD" w:rsidRPr="0031104F">
        <w:rPr>
          <w:color w:val="000000" w:themeColor="text1"/>
          <w:shd w:val="clear" w:color="auto" w:fill="FFFFFF"/>
          <w:lang w:val="cs-CZ"/>
        </w:rPr>
        <w:t>Kverka</w:t>
      </w:r>
      <w:proofErr w:type="spellEnd"/>
      <w:r w:rsidR="00F77EAD" w:rsidRPr="0031104F">
        <w:rPr>
          <w:color w:val="000000" w:themeColor="text1"/>
          <w:shd w:val="clear" w:color="auto" w:fill="FFFFFF"/>
          <w:lang w:val="cs-CZ"/>
        </w:rPr>
        <w:t xml:space="preserve"> M. Možnosti terapeutické manipulace se střevní </w:t>
      </w:r>
      <w:proofErr w:type="spellStart"/>
      <w:r w:rsidR="00F77EAD" w:rsidRPr="0031104F">
        <w:rPr>
          <w:color w:val="000000" w:themeColor="text1"/>
          <w:shd w:val="clear" w:color="auto" w:fill="FFFFFF"/>
          <w:lang w:val="cs-CZ"/>
        </w:rPr>
        <w:t>mikrobiotou</w:t>
      </w:r>
      <w:proofErr w:type="spellEnd"/>
      <w:r w:rsidR="00F77EAD" w:rsidRPr="0031104F">
        <w:rPr>
          <w:color w:val="000000" w:themeColor="text1"/>
          <w:shd w:val="clear" w:color="auto" w:fill="FFFFFF"/>
          <w:lang w:val="cs-CZ"/>
        </w:rPr>
        <w:t xml:space="preserve">. </w:t>
      </w:r>
      <w:proofErr w:type="spellStart"/>
      <w:r w:rsidR="00F77EAD" w:rsidRPr="0031104F">
        <w:rPr>
          <w:color w:val="000000" w:themeColor="text1"/>
          <w:shd w:val="clear" w:color="auto" w:fill="FFFFFF"/>
          <w:lang w:val="cs-CZ"/>
        </w:rPr>
        <w:t>Vnitř</w:t>
      </w:r>
      <w:proofErr w:type="spellEnd"/>
      <w:r w:rsidR="00F77EAD" w:rsidRPr="0031104F">
        <w:rPr>
          <w:color w:val="000000" w:themeColor="text1"/>
          <w:shd w:val="clear" w:color="auto" w:fill="FFFFFF"/>
          <w:lang w:val="cs-CZ"/>
        </w:rPr>
        <w:t xml:space="preserve"> </w:t>
      </w:r>
      <w:proofErr w:type="spellStart"/>
      <w:r w:rsidR="00F77EAD" w:rsidRPr="0031104F">
        <w:rPr>
          <w:color w:val="000000" w:themeColor="text1"/>
          <w:shd w:val="clear" w:color="auto" w:fill="FFFFFF"/>
          <w:lang w:val="cs-CZ"/>
        </w:rPr>
        <w:t>Lek</w:t>
      </w:r>
      <w:proofErr w:type="spellEnd"/>
      <w:r w:rsidR="00F77EAD" w:rsidRPr="0031104F">
        <w:rPr>
          <w:color w:val="000000" w:themeColor="text1"/>
          <w:shd w:val="clear" w:color="auto" w:fill="FFFFFF"/>
          <w:lang w:val="cs-CZ"/>
        </w:rPr>
        <w:t xml:space="preserve"> 2018</w:t>
      </w:r>
      <w:r w:rsidR="00F77EAD" w:rsidRPr="0031104F">
        <w:rPr>
          <w:color w:val="212121"/>
          <w:shd w:val="clear" w:color="auto" w:fill="FFFFFF"/>
          <w:lang w:val="cs-CZ"/>
        </w:rPr>
        <w:t>; 64 (6):665-671</w:t>
      </w:r>
    </w:p>
    <w:p w14:paraId="0F50D7E7" w14:textId="3053B2B5" w:rsidR="00B147CB" w:rsidRDefault="00B147CB" w:rsidP="00CF0DD8">
      <w:pPr>
        <w:spacing w:line="360" w:lineRule="auto"/>
      </w:pPr>
      <w:r w:rsidRPr="0031104F">
        <w:rPr>
          <w:lang w:val="cs-CZ"/>
        </w:rPr>
        <w:t>35. Pipek B. Idiopatické střevní záněty a význam</w:t>
      </w:r>
      <w:r w:rsidRPr="00CF0DD8">
        <w:t xml:space="preserve"> probiotik. Med. Praxi 2019;16(4): 215-219. </w:t>
      </w:r>
    </w:p>
    <w:p w14:paraId="15FB8F35" w14:textId="77777777" w:rsidR="00CF0DD8" w:rsidRPr="00CF0DD8" w:rsidRDefault="00CF0DD8" w:rsidP="00CF0DD8">
      <w:pPr>
        <w:spacing w:line="360" w:lineRule="auto"/>
      </w:pPr>
    </w:p>
    <w:p w14:paraId="2B77674D" w14:textId="0110769D" w:rsidR="00B147CB" w:rsidRPr="00CF0DD8" w:rsidRDefault="00B147CB" w:rsidP="00CF0DD8">
      <w:pPr>
        <w:spacing w:line="360" w:lineRule="auto"/>
      </w:pPr>
      <w:r w:rsidRPr="00CF0DD8">
        <w:t xml:space="preserve">36. </w:t>
      </w:r>
      <w:r w:rsidR="008868C8" w:rsidRPr="009B24C7">
        <w:t>Ďuricová D, Pfeiferová M, Bortlík M, Pipek B, et al. Kvalita života pacientů s idiopatickými střevními záněty v České republice – multicentrická studie. Gastroent Hepatol 2018;72(1):11–19.</w:t>
      </w:r>
    </w:p>
    <w:p w14:paraId="0C22DBB7" w14:textId="77777777" w:rsidR="00CF0DD8" w:rsidRPr="00CF0DD8" w:rsidRDefault="00CF0DD8" w:rsidP="00CF0DD8">
      <w:pPr>
        <w:spacing w:line="360" w:lineRule="auto"/>
      </w:pPr>
    </w:p>
    <w:p w14:paraId="1EC2B929" w14:textId="77777777" w:rsidR="00B147CB" w:rsidRPr="00CF0DD8" w:rsidRDefault="00B147CB" w:rsidP="00CF0DD8">
      <w:pPr>
        <w:spacing w:line="360" w:lineRule="auto"/>
      </w:pPr>
      <w:r w:rsidRPr="00CF0DD8">
        <w:t>37. Gabalec L. Crohnova nemoc-klasifikace, diagnostika, léčba a kvalita života. Interní medicína pro praxi 2009;11(1):16-20.</w:t>
      </w:r>
    </w:p>
    <w:p w14:paraId="2F46189C" w14:textId="77777777" w:rsidR="00B147CB" w:rsidRPr="009B24C7" w:rsidRDefault="00B147CB" w:rsidP="00B147CB">
      <w:pPr>
        <w:spacing w:line="360" w:lineRule="auto"/>
      </w:pPr>
    </w:p>
    <w:p w14:paraId="2F2AF3C9" w14:textId="77777777" w:rsidR="00B147CB" w:rsidRPr="009B24C7" w:rsidRDefault="00B147CB" w:rsidP="00B147CB">
      <w:pPr>
        <w:spacing w:line="360" w:lineRule="auto"/>
      </w:pPr>
      <w:r w:rsidRPr="009B24C7">
        <w:t>38. Ehrmann J, Konečný M. Diagnostika a léčba idiopatických střevních zánětů. Medicína pro praxi.2011;8(10):435-437.</w:t>
      </w:r>
    </w:p>
    <w:p w14:paraId="1DD73B11" w14:textId="77777777" w:rsidR="00B147CB" w:rsidRPr="009B24C7" w:rsidRDefault="00B147CB" w:rsidP="00B147CB">
      <w:pPr>
        <w:pStyle w:val="NormalWeb"/>
        <w:spacing w:line="360" w:lineRule="auto"/>
        <w:rPr>
          <w:color w:val="000000"/>
        </w:rPr>
      </w:pPr>
      <w:r w:rsidRPr="009B24C7">
        <w:t>39.</w:t>
      </w:r>
      <w:r w:rsidRPr="009B24C7">
        <w:rPr>
          <w:color w:val="000000"/>
        </w:rPr>
        <w:t>Minárikova P. Současné možnosti medikamentózní léčby idiopatických střevních zánětů. Medicína po promoci 2019;3:201-204.</w:t>
      </w:r>
    </w:p>
    <w:p w14:paraId="6501B4DE" w14:textId="77777777" w:rsidR="00B147CB" w:rsidRPr="009B24C7" w:rsidRDefault="00B147CB" w:rsidP="00B147CB">
      <w:pPr>
        <w:spacing w:line="360" w:lineRule="auto"/>
      </w:pPr>
      <w:r w:rsidRPr="009B24C7">
        <w:t xml:space="preserve">40. Pipek B.,Farmakoterapie perianální Crohnovy choroby. Remedia 2019,29(1):64-66 </w:t>
      </w:r>
    </w:p>
    <w:p w14:paraId="0D84A39C" w14:textId="77777777" w:rsidR="00B147CB" w:rsidRPr="009B24C7" w:rsidRDefault="00B147CB" w:rsidP="00B147CB">
      <w:pPr>
        <w:spacing w:line="360" w:lineRule="auto"/>
      </w:pPr>
    </w:p>
    <w:p w14:paraId="51ADA65C" w14:textId="092AA04B" w:rsidR="00882828" w:rsidRDefault="00B147CB" w:rsidP="00882828">
      <w:pPr>
        <w:spacing w:line="360" w:lineRule="auto"/>
      </w:pPr>
      <w:r w:rsidRPr="009B24C7">
        <w:lastRenderedPageBreak/>
        <w:t xml:space="preserve">41.  </w:t>
      </w:r>
      <w:r w:rsidR="00882828" w:rsidRPr="00E20CA7">
        <w:t>Bajer L, Wohl P, Drastich P et al. PSC-IBD: specifický fenotyp idiopatického střevního zánětu asociovaný s primární sklerózující cholangitidou</w:t>
      </w:r>
      <w:r w:rsidR="00882828">
        <w:rPr>
          <w:lang w:val="cs-CZ"/>
        </w:rPr>
        <w:t xml:space="preserve">. </w:t>
      </w:r>
      <w:proofErr w:type="spellStart"/>
      <w:r w:rsidR="00882828">
        <w:rPr>
          <w:lang w:val="cs-CZ"/>
        </w:rPr>
        <w:t>Vnitr</w:t>
      </w:r>
      <w:proofErr w:type="spellEnd"/>
      <w:r w:rsidR="00882828">
        <w:rPr>
          <w:lang w:val="cs-CZ"/>
        </w:rPr>
        <w:t xml:space="preserve"> </w:t>
      </w:r>
      <w:proofErr w:type="spellStart"/>
      <w:r w:rsidR="00882828">
        <w:rPr>
          <w:lang w:val="cs-CZ"/>
        </w:rPr>
        <w:t>Lek</w:t>
      </w:r>
      <w:proofErr w:type="spellEnd"/>
      <w:r w:rsidR="00882828">
        <w:rPr>
          <w:lang w:val="cs-CZ"/>
        </w:rPr>
        <w:t xml:space="preserve"> 2018,64 (6): </w:t>
      </w:r>
      <w:r w:rsidR="00882828" w:rsidRPr="00E20CA7">
        <w:rPr>
          <w:color w:val="000000" w:themeColor="text1"/>
        </w:rPr>
        <w:t>659-</w:t>
      </w:r>
      <w:r w:rsidR="00882828" w:rsidRPr="00E20CA7">
        <w:t>664</w:t>
      </w:r>
    </w:p>
    <w:p w14:paraId="6FB0D8F2" w14:textId="77777777" w:rsidR="00882828" w:rsidRPr="003A72CF" w:rsidRDefault="00882828" w:rsidP="00882828">
      <w:pPr>
        <w:spacing w:line="360" w:lineRule="auto"/>
        <w:rPr>
          <w:lang w:val="cs-CZ"/>
        </w:rPr>
      </w:pPr>
    </w:p>
    <w:p w14:paraId="34854DEC" w14:textId="41E864E6" w:rsidR="00B147CB" w:rsidRPr="009B24C7" w:rsidRDefault="00882828" w:rsidP="00B147CB">
      <w:pPr>
        <w:spacing w:line="360" w:lineRule="auto"/>
      </w:pPr>
      <w:r>
        <w:rPr>
          <w:lang w:val="cs-CZ"/>
        </w:rPr>
        <w:t xml:space="preserve">42. </w:t>
      </w:r>
      <w:r w:rsidR="008868C8" w:rsidRPr="00CF0DD8">
        <w:t>Navrátil V, Cveková S, Pipek B et al. Mimostřevní komplikace idiopatických střevních zánětů. Vnitr Lek 2021; 67(2):92-96</w:t>
      </w:r>
    </w:p>
    <w:p w14:paraId="31D6FAFF" w14:textId="77777777" w:rsidR="00B147CB" w:rsidRPr="009B24C7" w:rsidRDefault="00B147CB" w:rsidP="00B147CB">
      <w:pPr>
        <w:spacing w:line="360" w:lineRule="auto"/>
      </w:pPr>
    </w:p>
    <w:p w14:paraId="1F67D31E" w14:textId="77777777" w:rsidR="00B147CB" w:rsidRPr="009B24C7" w:rsidRDefault="00B147CB" w:rsidP="00B147CB">
      <w:pPr>
        <w:spacing w:line="360" w:lineRule="auto"/>
        <w:rPr>
          <w:color w:val="000000" w:themeColor="text1"/>
        </w:rPr>
      </w:pPr>
      <w:r w:rsidRPr="009B24C7">
        <w:rPr>
          <w:color w:val="000000" w:themeColor="text1"/>
        </w:rPr>
        <w:t>43. Mináriková P, Diagnostika idiopatických střevních zánětů. Medicína po promoci 2021;3:201-204.</w:t>
      </w:r>
    </w:p>
    <w:p w14:paraId="6D1AEE80" w14:textId="77777777" w:rsidR="00B147CB" w:rsidRPr="009B24C7" w:rsidRDefault="00B147CB" w:rsidP="00B147CB">
      <w:pPr>
        <w:spacing w:line="360" w:lineRule="auto"/>
      </w:pPr>
    </w:p>
    <w:p w14:paraId="3D3CA514" w14:textId="77777777" w:rsidR="00B147CB" w:rsidRPr="009B24C7" w:rsidRDefault="00B147CB" w:rsidP="00B147CB">
      <w:pPr>
        <w:spacing w:line="360" w:lineRule="auto"/>
      </w:pPr>
      <w:r w:rsidRPr="009B24C7">
        <w:t>44.  Čopová I, Hradský O, et al. Význam fekálního kalprotektinu v diagnostice a sledování dospělých a dětských pacientů s idiopatickými střevními záněty. Gastroent Hepatol 2016; 70(6):480-484.</w:t>
      </w:r>
    </w:p>
    <w:p w14:paraId="5A95BE6A" w14:textId="77777777" w:rsidR="00B147CB" w:rsidRPr="009B24C7" w:rsidRDefault="00B147CB" w:rsidP="00B147CB">
      <w:pPr>
        <w:spacing w:line="360" w:lineRule="auto"/>
      </w:pPr>
    </w:p>
    <w:p w14:paraId="3DB6D3A8" w14:textId="77777777" w:rsidR="00B147CB" w:rsidRPr="009B24C7" w:rsidRDefault="00B147CB" w:rsidP="00B147CB">
      <w:pPr>
        <w:spacing w:line="360" w:lineRule="auto"/>
      </w:pPr>
      <w:r w:rsidRPr="009B24C7">
        <w:t>45. Dubinsky MC. Serologic and laboratory markers in prediction of the disease course in inflammatory bowel disease: World J Gastroenterol 2010;16:2604–2608.</w:t>
      </w:r>
    </w:p>
    <w:p w14:paraId="29E2A422" w14:textId="77777777" w:rsidR="00B147CB" w:rsidRPr="009B24C7" w:rsidRDefault="00B147CB" w:rsidP="00B147CB">
      <w:pPr>
        <w:spacing w:line="360" w:lineRule="auto"/>
      </w:pPr>
    </w:p>
    <w:p w14:paraId="76BF667E" w14:textId="77777777" w:rsidR="00B147CB" w:rsidRPr="009B24C7" w:rsidRDefault="00B147CB" w:rsidP="00B147CB">
      <w:pPr>
        <w:spacing w:line="360" w:lineRule="auto"/>
      </w:pPr>
      <w:r w:rsidRPr="009B24C7">
        <w:t>46. Lukáš M et al. Pokroky v diagnostice a léčbě idiopatických střevních zánětů.Praha;Galen, 2019</w:t>
      </w:r>
    </w:p>
    <w:p w14:paraId="27CBEE2E" w14:textId="77777777" w:rsidR="00B147CB" w:rsidRPr="009B24C7" w:rsidRDefault="00B147CB" w:rsidP="00B147CB">
      <w:pPr>
        <w:spacing w:line="360" w:lineRule="auto"/>
      </w:pPr>
    </w:p>
    <w:p w14:paraId="557D1EAB" w14:textId="77777777" w:rsidR="00B147CB" w:rsidRPr="009B24C7" w:rsidRDefault="00B147CB" w:rsidP="00B147CB">
      <w:pPr>
        <w:spacing w:line="360" w:lineRule="auto"/>
      </w:pPr>
      <w:r w:rsidRPr="009B24C7">
        <w:t>47. Falt P, Urban O, Vítek P et al. Koloskopie. Grada Publishing a.s. 2015.</w:t>
      </w:r>
    </w:p>
    <w:p w14:paraId="3C0E7CA9" w14:textId="77777777" w:rsidR="00B147CB" w:rsidRPr="009B24C7" w:rsidRDefault="00B147CB" w:rsidP="00B147CB">
      <w:pPr>
        <w:spacing w:line="360" w:lineRule="auto"/>
      </w:pPr>
    </w:p>
    <w:p w14:paraId="54DB5402" w14:textId="0FA5CC75" w:rsidR="00104EAE" w:rsidRDefault="00B147CB" w:rsidP="00104EAE">
      <w:pPr>
        <w:spacing w:line="360" w:lineRule="auto"/>
      </w:pPr>
      <w:r w:rsidRPr="00104EAE">
        <w:t xml:space="preserve">48. </w:t>
      </w:r>
      <w:r w:rsidR="00791A02" w:rsidRPr="009B24C7">
        <w:t>Annese V, Daperno M, Rutter MD et al.: European evidence consensus for endoskopy in inflammatory bowel disease. J Crohns Colitis 2013;7:982-1018.</w:t>
      </w:r>
    </w:p>
    <w:p w14:paraId="1334D342" w14:textId="77777777" w:rsidR="00791A02" w:rsidRPr="00104EAE" w:rsidRDefault="00791A02" w:rsidP="00104EAE">
      <w:pPr>
        <w:spacing w:line="360" w:lineRule="auto"/>
      </w:pPr>
    </w:p>
    <w:p w14:paraId="12D12083" w14:textId="117D0985" w:rsidR="00B147CB" w:rsidRPr="00791A02" w:rsidRDefault="00666C29" w:rsidP="00B147CB">
      <w:pPr>
        <w:spacing w:line="360" w:lineRule="auto"/>
        <w:rPr>
          <w:lang w:val="cs-CZ"/>
        </w:rPr>
      </w:pPr>
      <w:r>
        <w:rPr>
          <w:lang w:val="cs-CZ"/>
        </w:rPr>
        <w:t xml:space="preserve">49. </w:t>
      </w:r>
      <w:r w:rsidR="00791A02" w:rsidRPr="00104EAE">
        <w:t>Rejchrt S, Bures J</w:t>
      </w:r>
      <w:r w:rsidR="00791A02">
        <w:rPr>
          <w:lang w:val="cs-CZ"/>
        </w:rPr>
        <w:t xml:space="preserve">, et al. </w:t>
      </w:r>
      <w:r w:rsidR="00791A02" w:rsidRPr="00104EAE">
        <w:t>A prospective, observational study of colonic mucosal abnormalities associated with orally administered sodium phosphate for colon cleansing before colonoscopy. Gastrointest Endosc. 2004 May;59(6):651-4</w:t>
      </w:r>
      <w:r w:rsidR="00791A02">
        <w:rPr>
          <w:lang w:val="cs-CZ"/>
        </w:rPr>
        <w:t>.</w:t>
      </w:r>
    </w:p>
    <w:p w14:paraId="7BD8EF25" w14:textId="77777777" w:rsidR="00B147CB" w:rsidRPr="009B24C7" w:rsidRDefault="00B147CB" w:rsidP="00B147CB">
      <w:pPr>
        <w:spacing w:line="360" w:lineRule="auto"/>
      </w:pPr>
    </w:p>
    <w:p w14:paraId="4C5B4910" w14:textId="318661DA" w:rsidR="00B147CB" w:rsidRPr="009B24C7" w:rsidRDefault="00317BB3" w:rsidP="00B147CB">
      <w:pPr>
        <w:spacing w:line="360" w:lineRule="auto"/>
      </w:pPr>
      <w:r>
        <w:rPr>
          <w:lang w:val="cs-CZ"/>
        </w:rPr>
        <w:t>50</w:t>
      </w:r>
      <w:r w:rsidR="00B147CB" w:rsidRPr="009B24C7">
        <w:t>. Sostegni R, Daparno M, Scaglione N et al:</w:t>
      </w:r>
      <w:r w:rsidR="00547A04">
        <w:rPr>
          <w:lang w:val="cs-CZ"/>
        </w:rPr>
        <w:t xml:space="preserve"> </w:t>
      </w:r>
      <w:r w:rsidR="00B147CB" w:rsidRPr="009B24C7">
        <w:t>Review article:</w:t>
      </w:r>
      <w:r w:rsidR="0031104F">
        <w:rPr>
          <w:lang w:val="cs-CZ"/>
        </w:rPr>
        <w:t xml:space="preserve"> </w:t>
      </w:r>
      <w:r w:rsidR="00B147CB" w:rsidRPr="009B24C7">
        <w:t>Crohn's disease:</w:t>
      </w:r>
      <w:r w:rsidR="006827B2">
        <w:rPr>
          <w:lang w:val="cs-CZ"/>
        </w:rPr>
        <w:t xml:space="preserve"> </w:t>
      </w:r>
      <w:r w:rsidR="00B147CB" w:rsidRPr="009B24C7">
        <w:t xml:space="preserve">monitoring disease aktivity. Aliment Pharmacol Ther 2003;17(Suppl.2):11-17.      </w:t>
      </w:r>
    </w:p>
    <w:p w14:paraId="650ED6EF" w14:textId="77777777" w:rsidR="00B147CB" w:rsidRPr="009B24C7" w:rsidRDefault="00B147CB" w:rsidP="00B147CB">
      <w:pPr>
        <w:spacing w:line="360" w:lineRule="auto"/>
      </w:pPr>
    </w:p>
    <w:p w14:paraId="05586CCA" w14:textId="12845732" w:rsidR="00B147CB" w:rsidRPr="009B24C7" w:rsidRDefault="00B147CB" w:rsidP="00B147CB">
      <w:pPr>
        <w:spacing w:line="360" w:lineRule="auto"/>
      </w:pPr>
      <w:r w:rsidRPr="009B24C7">
        <w:t>5</w:t>
      </w:r>
      <w:r w:rsidR="00317BB3">
        <w:rPr>
          <w:lang w:val="cs-CZ"/>
        </w:rPr>
        <w:t>1</w:t>
      </w:r>
      <w:r w:rsidRPr="009B24C7">
        <w:t>. Rutgeerts P, Geboes K, Vantrappen G, et al. Predictability of the postoperative course of Crohn’s disease. Gastroenterology 1990;99</w:t>
      </w:r>
    </w:p>
    <w:p w14:paraId="742F5212" w14:textId="77777777" w:rsidR="00B147CB" w:rsidRPr="009B24C7" w:rsidRDefault="00B147CB" w:rsidP="00B147CB">
      <w:pPr>
        <w:spacing w:line="360" w:lineRule="auto"/>
      </w:pPr>
    </w:p>
    <w:p w14:paraId="566C6CC8" w14:textId="77777777" w:rsidR="00B147CB" w:rsidRPr="009B24C7" w:rsidRDefault="00B147CB" w:rsidP="00B147CB">
      <w:pPr>
        <w:spacing w:line="360" w:lineRule="auto"/>
      </w:pPr>
      <w:r w:rsidRPr="009B24C7">
        <w:lastRenderedPageBreak/>
        <w:t>52. Ollech JE, Aharoni-Golan M, Weisshof R, et al. Differential risk of disease progression between isolated anastomotic ulcers and mild ileal recurrence after ileocolonic resection in patients with Crohn’s disease. Gastrointest Endosc 2019;90:269-75.</w:t>
      </w:r>
    </w:p>
    <w:p w14:paraId="18961265" w14:textId="77777777" w:rsidR="00B147CB" w:rsidRPr="009B24C7" w:rsidRDefault="00B147CB" w:rsidP="00B147CB">
      <w:pPr>
        <w:spacing w:line="360" w:lineRule="auto"/>
      </w:pPr>
    </w:p>
    <w:p w14:paraId="504C6915" w14:textId="77777777" w:rsidR="00B147CB" w:rsidRPr="009B24C7" w:rsidRDefault="00B147CB" w:rsidP="00B147CB">
      <w:pPr>
        <w:spacing w:line="360" w:lineRule="auto"/>
      </w:pPr>
      <w:r w:rsidRPr="009B24C7">
        <w:t>53. Riviere P, Vermeire S, Irles-Depe M, et al. No change in determining Crohn’s disease recurrence or need for endoscopic or surgical intervention</w:t>
      </w:r>
    </w:p>
    <w:p w14:paraId="1E6833E8" w14:textId="77777777" w:rsidR="00B147CB" w:rsidRPr="009B24C7" w:rsidRDefault="00B147CB" w:rsidP="00B147CB">
      <w:pPr>
        <w:spacing w:line="360" w:lineRule="auto"/>
      </w:pPr>
      <w:r w:rsidRPr="009B24C7">
        <w:t>with modification of Rutgeerts’ scoring system. Clin Gastroenterol Hepatol 2019;17:1643-5.</w:t>
      </w:r>
    </w:p>
    <w:p w14:paraId="1E9C06A0" w14:textId="77777777" w:rsidR="00B147CB" w:rsidRPr="009B24C7" w:rsidRDefault="00B147CB" w:rsidP="00B147CB">
      <w:pPr>
        <w:spacing w:line="360" w:lineRule="auto"/>
      </w:pPr>
    </w:p>
    <w:p w14:paraId="62B6FC91" w14:textId="77777777" w:rsidR="00B147CB" w:rsidRPr="009B24C7" w:rsidRDefault="00B147CB" w:rsidP="00B147CB">
      <w:pPr>
        <w:spacing w:line="360" w:lineRule="auto"/>
      </w:pPr>
      <w:r w:rsidRPr="009B24C7">
        <w:t>54. Machková N, Bortlík M, Bouzková E, et al. Jednobalonová enteroskopie u nemocných s Crohnovou chorobou. Gastroent Hepatol 2011;65:215–219.</w:t>
      </w:r>
    </w:p>
    <w:p w14:paraId="21043BB7" w14:textId="77777777" w:rsidR="00B147CB" w:rsidRPr="009B24C7" w:rsidRDefault="00B147CB" w:rsidP="00B147CB">
      <w:pPr>
        <w:spacing w:line="360" w:lineRule="auto"/>
      </w:pPr>
    </w:p>
    <w:p w14:paraId="3A73AAAE" w14:textId="77777777" w:rsidR="00B147CB" w:rsidRPr="009B24C7" w:rsidRDefault="00B147CB" w:rsidP="00B147CB">
      <w:pPr>
        <w:spacing w:line="360" w:lineRule="auto"/>
      </w:pPr>
      <w:r w:rsidRPr="009B24C7">
        <w:t>55. Eaton JE, Talwalker JA, Lazaridis KN et al.: Pathogenesis of primary sclerosing cholangitis and advances in diagnosis and management. Gastroenterology 2013;145(3):521-536</w:t>
      </w:r>
    </w:p>
    <w:p w14:paraId="0267AED4" w14:textId="77777777" w:rsidR="00B147CB" w:rsidRPr="009B24C7" w:rsidRDefault="00B147CB" w:rsidP="00B147CB">
      <w:pPr>
        <w:spacing w:line="360" w:lineRule="auto"/>
      </w:pPr>
    </w:p>
    <w:p w14:paraId="5EAAB7C8" w14:textId="77777777" w:rsidR="00B147CB" w:rsidRPr="009B24C7" w:rsidRDefault="00B147CB" w:rsidP="00B147CB">
      <w:pPr>
        <w:spacing w:line="360" w:lineRule="auto"/>
      </w:pPr>
      <w:r w:rsidRPr="009B24C7">
        <w:t>56. Caprilli R, Cassull MA, Munkholm P et al.: European evidence-based consensus on the diagnosis and management of Crohn's disease:special situations. Gut 2006;55:i36-i58</w:t>
      </w:r>
    </w:p>
    <w:p w14:paraId="56595969" w14:textId="77777777" w:rsidR="00B147CB" w:rsidRPr="009B24C7" w:rsidRDefault="00B147CB" w:rsidP="00B147CB">
      <w:pPr>
        <w:spacing w:line="360" w:lineRule="auto"/>
      </w:pPr>
    </w:p>
    <w:p w14:paraId="3CC7F540" w14:textId="77777777" w:rsidR="00B147CB" w:rsidRPr="009B24C7" w:rsidRDefault="00B147CB" w:rsidP="00B147CB">
      <w:pPr>
        <w:spacing w:line="360" w:lineRule="auto"/>
      </w:pPr>
      <w:r w:rsidRPr="009B24C7">
        <w:t>57. Jenkins D, Balsitis M, Gallivan S et al.: Guidelines for the initial biopsy diagnosis of suspected chronic idiopathic inflammatory bowel disease. The British Society of Gastroenterology Initiative. J Clin Pathol 1997;50(2):93-105</w:t>
      </w:r>
    </w:p>
    <w:p w14:paraId="5E186580" w14:textId="77777777" w:rsidR="00B147CB" w:rsidRPr="009B24C7" w:rsidRDefault="00B147CB" w:rsidP="00B147CB">
      <w:pPr>
        <w:spacing w:line="360" w:lineRule="auto"/>
      </w:pPr>
    </w:p>
    <w:p w14:paraId="68FAC3C0" w14:textId="77777777" w:rsidR="00B147CB" w:rsidRPr="009B24C7" w:rsidRDefault="00B147CB" w:rsidP="00B147CB">
      <w:pPr>
        <w:spacing w:line="360" w:lineRule="auto"/>
      </w:pPr>
      <w:r w:rsidRPr="009B24C7">
        <w:t>58. Nylund K, Maconi G, Hollerweger A, et al. EFSUMB recommendations and guidelines for gastrointestinal ultrasound. Ultraschall Med 2017;38(3):e1-e15</w:t>
      </w:r>
    </w:p>
    <w:p w14:paraId="77349E4C" w14:textId="77777777" w:rsidR="00B147CB" w:rsidRPr="009B24C7" w:rsidRDefault="00B147CB" w:rsidP="00B147CB">
      <w:pPr>
        <w:spacing w:line="360" w:lineRule="auto"/>
      </w:pPr>
    </w:p>
    <w:p w14:paraId="38A9CBFC" w14:textId="77777777" w:rsidR="00B147CB" w:rsidRPr="009B24C7" w:rsidRDefault="00B147CB" w:rsidP="00B147CB">
      <w:pPr>
        <w:spacing w:line="360" w:lineRule="auto"/>
      </w:pPr>
      <w:r w:rsidRPr="009B24C7">
        <w:t xml:space="preserve">59. Lukáš M. Možnosti medikamentózní léčby u Crohnovy nemoci a ulcerózní kolitidy </w:t>
      </w:r>
    </w:p>
    <w:p w14:paraId="65035E7B" w14:textId="77777777" w:rsidR="00B147CB" w:rsidRPr="009B24C7" w:rsidRDefault="00B147CB" w:rsidP="00B147CB">
      <w:pPr>
        <w:spacing w:line="360" w:lineRule="auto"/>
      </w:pPr>
      <w:r w:rsidRPr="009B24C7">
        <w:t xml:space="preserve">Med. praxi 2011; 8(9): 360–363 </w:t>
      </w:r>
    </w:p>
    <w:p w14:paraId="4D4C9004" w14:textId="77777777" w:rsidR="00B147CB" w:rsidRPr="009B24C7" w:rsidRDefault="00B147CB" w:rsidP="00B147CB">
      <w:pPr>
        <w:spacing w:line="360" w:lineRule="auto"/>
      </w:pPr>
    </w:p>
    <w:p w14:paraId="0D3DC28C" w14:textId="77777777" w:rsidR="00B147CB" w:rsidRPr="009B24C7" w:rsidRDefault="00B147CB" w:rsidP="00B147CB">
      <w:pPr>
        <w:spacing w:line="360" w:lineRule="auto"/>
      </w:pPr>
      <w:r w:rsidRPr="009B24C7">
        <w:t>60. Baden LR, Maguire JH: Gastrointestinal infections in the immunocompromised host. Infect Dis Clin North Am 2001:15:639-670</w:t>
      </w:r>
    </w:p>
    <w:p w14:paraId="155D2737" w14:textId="77777777" w:rsidR="00B147CB" w:rsidRPr="009B24C7" w:rsidRDefault="00B147CB" w:rsidP="00B147CB">
      <w:pPr>
        <w:spacing w:line="360" w:lineRule="auto"/>
      </w:pPr>
    </w:p>
    <w:p w14:paraId="31B61EDB" w14:textId="77777777" w:rsidR="00B147CB" w:rsidRPr="009B24C7" w:rsidRDefault="00B147CB" w:rsidP="00B147CB">
      <w:pPr>
        <w:spacing w:line="360" w:lineRule="auto"/>
      </w:pPr>
      <w:r w:rsidRPr="009B24C7">
        <w:t>61. Stebel R, Vojtilová L, Husa P. Aktuality v léčbě a prevenci klostridiové kolitidy. Vnitř Lék 2020; 66: e24-E28</w:t>
      </w:r>
    </w:p>
    <w:p w14:paraId="32CA820A" w14:textId="77777777" w:rsidR="00B147CB" w:rsidRPr="009B24C7" w:rsidRDefault="00B147CB" w:rsidP="00B147CB">
      <w:pPr>
        <w:spacing w:line="360" w:lineRule="auto"/>
      </w:pPr>
    </w:p>
    <w:p w14:paraId="1DEB823E" w14:textId="556C3D31" w:rsidR="00B147CB" w:rsidRPr="009B24C7" w:rsidRDefault="00B147CB" w:rsidP="00B147CB">
      <w:pPr>
        <w:spacing w:line="360" w:lineRule="auto"/>
      </w:pPr>
      <w:r w:rsidRPr="009B24C7">
        <w:lastRenderedPageBreak/>
        <w:t>62.</w:t>
      </w:r>
      <w:r w:rsidR="009D7D4D">
        <w:rPr>
          <w:lang w:val="cs-CZ"/>
        </w:rPr>
        <w:t xml:space="preserve"> </w:t>
      </w:r>
      <w:r w:rsidRPr="009B24C7">
        <w:t>Krutova M. Epidemiologie infekcí vyvolaných Clostridium difficile (CDI) v České republice. Vnitr Lek 2020; 66: e4-e5</w:t>
      </w:r>
    </w:p>
    <w:p w14:paraId="6EF0385F" w14:textId="77777777" w:rsidR="00B147CB" w:rsidRPr="009B24C7" w:rsidRDefault="00B147CB" w:rsidP="00B147CB">
      <w:pPr>
        <w:spacing w:line="360" w:lineRule="auto"/>
      </w:pPr>
    </w:p>
    <w:p w14:paraId="10AF8907" w14:textId="06285C5E" w:rsidR="00B147CB" w:rsidRPr="009B24C7" w:rsidRDefault="00B147CB" w:rsidP="00B147CB">
      <w:pPr>
        <w:spacing w:line="360" w:lineRule="auto"/>
      </w:pPr>
      <w:r w:rsidRPr="009B24C7">
        <w:t>63.</w:t>
      </w:r>
      <w:r w:rsidR="009D7D4D">
        <w:rPr>
          <w:lang w:val="cs-CZ"/>
        </w:rPr>
        <w:t xml:space="preserve"> </w:t>
      </w:r>
      <w:r w:rsidRPr="009B24C7">
        <w:t>Van Prehn J, Reigadas E, Vogelzang EH, et al. European Society of Clinical Microbiology and Infectious Diseases: 2021 update on the treatment guidelines document for Clostridiodes difficile infection in adults. Clin microbiol infect. 2021 oct 19: S1198-743X(21)00568-1.101016/j.cmi.2021.09.038</w:t>
      </w:r>
    </w:p>
    <w:p w14:paraId="39289667" w14:textId="77777777" w:rsidR="00B147CB" w:rsidRPr="009B24C7" w:rsidRDefault="00B147CB" w:rsidP="00B147CB">
      <w:pPr>
        <w:spacing w:line="360" w:lineRule="auto"/>
      </w:pPr>
    </w:p>
    <w:p w14:paraId="651EC47C" w14:textId="432F3C48" w:rsidR="00B147CB" w:rsidRPr="009B24C7" w:rsidRDefault="00B147CB" w:rsidP="00B147CB">
      <w:pPr>
        <w:spacing w:line="360" w:lineRule="auto"/>
      </w:pPr>
      <w:r w:rsidRPr="009B24C7">
        <w:t>64.</w:t>
      </w:r>
      <w:r w:rsidR="009D7D4D">
        <w:rPr>
          <w:lang w:val="cs-CZ"/>
        </w:rPr>
        <w:t xml:space="preserve"> </w:t>
      </w:r>
      <w:r w:rsidRPr="009B24C7">
        <w:t>Debast SB, Bauer MP, Kuijper EJ et al. European Society of Clinical MIcrobiology and Infectious Diseases: update of the tratment guidance document for Clostridium difficile infection. Clin Microbiol Infect. 2014;20 Suppl 2:1-26</w:t>
      </w:r>
    </w:p>
    <w:p w14:paraId="6864A56E" w14:textId="77777777" w:rsidR="00B147CB" w:rsidRPr="009B24C7" w:rsidRDefault="00B147CB" w:rsidP="00B147CB">
      <w:pPr>
        <w:spacing w:line="360" w:lineRule="auto"/>
      </w:pPr>
    </w:p>
    <w:p w14:paraId="782B6BBD" w14:textId="3C23C451" w:rsidR="00B147CB" w:rsidRPr="009B24C7" w:rsidRDefault="00B147CB" w:rsidP="00B147CB">
      <w:pPr>
        <w:spacing w:line="360" w:lineRule="auto"/>
      </w:pPr>
      <w:r w:rsidRPr="009B24C7">
        <w:t>65.</w:t>
      </w:r>
      <w:r w:rsidR="009D7D4D">
        <w:rPr>
          <w:lang w:val="cs-CZ"/>
        </w:rPr>
        <w:t xml:space="preserve"> </w:t>
      </w:r>
      <w:r w:rsidRPr="009B24C7">
        <w:t xml:space="preserve">Polívková S, Vojtilová L, Husa P, et al. Doporučený postup fekální bakterioterapie pro léčbu rekurentní klostridiové kolitidy. Společnosti infekčního lékařství ČLS J. E. Purkyně, 2018. Dostupné z https://www.infekce.cz/DPFMT18.htm </w:t>
      </w:r>
    </w:p>
    <w:p w14:paraId="34D11863" w14:textId="77777777" w:rsidR="00B147CB" w:rsidRPr="009B24C7" w:rsidRDefault="00B147CB" w:rsidP="00B147CB">
      <w:pPr>
        <w:spacing w:line="360" w:lineRule="auto"/>
      </w:pPr>
    </w:p>
    <w:p w14:paraId="54A16900" w14:textId="77777777" w:rsidR="00B147CB" w:rsidRPr="009B24C7" w:rsidRDefault="00B147CB" w:rsidP="00B147CB">
      <w:pPr>
        <w:spacing w:line="360" w:lineRule="auto"/>
      </w:pPr>
      <w:r w:rsidRPr="009B24C7">
        <w:t>66. Stebel R, Vojtilová L, Husa P, et al. Transplantace střevní mikrobioty – historie, současnost a budoucnost. Gastroent Hepatol 2020; 74(1): 54-61</w:t>
      </w:r>
    </w:p>
    <w:p w14:paraId="4F461970" w14:textId="77777777" w:rsidR="00B147CB" w:rsidRPr="009B24C7" w:rsidRDefault="00B147CB" w:rsidP="00B147CB">
      <w:pPr>
        <w:spacing w:line="360" w:lineRule="auto"/>
      </w:pPr>
    </w:p>
    <w:p w14:paraId="4F4AC1DE" w14:textId="77777777" w:rsidR="00B147CB" w:rsidRPr="009B24C7" w:rsidRDefault="00B147CB" w:rsidP="00B147CB">
      <w:pPr>
        <w:spacing w:line="360" w:lineRule="auto"/>
      </w:pPr>
      <w:r w:rsidRPr="009B24C7">
        <w:t>67. Bortlík M, Ďuricová D, Douda T, et al. Doporučení pro po</w:t>
      </w:r>
      <w:r w:rsidRPr="009B24C7">
        <w:softHyphen/>
        <w:t xml:space="preserve"> dávání biologické léčby pacientům s idiopatickými střevní</w:t>
      </w:r>
      <w:r w:rsidRPr="009B24C7">
        <w:softHyphen/>
        <w:t xml:space="preserve"> mi záněty: čtvrté, aktualizované vydání. Gastroent Hepatol 2019;73(1):11–24. </w:t>
      </w:r>
    </w:p>
    <w:p w14:paraId="01FC35DF" w14:textId="77777777" w:rsidR="00B147CB" w:rsidRPr="009B24C7" w:rsidRDefault="00B147CB" w:rsidP="00B147CB">
      <w:pPr>
        <w:spacing w:line="360" w:lineRule="auto"/>
      </w:pPr>
    </w:p>
    <w:p w14:paraId="43AB65C8" w14:textId="77777777" w:rsidR="00B147CB" w:rsidRPr="009B24C7" w:rsidRDefault="00B147CB" w:rsidP="00B147CB">
      <w:pPr>
        <w:spacing w:line="360" w:lineRule="auto"/>
      </w:pPr>
      <w:r w:rsidRPr="009B24C7">
        <w:t xml:space="preserve">68. Prokopová L, Ďuricová D, Bortlík M et al. Doporučené postupy pro podávání </w:t>
      </w:r>
    </w:p>
    <w:p w14:paraId="216C8539" w14:textId="77777777" w:rsidR="00B147CB" w:rsidRPr="009B24C7" w:rsidRDefault="00B147CB" w:rsidP="00B147CB">
      <w:pPr>
        <w:spacing w:line="360" w:lineRule="auto"/>
      </w:pPr>
      <w:r w:rsidRPr="009B24C7">
        <w:t>aminosalicylátů u nemocných s idiopatickými střevními záněty. Gastroent Hepatol 2012; 66(5): 391–400</w:t>
      </w:r>
    </w:p>
    <w:p w14:paraId="5B3FA4D6" w14:textId="77777777" w:rsidR="00B147CB" w:rsidRPr="009B24C7" w:rsidRDefault="00B147CB" w:rsidP="00B147CB">
      <w:pPr>
        <w:spacing w:line="360" w:lineRule="auto"/>
      </w:pPr>
    </w:p>
    <w:p w14:paraId="33A38A5F" w14:textId="3C9F75E0" w:rsidR="00B147CB" w:rsidRPr="009B24C7" w:rsidRDefault="00B147CB" w:rsidP="00B147CB">
      <w:pPr>
        <w:spacing w:line="360" w:lineRule="auto"/>
      </w:pPr>
      <w:r w:rsidRPr="009B24C7">
        <w:t>69. Lukáš M. Účinnost udržovací terapie u ulcerózni kolitidy je ovlivněna farmakokinetikou mesalazinu a adherencí k medikamentózní l</w:t>
      </w:r>
      <w:proofErr w:type="spellStart"/>
      <w:r w:rsidR="0031104F">
        <w:rPr>
          <w:lang w:val="cs-CZ"/>
        </w:rPr>
        <w:t>éčbě</w:t>
      </w:r>
      <w:proofErr w:type="spellEnd"/>
      <w:r w:rsidRPr="009B24C7">
        <w:t xml:space="preserve">. Komentář ke studii PODIUM. Čes a Slov Gastroent a Hepatol 2010; 64(5): 26–29. </w:t>
      </w:r>
    </w:p>
    <w:p w14:paraId="2400362E" w14:textId="77777777" w:rsidR="00B147CB" w:rsidRPr="009B24C7" w:rsidRDefault="00B147CB" w:rsidP="00B147CB">
      <w:pPr>
        <w:spacing w:line="360" w:lineRule="auto"/>
      </w:pPr>
    </w:p>
    <w:p w14:paraId="372B4A1E" w14:textId="539A4FF2" w:rsidR="00B147CB" w:rsidRPr="009B24C7" w:rsidRDefault="00B147CB" w:rsidP="00B147CB">
      <w:pPr>
        <w:spacing w:line="360" w:lineRule="auto"/>
      </w:pPr>
      <w:r w:rsidRPr="009B24C7">
        <w:t xml:space="preserve">70. Dignass AU, Bokemeyer B, Adamek H et al. Mesalamine once daily is more effective than twice daily in patients with quiescent ulcerative colitis. Clin Gastroenterol Hepatol 2009; 7(7): 762–769. </w:t>
      </w:r>
    </w:p>
    <w:p w14:paraId="12C73EB6" w14:textId="77777777" w:rsidR="00B147CB" w:rsidRPr="009B24C7" w:rsidRDefault="00B147CB" w:rsidP="00B147CB">
      <w:pPr>
        <w:spacing w:line="360" w:lineRule="auto"/>
      </w:pPr>
    </w:p>
    <w:p w14:paraId="00BD8F7B" w14:textId="77777777" w:rsidR="00B147CB" w:rsidRPr="009B24C7" w:rsidRDefault="00B147CB" w:rsidP="00B147CB">
      <w:pPr>
        <w:spacing w:line="360" w:lineRule="auto"/>
      </w:pPr>
      <w:r w:rsidRPr="009B24C7">
        <w:t xml:space="preserve">71. Travis SPL, Stange EF, Lemann M et al. European evidence-based Consensus on the management of ulcerative colitis: Current management. J Crohns Colitis 2008; 2(1): 24–62. </w:t>
      </w:r>
    </w:p>
    <w:p w14:paraId="0336207A" w14:textId="77777777" w:rsidR="00B147CB" w:rsidRPr="00B36499" w:rsidRDefault="00B147CB" w:rsidP="00B147CB">
      <w:pPr>
        <w:spacing w:line="360" w:lineRule="auto"/>
      </w:pPr>
    </w:p>
    <w:p w14:paraId="4E88A40A" w14:textId="77777777" w:rsidR="00B147CB" w:rsidRPr="00B36499" w:rsidRDefault="00B147CB" w:rsidP="00B147CB">
      <w:pPr>
        <w:spacing w:line="360" w:lineRule="auto"/>
      </w:pPr>
      <w:r w:rsidRPr="00B36499">
        <w:t xml:space="preserve">72. Dignass A, Van Assche G, Lindsay JO et al. The second European evidence-based consensus on the diagnosis and management of Crohn ́s disease: Current management. J Crohns Colitis 2010; 4(1): 28–62. </w:t>
      </w:r>
    </w:p>
    <w:p w14:paraId="6B09F00D" w14:textId="77777777" w:rsidR="00B147CB" w:rsidRPr="00B36499" w:rsidRDefault="00B147CB" w:rsidP="00B147CB">
      <w:pPr>
        <w:spacing w:line="360" w:lineRule="auto"/>
      </w:pPr>
    </w:p>
    <w:p w14:paraId="774B2133" w14:textId="77777777" w:rsidR="00B147CB" w:rsidRPr="00B36499" w:rsidRDefault="00B147CB" w:rsidP="00B147CB">
      <w:pPr>
        <w:spacing w:line="360" w:lineRule="auto"/>
      </w:pPr>
      <w:r w:rsidRPr="00B36499">
        <w:t>73. Lukáš M. Cortiment®-první orální budesonid pro léčbu mírně až středně aktivní ulcerózní kolitidy. Gastroent Hepatol 2016;70(1):95-96</w:t>
      </w:r>
    </w:p>
    <w:p w14:paraId="184592BF" w14:textId="77777777" w:rsidR="00B147CB" w:rsidRPr="00B36499" w:rsidRDefault="00B147CB" w:rsidP="00B147CB">
      <w:pPr>
        <w:spacing w:line="360" w:lineRule="auto"/>
      </w:pPr>
    </w:p>
    <w:p w14:paraId="401B6E8C" w14:textId="77777777" w:rsidR="00B147CB" w:rsidRPr="00B36499" w:rsidRDefault="00B147CB" w:rsidP="00B147CB">
      <w:pPr>
        <w:spacing w:line="360" w:lineRule="auto"/>
      </w:pPr>
      <w:r w:rsidRPr="00B36499">
        <w:t>74. Panaccione R, Ghosh S, Middleton S, et al.Combination therapy with infliximab and azathioprine is superior to monotherapy with either agent in ulcerative colitis. Gastroenterology 2014;146:392-400</w:t>
      </w:r>
    </w:p>
    <w:p w14:paraId="776CBD6F" w14:textId="77777777" w:rsidR="00B147CB" w:rsidRPr="00B36499" w:rsidRDefault="00B147CB" w:rsidP="00B147CB">
      <w:pPr>
        <w:spacing w:line="360" w:lineRule="auto"/>
      </w:pPr>
    </w:p>
    <w:p w14:paraId="21AC3D98" w14:textId="77777777" w:rsidR="00B147CB" w:rsidRPr="00B36499" w:rsidRDefault="00B147CB" w:rsidP="00B147CB">
      <w:pPr>
        <w:spacing w:line="360" w:lineRule="auto"/>
      </w:pPr>
      <w:r w:rsidRPr="00B36499">
        <w:t xml:space="preserve">75. Thia KT, Mahadevan U, Feagan BG, et al. Ciprofloxacin or metronidazole </w:t>
      </w:r>
    </w:p>
    <w:p w14:paraId="67C3A3D8" w14:textId="77777777" w:rsidR="00B147CB" w:rsidRPr="00B36499" w:rsidRDefault="00B147CB" w:rsidP="00B147CB">
      <w:pPr>
        <w:spacing w:line="360" w:lineRule="auto"/>
      </w:pPr>
      <w:r w:rsidRPr="00B36499">
        <w:t xml:space="preserve">for the treatment of perianal fistulas in patients with Crohnʼs disease: a randomized, double‐blind, placebo‐controlled pilot study. Inflamm Bowel Dis 2009; 15: 17–24. </w:t>
      </w:r>
    </w:p>
    <w:p w14:paraId="57717513" w14:textId="77777777" w:rsidR="00B147CB" w:rsidRPr="00B36499" w:rsidRDefault="00B147CB" w:rsidP="00B147CB">
      <w:pPr>
        <w:spacing w:line="360" w:lineRule="auto"/>
      </w:pPr>
    </w:p>
    <w:p w14:paraId="36A5516A" w14:textId="77777777" w:rsidR="00B147CB" w:rsidRPr="00AD6CCA" w:rsidRDefault="00B147CB" w:rsidP="00B147CB">
      <w:pPr>
        <w:spacing w:line="360" w:lineRule="auto"/>
      </w:pPr>
      <w:r w:rsidRPr="00B36499">
        <w:t xml:space="preserve">76. Khan KJ, Ullman TA, Ford AC, et al. Antibiotic therapy in inflammatory bowel disease: </w:t>
      </w:r>
      <w:r w:rsidRPr="00AD6CCA">
        <w:t xml:space="preserve">a systematic review and metaanalysis. Am J Gastroen‐ terol 2011; 106: 661–673. </w:t>
      </w:r>
    </w:p>
    <w:p w14:paraId="7F311E7B" w14:textId="77777777" w:rsidR="00B147CB" w:rsidRPr="00AD6CCA" w:rsidRDefault="00B147CB" w:rsidP="00B147CB">
      <w:pPr>
        <w:spacing w:line="360" w:lineRule="auto"/>
      </w:pPr>
    </w:p>
    <w:p w14:paraId="1A6B3FC2" w14:textId="77777777" w:rsidR="00B147CB" w:rsidRPr="00AD6CCA" w:rsidRDefault="00B147CB" w:rsidP="00B147CB">
      <w:pPr>
        <w:spacing w:line="360" w:lineRule="auto"/>
      </w:pPr>
      <w:r w:rsidRPr="00AD6CCA">
        <w:t xml:space="preserve">77. Dejaco C, Harrer M, Waldhoer T, et al. Antibiotics and azathioprine for the treatment of perianal fistulas in Crohn’s disease. Aliment Pharmacol Ther 2003; 18: 1113–1120. </w:t>
      </w:r>
    </w:p>
    <w:p w14:paraId="1F79BEAF" w14:textId="77777777" w:rsidR="00B147CB" w:rsidRPr="00AD6CCA" w:rsidRDefault="00B147CB" w:rsidP="00B147CB">
      <w:pPr>
        <w:spacing w:line="360" w:lineRule="auto"/>
      </w:pPr>
    </w:p>
    <w:p w14:paraId="1C9504CF" w14:textId="77777777" w:rsidR="00B147CB" w:rsidRPr="00AD6CCA" w:rsidRDefault="00B147CB" w:rsidP="00B147CB">
      <w:pPr>
        <w:spacing w:line="360" w:lineRule="auto"/>
      </w:pPr>
      <w:r w:rsidRPr="00AD6CCA">
        <w:t xml:space="preserve">78. West RL, van der Woude CJ, Hansen BE, et al. Clinical and endosonographic effect of ciprofloxacin on the treatment of perianal fistulae in Crohn’s disease with infliximab: a double‐blind placebo‐controlled study. Aliment Pharmacol Ther 2004; 20: 1329–1336. </w:t>
      </w:r>
    </w:p>
    <w:p w14:paraId="1BE64CBF" w14:textId="77777777" w:rsidR="00B147CB" w:rsidRPr="00AD6CCA" w:rsidRDefault="00B147CB" w:rsidP="00B147CB">
      <w:pPr>
        <w:spacing w:line="360" w:lineRule="auto"/>
      </w:pPr>
    </w:p>
    <w:p w14:paraId="6D1B032A" w14:textId="77777777" w:rsidR="00B147CB" w:rsidRPr="00AD6CCA" w:rsidRDefault="00B147CB" w:rsidP="00B147CB">
      <w:pPr>
        <w:spacing w:line="360" w:lineRule="auto"/>
      </w:pPr>
      <w:r w:rsidRPr="00AD6CCA">
        <w:t xml:space="preserve">79. De Simone, M Sartelli, F Coccolini et al. Intraoperative surgical site infection control and prevention: A position paper and future addendum to WSES intra-abdominal infections </w:t>
      </w:r>
      <w:r w:rsidRPr="00AD6CCA">
        <w:rPr>
          <w:color w:val="000000" w:themeColor="text1"/>
        </w:rPr>
        <w:t xml:space="preserve">guidelines.World J Emergency; February 2020:15(1) </w:t>
      </w:r>
      <w:hyperlink r:id="rId16" w:history="1">
        <w:r w:rsidRPr="00AD6CCA">
          <w:rPr>
            <w:rStyle w:val="Hyperlink"/>
            <w:color w:val="000000" w:themeColor="text1"/>
            <w:u w:val="none"/>
          </w:rPr>
          <w:t>https://doi.org/10.1186/s13017-020-0288-4</w:t>
        </w:r>
      </w:hyperlink>
    </w:p>
    <w:p w14:paraId="405562E9" w14:textId="77777777" w:rsidR="00B147CB" w:rsidRPr="00B36499" w:rsidRDefault="00B147CB" w:rsidP="00B147CB">
      <w:pPr>
        <w:spacing w:line="360" w:lineRule="auto"/>
      </w:pPr>
    </w:p>
    <w:p w14:paraId="26C059D7" w14:textId="77777777" w:rsidR="00B147CB" w:rsidRPr="00B36499" w:rsidRDefault="00B147CB" w:rsidP="00B147CB">
      <w:pPr>
        <w:spacing w:line="360" w:lineRule="auto"/>
      </w:pPr>
      <w:r w:rsidRPr="00B36499">
        <w:lastRenderedPageBreak/>
        <w:t xml:space="preserve">80. Lukáš M. Výhody a limity biologické léčby idiopatických střevních zánětů. Gastroenterologia pre prax 2010; 9(3): 133–136. </w:t>
      </w:r>
    </w:p>
    <w:p w14:paraId="3C4354BD" w14:textId="77777777" w:rsidR="00B147CB" w:rsidRPr="00B36499" w:rsidRDefault="00B147CB" w:rsidP="00B147CB">
      <w:pPr>
        <w:spacing w:line="360" w:lineRule="auto"/>
      </w:pPr>
    </w:p>
    <w:p w14:paraId="7E16A302" w14:textId="77777777" w:rsidR="00B147CB" w:rsidRPr="00B36499" w:rsidRDefault="00B147CB" w:rsidP="00B147CB">
      <w:pPr>
        <w:spacing w:line="360" w:lineRule="auto"/>
      </w:pPr>
      <w:r w:rsidRPr="00B36499">
        <w:t xml:space="preserve">81. Lukáš M. Existuje racionální terapie idiopatických střevních zánětů? Vnitřní lékařství 2011; 57(12): 1029–1033. </w:t>
      </w:r>
    </w:p>
    <w:p w14:paraId="45788773" w14:textId="77777777" w:rsidR="00B147CB" w:rsidRPr="00B36499" w:rsidRDefault="00B147CB" w:rsidP="00B147CB">
      <w:pPr>
        <w:spacing w:line="360" w:lineRule="auto"/>
      </w:pPr>
    </w:p>
    <w:p w14:paraId="3BF12D34" w14:textId="77777777" w:rsidR="00B147CB" w:rsidRPr="00B36499" w:rsidRDefault="00B147CB" w:rsidP="00B147CB">
      <w:pPr>
        <w:spacing w:line="360" w:lineRule="auto"/>
      </w:pPr>
      <w:r w:rsidRPr="00B36499">
        <w:t>82. Lukáš M. Biosimilární monoklonální protilátky v terapii idiopatických střevních zánětů Důležitý milník ve vývoji terapie Crohnovy nemoci a ulcerózní kolitidy, nebo jen sofistikovaná generika? Gastroent Hepatol 2021;75(6):550–555.doi: 10.48095/ccgh2021550.</w:t>
      </w:r>
    </w:p>
    <w:p w14:paraId="2E600958" w14:textId="77777777" w:rsidR="00B147CB" w:rsidRPr="00B36499" w:rsidRDefault="00B147CB" w:rsidP="00B147CB">
      <w:pPr>
        <w:spacing w:line="360" w:lineRule="auto"/>
      </w:pPr>
    </w:p>
    <w:p w14:paraId="35534C90" w14:textId="77777777" w:rsidR="00B147CB" w:rsidRPr="00B36499" w:rsidRDefault="00B147CB" w:rsidP="00B147CB">
      <w:pPr>
        <w:spacing w:line="360" w:lineRule="auto"/>
      </w:pPr>
      <w:r w:rsidRPr="00B36499">
        <w:t>83. Long MD, Martin CF, Pipkin CA, et al. Risk of melanoma and nonmelanoma skin cancer among patients with inflammatory boowel disease. Gastroenterology 2012;143(2):390-399.</w:t>
      </w:r>
    </w:p>
    <w:p w14:paraId="57ACF0C0" w14:textId="77777777" w:rsidR="00B147CB" w:rsidRPr="00B36499" w:rsidRDefault="00B147CB" w:rsidP="00B147CB">
      <w:pPr>
        <w:spacing w:line="360" w:lineRule="auto"/>
      </w:pPr>
    </w:p>
    <w:p w14:paraId="209CD7AF" w14:textId="77777777" w:rsidR="00B147CB" w:rsidRPr="00B36499" w:rsidRDefault="00B147CB" w:rsidP="00B147CB">
      <w:pPr>
        <w:spacing w:line="360" w:lineRule="auto"/>
      </w:pPr>
      <w:r w:rsidRPr="00B36499">
        <w:t>84. Vaníčková R, Lukáš M. Malé molekuly v léčbě idiopatických střevních zánětů. Farmakoterapeutická revue 2018;4:358-364</w:t>
      </w:r>
    </w:p>
    <w:p w14:paraId="3C0B1790" w14:textId="77777777" w:rsidR="00B147CB" w:rsidRPr="00B36499" w:rsidRDefault="00B147CB" w:rsidP="00B147CB">
      <w:pPr>
        <w:spacing w:line="360" w:lineRule="auto"/>
      </w:pPr>
    </w:p>
    <w:p w14:paraId="1093B1A1" w14:textId="77777777" w:rsidR="00B147CB" w:rsidRPr="00B36499" w:rsidRDefault="00B147CB" w:rsidP="00B147CB">
      <w:pPr>
        <w:spacing w:line="360" w:lineRule="auto"/>
      </w:pPr>
      <w:r w:rsidRPr="00B36499">
        <w:t xml:space="preserve">85. Gionchetti P, Rizzello F, Venturi A, et al. Oral bacteriotherapy as maintenance treatment in patients with chronic pouchitis: a double-blind, placebo-controlled trial. Gastroenterology 2000; 119: 305–309. </w:t>
      </w:r>
    </w:p>
    <w:p w14:paraId="0D121774" w14:textId="77777777" w:rsidR="00B147CB" w:rsidRPr="00B36499" w:rsidRDefault="00B147CB" w:rsidP="00B147CB">
      <w:pPr>
        <w:spacing w:line="360" w:lineRule="auto"/>
      </w:pPr>
    </w:p>
    <w:p w14:paraId="0A1A65D5" w14:textId="6ED80CE4" w:rsidR="00B147CB" w:rsidRDefault="00B147CB" w:rsidP="00B147CB">
      <w:pPr>
        <w:spacing w:line="360" w:lineRule="auto"/>
      </w:pPr>
      <w:r w:rsidRPr="00B36499">
        <w:t xml:space="preserve">86. Holubar SD, Cima RR, Sandborn WJ, et al. Treatment and prevention of pouchitis after ileal-pouch anal anastomosis for ulcerative colitis. Cochrane Database Syst Rev 2010; 6: CD001176 </w:t>
      </w:r>
    </w:p>
    <w:p w14:paraId="31C141B2" w14:textId="77777777" w:rsidR="00B147CB" w:rsidRPr="00B36499" w:rsidRDefault="00B147CB" w:rsidP="00B147CB">
      <w:pPr>
        <w:spacing w:line="360" w:lineRule="auto"/>
      </w:pPr>
    </w:p>
    <w:p w14:paraId="5E020EAC" w14:textId="77777777" w:rsidR="00B147CB" w:rsidRPr="00B36499" w:rsidRDefault="00B147CB" w:rsidP="00B147CB">
      <w:pPr>
        <w:spacing w:line="360" w:lineRule="auto"/>
      </w:pPr>
      <w:r w:rsidRPr="00B36499">
        <w:t>87. Mimura T, Rizzello F, Helwig U, et al. Once daily high dose probiotic therapy (VSL#3) for maintaining remission in recu- rrent or refractory pouchitis. Gut 2004; 53: 108–114.</w:t>
      </w:r>
      <w:r w:rsidRPr="00B36499">
        <w:br/>
      </w:r>
    </w:p>
    <w:p w14:paraId="0FF9C17E" w14:textId="72F9E75A" w:rsidR="00B147CB" w:rsidRPr="009B24C7" w:rsidRDefault="00B147CB" w:rsidP="00B147CB">
      <w:pPr>
        <w:spacing w:line="360" w:lineRule="auto"/>
      </w:pPr>
      <w:r w:rsidRPr="009B24C7">
        <w:t xml:space="preserve">88. Gionchetti P, Rizzello F, Helwig U, et al. Prophylaxis of pouchitis onset with probiotic therapy: a double-blind, placebo-controlled trial. Gastroenterology 2003; 124: 1202–1209. </w:t>
      </w:r>
    </w:p>
    <w:p w14:paraId="7B80AC8D" w14:textId="77777777" w:rsidR="00B147CB" w:rsidRPr="009B24C7" w:rsidRDefault="00B147CB" w:rsidP="00B147CB">
      <w:pPr>
        <w:spacing w:line="360" w:lineRule="auto"/>
      </w:pPr>
    </w:p>
    <w:p w14:paraId="12689CC1" w14:textId="77777777" w:rsidR="00B147CB" w:rsidRPr="009B24C7" w:rsidRDefault="00B147CB" w:rsidP="00B147CB">
      <w:pPr>
        <w:spacing w:line="360" w:lineRule="auto"/>
      </w:pPr>
      <w:r w:rsidRPr="009B24C7">
        <w:t xml:space="preserve">89. Pelech T, Frič P, Fixa B, et al. Srovnání Mutafloru a mesalazinu v udržovací léčbě neaktivní idiopatické proktokolitidy. Prakt Lék 1998;78:1998. </w:t>
      </w:r>
    </w:p>
    <w:p w14:paraId="52525195" w14:textId="77777777" w:rsidR="00B147CB" w:rsidRPr="009B24C7" w:rsidRDefault="00B147CB" w:rsidP="00B147CB">
      <w:pPr>
        <w:spacing w:line="360" w:lineRule="auto"/>
      </w:pPr>
    </w:p>
    <w:p w14:paraId="3B10A72F" w14:textId="77777777" w:rsidR="00B147CB" w:rsidRPr="009B24C7" w:rsidRDefault="00B147CB" w:rsidP="00B147CB">
      <w:pPr>
        <w:spacing w:line="360" w:lineRule="auto"/>
      </w:pPr>
      <w:r w:rsidRPr="009B24C7">
        <w:lastRenderedPageBreak/>
        <w:t xml:space="preserve">90. Rembacken BJ, Snelling AM, Hawkey PM, et al. Non-pathogenic Escherichia coli versus mesalazine for the treatment of ulcerative colitis: a randomized trial. Lancet 1999;354:635–639. </w:t>
      </w:r>
    </w:p>
    <w:p w14:paraId="08EA78B0" w14:textId="77777777" w:rsidR="00B147CB" w:rsidRPr="009B24C7" w:rsidRDefault="00B147CB" w:rsidP="00B147CB">
      <w:pPr>
        <w:spacing w:line="360" w:lineRule="auto"/>
      </w:pPr>
    </w:p>
    <w:p w14:paraId="2624BDC6" w14:textId="77777777" w:rsidR="00B147CB" w:rsidRPr="009B24C7" w:rsidRDefault="00B147CB" w:rsidP="00B147CB">
      <w:pPr>
        <w:spacing w:line="360" w:lineRule="auto"/>
      </w:pPr>
      <w:r w:rsidRPr="009B24C7">
        <w:t xml:space="preserve">91. Kruis W, Frič P, Pokrotnieks J, et al. Maintaining remission of ulcerative colitis with the probiotic Escherichia coli Nissle 1917 is as eff ective as with standard mesalazine Gut 2004;53:1617–1623. </w:t>
      </w:r>
    </w:p>
    <w:p w14:paraId="6A91137E" w14:textId="77777777" w:rsidR="00B147CB" w:rsidRPr="009B24C7" w:rsidRDefault="00B147CB" w:rsidP="00B147CB">
      <w:pPr>
        <w:spacing w:line="360" w:lineRule="auto"/>
      </w:pPr>
    </w:p>
    <w:p w14:paraId="5AA5BC50" w14:textId="77777777" w:rsidR="00B147CB" w:rsidRPr="009B24C7" w:rsidRDefault="00B147CB" w:rsidP="00B147CB">
      <w:pPr>
        <w:spacing w:line="360" w:lineRule="auto"/>
      </w:pPr>
      <w:r w:rsidRPr="009B24C7">
        <w:t xml:space="preserve">92. Derwa Y, et al. Efficacy of probiotics in inflammatory bowel disease: systematic review and meta-analysis. Journal of Crohn's and Colitis 2017;11(Suppl. 1): S398–S399. </w:t>
      </w:r>
    </w:p>
    <w:p w14:paraId="2336265A" w14:textId="77777777" w:rsidR="00B147CB" w:rsidRPr="009B24C7" w:rsidRDefault="00B147CB" w:rsidP="00B147CB">
      <w:pPr>
        <w:spacing w:line="360" w:lineRule="auto"/>
      </w:pPr>
    </w:p>
    <w:p w14:paraId="6F6A03A3" w14:textId="14545D87" w:rsidR="00B147CB" w:rsidRPr="009B24C7" w:rsidRDefault="00B147CB" w:rsidP="00B147CB">
      <w:pPr>
        <w:spacing w:line="360" w:lineRule="auto"/>
      </w:pPr>
      <w:r w:rsidRPr="009B24C7">
        <w:t>93. Malchow HA. Crohn’s disease and Escherichia coli. A new approach in therapy to maintain remission of colonic Crohn’s diseases J Clin Gastroenterol 1997; 25: 653–658.</w:t>
      </w:r>
    </w:p>
    <w:p w14:paraId="511A8637" w14:textId="77777777" w:rsidR="00B147CB" w:rsidRPr="009B24C7" w:rsidRDefault="00B147CB" w:rsidP="00B147CB">
      <w:pPr>
        <w:spacing w:line="360" w:lineRule="auto"/>
      </w:pPr>
      <w:r w:rsidRPr="009B24C7">
        <w:br/>
        <w:t xml:space="preserve">94. Fedorak RN, Feagan BG, Hotte N, et al. The probiotic VSL#3 has antiinflammatory effects and could reduce endoscopic recurrence after surgery for Crohn's disease. Clin Gastroente- rol Hepatol 2015;13:928–935. </w:t>
      </w:r>
    </w:p>
    <w:p w14:paraId="019BCB85" w14:textId="77777777" w:rsidR="00B147CB" w:rsidRPr="009B24C7" w:rsidRDefault="00B147CB" w:rsidP="00B147CB">
      <w:pPr>
        <w:spacing w:line="360" w:lineRule="auto"/>
      </w:pPr>
    </w:p>
    <w:p w14:paraId="50DB5122" w14:textId="77777777" w:rsidR="00B147CB" w:rsidRPr="009B24C7" w:rsidRDefault="00B147CB" w:rsidP="00B147CB">
      <w:pPr>
        <w:spacing w:line="360" w:lineRule="auto"/>
      </w:pPr>
      <w:r w:rsidRPr="009B24C7">
        <w:t>95. Fujimori S, et al. High dose probiotic and prebiotic cotherapy for remission induction of active Crohns disease. J Gastroenterol Hepatol 2007; 22:1199–1204.</w:t>
      </w:r>
    </w:p>
    <w:p w14:paraId="08C45874" w14:textId="3B671F7C" w:rsidR="00B147CB" w:rsidRPr="0075227C" w:rsidRDefault="00B147CB" w:rsidP="00C64BC4">
      <w:pPr>
        <w:spacing w:line="360" w:lineRule="auto"/>
        <w:rPr>
          <w:color w:val="000000" w:themeColor="text1"/>
        </w:rPr>
      </w:pPr>
      <w:r w:rsidRPr="009B24C7">
        <w:br/>
      </w:r>
      <w:r w:rsidRPr="0075227C">
        <w:rPr>
          <w:color w:val="000000" w:themeColor="text1"/>
        </w:rPr>
        <w:t xml:space="preserve">96. </w:t>
      </w:r>
      <w:r w:rsidR="0075227C" w:rsidRPr="0075227C">
        <w:rPr>
          <w:color w:val="000000" w:themeColor="text1"/>
        </w:rPr>
        <w:t>Březina</w:t>
      </w:r>
      <w:r w:rsidR="0075227C">
        <w:rPr>
          <w:color w:val="000000" w:themeColor="text1"/>
          <w:lang w:val="cs-CZ"/>
        </w:rPr>
        <w:t xml:space="preserve"> J</w:t>
      </w:r>
      <w:r w:rsidR="0075227C" w:rsidRPr="0075227C">
        <w:rPr>
          <w:color w:val="000000" w:themeColor="text1"/>
        </w:rPr>
        <w:t>, Bajer </w:t>
      </w:r>
      <w:r w:rsidR="0075227C">
        <w:rPr>
          <w:color w:val="000000" w:themeColor="text1"/>
          <w:lang w:val="cs-CZ"/>
        </w:rPr>
        <w:t>L,</w:t>
      </w:r>
      <w:r w:rsidR="0075227C" w:rsidRPr="0075227C">
        <w:rPr>
          <w:color w:val="000000" w:themeColor="text1"/>
        </w:rPr>
        <w:t xml:space="preserve"> Špič</w:t>
      </w:r>
      <w:proofErr w:type="spellStart"/>
      <w:r w:rsidR="0075227C">
        <w:rPr>
          <w:color w:val="000000" w:themeColor="text1"/>
          <w:lang w:val="cs-CZ"/>
        </w:rPr>
        <w:t>ák</w:t>
      </w:r>
      <w:proofErr w:type="spellEnd"/>
      <w:r w:rsidR="0075227C">
        <w:rPr>
          <w:color w:val="000000" w:themeColor="text1"/>
          <w:lang w:val="cs-CZ"/>
        </w:rPr>
        <w:t xml:space="preserve"> J, </w:t>
      </w:r>
      <w:proofErr w:type="spellStart"/>
      <w:r w:rsidR="0075227C">
        <w:rPr>
          <w:color w:val="000000" w:themeColor="text1"/>
          <w:lang w:val="cs-CZ"/>
        </w:rPr>
        <w:t>Drastich</w:t>
      </w:r>
      <w:proofErr w:type="spellEnd"/>
      <w:r w:rsidR="0075227C">
        <w:rPr>
          <w:color w:val="000000" w:themeColor="text1"/>
          <w:lang w:val="cs-CZ"/>
        </w:rPr>
        <w:t xml:space="preserve"> P et al. </w:t>
      </w:r>
      <w:r w:rsidR="0075227C" w:rsidRPr="0075227C">
        <w:rPr>
          <w:color w:val="000000" w:themeColor="text1"/>
        </w:rPr>
        <w:t>Fekální mikrobiální transplantace u idiopatických střevních zánětů</w:t>
      </w:r>
      <w:r w:rsidR="0075227C">
        <w:rPr>
          <w:color w:val="000000" w:themeColor="text1"/>
          <w:lang w:val="cs-CZ"/>
        </w:rPr>
        <w:t xml:space="preserve">. </w:t>
      </w:r>
      <w:r w:rsidR="0075227C" w:rsidRPr="0075227C">
        <w:rPr>
          <w:color w:val="000000" w:themeColor="text1"/>
        </w:rPr>
        <w:t>Gastroent Hepatol 2016; 70(1): 51–56.</w:t>
      </w:r>
    </w:p>
    <w:p w14:paraId="6F820393" w14:textId="77777777" w:rsidR="00B147CB" w:rsidRPr="009B24C7" w:rsidRDefault="00B147CB" w:rsidP="00C64BC4">
      <w:pPr>
        <w:spacing w:line="360" w:lineRule="auto"/>
      </w:pPr>
    </w:p>
    <w:p w14:paraId="0C129542" w14:textId="0B756669" w:rsidR="00026E3E" w:rsidRPr="00026E3E" w:rsidRDefault="00B147CB" w:rsidP="00C64BC4">
      <w:pPr>
        <w:spacing w:line="360" w:lineRule="auto"/>
      </w:pPr>
      <w:r w:rsidRPr="00026E3E">
        <w:t xml:space="preserve">97. </w:t>
      </w:r>
      <w:r w:rsidR="00026E3E">
        <w:rPr>
          <w:lang w:val="cs-CZ"/>
        </w:rPr>
        <w:t>Z</w:t>
      </w:r>
      <w:r w:rsidR="00026E3E" w:rsidRPr="00026E3E">
        <w:t>bořil a kol. Prebiotika a probiotika.</w:t>
      </w:r>
      <w:r w:rsidR="00C64BC4">
        <w:rPr>
          <w:lang w:val="cs-CZ"/>
        </w:rPr>
        <w:t xml:space="preserve"> In: </w:t>
      </w:r>
      <w:r w:rsidR="00026E3E" w:rsidRPr="00026E3E">
        <w:t>Idiopatické střevní záněty. Praha: Mladá fronta a.s. 2018: 353–355.</w:t>
      </w:r>
    </w:p>
    <w:p w14:paraId="6D057694" w14:textId="77777777" w:rsidR="00B147CB" w:rsidRPr="009B24C7" w:rsidRDefault="00B147CB" w:rsidP="00C64BC4">
      <w:pPr>
        <w:spacing w:line="360" w:lineRule="auto"/>
      </w:pPr>
    </w:p>
    <w:p w14:paraId="05A2F485" w14:textId="77777777" w:rsidR="00B147CB" w:rsidRPr="00B36499" w:rsidRDefault="00B147CB" w:rsidP="00C64BC4">
      <w:pPr>
        <w:spacing w:line="360" w:lineRule="auto"/>
      </w:pPr>
      <w:r w:rsidRPr="00B36499">
        <w:t>98. Šerclová Z, Ryska O, Bortlík M et al. Doporučené postupy chirurgické léčby pacientů s nespecifickými střevními zá</w:t>
      </w:r>
      <w:r w:rsidRPr="00B36499">
        <w:softHyphen/>
        <w:t>něty – 1. část: předoperační příprava. Gas</w:t>
      </w:r>
      <w:r w:rsidRPr="00B36499">
        <w:softHyphen/>
        <w:t xml:space="preserve"> troent Hepatol 2015; 69(1): 12–24. doi: 10.14735/ amgh201512. </w:t>
      </w:r>
    </w:p>
    <w:p w14:paraId="578B4365" w14:textId="77777777" w:rsidR="00B147CB" w:rsidRPr="00B36499" w:rsidRDefault="00B147CB" w:rsidP="00B147CB">
      <w:pPr>
        <w:spacing w:line="360" w:lineRule="auto"/>
      </w:pPr>
    </w:p>
    <w:p w14:paraId="14A5528F" w14:textId="77777777" w:rsidR="00B147CB" w:rsidRPr="00B36499" w:rsidRDefault="00B147CB" w:rsidP="00B147CB">
      <w:pPr>
        <w:spacing w:line="360" w:lineRule="auto"/>
      </w:pPr>
      <w:r w:rsidRPr="00B36499">
        <w:t>99. Šerclová Z, Ryska O, Bortlík M et al. Doporučené postupy chirurgické léčby pacientů s nespecifickými střevními zá</w:t>
      </w:r>
      <w:r w:rsidRPr="00B36499">
        <w:softHyphen/>
        <w:t>něty – 2. část: Crohnova nemoc. Gastro</w:t>
      </w:r>
      <w:r w:rsidRPr="00B36499">
        <w:softHyphen/>
        <w:t xml:space="preserve"> ent Hepatol 2015; 69(3): 223–238. doi: 10.14735/amgh2015223. </w:t>
      </w:r>
    </w:p>
    <w:p w14:paraId="255CFBC3" w14:textId="77777777" w:rsidR="00B147CB" w:rsidRPr="00B36499" w:rsidRDefault="00B147CB" w:rsidP="00B147CB">
      <w:pPr>
        <w:spacing w:line="360" w:lineRule="auto"/>
      </w:pPr>
    </w:p>
    <w:p w14:paraId="7B332A13" w14:textId="77777777" w:rsidR="00B147CB" w:rsidRPr="00B36499" w:rsidRDefault="00B147CB" w:rsidP="00B147CB">
      <w:pPr>
        <w:spacing w:line="360" w:lineRule="auto"/>
      </w:pPr>
      <w:r w:rsidRPr="00B36499">
        <w:t xml:space="preserve">100. Šerclová Z, Ryska O, Bortlík M et al. Doporučené postupy chirurgické léčby pacientů s idiopatickými střevními záněty – 3. část: ulcerózní kolitida, indikace k operaci. Gastroent Hepatol 2016; 70(3): 252–261. doi: 10.14735/amgh2015252 </w:t>
      </w:r>
    </w:p>
    <w:p w14:paraId="74E20A9E" w14:textId="77777777" w:rsidR="00B147CB" w:rsidRPr="00B36499" w:rsidRDefault="00B147CB" w:rsidP="00B147CB">
      <w:pPr>
        <w:spacing w:line="360" w:lineRule="auto"/>
      </w:pPr>
    </w:p>
    <w:p w14:paraId="1EBE4902" w14:textId="77777777" w:rsidR="00B147CB" w:rsidRPr="00B36499" w:rsidRDefault="00B147CB" w:rsidP="00B147CB">
      <w:pPr>
        <w:spacing w:line="360" w:lineRule="auto"/>
      </w:pPr>
      <w:r w:rsidRPr="00B36499">
        <w:t>101. Peyrin-Biroulet L, Loftus EV Jr, Colombel JF, Sandborn WJ. The natural history of adult Crohn's disease in population-based cohorts. Am J Gastroenterol. 2010 Feb;105(2):289-97. doi: 10.1038/ajg.2009.579. Epub 2009 Oct 27. PMID: 19861953.</w:t>
      </w:r>
    </w:p>
    <w:p w14:paraId="0503A414" w14:textId="77777777" w:rsidR="00B147CB" w:rsidRPr="00B36499" w:rsidRDefault="00B147CB" w:rsidP="00B147CB">
      <w:pPr>
        <w:spacing w:line="360" w:lineRule="auto"/>
      </w:pPr>
    </w:p>
    <w:p w14:paraId="77BA3847" w14:textId="77777777" w:rsidR="00B147CB" w:rsidRPr="00B36499" w:rsidRDefault="00B147CB" w:rsidP="00B147CB">
      <w:pPr>
        <w:spacing w:line="360" w:lineRule="auto"/>
      </w:pPr>
      <w:r w:rsidRPr="00B36499">
        <w:t>102. Shen B. Crohn's disease if the ileal pouch reality, diagnosis and therapy. Inflamm Bowel Dis 2009,15:610-635</w:t>
      </w:r>
    </w:p>
    <w:p w14:paraId="3E0DF1A8" w14:textId="77777777" w:rsidR="00B147CB" w:rsidRPr="00B36499" w:rsidRDefault="00B147CB" w:rsidP="00B147CB">
      <w:pPr>
        <w:spacing w:line="360" w:lineRule="auto"/>
      </w:pPr>
    </w:p>
    <w:p w14:paraId="37FC893B" w14:textId="77777777" w:rsidR="00B147CB" w:rsidRPr="00B36499" w:rsidRDefault="00B147CB" w:rsidP="00B147CB">
      <w:pPr>
        <w:spacing w:line="360" w:lineRule="auto"/>
      </w:pPr>
      <w:r w:rsidRPr="00B36499">
        <w:t>103. Hassan C, Zullo A, De Francesco E, et al. Systematic review:endoscopic dilatation in Crohn's disease. Aliment Pharmacol Ther 2007;26:1457-1464</w:t>
      </w:r>
    </w:p>
    <w:p w14:paraId="6E29760C" w14:textId="77777777" w:rsidR="00B147CB" w:rsidRPr="00B36499" w:rsidRDefault="00B147CB" w:rsidP="00B147CB">
      <w:pPr>
        <w:spacing w:line="360" w:lineRule="auto"/>
      </w:pPr>
    </w:p>
    <w:p w14:paraId="47A28D7D" w14:textId="77777777" w:rsidR="00B147CB" w:rsidRPr="00B36499" w:rsidRDefault="00B147CB" w:rsidP="00B147CB">
      <w:pPr>
        <w:spacing w:line="360" w:lineRule="auto"/>
      </w:pPr>
      <w:r w:rsidRPr="00B36499">
        <w:t>104. Lan N, Shen B. Endoscopic stricturotomy versus ballon dilatation in the treatment of anaastomotic strictures in Crohn's disease. Inflamm Bowel Dis 2018;24(4):897-907</w:t>
      </w:r>
    </w:p>
    <w:p w14:paraId="421ADA3D" w14:textId="77777777" w:rsidR="00B147CB" w:rsidRPr="00B36499" w:rsidRDefault="00B147CB" w:rsidP="00B147CB">
      <w:pPr>
        <w:spacing w:line="360" w:lineRule="auto"/>
      </w:pPr>
    </w:p>
    <w:p w14:paraId="1B332A3B" w14:textId="77777777" w:rsidR="00B147CB" w:rsidRPr="00B36499" w:rsidRDefault="00B147CB" w:rsidP="00B147CB">
      <w:pPr>
        <w:spacing w:line="360" w:lineRule="auto"/>
      </w:pPr>
      <w:r w:rsidRPr="00B36499">
        <w:t>105. Lukáš M, Bortlík M, Shen B et al. Combination of endoscopic treatament-septectomy and stricturotomy in the afferent ileal limb of the ileal pouch. Endoscopy 2018;50:820-821</w:t>
      </w:r>
    </w:p>
    <w:p w14:paraId="14E7EBA2" w14:textId="77777777" w:rsidR="00B147CB" w:rsidRPr="00B36499" w:rsidRDefault="00B147CB" w:rsidP="00B147CB">
      <w:pPr>
        <w:spacing w:line="360" w:lineRule="auto"/>
      </w:pPr>
    </w:p>
    <w:p w14:paraId="2047634C" w14:textId="77777777" w:rsidR="00B147CB" w:rsidRPr="00B36499" w:rsidRDefault="00B147CB" w:rsidP="00B147CB">
      <w:pPr>
        <w:spacing w:line="360" w:lineRule="auto"/>
      </w:pPr>
      <w:r w:rsidRPr="00B36499">
        <w:t>106. Das R, et al. Therapeutic resolution of focal, predominantly anastomotic Crohn's disease strictures using removable stents:outcomes from a single-centre case series in the United Kingdom. Gastrointest Endosc. 2020;92:344-352</w:t>
      </w:r>
    </w:p>
    <w:p w14:paraId="6DB90BFC" w14:textId="77777777" w:rsidR="00B147CB" w:rsidRPr="00B36499" w:rsidRDefault="00B147CB" w:rsidP="00B147CB">
      <w:pPr>
        <w:spacing w:line="360" w:lineRule="auto"/>
      </w:pPr>
    </w:p>
    <w:p w14:paraId="6F0DB748" w14:textId="77777777" w:rsidR="00B147CB" w:rsidRPr="00B36499" w:rsidRDefault="00B147CB" w:rsidP="00B147CB">
      <w:pPr>
        <w:spacing w:line="360" w:lineRule="auto"/>
      </w:pPr>
      <w:r w:rsidRPr="00B36499">
        <w:t>107. Rejchrt S, Kopacova M, Brozik J, et al. Biodegradable stents for the treatment of benign stenoses of the small and large intestine. Endoscopy. 2011;43:911-7.</w:t>
      </w:r>
    </w:p>
    <w:p w14:paraId="7C3D455B" w14:textId="77777777" w:rsidR="00B147CB" w:rsidRPr="00B36499" w:rsidRDefault="00B147CB" w:rsidP="00B147CB">
      <w:pPr>
        <w:spacing w:line="360" w:lineRule="auto"/>
      </w:pPr>
    </w:p>
    <w:p w14:paraId="559AAC2B" w14:textId="77777777" w:rsidR="00B147CB" w:rsidRPr="00B36499" w:rsidRDefault="00B147CB" w:rsidP="00B147CB">
      <w:pPr>
        <w:spacing w:line="360" w:lineRule="auto"/>
      </w:pPr>
      <w:r w:rsidRPr="00B36499">
        <w:t>108. Kotze PG, Shen B, Lightner A, et al. Modern management of perianal fistulas in Crohn's disease:future directions. Gut 2018;67:1181-1194</w:t>
      </w:r>
    </w:p>
    <w:p w14:paraId="29CBCE0E" w14:textId="77777777" w:rsidR="00B147CB" w:rsidRPr="00B36499" w:rsidRDefault="00B147CB" w:rsidP="00B147CB">
      <w:pPr>
        <w:spacing w:line="360" w:lineRule="auto"/>
      </w:pPr>
    </w:p>
    <w:p w14:paraId="0AACC029" w14:textId="4B13C5C6" w:rsidR="00B147CB" w:rsidRPr="00B36499" w:rsidRDefault="00B147CB" w:rsidP="00B147CB">
      <w:pPr>
        <w:spacing w:line="360" w:lineRule="auto"/>
      </w:pPr>
      <w:r w:rsidRPr="00B36499">
        <w:t>109. Lan N, Shen B. Endoscopic treatment of ileal pouch sinus. Inflamm Bowel Dis 2018;24(7):1510-1519</w:t>
      </w:r>
    </w:p>
    <w:p w14:paraId="2054ACE7" w14:textId="77777777" w:rsidR="00B147CB" w:rsidRPr="00B36499" w:rsidRDefault="00B147CB" w:rsidP="00B147CB">
      <w:pPr>
        <w:spacing w:line="360" w:lineRule="auto"/>
      </w:pPr>
    </w:p>
    <w:p w14:paraId="6B79E2BF" w14:textId="77777777" w:rsidR="00B147CB" w:rsidRPr="00B36499" w:rsidRDefault="00B147CB" w:rsidP="00B147CB">
      <w:pPr>
        <w:spacing w:line="360" w:lineRule="auto"/>
      </w:pPr>
      <w:r w:rsidRPr="00B36499">
        <w:lastRenderedPageBreak/>
        <w:t>110. Kohout P a kol. Výživa u pacientů s idiopatickými střevními záněty. Maxdorf, Praha, 2004.</w:t>
      </w:r>
    </w:p>
    <w:p w14:paraId="3DFCA881" w14:textId="77777777" w:rsidR="00B147CB" w:rsidRPr="00B36499" w:rsidRDefault="00B147CB" w:rsidP="00B147CB">
      <w:pPr>
        <w:spacing w:line="360" w:lineRule="auto"/>
      </w:pPr>
    </w:p>
    <w:p w14:paraId="20D94517" w14:textId="77777777" w:rsidR="00B147CB" w:rsidRPr="00B36499" w:rsidRDefault="00B147CB" w:rsidP="00B147CB">
      <w:pPr>
        <w:spacing w:line="360" w:lineRule="auto"/>
      </w:pPr>
      <w:r w:rsidRPr="00B36499">
        <w:t xml:space="preserve">111. Kohout P, Rušavý Z, Šerclová Z. Vybrané kapitoly z klinické výživy I. Forsapi, Praha. 2010. </w:t>
      </w:r>
    </w:p>
    <w:p w14:paraId="4A3C503B" w14:textId="77777777" w:rsidR="00B147CB" w:rsidRPr="00B36499" w:rsidRDefault="00B147CB" w:rsidP="00B147CB">
      <w:pPr>
        <w:spacing w:line="360" w:lineRule="auto"/>
      </w:pPr>
    </w:p>
    <w:p w14:paraId="06DECF37" w14:textId="77777777" w:rsidR="00B147CB" w:rsidRPr="00B36499" w:rsidRDefault="00B147CB" w:rsidP="00B147CB">
      <w:pPr>
        <w:spacing w:line="360" w:lineRule="auto"/>
      </w:pPr>
      <w:r w:rsidRPr="00B36499">
        <w:t>112. Bischoff SC, Escher J, Hebuterne X, et al. ESPEN practical guidelines: Clinical nutrition in inflammatory bowel disease. Clin Nutr. 2020;39:632-653</w:t>
      </w:r>
    </w:p>
    <w:p w14:paraId="2CC0140C" w14:textId="77777777" w:rsidR="00B147CB" w:rsidRPr="00B36499" w:rsidRDefault="00B147CB" w:rsidP="00B147CB">
      <w:pPr>
        <w:spacing w:line="360" w:lineRule="auto"/>
      </w:pPr>
    </w:p>
    <w:p w14:paraId="5FCDEA7F" w14:textId="77777777" w:rsidR="00B147CB" w:rsidRPr="00B36499" w:rsidRDefault="00B147CB" w:rsidP="00B147CB">
      <w:pPr>
        <w:spacing w:line="360" w:lineRule="auto"/>
      </w:pPr>
      <w:r w:rsidRPr="00B36499">
        <w:t xml:space="preserve">113. Oliverius M, Kohout P a kol. Selhání střeva a transplantace tenkého střeva. Mladá fronta, Praha. 2017.  </w:t>
      </w:r>
    </w:p>
    <w:p w14:paraId="79A9F7AE" w14:textId="77777777" w:rsidR="00B147CB" w:rsidRPr="00B36499" w:rsidRDefault="00B147CB" w:rsidP="00B147CB">
      <w:pPr>
        <w:spacing w:line="360" w:lineRule="auto"/>
      </w:pPr>
    </w:p>
    <w:p w14:paraId="088FBD7C" w14:textId="77777777" w:rsidR="00B147CB" w:rsidRPr="00B36499" w:rsidRDefault="00B147CB" w:rsidP="00B147CB">
      <w:pPr>
        <w:spacing w:line="360" w:lineRule="auto"/>
      </w:pPr>
      <w:r w:rsidRPr="00B36499">
        <w:t>114. Kohout P, Kotrlíková E: Základy klinické výživy. Forsapi, Praha, 2009</w:t>
      </w:r>
    </w:p>
    <w:p w14:paraId="0D64E77C" w14:textId="77777777" w:rsidR="00B147CB" w:rsidRPr="00B36499" w:rsidRDefault="00B147CB" w:rsidP="00B147CB">
      <w:pPr>
        <w:spacing w:line="360" w:lineRule="auto"/>
      </w:pPr>
    </w:p>
    <w:p w14:paraId="731144AE" w14:textId="77777777" w:rsidR="00B147CB" w:rsidRPr="00B36499" w:rsidRDefault="00B147CB" w:rsidP="00B147CB">
      <w:pPr>
        <w:spacing w:line="360" w:lineRule="auto"/>
      </w:pPr>
      <w:r w:rsidRPr="00B36499">
        <w:t>115. Levine A, Sigall Boneh R, Wine E. Evolving role of diet in the patogenesis and treatment of inflammatory bowel diseases. Gut. 2018;67:1726-28.</w:t>
      </w:r>
    </w:p>
    <w:p w14:paraId="7884AFBC" w14:textId="77777777" w:rsidR="00B147CB" w:rsidRPr="00B36499" w:rsidRDefault="00B147CB" w:rsidP="00B147CB">
      <w:pPr>
        <w:spacing w:line="360" w:lineRule="auto"/>
      </w:pPr>
    </w:p>
    <w:p w14:paraId="1556A820" w14:textId="77777777" w:rsidR="00B147CB" w:rsidRPr="00B36499" w:rsidRDefault="00B147CB" w:rsidP="00B147CB">
      <w:pPr>
        <w:spacing w:line="360" w:lineRule="auto"/>
      </w:pPr>
      <w:r w:rsidRPr="00B36499">
        <w:t>116. Furasawa Y, Obata Y, Fukada S, et al. Commensal microbederived butyrate induces the differentiation of colonic regulátory T cells. Nature. 2013;504:446-50.</w:t>
      </w:r>
    </w:p>
    <w:p w14:paraId="387C8B99" w14:textId="77777777" w:rsidR="00B147CB" w:rsidRPr="00B36499" w:rsidRDefault="00B147CB" w:rsidP="00B147CB">
      <w:pPr>
        <w:spacing w:line="360" w:lineRule="auto"/>
      </w:pPr>
    </w:p>
    <w:p w14:paraId="1D043A5C" w14:textId="77777777" w:rsidR="00B147CB" w:rsidRDefault="00B147CB" w:rsidP="00B147CB">
      <w:pPr>
        <w:spacing w:line="360" w:lineRule="auto"/>
      </w:pPr>
      <w:r w:rsidRPr="00B36499">
        <w:t>117. Sigall-Boneh R, Pfeffer-Gik T, Segal L, et al. Partial enteral nutrition with a Crohn's disease exclusion diet is effective for induction of remission in children and young adults with Crohn's diseaase. Inflamm Bowel Dis. 2014;20:1353-60</w:t>
      </w:r>
    </w:p>
    <w:p w14:paraId="463FA3BA" w14:textId="77777777" w:rsidR="00B147CB" w:rsidRPr="00B36499" w:rsidRDefault="00B147CB" w:rsidP="00B147CB">
      <w:pPr>
        <w:spacing w:line="360" w:lineRule="auto"/>
      </w:pPr>
    </w:p>
    <w:p w14:paraId="1278FB47" w14:textId="77777777" w:rsidR="00B147CB" w:rsidRPr="00B36499" w:rsidRDefault="00B147CB" w:rsidP="00B147CB">
      <w:pPr>
        <w:spacing w:line="360" w:lineRule="auto"/>
      </w:pPr>
      <w:r w:rsidRPr="00B36499">
        <w:t>118. Matušinská, Pipek B, Fojtik P et al. Vliv CDED diety na rozvoj remise u pacienta s přetrvávající aktivitou Crohnovy choroby. Kasuistické sdělení a zkušenosti pracoviště Gastroent Hepatol 2021; 75(4): 345–349</w:t>
      </w:r>
    </w:p>
    <w:p w14:paraId="464C8B10" w14:textId="77777777" w:rsidR="00B147CB" w:rsidRPr="00B36499" w:rsidRDefault="00B147CB" w:rsidP="00B147CB">
      <w:pPr>
        <w:spacing w:line="360" w:lineRule="auto"/>
      </w:pPr>
    </w:p>
    <w:p w14:paraId="017FCE77" w14:textId="77777777" w:rsidR="00B147CB" w:rsidRPr="00B36499" w:rsidRDefault="00B147CB" w:rsidP="00B147CB">
      <w:pPr>
        <w:spacing w:line="360" w:lineRule="auto"/>
      </w:pPr>
      <w:r w:rsidRPr="00B36499">
        <w:t>119. Burgis JC, Nguen K, Park KT, et al. Response to strčit and liberalized specific carbohydrated diet in pediatric Crohn's disease. World J Gastroenterol. 2016;22:2111-2117</w:t>
      </w:r>
    </w:p>
    <w:p w14:paraId="1F20630E" w14:textId="77777777" w:rsidR="00B147CB" w:rsidRPr="00B36499" w:rsidRDefault="00B147CB" w:rsidP="00B147CB">
      <w:pPr>
        <w:spacing w:line="360" w:lineRule="auto"/>
      </w:pPr>
    </w:p>
    <w:p w14:paraId="3884CFED" w14:textId="77777777" w:rsidR="00B147CB" w:rsidRPr="00B36499" w:rsidRDefault="00B147CB" w:rsidP="00B147CB">
      <w:pPr>
        <w:spacing w:line="360" w:lineRule="auto"/>
      </w:pPr>
      <w:r w:rsidRPr="00B36499">
        <w:t>120. Hallert C, Björck I, Nyman M, et al. Increasing fecal butyrate in ulcerative colitis patients by diet: controlled pilot study. Inflamm Bowel Dis. 2003 Mar;9(2):116-21. </w:t>
      </w:r>
    </w:p>
    <w:p w14:paraId="5A299325" w14:textId="77777777" w:rsidR="00B147CB" w:rsidRPr="00B36499" w:rsidRDefault="00B147CB" w:rsidP="00B147CB">
      <w:pPr>
        <w:spacing w:line="360" w:lineRule="auto"/>
      </w:pPr>
    </w:p>
    <w:p w14:paraId="07FEE516" w14:textId="77777777" w:rsidR="00B147CB" w:rsidRPr="00B36499" w:rsidRDefault="00B147CB" w:rsidP="00B147CB">
      <w:pPr>
        <w:spacing w:line="360" w:lineRule="auto"/>
      </w:pPr>
      <w:r w:rsidRPr="00B36499">
        <w:lastRenderedPageBreak/>
        <w:t>121. Kanauchi O, Suga T, Tochihara M, et al. Treatment of ulcerative colitis by feeding with germinated barley foodstuff: first report of a multicenter open control trial. J Gastroenterol. 2002 Nov;37 Suppl 14:67-72. </w:t>
      </w:r>
    </w:p>
    <w:p w14:paraId="58A72D05" w14:textId="77777777" w:rsidR="00B147CB" w:rsidRPr="00B36499" w:rsidRDefault="00B147CB" w:rsidP="00B147CB">
      <w:pPr>
        <w:spacing w:line="360" w:lineRule="auto"/>
      </w:pPr>
    </w:p>
    <w:p w14:paraId="20770338" w14:textId="77777777" w:rsidR="00B147CB" w:rsidRPr="00B36499" w:rsidRDefault="00B147CB" w:rsidP="00B147CB">
      <w:pPr>
        <w:spacing w:line="360" w:lineRule="auto"/>
      </w:pPr>
      <w:r w:rsidRPr="00B36499">
        <w:t>122. Zhan YL, Zhan YA, Dai XS. Is a low-FODMAP diet beneficial for patients with inflammatory bowel disease? A metaanalysis and systematic review. Clin Nutr. 2018;37:123-129.</w:t>
      </w:r>
    </w:p>
    <w:p w14:paraId="10C32C20" w14:textId="77777777" w:rsidR="00B147CB" w:rsidRPr="00B36499" w:rsidRDefault="00B147CB" w:rsidP="00B147CB">
      <w:pPr>
        <w:spacing w:line="360" w:lineRule="auto"/>
      </w:pPr>
    </w:p>
    <w:p w14:paraId="2A80849E" w14:textId="77777777" w:rsidR="00B147CB" w:rsidRPr="00B36499" w:rsidRDefault="00B147CB" w:rsidP="00B147CB">
      <w:pPr>
        <w:spacing w:line="360" w:lineRule="auto"/>
      </w:pPr>
      <w:r w:rsidRPr="00B36499">
        <w:t>123. Cox SR, Lindsay JO, Fromentin S, at al. Effects of low-FODMAP diet on symptoms, fecal microbiome, and markers of inflammation with quiescent inflammatory bowel diseaase in a randomized trial. Gastroenterology. 2020:158:176-188</w:t>
      </w:r>
    </w:p>
    <w:p w14:paraId="1F6C75B2" w14:textId="77777777" w:rsidR="00B147CB" w:rsidRPr="00B36499" w:rsidRDefault="00B147CB" w:rsidP="00B147CB">
      <w:pPr>
        <w:spacing w:line="360" w:lineRule="auto"/>
      </w:pPr>
    </w:p>
    <w:p w14:paraId="1EEBEE68" w14:textId="77777777" w:rsidR="00B147CB" w:rsidRDefault="00B147CB" w:rsidP="00B147CB">
      <w:pPr>
        <w:spacing w:line="360" w:lineRule="auto"/>
      </w:pPr>
      <w:r w:rsidRPr="00B36499">
        <w:t>124. Ochtinská H, Bureš J, et al. Sledování kvality života pacientů s Crohnovou chorobou. Mezinárodní konference doktorských studijních programů Ošetřovatelství Pardubice: Univerzita Pardubice, 2019. 56-58. ISBN 978-80-7560-209-1.</w:t>
      </w:r>
    </w:p>
    <w:p w14:paraId="5C25BCDC" w14:textId="77777777" w:rsidR="00B147CB" w:rsidRPr="00B36499" w:rsidRDefault="00B147CB" w:rsidP="00B147CB">
      <w:pPr>
        <w:spacing w:line="360" w:lineRule="auto"/>
      </w:pPr>
    </w:p>
    <w:p w14:paraId="2ECB1CCA" w14:textId="77777777" w:rsidR="00B147CB" w:rsidRPr="00B36499" w:rsidRDefault="00B147CB" w:rsidP="00B147CB">
      <w:pPr>
        <w:spacing w:line="360" w:lineRule="auto"/>
      </w:pPr>
      <w:r w:rsidRPr="00B36499">
        <w:t>125. Deter HC, Keller W, von Wietersheim J, et al. Psychological treatment may reduce the need for healthcare in patients with Crohns disease. Inflamm Bowel Dis. 2007;13(6):745-752</w:t>
      </w:r>
    </w:p>
    <w:p w14:paraId="411C3531" w14:textId="77777777" w:rsidR="00B147CB" w:rsidRPr="00B36499" w:rsidRDefault="00B147CB" w:rsidP="00B147CB">
      <w:pPr>
        <w:spacing w:line="360" w:lineRule="auto"/>
      </w:pPr>
    </w:p>
    <w:p w14:paraId="72318166" w14:textId="77777777" w:rsidR="00B147CB" w:rsidRDefault="00B147CB" w:rsidP="00B147CB">
      <w:pPr>
        <w:spacing w:line="360" w:lineRule="auto"/>
      </w:pPr>
      <w:r w:rsidRPr="00B36499">
        <w:t xml:space="preserve">126. Gabalec L, Bureš J, et al. Quality of life in Crohn 's disease. Folia gastroenterol Hepatol 2007;5(2):16-28. </w:t>
      </w:r>
    </w:p>
    <w:p w14:paraId="703E15C5" w14:textId="77777777" w:rsidR="00B147CB" w:rsidRPr="00B36499" w:rsidRDefault="00B147CB" w:rsidP="00B147CB">
      <w:pPr>
        <w:spacing w:line="360" w:lineRule="auto"/>
      </w:pPr>
    </w:p>
    <w:p w14:paraId="699D30B1" w14:textId="207D5AB8" w:rsidR="00B147CB" w:rsidRPr="00B36499" w:rsidRDefault="00B147CB" w:rsidP="00B147CB">
      <w:pPr>
        <w:spacing w:line="360" w:lineRule="auto"/>
      </w:pPr>
      <w:r w:rsidRPr="00B36499">
        <w:t xml:space="preserve">127. Svitková V, Kober L. Kvalita života s Crohnovou nemocí. Sestra 2014. Citace: 29. 3. 2016, online. </w:t>
      </w:r>
    </w:p>
    <w:p w14:paraId="1D0FBD7F" w14:textId="040E182B" w:rsidR="00B147CB" w:rsidRPr="00B36499" w:rsidRDefault="00B147CB" w:rsidP="00BC346C">
      <w:pPr>
        <w:pStyle w:val="NormalWeb"/>
        <w:spacing w:line="360" w:lineRule="auto"/>
      </w:pPr>
      <w:r w:rsidRPr="00B36499">
        <w:t xml:space="preserve">128. </w:t>
      </w:r>
      <w:proofErr w:type="spellStart"/>
      <w:r w:rsidR="00BC346C" w:rsidRPr="00396D01">
        <w:t>Weaver</w:t>
      </w:r>
      <w:proofErr w:type="spellEnd"/>
      <w:r w:rsidR="00BC346C" w:rsidRPr="00396D01">
        <w:t xml:space="preserve"> KN, Long MD. </w:t>
      </w:r>
      <w:proofErr w:type="spellStart"/>
      <w:r w:rsidR="00BC346C" w:rsidRPr="00396D01">
        <w:t>Preventive</w:t>
      </w:r>
      <w:proofErr w:type="spellEnd"/>
      <w:r w:rsidR="00BC346C" w:rsidRPr="00396D01">
        <w:t xml:space="preserve"> </w:t>
      </w:r>
      <w:proofErr w:type="spellStart"/>
      <w:r w:rsidR="00BC346C" w:rsidRPr="00396D01">
        <w:t>Medicine</w:t>
      </w:r>
      <w:proofErr w:type="spellEnd"/>
      <w:r w:rsidR="00BC346C" w:rsidRPr="00396D01">
        <w:t xml:space="preserve"> in </w:t>
      </w:r>
      <w:proofErr w:type="spellStart"/>
      <w:r w:rsidR="00BC346C" w:rsidRPr="00396D01">
        <w:t>Inflammatory</w:t>
      </w:r>
      <w:proofErr w:type="spellEnd"/>
      <w:r w:rsidR="00BC346C" w:rsidRPr="00396D01">
        <w:t xml:space="preserve"> </w:t>
      </w:r>
      <w:proofErr w:type="spellStart"/>
      <w:r w:rsidR="00BC346C" w:rsidRPr="00396D01">
        <w:t>Bowel</w:t>
      </w:r>
      <w:proofErr w:type="spellEnd"/>
      <w:r w:rsidR="00BC346C" w:rsidRPr="00396D01">
        <w:t xml:space="preserve"> </w:t>
      </w:r>
      <w:proofErr w:type="spellStart"/>
      <w:r w:rsidR="00BC346C" w:rsidRPr="00396D01">
        <w:t>Disease</w:t>
      </w:r>
      <w:proofErr w:type="spellEnd"/>
      <w:r w:rsidR="00BC346C" w:rsidRPr="00396D01">
        <w:t xml:space="preserve">. </w:t>
      </w:r>
      <w:proofErr w:type="spellStart"/>
      <w:r w:rsidR="00BC346C" w:rsidRPr="00396D01">
        <w:t>Clin</w:t>
      </w:r>
      <w:proofErr w:type="spellEnd"/>
      <w:r w:rsidR="00BC346C" w:rsidRPr="00396D01">
        <w:t xml:space="preserve"> </w:t>
      </w:r>
      <w:proofErr w:type="spellStart"/>
      <w:r w:rsidR="00BC346C" w:rsidRPr="00396D01">
        <w:t>Gastroenterol</w:t>
      </w:r>
      <w:proofErr w:type="spellEnd"/>
      <w:r w:rsidR="00BC346C" w:rsidRPr="00396D01">
        <w:t xml:space="preserve"> </w:t>
      </w:r>
      <w:proofErr w:type="spellStart"/>
      <w:r w:rsidR="00BC346C" w:rsidRPr="00396D01">
        <w:t>Hepatol</w:t>
      </w:r>
      <w:proofErr w:type="spellEnd"/>
      <w:r w:rsidR="00BC346C" w:rsidRPr="00396D01">
        <w:t xml:space="preserve"> 2019;</w:t>
      </w:r>
      <w:r w:rsidR="00BC346C">
        <w:t xml:space="preserve"> </w:t>
      </w:r>
      <w:r w:rsidR="00BC346C" w:rsidRPr="00396D01">
        <w:t>17:</w:t>
      </w:r>
      <w:r w:rsidR="00BC346C">
        <w:t xml:space="preserve"> </w:t>
      </w:r>
      <w:r w:rsidR="00BC346C" w:rsidRPr="00396D01">
        <w:t xml:space="preserve">824-828. </w:t>
      </w:r>
    </w:p>
    <w:p w14:paraId="7FE58042" w14:textId="77777777" w:rsidR="00B147CB" w:rsidRPr="00B36499" w:rsidRDefault="00B147CB" w:rsidP="00B147CB">
      <w:pPr>
        <w:spacing w:line="360" w:lineRule="auto"/>
      </w:pPr>
      <w:r w:rsidRPr="00B36499">
        <w:t>129. Pavel</w:t>
      </w:r>
      <w:r w:rsidRPr="00B36499">
        <w:softHyphen/>
        <w:t>ka K et al.Biologická léčba zánětlivých autoimunitních onemocnění.Praha: Grada 2014.</w:t>
      </w:r>
    </w:p>
    <w:p w14:paraId="22765CFD" w14:textId="77777777" w:rsidR="00B147CB" w:rsidRPr="00B36499" w:rsidRDefault="00B147CB" w:rsidP="00B147CB">
      <w:pPr>
        <w:spacing w:line="360" w:lineRule="auto"/>
      </w:pPr>
    </w:p>
    <w:p w14:paraId="31DA16E0" w14:textId="77777777" w:rsidR="00B147CB" w:rsidRPr="00B36499" w:rsidRDefault="00B147CB" w:rsidP="00B147CB">
      <w:pPr>
        <w:spacing w:line="360" w:lineRule="auto"/>
      </w:pPr>
      <w:r w:rsidRPr="00B36499">
        <w:t>130. Beyer-Berjot L, Maggiori L, Birnbaum D, et al. A total laparoscopo approach reduces the infertility rate after ileal pouch-anal anstomosis: a 2-center study. Ann Surg. 2013;258:275-82.</w:t>
      </w:r>
    </w:p>
    <w:p w14:paraId="16AC555C" w14:textId="77777777" w:rsidR="00B147CB" w:rsidRPr="00B36499" w:rsidRDefault="00B147CB" w:rsidP="00B147CB">
      <w:pPr>
        <w:spacing w:line="360" w:lineRule="auto"/>
      </w:pPr>
    </w:p>
    <w:p w14:paraId="6C5376EC" w14:textId="77777777" w:rsidR="00B147CB" w:rsidRPr="00B36499" w:rsidRDefault="00B147CB" w:rsidP="00B147CB">
      <w:pPr>
        <w:spacing w:line="360" w:lineRule="auto"/>
      </w:pPr>
      <w:r w:rsidRPr="00B36499">
        <w:t xml:space="preserve">131. Zelinkova Z, Mensink PB, Dees J. Reproductive wish represents an important factor influencing therapeutic strategy in inflammatory bowel diseases. </w:t>
      </w:r>
    </w:p>
    <w:p w14:paraId="59062708" w14:textId="77777777" w:rsidR="00B147CB" w:rsidRPr="00B36499" w:rsidRDefault="00B147CB" w:rsidP="00B147CB">
      <w:pPr>
        <w:spacing w:line="360" w:lineRule="auto"/>
      </w:pPr>
      <w:r w:rsidRPr="00B36499">
        <w:t>Scand J Gastroenterol 2010; 45: 46–50.</w:t>
      </w:r>
    </w:p>
    <w:p w14:paraId="5C143BF1" w14:textId="77777777" w:rsidR="00B147CB" w:rsidRPr="00B36499" w:rsidRDefault="00B147CB" w:rsidP="00B147CB">
      <w:pPr>
        <w:spacing w:line="360" w:lineRule="auto"/>
      </w:pPr>
    </w:p>
    <w:p w14:paraId="0F4C64D2" w14:textId="77777777" w:rsidR="00B147CB" w:rsidRPr="00B36499" w:rsidRDefault="00B147CB" w:rsidP="00B147CB">
      <w:pPr>
        <w:spacing w:line="360" w:lineRule="auto"/>
      </w:pPr>
      <w:r w:rsidRPr="00B36499">
        <w:t>132. Pinterova Kolesarova M, Pinter S, Rejchrt S, et al. Vliv idiopatického střevního zánětu na interval potřebný pro početí pacientek. Česká Gynekol. 2008;73:109-112</w:t>
      </w:r>
    </w:p>
    <w:p w14:paraId="00C47EB8" w14:textId="77777777" w:rsidR="00B147CB" w:rsidRPr="00B36499" w:rsidRDefault="00B147CB" w:rsidP="00B147CB">
      <w:pPr>
        <w:spacing w:line="360" w:lineRule="auto"/>
      </w:pPr>
    </w:p>
    <w:p w14:paraId="0D3E15B0" w14:textId="77777777" w:rsidR="00B147CB" w:rsidRPr="00B36499" w:rsidRDefault="00B147CB" w:rsidP="00B147CB">
      <w:pPr>
        <w:spacing w:line="360" w:lineRule="auto"/>
      </w:pPr>
      <w:r w:rsidRPr="00B36499">
        <w:t>133. Boyd HA, Basit S, Harpsoe MC, et al. Inflammatory bowel disease and risk of adverse pregnancy outcomes. PLoS One. 2015;10(6):e0129567</w:t>
      </w:r>
    </w:p>
    <w:p w14:paraId="21D2C74C" w14:textId="77777777" w:rsidR="00B147CB" w:rsidRPr="00B36499" w:rsidRDefault="00B147CB" w:rsidP="00B147CB">
      <w:pPr>
        <w:spacing w:line="360" w:lineRule="auto"/>
      </w:pPr>
    </w:p>
    <w:p w14:paraId="2E348318" w14:textId="77777777" w:rsidR="00B147CB" w:rsidRPr="00B36499" w:rsidRDefault="00B147CB" w:rsidP="00B147CB">
      <w:pPr>
        <w:spacing w:line="360" w:lineRule="auto"/>
      </w:pPr>
      <w:r w:rsidRPr="00B36499">
        <w:t xml:space="preserve">134. Damas OM, Deshpande AR, Avalos DJ, Abreu MT. Treating Inflammatory Bowel Disease in Pregnancy: The Issues We Face Today. J Crohns Colitis 2015; 9: 928−936. </w:t>
      </w:r>
    </w:p>
    <w:p w14:paraId="2F95EEB3" w14:textId="77777777" w:rsidR="00B147CB" w:rsidRPr="00B36499" w:rsidRDefault="00B147CB" w:rsidP="00B147CB">
      <w:pPr>
        <w:spacing w:line="360" w:lineRule="auto"/>
      </w:pPr>
    </w:p>
    <w:p w14:paraId="25F302FC" w14:textId="77777777" w:rsidR="00B147CB" w:rsidRPr="00B36499" w:rsidRDefault="00B147CB" w:rsidP="00B147CB">
      <w:pPr>
        <w:spacing w:line="360" w:lineRule="auto"/>
      </w:pPr>
      <w:r w:rsidRPr="00B36499">
        <w:t xml:space="preserve">135. Beaulieu DB, Kane S. Inflammatory Bowel Disease in Pregnancy. Gastroenterol Clin North Am 2011; 40: 399–413. </w:t>
      </w:r>
    </w:p>
    <w:p w14:paraId="76C65758" w14:textId="77777777" w:rsidR="00B147CB" w:rsidRPr="00B36499" w:rsidRDefault="00B147CB" w:rsidP="00B147CB">
      <w:pPr>
        <w:spacing w:line="360" w:lineRule="auto"/>
      </w:pPr>
    </w:p>
    <w:p w14:paraId="70CD0BB2" w14:textId="15965B85" w:rsidR="00B147CB" w:rsidRDefault="00B147CB" w:rsidP="00B147CB">
      <w:pPr>
        <w:spacing w:line="360" w:lineRule="auto"/>
      </w:pPr>
      <w:r w:rsidRPr="00B36499">
        <w:t>136. Koželuhová J, Balihar K, Janská E et al. Terapie idiopatických střevních zánětů v graviditě</w:t>
      </w:r>
      <w:r w:rsidR="00404470">
        <w:rPr>
          <w:lang w:val="cs-CZ"/>
        </w:rPr>
        <w:t xml:space="preserve">. </w:t>
      </w:r>
      <w:r w:rsidRPr="00B36499">
        <w:t>Interní medicína pro praxi 2015; 17(5): 218-222</w:t>
      </w:r>
    </w:p>
    <w:p w14:paraId="0546905F" w14:textId="77777777" w:rsidR="00B147CB" w:rsidRPr="00B36499" w:rsidRDefault="00B147CB" w:rsidP="00B147CB">
      <w:pPr>
        <w:spacing w:line="360" w:lineRule="auto"/>
      </w:pPr>
    </w:p>
    <w:p w14:paraId="7F1D44C8" w14:textId="77777777" w:rsidR="00B147CB" w:rsidRPr="00B36499" w:rsidRDefault="00B147CB" w:rsidP="00B147CB">
      <w:pPr>
        <w:spacing w:line="360" w:lineRule="auto"/>
      </w:pPr>
      <w:r w:rsidRPr="00B36499">
        <w:t>137. Ng SW, Mahadevan U. My treatment approach to management of the pregnant patient with inflammatory bowel disease. Mayo Clin Proc 2014; 89(3): 355–360</w:t>
      </w:r>
    </w:p>
    <w:p w14:paraId="20E4964F" w14:textId="77777777" w:rsidR="00B147CB" w:rsidRPr="00B36499" w:rsidRDefault="00B147CB" w:rsidP="00B147CB">
      <w:pPr>
        <w:spacing w:line="360" w:lineRule="auto"/>
      </w:pPr>
    </w:p>
    <w:p w14:paraId="7C670CAB" w14:textId="77777777" w:rsidR="00B147CB" w:rsidRPr="00B36499" w:rsidRDefault="00B147CB" w:rsidP="00B147CB">
      <w:pPr>
        <w:spacing w:line="360" w:lineRule="auto"/>
      </w:pPr>
      <w:r w:rsidRPr="00B36499">
        <w:t>138. Rahimi R, Nikfar S, Rezaie A, Abdollahi M. Pregnancy outcome in women with inflammatory bowel disease following exposure to 5-aminosalicylic acid drugs: a meta- analysis. Reprod Toxicol 2008; 25(2): 271–275</w:t>
      </w:r>
    </w:p>
    <w:p w14:paraId="185DF043" w14:textId="77777777" w:rsidR="00B147CB" w:rsidRPr="00B36499" w:rsidRDefault="00B147CB" w:rsidP="00B147CB">
      <w:pPr>
        <w:spacing w:line="360" w:lineRule="auto"/>
      </w:pPr>
    </w:p>
    <w:p w14:paraId="66D702CB" w14:textId="77777777" w:rsidR="00B147CB" w:rsidRPr="00B36499" w:rsidRDefault="00B147CB" w:rsidP="00B147CB">
      <w:pPr>
        <w:spacing w:line="360" w:lineRule="auto"/>
      </w:pPr>
      <w:r w:rsidRPr="00B36499">
        <w:t>139. Vermeire S, Carbonnel F, Coulie PG, Geenen V, Hazes JM, Masson PL et al. Management of inflammatory bowel disease in pregnancy. J Crohns Colitis 2012; 6(8): 811–823.</w:t>
      </w:r>
    </w:p>
    <w:p w14:paraId="61931862" w14:textId="77777777" w:rsidR="00B147CB" w:rsidRPr="00B36499" w:rsidRDefault="00B147CB" w:rsidP="00B147CB">
      <w:pPr>
        <w:spacing w:line="360" w:lineRule="auto"/>
      </w:pPr>
    </w:p>
    <w:p w14:paraId="631B645B" w14:textId="77777777" w:rsidR="00B147CB" w:rsidRPr="008B7F87" w:rsidRDefault="00B147CB" w:rsidP="00B147CB">
      <w:pPr>
        <w:spacing w:line="360" w:lineRule="auto"/>
      </w:pPr>
      <w:r w:rsidRPr="008B7F87">
        <w:t xml:space="preserve">140. Van AG, Dignass A, Reinisch W, van der Woude CJ, Sturm A, De VM, et al. The second European evidence- based Consensus on the diagnosis and management of Crohn’s disease: Special situations. J Crohns Colitis 2010; 4(1): 63–101. </w:t>
      </w:r>
    </w:p>
    <w:p w14:paraId="2CE5E175" w14:textId="77777777" w:rsidR="00B147CB" w:rsidRPr="00082EAF" w:rsidRDefault="00B147CB" w:rsidP="00B147CB">
      <w:pPr>
        <w:spacing w:line="360" w:lineRule="auto"/>
      </w:pPr>
    </w:p>
    <w:p w14:paraId="0A071CA6" w14:textId="77777777" w:rsidR="00B147CB" w:rsidRPr="00082EAF" w:rsidRDefault="00B147CB" w:rsidP="00B147CB">
      <w:pPr>
        <w:spacing w:line="360" w:lineRule="auto"/>
      </w:pPr>
      <w:r w:rsidRPr="00082EAF">
        <w:t>141. Shannahan SE, Erlich JM, Peppercorn MA. Insights into the treatment of inflammatory bowel disease in pregnancy. Therap Adv Gastroenterol. 2019 12:1-15.</w:t>
      </w:r>
    </w:p>
    <w:p w14:paraId="4DE2C94C" w14:textId="77777777" w:rsidR="00B147CB" w:rsidRPr="008B7F87" w:rsidRDefault="00B147CB" w:rsidP="00B147CB">
      <w:pPr>
        <w:spacing w:line="360" w:lineRule="auto"/>
      </w:pPr>
    </w:p>
    <w:p w14:paraId="10513CE8" w14:textId="77777777" w:rsidR="00B147CB" w:rsidRPr="008B7F87" w:rsidRDefault="00B147CB" w:rsidP="00B147CB">
      <w:pPr>
        <w:spacing w:line="360" w:lineRule="auto"/>
      </w:pPr>
      <w:r w:rsidRPr="008B7F87">
        <w:t>142. Beaulieu DB, Ananthakrishnan AN, Issa M, et al. Budesonide induction and maintenance therapy for Crohns disease during pregnancy. Inflamm Bowel Dis. 2009;15:25-8</w:t>
      </w:r>
    </w:p>
    <w:p w14:paraId="179A5106" w14:textId="77777777" w:rsidR="00B147CB" w:rsidRPr="008B7F87" w:rsidRDefault="00B147CB" w:rsidP="00B147CB">
      <w:pPr>
        <w:spacing w:line="360" w:lineRule="auto"/>
        <w:rPr>
          <w:color w:val="000000" w:themeColor="text1"/>
        </w:rPr>
      </w:pPr>
    </w:p>
    <w:p w14:paraId="16230443" w14:textId="77777777" w:rsidR="00B147CB" w:rsidRPr="008B7F87" w:rsidRDefault="00B147CB" w:rsidP="00B147CB">
      <w:pPr>
        <w:spacing w:line="360" w:lineRule="auto"/>
      </w:pPr>
      <w:r w:rsidRPr="008B7F87">
        <w:t>143. T. Vestergaard, S. M. D. Jørgensen, L. A. Christensen &amp; M. Julsgaard (2018) Pregnancy outcome in four women with inflammatory bowel disease treated with budesonide MMX, Scandinavian Journal of Gastroenterology, </w:t>
      </w:r>
      <w:r w:rsidRPr="008B7F87">
        <w:rPr>
          <w:rFonts w:eastAsia="Calibri"/>
        </w:rPr>
        <w:t>53:12,</w:t>
      </w:r>
      <w:r w:rsidRPr="008B7F87">
        <w:t> 1459-1462</w:t>
      </w:r>
    </w:p>
    <w:p w14:paraId="586730D7" w14:textId="77777777" w:rsidR="00B147CB" w:rsidRPr="008B7F87" w:rsidRDefault="00B147CB" w:rsidP="00B147CB">
      <w:pPr>
        <w:spacing w:line="360" w:lineRule="auto"/>
      </w:pPr>
    </w:p>
    <w:p w14:paraId="09C99248" w14:textId="77777777" w:rsidR="00B147CB" w:rsidRPr="008B7F87" w:rsidRDefault="00B147CB" w:rsidP="00B147CB">
      <w:pPr>
        <w:spacing w:line="360" w:lineRule="auto"/>
      </w:pPr>
      <w:r w:rsidRPr="008B7F87">
        <w:t>14</w:t>
      </w:r>
      <w:r>
        <w:t>4</w:t>
      </w:r>
      <w:r w:rsidRPr="008B7F87">
        <w:t>. Polifka JE, Friedman JM: Teratogen update: azathioprine and 6-mercaptopurine. Tratology 2002;65(5): 240-261</w:t>
      </w:r>
    </w:p>
    <w:p w14:paraId="14FD9665" w14:textId="77777777" w:rsidR="00B147CB" w:rsidRPr="008B7F87" w:rsidRDefault="00B147CB" w:rsidP="00B147CB">
      <w:pPr>
        <w:spacing w:line="360" w:lineRule="auto"/>
      </w:pPr>
    </w:p>
    <w:p w14:paraId="5F7F6A0B" w14:textId="77777777" w:rsidR="00B147CB" w:rsidRPr="005F4562" w:rsidRDefault="00B147CB" w:rsidP="00B147CB">
      <w:pPr>
        <w:spacing w:line="360" w:lineRule="auto"/>
      </w:pPr>
      <w:r w:rsidRPr="005F4562">
        <w:t>145. Mahadevan U, Martin CF, Sandler RS, et al.: PIANO: a 1000 patient prospective registry of pregnancy outcomes in women with IBD exposed to immunomodulators and biologic therapy. Gastroenterology 2012;142: 2-149</w:t>
      </w:r>
    </w:p>
    <w:p w14:paraId="36142188" w14:textId="77777777" w:rsidR="00B147CB" w:rsidRPr="005F4562" w:rsidRDefault="00B147CB" w:rsidP="00B147CB">
      <w:pPr>
        <w:spacing w:line="360" w:lineRule="auto"/>
        <w:rPr>
          <w:color w:val="000000" w:themeColor="text1"/>
        </w:rPr>
      </w:pPr>
    </w:p>
    <w:p w14:paraId="3D5729B6" w14:textId="77777777" w:rsidR="00B147CB" w:rsidRPr="005F4562" w:rsidRDefault="00B147CB" w:rsidP="00B147CB">
      <w:pPr>
        <w:spacing w:line="360" w:lineRule="auto"/>
      </w:pPr>
      <w:r w:rsidRPr="005F4562">
        <w:rPr>
          <w:color w:val="000000" w:themeColor="text1"/>
        </w:rPr>
        <w:t xml:space="preserve">146. </w:t>
      </w:r>
      <w:r w:rsidRPr="005F4562">
        <w:t>Paziana K, Del Monaco M, Cardonick E, et al. Ciclosporin use during pregnancy. Drug Saf. 2013;36:279-94</w:t>
      </w:r>
    </w:p>
    <w:p w14:paraId="53E7F3A6" w14:textId="77777777" w:rsidR="00B147CB" w:rsidRPr="005F4562" w:rsidRDefault="00B147CB" w:rsidP="00B147CB">
      <w:pPr>
        <w:spacing w:line="360" w:lineRule="auto"/>
        <w:rPr>
          <w:color w:val="000000" w:themeColor="text1"/>
        </w:rPr>
      </w:pPr>
    </w:p>
    <w:p w14:paraId="047AFA8E" w14:textId="77777777" w:rsidR="00B147CB" w:rsidRPr="005F4562" w:rsidRDefault="00B147CB" w:rsidP="00B147CB">
      <w:pPr>
        <w:spacing w:line="360" w:lineRule="auto"/>
      </w:pPr>
      <w:r w:rsidRPr="005F4562">
        <w:rPr>
          <w:color w:val="000000" w:themeColor="text1"/>
        </w:rPr>
        <w:t xml:space="preserve">147. </w:t>
      </w:r>
      <w:r w:rsidRPr="005F4562">
        <w:t xml:space="preserve">Baumgart DC, Sturm A, Wiedenmann B, et al. Uneventful pregnancy and neonatal outcome with tacrolimus in refraktory ulcerative colitis. Gut 2005;54(12):1822-1823. </w:t>
      </w:r>
    </w:p>
    <w:p w14:paraId="7CEAC57E" w14:textId="77777777" w:rsidR="00B147CB" w:rsidRPr="005F4562" w:rsidRDefault="00B147CB" w:rsidP="00B147CB">
      <w:pPr>
        <w:spacing w:line="360" w:lineRule="auto"/>
        <w:rPr>
          <w:color w:val="000000" w:themeColor="text1"/>
        </w:rPr>
      </w:pPr>
    </w:p>
    <w:p w14:paraId="55A75D8C" w14:textId="77777777" w:rsidR="00B147CB" w:rsidRPr="005F4562" w:rsidRDefault="00B147CB" w:rsidP="00B147CB">
      <w:pPr>
        <w:spacing w:line="360" w:lineRule="auto"/>
      </w:pPr>
      <w:r w:rsidRPr="005F4562">
        <w:rPr>
          <w:color w:val="000000" w:themeColor="text1"/>
        </w:rPr>
        <w:t xml:space="preserve">148. </w:t>
      </w:r>
      <w:r w:rsidRPr="005F4562">
        <w:t>Mahadevan U, Robinson C, Bernasko N, et al. Inflammatory bowel disease in pregnancy clinical care pathway: a report from American Gastroenterological Association IBD Parenthood Project Working Group. Gastroenterology. 2019;156: 1508-24</w:t>
      </w:r>
    </w:p>
    <w:p w14:paraId="10BC978F" w14:textId="77777777" w:rsidR="00B147CB" w:rsidRPr="005F4562" w:rsidRDefault="00B147CB" w:rsidP="00B147CB">
      <w:pPr>
        <w:spacing w:line="360" w:lineRule="auto"/>
      </w:pPr>
    </w:p>
    <w:p w14:paraId="2E0EF84E" w14:textId="77777777" w:rsidR="00B147CB" w:rsidRPr="005F4562" w:rsidRDefault="00B147CB" w:rsidP="00B147CB">
      <w:pPr>
        <w:spacing w:line="360" w:lineRule="auto"/>
      </w:pPr>
      <w:r w:rsidRPr="005F4562">
        <w:t>149. Grosen A, Kelsen J, Hvas CL, et al. The influence of metotrexaate treatment on male fertility and pregnancy outcome after paternal exposure. Inflamm Bowel Dis. 2017;23:561-9</w:t>
      </w:r>
    </w:p>
    <w:p w14:paraId="0F589A63" w14:textId="77777777" w:rsidR="00B147CB" w:rsidRPr="005F4562" w:rsidRDefault="00B147CB" w:rsidP="00B147CB">
      <w:pPr>
        <w:spacing w:line="360" w:lineRule="auto"/>
      </w:pPr>
    </w:p>
    <w:p w14:paraId="55277778" w14:textId="77777777" w:rsidR="00B147CB" w:rsidRPr="005F4562" w:rsidRDefault="00B147CB" w:rsidP="00B147CB">
      <w:pPr>
        <w:spacing w:line="360" w:lineRule="auto"/>
      </w:pPr>
      <w:r w:rsidRPr="005F4562">
        <w:t>150. Ziv A, Masarwa R, Perlman A, et al. Pregnancy outcomes following exposure to quinolone antibiotics-a systematic-review and meta-analysis. Pharm Res. 2018;35:109</w:t>
      </w:r>
    </w:p>
    <w:p w14:paraId="661F1693" w14:textId="77777777" w:rsidR="00B147CB" w:rsidRPr="005F4562" w:rsidRDefault="00B147CB" w:rsidP="00B147CB">
      <w:pPr>
        <w:spacing w:line="360" w:lineRule="auto"/>
      </w:pPr>
    </w:p>
    <w:p w14:paraId="51B1F964" w14:textId="77777777" w:rsidR="00B147CB" w:rsidRPr="005F4562" w:rsidRDefault="00B147CB" w:rsidP="00B147CB">
      <w:pPr>
        <w:spacing w:line="360" w:lineRule="auto"/>
      </w:pPr>
      <w:r w:rsidRPr="005F4562">
        <w:lastRenderedPageBreak/>
        <w:t>151. Nielsen IH, Maxwell C, Hendel J. IBD medications during pregnancy and lactation. Nat Rev Gastroenterol Hepatol 2014;11(2):116-127</w:t>
      </w:r>
    </w:p>
    <w:p w14:paraId="33B95210" w14:textId="77777777" w:rsidR="00B147CB" w:rsidRPr="005F4562" w:rsidRDefault="00B147CB" w:rsidP="00B147CB">
      <w:pPr>
        <w:spacing w:line="360" w:lineRule="auto"/>
      </w:pPr>
    </w:p>
    <w:p w14:paraId="678DF665" w14:textId="77777777" w:rsidR="00B147CB" w:rsidRPr="005F4562" w:rsidRDefault="00B147CB" w:rsidP="00B147CB">
      <w:pPr>
        <w:spacing w:line="360" w:lineRule="auto"/>
      </w:pPr>
      <w:r w:rsidRPr="005F4562">
        <w:t>152. Mahadevan U, McCornnell RA, Chambers CD, et al. Drug safety and risk of adverse outcomes for pregnant patients with inflammatory bowel disease. Gastroenterology 2017; 152(2):451-462</w:t>
      </w:r>
    </w:p>
    <w:p w14:paraId="4C325E93" w14:textId="77777777" w:rsidR="00B147CB" w:rsidRPr="005F4562" w:rsidRDefault="00B147CB" w:rsidP="00B147CB">
      <w:pPr>
        <w:spacing w:line="360" w:lineRule="auto"/>
      </w:pPr>
    </w:p>
    <w:p w14:paraId="43631E18" w14:textId="77777777" w:rsidR="00B147CB" w:rsidRPr="005F4562" w:rsidRDefault="00B147CB" w:rsidP="00B147CB">
      <w:pPr>
        <w:spacing w:line="360" w:lineRule="auto"/>
      </w:pPr>
      <w:r w:rsidRPr="005F4562">
        <w:t>153. Kane SV, Acquah LA. Placental transport of imunoglobulins: a clinical review for gastroenterologists who prescribe therapeutic monoclonal antibodies to women during cocnception and pregnancy. Am J Gastroentrol. 2009;104:228-33</w:t>
      </w:r>
    </w:p>
    <w:p w14:paraId="4C865FC0" w14:textId="77777777" w:rsidR="00B147CB" w:rsidRPr="005F4562" w:rsidRDefault="00B147CB" w:rsidP="00B147CB">
      <w:pPr>
        <w:spacing w:line="360" w:lineRule="auto"/>
      </w:pPr>
    </w:p>
    <w:p w14:paraId="5A142B34" w14:textId="782D6366" w:rsidR="00B147CB" w:rsidRDefault="00B147CB" w:rsidP="006116F6">
      <w:pPr>
        <w:spacing w:line="360" w:lineRule="auto"/>
      </w:pPr>
      <w:r w:rsidRPr="005F4562">
        <w:t xml:space="preserve">154. de Lima A, Zelinkova Z, Mulders AG, van der Woude CJ. Preconception care reduces relapse of inflammatory bowel disease during pregnancy. Clin Gastroenterol Hepatol. 2016;14:1285‐1292.e1. </w:t>
      </w:r>
    </w:p>
    <w:p w14:paraId="004B3C11" w14:textId="77777777" w:rsidR="00A54B7D" w:rsidRPr="005F4562" w:rsidRDefault="00A54B7D" w:rsidP="006116F6">
      <w:pPr>
        <w:spacing w:line="360" w:lineRule="auto"/>
      </w:pPr>
    </w:p>
    <w:p w14:paraId="52CA5DA7" w14:textId="77777777" w:rsidR="00B147CB" w:rsidRPr="005F4562" w:rsidRDefault="00B147CB" w:rsidP="006116F6">
      <w:pPr>
        <w:spacing w:line="360" w:lineRule="auto"/>
      </w:pPr>
      <w:r w:rsidRPr="005F4562">
        <w:t xml:space="preserve">155.Pham-Huy A, Sadarangani M, Huang V, et al. From mother to baby: antenatal exposure to monoclonal antibody biologics. Expert Rev Clin Immunol 2019; 15: 221–229. </w:t>
      </w:r>
    </w:p>
    <w:p w14:paraId="3877C1DC" w14:textId="77777777" w:rsidR="00B147CB" w:rsidRPr="005F4562" w:rsidRDefault="00B147CB" w:rsidP="006116F6">
      <w:pPr>
        <w:spacing w:line="360" w:lineRule="auto"/>
      </w:pPr>
    </w:p>
    <w:p w14:paraId="6554E7DE" w14:textId="77777777" w:rsidR="00B147CB" w:rsidRPr="005F4562" w:rsidRDefault="00B147CB" w:rsidP="006116F6">
      <w:pPr>
        <w:spacing w:line="360" w:lineRule="auto"/>
      </w:pPr>
      <w:r w:rsidRPr="005F4562">
        <w:t>156.Restellini S, Biedermann L, Hruz P, et al. Update on the management of inflammatory bowel disease during pregnancy and brestfeeding. Digestion. 2020; 1-6</w:t>
      </w:r>
    </w:p>
    <w:p w14:paraId="05500C6A" w14:textId="77777777" w:rsidR="00B147CB" w:rsidRPr="005F4562" w:rsidRDefault="00B147CB" w:rsidP="006116F6">
      <w:pPr>
        <w:spacing w:line="360" w:lineRule="auto"/>
      </w:pPr>
    </w:p>
    <w:p w14:paraId="6AF8ED09" w14:textId="7851CBE4" w:rsidR="00B147CB" w:rsidRPr="00665D4C" w:rsidRDefault="00B147CB" w:rsidP="006116F6">
      <w:pPr>
        <w:spacing w:line="360" w:lineRule="auto"/>
      </w:pPr>
      <w:r w:rsidRPr="00665D4C">
        <w:t xml:space="preserve">157. </w:t>
      </w:r>
      <w:r w:rsidR="00446EA4" w:rsidRPr="00665D4C">
        <w:t>Moens A, van der Woude CJ, Julsgaard M, et al. Pregnancy outcomes in inflammatory bowel disease patients treated with vedolizumab, anti-TNC or conventional therapy: results of the European CONCEIVE study. Aliment Pharmacol Ther. 2020; 51:129-38</w:t>
      </w:r>
    </w:p>
    <w:p w14:paraId="130E61D9" w14:textId="29CC6B45" w:rsidR="00665D4C" w:rsidRPr="00665D4C" w:rsidRDefault="00665D4C" w:rsidP="006116F6">
      <w:pPr>
        <w:spacing w:line="360" w:lineRule="auto"/>
      </w:pPr>
    </w:p>
    <w:p w14:paraId="6ACD4A98" w14:textId="430D8270" w:rsidR="00665D4C" w:rsidRDefault="00665D4C" w:rsidP="00B508A9">
      <w:pPr>
        <w:spacing w:line="360" w:lineRule="auto"/>
      </w:pPr>
      <w:r w:rsidRPr="00665D4C">
        <w:t xml:space="preserve">158. </w:t>
      </w:r>
      <w:r w:rsidR="00446EA4" w:rsidRPr="006116F6">
        <w:rPr>
          <w:color w:val="212121"/>
          <w:shd w:val="clear" w:color="auto" w:fill="FFFFFF"/>
        </w:rPr>
        <w:t>Bar-Gil Shitrit A, Ben Yaʼacov A, et al. Exposure to Vedolizumab in IBD Pregnant Women Appears of Low Risk for Mother and Neonate: A First Prospective Comparison Study. Am J Gastroenterol. 2019 Jul;114(7):1172-1175.</w:t>
      </w:r>
    </w:p>
    <w:p w14:paraId="3B1CD76A" w14:textId="5C80C42A" w:rsidR="00665D4C" w:rsidRDefault="00665D4C" w:rsidP="00B508A9">
      <w:pPr>
        <w:spacing w:line="360" w:lineRule="auto"/>
      </w:pPr>
    </w:p>
    <w:p w14:paraId="01B8037A" w14:textId="2978AC18" w:rsidR="00B508A9" w:rsidRDefault="00665D4C" w:rsidP="00B508A9">
      <w:pPr>
        <w:spacing w:line="360" w:lineRule="auto"/>
        <w:rPr>
          <w:color w:val="000000" w:themeColor="text1"/>
          <w:shd w:val="clear" w:color="auto" w:fill="FFFFFF"/>
          <w:lang w:val="en-GB"/>
        </w:rPr>
      </w:pPr>
      <w:r w:rsidRPr="00B508A9">
        <w:t xml:space="preserve">159. </w:t>
      </w:r>
      <w:proofErr w:type="spellStart"/>
      <w:r w:rsidR="00B508A9" w:rsidRPr="00B508A9">
        <w:rPr>
          <w:color w:val="000000" w:themeColor="text1"/>
          <w:shd w:val="clear" w:color="auto" w:fill="FFFFFF"/>
          <w:lang w:val="en-GB"/>
        </w:rPr>
        <w:t>Wils</w:t>
      </w:r>
      <w:proofErr w:type="spellEnd"/>
      <w:r w:rsidR="00B508A9" w:rsidRPr="00B508A9">
        <w:rPr>
          <w:color w:val="000000" w:themeColor="text1"/>
          <w:shd w:val="clear" w:color="auto" w:fill="FFFFFF"/>
          <w:lang w:val="en-GB"/>
        </w:rPr>
        <w:t xml:space="preserve"> P, </w:t>
      </w:r>
      <w:proofErr w:type="spellStart"/>
      <w:r w:rsidR="00B508A9" w:rsidRPr="00B508A9">
        <w:rPr>
          <w:color w:val="000000" w:themeColor="text1"/>
          <w:shd w:val="clear" w:color="auto" w:fill="FFFFFF"/>
          <w:lang w:val="en-GB"/>
        </w:rPr>
        <w:t>Seksik</w:t>
      </w:r>
      <w:proofErr w:type="spellEnd"/>
      <w:r w:rsidR="00B508A9" w:rsidRPr="00B508A9">
        <w:rPr>
          <w:color w:val="000000" w:themeColor="text1"/>
          <w:shd w:val="clear" w:color="auto" w:fill="FFFFFF"/>
          <w:lang w:val="en-GB"/>
        </w:rPr>
        <w:t xml:space="preserve"> P, </w:t>
      </w:r>
      <w:proofErr w:type="spellStart"/>
      <w:r w:rsidR="00B508A9" w:rsidRPr="00B508A9">
        <w:rPr>
          <w:color w:val="000000" w:themeColor="text1"/>
          <w:shd w:val="clear" w:color="auto" w:fill="FFFFFF"/>
          <w:lang w:val="en-GB"/>
        </w:rPr>
        <w:t>Stefanescu</w:t>
      </w:r>
      <w:proofErr w:type="spellEnd"/>
      <w:r w:rsidR="00B508A9" w:rsidRPr="00B508A9">
        <w:rPr>
          <w:color w:val="000000" w:themeColor="text1"/>
          <w:shd w:val="clear" w:color="auto" w:fill="FFFFFF"/>
          <w:lang w:val="en-GB"/>
        </w:rPr>
        <w:t xml:space="preserve"> C, et al. Safety of </w:t>
      </w:r>
      <w:proofErr w:type="spellStart"/>
      <w:r w:rsidR="00B508A9" w:rsidRPr="00B508A9">
        <w:rPr>
          <w:color w:val="000000" w:themeColor="text1"/>
          <w:shd w:val="clear" w:color="auto" w:fill="FFFFFF"/>
          <w:lang w:val="en-GB"/>
        </w:rPr>
        <w:t>ustekinumab</w:t>
      </w:r>
      <w:proofErr w:type="spellEnd"/>
      <w:r w:rsidR="00B508A9" w:rsidRPr="00B508A9">
        <w:rPr>
          <w:color w:val="000000" w:themeColor="text1"/>
          <w:shd w:val="clear" w:color="auto" w:fill="FFFFFF"/>
          <w:lang w:val="en-GB"/>
        </w:rPr>
        <w:t xml:space="preserve"> or vedolizumab in pregnant inflammatory bowel disease patients: a multicentre cohort study. Aliment </w:t>
      </w:r>
      <w:proofErr w:type="spellStart"/>
      <w:r w:rsidR="00B508A9" w:rsidRPr="00B508A9">
        <w:rPr>
          <w:color w:val="000000" w:themeColor="text1"/>
          <w:shd w:val="clear" w:color="auto" w:fill="FFFFFF"/>
          <w:lang w:val="en-GB"/>
        </w:rPr>
        <w:t>Pharmacol</w:t>
      </w:r>
      <w:proofErr w:type="spellEnd"/>
      <w:r w:rsidR="00B508A9" w:rsidRPr="00B508A9">
        <w:rPr>
          <w:color w:val="000000" w:themeColor="text1"/>
          <w:shd w:val="clear" w:color="auto" w:fill="FFFFFF"/>
          <w:lang w:val="en-GB"/>
        </w:rPr>
        <w:t xml:space="preserve"> </w:t>
      </w:r>
      <w:proofErr w:type="spellStart"/>
      <w:r w:rsidR="00B508A9" w:rsidRPr="00B508A9">
        <w:rPr>
          <w:color w:val="000000" w:themeColor="text1"/>
          <w:shd w:val="clear" w:color="auto" w:fill="FFFFFF"/>
          <w:lang w:val="en-GB"/>
        </w:rPr>
        <w:t>Ther</w:t>
      </w:r>
      <w:proofErr w:type="spellEnd"/>
      <w:r w:rsidR="00B508A9" w:rsidRPr="00B508A9">
        <w:rPr>
          <w:color w:val="000000" w:themeColor="text1"/>
          <w:shd w:val="clear" w:color="auto" w:fill="FFFFFF"/>
          <w:lang w:val="en-GB"/>
        </w:rPr>
        <w:t xml:space="preserve">. 2021 Feb;53(4):460-470. </w:t>
      </w:r>
    </w:p>
    <w:p w14:paraId="156EDAB4" w14:textId="58C8F7E4" w:rsidR="00B508A9" w:rsidRDefault="00B508A9" w:rsidP="00B508A9">
      <w:pPr>
        <w:spacing w:line="360" w:lineRule="auto"/>
        <w:rPr>
          <w:color w:val="000000" w:themeColor="text1"/>
          <w:shd w:val="clear" w:color="auto" w:fill="FFFFFF"/>
          <w:lang w:val="en-GB"/>
        </w:rPr>
      </w:pPr>
    </w:p>
    <w:p w14:paraId="1B3D4C3E" w14:textId="224727DD" w:rsidR="00492C55" w:rsidRPr="007D5B0F" w:rsidRDefault="00B508A9" w:rsidP="007D5B0F">
      <w:pPr>
        <w:spacing w:line="360" w:lineRule="auto"/>
      </w:pPr>
      <w:r w:rsidRPr="00492C55">
        <w:rPr>
          <w:shd w:val="clear" w:color="auto" w:fill="FFFFFF"/>
          <w:lang w:val="en-GB"/>
        </w:rPr>
        <w:lastRenderedPageBreak/>
        <w:t xml:space="preserve">160. </w:t>
      </w:r>
      <w:r w:rsidR="00492C55" w:rsidRPr="00492C55">
        <w:t xml:space="preserve">Geldhof A, Volger S, Lin CB, et al. Pregnancy outcomes in women with psoriasis, </w:t>
      </w:r>
      <w:r w:rsidR="00492C55" w:rsidRPr="007D5B0F">
        <w:t>psoriatic artritis, Crohn's disease and ulcerative colitis treated with ustekinumab. J Crohns Colitis 2020; 14: S460</w:t>
      </w:r>
    </w:p>
    <w:p w14:paraId="6FE1B3AD" w14:textId="77777777" w:rsidR="007D5B0F" w:rsidRPr="007D5B0F" w:rsidRDefault="007D5B0F" w:rsidP="007D5B0F">
      <w:pPr>
        <w:spacing w:line="360" w:lineRule="auto"/>
      </w:pPr>
    </w:p>
    <w:p w14:paraId="57E1586F" w14:textId="4441C0FA" w:rsidR="007D5B0F" w:rsidRPr="007D5B0F" w:rsidRDefault="007D5B0F" w:rsidP="007D5B0F">
      <w:pPr>
        <w:spacing w:line="360" w:lineRule="auto"/>
      </w:pPr>
      <w:r w:rsidRPr="007D5B0F">
        <w:t>161.</w:t>
      </w:r>
      <w:r w:rsidR="00404470">
        <w:rPr>
          <w:lang w:val="cs-CZ"/>
        </w:rPr>
        <w:t xml:space="preserve"> </w:t>
      </w:r>
      <w:r w:rsidRPr="007D5B0F">
        <w:t>Mahadevan U, Long MD, Kane SV, et al. Pregnancy and neonatal outcomes after fetal exposure to biologics ant thiopurines among women withinflammatory bowel disease. Gastroenterology. 2021 Mar;160(4):1131-1139.</w:t>
      </w:r>
    </w:p>
    <w:p w14:paraId="3A48ED6D" w14:textId="77777777" w:rsidR="007D5B0F" w:rsidRPr="007D5B0F" w:rsidRDefault="007D5B0F" w:rsidP="007D5B0F">
      <w:pPr>
        <w:spacing w:line="360" w:lineRule="auto"/>
      </w:pPr>
    </w:p>
    <w:p w14:paraId="7B0A847F" w14:textId="2995117C" w:rsidR="007D5B0F" w:rsidRDefault="007D5B0F" w:rsidP="007D5B0F">
      <w:pPr>
        <w:spacing w:line="360" w:lineRule="auto"/>
      </w:pPr>
      <w:r w:rsidRPr="007D5B0F">
        <w:t>162.</w:t>
      </w:r>
      <w:r w:rsidR="00404470">
        <w:rPr>
          <w:lang w:val="cs-CZ"/>
        </w:rPr>
        <w:t xml:space="preserve"> </w:t>
      </w:r>
      <w:r w:rsidRPr="007D5B0F">
        <w:t>Flanagan E, Gipson PR, Wrick EK, et a. Infliximab, adalimumab and vedolizumab concentrations across pregnancy and vedolizumab concentrations in infants following intrauterine exposure. Aliment Pharmacol Ther 2020; 52: 1551-1562</w:t>
      </w:r>
    </w:p>
    <w:p w14:paraId="63F733FA" w14:textId="77777777" w:rsidR="007D5B0F" w:rsidRPr="007D5B0F" w:rsidRDefault="007D5B0F" w:rsidP="007D5B0F">
      <w:pPr>
        <w:spacing w:line="360" w:lineRule="auto"/>
      </w:pPr>
    </w:p>
    <w:p w14:paraId="5D89E4BC" w14:textId="56CC93A5" w:rsidR="007D5B0F" w:rsidRDefault="007D5B0F" w:rsidP="007D5B0F">
      <w:pPr>
        <w:spacing w:line="360" w:lineRule="auto"/>
      </w:pPr>
      <w:r w:rsidRPr="007D5B0F">
        <w:t>163.</w:t>
      </w:r>
      <w:r w:rsidR="00404470">
        <w:rPr>
          <w:lang w:val="cs-CZ"/>
        </w:rPr>
        <w:t xml:space="preserve"> </w:t>
      </w:r>
      <w:r w:rsidRPr="007D5B0F">
        <w:t>Julsgaard M, Baumgart D, Jorgensen SMD, et al. Vedolizumab levels in mothers and newborns, clearance on neonates, susceptibility to infection, and achievement of developmental milestones. United European Gastroenterol J 2020; 8:16.</w:t>
      </w:r>
    </w:p>
    <w:p w14:paraId="22517BCB" w14:textId="2B06E138" w:rsidR="00D0587B" w:rsidRDefault="00D0587B" w:rsidP="007D5B0F">
      <w:pPr>
        <w:spacing w:line="360" w:lineRule="auto"/>
      </w:pPr>
    </w:p>
    <w:p w14:paraId="1829BF35" w14:textId="608C8EEC" w:rsidR="00404470" w:rsidRPr="00404470" w:rsidRDefault="00D0587B" w:rsidP="00404470">
      <w:pPr>
        <w:spacing w:line="360" w:lineRule="auto"/>
        <w:rPr>
          <w:lang w:val="cs-CZ"/>
        </w:rPr>
      </w:pPr>
      <w:r w:rsidRPr="00404470">
        <w:rPr>
          <w:lang w:val="cs-CZ"/>
        </w:rPr>
        <w:t xml:space="preserve">164. Pipek B, </w:t>
      </w:r>
      <w:proofErr w:type="spellStart"/>
      <w:r w:rsidR="00133022" w:rsidRPr="00404470">
        <w:rPr>
          <w:lang w:val="cs-CZ"/>
        </w:rPr>
        <w:t>Ďuricová</w:t>
      </w:r>
      <w:proofErr w:type="spellEnd"/>
      <w:r w:rsidR="00133022" w:rsidRPr="00404470">
        <w:rPr>
          <w:lang w:val="cs-CZ"/>
        </w:rPr>
        <w:t xml:space="preserve"> D, </w:t>
      </w:r>
      <w:proofErr w:type="spellStart"/>
      <w:r w:rsidR="00133022" w:rsidRPr="00404470">
        <w:rPr>
          <w:lang w:val="cs-CZ"/>
        </w:rPr>
        <w:t>Mitrová</w:t>
      </w:r>
      <w:proofErr w:type="spellEnd"/>
      <w:r w:rsidR="00133022" w:rsidRPr="00404470">
        <w:rPr>
          <w:lang w:val="cs-CZ"/>
        </w:rPr>
        <w:t xml:space="preserve"> K et al. </w:t>
      </w:r>
      <w:r w:rsidR="00404470" w:rsidRPr="00404470">
        <w:rPr>
          <w:color w:val="000000"/>
        </w:rPr>
        <w:t>Bezpečnost biologické léčby vedolizumabem a ustekinumabem podávané v</w:t>
      </w:r>
      <w:r w:rsidR="00404470" w:rsidRPr="00404470">
        <w:t xml:space="preserve"> průběhu gravidity pro idiopatický střevní zánět matek – multicentrická retrospektivně-prospektivní observační studie</w:t>
      </w:r>
      <w:r w:rsidR="00404470" w:rsidRPr="00404470">
        <w:rPr>
          <w:lang w:val="cs-CZ"/>
        </w:rPr>
        <w:t xml:space="preserve">. </w:t>
      </w:r>
      <w:r w:rsidR="00404470" w:rsidRPr="00404470">
        <w:t xml:space="preserve">Gastroent Hepatol 2022; 76(1): </w:t>
      </w:r>
      <w:r w:rsidR="00D942F7">
        <w:rPr>
          <w:lang w:val="cs-CZ"/>
        </w:rPr>
        <w:t>46-53.</w:t>
      </w:r>
      <w:r w:rsidR="00404470" w:rsidRPr="00404470">
        <w:t xml:space="preserve"> </w:t>
      </w:r>
    </w:p>
    <w:p w14:paraId="152AF0D5" w14:textId="77777777" w:rsidR="00404470" w:rsidRPr="00D0587B" w:rsidRDefault="00404470" w:rsidP="007D5B0F">
      <w:pPr>
        <w:spacing w:line="360" w:lineRule="auto"/>
        <w:rPr>
          <w:lang w:val="cs-CZ"/>
        </w:rPr>
      </w:pPr>
    </w:p>
    <w:p w14:paraId="1ED120BB" w14:textId="77777777" w:rsidR="007D5B0F" w:rsidRPr="00492C55" w:rsidRDefault="007D5B0F" w:rsidP="00492C55">
      <w:pPr>
        <w:spacing w:line="480" w:lineRule="auto"/>
        <w:rPr>
          <w:color w:val="000000" w:themeColor="text1"/>
        </w:rPr>
      </w:pPr>
    </w:p>
    <w:p w14:paraId="30DAD120" w14:textId="19A2A9F6" w:rsidR="00B508A9" w:rsidRPr="00B508A9" w:rsidRDefault="00B508A9" w:rsidP="00B508A9">
      <w:pPr>
        <w:spacing w:line="360" w:lineRule="auto"/>
        <w:rPr>
          <w:color w:val="000000" w:themeColor="text1"/>
          <w:shd w:val="clear" w:color="auto" w:fill="FFFFFF"/>
          <w:lang w:val="en-GB"/>
        </w:rPr>
      </w:pPr>
    </w:p>
    <w:p w14:paraId="08CEFE8D" w14:textId="0B6A0922" w:rsidR="006116F6" w:rsidRPr="006116F6" w:rsidRDefault="006116F6" w:rsidP="006116F6">
      <w:pPr>
        <w:spacing w:line="360" w:lineRule="auto"/>
        <w:rPr>
          <w:color w:val="000000" w:themeColor="text1"/>
        </w:rPr>
      </w:pPr>
    </w:p>
    <w:p w14:paraId="52F2641C" w14:textId="08082A83" w:rsidR="00665D4C" w:rsidRPr="00665D4C" w:rsidRDefault="00665D4C" w:rsidP="00665D4C">
      <w:pPr>
        <w:spacing w:line="360" w:lineRule="auto"/>
      </w:pPr>
    </w:p>
    <w:p w14:paraId="42510B2B" w14:textId="20F39543" w:rsidR="00665D4C" w:rsidRPr="00665D4C" w:rsidRDefault="00665D4C" w:rsidP="00665D4C">
      <w:pPr>
        <w:spacing w:line="480" w:lineRule="auto"/>
        <w:rPr>
          <w:color w:val="000000" w:themeColor="text1"/>
        </w:rPr>
      </w:pPr>
    </w:p>
    <w:p w14:paraId="223BFAB4" w14:textId="60B398EF" w:rsidR="00665D4C" w:rsidRPr="00665D4C" w:rsidRDefault="00665D4C" w:rsidP="00B147CB">
      <w:pPr>
        <w:spacing w:line="360" w:lineRule="auto"/>
      </w:pPr>
    </w:p>
    <w:p w14:paraId="4E2DEA1A" w14:textId="77777777" w:rsidR="004A3132" w:rsidRPr="000129D8" w:rsidRDefault="004A3132" w:rsidP="00A3217B">
      <w:pPr>
        <w:spacing w:line="480" w:lineRule="auto"/>
        <w:rPr>
          <w:color w:val="000000" w:themeColor="text1"/>
          <w:lang w:val="en-GB"/>
        </w:rPr>
      </w:pPr>
    </w:p>
    <w:p w14:paraId="6031B201" w14:textId="5AD69579" w:rsidR="001E22FD" w:rsidRDefault="001E22FD" w:rsidP="001E22FD">
      <w:pPr>
        <w:spacing w:line="480" w:lineRule="auto"/>
        <w:rPr>
          <w:color w:val="000000" w:themeColor="text1"/>
        </w:rPr>
      </w:pPr>
    </w:p>
    <w:p w14:paraId="75312350" w14:textId="77777777" w:rsidR="00880E89" w:rsidRDefault="00880E89" w:rsidP="001E22FD">
      <w:pPr>
        <w:spacing w:line="480" w:lineRule="auto"/>
      </w:pPr>
    </w:p>
    <w:p w14:paraId="0EEAD242" w14:textId="57ABCE2D" w:rsidR="0088026B" w:rsidRDefault="00C76296" w:rsidP="001E22FD">
      <w:pPr>
        <w:spacing w:line="480" w:lineRule="auto"/>
        <w:jc w:val="center"/>
        <w:rPr>
          <w:b/>
          <w:bCs/>
          <w:color w:val="000000" w:themeColor="text1"/>
          <w:sz w:val="32"/>
          <w:szCs w:val="32"/>
        </w:rPr>
      </w:pPr>
      <w:r>
        <w:rPr>
          <w:b/>
          <w:bCs/>
          <w:color w:val="000000" w:themeColor="text1"/>
          <w:sz w:val="32"/>
          <w:szCs w:val="32"/>
        </w:rPr>
        <w:t>8</w:t>
      </w:r>
      <w:r w:rsidR="0088026B" w:rsidRPr="003E2282">
        <w:rPr>
          <w:b/>
          <w:bCs/>
          <w:color w:val="000000" w:themeColor="text1"/>
          <w:sz w:val="32"/>
          <w:szCs w:val="32"/>
        </w:rPr>
        <w:t xml:space="preserve"> Přílohy</w:t>
      </w:r>
    </w:p>
    <w:p w14:paraId="42F9046B" w14:textId="77777777" w:rsidR="005449F0" w:rsidRPr="003E2282" w:rsidRDefault="005449F0" w:rsidP="005449F0">
      <w:pPr>
        <w:spacing w:line="480" w:lineRule="auto"/>
        <w:jc w:val="center"/>
        <w:rPr>
          <w:b/>
          <w:bCs/>
          <w:color w:val="000000" w:themeColor="text1"/>
          <w:sz w:val="32"/>
          <w:szCs w:val="32"/>
        </w:rPr>
      </w:pPr>
    </w:p>
    <w:p w14:paraId="53DBBD10" w14:textId="1F252632" w:rsidR="000156F3" w:rsidRPr="001356F5" w:rsidRDefault="00CA0A93" w:rsidP="000156F3">
      <w:pPr>
        <w:autoSpaceDE w:val="0"/>
        <w:autoSpaceDN w:val="0"/>
        <w:adjustRightInd w:val="0"/>
        <w:spacing w:line="360" w:lineRule="auto"/>
        <w:jc w:val="both"/>
      </w:pPr>
      <w:r>
        <w:rPr>
          <w:b/>
          <w:sz w:val="28"/>
          <w:szCs w:val="28"/>
        </w:rPr>
        <w:t xml:space="preserve">Příloha č. 1. </w:t>
      </w:r>
      <w:r w:rsidR="000156F3" w:rsidRPr="00F244A3">
        <w:rPr>
          <w:b/>
          <w:bCs/>
          <w:sz w:val="28"/>
          <w:szCs w:val="28"/>
        </w:rPr>
        <w:t>Protokol studie</w:t>
      </w:r>
    </w:p>
    <w:p w14:paraId="2FF0E9A0" w14:textId="77777777" w:rsidR="000156F3" w:rsidRPr="00F244A3" w:rsidRDefault="000156F3" w:rsidP="000156F3">
      <w:pPr>
        <w:autoSpaceDE w:val="0"/>
        <w:autoSpaceDN w:val="0"/>
        <w:adjustRightInd w:val="0"/>
        <w:spacing w:line="360" w:lineRule="auto"/>
        <w:jc w:val="both"/>
        <w:rPr>
          <w:b/>
          <w:bCs/>
          <w:sz w:val="28"/>
          <w:szCs w:val="28"/>
        </w:rPr>
      </w:pPr>
    </w:p>
    <w:p w14:paraId="483F7EA9" w14:textId="77777777" w:rsidR="000156F3" w:rsidRPr="00F244A3" w:rsidRDefault="000156F3" w:rsidP="000156F3">
      <w:pPr>
        <w:spacing w:line="360" w:lineRule="auto"/>
        <w:rPr>
          <w:b/>
        </w:rPr>
      </w:pPr>
      <w:r w:rsidRPr="00F244A3">
        <w:rPr>
          <w:b/>
        </w:rPr>
        <w:t>Bezpečnost biologické léčby vedolizumab a ustekinumab podávané v průběhu gravidity pro IBD matek: multicentrická observační studie</w:t>
      </w:r>
    </w:p>
    <w:p w14:paraId="46EAE393" w14:textId="77777777" w:rsidR="000156F3" w:rsidRPr="00F244A3" w:rsidRDefault="000156F3" w:rsidP="000156F3">
      <w:pPr>
        <w:spacing w:line="360" w:lineRule="auto"/>
        <w:rPr>
          <w:b/>
        </w:rPr>
      </w:pPr>
    </w:p>
    <w:p w14:paraId="3C295180" w14:textId="77777777" w:rsidR="000156F3" w:rsidRPr="00F244A3" w:rsidRDefault="000156F3" w:rsidP="000156F3">
      <w:pPr>
        <w:spacing w:line="360" w:lineRule="auto"/>
        <w:rPr>
          <w:b/>
        </w:rPr>
      </w:pPr>
      <w:r w:rsidRPr="00F244A3">
        <w:rPr>
          <w:b/>
        </w:rPr>
        <w:t>ÚVOD</w:t>
      </w:r>
    </w:p>
    <w:p w14:paraId="18285FD6" w14:textId="77777777" w:rsidR="000156F3" w:rsidRPr="00F244A3" w:rsidRDefault="000156F3" w:rsidP="000156F3">
      <w:pPr>
        <w:spacing w:line="360" w:lineRule="auto"/>
      </w:pPr>
      <w:r w:rsidRPr="00F244A3">
        <w:t xml:space="preserve">Idiopatické střevní záněty (IBD) jsou chronickým zánětlivým onemocněním střevního traktu, které jsou u většiny pacientů diagnostikované v mladém, fertilním věku. Proto značná část pacientek otěhotnění v průběhu nemoci. Podle současných poznatků se jako nejdůležitější faktor zdárného průběhu těhotenství ukazuje klidová fáze nemoci </w:t>
      </w:r>
      <w:r w:rsidRPr="00F244A3">
        <w:fldChar w:fldCharType="begin"/>
      </w:r>
      <w:r w:rsidRPr="00F244A3">
        <w:instrText xml:space="preserve"> ADDIN EN.CITE &lt;EndNote&gt;&lt;Cite&gt;&lt;Author&gt;van der Woude&lt;/Author&gt;&lt;Year&gt;2015&lt;/Year&gt;&lt;IDText&gt;The second European evidenced-based consensus on reproduction and pregnancy in inflammatory bowel disease&lt;/IDText&gt;&lt;DisplayText&gt;(1)&lt;/DisplayText&gt;&lt;record&gt;&lt;dates&gt;&lt;pub-dates&gt;&lt;date&gt;Feb&lt;/date&gt;&lt;/pub-dates&gt;&lt;year&gt;2015&lt;/year&gt;&lt;/dates&gt;&lt;keywords&gt;&lt;keyword&gt;Consensus&lt;/keyword&gt;&lt;keyword&gt;Disease Management&lt;/keyword&gt;&lt;keyword&gt;Evidence-Based Medicine&lt;/keyword&gt;&lt;keyword&gt;Female&lt;/keyword&gt;&lt;keyword&gt;Fertility&lt;/keyword&gt;&lt;keyword&gt;Humans&lt;/keyword&gt;&lt;keyword&gt;Inflammatory Bowel Diseases&lt;/keyword&gt;&lt;keyword&gt;Pregnancy&lt;/keyword&gt;&lt;keyword&gt;Pregnancy Complications&lt;/keyword&gt;&lt;keyword&gt;Pregnancy Outcome&lt;/keyword&gt;&lt;/keywords&gt;&lt;urls&gt;&lt;related-urls&gt;&lt;url&gt;http://www.ncbi.nlm.nih.gov/pubmed/25602023&lt;/url&gt;&lt;/related-urls&gt;&lt;/urls&gt;&lt;isbn&gt;1876-4479&lt;/isbn&gt;&lt;titles&gt;&lt;title&gt;The second European evidenced-based consensus on reproduction and pregnancy in inflammatory bowel disease&lt;/title&gt;&lt;secondary-title&gt;J Crohns Colitis&lt;/secondary-title&gt;&lt;/titles&gt;&lt;pages&gt;107-24&lt;/pages&gt;&lt;number&gt;2&lt;/number&gt;&lt;contributors&gt;&lt;authors&gt;&lt;author&gt;van der Woude, C. J.&lt;/author&gt;&lt;author&gt;Ardizzone, S.&lt;/author&gt;&lt;author&gt;Bengtson, M. B.&lt;/author&gt;&lt;author&gt;Fiorino, G.&lt;/author&gt;&lt;author&gt;Fraser, G.&lt;/author&gt;&lt;author&gt;Katsanos, K.&lt;/author&gt;&lt;author&gt;Kolacek, S.&lt;/author&gt;&lt;author&gt;Juillerat, P.&lt;/author&gt;&lt;author&gt;Mulders, A. G.&lt;/author&gt;&lt;author&gt;Pedersen, N.&lt;/author&gt;&lt;author&gt;Selinger, C.&lt;/author&gt;&lt;author&gt;Sebastian, S.&lt;/author&gt;&lt;author&gt;Sturm, A.&lt;/author&gt;&lt;author&gt;Zelinkova, Z.&lt;/author&gt;&lt;author&gt;Magro, F.&lt;/author&gt;&lt;author&gt;European Crohn’s and Colitis Organization&lt;/author&gt;&lt;/authors&gt;&lt;/contributors&gt;&lt;language&gt;eng&lt;/language&gt;&lt;added-date format="utc"&gt;1454775180&lt;/added-date&gt;&lt;ref-type name="Journal Article"&gt;17&lt;/ref-type&gt;&lt;rec-number&gt;171&lt;/rec-number&gt;&lt;last-updated-date format="utc"&gt;1454775180&lt;/last-updated-date&gt;&lt;accession-num&gt;25602023&lt;/accession-num&gt;&lt;electronic-resource-num&gt;10.1093/ecco-jcc/jju006&lt;/electronic-resource-num&gt;&lt;volume&gt;9&lt;/volume&gt;&lt;/record&gt;&lt;/Cite&gt;&lt;/EndNote&gt;</w:instrText>
      </w:r>
      <w:r w:rsidRPr="00F244A3">
        <w:fldChar w:fldCharType="separate"/>
      </w:r>
      <w:r w:rsidRPr="00F244A3">
        <w:rPr>
          <w:noProof/>
        </w:rPr>
        <w:t>(1)</w:t>
      </w:r>
      <w:r w:rsidRPr="00F244A3">
        <w:fldChar w:fldCharType="end"/>
      </w:r>
      <w:r w:rsidRPr="00F244A3">
        <w:t xml:space="preserve">. Dosažení a udržení klidového stadia IBD však vyžaduje často intenzivní protizánětlivou léčbu, včetně biologické léčby. Anti-TNFa preparáty představují první typ biologické léčby IBD a jejich bezpečné použití v průběhu těhotenství je již doloženo četnými observačními studiemi </w:t>
      </w:r>
      <w:r w:rsidRPr="00F244A3">
        <w:fldChar w:fldCharType="begin">
          <w:fldData xml:space="preserve">PEVuZE5vdGU+PENpdGU+PEF1dGhvcj52YW4gZGVyIFdvdWRlPC9BdXRob3I+PFllYXI+MjAxNTwv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</w:fldData>
        </w:fldChar>
      </w:r>
      <w:r w:rsidRPr="00F244A3">
        <w:instrText xml:space="preserve"> ADDIN EN.CITE </w:instrText>
      </w:r>
      <w:r w:rsidRPr="00F244A3">
        <w:fldChar w:fldCharType="begin">
          <w:fldData xml:space="preserve">PEVuZE5vdGU+PENpdGU+PEF1dGhvcj52YW4gZGVyIFdvdWRlPC9BdXRob3I+PFllYXI+MjAxNTwv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</w:fldData>
        </w:fldChar>
      </w:r>
      <w:r w:rsidRPr="00F244A3">
        <w:instrText xml:space="preserve"> ADDIN EN.CITE.DATA </w:instrText>
      </w:r>
      <w:r w:rsidRPr="00F244A3">
        <w:fldChar w:fldCharType="end"/>
      </w:r>
      <w:r w:rsidRPr="00F244A3">
        <w:fldChar w:fldCharType="separate"/>
      </w:r>
      <w:r w:rsidRPr="00F244A3">
        <w:rPr>
          <w:noProof/>
        </w:rPr>
        <w:t>(1, 2)</w:t>
      </w:r>
      <w:r w:rsidRPr="00F244A3">
        <w:fldChar w:fldCharType="end"/>
      </w:r>
      <w:r w:rsidRPr="00F244A3">
        <w:t xml:space="preserve">. </w:t>
      </w:r>
    </w:p>
    <w:p w14:paraId="5FF16164" w14:textId="77777777" w:rsidR="000156F3" w:rsidRPr="00F244A3" w:rsidRDefault="000156F3" w:rsidP="000156F3">
      <w:pPr>
        <w:spacing w:line="360" w:lineRule="auto"/>
      </w:pPr>
      <w:r w:rsidRPr="00F244A3">
        <w:t xml:space="preserve">V posledních několika letech se však spektrum biologické léčby IBD rozšířilo o dvě nové monoklonální protilátky s odlišným mechanismem účinku: protilátku proti α4ß7 integrínovému receptoru - vedolizumab a protilátku proti interleukinu 12/23 – ustekinumab </w:t>
      </w:r>
      <w:r w:rsidRPr="00F244A3">
        <w:fldChar w:fldCharType="begin">
          <w:fldData xml:space="preserve">PEVuZE5vdGU+PENpdGU+PEF1dGhvcj5TYW5kYm9ybjwvQXV0aG9yPjxZZWFyPjIwMTI8L1llYXI+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</w:fldData>
        </w:fldChar>
      </w:r>
      <w:r w:rsidRPr="00F244A3">
        <w:instrText xml:space="preserve"> ADDIN EN.CITE </w:instrText>
      </w:r>
      <w:r w:rsidRPr="00F244A3">
        <w:fldChar w:fldCharType="begin">
          <w:fldData xml:space="preserve">PEVuZE5vdGU+PENpdGU+PEF1dGhvcj5TYW5kYm9ybjwvQXV0aG9yPjxZZWFyPjIwMTI8L1llYXI+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</w:fldData>
        </w:fldChar>
      </w:r>
      <w:r w:rsidRPr="00F244A3">
        <w:instrText xml:space="preserve"> ADDIN EN.CITE.DATA </w:instrText>
      </w:r>
      <w:r w:rsidRPr="00F244A3">
        <w:fldChar w:fldCharType="end"/>
      </w:r>
      <w:r w:rsidRPr="00F244A3">
        <w:fldChar w:fldCharType="separate"/>
      </w:r>
      <w:r w:rsidRPr="00F244A3">
        <w:rPr>
          <w:noProof/>
        </w:rPr>
        <w:t>(3-5)</w:t>
      </w:r>
      <w:r w:rsidRPr="00F244A3">
        <w:fldChar w:fldCharType="end"/>
      </w:r>
      <w:r w:rsidRPr="00F244A3">
        <w:t xml:space="preserve">. I když dosavadně publikované údaje neprokazují jednoznačně negativní vliv těchto nových preparátů na průběh těhotenství a vývoj plodu, vzhledem k celkovému malému počtu doposud studovaných pacientek chybí spolehlivá evidence o bezpečnosti této léčby v průběhu gravidity </w:t>
      </w:r>
      <w:r w:rsidRPr="00F244A3">
        <w:fldChar w:fldCharType="begin">
          <w:fldData xml:space="preserve">PEVuZE5vdGU+PENpdGU+PEF1dGhvcj5Nb2VuczwvQXV0aG9yPjxZZWFyPjIwMTg8L1llYXI+PElE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</w:fldData>
        </w:fldChar>
      </w:r>
      <w:r w:rsidRPr="00F244A3">
        <w:instrText xml:space="preserve"> ADDIN EN.CITE </w:instrText>
      </w:r>
      <w:r w:rsidRPr="00F244A3">
        <w:fldChar w:fldCharType="begin">
          <w:fldData xml:space="preserve">PEVuZE5vdGU+PENpdGU+PEF1dGhvcj5Nb2VuczwvQXV0aG9yPjxZZWFyPjIwMTg8L1llYXI+PElE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</w:fldData>
        </w:fldChar>
      </w:r>
      <w:r w:rsidRPr="00F244A3">
        <w:instrText xml:space="preserve"> ADDIN EN.CITE.DATA </w:instrText>
      </w:r>
      <w:r w:rsidRPr="00F244A3">
        <w:fldChar w:fldCharType="end"/>
      </w:r>
      <w:r w:rsidRPr="00F244A3">
        <w:fldChar w:fldCharType="separate"/>
      </w:r>
      <w:r w:rsidRPr="00F244A3">
        <w:rPr>
          <w:noProof/>
        </w:rPr>
        <w:t>(6-9)</w:t>
      </w:r>
      <w:r w:rsidRPr="00F244A3">
        <w:fldChar w:fldCharType="end"/>
      </w:r>
      <w:r w:rsidRPr="00F244A3">
        <w:t xml:space="preserve">. </w:t>
      </w:r>
    </w:p>
    <w:p w14:paraId="4A323290" w14:textId="77777777" w:rsidR="000156F3" w:rsidRPr="00F244A3" w:rsidRDefault="000156F3" w:rsidP="000156F3">
      <w:pPr>
        <w:spacing w:line="360" w:lineRule="auto"/>
        <w:rPr>
          <w:b/>
        </w:rPr>
      </w:pPr>
    </w:p>
    <w:p w14:paraId="02CA941C" w14:textId="4F8F647D" w:rsidR="000156F3" w:rsidRPr="000156F3" w:rsidRDefault="000156F3" w:rsidP="000156F3">
      <w:pPr>
        <w:spacing w:line="360" w:lineRule="auto"/>
        <w:rPr>
          <w:lang w:val="cs-CZ"/>
        </w:rPr>
      </w:pPr>
      <w:r w:rsidRPr="00F244A3">
        <w:rPr>
          <w:b/>
        </w:rPr>
        <w:t>CÍL</w:t>
      </w:r>
    </w:p>
    <w:p w14:paraId="06C220B1" w14:textId="18DD0DFB" w:rsidR="000156F3" w:rsidRDefault="000156F3" w:rsidP="000156F3">
      <w:pPr>
        <w:spacing w:line="360" w:lineRule="auto"/>
        <w:rPr>
          <w:lang w:val="cs-CZ"/>
        </w:rPr>
      </w:pPr>
      <w:r w:rsidRPr="00F244A3">
        <w:t>Primárním cílem je posoudit bezpečnost nových biologických preparátů (vedolizumab a ustekinumab) podávaných pacientkám s IBD v průběhu gravidity na průběh gravidity a vývoj plodu a novorozence. Sekundárním cílem je zhodnocení transplacentárniho přenosu léku prostřednictvím analýzy hladin léku v pupečníkové krvi.</w:t>
      </w:r>
      <w:r>
        <w:rPr>
          <w:lang w:val="cs-CZ"/>
        </w:rPr>
        <w:t xml:space="preserve"> </w:t>
      </w:r>
    </w:p>
    <w:p w14:paraId="736E1B1D" w14:textId="77777777" w:rsidR="000156F3" w:rsidRDefault="000156F3" w:rsidP="000156F3">
      <w:pPr>
        <w:spacing w:line="360" w:lineRule="auto"/>
        <w:rPr>
          <w:lang w:val="cs-CZ"/>
        </w:rPr>
      </w:pPr>
    </w:p>
    <w:p w14:paraId="30A0A8D3" w14:textId="4B0EFBC2" w:rsidR="000156F3" w:rsidRPr="000156F3" w:rsidRDefault="000156F3" w:rsidP="000156F3">
      <w:pPr>
        <w:spacing w:line="360" w:lineRule="auto"/>
        <w:rPr>
          <w:lang w:val="cs-CZ"/>
        </w:rPr>
      </w:pPr>
      <w:r w:rsidRPr="00F244A3">
        <w:rPr>
          <w:b/>
        </w:rPr>
        <w:t>METODIKA</w:t>
      </w:r>
    </w:p>
    <w:p w14:paraId="1E797867" w14:textId="77777777" w:rsidR="000156F3" w:rsidRPr="00F244A3" w:rsidRDefault="000156F3" w:rsidP="000156F3">
      <w:pPr>
        <w:spacing w:line="360" w:lineRule="auto"/>
      </w:pPr>
      <w:r w:rsidRPr="00F244A3">
        <w:rPr>
          <w:b/>
        </w:rPr>
        <w:t>Design studie</w:t>
      </w:r>
      <w:r w:rsidRPr="00F244A3">
        <w:t xml:space="preserve">: retrospektivně-prospektivní, observační, multicentrická studie </w:t>
      </w:r>
    </w:p>
    <w:p w14:paraId="350CD86B" w14:textId="77777777" w:rsidR="000156F3" w:rsidRPr="00F244A3" w:rsidRDefault="000156F3" w:rsidP="000156F3">
      <w:pPr>
        <w:spacing w:line="360" w:lineRule="auto"/>
      </w:pPr>
      <w:r w:rsidRPr="00F244A3">
        <w:rPr>
          <w:b/>
        </w:rPr>
        <w:lastRenderedPageBreak/>
        <w:t>Studijní populace</w:t>
      </w:r>
      <w:r w:rsidRPr="00F244A3">
        <w:t xml:space="preserve">: Do studie budou zařazené konsekutivní pacientky s IBD, které byly/budou v období koncepce anebo v průběhu gravidity exponované minimálně 1 dávce vedolizumabu nebo ustekinumabu.  </w:t>
      </w:r>
    </w:p>
    <w:p w14:paraId="48D741E9" w14:textId="77777777" w:rsidR="000156F3" w:rsidRPr="00F244A3" w:rsidRDefault="000156F3" w:rsidP="000156F3">
      <w:pPr>
        <w:spacing w:line="360" w:lineRule="auto"/>
      </w:pPr>
      <w:r w:rsidRPr="00F244A3">
        <w:rPr>
          <w:b/>
        </w:rPr>
        <w:t>Sběr dat</w:t>
      </w:r>
      <w:r w:rsidRPr="00F244A3">
        <w:t>: Data budou sbíraná retrospektivně/prospektivně prostřednictvím preformovaného dotazníku ošetřujícím gastroenterologem. Dotazník je rozdělen do několika částí, které zahrnují informace o klinických a demografických charakteristikách matky, výsledku gravidity, podrobnosti o biologické a konkomitantní terapii v průběhu těhotenství, aktivitě IBD matky v průběhu těhotenství, způsobu vedení porodu a informace o novorozenci (</w:t>
      </w:r>
      <w:r w:rsidRPr="00F244A3">
        <w:rPr>
          <w:b/>
        </w:rPr>
        <w:t>příloha č. 1</w:t>
      </w:r>
      <w:r w:rsidRPr="00F244A3">
        <w:t xml:space="preserve">). Jako zdroj dat bude sloužit gastroenterologická a gynekologická zdravotnická dokumentace pacientky. Údaje o novorozenci budou doplněné ze zdravotního průkazu dítěte a přímým dotazováním matky. </w:t>
      </w:r>
    </w:p>
    <w:p w14:paraId="0508549A" w14:textId="77777777" w:rsidR="000156F3" w:rsidRPr="00F244A3" w:rsidRDefault="000156F3" w:rsidP="000156F3">
      <w:pPr>
        <w:spacing w:line="360" w:lineRule="auto"/>
        <w:rPr>
          <w:b/>
        </w:rPr>
      </w:pPr>
    </w:p>
    <w:p w14:paraId="2BA239F7" w14:textId="77777777" w:rsidR="000156F3" w:rsidRPr="00F244A3" w:rsidRDefault="000156F3" w:rsidP="000156F3">
      <w:pPr>
        <w:spacing w:line="360" w:lineRule="auto"/>
      </w:pPr>
      <w:r w:rsidRPr="00F244A3">
        <w:rPr>
          <w:b/>
        </w:rPr>
        <w:t>Farmakokinetická podstudie</w:t>
      </w:r>
      <w:r w:rsidRPr="00F244A3">
        <w:t xml:space="preserve">: </w:t>
      </w:r>
    </w:p>
    <w:p w14:paraId="09967E0B" w14:textId="77777777" w:rsidR="000156F3" w:rsidRPr="00F244A3" w:rsidRDefault="000156F3" w:rsidP="000156F3">
      <w:pPr>
        <w:pStyle w:val="ListParagraph"/>
        <w:numPr>
          <w:ilvl w:val="0"/>
          <w:numId w:val="1"/>
        </w:numPr>
        <w:spacing w:line="360" w:lineRule="auto"/>
      </w:pPr>
      <w:r w:rsidRPr="00F244A3">
        <w:t xml:space="preserve">V průběhu léčby </w:t>
      </w:r>
      <w:proofErr w:type="spellStart"/>
      <w:r w:rsidRPr="00F244A3">
        <w:t>vedolizumabem</w:t>
      </w:r>
      <w:proofErr w:type="spellEnd"/>
      <w:r w:rsidRPr="00F244A3">
        <w:t xml:space="preserve"> nebo </w:t>
      </w:r>
      <w:proofErr w:type="spellStart"/>
      <w:r w:rsidRPr="00F244A3">
        <w:t>ustekinumabem</w:t>
      </w:r>
      <w:proofErr w:type="spellEnd"/>
      <w:r w:rsidRPr="00F244A3">
        <w:t xml:space="preserve"> budou stanovovány hladiny léků k posouzení eventuálních farmakokinetických změn léků v graviditě. </w:t>
      </w:r>
    </w:p>
    <w:p w14:paraId="6D6E2025" w14:textId="77777777" w:rsidR="000156F3" w:rsidRPr="00F244A3" w:rsidRDefault="000156F3" w:rsidP="000156F3">
      <w:pPr>
        <w:pStyle w:val="ListParagraph"/>
        <w:numPr>
          <w:ilvl w:val="0"/>
          <w:numId w:val="1"/>
        </w:numPr>
        <w:spacing w:line="360" w:lineRule="auto"/>
      </w:pPr>
      <w:r w:rsidRPr="00F244A3">
        <w:t xml:space="preserve">V případě možnosti, bude v den porodu proveden odběr žilní krve matky a pupečníkové krve ke stanovení hladiny </w:t>
      </w:r>
      <w:proofErr w:type="spellStart"/>
      <w:r w:rsidRPr="00F244A3">
        <w:t>vedolizumabu</w:t>
      </w:r>
      <w:proofErr w:type="spellEnd"/>
      <w:r w:rsidRPr="00F244A3">
        <w:t xml:space="preserve"> nebo </w:t>
      </w:r>
      <w:proofErr w:type="spellStart"/>
      <w:r w:rsidRPr="00F244A3">
        <w:t>ustekinumabu</w:t>
      </w:r>
      <w:proofErr w:type="spellEnd"/>
      <w:r w:rsidRPr="00F244A3">
        <w:t xml:space="preserve"> a tím míry </w:t>
      </w:r>
      <w:proofErr w:type="spellStart"/>
      <w:r w:rsidRPr="00F244A3">
        <w:t>transplacentárnuho</w:t>
      </w:r>
      <w:proofErr w:type="spellEnd"/>
      <w:r w:rsidRPr="00F244A3">
        <w:t xml:space="preserve"> přenosu do oběhu dítěte. </w:t>
      </w:r>
    </w:p>
    <w:p w14:paraId="34D41577" w14:textId="77777777" w:rsidR="000156F3" w:rsidRPr="00F244A3" w:rsidRDefault="000156F3" w:rsidP="000156F3">
      <w:pPr>
        <w:spacing w:line="360" w:lineRule="auto"/>
      </w:pPr>
      <w:r w:rsidRPr="00F244A3">
        <w:t xml:space="preserve">Vzorky krve budou analyzované na pracovištích s dostupnými diagnostickými metodami pro měření hladin výše uvedených léků.  </w:t>
      </w:r>
    </w:p>
    <w:p w14:paraId="474850F8" w14:textId="77777777" w:rsidR="000156F3" w:rsidRPr="00F244A3" w:rsidRDefault="000156F3" w:rsidP="000156F3">
      <w:pPr>
        <w:spacing w:line="360" w:lineRule="auto"/>
        <w:rPr>
          <w:b/>
        </w:rPr>
      </w:pPr>
    </w:p>
    <w:p w14:paraId="3C5712A9" w14:textId="77777777" w:rsidR="000156F3" w:rsidRPr="00F244A3" w:rsidRDefault="000156F3" w:rsidP="000156F3">
      <w:pPr>
        <w:spacing w:line="360" w:lineRule="auto"/>
        <w:rPr>
          <w:b/>
        </w:rPr>
      </w:pPr>
    </w:p>
    <w:p w14:paraId="7373ABB1" w14:textId="77777777" w:rsidR="000156F3" w:rsidRPr="00F244A3" w:rsidRDefault="000156F3" w:rsidP="000156F3">
      <w:pPr>
        <w:spacing w:line="360" w:lineRule="auto"/>
        <w:rPr>
          <w:b/>
        </w:rPr>
      </w:pPr>
      <w:r w:rsidRPr="00F244A3">
        <w:rPr>
          <w:b/>
        </w:rPr>
        <w:t>Literatura</w:t>
      </w:r>
    </w:p>
    <w:p w14:paraId="378E9E63"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fldChar w:fldCharType="begin"/>
      </w:r>
      <w:r w:rsidRPr="00F244A3">
        <w:rPr>
          <w:rFonts w:ascii="Times New Roman" w:hAnsi="Times New Roman"/>
          <w:sz w:val="24"/>
          <w:szCs w:val="24"/>
          <w:lang w:val="cs-CZ"/>
        </w:rPr>
        <w:instrText xml:space="preserve"> ADDIN EN.REFLIST </w:instrText>
      </w:r>
      <w:r w:rsidRPr="00F244A3">
        <w:rPr>
          <w:rFonts w:ascii="Times New Roman" w:hAnsi="Times New Roman"/>
          <w:sz w:val="24"/>
          <w:szCs w:val="24"/>
        </w:rPr>
        <w:fldChar w:fldCharType="separate"/>
      </w:r>
      <w:r w:rsidRPr="00F244A3">
        <w:rPr>
          <w:rFonts w:ascii="Times New Roman" w:hAnsi="Times New Roman"/>
          <w:sz w:val="24"/>
          <w:szCs w:val="24"/>
          <w:lang w:val="cs-CZ"/>
        </w:rPr>
        <w:t>1.</w:t>
      </w:r>
      <w:r w:rsidRPr="00F244A3">
        <w:rPr>
          <w:rFonts w:ascii="Times New Roman" w:hAnsi="Times New Roman"/>
          <w:sz w:val="24"/>
          <w:szCs w:val="24"/>
          <w:lang w:val="cs-CZ"/>
        </w:rPr>
        <w:tab/>
        <w:t xml:space="preserve">van der Woude CJ, Ardizzone S, Bengtson MB, Fiorino G, Fraser G, Katsanos K, et al. </w:t>
      </w:r>
      <w:r w:rsidRPr="00F244A3">
        <w:rPr>
          <w:rFonts w:ascii="Times New Roman" w:hAnsi="Times New Roman"/>
          <w:sz w:val="24"/>
          <w:szCs w:val="24"/>
        </w:rPr>
        <w:t>The second European evidenced-based consensus on reproduction and pregnancy in inflammatory bowel disease. J Crohns Colitis. 2015;9(2):107-24.</w:t>
      </w:r>
    </w:p>
    <w:p w14:paraId="755F03D1"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2.</w:t>
      </w:r>
      <w:r w:rsidRPr="00F244A3">
        <w:rPr>
          <w:rFonts w:ascii="Times New Roman" w:hAnsi="Times New Roman"/>
          <w:sz w:val="24"/>
          <w:szCs w:val="24"/>
        </w:rPr>
        <w:tab/>
        <w:t>Bortlik M, Machkova N, Duricova D, Malickova K, Hrdlicka L, Lukas M, et al. Pregnancy and newborn outcome of mothers with inflammatory bowel diseases exposed to anti-TNF-α therapy during pregnancy: three-center study. Scand J Gastroenterol. 2013;48(8):951-8.</w:t>
      </w:r>
    </w:p>
    <w:p w14:paraId="5922708B"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3.</w:t>
      </w:r>
      <w:r w:rsidRPr="00F244A3">
        <w:rPr>
          <w:rFonts w:ascii="Times New Roman" w:hAnsi="Times New Roman"/>
          <w:sz w:val="24"/>
          <w:szCs w:val="24"/>
        </w:rPr>
        <w:tab/>
        <w:t>Sandborn WJ, Gasink C, Gao LL, Blank MA, Johanns J, Guzzo C, et al. Ustekinumab induction and maintenance therapy in refractory Crohn's disease. N Engl J Med. 2012;367(16):1519-28.</w:t>
      </w:r>
    </w:p>
    <w:p w14:paraId="19447C02"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lastRenderedPageBreak/>
        <w:t>4.</w:t>
      </w:r>
      <w:r w:rsidRPr="00F244A3">
        <w:rPr>
          <w:rFonts w:ascii="Times New Roman" w:hAnsi="Times New Roman"/>
          <w:sz w:val="24"/>
          <w:szCs w:val="24"/>
        </w:rPr>
        <w:tab/>
        <w:t>Sandborn WJ, Feagan BG, Rutgeerts P, Hanauer S, Colombel JF, Sands BE, et al. Vedolizumab as induction and maintenance therapy for Crohn's disease. N Engl J Med. 2013;369(8):711-21.</w:t>
      </w:r>
    </w:p>
    <w:p w14:paraId="735627B3"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5.</w:t>
      </w:r>
      <w:r w:rsidRPr="00F244A3">
        <w:rPr>
          <w:rFonts w:ascii="Times New Roman" w:hAnsi="Times New Roman"/>
          <w:sz w:val="24"/>
          <w:szCs w:val="24"/>
        </w:rPr>
        <w:tab/>
        <w:t>Feagan BG, Rutgeerts P, Sands BE, Hanauer S, Colombel JF, Sandborn WJ, et al. Vedolizumab as induction and maintenance therapy for ulcerative colitis. N Engl J Med. 2013;369(8):699-710.</w:t>
      </w:r>
    </w:p>
    <w:p w14:paraId="4B3DE919"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6.</w:t>
      </w:r>
      <w:r w:rsidRPr="00F244A3">
        <w:rPr>
          <w:rFonts w:ascii="Times New Roman" w:hAnsi="Times New Roman"/>
          <w:sz w:val="24"/>
          <w:szCs w:val="24"/>
        </w:rPr>
        <w:tab/>
        <w:t>Moens A, van Hoeve K, Humblet E, Rahier JF, Bossuyt P, Dewit S, et al. Outcome of Pregnancies in Female Patients With Inflammatory Bowel Diseases Treated With Vedolizumab. J Crohns Colitis. 2018.</w:t>
      </w:r>
    </w:p>
    <w:p w14:paraId="212453A7"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7.</w:t>
      </w:r>
      <w:r w:rsidRPr="00F244A3">
        <w:rPr>
          <w:rFonts w:ascii="Times New Roman" w:hAnsi="Times New Roman"/>
          <w:sz w:val="24"/>
          <w:szCs w:val="24"/>
        </w:rPr>
        <w:tab/>
        <w:t>Mahadevan U, Vermeire S, Lasch K, Abhyankar B, Bhayat F, Blake A, et al. Vedolizumab exposure in pregnancy: outcomes from clinical studies in inflammatory bowel disease. Aliment Pharmacol Ther. 2017;45(7):941-50.</w:t>
      </w:r>
    </w:p>
    <w:p w14:paraId="09A9F2E8" w14:textId="77777777" w:rsidR="000156F3" w:rsidRPr="00F244A3" w:rsidRDefault="000156F3" w:rsidP="000156F3">
      <w:pPr>
        <w:pStyle w:val="EndNoteBibliography"/>
        <w:spacing w:after="0" w:line="360" w:lineRule="auto"/>
        <w:rPr>
          <w:rFonts w:ascii="Times New Roman" w:hAnsi="Times New Roman"/>
          <w:sz w:val="24"/>
          <w:szCs w:val="24"/>
        </w:rPr>
      </w:pPr>
      <w:r w:rsidRPr="00F244A3">
        <w:rPr>
          <w:rFonts w:ascii="Times New Roman" w:hAnsi="Times New Roman"/>
          <w:sz w:val="24"/>
          <w:szCs w:val="24"/>
        </w:rPr>
        <w:t>8.</w:t>
      </w:r>
      <w:r w:rsidRPr="00F244A3">
        <w:rPr>
          <w:rFonts w:ascii="Times New Roman" w:hAnsi="Times New Roman"/>
          <w:sz w:val="24"/>
          <w:szCs w:val="24"/>
        </w:rPr>
        <w:tab/>
        <w:t>Rowan CR, Cullen G, Mulcahy HE, Keegan D, Byrne K, Murphy DJ, et al. Ustekinumab Drug Levels in Maternal and Cord Blood in a Woman With Crohn's Disease Treated Until 33 Weeks of Gestation. J Crohns Colitis. 2018;12(3):376-8.</w:t>
      </w:r>
    </w:p>
    <w:p w14:paraId="57D85B76" w14:textId="77777777" w:rsidR="000156F3" w:rsidRPr="00F244A3" w:rsidRDefault="000156F3" w:rsidP="000156F3">
      <w:pPr>
        <w:pStyle w:val="EndNoteBibliography"/>
        <w:spacing w:line="360" w:lineRule="auto"/>
        <w:rPr>
          <w:rFonts w:ascii="Times New Roman" w:hAnsi="Times New Roman"/>
          <w:sz w:val="24"/>
          <w:szCs w:val="24"/>
        </w:rPr>
      </w:pPr>
      <w:r w:rsidRPr="00F244A3">
        <w:rPr>
          <w:rFonts w:ascii="Times New Roman" w:hAnsi="Times New Roman"/>
          <w:sz w:val="24"/>
          <w:szCs w:val="24"/>
        </w:rPr>
        <w:t>9.</w:t>
      </w:r>
      <w:r w:rsidRPr="00F244A3">
        <w:rPr>
          <w:rFonts w:ascii="Times New Roman" w:hAnsi="Times New Roman"/>
          <w:sz w:val="24"/>
          <w:szCs w:val="24"/>
        </w:rPr>
        <w:tab/>
        <w:t>Lund T, Thomsen SF. Use of TNF-inhibitors and ustekinumab for psoriasis during pregnancy: A patient series. Dermatol Ther. 2017;30(3).</w:t>
      </w:r>
    </w:p>
    <w:p w14:paraId="2239AC04" w14:textId="77777777" w:rsidR="000156F3" w:rsidRPr="009413E0" w:rsidRDefault="000156F3" w:rsidP="000156F3">
      <w:pPr>
        <w:autoSpaceDE w:val="0"/>
        <w:autoSpaceDN w:val="0"/>
        <w:adjustRightInd w:val="0"/>
        <w:spacing w:line="360" w:lineRule="auto"/>
        <w:jc w:val="both"/>
      </w:pPr>
      <w:r w:rsidRPr="00F244A3">
        <w:fldChar w:fldCharType="end"/>
      </w:r>
    </w:p>
    <w:p w14:paraId="1988C962" w14:textId="77777777" w:rsidR="000156F3" w:rsidRDefault="000156F3" w:rsidP="000156F3">
      <w:pPr>
        <w:autoSpaceDE w:val="0"/>
        <w:autoSpaceDN w:val="0"/>
        <w:adjustRightInd w:val="0"/>
        <w:spacing w:line="360" w:lineRule="auto"/>
        <w:jc w:val="both"/>
        <w:rPr>
          <w:b/>
          <w:bCs/>
          <w:sz w:val="28"/>
          <w:szCs w:val="28"/>
        </w:rPr>
      </w:pPr>
    </w:p>
    <w:p w14:paraId="2FA2635C" w14:textId="77777777" w:rsidR="000156F3" w:rsidRDefault="000156F3" w:rsidP="000156F3">
      <w:pPr>
        <w:autoSpaceDE w:val="0"/>
        <w:autoSpaceDN w:val="0"/>
        <w:adjustRightInd w:val="0"/>
        <w:spacing w:line="360" w:lineRule="auto"/>
        <w:jc w:val="both"/>
        <w:rPr>
          <w:b/>
          <w:bCs/>
          <w:sz w:val="28"/>
          <w:szCs w:val="28"/>
        </w:rPr>
      </w:pPr>
    </w:p>
    <w:p w14:paraId="1489482B" w14:textId="77777777" w:rsidR="000156F3" w:rsidRDefault="000156F3" w:rsidP="000156F3">
      <w:pPr>
        <w:autoSpaceDE w:val="0"/>
        <w:autoSpaceDN w:val="0"/>
        <w:adjustRightInd w:val="0"/>
        <w:spacing w:line="360" w:lineRule="auto"/>
        <w:jc w:val="both"/>
        <w:rPr>
          <w:b/>
          <w:bCs/>
          <w:sz w:val="28"/>
          <w:szCs w:val="28"/>
        </w:rPr>
      </w:pPr>
    </w:p>
    <w:p w14:paraId="4B2E0852" w14:textId="77777777" w:rsidR="00192BC7" w:rsidRDefault="00192BC7" w:rsidP="000156F3">
      <w:pPr>
        <w:autoSpaceDE w:val="0"/>
        <w:autoSpaceDN w:val="0"/>
        <w:adjustRightInd w:val="0"/>
        <w:spacing w:line="360" w:lineRule="auto"/>
        <w:jc w:val="both"/>
        <w:rPr>
          <w:b/>
          <w:bCs/>
          <w:sz w:val="28"/>
          <w:szCs w:val="28"/>
        </w:rPr>
      </w:pPr>
    </w:p>
    <w:p w14:paraId="2BE9359E" w14:textId="77777777" w:rsidR="00192BC7" w:rsidRDefault="00192BC7" w:rsidP="000156F3">
      <w:pPr>
        <w:autoSpaceDE w:val="0"/>
        <w:autoSpaceDN w:val="0"/>
        <w:adjustRightInd w:val="0"/>
        <w:spacing w:line="360" w:lineRule="auto"/>
        <w:jc w:val="both"/>
        <w:rPr>
          <w:b/>
          <w:bCs/>
          <w:sz w:val="28"/>
          <w:szCs w:val="28"/>
        </w:rPr>
      </w:pPr>
    </w:p>
    <w:p w14:paraId="0F7EF8F0" w14:textId="77777777" w:rsidR="00192BC7" w:rsidRDefault="00192BC7" w:rsidP="000156F3">
      <w:pPr>
        <w:autoSpaceDE w:val="0"/>
        <w:autoSpaceDN w:val="0"/>
        <w:adjustRightInd w:val="0"/>
        <w:spacing w:line="360" w:lineRule="auto"/>
        <w:jc w:val="both"/>
        <w:rPr>
          <w:b/>
          <w:bCs/>
          <w:sz w:val="28"/>
          <w:szCs w:val="28"/>
        </w:rPr>
      </w:pPr>
    </w:p>
    <w:p w14:paraId="254EA021" w14:textId="77777777" w:rsidR="00192BC7" w:rsidRDefault="00192BC7" w:rsidP="000156F3">
      <w:pPr>
        <w:autoSpaceDE w:val="0"/>
        <w:autoSpaceDN w:val="0"/>
        <w:adjustRightInd w:val="0"/>
        <w:spacing w:line="360" w:lineRule="auto"/>
        <w:jc w:val="both"/>
        <w:rPr>
          <w:b/>
          <w:bCs/>
          <w:sz w:val="28"/>
          <w:szCs w:val="28"/>
        </w:rPr>
      </w:pPr>
    </w:p>
    <w:p w14:paraId="493CB13C" w14:textId="77777777" w:rsidR="00192BC7" w:rsidRDefault="00192BC7" w:rsidP="000156F3">
      <w:pPr>
        <w:autoSpaceDE w:val="0"/>
        <w:autoSpaceDN w:val="0"/>
        <w:adjustRightInd w:val="0"/>
        <w:spacing w:line="360" w:lineRule="auto"/>
        <w:jc w:val="both"/>
        <w:rPr>
          <w:b/>
          <w:bCs/>
          <w:sz w:val="28"/>
          <w:szCs w:val="28"/>
        </w:rPr>
      </w:pPr>
    </w:p>
    <w:p w14:paraId="0D91BB8E" w14:textId="77777777" w:rsidR="00192BC7" w:rsidRDefault="00192BC7" w:rsidP="000156F3">
      <w:pPr>
        <w:autoSpaceDE w:val="0"/>
        <w:autoSpaceDN w:val="0"/>
        <w:adjustRightInd w:val="0"/>
        <w:spacing w:line="360" w:lineRule="auto"/>
        <w:jc w:val="both"/>
        <w:rPr>
          <w:b/>
          <w:bCs/>
          <w:sz w:val="28"/>
          <w:szCs w:val="28"/>
        </w:rPr>
      </w:pPr>
    </w:p>
    <w:p w14:paraId="46354D33" w14:textId="77777777" w:rsidR="00192BC7" w:rsidRDefault="00192BC7" w:rsidP="000156F3">
      <w:pPr>
        <w:autoSpaceDE w:val="0"/>
        <w:autoSpaceDN w:val="0"/>
        <w:adjustRightInd w:val="0"/>
        <w:spacing w:line="360" w:lineRule="auto"/>
        <w:jc w:val="both"/>
        <w:rPr>
          <w:b/>
          <w:bCs/>
          <w:sz w:val="28"/>
          <w:szCs w:val="28"/>
        </w:rPr>
      </w:pPr>
    </w:p>
    <w:p w14:paraId="67B4112C" w14:textId="77777777" w:rsidR="00192BC7" w:rsidRDefault="00192BC7" w:rsidP="000156F3">
      <w:pPr>
        <w:autoSpaceDE w:val="0"/>
        <w:autoSpaceDN w:val="0"/>
        <w:adjustRightInd w:val="0"/>
        <w:spacing w:line="360" w:lineRule="auto"/>
        <w:jc w:val="both"/>
        <w:rPr>
          <w:b/>
          <w:bCs/>
          <w:sz w:val="28"/>
          <w:szCs w:val="28"/>
        </w:rPr>
      </w:pPr>
    </w:p>
    <w:p w14:paraId="652F39ED" w14:textId="77777777" w:rsidR="00192BC7" w:rsidRDefault="00192BC7" w:rsidP="000156F3">
      <w:pPr>
        <w:autoSpaceDE w:val="0"/>
        <w:autoSpaceDN w:val="0"/>
        <w:adjustRightInd w:val="0"/>
        <w:spacing w:line="360" w:lineRule="auto"/>
        <w:jc w:val="both"/>
        <w:rPr>
          <w:b/>
          <w:bCs/>
          <w:sz w:val="28"/>
          <w:szCs w:val="28"/>
        </w:rPr>
      </w:pPr>
    </w:p>
    <w:p w14:paraId="0473936C" w14:textId="77777777" w:rsidR="00192BC7" w:rsidRDefault="00192BC7" w:rsidP="000156F3">
      <w:pPr>
        <w:autoSpaceDE w:val="0"/>
        <w:autoSpaceDN w:val="0"/>
        <w:adjustRightInd w:val="0"/>
        <w:spacing w:line="360" w:lineRule="auto"/>
        <w:jc w:val="both"/>
        <w:rPr>
          <w:b/>
          <w:bCs/>
          <w:sz w:val="28"/>
          <w:szCs w:val="28"/>
        </w:rPr>
      </w:pPr>
    </w:p>
    <w:p w14:paraId="06FE945D" w14:textId="5FCE327B" w:rsidR="000156F3" w:rsidRPr="00F244A3" w:rsidRDefault="000156F3" w:rsidP="000156F3">
      <w:pPr>
        <w:autoSpaceDE w:val="0"/>
        <w:autoSpaceDN w:val="0"/>
        <w:adjustRightInd w:val="0"/>
        <w:spacing w:line="360" w:lineRule="auto"/>
        <w:jc w:val="both"/>
        <w:rPr>
          <w:b/>
          <w:bCs/>
          <w:sz w:val="28"/>
          <w:szCs w:val="28"/>
        </w:rPr>
      </w:pPr>
      <w:r w:rsidRPr="00F244A3">
        <w:rPr>
          <w:b/>
          <w:bCs/>
          <w:sz w:val="28"/>
          <w:szCs w:val="28"/>
        </w:rPr>
        <w:lastRenderedPageBreak/>
        <w:t xml:space="preserve">Příloha č. </w:t>
      </w:r>
      <w:r>
        <w:rPr>
          <w:b/>
          <w:bCs/>
          <w:sz w:val="28"/>
          <w:szCs w:val="28"/>
          <w:lang w:val="cs-CZ"/>
        </w:rPr>
        <w:t>2</w:t>
      </w:r>
      <w:r w:rsidRPr="00F244A3">
        <w:rPr>
          <w:b/>
          <w:bCs/>
          <w:sz w:val="28"/>
          <w:szCs w:val="28"/>
        </w:rPr>
        <w:t xml:space="preserve">. Praktický návod k realizaci studie </w:t>
      </w:r>
    </w:p>
    <w:p w14:paraId="6F8E798A" w14:textId="77777777" w:rsidR="000156F3" w:rsidRPr="00F244A3" w:rsidRDefault="000156F3" w:rsidP="000156F3">
      <w:pPr>
        <w:autoSpaceDE w:val="0"/>
        <w:autoSpaceDN w:val="0"/>
        <w:adjustRightInd w:val="0"/>
        <w:spacing w:line="360" w:lineRule="auto"/>
        <w:jc w:val="both"/>
        <w:rPr>
          <w:b/>
          <w:bCs/>
          <w:sz w:val="28"/>
          <w:szCs w:val="28"/>
        </w:rPr>
      </w:pPr>
    </w:p>
    <w:p w14:paraId="47D9A775" w14:textId="77777777" w:rsidR="000156F3" w:rsidRPr="00F244A3" w:rsidRDefault="000156F3" w:rsidP="000156F3">
      <w:pPr>
        <w:spacing w:line="360" w:lineRule="auto"/>
      </w:pPr>
      <w:r w:rsidRPr="00F244A3">
        <w:t>Vážené kolegyně, vážení kolegové,</w:t>
      </w:r>
    </w:p>
    <w:p w14:paraId="03FA04F4" w14:textId="77777777" w:rsidR="000156F3" w:rsidRPr="00F244A3" w:rsidRDefault="000156F3" w:rsidP="000156F3">
      <w:pPr>
        <w:spacing w:line="360" w:lineRule="auto"/>
      </w:pPr>
    </w:p>
    <w:p w14:paraId="299CC920" w14:textId="77777777" w:rsidR="000156F3" w:rsidRPr="00F244A3" w:rsidRDefault="000156F3" w:rsidP="000156F3">
      <w:pPr>
        <w:spacing w:line="360" w:lineRule="auto"/>
      </w:pPr>
      <w:r w:rsidRPr="00F244A3">
        <w:t xml:space="preserve">dovolujeme si Vás oslovit s žádostí o spolupráci u právě probíhající studie. </w:t>
      </w:r>
    </w:p>
    <w:p w14:paraId="7EDCAB36" w14:textId="77777777" w:rsidR="000156F3" w:rsidRPr="00F244A3" w:rsidRDefault="000156F3" w:rsidP="000156F3">
      <w:pPr>
        <w:spacing w:line="360" w:lineRule="auto"/>
      </w:pPr>
      <w:r w:rsidRPr="00F244A3">
        <w:t xml:space="preserve">Jedná se o retrospektivně-prospektivní multicentrické sledování pacientek s IBD, které byly nebo budou v rámci koncepce či gravidity léčeny ustekinumabem či vedolizumabem. </w:t>
      </w:r>
    </w:p>
    <w:p w14:paraId="72A1279B" w14:textId="77777777" w:rsidR="000156F3" w:rsidRPr="00F244A3" w:rsidRDefault="000156F3" w:rsidP="000156F3">
      <w:pPr>
        <w:spacing w:line="360" w:lineRule="auto"/>
      </w:pPr>
      <w:r w:rsidRPr="00F244A3">
        <w:t xml:space="preserve">Hlavním cílem studie je posouzení bezpečnosti nových biologických preparátů podávaných pacientkám v průběhu gravidity. Druhým cílem je pak zhodnocení transplacentárního přenosu léku prostřednictvím analýzy hladin léčiva v pupečníkové krvi. </w:t>
      </w:r>
    </w:p>
    <w:p w14:paraId="2B796237" w14:textId="77777777" w:rsidR="000156F3" w:rsidRPr="00F244A3" w:rsidRDefault="000156F3" w:rsidP="000156F3">
      <w:pPr>
        <w:spacing w:line="360" w:lineRule="auto"/>
      </w:pPr>
      <w:r w:rsidRPr="00F244A3">
        <w:t xml:space="preserve">Data budou sbírána prostřednictvím </w:t>
      </w:r>
      <w:r w:rsidRPr="00F244A3">
        <w:rPr>
          <w:b/>
        </w:rPr>
        <w:t>dotazníku</w:t>
      </w:r>
      <w:r w:rsidRPr="00F244A3">
        <w:t xml:space="preserve"> (zasíláme v příloze). Dále jako zdroj dat poslouží </w:t>
      </w:r>
      <w:r w:rsidRPr="00F244A3">
        <w:rPr>
          <w:b/>
        </w:rPr>
        <w:t>zdravotnická dokumentace pacientky</w:t>
      </w:r>
      <w:r w:rsidRPr="00F244A3">
        <w:t>, informace o novorozenci získáme z </w:t>
      </w:r>
      <w:r w:rsidRPr="00F244A3">
        <w:rPr>
          <w:b/>
        </w:rPr>
        <w:t>propouštěcí zprávy z porodnice</w:t>
      </w:r>
      <w:r w:rsidRPr="00F244A3">
        <w:t xml:space="preserve"> a ze </w:t>
      </w:r>
      <w:r w:rsidRPr="00F244A3">
        <w:rPr>
          <w:b/>
        </w:rPr>
        <w:t>zdravotního průkazu dítěte</w:t>
      </w:r>
      <w:r w:rsidRPr="00F244A3">
        <w:t xml:space="preserve">. Dobrovolnou součásti studie bude farmakokinetická část, která bude zahrnovat odběr krve matky před podáním biologické léčby ke stanovení hladiny léčiva a v době porodu odběru žilní krve matky a pupečníkové krve. </w:t>
      </w:r>
    </w:p>
    <w:p w14:paraId="6AB9AA06" w14:textId="77777777" w:rsidR="000156F3" w:rsidRPr="00F244A3" w:rsidRDefault="000156F3" w:rsidP="000156F3">
      <w:pPr>
        <w:spacing w:line="360" w:lineRule="auto"/>
      </w:pPr>
      <w:r w:rsidRPr="00F244A3">
        <w:t xml:space="preserve">Níže zasíláme praktický návod. </w:t>
      </w:r>
    </w:p>
    <w:p w14:paraId="6FBCA469" w14:textId="77777777" w:rsidR="000156F3" w:rsidRPr="00F244A3" w:rsidRDefault="000156F3" w:rsidP="000156F3">
      <w:pPr>
        <w:spacing w:line="360" w:lineRule="auto"/>
      </w:pPr>
      <w:r w:rsidRPr="00F244A3">
        <w:t xml:space="preserve">Za spolupráci velmi děkujeme. </w:t>
      </w:r>
    </w:p>
    <w:p w14:paraId="32FC3021" w14:textId="77777777" w:rsidR="000156F3" w:rsidRPr="00F244A3" w:rsidRDefault="000156F3" w:rsidP="000156F3">
      <w:pPr>
        <w:spacing w:line="360" w:lineRule="auto"/>
      </w:pPr>
    </w:p>
    <w:p w14:paraId="0FCF2FB1" w14:textId="77777777" w:rsidR="000156F3" w:rsidRPr="00F244A3" w:rsidRDefault="000156F3" w:rsidP="000156F3">
      <w:pPr>
        <w:spacing w:line="360" w:lineRule="auto"/>
      </w:pPr>
      <w:r w:rsidRPr="00F244A3">
        <w:t>Za Pracovní skupinu pro IBD:  Barbora Pipek, Martin Bortlík, Dana Ďuricová, Katarina Mitrová</w:t>
      </w:r>
    </w:p>
    <w:p w14:paraId="1A655AA4" w14:textId="77777777" w:rsidR="000156F3" w:rsidRPr="00F244A3" w:rsidRDefault="000156F3" w:rsidP="000156F3">
      <w:pPr>
        <w:spacing w:line="360" w:lineRule="auto"/>
      </w:pPr>
    </w:p>
    <w:p w14:paraId="3D53080A" w14:textId="77777777" w:rsidR="000156F3" w:rsidRPr="00F244A3" w:rsidRDefault="000156F3" w:rsidP="000156F3">
      <w:pPr>
        <w:spacing w:line="360" w:lineRule="auto"/>
      </w:pPr>
      <w:r w:rsidRPr="00F244A3">
        <w:t>V případě jakýchkoliv dotazů se obracejte na koordinátora studie MUDr. Barboru Pipek (</w:t>
      </w:r>
      <w:r>
        <w:fldChar w:fldCharType="begin"/>
      </w:r>
      <w:r>
        <w:instrText xml:space="preserve"> HYPERLINK "mailto:barbora.pipek@seznam.cz" </w:instrText>
      </w:r>
      <w:r>
        <w:fldChar w:fldCharType="separate"/>
      </w:r>
      <w:r w:rsidRPr="00F244A3">
        <w:rPr>
          <w:rStyle w:val="Hyperlink"/>
        </w:rPr>
        <w:t>barbora.pipek@seznam.cz</w:t>
      </w:r>
      <w:r>
        <w:rPr>
          <w:rStyle w:val="Hyperlink"/>
        </w:rPr>
        <w:fldChar w:fldCharType="end"/>
      </w:r>
      <w:r w:rsidRPr="00F244A3">
        <w:t>, mobil: 732787202</w:t>
      </w:r>
    </w:p>
    <w:p w14:paraId="356845E5" w14:textId="77777777" w:rsidR="000156F3" w:rsidRPr="00F244A3" w:rsidRDefault="000156F3" w:rsidP="000156F3">
      <w:pPr>
        <w:spacing w:line="360" w:lineRule="auto"/>
      </w:pPr>
    </w:p>
    <w:p w14:paraId="7C4E28FF" w14:textId="77777777" w:rsidR="000156F3" w:rsidRDefault="000156F3" w:rsidP="000156F3">
      <w:pPr>
        <w:spacing w:line="360" w:lineRule="auto"/>
      </w:pPr>
    </w:p>
    <w:p w14:paraId="5D87B16D" w14:textId="77777777" w:rsidR="000156F3" w:rsidRPr="00F244A3" w:rsidRDefault="000156F3" w:rsidP="000156F3">
      <w:pPr>
        <w:spacing w:line="360" w:lineRule="auto"/>
        <w:rPr>
          <w:b/>
        </w:rPr>
      </w:pPr>
      <w:r w:rsidRPr="00F244A3">
        <w:rPr>
          <w:b/>
        </w:rPr>
        <w:t xml:space="preserve">Praktický návod: </w:t>
      </w:r>
    </w:p>
    <w:p w14:paraId="39AE86ED" w14:textId="77777777" w:rsidR="000156F3" w:rsidRPr="00F244A3" w:rsidRDefault="000156F3" w:rsidP="000156F3">
      <w:pPr>
        <w:pStyle w:val="ListParagraph"/>
        <w:numPr>
          <w:ilvl w:val="0"/>
          <w:numId w:val="9"/>
        </w:numPr>
        <w:spacing w:after="160" w:line="360" w:lineRule="auto"/>
      </w:pPr>
      <w:r w:rsidRPr="00F244A3">
        <w:t>Pokud ve Vašem IBD centru nebo gastroenterologické ambulanci otěhotní IBD pacientka na nové biologické léčbě (</w:t>
      </w:r>
      <w:proofErr w:type="spellStart"/>
      <w:r w:rsidRPr="00F244A3">
        <w:t>vedolizumab</w:t>
      </w:r>
      <w:proofErr w:type="spellEnd"/>
      <w:r w:rsidRPr="00F244A3">
        <w:t xml:space="preserve">, </w:t>
      </w:r>
      <w:proofErr w:type="spellStart"/>
      <w:r w:rsidRPr="00F244A3">
        <w:t>ustekinumab</w:t>
      </w:r>
      <w:proofErr w:type="spellEnd"/>
      <w:r w:rsidRPr="00F244A3">
        <w:t xml:space="preserve">), kontaktujte </w:t>
      </w:r>
      <w:proofErr w:type="gramStart"/>
      <w:r w:rsidRPr="00F244A3">
        <w:t>mne</w:t>
      </w:r>
      <w:proofErr w:type="gramEnd"/>
      <w:r w:rsidRPr="00F244A3">
        <w:t xml:space="preserve"> (Barbora Pipek, </w:t>
      </w:r>
      <w:hyperlink r:id="rId17" w:history="1">
        <w:r w:rsidRPr="00F244A3">
          <w:rPr>
            <w:rStyle w:val="Hyperlink"/>
          </w:rPr>
          <w:t>barbora.pipek@seznam.cz</w:t>
        </w:r>
      </w:hyperlink>
      <w:r w:rsidRPr="00F244A3">
        <w:t>, mobil: 732787202). Sdělím Vám detailnější informace a odpovím na Vaše dotazy.</w:t>
      </w:r>
    </w:p>
    <w:p w14:paraId="777B1440" w14:textId="77777777" w:rsidR="000156F3" w:rsidRPr="00F244A3" w:rsidRDefault="000156F3" w:rsidP="000156F3">
      <w:pPr>
        <w:pStyle w:val="ListParagraph"/>
        <w:spacing w:line="360" w:lineRule="auto"/>
      </w:pPr>
    </w:p>
    <w:p w14:paraId="47C4D981" w14:textId="77777777" w:rsidR="000156F3" w:rsidRPr="00F244A3" w:rsidRDefault="000156F3" w:rsidP="000156F3">
      <w:pPr>
        <w:pStyle w:val="ListParagraph"/>
        <w:numPr>
          <w:ilvl w:val="0"/>
          <w:numId w:val="9"/>
        </w:numPr>
        <w:spacing w:after="160" w:line="360" w:lineRule="auto"/>
      </w:pPr>
      <w:r w:rsidRPr="00F244A3">
        <w:t>Podepište prosím s pacientkou informovaný souhlas. V příloze.</w:t>
      </w:r>
    </w:p>
    <w:p w14:paraId="65D9063F" w14:textId="77777777" w:rsidR="000156F3" w:rsidRPr="00F244A3" w:rsidRDefault="000156F3" w:rsidP="000156F3">
      <w:pPr>
        <w:pStyle w:val="ListParagraph"/>
        <w:spacing w:line="360" w:lineRule="auto"/>
      </w:pPr>
      <w:r w:rsidRPr="00F244A3">
        <w:rPr>
          <w:noProof/>
        </w:rPr>
        <w:lastRenderedPageBreak/>
        <w:drawing>
          <wp:anchor distT="0" distB="0" distL="114300" distR="114300" simplePos="0" relativeHeight="251659264" behindDoc="0" locked="0" layoutInCell="1" allowOverlap="1" wp14:anchorId="02B34166" wp14:editId="31E09D94">
            <wp:simplePos x="0" y="0"/>
            <wp:positionH relativeFrom="page">
              <wp:posOffset>3879850</wp:posOffset>
            </wp:positionH>
            <wp:positionV relativeFrom="paragraph">
              <wp:posOffset>264160</wp:posOffset>
            </wp:positionV>
            <wp:extent cx="3586480" cy="2567940"/>
            <wp:effectExtent l="0" t="0" r="0" b="0"/>
            <wp:wrapSquare wrapText="bothSides"/>
            <wp:docPr id="2" name="Obrázek 8"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brázek 8" descr="Graphical user interface, text&#10;&#10;Description automatically generated"/>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6480" cy="256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D19DAA" w14:textId="77777777" w:rsidR="000156F3" w:rsidRPr="00F244A3" w:rsidRDefault="000156F3" w:rsidP="000156F3">
      <w:pPr>
        <w:pStyle w:val="ListParagraph"/>
        <w:numPr>
          <w:ilvl w:val="0"/>
          <w:numId w:val="9"/>
        </w:numPr>
        <w:spacing w:after="160" w:line="360" w:lineRule="auto"/>
      </w:pPr>
      <w:r w:rsidRPr="00F244A3">
        <w:t xml:space="preserve">Odeberte hladiny léčiva v žilní krvi před podáním první infuze či </w:t>
      </w:r>
      <w:proofErr w:type="spellStart"/>
      <w:r w:rsidRPr="00F244A3">
        <w:t>s.c</w:t>
      </w:r>
      <w:proofErr w:type="spellEnd"/>
      <w:r w:rsidRPr="00F244A3">
        <w:t xml:space="preserve">. dávky </w:t>
      </w:r>
      <w:proofErr w:type="spellStart"/>
      <w:r w:rsidRPr="00F244A3">
        <w:t>biologika</w:t>
      </w:r>
      <w:proofErr w:type="spellEnd"/>
      <w:r w:rsidRPr="00F244A3">
        <w:t xml:space="preserve"> v rámci gravidity a poté před každou další aplikací v průběhu těhotenství. Odběr se provádí do běžné zkumavky bez aditiva (následně je centrifugován, krevní sérum je odpipetováno a uloženo v lednici, transport do 14 dní) nebo je možno použít speciální odběrové zkumavky </w:t>
      </w:r>
      <w:proofErr w:type="spellStart"/>
      <w:r w:rsidRPr="00F244A3">
        <w:t>Vacutainer</w:t>
      </w:r>
      <w:proofErr w:type="spellEnd"/>
      <w:r w:rsidRPr="00F244A3">
        <w:t xml:space="preserve"> s gelem (bez potřeby pipetování).</w:t>
      </w:r>
    </w:p>
    <w:p w14:paraId="719A697B" w14:textId="77777777" w:rsidR="000156F3" w:rsidRPr="00F244A3" w:rsidRDefault="000156F3" w:rsidP="000156F3">
      <w:pPr>
        <w:pStyle w:val="ListParagraph"/>
        <w:spacing w:line="360" w:lineRule="auto"/>
      </w:pPr>
    </w:p>
    <w:p w14:paraId="4BCD9502" w14:textId="77777777" w:rsidR="000156F3" w:rsidRPr="00F244A3" w:rsidRDefault="000156F3" w:rsidP="000156F3">
      <w:pPr>
        <w:pStyle w:val="ListParagraph"/>
        <w:numPr>
          <w:ilvl w:val="0"/>
          <w:numId w:val="9"/>
        </w:numPr>
        <w:spacing w:after="160" w:line="360" w:lineRule="auto"/>
      </w:pPr>
      <w:r w:rsidRPr="00F244A3">
        <w:t xml:space="preserve">Zkumavky prosím zašlete/doručte do laboratoře Klinické imunologie a alergologie, Karlovo náměstí 32, Praha, 121 11. Žádanka v příloze. </w:t>
      </w:r>
    </w:p>
    <w:p w14:paraId="28DA5B59" w14:textId="77777777" w:rsidR="000156F3" w:rsidRPr="00F244A3" w:rsidRDefault="000156F3" w:rsidP="000156F3">
      <w:pPr>
        <w:pStyle w:val="ListParagraph"/>
        <w:spacing w:line="360" w:lineRule="auto"/>
      </w:pPr>
    </w:p>
    <w:p w14:paraId="5BEF3534" w14:textId="77777777" w:rsidR="000156F3" w:rsidRPr="00F244A3" w:rsidRDefault="000156F3" w:rsidP="000156F3">
      <w:pPr>
        <w:pStyle w:val="ListParagraph"/>
        <w:numPr>
          <w:ilvl w:val="0"/>
          <w:numId w:val="9"/>
        </w:numPr>
        <w:spacing w:after="160" w:line="360" w:lineRule="auto"/>
      </w:pPr>
      <w:r w:rsidRPr="00F244A3">
        <w:t>Při porodu odeberte žilní krev matky a pupečníkovou krev do výše uvedených zkumavek a opět zašlete na výše uvedenou adresu (na žádanku pupečníkové krve nalepte štítek matky a uveďte, že se jedná o pupečníkovou krev). Žádanka zůstává jinak stejná, přikládáme i dopis pro porodníky.</w:t>
      </w:r>
    </w:p>
    <w:p w14:paraId="02D8FDDC" w14:textId="77777777" w:rsidR="000156F3" w:rsidRPr="00F244A3" w:rsidRDefault="000156F3" w:rsidP="000156F3">
      <w:pPr>
        <w:pStyle w:val="ListParagraph"/>
        <w:spacing w:line="360" w:lineRule="auto"/>
      </w:pPr>
    </w:p>
    <w:p w14:paraId="598F9EF6" w14:textId="77777777" w:rsidR="000156F3" w:rsidRPr="00F244A3" w:rsidRDefault="000156F3" w:rsidP="000156F3">
      <w:pPr>
        <w:pStyle w:val="ListParagraph"/>
        <w:numPr>
          <w:ilvl w:val="0"/>
          <w:numId w:val="9"/>
        </w:numPr>
        <w:spacing w:after="160" w:line="360" w:lineRule="auto"/>
      </w:pPr>
      <w:r w:rsidRPr="00F244A3">
        <w:t>Odběry hladin léků jsou hrazeny ze zdravotního pojištění matky.</w:t>
      </w:r>
    </w:p>
    <w:p w14:paraId="75D22C7E" w14:textId="77777777" w:rsidR="000156F3" w:rsidRPr="00F244A3" w:rsidRDefault="000156F3" w:rsidP="000156F3">
      <w:pPr>
        <w:pStyle w:val="ListParagraph"/>
        <w:spacing w:line="360" w:lineRule="auto"/>
      </w:pPr>
    </w:p>
    <w:p w14:paraId="1B01C88D" w14:textId="77777777" w:rsidR="000156F3" w:rsidRPr="00F244A3" w:rsidRDefault="000156F3" w:rsidP="000156F3">
      <w:pPr>
        <w:pStyle w:val="ListParagraph"/>
        <w:numPr>
          <w:ilvl w:val="0"/>
          <w:numId w:val="9"/>
        </w:numPr>
        <w:spacing w:after="160" w:line="360" w:lineRule="auto"/>
      </w:pPr>
      <w:r w:rsidRPr="00F244A3">
        <w:t>Po porodu prosím o kompletizaci dotazníku s porodnickou dokumentací a se zdravotním průkazem dítěte. Dotazník v příloze.</w:t>
      </w:r>
    </w:p>
    <w:p w14:paraId="2E77768E" w14:textId="77777777" w:rsidR="000156F3" w:rsidRPr="00F244A3" w:rsidRDefault="000156F3" w:rsidP="000156F3">
      <w:pPr>
        <w:pStyle w:val="ListParagraph"/>
        <w:spacing w:line="360" w:lineRule="auto"/>
      </w:pPr>
    </w:p>
    <w:p w14:paraId="380BFB4E" w14:textId="77777777" w:rsidR="000156F3" w:rsidRPr="00F244A3" w:rsidRDefault="000156F3" w:rsidP="000156F3">
      <w:pPr>
        <w:spacing w:line="360" w:lineRule="auto"/>
      </w:pPr>
      <w:r w:rsidRPr="00F244A3">
        <w:t>Děkujeme za spolupráci. V případě jakýchkoliv dotazů mne neváhejte kontaktovat.</w:t>
      </w:r>
    </w:p>
    <w:p w14:paraId="3EB4B162" w14:textId="77777777" w:rsidR="000156F3" w:rsidRPr="00F244A3" w:rsidRDefault="000156F3" w:rsidP="000156F3">
      <w:pPr>
        <w:spacing w:line="360" w:lineRule="auto"/>
      </w:pPr>
    </w:p>
    <w:p w14:paraId="3505D278" w14:textId="77777777" w:rsidR="000156F3" w:rsidRPr="00F244A3" w:rsidRDefault="000156F3" w:rsidP="000156F3">
      <w:pPr>
        <w:spacing w:line="360" w:lineRule="auto"/>
      </w:pPr>
      <w:r w:rsidRPr="00F244A3">
        <w:t>MUDr. Barbora Pipek</w:t>
      </w:r>
    </w:p>
    <w:p w14:paraId="3B682594" w14:textId="77777777" w:rsidR="000156F3" w:rsidRPr="00F244A3" w:rsidRDefault="00B23FED" w:rsidP="000156F3">
      <w:pPr>
        <w:spacing w:line="360" w:lineRule="auto"/>
      </w:pPr>
      <w:hyperlink r:id="rId19" w:history="1">
        <w:r w:rsidR="000156F3" w:rsidRPr="00F244A3">
          <w:rPr>
            <w:rStyle w:val="Hyperlink"/>
          </w:rPr>
          <w:t>barbora.pipek@seznam.cz</w:t>
        </w:r>
      </w:hyperlink>
    </w:p>
    <w:p w14:paraId="25766C65" w14:textId="77777777" w:rsidR="000156F3" w:rsidRPr="00F244A3" w:rsidRDefault="000156F3" w:rsidP="000156F3">
      <w:pPr>
        <w:spacing w:line="360" w:lineRule="auto"/>
      </w:pPr>
      <w:r w:rsidRPr="00F244A3">
        <w:t xml:space="preserve">mobil: 732787202 </w:t>
      </w:r>
    </w:p>
    <w:p w14:paraId="7B579F89" w14:textId="77777777" w:rsidR="000156F3" w:rsidRDefault="000156F3" w:rsidP="00A8616E">
      <w:pPr>
        <w:spacing w:line="480" w:lineRule="auto"/>
        <w:rPr>
          <w:b/>
          <w:sz w:val="28"/>
          <w:szCs w:val="28"/>
        </w:rPr>
      </w:pPr>
    </w:p>
    <w:p w14:paraId="16BEE50E" w14:textId="77777777" w:rsidR="000156F3" w:rsidRDefault="000156F3" w:rsidP="00A8616E">
      <w:pPr>
        <w:spacing w:line="480" w:lineRule="auto"/>
        <w:rPr>
          <w:b/>
          <w:sz w:val="28"/>
          <w:szCs w:val="28"/>
        </w:rPr>
      </w:pPr>
    </w:p>
    <w:p w14:paraId="1BBCF63E" w14:textId="10E8BD5B" w:rsidR="00192CBA" w:rsidRDefault="000156F3" w:rsidP="00A8616E">
      <w:pPr>
        <w:spacing w:line="480" w:lineRule="auto"/>
        <w:rPr>
          <w:b/>
          <w:sz w:val="28"/>
          <w:szCs w:val="28"/>
        </w:rPr>
      </w:pPr>
      <w:r w:rsidRPr="00F244A3">
        <w:rPr>
          <w:b/>
          <w:bCs/>
          <w:sz w:val="28"/>
          <w:szCs w:val="28"/>
        </w:rPr>
        <w:lastRenderedPageBreak/>
        <w:t xml:space="preserve">Příloha č. </w:t>
      </w:r>
      <w:r>
        <w:rPr>
          <w:b/>
          <w:bCs/>
          <w:sz w:val="28"/>
          <w:szCs w:val="28"/>
          <w:lang w:val="cs-CZ"/>
        </w:rPr>
        <w:t>3</w:t>
      </w:r>
      <w:r w:rsidRPr="00F244A3">
        <w:rPr>
          <w:b/>
          <w:bCs/>
          <w:sz w:val="28"/>
          <w:szCs w:val="28"/>
        </w:rPr>
        <w:t xml:space="preserve">. </w:t>
      </w:r>
      <w:r w:rsidR="00192CBA">
        <w:rPr>
          <w:b/>
          <w:sz w:val="28"/>
          <w:szCs w:val="28"/>
        </w:rPr>
        <w:t>Dotazník</w:t>
      </w:r>
      <w:r w:rsidR="00F244A3">
        <w:rPr>
          <w:b/>
          <w:sz w:val="28"/>
          <w:szCs w:val="28"/>
        </w:rPr>
        <w:t xml:space="preserve"> pro ošetřující gastroenterology</w:t>
      </w:r>
    </w:p>
    <w:p w14:paraId="092958A2" w14:textId="77777777" w:rsidR="00192CBA" w:rsidRDefault="00192CBA" w:rsidP="00A8616E">
      <w:pPr>
        <w:spacing w:line="480" w:lineRule="auto"/>
        <w:rPr>
          <w:b/>
          <w:sz w:val="28"/>
          <w:szCs w:val="28"/>
        </w:rPr>
      </w:pPr>
    </w:p>
    <w:p w14:paraId="1239EA9D" w14:textId="77777777" w:rsidR="00192CBA" w:rsidRPr="00F244A3" w:rsidRDefault="00192CBA" w:rsidP="00192CBA">
      <w:pPr>
        <w:spacing w:line="360" w:lineRule="auto"/>
        <w:jc w:val="center"/>
        <w:rPr>
          <w:b/>
        </w:rPr>
      </w:pPr>
      <w:r w:rsidRPr="00F244A3">
        <w:rPr>
          <w:b/>
        </w:rPr>
        <w:t>Terapie vedolizumabem/ustekinumabem v průběhu gravidity pro IBD</w:t>
      </w:r>
    </w:p>
    <w:p w14:paraId="52EA3F82" w14:textId="77777777" w:rsidR="00192CBA" w:rsidRPr="00F244A3" w:rsidRDefault="00192CBA" w:rsidP="00192CBA">
      <w:pPr>
        <w:spacing w:line="360" w:lineRule="auto"/>
        <w:jc w:val="center"/>
        <w:rPr>
          <w:b/>
        </w:rPr>
      </w:pPr>
    </w:p>
    <w:p w14:paraId="7F933A16" w14:textId="77777777" w:rsidR="00192CBA" w:rsidRPr="00F244A3" w:rsidRDefault="00192CBA" w:rsidP="00350802">
      <w:pPr>
        <w:pStyle w:val="ListParagraph"/>
        <w:numPr>
          <w:ilvl w:val="0"/>
          <w:numId w:val="10"/>
        </w:numPr>
        <w:spacing w:after="200" w:line="360" w:lineRule="auto"/>
        <w:rPr>
          <w:b/>
          <w:u w:val="single"/>
        </w:rPr>
      </w:pPr>
      <w:r w:rsidRPr="00F244A3">
        <w:rPr>
          <w:b/>
          <w:u w:val="single"/>
        </w:rPr>
        <w:t>Matka – charakteristiky nemoci</w:t>
      </w:r>
    </w:p>
    <w:p w14:paraId="4E28525B" w14:textId="77777777" w:rsidR="00192CBA" w:rsidRPr="00F244A3" w:rsidRDefault="00192CBA" w:rsidP="00350802">
      <w:pPr>
        <w:pStyle w:val="ListParagraph"/>
        <w:numPr>
          <w:ilvl w:val="0"/>
          <w:numId w:val="11"/>
        </w:numPr>
        <w:spacing w:after="200" w:line="360" w:lineRule="auto"/>
      </w:pPr>
      <w:r w:rsidRPr="00F244A3">
        <w:t>Datum narození: ..........................................</w:t>
      </w:r>
    </w:p>
    <w:p w14:paraId="7BEC4A57" w14:textId="77777777" w:rsidR="00192CBA" w:rsidRPr="00F244A3" w:rsidRDefault="00192CBA" w:rsidP="00350802">
      <w:pPr>
        <w:pStyle w:val="ListParagraph"/>
        <w:numPr>
          <w:ilvl w:val="0"/>
          <w:numId w:val="11"/>
        </w:numPr>
        <w:spacing w:after="200" w:line="360" w:lineRule="auto"/>
      </w:pPr>
      <w:r w:rsidRPr="00F244A3">
        <w:t>CN  / UC  / IBDU</w:t>
      </w:r>
    </w:p>
    <w:p w14:paraId="32ECF147" w14:textId="77777777" w:rsidR="00192CBA" w:rsidRPr="00F244A3" w:rsidRDefault="00192CBA" w:rsidP="00350802">
      <w:pPr>
        <w:pStyle w:val="ListParagraph"/>
        <w:numPr>
          <w:ilvl w:val="0"/>
          <w:numId w:val="11"/>
        </w:numPr>
        <w:spacing w:after="200" w:line="360" w:lineRule="auto"/>
      </w:pPr>
      <w:r w:rsidRPr="00F244A3">
        <w:t>Datum diagnózy: .............................................</w:t>
      </w:r>
    </w:p>
    <w:p w14:paraId="46F10C6E" w14:textId="77777777" w:rsidR="00192CBA" w:rsidRPr="00F244A3" w:rsidRDefault="00192CBA" w:rsidP="00192CBA">
      <w:pPr>
        <w:pStyle w:val="ListParagraph"/>
        <w:spacing w:line="360" w:lineRule="auto"/>
        <w:ind w:left="1080"/>
      </w:pPr>
    </w:p>
    <w:p w14:paraId="2876B76C" w14:textId="77777777" w:rsidR="00192CBA" w:rsidRPr="00F244A3" w:rsidRDefault="00192CBA" w:rsidP="00350802">
      <w:pPr>
        <w:pStyle w:val="ListParagraph"/>
        <w:numPr>
          <w:ilvl w:val="0"/>
          <w:numId w:val="11"/>
        </w:numPr>
        <w:spacing w:after="200" w:line="360" w:lineRule="auto"/>
      </w:pPr>
      <w:r w:rsidRPr="00F244A3">
        <w:rPr>
          <w:b/>
        </w:rPr>
        <w:t>UC/IBDU</w:t>
      </w:r>
      <w:r w:rsidRPr="00F244A3">
        <w:t xml:space="preserve"> – rozsah postižení tračníku (maximální od dg): ………………………………………………..</w:t>
      </w:r>
    </w:p>
    <w:p w14:paraId="6D676D71" w14:textId="77777777" w:rsidR="00192CBA" w:rsidRPr="00F244A3" w:rsidRDefault="00192CBA" w:rsidP="00192CBA">
      <w:pPr>
        <w:pStyle w:val="ListParagraph"/>
        <w:spacing w:line="360" w:lineRule="auto"/>
        <w:ind w:left="1080"/>
      </w:pPr>
    </w:p>
    <w:p w14:paraId="33DE85A2" w14:textId="77777777" w:rsidR="00192CBA" w:rsidRPr="00F244A3" w:rsidRDefault="00192CBA" w:rsidP="00350802">
      <w:pPr>
        <w:pStyle w:val="ListParagraph"/>
        <w:numPr>
          <w:ilvl w:val="0"/>
          <w:numId w:val="11"/>
        </w:numPr>
        <w:spacing w:after="200" w:line="360" w:lineRule="auto"/>
      </w:pPr>
      <w:r w:rsidRPr="00F244A3">
        <w:rPr>
          <w:b/>
        </w:rPr>
        <w:t>CN</w:t>
      </w:r>
      <w:r w:rsidRPr="00F244A3">
        <w:t xml:space="preserve"> – Lokalizace nemoci (maximální od dg): ………………………………………………………………………</w:t>
      </w:r>
    </w:p>
    <w:p w14:paraId="7AB95BCF" w14:textId="77777777" w:rsidR="00192CBA" w:rsidRPr="00F244A3" w:rsidRDefault="00192CBA" w:rsidP="00192CBA">
      <w:pPr>
        <w:pStyle w:val="ListParagraph"/>
        <w:spacing w:line="360" w:lineRule="auto"/>
        <w:ind w:left="0"/>
      </w:pPr>
    </w:p>
    <w:p w14:paraId="34040ABD" w14:textId="77777777" w:rsidR="00192CBA" w:rsidRPr="00F244A3" w:rsidRDefault="00192CBA" w:rsidP="00192CBA">
      <w:pPr>
        <w:pStyle w:val="ListParagraph"/>
        <w:spacing w:line="360" w:lineRule="auto"/>
        <w:ind w:left="1080"/>
        <w:rPr>
          <w:b/>
        </w:rPr>
      </w:pPr>
      <w:r w:rsidRPr="00F244A3">
        <w:t xml:space="preserve">       - Fenotyp nemoci (Montreal c.):             </w:t>
      </w:r>
      <w:r w:rsidRPr="00F244A3">
        <w:rPr>
          <w:b/>
        </w:rPr>
        <w:t>B1           B2          B3          B2+3</w:t>
      </w:r>
    </w:p>
    <w:p w14:paraId="1A1CB5ED" w14:textId="77777777" w:rsidR="00192CBA" w:rsidRPr="00F244A3" w:rsidRDefault="00192CBA" w:rsidP="00192CBA">
      <w:pPr>
        <w:pStyle w:val="ListParagraph"/>
        <w:spacing w:line="360" w:lineRule="auto"/>
        <w:ind w:left="1080"/>
        <w:rPr>
          <w:b/>
        </w:rPr>
      </w:pPr>
    </w:p>
    <w:p w14:paraId="5A7C0097" w14:textId="77777777" w:rsidR="00192CBA" w:rsidRPr="00F244A3" w:rsidRDefault="00192CBA" w:rsidP="00192CBA">
      <w:pPr>
        <w:pStyle w:val="ListParagraph"/>
        <w:spacing w:line="360" w:lineRule="auto"/>
        <w:ind w:left="1080"/>
      </w:pPr>
      <w:r w:rsidRPr="00F244A3">
        <w:t xml:space="preserve">       - Perianální postižení (kdykoliv v průběhu nemoci):   </w:t>
      </w:r>
      <w:r w:rsidRPr="00F244A3">
        <w:rPr>
          <w:b/>
        </w:rPr>
        <w:t>NE                   ANO</w:t>
      </w:r>
    </w:p>
    <w:p w14:paraId="622F833C" w14:textId="77777777" w:rsidR="00192CBA" w:rsidRPr="00F244A3" w:rsidRDefault="00192CBA" w:rsidP="00192CBA">
      <w:pPr>
        <w:pStyle w:val="ListParagraph"/>
        <w:spacing w:line="360" w:lineRule="auto"/>
        <w:ind w:left="1080"/>
      </w:pPr>
    </w:p>
    <w:p w14:paraId="53CA8198" w14:textId="77777777" w:rsidR="00192CBA" w:rsidRPr="00F244A3" w:rsidRDefault="00192CBA" w:rsidP="00192CBA">
      <w:pPr>
        <w:pStyle w:val="ListParagraph"/>
        <w:spacing w:line="360" w:lineRule="auto"/>
      </w:pPr>
      <w:r w:rsidRPr="00F244A3">
        <w:t xml:space="preserve">- Předchozí střevní operace pro IBD:    </w:t>
      </w:r>
    </w:p>
    <w:p w14:paraId="1ADA742B" w14:textId="77777777" w:rsidR="00192CBA" w:rsidRPr="00F244A3" w:rsidRDefault="00192CBA" w:rsidP="00192CBA">
      <w:pPr>
        <w:pStyle w:val="ListParagraph"/>
        <w:spacing w:line="360" w:lineRule="auto"/>
        <w:rPr>
          <w:b/>
        </w:rPr>
      </w:pPr>
      <w:r w:rsidRPr="00F244A3">
        <w:t xml:space="preserve">        - </w:t>
      </w:r>
      <w:r w:rsidRPr="00F244A3">
        <w:rPr>
          <w:b/>
        </w:rPr>
        <w:t xml:space="preserve">NE      </w:t>
      </w:r>
    </w:p>
    <w:p w14:paraId="49A76831" w14:textId="77777777" w:rsidR="00192CBA" w:rsidRPr="00F244A3" w:rsidRDefault="00192CBA" w:rsidP="00192CBA">
      <w:pPr>
        <w:pStyle w:val="ListParagraph"/>
        <w:spacing w:line="360" w:lineRule="auto"/>
      </w:pPr>
      <w:r w:rsidRPr="00F244A3">
        <w:rPr>
          <w:b/>
        </w:rPr>
        <w:t xml:space="preserve">        - ANO</w:t>
      </w:r>
      <w:r w:rsidRPr="00F244A3">
        <w:t xml:space="preserve"> (+ datum a typ): …………………………………………………………………………………………………….</w:t>
      </w:r>
    </w:p>
    <w:p w14:paraId="36550016" w14:textId="77777777" w:rsidR="00192CBA" w:rsidRPr="00F244A3" w:rsidRDefault="00192CBA" w:rsidP="00192CBA">
      <w:pPr>
        <w:pStyle w:val="ListParagraph"/>
        <w:spacing w:line="360" w:lineRule="auto"/>
      </w:pPr>
    </w:p>
    <w:p w14:paraId="75F10F20" w14:textId="77777777" w:rsidR="00192CBA" w:rsidRPr="00F244A3" w:rsidRDefault="00192CBA" w:rsidP="00192CBA">
      <w:pPr>
        <w:pStyle w:val="ListParagraph"/>
        <w:spacing w:line="360" w:lineRule="auto"/>
      </w:pPr>
      <w:r w:rsidRPr="00F244A3">
        <w:t>-Indikace pro terapii VEDO/UST:  - aktivní luminální onemocnění</w:t>
      </w:r>
    </w:p>
    <w:p w14:paraId="3BDE353D" w14:textId="77777777" w:rsidR="00192CBA" w:rsidRPr="00F244A3" w:rsidRDefault="00192CBA" w:rsidP="00192CBA">
      <w:pPr>
        <w:pStyle w:val="ListParagraph"/>
        <w:spacing w:line="360" w:lineRule="auto"/>
      </w:pPr>
      <w:r w:rsidRPr="00F244A3">
        <w:t xml:space="preserve">                                                            - perianální nemoc</w:t>
      </w:r>
    </w:p>
    <w:p w14:paraId="56AD2D51" w14:textId="77777777" w:rsidR="00192CBA" w:rsidRPr="00F244A3" w:rsidRDefault="00192CBA" w:rsidP="00192CBA">
      <w:pPr>
        <w:pStyle w:val="ListParagraph"/>
        <w:spacing w:line="360" w:lineRule="auto"/>
      </w:pPr>
      <w:r w:rsidRPr="00F244A3">
        <w:t xml:space="preserve">                                                            - EIM:..............................................................................</w:t>
      </w:r>
    </w:p>
    <w:p w14:paraId="4CB05331" w14:textId="77777777" w:rsidR="00192CBA" w:rsidRPr="00F244A3" w:rsidRDefault="00192CBA" w:rsidP="00192CBA">
      <w:pPr>
        <w:pStyle w:val="ListParagraph"/>
        <w:spacing w:line="360" w:lineRule="auto"/>
        <w:ind w:left="0"/>
      </w:pPr>
      <w:r w:rsidRPr="00F244A3">
        <w:t xml:space="preserve">                                                                           - jiné: ………………………………………………………………………….</w:t>
      </w:r>
    </w:p>
    <w:p w14:paraId="237465AE" w14:textId="77777777" w:rsidR="00192CBA" w:rsidRPr="00F244A3" w:rsidRDefault="00192CBA" w:rsidP="00192CBA">
      <w:pPr>
        <w:pStyle w:val="ListParagraph"/>
        <w:spacing w:line="360" w:lineRule="auto"/>
        <w:ind w:left="0"/>
      </w:pPr>
    </w:p>
    <w:p w14:paraId="436D86BF" w14:textId="77777777" w:rsidR="00192CBA" w:rsidRPr="00F244A3" w:rsidRDefault="00192CBA" w:rsidP="00350802">
      <w:pPr>
        <w:pStyle w:val="ListParagraph"/>
        <w:numPr>
          <w:ilvl w:val="0"/>
          <w:numId w:val="10"/>
        </w:numPr>
        <w:spacing w:after="200" w:line="360" w:lineRule="auto"/>
        <w:rPr>
          <w:b/>
          <w:u w:val="single"/>
        </w:rPr>
      </w:pPr>
      <w:r w:rsidRPr="00F244A3">
        <w:rPr>
          <w:b/>
          <w:u w:val="single"/>
        </w:rPr>
        <w:lastRenderedPageBreak/>
        <w:t>Matka – jiné charakteristiky</w:t>
      </w:r>
    </w:p>
    <w:p w14:paraId="5BD7329D" w14:textId="77777777" w:rsidR="00192CBA" w:rsidRPr="00F244A3" w:rsidRDefault="00192CBA" w:rsidP="00350802">
      <w:pPr>
        <w:pStyle w:val="ListParagraph"/>
        <w:numPr>
          <w:ilvl w:val="0"/>
          <w:numId w:val="11"/>
        </w:numPr>
        <w:spacing w:after="200" w:line="360" w:lineRule="auto"/>
      </w:pPr>
      <w:r w:rsidRPr="00F244A3">
        <w:t xml:space="preserve">Současná gravidita z IVF:   </w:t>
      </w:r>
      <w:r w:rsidRPr="00F244A3">
        <w:rPr>
          <w:b/>
        </w:rPr>
        <w:t>NE               ANO</w:t>
      </w:r>
    </w:p>
    <w:p w14:paraId="69BD9A15" w14:textId="77777777" w:rsidR="00192CBA" w:rsidRPr="00F244A3" w:rsidRDefault="00192CBA" w:rsidP="00350802">
      <w:pPr>
        <w:pStyle w:val="ListParagraph"/>
        <w:numPr>
          <w:ilvl w:val="0"/>
          <w:numId w:val="11"/>
        </w:numPr>
        <w:spacing w:after="200" w:line="360" w:lineRule="auto"/>
      </w:pPr>
      <w:r w:rsidRPr="00F244A3">
        <w:t>Datum poslední menstruace/transferu embrya pokud IVF: ...........................</w:t>
      </w:r>
    </w:p>
    <w:p w14:paraId="29CD0ACC" w14:textId="77777777" w:rsidR="00192CBA" w:rsidRPr="00F244A3" w:rsidRDefault="00192CBA" w:rsidP="00350802">
      <w:pPr>
        <w:pStyle w:val="ListParagraph"/>
        <w:numPr>
          <w:ilvl w:val="0"/>
          <w:numId w:val="11"/>
        </w:numPr>
        <w:spacing w:after="200" w:line="360" w:lineRule="auto"/>
      </w:pPr>
      <w:r w:rsidRPr="00F244A3">
        <w:t>Počet předchozích těhotenství: ..........................</w:t>
      </w:r>
    </w:p>
    <w:p w14:paraId="3A23EE8E" w14:textId="77777777" w:rsidR="00192CBA" w:rsidRPr="00F244A3" w:rsidRDefault="00192CBA" w:rsidP="00350802">
      <w:pPr>
        <w:pStyle w:val="ListParagraph"/>
        <w:numPr>
          <w:ilvl w:val="0"/>
          <w:numId w:val="11"/>
        </w:numPr>
        <w:spacing w:after="200" w:line="360" w:lineRule="auto"/>
      </w:pPr>
      <w:r w:rsidRPr="00F244A3">
        <w:t xml:space="preserve">Kouření v době gravidity:    </w:t>
      </w:r>
    </w:p>
    <w:p w14:paraId="0F838B24" w14:textId="77777777" w:rsidR="00192CBA" w:rsidRPr="00F244A3" w:rsidRDefault="00192CBA" w:rsidP="00192CBA">
      <w:pPr>
        <w:pStyle w:val="ListParagraph"/>
        <w:spacing w:line="360" w:lineRule="auto"/>
        <w:ind w:left="1080"/>
        <w:rPr>
          <w:b/>
        </w:rPr>
      </w:pPr>
      <w:r w:rsidRPr="00F244A3">
        <w:rPr>
          <w:b/>
        </w:rPr>
        <w:t xml:space="preserve">          -NE               </w:t>
      </w:r>
    </w:p>
    <w:p w14:paraId="447D977B" w14:textId="77777777" w:rsidR="00192CBA" w:rsidRPr="00F244A3" w:rsidRDefault="00192CBA" w:rsidP="00192CBA">
      <w:pPr>
        <w:pStyle w:val="ListParagraph"/>
        <w:spacing w:line="360" w:lineRule="auto"/>
        <w:ind w:left="1080"/>
      </w:pPr>
      <w:r w:rsidRPr="00F244A3">
        <w:rPr>
          <w:b/>
        </w:rPr>
        <w:t xml:space="preserve">          -ANO </w:t>
      </w:r>
      <w:r w:rsidRPr="00F244A3">
        <w:t>(+počet cigaret/d):  koncepce  /  1.  trimestr  / 2.  trimestr / 3. trimestr</w:t>
      </w:r>
    </w:p>
    <w:p w14:paraId="21291464" w14:textId="77777777" w:rsidR="00192CBA" w:rsidRPr="00F244A3" w:rsidRDefault="00192CBA" w:rsidP="00192CBA">
      <w:pPr>
        <w:pStyle w:val="ListParagraph"/>
        <w:spacing w:line="360" w:lineRule="auto"/>
        <w:ind w:left="0"/>
      </w:pPr>
    </w:p>
    <w:p w14:paraId="3FFFF77A" w14:textId="77777777" w:rsidR="00192CBA" w:rsidRPr="00F244A3" w:rsidRDefault="00192CBA" w:rsidP="00350802">
      <w:pPr>
        <w:pStyle w:val="ListParagraph"/>
        <w:numPr>
          <w:ilvl w:val="0"/>
          <w:numId w:val="11"/>
        </w:numPr>
        <w:spacing w:after="200" w:line="360" w:lineRule="auto"/>
      </w:pPr>
      <w:r w:rsidRPr="00F244A3">
        <w:t>Jiné chronické nemoci matky:................................................................................................</w:t>
      </w:r>
    </w:p>
    <w:p w14:paraId="59C5D12B" w14:textId="77777777" w:rsidR="00192CBA" w:rsidRPr="00F244A3" w:rsidRDefault="00192CBA" w:rsidP="00192CBA">
      <w:pPr>
        <w:pStyle w:val="ListParagraph"/>
        <w:spacing w:line="360" w:lineRule="auto"/>
      </w:pPr>
    </w:p>
    <w:p w14:paraId="14F65443" w14:textId="77777777" w:rsidR="00192CBA" w:rsidRPr="00F244A3" w:rsidRDefault="00192CBA" w:rsidP="00192CBA">
      <w:pPr>
        <w:pStyle w:val="ListParagraph"/>
        <w:spacing w:line="360" w:lineRule="auto"/>
      </w:pPr>
    </w:p>
    <w:p w14:paraId="490B488F" w14:textId="77777777" w:rsidR="00192CBA" w:rsidRPr="00F244A3" w:rsidRDefault="00192CBA" w:rsidP="00350802">
      <w:pPr>
        <w:pStyle w:val="ListParagraph"/>
        <w:numPr>
          <w:ilvl w:val="0"/>
          <w:numId w:val="10"/>
        </w:numPr>
        <w:spacing w:after="200" w:line="360" w:lineRule="auto"/>
        <w:rPr>
          <w:b/>
        </w:rPr>
      </w:pPr>
      <w:r w:rsidRPr="00F244A3">
        <w:rPr>
          <w:b/>
        </w:rPr>
        <w:t>“Výsledek” gravidity</w:t>
      </w:r>
    </w:p>
    <w:p w14:paraId="50EB74F5" w14:textId="77777777" w:rsidR="00192CBA" w:rsidRPr="00F244A3" w:rsidRDefault="00192CBA" w:rsidP="00350802">
      <w:pPr>
        <w:pStyle w:val="ListParagraph"/>
        <w:numPr>
          <w:ilvl w:val="0"/>
          <w:numId w:val="11"/>
        </w:numPr>
        <w:spacing w:after="200" w:line="360" w:lineRule="auto"/>
      </w:pPr>
      <w:r w:rsidRPr="00F244A3">
        <w:t>Spontánní potrat (+gestační týden): ...................................................................................</w:t>
      </w:r>
    </w:p>
    <w:p w14:paraId="73F2C121" w14:textId="77777777" w:rsidR="00192CBA" w:rsidRPr="00F244A3" w:rsidRDefault="00192CBA" w:rsidP="00350802">
      <w:pPr>
        <w:pStyle w:val="ListParagraph"/>
        <w:numPr>
          <w:ilvl w:val="0"/>
          <w:numId w:val="11"/>
        </w:numPr>
        <w:spacing w:after="200" w:line="360" w:lineRule="auto"/>
      </w:pPr>
      <w:r w:rsidRPr="00F244A3">
        <w:t>UPT (+gestační týden, +důvod): ..........................................................................................</w:t>
      </w:r>
    </w:p>
    <w:p w14:paraId="42E7FEEE" w14:textId="77777777" w:rsidR="00192CBA" w:rsidRPr="00F244A3" w:rsidRDefault="00192CBA" w:rsidP="00350802">
      <w:pPr>
        <w:pStyle w:val="ListParagraph"/>
        <w:numPr>
          <w:ilvl w:val="0"/>
          <w:numId w:val="11"/>
        </w:numPr>
        <w:spacing w:after="200" w:line="360" w:lineRule="auto"/>
      </w:pPr>
      <w:r w:rsidRPr="00F244A3">
        <w:t>Mimoděložní těhotenství</w:t>
      </w:r>
    </w:p>
    <w:p w14:paraId="592BD8AF" w14:textId="77777777" w:rsidR="00192CBA" w:rsidRPr="00F244A3" w:rsidRDefault="00192CBA" w:rsidP="00350802">
      <w:pPr>
        <w:pStyle w:val="ListParagraph"/>
        <w:numPr>
          <w:ilvl w:val="0"/>
          <w:numId w:val="11"/>
        </w:numPr>
        <w:spacing w:after="200" w:line="360" w:lineRule="auto"/>
      </w:pPr>
      <w:r w:rsidRPr="00F244A3">
        <w:t>Úmrtí plodu v průběhu gravidity (po 20. gestačním týdnu)</w:t>
      </w:r>
    </w:p>
    <w:p w14:paraId="0224A4D1" w14:textId="77777777" w:rsidR="00192CBA" w:rsidRPr="00F244A3" w:rsidRDefault="00192CBA" w:rsidP="00350802">
      <w:pPr>
        <w:pStyle w:val="ListParagraph"/>
        <w:numPr>
          <w:ilvl w:val="0"/>
          <w:numId w:val="11"/>
        </w:numPr>
        <w:spacing w:after="200" w:line="360" w:lineRule="auto"/>
      </w:pPr>
      <w:r w:rsidRPr="00F244A3">
        <w:t xml:space="preserve">Předčasný porod (&lt; 37 gestační týden) </w:t>
      </w:r>
    </w:p>
    <w:p w14:paraId="52D3A756" w14:textId="77777777" w:rsidR="00192CBA" w:rsidRPr="00F244A3" w:rsidRDefault="00192CBA" w:rsidP="00350802">
      <w:pPr>
        <w:pStyle w:val="ListParagraph"/>
        <w:numPr>
          <w:ilvl w:val="0"/>
          <w:numId w:val="11"/>
        </w:numPr>
        <w:spacing w:after="200" w:line="360" w:lineRule="auto"/>
      </w:pPr>
      <w:r w:rsidRPr="00F244A3">
        <w:t>Porod v termínu (≥ 37 gestační týden)</w:t>
      </w:r>
    </w:p>
    <w:p w14:paraId="1CC77E0A" w14:textId="77777777" w:rsidR="00192CBA" w:rsidRPr="00F244A3" w:rsidRDefault="00192CBA" w:rsidP="00192CBA">
      <w:pPr>
        <w:pStyle w:val="ListParagraph"/>
        <w:spacing w:line="360" w:lineRule="auto"/>
        <w:ind w:left="1080"/>
      </w:pPr>
    </w:p>
    <w:p w14:paraId="2C3B106A" w14:textId="77777777" w:rsidR="00192CBA" w:rsidRPr="00F244A3" w:rsidRDefault="00192CBA" w:rsidP="00350802">
      <w:pPr>
        <w:pStyle w:val="ListParagraph"/>
        <w:numPr>
          <w:ilvl w:val="0"/>
          <w:numId w:val="10"/>
        </w:numPr>
        <w:spacing w:after="200" w:line="360" w:lineRule="auto"/>
      </w:pPr>
      <w:r w:rsidRPr="00F244A3">
        <w:rPr>
          <w:b/>
        </w:rPr>
        <w:t>Komplikace matky v souvislosti s graviditou/porodnické komplikace</w:t>
      </w:r>
      <w:r w:rsidRPr="00F244A3">
        <w:t xml:space="preserve"> (gestační DM, arter. hypertenze, pre/eklampsia, placenta praevia,…..): ………………………………………………………………….</w:t>
      </w:r>
    </w:p>
    <w:p w14:paraId="70F1709F" w14:textId="77777777" w:rsidR="00192CBA" w:rsidRPr="00F244A3" w:rsidRDefault="00192CBA" w:rsidP="00192CBA">
      <w:pPr>
        <w:pStyle w:val="ListParagraph"/>
        <w:spacing w:before="240" w:line="360" w:lineRule="auto"/>
      </w:pPr>
      <w:r w:rsidRPr="00F244A3">
        <w:t>…………………………………………..……………………………………………………………………………………………………</w:t>
      </w:r>
    </w:p>
    <w:p w14:paraId="797A73DA" w14:textId="77777777" w:rsidR="00192CBA" w:rsidRPr="00F244A3" w:rsidRDefault="00192CBA" w:rsidP="00192CBA">
      <w:pPr>
        <w:pStyle w:val="ListParagraph"/>
        <w:spacing w:line="360" w:lineRule="auto"/>
        <w:ind w:left="1080"/>
      </w:pPr>
    </w:p>
    <w:p w14:paraId="69BB6835" w14:textId="77777777" w:rsidR="00192CBA" w:rsidRPr="00F244A3" w:rsidRDefault="00192CBA" w:rsidP="00350802">
      <w:pPr>
        <w:pStyle w:val="ListParagraph"/>
        <w:numPr>
          <w:ilvl w:val="0"/>
          <w:numId w:val="10"/>
        </w:numPr>
        <w:spacing w:after="200" w:line="360" w:lineRule="auto"/>
        <w:rPr>
          <w:b/>
          <w:u w:val="single"/>
        </w:rPr>
      </w:pPr>
      <w:r w:rsidRPr="00F244A3">
        <w:rPr>
          <w:b/>
          <w:u w:val="single"/>
        </w:rPr>
        <w:t>Biologická terapie (BT)</w:t>
      </w:r>
    </w:p>
    <w:p w14:paraId="55999664" w14:textId="77777777" w:rsidR="00192CBA" w:rsidRPr="00F244A3" w:rsidRDefault="00192CBA" w:rsidP="00350802">
      <w:pPr>
        <w:pStyle w:val="ListParagraph"/>
        <w:numPr>
          <w:ilvl w:val="0"/>
          <w:numId w:val="11"/>
        </w:numPr>
        <w:spacing w:after="200" w:line="360" w:lineRule="auto"/>
      </w:pPr>
      <w:r w:rsidRPr="00F244A3">
        <w:t>VEDO / UST</w:t>
      </w:r>
    </w:p>
    <w:p w14:paraId="002B4BB4" w14:textId="77777777" w:rsidR="00192CBA" w:rsidRPr="00F244A3" w:rsidRDefault="00192CBA" w:rsidP="00350802">
      <w:pPr>
        <w:pStyle w:val="ListParagraph"/>
        <w:numPr>
          <w:ilvl w:val="0"/>
          <w:numId w:val="11"/>
        </w:numPr>
        <w:spacing w:after="200" w:line="360" w:lineRule="auto"/>
      </w:pPr>
      <w:r w:rsidRPr="00F244A3">
        <w:t>Datum zahájení: .....................................................</w:t>
      </w:r>
    </w:p>
    <w:p w14:paraId="1803F5E9" w14:textId="77777777" w:rsidR="00192CBA" w:rsidRPr="00F244A3" w:rsidRDefault="00192CBA" w:rsidP="00350802">
      <w:pPr>
        <w:pStyle w:val="ListParagraph"/>
        <w:numPr>
          <w:ilvl w:val="0"/>
          <w:numId w:val="11"/>
        </w:numPr>
        <w:spacing w:after="200" w:line="360" w:lineRule="auto"/>
      </w:pPr>
      <w:r w:rsidRPr="00F244A3">
        <w:t>Datum poslední aplikace BT před porodem: .........................................................</w:t>
      </w:r>
    </w:p>
    <w:p w14:paraId="6AFDA3FD" w14:textId="77777777" w:rsidR="00192CBA" w:rsidRPr="00F244A3" w:rsidRDefault="00192CBA" w:rsidP="00350802">
      <w:pPr>
        <w:pStyle w:val="ListParagraph"/>
        <w:numPr>
          <w:ilvl w:val="0"/>
          <w:numId w:val="11"/>
        </w:numPr>
        <w:spacing w:after="200" w:line="360" w:lineRule="auto"/>
      </w:pPr>
      <w:r w:rsidRPr="00F244A3">
        <w:t>Gestační týden poslední aplikace BT: ..................................................</w:t>
      </w:r>
    </w:p>
    <w:p w14:paraId="1F891FE6" w14:textId="77777777" w:rsidR="00192CBA" w:rsidRPr="00F244A3" w:rsidRDefault="00192CBA" w:rsidP="00350802">
      <w:pPr>
        <w:pStyle w:val="ListParagraph"/>
        <w:numPr>
          <w:ilvl w:val="0"/>
          <w:numId w:val="11"/>
        </w:numPr>
        <w:spacing w:after="200" w:line="360" w:lineRule="auto"/>
      </w:pPr>
      <w:r w:rsidRPr="00F244A3">
        <w:lastRenderedPageBreak/>
        <w:t>Intensifikace BT v průběhu gravidity:   NE           ANO.....................................</w:t>
      </w:r>
    </w:p>
    <w:p w14:paraId="6A997153" w14:textId="77777777" w:rsidR="00192CBA" w:rsidRPr="00F244A3" w:rsidRDefault="00192CBA" w:rsidP="00350802">
      <w:pPr>
        <w:pStyle w:val="ListParagraph"/>
        <w:numPr>
          <w:ilvl w:val="0"/>
          <w:numId w:val="11"/>
        </w:numPr>
        <w:spacing w:before="240" w:after="200" w:line="360" w:lineRule="auto"/>
      </w:pPr>
      <w:r w:rsidRPr="00F244A3">
        <w:rPr>
          <w:b/>
        </w:rPr>
        <w:t>Aplikace BT:</w:t>
      </w:r>
      <w:r w:rsidRPr="00F244A3">
        <w:t xml:space="preserve">  koncepce  /  1.  trimestr  / 2.  trimestr / 3. trimestr</w:t>
      </w:r>
    </w:p>
    <w:p w14:paraId="1B9D74E4" w14:textId="77777777" w:rsidR="00192CBA" w:rsidRPr="00F244A3" w:rsidRDefault="00192CBA" w:rsidP="00192CBA">
      <w:pPr>
        <w:pStyle w:val="ListParagraph"/>
        <w:spacing w:line="360" w:lineRule="auto"/>
        <w:ind w:left="1080"/>
      </w:pPr>
    </w:p>
    <w:p w14:paraId="029A0C59" w14:textId="77777777" w:rsidR="00192CBA" w:rsidRPr="00F244A3" w:rsidRDefault="00192CBA" w:rsidP="00350802">
      <w:pPr>
        <w:pStyle w:val="ListParagraph"/>
        <w:numPr>
          <w:ilvl w:val="0"/>
          <w:numId w:val="10"/>
        </w:numPr>
        <w:spacing w:after="200" w:line="360" w:lineRule="auto"/>
      </w:pPr>
      <w:r w:rsidRPr="00F244A3">
        <w:rPr>
          <w:b/>
          <w:u w:val="single"/>
        </w:rPr>
        <w:t xml:space="preserve">Konkomitantní léčba v graviditě </w:t>
      </w:r>
      <w:r w:rsidRPr="00F244A3">
        <w:t>(AZA/6-MP; kortikoidy; 5-ASA; atb; lokální terapie; jiná,…)</w:t>
      </w:r>
    </w:p>
    <w:p w14:paraId="6AD86AAD" w14:textId="77777777" w:rsidR="00192CBA" w:rsidRPr="00F244A3" w:rsidRDefault="00192CBA" w:rsidP="00192CBA">
      <w:pPr>
        <w:pStyle w:val="ListParagraph"/>
        <w:spacing w:line="360" w:lineRule="auto"/>
      </w:pPr>
      <w:r w:rsidRPr="00F244A3">
        <w:t>- koncepce: .............................................................................................................................</w:t>
      </w:r>
    </w:p>
    <w:p w14:paraId="0B815F79" w14:textId="77777777" w:rsidR="00192CBA" w:rsidRPr="00F244A3" w:rsidRDefault="00192CBA" w:rsidP="00192CBA">
      <w:pPr>
        <w:pStyle w:val="ListParagraph"/>
        <w:spacing w:line="360" w:lineRule="auto"/>
      </w:pPr>
      <w:r w:rsidRPr="00F244A3">
        <w:t>- 1. trimestr: ..........................................................................................................................</w:t>
      </w:r>
    </w:p>
    <w:p w14:paraId="7D38494B" w14:textId="77777777" w:rsidR="00192CBA" w:rsidRPr="00F244A3" w:rsidRDefault="00192CBA" w:rsidP="00192CBA">
      <w:pPr>
        <w:pStyle w:val="ListParagraph"/>
        <w:spacing w:line="360" w:lineRule="auto"/>
      </w:pPr>
      <w:r w:rsidRPr="00F244A3">
        <w:t>- 2. trimestr: ..........................................................................................................................</w:t>
      </w:r>
    </w:p>
    <w:p w14:paraId="7360C61E" w14:textId="77777777" w:rsidR="00192CBA" w:rsidRPr="00F244A3" w:rsidRDefault="00192CBA" w:rsidP="00192CBA">
      <w:pPr>
        <w:pStyle w:val="ListParagraph"/>
        <w:spacing w:line="360" w:lineRule="auto"/>
      </w:pPr>
      <w:r w:rsidRPr="00F244A3">
        <w:t>- 3. trimestr: ..........................................................................................................................</w:t>
      </w:r>
    </w:p>
    <w:p w14:paraId="629D611C" w14:textId="77777777" w:rsidR="00192CBA" w:rsidRPr="00F244A3" w:rsidRDefault="00192CBA" w:rsidP="00192CBA">
      <w:pPr>
        <w:pStyle w:val="ListParagraph"/>
        <w:spacing w:line="360" w:lineRule="auto"/>
      </w:pPr>
    </w:p>
    <w:p w14:paraId="4AA364E2" w14:textId="77777777" w:rsidR="00192CBA" w:rsidRPr="00F244A3" w:rsidRDefault="00192CBA" w:rsidP="00350802">
      <w:pPr>
        <w:pStyle w:val="ListParagraph"/>
        <w:numPr>
          <w:ilvl w:val="0"/>
          <w:numId w:val="10"/>
        </w:numPr>
        <w:spacing w:after="200" w:line="360" w:lineRule="auto"/>
        <w:rPr>
          <w:b/>
        </w:rPr>
      </w:pPr>
      <w:r w:rsidRPr="00F244A3">
        <w:rPr>
          <w:b/>
        </w:rPr>
        <w:t xml:space="preserve">Aktivita IBD </w:t>
      </w:r>
    </w:p>
    <w:p w14:paraId="796219A6" w14:textId="77777777" w:rsidR="00192CBA" w:rsidRPr="00F244A3" w:rsidRDefault="00192CBA" w:rsidP="00350802">
      <w:pPr>
        <w:pStyle w:val="ListParagraph"/>
        <w:numPr>
          <w:ilvl w:val="0"/>
          <w:numId w:val="12"/>
        </w:numPr>
        <w:spacing w:after="200" w:line="360" w:lineRule="auto"/>
        <w:rPr>
          <w:b/>
        </w:rPr>
      </w:pPr>
      <w:r w:rsidRPr="00F244A3">
        <w:rPr>
          <w:b/>
        </w:rPr>
        <w:t xml:space="preserve">Aktivita luminální nemoci: </w:t>
      </w:r>
      <w:r w:rsidRPr="00F244A3">
        <w:t>(remise/aktivní – dle posouzení ošetřujícího lékaře)</w:t>
      </w:r>
    </w:p>
    <w:p w14:paraId="437EF68E" w14:textId="77777777" w:rsidR="00192CBA" w:rsidRPr="00F244A3" w:rsidRDefault="00192CBA" w:rsidP="00192CBA">
      <w:pPr>
        <w:pStyle w:val="ListParagraph"/>
        <w:spacing w:line="360" w:lineRule="auto"/>
      </w:pPr>
      <w:r w:rsidRPr="00F244A3">
        <w:t xml:space="preserve">- koncepce: .................................................................. </w:t>
      </w:r>
    </w:p>
    <w:p w14:paraId="78C58C29" w14:textId="77777777" w:rsidR="00192CBA" w:rsidRPr="00F244A3" w:rsidRDefault="00192CBA" w:rsidP="00192CBA">
      <w:pPr>
        <w:pStyle w:val="ListParagraph"/>
        <w:spacing w:line="360" w:lineRule="auto"/>
      </w:pPr>
      <w:r w:rsidRPr="00F244A3">
        <w:t>- 1. trimestr: ................................................................</w:t>
      </w:r>
    </w:p>
    <w:p w14:paraId="4D9EF449" w14:textId="77777777" w:rsidR="00192CBA" w:rsidRPr="00F244A3" w:rsidRDefault="00192CBA" w:rsidP="00192CBA">
      <w:pPr>
        <w:pStyle w:val="ListParagraph"/>
        <w:spacing w:line="360" w:lineRule="auto"/>
      </w:pPr>
      <w:r w:rsidRPr="00F244A3">
        <w:t>- 2. trimestr: ................................................................</w:t>
      </w:r>
    </w:p>
    <w:p w14:paraId="660E63DE" w14:textId="77777777" w:rsidR="00192CBA" w:rsidRPr="00F244A3" w:rsidRDefault="00192CBA" w:rsidP="00192CBA">
      <w:pPr>
        <w:pStyle w:val="ListParagraph"/>
        <w:spacing w:line="360" w:lineRule="auto"/>
      </w:pPr>
      <w:r w:rsidRPr="00F244A3">
        <w:t>- 3. trimestr: .................................................................</w:t>
      </w:r>
    </w:p>
    <w:p w14:paraId="511A2333" w14:textId="77777777" w:rsidR="00192CBA" w:rsidRPr="00F244A3" w:rsidRDefault="00192CBA" w:rsidP="00192CBA">
      <w:pPr>
        <w:pStyle w:val="ListParagraph"/>
        <w:spacing w:line="360" w:lineRule="auto"/>
      </w:pPr>
      <w:r w:rsidRPr="00F244A3">
        <w:t>- porod: .........................................................................</w:t>
      </w:r>
    </w:p>
    <w:p w14:paraId="72C5366A" w14:textId="77777777" w:rsidR="00192CBA" w:rsidRPr="00F244A3" w:rsidRDefault="00192CBA" w:rsidP="00192CBA">
      <w:pPr>
        <w:pStyle w:val="ListParagraph"/>
        <w:spacing w:line="360" w:lineRule="auto"/>
      </w:pPr>
    </w:p>
    <w:p w14:paraId="12C56703" w14:textId="77777777" w:rsidR="00192CBA" w:rsidRPr="00F244A3" w:rsidRDefault="00192CBA" w:rsidP="00192CBA">
      <w:pPr>
        <w:pStyle w:val="ListParagraph"/>
        <w:spacing w:line="360" w:lineRule="auto"/>
        <w:ind w:left="0"/>
      </w:pPr>
    </w:p>
    <w:p w14:paraId="3A0DA426" w14:textId="77777777" w:rsidR="00192CBA" w:rsidRPr="00F244A3" w:rsidRDefault="00192CBA" w:rsidP="00192CBA">
      <w:pPr>
        <w:pStyle w:val="ListParagraph"/>
        <w:spacing w:line="360" w:lineRule="auto"/>
      </w:pPr>
    </w:p>
    <w:p w14:paraId="385F1947" w14:textId="77777777" w:rsidR="00192CBA" w:rsidRPr="00F244A3" w:rsidRDefault="00192CBA" w:rsidP="00350802">
      <w:pPr>
        <w:pStyle w:val="ListParagraph"/>
        <w:numPr>
          <w:ilvl w:val="0"/>
          <w:numId w:val="12"/>
        </w:numPr>
        <w:spacing w:after="200" w:line="360" w:lineRule="auto"/>
        <w:rPr>
          <w:b/>
        </w:rPr>
      </w:pPr>
      <w:r w:rsidRPr="00F244A3">
        <w:rPr>
          <w:b/>
        </w:rPr>
        <w:t xml:space="preserve">CN: Aktivní perianální nemoc </w:t>
      </w:r>
      <w:r w:rsidRPr="00F244A3">
        <w:t>(secernující píštěl, absces,…)</w:t>
      </w:r>
      <w:r w:rsidRPr="00F244A3">
        <w:rPr>
          <w:b/>
        </w:rPr>
        <w:t>:</w:t>
      </w:r>
    </w:p>
    <w:p w14:paraId="3359799B" w14:textId="77777777" w:rsidR="00192CBA" w:rsidRPr="00F244A3" w:rsidRDefault="00192CBA" w:rsidP="00350802">
      <w:pPr>
        <w:pStyle w:val="ListParagraph"/>
        <w:numPr>
          <w:ilvl w:val="0"/>
          <w:numId w:val="11"/>
        </w:numPr>
        <w:spacing w:after="200" w:line="360" w:lineRule="auto"/>
      </w:pPr>
      <w:r w:rsidRPr="00F244A3">
        <w:t>NE</w:t>
      </w:r>
    </w:p>
    <w:p w14:paraId="0A9B0DB9" w14:textId="77777777" w:rsidR="00192CBA" w:rsidRPr="00F244A3" w:rsidRDefault="00192CBA" w:rsidP="00350802">
      <w:pPr>
        <w:pStyle w:val="ListParagraph"/>
        <w:numPr>
          <w:ilvl w:val="0"/>
          <w:numId w:val="11"/>
        </w:numPr>
        <w:spacing w:after="200" w:line="360" w:lineRule="auto"/>
        <w:rPr>
          <w:u w:val="single"/>
        </w:rPr>
      </w:pPr>
      <w:r w:rsidRPr="00F244A3">
        <w:t>ANO:    koncepce  /  1.  trimestr  / 2.  trimestr / 3. trimestr / porod</w:t>
      </w:r>
    </w:p>
    <w:p w14:paraId="796A2096" w14:textId="77777777" w:rsidR="00192CBA" w:rsidRPr="00F244A3" w:rsidRDefault="00192CBA" w:rsidP="00192CBA">
      <w:pPr>
        <w:pStyle w:val="ListParagraph"/>
        <w:spacing w:line="360" w:lineRule="auto"/>
        <w:ind w:left="1080"/>
        <w:rPr>
          <w:u w:val="single"/>
        </w:rPr>
      </w:pPr>
    </w:p>
    <w:p w14:paraId="7771050A" w14:textId="77777777" w:rsidR="00192CBA" w:rsidRPr="00F244A3" w:rsidRDefault="00192CBA" w:rsidP="00350802">
      <w:pPr>
        <w:pStyle w:val="ListParagraph"/>
        <w:numPr>
          <w:ilvl w:val="0"/>
          <w:numId w:val="12"/>
        </w:numPr>
        <w:spacing w:after="200" w:line="360" w:lineRule="auto"/>
        <w:rPr>
          <w:b/>
        </w:rPr>
      </w:pPr>
      <w:r w:rsidRPr="00F244A3">
        <w:rPr>
          <w:b/>
        </w:rPr>
        <w:t>V případě plánovaného vysazení/přerušení BT před porodem, došlo k relapsu/zhoršení aktivity nemoci v době od vysazení/přerušení do porodu?</w:t>
      </w:r>
    </w:p>
    <w:p w14:paraId="45DB35DC" w14:textId="77777777" w:rsidR="00192CBA" w:rsidRPr="00F244A3" w:rsidRDefault="00192CBA" w:rsidP="00350802">
      <w:pPr>
        <w:pStyle w:val="ListParagraph"/>
        <w:numPr>
          <w:ilvl w:val="0"/>
          <w:numId w:val="11"/>
        </w:numPr>
        <w:spacing w:after="200" w:line="360" w:lineRule="auto"/>
        <w:rPr>
          <w:b/>
        </w:rPr>
      </w:pPr>
      <w:r w:rsidRPr="00F244A3">
        <w:rPr>
          <w:b/>
        </w:rPr>
        <w:t>NE</w:t>
      </w:r>
    </w:p>
    <w:p w14:paraId="05AE220D" w14:textId="77777777" w:rsidR="00192CBA" w:rsidRPr="00F244A3" w:rsidRDefault="00192CBA" w:rsidP="00350802">
      <w:pPr>
        <w:pStyle w:val="ListParagraph"/>
        <w:numPr>
          <w:ilvl w:val="0"/>
          <w:numId w:val="11"/>
        </w:numPr>
        <w:spacing w:after="200" w:line="360" w:lineRule="auto"/>
      </w:pPr>
      <w:r w:rsidRPr="00F244A3">
        <w:rPr>
          <w:b/>
        </w:rPr>
        <w:lastRenderedPageBreak/>
        <w:t>ANO</w:t>
      </w:r>
      <w:r w:rsidRPr="00F244A3">
        <w:t>: (+léčba relapsu/zhoršení)…………………………………………………………………………………..</w:t>
      </w:r>
    </w:p>
    <w:p w14:paraId="045CFA22" w14:textId="77777777" w:rsidR="00192CBA" w:rsidRPr="00F244A3" w:rsidRDefault="00192CBA" w:rsidP="00192CBA">
      <w:pPr>
        <w:pStyle w:val="ListParagraph"/>
        <w:spacing w:line="360" w:lineRule="auto"/>
        <w:ind w:left="0"/>
      </w:pPr>
    </w:p>
    <w:p w14:paraId="7DF4A0AC" w14:textId="77777777" w:rsidR="00192CBA" w:rsidRPr="00F244A3" w:rsidRDefault="00192CBA" w:rsidP="00350802">
      <w:pPr>
        <w:pStyle w:val="ListParagraph"/>
        <w:numPr>
          <w:ilvl w:val="0"/>
          <w:numId w:val="12"/>
        </w:numPr>
        <w:spacing w:after="200" w:line="360" w:lineRule="auto"/>
      </w:pPr>
      <w:r w:rsidRPr="00F244A3">
        <w:rPr>
          <w:b/>
        </w:rPr>
        <w:t>Hospitalizace v průběhu gravidity pro IBD:</w:t>
      </w:r>
      <w:r w:rsidRPr="00F244A3">
        <w:t xml:space="preserve">     </w:t>
      </w:r>
    </w:p>
    <w:p w14:paraId="2CC4DAC6" w14:textId="77777777" w:rsidR="00192CBA" w:rsidRPr="00F244A3" w:rsidRDefault="00192CBA" w:rsidP="00350802">
      <w:pPr>
        <w:pStyle w:val="ListParagraph"/>
        <w:numPr>
          <w:ilvl w:val="0"/>
          <w:numId w:val="11"/>
        </w:numPr>
        <w:spacing w:after="200" w:line="360" w:lineRule="auto"/>
        <w:rPr>
          <w:b/>
        </w:rPr>
      </w:pPr>
      <w:r w:rsidRPr="00F244A3">
        <w:rPr>
          <w:b/>
        </w:rPr>
        <w:t xml:space="preserve">NE                </w:t>
      </w:r>
    </w:p>
    <w:p w14:paraId="1709B42D" w14:textId="77777777" w:rsidR="00192CBA" w:rsidRPr="00F244A3" w:rsidRDefault="00192CBA" w:rsidP="00350802">
      <w:pPr>
        <w:pStyle w:val="ListParagraph"/>
        <w:numPr>
          <w:ilvl w:val="0"/>
          <w:numId w:val="11"/>
        </w:numPr>
        <w:spacing w:after="200" w:line="360" w:lineRule="auto"/>
      </w:pPr>
      <w:r w:rsidRPr="00F244A3">
        <w:rPr>
          <w:b/>
        </w:rPr>
        <w:t>ANO</w:t>
      </w:r>
      <w:r w:rsidRPr="00F244A3">
        <w:t xml:space="preserve"> (+datum, + důvod): ………………………………………………………………………………………………</w:t>
      </w:r>
    </w:p>
    <w:p w14:paraId="6A51D872" w14:textId="77777777" w:rsidR="00192CBA" w:rsidRPr="00F244A3" w:rsidRDefault="00192CBA" w:rsidP="00192CBA">
      <w:pPr>
        <w:pStyle w:val="ListParagraph"/>
        <w:spacing w:line="360" w:lineRule="auto"/>
        <w:ind w:left="0"/>
      </w:pPr>
    </w:p>
    <w:p w14:paraId="60E96CCC" w14:textId="77777777" w:rsidR="00192CBA" w:rsidRPr="00F244A3" w:rsidRDefault="00192CBA" w:rsidP="00350802">
      <w:pPr>
        <w:pStyle w:val="ListParagraph"/>
        <w:numPr>
          <w:ilvl w:val="0"/>
          <w:numId w:val="10"/>
        </w:numPr>
        <w:spacing w:after="200" w:line="360" w:lineRule="auto"/>
        <w:rPr>
          <w:b/>
        </w:rPr>
      </w:pPr>
      <w:r w:rsidRPr="00F244A3">
        <w:rPr>
          <w:b/>
        </w:rPr>
        <w:t>Porod</w:t>
      </w:r>
    </w:p>
    <w:p w14:paraId="75FFB0B6" w14:textId="77777777" w:rsidR="00192CBA" w:rsidRPr="00F244A3" w:rsidRDefault="00192CBA" w:rsidP="00350802">
      <w:pPr>
        <w:pStyle w:val="ListParagraph"/>
        <w:numPr>
          <w:ilvl w:val="0"/>
          <w:numId w:val="11"/>
        </w:numPr>
        <w:spacing w:after="200" w:line="360" w:lineRule="auto"/>
      </w:pPr>
      <w:r w:rsidRPr="00F244A3">
        <w:t>Datum porodu: ................................................</w:t>
      </w:r>
    </w:p>
    <w:p w14:paraId="6D2B37D1" w14:textId="77777777" w:rsidR="00192CBA" w:rsidRPr="00F244A3" w:rsidRDefault="00192CBA" w:rsidP="00350802">
      <w:pPr>
        <w:pStyle w:val="ListParagraph"/>
        <w:numPr>
          <w:ilvl w:val="0"/>
          <w:numId w:val="11"/>
        </w:numPr>
        <w:spacing w:after="200" w:line="360" w:lineRule="auto"/>
      </w:pPr>
      <w:r w:rsidRPr="00F244A3">
        <w:t>Gestační týden porodu: ...................................</w:t>
      </w:r>
    </w:p>
    <w:p w14:paraId="2E0936F3" w14:textId="77777777" w:rsidR="00192CBA" w:rsidRPr="00F244A3" w:rsidRDefault="00192CBA" w:rsidP="00350802">
      <w:pPr>
        <w:pStyle w:val="ListParagraph"/>
        <w:numPr>
          <w:ilvl w:val="0"/>
          <w:numId w:val="11"/>
        </w:numPr>
        <w:spacing w:after="200" w:line="360" w:lineRule="auto"/>
      </w:pPr>
      <w:r w:rsidRPr="00F244A3">
        <w:t xml:space="preserve">Způsob porodu:      </w:t>
      </w:r>
      <w:r w:rsidRPr="00F244A3">
        <w:rPr>
          <w:b/>
        </w:rPr>
        <w:t xml:space="preserve">vaginální            SC </w:t>
      </w:r>
      <w:r w:rsidRPr="00F244A3">
        <w:t>- plánovaně</w:t>
      </w:r>
    </w:p>
    <w:p w14:paraId="328DE304" w14:textId="77777777" w:rsidR="00192CBA" w:rsidRPr="00F244A3" w:rsidRDefault="00192CBA" w:rsidP="00192CBA">
      <w:pPr>
        <w:pStyle w:val="ListParagraph"/>
        <w:spacing w:line="360" w:lineRule="auto"/>
        <w:ind w:left="1080"/>
      </w:pPr>
      <w:r w:rsidRPr="00F244A3">
        <w:t xml:space="preserve">                                                                     -akutně (důvod): …………………………………………………..</w:t>
      </w:r>
    </w:p>
    <w:p w14:paraId="084AE906" w14:textId="77777777" w:rsidR="00192CBA" w:rsidRPr="00F244A3" w:rsidRDefault="00192CBA" w:rsidP="00350802">
      <w:pPr>
        <w:pStyle w:val="ListParagraph"/>
        <w:numPr>
          <w:ilvl w:val="0"/>
          <w:numId w:val="10"/>
        </w:numPr>
        <w:spacing w:after="200" w:line="360" w:lineRule="auto"/>
        <w:rPr>
          <w:b/>
        </w:rPr>
      </w:pPr>
      <w:r w:rsidRPr="00F244A3">
        <w:rPr>
          <w:b/>
        </w:rPr>
        <w:t>Novorozenec</w:t>
      </w:r>
    </w:p>
    <w:p w14:paraId="3CDA331E" w14:textId="77777777" w:rsidR="00192CBA" w:rsidRPr="00F244A3" w:rsidRDefault="00192CBA" w:rsidP="00192CBA">
      <w:pPr>
        <w:pStyle w:val="ListParagraph"/>
        <w:spacing w:line="360" w:lineRule="auto"/>
        <w:ind w:left="360"/>
      </w:pPr>
      <w:r w:rsidRPr="00F244A3">
        <w:t xml:space="preserve">       - počet: .........................................</w:t>
      </w:r>
    </w:p>
    <w:p w14:paraId="19E7D89F" w14:textId="77777777" w:rsidR="00192CBA" w:rsidRPr="00F244A3" w:rsidRDefault="00192CBA" w:rsidP="00192CBA">
      <w:pPr>
        <w:pStyle w:val="ListParagraph"/>
        <w:spacing w:line="360" w:lineRule="auto"/>
      </w:pPr>
      <w:r w:rsidRPr="00F244A3">
        <w:t>- holčička    /   kluk</w:t>
      </w:r>
    </w:p>
    <w:p w14:paraId="6E6E139E" w14:textId="77777777" w:rsidR="00192CBA" w:rsidRPr="00F244A3" w:rsidRDefault="00192CBA" w:rsidP="00192CBA">
      <w:pPr>
        <w:pStyle w:val="ListParagraph"/>
        <w:spacing w:line="360" w:lineRule="auto"/>
      </w:pPr>
      <w:r w:rsidRPr="00F244A3">
        <w:t>- porodní hmotnost (g): ............................................</w:t>
      </w:r>
    </w:p>
    <w:p w14:paraId="0FF375A9" w14:textId="77777777" w:rsidR="00192CBA" w:rsidRPr="00F244A3" w:rsidRDefault="00192CBA" w:rsidP="00192CBA">
      <w:pPr>
        <w:pStyle w:val="ListParagraph"/>
        <w:spacing w:line="360" w:lineRule="auto"/>
      </w:pPr>
      <w:r w:rsidRPr="00F244A3">
        <w:t>- porodní délka (cm): ...............................................</w:t>
      </w:r>
    </w:p>
    <w:p w14:paraId="09F57F2F" w14:textId="77777777" w:rsidR="00192CBA" w:rsidRPr="00F244A3" w:rsidRDefault="00192CBA" w:rsidP="00192CBA">
      <w:pPr>
        <w:pStyle w:val="ListParagraph"/>
        <w:spacing w:line="360" w:lineRule="auto"/>
      </w:pPr>
      <w:r w:rsidRPr="00F244A3">
        <w:t>- Apgar skóre: …………</w:t>
      </w:r>
      <w:r w:rsidRPr="00F244A3">
        <w:rPr>
          <w:b/>
        </w:rPr>
        <w:t>I</w:t>
      </w:r>
      <w:r w:rsidRPr="00F244A3">
        <w:t>……………</w:t>
      </w:r>
      <w:r w:rsidRPr="00F244A3">
        <w:rPr>
          <w:b/>
        </w:rPr>
        <w:t>I</w:t>
      </w:r>
      <w:r w:rsidRPr="00F244A3">
        <w:t>………….</w:t>
      </w:r>
    </w:p>
    <w:p w14:paraId="2A1CD6B0" w14:textId="77777777" w:rsidR="00192CBA" w:rsidRPr="00F244A3" w:rsidRDefault="00192CBA" w:rsidP="00192CBA">
      <w:pPr>
        <w:pStyle w:val="ListParagraph"/>
        <w:spacing w:line="360" w:lineRule="auto"/>
      </w:pPr>
      <w:r w:rsidRPr="00F244A3">
        <w:t xml:space="preserve">- vrozená vývojová vada:    </w:t>
      </w:r>
      <w:r w:rsidRPr="00F244A3">
        <w:rPr>
          <w:b/>
        </w:rPr>
        <w:t>NE                 ANO............</w:t>
      </w:r>
      <w:r w:rsidRPr="00F244A3">
        <w:t xml:space="preserve">:............................................................... </w:t>
      </w:r>
    </w:p>
    <w:p w14:paraId="2F64E2A6" w14:textId="77777777" w:rsidR="00192CBA" w:rsidRPr="00F244A3" w:rsidRDefault="00192CBA" w:rsidP="00192CBA">
      <w:pPr>
        <w:pStyle w:val="ListParagraph"/>
        <w:spacing w:line="360" w:lineRule="auto"/>
      </w:pPr>
      <w:r w:rsidRPr="00F244A3">
        <w:t xml:space="preserve">- perinatální komplikace (porod → do 30. dnů po porodu) – žloutenka, infekce, nutnost intenzivní péče, úmrtí, .........   </w:t>
      </w:r>
    </w:p>
    <w:p w14:paraId="4C57C36F" w14:textId="77777777" w:rsidR="00192CBA" w:rsidRPr="00F244A3" w:rsidRDefault="00192CBA" w:rsidP="00192CBA">
      <w:pPr>
        <w:pStyle w:val="ListParagraph"/>
        <w:spacing w:line="360" w:lineRule="auto"/>
      </w:pPr>
      <w:r w:rsidRPr="00F244A3">
        <w:t xml:space="preserve">    </w:t>
      </w:r>
      <w:r w:rsidRPr="00F244A3">
        <w:rPr>
          <w:b/>
        </w:rPr>
        <w:t>NE                 ANO</w:t>
      </w:r>
      <w:r w:rsidRPr="00F244A3">
        <w:t>: ................................................................................................................</w:t>
      </w:r>
    </w:p>
    <w:p w14:paraId="5DF15DF4" w14:textId="77777777" w:rsidR="00192CBA" w:rsidRPr="00F244A3" w:rsidRDefault="00192CBA" w:rsidP="00192CBA">
      <w:pPr>
        <w:pStyle w:val="ListParagraph"/>
        <w:spacing w:line="360" w:lineRule="auto"/>
        <w:ind w:left="0"/>
      </w:pPr>
    </w:p>
    <w:p w14:paraId="0FAE314F" w14:textId="77777777" w:rsidR="00192CBA" w:rsidRPr="00F244A3" w:rsidRDefault="00192CBA" w:rsidP="00350802">
      <w:pPr>
        <w:pStyle w:val="ListParagraph"/>
        <w:numPr>
          <w:ilvl w:val="0"/>
          <w:numId w:val="10"/>
        </w:numPr>
        <w:spacing w:after="200" w:line="360" w:lineRule="auto"/>
        <w:rPr>
          <w:b/>
        </w:rPr>
      </w:pPr>
      <w:r w:rsidRPr="00F244A3">
        <w:rPr>
          <w:b/>
        </w:rPr>
        <w:t xml:space="preserve">Kojení:    </w:t>
      </w:r>
      <w:r w:rsidRPr="00F244A3">
        <w:t>NE          ANO</w:t>
      </w:r>
    </w:p>
    <w:p w14:paraId="28A66B1C" w14:textId="77777777" w:rsidR="00192CBA" w:rsidRPr="00F244A3" w:rsidRDefault="00192CBA" w:rsidP="00192CBA">
      <w:pPr>
        <w:pStyle w:val="ListParagraph"/>
        <w:spacing w:line="360" w:lineRule="auto"/>
        <w:ind w:left="1080"/>
        <w:rPr>
          <w:b/>
        </w:rPr>
      </w:pPr>
    </w:p>
    <w:p w14:paraId="1367C89F" w14:textId="77777777" w:rsidR="00192CBA" w:rsidRPr="00F244A3" w:rsidRDefault="00192CBA" w:rsidP="00350802">
      <w:pPr>
        <w:pStyle w:val="ListParagraph"/>
        <w:numPr>
          <w:ilvl w:val="0"/>
          <w:numId w:val="10"/>
        </w:numPr>
        <w:spacing w:after="200" w:line="360" w:lineRule="auto"/>
        <w:rPr>
          <w:b/>
        </w:rPr>
      </w:pPr>
      <w:r w:rsidRPr="00F244A3">
        <w:rPr>
          <w:b/>
        </w:rPr>
        <w:t>Obnovení BT u matky po porodu :</w:t>
      </w:r>
    </w:p>
    <w:p w14:paraId="0F883F20" w14:textId="77777777" w:rsidR="00192CBA" w:rsidRPr="00F244A3" w:rsidRDefault="00192CBA" w:rsidP="00192CBA">
      <w:pPr>
        <w:pStyle w:val="ListParagraph"/>
        <w:spacing w:line="360" w:lineRule="auto"/>
      </w:pPr>
      <w:r w:rsidRPr="00F244A3">
        <w:t>Ne                 ANO:  datum 1. aplikace.................................................................</w:t>
      </w:r>
    </w:p>
    <w:p w14:paraId="78EA6D69" w14:textId="77777777" w:rsidR="00192CBA" w:rsidRPr="00F244A3" w:rsidRDefault="00192CBA" w:rsidP="00192CBA">
      <w:pPr>
        <w:pStyle w:val="ListParagraph"/>
        <w:spacing w:line="360" w:lineRule="auto"/>
        <w:ind w:left="0"/>
        <w:rPr>
          <w:b/>
        </w:rPr>
      </w:pPr>
      <w:r w:rsidRPr="00F244A3">
        <w:rPr>
          <w:b/>
        </w:rPr>
        <w:lastRenderedPageBreak/>
        <w:t xml:space="preserve">Vysvětlivky: </w:t>
      </w:r>
    </w:p>
    <w:p w14:paraId="54745D97" w14:textId="77777777" w:rsidR="00192CBA" w:rsidRPr="00F244A3" w:rsidRDefault="00192CBA" w:rsidP="00350802">
      <w:pPr>
        <w:pStyle w:val="ListParagraph"/>
        <w:numPr>
          <w:ilvl w:val="0"/>
          <w:numId w:val="13"/>
        </w:numPr>
        <w:spacing w:after="200" w:line="360" w:lineRule="auto"/>
      </w:pPr>
      <w:r w:rsidRPr="00F244A3">
        <w:t>Trimestr: koncepce → 13. gestační týden</w:t>
      </w:r>
    </w:p>
    <w:p w14:paraId="0F373ADB" w14:textId="77777777" w:rsidR="00192CBA" w:rsidRPr="00F244A3" w:rsidRDefault="00192CBA" w:rsidP="00350802">
      <w:pPr>
        <w:pStyle w:val="ListParagraph"/>
        <w:numPr>
          <w:ilvl w:val="0"/>
          <w:numId w:val="13"/>
        </w:numPr>
        <w:spacing w:after="200" w:line="360" w:lineRule="auto"/>
      </w:pPr>
      <w:r w:rsidRPr="00F244A3">
        <w:t>Trimestr: gestační týden 14 – 26</w:t>
      </w:r>
    </w:p>
    <w:p w14:paraId="54D9A498" w14:textId="7197A982" w:rsidR="00192CBA" w:rsidRDefault="00192CBA" w:rsidP="00350802">
      <w:pPr>
        <w:pStyle w:val="ListParagraph"/>
        <w:numPr>
          <w:ilvl w:val="0"/>
          <w:numId w:val="13"/>
        </w:numPr>
        <w:spacing w:after="200" w:line="360" w:lineRule="auto"/>
      </w:pPr>
      <w:r w:rsidRPr="00F244A3">
        <w:t>Trimestr: ≥ 27. gestační týden</w:t>
      </w:r>
    </w:p>
    <w:p w14:paraId="624EC321" w14:textId="5EC8B2E6" w:rsidR="00F244A3" w:rsidRDefault="00F244A3" w:rsidP="00F244A3">
      <w:pPr>
        <w:spacing w:after="200" w:line="360" w:lineRule="auto"/>
      </w:pPr>
    </w:p>
    <w:p w14:paraId="548403A3" w14:textId="77777777" w:rsidR="00F244A3" w:rsidRPr="00F244A3" w:rsidRDefault="00F244A3" w:rsidP="00F244A3">
      <w:pPr>
        <w:spacing w:after="200" w:line="360" w:lineRule="auto"/>
      </w:pPr>
    </w:p>
    <w:p w14:paraId="29107851" w14:textId="77777777" w:rsidR="001356F5" w:rsidRDefault="001356F5" w:rsidP="00192CBA">
      <w:pPr>
        <w:spacing w:line="360" w:lineRule="auto"/>
        <w:rPr>
          <w:b/>
          <w:sz w:val="28"/>
          <w:szCs w:val="28"/>
        </w:rPr>
      </w:pPr>
    </w:p>
    <w:p w14:paraId="127C5A36" w14:textId="77777777" w:rsidR="001356F5" w:rsidRDefault="001356F5" w:rsidP="00192CBA">
      <w:pPr>
        <w:spacing w:line="360" w:lineRule="auto"/>
        <w:rPr>
          <w:b/>
          <w:sz w:val="28"/>
          <w:szCs w:val="28"/>
        </w:rPr>
      </w:pPr>
    </w:p>
    <w:p w14:paraId="02EE2FB3" w14:textId="77777777" w:rsidR="001356F5" w:rsidRDefault="001356F5" w:rsidP="00192CBA">
      <w:pPr>
        <w:spacing w:line="360" w:lineRule="auto"/>
        <w:rPr>
          <w:b/>
          <w:sz w:val="28"/>
          <w:szCs w:val="28"/>
        </w:rPr>
      </w:pPr>
    </w:p>
    <w:p w14:paraId="0F09E50A" w14:textId="77777777" w:rsidR="001356F5" w:rsidRDefault="001356F5" w:rsidP="00192CBA">
      <w:pPr>
        <w:spacing w:line="360" w:lineRule="auto"/>
        <w:rPr>
          <w:b/>
          <w:sz w:val="28"/>
          <w:szCs w:val="28"/>
        </w:rPr>
      </w:pPr>
    </w:p>
    <w:p w14:paraId="0208A2BA" w14:textId="77777777" w:rsidR="001356F5" w:rsidRDefault="001356F5" w:rsidP="00192CBA">
      <w:pPr>
        <w:spacing w:line="360" w:lineRule="auto"/>
        <w:rPr>
          <w:b/>
          <w:sz w:val="28"/>
          <w:szCs w:val="28"/>
        </w:rPr>
      </w:pPr>
    </w:p>
    <w:p w14:paraId="563FB89D" w14:textId="77777777" w:rsidR="001356F5" w:rsidRDefault="001356F5" w:rsidP="00192CBA">
      <w:pPr>
        <w:spacing w:line="360" w:lineRule="auto"/>
        <w:rPr>
          <w:b/>
          <w:sz w:val="28"/>
          <w:szCs w:val="28"/>
        </w:rPr>
      </w:pPr>
    </w:p>
    <w:p w14:paraId="692723B3" w14:textId="77777777" w:rsidR="001356F5" w:rsidRDefault="001356F5" w:rsidP="00192CBA">
      <w:pPr>
        <w:spacing w:line="360" w:lineRule="auto"/>
        <w:rPr>
          <w:b/>
          <w:sz w:val="28"/>
          <w:szCs w:val="28"/>
        </w:rPr>
      </w:pPr>
    </w:p>
    <w:p w14:paraId="7273D67C" w14:textId="77777777" w:rsidR="001356F5" w:rsidRDefault="001356F5" w:rsidP="00192CBA">
      <w:pPr>
        <w:spacing w:line="360" w:lineRule="auto"/>
        <w:rPr>
          <w:b/>
          <w:sz w:val="28"/>
          <w:szCs w:val="28"/>
        </w:rPr>
      </w:pPr>
    </w:p>
    <w:p w14:paraId="2E6874FC" w14:textId="77777777" w:rsidR="001356F5" w:rsidRDefault="001356F5" w:rsidP="00192CBA">
      <w:pPr>
        <w:spacing w:line="360" w:lineRule="auto"/>
        <w:rPr>
          <w:b/>
          <w:sz w:val="28"/>
          <w:szCs w:val="28"/>
        </w:rPr>
      </w:pPr>
    </w:p>
    <w:p w14:paraId="18D5ABC1" w14:textId="77777777" w:rsidR="001356F5" w:rsidRDefault="001356F5" w:rsidP="00192CBA">
      <w:pPr>
        <w:spacing w:line="360" w:lineRule="auto"/>
        <w:rPr>
          <w:b/>
          <w:sz w:val="28"/>
          <w:szCs w:val="28"/>
        </w:rPr>
      </w:pPr>
    </w:p>
    <w:p w14:paraId="7A48FF40" w14:textId="77777777" w:rsidR="001356F5" w:rsidRDefault="001356F5" w:rsidP="00192CBA">
      <w:pPr>
        <w:spacing w:line="360" w:lineRule="auto"/>
        <w:rPr>
          <w:b/>
          <w:sz w:val="28"/>
          <w:szCs w:val="28"/>
        </w:rPr>
      </w:pPr>
    </w:p>
    <w:p w14:paraId="72DDA214" w14:textId="77777777" w:rsidR="001356F5" w:rsidRDefault="001356F5" w:rsidP="00192CBA">
      <w:pPr>
        <w:spacing w:line="360" w:lineRule="auto"/>
        <w:rPr>
          <w:b/>
          <w:sz w:val="28"/>
          <w:szCs w:val="28"/>
        </w:rPr>
      </w:pPr>
    </w:p>
    <w:p w14:paraId="7C081D8D" w14:textId="77777777" w:rsidR="001356F5" w:rsidRDefault="001356F5" w:rsidP="00192CBA">
      <w:pPr>
        <w:spacing w:line="360" w:lineRule="auto"/>
        <w:rPr>
          <w:b/>
          <w:sz w:val="28"/>
          <w:szCs w:val="28"/>
        </w:rPr>
      </w:pPr>
    </w:p>
    <w:p w14:paraId="08342050" w14:textId="77777777" w:rsidR="001356F5" w:rsidRDefault="001356F5" w:rsidP="00192CBA">
      <w:pPr>
        <w:spacing w:line="360" w:lineRule="auto"/>
        <w:rPr>
          <w:b/>
          <w:sz w:val="28"/>
          <w:szCs w:val="28"/>
        </w:rPr>
      </w:pPr>
    </w:p>
    <w:p w14:paraId="6BE0179E" w14:textId="77777777" w:rsidR="001356F5" w:rsidRDefault="001356F5" w:rsidP="00192CBA">
      <w:pPr>
        <w:spacing w:line="360" w:lineRule="auto"/>
        <w:rPr>
          <w:b/>
          <w:sz w:val="28"/>
          <w:szCs w:val="28"/>
        </w:rPr>
      </w:pPr>
    </w:p>
    <w:p w14:paraId="357F3437" w14:textId="77777777" w:rsidR="001356F5" w:rsidRDefault="001356F5" w:rsidP="00192CBA">
      <w:pPr>
        <w:spacing w:line="360" w:lineRule="auto"/>
        <w:rPr>
          <w:b/>
          <w:sz w:val="28"/>
          <w:szCs w:val="28"/>
        </w:rPr>
      </w:pPr>
    </w:p>
    <w:p w14:paraId="0DC8C19D" w14:textId="77777777" w:rsidR="00880E89" w:rsidRDefault="00880E89" w:rsidP="00192CBA">
      <w:pPr>
        <w:spacing w:line="360" w:lineRule="auto"/>
        <w:rPr>
          <w:b/>
          <w:sz w:val="28"/>
          <w:szCs w:val="28"/>
        </w:rPr>
      </w:pPr>
    </w:p>
    <w:p w14:paraId="5E75601B" w14:textId="77777777" w:rsidR="00880E89" w:rsidRDefault="00880E89" w:rsidP="00192CBA">
      <w:pPr>
        <w:spacing w:line="360" w:lineRule="auto"/>
        <w:rPr>
          <w:b/>
          <w:sz w:val="28"/>
          <w:szCs w:val="28"/>
        </w:rPr>
      </w:pPr>
    </w:p>
    <w:p w14:paraId="68FB0D2D" w14:textId="77777777" w:rsidR="00880E89" w:rsidRDefault="00880E89" w:rsidP="00192CBA">
      <w:pPr>
        <w:spacing w:line="360" w:lineRule="auto"/>
        <w:rPr>
          <w:b/>
          <w:sz w:val="28"/>
          <w:szCs w:val="28"/>
        </w:rPr>
      </w:pPr>
    </w:p>
    <w:p w14:paraId="54331C31" w14:textId="77777777" w:rsidR="00880E89" w:rsidRDefault="00880E89" w:rsidP="00192CBA">
      <w:pPr>
        <w:spacing w:line="360" w:lineRule="auto"/>
        <w:rPr>
          <w:b/>
          <w:sz w:val="28"/>
          <w:szCs w:val="28"/>
        </w:rPr>
      </w:pPr>
    </w:p>
    <w:p w14:paraId="2F1DA7C5" w14:textId="77777777" w:rsidR="00880E89" w:rsidRDefault="00880E89" w:rsidP="00192CBA">
      <w:pPr>
        <w:spacing w:line="360" w:lineRule="auto"/>
        <w:rPr>
          <w:b/>
          <w:sz w:val="28"/>
          <w:szCs w:val="28"/>
        </w:rPr>
      </w:pPr>
    </w:p>
    <w:p w14:paraId="7C975655" w14:textId="77777777" w:rsidR="00E14C1A" w:rsidRDefault="00E14C1A" w:rsidP="00192CBA">
      <w:pPr>
        <w:spacing w:line="360" w:lineRule="auto"/>
        <w:rPr>
          <w:b/>
          <w:sz w:val="28"/>
          <w:szCs w:val="28"/>
        </w:rPr>
      </w:pPr>
    </w:p>
    <w:p w14:paraId="324994D7" w14:textId="6BA7153A" w:rsidR="00A8616E" w:rsidRPr="00880E89" w:rsidRDefault="00A8616E" w:rsidP="00192CBA">
      <w:pPr>
        <w:spacing w:line="360" w:lineRule="auto"/>
      </w:pPr>
      <w:r w:rsidRPr="00F244A3">
        <w:rPr>
          <w:b/>
          <w:bCs/>
          <w:sz w:val="28"/>
          <w:szCs w:val="28"/>
        </w:rPr>
        <w:lastRenderedPageBreak/>
        <w:t xml:space="preserve">Příloha č. </w:t>
      </w:r>
      <w:r w:rsidR="00E14C1A">
        <w:rPr>
          <w:b/>
          <w:bCs/>
          <w:sz w:val="28"/>
          <w:szCs w:val="28"/>
          <w:lang w:val="cs-CZ"/>
        </w:rPr>
        <w:t>4</w:t>
      </w:r>
      <w:r w:rsidRPr="00F244A3">
        <w:rPr>
          <w:b/>
          <w:bCs/>
          <w:sz w:val="28"/>
          <w:szCs w:val="28"/>
        </w:rPr>
        <w:t xml:space="preserve">. </w:t>
      </w:r>
      <w:r w:rsidR="003E2282" w:rsidRPr="00F244A3">
        <w:rPr>
          <w:b/>
          <w:bCs/>
          <w:sz w:val="28"/>
          <w:szCs w:val="28"/>
        </w:rPr>
        <w:t>Doprovodný dopis k odběru pupečníkové krve</w:t>
      </w:r>
    </w:p>
    <w:p w14:paraId="612E1CB1" w14:textId="77777777" w:rsidR="003E2282" w:rsidRPr="00F244A3" w:rsidRDefault="003E2282" w:rsidP="00192CBA">
      <w:pPr>
        <w:spacing w:line="360" w:lineRule="auto"/>
      </w:pPr>
    </w:p>
    <w:p w14:paraId="0E050B8F" w14:textId="77777777" w:rsidR="003E2282" w:rsidRPr="00F244A3" w:rsidRDefault="003E2282" w:rsidP="00192CBA">
      <w:pPr>
        <w:autoSpaceDE w:val="0"/>
        <w:autoSpaceDN w:val="0"/>
        <w:adjustRightInd w:val="0"/>
        <w:spacing w:line="360" w:lineRule="auto"/>
        <w:jc w:val="both"/>
      </w:pPr>
      <w:r w:rsidRPr="00F244A3">
        <w:t>Vážené kolegyně a kolegové,</w:t>
      </w:r>
    </w:p>
    <w:p w14:paraId="76A07139" w14:textId="77777777" w:rsidR="003E2282" w:rsidRPr="00F244A3" w:rsidRDefault="003E2282" w:rsidP="00192CBA">
      <w:pPr>
        <w:autoSpaceDE w:val="0"/>
        <w:autoSpaceDN w:val="0"/>
        <w:adjustRightInd w:val="0"/>
        <w:spacing w:line="360" w:lineRule="auto"/>
        <w:jc w:val="both"/>
      </w:pPr>
    </w:p>
    <w:p w14:paraId="0424A1F4" w14:textId="77777777" w:rsidR="003E2282" w:rsidRPr="00F244A3" w:rsidRDefault="003E2282" w:rsidP="00192CBA">
      <w:pPr>
        <w:autoSpaceDE w:val="0"/>
        <w:autoSpaceDN w:val="0"/>
        <w:adjustRightInd w:val="0"/>
        <w:spacing w:line="360" w:lineRule="auto"/>
        <w:jc w:val="both"/>
      </w:pPr>
      <w:r w:rsidRPr="00F244A3">
        <w:t>obracíme se na Vás s prosbou související se sledováním vlivu biologické terapie na průběh těhotenství a vývoj exponovaných dětí.</w:t>
      </w:r>
    </w:p>
    <w:p w14:paraId="0C65C611" w14:textId="77777777" w:rsidR="003E2282" w:rsidRPr="00F244A3" w:rsidRDefault="003E2282" w:rsidP="00192CBA">
      <w:pPr>
        <w:autoSpaceDE w:val="0"/>
        <w:autoSpaceDN w:val="0"/>
        <w:adjustRightInd w:val="0"/>
        <w:spacing w:line="360" w:lineRule="auto"/>
        <w:jc w:val="both"/>
      </w:pPr>
      <w:r w:rsidRPr="00F244A3">
        <w:t>Biologická terapie pro léčbu idiopatických střevních onemocnění (IBD) v současné době zahrnuje několik typů preparátů s různým mechanismem účinku: anti-TNFa protilátky (infliximab, adalimumab, golimumab), ustekinumab a vedolizumab. Všechny tyto preparáty jsou IgG1 protilátky, které přecházejí od konce 2. trimestru aktivním transportem transplacentárně do oběhu plodu. Proto koncentrace léčiva v pupečníkové krvi může převyšovat hladiny léčiva v krvi matky v době porodu. Kromě vědeckého účelu, je znalost hladiny léčiva v krvi dítěte důležitá v klinické praxi např. při rozhodování o očkování živou vakcínou.</w:t>
      </w:r>
    </w:p>
    <w:p w14:paraId="376C2509" w14:textId="77777777" w:rsidR="003E2282" w:rsidRPr="00F244A3" w:rsidRDefault="003E2282" w:rsidP="00192CBA">
      <w:pPr>
        <w:autoSpaceDE w:val="0"/>
        <w:autoSpaceDN w:val="0"/>
        <w:adjustRightInd w:val="0"/>
        <w:spacing w:line="360" w:lineRule="auto"/>
        <w:jc w:val="both"/>
      </w:pPr>
    </w:p>
    <w:p w14:paraId="4AD5A036" w14:textId="77777777" w:rsidR="003E2282" w:rsidRPr="00F244A3" w:rsidRDefault="003E2282" w:rsidP="00192CBA">
      <w:pPr>
        <w:autoSpaceDE w:val="0"/>
        <w:autoSpaceDN w:val="0"/>
        <w:adjustRightInd w:val="0"/>
        <w:spacing w:line="360" w:lineRule="auto"/>
        <w:jc w:val="both"/>
      </w:pPr>
      <w:r w:rsidRPr="00F244A3">
        <w:t xml:space="preserve">V současné době se zaměřujeme na sledování pacientek a dětí exponovaných v graviditě ustekinumabu (Stelara) a vedolizumabu (Entyvio). Proto bychom Vás chtěli poprosit o odběr krve u matky a pupečníkové krve u dítěte za účelem detekce hladiny léčiva u každé rodičky s IBD (Crohnova nemoc, ulcerózní kolitida), která byla </w:t>
      </w:r>
      <w:r w:rsidRPr="00F244A3">
        <w:rPr>
          <w:b/>
          <w:u w:val="single"/>
        </w:rPr>
        <w:t>ustekinumabem</w:t>
      </w:r>
      <w:r w:rsidRPr="00F244A3">
        <w:t xml:space="preserve"> nebo </w:t>
      </w:r>
      <w:r w:rsidRPr="00F244A3">
        <w:rPr>
          <w:b/>
          <w:u w:val="single"/>
        </w:rPr>
        <w:t>vedolizumabem</w:t>
      </w:r>
      <w:r w:rsidRPr="00F244A3">
        <w:t xml:space="preserve"> léčena v graviditě.</w:t>
      </w:r>
    </w:p>
    <w:p w14:paraId="00701E93" w14:textId="77777777" w:rsidR="003E2282" w:rsidRPr="00F244A3" w:rsidRDefault="003E2282" w:rsidP="00192CBA">
      <w:pPr>
        <w:autoSpaceDE w:val="0"/>
        <w:autoSpaceDN w:val="0"/>
        <w:adjustRightInd w:val="0"/>
        <w:spacing w:line="360" w:lineRule="auto"/>
        <w:jc w:val="both"/>
      </w:pPr>
    </w:p>
    <w:p w14:paraId="23B49544" w14:textId="77777777" w:rsidR="003E2282" w:rsidRPr="00F244A3" w:rsidRDefault="003E2282" w:rsidP="00192CBA">
      <w:pPr>
        <w:autoSpaceDE w:val="0"/>
        <w:autoSpaceDN w:val="0"/>
        <w:adjustRightInd w:val="0"/>
        <w:spacing w:line="360" w:lineRule="auto"/>
        <w:jc w:val="both"/>
      </w:pPr>
      <w:r w:rsidRPr="00F244A3">
        <w:t>Odběr prosíme provést u matky (1 zkumavka) a u dítěte z pupečníkové krve (1 zkumavka) do zkumavek pro standardní biochemické odběry (srážlivá krev, cca 5 ml) a odeslat i s přiloženou žádankou na adresu:</w:t>
      </w:r>
    </w:p>
    <w:p w14:paraId="0A711039" w14:textId="10CD0139" w:rsidR="003E2282" w:rsidRPr="00F244A3" w:rsidRDefault="003E2282" w:rsidP="00192CBA">
      <w:pPr>
        <w:autoSpaceDE w:val="0"/>
        <w:autoSpaceDN w:val="0"/>
        <w:adjustRightInd w:val="0"/>
        <w:spacing w:line="360" w:lineRule="auto"/>
        <w:jc w:val="both"/>
      </w:pPr>
      <w:r w:rsidRPr="00F244A3">
        <w:rPr>
          <w:b/>
          <w:bCs/>
        </w:rPr>
        <w:t>Klinická imunologie a alergologie – laboratoř</w:t>
      </w:r>
    </w:p>
    <w:p w14:paraId="2E8816E0" w14:textId="77777777" w:rsidR="003E2282" w:rsidRPr="00F244A3" w:rsidRDefault="003E2282" w:rsidP="00192CBA">
      <w:pPr>
        <w:autoSpaceDE w:val="0"/>
        <w:autoSpaceDN w:val="0"/>
        <w:adjustRightInd w:val="0"/>
        <w:spacing w:line="360" w:lineRule="auto"/>
        <w:jc w:val="both"/>
        <w:rPr>
          <w:b/>
          <w:bCs/>
        </w:rPr>
      </w:pPr>
      <w:r w:rsidRPr="00F244A3">
        <w:rPr>
          <w:b/>
          <w:bCs/>
        </w:rPr>
        <w:t>ÚLBLD VFN a 1.LF UK v Praze</w:t>
      </w:r>
    </w:p>
    <w:p w14:paraId="35E263BF" w14:textId="77777777" w:rsidR="003E2282" w:rsidRPr="00F244A3" w:rsidRDefault="003E2282" w:rsidP="00192CBA">
      <w:pPr>
        <w:autoSpaceDE w:val="0"/>
        <w:autoSpaceDN w:val="0"/>
        <w:adjustRightInd w:val="0"/>
        <w:spacing w:line="360" w:lineRule="auto"/>
        <w:jc w:val="both"/>
        <w:rPr>
          <w:b/>
          <w:bCs/>
        </w:rPr>
      </w:pPr>
      <w:r w:rsidRPr="00F244A3">
        <w:rPr>
          <w:b/>
          <w:bCs/>
        </w:rPr>
        <w:t>Karlovo nám.32, 121 11 Praha 2</w:t>
      </w:r>
    </w:p>
    <w:p w14:paraId="49195E18" w14:textId="77777777" w:rsidR="003E2282" w:rsidRPr="00F244A3" w:rsidRDefault="003E2282" w:rsidP="00192CBA">
      <w:pPr>
        <w:autoSpaceDE w:val="0"/>
        <w:autoSpaceDN w:val="0"/>
        <w:adjustRightInd w:val="0"/>
        <w:spacing w:line="360" w:lineRule="auto"/>
        <w:jc w:val="both"/>
      </w:pPr>
    </w:p>
    <w:p w14:paraId="215E62E0" w14:textId="77777777" w:rsidR="003E2282" w:rsidRPr="00F244A3" w:rsidRDefault="003E2282" w:rsidP="00192CBA">
      <w:pPr>
        <w:autoSpaceDE w:val="0"/>
        <w:autoSpaceDN w:val="0"/>
        <w:adjustRightInd w:val="0"/>
        <w:spacing w:line="360" w:lineRule="auto"/>
        <w:jc w:val="both"/>
      </w:pPr>
      <w:r w:rsidRPr="00F244A3">
        <w:t>Děkujeme za Vaši ochotu a spolupráci,</w:t>
      </w:r>
    </w:p>
    <w:p w14:paraId="3D03EBBD" w14:textId="77777777" w:rsidR="003E2282" w:rsidRPr="00F244A3" w:rsidRDefault="003E2282" w:rsidP="00192CBA">
      <w:pPr>
        <w:autoSpaceDE w:val="0"/>
        <w:autoSpaceDN w:val="0"/>
        <w:adjustRightInd w:val="0"/>
        <w:spacing w:line="360" w:lineRule="auto"/>
        <w:jc w:val="both"/>
      </w:pPr>
    </w:p>
    <w:p w14:paraId="5A778C9F" w14:textId="77777777" w:rsidR="003E2282" w:rsidRPr="00F244A3" w:rsidRDefault="003E2282" w:rsidP="00192CBA">
      <w:pPr>
        <w:autoSpaceDE w:val="0"/>
        <w:autoSpaceDN w:val="0"/>
        <w:adjustRightInd w:val="0"/>
        <w:spacing w:line="360" w:lineRule="auto"/>
        <w:jc w:val="both"/>
      </w:pPr>
    </w:p>
    <w:p w14:paraId="2786E9BF" w14:textId="77777777" w:rsidR="00880E89" w:rsidRDefault="003E2282" w:rsidP="00192CBA">
      <w:pPr>
        <w:autoSpaceDE w:val="0"/>
        <w:autoSpaceDN w:val="0"/>
        <w:adjustRightInd w:val="0"/>
        <w:spacing w:line="360" w:lineRule="auto"/>
        <w:jc w:val="both"/>
      </w:pPr>
      <w:r w:rsidRPr="00F244A3">
        <w:t>S pozdravem</w:t>
      </w:r>
      <w:r w:rsidR="001356F5">
        <w:t xml:space="preserve">. </w:t>
      </w:r>
      <w:r w:rsidRPr="00F244A3">
        <w:t>Členové pracovní skupiny pro IBD při České gastroenterologické společnosti ČLS JEP</w:t>
      </w:r>
    </w:p>
    <w:p w14:paraId="4630CC27" w14:textId="631BE5E7" w:rsidR="00E14C1A" w:rsidRPr="00F244A3" w:rsidRDefault="00E14C1A" w:rsidP="00E14C1A">
      <w:pPr>
        <w:spacing w:line="360" w:lineRule="auto"/>
        <w:rPr>
          <w:b/>
          <w:sz w:val="28"/>
          <w:szCs w:val="28"/>
        </w:rPr>
      </w:pPr>
      <w:r w:rsidRPr="00F244A3">
        <w:rPr>
          <w:b/>
          <w:sz w:val="28"/>
          <w:szCs w:val="28"/>
        </w:rPr>
        <w:lastRenderedPageBreak/>
        <w:t xml:space="preserve">Příloha č. </w:t>
      </w:r>
      <w:r>
        <w:rPr>
          <w:b/>
          <w:sz w:val="28"/>
          <w:szCs w:val="28"/>
          <w:lang w:val="cs-CZ"/>
        </w:rPr>
        <w:t>5</w:t>
      </w:r>
      <w:r w:rsidRPr="00F244A3">
        <w:rPr>
          <w:b/>
          <w:sz w:val="28"/>
          <w:szCs w:val="28"/>
        </w:rPr>
        <w:t xml:space="preserve">. Informovaný souhlas pro pacienta a odůvodnění studie </w:t>
      </w:r>
    </w:p>
    <w:p w14:paraId="5914DD97" w14:textId="77777777" w:rsidR="00E14C1A" w:rsidRPr="00F244A3" w:rsidRDefault="00E14C1A" w:rsidP="00E14C1A">
      <w:pPr>
        <w:spacing w:line="360" w:lineRule="auto"/>
        <w:rPr>
          <w:b/>
        </w:rPr>
      </w:pPr>
    </w:p>
    <w:p w14:paraId="1085D980" w14:textId="77777777" w:rsidR="00E14C1A" w:rsidRPr="00F244A3" w:rsidRDefault="00E14C1A" w:rsidP="00E14C1A">
      <w:pPr>
        <w:spacing w:line="360" w:lineRule="auto"/>
        <w:rPr>
          <w:b/>
        </w:rPr>
      </w:pPr>
      <w:r w:rsidRPr="00F244A3">
        <w:rPr>
          <w:b/>
        </w:rPr>
        <w:t xml:space="preserve"> Bezpečnost biologické léčby Entyvio (vedolizumab) a Stelara (ustekinumab) podávané v průběhu těhotenství pro IBD matek: multicentrická observační studie</w:t>
      </w:r>
    </w:p>
    <w:p w14:paraId="79F5CFB3" w14:textId="77777777" w:rsidR="00E14C1A" w:rsidRPr="00F244A3" w:rsidRDefault="00E14C1A" w:rsidP="00E14C1A">
      <w:pPr>
        <w:spacing w:line="360" w:lineRule="auto"/>
      </w:pPr>
    </w:p>
    <w:p w14:paraId="662DFBD0" w14:textId="77777777" w:rsidR="00E14C1A" w:rsidRPr="00F244A3" w:rsidRDefault="00E14C1A" w:rsidP="00E14C1A">
      <w:pPr>
        <w:spacing w:line="360" w:lineRule="auto"/>
      </w:pPr>
      <w:r w:rsidRPr="00F244A3">
        <w:t xml:space="preserve">Vážená paní, rádi bychom Vás požádali o spolupráci na našem následujícím projektu. </w:t>
      </w:r>
    </w:p>
    <w:p w14:paraId="0D224916" w14:textId="77777777" w:rsidR="00E14C1A" w:rsidRPr="00F244A3" w:rsidRDefault="00E14C1A" w:rsidP="00E14C1A">
      <w:pPr>
        <w:spacing w:line="360" w:lineRule="auto"/>
        <w:rPr>
          <w:b/>
        </w:rPr>
      </w:pPr>
    </w:p>
    <w:p w14:paraId="775A8165" w14:textId="77777777" w:rsidR="00E14C1A" w:rsidRPr="00F244A3" w:rsidRDefault="00E14C1A" w:rsidP="00E14C1A">
      <w:pPr>
        <w:spacing w:line="360" w:lineRule="auto"/>
        <w:rPr>
          <w:b/>
        </w:rPr>
      </w:pPr>
      <w:r w:rsidRPr="00F244A3">
        <w:rPr>
          <w:b/>
        </w:rPr>
        <w:t>Odůvodnění projektu</w:t>
      </w:r>
    </w:p>
    <w:p w14:paraId="6622E691" w14:textId="77777777" w:rsidR="00E14C1A" w:rsidRPr="00F244A3" w:rsidRDefault="00E14C1A" w:rsidP="00E14C1A">
      <w:pPr>
        <w:spacing w:line="360" w:lineRule="auto"/>
      </w:pPr>
      <w:r w:rsidRPr="00F244A3">
        <w:t xml:space="preserve">Idiopatické střevní záněty (IBD) - Crohnova nemoc a ulcerózní kolitida – jsou chronická zánětlivá onemocnění střevního traktu, které nejsou medikamentózně vyléčitelná. Většina pacientů je diagnostikovaná v mladém a reprodukčním věku. Proto značná část pacientek otěhotnění v průběhu nemoci. Podle současných poznatků se jako nejdůležitější faktor zdárného průběhu těhotenství ukazuje klidová fáze nemoci. Dosažení a udržení klidového stadia IBD však vyžaduje často intenzivní protizánětlivou léčbu, včetně biologické léčby. </w:t>
      </w:r>
    </w:p>
    <w:p w14:paraId="63F431A6" w14:textId="77777777" w:rsidR="00E14C1A" w:rsidRPr="00F244A3" w:rsidRDefault="00E14C1A" w:rsidP="00E14C1A">
      <w:pPr>
        <w:spacing w:line="360" w:lineRule="auto"/>
      </w:pPr>
      <w:r w:rsidRPr="00F244A3">
        <w:t xml:space="preserve">Biologická léčba anti-TNFa preparáty (Remicade, Remsima, Inflectra, Humira, Simponi) představuje první typ biologické léčby IBD a její bezpečné použití v průběhu těhotenství je již doloženo četnými studiemi. V posledních několika letech se však spektrum biologické léčby rozšířilo o dva nové preparáty s odlišným mechanismem účinku – Entyvio (vedolizumab) a Stelaru (ustekinumab). Dosavadně publikované údaje zatím neprokazují negativní vliv těchto nových preparátů na průběh těhotenství a vývoj plodu. Nicméně, vzhledem k relativně malému počtu doposud studovaných pacientek je potřeba dalších studií potvrzujících bezpečnost této léčby v průběhu těhotenství. </w:t>
      </w:r>
    </w:p>
    <w:p w14:paraId="2A219981" w14:textId="77777777" w:rsidR="00E14C1A" w:rsidRPr="00F244A3" w:rsidRDefault="00E14C1A" w:rsidP="00E14C1A">
      <w:pPr>
        <w:spacing w:line="360" w:lineRule="auto"/>
      </w:pPr>
    </w:p>
    <w:p w14:paraId="660AA86D" w14:textId="77777777" w:rsidR="00E14C1A" w:rsidRPr="00F244A3" w:rsidRDefault="00E14C1A" w:rsidP="00E14C1A">
      <w:pPr>
        <w:spacing w:line="360" w:lineRule="auto"/>
      </w:pPr>
      <w:r w:rsidRPr="00F244A3">
        <w:rPr>
          <w:b/>
        </w:rPr>
        <w:t>CÍL:</w:t>
      </w:r>
      <w:r w:rsidRPr="00F244A3">
        <w:t xml:space="preserve"> Hlavním cílem naší studie je posoudit bezpečnost nových biologických preparátů (Entyvio a Stelara) podávaných pacientkám s IBD v průběhu těhotenství na průběh těhotenství a vývoj plodu a novorozence. Vedlejším cílem je posoudit míru přenosu léku z mateřské krve přes placentu do oběhu dítěte prostřednictvím měření hladin léku v pupečníkové krvi.  </w:t>
      </w:r>
    </w:p>
    <w:p w14:paraId="41EC5123" w14:textId="77777777" w:rsidR="00E14C1A" w:rsidRPr="00F244A3" w:rsidRDefault="00E14C1A" w:rsidP="00E14C1A">
      <w:pPr>
        <w:spacing w:line="360" w:lineRule="auto"/>
      </w:pPr>
    </w:p>
    <w:p w14:paraId="21F18901" w14:textId="77777777" w:rsidR="00E14C1A" w:rsidRPr="00F244A3" w:rsidRDefault="00E14C1A" w:rsidP="00E14C1A">
      <w:pPr>
        <w:spacing w:line="360" w:lineRule="auto"/>
      </w:pPr>
      <w:r w:rsidRPr="00F244A3">
        <w:rPr>
          <w:b/>
        </w:rPr>
        <w:t>PROVEDENÍ STUDIE:</w:t>
      </w:r>
      <w:r w:rsidRPr="00F244A3">
        <w:t xml:space="preserve"> Jedná se o observační studii. To znamená, že potřebné informace budou sbírané gastroenterologem z Vašeho centra prostřednictvím předem vytvořeného dotazníku. Dotazník je rozdělen do několika částí, které zahrnují informace o základních charakteristikách Vaši nemoci, průběhu a výsledku těhotenství, podrobnosti o biologické a </w:t>
      </w:r>
      <w:r w:rsidRPr="00F244A3">
        <w:lastRenderedPageBreak/>
        <w:t xml:space="preserve">jiné léčbě podávané v průběhu těhotenství, aktivitě Vaší nemoci v průběhu těhotenství, způsobu vedení porodu a informace o novorozenci. Údaje budou získávané převážně z Vaší zdravotní dokumentace. Informace o průběhu porodu a novorozenci (komplikace při porodu, porodní hmotnost dítěte, porodní délka, ……) budeme získávat od Vás přímým dotazováním a současně Vás požádáme o nahlédnutí do propouštěcí zprávy z porodnice a do zdravotního průkazu dítěte po absolvování 1. návštěvy u pediatra. </w:t>
      </w:r>
    </w:p>
    <w:p w14:paraId="4A21A44F" w14:textId="77777777" w:rsidR="00E14C1A" w:rsidRPr="00F244A3" w:rsidRDefault="00E14C1A" w:rsidP="00E14C1A">
      <w:pPr>
        <w:spacing w:line="360" w:lineRule="auto"/>
      </w:pPr>
      <w:r w:rsidRPr="00F244A3">
        <w:t xml:space="preserve">K posouzení míry přenosu léků Entyvio a Stelara do krevního oběhu dítěte bude, v případě Vašeho souhlasu, proveden v den porodu odběr Vaší krve a pupečníkové krve dítěte. Nicméně tato část není povinnou součástí projektu.  </w:t>
      </w:r>
    </w:p>
    <w:p w14:paraId="07A94657" w14:textId="77777777" w:rsidR="00E14C1A" w:rsidRPr="00F244A3" w:rsidRDefault="00E14C1A" w:rsidP="00E14C1A">
      <w:pPr>
        <w:spacing w:line="360" w:lineRule="auto"/>
      </w:pPr>
      <w:r w:rsidRPr="00F244A3">
        <w:t xml:space="preserve">Účast v této studii je zcela dobrovolná a nebude mít žádný vliv na Vaši léčbu nebo způsob sledování ve Vašem gastroenterologickém centru. </w:t>
      </w:r>
    </w:p>
    <w:p w14:paraId="03FC30B4" w14:textId="77777777" w:rsidR="00E14C1A" w:rsidRPr="00F244A3" w:rsidRDefault="00E14C1A" w:rsidP="00E14C1A">
      <w:pPr>
        <w:spacing w:line="360" w:lineRule="auto"/>
        <w:rPr>
          <w:b/>
        </w:rPr>
      </w:pPr>
    </w:p>
    <w:p w14:paraId="7CE52C99" w14:textId="77777777" w:rsidR="00E14C1A" w:rsidRPr="00F244A3" w:rsidRDefault="00E14C1A" w:rsidP="00E14C1A">
      <w:pPr>
        <w:spacing w:line="360" w:lineRule="auto"/>
        <w:jc w:val="center"/>
        <w:rPr>
          <w:b/>
        </w:rPr>
      </w:pPr>
    </w:p>
    <w:p w14:paraId="7EECE729" w14:textId="77777777" w:rsidR="00E14C1A" w:rsidRPr="00F244A3" w:rsidRDefault="00E14C1A" w:rsidP="00E14C1A">
      <w:pPr>
        <w:spacing w:line="360" w:lineRule="auto"/>
        <w:rPr>
          <w:b/>
        </w:rPr>
      </w:pPr>
    </w:p>
    <w:p w14:paraId="616CFA37" w14:textId="77777777" w:rsidR="00E14C1A" w:rsidRPr="00F244A3" w:rsidRDefault="00E14C1A" w:rsidP="00E14C1A">
      <w:pPr>
        <w:spacing w:line="360" w:lineRule="auto"/>
        <w:jc w:val="center"/>
        <w:rPr>
          <w:b/>
        </w:rPr>
      </w:pPr>
    </w:p>
    <w:p w14:paraId="2CC80698" w14:textId="77777777" w:rsidR="00E14C1A" w:rsidRPr="00F244A3" w:rsidRDefault="00E14C1A" w:rsidP="00E14C1A">
      <w:pPr>
        <w:spacing w:line="360" w:lineRule="auto"/>
        <w:jc w:val="center"/>
        <w:rPr>
          <w:b/>
        </w:rPr>
      </w:pPr>
      <w:r w:rsidRPr="00F244A3">
        <w:rPr>
          <w:b/>
        </w:rPr>
        <w:t>INFORMOVANÝ SOUHLAS</w:t>
      </w:r>
    </w:p>
    <w:p w14:paraId="10B1BD4E" w14:textId="77777777" w:rsidR="00E14C1A" w:rsidRPr="00F244A3" w:rsidRDefault="00E14C1A" w:rsidP="00E14C1A">
      <w:pPr>
        <w:spacing w:line="360" w:lineRule="auto"/>
      </w:pPr>
    </w:p>
    <w:p w14:paraId="0DB802C6" w14:textId="77777777" w:rsidR="00E14C1A" w:rsidRPr="00F244A3" w:rsidRDefault="00E14C1A" w:rsidP="00E14C1A">
      <w:pPr>
        <w:spacing w:line="360" w:lineRule="auto"/>
      </w:pPr>
      <w:r w:rsidRPr="00F244A3">
        <w:t>Souhlasím s účastí ve výše popsané studii zaměřené na posouzení vlivu biologické terapie vedolizumab (Entyvio) nebo ustekinumab (Stelara) na průběh těhotenství a vývoj dítěte. Jsem si vědoma toho, že moje účast ve sledování je dobrovolná a mohu ji kdykoli bez udání důvodu ukončit. Potvrzuji rovněž, že mi byly ošetřujícím lékařem vysvětleny všechny okolnosti tohoto sledování a zodpovězeny mé dotazy, a že jsem těmto informacím porozuměla.</w:t>
      </w:r>
    </w:p>
    <w:p w14:paraId="674F2A90" w14:textId="77777777" w:rsidR="00E14C1A" w:rsidRPr="00F244A3" w:rsidRDefault="00E14C1A" w:rsidP="00E14C1A">
      <w:pPr>
        <w:spacing w:line="360" w:lineRule="auto"/>
      </w:pPr>
    </w:p>
    <w:p w14:paraId="6320BED6" w14:textId="77777777" w:rsidR="00E14C1A" w:rsidRPr="00F244A3" w:rsidRDefault="00E14C1A" w:rsidP="00E14C1A">
      <w:pPr>
        <w:spacing w:line="360" w:lineRule="auto"/>
      </w:pPr>
    </w:p>
    <w:p w14:paraId="7A46007D" w14:textId="77777777" w:rsidR="00E14C1A" w:rsidRPr="00F244A3" w:rsidRDefault="00E14C1A" w:rsidP="00E14C1A">
      <w:pPr>
        <w:spacing w:line="360" w:lineRule="auto"/>
      </w:pPr>
      <w:r w:rsidRPr="00F244A3">
        <w:t>………………………………………………………………                                           ……………………………………………………..</w:t>
      </w:r>
    </w:p>
    <w:p w14:paraId="6A8DB910" w14:textId="77777777" w:rsidR="00E14C1A" w:rsidRPr="00F244A3" w:rsidRDefault="00E14C1A" w:rsidP="00E14C1A">
      <w:pPr>
        <w:spacing w:line="360" w:lineRule="auto"/>
      </w:pPr>
      <w:r w:rsidRPr="00F244A3">
        <w:t>jméno a příjmení pacientky                                                                     jméno a příjmení lékaře</w:t>
      </w:r>
    </w:p>
    <w:p w14:paraId="5A018C2E" w14:textId="77777777" w:rsidR="00E14C1A" w:rsidRPr="00F244A3" w:rsidRDefault="00E14C1A" w:rsidP="00E14C1A">
      <w:pPr>
        <w:spacing w:line="360" w:lineRule="auto"/>
      </w:pPr>
    </w:p>
    <w:p w14:paraId="086B93BC" w14:textId="77777777" w:rsidR="00E14C1A" w:rsidRPr="00F244A3" w:rsidRDefault="00E14C1A" w:rsidP="00E14C1A">
      <w:pPr>
        <w:spacing w:line="360" w:lineRule="auto"/>
      </w:pPr>
      <w:r w:rsidRPr="00F244A3">
        <w:t>………………………………………………………………….                                      ………………………………………………………..</w:t>
      </w:r>
    </w:p>
    <w:p w14:paraId="220F50AA" w14:textId="77777777" w:rsidR="00E14C1A" w:rsidRDefault="00E14C1A" w:rsidP="00E14C1A">
      <w:pPr>
        <w:spacing w:line="360" w:lineRule="auto"/>
      </w:pPr>
      <w:r w:rsidRPr="00F244A3">
        <w:t>datum podpisu, podpis pacientky                                                         datum podpisu, podpis lékaře</w:t>
      </w:r>
    </w:p>
    <w:p w14:paraId="31B5E3F9" w14:textId="02B7DEF9" w:rsidR="00CA0A93" w:rsidRPr="00F244A3" w:rsidRDefault="00CA0A93" w:rsidP="00192CBA">
      <w:pPr>
        <w:autoSpaceDE w:val="0"/>
        <w:autoSpaceDN w:val="0"/>
        <w:adjustRightInd w:val="0"/>
        <w:spacing w:line="360" w:lineRule="auto"/>
        <w:jc w:val="both"/>
        <w:rPr>
          <w:b/>
          <w:bCs/>
          <w:sz w:val="28"/>
          <w:szCs w:val="28"/>
        </w:rPr>
      </w:pPr>
    </w:p>
    <w:p w14:paraId="744B573C" w14:textId="77777777" w:rsidR="00A8616E" w:rsidRPr="00AB18CE" w:rsidRDefault="00A8616E" w:rsidP="00A8616E">
      <w:pPr>
        <w:spacing w:line="480" w:lineRule="auto"/>
      </w:pPr>
    </w:p>
    <w:p w14:paraId="7287C21A" w14:textId="77777777" w:rsidR="0088026B" w:rsidRPr="0088026B" w:rsidRDefault="0088026B" w:rsidP="0088026B">
      <w:pPr>
        <w:spacing w:line="360" w:lineRule="auto"/>
        <w:rPr>
          <w:color w:val="000000" w:themeColor="text1"/>
        </w:rPr>
      </w:pPr>
    </w:p>
    <w:p w14:paraId="5D2E5143" w14:textId="77777777" w:rsidR="0088026B" w:rsidRDefault="0088026B" w:rsidP="0088026B">
      <w:pPr>
        <w:spacing w:line="480" w:lineRule="auto"/>
        <w:rPr>
          <w:color w:val="000000" w:themeColor="text1"/>
        </w:rPr>
      </w:pPr>
    </w:p>
    <w:p w14:paraId="54F04DE2" w14:textId="77777777" w:rsidR="0088026B" w:rsidRDefault="0088026B" w:rsidP="0088026B">
      <w:pPr>
        <w:spacing w:line="480" w:lineRule="auto"/>
        <w:rPr>
          <w:color w:val="000000" w:themeColor="text1"/>
        </w:rPr>
      </w:pPr>
    </w:p>
    <w:p w14:paraId="21E8A913" w14:textId="77777777" w:rsidR="0088026B" w:rsidRDefault="0088026B" w:rsidP="0088026B">
      <w:pPr>
        <w:spacing w:line="480" w:lineRule="auto"/>
        <w:rPr>
          <w:color w:val="000000" w:themeColor="text1"/>
        </w:rPr>
      </w:pPr>
    </w:p>
    <w:p w14:paraId="75AB0CCD" w14:textId="77777777" w:rsidR="0088026B" w:rsidRDefault="0088026B" w:rsidP="0088026B">
      <w:pPr>
        <w:spacing w:line="480" w:lineRule="auto"/>
        <w:rPr>
          <w:color w:val="000000" w:themeColor="text1"/>
        </w:rPr>
      </w:pPr>
    </w:p>
    <w:p w14:paraId="3E16F894" w14:textId="77777777" w:rsidR="0088026B" w:rsidRDefault="0088026B" w:rsidP="0088026B">
      <w:pPr>
        <w:spacing w:line="480" w:lineRule="auto"/>
        <w:rPr>
          <w:color w:val="000000" w:themeColor="text1"/>
        </w:rPr>
      </w:pPr>
    </w:p>
    <w:p w14:paraId="124B1305" w14:textId="77777777" w:rsidR="0088026B" w:rsidRDefault="0088026B" w:rsidP="0088026B">
      <w:pPr>
        <w:spacing w:line="480" w:lineRule="auto"/>
        <w:rPr>
          <w:color w:val="000000" w:themeColor="text1"/>
        </w:rPr>
      </w:pPr>
    </w:p>
    <w:p w14:paraId="652564B5" w14:textId="77777777" w:rsidR="0088026B" w:rsidRDefault="0088026B" w:rsidP="0088026B">
      <w:pPr>
        <w:spacing w:line="480" w:lineRule="auto"/>
        <w:rPr>
          <w:color w:val="000000" w:themeColor="text1"/>
        </w:rPr>
      </w:pPr>
    </w:p>
    <w:p w14:paraId="66954EF1" w14:textId="77777777" w:rsidR="0088026B" w:rsidRDefault="0088026B" w:rsidP="0088026B">
      <w:pPr>
        <w:spacing w:line="480" w:lineRule="auto"/>
        <w:rPr>
          <w:color w:val="000000" w:themeColor="text1"/>
        </w:rPr>
      </w:pPr>
    </w:p>
    <w:p w14:paraId="5A4B1ED6" w14:textId="77777777" w:rsidR="0088026B" w:rsidRPr="00CE35F6" w:rsidRDefault="0088026B" w:rsidP="00BC29FE">
      <w:pPr>
        <w:spacing w:before="100" w:beforeAutospacing="1" w:after="100" w:afterAutospacing="1" w:line="360" w:lineRule="auto"/>
      </w:pPr>
    </w:p>
    <w:p w14:paraId="16535EA0" w14:textId="77777777" w:rsidR="00CE35F6" w:rsidRPr="00A63008" w:rsidRDefault="00CE35F6" w:rsidP="00A63008">
      <w:pPr>
        <w:pStyle w:val="NormalWeb"/>
        <w:spacing w:line="360" w:lineRule="auto"/>
      </w:pPr>
    </w:p>
    <w:p w14:paraId="377604FE" w14:textId="610E7980" w:rsidR="004B3415" w:rsidRPr="004B3415" w:rsidRDefault="004B3415" w:rsidP="00A63008">
      <w:pPr>
        <w:spacing w:before="100" w:beforeAutospacing="1" w:after="100" w:afterAutospacing="1" w:line="360" w:lineRule="auto"/>
      </w:pPr>
    </w:p>
    <w:p w14:paraId="59FFC456" w14:textId="4D64739A" w:rsidR="007C7F96" w:rsidRPr="00A63008" w:rsidRDefault="007C7F96" w:rsidP="00A63008">
      <w:pPr>
        <w:spacing w:line="360" w:lineRule="auto"/>
      </w:pPr>
    </w:p>
    <w:p w14:paraId="21B3C605" w14:textId="08C076F3" w:rsidR="004B3415" w:rsidRPr="00A63008" w:rsidRDefault="004B3415" w:rsidP="00A63008">
      <w:pPr>
        <w:spacing w:line="360" w:lineRule="auto"/>
      </w:pPr>
    </w:p>
    <w:p w14:paraId="220E2E20" w14:textId="77777777" w:rsidR="0088026B" w:rsidRDefault="0088026B" w:rsidP="0084068F">
      <w:pPr>
        <w:spacing w:line="360" w:lineRule="auto"/>
      </w:pPr>
    </w:p>
    <w:p w14:paraId="2C078C21" w14:textId="77777777" w:rsidR="00462479" w:rsidRPr="0088026B" w:rsidRDefault="00462479" w:rsidP="0088026B">
      <w:pPr>
        <w:spacing w:line="360" w:lineRule="auto"/>
      </w:pPr>
    </w:p>
    <w:p w14:paraId="40D19654" w14:textId="77777777" w:rsidR="00CE35F6" w:rsidRPr="004B3415" w:rsidRDefault="00CE35F6" w:rsidP="00CE35F6">
      <w:pPr>
        <w:pStyle w:val="NormalWeb"/>
        <w:spacing w:line="360" w:lineRule="auto"/>
        <w:rPr>
          <w:color w:val="000000" w:themeColor="text1"/>
        </w:rPr>
      </w:pPr>
    </w:p>
    <w:p w14:paraId="20834505" w14:textId="77777777" w:rsidR="004B3415" w:rsidRPr="004B3415" w:rsidRDefault="004B3415" w:rsidP="00AC2560">
      <w:pPr>
        <w:spacing w:line="360" w:lineRule="auto"/>
      </w:pPr>
    </w:p>
    <w:p w14:paraId="1C413B16" w14:textId="77777777" w:rsidR="00223846" w:rsidRPr="004B3415" w:rsidRDefault="00223846">
      <w:pPr>
        <w:spacing w:line="360" w:lineRule="auto"/>
      </w:pPr>
    </w:p>
    <w:sectPr w:rsidR="00223846" w:rsidRPr="004B3415" w:rsidSect="0057199D">
      <w:footerReference w:type="even" r:id="rId20"/>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4758" w14:textId="77777777" w:rsidR="00B23FED" w:rsidRDefault="00B23FED" w:rsidP="0057199D">
      <w:r>
        <w:separator/>
      </w:r>
    </w:p>
  </w:endnote>
  <w:endnote w:type="continuationSeparator" w:id="0">
    <w:p w14:paraId="5D96D094" w14:textId="77777777" w:rsidR="00B23FED" w:rsidRDefault="00B23FED" w:rsidP="0057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Times New Roman,Bold">
    <w:altName w:val="Times New Roman"/>
    <w:panose1 w:val="00000800000000020000"/>
    <w:charset w:val="00"/>
    <w:family w:val="auto"/>
    <w:pitch w:val="variable"/>
    <w:sig w:usb0="E00002FF" w:usb1="5000205A" w:usb2="00000000" w:usb3="00000000" w:csb0="0000019F" w:csb1="00000000"/>
  </w:font>
  <w:font w:name="MyriadPro">
    <w:altName w:val="Cambria"/>
    <w:panose1 w:val="020B0604020202020204"/>
    <w:charset w:val="00"/>
    <w:family w:val="roman"/>
    <w:pitch w:val="default"/>
  </w:font>
  <w:font w:name="Corbel">
    <w:panose1 w:val="020B0503020204020204"/>
    <w:charset w:val="EE"/>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9972213"/>
      <w:docPartObj>
        <w:docPartGallery w:val="Page Numbers (Bottom of Page)"/>
        <w:docPartUnique/>
      </w:docPartObj>
    </w:sdtPr>
    <w:sdtEndPr>
      <w:rPr>
        <w:rStyle w:val="PageNumber"/>
      </w:rPr>
    </w:sdtEndPr>
    <w:sdtContent>
      <w:p w14:paraId="56618482" w14:textId="12FA5A1D" w:rsidR="00CC6B22" w:rsidRDefault="00CC6B22" w:rsidP="00403C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1F0077" w14:textId="77777777" w:rsidR="00CC6B22" w:rsidRDefault="00CC6B22" w:rsidP="005719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1911508"/>
      <w:docPartObj>
        <w:docPartGallery w:val="Page Numbers (Bottom of Page)"/>
        <w:docPartUnique/>
      </w:docPartObj>
    </w:sdtPr>
    <w:sdtEndPr>
      <w:rPr>
        <w:rStyle w:val="PageNumber"/>
      </w:rPr>
    </w:sdtEndPr>
    <w:sdtContent>
      <w:p w14:paraId="6B43C6BE" w14:textId="76373862" w:rsidR="00CC6B22" w:rsidRDefault="00CC6B22" w:rsidP="00403C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AD7A91" w14:textId="77777777" w:rsidR="00CC6B22" w:rsidRDefault="00CC6B22" w:rsidP="005719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1DC6" w14:textId="77777777" w:rsidR="00B23FED" w:rsidRDefault="00B23FED" w:rsidP="0057199D">
      <w:r>
        <w:separator/>
      </w:r>
    </w:p>
  </w:footnote>
  <w:footnote w:type="continuationSeparator" w:id="0">
    <w:p w14:paraId="7DB31B55" w14:textId="77777777" w:rsidR="00B23FED" w:rsidRDefault="00B23FED" w:rsidP="00571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66A5"/>
    <w:multiLevelType w:val="hybridMultilevel"/>
    <w:tmpl w:val="29C27AAE"/>
    <w:lvl w:ilvl="0" w:tplc="E3969BC0">
      <w:start w:val="1"/>
      <w:numFmt w:val="bullet"/>
      <w:lvlText w:val="Ø"/>
      <w:lvlJc w:val="left"/>
      <w:pPr>
        <w:tabs>
          <w:tab w:val="num" w:pos="720"/>
        </w:tabs>
        <w:ind w:left="720" w:hanging="360"/>
      </w:pPr>
      <w:rPr>
        <w:rFonts w:ascii="Wingdings" w:hAnsi="Wingdings" w:hint="default"/>
      </w:rPr>
    </w:lvl>
    <w:lvl w:ilvl="1" w:tplc="AFE45CCE" w:tentative="1">
      <w:start w:val="1"/>
      <w:numFmt w:val="bullet"/>
      <w:lvlText w:val="Ø"/>
      <w:lvlJc w:val="left"/>
      <w:pPr>
        <w:tabs>
          <w:tab w:val="num" w:pos="1440"/>
        </w:tabs>
        <w:ind w:left="1440" w:hanging="360"/>
      </w:pPr>
      <w:rPr>
        <w:rFonts w:ascii="Wingdings" w:hAnsi="Wingdings" w:hint="default"/>
      </w:rPr>
    </w:lvl>
    <w:lvl w:ilvl="2" w:tplc="CA4AEE64" w:tentative="1">
      <w:start w:val="1"/>
      <w:numFmt w:val="bullet"/>
      <w:lvlText w:val="Ø"/>
      <w:lvlJc w:val="left"/>
      <w:pPr>
        <w:tabs>
          <w:tab w:val="num" w:pos="2160"/>
        </w:tabs>
        <w:ind w:left="2160" w:hanging="360"/>
      </w:pPr>
      <w:rPr>
        <w:rFonts w:ascii="Wingdings" w:hAnsi="Wingdings" w:hint="default"/>
      </w:rPr>
    </w:lvl>
    <w:lvl w:ilvl="3" w:tplc="2098F236" w:tentative="1">
      <w:start w:val="1"/>
      <w:numFmt w:val="bullet"/>
      <w:lvlText w:val="Ø"/>
      <w:lvlJc w:val="left"/>
      <w:pPr>
        <w:tabs>
          <w:tab w:val="num" w:pos="2880"/>
        </w:tabs>
        <w:ind w:left="2880" w:hanging="360"/>
      </w:pPr>
      <w:rPr>
        <w:rFonts w:ascii="Wingdings" w:hAnsi="Wingdings" w:hint="default"/>
      </w:rPr>
    </w:lvl>
    <w:lvl w:ilvl="4" w:tplc="B7CA4850" w:tentative="1">
      <w:start w:val="1"/>
      <w:numFmt w:val="bullet"/>
      <w:lvlText w:val="Ø"/>
      <w:lvlJc w:val="left"/>
      <w:pPr>
        <w:tabs>
          <w:tab w:val="num" w:pos="3600"/>
        </w:tabs>
        <w:ind w:left="3600" w:hanging="360"/>
      </w:pPr>
      <w:rPr>
        <w:rFonts w:ascii="Wingdings" w:hAnsi="Wingdings" w:hint="default"/>
      </w:rPr>
    </w:lvl>
    <w:lvl w:ilvl="5" w:tplc="B3E01E70" w:tentative="1">
      <w:start w:val="1"/>
      <w:numFmt w:val="bullet"/>
      <w:lvlText w:val="Ø"/>
      <w:lvlJc w:val="left"/>
      <w:pPr>
        <w:tabs>
          <w:tab w:val="num" w:pos="4320"/>
        </w:tabs>
        <w:ind w:left="4320" w:hanging="360"/>
      </w:pPr>
      <w:rPr>
        <w:rFonts w:ascii="Wingdings" w:hAnsi="Wingdings" w:hint="default"/>
      </w:rPr>
    </w:lvl>
    <w:lvl w:ilvl="6" w:tplc="F8E65374" w:tentative="1">
      <w:start w:val="1"/>
      <w:numFmt w:val="bullet"/>
      <w:lvlText w:val="Ø"/>
      <w:lvlJc w:val="left"/>
      <w:pPr>
        <w:tabs>
          <w:tab w:val="num" w:pos="5040"/>
        </w:tabs>
        <w:ind w:left="5040" w:hanging="360"/>
      </w:pPr>
      <w:rPr>
        <w:rFonts w:ascii="Wingdings" w:hAnsi="Wingdings" w:hint="default"/>
      </w:rPr>
    </w:lvl>
    <w:lvl w:ilvl="7" w:tplc="EC32F956" w:tentative="1">
      <w:start w:val="1"/>
      <w:numFmt w:val="bullet"/>
      <w:lvlText w:val="Ø"/>
      <w:lvlJc w:val="left"/>
      <w:pPr>
        <w:tabs>
          <w:tab w:val="num" w:pos="5760"/>
        </w:tabs>
        <w:ind w:left="5760" w:hanging="360"/>
      </w:pPr>
      <w:rPr>
        <w:rFonts w:ascii="Wingdings" w:hAnsi="Wingdings" w:hint="default"/>
      </w:rPr>
    </w:lvl>
    <w:lvl w:ilvl="8" w:tplc="0D1AEB7C" w:tentative="1">
      <w:start w:val="1"/>
      <w:numFmt w:val="bullet"/>
      <w:lvlText w:val="Ø"/>
      <w:lvlJc w:val="left"/>
      <w:pPr>
        <w:tabs>
          <w:tab w:val="num" w:pos="6480"/>
        </w:tabs>
        <w:ind w:left="6480" w:hanging="360"/>
      </w:pPr>
      <w:rPr>
        <w:rFonts w:ascii="Wingdings" w:hAnsi="Wingdings" w:hint="default"/>
      </w:rPr>
    </w:lvl>
  </w:abstractNum>
  <w:abstractNum w:abstractNumId="1" w15:restartNumberingAfterBreak="0">
    <w:nsid w:val="09907C8F"/>
    <w:multiLevelType w:val="hybridMultilevel"/>
    <w:tmpl w:val="7CF8DCFE"/>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D01E91"/>
    <w:multiLevelType w:val="hybridMultilevel"/>
    <w:tmpl w:val="7D4C465A"/>
    <w:lvl w:ilvl="0" w:tplc="60F8982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AEE1084"/>
    <w:multiLevelType w:val="hybridMultilevel"/>
    <w:tmpl w:val="4088FE30"/>
    <w:lvl w:ilvl="0" w:tplc="9D22C5A8">
      <w:start w:val="8"/>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4" w15:restartNumberingAfterBreak="0">
    <w:nsid w:val="0DBE6CF6"/>
    <w:multiLevelType w:val="hybridMultilevel"/>
    <w:tmpl w:val="C2A82D1C"/>
    <w:lvl w:ilvl="0" w:tplc="E188BDD6">
      <w:start w:val="1"/>
      <w:numFmt w:val="bullet"/>
      <w:lvlText w:val="•"/>
      <w:lvlJc w:val="left"/>
      <w:pPr>
        <w:tabs>
          <w:tab w:val="num" w:pos="720"/>
        </w:tabs>
        <w:ind w:left="720" w:hanging="360"/>
      </w:pPr>
      <w:rPr>
        <w:rFonts w:ascii="Arial" w:hAnsi="Arial" w:hint="default"/>
      </w:rPr>
    </w:lvl>
    <w:lvl w:ilvl="1" w:tplc="75D86276" w:tentative="1">
      <w:start w:val="1"/>
      <w:numFmt w:val="bullet"/>
      <w:lvlText w:val="•"/>
      <w:lvlJc w:val="left"/>
      <w:pPr>
        <w:tabs>
          <w:tab w:val="num" w:pos="1440"/>
        </w:tabs>
        <w:ind w:left="1440" w:hanging="360"/>
      </w:pPr>
      <w:rPr>
        <w:rFonts w:ascii="Arial" w:hAnsi="Arial" w:hint="default"/>
      </w:rPr>
    </w:lvl>
    <w:lvl w:ilvl="2" w:tplc="E1D67948" w:tentative="1">
      <w:start w:val="1"/>
      <w:numFmt w:val="bullet"/>
      <w:lvlText w:val="•"/>
      <w:lvlJc w:val="left"/>
      <w:pPr>
        <w:tabs>
          <w:tab w:val="num" w:pos="2160"/>
        </w:tabs>
        <w:ind w:left="2160" w:hanging="360"/>
      </w:pPr>
      <w:rPr>
        <w:rFonts w:ascii="Arial" w:hAnsi="Arial" w:hint="default"/>
      </w:rPr>
    </w:lvl>
    <w:lvl w:ilvl="3" w:tplc="43B858A6" w:tentative="1">
      <w:start w:val="1"/>
      <w:numFmt w:val="bullet"/>
      <w:lvlText w:val="•"/>
      <w:lvlJc w:val="left"/>
      <w:pPr>
        <w:tabs>
          <w:tab w:val="num" w:pos="2880"/>
        </w:tabs>
        <w:ind w:left="2880" w:hanging="360"/>
      </w:pPr>
      <w:rPr>
        <w:rFonts w:ascii="Arial" w:hAnsi="Arial" w:hint="default"/>
      </w:rPr>
    </w:lvl>
    <w:lvl w:ilvl="4" w:tplc="67E07B72" w:tentative="1">
      <w:start w:val="1"/>
      <w:numFmt w:val="bullet"/>
      <w:lvlText w:val="•"/>
      <w:lvlJc w:val="left"/>
      <w:pPr>
        <w:tabs>
          <w:tab w:val="num" w:pos="3600"/>
        </w:tabs>
        <w:ind w:left="3600" w:hanging="360"/>
      </w:pPr>
      <w:rPr>
        <w:rFonts w:ascii="Arial" w:hAnsi="Arial" w:hint="default"/>
      </w:rPr>
    </w:lvl>
    <w:lvl w:ilvl="5" w:tplc="2A4E7E16" w:tentative="1">
      <w:start w:val="1"/>
      <w:numFmt w:val="bullet"/>
      <w:lvlText w:val="•"/>
      <w:lvlJc w:val="left"/>
      <w:pPr>
        <w:tabs>
          <w:tab w:val="num" w:pos="4320"/>
        </w:tabs>
        <w:ind w:left="4320" w:hanging="360"/>
      </w:pPr>
      <w:rPr>
        <w:rFonts w:ascii="Arial" w:hAnsi="Arial" w:hint="default"/>
      </w:rPr>
    </w:lvl>
    <w:lvl w:ilvl="6" w:tplc="A9BAEA46" w:tentative="1">
      <w:start w:val="1"/>
      <w:numFmt w:val="bullet"/>
      <w:lvlText w:val="•"/>
      <w:lvlJc w:val="left"/>
      <w:pPr>
        <w:tabs>
          <w:tab w:val="num" w:pos="5040"/>
        </w:tabs>
        <w:ind w:left="5040" w:hanging="360"/>
      </w:pPr>
      <w:rPr>
        <w:rFonts w:ascii="Arial" w:hAnsi="Arial" w:hint="default"/>
      </w:rPr>
    </w:lvl>
    <w:lvl w:ilvl="7" w:tplc="2F6A70E0" w:tentative="1">
      <w:start w:val="1"/>
      <w:numFmt w:val="bullet"/>
      <w:lvlText w:val="•"/>
      <w:lvlJc w:val="left"/>
      <w:pPr>
        <w:tabs>
          <w:tab w:val="num" w:pos="5760"/>
        </w:tabs>
        <w:ind w:left="5760" w:hanging="360"/>
      </w:pPr>
      <w:rPr>
        <w:rFonts w:ascii="Arial" w:hAnsi="Arial" w:hint="default"/>
      </w:rPr>
    </w:lvl>
    <w:lvl w:ilvl="8" w:tplc="B50047F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351256"/>
    <w:multiLevelType w:val="hybridMultilevel"/>
    <w:tmpl w:val="0FC0B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3426A"/>
    <w:multiLevelType w:val="hybridMultilevel"/>
    <w:tmpl w:val="D09EB3EA"/>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372A9"/>
    <w:multiLevelType w:val="hybridMultilevel"/>
    <w:tmpl w:val="BF3AC440"/>
    <w:lvl w:ilvl="0" w:tplc="F9A262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231010"/>
    <w:multiLevelType w:val="multilevel"/>
    <w:tmpl w:val="DCA0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719D4"/>
    <w:multiLevelType w:val="hybridMultilevel"/>
    <w:tmpl w:val="1BCA60EE"/>
    <w:lvl w:ilvl="0" w:tplc="A17A484C">
      <w:start w:val="16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0809BA"/>
    <w:multiLevelType w:val="multilevel"/>
    <w:tmpl w:val="C3F2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566C54"/>
    <w:multiLevelType w:val="hybridMultilevel"/>
    <w:tmpl w:val="10FE67D4"/>
    <w:lvl w:ilvl="0" w:tplc="18E685C4">
      <w:start w:val="1"/>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6E5636D"/>
    <w:multiLevelType w:val="hybridMultilevel"/>
    <w:tmpl w:val="573AC62A"/>
    <w:lvl w:ilvl="0" w:tplc="EB4ECAB6">
      <w:start w:val="1"/>
      <w:numFmt w:val="bullet"/>
      <w:lvlText w:val="Ø"/>
      <w:lvlJc w:val="left"/>
      <w:pPr>
        <w:tabs>
          <w:tab w:val="num" w:pos="720"/>
        </w:tabs>
        <w:ind w:left="720" w:hanging="360"/>
      </w:pPr>
      <w:rPr>
        <w:rFonts w:ascii="Wingdings" w:hAnsi="Wingdings" w:hint="default"/>
      </w:rPr>
    </w:lvl>
    <w:lvl w:ilvl="1" w:tplc="56F8F5DA" w:tentative="1">
      <w:start w:val="1"/>
      <w:numFmt w:val="bullet"/>
      <w:lvlText w:val="Ø"/>
      <w:lvlJc w:val="left"/>
      <w:pPr>
        <w:tabs>
          <w:tab w:val="num" w:pos="1440"/>
        </w:tabs>
        <w:ind w:left="1440" w:hanging="360"/>
      </w:pPr>
      <w:rPr>
        <w:rFonts w:ascii="Wingdings" w:hAnsi="Wingdings" w:hint="default"/>
      </w:rPr>
    </w:lvl>
    <w:lvl w:ilvl="2" w:tplc="3B14F6B0" w:tentative="1">
      <w:start w:val="1"/>
      <w:numFmt w:val="bullet"/>
      <w:lvlText w:val="Ø"/>
      <w:lvlJc w:val="left"/>
      <w:pPr>
        <w:tabs>
          <w:tab w:val="num" w:pos="2160"/>
        </w:tabs>
        <w:ind w:left="2160" w:hanging="360"/>
      </w:pPr>
      <w:rPr>
        <w:rFonts w:ascii="Wingdings" w:hAnsi="Wingdings" w:hint="default"/>
      </w:rPr>
    </w:lvl>
    <w:lvl w:ilvl="3" w:tplc="7E286958" w:tentative="1">
      <w:start w:val="1"/>
      <w:numFmt w:val="bullet"/>
      <w:lvlText w:val="Ø"/>
      <w:lvlJc w:val="left"/>
      <w:pPr>
        <w:tabs>
          <w:tab w:val="num" w:pos="2880"/>
        </w:tabs>
        <w:ind w:left="2880" w:hanging="360"/>
      </w:pPr>
      <w:rPr>
        <w:rFonts w:ascii="Wingdings" w:hAnsi="Wingdings" w:hint="default"/>
      </w:rPr>
    </w:lvl>
    <w:lvl w:ilvl="4" w:tplc="BB1A53A2" w:tentative="1">
      <w:start w:val="1"/>
      <w:numFmt w:val="bullet"/>
      <w:lvlText w:val="Ø"/>
      <w:lvlJc w:val="left"/>
      <w:pPr>
        <w:tabs>
          <w:tab w:val="num" w:pos="3600"/>
        </w:tabs>
        <w:ind w:left="3600" w:hanging="360"/>
      </w:pPr>
      <w:rPr>
        <w:rFonts w:ascii="Wingdings" w:hAnsi="Wingdings" w:hint="default"/>
      </w:rPr>
    </w:lvl>
    <w:lvl w:ilvl="5" w:tplc="D7B24B74" w:tentative="1">
      <w:start w:val="1"/>
      <w:numFmt w:val="bullet"/>
      <w:lvlText w:val="Ø"/>
      <w:lvlJc w:val="left"/>
      <w:pPr>
        <w:tabs>
          <w:tab w:val="num" w:pos="4320"/>
        </w:tabs>
        <w:ind w:left="4320" w:hanging="360"/>
      </w:pPr>
      <w:rPr>
        <w:rFonts w:ascii="Wingdings" w:hAnsi="Wingdings" w:hint="default"/>
      </w:rPr>
    </w:lvl>
    <w:lvl w:ilvl="6" w:tplc="FB8A863E" w:tentative="1">
      <w:start w:val="1"/>
      <w:numFmt w:val="bullet"/>
      <w:lvlText w:val="Ø"/>
      <w:lvlJc w:val="left"/>
      <w:pPr>
        <w:tabs>
          <w:tab w:val="num" w:pos="5040"/>
        </w:tabs>
        <w:ind w:left="5040" w:hanging="360"/>
      </w:pPr>
      <w:rPr>
        <w:rFonts w:ascii="Wingdings" w:hAnsi="Wingdings" w:hint="default"/>
      </w:rPr>
    </w:lvl>
    <w:lvl w:ilvl="7" w:tplc="58EEF7FC" w:tentative="1">
      <w:start w:val="1"/>
      <w:numFmt w:val="bullet"/>
      <w:lvlText w:val="Ø"/>
      <w:lvlJc w:val="left"/>
      <w:pPr>
        <w:tabs>
          <w:tab w:val="num" w:pos="5760"/>
        </w:tabs>
        <w:ind w:left="5760" w:hanging="360"/>
      </w:pPr>
      <w:rPr>
        <w:rFonts w:ascii="Wingdings" w:hAnsi="Wingdings" w:hint="default"/>
      </w:rPr>
    </w:lvl>
    <w:lvl w:ilvl="8" w:tplc="3290171A" w:tentative="1">
      <w:start w:val="1"/>
      <w:numFmt w:val="bullet"/>
      <w:lvlText w:val="Ø"/>
      <w:lvlJc w:val="left"/>
      <w:pPr>
        <w:tabs>
          <w:tab w:val="num" w:pos="6480"/>
        </w:tabs>
        <w:ind w:left="6480" w:hanging="360"/>
      </w:pPr>
      <w:rPr>
        <w:rFonts w:ascii="Wingdings" w:hAnsi="Wingdings" w:hint="default"/>
      </w:rPr>
    </w:lvl>
  </w:abstractNum>
  <w:abstractNum w:abstractNumId="13" w15:restartNumberingAfterBreak="0">
    <w:nsid w:val="313F6A52"/>
    <w:multiLevelType w:val="hybridMultilevel"/>
    <w:tmpl w:val="367C9556"/>
    <w:lvl w:ilvl="0" w:tplc="88549E68">
      <w:start w:val="1"/>
      <w:numFmt w:val="bullet"/>
      <w:lvlText w:val="•"/>
      <w:lvlJc w:val="left"/>
      <w:pPr>
        <w:tabs>
          <w:tab w:val="num" w:pos="720"/>
        </w:tabs>
        <w:ind w:left="720" w:hanging="360"/>
      </w:pPr>
      <w:rPr>
        <w:rFonts w:ascii="Arial" w:hAnsi="Arial" w:hint="default"/>
      </w:rPr>
    </w:lvl>
    <w:lvl w:ilvl="1" w:tplc="69544AD6" w:tentative="1">
      <w:start w:val="1"/>
      <w:numFmt w:val="bullet"/>
      <w:lvlText w:val="•"/>
      <w:lvlJc w:val="left"/>
      <w:pPr>
        <w:tabs>
          <w:tab w:val="num" w:pos="1440"/>
        </w:tabs>
        <w:ind w:left="1440" w:hanging="360"/>
      </w:pPr>
      <w:rPr>
        <w:rFonts w:ascii="Arial" w:hAnsi="Arial" w:hint="default"/>
      </w:rPr>
    </w:lvl>
    <w:lvl w:ilvl="2" w:tplc="4416553C" w:tentative="1">
      <w:start w:val="1"/>
      <w:numFmt w:val="bullet"/>
      <w:lvlText w:val="•"/>
      <w:lvlJc w:val="left"/>
      <w:pPr>
        <w:tabs>
          <w:tab w:val="num" w:pos="2160"/>
        </w:tabs>
        <w:ind w:left="2160" w:hanging="360"/>
      </w:pPr>
      <w:rPr>
        <w:rFonts w:ascii="Arial" w:hAnsi="Arial" w:hint="default"/>
      </w:rPr>
    </w:lvl>
    <w:lvl w:ilvl="3" w:tplc="6E94958E" w:tentative="1">
      <w:start w:val="1"/>
      <w:numFmt w:val="bullet"/>
      <w:lvlText w:val="•"/>
      <w:lvlJc w:val="left"/>
      <w:pPr>
        <w:tabs>
          <w:tab w:val="num" w:pos="2880"/>
        </w:tabs>
        <w:ind w:left="2880" w:hanging="360"/>
      </w:pPr>
      <w:rPr>
        <w:rFonts w:ascii="Arial" w:hAnsi="Arial" w:hint="default"/>
      </w:rPr>
    </w:lvl>
    <w:lvl w:ilvl="4" w:tplc="FA58BA3A" w:tentative="1">
      <w:start w:val="1"/>
      <w:numFmt w:val="bullet"/>
      <w:lvlText w:val="•"/>
      <w:lvlJc w:val="left"/>
      <w:pPr>
        <w:tabs>
          <w:tab w:val="num" w:pos="3600"/>
        </w:tabs>
        <w:ind w:left="3600" w:hanging="360"/>
      </w:pPr>
      <w:rPr>
        <w:rFonts w:ascii="Arial" w:hAnsi="Arial" w:hint="default"/>
      </w:rPr>
    </w:lvl>
    <w:lvl w:ilvl="5" w:tplc="FA448F44" w:tentative="1">
      <w:start w:val="1"/>
      <w:numFmt w:val="bullet"/>
      <w:lvlText w:val="•"/>
      <w:lvlJc w:val="left"/>
      <w:pPr>
        <w:tabs>
          <w:tab w:val="num" w:pos="4320"/>
        </w:tabs>
        <w:ind w:left="4320" w:hanging="360"/>
      </w:pPr>
      <w:rPr>
        <w:rFonts w:ascii="Arial" w:hAnsi="Arial" w:hint="default"/>
      </w:rPr>
    </w:lvl>
    <w:lvl w:ilvl="6" w:tplc="BF28009A" w:tentative="1">
      <w:start w:val="1"/>
      <w:numFmt w:val="bullet"/>
      <w:lvlText w:val="•"/>
      <w:lvlJc w:val="left"/>
      <w:pPr>
        <w:tabs>
          <w:tab w:val="num" w:pos="5040"/>
        </w:tabs>
        <w:ind w:left="5040" w:hanging="360"/>
      </w:pPr>
      <w:rPr>
        <w:rFonts w:ascii="Arial" w:hAnsi="Arial" w:hint="default"/>
      </w:rPr>
    </w:lvl>
    <w:lvl w:ilvl="7" w:tplc="69D44A4C" w:tentative="1">
      <w:start w:val="1"/>
      <w:numFmt w:val="bullet"/>
      <w:lvlText w:val="•"/>
      <w:lvlJc w:val="left"/>
      <w:pPr>
        <w:tabs>
          <w:tab w:val="num" w:pos="5760"/>
        </w:tabs>
        <w:ind w:left="5760" w:hanging="360"/>
      </w:pPr>
      <w:rPr>
        <w:rFonts w:ascii="Arial" w:hAnsi="Arial" w:hint="default"/>
      </w:rPr>
    </w:lvl>
    <w:lvl w:ilvl="8" w:tplc="A70E40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E579F1"/>
    <w:multiLevelType w:val="hybridMultilevel"/>
    <w:tmpl w:val="37E24098"/>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15E71"/>
    <w:multiLevelType w:val="hybridMultilevel"/>
    <w:tmpl w:val="50D8E6D0"/>
    <w:lvl w:ilvl="0" w:tplc="2ACEAF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9D530F"/>
    <w:multiLevelType w:val="hybridMultilevel"/>
    <w:tmpl w:val="45286B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9B4107"/>
    <w:multiLevelType w:val="hybridMultilevel"/>
    <w:tmpl w:val="D04CAA26"/>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801D8"/>
    <w:multiLevelType w:val="hybridMultilevel"/>
    <w:tmpl w:val="6C2C70B2"/>
    <w:lvl w:ilvl="0" w:tplc="38208D04">
      <w:start w:val="1"/>
      <w:numFmt w:val="decimal"/>
      <w:lvlText w:val="%1."/>
      <w:lvlJc w:val="left"/>
      <w:pPr>
        <w:ind w:left="720" w:hanging="360"/>
      </w:pPr>
      <w:rPr>
        <w:rFonts w:ascii="Times New Roman" w:hAnsi="Times New Roman" w:cs="Times New Roman"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522BED"/>
    <w:multiLevelType w:val="hybridMultilevel"/>
    <w:tmpl w:val="99B89D3C"/>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84BA8"/>
    <w:multiLevelType w:val="hybridMultilevel"/>
    <w:tmpl w:val="45AE90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E50C62"/>
    <w:multiLevelType w:val="hybridMultilevel"/>
    <w:tmpl w:val="96885314"/>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07091"/>
    <w:multiLevelType w:val="multilevel"/>
    <w:tmpl w:val="369A399E"/>
    <w:lvl w:ilvl="0">
      <w:start w:val="1"/>
      <w:numFmt w:val="decimal"/>
      <w:lvlText w:val="%1."/>
      <w:lvlJc w:val="left"/>
      <w:pPr>
        <w:ind w:left="108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55D34073"/>
    <w:multiLevelType w:val="hybridMultilevel"/>
    <w:tmpl w:val="232CD844"/>
    <w:lvl w:ilvl="0" w:tplc="0E80B54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AB76705"/>
    <w:multiLevelType w:val="hybridMultilevel"/>
    <w:tmpl w:val="5EFEC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CD11AE"/>
    <w:multiLevelType w:val="hybridMultilevel"/>
    <w:tmpl w:val="24A29C6A"/>
    <w:lvl w:ilvl="0" w:tplc="040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EA6E6A"/>
    <w:multiLevelType w:val="multilevel"/>
    <w:tmpl w:val="5108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922ED2"/>
    <w:multiLevelType w:val="hybridMultilevel"/>
    <w:tmpl w:val="E626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3F0BD8"/>
    <w:multiLevelType w:val="multilevel"/>
    <w:tmpl w:val="0650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833559"/>
    <w:multiLevelType w:val="hybridMultilevel"/>
    <w:tmpl w:val="9D4ACD90"/>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7F61DD"/>
    <w:multiLevelType w:val="multilevel"/>
    <w:tmpl w:val="416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297EC4"/>
    <w:multiLevelType w:val="hybridMultilevel"/>
    <w:tmpl w:val="C734B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7C34A7"/>
    <w:multiLevelType w:val="multilevel"/>
    <w:tmpl w:val="42309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AF45A8"/>
    <w:multiLevelType w:val="hybridMultilevel"/>
    <w:tmpl w:val="87E84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6"/>
  </w:num>
  <w:num w:numId="4">
    <w:abstractNumId w:val="21"/>
  </w:num>
  <w:num w:numId="5">
    <w:abstractNumId w:val="19"/>
  </w:num>
  <w:num w:numId="6">
    <w:abstractNumId w:val="14"/>
  </w:num>
  <w:num w:numId="7">
    <w:abstractNumId w:val="29"/>
  </w:num>
  <w:num w:numId="8">
    <w:abstractNumId w:val="3"/>
  </w:num>
  <w:num w:numId="9">
    <w:abstractNumId w:val="16"/>
  </w:num>
  <w:num w:numId="10">
    <w:abstractNumId w:val="31"/>
  </w:num>
  <w:num w:numId="11">
    <w:abstractNumId w:val="11"/>
  </w:num>
  <w:num w:numId="12">
    <w:abstractNumId w:val="2"/>
  </w:num>
  <w:num w:numId="13">
    <w:abstractNumId w:val="23"/>
  </w:num>
  <w:num w:numId="14">
    <w:abstractNumId w:val="25"/>
  </w:num>
  <w:num w:numId="15">
    <w:abstractNumId w:val="22"/>
  </w:num>
  <w:num w:numId="16">
    <w:abstractNumId w:val="27"/>
  </w:num>
  <w:num w:numId="17">
    <w:abstractNumId w:val="1"/>
  </w:num>
  <w:num w:numId="18">
    <w:abstractNumId w:val="17"/>
  </w:num>
  <w:num w:numId="19">
    <w:abstractNumId w:val="5"/>
  </w:num>
  <w:num w:numId="20">
    <w:abstractNumId w:val="24"/>
  </w:num>
  <w:num w:numId="21">
    <w:abstractNumId w:val="18"/>
  </w:num>
  <w:num w:numId="22">
    <w:abstractNumId w:val="0"/>
  </w:num>
  <w:num w:numId="23">
    <w:abstractNumId w:val="12"/>
  </w:num>
  <w:num w:numId="24">
    <w:abstractNumId w:val="13"/>
  </w:num>
  <w:num w:numId="25">
    <w:abstractNumId w:val="4"/>
  </w:num>
  <w:num w:numId="26">
    <w:abstractNumId w:val="7"/>
  </w:num>
  <w:num w:numId="27">
    <w:abstractNumId w:val="26"/>
  </w:num>
  <w:num w:numId="28">
    <w:abstractNumId w:val="8"/>
  </w:num>
  <w:num w:numId="29">
    <w:abstractNumId w:val="10"/>
  </w:num>
  <w:num w:numId="30">
    <w:abstractNumId w:val="30"/>
  </w:num>
  <w:num w:numId="31">
    <w:abstractNumId w:val="32"/>
  </w:num>
  <w:num w:numId="32">
    <w:abstractNumId w:val="28"/>
  </w:num>
  <w:num w:numId="33">
    <w:abstractNumId w:val="33"/>
  </w:num>
  <w:num w:numId="3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00"/>
    <w:rsid w:val="000007B2"/>
    <w:rsid w:val="00000E67"/>
    <w:rsid w:val="0000220F"/>
    <w:rsid w:val="0000235F"/>
    <w:rsid w:val="000033CC"/>
    <w:rsid w:val="00004632"/>
    <w:rsid w:val="00004951"/>
    <w:rsid w:val="000051BA"/>
    <w:rsid w:val="000058B7"/>
    <w:rsid w:val="00011156"/>
    <w:rsid w:val="0001183D"/>
    <w:rsid w:val="00011B73"/>
    <w:rsid w:val="00012F50"/>
    <w:rsid w:val="000136AE"/>
    <w:rsid w:val="000156F3"/>
    <w:rsid w:val="00016773"/>
    <w:rsid w:val="00017AE7"/>
    <w:rsid w:val="000212EC"/>
    <w:rsid w:val="00021365"/>
    <w:rsid w:val="00021C9E"/>
    <w:rsid w:val="00023703"/>
    <w:rsid w:val="000238D8"/>
    <w:rsid w:val="00024696"/>
    <w:rsid w:val="00024AF2"/>
    <w:rsid w:val="00025494"/>
    <w:rsid w:val="00026186"/>
    <w:rsid w:val="00026244"/>
    <w:rsid w:val="00026618"/>
    <w:rsid w:val="00026E3E"/>
    <w:rsid w:val="0003017B"/>
    <w:rsid w:val="0003379D"/>
    <w:rsid w:val="0003423F"/>
    <w:rsid w:val="00034911"/>
    <w:rsid w:val="000352EC"/>
    <w:rsid w:val="000361A7"/>
    <w:rsid w:val="00036F7B"/>
    <w:rsid w:val="000371A2"/>
    <w:rsid w:val="0004250A"/>
    <w:rsid w:val="0004259C"/>
    <w:rsid w:val="000435F6"/>
    <w:rsid w:val="00043671"/>
    <w:rsid w:val="00043B98"/>
    <w:rsid w:val="00043EDA"/>
    <w:rsid w:val="000464BC"/>
    <w:rsid w:val="00050427"/>
    <w:rsid w:val="00051DC0"/>
    <w:rsid w:val="00051F03"/>
    <w:rsid w:val="00052269"/>
    <w:rsid w:val="00055412"/>
    <w:rsid w:val="000556FF"/>
    <w:rsid w:val="00056151"/>
    <w:rsid w:val="0005639C"/>
    <w:rsid w:val="00056651"/>
    <w:rsid w:val="00057BB5"/>
    <w:rsid w:val="00057EFD"/>
    <w:rsid w:val="000618A4"/>
    <w:rsid w:val="00061D36"/>
    <w:rsid w:val="000647E5"/>
    <w:rsid w:val="0006480D"/>
    <w:rsid w:val="0006539A"/>
    <w:rsid w:val="0006667B"/>
    <w:rsid w:val="00067B66"/>
    <w:rsid w:val="00070760"/>
    <w:rsid w:val="00071F4F"/>
    <w:rsid w:val="00072B7A"/>
    <w:rsid w:val="00073B42"/>
    <w:rsid w:val="00074860"/>
    <w:rsid w:val="00075053"/>
    <w:rsid w:val="00075BB1"/>
    <w:rsid w:val="000762CE"/>
    <w:rsid w:val="000816D1"/>
    <w:rsid w:val="00081AD4"/>
    <w:rsid w:val="0008344E"/>
    <w:rsid w:val="0008398E"/>
    <w:rsid w:val="00083B99"/>
    <w:rsid w:val="00085864"/>
    <w:rsid w:val="00086B9E"/>
    <w:rsid w:val="000873B2"/>
    <w:rsid w:val="0008799F"/>
    <w:rsid w:val="000910D6"/>
    <w:rsid w:val="00092C18"/>
    <w:rsid w:val="00093BD6"/>
    <w:rsid w:val="00094E92"/>
    <w:rsid w:val="0009772E"/>
    <w:rsid w:val="000A0BDC"/>
    <w:rsid w:val="000A148E"/>
    <w:rsid w:val="000A14D2"/>
    <w:rsid w:val="000A2BA3"/>
    <w:rsid w:val="000A381B"/>
    <w:rsid w:val="000A40E1"/>
    <w:rsid w:val="000A4536"/>
    <w:rsid w:val="000A530F"/>
    <w:rsid w:val="000A633D"/>
    <w:rsid w:val="000A6E7E"/>
    <w:rsid w:val="000A6FE0"/>
    <w:rsid w:val="000A78B4"/>
    <w:rsid w:val="000B29EB"/>
    <w:rsid w:val="000B2EC4"/>
    <w:rsid w:val="000B4891"/>
    <w:rsid w:val="000B5BAF"/>
    <w:rsid w:val="000B602C"/>
    <w:rsid w:val="000B67E6"/>
    <w:rsid w:val="000B6D82"/>
    <w:rsid w:val="000B7B30"/>
    <w:rsid w:val="000B7BAF"/>
    <w:rsid w:val="000C03D6"/>
    <w:rsid w:val="000C1501"/>
    <w:rsid w:val="000C1CFE"/>
    <w:rsid w:val="000C26E0"/>
    <w:rsid w:val="000C3F19"/>
    <w:rsid w:val="000C4D2D"/>
    <w:rsid w:val="000C6DCB"/>
    <w:rsid w:val="000C7634"/>
    <w:rsid w:val="000C779D"/>
    <w:rsid w:val="000C7E68"/>
    <w:rsid w:val="000D003B"/>
    <w:rsid w:val="000D1485"/>
    <w:rsid w:val="000D18E1"/>
    <w:rsid w:val="000D259B"/>
    <w:rsid w:val="000D3255"/>
    <w:rsid w:val="000D4572"/>
    <w:rsid w:val="000D6865"/>
    <w:rsid w:val="000E05DD"/>
    <w:rsid w:val="000E0A39"/>
    <w:rsid w:val="000E24F2"/>
    <w:rsid w:val="000E2EB4"/>
    <w:rsid w:val="000E4092"/>
    <w:rsid w:val="000E50C4"/>
    <w:rsid w:val="000E5B85"/>
    <w:rsid w:val="000E60A3"/>
    <w:rsid w:val="000F18FE"/>
    <w:rsid w:val="000F2786"/>
    <w:rsid w:val="000F2D86"/>
    <w:rsid w:val="000F374D"/>
    <w:rsid w:val="000F4E77"/>
    <w:rsid w:val="000F680B"/>
    <w:rsid w:val="000F6B86"/>
    <w:rsid w:val="001004E8"/>
    <w:rsid w:val="0010157E"/>
    <w:rsid w:val="0010179A"/>
    <w:rsid w:val="001022C8"/>
    <w:rsid w:val="001025FE"/>
    <w:rsid w:val="00102C83"/>
    <w:rsid w:val="00103D8C"/>
    <w:rsid w:val="00103F85"/>
    <w:rsid w:val="00104EAE"/>
    <w:rsid w:val="001067A4"/>
    <w:rsid w:val="00110808"/>
    <w:rsid w:val="0011114A"/>
    <w:rsid w:val="00111AEB"/>
    <w:rsid w:val="00112DF5"/>
    <w:rsid w:val="00114179"/>
    <w:rsid w:val="0011668E"/>
    <w:rsid w:val="00117482"/>
    <w:rsid w:val="00117ECB"/>
    <w:rsid w:val="00120BF1"/>
    <w:rsid w:val="00121056"/>
    <w:rsid w:val="0012162E"/>
    <w:rsid w:val="00123D87"/>
    <w:rsid w:val="0012417F"/>
    <w:rsid w:val="0012427F"/>
    <w:rsid w:val="0012431C"/>
    <w:rsid w:val="001264BD"/>
    <w:rsid w:val="001271AA"/>
    <w:rsid w:val="00130B71"/>
    <w:rsid w:val="001313A2"/>
    <w:rsid w:val="00131A00"/>
    <w:rsid w:val="00131E56"/>
    <w:rsid w:val="00132412"/>
    <w:rsid w:val="0013247E"/>
    <w:rsid w:val="0013292D"/>
    <w:rsid w:val="00133022"/>
    <w:rsid w:val="00133B17"/>
    <w:rsid w:val="00134D50"/>
    <w:rsid w:val="001356F5"/>
    <w:rsid w:val="00140258"/>
    <w:rsid w:val="00142B12"/>
    <w:rsid w:val="0014396F"/>
    <w:rsid w:val="001452D7"/>
    <w:rsid w:val="001459FB"/>
    <w:rsid w:val="00146EE5"/>
    <w:rsid w:val="001507D9"/>
    <w:rsid w:val="001512C2"/>
    <w:rsid w:val="001517A9"/>
    <w:rsid w:val="00152934"/>
    <w:rsid w:val="00153739"/>
    <w:rsid w:val="00153958"/>
    <w:rsid w:val="0015655B"/>
    <w:rsid w:val="0015721C"/>
    <w:rsid w:val="00161FB7"/>
    <w:rsid w:val="001620E4"/>
    <w:rsid w:val="001636DD"/>
    <w:rsid w:val="001638CD"/>
    <w:rsid w:val="001647E8"/>
    <w:rsid w:val="00164AE6"/>
    <w:rsid w:val="00166260"/>
    <w:rsid w:val="00170139"/>
    <w:rsid w:val="001710FE"/>
    <w:rsid w:val="001723D8"/>
    <w:rsid w:val="0017386A"/>
    <w:rsid w:val="00173B20"/>
    <w:rsid w:val="00177030"/>
    <w:rsid w:val="00177270"/>
    <w:rsid w:val="00177346"/>
    <w:rsid w:val="00177FF7"/>
    <w:rsid w:val="00180F48"/>
    <w:rsid w:val="001838D4"/>
    <w:rsid w:val="0018417D"/>
    <w:rsid w:val="001847C6"/>
    <w:rsid w:val="00185F75"/>
    <w:rsid w:val="00190371"/>
    <w:rsid w:val="00190B35"/>
    <w:rsid w:val="00192BC7"/>
    <w:rsid w:val="00192CBA"/>
    <w:rsid w:val="00194146"/>
    <w:rsid w:val="00194E29"/>
    <w:rsid w:val="001963F3"/>
    <w:rsid w:val="00196A51"/>
    <w:rsid w:val="00197B76"/>
    <w:rsid w:val="001A166B"/>
    <w:rsid w:val="001A27B6"/>
    <w:rsid w:val="001A3035"/>
    <w:rsid w:val="001A4FA6"/>
    <w:rsid w:val="001A51BF"/>
    <w:rsid w:val="001A53A6"/>
    <w:rsid w:val="001A5C02"/>
    <w:rsid w:val="001A6AD4"/>
    <w:rsid w:val="001A75CE"/>
    <w:rsid w:val="001A7C29"/>
    <w:rsid w:val="001B0F46"/>
    <w:rsid w:val="001B16DC"/>
    <w:rsid w:val="001B174B"/>
    <w:rsid w:val="001B2A0D"/>
    <w:rsid w:val="001B326D"/>
    <w:rsid w:val="001B4633"/>
    <w:rsid w:val="001B4C21"/>
    <w:rsid w:val="001B5038"/>
    <w:rsid w:val="001B6C4C"/>
    <w:rsid w:val="001B7DB8"/>
    <w:rsid w:val="001B7E87"/>
    <w:rsid w:val="001C1110"/>
    <w:rsid w:val="001C1FB4"/>
    <w:rsid w:val="001C2BEF"/>
    <w:rsid w:val="001C3524"/>
    <w:rsid w:val="001C3787"/>
    <w:rsid w:val="001C3CFD"/>
    <w:rsid w:val="001C4FC4"/>
    <w:rsid w:val="001C628B"/>
    <w:rsid w:val="001C7385"/>
    <w:rsid w:val="001C7986"/>
    <w:rsid w:val="001C7DFA"/>
    <w:rsid w:val="001D0754"/>
    <w:rsid w:val="001D1C4E"/>
    <w:rsid w:val="001D2F61"/>
    <w:rsid w:val="001D36D6"/>
    <w:rsid w:val="001D4283"/>
    <w:rsid w:val="001D4F46"/>
    <w:rsid w:val="001D5866"/>
    <w:rsid w:val="001D6DFE"/>
    <w:rsid w:val="001D760D"/>
    <w:rsid w:val="001D7D12"/>
    <w:rsid w:val="001E1098"/>
    <w:rsid w:val="001E22FD"/>
    <w:rsid w:val="001E2336"/>
    <w:rsid w:val="001E24C9"/>
    <w:rsid w:val="001E337D"/>
    <w:rsid w:val="001E6CAA"/>
    <w:rsid w:val="001E715F"/>
    <w:rsid w:val="001F0820"/>
    <w:rsid w:val="001F1130"/>
    <w:rsid w:val="001F1DF9"/>
    <w:rsid w:val="001F21B3"/>
    <w:rsid w:val="001F28CA"/>
    <w:rsid w:val="001F2F43"/>
    <w:rsid w:val="001F3839"/>
    <w:rsid w:val="001F3F2F"/>
    <w:rsid w:val="001F4ACD"/>
    <w:rsid w:val="001F50AC"/>
    <w:rsid w:val="001F5506"/>
    <w:rsid w:val="001F728F"/>
    <w:rsid w:val="001F7582"/>
    <w:rsid w:val="00200832"/>
    <w:rsid w:val="00201769"/>
    <w:rsid w:val="00201949"/>
    <w:rsid w:val="00201EBE"/>
    <w:rsid w:val="00202C08"/>
    <w:rsid w:val="002037FE"/>
    <w:rsid w:val="00204A81"/>
    <w:rsid w:val="0020616C"/>
    <w:rsid w:val="002073E2"/>
    <w:rsid w:val="00211BCD"/>
    <w:rsid w:val="00211D67"/>
    <w:rsid w:val="00213125"/>
    <w:rsid w:val="002142EB"/>
    <w:rsid w:val="002173D6"/>
    <w:rsid w:val="00217824"/>
    <w:rsid w:val="002179E3"/>
    <w:rsid w:val="00217FD8"/>
    <w:rsid w:val="0022042F"/>
    <w:rsid w:val="00220A8C"/>
    <w:rsid w:val="0022109D"/>
    <w:rsid w:val="00221905"/>
    <w:rsid w:val="00221924"/>
    <w:rsid w:val="002232DD"/>
    <w:rsid w:val="00223846"/>
    <w:rsid w:val="00223AF7"/>
    <w:rsid w:val="00223C1A"/>
    <w:rsid w:val="00224CB9"/>
    <w:rsid w:val="002257BB"/>
    <w:rsid w:val="00225EB6"/>
    <w:rsid w:val="002260FB"/>
    <w:rsid w:val="0022762D"/>
    <w:rsid w:val="00230E03"/>
    <w:rsid w:val="002326D2"/>
    <w:rsid w:val="002339D8"/>
    <w:rsid w:val="00234394"/>
    <w:rsid w:val="00234E76"/>
    <w:rsid w:val="002367E0"/>
    <w:rsid w:val="002410EE"/>
    <w:rsid w:val="0024182B"/>
    <w:rsid w:val="00242149"/>
    <w:rsid w:val="0024444B"/>
    <w:rsid w:val="00246795"/>
    <w:rsid w:val="00250A92"/>
    <w:rsid w:val="0025161B"/>
    <w:rsid w:val="00251882"/>
    <w:rsid w:val="00251F4A"/>
    <w:rsid w:val="002537B9"/>
    <w:rsid w:val="00254589"/>
    <w:rsid w:val="00260341"/>
    <w:rsid w:val="00260DC5"/>
    <w:rsid w:val="00261EAC"/>
    <w:rsid w:val="0026259A"/>
    <w:rsid w:val="00262745"/>
    <w:rsid w:val="00262776"/>
    <w:rsid w:val="00262B51"/>
    <w:rsid w:val="00264B3A"/>
    <w:rsid w:val="00265744"/>
    <w:rsid w:val="00265C77"/>
    <w:rsid w:val="00270898"/>
    <w:rsid w:val="00271181"/>
    <w:rsid w:val="0027181B"/>
    <w:rsid w:val="0027218B"/>
    <w:rsid w:val="002726B9"/>
    <w:rsid w:val="002735EC"/>
    <w:rsid w:val="0027445E"/>
    <w:rsid w:val="00275144"/>
    <w:rsid w:val="002753BC"/>
    <w:rsid w:val="00277EF7"/>
    <w:rsid w:val="002818EF"/>
    <w:rsid w:val="00283C05"/>
    <w:rsid w:val="00284CFE"/>
    <w:rsid w:val="002850CA"/>
    <w:rsid w:val="002855BA"/>
    <w:rsid w:val="0028682A"/>
    <w:rsid w:val="00286B0D"/>
    <w:rsid w:val="002870F8"/>
    <w:rsid w:val="0028761C"/>
    <w:rsid w:val="002877CE"/>
    <w:rsid w:val="00290D09"/>
    <w:rsid w:val="00290FC1"/>
    <w:rsid w:val="00291608"/>
    <w:rsid w:val="00291814"/>
    <w:rsid w:val="00292801"/>
    <w:rsid w:val="00292921"/>
    <w:rsid w:val="002929C5"/>
    <w:rsid w:val="00293D20"/>
    <w:rsid w:val="00293E62"/>
    <w:rsid w:val="00296C38"/>
    <w:rsid w:val="00297A11"/>
    <w:rsid w:val="002A082B"/>
    <w:rsid w:val="002A2B9C"/>
    <w:rsid w:val="002A37F4"/>
    <w:rsid w:val="002A453F"/>
    <w:rsid w:val="002A4B86"/>
    <w:rsid w:val="002A63E3"/>
    <w:rsid w:val="002A7611"/>
    <w:rsid w:val="002B2B1A"/>
    <w:rsid w:val="002B33E9"/>
    <w:rsid w:val="002B3571"/>
    <w:rsid w:val="002B42FA"/>
    <w:rsid w:val="002B4403"/>
    <w:rsid w:val="002B5CC4"/>
    <w:rsid w:val="002C00CC"/>
    <w:rsid w:val="002C098C"/>
    <w:rsid w:val="002C2130"/>
    <w:rsid w:val="002C3E55"/>
    <w:rsid w:val="002C508D"/>
    <w:rsid w:val="002C50F1"/>
    <w:rsid w:val="002C5644"/>
    <w:rsid w:val="002C6115"/>
    <w:rsid w:val="002C6CD2"/>
    <w:rsid w:val="002D00AA"/>
    <w:rsid w:val="002D156A"/>
    <w:rsid w:val="002D3602"/>
    <w:rsid w:val="002D3E92"/>
    <w:rsid w:val="002D42ED"/>
    <w:rsid w:val="002D436F"/>
    <w:rsid w:val="002D60A1"/>
    <w:rsid w:val="002D6A8D"/>
    <w:rsid w:val="002E27B6"/>
    <w:rsid w:val="002E3838"/>
    <w:rsid w:val="002E5537"/>
    <w:rsid w:val="002E6015"/>
    <w:rsid w:val="002E60DE"/>
    <w:rsid w:val="002E740E"/>
    <w:rsid w:val="002E7F3D"/>
    <w:rsid w:val="002F13C0"/>
    <w:rsid w:val="002F1EB3"/>
    <w:rsid w:val="002F223F"/>
    <w:rsid w:val="002F2E48"/>
    <w:rsid w:val="002F37F0"/>
    <w:rsid w:val="002F5859"/>
    <w:rsid w:val="002F5D38"/>
    <w:rsid w:val="002F72A0"/>
    <w:rsid w:val="002F7C74"/>
    <w:rsid w:val="00300AC7"/>
    <w:rsid w:val="00300FEE"/>
    <w:rsid w:val="0030341A"/>
    <w:rsid w:val="00303EFA"/>
    <w:rsid w:val="003045B8"/>
    <w:rsid w:val="00306F6B"/>
    <w:rsid w:val="0031100B"/>
    <w:rsid w:val="0031104F"/>
    <w:rsid w:val="00311527"/>
    <w:rsid w:val="00312609"/>
    <w:rsid w:val="00312E2D"/>
    <w:rsid w:val="00313019"/>
    <w:rsid w:val="003148EF"/>
    <w:rsid w:val="003153AC"/>
    <w:rsid w:val="003169F5"/>
    <w:rsid w:val="00317BB3"/>
    <w:rsid w:val="0032152A"/>
    <w:rsid w:val="00321B01"/>
    <w:rsid w:val="003224CA"/>
    <w:rsid w:val="00323067"/>
    <w:rsid w:val="003233B3"/>
    <w:rsid w:val="003236C9"/>
    <w:rsid w:val="00323D88"/>
    <w:rsid w:val="00326344"/>
    <w:rsid w:val="003266A7"/>
    <w:rsid w:val="00326936"/>
    <w:rsid w:val="00326D38"/>
    <w:rsid w:val="00327AE6"/>
    <w:rsid w:val="00331C28"/>
    <w:rsid w:val="00333B33"/>
    <w:rsid w:val="00333F5C"/>
    <w:rsid w:val="00334A04"/>
    <w:rsid w:val="00334D54"/>
    <w:rsid w:val="00335CDC"/>
    <w:rsid w:val="00340AC7"/>
    <w:rsid w:val="003503A6"/>
    <w:rsid w:val="00350802"/>
    <w:rsid w:val="00351468"/>
    <w:rsid w:val="0035218D"/>
    <w:rsid w:val="00352608"/>
    <w:rsid w:val="00352BC4"/>
    <w:rsid w:val="00352CFB"/>
    <w:rsid w:val="00352DB5"/>
    <w:rsid w:val="003536A3"/>
    <w:rsid w:val="00354658"/>
    <w:rsid w:val="00355EEC"/>
    <w:rsid w:val="00357959"/>
    <w:rsid w:val="00360905"/>
    <w:rsid w:val="0036094F"/>
    <w:rsid w:val="00360A42"/>
    <w:rsid w:val="00360E0F"/>
    <w:rsid w:val="00361AC3"/>
    <w:rsid w:val="00363A8F"/>
    <w:rsid w:val="00363F8A"/>
    <w:rsid w:val="00365557"/>
    <w:rsid w:val="00366A0B"/>
    <w:rsid w:val="00366F88"/>
    <w:rsid w:val="00370267"/>
    <w:rsid w:val="00373FDF"/>
    <w:rsid w:val="00374884"/>
    <w:rsid w:val="003778BA"/>
    <w:rsid w:val="00377F5C"/>
    <w:rsid w:val="00380139"/>
    <w:rsid w:val="00382EAC"/>
    <w:rsid w:val="00383582"/>
    <w:rsid w:val="00384254"/>
    <w:rsid w:val="003842BC"/>
    <w:rsid w:val="003852F6"/>
    <w:rsid w:val="00385E9E"/>
    <w:rsid w:val="00390198"/>
    <w:rsid w:val="00392AA9"/>
    <w:rsid w:val="003930C4"/>
    <w:rsid w:val="00394618"/>
    <w:rsid w:val="0039541C"/>
    <w:rsid w:val="00395655"/>
    <w:rsid w:val="003958A3"/>
    <w:rsid w:val="00396BAF"/>
    <w:rsid w:val="00397037"/>
    <w:rsid w:val="00397294"/>
    <w:rsid w:val="003A0096"/>
    <w:rsid w:val="003A1B80"/>
    <w:rsid w:val="003A3794"/>
    <w:rsid w:val="003A5FEE"/>
    <w:rsid w:val="003A6497"/>
    <w:rsid w:val="003A669E"/>
    <w:rsid w:val="003A6B87"/>
    <w:rsid w:val="003A72CF"/>
    <w:rsid w:val="003B25FE"/>
    <w:rsid w:val="003B39FC"/>
    <w:rsid w:val="003B3AE8"/>
    <w:rsid w:val="003B4A4C"/>
    <w:rsid w:val="003B5492"/>
    <w:rsid w:val="003B6C1A"/>
    <w:rsid w:val="003B6C56"/>
    <w:rsid w:val="003C0ABF"/>
    <w:rsid w:val="003C11B6"/>
    <w:rsid w:val="003C20F0"/>
    <w:rsid w:val="003C3778"/>
    <w:rsid w:val="003C47CB"/>
    <w:rsid w:val="003C4995"/>
    <w:rsid w:val="003C56E1"/>
    <w:rsid w:val="003C6B6A"/>
    <w:rsid w:val="003C7A0E"/>
    <w:rsid w:val="003D2B53"/>
    <w:rsid w:val="003D36F1"/>
    <w:rsid w:val="003D422E"/>
    <w:rsid w:val="003D45E9"/>
    <w:rsid w:val="003D4943"/>
    <w:rsid w:val="003D5094"/>
    <w:rsid w:val="003D5DC3"/>
    <w:rsid w:val="003D6005"/>
    <w:rsid w:val="003E0273"/>
    <w:rsid w:val="003E0C4B"/>
    <w:rsid w:val="003E0FA6"/>
    <w:rsid w:val="003E14E5"/>
    <w:rsid w:val="003E1903"/>
    <w:rsid w:val="003E2282"/>
    <w:rsid w:val="003E34B1"/>
    <w:rsid w:val="003E49B8"/>
    <w:rsid w:val="003E4F97"/>
    <w:rsid w:val="003E524F"/>
    <w:rsid w:val="003E5360"/>
    <w:rsid w:val="003E58C0"/>
    <w:rsid w:val="003E5AEC"/>
    <w:rsid w:val="003E5F57"/>
    <w:rsid w:val="003E60EE"/>
    <w:rsid w:val="003E696C"/>
    <w:rsid w:val="003E7203"/>
    <w:rsid w:val="003E7E9C"/>
    <w:rsid w:val="003F05A2"/>
    <w:rsid w:val="003F118C"/>
    <w:rsid w:val="003F13D4"/>
    <w:rsid w:val="003F1B78"/>
    <w:rsid w:val="003F290C"/>
    <w:rsid w:val="003F4452"/>
    <w:rsid w:val="003F5907"/>
    <w:rsid w:val="003F793A"/>
    <w:rsid w:val="00400059"/>
    <w:rsid w:val="00401AF5"/>
    <w:rsid w:val="0040307E"/>
    <w:rsid w:val="0040344E"/>
    <w:rsid w:val="00403C75"/>
    <w:rsid w:val="004040DD"/>
    <w:rsid w:val="00404330"/>
    <w:rsid w:val="00404470"/>
    <w:rsid w:val="00405921"/>
    <w:rsid w:val="004075D5"/>
    <w:rsid w:val="004100E3"/>
    <w:rsid w:val="00410499"/>
    <w:rsid w:val="00410858"/>
    <w:rsid w:val="004126D4"/>
    <w:rsid w:val="00412BE2"/>
    <w:rsid w:val="00413669"/>
    <w:rsid w:val="00414CBB"/>
    <w:rsid w:val="00416C80"/>
    <w:rsid w:val="00421DC1"/>
    <w:rsid w:val="0042371C"/>
    <w:rsid w:val="00425033"/>
    <w:rsid w:val="00425989"/>
    <w:rsid w:val="00425FEE"/>
    <w:rsid w:val="004269E5"/>
    <w:rsid w:val="004270DD"/>
    <w:rsid w:val="004276C4"/>
    <w:rsid w:val="00427756"/>
    <w:rsid w:val="00427829"/>
    <w:rsid w:val="00430050"/>
    <w:rsid w:val="004302DC"/>
    <w:rsid w:val="004340F3"/>
    <w:rsid w:val="00434C9C"/>
    <w:rsid w:val="00435F1D"/>
    <w:rsid w:val="00442344"/>
    <w:rsid w:val="00442747"/>
    <w:rsid w:val="004436EB"/>
    <w:rsid w:val="004446F1"/>
    <w:rsid w:val="004451BB"/>
    <w:rsid w:val="004458A7"/>
    <w:rsid w:val="0044655F"/>
    <w:rsid w:val="00446669"/>
    <w:rsid w:val="00446EA4"/>
    <w:rsid w:val="00447178"/>
    <w:rsid w:val="004478ED"/>
    <w:rsid w:val="00447F03"/>
    <w:rsid w:val="0045189A"/>
    <w:rsid w:val="00451953"/>
    <w:rsid w:val="00453A74"/>
    <w:rsid w:val="00454639"/>
    <w:rsid w:val="004556C5"/>
    <w:rsid w:val="004567B7"/>
    <w:rsid w:val="00460505"/>
    <w:rsid w:val="00461A09"/>
    <w:rsid w:val="00461D35"/>
    <w:rsid w:val="004621DA"/>
    <w:rsid w:val="00462479"/>
    <w:rsid w:val="00464C37"/>
    <w:rsid w:val="00464D1B"/>
    <w:rsid w:val="00464ED5"/>
    <w:rsid w:val="00471369"/>
    <w:rsid w:val="004715EF"/>
    <w:rsid w:val="00471681"/>
    <w:rsid w:val="00472D77"/>
    <w:rsid w:val="0047425D"/>
    <w:rsid w:val="004757BF"/>
    <w:rsid w:val="00475A8A"/>
    <w:rsid w:val="00475B44"/>
    <w:rsid w:val="00475EF6"/>
    <w:rsid w:val="00475FE0"/>
    <w:rsid w:val="004768DC"/>
    <w:rsid w:val="00477FD0"/>
    <w:rsid w:val="0048041E"/>
    <w:rsid w:val="00481414"/>
    <w:rsid w:val="004847C9"/>
    <w:rsid w:val="00486F7A"/>
    <w:rsid w:val="00490F50"/>
    <w:rsid w:val="00491762"/>
    <w:rsid w:val="00492708"/>
    <w:rsid w:val="00492C55"/>
    <w:rsid w:val="00495DA6"/>
    <w:rsid w:val="00495F2D"/>
    <w:rsid w:val="0049660F"/>
    <w:rsid w:val="004A04A5"/>
    <w:rsid w:val="004A0598"/>
    <w:rsid w:val="004A1A19"/>
    <w:rsid w:val="004A28A0"/>
    <w:rsid w:val="004A3132"/>
    <w:rsid w:val="004A534F"/>
    <w:rsid w:val="004A602B"/>
    <w:rsid w:val="004A70EF"/>
    <w:rsid w:val="004B2808"/>
    <w:rsid w:val="004B290D"/>
    <w:rsid w:val="004B3415"/>
    <w:rsid w:val="004B612A"/>
    <w:rsid w:val="004C02E4"/>
    <w:rsid w:val="004C074C"/>
    <w:rsid w:val="004C07B4"/>
    <w:rsid w:val="004C154F"/>
    <w:rsid w:val="004C1627"/>
    <w:rsid w:val="004C1A76"/>
    <w:rsid w:val="004C1F0C"/>
    <w:rsid w:val="004C252B"/>
    <w:rsid w:val="004C4B13"/>
    <w:rsid w:val="004C4F41"/>
    <w:rsid w:val="004C6AF5"/>
    <w:rsid w:val="004C7332"/>
    <w:rsid w:val="004D1B30"/>
    <w:rsid w:val="004D255D"/>
    <w:rsid w:val="004D33AC"/>
    <w:rsid w:val="004D40A4"/>
    <w:rsid w:val="004D40BC"/>
    <w:rsid w:val="004D4B4C"/>
    <w:rsid w:val="004D6646"/>
    <w:rsid w:val="004D7C4F"/>
    <w:rsid w:val="004D7DCC"/>
    <w:rsid w:val="004E1418"/>
    <w:rsid w:val="004E1728"/>
    <w:rsid w:val="004E193F"/>
    <w:rsid w:val="004E23E1"/>
    <w:rsid w:val="004E3EDF"/>
    <w:rsid w:val="004E7857"/>
    <w:rsid w:val="004F0542"/>
    <w:rsid w:val="004F149B"/>
    <w:rsid w:val="004F2511"/>
    <w:rsid w:val="004F464E"/>
    <w:rsid w:val="004F53AB"/>
    <w:rsid w:val="004F55CE"/>
    <w:rsid w:val="004F6921"/>
    <w:rsid w:val="005017E8"/>
    <w:rsid w:val="005020CE"/>
    <w:rsid w:val="005030F5"/>
    <w:rsid w:val="0050376C"/>
    <w:rsid w:val="00503DEA"/>
    <w:rsid w:val="00503F11"/>
    <w:rsid w:val="0050537E"/>
    <w:rsid w:val="005053EB"/>
    <w:rsid w:val="00505536"/>
    <w:rsid w:val="00506211"/>
    <w:rsid w:val="00506DCD"/>
    <w:rsid w:val="00507A36"/>
    <w:rsid w:val="005106ED"/>
    <w:rsid w:val="005117A4"/>
    <w:rsid w:val="0051193A"/>
    <w:rsid w:val="0051200D"/>
    <w:rsid w:val="00517F4E"/>
    <w:rsid w:val="0052156B"/>
    <w:rsid w:val="00522C11"/>
    <w:rsid w:val="00525287"/>
    <w:rsid w:val="005255A8"/>
    <w:rsid w:val="0052766B"/>
    <w:rsid w:val="00531015"/>
    <w:rsid w:val="00531DE9"/>
    <w:rsid w:val="0053325F"/>
    <w:rsid w:val="005335D3"/>
    <w:rsid w:val="005339CA"/>
    <w:rsid w:val="00534DF8"/>
    <w:rsid w:val="00535A62"/>
    <w:rsid w:val="00535AA3"/>
    <w:rsid w:val="00535F30"/>
    <w:rsid w:val="00537ABA"/>
    <w:rsid w:val="00540040"/>
    <w:rsid w:val="0054061D"/>
    <w:rsid w:val="00540F23"/>
    <w:rsid w:val="00540FC2"/>
    <w:rsid w:val="00541D4A"/>
    <w:rsid w:val="005425F6"/>
    <w:rsid w:val="005429D9"/>
    <w:rsid w:val="0054349A"/>
    <w:rsid w:val="00543627"/>
    <w:rsid w:val="005449F0"/>
    <w:rsid w:val="0054518C"/>
    <w:rsid w:val="00545F47"/>
    <w:rsid w:val="00547442"/>
    <w:rsid w:val="00547A04"/>
    <w:rsid w:val="005509F9"/>
    <w:rsid w:val="0055115C"/>
    <w:rsid w:val="00551AE0"/>
    <w:rsid w:val="00552BD6"/>
    <w:rsid w:val="0055324A"/>
    <w:rsid w:val="00560919"/>
    <w:rsid w:val="00561456"/>
    <w:rsid w:val="005630C0"/>
    <w:rsid w:val="00563DD0"/>
    <w:rsid w:val="0056493D"/>
    <w:rsid w:val="00564A04"/>
    <w:rsid w:val="00565602"/>
    <w:rsid w:val="00566096"/>
    <w:rsid w:val="00567078"/>
    <w:rsid w:val="0057170C"/>
    <w:rsid w:val="0057199D"/>
    <w:rsid w:val="00571F9C"/>
    <w:rsid w:val="00572EBE"/>
    <w:rsid w:val="00573DBC"/>
    <w:rsid w:val="00574427"/>
    <w:rsid w:val="00574BAE"/>
    <w:rsid w:val="00574CEC"/>
    <w:rsid w:val="00575B50"/>
    <w:rsid w:val="00575F9C"/>
    <w:rsid w:val="005801E0"/>
    <w:rsid w:val="0058100E"/>
    <w:rsid w:val="00581382"/>
    <w:rsid w:val="0058262C"/>
    <w:rsid w:val="005827E9"/>
    <w:rsid w:val="00583547"/>
    <w:rsid w:val="00585DF3"/>
    <w:rsid w:val="00586F09"/>
    <w:rsid w:val="005905BF"/>
    <w:rsid w:val="00592A8C"/>
    <w:rsid w:val="00592CCE"/>
    <w:rsid w:val="00595055"/>
    <w:rsid w:val="0059780E"/>
    <w:rsid w:val="00597FD8"/>
    <w:rsid w:val="005A0B22"/>
    <w:rsid w:val="005A0DC4"/>
    <w:rsid w:val="005A0E90"/>
    <w:rsid w:val="005A0EC5"/>
    <w:rsid w:val="005A233F"/>
    <w:rsid w:val="005A3ADB"/>
    <w:rsid w:val="005A6FA6"/>
    <w:rsid w:val="005B05CB"/>
    <w:rsid w:val="005B11F7"/>
    <w:rsid w:val="005B173E"/>
    <w:rsid w:val="005B17A9"/>
    <w:rsid w:val="005B2852"/>
    <w:rsid w:val="005B3368"/>
    <w:rsid w:val="005B39B2"/>
    <w:rsid w:val="005B4A5B"/>
    <w:rsid w:val="005B4A6D"/>
    <w:rsid w:val="005B7075"/>
    <w:rsid w:val="005C1331"/>
    <w:rsid w:val="005C303E"/>
    <w:rsid w:val="005C31C1"/>
    <w:rsid w:val="005C345B"/>
    <w:rsid w:val="005C4314"/>
    <w:rsid w:val="005C45FE"/>
    <w:rsid w:val="005C5420"/>
    <w:rsid w:val="005C5A5D"/>
    <w:rsid w:val="005C5D18"/>
    <w:rsid w:val="005C6616"/>
    <w:rsid w:val="005D0A99"/>
    <w:rsid w:val="005D0C96"/>
    <w:rsid w:val="005D2FDB"/>
    <w:rsid w:val="005D39A8"/>
    <w:rsid w:val="005D4454"/>
    <w:rsid w:val="005D44E6"/>
    <w:rsid w:val="005D58A7"/>
    <w:rsid w:val="005D729C"/>
    <w:rsid w:val="005D753D"/>
    <w:rsid w:val="005D7610"/>
    <w:rsid w:val="005E2894"/>
    <w:rsid w:val="005E6BC9"/>
    <w:rsid w:val="005E6FEB"/>
    <w:rsid w:val="005E7149"/>
    <w:rsid w:val="005E75DC"/>
    <w:rsid w:val="005E76B2"/>
    <w:rsid w:val="005F182E"/>
    <w:rsid w:val="005F24B9"/>
    <w:rsid w:val="005F2C48"/>
    <w:rsid w:val="005F2ED6"/>
    <w:rsid w:val="005F3171"/>
    <w:rsid w:val="005F3810"/>
    <w:rsid w:val="005F5804"/>
    <w:rsid w:val="005F6871"/>
    <w:rsid w:val="005F772D"/>
    <w:rsid w:val="005F7BF3"/>
    <w:rsid w:val="00601982"/>
    <w:rsid w:val="00604C0E"/>
    <w:rsid w:val="00605EE3"/>
    <w:rsid w:val="00606052"/>
    <w:rsid w:val="00606468"/>
    <w:rsid w:val="00606540"/>
    <w:rsid w:val="00607434"/>
    <w:rsid w:val="00607AD0"/>
    <w:rsid w:val="00607EA1"/>
    <w:rsid w:val="0061086A"/>
    <w:rsid w:val="00610D88"/>
    <w:rsid w:val="006116F6"/>
    <w:rsid w:val="00611CDB"/>
    <w:rsid w:val="0061202F"/>
    <w:rsid w:val="0061222E"/>
    <w:rsid w:val="00613394"/>
    <w:rsid w:val="006137AA"/>
    <w:rsid w:val="00616755"/>
    <w:rsid w:val="006174F6"/>
    <w:rsid w:val="00627624"/>
    <w:rsid w:val="0062777B"/>
    <w:rsid w:val="00627A19"/>
    <w:rsid w:val="006303AE"/>
    <w:rsid w:val="0063087D"/>
    <w:rsid w:val="00631C73"/>
    <w:rsid w:val="006322B3"/>
    <w:rsid w:val="00632450"/>
    <w:rsid w:val="0063284D"/>
    <w:rsid w:val="00633A3B"/>
    <w:rsid w:val="00633AAB"/>
    <w:rsid w:val="00633C18"/>
    <w:rsid w:val="0063452E"/>
    <w:rsid w:val="00634CA9"/>
    <w:rsid w:val="00635D6F"/>
    <w:rsid w:val="00641223"/>
    <w:rsid w:val="0064245C"/>
    <w:rsid w:val="006434BE"/>
    <w:rsid w:val="00643A2B"/>
    <w:rsid w:val="00644A96"/>
    <w:rsid w:val="006468B3"/>
    <w:rsid w:val="0064694F"/>
    <w:rsid w:val="00651445"/>
    <w:rsid w:val="006526D0"/>
    <w:rsid w:val="006530B4"/>
    <w:rsid w:val="00653261"/>
    <w:rsid w:val="00653409"/>
    <w:rsid w:val="006543B9"/>
    <w:rsid w:val="00654A06"/>
    <w:rsid w:val="00654ACB"/>
    <w:rsid w:val="00660356"/>
    <w:rsid w:val="00660469"/>
    <w:rsid w:val="00660FAE"/>
    <w:rsid w:val="006629CB"/>
    <w:rsid w:val="006644ED"/>
    <w:rsid w:val="00665916"/>
    <w:rsid w:val="006659C2"/>
    <w:rsid w:val="00665A3E"/>
    <w:rsid w:val="00665C31"/>
    <w:rsid w:val="00665D4C"/>
    <w:rsid w:val="006662D0"/>
    <w:rsid w:val="006669E5"/>
    <w:rsid w:val="00666C29"/>
    <w:rsid w:val="00670C96"/>
    <w:rsid w:val="00671119"/>
    <w:rsid w:val="0067120C"/>
    <w:rsid w:val="006728A6"/>
    <w:rsid w:val="006739CE"/>
    <w:rsid w:val="00673C07"/>
    <w:rsid w:val="00673E3C"/>
    <w:rsid w:val="006748AF"/>
    <w:rsid w:val="00674BDC"/>
    <w:rsid w:val="00674D73"/>
    <w:rsid w:val="00675476"/>
    <w:rsid w:val="00677E30"/>
    <w:rsid w:val="00680885"/>
    <w:rsid w:val="00681D0A"/>
    <w:rsid w:val="006827B2"/>
    <w:rsid w:val="006828C7"/>
    <w:rsid w:val="00682938"/>
    <w:rsid w:val="0068314D"/>
    <w:rsid w:val="00683F02"/>
    <w:rsid w:val="00686821"/>
    <w:rsid w:val="0068775C"/>
    <w:rsid w:val="006879D7"/>
    <w:rsid w:val="00691C3F"/>
    <w:rsid w:val="006922C1"/>
    <w:rsid w:val="00692D84"/>
    <w:rsid w:val="0069690B"/>
    <w:rsid w:val="00696C71"/>
    <w:rsid w:val="0069741F"/>
    <w:rsid w:val="006978A2"/>
    <w:rsid w:val="006A065D"/>
    <w:rsid w:val="006A0B9B"/>
    <w:rsid w:val="006A1D2F"/>
    <w:rsid w:val="006A230E"/>
    <w:rsid w:val="006A2401"/>
    <w:rsid w:val="006A3C97"/>
    <w:rsid w:val="006A5934"/>
    <w:rsid w:val="006A5DA5"/>
    <w:rsid w:val="006A63DF"/>
    <w:rsid w:val="006A64A6"/>
    <w:rsid w:val="006A79D4"/>
    <w:rsid w:val="006B2A63"/>
    <w:rsid w:val="006B34C2"/>
    <w:rsid w:val="006B3527"/>
    <w:rsid w:val="006B4401"/>
    <w:rsid w:val="006B619A"/>
    <w:rsid w:val="006B63E5"/>
    <w:rsid w:val="006C0030"/>
    <w:rsid w:val="006C155A"/>
    <w:rsid w:val="006C26CB"/>
    <w:rsid w:val="006C304E"/>
    <w:rsid w:val="006C32B6"/>
    <w:rsid w:val="006C4C60"/>
    <w:rsid w:val="006C5BAB"/>
    <w:rsid w:val="006C61B4"/>
    <w:rsid w:val="006C6A7C"/>
    <w:rsid w:val="006D3D9D"/>
    <w:rsid w:val="006D5340"/>
    <w:rsid w:val="006D641A"/>
    <w:rsid w:val="006D7384"/>
    <w:rsid w:val="006D7A18"/>
    <w:rsid w:val="006D7F39"/>
    <w:rsid w:val="006E06BD"/>
    <w:rsid w:val="006E2243"/>
    <w:rsid w:val="006E4024"/>
    <w:rsid w:val="006E4068"/>
    <w:rsid w:val="006E4A66"/>
    <w:rsid w:val="006E6BCA"/>
    <w:rsid w:val="006E7AA1"/>
    <w:rsid w:val="006F173B"/>
    <w:rsid w:val="006F1EB3"/>
    <w:rsid w:val="006F375F"/>
    <w:rsid w:val="006F416D"/>
    <w:rsid w:val="006F5CFE"/>
    <w:rsid w:val="006F6D94"/>
    <w:rsid w:val="007014E6"/>
    <w:rsid w:val="00701E74"/>
    <w:rsid w:val="00703716"/>
    <w:rsid w:val="00704C85"/>
    <w:rsid w:val="00706EBB"/>
    <w:rsid w:val="00710BB7"/>
    <w:rsid w:val="007138B4"/>
    <w:rsid w:val="00714538"/>
    <w:rsid w:val="00715B85"/>
    <w:rsid w:val="00717E0C"/>
    <w:rsid w:val="0072163B"/>
    <w:rsid w:val="007217E9"/>
    <w:rsid w:val="00722315"/>
    <w:rsid w:val="0072351D"/>
    <w:rsid w:val="0072492F"/>
    <w:rsid w:val="00724E75"/>
    <w:rsid w:val="00725C6F"/>
    <w:rsid w:val="00726267"/>
    <w:rsid w:val="007265C6"/>
    <w:rsid w:val="007271EA"/>
    <w:rsid w:val="00727A51"/>
    <w:rsid w:val="00727AAD"/>
    <w:rsid w:val="00730E80"/>
    <w:rsid w:val="00731BB9"/>
    <w:rsid w:val="0073250F"/>
    <w:rsid w:val="00732C2D"/>
    <w:rsid w:val="00733167"/>
    <w:rsid w:val="00734281"/>
    <w:rsid w:val="00736E0A"/>
    <w:rsid w:val="00737174"/>
    <w:rsid w:val="007431F7"/>
    <w:rsid w:val="007436A7"/>
    <w:rsid w:val="00744465"/>
    <w:rsid w:val="0074559D"/>
    <w:rsid w:val="00750DA2"/>
    <w:rsid w:val="00751FF3"/>
    <w:rsid w:val="0075227C"/>
    <w:rsid w:val="00753B68"/>
    <w:rsid w:val="0075402F"/>
    <w:rsid w:val="00755220"/>
    <w:rsid w:val="007563A1"/>
    <w:rsid w:val="00757D10"/>
    <w:rsid w:val="0076043D"/>
    <w:rsid w:val="00762E61"/>
    <w:rsid w:val="00762FF5"/>
    <w:rsid w:val="00763554"/>
    <w:rsid w:val="00763F56"/>
    <w:rsid w:val="00764718"/>
    <w:rsid w:val="00764A7E"/>
    <w:rsid w:val="007652D0"/>
    <w:rsid w:val="00765D6D"/>
    <w:rsid w:val="007667C9"/>
    <w:rsid w:val="00766E8D"/>
    <w:rsid w:val="0077053C"/>
    <w:rsid w:val="007719C5"/>
    <w:rsid w:val="007729BE"/>
    <w:rsid w:val="00772F8D"/>
    <w:rsid w:val="007739A3"/>
    <w:rsid w:val="00776308"/>
    <w:rsid w:val="00777728"/>
    <w:rsid w:val="00780419"/>
    <w:rsid w:val="00781311"/>
    <w:rsid w:val="00781A6D"/>
    <w:rsid w:val="007829F5"/>
    <w:rsid w:val="007851BA"/>
    <w:rsid w:val="00785512"/>
    <w:rsid w:val="0078587C"/>
    <w:rsid w:val="00786894"/>
    <w:rsid w:val="00786908"/>
    <w:rsid w:val="00786D07"/>
    <w:rsid w:val="00786D75"/>
    <w:rsid w:val="0079033E"/>
    <w:rsid w:val="007906D1"/>
    <w:rsid w:val="00791A02"/>
    <w:rsid w:val="007937FA"/>
    <w:rsid w:val="007940C1"/>
    <w:rsid w:val="00794728"/>
    <w:rsid w:val="007949B3"/>
    <w:rsid w:val="00794EF5"/>
    <w:rsid w:val="00795AC4"/>
    <w:rsid w:val="00795B43"/>
    <w:rsid w:val="00796D95"/>
    <w:rsid w:val="007A04B7"/>
    <w:rsid w:val="007A2C11"/>
    <w:rsid w:val="007A6F85"/>
    <w:rsid w:val="007A7042"/>
    <w:rsid w:val="007A713B"/>
    <w:rsid w:val="007A77CA"/>
    <w:rsid w:val="007B01DD"/>
    <w:rsid w:val="007B0A71"/>
    <w:rsid w:val="007B11D5"/>
    <w:rsid w:val="007B1777"/>
    <w:rsid w:val="007B2BFC"/>
    <w:rsid w:val="007B38EF"/>
    <w:rsid w:val="007B3F66"/>
    <w:rsid w:val="007B475C"/>
    <w:rsid w:val="007B4F00"/>
    <w:rsid w:val="007B6A56"/>
    <w:rsid w:val="007B71C0"/>
    <w:rsid w:val="007B7BDC"/>
    <w:rsid w:val="007B7BEE"/>
    <w:rsid w:val="007C027E"/>
    <w:rsid w:val="007C05F0"/>
    <w:rsid w:val="007C0E3D"/>
    <w:rsid w:val="007C511E"/>
    <w:rsid w:val="007C596B"/>
    <w:rsid w:val="007C72D2"/>
    <w:rsid w:val="007C7F96"/>
    <w:rsid w:val="007D3AB6"/>
    <w:rsid w:val="007D4FFA"/>
    <w:rsid w:val="007D5B0F"/>
    <w:rsid w:val="007D5B5A"/>
    <w:rsid w:val="007D5D67"/>
    <w:rsid w:val="007D7429"/>
    <w:rsid w:val="007D7761"/>
    <w:rsid w:val="007D7BFD"/>
    <w:rsid w:val="007E11E1"/>
    <w:rsid w:val="007E1314"/>
    <w:rsid w:val="007E2DF7"/>
    <w:rsid w:val="007E5FB6"/>
    <w:rsid w:val="007F1A85"/>
    <w:rsid w:val="007F4DD7"/>
    <w:rsid w:val="007F5438"/>
    <w:rsid w:val="007F7551"/>
    <w:rsid w:val="008001C1"/>
    <w:rsid w:val="00800F36"/>
    <w:rsid w:val="00801921"/>
    <w:rsid w:val="00801ABB"/>
    <w:rsid w:val="008029E6"/>
    <w:rsid w:val="0080452E"/>
    <w:rsid w:val="00804A3A"/>
    <w:rsid w:val="00805025"/>
    <w:rsid w:val="00805754"/>
    <w:rsid w:val="00806997"/>
    <w:rsid w:val="00807089"/>
    <w:rsid w:val="008105AB"/>
    <w:rsid w:val="00811540"/>
    <w:rsid w:val="008118F7"/>
    <w:rsid w:val="008127D3"/>
    <w:rsid w:val="00813A57"/>
    <w:rsid w:val="008140BD"/>
    <w:rsid w:val="0081459A"/>
    <w:rsid w:val="008178D5"/>
    <w:rsid w:val="008220C5"/>
    <w:rsid w:val="0082508A"/>
    <w:rsid w:val="008252C0"/>
    <w:rsid w:val="00825A75"/>
    <w:rsid w:val="008262AB"/>
    <w:rsid w:val="00827C28"/>
    <w:rsid w:val="0083021C"/>
    <w:rsid w:val="0083072A"/>
    <w:rsid w:val="008316A5"/>
    <w:rsid w:val="008317CB"/>
    <w:rsid w:val="00831A11"/>
    <w:rsid w:val="00832119"/>
    <w:rsid w:val="008321D8"/>
    <w:rsid w:val="00832C87"/>
    <w:rsid w:val="00832CAF"/>
    <w:rsid w:val="008337FD"/>
    <w:rsid w:val="00835983"/>
    <w:rsid w:val="008400AA"/>
    <w:rsid w:val="0084068F"/>
    <w:rsid w:val="00840C22"/>
    <w:rsid w:val="00840C54"/>
    <w:rsid w:val="00841550"/>
    <w:rsid w:val="00841D25"/>
    <w:rsid w:val="00841E84"/>
    <w:rsid w:val="00843268"/>
    <w:rsid w:val="00843865"/>
    <w:rsid w:val="00844F2E"/>
    <w:rsid w:val="0084542E"/>
    <w:rsid w:val="008476F3"/>
    <w:rsid w:val="00847DDC"/>
    <w:rsid w:val="008501DE"/>
    <w:rsid w:val="008507D8"/>
    <w:rsid w:val="008514AB"/>
    <w:rsid w:val="00852ED1"/>
    <w:rsid w:val="008533DB"/>
    <w:rsid w:val="00853863"/>
    <w:rsid w:val="00853F36"/>
    <w:rsid w:val="0085502C"/>
    <w:rsid w:val="00856EBD"/>
    <w:rsid w:val="00860ADD"/>
    <w:rsid w:val="008616B2"/>
    <w:rsid w:val="008623F7"/>
    <w:rsid w:val="00863550"/>
    <w:rsid w:val="008649DC"/>
    <w:rsid w:val="008656BD"/>
    <w:rsid w:val="00866DB5"/>
    <w:rsid w:val="00871082"/>
    <w:rsid w:val="0087125E"/>
    <w:rsid w:val="00871481"/>
    <w:rsid w:val="00872053"/>
    <w:rsid w:val="00874611"/>
    <w:rsid w:val="0087469D"/>
    <w:rsid w:val="008755C8"/>
    <w:rsid w:val="008759D5"/>
    <w:rsid w:val="008760EA"/>
    <w:rsid w:val="0088026B"/>
    <w:rsid w:val="00880283"/>
    <w:rsid w:val="0088093A"/>
    <w:rsid w:val="00880E89"/>
    <w:rsid w:val="00882828"/>
    <w:rsid w:val="00883BFD"/>
    <w:rsid w:val="00885392"/>
    <w:rsid w:val="008868C8"/>
    <w:rsid w:val="008904BF"/>
    <w:rsid w:val="00890A40"/>
    <w:rsid w:val="00892524"/>
    <w:rsid w:val="008938F7"/>
    <w:rsid w:val="00894644"/>
    <w:rsid w:val="00894B31"/>
    <w:rsid w:val="008950F4"/>
    <w:rsid w:val="00895121"/>
    <w:rsid w:val="008960B9"/>
    <w:rsid w:val="00896CEE"/>
    <w:rsid w:val="00897996"/>
    <w:rsid w:val="00897A5B"/>
    <w:rsid w:val="00897C34"/>
    <w:rsid w:val="008A0BDA"/>
    <w:rsid w:val="008A0D28"/>
    <w:rsid w:val="008A0D43"/>
    <w:rsid w:val="008A1DDD"/>
    <w:rsid w:val="008A208B"/>
    <w:rsid w:val="008A4CBC"/>
    <w:rsid w:val="008A5056"/>
    <w:rsid w:val="008A55E4"/>
    <w:rsid w:val="008A69B6"/>
    <w:rsid w:val="008B02CF"/>
    <w:rsid w:val="008B19C2"/>
    <w:rsid w:val="008B24D0"/>
    <w:rsid w:val="008B2AF0"/>
    <w:rsid w:val="008B345C"/>
    <w:rsid w:val="008B3C5F"/>
    <w:rsid w:val="008B3CF4"/>
    <w:rsid w:val="008B4047"/>
    <w:rsid w:val="008B5603"/>
    <w:rsid w:val="008B5A01"/>
    <w:rsid w:val="008B6C15"/>
    <w:rsid w:val="008B70CF"/>
    <w:rsid w:val="008B7F21"/>
    <w:rsid w:val="008C0585"/>
    <w:rsid w:val="008C2040"/>
    <w:rsid w:val="008C32FE"/>
    <w:rsid w:val="008C3CDD"/>
    <w:rsid w:val="008D0B99"/>
    <w:rsid w:val="008D19B4"/>
    <w:rsid w:val="008D1B8B"/>
    <w:rsid w:val="008D1EF6"/>
    <w:rsid w:val="008D20F9"/>
    <w:rsid w:val="008D5029"/>
    <w:rsid w:val="008D69B3"/>
    <w:rsid w:val="008D743E"/>
    <w:rsid w:val="008E3C1F"/>
    <w:rsid w:val="008E3C7C"/>
    <w:rsid w:val="008E4EFA"/>
    <w:rsid w:val="008F069F"/>
    <w:rsid w:val="008F0C5B"/>
    <w:rsid w:val="008F289D"/>
    <w:rsid w:val="008F4AF1"/>
    <w:rsid w:val="008F4C13"/>
    <w:rsid w:val="008F6C20"/>
    <w:rsid w:val="00900DE3"/>
    <w:rsid w:val="009011DF"/>
    <w:rsid w:val="00901916"/>
    <w:rsid w:val="009019FA"/>
    <w:rsid w:val="00901C78"/>
    <w:rsid w:val="0090273F"/>
    <w:rsid w:val="00902973"/>
    <w:rsid w:val="00902B9C"/>
    <w:rsid w:val="00903ACE"/>
    <w:rsid w:val="00903FA3"/>
    <w:rsid w:val="0090445E"/>
    <w:rsid w:val="00904970"/>
    <w:rsid w:val="00905C81"/>
    <w:rsid w:val="009063FE"/>
    <w:rsid w:val="0091027A"/>
    <w:rsid w:val="00910B59"/>
    <w:rsid w:val="009113C7"/>
    <w:rsid w:val="00913347"/>
    <w:rsid w:val="00913C50"/>
    <w:rsid w:val="00914376"/>
    <w:rsid w:val="00914AB0"/>
    <w:rsid w:val="00914ABB"/>
    <w:rsid w:val="0091531E"/>
    <w:rsid w:val="009153C6"/>
    <w:rsid w:val="009154B3"/>
    <w:rsid w:val="00916139"/>
    <w:rsid w:val="00916932"/>
    <w:rsid w:val="00916C02"/>
    <w:rsid w:val="00920E31"/>
    <w:rsid w:val="009214F0"/>
    <w:rsid w:val="009217E7"/>
    <w:rsid w:val="009236C2"/>
    <w:rsid w:val="00924385"/>
    <w:rsid w:val="009246D2"/>
    <w:rsid w:val="00924F79"/>
    <w:rsid w:val="00926551"/>
    <w:rsid w:val="009267F2"/>
    <w:rsid w:val="0093060A"/>
    <w:rsid w:val="0093098C"/>
    <w:rsid w:val="00932084"/>
    <w:rsid w:val="0093466E"/>
    <w:rsid w:val="00934A8E"/>
    <w:rsid w:val="00934C7A"/>
    <w:rsid w:val="009351BA"/>
    <w:rsid w:val="00937232"/>
    <w:rsid w:val="009373E8"/>
    <w:rsid w:val="009413E0"/>
    <w:rsid w:val="00943277"/>
    <w:rsid w:val="0094386E"/>
    <w:rsid w:val="00943DA3"/>
    <w:rsid w:val="00944893"/>
    <w:rsid w:val="0094527E"/>
    <w:rsid w:val="00946285"/>
    <w:rsid w:val="0094663E"/>
    <w:rsid w:val="00946F2A"/>
    <w:rsid w:val="00947903"/>
    <w:rsid w:val="009502C7"/>
    <w:rsid w:val="00950837"/>
    <w:rsid w:val="00951021"/>
    <w:rsid w:val="009514D3"/>
    <w:rsid w:val="009525B8"/>
    <w:rsid w:val="00954CB2"/>
    <w:rsid w:val="0095525C"/>
    <w:rsid w:val="00955926"/>
    <w:rsid w:val="00956941"/>
    <w:rsid w:val="009578B3"/>
    <w:rsid w:val="00960012"/>
    <w:rsid w:val="00960076"/>
    <w:rsid w:val="00960652"/>
    <w:rsid w:val="0096213A"/>
    <w:rsid w:val="00962F8C"/>
    <w:rsid w:val="00964AA2"/>
    <w:rsid w:val="00964E7E"/>
    <w:rsid w:val="009656F7"/>
    <w:rsid w:val="00965D68"/>
    <w:rsid w:val="0097002C"/>
    <w:rsid w:val="00970209"/>
    <w:rsid w:val="0097066B"/>
    <w:rsid w:val="00971A35"/>
    <w:rsid w:val="009721C4"/>
    <w:rsid w:val="00972A52"/>
    <w:rsid w:val="00972AB6"/>
    <w:rsid w:val="009732B4"/>
    <w:rsid w:val="00974738"/>
    <w:rsid w:val="00975925"/>
    <w:rsid w:val="00975AF3"/>
    <w:rsid w:val="00976C69"/>
    <w:rsid w:val="00976DD6"/>
    <w:rsid w:val="00976E47"/>
    <w:rsid w:val="009804AC"/>
    <w:rsid w:val="009829A1"/>
    <w:rsid w:val="00985CB9"/>
    <w:rsid w:val="00985D26"/>
    <w:rsid w:val="009868D9"/>
    <w:rsid w:val="00986BA2"/>
    <w:rsid w:val="00990260"/>
    <w:rsid w:val="009902F1"/>
    <w:rsid w:val="00994610"/>
    <w:rsid w:val="009958F3"/>
    <w:rsid w:val="00996931"/>
    <w:rsid w:val="00996C7A"/>
    <w:rsid w:val="0099727E"/>
    <w:rsid w:val="00997AA7"/>
    <w:rsid w:val="00997BE4"/>
    <w:rsid w:val="009A07CF"/>
    <w:rsid w:val="009A1498"/>
    <w:rsid w:val="009A297D"/>
    <w:rsid w:val="009A2A86"/>
    <w:rsid w:val="009A2BD5"/>
    <w:rsid w:val="009A2FEE"/>
    <w:rsid w:val="009A3281"/>
    <w:rsid w:val="009A5F9C"/>
    <w:rsid w:val="009A69EA"/>
    <w:rsid w:val="009A7308"/>
    <w:rsid w:val="009B09E8"/>
    <w:rsid w:val="009B0D00"/>
    <w:rsid w:val="009B2134"/>
    <w:rsid w:val="009B3099"/>
    <w:rsid w:val="009B366E"/>
    <w:rsid w:val="009B59D9"/>
    <w:rsid w:val="009B7F02"/>
    <w:rsid w:val="009C0156"/>
    <w:rsid w:val="009C1D58"/>
    <w:rsid w:val="009C23C1"/>
    <w:rsid w:val="009C2674"/>
    <w:rsid w:val="009C2B5F"/>
    <w:rsid w:val="009C2DA3"/>
    <w:rsid w:val="009C4114"/>
    <w:rsid w:val="009C4DB0"/>
    <w:rsid w:val="009C5E67"/>
    <w:rsid w:val="009C5F3C"/>
    <w:rsid w:val="009C6623"/>
    <w:rsid w:val="009C673E"/>
    <w:rsid w:val="009C6D9D"/>
    <w:rsid w:val="009C6DA0"/>
    <w:rsid w:val="009C75FB"/>
    <w:rsid w:val="009D0249"/>
    <w:rsid w:val="009D028B"/>
    <w:rsid w:val="009D1643"/>
    <w:rsid w:val="009D1E08"/>
    <w:rsid w:val="009D3122"/>
    <w:rsid w:val="009D3183"/>
    <w:rsid w:val="009D35AC"/>
    <w:rsid w:val="009D4776"/>
    <w:rsid w:val="009D6C40"/>
    <w:rsid w:val="009D6CC9"/>
    <w:rsid w:val="009D7D4D"/>
    <w:rsid w:val="009E0164"/>
    <w:rsid w:val="009E1DF3"/>
    <w:rsid w:val="009E2CEA"/>
    <w:rsid w:val="009E33FC"/>
    <w:rsid w:val="009E394E"/>
    <w:rsid w:val="009E3D58"/>
    <w:rsid w:val="009E4E53"/>
    <w:rsid w:val="009E5796"/>
    <w:rsid w:val="009E5D0C"/>
    <w:rsid w:val="009E66D5"/>
    <w:rsid w:val="009E78C5"/>
    <w:rsid w:val="009F0132"/>
    <w:rsid w:val="009F07FD"/>
    <w:rsid w:val="009F0BC0"/>
    <w:rsid w:val="009F1E24"/>
    <w:rsid w:val="009F25B2"/>
    <w:rsid w:val="009F2748"/>
    <w:rsid w:val="009F2A07"/>
    <w:rsid w:val="009F3E50"/>
    <w:rsid w:val="009F4624"/>
    <w:rsid w:val="009F5A6C"/>
    <w:rsid w:val="009F5C8B"/>
    <w:rsid w:val="009F6DBA"/>
    <w:rsid w:val="00A001AF"/>
    <w:rsid w:val="00A00286"/>
    <w:rsid w:val="00A00B57"/>
    <w:rsid w:val="00A01593"/>
    <w:rsid w:val="00A02AEB"/>
    <w:rsid w:val="00A05934"/>
    <w:rsid w:val="00A06AD4"/>
    <w:rsid w:val="00A06F46"/>
    <w:rsid w:val="00A0754E"/>
    <w:rsid w:val="00A07AE7"/>
    <w:rsid w:val="00A105BC"/>
    <w:rsid w:val="00A1174F"/>
    <w:rsid w:val="00A11F1F"/>
    <w:rsid w:val="00A11FB4"/>
    <w:rsid w:val="00A12A3F"/>
    <w:rsid w:val="00A16462"/>
    <w:rsid w:val="00A17A95"/>
    <w:rsid w:val="00A2033A"/>
    <w:rsid w:val="00A20A87"/>
    <w:rsid w:val="00A215D5"/>
    <w:rsid w:val="00A21775"/>
    <w:rsid w:val="00A23AD9"/>
    <w:rsid w:val="00A24CCE"/>
    <w:rsid w:val="00A24EA7"/>
    <w:rsid w:val="00A250AF"/>
    <w:rsid w:val="00A27190"/>
    <w:rsid w:val="00A30A44"/>
    <w:rsid w:val="00A30FA7"/>
    <w:rsid w:val="00A311C0"/>
    <w:rsid w:val="00A314B2"/>
    <w:rsid w:val="00A319FA"/>
    <w:rsid w:val="00A3217B"/>
    <w:rsid w:val="00A3473A"/>
    <w:rsid w:val="00A34DCF"/>
    <w:rsid w:val="00A3567E"/>
    <w:rsid w:val="00A36B40"/>
    <w:rsid w:val="00A4018E"/>
    <w:rsid w:val="00A41CCA"/>
    <w:rsid w:val="00A43BF9"/>
    <w:rsid w:val="00A4442C"/>
    <w:rsid w:val="00A4558C"/>
    <w:rsid w:val="00A46508"/>
    <w:rsid w:val="00A5270B"/>
    <w:rsid w:val="00A52834"/>
    <w:rsid w:val="00A52BBA"/>
    <w:rsid w:val="00A53024"/>
    <w:rsid w:val="00A53759"/>
    <w:rsid w:val="00A544F0"/>
    <w:rsid w:val="00A54B7D"/>
    <w:rsid w:val="00A56134"/>
    <w:rsid w:val="00A56911"/>
    <w:rsid w:val="00A6287A"/>
    <w:rsid w:val="00A629DD"/>
    <w:rsid w:val="00A63008"/>
    <w:rsid w:val="00A64312"/>
    <w:rsid w:val="00A668B8"/>
    <w:rsid w:val="00A67E20"/>
    <w:rsid w:val="00A70E79"/>
    <w:rsid w:val="00A7117B"/>
    <w:rsid w:val="00A71ADC"/>
    <w:rsid w:val="00A738BA"/>
    <w:rsid w:val="00A74183"/>
    <w:rsid w:val="00A74CA1"/>
    <w:rsid w:val="00A75AA7"/>
    <w:rsid w:val="00A7667D"/>
    <w:rsid w:val="00A76FBB"/>
    <w:rsid w:val="00A779F3"/>
    <w:rsid w:val="00A80010"/>
    <w:rsid w:val="00A800ED"/>
    <w:rsid w:val="00A8087A"/>
    <w:rsid w:val="00A8428E"/>
    <w:rsid w:val="00A8616E"/>
    <w:rsid w:val="00A8640D"/>
    <w:rsid w:val="00A86A6C"/>
    <w:rsid w:val="00A86BCE"/>
    <w:rsid w:val="00A90349"/>
    <w:rsid w:val="00A90AB5"/>
    <w:rsid w:val="00A91628"/>
    <w:rsid w:val="00A91914"/>
    <w:rsid w:val="00A91C12"/>
    <w:rsid w:val="00A923AF"/>
    <w:rsid w:val="00A927E5"/>
    <w:rsid w:val="00A9318A"/>
    <w:rsid w:val="00A93AB3"/>
    <w:rsid w:val="00A93D4B"/>
    <w:rsid w:val="00A9491F"/>
    <w:rsid w:val="00A97D70"/>
    <w:rsid w:val="00AA034F"/>
    <w:rsid w:val="00AA04E8"/>
    <w:rsid w:val="00AA0B03"/>
    <w:rsid w:val="00AA13BF"/>
    <w:rsid w:val="00AA20B1"/>
    <w:rsid w:val="00AA37F8"/>
    <w:rsid w:val="00AA3A72"/>
    <w:rsid w:val="00AA49F4"/>
    <w:rsid w:val="00AA7CC9"/>
    <w:rsid w:val="00AB165D"/>
    <w:rsid w:val="00AB22DB"/>
    <w:rsid w:val="00AB2580"/>
    <w:rsid w:val="00AB25D3"/>
    <w:rsid w:val="00AB3467"/>
    <w:rsid w:val="00AB35A9"/>
    <w:rsid w:val="00AB4201"/>
    <w:rsid w:val="00AB5EAD"/>
    <w:rsid w:val="00AB6131"/>
    <w:rsid w:val="00AB7772"/>
    <w:rsid w:val="00AC087E"/>
    <w:rsid w:val="00AC0B9A"/>
    <w:rsid w:val="00AC197F"/>
    <w:rsid w:val="00AC2560"/>
    <w:rsid w:val="00AC2891"/>
    <w:rsid w:val="00AC2BA6"/>
    <w:rsid w:val="00AC3513"/>
    <w:rsid w:val="00AC3E5B"/>
    <w:rsid w:val="00AC50EE"/>
    <w:rsid w:val="00AC6CC1"/>
    <w:rsid w:val="00AD0AB0"/>
    <w:rsid w:val="00AD0C8D"/>
    <w:rsid w:val="00AD0FFD"/>
    <w:rsid w:val="00AD1F7F"/>
    <w:rsid w:val="00AD22AE"/>
    <w:rsid w:val="00AD2CF8"/>
    <w:rsid w:val="00AD304F"/>
    <w:rsid w:val="00AD39FB"/>
    <w:rsid w:val="00AD4377"/>
    <w:rsid w:val="00AD4693"/>
    <w:rsid w:val="00AD54A8"/>
    <w:rsid w:val="00AD6751"/>
    <w:rsid w:val="00AE0043"/>
    <w:rsid w:val="00AE2812"/>
    <w:rsid w:val="00AE2FA0"/>
    <w:rsid w:val="00AE3CAB"/>
    <w:rsid w:val="00AE6CA3"/>
    <w:rsid w:val="00AE73B2"/>
    <w:rsid w:val="00AE7A7D"/>
    <w:rsid w:val="00AF001B"/>
    <w:rsid w:val="00AF0400"/>
    <w:rsid w:val="00AF1372"/>
    <w:rsid w:val="00AF29B5"/>
    <w:rsid w:val="00AF40A1"/>
    <w:rsid w:val="00AF65A8"/>
    <w:rsid w:val="00AF6AB0"/>
    <w:rsid w:val="00AF6C1E"/>
    <w:rsid w:val="00AF6FD4"/>
    <w:rsid w:val="00B008B6"/>
    <w:rsid w:val="00B014DE"/>
    <w:rsid w:val="00B01F3F"/>
    <w:rsid w:val="00B0305F"/>
    <w:rsid w:val="00B03C94"/>
    <w:rsid w:val="00B0492E"/>
    <w:rsid w:val="00B075B7"/>
    <w:rsid w:val="00B103F0"/>
    <w:rsid w:val="00B1220C"/>
    <w:rsid w:val="00B122FD"/>
    <w:rsid w:val="00B147CB"/>
    <w:rsid w:val="00B1515D"/>
    <w:rsid w:val="00B170AB"/>
    <w:rsid w:val="00B20357"/>
    <w:rsid w:val="00B211BF"/>
    <w:rsid w:val="00B21847"/>
    <w:rsid w:val="00B224F2"/>
    <w:rsid w:val="00B22518"/>
    <w:rsid w:val="00B22F57"/>
    <w:rsid w:val="00B230D9"/>
    <w:rsid w:val="00B23FED"/>
    <w:rsid w:val="00B261F9"/>
    <w:rsid w:val="00B27474"/>
    <w:rsid w:val="00B27C42"/>
    <w:rsid w:val="00B27F97"/>
    <w:rsid w:val="00B32E1D"/>
    <w:rsid w:val="00B33060"/>
    <w:rsid w:val="00B3365B"/>
    <w:rsid w:val="00B35422"/>
    <w:rsid w:val="00B35B90"/>
    <w:rsid w:val="00B40325"/>
    <w:rsid w:val="00B41597"/>
    <w:rsid w:val="00B42502"/>
    <w:rsid w:val="00B42ED1"/>
    <w:rsid w:val="00B43BDA"/>
    <w:rsid w:val="00B4412D"/>
    <w:rsid w:val="00B445D8"/>
    <w:rsid w:val="00B468CC"/>
    <w:rsid w:val="00B474F7"/>
    <w:rsid w:val="00B47698"/>
    <w:rsid w:val="00B50467"/>
    <w:rsid w:val="00B508A9"/>
    <w:rsid w:val="00B50F92"/>
    <w:rsid w:val="00B51106"/>
    <w:rsid w:val="00B511A2"/>
    <w:rsid w:val="00B538A6"/>
    <w:rsid w:val="00B541B4"/>
    <w:rsid w:val="00B558D2"/>
    <w:rsid w:val="00B55CB1"/>
    <w:rsid w:val="00B56265"/>
    <w:rsid w:val="00B56F86"/>
    <w:rsid w:val="00B5723E"/>
    <w:rsid w:val="00B5789D"/>
    <w:rsid w:val="00B61E94"/>
    <w:rsid w:val="00B62A03"/>
    <w:rsid w:val="00B62C2F"/>
    <w:rsid w:val="00B64D17"/>
    <w:rsid w:val="00B6572D"/>
    <w:rsid w:val="00B657F8"/>
    <w:rsid w:val="00B66B93"/>
    <w:rsid w:val="00B67573"/>
    <w:rsid w:val="00B67D4B"/>
    <w:rsid w:val="00B67DD0"/>
    <w:rsid w:val="00B71313"/>
    <w:rsid w:val="00B71FD6"/>
    <w:rsid w:val="00B73514"/>
    <w:rsid w:val="00B7553E"/>
    <w:rsid w:val="00B77D53"/>
    <w:rsid w:val="00B82141"/>
    <w:rsid w:val="00B82540"/>
    <w:rsid w:val="00B82F44"/>
    <w:rsid w:val="00B82FBB"/>
    <w:rsid w:val="00B8352D"/>
    <w:rsid w:val="00B83B05"/>
    <w:rsid w:val="00B850AC"/>
    <w:rsid w:val="00B8576C"/>
    <w:rsid w:val="00B869D1"/>
    <w:rsid w:val="00B9208E"/>
    <w:rsid w:val="00B9473E"/>
    <w:rsid w:val="00B94BAA"/>
    <w:rsid w:val="00B9506C"/>
    <w:rsid w:val="00B958D8"/>
    <w:rsid w:val="00B9606E"/>
    <w:rsid w:val="00BA14BB"/>
    <w:rsid w:val="00BA1822"/>
    <w:rsid w:val="00BA303A"/>
    <w:rsid w:val="00BA39F8"/>
    <w:rsid w:val="00BA4E55"/>
    <w:rsid w:val="00BA62AE"/>
    <w:rsid w:val="00BA65B1"/>
    <w:rsid w:val="00BA763A"/>
    <w:rsid w:val="00BB162A"/>
    <w:rsid w:val="00BB38A7"/>
    <w:rsid w:val="00BB41B5"/>
    <w:rsid w:val="00BB42DD"/>
    <w:rsid w:val="00BB477B"/>
    <w:rsid w:val="00BB496E"/>
    <w:rsid w:val="00BB5542"/>
    <w:rsid w:val="00BB60AC"/>
    <w:rsid w:val="00BB6AEF"/>
    <w:rsid w:val="00BB7FD3"/>
    <w:rsid w:val="00BC29FE"/>
    <w:rsid w:val="00BC346C"/>
    <w:rsid w:val="00BC377A"/>
    <w:rsid w:val="00BC3952"/>
    <w:rsid w:val="00BC3E00"/>
    <w:rsid w:val="00BC607A"/>
    <w:rsid w:val="00BC6458"/>
    <w:rsid w:val="00BD065F"/>
    <w:rsid w:val="00BD209D"/>
    <w:rsid w:val="00BD2E62"/>
    <w:rsid w:val="00BD3EB1"/>
    <w:rsid w:val="00BD49BC"/>
    <w:rsid w:val="00BD5275"/>
    <w:rsid w:val="00BD69A1"/>
    <w:rsid w:val="00BD709C"/>
    <w:rsid w:val="00BD79C9"/>
    <w:rsid w:val="00BE078A"/>
    <w:rsid w:val="00BE07B7"/>
    <w:rsid w:val="00BE0B58"/>
    <w:rsid w:val="00BE1470"/>
    <w:rsid w:val="00BE29A8"/>
    <w:rsid w:val="00BE533C"/>
    <w:rsid w:val="00BF05B3"/>
    <w:rsid w:val="00BF1FD1"/>
    <w:rsid w:val="00BF22A2"/>
    <w:rsid w:val="00BF2BAA"/>
    <w:rsid w:val="00BF30D8"/>
    <w:rsid w:val="00BF3512"/>
    <w:rsid w:val="00BF3B94"/>
    <w:rsid w:val="00BF41F9"/>
    <w:rsid w:val="00BF5530"/>
    <w:rsid w:val="00BF63C0"/>
    <w:rsid w:val="00BF66DE"/>
    <w:rsid w:val="00BF66E2"/>
    <w:rsid w:val="00BF7380"/>
    <w:rsid w:val="00C02499"/>
    <w:rsid w:val="00C02534"/>
    <w:rsid w:val="00C033B8"/>
    <w:rsid w:val="00C03FF9"/>
    <w:rsid w:val="00C04509"/>
    <w:rsid w:val="00C048C5"/>
    <w:rsid w:val="00C04DC7"/>
    <w:rsid w:val="00C052CC"/>
    <w:rsid w:val="00C05C4C"/>
    <w:rsid w:val="00C06188"/>
    <w:rsid w:val="00C0790F"/>
    <w:rsid w:val="00C07DE8"/>
    <w:rsid w:val="00C11D99"/>
    <w:rsid w:val="00C126FE"/>
    <w:rsid w:val="00C13D6F"/>
    <w:rsid w:val="00C154D0"/>
    <w:rsid w:val="00C1632C"/>
    <w:rsid w:val="00C1644F"/>
    <w:rsid w:val="00C176F0"/>
    <w:rsid w:val="00C17752"/>
    <w:rsid w:val="00C17918"/>
    <w:rsid w:val="00C20660"/>
    <w:rsid w:val="00C206F5"/>
    <w:rsid w:val="00C22E7C"/>
    <w:rsid w:val="00C24F1B"/>
    <w:rsid w:val="00C2573E"/>
    <w:rsid w:val="00C27DCB"/>
    <w:rsid w:val="00C30041"/>
    <w:rsid w:val="00C3019D"/>
    <w:rsid w:val="00C33684"/>
    <w:rsid w:val="00C34237"/>
    <w:rsid w:val="00C36884"/>
    <w:rsid w:val="00C373FE"/>
    <w:rsid w:val="00C37F6E"/>
    <w:rsid w:val="00C4017D"/>
    <w:rsid w:val="00C41DD0"/>
    <w:rsid w:val="00C43348"/>
    <w:rsid w:val="00C43D8D"/>
    <w:rsid w:val="00C44EC9"/>
    <w:rsid w:val="00C45221"/>
    <w:rsid w:val="00C453F6"/>
    <w:rsid w:val="00C4548D"/>
    <w:rsid w:val="00C457EB"/>
    <w:rsid w:val="00C47AF9"/>
    <w:rsid w:val="00C506E1"/>
    <w:rsid w:val="00C509C7"/>
    <w:rsid w:val="00C516FB"/>
    <w:rsid w:val="00C51BD8"/>
    <w:rsid w:val="00C52D5C"/>
    <w:rsid w:val="00C539A7"/>
    <w:rsid w:val="00C54355"/>
    <w:rsid w:val="00C55937"/>
    <w:rsid w:val="00C6031A"/>
    <w:rsid w:val="00C621A1"/>
    <w:rsid w:val="00C63376"/>
    <w:rsid w:val="00C63B4F"/>
    <w:rsid w:val="00C63F82"/>
    <w:rsid w:val="00C6402C"/>
    <w:rsid w:val="00C640F8"/>
    <w:rsid w:val="00C64BC4"/>
    <w:rsid w:val="00C65688"/>
    <w:rsid w:val="00C67784"/>
    <w:rsid w:val="00C72E4D"/>
    <w:rsid w:val="00C75783"/>
    <w:rsid w:val="00C7586F"/>
    <w:rsid w:val="00C76296"/>
    <w:rsid w:val="00C763DC"/>
    <w:rsid w:val="00C770E7"/>
    <w:rsid w:val="00C77EF5"/>
    <w:rsid w:val="00C80774"/>
    <w:rsid w:val="00C81066"/>
    <w:rsid w:val="00C8182E"/>
    <w:rsid w:val="00C81830"/>
    <w:rsid w:val="00C84BAA"/>
    <w:rsid w:val="00C85A63"/>
    <w:rsid w:val="00C872C6"/>
    <w:rsid w:val="00C87E42"/>
    <w:rsid w:val="00C91422"/>
    <w:rsid w:val="00C94423"/>
    <w:rsid w:val="00C94F4F"/>
    <w:rsid w:val="00C96F32"/>
    <w:rsid w:val="00CA0460"/>
    <w:rsid w:val="00CA0A93"/>
    <w:rsid w:val="00CA0D30"/>
    <w:rsid w:val="00CA7626"/>
    <w:rsid w:val="00CA7E5B"/>
    <w:rsid w:val="00CB14A9"/>
    <w:rsid w:val="00CB25F1"/>
    <w:rsid w:val="00CB2C5C"/>
    <w:rsid w:val="00CB3AEF"/>
    <w:rsid w:val="00CB65F0"/>
    <w:rsid w:val="00CB6C91"/>
    <w:rsid w:val="00CB7530"/>
    <w:rsid w:val="00CC182E"/>
    <w:rsid w:val="00CC1AA3"/>
    <w:rsid w:val="00CC2525"/>
    <w:rsid w:val="00CC56CB"/>
    <w:rsid w:val="00CC67D8"/>
    <w:rsid w:val="00CC6B22"/>
    <w:rsid w:val="00CC7501"/>
    <w:rsid w:val="00CC757F"/>
    <w:rsid w:val="00CD0DD7"/>
    <w:rsid w:val="00CD119B"/>
    <w:rsid w:val="00CD20A9"/>
    <w:rsid w:val="00CD2EB4"/>
    <w:rsid w:val="00CD2F57"/>
    <w:rsid w:val="00CD3724"/>
    <w:rsid w:val="00CD3764"/>
    <w:rsid w:val="00CD5DF9"/>
    <w:rsid w:val="00CD5E50"/>
    <w:rsid w:val="00CD6BC8"/>
    <w:rsid w:val="00CE102C"/>
    <w:rsid w:val="00CE2286"/>
    <w:rsid w:val="00CE25DD"/>
    <w:rsid w:val="00CE35F6"/>
    <w:rsid w:val="00CE3A4D"/>
    <w:rsid w:val="00CE4908"/>
    <w:rsid w:val="00CE5B3F"/>
    <w:rsid w:val="00CE7AEB"/>
    <w:rsid w:val="00CF0575"/>
    <w:rsid w:val="00CF0DD8"/>
    <w:rsid w:val="00CF0DFC"/>
    <w:rsid w:val="00CF259C"/>
    <w:rsid w:val="00CF5620"/>
    <w:rsid w:val="00CF589B"/>
    <w:rsid w:val="00CF6723"/>
    <w:rsid w:val="00CF696D"/>
    <w:rsid w:val="00CF6A4E"/>
    <w:rsid w:val="00CF700C"/>
    <w:rsid w:val="00D0097A"/>
    <w:rsid w:val="00D00F47"/>
    <w:rsid w:val="00D037F2"/>
    <w:rsid w:val="00D03D3C"/>
    <w:rsid w:val="00D045CD"/>
    <w:rsid w:val="00D05382"/>
    <w:rsid w:val="00D0587B"/>
    <w:rsid w:val="00D06D83"/>
    <w:rsid w:val="00D06D99"/>
    <w:rsid w:val="00D072BD"/>
    <w:rsid w:val="00D1038F"/>
    <w:rsid w:val="00D12943"/>
    <w:rsid w:val="00D14319"/>
    <w:rsid w:val="00D1532A"/>
    <w:rsid w:val="00D1577A"/>
    <w:rsid w:val="00D15783"/>
    <w:rsid w:val="00D173CC"/>
    <w:rsid w:val="00D21B6F"/>
    <w:rsid w:val="00D21C0A"/>
    <w:rsid w:val="00D223D8"/>
    <w:rsid w:val="00D2574A"/>
    <w:rsid w:val="00D25D78"/>
    <w:rsid w:val="00D27658"/>
    <w:rsid w:val="00D279D4"/>
    <w:rsid w:val="00D302DA"/>
    <w:rsid w:val="00D30527"/>
    <w:rsid w:val="00D344F2"/>
    <w:rsid w:val="00D36717"/>
    <w:rsid w:val="00D36BE6"/>
    <w:rsid w:val="00D37FF3"/>
    <w:rsid w:val="00D40AD0"/>
    <w:rsid w:val="00D410FE"/>
    <w:rsid w:val="00D41493"/>
    <w:rsid w:val="00D43CC1"/>
    <w:rsid w:val="00D43DBB"/>
    <w:rsid w:val="00D44D42"/>
    <w:rsid w:val="00D45710"/>
    <w:rsid w:val="00D46478"/>
    <w:rsid w:val="00D50741"/>
    <w:rsid w:val="00D50E43"/>
    <w:rsid w:val="00D51A48"/>
    <w:rsid w:val="00D537D0"/>
    <w:rsid w:val="00D5386B"/>
    <w:rsid w:val="00D53DA1"/>
    <w:rsid w:val="00D543F8"/>
    <w:rsid w:val="00D54C1C"/>
    <w:rsid w:val="00D553D2"/>
    <w:rsid w:val="00D55C65"/>
    <w:rsid w:val="00D562CB"/>
    <w:rsid w:val="00D57151"/>
    <w:rsid w:val="00D607F9"/>
    <w:rsid w:val="00D608F2"/>
    <w:rsid w:val="00D61094"/>
    <w:rsid w:val="00D61BC8"/>
    <w:rsid w:val="00D62294"/>
    <w:rsid w:val="00D63FDA"/>
    <w:rsid w:val="00D64CDD"/>
    <w:rsid w:val="00D6638A"/>
    <w:rsid w:val="00D66D8B"/>
    <w:rsid w:val="00D712E9"/>
    <w:rsid w:val="00D74DFA"/>
    <w:rsid w:val="00D75A2E"/>
    <w:rsid w:val="00D7627D"/>
    <w:rsid w:val="00D76B7E"/>
    <w:rsid w:val="00D7737D"/>
    <w:rsid w:val="00D77AC5"/>
    <w:rsid w:val="00D77E69"/>
    <w:rsid w:val="00D838EB"/>
    <w:rsid w:val="00D83BC7"/>
    <w:rsid w:val="00D86AF0"/>
    <w:rsid w:val="00D8715E"/>
    <w:rsid w:val="00D90A73"/>
    <w:rsid w:val="00D90E95"/>
    <w:rsid w:val="00D90F28"/>
    <w:rsid w:val="00D914F8"/>
    <w:rsid w:val="00D9397E"/>
    <w:rsid w:val="00D93F88"/>
    <w:rsid w:val="00D942F7"/>
    <w:rsid w:val="00D94D94"/>
    <w:rsid w:val="00D94F11"/>
    <w:rsid w:val="00D94FC6"/>
    <w:rsid w:val="00D95786"/>
    <w:rsid w:val="00D97905"/>
    <w:rsid w:val="00DA37AD"/>
    <w:rsid w:val="00DA414E"/>
    <w:rsid w:val="00DA528D"/>
    <w:rsid w:val="00DA57ED"/>
    <w:rsid w:val="00DB15B3"/>
    <w:rsid w:val="00DB1884"/>
    <w:rsid w:val="00DB1938"/>
    <w:rsid w:val="00DB1EAD"/>
    <w:rsid w:val="00DB43F5"/>
    <w:rsid w:val="00DB46D9"/>
    <w:rsid w:val="00DB4DB4"/>
    <w:rsid w:val="00DB56A8"/>
    <w:rsid w:val="00DB662A"/>
    <w:rsid w:val="00DB7CBA"/>
    <w:rsid w:val="00DC0564"/>
    <w:rsid w:val="00DC0E15"/>
    <w:rsid w:val="00DC1DFB"/>
    <w:rsid w:val="00DC2F0A"/>
    <w:rsid w:val="00DC5E82"/>
    <w:rsid w:val="00DC60B8"/>
    <w:rsid w:val="00DC7421"/>
    <w:rsid w:val="00DC7565"/>
    <w:rsid w:val="00DD1FCB"/>
    <w:rsid w:val="00DD2574"/>
    <w:rsid w:val="00DD43D5"/>
    <w:rsid w:val="00DD4BB9"/>
    <w:rsid w:val="00DD61D9"/>
    <w:rsid w:val="00DD632A"/>
    <w:rsid w:val="00DD6C27"/>
    <w:rsid w:val="00DD6C71"/>
    <w:rsid w:val="00DD6F3B"/>
    <w:rsid w:val="00DD7377"/>
    <w:rsid w:val="00DE1553"/>
    <w:rsid w:val="00DE27EE"/>
    <w:rsid w:val="00DE2972"/>
    <w:rsid w:val="00DE3432"/>
    <w:rsid w:val="00DE36B4"/>
    <w:rsid w:val="00DE5C54"/>
    <w:rsid w:val="00DE67D9"/>
    <w:rsid w:val="00DE6B02"/>
    <w:rsid w:val="00DE717D"/>
    <w:rsid w:val="00DF079E"/>
    <w:rsid w:val="00DF0832"/>
    <w:rsid w:val="00DF0956"/>
    <w:rsid w:val="00DF121E"/>
    <w:rsid w:val="00DF31A1"/>
    <w:rsid w:val="00DF321B"/>
    <w:rsid w:val="00DF5A45"/>
    <w:rsid w:val="00DF5D0D"/>
    <w:rsid w:val="00DF62D8"/>
    <w:rsid w:val="00DF74E1"/>
    <w:rsid w:val="00DF756D"/>
    <w:rsid w:val="00DF7F97"/>
    <w:rsid w:val="00E01889"/>
    <w:rsid w:val="00E03523"/>
    <w:rsid w:val="00E03B65"/>
    <w:rsid w:val="00E05B6A"/>
    <w:rsid w:val="00E05BFF"/>
    <w:rsid w:val="00E06395"/>
    <w:rsid w:val="00E0709F"/>
    <w:rsid w:val="00E072C5"/>
    <w:rsid w:val="00E077A9"/>
    <w:rsid w:val="00E105A3"/>
    <w:rsid w:val="00E108ED"/>
    <w:rsid w:val="00E1134D"/>
    <w:rsid w:val="00E12B8D"/>
    <w:rsid w:val="00E12BC2"/>
    <w:rsid w:val="00E13B53"/>
    <w:rsid w:val="00E14C1A"/>
    <w:rsid w:val="00E15477"/>
    <w:rsid w:val="00E20CA7"/>
    <w:rsid w:val="00E2263D"/>
    <w:rsid w:val="00E22D9E"/>
    <w:rsid w:val="00E23830"/>
    <w:rsid w:val="00E23916"/>
    <w:rsid w:val="00E23A73"/>
    <w:rsid w:val="00E24146"/>
    <w:rsid w:val="00E24320"/>
    <w:rsid w:val="00E26D94"/>
    <w:rsid w:val="00E30065"/>
    <w:rsid w:val="00E3092E"/>
    <w:rsid w:val="00E31AC3"/>
    <w:rsid w:val="00E3251C"/>
    <w:rsid w:val="00E33A83"/>
    <w:rsid w:val="00E33F1B"/>
    <w:rsid w:val="00E3637B"/>
    <w:rsid w:val="00E36B00"/>
    <w:rsid w:val="00E37487"/>
    <w:rsid w:val="00E376AC"/>
    <w:rsid w:val="00E3792E"/>
    <w:rsid w:val="00E40B25"/>
    <w:rsid w:val="00E41207"/>
    <w:rsid w:val="00E413F9"/>
    <w:rsid w:val="00E41B8E"/>
    <w:rsid w:val="00E430ED"/>
    <w:rsid w:val="00E43261"/>
    <w:rsid w:val="00E446BD"/>
    <w:rsid w:val="00E44E00"/>
    <w:rsid w:val="00E451E8"/>
    <w:rsid w:val="00E45B25"/>
    <w:rsid w:val="00E4646D"/>
    <w:rsid w:val="00E507AB"/>
    <w:rsid w:val="00E53518"/>
    <w:rsid w:val="00E53ACE"/>
    <w:rsid w:val="00E55ACC"/>
    <w:rsid w:val="00E56188"/>
    <w:rsid w:val="00E57BF3"/>
    <w:rsid w:val="00E57FAA"/>
    <w:rsid w:val="00E613A1"/>
    <w:rsid w:val="00E61E4F"/>
    <w:rsid w:val="00E654A3"/>
    <w:rsid w:val="00E65BB0"/>
    <w:rsid w:val="00E66266"/>
    <w:rsid w:val="00E67D1A"/>
    <w:rsid w:val="00E72DBE"/>
    <w:rsid w:val="00E7454B"/>
    <w:rsid w:val="00E745F5"/>
    <w:rsid w:val="00E76566"/>
    <w:rsid w:val="00E76974"/>
    <w:rsid w:val="00E76B29"/>
    <w:rsid w:val="00E76ECD"/>
    <w:rsid w:val="00E81851"/>
    <w:rsid w:val="00E83EE6"/>
    <w:rsid w:val="00E8454A"/>
    <w:rsid w:val="00E84743"/>
    <w:rsid w:val="00E84FE1"/>
    <w:rsid w:val="00E85CCB"/>
    <w:rsid w:val="00E870A9"/>
    <w:rsid w:val="00E878EB"/>
    <w:rsid w:val="00E87D75"/>
    <w:rsid w:val="00E905A5"/>
    <w:rsid w:val="00E91D1E"/>
    <w:rsid w:val="00E93582"/>
    <w:rsid w:val="00E96675"/>
    <w:rsid w:val="00E96977"/>
    <w:rsid w:val="00EA17A0"/>
    <w:rsid w:val="00EA4A20"/>
    <w:rsid w:val="00EA4D78"/>
    <w:rsid w:val="00EA5207"/>
    <w:rsid w:val="00EA777C"/>
    <w:rsid w:val="00EB0BDD"/>
    <w:rsid w:val="00EB1137"/>
    <w:rsid w:val="00EB16C3"/>
    <w:rsid w:val="00EB4942"/>
    <w:rsid w:val="00EB52B4"/>
    <w:rsid w:val="00EB55BA"/>
    <w:rsid w:val="00EB580C"/>
    <w:rsid w:val="00EB6DDF"/>
    <w:rsid w:val="00EB6EBA"/>
    <w:rsid w:val="00EB76FC"/>
    <w:rsid w:val="00EC077E"/>
    <w:rsid w:val="00EC190B"/>
    <w:rsid w:val="00EC3572"/>
    <w:rsid w:val="00EC48EE"/>
    <w:rsid w:val="00EC63D8"/>
    <w:rsid w:val="00EC6C22"/>
    <w:rsid w:val="00ED0398"/>
    <w:rsid w:val="00ED057D"/>
    <w:rsid w:val="00ED236D"/>
    <w:rsid w:val="00ED2A1D"/>
    <w:rsid w:val="00ED2B0B"/>
    <w:rsid w:val="00ED3086"/>
    <w:rsid w:val="00ED40E6"/>
    <w:rsid w:val="00ED47FE"/>
    <w:rsid w:val="00ED6A96"/>
    <w:rsid w:val="00ED6FDD"/>
    <w:rsid w:val="00ED753F"/>
    <w:rsid w:val="00EE050D"/>
    <w:rsid w:val="00EE0C9C"/>
    <w:rsid w:val="00EE1252"/>
    <w:rsid w:val="00EE23F5"/>
    <w:rsid w:val="00EE4136"/>
    <w:rsid w:val="00EE4BE0"/>
    <w:rsid w:val="00EE64EF"/>
    <w:rsid w:val="00EF03AC"/>
    <w:rsid w:val="00EF0783"/>
    <w:rsid w:val="00EF1B92"/>
    <w:rsid w:val="00EF1D98"/>
    <w:rsid w:val="00EF3125"/>
    <w:rsid w:val="00EF44C3"/>
    <w:rsid w:val="00EF498D"/>
    <w:rsid w:val="00EF4F3C"/>
    <w:rsid w:val="00EF5197"/>
    <w:rsid w:val="00EF6241"/>
    <w:rsid w:val="00EF6C1D"/>
    <w:rsid w:val="00EF78C4"/>
    <w:rsid w:val="00EF79F8"/>
    <w:rsid w:val="00F0065C"/>
    <w:rsid w:val="00F01986"/>
    <w:rsid w:val="00F03DDF"/>
    <w:rsid w:val="00F03F28"/>
    <w:rsid w:val="00F04A73"/>
    <w:rsid w:val="00F05427"/>
    <w:rsid w:val="00F05ADD"/>
    <w:rsid w:val="00F07FD0"/>
    <w:rsid w:val="00F103AA"/>
    <w:rsid w:val="00F11B18"/>
    <w:rsid w:val="00F12584"/>
    <w:rsid w:val="00F12B07"/>
    <w:rsid w:val="00F15207"/>
    <w:rsid w:val="00F15EF1"/>
    <w:rsid w:val="00F16BCB"/>
    <w:rsid w:val="00F20547"/>
    <w:rsid w:val="00F206B2"/>
    <w:rsid w:val="00F212DC"/>
    <w:rsid w:val="00F21C43"/>
    <w:rsid w:val="00F22B44"/>
    <w:rsid w:val="00F23C91"/>
    <w:rsid w:val="00F244A3"/>
    <w:rsid w:val="00F24A42"/>
    <w:rsid w:val="00F24A6C"/>
    <w:rsid w:val="00F27BB1"/>
    <w:rsid w:val="00F30775"/>
    <w:rsid w:val="00F30874"/>
    <w:rsid w:val="00F320E0"/>
    <w:rsid w:val="00F3211B"/>
    <w:rsid w:val="00F32B0E"/>
    <w:rsid w:val="00F32DB4"/>
    <w:rsid w:val="00F32E94"/>
    <w:rsid w:val="00F360F0"/>
    <w:rsid w:val="00F405A5"/>
    <w:rsid w:val="00F409A9"/>
    <w:rsid w:val="00F41D2F"/>
    <w:rsid w:val="00F431C5"/>
    <w:rsid w:val="00F460EB"/>
    <w:rsid w:val="00F47FAD"/>
    <w:rsid w:val="00F50A0A"/>
    <w:rsid w:val="00F50F52"/>
    <w:rsid w:val="00F51E8D"/>
    <w:rsid w:val="00F530BF"/>
    <w:rsid w:val="00F531E6"/>
    <w:rsid w:val="00F53447"/>
    <w:rsid w:val="00F5517F"/>
    <w:rsid w:val="00F56E2D"/>
    <w:rsid w:val="00F57275"/>
    <w:rsid w:val="00F6304D"/>
    <w:rsid w:val="00F6459E"/>
    <w:rsid w:val="00F65CBD"/>
    <w:rsid w:val="00F67216"/>
    <w:rsid w:val="00F672E9"/>
    <w:rsid w:val="00F70C33"/>
    <w:rsid w:val="00F71A24"/>
    <w:rsid w:val="00F732F2"/>
    <w:rsid w:val="00F7373F"/>
    <w:rsid w:val="00F73A79"/>
    <w:rsid w:val="00F73DC8"/>
    <w:rsid w:val="00F75659"/>
    <w:rsid w:val="00F75F16"/>
    <w:rsid w:val="00F7782A"/>
    <w:rsid w:val="00F77EAD"/>
    <w:rsid w:val="00F81C1D"/>
    <w:rsid w:val="00F83EBE"/>
    <w:rsid w:val="00F86F19"/>
    <w:rsid w:val="00F905E3"/>
    <w:rsid w:val="00F90DA4"/>
    <w:rsid w:val="00F90E21"/>
    <w:rsid w:val="00F9151B"/>
    <w:rsid w:val="00F91841"/>
    <w:rsid w:val="00F9292D"/>
    <w:rsid w:val="00F92A15"/>
    <w:rsid w:val="00F92B72"/>
    <w:rsid w:val="00F92E77"/>
    <w:rsid w:val="00F932EE"/>
    <w:rsid w:val="00F93C5E"/>
    <w:rsid w:val="00F9464D"/>
    <w:rsid w:val="00F95E39"/>
    <w:rsid w:val="00F95F7D"/>
    <w:rsid w:val="00F96A4C"/>
    <w:rsid w:val="00F97323"/>
    <w:rsid w:val="00F974E6"/>
    <w:rsid w:val="00FA2DE2"/>
    <w:rsid w:val="00FA2F10"/>
    <w:rsid w:val="00FA2FDF"/>
    <w:rsid w:val="00FA4FF1"/>
    <w:rsid w:val="00FA514E"/>
    <w:rsid w:val="00FA5AEE"/>
    <w:rsid w:val="00FA6D60"/>
    <w:rsid w:val="00FA7324"/>
    <w:rsid w:val="00FB1441"/>
    <w:rsid w:val="00FB586C"/>
    <w:rsid w:val="00FB7F22"/>
    <w:rsid w:val="00FC28B7"/>
    <w:rsid w:val="00FC308B"/>
    <w:rsid w:val="00FC3728"/>
    <w:rsid w:val="00FC3F64"/>
    <w:rsid w:val="00FC4C85"/>
    <w:rsid w:val="00FC4CE3"/>
    <w:rsid w:val="00FC5BAE"/>
    <w:rsid w:val="00FD2F02"/>
    <w:rsid w:val="00FD3847"/>
    <w:rsid w:val="00FD4461"/>
    <w:rsid w:val="00FD5229"/>
    <w:rsid w:val="00FD653E"/>
    <w:rsid w:val="00FD7A88"/>
    <w:rsid w:val="00FE1361"/>
    <w:rsid w:val="00FE181C"/>
    <w:rsid w:val="00FE3773"/>
    <w:rsid w:val="00FE3E47"/>
    <w:rsid w:val="00FE4E4E"/>
    <w:rsid w:val="00FE4F3C"/>
    <w:rsid w:val="00FE564F"/>
    <w:rsid w:val="00FE7318"/>
    <w:rsid w:val="00FF019E"/>
    <w:rsid w:val="00FF283C"/>
    <w:rsid w:val="00FF2891"/>
    <w:rsid w:val="00FF38C2"/>
    <w:rsid w:val="00FF528F"/>
    <w:rsid w:val="00FF5F54"/>
    <w:rsid w:val="00FF5FD3"/>
    <w:rsid w:val="00FF653F"/>
    <w:rsid w:val="00FF66AA"/>
    <w:rsid w:val="00FF78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38D8"/>
  <w15:chartTrackingRefBased/>
  <w15:docId w15:val="{A8372614-B9E8-CA4B-B549-7E662C8F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3D"/>
    <w:rPr>
      <w:rFonts w:ascii="Times New Roman" w:eastAsia="Times New Roman" w:hAnsi="Times New Roman" w:cs="Times New Roman"/>
      <w:lang w:val="en-CZ" w:eastAsia="en-GB"/>
    </w:rPr>
  </w:style>
  <w:style w:type="paragraph" w:styleId="Heading1">
    <w:name w:val="heading 1"/>
    <w:basedOn w:val="Normal"/>
    <w:next w:val="Normal"/>
    <w:link w:val="Heading1Char"/>
    <w:uiPriority w:val="9"/>
    <w:qFormat/>
    <w:rsid w:val="002D156A"/>
    <w:pPr>
      <w:keepNext/>
      <w:keepLines/>
      <w:spacing w:before="240"/>
      <w:outlineLvl w:val="0"/>
    </w:pPr>
    <w:rPr>
      <w:rFonts w:asciiTheme="majorHAnsi" w:eastAsiaTheme="majorEastAsia" w:hAnsiTheme="majorHAnsi" w:cstheme="majorBidi"/>
      <w:color w:val="2F5496" w:themeColor="accent1" w:themeShade="BF"/>
      <w:sz w:val="32"/>
      <w:szCs w:val="32"/>
      <w:lang w:val="cs-CZ"/>
    </w:rPr>
  </w:style>
  <w:style w:type="paragraph" w:styleId="Heading2">
    <w:name w:val="heading 2"/>
    <w:basedOn w:val="Normal"/>
    <w:next w:val="Normal"/>
    <w:link w:val="Heading2Char"/>
    <w:uiPriority w:val="9"/>
    <w:semiHidden/>
    <w:unhideWhenUsed/>
    <w:qFormat/>
    <w:rsid w:val="00FC3F64"/>
    <w:pPr>
      <w:keepNext/>
      <w:keepLines/>
      <w:spacing w:before="40"/>
      <w:outlineLvl w:val="1"/>
    </w:pPr>
    <w:rPr>
      <w:rFonts w:asciiTheme="majorHAnsi" w:eastAsiaTheme="majorEastAsia" w:hAnsiTheme="majorHAnsi" w:cstheme="majorBidi"/>
      <w:color w:val="2F5496" w:themeColor="accent1" w:themeShade="BF"/>
      <w:sz w:val="26"/>
      <w:szCs w:val="26"/>
      <w:lang w:val="cs-CZ"/>
    </w:rPr>
  </w:style>
  <w:style w:type="paragraph" w:styleId="Heading4">
    <w:name w:val="heading 4"/>
    <w:basedOn w:val="Normal"/>
    <w:next w:val="Normal"/>
    <w:link w:val="Heading4Char"/>
    <w:uiPriority w:val="9"/>
    <w:unhideWhenUsed/>
    <w:qFormat/>
    <w:rsid w:val="001A75CE"/>
    <w:pPr>
      <w:keepNext/>
      <w:spacing w:before="240" w:after="60"/>
      <w:outlineLvl w:val="3"/>
    </w:pPr>
    <w:rPr>
      <w:rFonts w:ascii="Calibri" w:hAnsi="Calibri"/>
      <w:b/>
      <w:bCs/>
      <w:sz w:val="28"/>
      <w:szCs w:val="28"/>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1A85"/>
    <w:pPr>
      <w:spacing w:before="100" w:beforeAutospacing="1" w:after="100" w:afterAutospacing="1"/>
    </w:pPr>
    <w:rPr>
      <w:lang w:val="cs-CZ"/>
    </w:rPr>
  </w:style>
  <w:style w:type="paragraph" w:styleId="Footer">
    <w:name w:val="footer"/>
    <w:basedOn w:val="Normal"/>
    <w:link w:val="FooterChar"/>
    <w:uiPriority w:val="99"/>
    <w:unhideWhenUsed/>
    <w:rsid w:val="0057199D"/>
    <w:pPr>
      <w:tabs>
        <w:tab w:val="center" w:pos="4513"/>
        <w:tab w:val="right" w:pos="9026"/>
      </w:tabs>
    </w:pPr>
    <w:rPr>
      <w:lang w:val="cs-CZ"/>
    </w:rPr>
  </w:style>
  <w:style w:type="character" w:customStyle="1" w:styleId="FooterChar">
    <w:name w:val="Footer Char"/>
    <w:basedOn w:val="DefaultParagraphFont"/>
    <w:link w:val="Footer"/>
    <w:uiPriority w:val="99"/>
    <w:rsid w:val="0057199D"/>
  </w:style>
  <w:style w:type="character" w:styleId="PageNumber">
    <w:name w:val="page number"/>
    <w:basedOn w:val="DefaultParagraphFont"/>
    <w:uiPriority w:val="99"/>
    <w:semiHidden/>
    <w:unhideWhenUsed/>
    <w:rsid w:val="0057199D"/>
  </w:style>
  <w:style w:type="paragraph" w:styleId="ListParagraph">
    <w:name w:val="List Paragraph"/>
    <w:basedOn w:val="Normal"/>
    <w:qFormat/>
    <w:rsid w:val="0084068F"/>
    <w:pPr>
      <w:ind w:left="720"/>
      <w:contextualSpacing/>
    </w:pPr>
    <w:rPr>
      <w:lang w:val="cs-CZ"/>
    </w:rPr>
  </w:style>
  <w:style w:type="paragraph" w:customStyle="1" w:styleId="commentcontentpara">
    <w:name w:val="commentcontentpara"/>
    <w:basedOn w:val="Normal"/>
    <w:rsid w:val="004A3132"/>
    <w:pPr>
      <w:spacing w:before="100" w:beforeAutospacing="1" w:after="100" w:afterAutospacing="1"/>
    </w:pPr>
    <w:rPr>
      <w:lang w:val="cs-CZ" w:eastAsia="cs-CZ"/>
    </w:rPr>
  </w:style>
  <w:style w:type="paragraph" w:styleId="HTMLPreformatted">
    <w:name w:val="HTML Preformatted"/>
    <w:basedOn w:val="Normal"/>
    <w:link w:val="HTMLPreformattedChar"/>
    <w:uiPriority w:val="99"/>
    <w:semiHidden/>
    <w:unhideWhenUsed/>
    <w:rsid w:val="004A3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rPr>
  </w:style>
  <w:style w:type="character" w:customStyle="1" w:styleId="HTMLPreformattedChar">
    <w:name w:val="HTML Preformatted Char"/>
    <w:basedOn w:val="DefaultParagraphFont"/>
    <w:link w:val="HTMLPreformatted"/>
    <w:uiPriority w:val="99"/>
    <w:semiHidden/>
    <w:rsid w:val="004A3132"/>
    <w:rPr>
      <w:rFonts w:ascii="Courier New" w:eastAsia="Times New Roman" w:hAnsi="Courier New" w:cs="Courier New"/>
      <w:sz w:val="20"/>
      <w:szCs w:val="20"/>
      <w:lang w:val="cs-CZ" w:eastAsia="en-GB"/>
    </w:rPr>
  </w:style>
  <w:style w:type="character" w:customStyle="1" w:styleId="y2iqfc">
    <w:name w:val="y2iqfc"/>
    <w:basedOn w:val="DefaultParagraphFont"/>
    <w:rsid w:val="004A3132"/>
  </w:style>
  <w:style w:type="character" w:styleId="Strong">
    <w:name w:val="Strong"/>
    <w:basedOn w:val="DefaultParagraphFont"/>
    <w:uiPriority w:val="22"/>
    <w:qFormat/>
    <w:rsid w:val="004A3132"/>
    <w:rPr>
      <w:b/>
      <w:bCs/>
    </w:rPr>
  </w:style>
  <w:style w:type="paragraph" w:customStyle="1" w:styleId="EndNoteBibliography">
    <w:name w:val="EndNote Bibliography"/>
    <w:basedOn w:val="Normal"/>
    <w:link w:val="EndNoteBibliographyChar"/>
    <w:rsid w:val="004A3132"/>
    <w:pPr>
      <w:spacing w:after="160"/>
    </w:pPr>
    <w:rPr>
      <w:rFonts w:ascii="Calibri" w:eastAsia="Calibri" w:hAnsi="Calibri"/>
      <w:noProof/>
      <w:sz w:val="22"/>
      <w:szCs w:val="22"/>
      <w:lang w:val="en-US"/>
    </w:rPr>
  </w:style>
  <w:style w:type="character" w:customStyle="1" w:styleId="EndNoteBibliographyChar">
    <w:name w:val="EndNote Bibliography Char"/>
    <w:link w:val="EndNoteBibliography"/>
    <w:rsid w:val="004A3132"/>
    <w:rPr>
      <w:rFonts w:ascii="Calibri" w:eastAsia="Calibri" w:hAnsi="Calibri" w:cs="Times New Roman"/>
      <w:noProof/>
      <w:sz w:val="22"/>
      <w:szCs w:val="22"/>
      <w:lang w:val="en-US"/>
    </w:rPr>
  </w:style>
  <w:style w:type="table" w:styleId="TableGrid">
    <w:name w:val="Table Grid"/>
    <w:basedOn w:val="TableNormal"/>
    <w:uiPriority w:val="39"/>
    <w:rsid w:val="004A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A31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A3132"/>
    <w:rPr>
      <w:sz w:val="16"/>
      <w:szCs w:val="16"/>
    </w:rPr>
  </w:style>
  <w:style w:type="paragraph" w:styleId="CommentText">
    <w:name w:val="annotation text"/>
    <w:basedOn w:val="Normal"/>
    <w:link w:val="CommentTextChar"/>
    <w:uiPriority w:val="99"/>
    <w:unhideWhenUsed/>
    <w:rsid w:val="004A3132"/>
    <w:rPr>
      <w:sz w:val="20"/>
      <w:szCs w:val="20"/>
      <w:lang w:val="cs-CZ"/>
    </w:rPr>
  </w:style>
  <w:style w:type="character" w:customStyle="1" w:styleId="CommentTextChar">
    <w:name w:val="Comment Text Char"/>
    <w:basedOn w:val="DefaultParagraphFont"/>
    <w:link w:val="CommentText"/>
    <w:uiPriority w:val="99"/>
    <w:rsid w:val="004A3132"/>
    <w:rPr>
      <w:rFonts w:ascii="Times New Roman" w:eastAsia="Times New Roman" w:hAnsi="Times New Roman" w:cs="Times New Roman"/>
      <w:sz w:val="20"/>
      <w:szCs w:val="20"/>
      <w:lang w:val="cs-CZ" w:eastAsia="en-GB"/>
    </w:rPr>
  </w:style>
  <w:style w:type="paragraph" w:styleId="CommentSubject">
    <w:name w:val="annotation subject"/>
    <w:basedOn w:val="CommentText"/>
    <w:next w:val="CommentText"/>
    <w:link w:val="CommentSubjectChar"/>
    <w:uiPriority w:val="99"/>
    <w:semiHidden/>
    <w:unhideWhenUsed/>
    <w:rsid w:val="004A3132"/>
    <w:rPr>
      <w:b/>
      <w:bCs/>
    </w:rPr>
  </w:style>
  <w:style w:type="character" w:customStyle="1" w:styleId="CommentSubjectChar">
    <w:name w:val="Comment Subject Char"/>
    <w:basedOn w:val="CommentTextChar"/>
    <w:link w:val="CommentSubject"/>
    <w:uiPriority w:val="99"/>
    <w:semiHidden/>
    <w:rsid w:val="004A3132"/>
    <w:rPr>
      <w:rFonts w:ascii="Times New Roman" w:eastAsia="Times New Roman" w:hAnsi="Times New Roman" w:cs="Times New Roman"/>
      <w:b/>
      <w:bCs/>
      <w:sz w:val="20"/>
      <w:szCs w:val="20"/>
      <w:lang w:val="cs-CZ" w:eastAsia="en-GB"/>
    </w:rPr>
  </w:style>
  <w:style w:type="paragraph" w:styleId="BalloonText">
    <w:name w:val="Balloon Text"/>
    <w:basedOn w:val="Normal"/>
    <w:link w:val="BalloonTextChar"/>
    <w:uiPriority w:val="99"/>
    <w:semiHidden/>
    <w:unhideWhenUsed/>
    <w:rsid w:val="004A3132"/>
    <w:rPr>
      <w:rFonts w:ascii="Segoe UI" w:hAnsi="Segoe UI" w:cs="Segoe UI"/>
      <w:sz w:val="18"/>
      <w:szCs w:val="18"/>
      <w:lang w:val="cs-CZ"/>
    </w:rPr>
  </w:style>
  <w:style w:type="character" w:customStyle="1" w:styleId="BalloonTextChar">
    <w:name w:val="Balloon Text Char"/>
    <w:basedOn w:val="DefaultParagraphFont"/>
    <w:link w:val="BalloonText"/>
    <w:uiPriority w:val="99"/>
    <w:semiHidden/>
    <w:rsid w:val="004A3132"/>
    <w:rPr>
      <w:rFonts w:ascii="Segoe UI" w:eastAsia="Times New Roman" w:hAnsi="Segoe UI" w:cs="Segoe UI"/>
      <w:sz w:val="18"/>
      <w:szCs w:val="18"/>
      <w:lang w:val="cs-CZ" w:eastAsia="en-GB"/>
    </w:rPr>
  </w:style>
  <w:style w:type="character" w:styleId="PlaceholderText">
    <w:name w:val="Placeholder Text"/>
    <w:basedOn w:val="DefaultParagraphFont"/>
    <w:uiPriority w:val="99"/>
    <w:semiHidden/>
    <w:rsid w:val="004A3132"/>
    <w:rPr>
      <w:color w:val="808080"/>
    </w:rPr>
  </w:style>
  <w:style w:type="paragraph" w:styleId="Revision">
    <w:name w:val="Revision"/>
    <w:hidden/>
    <w:uiPriority w:val="99"/>
    <w:semiHidden/>
    <w:rsid w:val="004A3132"/>
    <w:rPr>
      <w:rFonts w:ascii="Times New Roman" w:eastAsia="Times New Roman" w:hAnsi="Times New Roman" w:cs="Times New Roman"/>
      <w:lang w:eastAsia="en-GB"/>
    </w:rPr>
  </w:style>
  <w:style w:type="character" w:customStyle="1" w:styleId="apple-converted-space">
    <w:name w:val="apple-converted-space"/>
    <w:basedOn w:val="DefaultParagraphFont"/>
    <w:rsid w:val="004A3132"/>
  </w:style>
  <w:style w:type="character" w:styleId="Hyperlink">
    <w:name w:val="Hyperlink"/>
    <w:uiPriority w:val="99"/>
    <w:rsid w:val="00CA0A93"/>
    <w:rPr>
      <w:rFonts w:cs="Times New Roman"/>
      <w:color w:val="0000FF"/>
      <w:u w:val="single"/>
    </w:rPr>
  </w:style>
  <w:style w:type="character" w:customStyle="1" w:styleId="Heading4Char">
    <w:name w:val="Heading 4 Char"/>
    <w:basedOn w:val="DefaultParagraphFont"/>
    <w:link w:val="Heading4"/>
    <w:uiPriority w:val="9"/>
    <w:rsid w:val="001A75CE"/>
    <w:rPr>
      <w:rFonts w:ascii="Calibri" w:eastAsia="Times New Roman" w:hAnsi="Calibri" w:cs="Times New Roman"/>
      <w:b/>
      <w:bCs/>
      <w:sz w:val="28"/>
      <w:szCs w:val="28"/>
      <w:lang w:eastAsia="en-GB"/>
    </w:rPr>
  </w:style>
  <w:style w:type="character" w:customStyle="1" w:styleId="Heading1Char">
    <w:name w:val="Heading 1 Char"/>
    <w:basedOn w:val="DefaultParagraphFont"/>
    <w:link w:val="Heading1"/>
    <w:uiPriority w:val="9"/>
    <w:rsid w:val="002D156A"/>
    <w:rPr>
      <w:rFonts w:asciiTheme="majorHAnsi" w:eastAsiaTheme="majorEastAsia" w:hAnsiTheme="majorHAnsi" w:cstheme="majorBidi"/>
      <w:color w:val="2F5496" w:themeColor="accent1" w:themeShade="BF"/>
      <w:sz w:val="32"/>
      <w:szCs w:val="32"/>
    </w:rPr>
  </w:style>
  <w:style w:type="character" w:customStyle="1" w:styleId="commentauthor">
    <w:name w:val="commentauthor"/>
    <w:basedOn w:val="DefaultParagraphFont"/>
    <w:rsid w:val="00EB0BDD"/>
  </w:style>
  <w:style w:type="character" w:customStyle="1" w:styleId="authors">
    <w:name w:val="authors"/>
    <w:basedOn w:val="DefaultParagraphFont"/>
    <w:rsid w:val="00120BF1"/>
  </w:style>
  <w:style w:type="character" w:customStyle="1" w:styleId="Date1">
    <w:name w:val="Date1"/>
    <w:basedOn w:val="DefaultParagraphFont"/>
    <w:rsid w:val="00120BF1"/>
  </w:style>
  <w:style w:type="character" w:customStyle="1" w:styleId="arttitle">
    <w:name w:val="art_title"/>
    <w:basedOn w:val="DefaultParagraphFont"/>
    <w:rsid w:val="00120BF1"/>
  </w:style>
  <w:style w:type="character" w:customStyle="1" w:styleId="serialtitle">
    <w:name w:val="serial_title"/>
    <w:basedOn w:val="DefaultParagraphFont"/>
    <w:rsid w:val="00120BF1"/>
  </w:style>
  <w:style w:type="character" w:customStyle="1" w:styleId="volumeissue">
    <w:name w:val="volume_issue"/>
    <w:basedOn w:val="DefaultParagraphFont"/>
    <w:rsid w:val="00120BF1"/>
  </w:style>
  <w:style w:type="character" w:customStyle="1" w:styleId="pagerange">
    <w:name w:val="page_range"/>
    <w:basedOn w:val="DefaultParagraphFont"/>
    <w:rsid w:val="00120BF1"/>
  </w:style>
  <w:style w:type="character" w:styleId="Emphasis">
    <w:name w:val="Emphasis"/>
    <w:basedOn w:val="DefaultParagraphFont"/>
    <w:uiPriority w:val="20"/>
    <w:qFormat/>
    <w:rsid w:val="003E0273"/>
    <w:rPr>
      <w:i/>
      <w:iCs/>
    </w:rPr>
  </w:style>
  <w:style w:type="character" w:customStyle="1" w:styleId="Heading2Char">
    <w:name w:val="Heading 2 Char"/>
    <w:basedOn w:val="DefaultParagraphFont"/>
    <w:link w:val="Heading2"/>
    <w:uiPriority w:val="9"/>
    <w:semiHidden/>
    <w:rsid w:val="00FC3F64"/>
    <w:rPr>
      <w:rFonts w:asciiTheme="majorHAnsi" w:eastAsiaTheme="majorEastAsia" w:hAnsiTheme="majorHAnsi" w:cstheme="majorBidi"/>
      <w:color w:val="2F5496" w:themeColor="accent1" w:themeShade="BF"/>
      <w:sz w:val="26"/>
      <w:szCs w:val="26"/>
      <w:lang w:eastAsia="en-GB"/>
    </w:rPr>
  </w:style>
  <w:style w:type="character" w:styleId="FollowedHyperlink">
    <w:name w:val="FollowedHyperlink"/>
    <w:basedOn w:val="DefaultParagraphFont"/>
    <w:uiPriority w:val="99"/>
    <w:semiHidden/>
    <w:unhideWhenUsed/>
    <w:rsid w:val="005D58A7"/>
    <w:rPr>
      <w:color w:val="954F72" w:themeColor="followedHyperlink"/>
      <w:u w:val="single"/>
    </w:rPr>
  </w:style>
  <w:style w:type="table" w:styleId="GridTable1Light-Accent1">
    <w:name w:val="Grid Table 1 Light Accent 1"/>
    <w:basedOn w:val="TableNormal"/>
    <w:uiPriority w:val="46"/>
    <w:rsid w:val="000B2EC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nova-legacy-e-listitem">
    <w:name w:val="nova-legacy-e-list__item"/>
    <w:basedOn w:val="Normal"/>
    <w:rsid w:val="00A319FA"/>
    <w:pPr>
      <w:spacing w:before="100" w:beforeAutospacing="1" w:after="100" w:afterAutospacing="1"/>
    </w:pPr>
    <w:rPr>
      <w:lang w:val="cs-CZ"/>
    </w:rPr>
  </w:style>
  <w:style w:type="paragraph" w:customStyle="1" w:styleId="citationdoi">
    <w:name w:val="citation_doi"/>
    <w:basedOn w:val="Normal"/>
    <w:rsid w:val="00E20CA7"/>
    <w:pPr>
      <w:spacing w:before="100" w:beforeAutospacing="1" w:after="100" w:afterAutospacing="1"/>
    </w:pPr>
  </w:style>
  <w:style w:type="character" w:customStyle="1" w:styleId="clightest">
    <w:name w:val="clightest"/>
    <w:basedOn w:val="DefaultParagraphFont"/>
    <w:rsid w:val="00E20CA7"/>
  </w:style>
  <w:style w:type="character" w:customStyle="1" w:styleId="doi">
    <w:name w:val="doi"/>
    <w:basedOn w:val="DefaultParagraphFont"/>
    <w:rsid w:val="00E20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5061">
      <w:bodyDiv w:val="1"/>
      <w:marLeft w:val="0"/>
      <w:marRight w:val="0"/>
      <w:marTop w:val="0"/>
      <w:marBottom w:val="0"/>
      <w:divBdr>
        <w:top w:val="none" w:sz="0" w:space="0" w:color="auto"/>
        <w:left w:val="none" w:sz="0" w:space="0" w:color="auto"/>
        <w:bottom w:val="none" w:sz="0" w:space="0" w:color="auto"/>
        <w:right w:val="none" w:sz="0" w:space="0" w:color="auto"/>
      </w:divBdr>
    </w:div>
    <w:div w:id="33626349">
      <w:bodyDiv w:val="1"/>
      <w:marLeft w:val="0"/>
      <w:marRight w:val="0"/>
      <w:marTop w:val="0"/>
      <w:marBottom w:val="0"/>
      <w:divBdr>
        <w:top w:val="none" w:sz="0" w:space="0" w:color="auto"/>
        <w:left w:val="none" w:sz="0" w:space="0" w:color="auto"/>
        <w:bottom w:val="none" w:sz="0" w:space="0" w:color="auto"/>
        <w:right w:val="none" w:sz="0" w:space="0" w:color="auto"/>
      </w:divBdr>
      <w:divsChild>
        <w:div w:id="1800368473">
          <w:marLeft w:val="0"/>
          <w:marRight w:val="0"/>
          <w:marTop w:val="0"/>
          <w:marBottom w:val="0"/>
          <w:divBdr>
            <w:top w:val="none" w:sz="0" w:space="0" w:color="auto"/>
            <w:left w:val="none" w:sz="0" w:space="0" w:color="auto"/>
            <w:bottom w:val="none" w:sz="0" w:space="0" w:color="auto"/>
            <w:right w:val="none" w:sz="0" w:space="0" w:color="auto"/>
          </w:divBdr>
          <w:divsChild>
            <w:div w:id="276909221">
              <w:marLeft w:val="0"/>
              <w:marRight w:val="0"/>
              <w:marTop w:val="0"/>
              <w:marBottom w:val="0"/>
              <w:divBdr>
                <w:top w:val="none" w:sz="0" w:space="0" w:color="auto"/>
                <w:left w:val="none" w:sz="0" w:space="0" w:color="auto"/>
                <w:bottom w:val="none" w:sz="0" w:space="0" w:color="auto"/>
                <w:right w:val="none" w:sz="0" w:space="0" w:color="auto"/>
              </w:divBdr>
              <w:divsChild>
                <w:div w:id="10173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5444">
      <w:bodyDiv w:val="1"/>
      <w:marLeft w:val="0"/>
      <w:marRight w:val="0"/>
      <w:marTop w:val="0"/>
      <w:marBottom w:val="0"/>
      <w:divBdr>
        <w:top w:val="none" w:sz="0" w:space="0" w:color="auto"/>
        <w:left w:val="none" w:sz="0" w:space="0" w:color="auto"/>
        <w:bottom w:val="none" w:sz="0" w:space="0" w:color="auto"/>
        <w:right w:val="none" w:sz="0" w:space="0" w:color="auto"/>
      </w:divBdr>
      <w:divsChild>
        <w:div w:id="881601866">
          <w:marLeft w:val="0"/>
          <w:marRight w:val="0"/>
          <w:marTop w:val="0"/>
          <w:marBottom w:val="0"/>
          <w:divBdr>
            <w:top w:val="none" w:sz="0" w:space="0" w:color="auto"/>
            <w:left w:val="none" w:sz="0" w:space="0" w:color="auto"/>
            <w:bottom w:val="none" w:sz="0" w:space="0" w:color="auto"/>
            <w:right w:val="none" w:sz="0" w:space="0" w:color="auto"/>
          </w:divBdr>
          <w:divsChild>
            <w:div w:id="214049776">
              <w:marLeft w:val="0"/>
              <w:marRight w:val="0"/>
              <w:marTop w:val="0"/>
              <w:marBottom w:val="0"/>
              <w:divBdr>
                <w:top w:val="none" w:sz="0" w:space="0" w:color="auto"/>
                <w:left w:val="none" w:sz="0" w:space="0" w:color="auto"/>
                <w:bottom w:val="none" w:sz="0" w:space="0" w:color="auto"/>
                <w:right w:val="none" w:sz="0" w:space="0" w:color="auto"/>
              </w:divBdr>
              <w:divsChild>
                <w:div w:id="1156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5286">
      <w:bodyDiv w:val="1"/>
      <w:marLeft w:val="0"/>
      <w:marRight w:val="0"/>
      <w:marTop w:val="0"/>
      <w:marBottom w:val="0"/>
      <w:divBdr>
        <w:top w:val="none" w:sz="0" w:space="0" w:color="auto"/>
        <w:left w:val="none" w:sz="0" w:space="0" w:color="auto"/>
        <w:bottom w:val="none" w:sz="0" w:space="0" w:color="auto"/>
        <w:right w:val="none" w:sz="0" w:space="0" w:color="auto"/>
      </w:divBdr>
      <w:divsChild>
        <w:div w:id="1428427464">
          <w:marLeft w:val="0"/>
          <w:marRight w:val="0"/>
          <w:marTop w:val="0"/>
          <w:marBottom w:val="0"/>
          <w:divBdr>
            <w:top w:val="none" w:sz="0" w:space="0" w:color="auto"/>
            <w:left w:val="none" w:sz="0" w:space="0" w:color="auto"/>
            <w:bottom w:val="none" w:sz="0" w:space="0" w:color="auto"/>
            <w:right w:val="none" w:sz="0" w:space="0" w:color="auto"/>
          </w:divBdr>
          <w:divsChild>
            <w:div w:id="1407918918">
              <w:marLeft w:val="0"/>
              <w:marRight w:val="0"/>
              <w:marTop w:val="0"/>
              <w:marBottom w:val="0"/>
              <w:divBdr>
                <w:top w:val="none" w:sz="0" w:space="0" w:color="auto"/>
                <w:left w:val="none" w:sz="0" w:space="0" w:color="auto"/>
                <w:bottom w:val="none" w:sz="0" w:space="0" w:color="auto"/>
                <w:right w:val="none" w:sz="0" w:space="0" w:color="auto"/>
              </w:divBdr>
              <w:divsChild>
                <w:div w:id="13588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8442">
      <w:bodyDiv w:val="1"/>
      <w:marLeft w:val="0"/>
      <w:marRight w:val="0"/>
      <w:marTop w:val="0"/>
      <w:marBottom w:val="0"/>
      <w:divBdr>
        <w:top w:val="none" w:sz="0" w:space="0" w:color="auto"/>
        <w:left w:val="none" w:sz="0" w:space="0" w:color="auto"/>
        <w:bottom w:val="none" w:sz="0" w:space="0" w:color="auto"/>
        <w:right w:val="none" w:sz="0" w:space="0" w:color="auto"/>
      </w:divBdr>
      <w:divsChild>
        <w:div w:id="83231838">
          <w:marLeft w:val="0"/>
          <w:marRight w:val="0"/>
          <w:marTop w:val="0"/>
          <w:marBottom w:val="0"/>
          <w:divBdr>
            <w:top w:val="none" w:sz="0" w:space="0" w:color="auto"/>
            <w:left w:val="none" w:sz="0" w:space="0" w:color="auto"/>
            <w:bottom w:val="none" w:sz="0" w:space="0" w:color="auto"/>
            <w:right w:val="none" w:sz="0" w:space="0" w:color="auto"/>
          </w:divBdr>
          <w:divsChild>
            <w:div w:id="1533961940">
              <w:marLeft w:val="0"/>
              <w:marRight w:val="0"/>
              <w:marTop w:val="0"/>
              <w:marBottom w:val="0"/>
              <w:divBdr>
                <w:top w:val="none" w:sz="0" w:space="0" w:color="auto"/>
                <w:left w:val="none" w:sz="0" w:space="0" w:color="auto"/>
                <w:bottom w:val="none" w:sz="0" w:space="0" w:color="auto"/>
                <w:right w:val="none" w:sz="0" w:space="0" w:color="auto"/>
              </w:divBdr>
              <w:divsChild>
                <w:div w:id="10333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4928">
      <w:bodyDiv w:val="1"/>
      <w:marLeft w:val="0"/>
      <w:marRight w:val="0"/>
      <w:marTop w:val="0"/>
      <w:marBottom w:val="0"/>
      <w:divBdr>
        <w:top w:val="none" w:sz="0" w:space="0" w:color="auto"/>
        <w:left w:val="none" w:sz="0" w:space="0" w:color="auto"/>
        <w:bottom w:val="none" w:sz="0" w:space="0" w:color="auto"/>
        <w:right w:val="none" w:sz="0" w:space="0" w:color="auto"/>
      </w:divBdr>
    </w:div>
    <w:div w:id="77019998">
      <w:bodyDiv w:val="1"/>
      <w:marLeft w:val="0"/>
      <w:marRight w:val="0"/>
      <w:marTop w:val="0"/>
      <w:marBottom w:val="0"/>
      <w:divBdr>
        <w:top w:val="none" w:sz="0" w:space="0" w:color="auto"/>
        <w:left w:val="none" w:sz="0" w:space="0" w:color="auto"/>
        <w:bottom w:val="none" w:sz="0" w:space="0" w:color="auto"/>
        <w:right w:val="none" w:sz="0" w:space="0" w:color="auto"/>
      </w:divBdr>
      <w:divsChild>
        <w:div w:id="1278365184">
          <w:marLeft w:val="0"/>
          <w:marRight w:val="0"/>
          <w:marTop w:val="0"/>
          <w:marBottom w:val="0"/>
          <w:divBdr>
            <w:top w:val="none" w:sz="0" w:space="0" w:color="auto"/>
            <w:left w:val="none" w:sz="0" w:space="0" w:color="auto"/>
            <w:bottom w:val="none" w:sz="0" w:space="0" w:color="auto"/>
            <w:right w:val="none" w:sz="0" w:space="0" w:color="auto"/>
          </w:divBdr>
          <w:divsChild>
            <w:div w:id="838813728">
              <w:marLeft w:val="0"/>
              <w:marRight w:val="0"/>
              <w:marTop w:val="0"/>
              <w:marBottom w:val="0"/>
              <w:divBdr>
                <w:top w:val="none" w:sz="0" w:space="0" w:color="auto"/>
                <w:left w:val="none" w:sz="0" w:space="0" w:color="auto"/>
                <w:bottom w:val="none" w:sz="0" w:space="0" w:color="auto"/>
                <w:right w:val="none" w:sz="0" w:space="0" w:color="auto"/>
              </w:divBdr>
              <w:divsChild>
                <w:div w:id="458573927">
                  <w:marLeft w:val="0"/>
                  <w:marRight w:val="0"/>
                  <w:marTop w:val="0"/>
                  <w:marBottom w:val="0"/>
                  <w:divBdr>
                    <w:top w:val="none" w:sz="0" w:space="0" w:color="auto"/>
                    <w:left w:val="none" w:sz="0" w:space="0" w:color="auto"/>
                    <w:bottom w:val="none" w:sz="0" w:space="0" w:color="auto"/>
                    <w:right w:val="none" w:sz="0" w:space="0" w:color="auto"/>
                  </w:divBdr>
                </w:div>
              </w:divsChild>
            </w:div>
            <w:div w:id="1190265003">
              <w:marLeft w:val="0"/>
              <w:marRight w:val="0"/>
              <w:marTop w:val="0"/>
              <w:marBottom w:val="0"/>
              <w:divBdr>
                <w:top w:val="none" w:sz="0" w:space="0" w:color="auto"/>
                <w:left w:val="none" w:sz="0" w:space="0" w:color="auto"/>
                <w:bottom w:val="none" w:sz="0" w:space="0" w:color="auto"/>
                <w:right w:val="none" w:sz="0" w:space="0" w:color="auto"/>
              </w:divBdr>
              <w:divsChild>
                <w:div w:id="65349940">
                  <w:marLeft w:val="0"/>
                  <w:marRight w:val="0"/>
                  <w:marTop w:val="0"/>
                  <w:marBottom w:val="0"/>
                  <w:divBdr>
                    <w:top w:val="none" w:sz="0" w:space="0" w:color="auto"/>
                    <w:left w:val="none" w:sz="0" w:space="0" w:color="auto"/>
                    <w:bottom w:val="none" w:sz="0" w:space="0" w:color="auto"/>
                    <w:right w:val="none" w:sz="0" w:space="0" w:color="auto"/>
                  </w:divBdr>
                </w:div>
                <w:div w:id="952906611">
                  <w:marLeft w:val="0"/>
                  <w:marRight w:val="0"/>
                  <w:marTop w:val="0"/>
                  <w:marBottom w:val="0"/>
                  <w:divBdr>
                    <w:top w:val="none" w:sz="0" w:space="0" w:color="auto"/>
                    <w:left w:val="none" w:sz="0" w:space="0" w:color="auto"/>
                    <w:bottom w:val="none" w:sz="0" w:space="0" w:color="auto"/>
                    <w:right w:val="none" w:sz="0" w:space="0" w:color="auto"/>
                  </w:divBdr>
                </w:div>
              </w:divsChild>
            </w:div>
            <w:div w:id="1331519423">
              <w:marLeft w:val="0"/>
              <w:marRight w:val="0"/>
              <w:marTop w:val="0"/>
              <w:marBottom w:val="0"/>
              <w:divBdr>
                <w:top w:val="none" w:sz="0" w:space="0" w:color="auto"/>
                <w:left w:val="none" w:sz="0" w:space="0" w:color="auto"/>
                <w:bottom w:val="none" w:sz="0" w:space="0" w:color="auto"/>
                <w:right w:val="none" w:sz="0" w:space="0" w:color="auto"/>
              </w:divBdr>
              <w:divsChild>
                <w:div w:id="6981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6875">
          <w:marLeft w:val="0"/>
          <w:marRight w:val="0"/>
          <w:marTop w:val="0"/>
          <w:marBottom w:val="0"/>
          <w:divBdr>
            <w:top w:val="none" w:sz="0" w:space="0" w:color="auto"/>
            <w:left w:val="none" w:sz="0" w:space="0" w:color="auto"/>
            <w:bottom w:val="none" w:sz="0" w:space="0" w:color="auto"/>
            <w:right w:val="none" w:sz="0" w:space="0" w:color="auto"/>
          </w:divBdr>
          <w:divsChild>
            <w:div w:id="573659699">
              <w:marLeft w:val="0"/>
              <w:marRight w:val="0"/>
              <w:marTop w:val="0"/>
              <w:marBottom w:val="0"/>
              <w:divBdr>
                <w:top w:val="none" w:sz="0" w:space="0" w:color="auto"/>
                <w:left w:val="none" w:sz="0" w:space="0" w:color="auto"/>
                <w:bottom w:val="none" w:sz="0" w:space="0" w:color="auto"/>
                <w:right w:val="none" w:sz="0" w:space="0" w:color="auto"/>
              </w:divBdr>
              <w:divsChild>
                <w:div w:id="111168236">
                  <w:marLeft w:val="0"/>
                  <w:marRight w:val="0"/>
                  <w:marTop w:val="0"/>
                  <w:marBottom w:val="0"/>
                  <w:divBdr>
                    <w:top w:val="none" w:sz="0" w:space="0" w:color="auto"/>
                    <w:left w:val="none" w:sz="0" w:space="0" w:color="auto"/>
                    <w:bottom w:val="none" w:sz="0" w:space="0" w:color="auto"/>
                    <w:right w:val="none" w:sz="0" w:space="0" w:color="auto"/>
                  </w:divBdr>
                </w:div>
                <w:div w:id="1662852599">
                  <w:marLeft w:val="0"/>
                  <w:marRight w:val="0"/>
                  <w:marTop w:val="0"/>
                  <w:marBottom w:val="0"/>
                  <w:divBdr>
                    <w:top w:val="none" w:sz="0" w:space="0" w:color="auto"/>
                    <w:left w:val="none" w:sz="0" w:space="0" w:color="auto"/>
                    <w:bottom w:val="none" w:sz="0" w:space="0" w:color="auto"/>
                    <w:right w:val="none" w:sz="0" w:space="0" w:color="auto"/>
                  </w:divBdr>
                </w:div>
              </w:divsChild>
            </w:div>
            <w:div w:id="8222180">
              <w:marLeft w:val="0"/>
              <w:marRight w:val="0"/>
              <w:marTop w:val="0"/>
              <w:marBottom w:val="0"/>
              <w:divBdr>
                <w:top w:val="none" w:sz="0" w:space="0" w:color="auto"/>
                <w:left w:val="none" w:sz="0" w:space="0" w:color="auto"/>
                <w:bottom w:val="none" w:sz="0" w:space="0" w:color="auto"/>
                <w:right w:val="none" w:sz="0" w:space="0" w:color="auto"/>
              </w:divBdr>
              <w:divsChild>
                <w:div w:id="1929071468">
                  <w:marLeft w:val="0"/>
                  <w:marRight w:val="0"/>
                  <w:marTop w:val="0"/>
                  <w:marBottom w:val="0"/>
                  <w:divBdr>
                    <w:top w:val="none" w:sz="0" w:space="0" w:color="auto"/>
                    <w:left w:val="none" w:sz="0" w:space="0" w:color="auto"/>
                    <w:bottom w:val="none" w:sz="0" w:space="0" w:color="auto"/>
                    <w:right w:val="none" w:sz="0" w:space="0" w:color="auto"/>
                  </w:divBdr>
                </w:div>
                <w:div w:id="157353137">
                  <w:marLeft w:val="0"/>
                  <w:marRight w:val="0"/>
                  <w:marTop w:val="0"/>
                  <w:marBottom w:val="0"/>
                  <w:divBdr>
                    <w:top w:val="none" w:sz="0" w:space="0" w:color="auto"/>
                    <w:left w:val="none" w:sz="0" w:space="0" w:color="auto"/>
                    <w:bottom w:val="none" w:sz="0" w:space="0" w:color="auto"/>
                    <w:right w:val="none" w:sz="0" w:space="0" w:color="auto"/>
                  </w:divBdr>
                </w:div>
              </w:divsChild>
            </w:div>
            <w:div w:id="151069910">
              <w:marLeft w:val="0"/>
              <w:marRight w:val="0"/>
              <w:marTop w:val="0"/>
              <w:marBottom w:val="0"/>
              <w:divBdr>
                <w:top w:val="none" w:sz="0" w:space="0" w:color="auto"/>
                <w:left w:val="none" w:sz="0" w:space="0" w:color="auto"/>
                <w:bottom w:val="none" w:sz="0" w:space="0" w:color="auto"/>
                <w:right w:val="none" w:sz="0" w:space="0" w:color="auto"/>
              </w:divBdr>
              <w:divsChild>
                <w:div w:id="1182550555">
                  <w:marLeft w:val="0"/>
                  <w:marRight w:val="0"/>
                  <w:marTop w:val="0"/>
                  <w:marBottom w:val="0"/>
                  <w:divBdr>
                    <w:top w:val="none" w:sz="0" w:space="0" w:color="auto"/>
                    <w:left w:val="none" w:sz="0" w:space="0" w:color="auto"/>
                    <w:bottom w:val="none" w:sz="0" w:space="0" w:color="auto"/>
                    <w:right w:val="none" w:sz="0" w:space="0" w:color="auto"/>
                  </w:divBdr>
                </w:div>
              </w:divsChild>
            </w:div>
            <w:div w:id="192428799">
              <w:marLeft w:val="0"/>
              <w:marRight w:val="0"/>
              <w:marTop w:val="0"/>
              <w:marBottom w:val="0"/>
              <w:divBdr>
                <w:top w:val="none" w:sz="0" w:space="0" w:color="auto"/>
                <w:left w:val="none" w:sz="0" w:space="0" w:color="auto"/>
                <w:bottom w:val="none" w:sz="0" w:space="0" w:color="auto"/>
                <w:right w:val="none" w:sz="0" w:space="0" w:color="auto"/>
              </w:divBdr>
              <w:divsChild>
                <w:div w:id="1252621134">
                  <w:marLeft w:val="0"/>
                  <w:marRight w:val="0"/>
                  <w:marTop w:val="0"/>
                  <w:marBottom w:val="0"/>
                  <w:divBdr>
                    <w:top w:val="none" w:sz="0" w:space="0" w:color="auto"/>
                    <w:left w:val="none" w:sz="0" w:space="0" w:color="auto"/>
                    <w:bottom w:val="none" w:sz="0" w:space="0" w:color="auto"/>
                    <w:right w:val="none" w:sz="0" w:space="0" w:color="auto"/>
                  </w:divBdr>
                </w:div>
              </w:divsChild>
            </w:div>
            <w:div w:id="262151548">
              <w:marLeft w:val="0"/>
              <w:marRight w:val="0"/>
              <w:marTop w:val="0"/>
              <w:marBottom w:val="0"/>
              <w:divBdr>
                <w:top w:val="none" w:sz="0" w:space="0" w:color="auto"/>
                <w:left w:val="none" w:sz="0" w:space="0" w:color="auto"/>
                <w:bottom w:val="none" w:sz="0" w:space="0" w:color="auto"/>
                <w:right w:val="none" w:sz="0" w:space="0" w:color="auto"/>
              </w:divBdr>
              <w:divsChild>
                <w:div w:id="1369912174">
                  <w:marLeft w:val="0"/>
                  <w:marRight w:val="0"/>
                  <w:marTop w:val="0"/>
                  <w:marBottom w:val="0"/>
                  <w:divBdr>
                    <w:top w:val="none" w:sz="0" w:space="0" w:color="auto"/>
                    <w:left w:val="none" w:sz="0" w:space="0" w:color="auto"/>
                    <w:bottom w:val="none" w:sz="0" w:space="0" w:color="auto"/>
                    <w:right w:val="none" w:sz="0" w:space="0" w:color="auto"/>
                  </w:divBdr>
                </w:div>
                <w:div w:id="507719614">
                  <w:marLeft w:val="0"/>
                  <w:marRight w:val="0"/>
                  <w:marTop w:val="0"/>
                  <w:marBottom w:val="0"/>
                  <w:divBdr>
                    <w:top w:val="none" w:sz="0" w:space="0" w:color="auto"/>
                    <w:left w:val="none" w:sz="0" w:space="0" w:color="auto"/>
                    <w:bottom w:val="none" w:sz="0" w:space="0" w:color="auto"/>
                    <w:right w:val="none" w:sz="0" w:space="0" w:color="auto"/>
                  </w:divBdr>
                </w:div>
              </w:divsChild>
            </w:div>
            <w:div w:id="1788617094">
              <w:marLeft w:val="0"/>
              <w:marRight w:val="0"/>
              <w:marTop w:val="0"/>
              <w:marBottom w:val="0"/>
              <w:divBdr>
                <w:top w:val="none" w:sz="0" w:space="0" w:color="auto"/>
                <w:left w:val="none" w:sz="0" w:space="0" w:color="auto"/>
                <w:bottom w:val="none" w:sz="0" w:space="0" w:color="auto"/>
                <w:right w:val="none" w:sz="0" w:space="0" w:color="auto"/>
              </w:divBdr>
              <w:divsChild>
                <w:div w:id="590510144">
                  <w:marLeft w:val="0"/>
                  <w:marRight w:val="0"/>
                  <w:marTop w:val="0"/>
                  <w:marBottom w:val="0"/>
                  <w:divBdr>
                    <w:top w:val="none" w:sz="0" w:space="0" w:color="auto"/>
                    <w:left w:val="none" w:sz="0" w:space="0" w:color="auto"/>
                    <w:bottom w:val="none" w:sz="0" w:space="0" w:color="auto"/>
                    <w:right w:val="none" w:sz="0" w:space="0" w:color="auto"/>
                  </w:divBdr>
                </w:div>
              </w:divsChild>
            </w:div>
            <w:div w:id="660159528">
              <w:marLeft w:val="0"/>
              <w:marRight w:val="0"/>
              <w:marTop w:val="0"/>
              <w:marBottom w:val="0"/>
              <w:divBdr>
                <w:top w:val="none" w:sz="0" w:space="0" w:color="auto"/>
                <w:left w:val="none" w:sz="0" w:space="0" w:color="auto"/>
                <w:bottom w:val="none" w:sz="0" w:space="0" w:color="auto"/>
                <w:right w:val="none" w:sz="0" w:space="0" w:color="auto"/>
              </w:divBdr>
              <w:divsChild>
                <w:div w:id="377514180">
                  <w:marLeft w:val="0"/>
                  <w:marRight w:val="0"/>
                  <w:marTop w:val="0"/>
                  <w:marBottom w:val="0"/>
                  <w:divBdr>
                    <w:top w:val="none" w:sz="0" w:space="0" w:color="auto"/>
                    <w:left w:val="none" w:sz="0" w:space="0" w:color="auto"/>
                    <w:bottom w:val="none" w:sz="0" w:space="0" w:color="auto"/>
                    <w:right w:val="none" w:sz="0" w:space="0" w:color="auto"/>
                  </w:divBdr>
                </w:div>
                <w:div w:id="1357854688">
                  <w:marLeft w:val="0"/>
                  <w:marRight w:val="0"/>
                  <w:marTop w:val="0"/>
                  <w:marBottom w:val="0"/>
                  <w:divBdr>
                    <w:top w:val="none" w:sz="0" w:space="0" w:color="auto"/>
                    <w:left w:val="none" w:sz="0" w:space="0" w:color="auto"/>
                    <w:bottom w:val="none" w:sz="0" w:space="0" w:color="auto"/>
                    <w:right w:val="none" w:sz="0" w:space="0" w:color="auto"/>
                  </w:divBdr>
                </w:div>
              </w:divsChild>
            </w:div>
            <w:div w:id="570507837">
              <w:marLeft w:val="0"/>
              <w:marRight w:val="0"/>
              <w:marTop w:val="0"/>
              <w:marBottom w:val="0"/>
              <w:divBdr>
                <w:top w:val="none" w:sz="0" w:space="0" w:color="auto"/>
                <w:left w:val="none" w:sz="0" w:space="0" w:color="auto"/>
                <w:bottom w:val="none" w:sz="0" w:space="0" w:color="auto"/>
                <w:right w:val="none" w:sz="0" w:space="0" w:color="auto"/>
              </w:divBdr>
              <w:divsChild>
                <w:div w:id="1593734236">
                  <w:marLeft w:val="0"/>
                  <w:marRight w:val="0"/>
                  <w:marTop w:val="0"/>
                  <w:marBottom w:val="0"/>
                  <w:divBdr>
                    <w:top w:val="none" w:sz="0" w:space="0" w:color="auto"/>
                    <w:left w:val="none" w:sz="0" w:space="0" w:color="auto"/>
                    <w:bottom w:val="none" w:sz="0" w:space="0" w:color="auto"/>
                    <w:right w:val="none" w:sz="0" w:space="0" w:color="auto"/>
                  </w:divBdr>
                </w:div>
              </w:divsChild>
            </w:div>
            <w:div w:id="602111000">
              <w:marLeft w:val="0"/>
              <w:marRight w:val="0"/>
              <w:marTop w:val="0"/>
              <w:marBottom w:val="0"/>
              <w:divBdr>
                <w:top w:val="none" w:sz="0" w:space="0" w:color="auto"/>
                <w:left w:val="none" w:sz="0" w:space="0" w:color="auto"/>
                <w:bottom w:val="none" w:sz="0" w:space="0" w:color="auto"/>
                <w:right w:val="none" w:sz="0" w:space="0" w:color="auto"/>
              </w:divBdr>
              <w:divsChild>
                <w:div w:id="1208446327">
                  <w:marLeft w:val="0"/>
                  <w:marRight w:val="0"/>
                  <w:marTop w:val="0"/>
                  <w:marBottom w:val="0"/>
                  <w:divBdr>
                    <w:top w:val="none" w:sz="0" w:space="0" w:color="auto"/>
                    <w:left w:val="none" w:sz="0" w:space="0" w:color="auto"/>
                    <w:bottom w:val="none" w:sz="0" w:space="0" w:color="auto"/>
                    <w:right w:val="none" w:sz="0" w:space="0" w:color="auto"/>
                  </w:divBdr>
                </w:div>
              </w:divsChild>
            </w:div>
            <w:div w:id="693921747">
              <w:marLeft w:val="0"/>
              <w:marRight w:val="0"/>
              <w:marTop w:val="0"/>
              <w:marBottom w:val="0"/>
              <w:divBdr>
                <w:top w:val="none" w:sz="0" w:space="0" w:color="auto"/>
                <w:left w:val="none" w:sz="0" w:space="0" w:color="auto"/>
                <w:bottom w:val="none" w:sz="0" w:space="0" w:color="auto"/>
                <w:right w:val="none" w:sz="0" w:space="0" w:color="auto"/>
              </w:divBdr>
              <w:divsChild>
                <w:div w:id="10975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4079">
          <w:marLeft w:val="0"/>
          <w:marRight w:val="0"/>
          <w:marTop w:val="0"/>
          <w:marBottom w:val="0"/>
          <w:divBdr>
            <w:top w:val="none" w:sz="0" w:space="0" w:color="auto"/>
            <w:left w:val="none" w:sz="0" w:space="0" w:color="auto"/>
            <w:bottom w:val="none" w:sz="0" w:space="0" w:color="auto"/>
            <w:right w:val="none" w:sz="0" w:space="0" w:color="auto"/>
          </w:divBdr>
          <w:divsChild>
            <w:div w:id="1745758055">
              <w:marLeft w:val="0"/>
              <w:marRight w:val="0"/>
              <w:marTop w:val="0"/>
              <w:marBottom w:val="0"/>
              <w:divBdr>
                <w:top w:val="none" w:sz="0" w:space="0" w:color="auto"/>
                <w:left w:val="none" w:sz="0" w:space="0" w:color="auto"/>
                <w:bottom w:val="none" w:sz="0" w:space="0" w:color="auto"/>
                <w:right w:val="none" w:sz="0" w:space="0" w:color="auto"/>
              </w:divBdr>
              <w:divsChild>
                <w:div w:id="1396011449">
                  <w:marLeft w:val="0"/>
                  <w:marRight w:val="0"/>
                  <w:marTop w:val="0"/>
                  <w:marBottom w:val="0"/>
                  <w:divBdr>
                    <w:top w:val="none" w:sz="0" w:space="0" w:color="auto"/>
                    <w:left w:val="none" w:sz="0" w:space="0" w:color="auto"/>
                    <w:bottom w:val="none" w:sz="0" w:space="0" w:color="auto"/>
                    <w:right w:val="none" w:sz="0" w:space="0" w:color="auto"/>
                  </w:divBdr>
                </w:div>
              </w:divsChild>
            </w:div>
            <w:div w:id="988367985">
              <w:marLeft w:val="0"/>
              <w:marRight w:val="0"/>
              <w:marTop w:val="0"/>
              <w:marBottom w:val="0"/>
              <w:divBdr>
                <w:top w:val="none" w:sz="0" w:space="0" w:color="auto"/>
                <w:left w:val="none" w:sz="0" w:space="0" w:color="auto"/>
                <w:bottom w:val="none" w:sz="0" w:space="0" w:color="auto"/>
                <w:right w:val="none" w:sz="0" w:space="0" w:color="auto"/>
              </w:divBdr>
              <w:divsChild>
                <w:div w:id="613908424">
                  <w:marLeft w:val="0"/>
                  <w:marRight w:val="0"/>
                  <w:marTop w:val="0"/>
                  <w:marBottom w:val="0"/>
                  <w:divBdr>
                    <w:top w:val="none" w:sz="0" w:space="0" w:color="auto"/>
                    <w:left w:val="none" w:sz="0" w:space="0" w:color="auto"/>
                    <w:bottom w:val="none" w:sz="0" w:space="0" w:color="auto"/>
                    <w:right w:val="none" w:sz="0" w:space="0" w:color="auto"/>
                  </w:divBdr>
                </w:div>
              </w:divsChild>
            </w:div>
            <w:div w:id="40641448">
              <w:marLeft w:val="0"/>
              <w:marRight w:val="0"/>
              <w:marTop w:val="0"/>
              <w:marBottom w:val="0"/>
              <w:divBdr>
                <w:top w:val="none" w:sz="0" w:space="0" w:color="auto"/>
                <w:left w:val="none" w:sz="0" w:space="0" w:color="auto"/>
                <w:bottom w:val="none" w:sz="0" w:space="0" w:color="auto"/>
                <w:right w:val="none" w:sz="0" w:space="0" w:color="auto"/>
              </w:divBdr>
              <w:divsChild>
                <w:div w:id="924805781">
                  <w:marLeft w:val="0"/>
                  <w:marRight w:val="0"/>
                  <w:marTop w:val="0"/>
                  <w:marBottom w:val="0"/>
                  <w:divBdr>
                    <w:top w:val="none" w:sz="0" w:space="0" w:color="auto"/>
                    <w:left w:val="none" w:sz="0" w:space="0" w:color="auto"/>
                    <w:bottom w:val="none" w:sz="0" w:space="0" w:color="auto"/>
                    <w:right w:val="none" w:sz="0" w:space="0" w:color="auto"/>
                  </w:divBdr>
                </w:div>
              </w:divsChild>
            </w:div>
            <w:div w:id="1854413757">
              <w:marLeft w:val="0"/>
              <w:marRight w:val="0"/>
              <w:marTop w:val="0"/>
              <w:marBottom w:val="0"/>
              <w:divBdr>
                <w:top w:val="none" w:sz="0" w:space="0" w:color="auto"/>
                <w:left w:val="none" w:sz="0" w:space="0" w:color="auto"/>
                <w:bottom w:val="none" w:sz="0" w:space="0" w:color="auto"/>
                <w:right w:val="none" w:sz="0" w:space="0" w:color="auto"/>
              </w:divBdr>
              <w:divsChild>
                <w:div w:id="1831628924">
                  <w:marLeft w:val="0"/>
                  <w:marRight w:val="0"/>
                  <w:marTop w:val="0"/>
                  <w:marBottom w:val="0"/>
                  <w:divBdr>
                    <w:top w:val="none" w:sz="0" w:space="0" w:color="auto"/>
                    <w:left w:val="none" w:sz="0" w:space="0" w:color="auto"/>
                    <w:bottom w:val="none" w:sz="0" w:space="0" w:color="auto"/>
                    <w:right w:val="none" w:sz="0" w:space="0" w:color="auto"/>
                  </w:divBdr>
                </w:div>
              </w:divsChild>
            </w:div>
            <w:div w:id="1416855432">
              <w:marLeft w:val="0"/>
              <w:marRight w:val="0"/>
              <w:marTop w:val="0"/>
              <w:marBottom w:val="0"/>
              <w:divBdr>
                <w:top w:val="none" w:sz="0" w:space="0" w:color="auto"/>
                <w:left w:val="none" w:sz="0" w:space="0" w:color="auto"/>
                <w:bottom w:val="none" w:sz="0" w:space="0" w:color="auto"/>
                <w:right w:val="none" w:sz="0" w:space="0" w:color="auto"/>
              </w:divBdr>
              <w:divsChild>
                <w:div w:id="8275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5954">
      <w:bodyDiv w:val="1"/>
      <w:marLeft w:val="0"/>
      <w:marRight w:val="0"/>
      <w:marTop w:val="0"/>
      <w:marBottom w:val="0"/>
      <w:divBdr>
        <w:top w:val="none" w:sz="0" w:space="0" w:color="auto"/>
        <w:left w:val="none" w:sz="0" w:space="0" w:color="auto"/>
        <w:bottom w:val="none" w:sz="0" w:space="0" w:color="auto"/>
        <w:right w:val="none" w:sz="0" w:space="0" w:color="auto"/>
      </w:divBdr>
    </w:div>
    <w:div w:id="89398354">
      <w:bodyDiv w:val="1"/>
      <w:marLeft w:val="0"/>
      <w:marRight w:val="0"/>
      <w:marTop w:val="0"/>
      <w:marBottom w:val="0"/>
      <w:divBdr>
        <w:top w:val="none" w:sz="0" w:space="0" w:color="auto"/>
        <w:left w:val="none" w:sz="0" w:space="0" w:color="auto"/>
        <w:bottom w:val="none" w:sz="0" w:space="0" w:color="auto"/>
        <w:right w:val="none" w:sz="0" w:space="0" w:color="auto"/>
      </w:divBdr>
    </w:div>
    <w:div w:id="91822058">
      <w:bodyDiv w:val="1"/>
      <w:marLeft w:val="0"/>
      <w:marRight w:val="0"/>
      <w:marTop w:val="0"/>
      <w:marBottom w:val="0"/>
      <w:divBdr>
        <w:top w:val="none" w:sz="0" w:space="0" w:color="auto"/>
        <w:left w:val="none" w:sz="0" w:space="0" w:color="auto"/>
        <w:bottom w:val="none" w:sz="0" w:space="0" w:color="auto"/>
        <w:right w:val="none" w:sz="0" w:space="0" w:color="auto"/>
      </w:divBdr>
      <w:divsChild>
        <w:div w:id="466244641">
          <w:marLeft w:val="0"/>
          <w:marRight w:val="0"/>
          <w:marTop w:val="0"/>
          <w:marBottom w:val="0"/>
          <w:divBdr>
            <w:top w:val="none" w:sz="0" w:space="0" w:color="auto"/>
            <w:left w:val="none" w:sz="0" w:space="0" w:color="auto"/>
            <w:bottom w:val="none" w:sz="0" w:space="0" w:color="auto"/>
            <w:right w:val="none" w:sz="0" w:space="0" w:color="auto"/>
          </w:divBdr>
          <w:divsChild>
            <w:div w:id="1928731914">
              <w:marLeft w:val="0"/>
              <w:marRight w:val="0"/>
              <w:marTop w:val="0"/>
              <w:marBottom w:val="0"/>
              <w:divBdr>
                <w:top w:val="none" w:sz="0" w:space="0" w:color="auto"/>
                <w:left w:val="none" w:sz="0" w:space="0" w:color="auto"/>
                <w:bottom w:val="none" w:sz="0" w:space="0" w:color="auto"/>
                <w:right w:val="none" w:sz="0" w:space="0" w:color="auto"/>
              </w:divBdr>
              <w:divsChild>
                <w:div w:id="5336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022">
      <w:bodyDiv w:val="1"/>
      <w:marLeft w:val="0"/>
      <w:marRight w:val="0"/>
      <w:marTop w:val="0"/>
      <w:marBottom w:val="0"/>
      <w:divBdr>
        <w:top w:val="none" w:sz="0" w:space="0" w:color="auto"/>
        <w:left w:val="none" w:sz="0" w:space="0" w:color="auto"/>
        <w:bottom w:val="none" w:sz="0" w:space="0" w:color="auto"/>
        <w:right w:val="none" w:sz="0" w:space="0" w:color="auto"/>
      </w:divBdr>
      <w:divsChild>
        <w:div w:id="484247868">
          <w:marLeft w:val="0"/>
          <w:marRight w:val="0"/>
          <w:marTop w:val="0"/>
          <w:marBottom w:val="0"/>
          <w:divBdr>
            <w:top w:val="none" w:sz="0" w:space="0" w:color="auto"/>
            <w:left w:val="none" w:sz="0" w:space="0" w:color="auto"/>
            <w:bottom w:val="none" w:sz="0" w:space="0" w:color="auto"/>
            <w:right w:val="none" w:sz="0" w:space="0" w:color="auto"/>
          </w:divBdr>
        </w:div>
        <w:div w:id="1561359632">
          <w:marLeft w:val="0"/>
          <w:marRight w:val="0"/>
          <w:marTop w:val="0"/>
          <w:marBottom w:val="0"/>
          <w:divBdr>
            <w:top w:val="none" w:sz="0" w:space="0" w:color="auto"/>
            <w:left w:val="none" w:sz="0" w:space="0" w:color="auto"/>
            <w:bottom w:val="none" w:sz="0" w:space="0" w:color="auto"/>
            <w:right w:val="none" w:sz="0" w:space="0" w:color="auto"/>
          </w:divBdr>
        </w:div>
      </w:divsChild>
    </w:div>
    <w:div w:id="97340250">
      <w:bodyDiv w:val="1"/>
      <w:marLeft w:val="0"/>
      <w:marRight w:val="0"/>
      <w:marTop w:val="0"/>
      <w:marBottom w:val="0"/>
      <w:divBdr>
        <w:top w:val="none" w:sz="0" w:space="0" w:color="auto"/>
        <w:left w:val="none" w:sz="0" w:space="0" w:color="auto"/>
        <w:bottom w:val="none" w:sz="0" w:space="0" w:color="auto"/>
        <w:right w:val="none" w:sz="0" w:space="0" w:color="auto"/>
      </w:divBdr>
      <w:divsChild>
        <w:div w:id="2048679392">
          <w:marLeft w:val="0"/>
          <w:marRight w:val="0"/>
          <w:marTop w:val="0"/>
          <w:marBottom w:val="0"/>
          <w:divBdr>
            <w:top w:val="none" w:sz="0" w:space="0" w:color="auto"/>
            <w:left w:val="none" w:sz="0" w:space="0" w:color="auto"/>
            <w:bottom w:val="none" w:sz="0" w:space="0" w:color="auto"/>
            <w:right w:val="none" w:sz="0" w:space="0" w:color="auto"/>
          </w:divBdr>
          <w:divsChild>
            <w:div w:id="469830533">
              <w:marLeft w:val="0"/>
              <w:marRight w:val="0"/>
              <w:marTop w:val="0"/>
              <w:marBottom w:val="0"/>
              <w:divBdr>
                <w:top w:val="none" w:sz="0" w:space="0" w:color="auto"/>
                <w:left w:val="none" w:sz="0" w:space="0" w:color="auto"/>
                <w:bottom w:val="none" w:sz="0" w:space="0" w:color="auto"/>
                <w:right w:val="none" w:sz="0" w:space="0" w:color="auto"/>
              </w:divBdr>
              <w:divsChild>
                <w:div w:id="1649743447">
                  <w:marLeft w:val="0"/>
                  <w:marRight w:val="0"/>
                  <w:marTop w:val="0"/>
                  <w:marBottom w:val="0"/>
                  <w:divBdr>
                    <w:top w:val="none" w:sz="0" w:space="0" w:color="auto"/>
                    <w:left w:val="none" w:sz="0" w:space="0" w:color="auto"/>
                    <w:bottom w:val="none" w:sz="0" w:space="0" w:color="auto"/>
                    <w:right w:val="none" w:sz="0" w:space="0" w:color="auto"/>
                  </w:divBdr>
                  <w:divsChild>
                    <w:div w:id="22638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1953">
      <w:bodyDiv w:val="1"/>
      <w:marLeft w:val="0"/>
      <w:marRight w:val="0"/>
      <w:marTop w:val="0"/>
      <w:marBottom w:val="0"/>
      <w:divBdr>
        <w:top w:val="none" w:sz="0" w:space="0" w:color="auto"/>
        <w:left w:val="none" w:sz="0" w:space="0" w:color="auto"/>
        <w:bottom w:val="none" w:sz="0" w:space="0" w:color="auto"/>
        <w:right w:val="none" w:sz="0" w:space="0" w:color="auto"/>
      </w:divBdr>
      <w:divsChild>
        <w:div w:id="879587363">
          <w:marLeft w:val="0"/>
          <w:marRight w:val="0"/>
          <w:marTop w:val="0"/>
          <w:marBottom w:val="0"/>
          <w:divBdr>
            <w:top w:val="none" w:sz="0" w:space="0" w:color="auto"/>
            <w:left w:val="none" w:sz="0" w:space="0" w:color="auto"/>
            <w:bottom w:val="none" w:sz="0" w:space="0" w:color="auto"/>
            <w:right w:val="none" w:sz="0" w:space="0" w:color="auto"/>
          </w:divBdr>
          <w:divsChild>
            <w:div w:id="271867158">
              <w:marLeft w:val="0"/>
              <w:marRight w:val="0"/>
              <w:marTop w:val="0"/>
              <w:marBottom w:val="0"/>
              <w:divBdr>
                <w:top w:val="none" w:sz="0" w:space="0" w:color="auto"/>
                <w:left w:val="none" w:sz="0" w:space="0" w:color="auto"/>
                <w:bottom w:val="none" w:sz="0" w:space="0" w:color="auto"/>
                <w:right w:val="none" w:sz="0" w:space="0" w:color="auto"/>
              </w:divBdr>
              <w:divsChild>
                <w:div w:id="1423649742">
                  <w:marLeft w:val="0"/>
                  <w:marRight w:val="0"/>
                  <w:marTop w:val="0"/>
                  <w:marBottom w:val="0"/>
                  <w:divBdr>
                    <w:top w:val="none" w:sz="0" w:space="0" w:color="auto"/>
                    <w:left w:val="none" w:sz="0" w:space="0" w:color="auto"/>
                    <w:bottom w:val="none" w:sz="0" w:space="0" w:color="auto"/>
                    <w:right w:val="none" w:sz="0" w:space="0" w:color="auto"/>
                  </w:divBdr>
                  <w:divsChild>
                    <w:div w:id="113340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0046">
      <w:bodyDiv w:val="1"/>
      <w:marLeft w:val="0"/>
      <w:marRight w:val="0"/>
      <w:marTop w:val="0"/>
      <w:marBottom w:val="0"/>
      <w:divBdr>
        <w:top w:val="none" w:sz="0" w:space="0" w:color="auto"/>
        <w:left w:val="none" w:sz="0" w:space="0" w:color="auto"/>
        <w:bottom w:val="none" w:sz="0" w:space="0" w:color="auto"/>
        <w:right w:val="none" w:sz="0" w:space="0" w:color="auto"/>
      </w:divBdr>
      <w:divsChild>
        <w:div w:id="1365398547">
          <w:marLeft w:val="0"/>
          <w:marRight w:val="0"/>
          <w:marTop w:val="0"/>
          <w:marBottom w:val="0"/>
          <w:divBdr>
            <w:top w:val="none" w:sz="0" w:space="0" w:color="auto"/>
            <w:left w:val="none" w:sz="0" w:space="0" w:color="auto"/>
            <w:bottom w:val="none" w:sz="0" w:space="0" w:color="auto"/>
            <w:right w:val="none" w:sz="0" w:space="0" w:color="auto"/>
          </w:divBdr>
          <w:divsChild>
            <w:div w:id="296181288">
              <w:marLeft w:val="0"/>
              <w:marRight w:val="0"/>
              <w:marTop w:val="0"/>
              <w:marBottom w:val="0"/>
              <w:divBdr>
                <w:top w:val="none" w:sz="0" w:space="0" w:color="auto"/>
                <w:left w:val="none" w:sz="0" w:space="0" w:color="auto"/>
                <w:bottom w:val="none" w:sz="0" w:space="0" w:color="auto"/>
                <w:right w:val="none" w:sz="0" w:space="0" w:color="auto"/>
              </w:divBdr>
              <w:divsChild>
                <w:div w:id="662514221">
                  <w:marLeft w:val="0"/>
                  <w:marRight w:val="0"/>
                  <w:marTop w:val="0"/>
                  <w:marBottom w:val="0"/>
                  <w:divBdr>
                    <w:top w:val="none" w:sz="0" w:space="0" w:color="auto"/>
                    <w:left w:val="none" w:sz="0" w:space="0" w:color="auto"/>
                    <w:bottom w:val="none" w:sz="0" w:space="0" w:color="auto"/>
                    <w:right w:val="none" w:sz="0" w:space="0" w:color="auto"/>
                  </w:divBdr>
                  <w:divsChild>
                    <w:div w:id="372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9966">
      <w:bodyDiv w:val="1"/>
      <w:marLeft w:val="0"/>
      <w:marRight w:val="0"/>
      <w:marTop w:val="0"/>
      <w:marBottom w:val="0"/>
      <w:divBdr>
        <w:top w:val="none" w:sz="0" w:space="0" w:color="auto"/>
        <w:left w:val="none" w:sz="0" w:space="0" w:color="auto"/>
        <w:bottom w:val="none" w:sz="0" w:space="0" w:color="auto"/>
        <w:right w:val="none" w:sz="0" w:space="0" w:color="auto"/>
      </w:divBdr>
    </w:div>
    <w:div w:id="138310746">
      <w:bodyDiv w:val="1"/>
      <w:marLeft w:val="0"/>
      <w:marRight w:val="0"/>
      <w:marTop w:val="0"/>
      <w:marBottom w:val="0"/>
      <w:divBdr>
        <w:top w:val="none" w:sz="0" w:space="0" w:color="auto"/>
        <w:left w:val="none" w:sz="0" w:space="0" w:color="auto"/>
        <w:bottom w:val="none" w:sz="0" w:space="0" w:color="auto"/>
        <w:right w:val="none" w:sz="0" w:space="0" w:color="auto"/>
      </w:divBdr>
      <w:divsChild>
        <w:div w:id="126319268">
          <w:marLeft w:val="0"/>
          <w:marRight w:val="0"/>
          <w:marTop w:val="0"/>
          <w:marBottom w:val="0"/>
          <w:divBdr>
            <w:top w:val="none" w:sz="0" w:space="0" w:color="auto"/>
            <w:left w:val="none" w:sz="0" w:space="0" w:color="auto"/>
            <w:bottom w:val="none" w:sz="0" w:space="0" w:color="auto"/>
            <w:right w:val="none" w:sz="0" w:space="0" w:color="auto"/>
          </w:divBdr>
          <w:divsChild>
            <w:div w:id="556745419">
              <w:marLeft w:val="0"/>
              <w:marRight w:val="0"/>
              <w:marTop w:val="0"/>
              <w:marBottom w:val="0"/>
              <w:divBdr>
                <w:top w:val="none" w:sz="0" w:space="0" w:color="auto"/>
                <w:left w:val="none" w:sz="0" w:space="0" w:color="auto"/>
                <w:bottom w:val="none" w:sz="0" w:space="0" w:color="auto"/>
                <w:right w:val="none" w:sz="0" w:space="0" w:color="auto"/>
              </w:divBdr>
              <w:divsChild>
                <w:div w:id="1260676801">
                  <w:marLeft w:val="0"/>
                  <w:marRight w:val="0"/>
                  <w:marTop w:val="0"/>
                  <w:marBottom w:val="0"/>
                  <w:divBdr>
                    <w:top w:val="none" w:sz="0" w:space="0" w:color="auto"/>
                    <w:left w:val="none" w:sz="0" w:space="0" w:color="auto"/>
                    <w:bottom w:val="none" w:sz="0" w:space="0" w:color="auto"/>
                    <w:right w:val="none" w:sz="0" w:space="0" w:color="auto"/>
                  </w:divBdr>
                  <w:divsChild>
                    <w:div w:id="78705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8788">
      <w:bodyDiv w:val="1"/>
      <w:marLeft w:val="0"/>
      <w:marRight w:val="0"/>
      <w:marTop w:val="0"/>
      <w:marBottom w:val="0"/>
      <w:divBdr>
        <w:top w:val="none" w:sz="0" w:space="0" w:color="auto"/>
        <w:left w:val="none" w:sz="0" w:space="0" w:color="auto"/>
        <w:bottom w:val="none" w:sz="0" w:space="0" w:color="auto"/>
        <w:right w:val="none" w:sz="0" w:space="0" w:color="auto"/>
      </w:divBdr>
      <w:divsChild>
        <w:div w:id="2048993638">
          <w:marLeft w:val="0"/>
          <w:marRight w:val="0"/>
          <w:marTop w:val="0"/>
          <w:marBottom w:val="0"/>
          <w:divBdr>
            <w:top w:val="none" w:sz="0" w:space="0" w:color="auto"/>
            <w:left w:val="none" w:sz="0" w:space="0" w:color="auto"/>
            <w:bottom w:val="none" w:sz="0" w:space="0" w:color="auto"/>
            <w:right w:val="none" w:sz="0" w:space="0" w:color="auto"/>
          </w:divBdr>
          <w:divsChild>
            <w:div w:id="938948876">
              <w:marLeft w:val="0"/>
              <w:marRight w:val="0"/>
              <w:marTop w:val="0"/>
              <w:marBottom w:val="0"/>
              <w:divBdr>
                <w:top w:val="none" w:sz="0" w:space="0" w:color="auto"/>
                <w:left w:val="none" w:sz="0" w:space="0" w:color="auto"/>
                <w:bottom w:val="none" w:sz="0" w:space="0" w:color="auto"/>
                <w:right w:val="none" w:sz="0" w:space="0" w:color="auto"/>
              </w:divBdr>
              <w:divsChild>
                <w:div w:id="367342277">
                  <w:marLeft w:val="0"/>
                  <w:marRight w:val="0"/>
                  <w:marTop w:val="0"/>
                  <w:marBottom w:val="0"/>
                  <w:divBdr>
                    <w:top w:val="none" w:sz="0" w:space="0" w:color="auto"/>
                    <w:left w:val="none" w:sz="0" w:space="0" w:color="auto"/>
                    <w:bottom w:val="none" w:sz="0" w:space="0" w:color="auto"/>
                    <w:right w:val="none" w:sz="0" w:space="0" w:color="auto"/>
                  </w:divBdr>
                </w:div>
              </w:divsChild>
            </w:div>
            <w:div w:id="848058710">
              <w:marLeft w:val="0"/>
              <w:marRight w:val="0"/>
              <w:marTop w:val="0"/>
              <w:marBottom w:val="0"/>
              <w:divBdr>
                <w:top w:val="none" w:sz="0" w:space="0" w:color="auto"/>
                <w:left w:val="none" w:sz="0" w:space="0" w:color="auto"/>
                <w:bottom w:val="none" w:sz="0" w:space="0" w:color="auto"/>
                <w:right w:val="none" w:sz="0" w:space="0" w:color="auto"/>
              </w:divBdr>
              <w:divsChild>
                <w:div w:id="128400697">
                  <w:marLeft w:val="0"/>
                  <w:marRight w:val="0"/>
                  <w:marTop w:val="0"/>
                  <w:marBottom w:val="0"/>
                  <w:divBdr>
                    <w:top w:val="none" w:sz="0" w:space="0" w:color="auto"/>
                    <w:left w:val="none" w:sz="0" w:space="0" w:color="auto"/>
                    <w:bottom w:val="none" w:sz="0" w:space="0" w:color="auto"/>
                    <w:right w:val="none" w:sz="0" w:space="0" w:color="auto"/>
                  </w:divBdr>
                </w:div>
                <w:div w:id="1439988030">
                  <w:marLeft w:val="0"/>
                  <w:marRight w:val="0"/>
                  <w:marTop w:val="0"/>
                  <w:marBottom w:val="0"/>
                  <w:divBdr>
                    <w:top w:val="none" w:sz="0" w:space="0" w:color="auto"/>
                    <w:left w:val="none" w:sz="0" w:space="0" w:color="auto"/>
                    <w:bottom w:val="none" w:sz="0" w:space="0" w:color="auto"/>
                    <w:right w:val="none" w:sz="0" w:space="0" w:color="auto"/>
                  </w:divBdr>
                </w:div>
                <w:div w:id="1621836659">
                  <w:marLeft w:val="0"/>
                  <w:marRight w:val="0"/>
                  <w:marTop w:val="0"/>
                  <w:marBottom w:val="0"/>
                  <w:divBdr>
                    <w:top w:val="none" w:sz="0" w:space="0" w:color="auto"/>
                    <w:left w:val="none" w:sz="0" w:space="0" w:color="auto"/>
                    <w:bottom w:val="none" w:sz="0" w:space="0" w:color="auto"/>
                    <w:right w:val="none" w:sz="0" w:space="0" w:color="auto"/>
                  </w:divBdr>
                </w:div>
              </w:divsChild>
            </w:div>
            <w:div w:id="781192095">
              <w:marLeft w:val="0"/>
              <w:marRight w:val="0"/>
              <w:marTop w:val="0"/>
              <w:marBottom w:val="0"/>
              <w:divBdr>
                <w:top w:val="none" w:sz="0" w:space="0" w:color="auto"/>
                <w:left w:val="none" w:sz="0" w:space="0" w:color="auto"/>
                <w:bottom w:val="none" w:sz="0" w:space="0" w:color="auto"/>
                <w:right w:val="none" w:sz="0" w:space="0" w:color="auto"/>
              </w:divBdr>
              <w:divsChild>
                <w:div w:id="1456362186">
                  <w:marLeft w:val="0"/>
                  <w:marRight w:val="0"/>
                  <w:marTop w:val="0"/>
                  <w:marBottom w:val="0"/>
                  <w:divBdr>
                    <w:top w:val="none" w:sz="0" w:space="0" w:color="auto"/>
                    <w:left w:val="none" w:sz="0" w:space="0" w:color="auto"/>
                    <w:bottom w:val="none" w:sz="0" w:space="0" w:color="auto"/>
                    <w:right w:val="none" w:sz="0" w:space="0" w:color="auto"/>
                  </w:divBdr>
                </w:div>
              </w:divsChild>
            </w:div>
            <w:div w:id="2044671179">
              <w:marLeft w:val="0"/>
              <w:marRight w:val="0"/>
              <w:marTop w:val="0"/>
              <w:marBottom w:val="0"/>
              <w:divBdr>
                <w:top w:val="none" w:sz="0" w:space="0" w:color="auto"/>
                <w:left w:val="none" w:sz="0" w:space="0" w:color="auto"/>
                <w:bottom w:val="none" w:sz="0" w:space="0" w:color="auto"/>
                <w:right w:val="none" w:sz="0" w:space="0" w:color="auto"/>
              </w:divBdr>
              <w:divsChild>
                <w:div w:id="1610353482">
                  <w:marLeft w:val="0"/>
                  <w:marRight w:val="0"/>
                  <w:marTop w:val="0"/>
                  <w:marBottom w:val="0"/>
                  <w:divBdr>
                    <w:top w:val="none" w:sz="0" w:space="0" w:color="auto"/>
                    <w:left w:val="none" w:sz="0" w:space="0" w:color="auto"/>
                    <w:bottom w:val="none" w:sz="0" w:space="0" w:color="auto"/>
                    <w:right w:val="none" w:sz="0" w:space="0" w:color="auto"/>
                  </w:divBdr>
                </w:div>
                <w:div w:id="5864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23593">
          <w:marLeft w:val="0"/>
          <w:marRight w:val="0"/>
          <w:marTop w:val="0"/>
          <w:marBottom w:val="0"/>
          <w:divBdr>
            <w:top w:val="none" w:sz="0" w:space="0" w:color="auto"/>
            <w:left w:val="none" w:sz="0" w:space="0" w:color="auto"/>
            <w:bottom w:val="none" w:sz="0" w:space="0" w:color="auto"/>
            <w:right w:val="none" w:sz="0" w:space="0" w:color="auto"/>
          </w:divBdr>
          <w:divsChild>
            <w:div w:id="778259512">
              <w:marLeft w:val="0"/>
              <w:marRight w:val="0"/>
              <w:marTop w:val="0"/>
              <w:marBottom w:val="0"/>
              <w:divBdr>
                <w:top w:val="none" w:sz="0" w:space="0" w:color="auto"/>
                <w:left w:val="none" w:sz="0" w:space="0" w:color="auto"/>
                <w:bottom w:val="none" w:sz="0" w:space="0" w:color="auto"/>
                <w:right w:val="none" w:sz="0" w:space="0" w:color="auto"/>
              </w:divBdr>
              <w:divsChild>
                <w:div w:id="1056465917">
                  <w:marLeft w:val="0"/>
                  <w:marRight w:val="0"/>
                  <w:marTop w:val="0"/>
                  <w:marBottom w:val="0"/>
                  <w:divBdr>
                    <w:top w:val="none" w:sz="0" w:space="0" w:color="auto"/>
                    <w:left w:val="none" w:sz="0" w:space="0" w:color="auto"/>
                    <w:bottom w:val="none" w:sz="0" w:space="0" w:color="auto"/>
                    <w:right w:val="none" w:sz="0" w:space="0" w:color="auto"/>
                  </w:divBdr>
                </w:div>
                <w:div w:id="2049408597">
                  <w:marLeft w:val="0"/>
                  <w:marRight w:val="0"/>
                  <w:marTop w:val="0"/>
                  <w:marBottom w:val="0"/>
                  <w:divBdr>
                    <w:top w:val="none" w:sz="0" w:space="0" w:color="auto"/>
                    <w:left w:val="none" w:sz="0" w:space="0" w:color="auto"/>
                    <w:bottom w:val="none" w:sz="0" w:space="0" w:color="auto"/>
                    <w:right w:val="none" w:sz="0" w:space="0" w:color="auto"/>
                  </w:divBdr>
                </w:div>
              </w:divsChild>
            </w:div>
            <w:div w:id="1550452358">
              <w:marLeft w:val="0"/>
              <w:marRight w:val="0"/>
              <w:marTop w:val="0"/>
              <w:marBottom w:val="0"/>
              <w:divBdr>
                <w:top w:val="none" w:sz="0" w:space="0" w:color="auto"/>
                <w:left w:val="none" w:sz="0" w:space="0" w:color="auto"/>
                <w:bottom w:val="none" w:sz="0" w:space="0" w:color="auto"/>
                <w:right w:val="none" w:sz="0" w:space="0" w:color="auto"/>
              </w:divBdr>
              <w:divsChild>
                <w:div w:id="666178317">
                  <w:marLeft w:val="0"/>
                  <w:marRight w:val="0"/>
                  <w:marTop w:val="0"/>
                  <w:marBottom w:val="0"/>
                  <w:divBdr>
                    <w:top w:val="none" w:sz="0" w:space="0" w:color="auto"/>
                    <w:left w:val="none" w:sz="0" w:space="0" w:color="auto"/>
                    <w:bottom w:val="none" w:sz="0" w:space="0" w:color="auto"/>
                    <w:right w:val="none" w:sz="0" w:space="0" w:color="auto"/>
                  </w:divBdr>
                </w:div>
              </w:divsChild>
            </w:div>
            <w:div w:id="1889802396">
              <w:marLeft w:val="0"/>
              <w:marRight w:val="0"/>
              <w:marTop w:val="0"/>
              <w:marBottom w:val="0"/>
              <w:divBdr>
                <w:top w:val="none" w:sz="0" w:space="0" w:color="auto"/>
                <w:left w:val="none" w:sz="0" w:space="0" w:color="auto"/>
                <w:bottom w:val="none" w:sz="0" w:space="0" w:color="auto"/>
                <w:right w:val="none" w:sz="0" w:space="0" w:color="auto"/>
              </w:divBdr>
              <w:divsChild>
                <w:div w:id="1245263652">
                  <w:marLeft w:val="0"/>
                  <w:marRight w:val="0"/>
                  <w:marTop w:val="0"/>
                  <w:marBottom w:val="0"/>
                  <w:divBdr>
                    <w:top w:val="none" w:sz="0" w:space="0" w:color="auto"/>
                    <w:left w:val="none" w:sz="0" w:space="0" w:color="auto"/>
                    <w:bottom w:val="none" w:sz="0" w:space="0" w:color="auto"/>
                    <w:right w:val="none" w:sz="0" w:space="0" w:color="auto"/>
                  </w:divBdr>
                </w:div>
              </w:divsChild>
            </w:div>
            <w:div w:id="929045200">
              <w:marLeft w:val="0"/>
              <w:marRight w:val="0"/>
              <w:marTop w:val="0"/>
              <w:marBottom w:val="0"/>
              <w:divBdr>
                <w:top w:val="none" w:sz="0" w:space="0" w:color="auto"/>
                <w:left w:val="none" w:sz="0" w:space="0" w:color="auto"/>
                <w:bottom w:val="none" w:sz="0" w:space="0" w:color="auto"/>
                <w:right w:val="none" w:sz="0" w:space="0" w:color="auto"/>
              </w:divBdr>
              <w:divsChild>
                <w:div w:id="659696528">
                  <w:marLeft w:val="0"/>
                  <w:marRight w:val="0"/>
                  <w:marTop w:val="0"/>
                  <w:marBottom w:val="0"/>
                  <w:divBdr>
                    <w:top w:val="none" w:sz="0" w:space="0" w:color="auto"/>
                    <w:left w:val="none" w:sz="0" w:space="0" w:color="auto"/>
                    <w:bottom w:val="none" w:sz="0" w:space="0" w:color="auto"/>
                    <w:right w:val="none" w:sz="0" w:space="0" w:color="auto"/>
                  </w:divBdr>
                </w:div>
              </w:divsChild>
            </w:div>
            <w:div w:id="1090004397">
              <w:marLeft w:val="0"/>
              <w:marRight w:val="0"/>
              <w:marTop w:val="0"/>
              <w:marBottom w:val="0"/>
              <w:divBdr>
                <w:top w:val="none" w:sz="0" w:space="0" w:color="auto"/>
                <w:left w:val="none" w:sz="0" w:space="0" w:color="auto"/>
                <w:bottom w:val="none" w:sz="0" w:space="0" w:color="auto"/>
                <w:right w:val="none" w:sz="0" w:space="0" w:color="auto"/>
              </w:divBdr>
              <w:divsChild>
                <w:div w:id="512652488">
                  <w:marLeft w:val="0"/>
                  <w:marRight w:val="0"/>
                  <w:marTop w:val="0"/>
                  <w:marBottom w:val="0"/>
                  <w:divBdr>
                    <w:top w:val="none" w:sz="0" w:space="0" w:color="auto"/>
                    <w:left w:val="none" w:sz="0" w:space="0" w:color="auto"/>
                    <w:bottom w:val="none" w:sz="0" w:space="0" w:color="auto"/>
                    <w:right w:val="none" w:sz="0" w:space="0" w:color="auto"/>
                  </w:divBdr>
                </w:div>
              </w:divsChild>
            </w:div>
            <w:div w:id="746994384">
              <w:marLeft w:val="0"/>
              <w:marRight w:val="0"/>
              <w:marTop w:val="0"/>
              <w:marBottom w:val="0"/>
              <w:divBdr>
                <w:top w:val="none" w:sz="0" w:space="0" w:color="auto"/>
                <w:left w:val="none" w:sz="0" w:space="0" w:color="auto"/>
                <w:bottom w:val="none" w:sz="0" w:space="0" w:color="auto"/>
                <w:right w:val="none" w:sz="0" w:space="0" w:color="auto"/>
              </w:divBdr>
              <w:divsChild>
                <w:div w:id="2069911940">
                  <w:marLeft w:val="0"/>
                  <w:marRight w:val="0"/>
                  <w:marTop w:val="0"/>
                  <w:marBottom w:val="0"/>
                  <w:divBdr>
                    <w:top w:val="none" w:sz="0" w:space="0" w:color="auto"/>
                    <w:left w:val="none" w:sz="0" w:space="0" w:color="auto"/>
                    <w:bottom w:val="none" w:sz="0" w:space="0" w:color="auto"/>
                    <w:right w:val="none" w:sz="0" w:space="0" w:color="auto"/>
                  </w:divBdr>
                </w:div>
              </w:divsChild>
            </w:div>
            <w:div w:id="1751807015">
              <w:marLeft w:val="0"/>
              <w:marRight w:val="0"/>
              <w:marTop w:val="0"/>
              <w:marBottom w:val="0"/>
              <w:divBdr>
                <w:top w:val="none" w:sz="0" w:space="0" w:color="auto"/>
                <w:left w:val="none" w:sz="0" w:space="0" w:color="auto"/>
                <w:bottom w:val="none" w:sz="0" w:space="0" w:color="auto"/>
                <w:right w:val="none" w:sz="0" w:space="0" w:color="auto"/>
              </w:divBdr>
              <w:divsChild>
                <w:div w:id="1251500795">
                  <w:marLeft w:val="0"/>
                  <w:marRight w:val="0"/>
                  <w:marTop w:val="0"/>
                  <w:marBottom w:val="0"/>
                  <w:divBdr>
                    <w:top w:val="none" w:sz="0" w:space="0" w:color="auto"/>
                    <w:left w:val="none" w:sz="0" w:space="0" w:color="auto"/>
                    <w:bottom w:val="none" w:sz="0" w:space="0" w:color="auto"/>
                    <w:right w:val="none" w:sz="0" w:space="0" w:color="auto"/>
                  </w:divBdr>
                </w:div>
              </w:divsChild>
            </w:div>
            <w:div w:id="165874049">
              <w:marLeft w:val="0"/>
              <w:marRight w:val="0"/>
              <w:marTop w:val="0"/>
              <w:marBottom w:val="0"/>
              <w:divBdr>
                <w:top w:val="none" w:sz="0" w:space="0" w:color="auto"/>
                <w:left w:val="none" w:sz="0" w:space="0" w:color="auto"/>
                <w:bottom w:val="none" w:sz="0" w:space="0" w:color="auto"/>
                <w:right w:val="none" w:sz="0" w:space="0" w:color="auto"/>
              </w:divBdr>
              <w:divsChild>
                <w:div w:id="914122593">
                  <w:marLeft w:val="0"/>
                  <w:marRight w:val="0"/>
                  <w:marTop w:val="0"/>
                  <w:marBottom w:val="0"/>
                  <w:divBdr>
                    <w:top w:val="none" w:sz="0" w:space="0" w:color="auto"/>
                    <w:left w:val="none" w:sz="0" w:space="0" w:color="auto"/>
                    <w:bottom w:val="none" w:sz="0" w:space="0" w:color="auto"/>
                    <w:right w:val="none" w:sz="0" w:space="0" w:color="auto"/>
                  </w:divBdr>
                </w:div>
              </w:divsChild>
            </w:div>
            <w:div w:id="69086943">
              <w:marLeft w:val="0"/>
              <w:marRight w:val="0"/>
              <w:marTop w:val="0"/>
              <w:marBottom w:val="0"/>
              <w:divBdr>
                <w:top w:val="none" w:sz="0" w:space="0" w:color="auto"/>
                <w:left w:val="none" w:sz="0" w:space="0" w:color="auto"/>
                <w:bottom w:val="none" w:sz="0" w:space="0" w:color="auto"/>
                <w:right w:val="none" w:sz="0" w:space="0" w:color="auto"/>
              </w:divBdr>
              <w:divsChild>
                <w:div w:id="485707204">
                  <w:marLeft w:val="0"/>
                  <w:marRight w:val="0"/>
                  <w:marTop w:val="0"/>
                  <w:marBottom w:val="0"/>
                  <w:divBdr>
                    <w:top w:val="none" w:sz="0" w:space="0" w:color="auto"/>
                    <w:left w:val="none" w:sz="0" w:space="0" w:color="auto"/>
                    <w:bottom w:val="none" w:sz="0" w:space="0" w:color="auto"/>
                    <w:right w:val="none" w:sz="0" w:space="0" w:color="auto"/>
                  </w:divBdr>
                </w:div>
              </w:divsChild>
            </w:div>
            <w:div w:id="200479616">
              <w:marLeft w:val="0"/>
              <w:marRight w:val="0"/>
              <w:marTop w:val="0"/>
              <w:marBottom w:val="0"/>
              <w:divBdr>
                <w:top w:val="none" w:sz="0" w:space="0" w:color="auto"/>
                <w:left w:val="none" w:sz="0" w:space="0" w:color="auto"/>
                <w:bottom w:val="none" w:sz="0" w:space="0" w:color="auto"/>
                <w:right w:val="none" w:sz="0" w:space="0" w:color="auto"/>
              </w:divBdr>
              <w:divsChild>
                <w:div w:id="933591826">
                  <w:marLeft w:val="0"/>
                  <w:marRight w:val="0"/>
                  <w:marTop w:val="0"/>
                  <w:marBottom w:val="0"/>
                  <w:divBdr>
                    <w:top w:val="none" w:sz="0" w:space="0" w:color="auto"/>
                    <w:left w:val="none" w:sz="0" w:space="0" w:color="auto"/>
                    <w:bottom w:val="none" w:sz="0" w:space="0" w:color="auto"/>
                    <w:right w:val="none" w:sz="0" w:space="0" w:color="auto"/>
                  </w:divBdr>
                </w:div>
              </w:divsChild>
            </w:div>
            <w:div w:id="297534611">
              <w:marLeft w:val="0"/>
              <w:marRight w:val="0"/>
              <w:marTop w:val="0"/>
              <w:marBottom w:val="0"/>
              <w:divBdr>
                <w:top w:val="none" w:sz="0" w:space="0" w:color="auto"/>
                <w:left w:val="none" w:sz="0" w:space="0" w:color="auto"/>
                <w:bottom w:val="none" w:sz="0" w:space="0" w:color="auto"/>
                <w:right w:val="none" w:sz="0" w:space="0" w:color="auto"/>
              </w:divBdr>
              <w:divsChild>
                <w:div w:id="616106492">
                  <w:marLeft w:val="0"/>
                  <w:marRight w:val="0"/>
                  <w:marTop w:val="0"/>
                  <w:marBottom w:val="0"/>
                  <w:divBdr>
                    <w:top w:val="none" w:sz="0" w:space="0" w:color="auto"/>
                    <w:left w:val="none" w:sz="0" w:space="0" w:color="auto"/>
                    <w:bottom w:val="none" w:sz="0" w:space="0" w:color="auto"/>
                    <w:right w:val="none" w:sz="0" w:space="0" w:color="auto"/>
                  </w:divBdr>
                </w:div>
              </w:divsChild>
            </w:div>
            <w:div w:id="270626345">
              <w:marLeft w:val="0"/>
              <w:marRight w:val="0"/>
              <w:marTop w:val="0"/>
              <w:marBottom w:val="0"/>
              <w:divBdr>
                <w:top w:val="none" w:sz="0" w:space="0" w:color="auto"/>
                <w:left w:val="none" w:sz="0" w:space="0" w:color="auto"/>
                <w:bottom w:val="none" w:sz="0" w:space="0" w:color="auto"/>
                <w:right w:val="none" w:sz="0" w:space="0" w:color="auto"/>
              </w:divBdr>
              <w:divsChild>
                <w:div w:id="205796032">
                  <w:marLeft w:val="0"/>
                  <w:marRight w:val="0"/>
                  <w:marTop w:val="0"/>
                  <w:marBottom w:val="0"/>
                  <w:divBdr>
                    <w:top w:val="none" w:sz="0" w:space="0" w:color="auto"/>
                    <w:left w:val="none" w:sz="0" w:space="0" w:color="auto"/>
                    <w:bottom w:val="none" w:sz="0" w:space="0" w:color="auto"/>
                    <w:right w:val="none" w:sz="0" w:space="0" w:color="auto"/>
                  </w:divBdr>
                </w:div>
              </w:divsChild>
            </w:div>
            <w:div w:id="641542766">
              <w:marLeft w:val="0"/>
              <w:marRight w:val="0"/>
              <w:marTop w:val="0"/>
              <w:marBottom w:val="0"/>
              <w:divBdr>
                <w:top w:val="none" w:sz="0" w:space="0" w:color="auto"/>
                <w:left w:val="none" w:sz="0" w:space="0" w:color="auto"/>
                <w:bottom w:val="none" w:sz="0" w:space="0" w:color="auto"/>
                <w:right w:val="none" w:sz="0" w:space="0" w:color="auto"/>
              </w:divBdr>
              <w:divsChild>
                <w:div w:id="879247549">
                  <w:marLeft w:val="0"/>
                  <w:marRight w:val="0"/>
                  <w:marTop w:val="0"/>
                  <w:marBottom w:val="0"/>
                  <w:divBdr>
                    <w:top w:val="none" w:sz="0" w:space="0" w:color="auto"/>
                    <w:left w:val="none" w:sz="0" w:space="0" w:color="auto"/>
                    <w:bottom w:val="none" w:sz="0" w:space="0" w:color="auto"/>
                    <w:right w:val="none" w:sz="0" w:space="0" w:color="auto"/>
                  </w:divBdr>
                </w:div>
              </w:divsChild>
            </w:div>
            <w:div w:id="738097648">
              <w:marLeft w:val="0"/>
              <w:marRight w:val="0"/>
              <w:marTop w:val="0"/>
              <w:marBottom w:val="0"/>
              <w:divBdr>
                <w:top w:val="none" w:sz="0" w:space="0" w:color="auto"/>
                <w:left w:val="none" w:sz="0" w:space="0" w:color="auto"/>
                <w:bottom w:val="none" w:sz="0" w:space="0" w:color="auto"/>
                <w:right w:val="none" w:sz="0" w:space="0" w:color="auto"/>
              </w:divBdr>
              <w:divsChild>
                <w:div w:id="1333951715">
                  <w:marLeft w:val="0"/>
                  <w:marRight w:val="0"/>
                  <w:marTop w:val="0"/>
                  <w:marBottom w:val="0"/>
                  <w:divBdr>
                    <w:top w:val="none" w:sz="0" w:space="0" w:color="auto"/>
                    <w:left w:val="none" w:sz="0" w:space="0" w:color="auto"/>
                    <w:bottom w:val="none" w:sz="0" w:space="0" w:color="auto"/>
                    <w:right w:val="none" w:sz="0" w:space="0" w:color="auto"/>
                  </w:divBdr>
                </w:div>
              </w:divsChild>
            </w:div>
            <w:div w:id="1483035909">
              <w:marLeft w:val="0"/>
              <w:marRight w:val="0"/>
              <w:marTop w:val="0"/>
              <w:marBottom w:val="0"/>
              <w:divBdr>
                <w:top w:val="none" w:sz="0" w:space="0" w:color="auto"/>
                <w:left w:val="none" w:sz="0" w:space="0" w:color="auto"/>
                <w:bottom w:val="none" w:sz="0" w:space="0" w:color="auto"/>
                <w:right w:val="none" w:sz="0" w:space="0" w:color="auto"/>
              </w:divBdr>
              <w:divsChild>
                <w:div w:id="137456306">
                  <w:marLeft w:val="0"/>
                  <w:marRight w:val="0"/>
                  <w:marTop w:val="0"/>
                  <w:marBottom w:val="0"/>
                  <w:divBdr>
                    <w:top w:val="none" w:sz="0" w:space="0" w:color="auto"/>
                    <w:left w:val="none" w:sz="0" w:space="0" w:color="auto"/>
                    <w:bottom w:val="none" w:sz="0" w:space="0" w:color="auto"/>
                    <w:right w:val="none" w:sz="0" w:space="0" w:color="auto"/>
                  </w:divBdr>
                </w:div>
              </w:divsChild>
            </w:div>
            <w:div w:id="892081866">
              <w:marLeft w:val="0"/>
              <w:marRight w:val="0"/>
              <w:marTop w:val="0"/>
              <w:marBottom w:val="0"/>
              <w:divBdr>
                <w:top w:val="none" w:sz="0" w:space="0" w:color="auto"/>
                <w:left w:val="none" w:sz="0" w:space="0" w:color="auto"/>
                <w:bottom w:val="none" w:sz="0" w:space="0" w:color="auto"/>
                <w:right w:val="none" w:sz="0" w:space="0" w:color="auto"/>
              </w:divBdr>
              <w:divsChild>
                <w:div w:id="1030298861">
                  <w:marLeft w:val="0"/>
                  <w:marRight w:val="0"/>
                  <w:marTop w:val="0"/>
                  <w:marBottom w:val="0"/>
                  <w:divBdr>
                    <w:top w:val="none" w:sz="0" w:space="0" w:color="auto"/>
                    <w:left w:val="none" w:sz="0" w:space="0" w:color="auto"/>
                    <w:bottom w:val="none" w:sz="0" w:space="0" w:color="auto"/>
                    <w:right w:val="none" w:sz="0" w:space="0" w:color="auto"/>
                  </w:divBdr>
                </w:div>
              </w:divsChild>
            </w:div>
            <w:div w:id="418871107">
              <w:marLeft w:val="0"/>
              <w:marRight w:val="0"/>
              <w:marTop w:val="0"/>
              <w:marBottom w:val="0"/>
              <w:divBdr>
                <w:top w:val="none" w:sz="0" w:space="0" w:color="auto"/>
                <w:left w:val="none" w:sz="0" w:space="0" w:color="auto"/>
                <w:bottom w:val="none" w:sz="0" w:space="0" w:color="auto"/>
                <w:right w:val="none" w:sz="0" w:space="0" w:color="auto"/>
              </w:divBdr>
              <w:divsChild>
                <w:div w:id="1664041545">
                  <w:marLeft w:val="0"/>
                  <w:marRight w:val="0"/>
                  <w:marTop w:val="0"/>
                  <w:marBottom w:val="0"/>
                  <w:divBdr>
                    <w:top w:val="none" w:sz="0" w:space="0" w:color="auto"/>
                    <w:left w:val="none" w:sz="0" w:space="0" w:color="auto"/>
                    <w:bottom w:val="none" w:sz="0" w:space="0" w:color="auto"/>
                    <w:right w:val="none" w:sz="0" w:space="0" w:color="auto"/>
                  </w:divBdr>
                </w:div>
              </w:divsChild>
            </w:div>
            <w:div w:id="1230767275">
              <w:marLeft w:val="0"/>
              <w:marRight w:val="0"/>
              <w:marTop w:val="0"/>
              <w:marBottom w:val="0"/>
              <w:divBdr>
                <w:top w:val="none" w:sz="0" w:space="0" w:color="auto"/>
                <w:left w:val="none" w:sz="0" w:space="0" w:color="auto"/>
                <w:bottom w:val="none" w:sz="0" w:space="0" w:color="auto"/>
                <w:right w:val="none" w:sz="0" w:space="0" w:color="auto"/>
              </w:divBdr>
              <w:divsChild>
                <w:div w:id="2073917170">
                  <w:marLeft w:val="0"/>
                  <w:marRight w:val="0"/>
                  <w:marTop w:val="0"/>
                  <w:marBottom w:val="0"/>
                  <w:divBdr>
                    <w:top w:val="none" w:sz="0" w:space="0" w:color="auto"/>
                    <w:left w:val="none" w:sz="0" w:space="0" w:color="auto"/>
                    <w:bottom w:val="none" w:sz="0" w:space="0" w:color="auto"/>
                    <w:right w:val="none" w:sz="0" w:space="0" w:color="auto"/>
                  </w:divBdr>
                </w:div>
              </w:divsChild>
            </w:div>
            <w:div w:id="106505304">
              <w:marLeft w:val="0"/>
              <w:marRight w:val="0"/>
              <w:marTop w:val="0"/>
              <w:marBottom w:val="0"/>
              <w:divBdr>
                <w:top w:val="none" w:sz="0" w:space="0" w:color="auto"/>
                <w:left w:val="none" w:sz="0" w:space="0" w:color="auto"/>
                <w:bottom w:val="none" w:sz="0" w:space="0" w:color="auto"/>
                <w:right w:val="none" w:sz="0" w:space="0" w:color="auto"/>
              </w:divBdr>
              <w:divsChild>
                <w:div w:id="345133208">
                  <w:marLeft w:val="0"/>
                  <w:marRight w:val="0"/>
                  <w:marTop w:val="0"/>
                  <w:marBottom w:val="0"/>
                  <w:divBdr>
                    <w:top w:val="none" w:sz="0" w:space="0" w:color="auto"/>
                    <w:left w:val="none" w:sz="0" w:space="0" w:color="auto"/>
                    <w:bottom w:val="none" w:sz="0" w:space="0" w:color="auto"/>
                    <w:right w:val="none" w:sz="0" w:space="0" w:color="auto"/>
                  </w:divBdr>
                </w:div>
              </w:divsChild>
            </w:div>
            <w:div w:id="1678847354">
              <w:marLeft w:val="0"/>
              <w:marRight w:val="0"/>
              <w:marTop w:val="0"/>
              <w:marBottom w:val="0"/>
              <w:divBdr>
                <w:top w:val="none" w:sz="0" w:space="0" w:color="auto"/>
                <w:left w:val="none" w:sz="0" w:space="0" w:color="auto"/>
                <w:bottom w:val="none" w:sz="0" w:space="0" w:color="auto"/>
                <w:right w:val="none" w:sz="0" w:space="0" w:color="auto"/>
              </w:divBdr>
              <w:divsChild>
                <w:div w:id="1689864336">
                  <w:marLeft w:val="0"/>
                  <w:marRight w:val="0"/>
                  <w:marTop w:val="0"/>
                  <w:marBottom w:val="0"/>
                  <w:divBdr>
                    <w:top w:val="none" w:sz="0" w:space="0" w:color="auto"/>
                    <w:left w:val="none" w:sz="0" w:space="0" w:color="auto"/>
                    <w:bottom w:val="none" w:sz="0" w:space="0" w:color="auto"/>
                    <w:right w:val="none" w:sz="0" w:space="0" w:color="auto"/>
                  </w:divBdr>
                </w:div>
              </w:divsChild>
            </w:div>
            <w:div w:id="1077050586">
              <w:marLeft w:val="0"/>
              <w:marRight w:val="0"/>
              <w:marTop w:val="0"/>
              <w:marBottom w:val="0"/>
              <w:divBdr>
                <w:top w:val="none" w:sz="0" w:space="0" w:color="auto"/>
                <w:left w:val="none" w:sz="0" w:space="0" w:color="auto"/>
                <w:bottom w:val="none" w:sz="0" w:space="0" w:color="auto"/>
                <w:right w:val="none" w:sz="0" w:space="0" w:color="auto"/>
              </w:divBdr>
              <w:divsChild>
                <w:div w:id="1199660480">
                  <w:marLeft w:val="0"/>
                  <w:marRight w:val="0"/>
                  <w:marTop w:val="0"/>
                  <w:marBottom w:val="0"/>
                  <w:divBdr>
                    <w:top w:val="none" w:sz="0" w:space="0" w:color="auto"/>
                    <w:left w:val="none" w:sz="0" w:space="0" w:color="auto"/>
                    <w:bottom w:val="none" w:sz="0" w:space="0" w:color="auto"/>
                    <w:right w:val="none" w:sz="0" w:space="0" w:color="auto"/>
                  </w:divBdr>
                </w:div>
              </w:divsChild>
            </w:div>
            <w:div w:id="2117746322">
              <w:marLeft w:val="0"/>
              <w:marRight w:val="0"/>
              <w:marTop w:val="0"/>
              <w:marBottom w:val="0"/>
              <w:divBdr>
                <w:top w:val="none" w:sz="0" w:space="0" w:color="auto"/>
                <w:left w:val="none" w:sz="0" w:space="0" w:color="auto"/>
                <w:bottom w:val="none" w:sz="0" w:space="0" w:color="auto"/>
                <w:right w:val="none" w:sz="0" w:space="0" w:color="auto"/>
              </w:divBdr>
              <w:divsChild>
                <w:div w:id="1542864360">
                  <w:marLeft w:val="0"/>
                  <w:marRight w:val="0"/>
                  <w:marTop w:val="0"/>
                  <w:marBottom w:val="0"/>
                  <w:divBdr>
                    <w:top w:val="none" w:sz="0" w:space="0" w:color="auto"/>
                    <w:left w:val="none" w:sz="0" w:space="0" w:color="auto"/>
                    <w:bottom w:val="none" w:sz="0" w:space="0" w:color="auto"/>
                    <w:right w:val="none" w:sz="0" w:space="0" w:color="auto"/>
                  </w:divBdr>
                </w:div>
              </w:divsChild>
            </w:div>
            <w:div w:id="2029209616">
              <w:marLeft w:val="0"/>
              <w:marRight w:val="0"/>
              <w:marTop w:val="0"/>
              <w:marBottom w:val="0"/>
              <w:divBdr>
                <w:top w:val="none" w:sz="0" w:space="0" w:color="auto"/>
                <w:left w:val="none" w:sz="0" w:space="0" w:color="auto"/>
                <w:bottom w:val="none" w:sz="0" w:space="0" w:color="auto"/>
                <w:right w:val="none" w:sz="0" w:space="0" w:color="auto"/>
              </w:divBdr>
              <w:divsChild>
                <w:div w:id="284699621">
                  <w:marLeft w:val="0"/>
                  <w:marRight w:val="0"/>
                  <w:marTop w:val="0"/>
                  <w:marBottom w:val="0"/>
                  <w:divBdr>
                    <w:top w:val="none" w:sz="0" w:space="0" w:color="auto"/>
                    <w:left w:val="none" w:sz="0" w:space="0" w:color="auto"/>
                    <w:bottom w:val="none" w:sz="0" w:space="0" w:color="auto"/>
                    <w:right w:val="none" w:sz="0" w:space="0" w:color="auto"/>
                  </w:divBdr>
                </w:div>
              </w:divsChild>
            </w:div>
            <w:div w:id="1148472518">
              <w:marLeft w:val="0"/>
              <w:marRight w:val="0"/>
              <w:marTop w:val="0"/>
              <w:marBottom w:val="0"/>
              <w:divBdr>
                <w:top w:val="none" w:sz="0" w:space="0" w:color="auto"/>
                <w:left w:val="none" w:sz="0" w:space="0" w:color="auto"/>
                <w:bottom w:val="none" w:sz="0" w:space="0" w:color="auto"/>
                <w:right w:val="none" w:sz="0" w:space="0" w:color="auto"/>
              </w:divBdr>
              <w:divsChild>
                <w:div w:id="1024210055">
                  <w:marLeft w:val="0"/>
                  <w:marRight w:val="0"/>
                  <w:marTop w:val="0"/>
                  <w:marBottom w:val="0"/>
                  <w:divBdr>
                    <w:top w:val="none" w:sz="0" w:space="0" w:color="auto"/>
                    <w:left w:val="none" w:sz="0" w:space="0" w:color="auto"/>
                    <w:bottom w:val="none" w:sz="0" w:space="0" w:color="auto"/>
                    <w:right w:val="none" w:sz="0" w:space="0" w:color="auto"/>
                  </w:divBdr>
                </w:div>
              </w:divsChild>
            </w:div>
            <w:div w:id="1201749946">
              <w:marLeft w:val="0"/>
              <w:marRight w:val="0"/>
              <w:marTop w:val="0"/>
              <w:marBottom w:val="0"/>
              <w:divBdr>
                <w:top w:val="none" w:sz="0" w:space="0" w:color="auto"/>
                <w:left w:val="none" w:sz="0" w:space="0" w:color="auto"/>
                <w:bottom w:val="none" w:sz="0" w:space="0" w:color="auto"/>
                <w:right w:val="none" w:sz="0" w:space="0" w:color="auto"/>
              </w:divBdr>
              <w:divsChild>
                <w:div w:id="1842238959">
                  <w:marLeft w:val="0"/>
                  <w:marRight w:val="0"/>
                  <w:marTop w:val="0"/>
                  <w:marBottom w:val="0"/>
                  <w:divBdr>
                    <w:top w:val="none" w:sz="0" w:space="0" w:color="auto"/>
                    <w:left w:val="none" w:sz="0" w:space="0" w:color="auto"/>
                    <w:bottom w:val="none" w:sz="0" w:space="0" w:color="auto"/>
                    <w:right w:val="none" w:sz="0" w:space="0" w:color="auto"/>
                  </w:divBdr>
                </w:div>
              </w:divsChild>
            </w:div>
            <w:div w:id="838541555">
              <w:marLeft w:val="0"/>
              <w:marRight w:val="0"/>
              <w:marTop w:val="0"/>
              <w:marBottom w:val="0"/>
              <w:divBdr>
                <w:top w:val="none" w:sz="0" w:space="0" w:color="auto"/>
                <w:left w:val="none" w:sz="0" w:space="0" w:color="auto"/>
                <w:bottom w:val="none" w:sz="0" w:space="0" w:color="auto"/>
                <w:right w:val="none" w:sz="0" w:space="0" w:color="auto"/>
              </w:divBdr>
              <w:divsChild>
                <w:div w:id="1282148954">
                  <w:marLeft w:val="0"/>
                  <w:marRight w:val="0"/>
                  <w:marTop w:val="0"/>
                  <w:marBottom w:val="0"/>
                  <w:divBdr>
                    <w:top w:val="none" w:sz="0" w:space="0" w:color="auto"/>
                    <w:left w:val="none" w:sz="0" w:space="0" w:color="auto"/>
                    <w:bottom w:val="none" w:sz="0" w:space="0" w:color="auto"/>
                    <w:right w:val="none" w:sz="0" w:space="0" w:color="auto"/>
                  </w:divBdr>
                </w:div>
              </w:divsChild>
            </w:div>
            <w:div w:id="82843014">
              <w:marLeft w:val="0"/>
              <w:marRight w:val="0"/>
              <w:marTop w:val="0"/>
              <w:marBottom w:val="0"/>
              <w:divBdr>
                <w:top w:val="none" w:sz="0" w:space="0" w:color="auto"/>
                <w:left w:val="none" w:sz="0" w:space="0" w:color="auto"/>
                <w:bottom w:val="none" w:sz="0" w:space="0" w:color="auto"/>
                <w:right w:val="none" w:sz="0" w:space="0" w:color="auto"/>
              </w:divBdr>
              <w:divsChild>
                <w:div w:id="397559242">
                  <w:marLeft w:val="0"/>
                  <w:marRight w:val="0"/>
                  <w:marTop w:val="0"/>
                  <w:marBottom w:val="0"/>
                  <w:divBdr>
                    <w:top w:val="none" w:sz="0" w:space="0" w:color="auto"/>
                    <w:left w:val="none" w:sz="0" w:space="0" w:color="auto"/>
                    <w:bottom w:val="none" w:sz="0" w:space="0" w:color="auto"/>
                    <w:right w:val="none" w:sz="0" w:space="0" w:color="auto"/>
                  </w:divBdr>
                </w:div>
              </w:divsChild>
            </w:div>
            <w:div w:id="138573432">
              <w:marLeft w:val="0"/>
              <w:marRight w:val="0"/>
              <w:marTop w:val="0"/>
              <w:marBottom w:val="0"/>
              <w:divBdr>
                <w:top w:val="none" w:sz="0" w:space="0" w:color="auto"/>
                <w:left w:val="none" w:sz="0" w:space="0" w:color="auto"/>
                <w:bottom w:val="none" w:sz="0" w:space="0" w:color="auto"/>
                <w:right w:val="none" w:sz="0" w:space="0" w:color="auto"/>
              </w:divBdr>
              <w:divsChild>
                <w:div w:id="1052341810">
                  <w:marLeft w:val="0"/>
                  <w:marRight w:val="0"/>
                  <w:marTop w:val="0"/>
                  <w:marBottom w:val="0"/>
                  <w:divBdr>
                    <w:top w:val="none" w:sz="0" w:space="0" w:color="auto"/>
                    <w:left w:val="none" w:sz="0" w:space="0" w:color="auto"/>
                    <w:bottom w:val="none" w:sz="0" w:space="0" w:color="auto"/>
                    <w:right w:val="none" w:sz="0" w:space="0" w:color="auto"/>
                  </w:divBdr>
                </w:div>
              </w:divsChild>
            </w:div>
            <w:div w:id="886575090">
              <w:marLeft w:val="0"/>
              <w:marRight w:val="0"/>
              <w:marTop w:val="0"/>
              <w:marBottom w:val="0"/>
              <w:divBdr>
                <w:top w:val="none" w:sz="0" w:space="0" w:color="auto"/>
                <w:left w:val="none" w:sz="0" w:space="0" w:color="auto"/>
                <w:bottom w:val="none" w:sz="0" w:space="0" w:color="auto"/>
                <w:right w:val="none" w:sz="0" w:space="0" w:color="auto"/>
              </w:divBdr>
              <w:divsChild>
                <w:div w:id="67462249">
                  <w:marLeft w:val="0"/>
                  <w:marRight w:val="0"/>
                  <w:marTop w:val="0"/>
                  <w:marBottom w:val="0"/>
                  <w:divBdr>
                    <w:top w:val="none" w:sz="0" w:space="0" w:color="auto"/>
                    <w:left w:val="none" w:sz="0" w:space="0" w:color="auto"/>
                    <w:bottom w:val="none" w:sz="0" w:space="0" w:color="auto"/>
                    <w:right w:val="none" w:sz="0" w:space="0" w:color="auto"/>
                  </w:divBdr>
                </w:div>
              </w:divsChild>
            </w:div>
            <w:div w:id="909269412">
              <w:marLeft w:val="0"/>
              <w:marRight w:val="0"/>
              <w:marTop w:val="0"/>
              <w:marBottom w:val="0"/>
              <w:divBdr>
                <w:top w:val="none" w:sz="0" w:space="0" w:color="auto"/>
                <w:left w:val="none" w:sz="0" w:space="0" w:color="auto"/>
                <w:bottom w:val="none" w:sz="0" w:space="0" w:color="auto"/>
                <w:right w:val="none" w:sz="0" w:space="0" w:color="auto"/>
              </w:divBdr>
              <w:divsChild>
                <w:div w:id="1221133487">
                  <w:marLeft w:val="0"/>
                  <w:marRight w:val="0"/>
                  <w:marTop w:val="0"/>
                  <w:marBottom w:val="0"/>
                  <w:divBdr>
                    <w:top w:val="none" w:sz="0" w:space="0" w:color="auto"/>
                    <w:left w:val="none" w:sz="0" w:space="0" w:color="auto"/>
                    <w:bottom w:val="none" w:sz="0" w:space="0" w:color="auto"/>
                    <w:right w:val="none" w:sz="0" w:space="0" w:color="auto"/>
                  </w:divBdr>
                </w:div>
              </w:divsChild>
            </w:div>
            <w:div w:id="551619244">
              <w:marLeft w:val="0"/>
              <w:marRight w:val="0"/>
              <w:marTop w:val="0"/>
              <w:marBottom w:val="0"/>
              <w:divBdr>
                <w:top w:val="none" w:sz="0" w:space="0" w:color="auto"/>
                <w:left w:val="none" w:sz="0" w:space="0" w:color="auto"/>
                <w:bottom w:val="none" w:sz="0" w:space="0" w:color="auto"/>
                <w:right w:val="none" w:sz="0" w:space="0" w:color="auto"/>
              </w:divBdr>
              <w:divsChild>
                <w:div w:id="340744416">
                  <w:marLeft w:val="0"/>
                  <w:marRight w:val="0"/>
                  <w:marTop w:val="0"/>
                  <w:marBottom w:val="0"/>
                  <w:divBdr>
                    <w:top w:val="none" w:sz="0" w:space="0" w:color="auto"/>
                    <w:left w:val="none" w:sz="0" w:space="0" w:color="auto"/>
                    <w:bottom w:val="none" w:sz="0" w:space="0" w:color="auto"/>
                    <w:right w:val="none" w:sz="0" w:space="0" w:color="auto"/>
                  </w:divBdr>
                </w:div>
              </w:divsChild>
            </w:div>
            <w:div w:id="1222401432">
              <w:marLeft w:val="0"/>
              <w:marRight w:val="0"/>
              <w:marTop w:val="0"/>
              <w:marBottom w:val="0"/>
              <w:divBdr>
                <w:top w:val="none" w:sz="0" w:space="0" w:color="auto"/>
                <w:left w:val="none" w:sz="0" w:space="0" w:color="auto"/>
                <w:bottom w:val="none" w:sz="0" w:space="0" w:color="auto"/>
                <w:right w:val="none" w:sz="0" w:space="0" w:color="auto"/>
              </w:divBdr>
              <w:divsChild>
                <w:div w:id="220213894">
                  <w:marLeft w:val="0"/>
                  <w:marRight w:val="0"/>
                  <w:marTop w:val="0"/>
                  <w:marBottom w:val="0"/>
                  <w:divBdr>
                    <w:top w:val="none" w:sz="0" w:space="0" w:color="auto"/>
                    <w:left w:val="none" w:sz="0" w:space="0" w:color="auto"/>
                    <w:bottom w:val="none" w:sz="0" w:space="0" w:color="auto"/>
                    <w:right w:val="none" w:sz="0" w:space="0" w:color="auto"/>
                  </w:divBdr>
                </w:div>
                <w:div w:id="1188522207">
                  <w:marLeft w:val="0"/>
                  <w:marRight w:val="0"/>
                  <w:marTop w:val="0"/>
                  <w:marBottom w:val="0"/>
                  <w:divBdr>
                    <w:top w:val="none" w:sz="0" w:space="0" w:color="auto"/>
                    <w:left w:val="none" w:sz="0" w:space="0" w:color="auto"/>
                    <w:bottom w:val="none" w:sz="0" w:space="0" w:color="auto"/>
                    <w:right w:val="none" w:sz="0" w:space="0" w:color="auto"/>
                  </w:divBdr>
                </w:div>
              </w:divsChild>
            </w:div>
            <w:div w:id="802387954">
              <w:marLeft w:val="0"/>
              <w:marRight w:val="0"/>
              <w:marTop w:val="0"/>
              <w:marBottom w:val="0"/>
              <w:divBdr>
                <w:top w:val="none" w:sz="0" w:space="0" w:color="auto"/>
                <w:left w:val="none" w:sz="0" w:space="0" w:color="auto"/>
                <w:bottom w:val="none" w:sz="0" w:space="0" w:color="auto"/>
                <w:right w:val="none" w:sz="0" w:space="0" w:color="auto"/>
              </w:divBdr>
              <w:divsChild>
                <w:div w:id="697588622">
                  <w:marLeft w:val="0"/>
                  <w:marRight w:val="0"/>
                  <w:marTop w:val="0"/>
                  <w:marBottom w:val="0"/>
                  <w:divBdr>
                    <w:top w:val="none" w:sz="0" w:space="0" w:color="auto"/>
                    <w:left w:val="none" w:sz="0" w:space="0" w:color="auto"/>
                    <w:bottom w:val="none" w:sz="0" w:space="0" w:color="auto"/>
                    <w:right w:val="none" w:sz="0" w:space="0" w:color="auto"/>
                  </w:divBdr>
                </w:div>
                <w:div w:id="1039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1200">
          <w:marLeft w:val="0"/>
          <w:marRight w:val="0"/>
          <w:marTop w:val="0"/>
          <w:marBottom w:val="0"/>
          <w:divBdr>
            <w:top w:val="none" w:sz="0" w:space="0" w:color="auto"/>
            <w:left w:val="none" w:sz="0" w:space="0" w:color="auto"/>
            <w:bottom w:val="none" w:sz="0" w:space="0" w:color="auto"/>
            <w:right w:val="none" w:sz="0" w:space="0" w:color="auto"/>
          </w:divBdr>
          <w:divsChild>
            <w:div w:id="680355674">
              <w:marLeft w:val="0"/>
              <w:marRight w:val="0"/>
              <w:marTop w:val="0"/>
              <w:marBottom w:val="0"/>
              <w:divBdr>
                <w:top w:val="none" w:sz="0" w:space="0" w:color="auto"/>
                <w:left w:val="none" w:sz="0" w:space="0" w:color="auto"/>
                <w:bottom w:val="none" w:sz="0" w:space="0" w:color="auto"/>
                <w:right w:val="none" w:sz="0" w:space="0" w:color="auto"/>
              </w:divBdr>
              <w:divsChild>
                <w:div w:id="2106000005">
                  <w:marLeft w:val="0"/>
                  <w:marRight w:val="0"/>
                  <w:marTop w:val="0"/>
                  <w:marBottom w:val="0"/>
                  <w:divBdr>
                    <w:top w:val="none" w:sz="0" w:space="0" w:color="auto"/>
                    <w:left w:val="none" w:sz="0" w:space="0" w:color="auto"/>
                    <w:bottom w:val="none" w:sz="0" w:space="0" w:color="auto"/>
                    <w:right w:val="none" w:sz="0" w:space="0" w:color="auto"/>
                  </w:divBdr>
                </w:div>
              </w:divsChild>
            </w:div>
            <w:div w:id="1692873637">
              <w:marLeft w:val="0"/>
              <w:marRight w:val="0"/>
              <w:marTop w:val="0"/>
              <w:marBottom w:val="0"/>
              <w:divBdr>
                <w:top w:val="none" w:sz="0" w:space="0" w:color="auto"/>
                <w:left w:val="none" w:sz="0" w:space="0" w:color="auto"/>
                <w:bottom w:val="none" w:sz="0" w:space="0" w:color="auto"/>
                <w:right w:val="none" w:sz="0" w:space="0" w:color="auto"/>
              </w:divBdr>
              <w:divsChild>
                <w:div w:id="41222192">
                  <w:marLeft w:val="0"/>
                  <w:marRight w:val="0"/>
                  <w:marTop w:val="0"/>
                  <w:marBottom w:val="0"/>
                  <w:divBdr>
                    <w:top w:val="none" w:sz="0" w:space="0" w:color="auto"/>
                    <w:left w:val="none" w:sz="0" w:space="0" w:color="auto"/>
                    <w:bottom w:val="none" w:sz="0" w:space="0" w:color="auto"/>
                    <w:right w:val="none" w:sz="0" w:space="0" w:color="auto"/>
                  </w:divBdr>
                </w:div>
                <w:div w:id="738405541">
                  <w:marLeft w:val="0"/>
                  <w:marRight w:val="0"/>
                  <w:marTop w:val="0"/>
                  <w:marBottom w:val="0"/>
                  <w:divBdr>
                    <w:top w:val="none" w:sz="0" w:space="0" w:color="auto"/>
                    <w:left w:val="none" w:sz="0" w:space="0" w:color="auto"/>
                    <w:bottom w:val="none" w:sz="0" w:space="0" w:color="auto"/>
                    <w:right w:val="none" w:sz="0" w:space="0" w:color="auto"/>
                  </w:divBdr>
                </w:div>
                <w:div w:id="148774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4719">
      <w:bodyDiv w:val="1"/>
      <w:marLeft w:val="0"/>
      <w:marRight w:val="0"/>
      <w:marTop w:val="0"/>
      <w:marBottom w:val="0"/>
      <w:divBdr>
        <w:top w:val="none" w:sz="0" w:space="0" w:color="auto"/>
        <w:left w:val="none" w:sz="0" w:space="0" w:color="auto"/>
        <w:bottom w:val="none" w:sz="0" w:space="0" w:color="auto"/>
        <w:right w:val="none" w:sz="0" w:space="0" w:color="auto"/>
      </w:divBdr>
    </w:div>
    <w:div w:id="143089223">
      <w:bodyDiv w:val="1"/>
      <w:marLeft w:val="0"/>
      <w:marRight w:val="0"/>
      <w:marTop w:val="0"/>
      <w:marBottom w:val="0"/>
      <w:divBdr>
        <w:top w:val="none" w:sz="0" w:space="0" w:color="auto"/>
        <w:left w:val="none" w:sz="0" w:space="0" w:color="auto"/>
        <w:bottom w:val="none" w:sz="0" w:space="0" w:color="auto"/>
        <w:right w:val="none" w:sz="0" w:space="0" w:color="auto"/>
      </w:divBdr>
      <w:divsChild>
        <w:div w:id="868909005">
          <w:marLeft w:val="0"/>
          <w:marRight w:val="0"/>
          <w:marTop w:val="0"/>
          <w:marBottom w:val="0"/>
          <w:divBdr>
            <w:top w:val="none" w:sz="0" w:space="0" w:color="auto"/>
            <w:left w:val="none" w:sz="0" w:space="0" w:color="auto"/>
            <w:bottom w:val="none" w:sz="0" w:space="0" w:color="auto"/>
            <w:right w:val="none" w:sz="0" w:space="0" w:color="auto"/>
          </w:divBdr>
          <w:divsChild>
            <w:div w:id="401342682">
              <w:marLeft w:val="0"/>
              <w:marRight w:val="0"/>
              <w:marTop w:val="0"/>
              <w:marBottom w:val="0"/>
              <w:divBdr>
                <w:top w:val="none" w:sz="0" w:space="0" w:color="auto"/>
                <w:left w:val="none" w:sz="0" w:space="0" w:color="auto"/>
                <w:bottom w:val="none" w:sz="0" w:space="0" w:color="auto"/>
                <w:right w:val="none" w:sz="0" w:space="0" w:color="auto"/>
              </w:divBdr>
              <w:divsChild>
                <w:div w:id="1876848712">
                  <w:marLeft w:val="0"/>
                  <w:marRight w:val="0"/>
                  <w:marTop w:val="0"/>
                  <w:marBottom w:val="0"/>
                  <w:divBdr>
                    <w:top w:val="none" w:sz="0" w:space="0" w:color="auto"/>
                    <w:left w:val="none" w:sz="0" w:space="0" w:color="auto"/>
                    <w:bottom w:val="none" w:sz="0" w:space="0" w:color="auto"/>
                    <w:right w:val="none" w:sz="0" w:space="0" w:color="auto"/>
                  </w:divBdr>
                  <w:divsChild>
                    <w:div w:id="10191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77138">
      <w:bodyDiv w:val="1"/>
      <w:marLeft w:val="0"/>
      <w:marRight w:val="0"/>
      <w:marTop w:val="0"/>
      <w:marBottom w:val="0"/>
      <w:divBdr>
        <w:top w:val="none" w:sz="0" w:space="0" w:color="auto"/>
        <w:left w:val="none" w:sz="0" w:space="0" w:color="auto"/>
        <w:bottom w:val="none" w:sz="0" w:space="0" w:color="auto"/>
        <w:right w:val="none" w:sz="0" w:space="0" w:color="auto"/>
      </w:divBdr>
      <w:divsChild>
        <w:div w:id="172033270">
          <w:marLeft w:val="0"/>
          <w:marRight w:val="0"/>
          <w:marTop w:val="0"/>
          <w:marBottom w:val="0"/>
          <w:divBdr>
            <w:top w:val="none" w:sz="0" w:space="0" w:color="auto"/>
            <w:left w:val="none" w:sz="0" w:space="0" w:color="auto"/>
            <w:bottom w:val="none" w:sz="0" w:space="0" w:color="auto"/>
            <w:right w:val="none" w:sz="0" w:space="0" w:color="auto"/>
          </w:divBdr>
          <w:divsChild>
            <w:div w:id="97456234">
              <w:marLeft w:val="0"/>
              <w:marRight w:val="0"/>
              <w:marTop w:val="0"/>
              <w:marBottom w:val="0"/>
              <w:divBdr>
                <w:top w:val="none" w:sz="0" w:space="0" w:color="auto"/>
                <w:left w:val="none" w:sz="0" w:space="0" w:color="auto"/>
                <w:bottom w:val="none" w:sz="0" w:space="0" w:color="auto"/>
                <w:right w:val="none" w:sz="0" w:space="0" w:color="auto"/>
              </w:divBdr>
              <w:divsChild>
                <w:div w:id="535461080">
                  <w:marLeft w:val="0"/>
                  <w:marRight w:val="0"/>
                  <w:marTop w:val="0"/>
                  <w:marBottom w:val="0"/>
                  <w:divBdr>
                    <w:top w:val="none" w:sz="0" w:space="0" w:color="auto"/>
                    <w:left w:val="none" w:sz="0" w:space="0" w:color="auto"/>
                    <w:bottom w:val="none" w:sz="0" w:space="0" w:color="auto"/>
                    <w:right w:val="none" w:sz="0" w:space="0" w:color="auto"/>
                  </w:divBdr>
                  <w:divsChild>
                    <w:div w:id="16788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1844">
              <w:marLeft w:val="0"/>
              <w:marRight w:val="0"/>
              <w:marTop w:val="0"/>
              <w:marBottom w:val="0"/>
              <w:divBdr>
                <w:top w:val="none" w:sz="0" w:space="0" w:color="auto"/>
                <w:left w:val="none" w:sz="0" w:space="0" w:color="auto"/>
                <w:bottom w:val="none" w:sz="0" w:space="0" w:color="auto"/>
                <w:right w:val="none" w:sz="0" w:space="0" w:color="auto"/>
              </w:divBdr>
              <w:divsChild>
                <w:div w:id="89072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33529">
          <w:marLeft w:val="0"/>
          <w:marRight w:val="0"/>
          <w:marTop w:val="0"/>
          <w:marBottom w:val="0"/>
          <w:divBdr>
            <w:top w:val="none" w:sz="0" w:space="0" w:color="auto"/>
            <w:left w:val="none" w:sz="0" w:space="0" w:color="auto"/>
            <w:bottom w:val="none" w:sz="0" w:space="0" w:color="auto"/>
            <w:right w:val="none" w:sz="0" w:space="0" w:color="auto"/>
          </w:divBdr>
          <w:divsChild>
            <w:div w:id="619149612">
              <w:marLeft w:val="0"/>
              <w:marRight w:val="0"/>
              <w:marTop w:val="0"/>
              <w:marBottom w:val="0"/>
              <w:divBdr>
                <w:top w:val="none" w:sz="0" w:space="0" w:color="auto"/>
                <w:left w:val="none" w:sz="0" w:space="0" w:color="auto"/>
                <w:bottom w:val="none" w:sz="0" w:space="0" w:color="auto"/>
                <w:right w:val="none" w:sz="0" w:space="0" w:color="auto"/>
              </w:divBdr>
              <w:divsChild>
                <w:div w:id="1707755666">
                  <w:marLeft w:val="0"/>
                  <w:marRight w:val="0"/>
                  <w:marTop w:val="0"/>
                  <w:marBottom w:val="0"/>
                  <w:divBdr>
                    <w:top w:val="none" w:sz="0" w:space="0" w:color="auto"/>
                    <w:left w:val="none" w:sz="0" w:space="0" w:color="auto"/>
                    <w:bottom w:val="none" w:sz="0" w:space="0" w:color="auto"/>
                    <w:right w:val="none" w:sz="0" w:space="0" w:color="auto"/>
                  </w:divBdr>
                </w:div>
              </w:divsChild>
            </w:div>
            <w:div w:id="1071849967">
              <w:marLeft w:val="0"/>
              <w:marRight w:val="0"/>
              <w:marTop w:val="0"/>
              <w:marBottom w:val="0"/>
              <w:divBdr>
                <w:top w:val="none" w:sz="0" w:space="0" w:color="auto"/>
                <w:left w:val="none" w:sz="0" w:space="0" w:color="auto"/>
                <w:bottom w:val="none" w:sz="0" w:space="0" w:color="auto"/>
                <w:right w:val="none" w:sz="0" w:space="0" w:color="auto"/>
              </w:divBdr>
              <w:divsChild>
                <w:div w:id="8274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1105">
      <w:bodyDiv w:val="1"/>
      <w:marLeft w:val="0"/>
      <w:marRight w:val="0"/>
      <w:marTop w:val="0"/>
      <w:marBottom w:val="0"/>
      <w:divBdr>
        <w:top w:val="none" w:sz="0" w:space="0" w:color="auto"/>
        <w:left w:val="none" w:sz="0" w:space="0" w:color="auto"/>
        <w:bottom w:val="none" w:sz="0" w:space="0" w:color="auto"/>
        <w:right w:val="none" w:sz="0" w:space="0" w:color="auto"/>
      </w:divBdr>
      <w:divsChild>
        <w:div w:id="522479429">
          <w:marLeft w:val="0"/>
          <w:marRight w:val="0"/>
          <w:marTop w:val="0"/>
          <w:marBottom w:val="0"/>
          <w:divBdr>
            <w:top w:val="none" w:sz="0" w:space="0" w:color="auto"/>
            <w:left w:val="none" w:sz="0" w:space="0" w:color="auto"/>
            <w:bottom w:val="none" w:sz="0" w:space="0" w:color="auto"/>
            <w:right w:val="none" w:sz="0" w:space="0" w:color="auto"/>
          </w:divBdr>
        </w:div>
        <w:div w:id="1674141015">
          <w:marLeft w:val="0"/>
          <w:marRight w:val="0"/>
          <w:marTop w:val="0"/>
          <w:marBottom w:val="0"/>
          <w:divBdr>
            <w:top w:val="none" w:sz="0" w:space="0" w:color="auto"/>
            <w:left w:val="none" w:sz="0" w:space="0" w:color="auto"/>
            <w:bottom w:val="none" w:sz="0" w:space="0" w:color="auto"/>
            <w:right w:val="none" w:sz="0" w:space="0" w:color="auto"/>
          </w:divBdr>
        </w:div>
      </w:divsChild>
    </w:div>
    <w:div w:id="167645580">
      <w:bodyDiv w:val="1"/>
      <w:marLeft w:val="0"/>
      <w:marRight w:val="0"/>
      <w:marTop w:val="0"/>
      <w:marBottom w:val="0"/>
      <w:divBdr>
        <w:top w:val="none" w:sz="0" w:space="0" w:color="auto"/>
        <w:left w:val="none" w:sz="0" w:space="0" w:color="auto"/>
        <w:bottom w:val="none" w:sz="0" w:space="0" w:color="auto"/>
        <w:right w:val="none" w:sz="0" w:space="0" w:color="auto"/>
      </w:divBdr>
    </w:div>
    <w:div w:id="168177616">
      <w:bodyDiv w:val="1"/>
      <w:marLeft w:val="0"/>
      <w:marRight w:val="0"/>
      <w:marTop w:val="0"/>
      <w:marBottom w:val="0"/>
      <w:divBdr>
        <w:top w:val="none" w:sz="0" w:space="0" w:color="auto"/>
        <w:left w:val="none" w:sz="0" w:space="0" w:color="auto"/>
        <w:bottom w:val="none" w:sz="0" w:space="0" w:color="auto"/>
        <w:right w:val="none" w:sz="0" w:space="0" w:color="auto"/>
      </w:divBdr>
      <w:divsChild>
        <w:div w:id="332151539">
          <w:marLeft w:val="0"/>
          <w:marRight w:val="0"/>
          <w:marTop w:val="0"/>
          <w:marBottom w:val="0"/>
          <w:divBdr>
            <w:top w:val="none" w:sz="0" w:space="0" w:color="auto"/>
            <w:left w:val="none" w:sz="0" w:space="0" w:color="auto"/>
            <w:bottom w:val="none" w:sz="0" w:space="0" w:color="auto"/>
            <w:right w:val="none" w:sz="0" w:space="0" w:color="auto"/>
          </w:divBdr>
          <w:divsChild>
            <w:div w:id="1761486561">
              <w:marLeft w:val="0"/>
              <w:marRight w:val="0"/>
              <w:marTop w:val="0"/>
              <w:marBottom w:val="0"/>
              <w:divBdr>
                <w:top w:val="none" w:sz="0" w:space="0" w:color="auto"/>
                <w:left w:val="none" w:sz="0" w:space="0" w:color="auto"/>
                <w:bottom w:val="none" w:sz="0" w:space="0" w:color="auto"/>
                <w:right w:val="none" w:sz="0" w:space="0" w:color="auto"/>
              </w:divBdr>
              <w:divsChild>
                <w:div w:id="772242917">
                  <w:marLeft w:val="0"/>
                  <w:marRight w:val="0"/>
                  <w:marTop w:val="0"/>
                  <w:marBottom w:val="0"/>
                  <w:divBdr>
                    <w:top w:val="none" w:sz="0" w:space="0" w:color="auto"/>
                    <w:left w:val="none" w:sz="0" w:space="0" w:color="auto"/>
                    <w:bottom w:val="none" w:sz="0" w:space="0" w:color="auto"/>
                    <w:right w:val="none" w:sz="0" w:space="0" w:color="auto"/>
                  </w:divBdr>
                  <w:divsChild>
                    <w:div w:id="16044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1081">
      <w:bodyDiv w:val="1"/>
      <w:marLeft w:val="0"/>
      <w:marRight w:val="0"/>
      <w:marTop w:val="0"/>
      <w:marBottom w:val="0"/>
      <w:divBdr>
        <w:top w:val="none" w:sz="0" w:space="0" w:color="auto"/>
        <w:left w:val="none" w:sz="0" w:space="0" w:color="auto"/>
        <w:bottom w:val="none" w:sz="0" w:space="0" w:color="auto"/>
        <w:right w:val="none" w:sz="0" w:space="0" w:color="auto"/>
      </w:divBdr>
    </w:div>
    <w:div w:id="198443920">
      <w:bodyDiv w:val="1"/>
      <w:marLeft w:val="0"/>
      <w:marRight w:val="0"/>
      <w:marTop w:val="0"/>
      <w:marBottom w:val="0"/>
      <w:divBdr>
        <w:top w:val="none" w:sz="0" w:space="0" w:color="auto"/>
        <w:left w:val="none" w:sz="0" w:space="0" w:color="auto"/>
        <w:bottom w:val="none" w:sz="0" w:space="0" w:color="auto"/>
        <w:right w:val="none" w:sz="0" w:space="0" w:color="auto"/>
      </w:divBdr>
      <w:divsChild>
        <w:div w:id="1607418478">
          <w:marLeft w:val="0"/>
          <w:marRight w:val="0"/>
          <w:marTop w:val="0"/>
          <w:marBottom w:val="0"/>
          <w:divBdr>
            <w:top w:val="none" w:sz="0" w:space="0" w:color="auto"/>
            <w:left w:val="none" w:sz="0" w:space="0" w:color="auto"/>
            <w:bottom w:val="none" w:sz="0" w:space="0" w:color="auto"/>
            <w:right w:val="none" w:sz="0" w:space="0" w:color="auto"/>
          </w:divBdr>
          <w:divsChild>
            <w:div w:id="396392682">
              <w:marLeft w:val="0"/>
              <w:marRight w:val="0"/>
              <w:marTop w:val="0"/>
              <w:marBottom w:val="0"/>
              <w:divBdr>
                <w:top w:val="none" w:sz="0" w:space="0" w:color="auto"/>
                <w:left w:val="none" w:sz="0" w:space="0" w:color="auto"/>
                <w:bottom w:val="none" w:sz="0" w:space="0" w:color="auto"/>
                <w:right w:val="none" w:sz="0" w:space="0" w:color="auto"/>
              </w:divBdr>
              <w:divsChild>
                <w:div w:id="424691703">
                  <w:marLeft w:val="0"/>
                  <w:marRight w:val="0"/>
                  <w:marTop w:val="0"/>
                  <w:marBottom w:val="0"/>
                  <w:divBdr>
                    <w:top w:val="none" w:sz="0" w:space="0" w:color="auto"/>
                    <w:left w:val="none" w:sz="0" w:space="0" w:color="auto"/>
                    <w:bottom w:val="none" w:sz="0" w:space="0" w:color="auto"/>
                    <w:right w:val="none" w:sz="0" w:space="0" w:color="auto"/>
                  </w:divBdr>
                  <w:divsChild>
                    <w:div w:id="1278100045">
                      <w:marLeft w:val="0"/>
                      <w:marRight w:val="0"/>
                      <w:marTop w:val="0"/>
                      <w:marBottom w:val="0"/>
                      <w:divBdr>
                        <w:top w:val="none" w:sz="0" w:space="0" w:color="auto"/>
                        <w:left w:val="none" w:sz="0" w:space="0" w:color="auto"/>
                        <w:bottom w:val="none" w:sz="0" w:space="0" w:color="auto"/>
                        <w:right w:val="none" w:sz="0" w:space="0" w:color="auto"/>
                      </w:divBdr>
                    </w:div>
                  </w:divsChild>
                </w:div>
                <w:div w:id="669142269">
                  <w:marLeft w:val="0"/>
                  <w:marRight w:val="0"/>
                  <w:marTop w:val="0"/>
                  <w:marBottom w:val="0"/>
                  <w:divBdr>
                    <w:top w:val="none" w:sz="0" w:space="0" w:color="auto"/>
                    <w:left w:val="none" w:sz="0" w:space="0" w:color="auto"/>
                    <w:bottom w:val="none" w:sz="0" w:space="0" w:color="auto"/>
                    <w:right w:val="none" w:sz="0" w:space="0" w:color="auto"/>
                  </w:divBdr>
                  <w:divsChild>
                    <w:div w:id="17327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1881">
      <w:bodyDiv w:val="1"/>
      <w:marLeft w:val="0"/>
      <w:marRight w:val="0"/>
      <w:marTop w:val="0"/>
      <w:marBottom w:val="0"/>
      <w:divBdr>
        <w:top w:val="none" w:sz="0" w:space="0" w:color="auto"/>
        <w:left w:val="none" w:sz="0" w:space="0" w:color="auto"/>
        <w:bottom w:val="none" w:sz="0" w:space="0" w:color="auto"/>
        <w:right w:val="none" w:sz="0" w:space="0" w:color="auto"/>
      </w:divBdr>
      <w:divsChild>
        <w:div w:id="1465272095">
          <w:marLeft w:val="0"/>
          <w:marRight w:val="0"/>
          <w:marTop w:val="0"/>
          <w:marBottom w:val="0"/>
          <w:divBdr>
            <w:top w:val="none" w:sz="0" w:space="0" w:color="auto"/>
            <w:left w:val="none" w:sz="0" w:space="0" w:color="auto"/>
            <w:bottom w:val="none" w:sz="0" w:space="0" w:color="auto"/>
            <w:right w:val="none" w:sz="0" w:space="0" w:color="auto"/>
          </w:divBdr>
          <w:divsChild>
            <w:div w:id="1699117163">
              <w:marLeft w:val="0"/>
              <w:marRight w:val="0"/>
              <w:marTop w:val="0"/>
              <w:marBottom w:val="0"/>
              <w:divBdr>
                <w:top w:val="none" w:sz="0" w:space="0" w:color="auto"/>
                <w:left w:val="none" w:sz="0" w:space="0" w:color="auto"/>
                <w:bottom w:val="none" w:sz="0" w:space="0" w:color="auto"/>
                <w:right w:val="none" w:sz="0" w:space="0" w:color="auto"/>
              </w:divBdr>
              <w:divsChild>
                <w:div w:id="560798057">
                  <w:marLeft w:val="0"/>
                  <w:marRight w:val="0"/>
                  <w:marTop w:val="0"/>
                  <w:marBottom w:val="0"/>
                  <w:divBdr>
                    <w:top w:val="none" w:sz="0" w:space="0" w:color="auto"/>
                    <w:left w:val="none" w:sz="0" w:space="0" w:color="auto"/>
                    <w:bottom w:val="none" w:sz="0" w:space="0" w:color="auto"/>
                    <w:right w:val="none" w:sz="0" w:space="0" w:color="auto"/>
                  </w:divBdr>
                  <w:divsChild>
                    <w:div w:id="19035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7769">
      <w:bodyDiv w:val="1"/>
      <w:marLeft w:val="0"/>
      <w:marRight w:val="0"/>
      <w:marTop w:val="0"/>
      <w:marBottom w:val="0"/>
      <w:divBdr>
        <w:top w:val="none" w:sz="0" w:space="0" w:color="auto"/>
        <w:left w:val="none" w:sz="0" w:space="0" w:color="auto"/>
        <w:bottom w:val="none" w:sz="0" w:space="0" w:color="auto"/>
        <w:right w:val="none" w:sz="0" w:space="0" w:color="auto"/>
      </w:divBdr>
      <w:divsChild>
        <w:div w:id="1724869008">
          <w:marLeft w:val="0"/>
          <w:marRight w:val="0"/>
          <w:marTop w:val="0"/>
          <w:marBottom w:val="0"/>
          <w:divBdr>
            <w:top w:val="none" w:sz="0" w:space="0" w:color="auto"/>
            <w:left w:val="none" w:sz="0" w:space="0" w:color="auto"/>
            <w:bottom w:val="none" w:sz="0" w:space="0" w:color="auto"/>
            <w:right w:val="none" w:sz="0" w:space="0" w:color="auto"/>
          </w:divBdr>
          <w:divsChild>
            <w:div w:id="794328344">
              <w:marLeft w:val="0"/>
              <w:marRight w:val="0"/>
              <w:marTop w:val="0"/>
              <w:marBottom w:val="0"/>
              <w:divBdr>
                <w:top w:val="none" w:sz="0" w:space="0" w:color="auto"/>
                <w:left w:val="none" w:sz="0" w:space="0" w:color="auto"/>
                <w:bottom w:val="none" w:sz="0" w:space="0" w:color="auto"/>
                <w:right w:val="none" w:sz="0" w:space="0" w:color="auto"/>
              </w:divBdr>
              <w:divsChild>
                <w:div w:id="958098724">
                  <w:marLeft w:val="0"/>
                  <w:marRight w:val="0"/>
                  <w:marTop w:val="0"/>
                  <w:marBottom w:val="0"/>
                  <w:divBdr>
                    <w:top w:val="none" w:sz="0" w:space="0" w:color="auto"/>
                    <w:left w:val="none" w:sz="0" w:space="0" w:color="auto"/>
                    <w:bottom w:val="none" w:sz="0" w:space="0" w:color="auto"/>
                    <w:right w:val="none" w:sz="0" w:space="0" w:color="auto"/>
                  </w:divBdr>
                  <w:divsChild>
                    <w:div w:id="7186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631">
              <w:marLeft w:val="0"/>
              <w:marRight w:val="0"/>
              <w:marTop w:val="0"/>
              <w:marBottom w:val="0"/>
              <w:divBdr>
                <w:top w:val="none" w:sz="0" w:space="0" w:color="auto"/>
                <w:left w:val="none" w:sz="0" w:space="0" w:color="auto"/>
                <w:bottom w:val="none" w:sz="0" w:space="0" w:color="auto"/>
                <w:right w:val="none" w:sz="0" w:space="0" w:color="auto"/>
              </w:divBdr>
              <w:divsChild>
                <w:div w:id="5502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64449">
          <w:marLeft w:val="0"/>
          <w:marRight w:val="0"/>
          <w:marTop w:val="0"/>
          <w:marBottom w:val="0"/>
          <w:divBdr>
            <w:top w:val="none" w:sz="0" w:space="0" w:color="auto"/>
            <w:left w:val="none" w:sz="0" w:space="0" w:color="auto"/>
            <w:bottom w:val="none" w:sz="0" w:space="0" w:color="auto"/>
            <w:right w:val="none" w:sz="0" w:space="0" w:color="auto"/>
          </w:divBdr>
          <w:divsChild>
            <w:div w:id="659694959">
              <w:marLeft w:val="0"/>
              <w:marRight w:val="0"/>
              <w:marTop w:val="0"/>
              <w:marBottom w:val="0"/>
              <w:divBdr>
                <w:top w:val="none" w:sz="0" w:space="0" w:color="auto"/>
                <w:left w:val="none" w:sz="0" w:space="0" w:color="auto"/>
                <w:bottom w:val="none" w:sz="0" w:space="0" w:color="auto"/>
                <w:right w:val="none" w:sz="0" w:space="0" w:color="auto"/>
              </w:divBdr>
              <w:divsChild>
                <w:div w:id="1739355896">
                  <w:marLeft w:val="0"/>
                  <w:marRight w:val="0"/>
                  <w:marTop w:val="0"/>
                  <w:marBottom w:val="0"/>
                  <w:divBdr>
                    <w:top w:val="none" w:sz="0" w:space="0" w:color="auto"/>
                    <w:left w:val="none" w:sz="0" w:space="0" w:color="auto"/>
                    <w:bottom w:val="none" w:sz="0" w:space="0" w:color="auto"/>
                    <w:right w:val="none" w:sz="0" w:space="0" w:color="auto"/>
                  </w:divBdr>
                </w:div>
              </w:divsChild>
            </w:div>
            <w:div w:id="160583686">
              <w:marLeft w:val="0"/>
              <w:marRight w:val="0"/>
              <w:marTop w:val="0"/>
              <w:marBottom w:val="0"/>
              <w:divBdr>
                <w:top w:val="none" w:sz="0" w:space="0" w:color="auto"/>
                <w:left w:val="none" w:sz="0" w:space="0" w:color="auto"/>
                <w:bottom w:val="none" w:sz="0" w:space="0" w:color="auto"/>
                <w:right w:val="none" w:sz="0" w:space="0" w:color="auto"/>
              </w:divBdr>
              <w:divsChild>
                <w:div w:id="3292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29593">
      <w:bodyDiv w:val="1"/>
      <w:marLeft w:val="0"/>
      <w:marRight w:val="0"/>
      <w:marTop w:val="0"/>
      <w:marBottom w:val="0"/>
      <w:divBdr>
        <w:top w:val="none" w:sz="0" w:space="0" w:color="auto"/>
        <w:left w:val="none" w:sz="0" w:space="0" w:color="auto"/>
        <w:bottom w:val="none" w:sz="0" w:space="0" w:color="auto"/>
        <w:right w:val="none" w:sz="0" w:space="0" w:color="auto"/>
      </w:divBdr>
    </w:div>
    <w:div w:id="252132312">
      <w:bodyDiv w:val="1"/>
      <w:marLeft w:val="0"/>
      <w:marRight w:val="0"/>
      <w:marTop w:val="0"/>
      <w:marBottom w:val="0"/>
      <w:divBdr>
        <w:top w:val="none" w:sz="0" w:space="0" w:color="auto"/>
        <w:left w:val="none" w:sz="0" w:space="0" w:color="auto"/>
        <w:bottom w:val="none" w:sz="0" w:space="0" w:color="auto"/>
        <w:right w:val="none" w:sz="0" w:space="0" w:color="auto"/>
      </w:divBdr>
      <w:divsChild>
        <w:div w:id="1202792097">
          <w:marLeft w:val="0"/>
          <w:marRight w:val="0"/>
          <w:marTop w:val="0"/>
          <w:marBottom w:val="0"/>
          <w:divBdr>
            <w:top w:val="none" w:sz="0" w:space="0" w:color="auto"/>
            <w:left w:val="none" w:sz="0" w:space="0" w:color="auto"/>
            <w:bottom w:val="none" w:sz="0" w:space="0" w:color="auto"/>
            <w:right w:val="none" w:sz="0" w:space="0" w:color="auto"/>
          </w:divBdr>
          <w:divsChild>
            <w:div w:id="1870751403">
              <w:marLeft w:val="0"/>
              <w:marRight w:val="0"/>
              <w:marTop w:val="0"/>
              <w:marBottom w:val="0"/>
              <w:divBdr>
                <w:top w:val="none" w:sz="0" w:space="0" w:color="auto"/>
                <w:left w:val="none" w:sz="0" w:space="0" w:color="auto"/>
                <w:bottom w:val="none" w:sz="0" w:space="0" w:color="auto"/>
                <w:right w:val="none" w:sz="0" w:space="0" w:color="auto"/>
              </w:divBdr>
              <w:divsChild>
                <w:div w:id="1598514056">
                  <w:marLeft w:val="0"/>
                  <w:marRight w:val="0"/>
                  <w:marTop w:val="0"/>
                  <w:marBottom w:val="0"/>
                  <w:divBdr>
                    <w:top w:val="none" w:sz="0" w:space="0" w:color="auto"/>
                    <w:left w:val="none" w:sz="0" w:space="0" w:color="auto"/>
                    <w:bottom w:val="none" w:sz="0" w:space="0" w:color="auto"/>
                    <w:right w:val="none" w:sz="0" w:space="0" w:color="auto"/>
                  </w:divBdr>
                  <w:divsChild>
                    <w:div w:id="184840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96018">
      <w:bodyDiv w:val="1"/>
      <w:marLeft w:val="0"/>
      <w:marRight w:val="0"/>
      <w:marTop w:val="0"/>
      <w:marBottom w:val="0"/>
      <w:divBdr>
        <w:top w:val="none" w:sz="0" w:space="0" w:color="auto"/>
        <w:left w:val="none" w:sz="0" w:space="0" w:color="auto"/>
        <w:bottom w:val="none" w:sz="0" w:space="0" w:color="auto"/>
        <w:right w:val="none" w:sz="0" w:space="0" w:color="auto"/>
      </w:divBdr>
      <w:divsChild>
        <w:div w:id="1748654250">
          <w:marLeft w:val="0"/>
          <w:marRight w:val="0"/>
          <w:marTop w:val="0"/>
          <w:marBottom w:val="0"/>
          <w:divBdr>
            <w:top w:val="none" w:sz="0" w:space="0" w:color="auto"/>
            <w:left w:val="none" w:sz="0" w:space="0" w:color="auto"/>
            <w:bottom w:val="none" w:sz="0" w:space="0" w:color="auto"/>
            <w:right w:val="none" w:sz="0" w:space="0" w:color="auto"/>
          </w:divBdr>
          <w:divsChild>
            <w:div w:id="1367870801">
              <w:marLeft w:val="0"/>
              <w:marRight w:val="0"/>
              <w:marTop w:val="0"/>
              <w:marBottom w:val="0"/>
              <w:divBdr>
                <w:top w:val="none" w:sz="0" w:space="0" w:color="auto"/>
                <w:left w:val="none" w:sz="0" w:space="0" w:color="auto"/>
                <w:bottom w:val="none" w:sz="0" w:space="0" w:color="auto"/>
                <w:right w:val="none" w:sz="0" w:space="0" w:color="auto"/>
              </w:divBdr>
              <w:divsChild>
                <w:div w:id="1990551962">
                  <w:marLeft w:val="0"/>
                  <w:marRight w:val="0"/>
                  <w:marTop w:val="0"/>
                  <w:marBottom w:val="0"/>
                  <w:divBdr>
                    <w:top w:val="none" w:sz="0" w:space="0" w:color="auto"/>
                    <w:left w:val="none" w:sz="0" w:space="0" w:color="auto"/>
                    <w:bottom w:val="none" w:sz="0" w:space="0" w:color="auto"/>
                    <w:right w:val="none" w:sz="0" w:space="0" w:color="auto"/>
                  </w:divBdr>
                  <w:divsChild>
                    <w:div w:id="1667587142">
                      <w:marLeft w:val="0"/>
                      <w:marRight w:val="0"/>
                      <w:marTop w:val="0"/>
                      <w:marBottom w:val="0"/>
                      <w:divBdr>
                        <w:top w:val="none" w:sz="0" w:space="0" w:color="auto"/>
                        <w:left w:val="none" w:sz="0" w:space="0" w:color="auto"/>
                        <w:bottom w:val="none" w:sz="0" w:space="0" w:color="auto"/>
                        <w:right w:val="none" w:sz="0" w:space="0" w:color="auto"/>
                      </w:divBdr>
                    </w:div>
                    <w:div w:id="3701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17968">
      <w:bodyDiv w:val="1"/>
      <w:marLeft w:val="0"/>
      <w:marRight w:val="0"/>
      <w:marTop w:val="0"/>
      <w:marBottom w:val="0"/>
      <w:divBdr>
        <w:top w:val="none" w:sz="0" w:space="0" w:color="auto"/>
        <w:left w:val="none" w:sz="0" w:space="0" w:color="auto"/>
        <w:bottom w:val="none" w:sz="0" w:space="0" w:color="auto"/>
        <w:right w:val="none" w:sz="0" w:space="0" w:color="auto"/>
      </w:divBdr>
      <w:divsChild>
        <w:div w:id="87695756">
          <w:marLeft w:val="0"/>
          <w:marRight w:val="0"/>
          <w:marTop w:val="0"/>
          <w:marBottom w:val="0"/>
          <w:divBdr>
            <w:top w:val="none" w:sz="0" w:space="0" w:color="auto"/>
            <w:left w:val="none" w:sz="0" w:space="0" w:color="auto"/>
            <w:bottom w:val="none" w:sz="0" w:space="0" w:color="auto"/>
            <w:right w:val="none" w:sz="0" w:space="0" w:color="auto"/>
          </w:divBdr>
          <w:divsChild>
            <w:div w:id="1996909842">
              <w:marLeft w:val="0"/>
              <w:marRight w:val="0"/>
              <w:marTop w:val="0"/>
              <w:marBottom w:val="0"/>
              <w:divBdr>
                <w:top w:val="none" w:sz="0" w:space="0" w:color="auto"/>
                <w:left w:val="none" w:sz="0" w:space="0" w:color="auto"/>
                <w:bottom w:val="none" w:sz="0" w:space="0" w:color="auto"/>
                <w:right w:val="none" w:sz="0" w:space="0" w:color="auto"/>
              </w:divBdr>
              <w:divsChild>
                <w:div w:id="58408097">
                  <w:marLeft w:val="0"/>
                  <w:marRight w:val="0"/>
                  <w:marTop w:val="0"/>
                  <w:marBottom w:val="0"/>
                  <w:divBdr>
                    <w:top w:val="none" w:sz="0" w:space="0" w:color="auto"/>
                    <w:left w:val="none" w:sz="0" w:space="0" w:color="auto"/>
                    <w:bottom w:val="none" w:sz="0" w:space="0" w:color="auto"/>
                    <w:right w:val="none" w:sz="0" w:space="0" w:color="auto"/>
                  </w:divBdr>
                  <w:divsChild>
                    <w:div w:id="823157615">
                      <w:marLeft w:val="0"/>
                      <w:marRight w:val="0"/>
                      <w:marTop w:val="0"/>
                      <w:marBottom w:val="0"/>
                      <w:divBdr>
                        <w:top w:val="none" w:sz="0" w:space="0" w:color="auto"/>
                        <w:left w:val="none" w:sz="0" w:space="0" w:color="auto"/>
                        <w:bottom w:val="none" w:sz="0" w:space="0" w:color="auto"/>
                        <w:right w:val="none" w:sz="0" w:space="0" w:color="auto"/>
                      </w:divBdr>
                    </w:div>
                    <w:div w:id="8639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602282">
      <w:bodyDiv w:val="1"/>
      <w:marLeft w:val="0"/>
      <w:marRight w:val="0"/>
      <w:marTop w:val="0"/>
      <w:marBottom w:val="0"/>
      <w:divBdr>
        <w:top w:val="none" w:sz="0" w:space="0" w:color="auto"/>
        <w:left w:val="none" w:sz="0" w:space="0" w:color="auto"/>
        <w:bottom w:val="none" w:sz="0" w:space="0" w:color="auto"/>
        <w:right w:val="none" w:sz="0" w:space="0" w:color="auto"/>
      </w:divBdr>
      <w:divsChild>
        <w:div w:id="133447461">
          <w:marLeft w:val="0"/>
          <w:marRight w:val="0"/>
          <w:marTop w:val="0"/>
          <w:marBottom w:val="0"/>
          <w:divBdr>
            <w:top w:val="none" w:sz="0" w:space="0" w:color="auto"/>
            <w:left w:val="none" w:sz="0" w:space="0" w:color="auto"/>
            <w:bottom w:val="none" w:sz="0" w:space="0" w:color="auto"/>
            <w:right w:val="none" w:sz="0" w:space="0" w:color="auto"/>
          </w:divBdr>
          <w:divsChild>
            <w:div w:id="1442844159">
              <w:marLeft w:val="0"/>
              <w:marRight w:val="0"/>
              <w:marTop w:val="0"/>
              <w:marBottom w:val="0"/>
              <w:divBdr>
                <w:top w:val="none" w:sz="0" w:space="0" w:color="auto"/>
                <w:left w:val="none" w:sz="0" w:space="0" w:color="auto"/>
                <w:bottom w:val="none" w:sz="0" w:space="0" w:color="auto"/>
                <w:right w:val="none" w:sz="0" w:space="0" w:color="auto"/>
              </w:divBdr>
              <w:divsChild>
                <w:div w:id="13881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08595">
      <w:bodyDiv w:val="1"/>
      <w:marLeft w:val="0"/>
      <w:marRight w:val="0"/>
      <w:marTop w:val="0"/>
      <w:marBottom w:val="0"/>
      <w:divBdr>
        <w:top w:val="none" w:sz="0" w:space="0" w:color="auto"/>
        <w:left w:val="none" w:sz="0" w:space="0" w:color="auto"/>
        <w:bottom w:val="none" w:sz="0" w:space="0" w:color="auto"/>
        <w:right w:val="none" w:sz="0" w:space="0" w:color="auto"/>
      </w:divBdr>
      <w:divsChild>
        <w:div w:id="1404720331">
          <w:marLeft w:val="0"/>
          <w:marRight w:val="0"/>
          <w:marTop w:val="0"/>
          <w:marBottom w:val="0"/>
          <w:divBdr>
            <w:top w:val="none" w:sz="0" w:space="0" w:color="auto"/>
            <w:left w:val="none" w:sz="0" w:space="0" w:color="auto"/>
            <w:bottom w:val="none" w:sz="0" w:space="0" w:color="auto"/>
            <w:right w:val="none" w:sz="0" w:space="0" w:color="auto"/>
          </w:divBdr>
          <w:divsChild>
            <w:div w:id="137571934">
              <w:marLeft w:val="0"/>
              <w:marRight w:val="0"/>
              <w:marTop w:val="0"/>
              <w:marBottom w:val="0"/>
              <w:divBdr>
                <w:top w:val="none" w:sz="0" w:space="0" w:color="auto"/>
                <w:left w:val="none" w:sz="0" w:space="0" w:color="auto"/>
                <w:bottom w:val="none" w:sz="0" w:space="0" w:color="auto"/>
                <w:right w:val="none" w:sz="0" w:space="0" w:color="auto"/>
              </w:divBdr>
              <w:divsChild>
                <w:div w:id="1951279404">
                  <w:marLeft w:val="0"/>
                  <w:marRight w:val="0"/>
                  <w:marTop w:val="0"/>
                  <w:marBottom w:val="0"/>
                  <w:divBdr>
                    <w:top w:val="none" w:sz="0" w:space="0" w:color="auto"/>
                    <w:left w:val="none" w:sz="0" w:space="0" w:color="auto"/>
                    <w:bottom w:val="none" w:sz="0" w:space="0" w:color="auto"/>
                    <w:right w:val="none" w:sz="0" w:space="0" w:color="auto"/>
                  </w:divBdr>
                  <w:divsChild>
                    <w:div w:id="11857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7707">
      <w:bodyDiv w:val="1"/>
      <w:marLeft w:val="0"/>
      <w:marRight w:val="0"/>
      <w:marTop w:val="0"/>
      <w:marBottom w:val="0"/>
      <w:divBdr>
        <w:top w:val="none" w:sz="0" w:space="0" w:color="auto"/>
        <w:left w:val="none" w:sz="0" w:space="0" w:color="auto"/>
        <w:bottom w:val="none" w:sz="0" w:space="0" w:color="auto"/>
        <w:right w:val="none" w:sz="0" w:space="0" w:color="auto"/>
      </w:divBdr>
      <w:divsChild>
        <w:div w:id="1196383289">
          <w:marLeft w:val="0"/>
          <w:marRight w:val="0"/>
          <w:marTop w:val="0"/>
          <w:marBottom w:val="0"/>
          <w:divBdr>
            <w:top w:val="none" w:sz="0" w:space="0" w:color="auto"/>
            <w:left w:val="none" w:sz="0" w:space="0" w:color="auto"/>
            <w:bottom w:val="none" w:sz="0" w:space="0" w:color="auto"/>
            <w:right w:val="none" w:sz="0" w:space="0" w:color="auto"/>
          </w:divBdr>
          <w:divsChild>
            <w:div w:id="1492522551">
              <w:marLeft w:val="0"/>
              <w:marRight w:val="0"/>
              <w:marTop w:val="0"/>
              <w:marBottom w:val="0"/>
              <w:divBdr>
                <w:top w:val="none" w:sz="0" w:space="0" w:color="auto"/>
                <w:left w:val="none" w:sz="0" w:space="0" w:color="auto"/>
                <w:bottom w:val="none" w:sz="0" w:space="0" w:color="auto"/>
                <w:right w:val="none" w:sz="0" w:space="0" w:color="auto"/>
              </w:divBdr>
              <w:divsChild>
                <w:div w:id="847795492">
                  <w:marLeft w:val="0"/>
                  <w:marRight w:val="0"/>
                  <w:marTop w:val="0"/>
                  <w:marBottom w:val="0"/>
                  <w:divBdr>
                    <w:top w:val="none" w:sz="0" w:space="0" w:color="auto"/>
                    <w:left w:val="none" w:sz="0" w:space="0" w:color="auto"/>
                    <w:bottom w:val="none" w:sz="0" w:space="0" w:color="auto"/>
                    <w:right w:val="none" w:sz="0" w:space="0" w:color="auto"/>
                  </w:divBdr>
                </w:div>
              </w:divsChild>
            </w:div>
            <w:div w:id="1240214670">
              <w:marLeft w:val="0"/>
              <w:marRight w:val="0"/>
              <w:marTop w:val="0"/>
              <w:marBottom w:val="0"/>
              <w:divBdr>
                <w:top w:val="none" w:sz="0" w:space="0" w:color="auto"/>
                <w:left w:val="none" w:sz="0" w:space="0" w:color="auto"/>
                <w:bottom w:val="none" w:sz="0" w:space="0" w:color="auto"/>
                <w:right w:val="none" w:sz="0" w:space="0" w:color="auto"/>
              </w:divBdr>
              <w:divsChild>
                <w:div w:id="111813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61442">
      <w:bodyDiv w:val="1"/>
      <w:marLeft w:val="0"/>
      <w:marRight w:val="0"/>
      <w:marTop w:val="0"/>
      <w:marBottom w:val="0"/>
      <w:divBdr>
        <w:top w:val="none" w:sz="0" w:space="0" w:color="auto"/>
        <w:left w:val="none" w:sz="0" w:space="0" w:color="auto"/>
        <w:bottom w:val="none" w:sz="0" w:space="0" w:color="auto"/>
        <w:right w:val="none" w:sz="0" w:space="0" w:color="auto"/>
      </w:divBdr>
      <w:divsChild>
        <w:div w:id="1811747551">
          <w:marLeft w:val="0"/>
          <w:marRight w:val="0"/>
          <w:marTop w:val="0"/>
          <w:marBottom w:val="0"/>
          <w:divBdr>
            <w:top w:val="none" w:sz="0" w:space="0" w:color="auto"/>
            <w:left w:val="none" w:sz="0" w:space="0" w:color="auto"/>
            <w:bottom w:val="none" w:sz="0" w:space="0" w:color="auto"/>
            <w:right w:val="none" w:sz="0" w:space="0" w:color="auto"/>
          </w:divBdr>
          <w:divsChild>
            <w:div w:id="933126717">
              <w:marLeft w:val="0"/>
              <w:marRight w:val="0"/>
              <w:marTop w:val="0"/>
              <w:marBottom w:val="0"/>
              <w:divBdr>
                <w:top w:val="none" w:sz="0" w:space="0" w:color="auto"/>
                <w:left w:val="none" w:sz="0" w:space="0" w:color="auto"/>
                <w:bottom w:val="none" w:sz="0" w:space="0" w:color="auto"/>
                <w:right w:val="none" w:sz="0" w:space="0" w:color="auto"/>
              </w:divBdr>
              <w:divsChild>
                <w:div w:id="85403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36858">
      <w:bodyDiv w:val="1"/>
      <w:marLeft w:val="0"/>
      <w:marRight w:val="0"/>
      <w:marTop w:val="0"/>
      <w:marBottom w:val="0"/>
      <w:divBdr>
        <w:top w:val="none" w:sz="0" w:space="0" w:color="auto"/>
        <w:left w:val="none" w:sz="0" w:space="0" w:color="auto"/>
        <w:bottom w:val="none" w:sz="0" w:space="0" w:color="auto"/>
        <w:right w:val="none" w:sz="0" w:space="0" w:color="auto"/>
      </w:divBdr>
      <w:divsChild>
        <w:div w:id="1188645039">
          <w:marLeft w:val="0"/>
          <w:marRight w:val="0"/>
          <w:marTop w:val="0"/>
          <w:marBottom w:val="0"/>
          <w:divBdr>
            <w:top w:val="none" w:sz="0" w:space="0" w:color="auto"/>
            <w:left w:val="none" w:sz="0" w:space="0" w:color="auto"/>
            <w:bottom w:val="none" w:sz="0" w:space="0" w:color="auto"/>
            <w:right w:val="none" w:sz="0" w:space="0" w:color="auto"/>
          </w:divBdr>
          <w:divsChild>
            <w:div w:id="1458185527">
              <w:marLeft w:val="0"/>
              <w:marRight w:val="0"/>
              <w:marTop w:val="0"/>
              <w:marBottom w:val="0"/>
              <w:divBdr>
                <w:top w:val="none" w:sz="0" w:space="0" w:color="auto"/>
                <w:left w:val="none" w:sz="0" w:space="0" w:color="auto"/>
                <w:bottom w:val="none" w:sz="0" w:space="0" w:color="auto"/>
                <w:right w:val="none" w:sz="0" w:space="0" w:color="auto"/>
              </w:divBdr>
              <w:divsChild>
                <w:div w:id="1221597081">
                  <w:marLeft w:val="0"/>
                  <w:marRight w:val="0"/>
                  <w:marTop w:val="0"/>
                  <w:marBottom w:val="0"/>
                  <w:divBdr>
                    <w:top w:val="none" w:sz="0" w:space="0" w:color="auto"/>
                    <w:left w:val="none" w:sz="0" w:space="0" w:color="auto"/>
                    <w:bottom w:val="none" w:sz="0" w:space="0" w:color="auto"/>
                    <w:right w:val="none" w:sz="0" w:space="0" w:color="auto"/>
                  </w:divBdr>
                  <w:divsChild>
                    <w:div w:id="31962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476310">
      <w:bodyDiv w:val="1"/>
      <w:marLeft w:val="0"/>
      <w:marRight w:val="0"/>
      <w:marTop w:val="0"/>
      <w:marBottom w:val="0"/>
      <w:divBdr>
        <w:top w:val="none" w:sz="0" w:space="0" w:color="auto"/>
        <w:left w:val="none" w:sz="0" w:space="0" w:color="auto"/>
        <w:bottom w:val="none" w:sz="0" w:space="0" w:color="auto"/>
        <w:right w:val="none" w:sz="0" w:space="0" w:color="auto"/>
      </w:divBdr>
    </w:div>
    <w:div w:id="287973583">
      <w:bodyDiv w:val="1"/>
      <w:marLeft w:val="0"/>
      <w:marRight w:val="0"/>
      <w:marTop w:val="0"/>
      <w:marBottom w:val="0"/>
      <w:divBdr>
        <w:top w:val="none" w:sz="0" w:space="0" w:color="auto"/>
        <w:left w:val="none" w:sz="0" w:space="0" w:color="auto"/>
        <w:bottom w:val="none" w:sz="0" w:space="0" w:color="auto"/>
        <w:right w:val="none" w:sz="0" w:space="0" w:color="auto"/>
      </w:divBdr>
    </w:div>
    <w:div w:id="290748467">
      <w:bodyDiv w:val="1"/>
      <w:marLeft w:val="0"/>
      <w:marRight w:val="0"/>
      <w:marTop w:val="0"/>
      <w:marBottom w:val="0"/>
      <w:divBdr>
        <w:top w:val="none" w:sz="0" w:space="0" w:color="auto"/>
        <w:left w:val="none" w:sz="0" w:space="0" w:color="auto"/>
        <w:bottom w:val="none" w:sz="0" w:space="0" w:color="auto"/>
        <w:right w:val="none" w:sz="0" w:space="0" w:color="auto"/>
      </w:divBdr>
      <w:divsChild>
        <w:div w:id="673383555">
          <w:marLeft w:val="0"/>
          <w:marRight w:val="0"/>
          <w:marTop w:val="0"/>
          <w:marBottom w:val="0"/>
          <w:divBdr>
            <w:top w:val="none" w:sz="0" w:space="0" w:color="auto"/>
            <w:left w:val="none" w:sz="0" w:space="0" w:color="auto"/>
            <w:bottom w:val="none" w:sz="0" w:space="0" w:color="auto"/>
            <w:right w:val="none" w:sz="0" w:space="0" w:color="auto"/>
          </w:divBdr>
          <w:divsChild>
            <w:div w:id="1306663325">
              <w:marLeft w:val="0"/>
              <w:marRight w:val="0"/>
              <w:marTop w:val="0"/>
              <w:marBottom w:val="0"/>
              <w:divBdr>
                <w:top w:val="none" w:sz="0" w:space="0" w:color="auto"/>
                <w:left w:val="none" w:sz="0" w:space="0" w:color="auto"/>
                <w:bottom w:val="none" w:sz="0" w:space="0" w:color="auto"/>
                <w:right w:val="none" w:sz="0" w:space="0" w:color="auto"/>
              </w:divBdr>
              <w:divsChild>
                <w:div w:id="30705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51">
      <w:bodyDiv w:val="1"/>
      <w:marLeft w:val="0"/>
      <w:marRight w:val="0"/>
      <w:marTop w:val="0"/>
      <w:marBottom w:val="0"/>
      <w:divBdr>
        <w:top w:val="none" w:sz="0" w:space="0" w:color="auto"/>
        <w:left w:val="none" w:sz="0" w:space="0" w:color="auto"/>
        <w:bottom w:val="none" w:sz="0" w:space="0" w:color="auto"/>
        <w:right w:val="none" w:sz="0" w:space="0" w:color="auto"/>
      </w:divBdr>
      <w:divsChild>
        <w:div w:id="1954551536">
          <w:marLeft w:val="0"/>
          <w:marRight w:val="0"/>
          <w:marTop w:val="0"/>
          <w:marBottom w:val="0"/>
          <w:divBdr>
            <w:top w:val="none" w:sz="0" w:space="0" w:color="auto"/>
            <w:left w:val="none" w:sz="0" w:space="0" w:color="auto"/>
            <w:bottom w:val="none" w:sz="0" w:space="0" w:color="auto"/>
            <w:right w:val="none" w:sz="0" w:space="0" w:color="auto"/>
          </w:divBdr>
          <w:divsChild>
            <w:div w:id="1998025596">
              <w:marLeft w:val="0"/>
              <w:marRight w:val="0"/>
              <w:marTop w:val="0"/>
              <w:marBottom w:val="0"/>
              <w:divBdr>
                <w:top w:val="none" w:sz="0" w:space="0" w:color="auto"/>
                <w:left w:val="none" w:sz="0" w:space="0" w:color="auto"/>
                <w:bottom w:val="none" w:sz="0" w:space="0" w:color="auto"/>
                <w:right w:val="none" w:sz="0" w:space="0" w:color="auto"/>
              </w:divBdr>
              <w:divsChild>
                <w:div w:id="2094738945">
                  <w:marLeft w:val="0"/>
                  <w:marRight w:val="0"/>
                  <w:marTop w:val="0"/>
                  <w:marBottom w:val="0"/>
                  <w:divBdr>
                    <w:top w:val="none" w:sz="0" w:space="0" w:color="auto"/>
                    <w:left w:val="none" w:sz="0" w:space="0" w:color="auto"/>
                    <w:bottom w:val="none" w:sz="0" w:space="0" w:color="auto"/>
                    <w:right w:val="none" w:sz="0" w:space="0" w:color="auto"/>
                  </w:divBdr>
                  <w:divsChild>
                    <w:div w:id="211524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313206">
      <w:bodyDiv w:val="1"/>
      <w:marLeft w:val="0"/>
      <w:marRight w:val="0"/>
      <w:marTop w:val="0"/>
      <w:marBottom w:val="0"/>
      <w:divBdr>
        <w:top w:val="none" w:sz="0" w:space="0" w:color="auto"/>
        <w:left w:val="none" w:sz="0" w:space="0" w:color="auto"/>
        <w:bottom w:val="none" w:sz="0" w:space="0" w:color="auto"/>
        <w:right w:val="none" w:sz="0" w:space="0" w:color="auto"/>
      </w:divBdr>
      <w:divsChild>
        <w:div w:id="1168911452">
          <w:marLeft w:val="0"/>
          <w:marRight w:val="0"/>
          <w:marTop w:val="0"/>
          <w:marBottom w:val="0"/>
          <w:divBdr>
            <w:top w:val="none" w:sz="0" w:space="0" w:color="auto"/>
            <w:left w:val="none" w:sz="0" w:space="0" w:color="auto"/>
            <w:bottom w:val="none" w:sz="0" w:space="0" w:color="auto"/>
            <w:right w:val="none" w:sz="0" w:space="0" w:color="auto"/>
          </w:divBdr>
          <w:divsChild>
            <w:div w:id="469253609">
              <w:marLeft w:val="0"/>
              <w:marRight w:val="0"/>
              <w:marTop w:val="0"/>
              <w:marBottom w:val="0"/>
              <w:divBdr>
                <w:top w:val="none" w:sz="0" w:space="0" w:color="auto"/>
                <w:left w:val="none" w:sz="0" w:space="0" w:color="auto"/>
                <w:bottom w:val="none" w:sz="0" w:space="0" w:color="auto"/>
                <w:right w:val="none" w:sz="0" w:space="0" w:color="auto"/>
              </w:divBdr>
              <w:divsChild>
                <w:div w:id="1574313591">
                  <w:marLeft w:val="0"/>
                  <w:marRight w:val="0"/>
                  <w:marTop w:val="0"/>
                  <w:marBottom w:val="0"/>
                  <w:divBdr>
                    <w:top w:val="none" w:sz="0" w:space="0" w:color="auto"/>
                    <w:left w:val="none" w:sz="0" w:space="0" w:color="auto"/>
                    <w:bottom w:val="none" w:sz="0" w:space="0" w:color="auto"/>
                    <w:right w:val="none" w:sz="0" w:space="0" w:color="auto"/>
                  </w:divBdr>
                </w:div>
                <w:div w:id="1013806274">
                  <w:marLeft w:val="0"/>
                  <w:marRight w:val="0"/>
                  <w:marTop w:val="0"/>
                  <w:marBottom w:val="0"/>
                  <w:divBdr>
                    <w:top w:val="none" w:sz="0" w:space="0" w:color="auto"/>
                    <w:left w:val="none" w:sz="0" w:space="0" w:color="auto"/>
                    <w:bottom w:val="none" w:sz="0" w:space="0" w:color="auto"/>
                    <w:right w:val="none" w:sz="0" w:space="0" w:color="auto"/>
                  </w:divBdr>
                </w:div>
                <w:div w:id="1899588586">
                  <w:marLeft w:val="0"/>
                  <w:marRight w:val="0"/>
                  <w:marTop w:val="0"/>
                  <w:marBottom w:val="0"/>
                  <w:divBdr>
                    <w:top w:val="none" w:sz="0" w:space="0" w:color="auto"/>
                    <w:left w:val="none" w:sz="0" w:space="0" w:color="auto"/>
                    <w:bottom w:val="none" w:sz="0" w:space="0" w:color="auto"/>
                    <w:right w:val="none" w:sz="0" w:space="0" w:color="auto"/>
                  </w:divBdr>
                </w:div>
              </w:divsChild>
            </w:div>
            <w:div w:id="1352611842">
              <w:marLeft w:val="0"/>
              <w:marRight w:val="0"/>
              <w:marTop w:val="0"/>
              <w:marBottom w:val="0"/>
              <w:divBdr>
                <w:top w:val="none" w:sz="0" w:space="0" w:color="auto"/>
                <w:left w:val="none" w:sz="0" w:space="0" w:color="auto"/>
                <w:bottom w:val="none" w:sz="0" w:space="0" w:color="auto"/>
                <w:right w:val="none" w:sz="0" w:space="0" w:color="auto"/>
              </w:divBdr>
              <w:divsChild>
                <w:div w:id="1041050119">
                  <w:marLeft w:val="0"/>
                  <w:marRight w:val="0"/>
                  <w:marTop w:val="0"/>
                  <w:marBottom w:val="0"/>
                  <w:divBdr>
                    <w:top w:val="none" w:sz="0" w:space="0" w:color="auto"/>
                    <w:left w:val="none" w:sz="0" w:space="0" w:color="auto"/>
                    <w:bottom w:val="none" w:sz="0" w:space="0" w:color="auto"/>
                    <w:right w:val="none" w:sz="0" w:space="0" w:color="auto"/>
                  </w:divBdr>
                </w:div>
              </w:divsChild>
            </w:div>
            <w:div w:id="941567825">
              <w:marLeft w:val="0"/>
              <w:marRight w:val="0"/>
              <w:marTop w:val="0"/>
              <w:marBottom w:val="0"/>
              <w:divBdr>
                <w:top w:val="none" w:sz="0" w:space="0" w:color="auto"/>
                <w:left w:val="none" w:sz="0" w:space="0" w:color="auto"/>
                <w:bottom w:val="none" w:sz="0" w:space="0" w:color="auto"/>
                <w:right w:val="none" w:sz="0" w:space="0" w:color="auto"/>
              </w:divBdr>
              <w:divsChild>
                <w:div w:id="878662317">
                  <w:marLeft w:val="0"/>
                  <w:marRight w:val="0"/>
                  <w:marTop w:val="0"/>
                  <w:marBottom w:val="0"/>
                  <w:divBdr>
                    <w:top w:val="none" w:sz="0" w:space="0" w:color="auto"/>
                    <w:left w:val="none" w:sz="0" w:space="0" w:color="auto"/>
                    <w:bottom w:val="none" w:sz="0" w:space="0" w:color="auto"/>
                    <w:right w:val="none" w:sz="0" w:space="0" w:color="auto"/>
                  </w:divBdr>
                </w:div>
                <w:div w:id="17628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72625">
          <w:marLeft w:val="0"/>
          <w:marRight w:val="0"/>
          <w:marTop w:val="0"/>
          <w:marBottom w:val="0"/>
          <w:divBdr>
            <w:top w:val="none" w:sz="0" w:space="0" w:color="auto"/>
            <w:left w:val="none" w:sz="0" w:space="0" w:color="auto"/>
            <w:bottom w:val="none" w:sz="0" w:space="0" w:color="auto"/>
            <w:right w:val="none" w:sz="0" w:space="0" w:color="auto"/>
          </w:divBdr>
          <w:divsChild>
            <w:div w:id="552353871">
              <w:marLeft w:val="0"/>
              <w:marRight w:val="0"/>
              <w:marTop w:val="0"/>
              <w:marBottom w:val="0"/>
              <w:divBdr>
                <w:top w:val="none" w:sz="0" w:space="0" w:color="auto"/>
                <w:left w:val="none" w:sz="0" w:space="0" w:color="auto"/>
                <w:bottom w:val="none" w:sz="0" w:space="0" w:color="auto"/>
                <w:right w:val="none" w:sz="0" w:space="0" w:color="auto"/>
              </w:divBdr>
              <w:divsChild>
                <w:div w:id="18399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28591">
      <w:bodyDiv w:val="1"/>
      <w:marLeft w:val="0"/>
      <w:marRight w:val="0"/>
      <w:marTop w:val="0"/>
      <w:marBottom w:val="0"/>
      <w:divBdr>
        <w:top w:val="none" w:sz="0" w:space="0" w:color="auto"/>
        <w:left w:val="none" w:sz="0" w:space="0" w:color="auto"/>
        <w:bottom w:val="none" w:sz="0" w:space="0" w:color="auto"/>
        <w:right w:val="none" w:sz="0" w:space="0" w:color="auto"/>
      </w:divBdr>
    </w:div>
    <w:div w:id="325132781">
      <w:bodyDiv w:val="1"/>
      <w:marLeft w:val="0"/>
      <w:marRight w:val="0"/>
      <w:marTop w:val="0"/>
      <w:marBottom w:val="0"/>
      <w:divBdr>
        <w:top w:val="none" w:sz="0" w:space="0" w:color="auto"/>
        <w:left w:val="none" w:sz="0" w:space="0" w:color="auto"/>
        <w:bottom w:val="none" w:sz="0" w:space="0" w:color="auto"/>
        <w:right w:val="none" w:sz="0" w:space="0" w:color="auto"/>
      </w:divBdr>
      <w:divsChild>
        <w:div w:id="2132551109">
          <w:marLeft w:val="0"/>
          <w:marRight w:val="0"/>
          <w:marTop w:val="0"/>
          <w:marBottom w:val="0"/>
          <w:divBdr>
            <w:top w:val="none" w:sz="0" w:space="0" w:color="auto"/>
            <w:left w:val="none" w:sz="0" w:space="0" w:color="auto"/>
            <w:bottom w:val="none" w:sz="0" w:space="0" w:color="auto"/>
            <w:right w:val="none" w:sz="0" w:space="0" w:color="auto"/>
          </w:divBdr>
          <w:divsChild>
            <w:div w:id="245723808">
              <w:marLeft w:val="0"/>
              <w:marRight w:val="0"/>
              <w:marTop w:val="0"/>
              <w:marBottom w:val="0"/>
              <w:divBdr>
                <w:top w:val="none" w:sz="0" w:space="0" w:color="auto"/>
                <w:left w:val="none" w:sz="0" w:space="0" w:color="auto"/>
                <w:bottom w:val="none" w:sz="0" w:space="0" w:color="auto"/>
                <w:right w:val="none" w:sz="0" w:space="0" w:color="auto"/>
              </w:divBdr>
              <w:divsChild>
                <w:div w:id="357853579">
                  <w:marLeft w:val="0"/>
                  <w:marRight w:val="0"/>
                  <w:marTop w:val="0"/>
                  <w:marBottom w:val="0"/>
                  <w:divBdr>
                    <w:top w:val="none" w:sz="0" w:space="0" w:color="auto"/>
                    <w:left w:val="none" w:sz="0" w:space="0" w:color="auto"/>
                    <w:bottom w:val="none" w:sz="0" w:space="0" w:color="auto"/>
                    <w:right w:val="none" w:sz="0" w:space="0" w:color="auto"/>
                  </w:divBdr>
                  <w:divsChild>
                    <w:div w:id="16591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86944">
      <w:bodyDiv w:val="1"/>
      <w:marLeft w:val="0"/>
      <w:marRight w:val="0"/>
      <w:marTop w:val="0"/>
      <w:marBottom w:val="0"/>
      <w:divBdr>
        <w:top w:val="none" w:sz="0" w:space="0" w:color="auto"/>
        <w:left w:val="none" w:sz="0" w:space="0" w:color="auto"/>
        <w:bottom w:val="none" w:sz="0" w:space="0" w:color="auto"/>
        <w:right w:val="none" w:sz="0" w:space="0" w:color="auto"/>
      </w:divBdr>
    </w:div>
    <w:div w:id="338654710">
      <w:bodyDiv w:val="1"/>
      <w:marLeft w:val="0"/>
      <w:marRight w:val="0"/>
      <w:marTop w:val="0"/>
      <w:marBottom w:val="0"/>
      <w:divBdr>
        <w:top w:val="none" w:sz="0" w:space="0" w:color="auto"/>
        <w:left w:val="none" w:sz="0" w:space="0" w:color="auto"/>
        <w:bottom w:val="none" w:sz="0" w:space="0" w:color="auto"/>
        <w:right w:val="none" w:sz="0" w:space="0" w:color="auto"/>
      </w:divBdr>
    </w:div>
    <w:div w:id="346712592">
      <w:bodyDiv w:val="1"/>
      <w:marLeft w:val="0"/>
      <w:marRight w:val="0"/>
      <w:marTop w:val="0"/>
      <w:marBottom w:val="0"/>
      <w:divBdr>
        <w:top w:val="none" w:sz="0" w:space="0" w:color="auto"/>
        <w:left w:val="none" w:sz="0" w:space="0" w:color="auto"/>
        <w:bottom w:val="none" w:sz="0" w:space="0" w:color="auto"/>
        <w:right w:val="none" w:sz="0" w:space="0" w:color="auto"/>
      </w:divBdr>
    </w:div>
    <w:div w:id="347832003">
      <w:bodyDiv w:val="1"/>
      <w:marLeft w:val="0"/>
      <w:marRight w:val="0"/>
      <w:marTop w:val="0"/>
      <w:marBottom w:val="0"/>
      <w:divBdr>
        <w:top w:val="none" w:sz="0" w:space="0" w:color="auto"/>
        <w:left w:val="none" w:sz="0" w:space="0" w:color="auto"/>
        <w:bottom w:val="none" w:sz="0" w:space="0" w:color="auto"/>
        <w:right w:val="none" w:sz="0" w:space="0" w:color="auto"/>
      </w:divBdr>
      <w:divsChild>
        <w:div w:id="1830897699">
          <w:marLeft w:val="0"/>
          <w:marRight w:val="0"/>
          <w:marTop w:val="0"/>
          <w:marBottom w:val="0"/>
          <w:divBdr>
            <w:top w:val="none" w:sz="0" w:space="0" w:color="auto"/>
            <w:left w:val="none" w:sz="0" w:space="0" w:color="auto"/>
            <w:bottom w:val="none" w:sz="0" w:space="0" w:color="auto"/>
            <w:right w:val="none" w:sz="0" w:space="0" w:color="auto"/>
          </w:divBdr>
          <w:divsChild>
            <w:div w:id="2129275826">
              <w:marLeft w:val="0"/>
              <w:marRight w:val="0"/>
              <w:marTop w:val="0"/>
              <w:marBottom w:val="0"/>
              <w:divBdr>
                <w:top w:val="none" w:sz="0" w:space="0" w:color="auto"/>
                <w:left w:val="none" w:sz="0" w:space="0" w:color="auto"/>
                <w:bottom w:val="none" w:sz="0" w:space="0" w:color="auto"/>
                <w:right w:val="none" w:sz="0" w:space="0" w:color="auto"/>
              </w:divBdr>
              <w:divsChild>
                <w:div w:id="21535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2499">
      <w:bodyDiv w:val="1"/>
      <w:marLeft w:val="0"/>
      <w:marRight w:val="0"/>
      <w:marTop w:val="0"/>
      <w:marBottom w:val="0"/>
      <w:divBdr>
        <w:top w:val="none" w:sz="0" w:space="0" w:color="auto"/>
        <w:left w:val="none" w:sz="0" w:space="0" w:color="auto"/>
        <w:bottom w:val="none" w:sz="0" w:space="0" w:color="auto"/>
        <w:right w:val="none" w:sz="0" w:space="0" w:color="auto"/>
      </w:divBdr>
    </w:div>
    <w:div w:id="373114423">
      <w:bodyDiv w:val="1"/>
      <w:marLeft w:val="0"/>
      <w:marRight w:val="0"/>
      <w:marTop w:val="0"/>
      <w:marBottom w:val="0"/>
      <w:divBdr>
        <w:top w:val="none" w:sz="0" w:space="0" w:color="auto"/>
        <w:left w:val="none" w:sz="0" w:space="0" w:color="auto"/>
        <w:bottom w:val="none" w:sz="0" w:space="0" w:color="auto"/>
        <w:right w:val="none" w:sz="0" w:space="0" w:color="auto"/>
      </w:divBdr>
      <w:divsChild>
        <w:div w:id="1142429695">
          <w:marLeft w:val="0"/>
          <w:marRight w:val="0"/>
          <w:marTop w:val="0"/>
          <w:marBottom w:val="0"/>
          <w:divBdr>
            <w:top w:val="none" w:sz="0" w:space="0" w:color="auto"/>
            <w:left w:val="none" w:sz="0" w:space="0" w:color="auto"/>
            <w:bottom w:val="none" w:sz="0" w:space="0" w:color="auto"/>
            <w:right w:val="none" w:sz="0" w:space="0" w:color="auto"/>
          </w:divBdr>
          <w:divsChild>
            <w:div w:id="910430071">
              <w:marLeft w:val="0"/>
              <w:marRight w:val="0"/>
              <w:marTop w:val="0"/>
              <w:marBottom w:val="0"/>
              <w:divBdr>
                <w:top w:val="none" w:sz="0" w:space="0" w:color="auto"/>
                <w:left w:val="none" w:sz="0" w:space="0" w:color="auto"/>
                <w:bottom w:val="none" w:sz="0" w:space="0" w:color="auto"/>
                <w:right w:val="none" w:sz="0" w:space="0" w:color="auto"/>
              </w:divBdr>
              <w:divsChild>
                <w:div w:id="60566669">
                  <w:marLeft w:val="0"/>
                  <w:marRight w:val="0"/>
                  <w:marTop w:val="0"/>
                  <w:marBottom w:val="0"/>
                  <w:divBdr>
                    <w:top w:val="none" w:sz="0" w:space="0" w:color="auto"/>
                    <w:left w:val="none" w:sz="0" w:space="0" w:color="auto"/>
                    <w:bottom w:val="none" w:sz="0" w:space="0" w:color="auto"/>
                    <w:right w:val="none" w:sz="0" w:space="0" w:color="auto"/>
                  </w:divBdr>
                </w:div>
                <w:div w:id="6768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76363">
      <w:bodyDiv w:val="1"/>
      <w:marLeft w:val="0"/>
      <w:marRight w:val="0"/>
      <w:marTop w:val="0"/>
      <w:marBottom w:val="0"/>
      <w:divBdr>
        <w:top w:val="none" w:sz="0" w:space="0" w:color="auto"/>
        <w:left w:val="none" w:sz="0" w:space="0" w:color="auto"/>
        <w:bottom w:val="none" w:sz="0" w:space="0" w:color="auto"/>
        <w:right w:val="none" w:sz="0" w:space="0" w:color="auto"/>
      </w:divBdr>
      <w:divsChild>
        <w:div w:id="251471595">
          <w:marLeft w:val="0"/>
          <w:marRight w:val="0"/>
          <w:marTop w:val="0"/>
          <w:marBottom w:val="0"/>
          <w:divBdr>
            <w:top w:val="none" w:sz="0" w:space="0" w:color="auto"/>
            <w:left w:val="none" w:sz="0" w:space="0" w:color="auto"/>
            <w:bottom w:val="none" w:sz="0" w:space="0" w:color="auto"/>
            <w:right w:val="none" w:sz="0" w:space="0" w:color="auto"/>
          </w:divBdr>
          <w:divsChild>
            <w:div w:id="917983295">
              <w:marLeft w:val="0"/>
              <w:marRight w:val="0"/>
              <w:marTop w:val="0"/>
              <w:marBottom w:val="0"/>
              <w:divBdr>
                <w:top w:val="none" w:sz="0" w:space="0" w:color="auto"/>
                <w:left w:val="none" w:sz="0" w:space="0" w:color="auto"/>
                <w:bottom w:val="none" w:sz="0" w:space="0" w:color="auto"/>
                <w:right w:val="none" w:sz="0" w:space="0" w:color="auto"/>
              </w:divBdr>
              <w:divsChild>
                <w:div w:id="537474517">
                  <w:marLeft w:val="0"/>
                  <w:marRight w:val="0"/>
                  <w:marTop w:val="0"/>
                  <w:marBottom w:val="0"/>
                  <w:divBdr>
                    <w:top w:val="none" w:sz="0" w:space="0" w:color="auto"/>
                    <w:left w:val="none" w:sz="0" w:space="0" w:color="auto"/>
                    <w:bottom w:val="none" w:sz="0" w:space="0" w:color="auto"/>
                    <w:right w:val="none" w:sz="0" w:space="0" w:color="auto"/>
                  </w:divBdr>
                  <w:divsChild>
                    <w:div w:id="116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945634">
      <w:bodyDiv w:val="1"/>
      <w:marLeft w:val="0"/>
      <w:marRight w:val="0"/>
      <w:marTop w:val="0"/>
      <w:marBottom w:val="0"/>
      <w:divBdr>
        <w:top w:val="none" w:sz="0" w:space="0" w:color="auto"/>
        <w:left w:val="none" w:sz="0" w:space="0" w:color="auto"/>
        <w:bottom w:val="none" w:sz="0" w:space="0" w:color="auto"/>
        <w:right w:val="none" w:sz="0" w:space="0" w:color="auto"/>
      </w:divBdr>
      <w:divsChild>
        <w:div w:id="2044205061">
          <w:marLeft w:val="0"/>
          <w:marRight w:val="0"/>
          <w:marTop w:val="0"/>
          <w:marBottom w:val="0"/>
          <w:divBdr>
            <w:top w:val="none" w:sz="0" w:space="0" w:color="auto"/>
            <w:left w:val="none" w:sz="0" w:space="0" w:color="auto"/>
            <w:bottom w:val="none" w:sz="0" w:space="0" w:color="auto"/>
            <w:right w:val="none" w:sz="0" w:space="0" w:color="auto"/>
          </w:divBdr>
          <w:divsChild>
            <w:div w:id="360280345">
              <w:marLeft w:val="0"/>
              <w:marRight w:val="0"/>
              <w:marTop w:val="0"/>
              <w:marBottom w:val="0"/>
              <w:divBdr>
                <w:top w:val="none" w:sz="0" w:space="0" w:color="auto"/>
                <w:left w:val="none" w:sz="0" w:space="0" w:color="auto"/>
                <w:bottom w:val="none" w:sz="0" w:space="0" w:color="auto"/>
                <w:right w:val="none" w:sz="0" w:space="0" w:color="auto"/>
              </w:divBdr>
              <w:divsChild>
                <w:div w:id="721102971">
                  <w:marLeft w:val="0"/>
                  <w:marRight w:val="0"/>
                  <w:marTop w:val="0"/>
                  <w:marBottom w:val="0"/>
                  <w:divBdr>
                    <w:top w:val="none" w:sz="0" w:space="0" w:color="auto"/>
                    <w:left w:val="none" w:sz="0" w:space="0" w:color="auto"/>
                    <w:bottom w:val="none" w:sz="0" w:space="0" w:color="auto"/>
                    <w:right w:val="none" w:sz="0" w:space="0" w:color="auto"/>
                  </w:divBdr>
                </w:div>
                <w:div w:id="1588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9226">
      <w:bodyDiv w:val="1"/>
      <w:marLeft w:val="0"/>
      <w:marRight w:val="0"/>
      <w:marTop w:val="0"/>
      <w:marBottom w:val="0"/>
      <w:divBdr>
        <w:top w:val="none" w:sz="0" w:space="0" w:color="auto"/>
        <w:left w:val="none" w:sz="0" w:space="0" w:color="auto"/>
        <w:bottom w:val="none" w:sz="0" w:space="0" w:color="auto"/>
        <w:right w:val="none" w:sz="0" w:space="0" w:color="auto"/>
      </w:divBdr>
    </w:div>
    <w:div w:id="388068287">
      <w:bodyDiv w:val="1"/>
      <w:marLeft w:val="0"/>
      <w:marRight w:val="0"/>
      <w:marTop w:val="0"/>
      <w:marBottom w:val="0"/>
      <w:divBdr>
        <w:top w:val="none" w:sz="0" w:space="0" w:color="auto"/>
        <w:left w:val="none" w:sz="0" w:space="0" w:color="auto"/>
        <w:bottom w:val="none" w:sz="0" w:space="0" w:color="auto"/>
        <w:right w:val="none" w:sz="0" w:space="0" w:color="auto"/>
      </w:divBdr>
      <w:divsChild>
        <w:div w:id="2033141021">
          <w:marLeft w:val="0"/>
          <w:marRight w:val="0"/>
          <w:marTop w:val="0"/>
          <w:marBottom w:val="0"/>
          <w:divBdr>
            <w:top w:val="none" w:sz="0" w:space="0" w:color="auto"/>
            <w:left w:val="none" w:sz="0" w:space="0" w:color="auto"/>
            <w:bottom w:val="none" w:sz="0" w:space="0" w:color="auto"/>
            <w:right w:val="none" w:sz="0" w:space="0" w:color="auto"/>
          </w:divBdr>
          <w:divsChild>
            <w:div w:id="1115902461">
              <w:marLeft w:val="0"/>
              <w:marRight w:val="0"/>
              <w:marTop w:val="0"/>
              <w:marBottom w:val="0"/>
              <w:divBdr>
                <w:top w:val="none" w:sz="0" w:space="0" w:color="auto"/>
                <w:left w:val="none" w:sz="0" w:space="0" w:color="auto"/>
                <w:bottom w:val="none" w:sz="0" w:space="0" w:color="auto"/>
                <w:right w:val="none" w:sz="0" w:space="0" w:color="auto"/>
              </w:divBdr>
              <w:divsChild>
                <w:div w:id="440299760">
                  <w:marLeft w:val="0"/>
                  <w:marRight w:val="0"/>
                  <w:marTop w:val="0"/>
                  <w:marBottom w:val="0"/>
                  <w:divBdr>
                    <w:top w:val="none" w:sz="0" w:space="0" w:color="auto"/>
                    <w:left w:val="none" w:sz="0" w:space="0" w:color="auto"/>
                    <w:bottom w:val="none" w:sz="0" w:space="0" w:color="auto"/>
                    <w:right w:val="none" w:sz="0" w:space="0" w:color="auto"/>
                  </w:divBdr>
                  <w:divsChild>
                    <w:div w:id="2926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630993">
      <w:bodyDiv w:val="1"/>
      <w:marLeft w:val="0"/>
      <w:marRight w:val="0"/>
      <w:marTop w:val="0"/>
      <w:marBottom w:val="0"/>
      <w:divBdr>
        <w:top w:val="none" w:sz="0" w:space="0" w:color="auto"/>
        <w:left w:val="none" w:sz="0" w:space="0" w:color="auto"/>
        <w:bottom w:val="none" w:sz="0" w:space="0" w:color="auto"/>
        <w:right w:val="none" w:sz="0" w:space="0" w:color="auto"/>
      </w:divBdr>
      <w:divsChild>
        <w:div w:id="1633437638">
          <w:marLeft w:val="0"/>
          <w:marRight w:val="0"/>
          <w:marTop w:val="0"/>
          <w:marBottom w:val="0"/>
          <w:divBdr>
            <w:top w:val="none" w:sz="0" w:space="0" w:color="auto"/>
            <w:left w:val="none" w:sz="0" w:space="0" w:color="auto"/>
            <w:bottom w:val="none" w:sz="0" w:space="0" w:color="auto"/>
            <w:right w:val="none" w:sz="0" w:space="0" w:color="auto"/>
          </w:divBdr>
          <w:divsChild>
            <w:div w:id="857356184">
              <w:marLeft w:val="0"/>
              <w:marRight w:val="0"/>
              <w:marTop w:val="0"/>
              <w:marBottom w:val="0"/>
              <w:divBdr>
                <w:top w:val="none" w:sz="0" w:space="0" w:color="auto"/>
                <w:left w:val="none" w:sz="0" w:space="0" w:color="auto"/>
                <w:bottom w:val="none" w:sz="0" w:space="0" w:color="auto"/>
                <w:right w:val="none" w:sz="0" w:space="0" w:color="auto"/>
              </w:divBdr>
              <w:divsChild>
                <w:div w:id="1482772961">
                  <w:marLeft w:val="0"/>
                  <w:marRight w:val="0"/>
                  <w:marTop w:val="0"/>
                  <w:marBottom w:val="0"/>
                  <w:divBdr>
                    <w:top w:val="none" w:sz="0" w:space="0" w:color="auto"/>
                    <w:left w:val="none" w:sz="0" w:space="0" w:color="auto"/>
                    <w:bottom w:val="none" w:sz="0" w:space="0" w:color="auto"/>
                    <w:right w:val="none" w:sz="0" w:space="0" w:color="auto"/>
                  </w:divBdr>
                  <w:divsChild>
                    <w:div w:id="7388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08739">
      <w:bodyDiv w:val="1"/>
      <w:marLeft w:val="0"/>
      <w:marRight w:val="0"/>
      <w:marTop w:val="0"/>
      <w:marBottom w:val="0"/>
      <w:divBdr>
        <w:top w:val="none" w:sz="0" w:space="0" w:color="auto"/>
        <w:left w:val="none" w:sz="0" w:space="0" w:color="auto"/>
        <w:bottom w:val="none" w:sz="0" w:space="0" w:color="auto"/>
        <w:right w:val="none" w:sz="0" w:space="0" w:color="auto"/>
      </w:divBdr>
    </w:div>
    <w:div w:id="409547620">
      <w:bodyDiv w:val="1"/>
      <w:marLeft w:val="0"/>
      <w:marRight w:val="0"/>
      <w:marTop w:val="0"/>
      <w:marBottom w:val="0"/>
      <w:divBdr>
        <w:top w:val="none" w:sz="0" w:space="0" w:color="auto"/>
        <w:left w:val="none" w:sz="0" w:space="0" w:color="auto"/>
        <w:bottom w:val="none" w:sz="0" w:space="0" w:color="auto"/>
        <w:right w:val="none" w:sz="0" w:space="0" w:color="auto"/>
      </w:divBdr>
      <w:divsChild>
        <w:div w:id="792676181">
          <w:marLeft w:val="0"/>
          <w:marRight w:val="0"/>
          <w:marTop w:val="0"/>
          <w:marBottom w:val="0"/>
          <w:divBdr>
            <w:top w:val="none" w:sz="0" w:space="0" w:color="auto"/>
            <w:left w:val="none" w:sz="0" w:space="0" w:color="auto"/>
            <w:bottom w:val="none" w:sz="0" w:space="0" w:color="auto"/>
            <w:right w:val="none" w:sz="0" w:space="0" w:color="auto"/>
          </w:divBdr>
          <w:divsChild>
            <w:div w:id="87624212">
              <w:marLeft w:val="0"/>
              <w:marRight w:val="0"/>
              <w:marTop w:val="0"/>
              <w:marBottom w:val="0"/>
              <w:divBdr>
                <w:top w:val="none" w:sz="0" w:space="0" w:color="auto"/>
                <w:left w:val="none" w:sz="0" w:space="0" w:color="auto"/>
                <w:bottom w:val="none" w:sz="0" w:space="0" w:color="auto"/>
                <w:right w:val="none" w:sz="0" w:space="0" w:color="auto"/>
              </w:divBdr>
              <w:divsChild>
                <w:div w:id="1902787331">
                  <w:marLeft w:val="0"/>
                  <w:marRight w:val="0"/>
                  <w:marTop w:val="0"/>
                  <w:marBottom w:val="0"/>
                  <w:divBdr>
                    <w:top w:val="none" w:sz="0" w:space="0" w:color="auto"/>
                    <w:left w:val="none" w:sz="0" w:space="0" w:color="auto"/>
                    <w:bottom w:val="none" w:sz="0" w:space="0" w:color="auto"/>
                    <w:right w:val="none" w:sz="0" w:space="0" w:color="auto"/>
                  </w:divBdr>
                  <w:divsChild>
                    <w:div w:id="20146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90715">
      <w:bodyDiv w:val="1"/>
      <w:marLeft w:val="0"/>
      <w:marRight w:val="0"/>
      <w:marTop w:val="0"/>
      <w:marBottom w:val="0"/>
      <w:divBdr>
        <w:top w:val="none" w:sz="0" w:space="0" w:color="auto"/>
        <w:left w:val="none" w:sz="0" w:space="0" w:color="auto"/>
        <w:bottom w:val="none" w:sz="0" w:space="0" w:color="auto"/>
        <w:right w:val="none" w:sz="0" w:space="0" w:color="auto"/>
      </w:divBdr>
    </w:div>
    <w:div w:id="433356113">
      <w:bodyDiv w:val="1"/>
      <w:marLeft w:val="0"/>
      <w:marRight w:val="0"/>
      <w:marTop w:val="0"/>
      <w:marBottom w:val="0"/>
      <w:divBdr>
        <w:top w:val="none" w:sz="0" w:space="0" w:color="auto"/>
        <w:left w:val="none" w:sz="0" w:space="0" w:color="auto"/>
        <w:bottom w:val="none" w:sz="0" w:space="0" w:color="auto"/>
        <w:right w:val="none" w:sz="0" w:space="0" w:color="auto"/>
      </w:divBdr>
    </w:div>
    <w:div w:id="434399175">
      <w:bodyDiv w:val="1"/>
      <w:marLeft w:val="0"/>
      <w:marRight w:val="0"/>
      <w:marTop w:val="0"/>
      <w:marBottom w:val="0"/>
      <w:divBdr>
        <w:top w:val="none" w:sz="0" w:space="0" w:color="auto"/>
        <w:left w:val="none" w:sz="0" w:space="0" w:color="auto"/>
        <w:bottom w:val="none" w:sz="0" w:space="0" w:color="auto"/>
        <w:right w:val="none" w:sz="0" w:space="0" w:color="auto"/>
      </w:divBdr>
      <w:divsChild>
        <w:div w:id="475494232">
          <w:marLeft w:val="0"/>
          <w:marRight w:val="0"/>
          <w:marTop w:val="0"/>
          <w:marBottom w:val="0"/>
          <w:divBdr>
            <w:top w:val="none" w:sz="0" w:space="0" w:color="auto"/>
            <w:left w:val="none" w:sz="0" w:space="0" w:color="auto"/>
            <w:bottom w:val="none" w:sz="0" w:space="0" w:color="auto"/>
            <w:right w:val="none" w:sz="0" w:space="0" w:color="auto"/>
          </w:divBdr>
          <w:divsChild>
            <w:div w:id="722755188">
              <w:marLeft w:val="0"/>
              <w:marRight w:val="0"/>
              <w:marTop w:val="0"/>
              <w:marBottom w:val="0"/>
              <w:divBdr>
                <w:top w:val="none" w:sz="0" w:space="0" w:color="auto"/>
                <w:left w:val="none" w:sz="0" w:space="0" w:color="auto"/>
                <w:bottom w:val="none" w:sz="0" w:space="0" w:color="auto"/>
                <w:right w:val="none" w:sz="0" w:space="0" w:color="auto"/>
              </w:divBdr>
              <w:divsChild>
                <w:div w:id="5976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93684">
      <w:bodyDiv w:val="1"/>
      <w:marLeft w:val="0"/>
      <w:marRight w:val="0"/>
      <w:marTop w:val="0"/>
      <w:marBottom w:val="0"/>
      <w:divBdr>
        <w:top w:val="none" w:sz="0" w:space="0" w:color="auto"/>
        <w:left w:val="none" w:sz="0" w:space="0" w:color="auto"/>
        <w:bottom w:val="none" w:sz="0" w:space="0" w:color="auto"/>
        <w:right w:val="none" w:sz="0" w:space="0" w:color="auto"/>
      </w:divBdr>
    </w:div>
    <w:div w:id="476844628">
      <w:bodyDiv w:val="1"/>
      <w:marLeft w:val="0"/>
      <w:marRight w:val="0"/>
      <w:marTop w:val="0"/>
      <w:marBottom w:val="0"/>
      <w:divBdr>
        <w:top w:val="none" w:sz="0" w:space="0" w:color="auto"/>
        <w:left w:val="none" w:sz="0" w:space="0" w:color="auto"/>
        <w:bottom w:val="none" w:sz="0" w:space="0" w:color="auto"/>
        <w:right w:val="none" w:sz="0" w:space="0" w:color="auto"/>
      </w:divBdr>
      <w:divsChild>
        <w:div w:id="868833514">
          <w:marLeft w:val="0"/>
          <w:marRight w:val="0"/>
          <w:marTop w:val="0"/>
          <w:marBottom w:val="0"/>
          <w:divBdr>
            <w:top w:val="none" w:sz="0" w:space="0" w:color="auto"/>
            <w:left w:val="none" w:sz="0" w:space="0" w:color="auto"/>
            <w:bottom w:val="none" w:sz="0" w:space="0" w:color="auto"/>
            <w:right w:val="none" w:sz="0" w:space="0" w:color="auto"/>
          </w:divBdr>
          <w:divsChild>
            <w:div w:id="501631539">
              <w:marLeft w:val="0"/>
              <w:marRight w:val="0"/>
              <w:marTop w:val="0"/>
              <w:marBottom w:val="0"/>
              <w:divBdr>
                <w:top w:val="none" w:sz="0" w:space="0" w:color="auto"/>
                <w:left w:val="none" w:sz="0" w:space="0" w:color="auto"/>
                <w:bottom w:val="none" w:sz="0" w:space="0" w:color="auto"/>
                <w:right w:val="none" w:sz="0" w:space="0" w:color="auto"/>
              </w:divBdr>
              <w:divsChild>
                <w:div w:id="368074526">
                  <w:marLeft w:val="0"/>
                  <w:marRight w:val="0"/>
                  <w:marTop w:val="0"/>
                  <w:marBottom w:val="0"/>
                  <w:divBdr>
                    <w:top w:val="none" w:sz="0" w:space="0" w:color="auto"/>
                    <w:left w:val="none" w:sz="0" w:space="0" w:color="auto"/>
                    <w:bottom w:val="none" w:sz="0" w:space="0" w:color="auto"/>
                    <w:right w:val="none" w:sz="0" w:space="0" w:color="auto"/>
                  </w:divBdr>
                  <w:divsChild>
                    <w:div w:id="9639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592650">
      <w:bodyDiv w:val="1"/>
      <w:marLeft w:val="0"/>
      <w:marRight w:val="0"/>
      <w:marTop w:val="0"/>
      <w:marBottom w:val="0"/>
      <w:divBdr>
        <w:top w:val="none" w:sz="0" w:space="0" w:color="auto"/>
        <w:left w:val="none" w:sz="0" w:space="0" w:color="auto"/>
        <w:bottom w:val="none" w:sz="0" w:space="0" w:color="auto"/>
        <w:right w:val="none" w:sz="0" w:space="0" w:color="auto"/>
      </w:divBdr>
    </w:div>
    <w:div w:id="491332955">
      <w:bodyDiv w:val="1"/>
      <w:marLeft w:val="0"/>
      <w:marRight w:val="0"/>
      <w:marTop w:val="0"/>
      <w:marBottom w:val="0"/>
      <w:divBdr>
        <w:top w:val="none" w:sz="0" w:space="0" w:color="auto"/>
        <w:left w:val="none" w:sz="0" w:space="0" w:color="auto"/>
        <w:bottom w:val="none" w:sz="0" w:space="0" w:color="auto"/>
        <w:right w:val="none" w:sz="0" w:space="0" w:color="auto"/>
      </w:divBdr>
      <w:divsChild>
        <w:div w:id="198785876">
          <w:marLeft w:val="0"/>
          <w:marRight w:val="0"/>
          <w:marTop w:val="0"/>
          <w:marBottom w:val="0"/>
          <w:divBdr>
            <w:top w:val="none" w:sz="0" w:space="0" w:color="auto"/>
            <w:left w:val="none" w:sz="0" w:space="0" w:color="auto"/>
            <w:bottom w:val="none" w:sz="0" w:space="0" w:color="auto"/>
            <w:right w:val="none" w:sz="0" w:space="0" w:color="auto"/>
          </w:divBdr>
          <w:divsChild>
            <w:div w:id="203907116">
              <w:marLeft w:val="0"/>
              <w:marRight w:val="0"/>
              <w:marTop w:val="0"/>
              <w:marBottom w:val="0"/>
              <w:divBdr>
                <w:top w:val="none" w:sz="0" w:space="0" w:color="auto"/>
                <w:left w:val="none" w:sz="0" w:space="0" w:color="auto"/>
                <w:bottom w:val="none" w:sz="0" w:space="0" w:color="auto"/>
                <w:right w:val="none" w:sz="0" w:space="0" w:color="auto"/>
              </w:divBdr>
              <w:divsChild>
                <w:div w:id="181148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329">
      <w:bodyDiv w:val="1"/>
      <w:marLeft w:val="0"/>
      <w:marRight w:val="0"/>
      <w:marTop w:val="0"/>
      <w:marBottom w:val="0"/>
      <w:divBdr>
        <w:top w:val="none" w:sz="0" w:space="0" w:color="auto"/>
        <w:left w:val="none" w:sz="0" w:space="0" w:color="auto"/>
        <w:bottom w:val="none" w:sz="0" w:space="0" w:color="auto"/>
        <w:right w:val="none" w:sz="0" w:space="0" w:color="auto"/>
      </w:divBdr>
      <w:divsChild>
        <w:div w:id="582375130">
          <w:marLeft w:val="360"/>
          <w:marRight w:val="0"/>
          <w:marTop w:val="200"/>
          <w:marBottom w:val="0"/>
          <w:divBdr>
            <w:top w:val="none" w:sz="0" w:space="0" w:color="auto"/>
            <w:left w:val="none" w:sz="0" w:space="0" w:color="auto"/>
            <w:bottom w:val="none" w:sz="0" w:space="0" w:color="auto"/>
            <w:right w:val="none" w:sz="0" w:space="0" w:color="auto"/>
          </w:divBdr>
        </w:div>
        <w:div w:id="1063141095">
          <w:marLeft w:val="360"/>
          <w:marRight w:val="0"/>
          <w:marTop w:val="200"/>
          <w:marBottom w:val="0"/>
          <w:divBdr>
            <w:top w:val="none" w:sz="0" w:space="0" w:color="auto"/>
            <w:left w:val="none" w:sz="0" w:space="0" w:color="auto"/>
            <w:bottom w:val="none" w:sz="0" w:space="0" w:color="auto"/>
            <w:right w:val="none" w:sz="0" w:space="0" w:color="auto"/>
          </w:divBdr>
        </w:div>
        <w:div w:id="268045744">
          <w:marLeft w:val="360"/>
          <w:marRight w:val="0"/>
          <w:marTop w:val="200"/>
          <w:marBottom w:val="0"/>
          <w:divBdr>
            <w:top w:val="none" w:sz="0" w:space="0" w:color="auto"/>
            <w:left w:val="none" w:sz="0" w:space="0" w:color="auto"/>
            <w:bottom w:val="none" w:sz="0" w:space="0" w:color="auto"/>
            <w:right w:val="none" w:sz="0" w:space="0" w:color="auto"/>
          </w:divBdr>
        </w:div>
      </w:divsChild>
    </w:div>
    <w:div w:id="500048027">
      <w:bodyDiv w:val="1"/>
      <w:marLeft w:val="0"/>
      <w:marRight w:val="0"/>
      <w:marTop w:val="0"/>
      <w:marBottom w:val="0"/>
      <w:divBdr>
        <w:top w:val="none" w:sz="0" w:space="0" w:color="auto"/>
        <w:left w:val="none" w:sz="0" w:space="0" w:color="auto"/>
        <w:bottom w:val="none" w:sz="0" w:space="0" w:color="auto"/>
        <w:right w:val="none" w:sz="0" w:space="0" w:color="auto"/>
      </w:divBdr>
      <w:divsChild>
        <w:div w:id="1502164166">
          <w:marLeft w:val="0"/>
          <w:marRight w:val="0"/>
          <w:marTop w:val="0"/>
          <w:marBottom w:val="0"/>
          <w:divBdr>
            <w:top w:val="none" w:sz="0" w:space="0" w:color="auto"/>
            <w:left w:val="none" w:sz="0" w:space="0" w:color="auto"/>
            <w:bottom w:val="none" w:sz="0" w:space="0" w:color="auto"/>
            <w:right w:val="none" w:sz="0" w:space="0" w:color="auto"/>
          </w:divBdr>
          <w:divsChild>
            <w:div w:id="1754669082">
              <w:marLeft w:val="0"/>
              <w:marRight w:val="0"/>
              <w:marTop w:val="0"/>
              <w:marBottom w:val="0"/>
              <w:divBdr>
                <w:top w:val="none" w:sz="0" w:space="0" w:color="auto"/>
                <w:left w:val="none" w:sz="0" w:space="0" w:color="auto"/>
                <w:bottom w:val="none" w:sz="0" w:space="0" w:color="auto"/>
                <w:right w:val="none" w:sz="0" w:space="0" w:color="auto"/>
              </w:divBdr>
              <w:divsChild>
                <w:div w:id="26300817">
                  <w:marLeft w:val="0"/>
                  <w:marRight w:val="0"/>
                  <w:marTop w:val="0"/>
                  <w:marBottom w:val="0"/>
                  <w:divBdr>
                    <w:top w:val="none" w:sz="0" w:space="0" w:color="auto"/>
                    <w:left w:val="none" w:sz="0" w:space="0" w:color="auto"/>
                    <w:bottom w:val="none" w:sz="0" w:space="0" w:color="auto"/>
                    <w:right w:val="none" w:sz="0" w:space="0" w:color="auto"/>
                  </w:divBdr>
                </w:div>
                <w:div w:id="1010176945">
                  <w:marLeft w:val="0"/>
                  <w:marRight w:val="0"/>
                  <w:marTop w:val="0"/>
                  <w:marBottom w:val="0"/>
                  <w:divBdr>
                    <w:top w:val="none" w:sz="0" w:space="0" w:color="auto"/>
                    <w:left w:val="none" w:sz="0" w:space="0" w:color="auto"/>
                    <w:bottom w:val="none" w:sz="0" w:space="0" w:color="auto"/>
                    <w:right w:val="none" w:sz="0" w:space="0" w:color="auto"/>
                  </w:divBdr>
                </w:div>
              </w:divsChild>
            </w:div>
            <w:div w:id="883833025">
              <w:marLeft w:val="0"/>
              <w:marRight w:val="0"/>
              <w:marTop w:val="0"/>
              <w:marBottom w:val="0"/>
              <w:divBdr>
                <w:top w:val="none" w:sz="0" w:space="0" w:color="auto"/>
                <w:left w:val="none" w:sz="0" w:space="0" w:color="auto"/>
                <w:bottom w:val="none" w:sz="0" w:space="0" w:color="auto"/>
                <w:right w:val="none" w:sz="0" w:space="0" w:color="auto"/>
              </w:divBdr>
              <w:divsChild>
                <w:div w:id="569122462">
                  <w:marLeft w:val="0"/>
                  <w:marRight w:val="0"/>
                  <w:marTop w:val="0"/>
                  <w:marBottom w:val="0"/>
                  <w:divBdr>
                    <w:top w:val="none" w:sz="0" w:space="0" w:color="auto"/>
                    <w:left w:val="none" w:sz="0" w:space="0" w:color="auto"/>
                    <w:bottom w:val="none" w:sz="0" w:space="0" w:color="auto"/>
                    <w:right w:val="none" w:sz="0" w:space="0" w:color="auto"/>
                  </w:divBdr>
                </w:div>
              </w:divsChild>
            </w:div>
            <w:div w:id="2078359881">
              <w:marLeft w:val="0"/>
              <w:marRight w:val="0"/>
              <w:marTop w:val="0"/>
              <w:marBottom w:val="0"/>
              <w:divBdr>
                <w:top w:val="none" w:sz="0" w:space="0" w:color="auto"/>
                <w:left w:val="none" w:sz="0" w:space="0" w:color="auto"/>
                <w:bottom w:val="none" w:sz="0" w:space="0" w:color="auto"/>
                <w:right w:val="none" w:sz="0" w:space="0" w:color="auto"/>
              </w:divBdr>
              <w:divsChild>
                <w:div w:id="1624573509">
                  <w:marLeft w:val="0"/>
                  <w:marRight w:val="0"/>
                  <w:marTop w:val="0"/>
                  <w:marBottom w:val="0"/>
                  <w:divBdr>
                    <w:top w:val="none" w:sz="0" w:space="0" w:color="auto"/>
                    <w:left w:val="none" w:sz="0" w:space="0" w:color="auto"/>
                    <w:bottom w:val="none" w:sz="0" w:space="0" w:color="auto"/>
                    <w:right w:val="none" w:sz="0" w:space="0" w:color="auto"/>
                  </w:divBdr>
                </w:div>
              </w:divsChild>
            </w:div>
            <w:div w:id="640303962">
              <w:marLeft w:val="0"/>
              <w:marRight w:val="0"/>
              <w:marTop w:val="0"/>
              <w:marBottom w:val="0"/>
              <w:divBdr>
                <w:top w:val="none" w:sz="0" w:space="0" w:color="auto"/>
                <w:left w:val="none" w:sz="0" w:space="0" w:color="auto"/>
                <w:bottom w:val="none" w:sz="0" w:space="0" w:color="auto"/>
                <w:right w:val="none" w:sz="0" w:space="0" w:color="auto"/>
              </w:divBdr>
              <w:divsChild>
                <w:div w:id="963577727">
                  <w:marLeft w:val="0"/>
                  <w:marRight w:val="0"/>
                  <w:marTop w:val="0"/>
                  <w:marBottom w:val="0"/>
                  <w:divBdr>
                    <w:top w:val="none" w:sz="0" w:space="0" w:color="auto"/>
                    <w:left w:val="none" w:sz="0" w:space="0" w:color="auto"/>
                    <w:bottom w:val="none" w:sz="0" w:space="0" w:color="auto"/>
                    <w:right w:val="none" w:sz="0" w:space="0" w:color="auto"/>
                  </w:divBdr>
                </w:div>
              </w:divsChild>
            </w:div>
            <w:div w:id="1534148422">
              <w:marLeft w:val="0"/>
              <w:marRight w:val="0"/>
              <w:marTop w:val="0"/>
              <w:marBottom w:val="0"/>
              <w:divBdr>
                <w:top w:val="none" w:sz="0" w:space="0" w:color="auto"/>
                <w:left w:val="none" w:sz="0" w:space="0" w:color="auto"/>
                <w:bottom w:val="none" w:sz="0" w:space="0" w:color="auto"/>
                <w:right w:val="none" w:sz="0" w:space="0" w:color="auto"/>
              </w:divBdr>
              <w:divsChild>
                <w:div w:id="1941909416">
                  <w:marLeft w:val="0"/>
                  <w:marRight w:val="0"/>
                  <w:marTop w:val="0"/>
                  <w:marBottom w:val="0"/>
                  <w:divBdr>
                    <w:top w:val="none" w:sz="0" w:space="0" w:color="auto"/>
                    <w:left w:val="none" w:sz="0" w:space="0" w:color="auto"/>
                    <w:bottom w:val="none" w:sz="0" w:space="0" w:color="auto"/>
                    <w:right w:val="none" w:sz="0" w:space="0" w:color="auto"/>
                  </w:divBdr>
                </w:div>
              </w:divsChild>
            </w:div>
            <w:div w:id="1571690706">
              <w:marLeft w:val="0"/>
              <w:marRight w:val="0"/>
              <w:marTop w:val="0"/>
              <w:marBottom w:val="0"/>
              <w:divBdr>
                <w:top w:val="none" w:sz="0" w:space="0" w:color="auto"/>
                <w:left w:val="none" w:sz="0" w:space="0" w:color="auto"/>
                <w:bottom w:val="none" w:sz="0" w:space="0" w:color="auto"/>
                <w:right w:val="none" w:sz="0" w:space="0" w:color="auto"/>
              </w:divBdr>
              <w:divsChild>
                <w:div w:id="1816751551">
                  <w:marLeft w:val="0"/>
                  <w:marRight w:val="0"/>
                  <w:marTop w:val="0"/>
                  <w:marBottom w:val="0"/>
                  <w:divBdr>
                    <w:top w:val="none" w:sz="0" w:space="0" w:color="auto"/>
                    <w:left w:val="none" w:sz="0" w:space="0" w:color="auto"/>
                    <w:bottom w:val="none" w:sz="0" w:space="0" w:color="auto"/>
                    <w:right w:val="none" w:sz="0" w:space="0" w:color="auto"/>
                  </w:divBdr>
                </w:div>
              </w:divsChild>
            </w:div>
            <w:div w:id="1341084063">
              <w:marLeft w:val="0"/>
              <w:marRight w:val="0"/>
              <w:marTop w:val="0"/>
              <w:marBottom w:val="0"/>
              <w:divBdr>
                <w:top w:val="none" w:sz="0" w:space="0" w:color="auto"/>
                <w:left w:val="none" w:sz="0" w:space="0" w:color="auto"/>
                <w:bottom w:val="none" w:sz="0" w:space="0" w:color="auto"/>
                <w:right w:val="none" w:sz="0" w:space="0" w:color="auto"/>
              </w:divBdr>
              <w:divsChild>
                <w:div w:id="970284284">
                  <w:marLeft w:val="0"/>
                  <w:marRight w:val="0"/>
                  <w:marTop w:val="0"/>
                  <w:marBottom w:val="0"/>
                  <w:divBdr>
                    <w:top w:val="none" w:sz="0" w:space="0" w:color="auto"/>
                    <w:left w:val="none" w:sz="0" w:space="0" w:color="auto"/>
                    <w:bottom w:val="none" w:sz="0" w:space="0" w:color="auto"/>
                    <w:right w:val="none" w:sz="0" w:space="0" w:color="auto"/>
                  </w:divBdr>
                </w:div>
              </w:divsChild>
            </w:div>
            <w:div w:id="1183785889">
              <w:marLeft w:val="0"/>
              <w:marRight w:val="0"/>
              <w:marTop w:val="0"/>
              <w:marBottom w:val="0"/>
              <w:divBdr>
                <w:top w:val="none" w:sz="0" w:space="0" w:color="auto"/>
                <w:left w:val="none" w:sz="0" w:space="0" w:color="auto"/>
                <w:bottom w:val="none" w:sz="0" w:space="0" w:color="auto"/>
                <w:right w:val="none" w:sz="0" w:space="0" w:color="auto"/>
              </w:divBdr>
              <w:divsChild>
                <w:div w:id="1858960751">
                  <w:marLeft w:val="0"/>
                  <w:marRight w:val="0"/>
                  <w:marTop w:val="0"/>
                  <w:marBottom w:val="0"/>
                  <w:divBdr>
                    <w:top w:val="none" w:sz="0" w:space="0" w:color="auto"/>
                    <w:left w:val="none" w:sz="0" w:space="0" w:color="auto"/>
                    <w:bottom w:val="none" w:sz="0" w:space="0" w:color="auto"/>
                    <w:right w:val="none" w:sz="0" w:space="0" w:color="auto"/>
                  </w:divBdr>
                </w:div>
              </w:divsChild>
            </w:div>
            <w:div w:id="852573088">
              <w:marLeft w:val="0"/>
              <w:marRight w:val="0"/>
              <w:marTop w:val="0"/>
              <w:marBottom w:val="0"/>
              <w:divBdr>
                <w:top w:val="none" w:sz="0" w:space="0" w:color="auto"/>
                <w:left w:val="none" w:sz="0" w:space="0" w:color="auto"/>
                <w:bottom w:val="none" w:sz="0" w:space="0" w:color="auto"/>
                <w:right w:val="none" w:sz="0" w:space="0" w:color="auto"/>
              </w:divBdr>
              <w:divsChild>
                <w:div w:id="1522546363">
                  <w:marLeft w:val="0"/>
                  <w:marRight w:val="0"/>
                  <w:marTop w:val="0"/>
                  <w:marBottom w:val="0"/>
                  <w:divBdr>
                    <w:top w:val="none" w:sz="0" w:space="0" w:color="auto"/>
                    <w:left w:val="none" w:sz="0" w:space="0" w:color="auto"/>
                    <w:bottom w:val="none" w:sz="0" w:space="0" w:color="auto"/>
                    <w:right w:val="none" w:sz="0" w:space="0" w:color="auto"/>
                  </w:divBdr>
                </w:div>
              </w:divsChild>
            </w:div>
            <w:div w:id="250243780">
              <w:marLeft w:val="0"/>
              <w:marRight w:val="0"/>
              <w:marTop w:val="0"/>
              <w:marBottom w:val="0"/>
              <w:divBdr>
                <w:top w:val="none" w:sz="0" w:space="0" w:color="auto"/>
                <w:left w:val="none" w:sz="0" w:space="0" w:color="auto"/>
                <w:bottom w:val="none" w:sz="0" w:space="0" w:color="auto"/>
                <w:right w:val="none" w:sz="0" w:space="0" w:color="auto"/>
              </w:divBdr>
              <w:divsChild>
                <w:div w:id="1937205803">
                  <w:marLeft w:val="0"/>
                  <w:marRight w:val="0"/>
                  <w:marTop w:val="0"/>
                  <w:marBottom w:val="0"/>
                  <w:divBdr>
                    <w:top w:val="none" w:sz="0" w:space="0" w:color="auto"/>
                    <w:left w:val="none" w:sz="0" w:space="0" w:color="auto"/>
                    <w:bottom w:val="none" w:sz="0" w:space="0" w:color="auto"/>
                    <w:right w:val="none" w:sz="0" w:space="0" w:color="auto"/>
                  </w:divBdr>
                </w:div>
              </w:divsChild>
            </w:div>
            <w:div w:id="1021319290">
              <w:marLeft w:val="0"/>
              <w:marRight w:val="0"/>
              <w:marTop w:val="0"/>
              <w:marBottom w:val="0"/>
              <w:divBdr>
                <w:top w:val="none" w:sz="0" w:space="0" w:color="auto"/>
                <w:left w:val="none" w:sz="0" w:space="0" w:color="auto"/>
                <w:bottom w:val="none" w:sz="0" w:space="0" w:color="auto"/>
                <w:right w:val="none" w:sz="0" w:space="0" w:color="auto"/>
              </w:divBdr>
              <w:divsChild>
                <w:div w:id="110710921">
                  <w:marLeft w:val="0"/>
                  <w:marRight w:val="0"/>
                  <w:marTop w:val="0"/>
                  <w:marBottom w:val="0"/>
                  <w:divBdr>
                    <w:top w:val="none" w:sz="0" w:space="0" w:color="auto"/>
                    <w:left w:val="none" w:sz="0" w:space="0" w:color="auto"/>
                    <w:bottom w:val="none" w:sz="0" w:space="0" w:color="auto"/>
                    <w:right w:val="none" w:sz="0" w:space="0" w:color="auto"/>
                  </w:divBdr>
                </w:div>
              </w:divsChild>
            </w:div>
            <w:div w:id="1986272567">
              <w:marLeft w:val="0"/>
              <w:marRight w:val="0"/>
              <w:marTop w:val="0"/>
              <w:marBottom w:val="0"/>
              <w:divBdr>
                <w:top w:val="none" w:sz="0" w:space="0" w:color="auto"/>
                <w:left w:val="none" w:sz="0" w:space="0" w:color="auto"/>
                <w:bottom w:val="none" w:sz="0" w:space="0" w:color="auto"/>
                <w:right w:val="none" w:sz="0" w:space="0" w:color="auto"/>
              </w:divBdr>
              <w:divsChild>
                <w:div w:id="352342879">
                  <w:marLeft w:val="0"/>
                  <w:marRight w:val="0"/>
                  <w:marTop w:val="0"/>
                  <w:marBottom w:val="0"/>
                  <w:divBdr>
                    <w:top w:val="none" w:sz="0" w:space="0" w:color="auto"/>
                    <w:left w:val="none" w:sz="0" w:space="0" w:color="auto"/>
                    <w:bottom w:val="none" w:sz="0" w:space="0" w:color="auto"/>
                    <w:right w:val="none" w:sz="0" w:space="0" w:color="auto"/>
                  </w:divBdr>
                </w:div>
              </w:divsChild>
            </w:div>
            <w:div w:id="642781022">
              <w:marLeft w:val="0"/>
              <w:marRight w:val="0"/>
              <w:marTop w:val="0"/>
              <w:marBottom w:val="0"/>
              <w:divBdr>
                <w:top w:val="none" w:sz="0" w:space="0" w:color="auto"/>
                <w:left w:val="none" w:sz="0" w:space="0" w:color="auto"/>
                <w:bottom w:val="none" w:sz="0" w:space="0" w:color="auto"/>
                <w:right w:val="none" w:sz="0" w:space="0" w:color="auto"/>
              </w:divBdr>
              <w:divsChild>
                <w:div w:id="1308627016">
                  <w:marLeft w:val="0"/>
                  <w:marRight w:val="0"/>
                  <w:marTop w:val="0"/>
                  <w:marBottom w:val="0"/>
                  <w:divBdr>
                    <w:top w:val="none" w:sz="0" w:space="0" w:color="auto"/>
                    <w:left w:val="none" w:sz="0" w:space="0" w:color="auto"/>
                    <w:bottom w:val="none" w:sz="0" w:space="0" w:color="auto"/>
                    <w:right w:val="none" w:sz="0" w:space="0" w:color="auto"/>
                  </w:divBdr>
                </w:div>
              </w:divsChild>
            </w:div>
            <w:div w:id="1428039188">
              <w:marLeft w:val="0"/>
              <w:marRight w:val="0"/>
              <w:marTop w:val="0"/>
              <w:marBottom w:val="0"/>
              <w:divBdr>
                <w:top w:val="none" w:sz="0" w:space="0" w:color="auto"/>
                <w:left w:val="none" w:sz="0" w:space="0" w:color="auto"/>
                <w:bottom w:val="none" w:sz="0" w:space="0" w:color="auto"/>
                <w:right w:val="none" w:sz="0" w:space="0" w:color="auto"/>
              </w:divBdr>
              <w:divsChild>
                <w:div w:id="109861469">
                  <w:marLeft w:val="0"/>
                  <w:marRight w:val="0"/>
                  <w:marTop w:val="0"/>
                  <w:marBottom w:val="0"/>
                  <w:divBdr>
                    <w:top w:val="none" w:sz="0" w:space="0" w:color="auto"/>
                    <w:left w:val="none" w:sz="0" w:space="0" w:color="auto"/>
                    <w:bottom w:val="none" w:sz="0" w:space="0" w:color="auto"/>
                    <w:right w:val="none" w:sz="0" w:space="0" w:color="auto"/>
                  </w:divBdr>
                </w:div>
              </w:divsChild>
            </w:div>
            <w:div w:id="1911425345">
              <w:marLeft w:val="0"/>
              <w:marRight w:val="0"/>
              <w:marTop w:val="0"/>
              <w:marBottom w:val="0"/>
              <w:divBdr>
                <w:top w:val="none" w:sz="0" w:space="0" w:color="auto"/>
                <w:left w:val="none" w:sz="0" w:space="0" w:color="auto"/>
                <w:bottom w:val="none" w:sz="0" w:space="0" w:color="auto"/>
                <w:right w:val="none" w:sz="0" w:space="0" w:color="auto"/>
              </w:divBdr>
              <w:divsChild>
                <w:div w:id="1515606762">
                  <w:marLeft w:val="0"/>
                  <w:marRight w:val="0"/>
                  <w:marTop w:val="0"/>
                  <w:marBottom w:val="0"/>
                  <w:divBdr>
                    <w:top w:val="none" w:sz="0" w:space="0" w:color="auto"/>
                    <w:left w:val="none" w:sz="0" w:space="0" w:color="auto"/>
                    <w:bottom w:val="none" w:sz="0" w:space="0" w:color="auto"/>
                    <w:right w:val="none" w:sz="0" w:space="0" w:color="auto"/>
                  </w:divBdr>
                </w:div>
              </w:divsChild>
            </w:div>
            <w:div w:id="638531678">
              <w:marLeft w:val="0"/>
              <w:marRight w:val="0"/>
              <w:marTop w:val="0"/>
              <w:marBottom w:val="0"/>
              <w:divBdr>
                <w:top w:val="none" w:sz="0" w:space="0" w:color="auto"/>
                <w:left w:val="none" w:sz="0" w:space="0" w:color="auto"/>
                <w:bottom w:val="none" w:sz="0" w:space="0" w:color="auto"/>
                <w:right w:val="none" w:sz="0" w:space="0" w:color="auto"/>
              </w:divBdr>
              <w:divsChild>
                <w:div w:id="354159598">
                  <w:marLeft w:val="0"/>
                  <w:marRight w:val="0"/>
                  <w:marTop w:val="0"/>
                  <w:marBottom w:val="0"/>
                  <w:divBdr>
                    <w:top w:val="none" w:sz="0" w:space="0" w:color="auto"/>
                    <w:left w:val="none" w:sz="0" w:space="0" w:color="auto"/>
                    <w:bottom w:val="none" w:sz="0" w:space="0" w:color="auto"/>
                    <w:right w:val="none" w:sz="0" w:space="0" w:color="auto"/>
                  </w:divBdr>
                </w:div>
              </w:divsChild>
            </w:div>
            <w:div w:id="289553574">
              <w:marLeft w:val="0"/>
              <w:marRight w:val="0"/>
              <w:marTop w:val="0"/>
              <w:marBottom w:val="0"/>
              <w:divBdr>
                <w:top w:val="none" w:sz="0" w:space="0" w:color="auto"/>
                <w:left w:val="none" w:sz="0" w:space="0" w:color="auto"/>
                <w:bottom w:val="none" w:sz="0" w:space="0" w:color="auto"/>
                <w:right w:val="none" w:sz="0" w:space="0" w:color="auto"/>
              </w:divBdr>
              <w:divsChild>
                <w:div w:id="1985431901">
                  <w:marLeft w:val="0"/>
                  <w:marRight w:val="0"/>
                  <w:marTop w:val="0"/>
                  <w:marBottom w:val="0"/>
                  <w:divBdr>
                    <w:top w:val="none" w:sz="0" w:space="0" w:color="auto"/>
                    <w:left w:val="none" w:sz="0" w:space="0" w:color="auto"/>
                    <w:bottom w:val="none" w:sz="0" w:space="0" w:color="auto"/>
                    <w:right w:val="none" w:sz="0" w:space="0" w:color="auto"/>
                  </w:divBdr>
                </w:div>
              </w:divsChild>
            </w:div>
            <w:div w:id="2087412640">
              <w:marLeft w:val="0"/>
              <w:marRight w:val="0"/>
              <w:marTop w:val="0"/>
              <w:marBottom w:val="0"/>
              <w:divBdr>
                <w:top w:val="none" w:sz="0" w:space="0" w:color="auto"/>
                <w:left w:val="none" w:sz="0" w:space="0" w:color="auto"/>
                <w:bottom w:val="none" w:sz="0" w:space="0" w:color="auto"/>
                <w:right w:val="none" w:sz="0" w:space="0" w:color="auto"/>
              </w:divBdr>
              <w:divsChild>
                <w:div w:id="941494566">
                  <w:marLeft w:val="0"/>
                  <w:marRight w:val="0"/>
                  <w:marTop w:val="0"/>
                  <w:marBottom w:val="0"/>
                  <w:divBdr>
                    <w:top w:val="none" w:sz="0" w:space="0" w:color="auto"/>
                    <w:left w:val="none" w:sz="0" w:space="0" w:color="auto"/>
                    <w:bottom w:val="none" w:sz="0" w:space="0" w:color="auto"/>
                    <w:right w:val="none" w:sz="0" w:space="0" w:color="auto"/>
                  </w:divBdr>
                </w:div>
              </w:divsChild>
            </w:div>
            <w:div w:id="626815909">
              <w:marLeft w:val="0"/>
              <w:marRight w:val="0"/>
              <w:marTop w:val="0"/>
              <w:marBottom w:val="0"/>
              <w:divBdr>
                <w:top w:val="none" w:sz="0" w:space="0" w:color="auto"/>
                <w:left w:val="none" w:sz="0" w:space="0" w:color="auto"/>
                <w:bottom w:val="none" w:sz="0" w:space="0" w:color="auto"/>
                <w:right w:val="none" w:sz="0" w:space="0" w:color="auto"/>
              </w:divBdr>
              <w:divsChild>
                <w:div w:id="547762227">
                  <w:marLeft w:val="0"/>
                  <w:marRight w:val="0"/>
                  <w:marTop w:val="0"/>
                  <w:marBottom w:val="0"/>
                  <w:divBdr>
                    <w:top w:val="none" w:sz="0" w:space="0" w:color="auto"/>
                    <w:left w:val="none" w:sz="0" w:space="0" w:color="auto"/>
                    <w:bottom w:val="none" w:sz="0" w:space="0" w:color="auto"/>
                    <w:right w:val="none" w:sz="0" w:space="0" w:color="auto"/>
                  </w:divBdr>
                </w:div>
              </w:divsChild>
            </w:div>
            <w:div w:id="498429316">
              <w:marLeft w:val="0"/>
              <w:marRight w:val="0"/>
              <w:marTop w:val="0"/>
              <w:marBottom w:val="0"/>
              <w:divBdr>
                <w:top w:val="none" w:sz="0" w:space="0" w:color="auto"/>
                <w:left w:val="none" w:sz="0" w:space="0" w:color="auto"/>
                <w:bottom w:val="none" w:sz="0" w:space="0" w:color="auto"/>
                <w:right w:val="none" w:sz="0" w:space="0" w:color="auto"/>
              </w:divBdr>
              <w:divsChild>
                <w:div w:id="604195329">
                  <w:marLeft w:val="0"/>
                  <w:marRight w:val="0"/>
                  <w:marTop w:val="0"/>
                  <w:marBottom w:val="0"/>
                  <w:divBdr>
                    <w:top w:val="none" w:sz="0" w:space="0" w:color="auto"/>
                    <w:left w:val="none" w:sz="0" w:space="0" w:color="auto"/>
                    <w:bottom w:val="none" w:sz="0" w:space="0" w:color="auto"/>
                    <w:right w:val="none" w:sz="0" w:space="0" w:color="auto"/>
                  </w:divBdr>
                </w:div>
              </w:divsChild>
            </w:div>
            <w:div w:id="865751810">
              <w:marLeft w:val="0"/>
              <w:marRight w:val="0"/>
              <w:marTop w:val="0"/>
              <w:marBottom w:val="0"/>
              <w:divBdr>
                <w:top w:val="none" w:sz="0" w:space="0" w:color="auto"/>
                <w:left w:val="none" w:sz="0" w:space="0" w:color="auto"/>
                <w:bottom w:val="none" w:sz="0" w:space="0" w:color="auto"/>
                <w:right w:val="none" w:sz="0" w:space="0" w:color="auto"/>
              </w:divBdr>
              <w:divsChild>
                <w:div w:id="2106413069">
                  <w:marLeft w:val="0"/>
                  <w:marRight w:val="0"/>
                  <w:marTop w:val="0"/>
                  <w:marBottom w:val="0"/>
                  <w:divBdr>
                    <w:top w:val="none" w:sz="0" w:space="0" w:color="auto"/>
                    <w:left w:val="none" w:sz="0" w:space="0" w:color="auto"/>
                    <w:bottom w:val="none" w:sz="0" w:space="0" w:color="auto"/>
                    <w:right w:val="none" w:sz="0" w:space="0" w:color="auto"/>
                  </w:divBdr>
                </w:div>
              </w:divsChild>
            </w:div>
            <w:div w:id="560136543">
              <w:marLeft w:val="0"/>
              <w:marRight w:val="0"/>
              <w:marTop w:val="0"/>
              <w:marBottom w:val="0"/>
              <w:divBdr>
                <w:top w:val="none" w:sz="0" w:space="0" w:color="auto"/>
                <w:left w:val="none" w:sz="0" w:space="0" w:color="auto"/>
                <w:bottom w:val="none" w:sz="0" w:space="0" w:color="auto"/>
                <w:right w:val="none" w:sz="0" w:space="0" w:color="auto"/>
              </w:divBdr>
              <w:divsChild>
                <w:div w:id="534774441">
                  <w:marLeft w:val="0"/>
                  <w:marRight w:val="0"/>
                  <w:marTop w:val="0"/>
                  <w:marBottom w:val="0"/>
                  <w:divBdr>
                    <w:top w:val="none" w:sz="0" w:space="0" w:color="auto"/>
                    <w:left w:val="none" w:sz="0" w:space="0" w:color="auto"/>
                    <w:bottom w:val="none" w:sz="0" w:space="0" w:color="auto"/>
                    <w:right w:val="none" w:sz="0" w:space="0" w:color="auto"/>
                  </w:divBdr>
                </w:div>
              </w:divsChild>
            </w:div>
            <w:div w:id="1942955254">
              <w:marLeft w:val="0"/>
              <w:marRight w:val="0"/>
              <w:marTop w:val="0"/>
              <w:marBottom w:val="0"/>
              <w:divBdr>
                <w:top w:val="none" w:sz="0" w:space="0" w:color="auto"/>
                <w:left w:val="none" w:sz="0" w:space="0" w:color="auto"/>
                <w:bottom w:val="none" w:sz="0" w:space="0" w:color="auto"/>
                <w:right w:val="none" w:sz="0" w:space="0" w:color="auto"/>
              </w:divBdr>
              <w:divsChild>
                <w:div w:id="312687216">
                  <w:marLeft w:val="0"/>
                  <w:marRight w:val="0"/>
                  <w:marTop w:val="0"/>
                  <w:marBottom w:val="0"/>
                  <w:divBdr>
                    <w:top w:val="none" w:sz="0" w:space="0" w:color="auto"/>
                    <w:left w:val="none" w:sz="0" w:space="0" w:color="auto"/>
                    <w:bottom w:val="none" w:sz="0" w:space="0" w:color="auto"/>
                    <w:right w:val="none" w:sz="0" w:space="0" w:color="auto"/>
                  </w:divBdr>
                </w:div>
              </w:divsChild>
            </w:div>
            <w:div w:id="702248359">
              <w:marLeft w:val="0"/>
              <w:marRight w:val="0"/>
              <w:marTop w:val="0"/>
              <w:marBottom w:val="0"/>
              <w:divBdr>
                <w:top w:val="none" w:sz="0" w:space="0" w:color="auto"/>
                <w:left w:val="none" w:sz="0" w:space="0" w:color="auto"/>
                <w:bottom w:val="none" w:sz="0" w:space="0" w:color="auto"/>
                <w:right w:val="none" w:sz="0" w:space="0" w:color="auto"/>
              </w:divBdr>
              <w:divsChild>
                <w:div w:id="1979608680">
                  <w:marLeft w:val="0"/>
                  <w:marRight w:val="0"/>
                  <w:marTop w:val="0"/>
                  <w:marBottom w:val="0"/>
                  <w:divBdr>
                    <w:top w:val="none" w:sz="0" w:space="0" w:color="auto"/>
                    <w:left w:val="none" w:sz="0" w:space="0" w:color="auto"/>
                    <w:bottom w:val="none" w:sz="0" w:space="0" w:color="auto"/>
                    <w:right w:val="none" w:sz="0" w:space="0" w:color="auto"/>
                  </w:divBdr>
                </w:div>
              </w:divsChild>
            </w:div>
            <w:div w:id="2030637999">
              <w:marLeft w:val="0"/>
              <w:marRight w:val="0"/>
              <w:marTop w:val="0"/>
              <w:marBottom w:val="0"/>
              <w:divBdr>
                <w:top w:val="none" w:sz="0" w:space="0" w:color="auto"/>
                <w:left w:val="none" w:sz="0" w:space="0" w:color="auto"/>
                <w:bottom w:val="none" w:sz="0" w:space="0" w:color="auto"/>
                <w:right w:val="none" w:sz="0" w:space="0" w:color="auto"/>
              </w:divBdr>
              <w:divsChild>
                <w:div w:id="628248755">
                  <w:marLeft w:val="0"/>
                  <w:marRight w:val="0"/>
                  <w:marTop w:val="0"/>
                  <w:marBottom w:val="0"/>
                  <w:divBdr>
                    <w:top w:val="none" w:sz="0" w:space="0" w:color="auto"/>
                    <w:left w:val="none" w:sz="0" w:space="0" w:color="auto"/>
                    <w:bottom w:val="none" w:sz="0" w:space="0" w:color="auto"/>
                    <w:right w:val="none" w:sz="0" w:space="0" w:color="auto"/>
                  </w:divBdr>
                </w:div>
              </w:divsChild>
            </w:div>
            <w:div w:id="194511637">
              <w:marLeft w:val="0"/>
              <w:marRight w:val="0"/>
              <w:marTop w:val="0"/>
              <w:marBottom w:val="0"/>
              <w:divBdr>
                <w:top w:val="none" w:sz="0" w:space="0" w:color="auto"/>
                <w:left w:val="none" w:sz="0" w:space="0" w:color="auto"/>
                <w:bottom w:val="none" w:sz="0" w:space="0" w:color="auto"/>
                <w:right w:val="none" w:sz="0" w:space="0" w:color="auto"/>
              </w:divBdr>
              <w:divsChild>
                <w:div w:id="737705219">
                  <w:marLeft w:val="0"/>
                  <w:marRight w:val="0"/>
                  <w:marTop w:val="0"/>
                  <w:marBottom w:val="0"/>
                  <w:divBdr>
                    <w:top w:val="none" w:sz="0" w:space="0" w:color="auto"/>
                    <w:left w:val="none" w:sz="0" w:space="0" w:color="auto"/>
                    <w:bottom w:val="none" w:sz="0" w:space="0" w:color="auto"/>
                    <w:right w:val="none" w:sz="0" w:space="0" w:color="auto"/>
                  </w:divBdr>
                </w:div>
              </w:divsChild>
            </w:div>
            <w:div w:id="1956521005">
              <w:marLeft w:val="0"/>
              <w:marRight w:val="0"/>
              <w:marTop w:val="0"/>
              <w:marBottom w:val="0"/>
              <w:divBdr>
                <w:top w:val="none" w:sz="0" w:space="0" w:color="auto"/>
                <w:left w:val="none" w:sz="0" w:space="0" w:color="auto"/>
                <w:bottom w:val="none" w:sz="0" w:space="0" w:color="auto"/>
                <w:right w:val="none" w:sz="0" w:space="0" w:color="auto"/>
              </w:divBdr>
              <w:divsChild>
                <w:div w:id="1329675425">
                  <w:marLeft w:val="0"/>
                  <w:marRight w:val="0"/>
                  <w:marTop w:val="0"/>
                  <w:marBottom w:val="0"/>
                  <w:divBdr>
                    <w:top w:val="none" w:sz="0" w:space="0" w:color="auto"/>
                    <w:left w:val="none" w:sz="0" w:space="0" w:color="auto"/>
                    <w:bottom w:val="none" w:sz="0" w:space="0" w:color="auto"/>
                    <w:right w:val="none" w:sz="0" w:space="0" w:color="auto"/>
                  </w:divBdr>
                </w:div>
              </w:divsChild>
            </w:div>
            <w:div w:id="1847331334">
              <w:marLeft w:val="0"/>
              <w:marRight w:val="0"/>
              <w:marTop w:val="0"/>
              <w:marBottom w:val="0"/>
              <w:divBdr>
                <w:top w:val="none" w:sz="0" w:space="0" w:color="auto"/>
                <w:left w:val="none" w:sz="0" w:space="0" w:color="auto"/>
                <w:bottom w:val="none" w:sz="0" w:space="0" w:color="auto"/>
                <w:right w:val="none" w:sz="0" w:space="0" w:color="auto"/>
              </w:divBdr>
              <w:divsChild>
                <w:div w:id="1402287824">
                  <w:marLeft w:val="0"/>
                  <w:marRight w:val="0"/>
                  <w:marTop w:val="0"/>
                  <w:marBottom w:val="0"/>
                  <w:divBdr>
                    <w:top w:val="none" w:sz="0" w:space="0" w:color="auto"/>
                    <w:left w:val="none" w:sz="0" w:space="0" w:color="auto"/>
                    <w:bottom w:val="none" w:sz="0" w:space="0" w:color="auto"/>
                    <w:right w:val="none" w:sz="0" w:space="0" w:color="auto"/>
                  </w:divBdr>
                </w:div>
              </w:divsChild>
            </w:div>
            <w:div w:id="469858223">
              <w:marLeft w:val="0"/>
              <w:marRight w:val="0"/>
              <w:marTop w:val="0"/>
              <w:marBottom w:val="0"/>
              <w:divBdr>
                <w:top w:val="none" w:sz="0" w:space="0" w:color="auto"/>
                <w:left w:val="none" w:sz="0" w:space="0" w:color="auto"/>
                <w:bottom w:val="none" w:sz="0" w:space="0" w:color="auto"/>
                <w:right w:val="none" w:sz="0" w:space="0" w:color="auto"/>
              </w:divBdr>
              <w:divsChild>
                <w:div w:id="129594560">
                  <w:marLeft w:val="0"/>
                  <w:marRight w:val="0"/>
                  <w:marTop w:val="0"/>
                  <w:marBottom w:val="0"/>
                  <w:divBdr>
                    <w:top w:val="none" w:sz="0" w:space="0" w:color="auto"/>
                    <w:left w:val="none" w:sz="0" w:space="0" w:color="auto"/>
                    <w:bottom w:val="none" w:sz="0" w:space="0" w:color="auto"/>
                    <w:right w:val="none" w:sz="0" w:space="0" w:color="auto"/>
                  </w:divBdr>
                </w:div>
              </w:divsChild>
            </w:div>
            <w:div w:id="1642035364">
              <w:marLeft w:val="0"/>
              <w:marRight w:val="0"/>
              <w:marTop w:val="0"/>
              <w:marBottom w:val="0"/>
              <w:divBdr>
                <w:top w:val="none" w:sz="0" w:space="0" w:color="auto"/>
                <w:left w:val="none" w:sz="0" w:space="0" w:color="auto"/>
                <w:bottom w:val="none" w:sz="0" w:space="0" w:color="auto"/>
                <w:right w:val="none" w:sz="0" w:space="0" w:color="auto"/>
              </w:divBdr>
              <w:divsChild>
                <w:div w:id="255020794">
                  <w:marLeft w:val="0"/>
                  <w:marRight w:val="0"/>
                  <w:marTop w:val="0"/>
                  <w:marBottom w:val="0"/>
                  <w:divBdr>
                    <w:top w:val="none" w:sz="0" w:space="0" w:color="auto"/>
                    <w:left w:val="none" w:sz="0" w:space="0" w:color="auto"/>
                    <w:bottom w:val="none" w:sz="0" w:space="0" w:color="auto"/>
                    <w:right w:val="none" w:sz="0" w:space="0" w:color="auto"/>
                  </w:divBdr>
                </w:div>
              </w:divsChild>
            </w:div>
            <w:div w:id="1728138834">
              <w:marLeft w:val="0"/>
              <w:marRight w:val="0"/>
              <w:marTop w:val="0"/>
              <w:marBottom w:val="0"/>
              <w:divBdr>
                <w:top w:val="none" w:sz="0" w:space="0" w:color="auto"/>
                <w:left w:val="none" w:sz="0" w:space="0" w:color="auto"/>
                <w:bottom w:val="none" w:sz="0" w:space="0" w:color="auto"/>
                <w:right w:val="none" w:sz="0" w:space="0" w:color="auto"/>
              </w:divBdr>
              <w:divsChild>
                <w:div w:id="1478454042">
                  <w:marLeft w:val="0"/>
                  <w:marRight w:val="0"/>
                  <w:marTop w:val="0"/>
                  <w:marBottom w:val="0"/>
                  <w:divBdr>
                    <w:top w:val="none" w:sz="0" w:space="0" w:color="auto"/>
                    <w:left w:val="none" w:sz="0" w:space="0" w:color="auto"/>
                    <w:bottom w:val="none" w:sz="0" w:space="0" w:color="auto"/>
                    <w:right w:val="none" w:sz="0" w:space="0" w:color="auto"/>
                  </w:divBdr>
                </w:div>
              </w:divsChild>
            </w:div>
            <w:div w:id="1854760755">
              <w:marLeft w:val="0"/>
              <w:marRight w:val="0"/>
              <w:marTop w:val="0"/>
              <w:marBottom w:val="0"/>
              <w:divBdr>
                <w:top w:val="none" w:sz="0" w:space="0" w:color="auto"/>
                <w:left w:val="none" w:sz="0" w:space="0" w:color="auto"/>
                <w:bottom w:val="none" w:sz="0" w:space="0" w:color="auto"/>
                <w:right w:val="none" w:sz="0" w:space="0" w:color="auto"/>
              </w:divBdr>
              <w:divsChild>
                <w:div w:id="891502542">
                  <w:marLeft w:val="0"/>
                  <w:marRight w:val="0"/>
                  <w:marTop w:val="0"/>
                  <w:marBottom w:val="0"/>
                  <w:divBdr>
                    <w:top w:val="none" w:sz="0" w:space="0" w:color="auto"/>
                    <w:left w:val="none" w:sz="0" w:space="0" w:color="auto"/>
                    <w:bottom w:val="none" w:sz="0" w:space="0" w:color="auto"/>
                    <w:right w:val="none" w:sz="0" w:space="0" w:color="auto"/>
                  </w:divBdr>
                </w:div>
                <w:div w:id="1757825799">
                  <w:marLeft w:val="0"/>
                  <w:marRight w:val="0"/>
                  <w:marTop w:val="0"/>
                  <w:marBottom w:val="0"/>
                  <w:divBdr>
                    <w:top w:val="none" w:sz="0" w:space="0" w:color="auto"/>
                    <w:left w:val="none" w:sz="0" w:space="0" w:color="auto"/>
                    <w:bottom w:val="none" w:sz="0" w:space="0" w:color="auto"/>
                    <w:right w:val="none" w:sz="0" w:space="0" w:color="auto"/>
                  </w:divBdr>
                </w:div>
              </w:divsChild>
            </w:div>
            <w:div w:id="359204396">
              <w:marLeft w:val="0"/>
              <w:marRight w:val="0"/>
              <w:marTop w:val="0"/>
              <w:marBottom w:val="0"/>
              <w:divBdr>
                <w:top w:val="none" w:sz="0" w:space="0" w:color="auto"/>
                <w:left w:val="none" w:sz="0" w:space="0" w:color="auto"/>
                <w:bottom w:val="none" w:sz="0" w:space="0" w:color="auto"/>
                <w:right w:val="none" w:sz="0" w:space="0" w:color="auto"/>
              </w:divBdr>
              <w:divsChild>
                <w:div w:id="11192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6205">
      <w:bodyDiv w:val="1"/>
      <w:marLeft w:val="0"/>
      <w:marRight w:val="0"/>
      <w:marTop w:val="0"/>
      <w:marBottom w:val="0"/>
      <w:divBdr>
        <w:top w:val="none" w:sz="0" w:space="0" w:color="auto"/>
        <w:left w:val="none" w:sz="0" w:space="0" w:color="auto"/>
        <w:bottom w:val="none" w:sz="0" w:space="0" w:color="auto"/>
        <w:right w:val="none" w:sz="0" w:space="0" w:color="auto"/>
      </w:divBdr>
    </w:div>
    <w:div w:id="510872555">
      <w:bodyDiv w:val="1"/>
      <w:marLeft w:val="0"/>
      <w:marRight w:val="0"/>
      <w:marTop w:val="0"/>
      <w:marBottom w:val="0"/>
      <w:divBdr>
        <w:top w:val="none" w:sz="0" w:space="0" w:color="auto"/>
        <w:left w:val="none" w:sz="0" w:space="0" w:color="auto"/>
        <w:bottom w:val="none" w:sz="0" w:space="0" w:color="auto"/>
        <w:right w:val="none" w:sz="0" w:space="0" w:color="auto"/>
      </w:divBdr>
      <w:divsChild>
        <w:div w:id="735667458">
          <w:marLeft w:val="0"/>
          <w:marRight w:val="0"/>
          <w:marTop w:val="0"/>
          <w:marBottom w:val="0"/>
          <w:divBdr>
            <w:top w:val="none" w:sz="0" w:space="0" w:color="auto"/>
            <w:left w:val="none" w:sz="0" w:space="0" w:color="auto"/>
            <w:bottom w:val="none" w:sz="0" w:space="0" w:color="auto"/>
            <w:right w:val="none" w:sz="0" w:space="0" w:color="auto"/>
          </w:divBdr>
        </w:div>
      </w:divsChild>
    </w:div>
    <w:div w:id="516386112">
      <w:bodyDiv w:val="1"/>
      <w:marLeft w:val="0"/>
      <w:marRight w:val="0"/>
      <w:marTop w:val="0"/>
      <w:marBottom w:val="0"/>
      <w:divBdr>
        <w:top w:val="none" w:sz="0" w:space="0" w:color="auto"/>
        <w:left w:val="none" w:sz="0" w:space="0" w:color="auto"/>
        <w:bottom w:val="none" w:sz="0" w:space="0" w:color="auto"/>
        <w:right w:val="none" w:sz="0" w:space="0" w:color="auto"/>
      </w:divBdr>
    </w:div>
    <w:div w:id="518281631">
      <w:bodyDiv w:val="1"/>
      <w:marLeft w:val="0"/>
      <w:marRight w:val="0"/>
      <w:marTop w:val="0"/>
      <w:marBottom w:val="0"/>
      <w:divBdr>
        <w:top w:val="none" w:sz="0" w:space="0" w:color="auto"/>
        <w:left w:val="none" w:sz="0" w:space="0" w:color="auto"/>
        <w:bottom w:val="none" w:sz="0" w:space="0" w:color="auto"/>
        <w:right w:val="none" w:sz="0" w:space="0" w:color="auto"/>
      </w:divBdr>
      <w:divsChild>
        <w:div w:id="221185332">
          <w:marLeft w:val="0"/>
          <w:marRight w:val="0"/>
          <w:marTop w:val="0"/>
          <w:marBottom w:val="0"/>
          <w:divBdr>
            <w:top w:val="none" w:sz="0" w:space="0" w:color="auto"/>
            <w:left w:val="none" w:sz="0" w:space="0" w:color="auto"/>
            <w:bottom w:val="none" w:sz="0" w:space="0" w:color="auto"/>
            <w:right w:val="none" w:sz="0" w:space="0" w:color="auto"/>
          </w:divBdr>
          <w:divsChild>
            <w:div w:id="345132104">
              <w:marLeft w:val="0"/>
              <w:marRight w:val="0"/>
              <w:marTop w:val="0"/>
              <w:marBottom w:val="0"/>
              <w:divBdr>
                <w:top w:val="none" w:sz="0" w:space="0" w:color="auto"/>
                <w:left w:val="none" w:sz="0" w:space="0" w:color="auto"/>
                <w:bottom w:val="none" w:sz="0" w:space="0" w:color="auto"/>
                <w:right w:val="none" w:sz="0" w:space="0" w:color="auto"/>
              </w:divBdr>
              <w:divsChild>
                <w:div w:id="8093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96277">
      <w:bodyDiv w:val="1"/>
      <w:marLeft w:val="0"/>
      <w:marRight w:val="0"/>
      <w:marTop w:val="0"/>
      <w:marBottom w:val="0"/>
      <w:divBdr>
        <w:top w:val="none" w:sz="0" w:space="0" w:color="auto"/>
        <w:left w:val="none" w:sz="0" w:space="0" w:color="auto"/>
        <w:bottom w:val="none" w:sz="0" w:space="0" w:color="auto"/>
        <w:right w:val="none" w:sz="0" w:space="0" w:color="auto"/>
      </w:divBdr>
      <w:divsChild>
        <w:div w:id="1150831547">
          <w:marLeft w:val="360"/>
          <w:marRight w:val="0"/>
          <w:marTop w:val="200"/>
          <w:marBottom w:val="0"/>
          <w:divBdr>
            <w:top w:val="none" w:sz="0" w:space="0" w:color="auto"/>
            <w:left w:val="none" w:sz="0" w:space="0" w:color="auto"/>
            <w:bottom w:val="none" w:sz="0" w:space="0" w:color="auto"/>
            <w:right w:val="none" w:sz="0" w:space="0" w:color="auto"/>
          </w:divBdr>
        </w:div>
        <w:div w:id="1108237380">
          <w:marLeft w:val="360"/>
          <w:marRight w:val="0"/>
          <w:marTop w:val="200"/>
          <w:marBottom w:val="0"/>
          <w:divBdr>
            <w:top w:val="none" w:sz="0" w:space="0" w:color="auto"/>
            <w:left w:val="none" w:sz="0" w:space="0" w:color="auto"/>
            <w:bottom w:val="none" w:sz="0" w:space="0" w:color="auto"/>
            <w:right w:val="none" w:sz="0" w:space="0" w:color="auto"/>
          </w:divBdr>
        </w:div>
        <w:div w:id="328410772">
          <w:marLeft w:val="360"/>
          <w:marRight w:val="0"/>
          <w:marTop w:val="200"/>
          <w:marBottom w:val="0"/>
          <w:divBdr>
            <w:top w:val="none" w:sz="0" w:space="0" w:color="auto"/>
            <w:left w:val="none" w:sz="0" w:space="0" w:color="auto"/>
            <w:bottom w:val="none" w:sz="0" w:space="0" w:color="auto"/>
            <w:right w:val="none" w:sz="0" w:space="0" w:color="auto"/>
          </w:divBdr>
        </w:div>
      </w:divsChild>
    </w:div>
    <w:div w:id="544680151">
      <w:bodyDiv w:val="1"/>
      <w:marLeft w:val="0"/>
      <w:marRight w:val="0"/>
      <w:marTop w:val="0"/>
      <w:marBottom w:val="0"/>
      <w:divBdr>
        <w:top w:val="none" w:sz="0" w:space="0" w:color="auto"/>
        <w:left w:val="none" w:sz="0" w:space="0" w:color="auto"/>
        <w:bottom w:val="none" w:sz="0" w:space="0" w:color="auto"/>
        <w:right w:val="none" w:sz="0" w:space="0" w:color="auto"/>
      </w:divBdr>
    </w:div>
    <w:div w:id="544833259">
      <w:bodyDiv w:val="1"/>
      <w:marLeft w:val="0"/>
      <w:marRight w:val="0"/>
      <w:marTop w:val="0"/>
      <w:marBottom w:val="0"/>
      <w:divBdr>
        <w:top w:val="none" w:sz="0" w:space="0" w:color="auto"/>
        <w:left w:val="none" w:sz="0" w:space="0" w:color="auto"/>
        <w:bottom w:val="none" w:sz="0" w:space="0" w:color="auto"/>
        <w:right w:val="none" w:sz="0" w:space="0" w:color="auto"/>
      </w:divBdr>
    </w:div>
    <w:div w:id="550464517">
      <w:bodyDiv w:val="1"/>
      <w:marLeft w:val="0"/>
      <w:marRight w:val="0"/>
      <w:marTop w:val="0"/>
      <w:marBottom w:val="0"/>
      <w:divBdr>
        <w:top w:val="none" w:sz="0" w:space="0" w:color="auto"/>
        <w:left w:val="none" w:sz="0" w:space="0" w:color="auto"/>
        <w:bottom w:val="none" w:sz="0" w:space="0" w:color="auto"/>
        <w:right w:val="none" w:sz="0" w:space="0" w:color="auto"/>
      </w:divBdr>
    </w:div>
    <w:div w:id="551426668">
      <w:bodyDiv w:val="1"/>
      <w:marLeft w:val="0"/>
      <w:marRight w:val="0"/>
      <w:marTop w:val="0"/>
      <w:marBottom w:val="0"/>
      <w:divBdr>
        <w:top w:val="none" w:sz="0" w:space="0" w:color="auto"/>
        <w:left w:val="none" w:sz="0" w:space="0" w:color="auto"/>
        <w:bottom w:val="none" w:sz="0" w:space="0" w:color="auto"/>
        <w:right w:val="none" w:sz="0" w:space="0" w:color="auto"/>
      </w:divBdr>
    </w:div>
    <w:div w:id="552733658">
      <w:bodyDiv w:val="1"/>
      <w:marLeft w:val="0"/>
      <w:marRight w:val="0"/>
      <w:marTop w:val="0"/>
      <w:marBottom w:val="0"/>
      <w:divBdr>
        <w:top w:val="none" w:sz="0" w:space="0" w:color="auto"/>
        <w:left w:val="none" w:sz="0" w:space="0" w:color="auto"/>
        <w:bottom w:val="none" w:sz="0" w:space="0" w:color="auto"/>
        <w:right w:val="none" w:sz="0" w:space="0" w:color="auto"/>
      </w:divBdr>
      <w:divsChild>
        <w:div w:id="432434374">
          <w:marLeft w:val="0"/>
          <w:marRight w:val="0"/>
          <w:marTop w:val="0"/>
          <w:marBottom w:val="0"/>
          <w:divBdr>
            <w:top w:val="none" w:sz="0" w:space="0" w:color="auto"/>
            <w:left w:val="none" w:sz="0" w:space="0" w:color="auto"/>
            <w:bottom w:val="none" w:sz="0" w:space="0" w:color="auto"/>
            <w:right w:val="none" w:sz="0" w:space="0" w:color="auto"/>
          </w:divBdr>
          <w:divsChild>
            <w:div w:id="1285163069">
              <w:marLeft w:val="0"/>
              <w:marRight w:val="0"/>
              <w:marTop w:val="0"/>
              <w:marBottom w:val="0"/>
              <w:divBdr>
                <w:top w:val="none" w:sz="0" w:space="0" w:color="auto"/>
                <w:left w:val="none" w:sz="0" w:space="0" w:color="auto"/>
                <w:bottom w:val="none" w:sz="0" w:space="0" w:color="auto"/>
                <w:right w:val="none" w:sz="0" w:space="0" w:color="auto"/>
              </w:divBdr>
              <w:divsChild>
                <w:div w:id="579947300">
                  <w:marLeft w:val="0"/>
                  <w:marRight w:val="0"/>
                  <w:marTop w:val="0"/>
                  <w:marBottom w:val="0"/>
                  <w:divBdr>
                    <w:top w:val="none" w:sz="0" w:space="0" w:color="auto"/>
                    <w:left w:val="none" w:sz="0" w:space="0" w:color="auto"/>
                    <w:bottom w:val="none" w:sz="0" w:space="0" w:color="auto"/>
                    <w:right w:val="none" w:sz="0" w:space="0" w:color="auto"/>
                  </w:divBdr>
                  <w:divsChild>
                    <w:div w:id="3525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64737">
      <w:bodyDiv w:val="1"/>
      <w:marLeft w:val="0"/>
      <w:marRight w:val="0"/>
      <w:marTop w:val="0"/>
      <w:marBottom w:val="0"/>
      <w:divBdr>
        <w:top w:val="none" w:sz="0" w:space="0" w:color="auto"/>
        <w:left w:val="none" w:sz="0" w:space="0" w:color="auto"/>
        <w:bottom w:val="none" w:sz="0" w:space="0" w:color="auto"/>
        <w:right w:val="none" w:sz="0" w:space="0" w:color="auto"/>
      </w:divBdr>
      <w:divsChild>
        <w:div w:id="1451625770">
          <w:marLeft w:val="0"/>
          <w:marRight w:val="0"/>
          <w:marTop w:val="0"/>
          <w:marBottom w:val="0"/>
          <w:divBdr>
            <w:top w:val="none" w:sz="0" w:space="0" w:color="auto"/>
            <w:left w:val="none" w:sz="0" w:space="0" w:color="auto"/>
            <w:bottom w:val="none" w:sz="0" w:space="0" w:color="auto"/>
            <w:right w:val="none" w:sz="0" w:space="0" w:color="auto"/>
          </w:divBdr>
        </w:div>
      </w:divsChild>
    </w:div>
    <w:div w:id="582840154">
      <w:bodyDiv w:val="1"/>
      <w:marLeft w:val="0"/>
      <w:marRight w:val="0"/>
      <w:marTop w:val="0"/>
      <w:marBottom w:val="0"/>
      <w:divBdr>
        <w:top w:val="none" w:sz="0" w:space="0" w:color="auto"/>
        <w:left w:val="none" w:sz="0" w:space="0" w:color="auto"/>
        <w:bottom w:val="none" w:sz="0" w:space="0" w:color="auto"/>
        <w:right w:val="none" w:sz="0" w:space="0" w:color="auto"/>
      </w:divBdr>
    </w:div>
    <w:div w:id="594216840">
      <w:bodyDiv w:val="1"/>
      <w:marLeft w:val="0"/>
      <w:marRight w:val="0"/>
      <w:marTop w:val="0"/>
      <w:marBottom w:val="0"/>
      <w:divBdr>
        <w:top w:val="none" w:sz="0" w:space="0" w:color="auto"/>
        <w:left w:val="none" w:sz="0" w:space="0" w:color="auto"/>
        <w:bottom w:val="none" w:sz="0" w:space="0" w:color="auto"/>
        <w:right w:val="none" w:sz="0" w:space="0" w:color="auto"/>
      </w:divBdr>
      <w:divsChild>
        <w:div w:id="231044972">
          <w:marLeft w:val="0"/>
          <w:marRight w:val="0"/>
          <w:marTop w:val="0"/>
          <w:marBottom w:val="0"/>
          <w:divBdr>
            <w:top w:val="none" w:sz="0" w:space="0" w:color="auto"/>
            <w:left w:val="none" w:sz="0" w:space="0" w:color="auto"/>
            <w:bottom w:val="none" w:sz="0" w:space="0" w:color="auto"/>
            <w:right w:val="none" w:sz="0" w:space="0" w:color="auto"/>
          </w:divBdr>
          <w:divsChild>
            <w:div w:id="1076172492">
              <w:marLeft w:val="0"/>
              <w:marRight w:val="0"/>
              <w:marTop w:val="0"/>
              <w:marBottom w:val="0"/>
              <w:divBdr>
                <w:top w:val="none" w:sz="0" w:space="0" w:color="auto"/>
                <w:left w:val="none" w:sz="0" w:space="0" w:color="auto"/>
                <w:bottom w:val="none" w:sz="0" w:space="0" w:color="auto"/>
                <w:right w:val="none" w:sz="0" w:space="0" w:color="auto"/>
              </w:divBdr>
              <w:divsChild>
                <w:div w:id="1624775850">
                  <w:marLeft w:val="0"/>
                  <w:marRight w:val="0"/>
                  <w:marTop w:val="0"/>
                  <w:marBottom w:val="0"/>
                  <w:divBdr>
                    <w:top w:val="none" w:sz="0" w:space="0" w:color="auto"/>
                    <w:left w:val="none" w:sz="0" w:space="0" w:color="auto"/>
                    <w:bottom w:val="none" w:sz="0" w:space="0" w:color="auto"/>
                    <w:right w:val="none" w:sz="0" w:space="0" w:color="auto"/>
                  </w:divBdr>
                  <w:divsChild>
                    <w:div w:id="819884801">
                      <w:marLeft w:val="0"/>
                      <w:marRight w:val="0"/>
                      <w:marTop w:val="0"/>
                      <w:marBottom w:val="0"/>
                      <w:divBdr>
                        <w:top w:val="none" w:sz="0" w:space="0" w:color="auto"/>
                        <w:left w:val="none" w:sz="0" w:space="0" w:color="auto"/>
                        <w:bottom w:val="none" w:sz="0" w:space="0" w:color="auto"/>
                        <w:right w:val="none" w:sz="0" w:space="0" w:color="auto"/>
                      </w:divBdr>
                    </w:div>
                    <w:div w:id="5837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81023">
      <w:bodyDiv w:val="1"/>
      <w:marLeft w:val="0"/>
      <w:marRight w:val="0"/>
      <w:marTop w:val="0"/>
      <w:marBottom w:val="0"/>
      <w:divBdr>
        <w:top w:val="none" w:sz="0" w:space="0" w:color="auto"/>
        <w:left w:val="none" w:sz="0" w:space="0" w:color="auto"/>
        <w:bottom w:val="none" w:sz="0" w:space="0" w:color="auto"/>
        <w:right w:val="none" w:sz="0" w:space="0" w:color="auto"/>
      </w:divBdr>
      <w:divsChild>
        <w:div w:id="2439109">
          <w:marLeft w:val="0"/>
          <w:marRight w:val="0"/>
          <w:marTop w:val="0"/>
          <w:marBottom w:val="0"/>
          <w:divBdr>
            <w:top w:val="none" w:sz="0" w:space="0" w:color="auto"/>
            <w:left w:val="none" w:sz="0" w:space="0" w:color="auto"/>
            <w:bottom w:val="none" w:sz="0" w:space="0" w:color="auto"/>
            <w:right w:val="none" w:sz="0" w:space="0" w:color="auto"/>
          </w:divBdr>
          <w:divsChild>
            <w:div w:id="979649507">
              <w:marLeft w:val="0"/>
              <w:marRight w:val="0"/>
              <w:marTop w:val="0"/>
              <w:marBottom w:val="0"/>
              <w:divBdr>
                <w:top w:val="none" w:sz="0" w:space="0" w:color="auto"/>
                <w:left w:val="none" w:sz="0" w:space="0" w:color="auto"/>
                <w:bottom w:val="none" w:sz="0" w:space="0" w:color="auto"/>
                <w:right w:val="none" w:sz="0" w:space="0" w:color="auto"/>
              </w:divBdr>
              <w:divsChild>
                <w:div w:id="1866014286">
                  <w:marLeft w:val="0"/>
                  <w:marRight w:val="0"/>
                  <w:marTop w:val="0"/>
                  <w:marBottom w:val="0"/>
                  <w:divBdr>
                    <w:top w:val="none" w:sz="0" w:space="0" w:color="auto"/>
                    <w:left w:val="none" w:sz="0" w:space="0" w:color="auto"/>
                    <w:bottom w:val="none" w:sz="0" w:space="0" w:color="auto"/>
                    <w:right w:val="none" w:sz="0" w:space="0" w:color="auto"/>
                  </w:divBdr>
                  <w:divsChild>
                    <w:div w:id="3558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1818">
      <w:bodyDiv w:val="1"/>
      <w:marLeft w:val="0"/>
      <w:marRight w:val="0"/>
      <w:marTop w:val="0"/>
      <w:marBottom w:val="0"/>
      <w:divBdr>
        <w:top w:val="none" w:sz="0" w:space="0" w:color="auto"/>
        <w:left w:val="none" w:sz="0" w:space="0" w:color="auto"/>
        <w:bottom w:val="none" w:sz="0" w:space="0" w:color="auto"/>
        <w:right w:val="none" w:sz="0" w:space="0" w:color="auto"/>
      </w:divBdr>
      <w:divsChild>
        <w:div w:id="1705590662">
          <w:marLeft w:val="0"/>
          <w:marRight w:val="0"/>
          <w:marTop w:val="0"/>
          <w:marBottom w:val="0"/>
          <w:divBdr>
            <w:top w:val="none" w:sz="0" w:space="0" w:color="auto"/>
            <w:left w:val="none" w:sz="0" w:space="0" w:color="auto"/>
            <w:bottom w:val="none" w:sz="0" w:space="0" w:color="auto"/>
            <w:right w:val="none" w:sz="0" w:space="0" w:color="auto"/>
          </w:divBdr>
          <w:divsChild>
            <w:div w:id="739448846">
              <w:marLeft w:val="0"/>
              <w:marRight w:val="0"/>
              <w:marTop w:val="0"/>
              <w:marBottom w:val="0"/>
              <w:divBdr>
                <w:top w:val="none" w:sz="0" w:space="0" w:color="auto"/>
                <w:left w:val="none" w:sz="0" w:space="0" w:color="auto"/>
                <w:bottom w:val="none" w:sz="0" w:space="0" w:color="auto"/>
                <w:right w:val="none" w:sz="0" w:space="0" w:color="auto"/>
              </w:divBdr>
              <w:divsChild>
                <w:div w:id="1604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63966">
      <w:bodyDiv w:val="1"/>
      <w:marLeft w:val="0"/>
      <w:marRight w:val="0"/>
      <w:marTop w:val="0"/>
      <w:marBottom w:val="0"/>
      <w:divBdr>
        <w:top w:val="none" w:sz="0" w:space="0" w:color="auto"/>
        <w:left w:val="none" w:sz="0" w:space="0" w:color="auto"/>
        <w:bottom w:val="none" w:sz="0" w:space="0" w:color="auto"/>
        <w:right w:val="none" w:sz="0" w:space="0" w:color="auto"/>
      </w:divBdr>
    </w:div>
    <w:div w:id="649483493">
      <w:bodyDiv w:val="1"/>
      <w:marLeft w:val="0"/>
      <w:marRight w:val="0"/>
      <w:marTop w:val="0"/>
      <w:marBottom w:val="0"/>
      <w:divBdr>
        <w:top w:val="none" w:sz="0" w:space="0" w:color="auto"/>
        <w:left w:val="none" w:sz="0" w:space="0" w:color="auto"/>
        <w:bottom w:val="none" w:sz="0" w:space="0" w:color="auto"/>
        <w:right w:val="none" w:sz="0" w:space="0" w:color="auto"/>
      </w:divBdr>
      <w:divsChild>
        <w:div w:id="1835366469">
          <w:marLeft w:val="0"/>
          <w:marRight w:val="0"/>
          <w:marTop w:val="0"/>
          <w:marBottom w:val="0"/>
          <w:divBdr>
            <w:top w:val="none" w:sz="0" w:space="0" w:color="auto"/>
            <w:left w:val="none" w:sz="0" w:space="0" w:color="auto"/>
            <w:bottom w:val="none" w:sz="0" w:space="0" w:color="auto"/>
            <w:right w:val="none" w:sz="0" w:space="0" w:color="auto"/>
          </w:divBdr>
          <w:divsChild>
            <w:div w:id="1438066613">
              <w:marLeft w:val="0"/>
              <w:marRight w:val="0"/>
              <w:marTop w:val="0"/>
              <w:marBottom w:val="0"/>
              <w:divBdr>
                <w:top w:val="none" w:sz="0" w:space="0" w:color="auto"/>
                <w:left w:val="none" w:sz="0" w:space="0" w:color="auto"/>
                <w:bottom w:val="none" w:sz="0" w:space="0" w:color="auto"/>
                <w:right w:val="none" w:sz="0" w:space="0" w:color="auto"/>
              </w:divBdr>
              <w:divsChild>
                <w:div w:id="2066758205">
                  <w:marLeft w:val="0"/>
                  <w:marRight w:val="0"/>
                  <w:marTop w:val="0"/>
                  <w:marBottom w:val="0"/>
                  <w:divBdr>
                    <w:top w:val="none" w:sz="0" w:space="0" w:color="auto"/>
                    <w:left w:val="none" w:sz="0" w:space="0" w:color="auto"/>
                    <w:bottom w:val="none" w:sz="0" w:space="0" w:color="auto"/>
                    <w:right w:val="none" w:sz="0" w:space="0" w:color="auto"/>
                  </w:divBdr>
                  <w:divsChild>
                    <w:div w:id="1981497047">
                      <w:marLeft w:val="0"/>
                      <w:marRight w:val="0"/>
                      <w:marTop w:val="0"/>
                      <w:marBottom w:val="0"/>
                      <w:divBdr>
                        <w:top w:val="none" w:sz="0" w:space="0" w:color="auto"/>
                        <w:left w:val="none" w:sz="0" w:space="0" w:color="auto"/>
                        <w:bottom w:val="none" w:sz="0" w:space="0" w:color="auto"/>
                        <w:right w:val="none" w:sz="0" w:space="0" w:color="auto"/>
                      </w:divBdr>
                    </w:div>
                    <w:div w:id="1561212483">
                      <w:marLeft w:val="0"/>
                      <w:marRight w:val="0"/>
                      <w:marTop w:val="0"/>
                      <w:marBottom w:val="0"/>
                      <w:divBdr>
                        <w:top w:val="none" w:sz="0" w:space="0" w:color="auto"/>
                        <w:left w:val="none" w:sz="0" w:space="0" w:color="auto"/>
                        <w:bottom w:val="none" w:sz="0" w:space="0" w:color="auto"/>
                        <w:right w:val="none" w:sz="0" w:space="0" w:color="auto"/>
                      </w:divBdr>
                    </w:div>
                    <w:div w:id="11302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767420">
      <w:bodyDiv w:val="1"/>
      <w:marLeft w:val="0"/>
      <w:marRight w:val="0"/>
      <w:marTop w:val="0"/>
      <w:marBottom w:val="0"/>
      <w:divBdr>
        <w:top w:val="none" w:sz="0" w:space="0" w:color="auto"/>
        <w:left w:val="none" w:sz="0" w:space="0" w:color="auto"/>
        <w:bottom w:val="none" w:sz="0" w:space="0" w:color="auto"/>
        <w:right w:val="none" w:sz="0" w:space="0" w:color="auto"/>
      </w:divBdr>
      <w:divsChild>
        <w:div w:id="317617555">
          <w:marLeft w:val="0"/>
          <w:marRight w:val="0"/>
          <w:marTop w:val="0"/>
          <w:marBottom w:val="0"/>
          <w:divBdr>
            <w:top w:val="none" w:sz="0" w:space="0" w:color="auto"/>
            <w:left w:val="none" w:sz="0" w:space="0" w:color="auto"/>
            <w:bottom w:val="none" w:sz="0" w:space="0" w:color="auto"/>
            <w:right w:val="none" w:sz="0" w:space="0" w:color="auto"/>
          </w:divBdr>
          <w:divsChild>
            <w:div w:id="2108891389">
              <w:marLeft w:val="0"/>
              <w:marRight w:val="0"/>
              <w:marTop w:val="0"/>
              <w:marBottom w:val="0"/>
              <w:divBdr>
                <w:top w:val="none" w:sz="0" w:space="0" w:color="auto"/>
                <w:left w:val="none" w:sz="0" w:space="0" w:color="auto"/>
                <w:bottom w:val="none" w:sz="0" w:space="0" w:color="auto"/>
                <w:right w:val="none" w:sz="0" w:space="0" w:color="auto"/>
              </w:divBdr>
              <w:divsChild>
                <w:div w:id="15146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81521">
      <w:bodyDiv w:val="1"/>
      <w:marLeft w:val="0"/>
      <w:marRight w:val="0"/>
      <w:marTop w:val="0"/>
      <w:marBottom w:val="0"/>
      <w:divBdr>
        <w:top w:val="none" w:sz="0" w:space="0" w:color="auto"/>
        <w:left w:val="none" w:sz="0" w:space="0" w:color="auto"/>
        <w:bottom w:val="none" w:sz="0" w:space="0" w:color="auto"/>
        <w:right w:val="none" w:sz="0" w:space="0" w:color="auto"/>
      </w:divBdr>
      <w:divsChild>
        <w:div w:id="1634402318">
          <w:marLeft w:val="0"/>
          <w:marRight w:val="0"/>
          <w:marTop w:val="0"/>
          <w:marBottom w:val="0"/>
          <w:divBdr>
            <w:top w:val="none" w:sz="0" w:space="0" w:color="auto"/>
            <w:left w:val="none" w:sz="0" w:space="0" w:color="auto"/>
            <w:bottom w:val="none" w:sz="0" w:space="0" w:color="auto"/>
            <w:right w:val="none" w:sz="0" w:space="0" w:color="auto"/>
          </w:divBdr>
          <w:divsChild>
            <w:div w:id="1404723212">
              <w:marLeft w:val="0"/>
              <w:marRight w:val="0"/>
              <w:marTop w:val="0"/>
              <w:marBottom w:val="0"/>
              <w:divBdr>
                <w:top w:val="none" w:sz="0" w:space="0" w:color="auto"/>
                <w:left w:val="none" w:sz="0" w:space="0" w:color="auto"/>
                <w:bottom w:val="none" w:sz="0" w:space="0" w:color="auto"/>
                <w:right w:val="none" w:sz="0" w:space="0" w:color="auto"/>
              </w:divBdr>
              <w:divsChild>
                <w:div w:id="2726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95996">
      <w:bodyDiv w:val="1"/>
      <w:marLeft w:val="0"/>
      <w:marRight w:val="0"/>
      <w:marTop w:val="0"/>
      <w:marBottom w:val="0"/>
      <w:divBdr>
        <w:top w:val="none" w:sz="0" w:space="0" w:color="auto"/>
        <w:left w:val="none" w:sz="0" w:space="0" w:color="auto"/>
        <w:bottom w:val="none" w:sz="0" w:space="0" w:color="auto"/>
        <w:right w:val="none" w:sz="0" w:space="0" w:color="auto"/>
      </w:divBdr>
      <w:divsChild>
        <w:div w:id="1507747611">
          <w:marLeft w:val="0"/>
          <w:marRight w:val="0"/>
          <w:marTop w:val="0"/>
          <w:marBottom w:val="0"/>
          <w:divBdr>
            <w:top w:val="none" w:sz="0" w:space="0" w:color="auto"/>
            <w:left w:val="none" w:sz="0" w:space="0" w:color="auto"/>
            <w:bottom w:val="none" w:sz="0" w:space="0" w:color="auto"/>
            <w:right w:val="none" w:sz="0" w:space="0" w:color="auto"/>
          </w:divBdr>
          <w:divsChild>
            <w:div w:id="645357850">
              <w:marLeft w:val="0"/>
              <w:marRight w:val="0"/>
              <w:marTop w:val="0"/>
              <w:marBottom w:val="0"/>
              <w:divBdr>
                <w:top w:val="none" w:sz="0" w:space="0" w:color="auto"/>
                <w:left w:val="none" w:sz="0" w:space="0" w:color="auto"/>
                <w:bottom w:val="none" w:sz="0" w:space="0" w:color="auto"/>
                <w:right w:val="none" w:sz="0" w:space="0" w:color="auto"/>
              </w:divBdr>
              <w:divsChild>
                <w:div w:id="1584490970">
                  <w:marLeft w:val="0"/>
                  <w:marRight w:val="0"/>
                  <w:marTop w:val="0"/>
                  <w:marBottom w:val="0"/>
                  <w:divBdr>
                    <w:top w:val="none" w:sz="0" w:space="0" w:color="auto"/>
                    <w:left w:val="none" w:sz="0" w:space="0" w:color="auto"/>
                    <w:bottom w:val="none" w:sz="0" w:space="0" w:color="auto"/>
                    <w:right w:val="none" w:sz="0" w:space="0" w:color="auto"/>
                  </w:divBdr>
                </w:div>
                <w:div w:id="27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81918">
      <w:bodyDiv w:val="1"/>
      <w:marLeft w:val="0"/>
      <w:marRight w:val="0"/>
      <w:marTop w:val="0"/>
      <w:marBottom w:val="0"/>
      <w:divBdr>
        <w:top w:val="none" w:sz="0" w:space="0" w:color="auto"/>
        <w:left w:val="none" w:sz="0" w:space="0" w:color="auto"/>
        <w:bottom w:val="none" w:sz="0" w:space="0" w:color="auto"/>
        <w:right w:val="none" w:sz="0" w:space="0" w:color="auto"/>
      </w:divBdr>
      <w:divsChild>
        <w:div w:id="258028111">
          <w:marLeft w:val="0"/>
          <w:marRight w:val="0"/>
          <w:marTop w:val="0"/>
          <w:marBottom w:val="0"/>
          <w:divBdr>
            <w:top w:val="none" w:sz="0" w:space="0" w:color="auto"/>
            <w:left w:val="none" w:sz="0" w:space="0" w:color="auto"/>
            <w:bottom w:val="none" w:sz="0" w:space="0" w:color="auto"/>
            <w:right w:val="none" w:sz="0" w:space="0" w:color="auto"/>
          </w:divBdr>
          <w:divsChild>
            <w:div w:id="5598052">
              <w:marLeft w:val="0"/>
              <w:marRight w:val="0"/>
              <w:marTop w:val="0"/>
              <w:marBottom w:val="0"/>
              <w:divBdr>
                <w:top w:val="none" w:sz="0" w:space="0" w:color="auto"/>
                <w:left w:val="none" w:sz="0" w:space="0" w:color="auto"/>
                <w:bottom w:val="none" w:sz="0" w:space="0" w:color="auto"/>
                <w:right w:val="none" w:sz="0" w:space="0" w:color="auto"/>
              </w:divBdr>
              <w:divsChild>
                <w:div w:id="1916548937">
                  <w:marLeft w:val="0"/>
                  <w:marRight w:val="0"/>
                  <w:marTop w:val="0"/>
                  <w:marBottom w:val="0"/>
                  <w:divBdr>
                    <w:top w:val="none" w:sz="0" w:space="0" w:color="auto"/>
                    <w:left w:val="none" w:sz="0" w:space="0" w:color="auto"/>
                    <w:bottom w:val="none" w:sz="0" w:space="0" w:color="auto"/>
                    <w:right w:val="none" w:sz="0" w:space="0" w:color="auto"/>
                  </w:divBdr>
                  <w:divsChild>
                    <w:div w:id="10537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31045">
      <w:bodyDiv w:val="1"/>
      <w:marLeft w:val="0"/>
      <w:marRight w:val="0"/>
      <w:marTop w:val="0"/>
      <w:marBottom w:val="0"/>
      <w:divBdr>
        <w:top w:val="none" w:sz="0" w:space="0" w:color="auto"/>
        <w:left w:val="none" w:sz="0" w:space="0" w:color="auto"/>
        <w:bottom w:val="none" w:sz="0" w:space="0" w:color="auto"/>
        <w:right w:val="none" w:sz="0" w:space="0" w:color="auto"/>
      </w:divBdr>
      <w:divsChild>
        <w:div w:id="1556890153">
          <w:marLeft w:val="0"/>
          <w:marRight w:val="0"/>
          <w:marTop w:val="0"/>
          <w:marBottom w:val="0"/>
          <w:divBdr>
            <w:top w:val="none" w:sz="0" w:space="0" w:color="auto"/>
            <w:left w:val="none" w:sz="0" w:space="0" w:color="auto"/>
            <w:bottom w:val="none" w:sz="0" w:space="0" w:color="auto"/>
            <w:right w:val="none" w:sz="0" w:space="0" w:color="auto"/>
          </w:divBdr>
          <w:divsChild>
            <w:div w:id="639502325">
              <w:marLeft w:val="0"/>
              <w:marRight w:val="0"/>
              <w:marTop w:val="0"/>
              <w:marBottom w:val="0"/>
              <w:divBdr>
                <w:top w:val="none" w:sz="0" w:space="0" w:color="auto"/>
                <w:left w:val="none" w:sz="0" w:space="0" w:color="auto"/>
                <w:bottom w:val="none" w:sz="0" w:space="0" w:color="auto"/>
                <w:right w:val="none" w:sz="0" w:space="0" w:color="auto"/>
              </w:divBdr>
              <w:divsChild>
                <w:div w:id="10951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85638">
      <w:bodyDiv w:val="1"/>
      <w:marLeft w:val="0"/>
      <w:marRight w:val="0"/>
      <w:marTop w:val="0"/>
      <w:marBottom w:val="0"/>
      <w:divBdr>
        <w:top w:val="none" w:sz="0" w:space="0" w:color="auto"/>
        <w:left w:val="none" w:sz="0" w:space="0" w:color="auto"/>
        <w:bottom w:val="none" w:sz="0" w:space="0" w:color="auto"/>
        <w:right w:val="none" w:sz="0" w:space="0" w:color="auto"/>
      </w:divBdr>
    </w:div>
    <w:div w:id="718358075">
      <w:bodyDiv w:val="1"/>
      <w:marLeft w:val="0"/>
      <w:marRight w:val="0"/>
      <w:marTop w:val="0"/>
      <w:marBottom w:val="0"/>
      <w:divBdr>
        <w:top w:val="none" w:sz="0" w:space="0" w:color="auto"/>
        <w:left w:val="none" w:sz="0" w:space="0" w:color="auto"/>
        <w:bottom w:val="none" w:sz="0" w:space="0" w:color="auto"/>
        <w:right w:val="none" w:sz="0" w:space="0" w:color="auto"/>
      </w:divBdr>
    </w:div>
    <w:div w:id="722947239">
      <w:bodyDiv w:val="1"/>
      <w:marLeft w:val="0"/>
      <w:marRight w:val="0"/>
      <w:marTop w:val="0"/>
      <w:marBottom w:val="0"/>
      <w:divBdr>
        <w:top w:val="none" w:sz="0" w:space="0" w:color="auto"/>
        <w:left w:val="none" w:sz="0" w:space="0" w:color="auto"/>
        <w:bottom w:val="none" w:sz="0" w:space="0" w:color="auto"/>
        <w:right w:val="none" w:sz="0" w:space="0" w:color="auto"/>
      </w:divBdr>
      <w:divsChild>
        <w:div w:id="248929584">
          <w:marLeft w:val="0"/>
          <w:marRight w:val="0"/>
          <w:marTop w:val="0"/>
          <w:marBottom w:val="0"/>
          <w:divBdr>
            <w:top w:val="none" w:sz="0" w:space="0" w:color="auto"/>
            <w:left w:val="none" w:sz="0" w:space="0" w:color="auto"/>
            <w:bottom w:val="none" w:sz="0" w:space="0" w:color="auto"/>
            <w:right w:val="none" w:sz="0" w:space="0" w:color="auto"/>
          </w:divBdr>
          <w:divsChild>
            <w:div w:id="806584112">
              <w:marLeft w:val="0"/>
              <w:marRight w:val="0"/>
              <w:marTop w:val="0"/>
              <w:marBottom w:val="0"/>
              <w:divBdr>
                <w:top w:val="none" w:sz="0" w:space="0" w:color="auto"/>
                <w:left w:val="none" w:sz="0" w:space="0" w:color="auto"/>
                <w:bottom w:val="none" w:sz="0" w:space="0" w:color="auto"/>
                <w:right w:val="none" w:sz="0" w:space="0" w:color="auto"/>
              </w:divBdr>
              <w:divsChild>
                <w:div w:id="2044742219">
                  <w:marLeft w:val="0"/>
                  <w:marRight w:val="0"/>
                  <w:marTop w:val="0"/>
                  <w:marBottom w:val="0"/>
                  <w:divBdr>
                    <w:top w:val="none" w:sz="0" w:space="0" w:color="auto"/>
                    <w:left w:val="none" w:sz="0" w:space="0" w:color="auto"/>
                    <w:bottom w:val="none" w:sz="0" w:space="0" w:color="auto"/>
                    <w:right w:val="none" w:sz="0" w:space="0" w:color="auto"/>
                  </w:divBdr>
                  <w:divsChild>
                    <w:div w:id="118786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554012">
      <w:bodyDiv w:val="1"/>
      <w:marLeft w:val="0"/>
      <w:marRight w:val="0"/>
      <w:marTop w:val="0"/>
      <w:marBottom w:val="0"/>
      <w:divBdr>
        <w:top w:val="none" w:sz="0" w:space="0" w:color="auto"/>
        <w:left w:val="none" w:sz="0" w:space="0" w:color="auto"/>
        <w:bottom w:val="none" w:sz="0" w:space="0" w:color="auto"/>
        <w:right w:val="none" w:sz="0" w:space="0" w:color="auto"/>
      </w:divBdr>
      <w:divsChild>
        <w:div w:id="875045384">
          <w:marLeft w:val="0"/>
          <w:marRight w:val="0"/>
          <w:marTop w:val="0"/>
          <w:marBottom w:val="0"/>
          <w:divBdr>
            <w:top w:val="none" w:sz="0" w:space="0" w:color="auto"/>
            <w:left w:val="none" w:sz="0" w:space="0" w:color="auto"/>
            <w:bottom w:val="none" w:sz="0" w:space="0" w:color="auto"/>
            <w:right w:val="none" w:sz="0" w:space="0" w:color="auto"/>
          </w:divBdr>
          <w:divsChild>
            <w:div w:id="2052148347">
              <w:marLeft w:val="0"/>
              <w:marRight w:val="0"/>
              <w:marTop w:val="0"/>
              <w:marBottom w:val="0"/>
              <w:divBdr>
                <w:top w:val="none" w:sz="0" w:space="0" w:color="auto"/>
                <w:left w:val="none" w:sz="0" w:space="0" w:color="auto"/>
                <w:bottom w:val="none" w:sz="0" w:space="0" w:color="auto"/>
                <w:right w:val="none" w:sz="0" w:space="0" w:color="auto"/>
              </w:divBdr>
              <w:divsChild>
                <w:div w:id="1135492180">
                  <w:marLeft w:val="0"/>
                  <w:marRight w:val="0"/>
                  <w:marTop w:val="0"/>
                  <w:marBottom w:val="0"/>
                  <w:divBdr>
                    <w:top w:val="none" w:sz="0" w:space="0" w:color="auto"/>
                    <w:left w:val="none" w:sz="0" w:space="0" w:color="auto"/>
                    <w:bottom w:val="none" w:sz="0" w:space="0" w:color="auto"/>
                    <w:right w:val="none" w:sz="0" w:space="0" w:color="auto"/>
                  </w:divBdr>
                </w:div>
                <w:div w:id="781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1739">
      <w:bodyDiv w:val="1"/>
      <w:marLeft w:val="0"/>
      <w:marRight w:val="0"/>
      <w:marTop w:val="0"/>
      <w:marBottom w:val="0"/>
      <w:divBdr>
        <w:top w:val="none" w:sz="0" w:space="0" w:color="auto"/>
        <w:left w:val="none" w:sz="0" w:space="0" w:color="auto"/>
        <w:bottom w:val="none" w:sz="0" w:space="0" w:color="auto"/>
        <w:right w:val="none" w:sz="0" w:space="0" w:color="auto"/>
      </w:divBdr>
      <w:divsChild>
        <w:div w:id="1748259126">
          <w:marLeft w:val="0"/>
          <w:marRight w:val="0"/>
          <w:marTop w:val="0"/>
          <w:marBottom w:val="0"/>
          <w:divBdr>
            <w:top w:val="none" w:sz="0" w:space="0" w:color="auto"/>
            <w:left w:val="none" w:sz="0" w:space="0" w:color="auto"/>
            <w:bottom w:val="none" w:sz="0" w:space="0" w:color="auto"/>
            <w:right w:val="none" w:sz="0" w:space="0" w:color="auto"/>
          </w:divBdr>
          <w:divsChild>
            <w:div w:id="1153062023">
              <w:marLeft w:val="0"/>
              <w:marRight w:val="0"/>
              <w:marTop w:val="0"/>
              <w:marBottom w:val="0"/>
              <w:divBdr>
                <w:top w:val="none" w:sz="0" w:space="0" w:color="auto"/>
                <w:left w:val="none" w:sz="0" w:space="0" w:color="auto"/>
                <w:bottom w:val="none" w:sz="0" w:space="0" w:color="auto"/>
                <w:right w:val="none" w:sz="0" w:space="0" w:color="auto"/>
              </w:divBdr>
              <w:divsChild>
                <w:div w:id="1723862799">
                  <w:marLeft w:val="0"/>
                  <w:marRight w:val="0"/>
                  <w:marTop w:val="0"/>
                  <w:marBottom w:val="0"/>
                  <w:divBdr>
                    <w:top w:val="none" w:sz="0" w:space="0" w:color="auto"/>
                    <w:left w:val="none" w:sz="0" w:space="0" w:color="auto"/>
                    <w:bottom w:val="none" w:sz="0" w:space="0" w:color="auto"/>
                    <w:right w:val="none" w:sz="0" w:space="0" w:color="auto"/>
                  </w:divBdr>
                  <w:divsChild>
                    <w:div w:id="10763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91369">
      <w:bodyDiv w:val="1"/>
      <w:marLeft w:val="0"/>
      <w:marRight w:val="0"/>
      <w:marTop w:val="0"/>
      <w:marBottom w:val="0"/>
      <w:divBdr>
        <w:top w:val="none" w:sz="0" w:space="0" w:color="auto"/>
        <w:left w:val="none" w:sz="0" w:space="0" w:color="auto"/>
        <w:bottom w:val="none" w:sz="0" w:space="0" w:color="auto"/>
        <w:right w:val="none" w:sz="0" w:space="0" w:color="auto"/>
      </w:divBdr>
      <w:divsChild>
        <w:div w:id="311184049">
          <w:marLeft w:val="0"/>
          <w:marRight w:val="0"/>
          <w:marTop w:val="0"/>
          <w:marBottom w:val="0"/>
          <w:divBdr>
            <w:top w:val="none" w:sz="0" w:space="0" w:color="auto"/>
            <w:left w:val="none" w:sz="0" w:space="0" w:color="auto"/>
            <w:bottom w:val="none" w:sz="0" w:space="0" w:color="auto"/>
            <w:right w:val="none" w:sz="0" w:space="0" w:color="auto"/>
          </w:divBdr>
          <w:divsChild>
            <w:div w:id="1558013277">
              <w:marLeft w:val="0"/>
              <w:marRight w:val="0"/>
              <w:marTop w:val="0"/>
              <w:marBottom w:val="0"/>
              <w:divBdr>
                <w:top w:val="none" w:sz="0" w:space="0" w:color="auto"/>
                <w:left w:val="none" w:sz="0" w:space="0" w:color="auto"/>
                <w:bottom w:val="none" w:sz="0" w:space="0" w:color="auto"/>
                <w:right w:val="none" w:sz="0" w:space="0" w:color="auto"/>
              </w:divBdr>
              <w:divsChild>
                <w:div w:id="432287366">
                  <w:marLeft w:val="0"/>
                  <w:marRight w:val="0"/>
                  <w:marTop w:val="0"/>
                  <w:marBottom w:val="0"/>
                  <w:divBdr>
                    <w:top w:val="none" w:sz="0" w:space="0" w:color="auto"/>
                    <w:left w:val="none" w:sz="0" w:space="0" w:color="auto"/>
                    <w:bottom w:val="none" w:sz="0" w:space="0" w:color="auto"/>
                    <w:right w:val="none" w:sz="0" w:space="0" w:color="auto"/>
                  </w:divBdr>
                  <w:divsChild>
                    <w:div w:id="9462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6180">
              <w:marLeft w:val="0"/>
              <w:marRight w:val="0"/>
              <w:marTop w:val="0"/>
              <w:marBottom w:val="0"/>
              <w:divBdr>
                <w:top w:val="none" w:sz="0" w:space="0" w:color="auto"/>
                <w:left w:val="none" w:sz="0" w:space="0" w:color="auto"/>
                <w:bottom w:val="none" w:sz="0" w:space="0" w:color="auto"/>
                <w:right w:val="none" w:sz="0" w:space="0" w:color="auto"/>
              </w:divBdr>
              <w:divsChild>
                <w:div w:id="14006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0870">
          <w:marLeft w:val="0"/>
          <w:marRight w:val="0"/>
          <w:marTop w:val="0"/>
          <w:marBottom w:val="0"/>
          <w:divBdr>
            <w:top w:val="none" w:sz="0" w:space="0" w:color="auto"/>
            <w:left w:val="none" w:sz="0" w:space="0" w:color="auto"/>
            <w:bottom w:val="none" w:sz="0" w:space="0" w:color="auto"/>
            <w:right w:val="none" w:sz="0" w:space="0" w:color="auto"/>
          </w:divBdr>
          <w:divsChild>
            <w:div w:id="1174801692">
              <w:marLeft w:val="0"/>
              <w:marRight w:val="0"/>
              <w:marTop w:val="0"/>
              <w:marBottom w:val="0"/>
              <w:divBdr>
                <w:top w:val="none" w:sz="0" w:space="0" w:color="auto"/>
                <w:left w:val="none" w:sz="0" w:space="0" w:color="auto"/>
                <w:bottom w:val="none" w:sz="0" w:space="0" w:color="auto"/>
                <w:right w:val="none" w:sz="0" w:space="0" w:color="auto"/>
              </w:divBdr>
              <w:divsChild>
                <w:div w:id="32391731">
                  <w:marLeft w:val="0"/>
                  <w:marRight w:val="0"/>
                  <w:marTop w:val="0"/>
                  <w:marBottom w:val="0"/>
                  <w:divBdr>
                    <w:top w:val="none" w:sz="0" w:space="0" w:color="auto"/>
                    <w:left w:val="none" w:sz="0" w:space="0" w:color="auto"/>
                    <w:bottom w:val="none" w:sz="0" w:space="0" w:color="auto"/>
                    <w:right w:val="none" w:sz="0" w:space="0" w:color="auto"/>
                  </w:divBdr>
                </w:div>
              </w:divsChild>
            </w:div>
            <w:div w:id="282927044">
              <w:marLeft w:val="0"/>
              <w:marRight w:val="0"/>
              <w:marTop w:val="0"/>
              <w:marBottom w:val="0"/>
              <w:divBdr>
                <w:top w:val="none" w:sz="0" w:space="0" w:color="auto"/>
                <w:left w:val="none" w:sz="0" w:space="0" w:color="auto"/>
                <w:bottom w:val="none" w:sz="0" w:space="0" w:color="auto"/>
                <w:right w:val="none" w:sz="0" w:space="0" w:color="auto"/>
              </w:divBdr>
              <w:divsChild>
                <w:div w:id="801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73003">
      <w:bodyDiv w:val="1"/>
      <w:marLeft w:val="0"/>
      <w:marRight w:val="0"/>
      <w:marTop w:val="0"/>
      <w:marBottom w:val="0"/>
      <w:divBdr>
        <w:top w:val="none" w:sz="0" w:space="0" w:color="auto"/>
        <w:left w:val="none" w:sz="0" w:space="0" w:color="auto"/>
        <w:bottom w:val="none" w:sz="0" w:space="0" w:color="auto"/>
        <w:right w:val="none" w:sz="0" w:space="0" w:color="auto"/>
      </w:divBdr>
      <w:divsChild>
        <w:div w:id="273024395">
          <w:marLeft w:val="0"/>
          <w:marRight w:val="0"/>
          <w:marTop w:val="0"/>
          <w:marBottom w:val="0"/>
          <w:divBdr>
            <w:top w:val="none" w:sz="0" w:space="0" w:color="auto"/>
            <w:left w:val="none" w:sz="0" w:space="0" w:color="auto"/>
            <w:bottom w:val="none" w:sz="0" w:space="0" w:color="auto"/>
            <w:right w:val="none" w:sz="0" w:space="0" w:color="auto"/>
          </w:divBdr>
          <w:divsChild>
            <w:div w:id="1671785984">
              <w:marLeft w:val="0"/>
              <w:marRight w:val="0"/>
              <w:marTop w:val="0"/>
              <w:marBottom w:val="0"/>
              <w:divBdr>
                <w:top w:val="none" w:sz="0" w:space="0" w:color="auto"/>
                <w:left w:val="none" w:sz="0" w:space="0" w:color="auto"/>
                <w:bottom w:val="none" w:sz="0" w:space="0" w:color="auto"/>
                <w:right w:val="none" w:sz="0" w:space="0" w:color="auto"/>
              </w:divBdr>
              <w:divsChild>
                <w:div w:id="18130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16443">
      <w:bodyDiv w:val="1"/>
      <w:marLeft w:val="0"/>
      <w:marRight w:val="0"/>
      <w:marTop w:val="0"/>
      <w:marBottom w:val="0"/>
      <w:divBdr>
        <w:top w:val="none" w:sz="0" w:space="0" w:color="auto"/>
        <w:left w:val="none" w:sz="0" w:space="0" w:color="auto"/>
        <w:bottom w:val="none" w:sz="0" w:space="0" w:color="auto"/>
        <w:right w:val="none" w:sz="0" w:space="0" w:color="auto"/>
      </w:divBdr>
    </w:div>
    <w:div w:id="794981686">
      <w:bodyDiv w:val="1"/>
      <w:marLeft w:val="0"/>
      <w:marRight w:val="0"/>
      <w:marTop w:val="0"/>
      <w:marBottom w:val="0"/>
      <w:divBdr>
        <w:top w:val="none" w:sz="0" w:space="0" w:color="auto"/>
        <w:left w:val="none" w:sz="0" w:space="0" w:color="auto"/>
        <w:bottom w:val="none" w:sz="0" w:space="0" w:color="auto"/>
        <w:right w:val="none" w:sz="0" w:space="0" w:color="auto"/>
      </w:divBdr>
      <w:divsChild>
        <w:div w:id="1263565937">
          <w:marLeft w:val="0"/>
          <w:marRight w:val="0"/>
          <w:marTop w:val="0"/>
          <w:marBottom w:val="0"/>
          <w:divBdr>
            <w:top w:val="none" w:sz="0" w:space="0" w:color="auto"/>
            <w:left w:val="none" w:sz="0" w:space="0" w:color="auto"/>
            <w:bottom w:val="none" w:sz="0" w:space="0" w:color="auto"/>
            <w:right w:val="none" w:sz="0" w:space="0" w:color="auto"/>
          </w:divBdr>
          <w:divsChild>
            <w:div w:id="537862278">
              <w:marLeft w:val="0"/>
              <w:marRight w:val="0"/>
              <w:marTop w:val="0"/>
              <w:marBottom w:val="0"/>
              <w:divBdr>
                <w:top w:val="none" w:sz="0" w:space="0" w:color="auto"/>
                <w:left w:val="none" w:sz="0" w:space="0" w:color="auto"/>
                <w:bottom w:val="none" w:sz="0" w:space="0" w:color="auto"/>
                <w:right w:val="none" w:sz="0" w:space="0" w:color="auto"/>
              </w:divBdr>
              <w:divsChild>
                <w:div w:id="527184537">
                  <w:marLeft w:val="0"/>
                  <w:marRight w:val="0"/>
                  <w:marTop w:val="0"/>
                  <w:marBottom w:val="0"/>
                  <w:divBdr>
                    <w:top w:val="none" w:sz="0" w:space="0" w:color="auto"/>
                    <w:left w:val="none" w:sz="0" w:space="0" w:color="auto"/>
                    <w:bottom w:val="none" w:sz="0" w:space="0" w:color="auto"/>
                    <w:right w:val="none" w:sz="0" w:space="0" w:color="auto"/>
                  </w:divBdr>
                  <w:divsChild>
                    <w:div w:id="1267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540437">
      <w:bodyDiv w:val="1"/>
      <w:marLeft w:val="0"/>
      <w:marRight w:val="0"/>
      <w:marTop w:val="0"/>
      <w:marBottom w:val="0"/>
      <w:divBdr>
        <w:top w:val="none" w:sz="0" w:space="0" w:color="auto"/>
        <w:left w:val="none" w:sz="0" w:space="0" w:color="auto"/>
        <w:bottom w:val="none" w:sz="0" w:space="0" w:color="auto"/>
        <w:right w:val="none" w:sz="0" w:space="0" w:color="auto"/>
      </w:divBdr>
      <w:divsChild>
        <w:div w:id="1686246626">
          <w:marLeft w:val="0"/>
          <w:marRight w:val="0"/>
          <w:marTop w:val="0"/>
          <w:marBottom w:val="0"/>
          <w:divBdr>
            <w:top w:val="none" w:sz="0" w:space="0" w:color="auto"/>
            <w:left w:val="none" w:sz="0" w:space="0" w:color="auto"/>
            <w:bottom w:val="none" w:sz="0" w:space="0" w:color="auto"/>
            <w:right w:val="none" w:sz="0" w:space="0" w:color="auto"/>
          </w:divBdr>
          <w:divsChild>
            <w:div w:id="1201549920">
              <w:marLeft w:val="0"/>
              <w:marRight w:val="0"/>
              <w:marTop w:val="0"/>
              <w:marBottom w:val="0"/>
              <w:divBdr>
                <w:top w:val="none" w:sz="0" w:space="0" w:color="auto"/>
                <w:left w:val="none" w:sz="0" w:space="0" w:color="auto"/>
                <w:bottom w:val="none" w:sz="0" w:space="0" w:color="auto"/>
                <w:right w:val="none" w:sz="0" w:space="0" w:color="auto"/>
              </w:divBdr>
              <w:divsChild>
                <w:div w:id="902567439">
                  <w:marLeft w:val="0"/>
                  <w:marRight w:val="0"/>
                  <w:marTop w:val="0"/>
                  <w:marBottom w:val="0"/>
                  <w:divBdr>
                    <w:top w:val="none" w:sz="0" w:space="0" w:color="auto"/>
                    <w:left w:val="none" w:sz="0" w:space="0" w:color="auto"/>
                    <w:bottom w:val="none" w:sz="0" w:space="0" w:color="auto"/>
                    <w:right w:val="none" w:sz="0" w:space="0" w:color="auto"/>
                  </w:divBdr>
                </w:div>
              </w:divsChild>
            </w:div>
            <w:div w:id="2109151554">
              <w:marLeft w:val="0"/>
              <w:marRight w:val="0"/>
              <w:marTop w:val="0"/>
              <w:marBottom w:val="0"/>
              <w:divBdr>
                <w:top w:val="none" w:sz="0" w:space="0" w:color="auto"/>
                <w:left w:val="none" w:sz="0" w:space="0" w:color="auto"/>
                <w:bottom w:val="none" w:sz="0" w:space="0" w:color="auto"/>
                <w:right w:val="none" w:sz="0" w:space="0" w:color="auto"/>
              </w:divBdr>
              <w:divsChild>
                <w:div w:id="893928746">
                  <w:marLeft w:val="0"/>
                  <w:marRight w:val="0"/>
                  <w:marTop w:val="0"/>
                  <w:marBottom w:val="0"/>
                  <w:divBdr>
                    <w:top w:val="none" w:sz="0" w:space="0" w:color="auto"/>
                    <w:left w:val="none" w:sz="0" w:space="0" w:color="auto"/>
                    <w:bottom w:val="none" w:sz="0" w:space="0" w:color="auto"/>
                    <w:right w:val="none" w:sz="0" w:space="0" w:color="auto"/>
                  </w:divBdr>
                </w:div>
              </w:divsChild>
            </w:div>
            <w:div w:id="1475104584">
              <w:marLeft w:val="0"/>
              <w:marRight w:val="0"/>
              <w:marTop w:val="0"/>
              <w:marBottom w:val="0"/>
              <w:divBdr>
                <w:top w:val="none" w:sz="0" w:space="0" w:color="auto"/>
                <w:left w:val="none" w:sz="0" w:space="0" w:color="auto"/>
                <w:bottom w:val="none" w:sz="0" w:space="0" w:color="auto"/>
                <w:right w:val="none" w:sz="0" w:space="0" w:color="auto"/>
              </w:divBdr>
              <w:divsChild>
                <w:div w:id="350954417">
                  <w:marLeft w:val="0"/>
                  <w:marRight w:val="0"/>
                  <w:marTop w:val="0"/>
                  <w:marBottom w:val="0"/>
                  <w:divBdr>
                    <w:top w:val="none" w:sz="0" w:space="0" w:color="auto"/>
                    <w:left w:val="none" w:sz="0" w:space="0" w:color="auto"/>
                    <w:bottom w:val="none" w:sz="0" w:space="0" w:color="auto"/>
                    <w:right w:val="none" w:sz="0" w:space="0" w:color="auto"/>
                  </w:divBdr>
                </w:div>
              </w:divsChild>
            </w:div>
            <w:div w:id="1995793007">
              <w:marLeft w:val="0"/>
              <w:marRight w:val="0"/>
              <w:marTop w:val="0"/>
              <w:marBottom w:val="0"/>
              <w:divBdr>
                <w:top w:val="none" w:sz="0" w:space="0" w:color="auto"/>
                <w:left w:val="none" w:sz="0" w:space="0" w:color="auto"/>
                <w:bottom w:val="none" w:sz="0" w:space="0" w:color="auto"/>
                <w:right w:val="none" w:sz="0" w:space="0" w:color="auto"/>
              </w:divBdr>
              <w:divsChild>
                <w:div w:id="15576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5356">
      <w:bodyDiv w:val="1"/>
      <w:marLeft w:val="0"/>
      <w:marRight w:val="0"/>
      <w:marTop w:val="0"/>
      <w:marBottom w:val="0"/>
      <w:divBdr>
        <w:top w:val="none" w:sz="0" w:space="0" w:color="auto"/>
        <w:left w:val="none" w:sz="0" w:space="0" w:color="auto"/>
        <w:bottom w:val="none" w:sz="0" w:space="0" w:color="auto"/>
        <w:right w:val="none" w:sz="0" w:space="0" w:color="auto"/>
      </w:divBdr>
      <w:divsChild>
        <w:div w:id="778453325">
          <w:marLeft w:val="0"/>
          <w:marRight w:val="0"/>
          <w:marTop w:val="0"/>
          <w:marBottom w:val="0"/>
          <w:divBdr>
            <w:top w:val="none" w:sz="0" w:space="0" w:color="auto"/>
            <w:left w:val="none" w:sz="0" w:space="0" w:color="auto"/>
            <w:bottom w:val="none" w:sz="0" w:space="0" w:color="auto"/>
            <w:right w:val="none" w:sz="0" w:space="0" w:color="auto"/>
          </w:divBdr>
          <w:divsChild>
            <w:div w:id="964695026">
              <w:marLeft w:val="0"/>
              <w:marRight w:val="0"/>
              <w:marTop w:val="0"/>
              <w:marBottom w:val="0"/>
              <w:divBdr>
                <w:top w:val="none" w:sz="0" w:space="0" w:color="auto"/>
                <w:left w:val="none" w:sz="0" w:space="0" w:color="auto"/>
                <w:bottom w:val="none" w:sz="0" w:space="0" w:color="auto"/>
                <w:right w:val="none" w:sz="0" w:space="0" w:color="auto"/>
              </w:divBdr>
              <w:divsChild>
                <w:div w:id="898326616">
                  <w:marLeft w:val="0"/>
                  <w:marRight w:val="0"/>
                  <w:marTop w:val="0"/>
                  <w:marBottom w:val="0"/>
                  <w:divBdr>
                    <w:top w:val="none" w:sz="0" w:space="0" w:color="auto"/>
                    <w:left w:val="none" w:sz="0" w:space="0" w:color="auto"/>
                    <w:bottom w:val="none" w:sz="0" w:space="0" w:color="auto"/>
                    <w:right w:val="none" w:sz="0" w:space="0" w:color="auto"/>
                  </w:divBdr>
                  <w:divsChild>
                    <w:div w:id="443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93595">
      <w:bodyDiv w:val="1"/>
      <w:marLeft w:val="0"/>
      <w:marRight w:val="0"/>
      <w:marTop w:val="0"/>
      <w:marBottom w:val="0"/>
      <w:divBdr>
        <w:top w:val="none" w:sz="0" w:space="0" w:color="auto"/>
        <w:left w:val="none" w:sz="0" w:space="0" w:color="auto"/>
        <w:bottom w:val="none" w:sz="0" w:space="0" w:color="auto"/>
        <w:right w:val="none" w:sz="0" w:space="0" w:color="auto"/>
      </w:divBdr>
      <w:divsChild>
        <w:div w:id="696811190">
          <w:marLeft w:val="0"/>
          <w:marRight w:val="0"/>
          <w:marTop w:val="0"/>
          <w:marBottom w:val="0"/>
          <w:divBdr>
            <w:top w:val="none" w:sz="0" w:space="0" w:color="auto"/>
            <w:left w:val="none" w:sz="0" w:space="0" w:color="auto"/>
            <w:bottom w:val="none" w:sz="0" w:space="0" w:color="auto"/>
            <w:right w:val="none" w:sz="0" w:space="0" w:color="auto"/>
          </w:divBdr>
          <w:divsChild>
            <w:div w:id="310990021">
              <w:marLeft w:val="0"/>
              <w:marRight w:val="0"/>
              <w:marTop w:val="0"/>
              <w:marBottom w:val="0"/>
              <w:divBdr>
                <w:top w:val="none" w:sz="0" w:space="0" w:color="auto"/>
                <w:left w:val="none" w:sz="0" w:space="0" w:color="auto"/>
                <w:bottom w:val="none" w:sz="0" w:space="0" w:color="auto"/>
                <w:right w:val="none" w:sz="0" w:space="0" w:color="auto"/>
              </w:divBdr>
              <w:divsChild>
                <w:div w:id="149753220">
                  <w:marLeft w:val="0"/>
                  <w:marRight w:val="0"/>
                  <w:marTop w:val="0"/>
                  <w:marBottom w:val="0"/>
                  <w:divBdr>
                    <w:top w:val="none" w:sz="0" w:space="0" w:color="auto"/>
                    <w:left w:val="none" w:sz="0" w:space="0" w:color="auto"/>
                    <w:bottom w:val="none" w:sz="0" w:space="0" w:color="auto"/>
                    <w:right w:val="none" w:sz="0" w:space="0" w:color="auto"/>
                  </w:divBdr>
                  <w:divsChild>
                    <w:div w:id="7529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95128">
      <w:bodyDiv w:val="1"/>
      <w:marLeft w:val="0"/>
      <w:marRight w:val="0"/>
      <w:marTop w:val="0"/>
      <w:marBottom w:val="0"/>
      <w:divBdr>
        <w:top w:val="none" w:sz="0" w:space="0" w:color="auto"/>
        <w:left w:val="none" w:sz="0" w:space="0" w:color="auto"/>
        <w:bottom w:val="none" w:sz="0" w:space="0" w:color="auto"/>
        <w:right w:val="none" w:sz="0" w:space="0" w:color="auto"/>
      </w:divBdr>
      <w:divsChild>
        <w:div w:id="1575972456">
          <w:marLeft w:val="0"/>
          <w:marRight w:val="0"/>
          <w:marTop w:val="0"/>
          <w:marBottom w:val="0"/>
          <w:divBdr>
            <w:top w:val="none" w:sz="0" w:space="0" w:color="auto"/>
            <w:left w:val="none" w:sz="0" w:space="0" w:color="auto"/>
            <w:bottom w:val="none" w:sz="0" w:space="0" w:color="auto"/>
            <w:right w:val="none" w:sz="0" w:space="0" w:color="auto"/>
          </w:divBdr>
          <w:divsChild>
            <w:div w:id="1809861703">
              <w:marLeft w:val="0"/>
              <w:marRight w:val="0"/>
              <w:marTop w:val="0"/>
              <w:marBottom w:val="0"/>
              <w:divBdr>
                <w:top w:val="none" w:sz="0" w:space="0" w:color="auto"/>
                <w:left w:val="none" w:sz="0" w:space="0" w:color="auto"/>
                <w:bottom w:val="none" w:sz="0" w:space="0" w:color="auto"/>
                <w:right w:val="none" w:sz="0" w:space="0" w:color="auto"/>
              </w:divBdr>
              <w:divsChild>
                <w:div w:id="1156805332">
                  <w:marLeft w:val="0"/>
                  <w:marRight w:val="0"/>
                  <w:marTop w:val="0"/>
                  <w:marBottom w:val="0"/>
                  <w:divBdr>
                    <w:top w:val="none" w:sz="0" w:space="0" w:color="auto"/>
                    <w:left w:val="none" w:sz="0" w:space="0" w:color="auto"/>
                    <w:bottom w:val="none" w:sz="0" w:space="0" w:color="auto"/>
                    <w:right w:val="none" w:sz="0" w:space="0" w:color="auto"/>
                  </w:divBdr>
                  <w:divsChild>
                    <w:div w:id="1613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20137">
      <w:bodyDiv w:val="1"/>
      <w:marLeft w:val="0"/>
      <w:marRight w:val="0"/>
      <w:marTop w:val="0"/>
      <w:marBottom w:val="0"/>
      <w:divBdr>
        <w:top w:val="none" w:sz="0" w:space="0" w:color="auto"/>
        <w:left w:val="none" w:sz="0" w:space="0" w:color="auto"/>
        <w:bottom w:val="none" w:sz="0" w:space="0" w:color="auto"/>
        <w:right w:val="none" w:sz="0" w:space="0" w:color="auto"/>
      </w:divBdr>
      <w:divsChild>
        <w:div w:id="1797676727">
          <w:marLeft w:val="0"/>
          <w:marRight w:val="0"/>
          <w:marTop w:val="0"/>
          <w:marBottom w:val="0"/>
          <w:divBdr>
            <w:top w:val="none" w:sz="0" w:space="0" w:color="auto"/>
            <w:left w:val="none" w:sz="0" w:space="0" w:color="auto"/>
            <w:bottom w:val="none" w:sz="0" w:space="0" w:color="auto"/>
            <w:right w:val="none" w:sz="0" w:space="0" w:color="auto"/>
          </w:divBdr>
          <w:divsChild>
            <w:div w:id="2022198327">
              <w:marLeft w:val="0"/>
              <w:marRight w:val="0"/>
              <w:marTop w:val="0"/>
              <w:marBottom w:val="0"/>
              <w:divBdr>
                <w:top w:val="none" w:sz="0" w:space="0" w:color="auto"/>
                <w:left w:val="none" w:sz="0" w:space="0" w:color="auto"/>
                <w:bottom w:val="none" w:sz="0" w:space="0" w:color="auto"/>
                <w:right w:val="none" w:sz="0" w:space="0" w:color="auto"/>
              </w:divBdr>
              <w:divsChild>
                <w:div w:id="1926452246">
                  <w:marLeft w:val="0"/>
                  <w:marRight w:val="0"/>
                  <w:marTop w:val="0"/>
                  <w:marBottom w:val="0"/>
                  <w:divBdr>
                    <w:top w:val="none" w:sz="0" w:space="0" w:color="auto"/>
                    <w:left w:val="none" w:sz="0" w:space="0" w:color="auto"/>
                    <w:bottom w:val="none" w:sz="0" w:space="0" w:color="auto"/>
                    <w:right w:val="none" w:sz="0" w:space="0" w:color="auto"/>
                  </w:divBdr>
                  <w:divsChild>
                    <w:div w:id="213027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165097">
      <w:bodyDiv w:val="1"/>
      <w:marLeft w:val="0"/>
      <w:marRight w:val="0"/>
      <w:marTop w:val="0"/>
      <w:marBottom w:val="0"/>
      <w:divBdr>
        <w:top w:val="none" w:sz="0" w:space="0" w:color="auto"/>
        <w:left w:val="none" w:sz="0" w:space="0" w:color="auto"/>
        <w:bottom w:val="none" w:sz="0" w:space="0" w:color="auto"/>
        <w:right w:val="none" w:sz="0" w:space="0" w:color="auto"/>
      </w:divBdr>
    </w:div>
    <w:div w:id="828715467">
      <w:bodyDiv w:val="1"/>
      <w:marLeft w:val="0"/>
      <w:marRight w:val="0"/>
      <w:marTop w:val="0"/>
      <w:marBottom w:val="0"/>
      <w:divBdr>
        <w:top w:val="none" w:sz="0" w:space="0" w:color="auto"/>
        <w:left w:val="none" w:sz="0" w:space="0" w:color="auto"/>
        <w:bottom w:val="none" w:sz="0" w:space="0" w:color="auto"/>
        <w:right w:val="none" w:sz="0" w:space="0" w:color="auto"/>
      </w:divBdr>
    </w:div>
    <w:div w:id="834153364">
      <w:bodyDiv w:val="1"/>
      <w:marLeft w:val="0"/>
      <w:marRight w:val="0"/>
      <w:marTop w:val="0"/>
      <w:marBottom w:val="0"/>
      <w:divBdr>
        <w:top w:val="none" w:sz="0" w:space="0" w:color="auto"/>
        <w:left w:val="none" w:sz="0" w:space="0" w:color="auto"/>
        <w:bottom w:val="none" w:sz="0" w:space="0" w:color="auto"/>
        <w:right w:val="none" w:sz="0" w:space="0" w:color="auto"/>
      </w:divBdr>
      <w:divsChild>
        <w:div w:id="759915635">
          <w:marLeft w:val="0"/>
          <w:marRight w:val="0"/>
          <w:marTop w:val="0"/>
          <w:marBottom w:val="0"/>
          <w:divBdr>
            <w:top w:val="none" w:sz="0" w:space="0" w:color="auto"/>
            <w:left w:val="none" w:sz="0" w:space="0" w:color="auto"/>
            <w:bottom w:val="none" w:sz="0" w:space="0" w:color="auto"/>
            <w:right w:val="none" w:sz="0" w:space="0" w:color="auto"/>
          </w:divBdr>
          <w:divsChild>
            <w:div w:id="565531281">
              <w:marLeft w:val="0"/>
              <w:marRight w:val="0"/>
              <w:marTop w:val="0"/>
              <w:marBottom w:val="0"/>
              <w:divBdr>
                <w:top w:val="none" w:sz="0" w:space="0" w:color="auto"/>
                <w:left w:val="none" w:sz="0" w:space="0" w:color="auto"/>
                <w:bottom w:val="none" w:sz="0" w:space="0" w:color="auto"/>
                <w:right w:val="none" w:sz="0" w:space="0" w:color="auto"/>
              </w:divBdr>
              <w:divsChild>
                <w:div w:id="11684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764">
      <w:bodyDiv w:val="1"/>
      <w:marLeft w:val="0"/>
      <w:marRight w:val="0"/>
      <w:marTop w:val="0"/>
      <w:marBottom w:val="0"/>
      <w:divBdr>
        <w:top w:val="none" w:sz="0" w:space="0" w:color="auto"/>
        <w:left w:val="none" w:sz="0" w:space="0" w:color="auto"/>
        <w:bottom w:val="none" w:sz="0" w:space="0" w:color="auto"/>
        <w:right w:val="none" w:sz="0" w:space="0" w:color="auto"/>
      </w:divBdr>
    </w:div>
    <w:div w:id="860247159">
      <w:bodyDiv w:val="1"/>
      <w:marLeft w:val="0"/>
      <w:marRight w:val="0"/>
      <w:marTop w:val="0"/>
      <w:marBottom w:val="0"/>
      <w:divBdr>
        <w:top w:val="none" w:sz="0" w:space="0" w:color="auto"/>
        <w:left w:val="none" w:sz="0" w:space="0" w:color="auto"/>
        <w:bottom w:val="none" w:sz="0" w:space="0" w:color="auto"/>
        <w:right w:val="none" w:sz="0" w:space="0" w:color="auto"/>
      </w:divBdr>
      <w:divsChild>
        <w:div w:id="921530951">
          <w:marLeft w:val="0"/>
          <w:marRight w:val="0"/>
          <w:marTop w:val="0"/>
          <w:marBottom w:val="0"/>
          <w:divBdr>
            <w:top w:val="none" w:sz="0" w:space="0" w:color="auto"/>
            <w:left w:val="none" w:sz="0" w:space="0" w:color="auto"/>
            <w:bottom w:val="none" w:sz="0" w:space="0" w:color="auto"/>
            <w:right w:val="none" w:sz="0" w:space="0" w:color="auto"/>
          </w:divBdr>
          <w:divsChild>
            <w:div w:id="752118533">
              <w:marLeft w:val="0"/>
              <w:marRight w:val="0"/>
              <w:marTop w:val="0"/>
              <w:marBottom w:val="0"/>
              <w:divBdr>
                <w:top w:val="none" w:sz="0" w:space="0" w:color="auto"/>
                <w:left w:val="none" w:sz="0" w:space="0" w:color="auto"/>
                <w:bottom w:val="none" w:sz="0" w:space="0" w:color="auto"/>
                <w:right w:val="none" w:sz="0" w:space="0" w:color="auto"/>
              </w:divBdr>
              <w:divsChild>
                <w:div w:id="9010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9455">
      <w:bodyDiv w:val="1"/>
      <w:marLeft w:val="0"/>
      <w:marRight w:val="0"/>
      <w:marTop w:val="0"/>
      <w:marBottom w:val="0"/>
      <w:divBdr>
        <w:top w:val="none" w:sz="0" w:space="0" w:color="auto"/>
        <w:left w:val="none" w:sz="0" w:space="0" w:color="auto"/>
        <w:bottom w:val="none" w:sz="0" w:space="0" w:color="auto"/>
        <w:right w:val="none" w:sz="0" w:space="0" w:color="auto"/>
      </w:divBdr>
      <w:divsChild>
        <w:div w:id="256182724">
          <w:marLeft w:val="0"/>
          <w:marRight w:val="0"/>
          <w:marTop w:val="0"/>
          <w:marBottom w:val="0"/>
          <w:divBdr>
            <w:top w:val="none" w:sz="0" w:space="0" w:color="auto"/>
            <w:left w:val="none" w:sz="0" w:space="0" w:color="auto"/>
            <w:bottom w:val="none" w:sz="0" w:space="0" w:color="auto"/>
            <w:right w:val="none" w:sz="0" w:space="0" w:color="auto"/>
          </w:divBdr>
          <w:divsChild>
            <w:div w:id="432820490">
              <w:marLeft w:val="0"/>
              <w:marRight w:val="0"/>
              <w:marTop w:val="0"/>
              <w:marBottom w:val="0"/>
              <w:divBdr>
                <w:top w:val="none" w:sz="0" w:space="0" w:color="auto"/>
                <w:left w:val="none" w:sz="0" w:space="0" w:color="auto"/>
                <w:bottom w:val="none" w:sz="0" w:space="0" w:color="auto"/>
                <w:right w:val="none" w:sz="0" w:space="0" w:color="auto"/>
              </w:divBdr>
              <w:divsChild>
                <w:div w:id="928346000">
                  <w:marLeft w:val="0"/>
                  <w:marRight w:val="0"/>
                  <w:marTop w:val="0"/>
                  <w:marBottom w:val="0"/>
                  <w:divBdr>
                    <w:top w:val="none" w:sz="0" w:space="0" w:color="auto"/>
                    <w:left w:val="none" w:sz="0" w:space="0" w:color="auto"/>
                    <w:bottom w:val="none" w:sz="0" w:space="0" w:color="auto"/>
                    <w:right w:val="none" w:sz="0" w:space="0" w:color="auto"/>
                  </w:divBdr>
                  <w:divsChild>
                    <w:div w:id="17046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4406">
      <w:bodyDiv w:val="1"/>
      <w:marLeft w:val="0"/>
      <w:marRight w:val="0"/>
      <w:marTop w:val="0"/>
      <w:marBottom w:val="0"/>
      <w:divBdr>
        <w:top w:val="none" w:sz="0" w:space="0" w:color="auto"/>
        <w:left w:val="none" w:sz="0" w:space="0" w:color="auto"/>
        <w:bottom w:val="none" w:sz="0" w:space="0" w:color="auto"/>
        <w:right w:val="none" w:sz="0" w:space="0" w:color="auto"/>
      </w:divBdr>
    </w:div>
    <w:div w:id="883754114">
      <w:bodyDiv w:val="1"/>
      <w:marLeft w:val="0"/>
      <w:marRight w:val="0"/>
      <w:marTop w:val="0"/>
      <w:marBottom w:val="0"/>
      <w:divBdr>
        <w:top w:val="none" w:sz="0" w:space="0" w:color="auto"/>
        <w:left w:val="none" w:sz="0" w:space="0" w:color="auto"/>
        <w:bottom w:val="none" w:sz="0" w:space="0" w:color="auto"/>
        <w:right w:val="none" w:sz="0" w:space="0" w:color="auto"/>
      </w:divBdr>
      <w:divsChild>
        <w:div w:id="2094735056">
          <w:marLeft w:val="0"/>
          <w:marRight w:val="0"/>
          <w:marTop w:val="0"/>
          <w:marBottom w:val="0"/>
          <w:divBdr>
            <w:top w:val="none" w:sz="0" w:space="0" w:color="auto"/>
            <w:left w:val="none" w:sz="0" w:space="0" w:color="auto"/>
            <w:bottom w:val="none" w:sz="0" w:space="0" w:color="auto"/>
            <w:right w:val="none" w:sz="0" w:space="0" w:color="auto"/>
          </w:divBdr>
          <w:divsChild>
            <w:div w:id="2064716144">
              <w:marLeft w:val="0"/>
              <w:marRight w:val="0"/>
              <w:marTop w:val="0"/>
              <w:marBottom w:val="0"/>
              <w:divBdr>
                <w:top w:val="none" w:sz="0" w:space="0" w:color="auto"/>
                <w:left w:val="none" w:sz="0" w:space="0" w:color="auto"/>
                <w:bottom w:val="none" w:sz="0" w:space="0" w:color="auto"/>
                <w:right w:val="none" w:sz="0" w:space="0" w:color="auto"/>
              </w:divBdr>
              <w:divsChild>
                <w:div w:id="18555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824">
      <w:bodyDiv w:val="1"/>
      <w:marLeft w:val="0"/>
      <w:marRight w:val="0"/>
      <w:marTop w:val="0"/>
      <w:marBottom w:val="0"/>
      <w:divBdr>
        <w:top w:val="none" w:sz="0" w:space="0" w:color="auto"/>
        <w:left w:val="none" w:sz="0" w:space="0" w:color="auto"/>
        <w:bottom w:val="none" w:sz="0" w:space="0" w:color="auto"/>
        <w:right w:val="none" w:sz="0" w:space="0" w:color="auto"/>
      </w:divBdr>
      <w:divsChild>
        <w:div w:id="1251886623">
          <w:marLeft w:val="0"/>
          <w:marRight w:val="0"/>
          <w:marTop w:val="0"/>
          <w:marBottom w:val="0"/>
          <w:divBdr>
            <w:top w:val="none" w:sz="0" w:space="0" w:color="auto"/>
            <w:left w:val="none" w:sz="0" w:space="0" w:color="auto"/>
            <w:bottom w:val="none" w:sz="0" w:space="0" w:color="auto"/>
            <w:right w:val="none" w:sz="0" w:space="0" w:color="auto"/>
          </w:divBdr>
          <w:divsChild>
            <w:div w:id="332613268">
              <w:marLeft w:val="0"/>
              <w:marRight w:val="0"/>
              <w:marTop w:val="0"/>
              <w:marBottom w:val="0"/>
              <w:divBdr>
                <w:top w:val="none" w:sz="0" w:space="0" w:color="auto"/>
                <w:left w:val="none" w:sz="0" w:space="0" w:color="auto"/>
                <w:bottom w:val="none" w:sz="0" w:space="0" w:color="auto"/>
                <w:right w:val="none" w:sz="0" w:space="0" w:color="auto"/>
              </w:divBdr>
              <w:divsChild>
                <w:div w:id="220752600">
                  <w:marLeft w:val="0"/>
                  <w:marRight w:val="0"/>
                  <w:marTop w:val="0"/>
                  <w:marBottom w:val="0"/>
                  <w:divBdr>
                    <w:top w:val="none" w:sz="0" w:space="0" w:color="auto"/>
                    <w:left w:val="none" w:sz="0" w:space="0" w:color="auto"/>
                    <w:bottom w:val="none" w:sz="0" w:space="0" w:color="auto"/>
                    <w:right w:val="none" w:sz="0" w:space="0" w:color="auto"/>
                  </w:divBdr>
                  <w:divsChild>
                    <w:div w:id="17984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091724">
      <w:bodyDiv w:val="1"/>
      <w:marLeft w:val="0"/>
      <w:marRight w:val="0"/>
      <w:marTop w:val="0"/>
      <w:marBottom w:val="0"/>
      <w:divBdr>
        <w:top w:val="none" w:sz="0" w:space="0" w:color="auto"/>
        <w:left w:val="none" w:sz="0" w:space="0" w:color="auto"/>
        <w:bottom w:val="none" w:sz="0" w:space="0" w:color="auto"/>
        <w:right w:val="none" w:sz="0" w:space="0" w:color="auto"/>
      </w:divBdr>
    </w:div>
    <w:div w:id="896622138">
      <w:bodyDiv w:val="1"/>
      <w:marLeft w:val="0"/>
      <w:marRight w:val="0"/>
      <w:marTop w:val="0"/>
      <w:marBottom w:val="0"/>
      <w:divBdr>
        <w:top w:val="none" w:sz="0" w:space="0" w:color="auto"/>
        <w:left w:val="none" w:sz="0" w:space="0" w:color="auto"/>
        <w:bottom w:val="none" w:sz="0" w:space="0" w:color="auto"/>
        <w:right w:val="none" w:sz="0" w:space="0" w:color="auto"/>
      </w:divBdr>
      <w:divsChild>
        <w:div w:id="555165863">
          <w:marLeft w:val="0"/>
          <w:marRight w:val="0"/>
          <w:marTop w:val="0"/>
          <w:marBottom w:val="0"/>
          <w:divBdr>
            <w:top w:val="none" w:sz="0" w:space="0" w:color="auto"/>
            <w:left w:val="none" w:sz="0" w:space="0" w:color="auto"/>
            <w:bottom w:val="none" w:sz="0" w:space="0" w:color="auto"/>
            <w:right w:val="none" w:sz="0" w:space="0" w:color="auto"/>
          </w:divBdr>
          <w:divsChild>
            <w:div w:id="1414857068">
              <w:marLeft w:val="0"/>
              <w:marRight w:val="0"/>
              <w:marTop w:val="0"/>
              <w:marBottom w:val="0"/>
              <w:divBdr>
                <w:top w:val="none" w:sz="0" w:space="0" w:color="auto"/>
                <w:left w:val="none" w:sz="0" w:space="0" w:color="auto"/>
                <w:bottom w:val="none" w:sz="0" w:space="0" w:color="auto"/>
                <w:right w:val="none" w:sz="0" w:space="0" w:color="auto"/>
              </w:divBdr>
              <w:divsChild>
                <w:div w:id="1209999251">
                  <w:marLeft w:val="0"/>
                  <w:marRight w:val="0"/>
                  <w:marTop w:val="0"/>
                  <w:marBottom w:val="0"/>
                  <w:divBdr>
                    <w:top w:val="none" w:sz="0" w:space="0" w:color="auto"/>
                    <w:left w:val="none" w:sz="0" w:space="0" w:color="auto"/>
                    <w:bottom w:val="none" w:sz="0" w:space="0" w:color="auto"/>
                    <w:right w:val="none" w:sz="0" w:space="0" w:color="auto"/>
                  </w:divBdr>
                  <w:divsChild>
                    <w:div w:id="39821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324779">
      <w:bodyDiv w:val="1"/>
      <w:marLeft w:val="0"/>
      <w:marRight w:val="0"/>
      <w:marTop w:val="0"/>
      <w:marBottom w:val="0"/>
      <w:divBdr>
        <w:top w:val="none" w:sz="0" w:space="0" w:color="auto"/>
        <w:left w:val="none" w:sz="0" w:space="0" w:color="auto"/>
        <w:bottom w:val="none" w:sz="0" w:space="0" w:color="auto"/>
        <w:right w:val="none" w:sz="0" w:space="0" w:color="auto"/>
      </w:divBdr>
      <w:divsChild>
        <w:div w:id="51000969">
          <w:marLeft w:val="0"/>
          <w:marRight w:val="0"/>
          <w:marTop w:val="0"/>
          <w:marBottom w:val="0"/>
          <w:divBdr>
            <w:top w:val="none" w:sz="0" w:space="0" w:color="auto"/>
            <w:left w:val="none" w:sz="0" w:space="0" w:color="auto"/>
            <w:bottom w:val="none" w:sz="0" w:space="0" w:color="auto"/>
            <w:right w:val="none" w:sz="0" w:space="0" w:color="auto"/>
          </w:divBdr>
          <w:divsChild>
            <w:div w:id="978147131">
              <w:marLeft w:val="0"/>
              <w:marRight w:val="0"/>
              <w:marTop w:val="0"/>
              <w:marBottom w:val="0"/>
              <w:divBdr>
                <w:top w:val="none" w:sz="0" w:space="0" w:color="auto"/>
                <w:left w:val="none" w:sz="0" w:space="0" w:color="auto"/>
                <w:bottom w:val="none" w:sz="0" w:space="0" w:color="auto"/>
                <w:right w:val="none" w:sz="0" w:space="0" w:color="auto"/>
              </w:divBdr>
              <w:divsChild>
                <w:div w:id="18171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4610">
      <w:bodyDiv w:val="1"/>
      <w:marLeft w:val="0"/>
      <w:marRight w:val="0"/>
      <w:marTop w:val="0"/>
      <w:marBottom w:val="0"/>
      <w:divBdr>
        <w:top w:val="none" w:sz="0" w:space="0" w:color="auto"/>
        <w:left w:val="none" w:sz="0" w:space="0" w:color="auto"/>
        <w:bottom w:val="none" w:sz="0" w:space="0" w:color="auto"/>
        <w:right w:val="none" w:sz="0" w:space="0" w:color="auto"/>
      </w:divBdr>
    </w:div>
    <w:div w:id="919633660">
      <w:bodyDiv w:val="1"/>
      <w:marLeft w:val="0"/>
      <w:marRight w:val="0"/>
      <w:marTop w:val="0"/>
      <w:marBottom w:val="0"/>
      <w:divBdr>
        <w:top w:val="none" w:sz="0" w:space="0" w:color="auto"/>
        <w:left w:val="none" w:sz="0" w:space="0" w:color="auto"/>
        <w:bottom w:val="none" w:sz="0" w:space="0" w:color="auto"/>
        <w:right w:val="none" w:sz="0" w:space="0" w:color="auto"/>
      </w:divBdr>
      <w:divsChild>
        <w:div w:id="2095086582">
          <w:marLeft w:val="0"/>
          <w:marRight w:val="0"/>
          <w:marTop w:val="0"/>
          <w:marBottom w:val="0"/>
          <w:divBdr>
            <w:top w:val="none" w:sz="0" w:space="0" w:color="auto"/>
            <w:left w:val="none" w:sz="0" w:space="0" w:color="auto"/>
            <w:bottom w:val="none" w:sz="0" w:space="0" w:color="auto"/>
            <w:right w:val="none" w:sz="0" w:space="0" w:color="auto"/>
          </w:divBdr>
          <w:divsChild>
            <w:div w:id="511456239">
              <w:marLeft w:val="0"/>
              <w:marRight w:val="0"/>
              <w:marTop w:val="0"/>
              <w:marBottom w:val="0"/>
              <w:divBdr>
                <w:top w:val="none" w:sz="0" w:space="0" w:color="auto"/>
                <w:left w:val="none" w:sz="0" w:space="0" w:color="auto"/>
                <w:bottom w:val="none" w:sz="0" w:space="0" w:color="auto"/>
                <w:right w:val="none" w:sz="0" w:space="0" w:color="auto"/>
              </w:divBdr>
              <w:divsChild>
                <w:div w:id="110245175">
                  <w:marLeft w:val="0"/>
                  <w:marRight w:val="0"/>
                  <w:marTop w:val="0"/>
                  <w:marBottom w:val="0"/>
                  <w:divBdr>
                    <w:top w:val="none" w:sz="0" w:space="0" w:color="auto"/>
                    <w:left w:val="none" w:sz="0" w:space="0" w:color="auto"/>
                    <w:bottom w:val="none" w:sz="0" w:space="0" w:color="auto"/>
                    <w:right w:val="none" w:sz="0" w:space="0" w:color="auto"/>
                  </w:divBdr>
                  <w:divsChild>
                    <w:div w:id="10637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82665">
      <w:bodyDiv w:val="1"/>
      <w:marLeft w:val="0"/>
      <w:marRight w:val="0"/>
      <w:marTop w:val="0"/>
      <w:marBottom w:val="0"/>
      <w:divBdr>
        <w:top w:val="none" w:sz="0" w:space="0" w:color="auto"/>
        <w:left w:val="none" w:sz="0" w:space="0" w:color="auto"/>
        <w:bottom w:val="none" w:sz="0" w:space="0" w:color="auto"/>
        <w:right w:val="none" w:sz="0" w:space="0" w:color="auto"/>
      </w:divBdr>
    </w:div>
    <w:div w:id="923800879">
      <w:bodyDiv w:val="1"/>
      <w:marLeft w:val="0"/>
      <w:marRight w:val="0"/>
      <w:marTop w:val="0"/>
      <w:marBottom w:val="0"/>
      <w:divBdr>
        <w:top w:val="none" w:sz="0" w:space="0" w:color="auto"/>
        <w:left w:val="none" w:sz="0" w:space="0" w:color="auto"/>
        <w:bottom w:val="none" w:sz="0" w:space="0" w:color="auto"/>
        <w:right w:val="none" w:sz="0" w:space="0" w:color="auto"/>
      </w:divBdr>
      <w:divsChild>
        <w:div w:id="1704091406">
          <w:marLeft w:val="0"/>
          <w:marRight w:val="0"/>
          <w:marTop w:val="0"/>
          <w:marBottom w:val="0"/>
          <w:divBdr>
            <w:top w:val="none" w:sz="0" w:space="0" w:color="auto"/>
            <w:left w:val="none" w:sz="0" w:space="0" w:color="auto"/>
            <w:bottom w:val="none" w:sz="0" w:space="0" w:color="auto"/>
            <w:right w:val="none" w:sz="0" w:space="0" w:color="auto"/>
          </w:divBdr>
          <w:divsChild>
            <w:div w:id="871306931">
              <w:marLeft w:val="0"/>
              <w:marRight w:val="0"/>
              <w:marTop w:val="0"/>
              <w:marBottom w:val="0"/>
              <w:divBdr>
                <w:top w:val="none" w:sz="0" w:space="0" w:color="auto"/>
                <w:left w:val="none" w:sz="0" w:space="0" w:color="auto"/>
                <w:bottom w:val="none" w:sz="0" w:space="0" w:color="auto"/>
                <w:right w:val="none" w:sz="0" w:space="0" w:color="auto"/>
              </w:divBdr>
              <w:divsChild>
                <w:div w:id="1688025587">
                  <w:marLeft w:val="0"/>
                  <w:marRight w:val="0"/>
                  <w:marTop w:val="0"/>
                  <w:marBottom w:val="0"/>
                  <w:divBdr>
                    <w:top w:val="none" w:sz="0" w:space="0" w:color="auto"/>
                    <w:left w:val="none" w:sz="0" w:space="0" w:color="auto"/>
                    <w:bottom w:val="none" w:sz="0" w:space="0" w:color="auto"/>
                    <w:right w:val="none" w:sz="0" w:space="0" w:color="auto"/>
                  </w:divBdr>
                  <w:divsChild>
                    <w:div w:id="9033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52188">
      <w:bodyDiv w:val="1"/>
      <w:marLeft w:val="0"/>
      <w:marRight w:val="0"/>
      <w:marTop w:val="0"/>
      <w:marBottom w:val="0"/>
      <w:divBdr>
        <w:top w:val="none" w:sz="0" w:space="0" w:color="auto"/>
        <w:left w:val="none" w:sz="0" w:space="0" w:color="auto"/>
        <w:bottom w:val="none" w:sz="0" w:space="0" w:color="auto"/>
        <w:right w:val="none" w:sz="0" w:space="0" w:color="auto"/>
      </w:divBdr>
    </w:div>
    <w:div w:id="959341483">
      <w:bodyDiv w:val="1"/>
      <w:marLeft w:val="0"/>
      <w:marRight w:val="0"/>
      <w:marTop w:val="0"/>
      <w:marBottom w:val="0"/>
      <w:divBdr>
        <w:top w:val="none" w:sz="0" w:space="0" w:color="auto"/>
        <w:left w:val="none" w:sz="0" w:space="0" w:color="auto"/>
        <w:bottom w:val="none" w:sz="0" w:space="0" w:color="auto"/>
        <w:right w:val="none" w:sz="0" w:space="0" w:color="auto"/>
      </w:divBdr>
    </w:div>
    <w:div w:id="994065884">
      <w:bodyDiv w:val="1"/>
      <w:marLeft w:val="0"/>
      <w:marRight w:val="0"/>
      <w:marTop w:val="0"/>
      <w:marBottom w:val="0"/>
      <w:divBdr>
        <w:top w:val="none" w:sz="0" w:space="0" w:color="auto"/>
        <w:left w:val="none" w:sz="0" w:space="0" w:color="auto"/>
        <w:bottom w:val="none" w:sz="0" w:space="0" w:color="auto"/>
        <w:right w:val="none" w:sz="0" w:space="0" w:color="auto"/>
      </w:divBdr>
    </w:div>
    <w:div w:id="997459947">
      <w:bodyDiv w:val="1"/>
      <w:marLeft w:val="0"/>
      <w:marRight w:val="0"/>
      <w:marTop w:val="0"/>
      <w:marBottom w:val="0"/>
      <w:divBdr>
        <w:top w:val="none" w:sz="0" w:space="0" w:color="auto"/>
        <w:left w:val="none" w:sz="0" w:space="0" w:color="auto"/>
        <w:bottom w:val="none" w:sz="0" w:space="0" w:color="auto"/>
        <w:right w:val="none" w:sz="0" w:space="0" w:color="auto"/>
      </w:divBdr>
    </w:div>
    <w:div w:id="998584165">
      <w:bodyDiv w:val="1"/>
      <w:marLeft w:val="0"/>
      <w:marRight w:val="0"/>
      <w:marTop w:val="0"/>
      <w:marBottom w:val="0"/>
      <w:divBdr>
        <w:top w:val="none" w:sz="0" w:space="0" w:color="auto"/>
        <w:left w:val="none" w:sz="0" w:space="0" w:color="auto"/>
        <w:bottom w:val="none" w:sz="0" w:space="0" w:color="auto"/>
        <w:right w:val="none" w:sz="0" w:space="0" w:color="auto"/>
      </w:divBdr>
      <w:divsChild>
        <w:div w:id="1490051951">
          <w:marLeft w:val="0"/>
          <w:marRight w:val="0"/>
          <w:marTop w:val="0"/>
          <w:marBottom w:val="0"/>
          <w:divBdr>
            <w:top w:val="none" w:sz="0" w:space="0" w:color="auto"/>
            <w:left w:val="none" w:sz="0" w:space="0" w:color="auto"/>
            <w:bottom w:val="none" w:sz="0" w:space="0" w:color="auto"/>
            <w:right w:val="none" w:sz="0" w:space="0" w:color="auto"/>
          </w:divBdr>
          <w:divsChild>
            <w:div w:id="2137406687">
              <w:marLeft w:val="0"/>
              <w:marRight w:val="0"/>
              <w:marTop w:val="0"/>
              <w:marBottom w:val="0"/>
              <w:divBdr>
                <w:top w:val="none" w:sz="0" w:space="0" w:color="auto"/>
                <w:left w:val="none" w:sz="0" w:space="0" w:color="auto"/>
                <w:bottom w:val="none" w:sz="0" w:space="0" w:color="auto"/>
                <w:right w:val="none" w:sz="0" w:space="0" w:color="auto"/>
              </w:divBdr>
              <w:divsChild>
                <w:div w:id="170684487">
                  <w:marLeft w:val="0"/>
                  <w:marRight w:val="0"/>
                  <w:marTop w:val="0"/>
                  <w:marBottom w:val="0"/>
                  <w:divBdr>
                    <w:top w:val="none" w:sz="0" w:space="0" w:color="auto"/>
                    <w:left w:val="none" w:sz="0" w:space="0" w:color="auto"/>
                    <w:bottom w:val="none" w:sz="0" w:space="0" w:color="auto"/>
                    <w:right w:val="none" w:sz="0" w:space="0" w:color="auto"/>
                  </w:divBdr>
                  <w:divsChild>
                    <w:div w:id="10721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5916">
      <w:bodyDiv w:val="1"/>
      <w:marLeft w:val="0"/>
      <w:marRight w:val="0"/>
      <w:marTop w:val="0"/>
      <w:marBottom w:val="0"/>
      <w:divBdr>
        <w:top w:val="none" w:sz="0" w:space="0" w:color="auto"/>
        <w:left w:val="none" w:sz="0" w:space="0" w:color="auto"/>
        <w:bottom w:val="none" w:sz="0" w:space="0" w:color="auto"/>
        <w:right w:val="none" w:sz="0" w:space="0" w:color="auto"/>
      </w:divBdr>
      <w:divsChild>
        <w:div w:id="1150748334">
          <w:marLeft w:val="0"/>
          <w:marRight w:val="0"/>
          <w:marTop w:val="0"/>
          <w:marBottom w:val="0"/>
          <w:divBdr>
            <w:top w:val="none" w:sz="0" w:space="0" w:color="auto"/>
            <w:left w:val="none" w:sz="0" w:space="0" w:color="auto"/>
            <w:bottom w:val="none" w:sz="0" w:space="0" w:color="auto"/>
            <w:right w:val="none" w:sz="0" w:space="0" w:color="auto"/>
          </w:divBdr>
          <w:divsChild>
            <w:div w:id="982195130">
              <w:marLeft w:val="0"/>
              <w:marRight w:val="0"/>
              <w:marTop w:val="0"/>
              <w:marBottom w:val="0"/>
              <w:divBdr>
                <w:top w:val="none" w:sz="0" w:space="0" w:color="auto"/>
                <w:left w:val="none" w:sz="0" w:space="0" w:color="auto"/>
                <w:bottom w:val="none" w:sz="0" w:space="0" w:color="auto"/>
                <w:right w:val="none" w:sz="0" w:space="0" w:color="auto"/>
              </w:divBdr>
              <w:divsChild>
                <w:div w:id="125856176">
                  <w:marLeft w:val="0"/>
                  <w:marRight w:val="0"/>
                  <w:marTop w:val="0"/>
                  <w:marBottom w:val="0"/>
                  <w:divBdr>
                    <w:top w:val="none" w:sz="0" w:space="0" w:color="auto"/>
                    <w:left w:val="none" w:sz="0" w:space="0" w:color="auto"/>
                    <w:bottom w:val="none" w:sz="0" w:space="0" w:color="auto"/>
                    <w:right w:val="none" w:sz="0" w:space="0" w:color="auto"/>
                  </w:divBdr>
                  <w:divsChild>
                    <w:div w:id="18464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22102">
      <w:bodyDiv w:val="1"/>
      <w:marLeft w:val="0"/>
      <w:marRight w:val="0"/>
      <w:marTop w:val="0"/>
      <w:marBottom w:val="0"/>
      <w:divBdr>
        <w:top w:val="none" w:sz="0" w:space="0" w:color="auto"/>
        <w:left w:val="none" w:sz="0" w:space="0" w:color="auto"/>
        <w:bottom w:val="none" w:sz="0" w:space="0" w:color="auto"/>
        <w:right w:val="none" w:sz="0" w:space="0" w:color="auto"/>
      </w:divBdr>
      <w:divsChild>
        <w:div w:id="493106061">
          <w:marLeft w:val="0"/>
          <w:marRight w:val="0"/>
          <w:marTop w:val="0"/>
          <w:marBottom w:val="0"/>
          <w:divBdr>
            <w:top w:val="none" w:sz="0" w:space="0" w:color="auto"/>
            <w:left w:val="none" w:sz="0" w:space="0" w:color="auto"/>
            <w:bottom w:val="none" w:sz="0" w:space="0" w:color="auto"/>
            <w:right w:val="none" w:sz="0" w:space="0" w:color="auto"/>
          </w:divBdr>
          <w:divsChild>
            <w:div w:id="1736664282">
              <w:marLeft w:val="0"/>
              <w:marRight w:val="0"/>
              <w:marTop w:val="0"/>
              <w:marBottom w:val="0"/>
              <w:divBdr>
                <w:top w:val="none" w:sz="0" w:space="0" w:color="auto"/>
                <w:left w:val="none" w:sz="0" w:space="0" w:color="auto"/>
                <w:bottom w:val="none" w:sz="0" w:space="0" w:color="auto"/>
                <w:right w:val="none" w:sz="0" w:space="0" w:color="auto"/>
              </w:divBdr>
              <w:divsChild>
                <w:div w:id="1608656147">
                  <w:marLeft w:val="0"/>
                  <w:marRight w:val="0"/>
                  <w:marTop w:val="0"/>
                  <w:marBottom w:val="0"/>
                  <w:divBdr>
                    <w:top w:val="none" w:sz="0" w:space="0" w:color="auto"/>
                    <w:left w:val="none" w:sz="0" w:space="0" w:color="auto"/>
                    <w:bottom w:val="none" w:sz="0" w:space="0" w:color="auto"/>
                    <w:right w:val="none" w:sz="0" w:space="0" w:color="auto"/>
                  </w:divBdr>
                  <w:divsChild>
                    <w:div w:id="347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90004">
      <w:bodyDiv w:val="1"/>
      <w:marLeft w:val="0"/>
      <w:marRight w:val="0"/>
      <w:marTop w:val="0"/>
      <w:marBottom w:val="0"/>
      <w:divBdr>
        <w:top w:val="none" w:sz="0" w:space="0" w:color="auto"/>
        <w:left w:val="none" w:sz="0" w:space="0" w:color="auto"/>
        <w:bottom w:val="none" w:sz="0" w:space="0" w:color="auto"/>
        <w:right w:val="none" w:sz="0" w:space="0" w:color="auto"/>
      </w:divBdr>
      <w:divsChild>
        <w:div w:id="1536388612">
          <w:marLeft w:val="0"/>
          <w:marRight w:val="0"/>
          <w:marTop w:val="0"/>
          <w:marBottom w:val="0"/>
          <w:divBdr>
            <w:top w:val="none" w:sz="0" w:space="0" w:color="auto"/>
            <w:left w:val="none" w:sz="0" w:space="0" w:color="auto"/>
            <w:bottom w:val="none" w:sz="0" w:space="0" w:color="auto"/>
            <w:right w:val="none" w:sz="0" w:space="0" w:color="auto"/>
          </w:divBdr>
          <w:divsChild>
            <w:div w:id="269554692">
              <w:marLeft w:val="0"/>
              <w:marRight w:val="0"/>
              <w:marTop w:val="0"/>
              <w:marBottom w:val="0"/>
              <w:divBdr>
                <w:top w:val="none" w:sz="0" w:space="0" w:color="auto"/>
                <w:left w:val="none" w:sz="0" w:space="0" w:color="auto"/>
                <w:bottom w:val="none" w:sz="0" w:space="0" w:color="auto"/>
                <w:right w:val="none" w:sz="0" w:space="0" w:color="auto"/>
              </w:divBdr>
              <w:divsChild>
                <w:div w:id="54936921">
                  <w:marLeft w:val="0"/>
                  <w:marRight w:val="0"/>
                  <w:marTop w:val="0"/>
                  <w:marBottom w:val="0"/>
                  <w:divBdr>
                    <w:top w:val="none" w:sz="0" w:space="0" w:color="auto"/>
                    <w:left w:val="none" w:sz="0" w:space="0" w:color="auto"/>
                    <w:bottom w:val="none" w:sz="0" w:space="0" w:color="auto"/>
                    <w:right w:val="none" w:sz="0" w:space="0" w:color="auto"/>
                  </w:divBdr>
                  <w:divsChild>
                    <w:div w:id="86247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20399">
      <w:bodyDiv w:val="1"/>
      <w:marLeft w:val="0"/>
      <w:marRight w:val="0"/>
      <w:marTop w:val="0"/>
      <w:marBottom w:val="0"/>
      <w:divBdr>
        <w:top w:val="none" w:sz="0" w:space="0" w:color="auto"/>
        <w:left w:val="none" w:sz="0" w:space="0" w:color="auto"/>
        <w:bottom w:val="none" w:sz="0" w:space="0" w:color="auto"/>
        <w:right w:val="none" w:sz="0" w:space="0" w:color="auto"/>
      </w:divBdr>
      <w:divsChild>
        <w:div w:id="1930843460">
          <w:marLeft w:val="0"/>
          <w:marRight w:val="0"/>
          <w:marTop w:val="0"/>
          <w:marBottom w:val="0"/>
          <w:divBdr>
            <w:top w:val="none" w:sz="0" w:space="0" w:color="auto"/>
            <w:left w:val="none" w:sz="0" w:space="0" w:color="auto"/>
            <w:bottom w:val="none" w:sz="0" w:space="0" w:color="auto"/>
            <w:right w:val="none" w:sz="0" w:space="0" w:color="auto"/>
          </w:divBdr>
          <w:divsChild>
            <w:div w:id="1925414020">
              <w:marLeft w:val="0"/>
              <w:marRight w:val="0"/>
              <w:marTop w:val="0"/>
              <w:marBottom w:val="0"/>
              <w:divBdr>
                <w:top w:val="none" w:sz="0" w:space="0" w:color="auto"/>
                <w:left w:val="none" w:sz="0" w:space="0" w:color="auto"/>
                <w:bottom w:val="none" w:sz="0" w:space="0" w:color="auto"/>
                <w:right w:val="none" w:sz="0" w:space="0" w:color="auto"/>
              </w:divBdr>
              <w:divsChild>
                <w:div w:id="13543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05830">
      <w:bodyDiv w:val="1"/>
      <w:marLeft w:val="0"/>
      <w:marRight w:val="0"/>
      <w:marTop w:val="0"/>
      <w:marBottom w:val="0"/>
      <w:divBdr>
        <w:top w:val="none" w:sz="0" w:space="0" w:color="auto"/>
        <w:left w:val="none" w:sz="0" w:space="0" w:color="auto"/>
        <w:bottom w:val="none" w:sz="0" w:space="0" w:color="auto"/>
        <w:right w:val="none" w:sz="0" w:space="0" w:color="auto"/>
      </w:divBdr>
      <w:divsChild>
        <w:div w:id="407574708">
          <w:marLeft w:val="0"/>
          <w:marRight w:val="0"/>
          <w:marTop w:val="0"/>
          <w:marBottom w:val="0"/>
          <w:divBdr>
            <w:top w:val="none" w:sz="0" w:space="0" w:color="auto"/>
            <w:left w:val="none" w:sz="0" w:space="0" w:color="auto"/>
            <w:bottom w:val="none" w:sz="0" w:space="0" w:color="auto"/>
            <w:right w:val="none" w:sz="0" w:space="0" w:color="auto"/>
          </w:divBdr>
          <w:divsChild>
            <w:div w:id="938759925">
              <w:marLeft w:val="0"/>
              <w:marRight w:val="0"/>
              <w:marTop w:val="0"/>
              <w:marBottom w:val="0"/>
              <w:divBdr>
                <w:top w:val="none" w:sz="0" w:space="0" w:color="auto"/>
                <w:left w:val="none" w:sz="0" w:space="0" w:color="auto"/>
                <w:bottom w:val="none" w:sz="0" w:space="0" w:color="auto"/>
                <w:right w:val="none" w:sz="0" w:space="0" w:color="auto"/>
              </w:divBdr>
              <w:divsChild>
                <w:div w:id="20680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2894">
      <w:bodyDiv w:val="1"/>
      <w:marLeft w:val="0"/>
      <w:marRight w:val="0"/>
      <w:marTop w:val="0"/>
      <w:marBottom w:val="0"/>
      <w:divBdr>
        <w:top w:val="none" w:sz="0" w:space="0" w:color="auto"/>
        <w:left w:val="none" w:sz="0" w:space="0" w:color="auto"/>
        <w:bottom w:val="none" w:sz="0" w:space="0" w:color="auto"/>
        <w:right w:val="none" w:sz="0" w:space="0" w:color="auto"/>
      </w:divBdr>
    </w:div>
    <w:div w:id="1038972334">
      <w:bodyDiv w:val="1"/>
      <w:marLeft w:val="0"/>
      <w:marRight w:val="0"/>
      <w:marTop w:val="0"/>
      <w:marBottom w:val="0"/>
      <w:divBdr>
        <w:top w:val="none" w:sz="0" w:space="0" w:color="auto"/>
        <w:left w:val="none" w:sz="0" w:space="0" w:color="auto"/>
        <w:bottom w:val="none" w:sz="0" w:space="0" w:color="auto"/>
        <w:right w:val="none" w:sz="0" w:space="0" w:color="auto"/>
      </w:divBdr>
      <w:divsChild>
        <w:div w:id="1016345215">
          <w:marLeft w:val="0"/>
          <w:marRight w:val="0"/>
          <w:marTop w:val="0"/>
          <w:marBottom w:val="0"/>
          <w:divBdr>
            <w:top w:val="none" w:sz="0" w:space="0" w:color="auto"/>
            <w:left w:val="none" w:sz="0" w:space="0" w:color="auto"/>
            <w:bottom w:val="none" w:sz="0" w:space="0" w:color="auto"/>
            <w:right w:val="none" w:sz="0" w:space="0" w:color="auto"/>
          </w:divBdr>
          <w:divsChild>
            <w:div w:id="728378763">
              <w:marLeft w:val="0"/>
              <w:marRight w:val="0"/>
              <w:marTop w:val="0"/>
              <w:marBottom w:val="0"/>
              <w:divBdr>
                <w:top w:val="none" w:sz="0" w:space="0" w:color="auto"/>
                <w:left w:val="none" w:sz="0" w:space="0" w:color="auto"/>
                <w:bottom w:val="none" w:sz="0" w:space="0" w:color="auto"/>
                <w:right w:val="none" w:sz="0" w:space="0" w:color="auto"/>
              </w:divBdr>
              <w:divsChild>
                <w:div w:id="1579825958">
                  <w:marLeft w:val="0"/>
                  <w:marRight w:val="0"/>
                  <w:marTop w:val="0"/>
                  <w:marBottom w:val="0"/>
                  <w:divBdr>
                    <w:top w:val="none" w:sz="0" w:space="0" w:color="auto"/>
                    <w:left w:val="none" w:sz="0" w:space="0" w:color="auto"/>
                    <w:bottom w:val="none" w:sz="0" w:space="0" w:color="auto"/>
                    <w:right w:val="none" w:sz="0" w:space="0" w:color="auto"/>
                  </w:divBdr>
                  <w:divsChild>
                    <w:div w:id="14411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21344">
      <w:bodyDiv w:val="1"/>
      <w:marLeft w:val="0"/>
      <w:marRight w:val="0"/>
      <w:marTop w:val="0"/>
      <w:marBottom w:val="0"/>
      <w:divBdr>
        <w:top w:val="none" w:sz="0" w:space="0" w:color="auto"/>
        <w:left w:val="none" w:sz="0" w:space="0" w:color="auto"/>
        <w:bottom w:val="none" w:sz="0" w:space="0" w:color="auto"/>
        <w:right w:val="none" w:sz="0" w:space="0" w:color="auto"/>
      </w:divBdr>
    </w:div>
    <w:div w:id="1048526164">
      <w:bodyDiv w:val="1"/>
      <w:marLeft w:val="0"/>
      <w:marRight w:val="0"/>
      <w:marTop w:val="0"/>
      <w:marBottom w:val="0"/>
      <w:divBdr>
        <w:top w:val="none" w:sz="0" w:space="0" w:color="auto"/>
        <w:left w:val="none" w:sz="0" w:space="0" w:color="auto"/>
        <w:bottom w:val="none" w:sz="0" w:space="0" w:color="auto"/>
        <w:right w:val="none" w:sz="0" w:space="0" w:color="auto"/>
      </w:divBdr>
    </w:div>
    <w:div w:id="1053383559">
      <w:bodyDiv w:val="1"/>
      <w:marLeft w:val="0"/>
      <w:marRight w:val="0"/>
      <w:marTop w:val="0"/>
      <w:marBottom w:val="0"/>
      <w:divBdr>
        <w:top w:val="none" w:sz="0" w:space="0" w:color="auto"/>
        <w:left w:val="none" w:sz="0" w:space="0" w:color="auto"/>
        <w:bottom w:val="none" w:sz="0" w:space="0" w:color="auto"/>
        <w:right w:val="none" w:sz="0" w:space="0" w:color="auto"/>
      </w:divBdr>
    </w:div>
    <w:div w:id="1070931306">
      <w:bodyDiv w:val="1"/>
      <w:marLeft w:val="0"/>
      <w:marRight w:val="0"/>
      <w:marTop w:val="0"/>
      <w:marBottom w:val="0"/>
      <w:divBdr>
        <w:top w:val="none" w:sz="0" w:space="0" w:color="auto"/>
        <w:left w:val="none" w:sz="0" w:space="0" w:color="auto"/>
        <w:bottom w:val="none" w:sz="0" w:space="0" w:color="auto"/>
        <w:right w:val="none" w:sz="0" w:space="0" w:color="auto"/>
      </w:divBdr>
      <w:divsChild>
        <w:div w:id="290791369">
          <w:marLeft w:val="0"/>
          <w:marRight w:val="0"/>
          <w:marTop w:val="0"/>
          <w:marBottom w:val="0"/>
          <w:divBdr>
            <w:top w:val="none" w:sz="0" w:space="0" w:color="auto"/>
            <w:left w:val="none" w:sz="0" w:space="0" w:color="auto"/>
            <w:bottom w:val="none" w:sz="0" w:space="0" w:color="auto"/>
            <w:right w:val="none" w:sz="0" w:space="0" w:color="auto"/>
          </w:divBdr>
          <w:divsChild>
            <w:div w:id="1045562608">
              <w:marLeft w:val="0"/>
              <w:marRight w:val="0"/>
              <w:marTop w:val="0"/>
              <w:marBottom w:val="0"/>
              <w:divBdr>
                <w:top w:val="none" w:sz="0" w:space="0" w:color="auto"/>
                <w:left w:val="none" w:sz="0" w:space="0" w:color="auto"/>
                <w:bottom w:val="none" w:sz="0" w:space="0" w:color="auto"/>
                <w:right w:val="none" w:sz="0" w:space="0" w:color="auto"/>
              </w:divBdr>
              <w:divsChild>
                <w:div w:id="362554592">
                  <w:marLeft w:val="0"/>
                  <w:marRight w:val="0"/>
                  <w:marTop w:val="0"/>
                  <w:marBottom w:val="0"/>
                  <w:divBdr>
                    <w:top w:val="none" w:sz="0" w:space="0" w:color="auto"/>
                    <w:left w:val="none" w:sz="0" w:space="0" w:color="auto"/>
                    <w:bottom w:val="none" w:sz="0" w:space="0" w:color="auto"/>
                    <w:right w:val="none" w:sz="0" w:space="0" w:color="auto"/>
                  </w:divBdr>
                </w:div>
              </w:divsChild>
            </w:div>
            <w:div w:id="1349791608">
              <w:marLeft w:val="0"/>
              <w:marRight w:val="0"/>
              <w:marTop w:val="0"/>
              <w:marBottom w:val="0"/>
              <w:divBdr>
                <w:top w:val="none" w:sz="0" w:space="0" w:color="auto"/>
                <w:left w:val="none" w:sz="0" w:space="0" w:color="auto"/>
                <w:bottom w:val="none" w:sz="0" w:space="0" w:color="auto"/>
                <w:right w:val="none" w:sz="0" w:space="0" w:color="auto"/>
              </w:divBdr>
              <w:divsChild>
                <w:div w:id="104808004">
                  <w:marLeft w:val="0"/>
                  <w:marRight w:val="0"/>
                  <w:marTop w:val="0"/>
                  <w:marBottom w:val="0"/>
                  <w:divBdr>
                    <w:top w:val="none" w:sz="0" w:space="0" w:color="auto"/>
                    <w:left w:val="none" w:sz="0" w:space="0" w:color="auto"/>
                    <w:bottom w:val="none" w:sz="0" w:space="0" w:color="auto"/>
                    <w:right w:val="none" w:sz="0" w:space="0" w:color="auto"/>
                  </w:divBdr>
                </w:div>
              </w:divsChild>
            </w:div>
            <w:div w:id="1798599382">
              <w:marLeft w:val="0"/>
              <w:marRight w:val="0"/>
              <w:marTop w:val="0"/>
              <w:marBottom w:val="0"/>
              <w:divBdr>
                <w:top w:val="none" w:sz="0" w:space="0" w:color="auto"/>
                <w:left w:val="none" w:sz="0" w:space="0" w:color="auto"/>
                <w:bottom w:val="none" w:sz="0" w:space="0" w:color="auto"/>
                <w:right w:val="none" w:sz="0" w:space="0" w:color="auto"/>
              </w:divBdr>
              <w:divsChild>
                <w:div w:id="426510802">
                  <w:marLeft w:val="0"/>
                  <w:marRight w:val="0"/>
                  <w:marTop w:val="0"/>
                  <w:marBottom w:val="0"/>
                  <w:divBdr>
                    <w:top w:val="none" w:sz="0" w:space="0" w:color="auto"/>
                    <w:left w:val="none" w:sz="0" w:space="0" w:color="auto"/>
                    <w:bottom w:val="none" w:sz="0" w:space="0" w:color="auto"/>
                    <w:right w:val="none" w:sz="0" w:space="0" w:color="auto"/>
                  </w:divBdr>
                </w:div>
                <w:div w:id="1004431323">
                  <w:marLeft w:val="0"/>
                  <w:marRight w:val="0"/>
                  <w:marTop w:val="0"/>
                  <w:marBottom w:val="0"/>
                  <w:divBdr>
                    <w:top w:val="none" w:sz="0" w:space="0" w:color="auto"/>
                    <w:left w:val="none" w:sz="0" w:space="0" w:color="auto"/>
                    <w:bottom w:val="none" w:sz="0" w:space="0" w:color="auto"/>
                    <w:right w:val="none" w:sz="0" w:space="0" w:color="auto"/>
                  </w:divBdr>
                </w:div>
              </w:divsChild>
            </w:div>
            <w:div w:id="524439082">
              <w:marLeft w:val="0"/>
              <w:marRight w:val="0"/>
              <w:marTop w:val="0"/>
              <w:marBottom w:val="0"/>
              <w:divBdr>
                <w:top w:val="none" w:sz="0" w:space="0" w:color="auto"/>
                <w:left w:val="none" w:sz="0" w:space="0" w:color="auto"/>
                <w:bottom w:val="none" w:sz="0" w:space="0" w:color="auto"/>
                <w:right w:val="none" w:sz="0" w:space="0" w:color="auto"/>
              </w:divBdr>
              <w:divsChild>
                <w:div w:id="353771243">
                  <w:marLeft w:val="0"/>
                  <w:marRight w:val="0"/>
                  <w:marTop w:val="0"/>
                  <w:marBottom w:val="0"/>
                  <w:divBdr>
                    <w:top w:val="none" w:sz="0" w:space="0" w:color="auto"/>
                    <w:left w:val="none" w:sz="0" w:space="0" w:color="auto"/>
                    <w:bottom w:val="none" w:sz="0" w:space="0" w:color="auto"/>
                    <w:right w:val="none" w:sz="0" w:space="0" w:color="auto"/>
                  </w:divBdr>
                </w:div>
              </w:divsChild>
            </w:div>
            <w:div w:id="193814548">
              <w:marLeft w:val="0"/>
              <w:marRight w:val="0"/>
              <w:marTop w:val="0"/>
              <w:marBottom w:val="0"/>
              <w:divBdr>
                <w:top w:val="none" w:sz="0" w:space="0" w:color="auto"/>
                <w:left w:val="none" w:sz="0" w:space="0" w:color="auto"/>
                <w:bottom w:val="none" w:sz="0" w:space="0" w:color="auto"/>
                <w:right w:val="none" w:sz="0" w:space="0" w:color="auto"/>
              </w:divBdr>
              <w:divsChild>
                <w:div w:id="1368094959">
                  <w:marLeft w:val="0"/>
                  <w:marRight w:val="0"/>
                  <w:marTop w:val="0"/>
                  <w:marBottom w:val="0"/>
                  <w:divBdr>
                    <w:top w:val="none" w:sz="0" w:space="0" w:color="auto"/>
                    <w:left w:val="none" w:sz="0" w:space="0" w:color="auto"/>
                    <w:bottom w:val="none" w:sz="0" w:space="0" w:color="auto"/>
                    <w:right w:val="none" w:sz="0" w:space="0" w:color="auto"/>
                  </w:divBdr>
                </w:div>
              </w:divsChild>
            </w:div>
            <w:div w:id="273219761">
              <w:marLeft w:val="0"/>
              <w:marRight w:val="0"/>
              <w:marTop w:val="0"/>
              <w:marBottom w:val="0"/>
              <w:divBdr>
                <w:top w:val="none" w:sz="0" w:space="0" w:color="auto"/>
                <w:left w:val="none" w:sz="0" w:space="0" w:color="auto"/>
                <w:bottom w:val="none" w:sz="0" w:space="0" w:color="auto"/>
                <w:right w:val="none" w:sz="0" w:space="0" w:color="auto"/>
              </w:divBdr>
              <w:divsChild>
                <w:div w:id="2275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5039">
          <w:marLeft w:val="0"/>
          <w:marRight w:val="0"/>
          <w:marTop w:val="0"/>
          <w:marBottom w:val="0"/>
          <w:divBdr>
            <w:top w:val="none" w:sz="0" w:space="0" w:color="auto"/>
            <w:left w:val="none" w:sz="0" w:space="0" w:color="auto"/>
            <w:bottom w:val="none" w:sz="0" w:space="0" w:color="auto"/>
            <w:right w:val="none" w:sz="0" w:space="0" w:color="auto"/>
          </w:divBdr>
          <w:divsChild>
            <w:div w:id="1951665924">
              <w:marLeft w:val="0"/>
              <w:marRight w:val="0"/>
              <w:marTop w:val="0"/>
              <w:marBottom w:val="0"/>
              <w:divBdr>
                <w:top w:val="none" w:sz="0" w:space="0" w:color="auto"/>
                <w:left w:val="none" w:sz="0" w:space="0" w:color="auto"/>
                <w:bottom w:val="none" w:sz="0" w:space="0" w:color="auto"/>
                <w:right w:val="none" w:sz="0" w:space="0" w:color="auto"/>
              </w:divBdr>
              <w:divsChild>
                <w:div w:id="1993017881">
                  <w:marLeft w:val="0"/>
                  <w:marRight w:val="0"/>
                  <w:marTop w:val="0"/>
                  <w:marBottom w:val="0"/>
                  <w:divBdr>
                    <w:top w:val="none" w:sz="0" w:space="0" w:color="auto"/>
                    <w:left w:val="none" w:sz="0" w:space="0" w:color="auto"/>
                    <w:bottom w:val="none" w:sz="0" w:space="0" w:color="auto"/>
                    <w:right w:val="none" w:sz="0" w:space="0" w:color="auto"/>
                  </w:divBdr>
                </w:div>
              </w:divsChild>
            </w:div>
            <w:div w:id="2121146635">
              <w:marLeft w:val="0"/>
              <w:marRight w:val="0"/>
              <w:marTop w:val="0"/>
              <w:marBottom w:val="0"/>
              <w:divBdr>
                <w:top w:val="none" w:sz="0" w:space="0" w:color="auto"/>
                <w:left w:val="none" w:sz="0" w:space="0" w:color="auto"/>
                <w:bottom w:val="none" w:sz="0" w:space="0" w:color="auto"/>
                <w:right w:val="none" w:sz="0" w:space="0" w:color="auto"/>
              </w:divBdr>
              <w:divsChild>
                <w:div w:id="223108159">
                  <w:marLeft w:val="0"/>
                  <w:marRight w:val="0"/>
                  <w:marTop w:val="0"/>
                  <w:marBottom w:val="0"/>
                  <w:divBdr>
                    <w:top w:val="none" w:sz="0" w:space="0" w:color="auto"/>
                    <w:left w:val="none" w:sz="0" w:space="0" w:color="auto"/>
                    <w:bottom w:val="none" w:sz="0" w:space="0" w:color="auto"/>
                    <w:right w:val="none" w:sz="0" w:space="0" w:color="auto"/>
                  </w:divBdr>
                </w:div>
              </w:divsChild>
            </w:div>
            <w:div w:id="1943298217">
              <w:marLeft w:val="0"/>
              <w:marRight w:val="0"/>
              <w:marTop w:val="0"/>
              <w:marBottom w:val="0"/>
              <w:divBdr>
                <w:top w:val="none" w:sz="0" w:space="0" w:color="auto"/>
                <w:left w:val="none" w:sz="0" w:space="0" w:color="auto"/>
                <w:bottom w:val="none" w:sz="0" w:space="0" w:color="auto"/>
                <w:right w:val="none" w:sz="0" w:space="0" w:color="auto"/>
              </w:divBdr>
              <w:divsChild>
                <w:div w:id="1168253286">
                  <w:marLeft w:val="0"/>
                  <w:marRight w:val="0"/>
                  <w:marTop w:val="0"/>
                  <w:marBottom w:val="0"/>
                  <w:divBdr>
                    <w:top w:val="none" w:sz="0" w:space="0" w:color="auto"/>
                    <w:left w:val="none" w:sz="0" w:space="0" w:color="auto"/>
                    <w:bottom w:val="none" w:sz="0" w:space="0" w:color="auto"/>
                    <w:right w:val="none" w:sz="0" w:space="0" w:color="auto"/>
                  </w:divBdr>
                </w:div>
                <w:div w:id="1396201935">
                  <w:marLeft w:val="0"/>
                  <w:marRight w:val="0"/>
                  <w:marTop w:val="0"/>
                  <w:marBottom w:val="0"/>
                  <w:divBdr>
                    <w:top w:val="none" w:sz="0" w:space="0" w:color="auto"/>
                    <w:left w:val="none" w:sz="0" w:space="0" w:color="auto"/>
                    <w:bottom w:val="none" w:sz="0" w:space="0" w:color="auto"/>
                    <w:right w:val="none" w:sz="0" w:space="0" w:color="auto"/>
                  </w:divBdr>
                </w:div>
              </w:divsChild>
            </w:div>
            <w:div w:id="538712081">
              <w:marLeft w:val="0"/>
              <w:marRight w:val="0"/>
              <w:marTop w:val="0"/>
              <w:marBottom w:val="0"/>
              <w:divBdr>
                <w:top w:val="none" w:sz="0" w:space="0" w:color="auto"/>
                <w:left w:val="none" w:sz="0" w:space="0" w:color="auto"/>
                <w:bottom w:val="none" w:sz="0" w:space="0" w:color="auto"/>
                <w:right w:val="none" w:sz="0" w:space="0" w:color="auto"/>
              </w:divBdr>
              <w:divsChild>
                <w:div w:id="1177038679">
                  <w:marLeft w:val="0"/>
                  <w:marRight w:val="0"/>
                  <w:marTop w:val="0"/>
                  <w:marBottom w:val="0"/>
                  <w:divBdr>
                    <w:top w:val="none" w:sz="0" w:space="0" w:color="auto"/>
                    <w:left w:val="none" w:sz="0" w:space="0" w:color="auto"/>
                    <w:bottom w:val="none" w:sz="0" w:space="0" w:color="auto"/>
                    <w:right w:val="none" w:sz="0" w:space="0" w:color="auto"/>
                  </w:divBdr>
                </w:div>
              </w:divsChild>
            </w:div>
            <w:div w:id="87889379">
              <w:marLeft w:val="0"/>
              <w:marRight w:val="0"/>
              <w:marTop w:val="0"/>
              <w:marBottom w:val="0"/>
              <w:divBdr>
                <w:top w:val="none" w:sz="0" w:space="0" w:color="auto"/>
                <w:left w:val="none" w:sz="0" w:space="0" w:color="auto"/>
                <w:bottom w:val="none" w:sz="0" w:space="0" w:color="auto"/>
                <w:right w:val="none" w:sz="0" w:space="0" w:color="auto"/>
              </w:divBdr>
              <w:divsChild>
                <w:div w:id="14271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3424">
      <w:bodyDiv w:val="1"/>
      <w:marLeft w:val="0"/>
      <w:marRight w:val="0"/>
      <w:marTop w:val="0"/>
      <w:marBottom w:val="0"/>
      <w:divBdr>
        <w:top w:val="none" w:sz="0" w:space="0" w:color="auto"/>
        <w:left w:val="none" w:sz="0" w:space="0" w:color="auto"/>
        <w:bottom w:val="none" w:sz="0" w:space="0" w:color="auto"/>
        <w:right w:val="none" w:sz="0" w:space="0" w:color="auto"/>
      </w:divBdr>
      <w:divsChild>
        <w:div w:id="1806004167">
          <w:marLeft w:val="0"/>
          <w:marRight w:val="0"/>
          <w:marTop w:val="0"/>
          <w:marBottom w:val="0"/>
          <w:divBdr>
            <w:top w:val="none" w:sz="0" w:space="0" w:color="auto"/>
            <w:left w:val="none" w:sz="0" w:space="0" w:color="auto"/>
            <w:bottom w:val="none" w:sz="0" w:space="0" w:color="auto"/>
            <w:right w:val="none" w:sz="0" w:space="0" w:color="auto"/>
          </w:divBdr>
          <w:divsChild>
            <w:div w:id="1915120437">
              <w:marLeft w:val="0"/>
              <w:marRight w:val="0"/>
              <w:marTop w:val="0"/>
              <w:marBottom w:val="0"/>
              <w:divBdr>
                <w:top w:val="none" w:sz="0" w:space="0" w:color="auto"/>
                <w:left w:val="none" w:sz="0" w:space="0" w:color="auto"/>
                <w:bottom w:val="none" w:sz="0" w:space="0" w:color="auto"/>
                <w:right w:val="none" w:sz="0" w:space="0" w:color="auto"/>
              </w:divBdr>
              <w:divsChild>
                <w:div w:id="1515533826">
                  <w:marLeft w:val="0"/>
                  <w:marRight w:val="0"/>
                  <w:marTop w:val="0"/>
                  <w:marBottom w:val="0"/>
                  <w:divBdr>
                    <w:top w:val="none" w:sz="0" w:space="0" w:color="auto"/>
                    <w:left w:val="none" w:sz="0" w:space="0" w:color="auto"/>
                    <w:bottom w:val="none" w:sz="0" w:space="0" w:color="auto"/>
                    <w:right w:val="none" w:sz="0" w:space="0" w:color="auto"/>
                  </w:divBdr>
                  <w:divsChild>
                    <w:div w:id="12195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25909">
      <w:bodyDiv w:val="1"/>
      <w:marLeft w:val="0"/>
      <w:marRight w:val="0"/>
      <w:marTop w:val="0"/>
      <w:marBottom w:val="0"/>
      <w:divBdr>
        <w:top w:val="none" w:sz="0" w:space="0" w:color="auto"/>
        <w:left w:val="none" w:sz="0" w:space="0" w:color="auto"/>
        <w:bottom w:val="none" w:sz="0" w:space="0" w:color="auto"/>
        <w:right w:val="none" w:sz="0" w:space="0" w:color="auto"/>
      </w:divBdr>
      <w:divsChild>
        <w:div w:id="502816326">
          <w:marLeft w:val="0"/>
          <w:marRight w:val="0"/>
          <w:marTop w:val="0"/>
          <w:marBottom w:val="0"/>
          <w:divBdr>
            <w:top w:val="none" w:sz="0" w:space="0" w:color="auto"/>
            <w:left w:val="none" w:sz="0" w:space="0" w:color="auto"/>
            <w:bottom w:val="none" w:sz="0" w:space="0" w:color="auto"/>
            <w:right w:val="none" w:sz="0" w:space="0" w:color="auto"/>
          </w:divBdr>
          <w:divsChild>
            <w:div w:id="453064478">
              <w:marLeft w:val="0"/>
              <w:marRight w:val="0"/>
              <w:marTop w:val="0"/>
              <w:marBottom w:val="0"/>
              <w:divBdr>
                <w:top w:val="none" w:sz="0" w:space="0" w:color="auto"/>
                <w:left w:val="none" w:sz="0" w:space="0" w:color="auto"/>
                <w:bottom w:val="none" w:sz="0" w:space="0" w:color="auto"/>
                <w:right w:val="none" w:sz="0" w:space="0" w:color="auto"/>
              </w:divBdr>
              <w:divsChild>
                <w:div w:id="741101010">
                  <w:marLeft w:val="0"/>
                  <w:marRight w:val="0"/>
                  <w:marTop w:val="0"/>
                  <w:marBottom w:val="0"/>
                  <w:divBdr>
                    <w:top w:val="none" w:sz="0" w:space="0" w:color="auto"/>
                    <w:left w:val="none" w:sz="0" w:space="0" w:color="auto"/>
                    <w:bottom w:val="none" w:sz="0" w:space="0" w:color="auto"/>
                    <w:right w:val="none" w:sz="0" w:space="0" w:color="auto"/>
                  </w:divBdr>
                  <w:divsChild>
                    <w:div w:id="16657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89874">
      <w:bodyDiv w:val="1"/>
      <w:marLeft w:val="0"/>
      <w:marRight w:val="0"/>
      <w:marTop w:val="0"/>
      <w:marBottom w:val="0"/>
      <w:divBdr>
        <w:top w:val="none" w:sz="0" w:space="0" w:color="auto"/>
        <w:left w:val="none" w:sz="0" w:space="0" w:color="auto"/>
        <w:bottom w:val="none" w:sz="0" w:space="0" w:color="auto"/>
        <w:right w:val="none" w:sz="0" w:space="0" w:color="auto"/>
      </w:divBdr>
      <w:divsChild>
        <w:div w:id="1383604034">
          <w:marLeft w:val="0"/>
          <w:marRight w:val="0"/>
          <w:marTop w:val="0"/>
          <w:marBottom w:val="0"/>
          <w:divBdr>
            <w:top w:val="none" w:sz="0" w:space="0" w:color="auto"/>
            <w:left w:val="none" w:sz="0" w:space="0" w:color="auto"/>
            <w:bottom w:val="none" w:sz="0" w:space="0" w:color="auto"/>
            <w:right w:val="none" w:sz="0" w:space="0" w:color="auto"/>
          </w:divBdr>
          <w:divsChild>
            <w:div w:id="754284007">
              <w:marLeft w:val="0"/>
              <w:marRight w:val="0"/>
              <w:marTop w:val="0"/>
              <w:marBottom w:val="0"/>
              <w:divBdr>
                <w:top w:val="none" w:sz="0" w:space="0" w:color="auto"/>
                <w:left w:val="none" w:sz="0" w:space="0" w:color="auto"/>
                <w:bottom w:val="none" w:sz="0" w:space="0" w:color="auto"/>
                <w:right w:val="none" w:sz="0" w:space="0" w:color="auto"/>
              </w:divBdr>
              <w:divsChild>
                <w:div w:id="1674603055">
                  <w:marLeft w:val="0"/>
                  <w:marRight w:val="0"/>
                  <w:marTop w:val="0"/>
                  <w:marBottom w:val="0"/>
                  <w:divBdr>
                    <w:top w:val="none" w:sz="0" w:space="0" w:color="auto"/>
                    <w:left w:val="none" w:sz="0" w:space="0" w:color="auto"/>
                    <w:bottom w:val="none" w:sz="0" w:space="0" w:color="auto"/>
                    <w:right w:val="none" w:sz="0" w:space="0" w:color="auto"/>
                  </w:divBdr>
                  <w:divsChild>
                    <w:div w:id="133807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50520">
      <w:bodyDiv w:val="1"/>
      <w:marLeft w:val="0"/>
      <w:marRight w:val="0"/>
      <w:marTop w:val="0"/>
      <w:marBottom w:val="0"/>
      <w:divBdr>
        <w:top w:val="none" w:sz="0" w:space="0" w:color="auto"/>
        <w:left w:val="none" w:sz="0" w:space="0" w:color="auto"/>
        <w:bottom w:val="none" w:sz="0" w:space="0" w:color="auto"/>
        <w:right w:val="none" w:sz="0" w:space="0" w:color="auto"/>
      </w:divBdr>
      <w:divsChild>
        <w:div w:id="15430784">
          <w:marLeft w:val="360"/>
          <w:marRight w:val="0"/>
          <w:marTop w:val="200"/>
          <w:marBottom w:val="0"/>
          <w:divBdr>
            <w:top w:val="none" w:sz="0" w:space="0" w:color="auto"/>
            <w:left w:val="none" w:sz="0" w:space="0" w:color="auto"/>
            <w:bottom w:val="none" w:sz="0" w:space="0" w:color="auto"/>
            <w:right w:val="none" w:sz="0" w:space="0" w:color="auto"/>
          </w:divBdr>
        </w:div>
        <w:div w:id="1809319491">
          <w:marLeft w:val="360"/>
          <w:marRight w:val="0"/>
          <w:marTop w:val="200"/>
          <w:marBottom w:val="0"/>
          <w:divBdr>
            <w:top w:val="none" w:sz="0" w:space="0" w:color="auto"/>
            <w:left w:val="none" w:sz="0" w:space="0" w:color="auto"/>
            <w:bottom w:val="none" w:sz="0" w:space="0" w:color="auto"/>
            <w:right w:val="none" w:sz="0" w:space="0" w:color="auto"/>
          </w:divBdr>
        </w:div>
      </w:divsChild>
    </w:div>
    <w:div w:id="1098671030">
      <w:bodyDiv w:val="1"/>
      <w:marLeft w:val="0"/>
      <w:marRight w:val="0"/>
      <w:marTop w:val="0"/>
      <w:marBottom w:val="0"/>
      <w:divBdr>
        <w:top w:val="none" w:sz="0" w:space="0" w:color="auto"/>
        <w:left w:val="none" w:sz="0" w:space="0" w:color="auto"/>
        <w:bottom w:val="none" w:sz="0" w:space="0" w:color="auto"/>
        <w:right w:val="none" w:sz="0" w:space="0" w:color="auto"/>
      </w:divBdr>
    </w:div>
    <w:div w:id="1100643748">
      <w:bodyDiv w:val="1"/>
      <w:marLeft w:val="0"/>
      <w:marRight w:val="0"/>
      <w:marTop w:val="0"/>
      <w:marBottom w:val="0"/>
      <w:divBdr>
        <w:top w:val="none" w:sz="0" w:space="0" w:color="auto"/>
        <w:left w:val="none" w:sz="0" w:space="0" w:color="auto"/>
        <w:bottom w:val="none" w:sz="0" w:space="0" w:color="auto"/>
        <w:right w:val="none" w:sz="0" w:space="0" w:color="auto"/>
      </w:divBdr>
      <w:divsChild>
        <w:div w:id="1048332722">
          <w:marLeft w:val="0"/>
          <w:marRight w:val="0"/>
          <w:marTop w:val="0"/>
          <w:marBottom w:val="0"/>
          <w:divBdr>
            <w:top w:val="none" w:sz="0" w:space="0" w:color="auto"/>
            <w:left w:val="none" w:sz="0" w:space="0" w:color="auto"/>
            <w:bottom w:val="none" w:sz="0" w:space="0" w:color="auto"/>
            <w:right w:val="none" w:sz="0" w:space="0" w:color="auto"/>
          </w:divBdr>
        </w:div>
      </w:divsChild>
    </w:div>
    <w:div w:id="1109811544">
      <w:bodyDiv w:val="1"/>
      <w:marLeft w:val="0"/>
      <w:marRight w:val="0"/>
      <w:marTop w:val="0"/>
      <w:marBottom w:val="0"/>
      <w:divBdr>
        <w:top w:val="none" w:sz="0" w:space="0" w:color="auto"/>
        <w:left w:val="none" w:sz="0" w:space="0" w:color="auto"/>
        <w:bottom w:val="none" w:sz="0" w:space="0" w:color="auto"/>
        <w:right w:val="none" w:sz="0" w:space="0" w:color="auto"/>
      </w:divBdr>
    </w:div>
    <w:div w:id="1118600709">
      <w:bodyDiv w:val="1"/>
      <w:marLeft w:val="0"/>
      <w:marRight w:val="0"/>
      <w:marTop w:val="0"/>
      <w:marBottom w:val="0"/>
      <w:divBdr>
        <w:top w:val="none" w:sz="0" w:space="0" w:color="auto"/>
        <w:left w:val="none" w:sz="0" w:space="0" w:color="auto"/>
        <w:bottom w:val="none" w:sz="0" w:space="0" w:color="auto"/>
        <w:right w:val="none" w:sz="0" w:space="0" w:color="auto"/>
      </w:divBdr>
    </w:div>
    <w:div w:id="1122261848">
      <w:bodyDiv w:val="1"/>
      <w:marLeft w:val="0"/>
      <w:marRight w:val="0"/>
      <w:marTop w:val="0"/>
      <w:marBottom w:val="0"/>
      <w:divBdr>
        <w:top w:val="none" w:sz="0" w:space="0" w:color="auto"/>
        <w:left w:val="none" w:sz="0" w:space="0" w:color="auto"/>
        <w:bottom w:val="none" w:sz="0" w:space="0" w:color="auto"/>
        <w:right w:val="none" w:sz="0" w:space="0" w:color="auto"/>
      </w:divBdr>
    </w:div>
    <w:div w:id="1122336402">
      <w:bodyDiv w:val="1"/>
      <w:marLeft w:val="0"/>
      <w:marRight w:val="0"/>
      <w:marTop w:val="0"/>
      <w:marBottom w:val="0"/>
      <w:divBdr>
        <w:top w:val="none" w:sz="0" w:space="0" w:color="auto"/>
        <w:left w:val="none" w:sz="0" w:space="0" w:color="auto"/>
        <w:bottom w:val="none" w:sz="0" w:space="0" w:color="auto"/>
        <w:right w:val="none" w:sz="0" w:space="0" w:color="auto"/>
      </w:divBdr>
    </w:div>
    <w:div w:id="1128662603">
      <w:bodyDiv w:val="1"/>
      <w:marLeft w:val="0"/>
      <w:marRight w:val="0"/>
      <w:marTop w:val="0"/>
      <w:marBottom w:val="0"/>
      <w:divBdr>
        <w:top w:val="none" w:sz="0" w:space="0" w:color="auto"/>
        <w:left w:val="none" w:sz="0" w:space="0" w:color="auto"/>
        <w:bottom w:val="none" w:sz="0" w:space="0" w:color="auto"/>
        <w:right w:val="none" w:sz="0" w:space="0" w:color="auto"/>
      </w:divBdr>
      <w:divsChild>
        <w:div w:id="970600089">
          <w:marLeft w:val="0"/>
          <w:marRight w:val="0"/>
          <w:marTop w:val="0"/>
          <w:marBottom w:val="0"/>
          <w:divBdr>
            <w:top w:val="none" w:sz="0" w:space="0" w:color="auto"/>
            <w:left w:val="none" w:sz="0" w:space="0" w:color="auto"/>
            <w:bottom w:val="none" w:sz="0" w:space="0" w:color="auto"/>
            <w:right w:val="none" w:sz="0" w:space="0" w:color="auto"/>
          </w:divBdr>
          <w:divsChild>
            <w:div w:id="1957365462">
              <w:marLeft w:val="0"/>
              <w:marRight w:val="0"/>
              <w:marTop w:val="0"/>
              <w:marBottom w:val="0"/>
              <w:divBdr>
                <w:top w:val="none" w:sz="0" w:space="0" w:color="auto"/>
                <w:left w:val="none" w:sz="0" w:space="0" w:color="auto"/>
                <w:bottom w:val="none" w:sz="0" w:space="0" w:color="auto"/>
                <w:right w:val="none" w:sz="0" w:space="0" w:color="auto"/>
              </w:divBdr>
              <w:divsChild>
                <w:div w:id="1567448821">
                  <w:marLeft w:val="0"/>
                  <w:marRight w:val="0"/>
                  <w:marTop w:val="0"/>
                  <w:marBottom w:val="0"/>
                  <w:divBdr>
                    <w:top w:val="none" w:sz="0" w:space="0" w:color="auto"/>
                    <w:left w:val="none" w:sz="0" w:space="0" w:color="auto"/>
                    <w:bottom w:val="none" w:sz="0" w:space="0" w:color="auto"/>
                    <w:right w:val="none" w:sz="0" w:space="0" w:color="auto"/>
                  </w:divBdr>
                  <w:divsChild>
                    <w:div w:id="9356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6538">
      <w:bodyDiv w:val="1"/>
      <w:marLeft w:val="0"/>
      <w:marRight w:val="0"/>
      <w:marTop w:val="0"/>
      <w:marBottom w:val="0"/>
      <w:divBdr>
        <w:top w:val="none" w:sz="0" w:space="0" w:color="auto"/>
        <w:left w:val="none" w:sz="0" w:space="0" w:color="auto"/>
        <w:bottom w:val="none" w:sz="0" w:space="0" w:color="auto"/>
        <w:right w:val="none" w:sz="0" w:space="0" w:color="auto"/>
      </w:divBdr>
      <w:divsChild>
        <w:div w:id="382490688">
          <w:marLeft w:val="0"/>
          <w:marRight w:val="0"/>
          <w:marTop w:val="0"/>
          <w:marBottom w:val="0"/>
          <w:divBdr>
            <w:top w:val="none" w:sz="0" w:space="0" w:color="auto"/>
            <w:left w:val="none" w:sz="0" w:space="0" w:color="auto"/>
            <w:bottom w:val="none" w:sz="0" w:space="0" w:color="auto"/>
            <w:right w:val="none" w:sz="0" w:space="0" w:color="auto"/>
          </w:divBdr>
          <w:divsChild>
            <w:div w:id="1920359534">
              <w:marLeft w:val="0"/>
              <w:marRight w:val="0"/>
              <w:marTop w:val="0"/>
              <w:marBottom w:val="0"/>
              <w:divBdr>
                <w:top w:val="none" w:sz="0" w:space="0" w:color="auto"/>
                <w:left w:val="none" w:sz="0" w:space="0" w:color="auto"/>
                <w:bottom w:val="none" w:sz="0" w:space="0" w:color="auto"/>
                <w:right w:val="none" w:sz="0" w:space="0" w:color="auto"/>
              </w:divBdr>
              <w:divsChild>
                <w:div w:id="1787653951">
                  <w:marLeft w:val="0"/>
                  <w:marRight w:val="0"/>
                  <w:marTop w:val="0"/>
                  <w:marBottom w:val="0"/>
                  <w:divBdr>
                    <w:top w:val="none" w:sz="0" w:space="0" w:color="auto"/>
                    <w:left w:val="none" w:sz="0" w:space="0" w:color="auto"/>
                    <w:bottom w:val="none" w:sz="0" w:space="0" w:color="auto"/>
                    <w:right w:val="none" w:sz="0" w:space="0" w:color="auto"/>
                  </w:divBdr>
                  <w:divsChild>
                    <w:div w:id="7924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521511">
      <w:bodyDiv w:val="1"/>
      <w:marLeft w:val="0"/>
      <w:marRight w:val="0"/>
      <w:marTop w:val="0"/>
      <w:marBottom w:val="0"/>
      <w:divBdr>
        <w:top w:val="none" w:sz="0" w:space="0" w:color="auto"/>
        <w:left w:val="none" w:sz="0" w:space="0" w:color="auto"/>
        <w:bottom w:val="none" w:sz="0" w:space="0" w:color="auto"/>
        <w:right w:val="none" w:sz="0" w:space="0" w:color="auto"/>
      </w:divBdr>
      <w:divsChild>
        <w:div w:id="1900702349">
          <w:marLeft w:val="0"/>
          <w:marRight w:val="0"/>
          <w:marTop w:val="0"/>
          <w:marBottom w:val="0"/>
          <w:divBdr>
            <w:top w:val="none" w:sz="0" w:space="0" w:color="auto"/>
            <w:left w:val="none" w:sz="0" w:space="0" w:color="auto"/>
            <w:bottom w:val="none" w:sz="0" w:space="0" w:color="auto"/>
            <w:right w:val="none" w:sz="0" w:space="0" w:color="auto"/>
          </w:divBdr>
          <w:divsChild>
            <w:div w:id="160004231">
              <w:marLeft w:val="0"/>
              <w:marRight w:val="0"/>
              <w:marTop w:val="0"/>
              <w:marBottom w:val="0"/>
              <w:divBdr>
                <w:top w:val="none" w:sz="0" w:space="0" w:color="auto"/>
                <w:left w:val="none" w:sz="0" w:space="0" w:color="auto"/>
                <w:bottom w:val="none" w:sz="0" w:space="0" w:color="auto"/>
                <w:right w:val="none" w:sz="0" w:space="0" w:color="auto"/>
              </w:divBdr>
              <w:divsChild>
                <w:div w:id="1589267662">
                  <w:marLeft w:val="0"/>
                  <w:marRight w:val="0"/>
                  <w:marTop w:val="0"/>
                  <w:marBottom w:val="0"/>
                  <w:divBdr>
                    <w:top w:val="none" w:sz="0" w:space="0" w:color="auto"/>
                    <w:left w:val="none" w:sz="0" w:space="0" w:color="auto"/>
                    <w:bottom w:val="none" w:sz="0" w:space="0" w:color="auto"/>
                    <w:right w:val="none" w:sz="0" w:space="0" w:color="auto"/>
                  </w:divBdr>
                  <w:divsChild>
                    <w:div w:id="19195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92781">
      <w:bodyDiv w:val="1"/>
      <w:marLeft w:val="0"/>
      <w:marRight w:val="0"/>
      <w:marTop w:val="0"/>
      <w:marBottom w:val="0"/>
      <w:divBdr>
        <w:top w:val="none" w:sz="0" w:space="0" w:color="auto"/>
        <w:left w:val="none" w:sz="0" w:space="0" w:color="auto"/>
        <w:bottom w:val="none" w:sz="0" w:space="0" w:color="auto"/>
        <w:right w:val="none" w:sz="0" w:space="0" w:color="auto"/>
      </w:divBdr>
      <w:divsChild>
        <w:div w:id="198010452">
          <w:marLeft w:val="0"/>
          <w:marRight w:val="0"/>
          <w:marTop w:val="0"/>
          <w:marBottom w:val="0"/>
          <w:divBdr>
            <w:top w:val="none" w:sz="0" w:space="0" w:color="auto"/>
            <w:left w:val="none" w:sz="0" w:space="0" w:color="auto"/>
            <w:bottom w:val="none" w:sz="0" w:space="0" w:color="auto"/>
            <w:right w:val="none" w:sz="0" w:space="0" w:color="auto"/>
          </w:divBdr>
          <w:divsChild>
            <w:div w:id="850795168">
              <w:marLeft w:val="0"/>
              <w:marRight w:val="0"/>
              <w:marTop w:val="0"/>
              <w:marBottom w:val="0"/>
              <w:divBdr>
                <w:top w:val="none" w:sz="0" w:space="0" w:color="auto"/>
                <w:left w:val="none" w:sz="0" w:space="0" w:color="auto"/>
                <w:bottom w:val="none" w:sz="0" w:space="0" w:color="auto"/>
                <w:right w:val="none" w:sz="0" w:space="0" w:color="auto"/>
              </w:divBdr>
              <w:divsChild>
                <w:div w:id="5063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36208">
      <w:bodyDiv w:val="1"/>
      <w:marLeft w:val="0"/>
      <w:marRight w:val="0"/>
      <w:marTop w:val="0"/>
      <w:marBottom w:val="0"/>
      <w:divBdr>
        <w:top w:val="none" w:sz="0" w:space="0" w:color="auto"/>
        <w:left w:val="none" w:sz="0" w:space="0" w:color="auto"/>
        <w:bottom w:val="none" w:sz="0" w:space="0" w:color="auto"/>
        <w:right w:val="none" w:sz="0" w:space="0" w:color="auto"/>
      </w:divBdr>
    </w:div>
    <w:div w:id="1167095844">
      <w:bodyDiv w:val="1"/>
      <w:marLeft w:val="0"/>
      <w:marRight w:val="0"/>
      <w:marTop w:val="0"/>
      <w:marBottom w:val="0"/>
      <w:divBdr>
        <w:top w:val="none" w:sz="0" w:space="0" w:color="auto"/>
        <w:left w:val="none" w:sz="0" w:space="0" w:color="auto"/>
        <w:bottom w:val="none" w:sz="0" w:space="0" w:color="auto"/>
        <w:right w:val="none" w:sz="0" w:space="0" w:color="auto"/>
      </w:divBdr>
      <w:divsChild>
        <w:div w:id="1349604059">
          <w:marLeft w:val="0"/>
          <w:marRight w:val="0"/>
          <w:marTop w:val="0"/>
          <w:marBottom w:val="0"/>
          <w:divBdr>
            <w:top w:val="none" w:sz="0" w:space="0" w:color="auto"/>
            <w:left w:val="none" w:sz="0" w:space="0" w:color="auto"/>
            <w:bottom w:val="none" w:sz="0" w:space="0" w:color="auto"/>
            <w:right w:val="none" w:sz="0" w:space="0" w:color="auto"/>
          </w:divBdr>
          <w:divsChild>
            <w:div w:id="1496605912">
              <w:marLeft w:val="0"/>
              <w:marRight w:val="0"/>
              <w:marTop w:val="0"/>
              <w:marBottom w:val="0"/>
              <w:divBdr>
                <w:top w:val="none" w:sz="0" w:space="0" w:color="auto"/>
                <w:left w:val="none" w:sz="0" w:space="0" w:color="auto"/>
                <w:bottom w:val="none" w:sz="0" w:space="0" w:color="auto"/>
                <w:right w:val="none" w:sz="0" w:space="0" w:color="auto"/>
              </w:divBdr>
              <w:divsChild>
                <w:div w:id="1442604391">
                  <w:marLeft w:val="0"/>
                  <w:marRight w:val="0"/>
                  <w:marTop w:val="0"/>
                  <w:marBottom w:val="0"/>
                  <w:divBdr>
                    <w:top w:val="none" w:sz="0" w:space="0" w:color="auto"/>
                    <w:left w:val="none" w:sz="0" w:space="0" w:color="auto"/>
                    <w:bottom w:val="none" w:sz="0" w:space="0" w:color="auto"/>
                    <w:right w:val="none" w:sz="0" w:space="0" w:color="auto"/>
                  </w:divBdr>
                  <w:divsChild>
                    <w:div w:id="3274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147835">
      <w:bodyDiv w:val="1"/>
      <w:marLeft w:val="0"/>
      <w:marRight w:val="0"/>
      <w:marTop w:val="0"/>
      <w:marBottom w:val="0"/>
      <w:divBdr>
        <w:top w:val="none" w:sz="0" w:space="0" w:color="auto"/>
        <w:left w:val="none" w:sz="0" w:space="0" w:color="auto"/>
        <w:bottom w:val="none" w:sz="0" w:space="0" w:color="auto"/>
        <w:right w:val="none" w:sz="0" w:space="0" w:color="auto"/>
      </w:divBdr>
      <w:divsChild>
        <w:div w:id="1021930252">
          <w:marLeft w:val="0"/>
          <w:marRight w:val="0"/>
          <w:marTop w:val="0"/>
          <w:marBottom w:val="0"/>
          <w:divBdr>
            <w:top w:val="none" w:sz="0" w:space="0" w:color="auto"/>
            <w:left w:val="none" w:sz="0" w:space="0" w:color="auto"/>
            <w:bottom w:val="none" w:sz="0" w:space="0" w:color="auto"/>
            <w:right w:val="none" w:sz="0" w:space="0" w:color="auto"/>
          </w:divBdr>
          <w:divsChild>
            <w:div w:id="1922791831">
              <w:marLeft w:val="0"/>
              <w:marRight w:val="0"/>
              <w:marTop w:val="0"/>
              <w:marBottom w:val="0"/>
              <w:divBdr>
                <w:top w:val="none" w:sz="0" w:space="0" w:color="auto"/>
                <w:left w:val="none" w:sz="0" w:space="0" w:color="auto"/>
                <w:bottom w:val="none" w:sz="0" w:space="0" w:color="auto"/>
                <w:right w:val="none" w:sz="0" w:space="0" w:color="auto"/>
              </w:divBdr>
              <w:divsChild>
                <w:div w:id="451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51635">
      <w:bodyDiv w:val="1"/>
      <w:marLeft w:val="0"/>
      <w:marRight w:val="0"/>
      <w:marTop w:val="0"/>
      <w:marBottom w:val="0"/>
      <w:divBdr>
        <w:top w:val="none" w:sz="0" w:space="0" w:color="auto"/>
        <w:left w:val="none" w:sz="0" w:space="0" w:color="auto"/>
        <w:bottom w:val="none" w:sz="0" w:space="0" w:color="auto"/>
        <w:right w:val="none" w:sz="0" w:space="0" w:color="auto"/>
      </w:divBdr>
    </w:div>
    <w:div w:id="1188714169">
      <w:bodyDiv w:val="1"/>
      <w:marLeft w:val="0"/>
      <w:marRight w:val="0"/>
      <w:marTop w:val="0"/>
      <w:marBottom w:val="0"/>
      <w:divBdr>
        <w:top w:val="none" w:sz="0" w:space="0" w:color="auto"/>
        <w:left w:val="none" w:sz="0" w:space="0" w:color="auto"/>
        <w:bottom w:val="none" w:sz="0" w:space="0" w:color="auto"/>
        <w:right w:val="none" w:sz="0" w:space="0" w:color="auto"/>
      </w:divBdr>
      <w:divsChild>
        <w:div w:id="1711490909">
          <w:marLeft w:val="0"/>
          <w:marRight w:val="0"/>
          <w:marTop w:val="0"/>
          <w:marBottom w:val="0"/>
          <w:divBdr>
            <w:top w:val="none" w:sz="0" w:space="0" w:color="auto"/>
            <w:left w:val="none" w:sz="0" w:space="0" w:color="auto"/>
            <w:bottom w:val="none" w:sz="0" w:space="0" w:color="auto"/>
            <w:right w:val="none" w:sz="0" w:space="0" w:color="auto"/>
          </w:divBdr>
          <w:divsChild>
            <w:div w:id="55976164">
              <w:marLeft w:val="0"/>
              <w:marRight w:val="0"/>
              <w:marTop w:val="0"/>
              <w:marBottom w:val="0"/>
              <w:divBdr>
                <w:top w:val="none" w:sz="0" w:space="0" w:color="auto"/>
                <w:left w:val="none" w:sz="0" w:space="0" w:color="auto"/>
                <w:bottom w:val="none" w:sz="0" w:space="0" w:color="auto"/>
                <w:right w:val="none" w:sz="0" w:space="0" w:color="auto"/>
              </w:divBdr>
              <w:divsChild>
                <w:div w:id="1337076382">
                  <w:marLeft w:val="0"/>
                  <w:marRight w:val="0"/>
                  <w:marTop w:val="0"/>
                  <w:marBottom w:val="0"/>
                  <w:divBdr>
                    <w:top w:val="none" w:sz="0" w:space="0" w:color="auto"/>
                    <w:left w:val="none" w:sz="0" w:space="0" w:color="auto"/>
                    <w:bottom w:val="none" w:sz="0" w:space="0" w:color="auto"/>
                    <w:right w:val="none" w:sz="0" w:space="0" w:color="auto"/>
                  </w:divBdr>
                  <w:divsChild>
                    <w:div w:id="4063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838874">
      <w:bodyDiv w:val="1"/>
      <w:marLeft w:val="0"/>
      <w:marRight w:val="0"/>
      <w:marTop w:val="0"/>
      <w:marBottom w:val="0"/>
      <w:divBdr>
        <w:top w:val="none" w:sz="0" w:space="0" w:color="auto"/>
        <w:left w:val="none" w:sz="0" w:space="0" w:color="auto"/>
        <w:bottom w:val="none" w:sz="0" w:space="0" w:color="auto"/>
        <w:right w:val="none" w:sz="0" w:space="0" w:color="auto"/>
      </w:divBdr>
      <w:divsChild>
        <w:div w:id="1926766472">
          <w:marLeft w:val="0"/>
          <w:marRight w:val="0"/>
          <w:marTop w:val="0"/>
          <w:marBottom w:val="0"/>
          <w:divBdr>
            <w:top w:val="none" w:sz="0" w:space="0" w:color="auto"/>
            <w:left w:val="none" w:sz="0" w:space="0" w:color="auto"/>
            <w:bottom w:val="none" w:sz="0" w:space="0" w:color="auto"/>
            <w:right w:val="none" w:sz="0" w:space="0" w:color="auto"/>
          </w:divBdr>
        </w:div>
      </w:divsChild>
    </w:div>
    <w:div w:id="1192451371">
      <w:bodyDiv w:val="1"/>
      <w:marLeft w:val="0"/>
      <w:marRight w:val="0"/>
      <w:marTop w:val="0"/>
      <w:marBottom w:val="0"/>
      <w:divBdr>
        <w:top w:val="none" w:sz="0" w:space="0" w:color="auto"/>
        <w:left w:val="none" w:sz="0" w:space="0" w:color="auto"/>
        <w:bottom w:val="none" w:sz="0" w:space="0" w:color="auto"/>
        <w:right w:val="none" w:sz="0" w:space="0" w:color="auto"/>
      </w:divBdr>
      <w:divsChild>
        <w:div w:id="1979215007">
          <w:marLeft w:val="0"/>
          <w:marRight w:val="0"/>
          <w:marTop w:val="0"/>
          <w:marBottom w:val="0"/>
          <w:divBdr>
            <w:top w:val="none" w:sz="0" w:space="0" w:color="auto"/>
            <w:left w:val="none" w:sz="0" w:space="0" w:color="auto"/>
            <w:bottom w:val="none" w:sz="0" w:space="0" w:color="auto"/>
            <w:right w:val="none" w:sz="0" w:space="0" w:color="auto"/>
          </w:divBdr>
          <w:divsChild>
            <w:div w:id="2107996235">
              <w:marLeft w:val="0"/>
              <w:marRight w:val="0"/>
              <w:marTop w:val="0"/>
              <w:marBottom w:val="0"/>
              <w:divBdr>
                <w:top w:val="none" w:sz="0" w:space="0" w:color="auto"/>
                <w:left w:val="none" w:sz="0" w:space="0" w:color="auto"/>
                <w:bottom w:val="none" w:sz="0" w:space="0" w:color="auto"/>
                <w:right w:val="none" w:sz="0" w:space="0" w:color="auto"/>
              </w:divBdr>
              <w:divsChild>
                <w:div w:id="17789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99580">
      <w:bodyDiv w:val="1"/>
      <w:marLeft w:val="0"/>
      <w:marRight w:val="0"/>
      <w:marTop w:val="0"/>
      <w:marBottom w:val="0"/>
      <w:divBdr>
        <w:top w:val="none" w:sz="0" w:space="0" w:color="auto"/>
        <w:left w:val="none" w:sz="0" w:space="0" w:color="auto"/>
        <w:bottom w:val="none" w:sz="0" w:space="0" w:color="auto"/>
        <w:right w:val="none" w:sz="0" w:space="0" w:color="auto"/>
      </w:divBdr>
      <w:divsChild>
        <w:div w:id="537619972">
          <w:marLeft w:val="0"/>
          <w:marRight w:val="0"/>
          <w:marTop w:val="0"/>
          <w:marBottom w:val="0"/>
          <w:divBdr>
            <w:top w:val="none" w:sz="0" w:space="0" w:color="auto"/>
            <w:left w:val="none" w:sz="0" w:space="0" w:color="auto"/>
            <w:bottom w:val="none" w:sz="0" w:space="0" w:color="auto"/>
            <w:right w:val="none" w:sz="0" w:space="0" w:color="auto"/>
          </w:divBdr>
        </w:div>
      </w:divsChild>
    </w:div>
    <w:div w:id="1203329676">
      <w:bodyDiv w:val="1"/>
      <w:marLeft w:val="0"/>
      <w:marRight w:val="0"/>
      <w:marTop w:val="0"/>
      <w:marBottom w:val="0"/>
      <w:divBdr>
        <w:top w:val="none" w:sz="0" w:space="0" w:color="auto"/>
        <w:left w:val="none" w:sz="0" w:space="0" w:color="auto"/>
        <w:bottom w:val="none" w:sz="0" w:space="0" w:color="auto"/>
        <w:right w:val="none" w:sz="0" w:space="0" w:color="auto"/>
      </w:divBdr>
      <w:divsChild>
        <w:div w:id="916406175">
          <w:marLeft w:val="0"/>
          <w:marRight w:val="0"/>
          <w:marTop w:val="0"/>
          <w:marBottom w:val="0"/>
          <w:divBdr>
            <w:top w:val="none" w:sz="0" w:space="0" w:color="auto"/>
            <w:left w:val="none" w:sz="0" w:space="0" w:color="auto"/>
            <w:bottom w:val="none" w:sz="0" w:space="0" w:color="auto"/>
            <w:right w:val="none" w:sz="0" w:space="0" w:color="auto"/>
          </w:divBdr>
          <w:divsChild>
            <w:div w:id="1043409707">
              <w:marLeft w:val="0"/>
              <w:marRight w:val="0"/>
              <w:marTop w:val="0"/>
              <w:marBottom w:val="0"/>
              <w:divBdr>
                <w:top w:val="none" w:sz="0" w:space="0" w:color="auto"/>
                <w:left w:val="none" w:sz="0" w:space="0" w:color="auto"/>
                <w:bottom w:val="none" w:sz="0" w:space="0" w:color="auto"/>
                <w:right w:val="none" w:sz="0" w:space="0" w:color="auto"/>
              </w:divBdr>
              <w:divsChild>
                <w:div w:id="16507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9091">
      <w:bodyDiv w:val="1"/>
      <w:marLeft w:val="0"/>
      <w:marRight w:val="0"/>
      <w:marTop w:val="0"/>
      <w:marBottom w:val="0"/>
      <w:divBdr>
        <w:top w:val="none" w:sz="0" w:space="0" w:color="auto"/>
        <w:left w:val="none" w:sz="0" w:space="0" w:color="auto"/>
        <w:bottom w:val="none" w:sz="0" w:space="0" w:color="auto"/>
        <w:right w:val="none" w:sz="0" w:space="0" w:color="auto"/>
      </w:divBdr>
    </w:div>
    <w:div w:id="1231887444">
      <w:bodyDiv w:val="1"/>
      <w:marLeft w:val="0"/>
      <w:marRight w:val="0"/>
      <w:marTop w:val="0"/>
      <w:marBottom w:val="0"/>
      <w:divBdr>
        <w:top w:val="none" w:sz="0" w:space="0" w:color="auto"/>
        <w:left w:val="none" w:sz="0" w:space="0" w:color="auto"/>
        <w:bottom w:val="none" w:sz="0" w:space="0" w:color="auto"/>
        <w:right w:val="none" w:sz="0" w:space="0" w:color="auto"/>
      </w:divBdr>
    </w:div>
    <w:div w:id="1233278009">
      <w:bodyDiv w:val="1"/>
      <w:marLeft w:val="0"/>
      <w:marRight w:val="0"/>
      <w:marTop w:val="0"/>
      <w:marBottom w:val="0"/>
      <w:divBdr>
        <w:top w:val="none" w:sz="0" w:space="0" w:color="auto"/>
        <w:left w:val="none" w:sz="0" w:space="0" w:color="auto"/>
        <w:bottom w:val="none" w:sz="0" w:space="0" w:color="auto"/>
        <w:right w:val="none" w:sz="0" w:space="0" w:color="auto"/>
      </w:divBdr>
    </w:div>
    <w:div w:id="1234467760">
      <w:bodyDiv w:val="1"/>
      <w:marLeft w:val="0"/>
      <w:marRight w:val="0"/>
      <w:marTop w:val="0"/>
      <w:marBottom w:val="0"/>
      <w:divBdr>
        <w:top w:val="none" w:sz="0" w:space="0" w:color="auto"/>
        <w:left w:val="none" w:sz="0" w:space="0" w:color="auto"/>
        <w:bottom w:val="none" w:sz="0" w:space="0" w:color="auto"/>
        <w:right w:val="none" w:sz="0" w:space="0" w:color="auto"/>
      </w:divBdr>
    </w:div>
    <w:div w:id="1235430508">
      <w:bodyDiv w:val="1"/>
      <w:marLeft w:val="0"/>
      <w:marRight w:val="0"/>
      <w:marTop w:val="0"/>
      <w:marBottom w:val="0"/>
      <w:divBdr>
        <w:top w:val="none" w:sz="0" w:space="0" w:color="auto"/>
        <w:left w:val="none" w:sz="0" w:space="0" w:color="auto"/>
        <w:bottom w:val="none" w:sz="0" w:space="0" w:color="auto"/>
        <w:right w:val="none" w:sz="0" w:space="0" w:color="auto"/>
      </w:divBdr>
      <w:divsChild>
        <w:div w:id="1642617454">
          <w:marLeft w:val="0"/>
          <w:marRight w:val="0"/>
          <w:marTop w:val="0"/>
          <w:marBottom w:val="0"/>
          <w:divBdr>
            <w:top w:val="none" w:sz="0" w:space="0" w:color="auto"/>
            <w:left w:val="none" w:sz="0" w:space="0" w:color="auto"/>
            <w:bottom w:val="none" w:sz="0" w:space="0" w:color="auto"/>
            <w:right w:val="none" w:sz="0" w:space="0" w:color="auto"/>
          </w:divBdr>
          <w:divsChild>
            <w:div w:id="525024092">
              <w:marLeft w:val="0"/>
              <w:marRight w:val="0"/>
              <w:marTop w:val="0"/>
              <w:marBottom w:val="0"/>
              <w:divBdr>
                <w:top w:val="none" w:sz="0" w:space="0" w:color="auto"/>
                <w:left w:val="none" w:sz="0" w:space="0" w:color="auto"/>
                <w:bottom w:val="none" w:sz="0" w:space="0" w:color="auto"/>
                <w:right w:val="none" w:sz="0" w:space="0" w:color="auto"/>
              </w:divBdr>
              <w:divsChild>
                <w:div w:id="193647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7504">
      <w:bodyDiv w:val="1"/>
      <w:marLeft w:val="0"/>
      <w:marRight w:val="0"/>
      <w:marTop w:val="0"/>
      <w:marBottom w:val="0"/>
      <w:divBdr>
        <w:top w:val="none" w:sz="0" w:space="0" w:color="auto"/>
        <w:left w:val="none" w:sz="0" w:space="0" w:color="auto"/>
        <w:bottom w:val="none" w:sz="0" w:space="0" w:color="auto"/>
        <w:right w:val="none" w:sz="0" w:space="0" w:color="auto"/>
      </w:divBdr>
      <w:divsChild>
        <w:div w:id="1778332531">
          <w:marLeft w:val="0"/>
          <w:marRight w:val="0"/>
          <w:marTop w:val="0"/>
          <w:marBottom w:val="0"/>
          <w:divBdr>
            <w:top w:val="none" w:sz="0" w:space="0" w:color="auto"/>
            <w:left w:val="none" w:sz="0" w:space="0" w:color="auto"/>
            <w:bottom w:val="none" w:sz="0" w:space="0" w:color="auto"/>
            <w:right w:val="none" w:sz="0" w:space="0" w:color="auto"/>
          </w:divBdr>
          <w:divsChild>
            <w:div w:id="77749127">
              <w:marLeft w:val="0"/>
              <w:marRight w:val="0"/>
              <w:marTop w:val="0"/>
              <w:marBottom w:val="0"/>
              <w:divBdr>
                <w:top w:val="none" w:sz="0" w:space="0" w:color="auto"/>
                <w:left w:val="none" w:sz="0" w:space="0" w:color="auto"/>
                <w:bottom w:val="none" w:sz="0" w:space="0" w:color="auto"/>
                <w:right w:val="none" w:sz="0" w:space="0" w:color="auto"/>
              </w:divBdr>
              <w:divsChild>
                <w:div w:id="703752296">
                  <w:marLeft w:val="0"/>
                  <w:marRight w:val="0"/>
                  <w:marTop w:val="0"/>
                  <w:marBottom w:val="0"/>
                  <w:divBdr>
                    <w:top w:val="none" w:sz="0" w:space="0" w:color="auto"/>
                    <w:left w:val="none" w:sz="0" w:space="0" w:color="auto"/>
                    <w:bottom w:val="none" w:sz="0" w:space="0" w:color="auto"/>
                    <w:right w:val="none" w:sz="0" w:space="0" w:color="auto"/>
                  </w:divBdr>
                  <w:divsChild>
                    <w:div w:id="651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96911">
      <w:bodyDiv w:val="1"/>
      <w:marLeft w:val="0"/>
      <w:marRight w:val="0"/>
      <w:marTop w:val="0"/>
      <w:marBottom w:val="0"/>
      <w:divBdr>
        <w:top w:val="none" w:sz="0" w:space="0" w:color="auto"/>
        <w:left w:val="none" w:sz="0" w:space="0" w:color="auto"/>
        <w:bottom w:val="none" w:sz="0" w:space="0" w:color="auto"/>
        <w:right w:val="none" w:sz="0" w:space="0" w:color="auto"/>
      </w:divBdr>
    </w:div>
    <w:div w:id="1259825623">
      <w:bodyDiv w:val="1"/>
      <w:marLeft w:val="0"/>
      <w:marRight w:val="0"/>
      <w:marTop w:val="0"/>
      <w:marBottom w:val="0"/>
      <w:divBdr>
        <w:top w:val="none" w:sz="0" w:space="0" w:color="auto"/>
        <w:left w:val="none" w:sz="0" w:space="0" w:color="auto"/>
        <w:bottom w:val="none" w:sz="0" w:space="0" w:color="auto"/>
        <w:right w:val="none" w:sz="0" w:space="0" w:color="auto"/>
      </w:divBdr>
    </w:div>
    <w:div w:id="1264460014">
      <w:bodyDiv w:val="1"/>
      <w:marLeft w:val="0"/>
      <w:marRight w:val="0"/>
      <w:marTop w:val="0"/>
      <w:marBottom w:val="0"/>
      <w:divBdr>
        <w:top w:val="none" w:sz="0" w:space="0" w:color="auto"/>
        <w:left w:val="none" w:sz="0" w:space="0" w:color="auto"/>
        <w:bottom w:val="none" w:sz="0" w:space="0" w:color="auto"/>
        <w:right w:val="none" w:sz="0" w:space="0" w:color="auto"/>
      </w:divBdr>
      <w:divsChild>
        <w:div w:id="545265287">
          <w:marLeft w:val="0"/>
          <w:marRight w:val="0"/>
          <w:marTop w:val="0"/>
          <w:marBottom w:val="0"/>
          <w:divBdr>
            <w:top w:val="none" w:sz="0" w:space="0" w:color="auto"/>
            <w:left w:val="none" w:sz="0" w:space="0" w:color="auto"/>
            <w:bottom w:val="none" w:sz="0" w:space="0" w:color="auto"/>
            <w:right w:val="none" w:sz="0" w:space="0" w:color="auto"/>
          </w:divBdr>
          <w:divsChild>
            <w:div w:id="1405564886">
              <w:marLeft w:val="0"/>
              <w:marRight w:val="0"/>
              <w:marTop w:val="0"/>
              <w:marBottom w:val="0"/>
              <w:divBdr>
                <w:top w:val="none" w:sz="0" w:space="0" w:color="auto"/>
                <w:left w:val="none" w:sz="0" w:space="0" w:color="auto"/>
                <w:bottom w:val="none" w:sz="0" w:space="0" w:color="auto"/>
                <w:right w:val="none" w:sz="0" w:space="0" w:color="auto"/>
              </w:divBdr>
              <w:divsChild>
                <w:div w:id="1911231081">
                  <w:marLeft w:val="0"/>
                  <w:marRight w:val="0"/>
                  <w:marTop w:val="0"/>
                  <w:marBottom w:val="0"/>
                  <w:divBdr>
                    <w:top w:val="none" w:sz="0" w:space="0" w:color="auto"/>
                    <w:left w:val="none" w:sz="0" w:space="0" w:color="auto"/>
                    <w:bottom w:val="none" w:sz="0" w:space="0" w:color="auto"/>
                    <w:right w:val="none" w:sz="0" w:space="0" w:color="auto"/>
                  </w:divBdr>
                  <w:divsChild>
                    <w:div w:id="173015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92486">
      <w:bodyDiv w:val="1"/>
      <w:marLeft w:val="0"/>
      <w:marRight w:val="0"/>
      <w:marTop w:val="0"/>
      <w:marBottom w:val="0"/>
      <w:divBdr>
        <w:top w:val="none" w:sz="0" w:space="0" w:color="auto"/>
        <w:left w:val="none" w:sz="0" w:space="0" w:color="auto"/>
        <w:bottom w:val="none" w:sz="0" w:space="0" w:color="auto"/>
        <w:right w:val="none" w:sz="0" w:space="0" w:color="auto"/>
      </w:divBdr>
      <w:divsChild>
        <w:div w:id="1740863115">
          <w:marLeft w:val="0"/>
          <w:marRight w:val="0"/>
          <w:marTop w:val="0"/>
          <w:marBottom w:val="0"/>
          <w:divBdr>
            <w:top w:val="none" w:sz="0" w:space="0" w:color="auto"/>
            <w:left w:val="none" w:sz="0" w:space="0" w:color="auto"/>
            <w:bottom w:val="none" w:sz="0" w:space="0" w:color="auto"/>
            <w:right w:val="none" w:sz="0" w:space="0" w:color="auto"/>
          </w:divBdr>
          <w:divsChild>
            <w:div w:id="1536775967">
              <w:marLeft w:val="0"/>
              <w:marRight w:val="0"/>
              <w:marTop w:val="0"/>
              <w:marBottom w:val="0"/>
              <w:divBdr>
                <w:top w:val="none" w:sz="0" w:space="0" w:color="auto"/>
                <w:left w:val="none" w:sz="0" w:space="0" w:color="auto"/>
                <w:bottom w:val="none" w:sz="0" w:space="0" w:color="auto"/>
                <w:right w:val="none" w:sz="0" w:space="0" w:color="auto"/>
              </w:divBdr>
              <w:divsChild>
                <w:div w:id="463088525">
                  <w:marLeft w:val="0"/>
                  <w:marRight w:val="0"/>
                  <w:marTop w:val="0"/>
                  <w:marBottom w:val="0"/>
                  <w:divBdr>
                    <w:top w:val="none" w:sz="0" w:space="0" w:color="auto"/>
                    <w:left w:val="none" w:sz="0" w:space="0" w:color="auto"/>
                    <w:bottom w:val="none" w:sz="0" w:space="0" w:color="auto"/>
                    <w:right w:val="none" w:sz="0" w:space="0" w:color="auto"/>
                  </w:divBdr>
                </w:div>
                <w:div w:id="14222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42771">
      <w:bodyDiv w:val="1"/>
      <w:marLeft w:val="0"/>
      <w:marRight w:val="0"/>
      <w:marTop w:val="0"/>
      <w:marBottom w:val="0"/>
      <w:divBdr>
        <w:top w:val="none" w:sz="0" w:space="0" w:color="auto"/>
        <w:left w:val="none" w:sz="0" w:space="0" w:color="auto"/>
        <w:bottom w:val="none" w:sz="0" w:space="0" w:color="auto"/>
        <w:right w:val="none" w:sz="0" w:space="0" w:color="auto"/>
      </w:divBdr>
    </w:div>
    <w:div w:id="1300188413">
      <w:bodyDiv w:val="1"/>
      <w:marLeft w:val="0"/>
      <w:marRight w:val="0"/>
      <w:marTop w:val="0"/>
      <w:marBottom w:val="0"/>
      <w:divBdr>
        <w:top w:val="none" w:sz="0" w:space="0" w:color="auto"/>
        <w:left w:val="none" w:sz="0" w:space="0" w:color="auto"/>
        <w:bottom w:val="none" w:sz="0" w:space="0" w:color="auto"/>
        <w:right w:val="none" w:sz="0" w:space="0" w:color="auto"/>
      </w:divBdr>
      <w:divsChild>
        <w:div w:id="491221889">
          <w:marLeft w:val="0"/>
          <w:marRight w:val="0"/>
          <w:marTop w:val="0"/>
          <w:marBottom w:val="0"/>
          <w:divBdr>
            <w:top w:val="none" w:sz="0" w:space="0" w:color="auto"/>
            <w:left w:val="none" w:sz="0" w:space="0" w:color="auto"/>
            <w:bottom w:val="none" w:sz="0" w:space="0" w:color="auto"/>
            <w:right w:val="none" w:sz="0" w:space="0" w:color="auto"/>
          </w:divBdr>
          <w:divsChild>
            <w:div w:id="655188012">
              <w:marLeft w:val="0"/>
              <w:marRight w:val="0"/>
              <w:marTop w:val="0"/>
              <w:marBottom w:val="0"/>
              <w:divBdr>
                <w:top w:val="none" w:sz="0" w:space="0" w:color="auto"/>
                <w:left w:val="none" w:sz="0" w:space="0" w:color="auto"/>
                <w:bottom w:val="none" w:sz="0" w:space="0" w:color="auto"/>
                <w:right w:val="none" w:sz="0" w:space="0" w:color="auto"/>
              </w:divBdr>
              <w:divsChild>
                <w:div w:id="702942920">
                  <w:marLeft w:val="0"/>
                  <w:marRight w:val="0"/>
                  <w:marTop w:val="0"/>
                  <w:marBottom w:val="0"/>
                  <w:divBdr>
                    <w:top w:val="none" w:sz="0" w:space="0" w:color="auto"/>
                    <w:left w:val="none" w:sz="0" w:space="0" w:color="auto"/>
                    <w:bottom w:val="none" w:sz="0" w:space="0" w:color="auto"/>
                    <w:right w:val="none" w:sz="0" w:space="0" w:color="auto"/>
                  </w:divBdr>
                  <w:divsChild>
                    <w:div w:id="17732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6871">
      <w:bodyDiv w:val="1"/>
      <w:marLeft w:val="0"/>
      <w:marRight w:val="0"/>
      <w:marTop w:val="0"/>
      <w:marBottom w:val="0"/>
      <w:divBdr>
        <w:top w:val="none" w:sz="0" w:space="0" w:color="auto"/>
        <w:left w:val="none" w:sz="0" w:space="0" w:color="auto"/>
        <w:bottom w:val="none" w:sz="0" w:space="0" w:color="auto"/>
        <w:right w:val="none" w:sz="0" w:space="0" w:color="auto"/>
      </w:divBdr>
      <w:divsChild>
        <w:div w:id="1369258046">
          <w:marLeft w:val="0"/>
          <w:marRight w:val="0"/>
          <w:marTop w:val="0"/>
          <w:marBottom w:val="0"/>
          <w:divBdr>
            <w:top w:val="none" w:sz="0" w:space="0" w:color="auto"/>
            <w:left w:val="none" w:sz="0" w:space="0" w:color="auto"/>
            <w:bottom w:val="none" w:sz="0" w:space="0" w:color="auto"/>
            <w:right w:val="none" w:sz="0" w:space="0" w:color="auto"/>
          </w:divBdr>
          <w:divsChild>
            <w:div w:id="1020669433">
              <w:marLeft w:val="0"/>
              <w:marRight w:val="0"/>
              <w:marTop w:val="0"/>
              <w:marBottom w:val="0"/>
              <w:divBdr>
                <w:top w:val="none" w:sz="0" w:space="0" w:color="auto"/>
                <w:left w:val="none" w:sz="0" w:space="0" w:color="auto"/>
                <w:bottom w:val="none" w:sz="0" w:space="0" w:color="auto"/>
                <w:right w:val="none" w:sz="0" w:space="0" w:color="auto"/>
              </w:divBdr>
              <w:divsChild>
                <w:div w:id="1759598026">
                  <w:marLeft w:val="0"/>
                  <w:marRight w:val="0"/>
                  <w:marTop w:val="0"/>
                  <w:marBottom w:val="0"/>
                  <w:divBdr>
                    <w:top w:val="none" w:sz="0" w:space="0" w:color="auto"/>
                    <w:left w:val="none" w:sz="0" w:space="0" w:color="auto"/>
                    <w:bottom w:val="none" w:sz="0" w:space="0" w:color="auto"/>
                    <w:right w:val="none" w:sz="0" w:space="0" w:color="auto"/>
                  </w:divBdr>
                  <w:divsChild>
                    <w:div w:id="53747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623339">
      <w:bodyDiv w:val="1"/>
      <w:marLeft w:val="0"/>
      <w:marRight w:val="0"/>
      <w:marTop w:val="0"/>
      <w:marBottom w:val="0"/>
      <w:divBdr>
        <w:top w:val="none" w:sz="0" w:space="0" w:color="auto"/>
        <w:left w:val="none" w:sz="0" w:space="0" w:color="auto"/>
        <w:bottom w:val="none" w:sz="0" w:space="0" w:color="auto"/>
        <w:right w:val="none" w:sz="0" w:space="0" w:color="auto"/>
      </w:divBdr>
      <w:divsChild>
        <w:div w:id="1114833555">
          <w:marLeft w:val="0"/>
          <w:marRight w:val="0"/>
          <w:marTop w:val="0"/>
          <w:marBottom w:val="0"/>
          <w:divBdr>
            <w:top w:val="none" w:sz="0" w:space="0" w:color="auto"/>
            <w:left w:val="none" w:sz="0" w:space="0" w:color="auto"/>
            <w:bottom w:val="none" w:sz="0" w:space="0" w:color="auto"/>
            <w:right w:val="none" w:sz="0" w:space="0" w:color="auto"/>
          </w:divBdr>
          <w:divsChild>
            <w:div w:id="979917468">
              <w:marLeft w:val="0"/>
              <w:marRight w:val="0"/>
              <w:marTop w:val="0"/>
              <w:marBottom w:val="0"/>
              <w:divBdr>
                <w:top w:val="none" w:sz="0" w:space="0" w:color="auto"/>
                <w:left w:val="none" w:sz="0" w:space="0" w:color="auto"/>
                <w:bottom w:val="none" w:sz="0" w:space="0" w:color="auto"/>
                <w:right w:val="none" w:sz="0" w:space="0" w:color="auto"/>
              </w:divBdr>
              <w:divsChild>
                <w:div w:id="244730236">
                  <w:marLeft w:val="0"/>
                  <w:marRight w:val="0"/>
                  <w:marTop w:val="0"/>
                  <w:marBottom w:val="0"/>
                  <w:divBdr>
                    <w:top w:val="none" w:sz="0" w:space="0" w:color="auto"/>
                    <w:left w:val="none" w:sz="0" w:space="0" w:color="auto"/>
                    <w:bottom w:val="none" w:sz="0" w:space="0" w:color="auto"/>
                    <w:right w:val="none" w:sz="0" w:space="0" w:color="auto"/>
                  </w:divBdr>
                  <w:divsChild>
                    <w:div w:id="18969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91439">
      <w:bodyDiv w:val="1"/>
      <w:marLeft w:val="0"/>
      <w:marRight w:val="0"/>
      <w:marTop w:val="0"/>
      <w:marBottom w:val="0"/>
      <w:divBdr>
        <w:top w:val="none" w:sz="0" w:space="0" w:color="auto"/>
        <w:left w:val="none" w:sz="0" w:space="0" w:color="auto"/>
        <w:bottom w:val="none" w:sz="0" w:space="0" w:color="auto"/>
        <w:right w:val="none" w:sz="0" w:space="0" w:color="auto"/>
      </w:divBdr>
      <w:divsChild>
        <w:div w:id="1190219920">
          <w:marLeft w:val="0"/>
          <w:marRight w:val="0"/>
          <w:marTop w:val="0"/>
          <w:marBottom w:val="0"/>
          <w:divBdr>
            <w:top w:val="none" w:sz="0" w:space="0" w:color="auto"/>
            <w:left w:val="none" w:sz="0" w:space="0" w:color="auto"/>
            <w:bottom w:val="none" w:sz="0" w:space="0" w:color="auto"/>
            <w:right w:val="none" w:sz="0" w:space="0" w:color="auto"/>
          </w:divBdr>
          <w:divsChild>
            <w:div w:id="1578708276">
              <w:marLeft w:val="0"/>
              <w:marRight w:val="0"/>
              <w:marTop w:val="0"/>
              <w:marBottom w:val="0"/>
              <w:divBdr>
                <w:top w:val="none" w:sz="0" w:space="0" w:color="auto"/>
                <w:left w:val="none" w:sz="0" w:space="0" w:color="auto"/>
                <w:bottom w:val="none" w:sz="0" w:space="0" w:color="auto"/>
                <w:right w:val="none" w:sz="0" w:space="0" w:color="auto"/>
              </w:divBdr>
              <w:divsChild>
                <w:div w:id="13368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268906">
      <w:bodyDiv w:val="1"/>
      <w:marLeft w:val="0"/>
      <w:marRight w:val="0"/>
      <w:marTop w:val="0"/>
      <w:marBottom w:val="0"/>
      <w:divBdr>
        <w:top w:val="none" w:sz="0" w:space="0" w:color="auto"/>
        <w:left w:val="none" w:sz="0" w:space="0" w:color="auto"/>
        <w:bottom w:val="none" w:sz="0" w:space="0" w:color="auto"/>
        <w:right w:val="none" w:sz="0" w:space="0" w:color="auto"/>
      </w:divBdr>
    </w:div>
    <w:div w:id="1321155312">
      <w:bodyDiv w:val="1"/>
      <w:marLeft w:val="0"/>
      <w:marRight w:val="0"/>
      <w:marTop w:val="0"/>
      <w:marBottom w:val="0"/>
      <w:divBdr>
        <w:top w:val="none" w:sz="0" w:space="0" w:color="auto"/>
        <w:left w:val="none" w:sz="0" w:space="0" w:color="auto"/>
        <w:bottom w:val="none" w:sz="0" w:space="0" w:color="auto"/>
        <w:right w:val="none" w:sz="0" w:space="0" w:color="auto"/>
      </w:divBdr>
      <w:divsChild>
        <w:div w:id="2070300399">
          <w:marLeft w:val="0"/>
          <w:marRight w:val="0"/>
          <w:marTop w:val="0"/>
          <w:marBottom w:val="0"/>
          <w:divBdr>
            <w:top w:val="none" w:sz="0" w:space="0" w:color="auto"/>
            <w:left w:val="none" w:sz="0" w:space="0" w:color="auto"/>
            <w:bottom w:val="none" w:sz="0" w:space="0" w:color="auto"/>
            <w:right w:val="none" w:sz="0" w:space="0" w:color="auto"/>
          </w:divBdr>
          <w:divsChild>
            <w:div w:id="1724600402">
              <w:marLeft w:val="0"/>
              <w:marRight w:val="0"/>
              <w:marTop w:val="0"/>
              <w:marBottom w:val="0"/>
              <w:divBdr>
                <w:top w:val="none" w:sz="0" w:space="0" w:color="auto"/>
                <w:left w:val="none" w:sz="0" w:space="0" w:color="auto"/>
                <w:bottom w:val="none" w:sz="0" w:space="0" w:color="auto"/>
                <w:right w:val="none" w:sz="0" w:space="0" w:color="auto"/>
              </w:divBdr>
              <w:divsChild>
                <w:div w:id="59400605">
                  <w:marLeft w:val="0"/>
                  <w:marRight w:val="0"/>
                  <w:marTop w:val="0"/>
                  <w:marBottom w:val="0"/>
                  <w:divBdr>
                    <w:top w:val="none" w:sz="0" w:space="0" w:color="auto"/>
                    <w:left w:val="none" w:sz="0" w:space="0" w:color="auto"/>
                    <w:bottom w:val="none" w:sz="0" w:space="0" w:color="auto"/>
                    <w:right w:val="none" w:sz="0" w:space="0" w:color="auto"/>
                  </w:divBdr>
                  <w:divsChild>
                    <w:div w:id="13627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140825">
      <w:bodyDiv w:val="1"/>
      <w:marLeft w:val="0"/>
      <w:marRight w:val="0"/>
      <w:marTop w:val="0"/>
      <w:marBottom w:val="0"/>
      <w:divBdr>
        <w:top w:val="none" w:sz="0" w:space="0" w:color="auto"/>
        <w:left w:val="none" w:sz="0" w:space="0" w:color="auto"/>
        <w:bottom w:val="none" w:sz="0" w:space="0" w:color="auto"/>
        <w:right w:val="none" w:sz="0" w:space="0" w:color="auto"/>
      </w:divBdr>
      <w:divsChild>
        <w:div w:id="1632513983">
          <w:marLeft w:val="0"/>
          <w:marRight w:val="0"/>
          <w:marTop w:val="0"/>
          <w:marBottom w:val="0"/>
          <w:divBdr>
            <w:top w:val="none" w:sz="0" w:space="0" w:color="auto"/>
            <w:left w:val="none" w:sz="0" w:space="0" w:color="auto"/>
            <w:bottom w:val="none" w:sz="0" w:space="0" w:color="auto"/>
            <w:right w:val="none" w:sz="0" w:space="0" w:color="auto"/>
          </w:divBdr>
          <w:divsChild>
            <w:div w:id="77794684">
              <w:marLeft w:val="0"/>
              <w:marRight w:val="0"/>
              <w:marTop w:val="0"/>
              <w:marBottom w:val="0"/>
              <w:divBdr>
                <w:top w:val="none" w:sz="0" w:space="0" w:color="auto"/>
                <w:left w:val="none" w:sz="0" w:space="0" w:color="auto"/>
                <w:bottom w:val="none" w:sz="0" w:space="0" w:color="auto"/>
                <w:right w:val="none" w:sz="0" w:space="0" w:color="auto"/>
              </w:divBdr>
              <w:divsChild>
                <w:div w:id="12927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0206">
      <w:bodyDiv w:val="1"/>
      <w:marLeft w:val="0"/>
      <w:marRight w:val="0"/>
      <w:marTop w:val="0"/>
      <w:marBottom w:val="0"/>
      <w:divBdr>
        <w:top w:val="none" w:sz="0" w:space="0" w:color="auto"/>
        <w:left w:val="none" w:sz="0" w:space="0" w:color="auto"/>
        <w:bottom w:val="none" w:sz="0" w:space="0" w:color="auto"/>
        <w:right w:val="none" w:sz="0" w:space="0" w:color="auto"/>
      </w:divBdr>
      <w:divsChild>
        <w:div w:id="1580211544">
          <w:marLeft w:val="0"/>
          <w:marRight w:val="0"/>
          <w:marTop w:val="0"/>
          <w:marBottom w:val="0"/>
          <w:divBdr>
            <w:top w:val="none" w:sz="0" w:space="0" w:color="auto"/>
            <w:left w:val="none" w:sz="0" w:space="0" w:color="auto"/>
            <w:bottom w:val="none" w:sz="0" w:space="0" w:color="auto"/>
            <w:right w:val="none" w:sz="0" w:space="0" w:color="auto"/>
          </w:divBdr>
          <w:divsChild>
            <w:div w:id="548762454">
              <w:marLeft w:val="0"/>
              <w:marRight w:val="0"/>
              <w:marTop w:val="0"/>
              <w:marBottom w:val="0"/>
              <w:divBdr>
                <w:top w:val="none" w:sz="0" w:space="0" w:color="auto"/>
                <w:left w:val="none" w:sz="0" w:space="0" w:color="auto"/>
                <w:bottom w:val="none" w:sz="0" w:space="0" w:color="auto"/>
                <w:right w:val="none" w:sz="0" w:space="0" w:color="auto"/>
              </w:divBdr>
              <w:divsChild>
                <w:div w:id="1424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82671">
      <w:bodyDiv w:val="1"/>
      <w:marLeft w:val="0"/>
      <w:marRight w:val="0"/>
      <w:marTop w:val="0"/>
      <w:marBottom w:val="0"/>
      <w:divBdr>
        <w:top w:val="none" w:sz="0" w:space="0" w:color="auto"/>
        <w:left w:val="none" w:sz="0" w:space="0" w:color="auto"/>
        <w:bottom w:val="none" w:sz="0" w:space="0" w:color="auto"/>
        <w:right w:val="none" w:sz="0" w:space="0" w:color="auto"/>
      </w:divBdr>
    </w:div>
    <w:div w:id="1366247594">
      <w:bodyDiv w:val="1"/>
      <w:marLeft w:val="0"/>
      <w:marRight w:val="0"/>
      <w:marTop w:val="0"/>
      <w:marBottom w:val="0"/>
      <w:divBdr>
        <w:top w:val="none" w:sz="0" w:space="0" w:color="auto"/>
        <w:left w:val="none" w:sz="0" w:space="0" w:color="auto"/>
        <w:bottom w:val="none" w:sz="0" w:space="0" w:color="auto"/>
        <w:right w:val="none" w:sz="0" w:space="0" w:color="auto"/>
      </w:divBdr>
    </w:div>
    <w:div w:id="1378898838">
      <w:bodyDiv w:val="1"/>
      <w:marLeft w:val="0"/>
      <w:marRight w:val="0"/>
      <w:marTop w:val="0"/>
      <w:marBottom w:val="0"/>
      <w:divBdr>
        <w:top w:val="none" w:sz="0" w:space="0" w:color="auto"/>
        <w:left w:val="none" w:sz="0" w:space="0" w:color="auto"/>
        <w:bottom w:val="none" w:sz="0" w:space="0" w:color="auto"/>
        <w:right w:val="none" w:sz="0" w:space="0" w:color="auto"/>
      </w:divBdr>
      <w:divsChild>
        <w:div w:id="1243107366">
          <w:marLeft w:val="0"/>
          <w:marRight w:val="0"/>
          <w:marTop w:val="0"/>
          <w:marBottom w:val="0"/>
          <w:divBdr>
            <w:top w:val="none" w:sz="0" w:space="0" w:color="auto"/>
            <w:left w:val="none" w:sz="0" w:space="0" w:color="auto"/>
            <w:bottom w:val="none" w:sz="0" w:space="0" w:color="auto"/>
            <w:right w:val="none" w:sz="0" w:space="0" w:color="auto"/>
          </w:divBdr>
          <w:divsChild>
            <w:div w:id="1599557392">
              <w:marLeft w:val="0"/>
              <w:marRight w:val="0"/>
              <w:marTop w:val="0"/>
              <w:marBottom w:val="0"/>
              <w:divBdr>
                <w:top w:val="none" w:sz="0" w:space="0" w:color="auto"/>
                <w:left w:val="none" w:sz="0" w:space="0" w:color="auto"/>
                <w:bottom w:val="none" w:sz="0" w:space="0" w:color="auto"/>
                <w:right w:val="none" w:sz="0" w:space="0" w:color="auto"/>
              </w:divBdr>
              <w:divsChild>
                <w:div w:id="20441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4391">
      <w:bodyDiv w:val="1"/>
      <w:marLeft w:val="0"/>
      <w:marRight w:val="0"/>
      <w:marTop w:val="0"/>
      <w:marBottom w:val="0"/>
      <w:divBdr>
        <w:top w:val="none" w:sz="0" w:space="0" w:color="auto"/>
        <w:left w:val="none" w:sz="0" w:space="0" w:color="auto"/>
        <w:bottom w:val="none" w:sz="0" w:space="0" w:color="auto"/>
        <w:right w:val="none" w:sz="0" w:space="0" w:color="auto"/>
      </w:divBdr>
    </w:div>
    <w:div w:id="1415736151">
      <w:bodyDiv w:val="1"/>
      <w:marLeft w:val="0"/>
      <w:marRight w:val="0"/>
      <w:marTop w:val="0"/>
      <w:marBottom w:val="0"/>
      <w:divBdr>
        <w:top w:val="none" w:sz="0" w:space="0" w:color="auto"/>
        <w:left w:val="none" w:sz="0" w:space="0" w:color="auto"/>
        <w:bottom w:val="none" w:sz="0" w:space="0" w:color="auto"/>
        <w:right w:val="none" w:sz="0" w:space="0" w:color="auto"/>
      </w:divBdr>
    </w:div>
    <w:div w:id="1420834230">
      <w:bodyDiv w:val="1"/>
      <w:marLeft w:val="0"/>
      <w:marRight w:val="0"/>
      <w:marTop w:val="0"/>
      <w:marBottom w:val="0"/>
      <w:divBdr>
        <w:top w:val="none" w:sz="0" w:space="0" w:color="auto"/>
        <w:left w:val="none" w:sz="0" w:space="0" w:color="auto"/>
        <w:bottom w:val="none" w:sz="0" w:space="0" w:color="auto"/>
        <w:right w:val="none" w:sz="0" w:space="0" w:color="auto"/>
      </w:divBdr>
      <w:divsChild>
        <w:div w:id="597715631">
          <w:marLeft w:val="0"/>
          <w:marRight w:val="0"/>
          <w:marTop w:val="0"/>
          <w:marBottom w:val="0"/>
          <w:divBdr>
            <w:top w:val="none" w:sz="0" w:space="0" w:color="auto"/>
            <w:left w:val="none" w:sz="0" w:space="0" w:color="auto"/>
            <w:bottom w:val="none" w:sz="0" w:space="0" w:color="auto"/>
            <w:right w:val="none" w:sz="0" w:space="0" w:color="auto"/>
          </w:divBdr>
          <w:divsChild>
            <w:div w:id="887372688">
              <w:marLeft w:val="0"/>
              <w:marRight w:val="0"/>
              <w:marTop w:val="0"/>
              <w:marBottom w:val="0"/>
              <w:divBdr>
                <w:top w:val="none" w:sz="0" w:space="0" w:color="auto"/>
                <w:left w:val="none" w:sz="0" w:space="0" w:color="auto"/>
                <w:bottom w:val="none" w:sz="0" w:space="0" w:color="auto"/>
                <w:right w:val="none" w:sz="0" w:space="0" w:color="auto"/>
              </w:divBdr>
              <w:divsChild>
                <w:div w:id="20319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507">
      <w:bodyDiv w:val="1"/>
      <w:marLeft w:val="0"/>
      <w:marRight w:val="0"/>
      <w:marTop w:val="0"/>
      <w:marBottom w:val="0"/>
      <w:divBdr>
        <w:top w:val="none" w:sz="0" w:space="0" w:color="auto"/>
        <w:left w:val="none" w:sz="0" w:space="0" w:color="auto"/>
        <w:bottom w:val="none" w:sz="0" w:space="0" w:color="auto"/>
        <w:right w:val="none" w:sz="0" w:space="0" w:color="auto"/>
      </w:divBdr>
      <w:divsChild>
        <w:div w:id="1640719890">
          <w:marLeft w:val="0"/>
          <w:marRight w:val="0"/>
          <w:marTop w:val="0"/>
          <w:marBottom w:val="0"/>
          <w:divBdr>
            <w:top w:val="none" w:sz="0" w:space="0" w:color="auto"/>
            <w:left w:val="none" w:sz="0" w:space="0" w:color="auto"/>
            <w:bottom w:val="none" w:sz="0" w:space="0" w:color="auto"/>
            <w:right w:val="none" w:sz="0" w:space="0" w:color="auto"/>
          </w:divBdr>
          <w:divsChild>
            <w:div w:id="1784961733">
              <w:marLeft w:val="0"/>
              <w:marRight w:val="0"/>
              <w:marTop w:val="0"/>
              <w:marBottom w:val="0"/>
              <w:divBdr>
                <w:top w:val="none" w:sz="0" w:space="0" w:color="auto"/>
                <w:left w:val="none" w:sz="0" w:space="0" w:color="auto"/>
                <w:bottom w:val="none" w:sz="0" w:space="0" w:color="auto"/>
                <w:right w:val="none" w:sz="0" w:space="0" w:color="auto"/>
              </w:divBdr>
              <w:divsChild>
                <w:div w:id="1139420683">
                  <w:marLeft w:val="0"/>
                  <w:marRight w:val="0"/>
                  <w:marTop w:val="0"/>
                  <w:marBottom w:val="0"/>
                  <w:divBdr>
                    <w:top w:val="none" w:sz="0" w:space="0" w:color="auto"/>
                    <w:left w:val="none" w:sz="0" w:space="0" w:color="auto"/>
                    <w:bottom w:val="none" w:sz="0" w:space="0" w:color="auto"/>
                    <w:right w:val="none" w:sz="0" w:space="0" w:color="auto"/>
                  </w:divBdr>
                  <w:divsChild>
                    <w:div w:id="15321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2849">
      <w:bodyDiv w:val="1"/>
      <w:marLeft w:val="0"/>
      <w:marRight w:val="0"/>
      <w:marTop w:val="0"/>
      <w:marBottom w:val="0"/>
      <w:divBdr>
        <w:top w:val="none" w:sz="0" w:space="0" w:color="auto"/>
        <w:left w:val="none" w:sz="0" w:space="0" w:color="auto"/>
        <w:bottom w:val="none" w:sz="0" w:space="0" w:color="auto"/>
        <w:right w:val="none" w:sz="0" w:space="0" w:color="auto"/>
      </w:divBdr>
    </w:div>
    <w:div w:id="1432704941">
      <w:bodyDiv w:val="1"/>
      <w:marLeft w:val="0"/>
      <w:marRight w:val="0"/>
      <w:marTop w:val="0"/>
      <w:marBottom w:val="0"/>
      <w:divBdr>
        <w:top w:val="none" w:sz="0" w:space="0" w:color="auto"/>
        <w:left w:val="none" w:sz="0" w:space="0" w:color="auto"/>
        <w:bottom w:val="none" w:sz="0" w:space="0" w:color="auto"/>
        <w:right w:val="none" w:sz="0" w:space="0" w:color="auto"/>
      </w:divBdr>
      <w:divsChild>
        <w:div w:id="2018579366">
          <w:marLeft w:val="0"/>
          <w:marRight w:val="0"/>
          <w:marTop w:val="0"/>
          <w:marBottom w:val="0"/>
          <w:divBdr>
            <w:top w:val="none" w:sz="0" w:space="0" w:color="auto"/>
            <w:left w:val="none" w:sz="0" w:space="0" w:color="auto"/>
            <w:bottom w:val="none" w:sz="0" w:space="0" w:color="auto"/>
            <w:right w:val="none" w:sz="0" w:space="0" w:color="auto"/>
          </w:divBdr>
          <w:divsChild>
            <w:div w:id="624433097">
              <w:marLeft w:val="0"/>
              <w:marRight w:val="0"/>
              <w:marTop w:val="0"/>
              <w:marBottom w:val="0"/>
              <w:divBdr>
                <w:top w:val="none" w:sz="0" w:space="0" w:color="auto"/>
                <w:left w:val="none" w:sz="0" w:space="0" w:color="auto"/>
                <w:bottom w:val="none" w:sz="0" w:space="0" w:color="auto"/>
                <w:right w:val="none" w:sz="0" w:space="0" w:color="auto"/>
              </w:divBdr>
              <w:divsChild>
                <w:div w:id="410275449">
                  <w:marLeft w:val="0"/>
                  <w:marRight w:val="0"/>
                  <w:marTop w:val="0"/>
                  <w:marBottom w:val="0"/>
                  <w:divBdr>
                    <w:top w:val="none" w:sz="0" w:space="0" w:color="auto"/>
                    <w:left w:val="none" w:sz="0" w:space="0" w:color="auto"/>
                    <w:bottom w:val="none" w:sz="0" w:space="0" w:color="auto"/>
                    <w:right w:val="none" w:sz="0" w:space="0" w:color="auto"/>
                  </w:divBdr>
                  <w:divsChild>
                    <w:div w:id="12219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458285">
      <w:bodyDiv w:val="1"/>
      <w:marLeft w:val="0"/>
      <w:marRight w:val="0"/>
      <w:marTop w:val="0"/>
      <w:marBottom w:val="0"/>
      <w:divBdr>
        <w:top w:val="none" w:sz="0" w:space="0" w:color="auto"/>
        <w:left w:val="none" w:sz="0" w:space="0" w:color="auto"/>
        <w:bottom w:val="none" w:sz="0" w:space="0" w:color="auto"/>
        <w:right w:val="none" w:sz="0" w:space="0" w:color="auto"/>
      </w:divBdr>
    </w:div>
    <w:div w:id="1455363427">
      <w:bodyDiv w:val="1"/>
      <w:marLeft w:val="0"/>
      <w:marRight w:val="0"/>
      <w:marTop w:val="0"/>
      <w:marBottom w:val="0"/>
      <w:divBdr>
        <w:top w:val="none" w:sz="0" w:space="0" w:color="auto"/>
        <w:left w:val="none" w:sz="0" w:space="0" w:color="auto"/>
        <w:bottom w:val="none" w:sz="0" w:space="0" w:color="auto"/>
        <w:right w:val="none" w:sz="0" w:space="0" w:color="auto"/>
      </w:divBdr>
      <w:divsChild>
        <w:div w:id="348409884">
          <w:marLeft w:val="0"/>
          <w:marRight w:val="0"/>
          <w:marTop w:val="0"/>
          <w:marBottom w:val="0"/>
          <w:divBdr>
            <w:top w:val="none" w:sz="0" w:space="0" w:color="auto"/>
            <w:left w:val="none" w:sz="0" w:space="0" w:color="auto"/>
            <w:bottom w:val="none" w:sz="0" w:space="0" w:color="auto"/>
            <w:right w:val="none" w:sz="0" w:space="0" w:color="auto"/>
          </w:divBdr>
          <w:divsChild>
            <w:div w:id="1715424712">
              <w:marLeft w:val="0"/>
              <w:marRight w:val="0"/>
              <w:marTop w:val="0"/>
              <w:marBottom w:val="0"/>
              <w:divBdr>
                <w:top w:val="none" w:sz="0" w:space="0" w:color="auto"/>
                <w:left w:val="none" w:sz="0" w:space="0" w:color="auto"/>
                <w:bottom w:val="none" w:sz="0" w:space="0" w:color="auto"/>
                <w:right w:val="none" w:sz="0" w:space="0" w:color="auto"/>
              </w:divBdr>
              <w:divsChild>
                <w:div w:id="911887084">
                  <w:marLeft w:val="0"/>
                  <w:marRight w:val="0"/>
                  <w:marTop w:val="0"/>
                  <w:marBottom w:val="0"/>
                  <w:divBdr>
                    <w:top w:val="none" w:sz="0" w:space="0" w:color="auto"/>
                    <w:left w:val="none" w:sz="0" w:space="0" w:color="auto"/>
                    <w:bottom w:val="none" w:sz="0" w:space="0" w:color="auto"/>
                    <w:right w:val="none" w:sz="0" w:space="0" w:color="auto"/>
                  </w:divBdr>
                  <w:divsChild>
                    <w:div w:id="4360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147937">
      <w:bodyDiv w:val="1"/>
      <w:marLeft w:val="0"/>
      <w:marRight w:val="0"/>
      <w:marTop w:val="0"/>
      <w:marBottom w:val="0"/>
      <w:divBdr>
        <w:top w:val="none" w:sz="0" w:space="0" w:color="auto"/>
        <w:left w:val="none" w:sz="0" w:space="0" w:color="auto"/>
        <w:bottom w:val="none" w:sz="0" w:space="0" w:color="auto"/>
        <w:right w:val="none" w:sz="0" w:space="0" w:color="auto"/>
      </w:divBdr>
    </w:div>
    <w:div w:id="1474591941">
      <w:bodyDiv w:val="1"/>
      <w:marLeft w:val="0"/>
      <w:marRight w:val="0"/>
      <w:marTop w:val="0"/>
      <w:marBottom w:val="0"/>
      <w:divBdr>
        <w:top w:val="none" w:sz="0" w:space="0" w:color="auto"/>
        <w:left w:val="none" w:sz="0" w:space="0" w:color="auto"/>
        <w:bottom w:val="none" w:sz="0" w:space="0" w:color="auto"/>
        <w:right w:val="none" w:sz="0" w:space="0" w:color="auto"/>
      </w:divBdr>
      <w:divsChild>
        <w:div w:id="526990025">
          <w:marLeft w:val="0"/>
          <w:marRight w:val="0"/>
          <w:marTop w:val="0"/>
          <w:marBottom w:val="0"/>
          <w:divBdr>
            <w:top w:val="none" w:sz="0" w:space="0" w:color="auto"/>
            <w:left w:val="none" w:sz="0" w:space="0" w:color="auto"/>
            <w:bottom w:val="none" w:sz="0" w:space="0" w:color="auto"/>
            <w:right w:val="none" w:sz="0" w:space="0" w:color="auto"/>
          </w:divBdr>
          <w:divsChild>
            <w:div w:id="997805736">
              <w:marLeft w:val="0"/>
              <w:marRight w:val="0"/>
              <w:marTop w:val="0"/>
              <w:marBottom w:val="0"/>
              <w:divBdr>
                <w:top w:val="none" w:sz="0" w:space="0" w:color="auto"/>
                <w:left w:val="none" w:sz="0" w:space="0" w:color="auto"/>
                <w:bottom w:val="none" w:sz="0" w:space="0" w:color="auto"/>
                <w:right w:val="none" w:sz="0" w:space="0" w:color="auto"/>
              </w:divBdr>
              <w:divsChild>
                <w:div w:id="11415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62415">
      <w:bodyDiv w:val="1"/>
      <w:marLeft w:val="0"/>
      <w:marRight w:val="0"/>
      <w:marTop w:val="0"/>
      <w:marBottom w:val="0"/>
      <w:divBdr>
        <w:top w:val="none" w:sz="0" w:space="0" w:color="auto"/>
        <w:left w:val="none" w:sz="0" w:space="0" w:color="auto"/>
        <w:bottom w:val="none" w:sz="0" w:space="0" w:color="auto"/>
        <w:right w:val="none" w:sz="0" w:space="0" w:color="auto"/>
      </w:divBdr>
      <w:divsChild>
        <w:div w:id="1990746228">
          <w:marLeft w:val="0"/>
          <w:marRight w:val="0"/>
          <w:marTop w:val="0"/>
          <w:marBottom w:val="0"/>
          <w:divBdr>
            <w:top w:val="none" w:sz="0" w:space="0" w:color="auto"/>
            <w:left w:val="none" w:sz="0" w:space="0" w:color="auto"/>
            <w:bottom w:val="none" w:sz="0" w:space="0" w:color="auto"/>
            <w:right w:val="none" w:sz="0" w:space="0" w:color="auto"/>
          </w:divBdr>
          <w:divsChild>
            <w:div w:id="361252612">
              <w:marLeft w:val="0"/>
              <w:marRight w:val="0"/>
              <w:marTop w:val="0"/>
              <w:marBottom w:val="0"/>
              <w:divBdr>
                <w:top w:val="none" w:sz="0" w:space="0" w:color="auto"/>
                <w:left w:val="none" w:sz="0" w:space="0" w:color="auto"/>
                <w:bottom w:val="none" w:sz="0" w:space="0" w:color="auto"/>
                <w:right w:val="none" w:sz="0" w:space="0" w:color="auto"/>
              </w:divBdr>
              <w:divsChild>
                <w:div w:id="11058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9675">
      <w:bodyDiv w:val="1"/>
      <w:marLeft w:val="0"/>
      <w:marRight w:val="0"/>
      <w:marTop w:val="0"/>
      <w:marBottom w:val="0"/>
      <w:divBdr>
        <w:top w:val="none" w:sz="0" w:space="0" w:color="auto"/>
        <w:left w:val="none" w:sz="0" w:space="0" w:color="auto"/>
        <w:bottom w:val="none" w:sz="0" w:space="0" w:color="auto"/>
        <w:right w:val="none" w:sz="0" w:space="0" w:color="auto"/>
      </w:divBdr>
      <w:divsChild>
        <w:div w:id="746538104">
          <w:marLeft w:val="0"/>
          <w:marRight w:val="0"/>
          <w:marTop w:val="0"/>
          <w:marBottom w:val="0"/>
          <w:divBdr>
            <w:top w:val="none" w:sz="0" w:space="0" w:color="auto"/>
            <w:left w:val="none" w:sz="0" w:space="0" w:color="auto"/>
            <w:bottom w:val="none" w:sz="0" w:space="0" w:color="auto"/>
            <w:right w:val="none" w:sz="0" w:space="0" w:color="auto"/>
          </w:divBdr>
          <w:divsChild>
            <w:div w:id="1395009737">
              <w:marLeft w:val="0"/>
              <w:marRight w:val="0"/>
              <w:marTop w:val="0"/>
              <w:marBottom w:val="0"/>
              <w:divBdr>
                <w:top w:val="none" w:sz="0" w:space="0" w:color="auto"/>
                <w:left w:val="none" w:sz="0" w:space="0" w:color="auto"/>
                <w:bottom w:val="none" w:sz="0" w:space="0" w:color="auto"/>
                <w:right w:val="none" w:sz="0" w:space="0" w:color="auto"/>
              </w:divBdr>
              <w:divsChild>
                <w:div w:id="181930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17492">
      <w:bodyDiv w:val="1"/>
      <w:marLeft w:val="0"/>
      <w:marRight w:val="0"/>
      <w:marTop w:val="0"/>
      <w:marBottom w:val="0"/>
      <w:divBdr>
        <w:top w:val="none" w:sz="0" w:space="0" w:color="auto"/>
        <w:left w:val="none" w:sz="0" w:space="0" w:color="auto"/>
        <w:bottom w:val="none" w:sz="0" w:space="0" w:color="auto"/>
        <w:right w:val="none" w:sz="0" w:space="0" w:color="auto"/>
      </w:divBdr>
    </w:div>
    <w:div w:id="1547331641">
      <w:bodyDiv w:val="1"/>
      <w:marLeft w:val="0"/>
      <w:marRight w:val="0"/>
      <w:marTop w:val="0"/>
      <w:marBottom w:val="0"/>
      <w:divBdr>
        <w:top w:val="none" w:sz="0" w:space="0" w:color="auto"/>
        <w:left w:val="none" w:sz="0" w:space="0" w:color="auto"/>
        <w:bottom w:val="none" w:sz="0" w:space="0" w:color="auto"/>
        <w:right w:val="none" w:sz="0" w:space="0" w:color="auto"/>
      </w:divBdr>
      <w:divsChild>
        <w:div w:id="639959853">
          <w:marLeft w:val="0"/>
          <w:marRight w:val="0"/>
          <w:marTop w:val="0"/>
          <w:marBottom w:val="0"/>
          <w:divBdr>
            <w:top w:val="none" w:sz="0" w:space="0" w:color="auto"/>
            <w:left w:val="none" w:sz="0" w:space="0" w:color="auto"/>
            <w:bottom w:val="none" w:sz="0" w:space="0" w:color="auto"/>
            <w:right w:val="none" w:sz="0" w:space="0" w:color="auto"/>
          </w:divBdr>
          <w:divsChild>
            <w:div w:id="1620258403">
              <w:marLeft w:val="0"/>
              <w:marRight w:val="0"/>
              <w:marTop w:val="0"/>
              <w:marBottom w:val="0"/>
              <w:divBdr>
                <w:top w:val="none" w:sz="0" w:space="0" w:color="auto"/>
                <w:left w:val="none" w:sz="0" w:space="0" w:color="auto"/>
                <w:bottom w:val="none" w:sz="0" w:space="0" w:color="auto"/>
                <w:right w:val="none" w:sz="0" w:space="0" w:color="auto"/>
              </w:divBdr>
              <w:divsChild>
                <w:div w:id="1044868913">
                  <w:marLeft w:val="0"/>
                  <w:marRight w:val="0"/>
                  <w:marTop w:val="0"/>
                  <w:marBottom w:val="0"/>
                  <w:divBdr>
                    <w:top w:val="none" w:sz="0" w:space="0" w:color="auto"/>
                    <w:left w:val="none" w:sz="0" w:space="0" w:color="auto"/>
                    <w:bottom w:val="none" w:sz="0" w:space="0" w:color="auto"/>
                    <w:right w:val="none" w:sz="0" w:space="0" w:color="auto"/>
                  </w:divBdr>
                  <w:divsChild>
                    <w:div w:id="5532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77968">
      <w:bodyDiv w:val="1"/>
      <w:marLeft w:val="0"/>
      <w:marRight w:val="0"/>
      <w:marTop w:val="0"/>
      <w:marBottom w:val="0"/>
      <w:divBdr>
        <w:top w:val="none" w:sz="0" w:space="0" w:color="auto"/>
        <w:left w:val="none" w:sz="0" w:space="0" w:color="auto"/>
        <w:bottom w:val="none" w:sz="0" w:space="0" w:color="auto"/>
        <w:right w:val="none" w:sz="0" w:space="0" w:color="auto"/>
      </w:divBdr>
      <w:divsChild>
        <w:div w:id="116458055">
          <w:marLeft w:val="0"/>
          <w:marRight w:val="0"/>
          <w:marTop w:val="0"/>
          <w:marBottom w:val="0"/>
          <w:divBdr>
            <w:top w:val="none" w:sz="0" w:space="0" w:color="auto"/>
            <w:left w:val="none" w:sz="0" w:space="0" w:color="auto"/>
            <w:bottom w:val="none" w:sz="0" w:space="0" w:color="auto"/>
            <w:right w:val="none" w:sz="0" w:space="0" w:color="auto"/>
          </w:divBdr>
          <w:divsChild>
            <w:div w:id="199435367">
              <w:marLeft w:val="0"/>
              <w:marRight w:val="0"/>
              <w:marTop w:val="0"/>
              <w:marBottom w:val="0"/>
              <w:divBdr>
                <w:top w:val="none" w:sz="0" w:space="0" w:color="auto"/>
                <w:left w:val="none" w:sz="0" w:space="0" w:color="auto"/>
                <w:bottom w:val="none" w:sz="0" w:space="0" w:color="auto"/>
                <w:right w:val="none" w:sz="0" w:space="0" w:color="auto"/>
              </w:divBdr>
              <w:divsChild>
                <w:div w:id="95828746">
                  <w:marLeft w:val="0"/>
                  <w:marRight w:val="0"/>
                  <w:marTop w:val="0"/>
                  <w:marBottom w:val="0"/>
                  <w:divBdr>
                    <w:top w:val="none" w:sz="0" w:space="0" w:color="auto"/>
                    <w:left w:val="none" w:sz="0" w:space="0" w:color="auto"/>
                    <w:bottom w:val="none" w:sz="0" w:space="0" w:color="auto"/>
                    <w:right w:val="none" w:sz="0" w:space="0" w:color="auto"/>
                  </w:divBdr>
                  <w:divsChild>
                    <w:div w:id="18448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092672">
      <w:bodyDiv w:val="1"/>
      <w:marLeft w:val="0"/>
      <w:marRight w:val="0"/>
      <w:marTop w:val="0"/>
      <w:marBottom w:val="0"/>
      <w:divBdr>
        <w:top w:val="none" w:sz="0" w:space="0" w:color="auto"/>
        <w:left w:val="none" w:sz="0" w:space="0" w:color="auto"/>
        <w:bottom w:val="none" w:sz="0" w:space="0" w:color="auto"/>
        <w:right w:val="none" w:sz="0" w:space="0" w:color="auto"/>
      </w:divBdr>
      <w:divsChild>
        <w:div w:id="2096628945">
          <w:marLeft w:val="0"/>
          <w:marRight w:val="0"/>
          <w:marTop w:val="0"/>
          <w:marBottom w:val="0"/>
          <w:divBdr>
            <w:top w:val="none" w:sz="0" w:space="0" w:color="auto"/>
            <w:left w:val="none" w:sz="0" w:space="0" w:color="auto"/>
            <w:bottom w:val="none" w:sz="0" w:space="0" w:color="auto"/>
            <w:right w:val="none" w:sz="0" w:space="0" w:color="auto"/>
          </w:divBdr>
          <w:divsChild>
            <w:div w:id="332613784">
              <w:marLeft w:val="0"/>
              <w:marRight w:val="0"/>
              <w:marTop w:val="0"/>
              <w:marBottom w:val="0"/>
              <w:divBdr>
                <w:top w:val="none" w:sz="0" w:space="0" w:color="auto"/>
                <w:left w:val="none" w:sz="0" w:space="0" w:color="auto"/>
                <w:bottom w:val="none" w:sz="0" w:space="0" w:color="auto"/>
                <w:right w:val="none" w:sz="0" w:space="0" w:color="auto"/>
              </w:divBdr>
              <w:divsChild>
                <w:div w:id="16872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51094">
      <w:bodyDiv w:val="1"/>
      <w:marLeft w:val="0"/>
      <w:marRight w:val="0"/>
      <w:marTop w:val="0"/>
      <w:marBottom w:val="0"/>
      <w:divBdr>
        <w:top w:val="none" w:sz="0" w:space="0" w:color="auto"/>
        <w:left w:val="none" w:sz="0" w:space="0" w:color="auto"/>
        <w:bottom w:val="none" w:sz="0" w:space="0" w:color="auto"/>
        <w:right w:val="none" w:sz="0" w:space="0" w:color="auto"/>
      </w:divBdr>
      <w:divsChild>
        <w:div w:id="1112359116">
          <w:marLeft w:val="0"/>
          <w:marRight w:val="0"/>
          <w:marTop w:val="0"/>
          <w:marBottom w:val="0"/>
          <w:divBdr>
            <w:top w:val="none" w:sz="0" w:space="0" w:color="auto"/>
            <w:left w:val="none" w:sz="0" w:space="0" w:color="auto"/>
            <w:bottom w:val="none" w:sz="0" w:space="0" w:color="auto"/>
            <w:right w:val="none" w:sz="0" w:space="0" w:color="auto"/>
          </w:divBdr>
          <w:divsChild>
            <w:div w:id="2110813264">
              <w:marLeft w:val="0"/>
              <w:marRight w:val="0"/>
              <w:marTop w:val="0"/>
              <w:marBottom w:val="0"/>
              <w:divBdr>
                <w:top w:val="none" w:sz="0" w:space="0" w:color="auto"/>
                <w:left w:val="none" w:sz="0" w:space="0" w:color="auto"/>
                <w:bottom w:val="none" w:sz="0" w:space="0" w:color="auto"/>
                <w:right w:val="none" w:sz="0" w:space="0" w:color="auto"/>
              </w:divBdr>
              <w:divsChild>
                <w:div w:id="1948124660">
                  <w:marLeft w:val="0"/>
                  <w:marRight w:val="0"/>
                  <w:marTop w:val="0"/>
                  <w:marBottom w:val="0"/>
                  <w:divBdr>
                    <w:top w:val="none" w:sz="0" w:space="0" w:color="auto"/>
                    <w:left w:val="none" w:sz="0" w:space="0" w:color="auto"/>
                    <w:bottom w:val="none" w:sz="0" w:space="0" w:color="auto"/>
                    <w:right w:val="none" w:sz="0" w:space="0" w:color="auto"/>
                  </w:divBdr>
                  <w:divsChild>
                    <w:div w:id="13218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576806">
      <w:bodyDiv w:val="1"/>
      <w:marLeft w:val="0"/>
      <w:marRight w:val="0"/>
      <w:marTop w:val="0"/>
      <w:marBottom w:val="0"/>
      <w:divBdr>
        <w:top w:val="none" w:sz="0" w:space="0" w:color="auto"/>
        <w:left w:val="none" w:sz="0" w:space="0" w:color="auto"/>
        <w:bottom w:val="none" w:sz="0" w:space="0" w:color="auto"/>
        <w:right w:val="none" w:sz="0" w:space="0" w:color="auto"/>
      </w:divBdr>
      <w:divsChild>
        <w:div w:id="1907299652">
          <w:marLeft w:val="0"/>
          <w:marRight w:val="0"/>
          <w:marTop w:val="0"/>
          <w:marBottom w:val="0"/>
          <w:divBdr>
            <w:top w:val="none" w:sz="0" w:space="0" w:color="auto"/>
            <w:left w:val="none" w:sz="0" w:space="0" w:color="auto"/>
            <w:bottom w:val="none" w:sz="0" w:space="0" w:color="auto"/>
            <w:right w:val="none" w:sz="0" w:space="0" w:color="auto"/>
          </w:divBdr>
          <w:divsChild>
            <w:div w:id="1523663249">
              <w:marLeft w:val="0"/>
              <w:marRight w:val="0"/>
              <w:marTop w:val="0"/>
              <w:marBottom w:val="0"/>
              <w:divBdr>
                <w:top w:val="none" w:sz="0" w:space="0" w:color="auto"/>
                <w:left w:val="none" w:sz="0" w:space="0" w:color="auto"/>
                <w:bottom w:val="none" w:sz="0" w:space="0" w:color="auto"/>
                <w:right w:val="none" w:sz="0" w:space="0" w:color="auto"/>
              </w:divBdr>
              <w:divsChild>
                <w:div w:id="68807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0971">
      <w:bodyDiv w:val="1"/>
      <w:marLeft w:val="0"/>
      <w:marRight w:val="0"/>
      <w:marTop w:val="0"/>
      <w:marBottom w:val="0"/>
      <w:divBdr>
        <w:top w:val="none" w:sz="0" w:space="0" w:color="auto"/>
        <w:left w:val="none" w:sz="0" w:space="0" w:color="auto"/>
        <w:bottom w:val="none" w:sz="0" w:space="0" w:color="auto"/>
        <w:right w:val="none" w:sz="0" w:space="0" w:color="auto"/>
      </w:divBdr>
    </w:div>
    <w:div w:id="1594318473">
      <w:bodyDiv w:val="1"/>
      <w:marLeft w:val="0"/>
      <w:marRight w:val="0"/>
      <w:marTop w:val="0"/>
      <w:marBottom w:val="0"/>
      <w:divBdr>
        <w:top w:val="none" w:sz="0" w:space="0" w:color="auto"/>
        <w:left w:val="none" w:sz="0" w:space="0" w:color="auto"/>
        <w:bottom w:val="none" w:sz="0" w:space="0" w:color="auto"/>
        <w:right w:val="none" w:sz="0" w:space="0" w:color="auto"/>
      </w:divBdr>
      <w:divsChild>
        <w:div w:id="1559243678">
          <w:marLeft w:val="0"/>
          <w:marRight w:val="0"/>
          <w:marTop w:val="0"/>
          <w:marBottom w:val="0"/>
          <w:divBdr>
            <w:top w:val="none" w:sz="0" w:space="0" w:color="auto"/>
            <w:left w:val="none" w:sz="0" w:space="0" w:color="auto"/>
            <w:bottom w:val="none" w:sz="0" w:space="0" w:color="auto"/>
            <w:right w:val="none" w:sz="0" w:space="0" w:color="auto"/>
          </w:divBdr>
          <w:divsChild>
            <w:div w:id="1493523655">
              <w:marLeft w:val="0"/>
              <w:marRight w:val="0"/>
              <w:marTop w:val="0"/>
              <w:marBottom w:val="0"/>
              <w:divBdr>
                <w:top w:val="none" w:sz="0" w:space="0" w:color="auto"/>
                <w:left w:val="none" w:sz="0" w:space="0" w:color="auto"/>
                <w:bottom w:val="none" w:sz="0" w:space="0" w:color="auto"/>
                <w:right w:val="none" w:sz="0" w:space="0" w:color="auto"/>
              </w:divBdr>
              <w:divsChild>
                <w:div w:id="10480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98750">
      <w:bodyDiv w:val="1"/>
      <w:marLeft w:val="0"/>
      <w:marRight w:val="0"/>
      <w:marTop w:val="0"/>
      <w:marBottom w:val="0"/>
      <w:divBdr>
        <w:top w:val="none" w:sz="0" w:space="0" w:color="auto"/>
        <w:left w:val="none" w:sz="0" w:space="0" w:color="auto"/>
        <w:bottom w:val="none" w:sz="0" w:space="0" w:color="auto"/>
        <w:right w:val="none" w:sz="0" w:space="0" w:color="auto"/>
      </w:divBdr>
    </w:div>
    <w:div w:id="1600066608">
      <w:bodyDiv w:val="1"/>
      <w:marLeft w:val="0"/>
      <w:marRight w:val="0"/>
      <w:marTop w:val="0"/>
      <w:marBottom w:val="0"/>
      <w:divBdr>
        <w:top w:val="none" w:sz="0" w:space="0" w:color="auto"/>
        <w:left w:val="none" w:sz="0" w:space="0" w:color="auto"/>
        <w:bottom w:val="none" w:sz="0" w:space="0" w:color="auto"/>
        <w:right w:val="none" w:sz="0" w:space="0" w:color="auto"/>
      </w:divBdr>
      <w:divsChild>
        <w:div w:id="1554656835">
          <w:marLeft w:val="0"/>
          <w:marRight w:val="0"/>
          <w:marTop w:val="0"/>
          <w:marBottom w:val="0"/>
          <w:divBdr>
            <w:top w:val="none" w:sz="0" w:space="0" w:color="auto"/>
            <w:left w:val="none" w:sz="0" w:space="0" w:color="auto"/>
            <w:bottom w:val="none" w:sz="0" w:space="0" w:color="auto"/>
            <w:right w:val="none" w:sz="0" w:space="0" w:color="auto"/>
          </w:divBdr>
          <w:divsChild>
            <w:div w:id="1094284505">
              <w:marLeft w:val="0"/>
              <w:marRight w:val="0"/>
              <w:marTop w:val="0"/>
              <w:marBottom w:val="0"/>
              <w:divBdr>
                <w:top w:val="none" w:sz="0" w:space="0" w:color="auto"/>
                <w:left w:val="none" w:sz="0" w:space="0" w:color="auto"/>
                <w:bottom w:val="none" w:sz="0" w:space="0" w:color="auto"/>
                <w:right w:val="none" w:sz="0" w:space="0" w:color="auto"/>
              </w:divBdr>
              <w:divsChild>
                <w:div w:id="11271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91380">
      <w:bodyDiv w:val="1"/>
      <w:marLeft w:val="0"/>
      <w:marRight w:val="0"/>
      <w:marTop w:val="0"/>
      <w:marBottom w:val="0"/>
      <w:divBdr>
        <w:top w:val="none" w:sz="0" w:space="0" w:color="auto"/>
        <w:left w:val="none" w:sz="0" w:space="0" w:color="auto"/>
        <w:bottom w:val="none" w:sz="0" w:space="0" w:color="auto"/>
        <w:right w:val="none" w:sz="0" w:space="0" w:color="auto"/>
      </w:divBdr>
      <w:divsChild>
        <w:div w:id="207382347">
          <w:marLeft w:val="0"/>
          <w:marRight w:val="0"/>
          <w:marTop w:val="0"/>
          <w:marBottom w:val="0"/>
          <w:divBdr>
            <w:top w:val="none" w:sz="0" w:space="0" w:color="auto"/>
            <w:left w:val="none" w:sz="0" w:space="0" w:color="auto"/>
            <w:bottom w:val="none" w:sz="0" w:space="0" w:color="auto"/>
            <w:right w:val="none" w:sz="0" w:space="0" w:color="auto"/>
          </w:divBdr>
          <w:divsChild>
            <w:div w:id="349142298">
              <w:marLeft w:val="0"/>
              <w:marRight w:val="0"/>
              <w:marTop w:val="0"/>
              <w:marBottom w:val="0"/>
              <w:divBdr>
                <w:top w:val="none" w:sz="0" w:space="0" w:color="auto"/>
                <w:left w:val="none" w:sz="0" w:space="0" w:color="auto"/>
                <w:bottom w:val="none" w:sz="0" w:space="0" w:color="auto"/>
                <w:right w:val="none" w:sz="0" w:space="0" w:color="auto"/>
              </w:divBdr>
              <w:divsChild>
                <w:div w:id="234321802">
                  <w:marLeft w:val="0"/>
                  <w:marRight w:val="0"/>
                  <w:marTop w:val="0"/>
                  <w:marBottom w:val="0"/>
                  <w:divBdr>
                    <w:top w:val="none" w:sz="0" w:space="0" w:color="auto"/>
                    <w:left w:val="none" w:sz="0" w:space="0" w:color="auto"/>
                    <w:bottom w:val="none" w:sz="0" w:space="0" w:color="auto"/>
                    <w:right w:val="none" w:sz="0" w:space="0" w:color="auto"/>
                  </w:divBdr>
                  <w:divsChild>
                    <w:div w:id="19298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22741">
      <w:bodyDiv w:val="1"/>
      <w:marLeft w:val="0"/>
      <w:marRight w:val="0"/>
      <w:marTop w:val="0"/>
      <w:marBottom w:val="0"/>
      <w:divBdr>
        <w:top w:val="none" w:sz="0" w:space="0" w:color="auto"/>
        <w:left w:val="none" w:sz="0" w:space="0" w:color="auto"/>
        <w:bottom w:val="none" w:sz="0" w:space="0" w:color="auto"/>
        <w:right w:val="none" w:sz="0" w:space="0" w:color="auto"/>
      </w:divBdr>
      <w:divsChild>
        <w:div w:id="1165052525">
          <w:marLeft w:val="0"/>
          <w:marRight w:val="0"/>
          <w:marTop w:val="0"/>
          <w:marBottom w:val="0"/>
          <w:divBdr>
            <w:top w:val="none" w:sz="0" w:space="0" w:color="auto"/>
            <w:left w:val="none" w:sz="0" w:space="0" w:color="auto"/>
            <w:bottom w:val="none" w:sz="0" w:space="0" w:color="auto"/>
            <w:right w:val="none" w:sz="0" w:space="0" w:color="auto"/>
          </w:divBdr>
          <w:divsChild>
            <w:div w:id="1286421787">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20402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844081">
      <w:bodyDiv w:val="1"/>
      <w:marLeft w:val="0"/>
      <w:marRight w:val="0"/>
      <w:marTop w:val="0"/>
      <w:marBottom w:val="0"/>
      <w:divBdr>
        <w:top w:val="none" w:sz="0" w:space="0" w:color="auto"/>
        <w:left w:val="none" w:sz="0" w:space="0" w:color="auto"/>
        <w:bottom w:val="none" w:sz="0" w:space="0" w:color="auto"/>
        <w:right w:val="none" w:sz="0" w:space="0" w:color="auto"/>
      </w:divBdr>
      <w:divsChild>
        <w:div w:id="2122647702">
          <w:marLeft w:val="0"/>
          <w:marRight w:val="0"/>
          <w:marTop w:val="0"/>
          <w:marBottom w:val="0"/>
          <w:divBdr>
            <w:top w:val="none" w:sz="0" w:space="0" w:color="auto"/>
            <w:left w:val="none" w:sz="0" w:space="0" w:color="auto"/>
            <w:bottom w:val="none" w:sz="0" w:space="0" w:color="auto"/>
            <w:right w:val="none" w:sz="0" w:space="0" w:color="auto"/>
          </w:divBdr>
          <w:divsChild>
            <w:div w:id="1155561320">
              <w:marLeft w:val="0"/>
              <w:marRight w:val="0"/>
              <w:marTop w:val="0"/>
              <w:marBottom w:val="0"/>
              <w:divBdr>
                <w:top w:val="none" w:sz="0" w:space="0" w:color="auto"/>
                <w:left w:val="none" w:sz="0" w:space="0" w:color="auto"/>
                <w:bottom w:val="none" w:sz="0" w:space="0" w:color="auto"/>
                <w:right w:val="none" w:sz="0" w:space="0" w:color="auto"/>
              </w:divBdr>
              <w:divsChild>
                <w:div w:id="411126651">
                  <w:marLeft w:val="0"/>
                  <w:marRight w:val="0"/>
                  <w:marTop w:val="0"/>
                  <w:marBottom w:val="0"/>
                  <w:divBdr>
                    <w:top w:val="none" w:sz="0" w:space="0" w:color="auto"/>
                    <w:left w:val="none" w:sz="0" w:space="0" w:color="auto"/>
                    <w:bottom w:val="none" w:sz="0" w:space="0" w:color="auto"/>
                    <w:right w:val="none" w:sz="0" w:space="0" w:color="auto"/>
                  </w:divBdr>
                  <w:divsChild>
                    <w:div w:id="9248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497330">
      <w:bodyDiv w:val="1"/>
      <w:marLeft w:val="0"/>
      <w:marRight w:val="0"/>
      <w:marTop w:val="0"/>
      <w:marBottom w:val="0"/>
      <w:divBdr>
        <w:top w:val="none" w:sz="0" w:space="0" w:color="auto"/>
        <w:left w:val="none" w:sz="0" w:space="0" w:color="auto"/>
        <w:bottom w:val="none" w:sz="0" w:space="0" w:color="auto"/>
        <w:right w:val="none" w:sz="0" w:space="0" w:color="auto"/>
      </w:divBdr>
      <w:divsChild>
        <w:div w:id="136076337">
          <w:marLeft w:val="0"/>
          <w:marRight w:val="0"/>
          <w:marTop w:val="0"/>
          <w:marBottom w:val="0"/>
          <w:divBdr>
            <w:top w:val="none" w:sz="0" w:space="0" w:color="auto"/>
            <w:left w:val="none" w:sz="0" w:space="0" w:color="auto"/>
            <w:bottom w:val="none" w:sz="0" w:space="0" w:color="auto"/>
            <w:right w:val="none" w:sz="0" w:space="0" w:color="auto"/>
          </w:divBdr>
          <w:divsChild>
            <w:div w:id="1016344256">
              <w:marLeft w:val="0"/>
              <w:marRight w:val="0"/>
              <w:marTop w:val="0"/>
              <w:marBottom w:val="0"/>
              <w:divBdr>
                <w:top w:val="none" w:sz="0" w:space="0" w:color="auto"/>
                <w:left w:val="none" w:sz="0" w:space="0" w:color="auto"/>
                <w:bottom w:val="none" w:sz="0" w:space="0" w:color="auto"/>
                <w:right w:val="none" w:sz="0" w:space="0" w:color="auto"/>
              </w:divBdr>
              <w:divsChild>
                <w:div w:id="18768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327211">
      <w:bodyDiv w:val="1"/>
      <w:marLeft w:val="0"/>
      <w:marRight w:val="0"/>
      <w:marTop w:val="0"/>
      <w:marBottom w:val="0"/>
      <w:divBdr>
        <w:top w:val="none" w:sz="0" w:space="0" w:color="auto"/>
        <w:left w:val="none" w:sz="0" w:space="0" w:color="auto"/>
        <w:bottom w:val="none" w:sz="0" w:space="0" w:color="auto"/>
        <w:right w:val="none" w:sz="0" w:space="0" w:color="auto"/>
      </w:divBdr>
    </w:div>
    <w:div w:id="1699818344">
      <w:bodyDiv w:val="1"/>
      <w:marLeft w:val="0"/>
      <w:marRight w:val="0"/>
      <w:marTop w:val="0"/>
      <w:marBottom w:val="0"/>
      <w:divBdr>
        <w:top w:val="none" w:sz="0" w:space="0" w:color="auto"/>
        <w:left w:val="none" w:sz="0" w:space="0" w:color="auto"/>
        <w:bottom w:val="none" w:sz="0" w:space="0" w:color="auto"/>
        <w:right w:val="none" w:sz="0" w:space="0" w:color="auto"/>
      </w:divBdr>
      <w:divsChild>
        <w:div w:id="436100999">
          <w:marLeft w:val="0"/>
          <w:marRight w:val="0"/>
          <w:marTop w:val="0"/>
          <w:marBottom w:val="0"/>
          <w:divBdr>
            <w:top w:val="none" w:sz="0" w:space="0" w:color="auto"/>
            <w:left w:val="none" w:sz="0" w:space="0" w:color="auto"/>
            <w:bottom w:val="none" w:sz="0" w:space="0" w:color="auto"/>
            <w:right w:val="none" w:sz="0" w:space="0" w:color="auto"/>
          </w:divBdr>
          <w:divsChild>
            <w:div w:id="1196114876">
              <w:marLeft w:val="0"/>
              <w:marRight w:val="0"/>
              <w:marTop w:val="0"/>
              <w:marBottom w:val="0"/>
              <w:divBdr>
                <w:top w:val="none" w:sz="0" w:space="0" w:color="auto"/>
                <w:left w:val="none" w:sz="0" w:space="0" w:color="auto"/>
                <w:bottom w:val="none" w:sz="0" w:space="0" w:color="auto"/>
                <w:right w:val="none" w:sz="0" w:space="0" w:color="auto"/>
              </w:divBdr>
              <w:divsChild>
                <w:div w:id="1412432297">
                  <w:marLeft w:val="0"/>
                  <w:marRight w:val="0"/>
                  <w:marTop w:val="0"/>
                  <w:marBottom w:val="0"/>
                  <w:divBdr>
                    <w:top w:val="none" w:sz="0" w:space="0" w:color="auto"/>
                    <w:left w:val="none" w:sz="0" w:space="0" w:color="auto"/>
                    <w:bottom w:val="none" w:sz="0" w:space="0" w:color="auto"/>
                    <w:right w:val="none" w:sz="0" w:space="0" w:color="auto"/>
                  </w:divBdr>
                  <w:divsChild>
                    <w:div w:id="1601526896">
                      <w:marLeft w:val="0"/>
                      <w:marRight w:val="0"/>
                      <w:marTop w:val="0"/>
                      <w:marBottom w:val="0"/>
                      <w:divBdr>
                        <w:top w:val="none" w:sz="0" w:space="0" w:color="auto"/>
                        <w:left w:val="none" w:sz="0" w:space="0" w:color="auto"/>
                        <w:bottom w:val="none" w:sz="0" w:space="0" w:color="auto"/>
                        <w:right w:val="none" w:sz="0" w:space="0" w:color="auto"/>
                      </w:divBdr>
                    </w:div>
                    <w:div w:id="13058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851553">
      <w:bodyDiv w:val="1"/>
      <w:marLeft w:val="0"/>
      <w:marRight w:val="0"/>
      <w:marTop w:val="0"/>
      <w:marBottom w:val="0"/>
      <w:divBdr>
        <w:top w:val="none" w:sz="0" w:space="0" w:color="auto"/>
        <w:left w:val="none" w:sz="0" w:space="0" w:color="auto"/>
        <w:bottom w:val="none" w:sz="0" w:space="0" w:color="auto"/>
        <w:right w:val="none" w:sz="0" w:space="0" w:color="auto"/>
      </w:divBdr>
      <w:divsChild>
        <w:div w:id="1327706405">
          <w:marLeft w:val="0"/>
          <w:marRight w:val="0"/>
          <w:marTop w:val="0"/>
          <w:marBottom w:val="0"/>
          <w:divBdr>
            <w:top w:val="none" w:sz="0" w:space="0" w:color="auto"/>
            <w:left w:val="none" w:sz="0" w:space="0" w:color="auto"/>
            <w:bottom w:val="none" w:sz="0" w:space="0" w:color="auto"/>
            <w:right w:val="none" w:sz="0" w:space="0" w:color="auto"/>
          </w:divBdr>
          <w:divsChild>
            <w:div w:id="504589802">
              <w:marLeft w:val="0"/>
              <w:marRight w:val="0"/>
              <w:marTop w:val="0"/>
              <w:marBottom w:val="0"/>
              <w:divBdr>
                <w:top w:val="none" w:sz="0" w:space="0" w:color="auto"/>
                <w:left w:val="none" w:sz="0" w:space="0" w:color="auto"/>
                <w:bottom w:val="none" w:sz="0" w:space="0" w:color="auto"/>
                <w:right w:val="none" w:sz="0" w:space="0" w:color="auto"/>
              </w:divBdr>
              <w:divsChild>
                <w:div w:id="1926303355">
                  <w:marLeft w:val="0"/>
                  <w:marRight w:val="0"/>
                  <w:marTop w:val="0"/>
                  <w:marBottom w:val="0"/>
                  <w:divBdr>
                    <w:top w:val="none" w:sz="0" w:space="0" w:color="auto"/>
                    <w:left w:val="none" w:sz="0" w:space="0" w:color="auto"/>
                    <w:bottom w:val="none" w:sz="0" w:space="0" w:color="auto"/>
                    <w:right w:val="none" w:sz="0" w:space="0" w:color="auto"/>
                  </w:divBdr>
                  <w:divsChild>
                    <w:div w:id="12891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00807">
      <w:bodyDiv w:val="1"/>
      <w:marLeft w:val="0"/>
      <w:marRight w:val="0"/>
      <w:marTop w:val="0"/>
      <w:marBottom w:val="0"/>
      <w:divBdr>
        <w:top w:val="none" w:sz="0" w:space="0" w:color="auto"/>
        <w:left w:val="none" w:sz="0" w:space="0" w:color="auto"/>
        <w:bottom w:val="none" w:sz="0" w:space="0" w:color="auto"/>
        <w:right w:val="none" w:sz="0" w:space="0" w:color="auto"/>
      </w:divBdr>
    </w:div>
    <w:div w:id="1748458365">
      <w:bodyDiv w:val="1"/>
      <w:marLeft w:val="0"/>
      <w:marRight w:val="0"/>
      <w:marTop w:val="0"/>
      <w:marBottom w:val="0"/>
      <w:divBdr>
        <w:top w:val="none" w:sz="0" w:space="0" w:color="auto"/>
        <w:left w:val="none" w:sz="0" w:space="0" w:color="auto"/>
        <w:bottom w:val="none" w:sz="0" w:space="0" w:color="auto"/>
        <w:right w:val="none" w:sz="0" w:space="0" w:color="auto"/>
      </w:divBdr>
    </w:div>
    <w:div w:id="1764840764">
      <w:bodyDiv w:val="1"/>
      <w:marLeft w:val="0"/>
      <w:marRight w:val="0"/>
      <w:marTop w:val="0"/>
      <w:marBottom w:val="0"/>
      <w:divBdr>
        <w:top w:val="none" w:sz="0" w:space="0" w:color="auto"/>
        <w:left w:val="none" w:sz="0" w:space="0" w:color="auto"/>
        <w:bottom w:val="none" w:sz="0" w:space="0" w:color="auto"/>
        <w:right w:val="none" w:sz="0" w:space="0" w:color="auto"/>
      </w:divBdr>
    </w:div>
    <w:div w:id="1771125858">
      <w:bodyDiv w:val="1"/>
      <w:marLeft w:val="0"/>
      <w:marRight w:val="0"/>
      <w:marTop w:val="0"/>
      <w:marBottom w:val="0"/>
      <w:divBdr>
        <w:top w:val="none" w:sz="0" w:space="0" w:color="auto"/>
        <w:left w:val="none" w:sz="0" w:space="0" w:color="auto"/>
        <w:bottom w:val="none" w:sz="0" w:space="0" w:color="auto"/>
        <w:right w:val="none" w:sz="0" w:space="0" w:color="auto"/>
      </w:divBdr>
      <w:divsChild>
        <w:div w:id="997685759">
          <w:marLeft w:val="0"/>
          <w:marRight w:val="0"/>
          <w:marTop w:val="0"/>
          <w:marBottom w:val="0"/>
          <w:divBdr>
            <w:top w:val="none" w:sz="0" w:space="0" w:color="auto"/>
            <w:left w:val="none" w:sz="0" w:space="0" w:color="auto"/>
            <w:bottom w:val="none" w:sz="0" w:space="0" w:color="auto"/>
            <w:right w:val="none" w:sz="0" w:space="0" w:color="auto"/>
          </w:divBdr>
          <w:divsChild>
            <w:div w:id="752509633">
              <w:marLeft w:val="0"/>
              <w:marRight w:val="0"/>
              <w:marTop w:val="0"/>
              <w:marBottom w:val="0"/>
              <w:divBdr>
                <w:top w:val="none" w:sz="0" w:space="0" w:color="auto"/>
                <w:left w:val="none" w:sz="0" w:space="0" w:color="auto"/>
                <w:bottom w:val="none" w:sz="0" w:space="0" w:color="auto"/>
                <w:right w:val="none" w:sz="0" w:space="0" w:color="auto"/>
              </w:divBdr>
              <w:divsChild>
                <w:div w:id="19868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31256">
      <w:bodyDiv w:val="1"/>
      <w:marLeft w:val="0"/>
      <w:marRight w:val="0"/>
      <w:marTop w:val="0"/>
      <w:marBottom w:val="0"/>
      <w:divBdr>
        <w:top w:val="none" w:sz="0" w:space="0" w:color="auto"/>
        <w:left w:val="none" w:sz="0" w:space="0" w:color="auto"/>
        <w:bottom w:val="none" w:sz="0" w:space="0" w:color="auto"/>
        <w:right w:val="none" w:sz="0" w:space="0" w:color="auto"/>
      </w:divBdr>
    </w:div>
    <w:div w:id="1785153830">
      <w:bodyDiv w:val="1"/>
      <w:marLeft w:val="0"/>
      <w:marRight w:val="0"/>
      <w:marTop w:val="0"/>
      <w:marBottom w:val="0"/>
      <w:divBdr>
        <w:top w:val="none" w:sz="0" w:space="0" w:color="auto"/>
        <w:left w:val="none" w:sz="0" w:space="0" w:color="auto"/>
        <w:bottom w:val="none" w:sz="0" w:space="0" w:color="auto"/>
        <w:right w:val="none" w:sz="0" w:space="0" w:color="auto"/>
      </w:divBdr>
      <w:divsChild>
        <w:div w:id="1423916412">
          <w:marLeft w:val="0"/>
          <w:marRight w:val="0"/>
          <w:marTop w:val="0"/>
          <w:marBottom w:val="0"/>
          <w:divBdr>
            <w:top w:val="none" w:sz="0" w:space="0" w:color="auto"/>
            <w:left w:val="none" w:sz="0" w:space="0" w:color="auto"/>
            <w:bottom w:val="none" w:sz="0" w:space="0" w:color="auto"/>
            <w:right w:val="none" w:sz="0" w:space="0" w:color="auto"/>
          </w:divBdr>
          <w:divsChild>
            <w:div w:id="1258712524">
              <w:marLeft w:val="0"/>
              <w:marRight w:val="0"/>
              <w:marTop w:val="0"/>
              <w:marBottom w:val="0"/>
              <w:divBdr>
                <w:top w:val="none" w:sz="0" w:space="0" w:color="auto"/>
                <w:left w:val="none" w:sz="0" w:space="0" w:color="auto"/>
                <w:bottom w:val="none" w:sz="0" w:space="0" w:color="auto"/>
                <w:right w:val="none" w:sz="0" w:space="0" w:color="auto"/>
              </w:divBdr>
              <w:divsChild>
                <w:div w:id="1094129250">
                  <w:marLeft w:val="0"/>
                  <w:marRight w:val="0"/>
                  <w:marTop w:val="0"/>
                  <w:marBottom w:val="0"/>
                  <w:divBdr>
                    <w:top w:val="none" w:sz="0" w:space="0" w:color="auto"/>
                    <w:left w:val="none" w:sz="0" w:space="0" w:color="auto"/>
                    <w:bottom w:val="none" w:sz="0" w:space="0" w:color="auto"/>
                    <w:right w:val="none" w:sz="0" w:space="0" w:color="auto"/>
                  </w:divBdr>
                  <w:divsChild>
                    <w:div w:id="8004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362207">
      <w:bodyDiv w:val="1"/>
      <w:marLeft w:val="0"/>
      <w:marRight w:val="0"/>
      <w:marTop w:val="0"/>
      <w:marBottom w:val="0"/>
      <w:divBdr>
        <w:top w:val="none" w:sz="0" w:space="0" w:color="auto"/>
        <w:left w:val="none" w:sz="0" w:space="0" w:color="auto"/>
        <w:bottom w:val="none" w:sz="0" w:space="0" w:color="auto"/>
        <w:right w:val="none" w:sz="0" w:space="0" w:color="auto"/>
      </w:divBdr>
    </w:div>
    <w:div w:id="1807551594">
      <w:bodyDiv w:val="1"/>
      <w:marLeft w:val="0"/>
      <w:marRight w:val="0"/>
      <w:marTop w:val="0"/>
      <w:marBottom w:val="0"/>
      <w:divBdr>
        <w:top w:val="none" w:sz="0" w:space="0" w:color="auto"/>
        <w:left w:val="none" w:sz="0" w:space="0" w:color="auto"/>
        <w:bottom w:val="none" w:sz="0" w:space="0" w:color="auto"/>
        <w:right w:val="none" w:sz="0" w:space="0" w:color="auto"/>
      </w:divBdr>
    </w:div>
    <w:div w:id="1829862251">
      <w:bodyDiv w:val="1"/>
      <w:marLeft w:val="0"/>
      <w:marRight w:val="0"/>
      <w:marTop w:val="0"/>
      <w:marBottom w:val="0"/>
      <w:divBdr>
        <w:top w:val="none" w:sz="0" w:space="0" w:color="auto"/>
        <w:left w:val="none" w:sz="0" w:space="0" w:color="auto"/>
        <w:bottom w:val="none" w:sz="0" w:space="0" w:color="auto"/>
        <w:right w:val="none" w:sz="0" w:space="0" w:color="auto"/>
      </w:divBdr>
      <w:divsChild>
        <w:div w:id="867527020">
          <w:marLeft w:val="0"/>
          <w:marRight w:val="0"/>
          <w:marTop w:val="0"/>
          <w:marBottom w:val="0"/>
          <w:divBdr>
            <w:top w:val="none" w:sz="0" w:space="0" w:color="auto"/>
            <w:left w:val="none" w:sz="0" w:space="0" w:color="auto"/>
            <w:bottom w:val="none" w:sz="0" w:space="0" w:color="auto"/>
            <w:right w:val="none" w:sz="0" w:space="0" w:color="auto"/>
          </w:divBdr>
          <w:divsChild>
            <w:div w:id="1986008013">
              <w:marLeft w:val="0"/>
              <w:marRight w:val="0"/>
              <w:marTop w:val="0"/>
              <w:marBottom w:val="0"/>
              <w:divBdr>
                <w:top w:val="none" w:sz="0" w:space="0" w:color="auto"/>
                <w:left w:val="none" w:sz="0" w:space="0" w:color="auto"/>
                <w:bottom w:val="none" w:sz="0" w:space="0" w:color="auto"/>
                <w:right w:val="none" w:sz="0" w:space="0" w:color="auto"/>
              </w:divBdr>
              <w:divsChild>
                <w:div w:id="12605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436107">
      <w:bodyDiv w:val="1"/>
      <w:marLeft w:val="0"/>
      <w:marRight w:val="0"/>
      <w:marTop w:val="0"/>
      <w:marBottom w:val="0"/>
      <w:divBdr>
        <w:top w:val="none" w:sz="0" w:space="0" w:color="auto"/>
        <w:left w:val="none" w:sz="0" w:space="0" w:color="auto"/>
        <w:bottom w:val="none" w:sz="0" w:space="0" w:color="auto"/>
        <w:right w:val="none" w:sz="0" w:space="0" w:color="auto"/>
      </w:divBdr>
      <w:divsChild>
        <w:div w:id="491991663">
          <w:marLeft w:val="0"/>
          <w:marRight w:val="0"/>
          <w:marTop w:val="0"/>
          <w:marBottom w:val="0"/>
          <w:divBdr>
            <w:top w:val="none" w:sz="0" w:space="0" w:color="auto"/>
            <w:left w:val="none" w:sz="0" w:space="0" w:color="auto"/>
            <w:bottom w:val="none" w:sz="0" w:space="0" w:color="auto"/>
            <w:right w:val="none" w:sz="0" w:space="0" w:color="auto"/>
          </w:divBdr>
          <w:divsChild>
            <w:div w:id="76833853">
              <w:marLeft w:val="0"/>
              <w:marRight w:val="0"/>
              <w:marTop w:val="0"/>
              <w:marBottom w:val="0"/>
              <w:divBdr>
                <w:top w:val="none" w:sz="0" w:space="0" w:color="auto"/>
                <w:left w:val="none" w:sz="0" w:space="0" w:color="auto"/>
                <w:bottom w:val="none" w:sz="0" w:space="0" w:color="auto"/>
                <w:right w:val="none" w:sz="0" w:space="0" w:color="auto"/>
              </w:divBdr>
              <w:divsChild>
                <w:div w:id="839274645">
                  <w:marLeft w:val="0"/>
                  <w:marRight w:val="0"/>
                  <w:marTop w:val="0"/>
                  <w:marBottom w:val="0"/>
                  <w:divBdr>
                    <w:top w:val="none" w:sz="0" w:space="0" w:color="auto"/>
                    <w:left w:val="none" w:sz="0" w:space="0" w:color="auto"/>
                    <w:bottom w:val="none" w:sz="0" w:space="0" w:color="auto"/>
                    <w:right w:val="none" w:sz="0" w:space="0" w:color="auto"/>
                  </w:divBdr>
                  <w:divsChild>
                    <w:div w:id="10630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906253">
      <w:bodyDiv w:val="1"/>
      <w:marLeft w:val="0"/>
      <w:marRight w:val="0"/>
      <w:marTop w:val="0"/>
      <w:marBottom w:val="0"/>
      <w:divBdr>
        <w:top w:val="none" w:sz="0" w:space="0" w:color="auto"/>
        <w:left w:val="none" w:sz="0" w:space="0" w:color="auto"/>
        <w:bottom w:val="none" w:sz="0" w:space="0" w:color="auto"/>
        <w:right w:val="none" w:sz="0" w:space="0" w:color="auto"/>
      </w:divBdr>
      <w:divsChild>
        <w:div w:id="103154441">
          <w:marLeft w:val="0"/>
          <w:marRight w:val="0"/>
          <w:marTop w:val="0"/>
          <w:marBottom w:val="0"/>
          <w:divBdr>
            <w:top w:val="none" w:sz="0" w:space="0" w:color="auto"/>
            <w:left w:val="none" w:sz="0" w:space="0" w:color="auto"/>
            <w:bottom w:val="none" w:sz="0" w:space="0" w:color="auto"/>
            <w:right w:val="none" w:sz="0" w:space="0" w:color="auto"/>
          </w:divBdr>
          <w:divsChild>
            <w:div w:id="1635797024">
              <w:marLeft w:val="0"/>
              <w:marRight w:val="0"/>
              <w:marTop w:val="0"/>
              <w:marBottom w:val="0"/>
              <w:divBdr>
                <w:top w:val="none" w:sz="0" w:space="0" w:color="auto"/>
                <w:left w:val="none" w:sz="0" w:space="0" w:color="auto"/>
                <w:bottom w:val="none" w:sz="0" w:space="0" w:color="auto"/>
                <w:right w:val="none" w:sz="0" w:space="0" w:color="auto"/>
              </w:divBdr>
              <w:divsChild>
                <w:div w:id="2876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2660">
      <w:bodyDiv w:val="1"/>
      <w:marLeft w:val="0"/>
      <w:marRight w:val="0"/>
      <w:marTop w:val="0"/>
      <w:marBottom w:val="0"/>
      <w:divBdr>
        <w:top w:val="none" w:sz="0" w:space="0" w:color="auto"/>
        <w:left w:val="none" w:sz="0" w:space="0" w:color="auto"/>
        <w:bottom w:val="none" w:sz="0" w:space="0" w:color="auto"/>
        <w:right w:val="none" w:sz="0" w:space="0" w:color="auto"/>
      </w:divBdr>
      <w:divsChild>
        <w:div w:id="802121234">
          <w:marLeft w:val="0"/>
          <w:marRight w:val="0"/>
          <w:marTop w:val="0"/>
          <w:marBottom w:val="0"/>
          <w:divBdr>
            <w:top w:val="none" w:sz="0" w:space="0" w:color="auto"/>
            <w:left w:val="none" w:sz="0" w:space="0" w:color="auto"/>
            <w:bottom w:val="none" w:sz="0" w:space="0" w:color="auto"/>
            <w:right w:val="none" w:sz="0" w:space="0" w:color="auto"/>
          </w:divBdr>
          <w:divsChild>
            <w:div w:id="1131676950">
              <w:marLeft w:val="0"/>
              <w:marRight w:val="0"/>
              <w:marTop w:val="0"/>
              <w:marBottom w:val="0"/>
              <w:divBdr>
                <w:top w:val="none" w:sz="0" w:space="0" w:color="auto"/>
                <w:left w:val="none" w:sz="0" w:space="0" w:color="auto"/>
                <w:bottom w:val="none" w:sz="0" w:space="0" w:color="auto"/>
                <w:right w:val="none" w:sz="0" w:space="0" w:color="auto"/>
              </w:divBdr>
              <w:divsChild>
                <w:div w:id="668287449">
                  <w:marLeft w:val="0"/>
                  <w:marRight w:val="0"/>
                  <w:marTop w:val="0"/>
                  <w:marBottom w:val="0"/>
                  <w:divBdr>
                    <w:top w:val="none" w:sz="0" w:space="0" w:color="auto"/>
                    <w:left w:val="none" w:sz="0" w:space="0" w:color="auto"/>
                    <w:bottom w:val="none" w:sz="0" w:space="0" w:color="auto"/>
                    <w:right w:val="none" w:sz="0" w:space="0" w:color="auto"/>
                  </w:divBdr>
                </w:div>
                <w:div w:id="9789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2214">
      <w:bodyDiv w:val="1"/>
      <w:marLeft w:val="0"/>
      <w:marRight w:val="0"/>
      <w:marTop w:val="0"/>
      <w:marBottom w:val="0"/>
      <w:divBdr>
        <w:top w:val="none" w:sz="0" w:space="0" w:color="auto"/>
        <w:left w:val="none" w:sz="0" w:space="0" w:color="auto"/>
        <w:bottom w:val="none" w:sz="0" w:space="0" w:color="auto"/>
        <w:right w:val="none" w:sz="0" w:space="0" w:color="auto"/>
      </w:divBdr>
    </w:div>
    <w:div w:id="1859006875">
      <w:bodyDiv w:val="1"/>
      <w:marLeft w:val="0"/>
      <w:marRight w:val="0"/>
      <w:marTop w:val="0"/>
      <w:marBottom w:val="0"/>
      <w:divBdr>
        <w:top w:val="none" w:sz="0" w:space="0" w:color="auto"/>
        <w:left w:val="none" w:sz="0" w:space="0" w:color="auto"/>
        <w:bottom w:val="none" w:sz="0" w:space="0" w:color="auto"/>
        <w:right w:val="none" w:sz="0" w:space="0" w:color="auto"/>
      </w:divBdr>
      <w:divsChild>
        <w:div w:id="1691301341">
          <w:marLeft w:val="0"/>
          <w:marRight w:val="0"/>
          <w:marTop w:val="0"/>
          <w:marBottom w:val="0"/>
          <w:divBdr>
            <w:top w:val="none" w:sz="0" w:space="0" w:color="auto"/>
            <w:left w:val="none" w:sz="0" w:space="0" w:color="auto"/>
            <w:bottom w:val="none" w:sz="0" w:space="0" w:color="auto"/>
            <w:right w:val="none" w:sz="0" w:space="0" w:color="auto"/>
          </w:divBdr>
          <w:divsChild>
            <w:div w:id="2080907672">
              <w:marLeft w:val="0"/>
              <w:marRight w:val="0"/>
              <w:marTop w:val="0"/>
              <w:marBottom w:val="0"/>
              <w:divBdr>
                <w:top w:val="none" w:sz="0" w:space="0" w:color="auto"/>
                <w:left w:val="none" w:sz="0" w:space="0" w:color="auto"/>
                <w:bottom w:val="none" w:sz="0" w:space="0" w:color="auto"/>
                <w:right w:val="none" w:sz="0" w:space="0" w:color="auto"/>
              </w:divBdr>
              <w:divsChild>
                <w:div w:id="426001032">
                  <w:marLeft w:val="0"/>
                  <w:marRight w:val="0"/>
                  <w:marTop w:val="0"/>
                  <w:marBottom w:val="0"/>
                  <w:divBdr>
                    <w:top w:val="none" w:sz="0" w:space="0" w:color="auto"/>
                    <w:left w:val="none" w:sz="0" w:space="0" w:color="auto"/>
                    <w:bottom w:val="none" w:sz="0" w:space="0" w:color="auto"/>
                    <w:right w:val="none" w:sz="0" w:space="0" w:color="auto"/>
                  </w:divBdr>
                  <w:divsChild>
                    <w:div w:id="213320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77359">
      <w:bodyDiv w:val="1"/>
      <w:marLeft w:val="0"/>
      <w:marRight w:val="0"/>
      <w:marTop w:val="0"/>
      <w:marBottom w:val="0"/>
      <w:divBdr>
        <w:top w:val="none" w:sz="0" w:space="0" w:color="auto"/>
        <w:left w:val="none" w:sz="0" w:space="0" w:color="auto"/>
        <w:bottom w:val="none" w:sz="0" w:space="0" w:color="auto"/>
        <w:right w:val="none" w:sz="0" w:space="0" w:color="auto"/>
      </w:divBdr>
      <w:divsChild>
        <w:div w:id="1126390286">
          <w:marLeft w:val="0"/>
          <w:marRight w:val="0"/>
          <w:marTop w:val="0"/>
          <w:marBottom w:val="0"/>
          <w:divBdr>
            <w:top w:val="none" w:sz="0" w:space="0" w:color="auto"/>
            <w:left w:val="none" w:sz="0" w:space="0" w:color="auto"/>
            <w:bottom w:val="none" w:sz="0" w:space="0" w:color="auto"/>
            <w:right w:val="none" w:sz="0" w:space="0" w:color="auto"/>
          </w:divBdr>
          <w:divsChild>
            <w:div w:id="931162324">
              <w:marLeft w:val="0"/>
              <w:marRight w:val="0"/>
              <w:marTop w:val="0"/>
              <w:marBottom w:val="0"/>
              <w:divBdr>
                <w:top w:val="none" w:sz="0" w:space="0" w:color="auto"/>
                <w:left w:val="none" w:sz="0" w:space="0" w:color="auto"/>
                <w:bottom w:val="none" w:sz="0" w:space="0" w:color="auto"/>
                <w:right w:val="none" w:sz="0" w:space="0" w:color="auto"/>
              </w:divBdr>
              <w:divsChild>
                <w:div w:id="8904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72461">
      <w:bodyDiv w:val="1"/>
      <w:marLeft w:val="0"/>
      <w:marRight w:val="0"/>
      <w:marTop w:val="0"/>
      <w:marBottom w:val="0"/>
      <w:divBdr>
        <w:top w:val="none" w:sz="0" w:space="0" w:color="auto"/>
        <w:left w:val="none" w:sz="0" w:space="0" w:color="auto"/>
        <w:bottom w:val="none" w:sz="0" w:space="0" w:color="auto"/>
        <w:right w:val="none" w:sz="0" w:space="0" w:color="auto"/>
      </w:divBdr>
      <w:divsChild>
        <w:div w:id="2102480494">
          <w:marLeft w:val="0"/>
          <w:marRight w:val="0"/>
          <w:marTop w:val="0"/>
          <w:marBottom w:val="0"/>
          <w:divBdr>
            <w:top w:val="none" w:sz="0" w:space="0" w:color="auto"/>
            <w:left w:val="none" w:sz="0" w:space="0" w:color="auto"/>
            <w:bottom w:val="none" w:sz="0" w:space="0" w:color="auto"/>
            <w:right w:val="none" w:sz="0" w:space="0" w:color="auto"/>
          </w:divBdr>
          <w:divsChild>
            <w:div w:id="1971477447">
              <w:marLeft w:val="0"/>
              <w:marRight w:val="0"/>
              <w:marTop w:val="0"/>
              <w:marBottom w:val="0"/>
              <w:divBdr>
                <w:top w:val="none" w:sz="0" w:space="0" w:color="auto"/>
                <w:left w:val="none" w:sz="0" w:space="0" w:color="auto"/>
                <w:bottom w:val="none" w:sz="0" w:space="0" w:color="auto"/>
                <w:right w:val="none" w:sz="0" w:space="0" w:color="auto"/>
              </w:divBdr>
              <w:divsChild>
                <w:div w:id="641694757">
                  <w:marLeft w:val="0"/>
                  <w:marRight w:val="0"/>
                  <w:marTop w:val="0"/>
                  <w:marBottom w:val="0"/>
                  <w:divBdr>
                    <w:top w:val="none" w:sz="0" w:space="0" w:color="auto"/>
                    <w:left w:val="none" w:sz="0" w:space="0" w:color="auto"/>
                    <w:bottom w:val="none" w:sz="0" w:space="0" w:color="auto"/>
                    <w:right w:val="none" w:sz="0" w:space="0" w:color="auto"/>
                  </w:divBdr>
                </w:div>
                <w:div w:id="8938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7616">
      <w:bodyDiv w:val="1"/>
      <w:marLeft w:val="0"/>
      <w:marRight w:val="0"/>
      <w:marTop w:val="0"/>
      <w:marBottom w:val="0"/>
      <w:divBdr>
        <w:top w:val="none" w:sz="0" w:space="0" w:color="auto"/>
        <w:left w:val="none" w:sz="0" w:space="0" w:color="auto"/>
        <w:bottom w:val="none" w:sz="0" w:space="0" w:color="auto"/>
        <w:right w:val="none" w:sz="0" w:space="0" w:color="auto"/>
      </w:divBdr>
      <w:divsChild>
        <w:div w:id="1890990284">
          <w:marLeft w:val="0"/>
          <w:marRight w:val="0"/>
          <w:marTop w:val="0"/>
          <w:marBottom w:val="0"/>
          <w:divBdr>
            <w:top w:val="none" w:sz="0" w:space="0" w:color="auto"/>
            <w:left w:val="none" w:sz="0" w:space="0" w:color="auto"/>
            <w:bottom w:val="none" w:sz="0" w:space="0" w:color="auto"/>
            <w:right w:val="none" w:sz="0" w:space="0" w:color="auto"/>
          </w:divBdr>
          <w:divsChild>
            <w:div w:id="431051391">
              <w:marLeft w:val="0"/>
              <w:marRight w:val="0"/>
              <w:marTop w:val="0"/>
              <w:marBottom w:val="0"/>
              <w:divBdr>
                <w:top w:val="none" w:sz="0" w:space="0" w:color="auto"/>
                <w:left w:val="none" w:sz="0" w:space="0" w:color="auto"/>
                <w:bottom w:val="none" w:sz="0" w:space="0" w:color="auto"/>
                <w:right w:val="none" w:sz="0" w:space="0" w:color="auto"/>
              </w:divBdr>
              <w:divsChild>
                <w:div w:id="41294624">
                  <w:marLeft w:val="0"/>
                  <w:marRight w:val="0"/>
                  <w:marTop w:val="0"/>
                  <w:marBottom w:val="0"/>
                  <w:divBdr>
                    <w:top w:val="none" w:sz="0" w:space="0" w:color="auto"/>
                    <w:left w:val="none" w:sz="0" w:space="0" w:color="auto"/>
                    <w:bottom w:val="none" w:sz="0" w:space="0" w:color="auto"/>
                    <w:right w:val="none" w:sz="0" w:space="0" w:color="auto"/>
                  </w:divBdr>
                  <w:divsChild>
                    <w:div w:id="10893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17400">
      <w:bodyDiv w:val="1"/>
      <w:marLeft w:val="0"/>
      <w:marRight w:val="0"/>
      <w:marTop w:val="0"/>
      <w:marBottom w:val="0"/>
      <w:divBdr>
        <w:top w:val="none" w:sz="0" w:space="0" w:color="auto"/>
        <w:left w:val="none" w:sz="0" w:space="0" w:color="auto"/>
        <w:bottom w:val="none" w:sz="0" w:space="0" w:color="auto"/>
        <w:right w:val="none" w:sz="0" w:space="0" w:color="auto"/>
      </w:divBdr>
      <w:divsChild>
        <w:div w:id="541945089">
          <w:marLeft w:val="0"/>
          <w:marRight w:val="0"/>
          <w:marTop w:val="0"/>
          <w:marBottom w:val="0"/>
          <w:divBdr>
            <w:top w:val="none" w:sz="0" w:space="0" w:color="auto"/>
            <w:left w:val="none" w:sz="0" w:space="0" w:color="auto"/>
            <w:bottom w:val="none" w:sz="0" w:space="0" w:color="auto"/>
            <w:right w:val="none" w:sz="0" w:space="0" w:color="auto"/>
          </w:divBdr>
          <w:divsChild>
            <w:div w:id="1683389930">
              <w:marLeft w:val="0"/>
              <w:marRight w:val="0"/>
              <w:marTop w:val="0"/>
              <w:marBottom w:val="0"/>
              <w:divBdr>
                <w:top w:val="none" w:sz="0" w:space="0" w:color="auto"/>
                <w:left w:val="none" w:sz="0" w:space="0" w:color="auto"/>
                <w:bottom w:val="none" w:sz="0" w:space="0" w:color="auto"/>
                <w:right w:val="none" w:sz="0" w:space="0" w:color="auto"/>
              </w:divBdr>
              <w:divsChild>
                <w:div w:id="1644042638">
                  <w:marLeft w:val="0"/>
                  <w:marRight w:val="0"/>
                  <w:marTop w:val="0"/>
                  <w:marBottom w:val="0"/>
                  <w:divBdr>
                    <w:top w:val="none" w:sz="0" w:space="0" w:color="auto"/>
                    <w:left w:val="none" w:sz="0" w:space="0" w:color="auto"/>
                    <w:bottom w:val="none" w:sz="0" w:space="0" w:color="auto"/>
                    <w:right w:val="none" w:sz="0" w:space="0" w:color="auto"/>
                  </w:divBdr>
                  <w:divsChild>
                    <w:div w:id="6908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82913">
      <w:bodyDiv w:val="1"/>
      <w:marLeft w:val="0"/>
      <w:marRight w:val="0"/>
      <w:marTop w:val="0"/>
      <w:marBottom w:val="0"/>
      <w:divBdr>
        <w:top w:val="none" w:sz="0" w:space="0" w:color="auto"/>
        <w:left w:val="none" w:sz="0" w:space="0" w:color="auto"/>
        <w:bottom w:val="none" w:sz="0" w:space="0" w:color="auto"/>
        <w:right w:val="none" w:sz="0" w:space="0" w:color="auto"/>
      </w:divBdr>
    </w:div>
    <w:div w:id="1958677463">
      <w:bodyDiv w:val="1"/>
      <w:marLeft w:val="0"/>
      <w:marRight w:val="0"/>
      <w:marTop w:val="0"/>
      <w:marBottom w:val="0"/>
      <w:divBdr>
        <w:top w:val="none" w:sz="0" w:space="0" w:color="auto"/>
        <w:left w:val="none" w:sz="0" w:space="0" w:color="auto"/>
        <w:bottom w:val="none" w:sz="0" w:space="0" w:color="auto"/>
        <w:right w:val="none" w:sz="0" w:space="0" w:color="auto"/>
      </w:divBdr>
      <w:divsChild>
        <w:div w:id="900824231">
          <w:marLeft w:val="0"/>
          <w:marRight w:val="0"/>
          <w:marTop w:val="0"/>
          <w:marBottom w:val="0"/>
          <w:divBdr>
            <w:top w:val="none" w:sz="0" w:space="0" w:color="auto"/>
            <w:left w:val="none" w:sz="0" w:space="0" w:color="auto"/>
            <w:bottom w:val="none" w:sz="0" w:space="0" w:color="auto"/>
            <w:right w:val="none" w:sz="0" w:space="0" w:color="auto"/>
          </w:divBdr>
          <w:divsChild>
            <w:div w:id="1609237192">
              <w:marLeft w:val="0"/>
              <w:marRight w:val="0"/>
              <w:marTop w:val="0"/>
              <w:marBottom w:val="0"/>
              <w:divBdr>
                <w:top w:val="none" w:sz="0" w:space="0" w:color="auto"/>
                <w:left w:val="none" w:sz="0" w:space="0" w:color="auto"/>
                <w:bottom w:val="none" w:sz="0" w:space="0" w:color="auto"/>
                <w:right w:val="none" w:sz="0" w:space="0" w:color="auto"/>
              </w:divBdr>
              <w:divsChild>
                <w:div w:id="738593703">
                  <w:marLeft w:val="0"/>
                  <w:marRight w:val="0"/>
                  <w:marTop w:val="0"/>
                  <w:marBottom w:val="0"/>
                  <w:divBdr>
                    <w:top w:val="none" w:sz="0" w:space="0" w:color="auto"/>
                    <w:left w:val="none" w:sz="0" w:space="0" w:color="auto"/>
                    <w:bottom w:val="none" w:sz="0" w:space="0" w:color="auto"/>
                    <w:right w:val="none" w:sz="0" w:space="0" w:color="auto"/>
                  </w:divBdr>
                  <w:divsChild>
                    <w:div w:id="1944264517">
                      <w:marLeft w:val="0"/>
                      <w:marRight w:val="0"/>
                      <w:marTop w:val="0"/>
                      <w:marBottom w:val="0"/>
                      <w:divBdr>
                        <w:top w:val="none" w:sz="0" w:space="0" w:color="auto"/>
                        <w:left w:val="none" w:sz="0" w:space="0" w:color="auto"/>
                        <w:bottom w:val="none" w:sz="0" w:space="0" w:color="auto"/>
                        <w:right w:val="none" w:sz="0" w:space="0" w:color="auto"/>
                      </w:divBdr>
                    </w:div>
                  </w:divsChild>
                </w:div>
                <w:div w:id="1369455372">
                  <w:marLeft w:val="0"/>
                  <w:marRight w:val="0"/>
                  <w:marTop w:val="0"/>
                  <w:marBottom w:val="0"/>
                  <w:divBdr>
                    <w:top w:val="none" w:sz="0" w:space="0" w:color="auto"/>
                    <w:left w:val="none" w:sz="0" w:space="0" w:color="auto"/>
                    <w:bottom w:val="none" w:sz="0" w:space="0" w:color="auto"/>
                    <w:right w:val="none" w:sz="0" w:space="0" w:color="auto"/>
                  </w:divBdr>
                  <w:divsChild>
                    <w:div w:id="279344388">
                      <w:marLeft w:val="0"/>
                      <w:marRight w:val="0"/>
                      <w:marTop w:val="0"/>
                      <w:marBottom w:val="0"/>
                      <w:divBdr>
                        <w:top w:val="none" w:sz="0" w:space="0" w:color="auto"/>
                        <w:left w:val="none" w:sz="0" w:space="0" w:color="auto"/>
                        <w:bottom w:val="none" w:sz="0" w:space="0" w:color="auto"/>
                        <w:right w:val="none" w:sz="0" w:space="0" w:color="auto"/>
                      </w:divBdr>
                    </w:div>
                  </w:divsChild>
                </w:div>
                <w:div w:id="1503348580">
                  <w:marLeft w:val="0"/>
                  <w:marRight w:val="0"/>
                  <w:marTop w:val="0"/>
                  <w:marBottom w:val="0"/>
                  <w:divBdr>
                    <w:top w:val="none" w:sz="0" w:space="0" w:color="auto"/>
                    <w:left w:val="none" w:sz="0" w:space="0" w:color="auto"/>
                    <w:bottom w:val="none" w:sz="0" w:space="0" w:color="auto"/>
                    <w:right w:val="none" w:sz="0" w:space="0" w:color="auto"/>
                  </w:divBdr>
                  <w:divsChild>
                    <w:div w:id="1201434003">
                      <w:marLeft w:val="0"/>
                      <w:marRight w:val="0"/>
                      <w:marTop w:val="0"/>
                      <w:marBottom w:val="0"/>
                      <w:divBdr>
                        <w:top w:val="none" w:sz="0" w:space="0" w:color="auto"/>
                        <w:left w:val="none" w:sz="0" w:space="0" w:color="auto"/>
                        <w:bottom w:val="none" w:sz="0" w:space="0" w:color="auto"/>
                        <w:right w:val="none" w:sz="0" w:space="0" w:color="auto"/>
                      </w:divBdr>
                    </w:div>
                  </w:divsChild>
                </w:div>
                <w:div w:id="1621760788">
                  <w:marLeft w:val="0"/>
                  <w:marRight w:val="0"/>
                  <w:marTop w:val="0"/>
                  <w:marBottom w:val="0"/>
                  <w:divBdr>
                    <w:top w:val="none" w:sz="0" w:space="0" w:color="auto"/>
                    <w:left w:val="none" w:sz="0" w:space="0" w:color="auto"/>
                    <w:bottom w:val="none" w:sz="0" w:space="0" w:color="auto"/>
                    <w:right w:val="none" w:sz="0" w:space="0" w:color="auto"/>
                  </w:divBdr>
                  <w:divsChild>
                    <w:div w:id="1794521324">
                      <w:marLeft w:val="0"/>
                      <w:marRight w:val="0"/>
                      <w:marTop w:val="0"/>
                      <w:marBottom w:val="0"/>
                      <w:divBdr>
                        <w:top w:val="none" w:sz="0" w:space="0" w:color="auto"/>
                        <w:left w:val="none" w:sz="0" w:space="0" w:color="auto"/>
                        <w:bottom w:val="none" w:sz="0" w:space="0" w:color="auto"/>
                        <w:right w:val="none" w:sz="0" w:space="0" w:color="auto"/>
                      </w:divBdr>
                    </w:div>
                  </w:divsChild>
                </w:div>
                <w:div w:id="423573925">
                  <w:marLeft w:val="0"/>
                  <w:marRight w:val="0"/>
                  <w:marTop w:val="0"/>
                  <w:marBottom w:val="0"/>
                  <w:divBdr>
                    <w:top w:val="none" w:sz="0" w:space="0" w:color="auto"/>
                    <w:left w:val="none" w:sz="0" w:space="0" w:color="auto"/>
                    <w:bottom w:val="none" w:sz="0" w:space="0" w:color="auto"/>
                    <w:right w:val="none" w:sz="0" w:space="0" w:color="auto"/>
                  </w:divBdr>
                  <w:divsChild>
                    <w:div w:id="1747679648">
                      <w:marLeft w:val="0"/>
                      <w:marRight w:val="0"/>
                      <w:marTop w:val="0"/>
                      <w:marBottom w:val="0"/>
                      <w:divBdr>
                        <w:top w:val="none" w:sz="0" w:space="0" w:color="auto"/>
                        <w:left w:val="none" w:sz="0" w:space="0" w:color="auto"/>
                        <w:bottom w:val="none" w:sz="0" w:space="0" w:color="auto"/>
                        <w:right w:val="none" w:sz="0" w:space="0" w:color="auto"/>
                      </w:divBdr>
                    </w:div>
                  </w:divsChild>
                </w:div>
                <w:div w:id="1502314480">
                  <w:marLeft w:val="0"/>
                  <w:marRight w:val="0"/>
                  <w:marTop w:val="0"/>
                  <w:marBottom w:val="0"/>
                  <w:divBdr>
                    <w:top w:val="none" w:sz="0" w:space="0" w:color="auto"/>
                    <w:left w:val="none" w:sz="0" w:space="0" w:color="auto"/>
                    <w:bottom w:val="none" w:sz="0" w:space="0" w:color="auto"/>
                    <w:right w:val="none" w:sz="0" w:space="0" w:color="auto"/>
                  </w:divBdr>
                  <w:divsChild>
                    <w:div w:id="400367757">
                      <w:marLeft w:val="0"/>
                      <w:marRight w:val="0"/>
                      <w:marTop w:val="0"/>
                      <w:marBottom w:val="0"/>
                      <w:divBdr>
                        <w:top w:val="none" w:sz="0" w:space="0" w:color="auto"/>
                        <w:left w:val="none" w:sz="0" w:space="0" w:color="auto"/>
                        <w:bottom w:val="none" w:sz="0" w:space="0" w:color="auto"/>
                        <w:right w:val="none" w:sz="0" w:space="0" w:color="auto"/>
                      </w:divBdr>
                    </w:div>
                  </w:divsChild>
                </w:div>
                <w:div w:id="1074158955">
                  <w:marLeft w:val="0"/>
                  <w:marRight w:val="0"/>
                  <w:marTop w:val="0"/>
                  <w:marBottom w:val="0"/>
                  <w:divBdr>
                    <w:top w:val="none" w:sz="0" w:space="0" w:color="auto"/>
                    <w:left w:val="none" w:sz="0" w:space="0" w:color="auto"/>
                    <w:bottom w:val="none" w:sz="0" w:space="0" w:color="auto"/>
                    <w:right w:val="none" w:sz="0" w:space="0" w:color="auto"/>
                  </w:divBdr>
                  <w:divsChild>
                    <w:div w:id="916674271">
                      <w:marLeft w:val="0"/>
                      <w:marRight w:val="0"/>
                      <w:marTop w:val="0"/>
                      <w:marBottom w:val="0"/>
                      <w:divBdr>
                        <w:top w:val="none" w:sz="0" w:space="0" w:color="auto"/>
                        <w:left w:val="none" w:sz="0" w:space="0" w:color="auto"/>
                        <w:bottom w:val="none" w:sz="0" w:space="0" w:color="auto"/>
                        <w:right w:val="none" w:sz="0" w:space="0" w:color="auto"/>
                      </w:divBdr>
                    </w:div>
                  </w:divsChild>
                </w:div>
                <w:div w:id="536355027">
                  <w:marLeft w:val="0"/>
                  <w:marRight w:val="0"/>
                  <w:marTop w:val="0"/>
                  <w:marBottom w:val="0"/>
                  <w:divBdr>
                    <w:top w:val="none" w:sz="0" w:space="0" w:color="auto"/>
                    <w:left w:val="none" w:sz="0" w:space="0" w:color="auto"/>
                    <w:bottom w:val="none" w:sz="0" w:space="0" w:color="auto"/>
                    <w:right w:val="none" w:sz="0" w:space="0" w:color="auto"/>
                  </w:divBdr>
                  <w:divsChild>
                    <w:div w:id="1923106084">
                      <w:marLeft w:val="0"/>
                      <w:marRight w:val="0"/>
                      <w:marTop w:val="0"/>
                      <w:marBottom w:val="0"/>
                      <w:divBdr>
                        <w:top w:val="none" w:sz="0" w:space="0" w:color="auto"/>
                        <w:left w:val="none" w:sz="0" w:space="0" w:color="auto"/>
                        <w:bottom w:val="none" w:sz="0" w:space="0" w:color="auto"/>
                        <w:right w:val="none" w:sz="0" w:space="0" w:color="auto"/>
                      </w:divBdr>
                    </w:div>
                  </w:divsChild>
                </w:div>
                <w:div w:id="1614749075">
                  <w:marLeft w:val="0"/>
                  <w:marRight w:val="0"/>
                  <w:marTop w:val="0"/>
                  <w:marBottom w:val="0"/>
                  <w:divBdr>
                    <w:top w:val="none" w:sz="0" w:space="0" w:color="auto"/>
                    <w:left w:val="none" w:sz="0" w:space="0" w:color="auto"/>
                    <w:bottom w:val="none" w:sz="0" w:space="0" w:color="auto"/>
                    <w:right w:val="none" w:sz="0" w:space="0" w:color="auto"/>
                  </w:divBdr>
                  <w:divsChild>
                    <w:div w:id="1470394288">
                      <w:marLeft w:val="0"/>
                      <w:marRight w:val="0"/>
                      <w:marTop w:val="0"/>
                      <w:marBottom w:val="0"/>
                      <w:divBdr>
                        <w:top w:val="none" w:sz="0" w:space="0" w:color="auto"/>
                        <w:left w:val="none" w:sz="0" w:space="0" w:color="auto"/>
                        <w:bottom w:val="none" w:sz="0" w:space="0" w:color="auto"/>
                        <w:right w:val="none" w:sz="0" w:space="0" w:color="auto"/>
                      </w:divBdr>
                    </w:div>
                  </w:divsChild>
                </w:div>
                <w:div w:id="693727943">
                  <w:marLeft w:val="0"/>
                  <w:marRight w:val="0"/>
                  <w:marTop w:val="0"/>
                  <w:marBottom w:val="0"/>
                  <w:divBdr>
                    <w:top w:val="none" w:sz="0" w:space="0" w:color="auto"/>
                    <w:left w:val="none" w:sz="0" w:space="0" w:color="auto"/>
                    <w:bottom w:val="none" w:sz="0" w:space="0" w:color="auto"/>
                    <w:right w:val="none" w:sz="0" w:space="0" w:color="auto"/>
                  </w:divBdr>
                  <w:divsChild>
                    <w:div w:id="779105982">
                      <w:marLeft w:val="0"/>
                      <w:marRight w:val="0"/>
                      <w:marTop w:val="0"/>
                      <w:marBottom w:val="0"/>
                      <w:divBdr>
                        <w:top w:val="none" w:sz="0" w:space="0" w:color="auto"/>
                        <w:left w:val="none" w:sz="0" w:space="0" w:color="auto"/>
                        <w:bottom w:val="none" w:sz="0" w:space="0" w:color="auto"/>
                        <w:right w:val="none" w:sz="0" w:space="0" w:color="auto"/>
                      </w:divBdr>
                    </w:div>
                  </w:divsChild>
                </w:div>
                <w:div w:id="156118477">
                  <w:marLeft w:val="0"/>
                  <w:marRight w:val="0"/>
                  <w:marTop w:val="0"/>
                  <w:marBottom w:val="0"/>
                  <w:divBdr>
                    <w:top w:val="none" w:sz="0" w:space="0" w:color="auto"/>
                    <w:left w:val="none" w:sz="0" w:space="0" w:color="auto"/>
                    <w:bottom w:val="none" w:sz="0" w:space="0" w:color="auto"/>
                    <w:right w:val="none" w:sz="0" w:space="0" w:color="auto"/>
                  </w:divBdr>
                  <w:divsChild>
                    <w:div w:id="1519348056">
                      <w:marLeft w:val="0"/>
                      <w:marRight w:val="0"/>
                      <w:marTop w:val="0"/>
                      <w:marBottom w:val="0"/>
                      <w:divBdr>
                        <w:top w:val="none" w:sz="0" w:space="0" w:color="auto"/>
                        <w:left w:val="none" w:sz="0" w:space="0" w:color="auto"/>
                        <w:bottom w:val="none" w:sz="0" w:space="0" w:color="auto"/>
                        <w:right w:val="none" w:sz="0" w:space="0" w:color="auto"/>
                      </w:divBdr>
                    </w:div>
                  </w:divsChild>
                </w:div>
                <w:div w:id="804933344">
                  <w:marLeft w:val="0"/>
                  <w:marRight w:val="0"/>
                  <w:marTop w:val="0"/>
                  <w:marBottom w:val="0"/>
                  <w:divBdr>
                    <w:top w:val="none" w:sz="0" w:space="0" w:color="auto"/>
                    <w:left w:val="none" w:sz="0" w:space="0" w:color="auto"/>
                    <w:bottom w:val="none" w:sz="0" w:space="0" w:color="auto"/>
                    <w:right w:val="none" w:sz="0" w:space="0" w:color="auto"/>
                  </w:divBdr>
                  <w:divsChild>
                    <w:div w:id="777067590">
                      <w:marLeft w:val="0"/>
                      <w:marRight w:val="0"/>
                      <w:marTop w:val="0"/>
                      <w:marBottom w:val="0"/>
                      <w:divBdr>
                        <w:top w:val="none" w:sz="0" w:space="0" w:color="auto"/>
                        <w:left w:val="none" w:sz="0" w:space="0" w:color="auto"/>
                        <w:bottom w:val="none" w:sz="0" w:space="0" w:color="auto"/>
                        <w:right w:val="none" w:sz="0" w:space="0" w:color="auto"/>
                      </w:divBdr>
                    </w:div>
                  </w:divsChild>
                </w:div>
                <w:div w:id="627316380">
                  <w:marLeft w:val="0"/>
                  <w:marRight w:val="0"/>
                  <w:marTop w:val="0"/>
                  <w:marBottom w:val="0"/>
                  <w:divBdr>
                    <w:top w:val="none" w:sz="0" w:space="0" w:color="auto"/>
                    <w:left w:val="none" w:sz="0" w:space="0" w:color="auto"/>
                    <w:bottom w:val="none" w:sz="0" w:space="0" w:color="auto"/>
                    <w:right w:val="none" w:sz="0" w:space="0" w:color="auto"/>
                  </w:divBdr>
                  <w:divsChild>
                    <w:div w:id="103426575">
                      <w:marLeft w:val="0"/>
                      <w:marRight w:val="0"/>
                      <w:marTop w:val="0"/>
                      <w:marBottom w:val="0"/>
                      <w:divBdr>
                        <w:top w:val="none" w:sz="0" w:space="0" w:color="auto"/>
                        <w:left w:val="none" w:sz="0" w:space="0" w:color="auto"/>
                        <w:bottom w:val="none" w:sz="0" w:space="0" w:color="auto"/>
                        <w:right w:val="none" w:sz="0" w:space="0" w:color="auto"/>
                      </w:divBdr>
                    </w:div>
                  </w:divsChild>
                </w:div>
                <w:div w:id="244538876">
                  <w:marLeft w:val="0"/>
                  <w:marRight w:val="0"/>
                  <w:marTop w:val="0"/>
                  <w:marBottom w:val="0"/>
                  <w:divBdr>
                    <w:top w:val="none" w:sz="0" w:space="0" w:color="auto"/>
                    <w:left w:val="none" w:sz="0" w:space="0" w:color="auto"/>
                    <w:bottom w:val="none" w:sz="0" w:space="0" w:color="auto"/>
                    <w:right w:val="none" w:sz="0" w:space="0" w:color="auto"/>
                  </w:divBdr>
                  <w:divsChild>
                    <w:div w:id="1869833290">
                      <w:marLeft w:val="0"/>
                      <w:marRight w:val="0"/>
                      <w:marTop w:val="0"/>
                      <w:marBottom w:val="0"/>
                      <w:divBdr>
                        <w:top w:val="none" w:sz="0" w:space="0" w:color="auto"/>
                        <w:left w:val="none" w:sz="0" w:space="0" w:color="auto"/>
                        <w:bottom w:val="none" w:sz="0" w:space="0" w:color="auto"/>
                        <w:right w:val="none" w:sz="0" w:space="0" w:color="auto"/>
                      </w:divBdr>
                    </w:div>
                  </w:divsChild>
                </w:div>
                <w:div w:id="2056155197">
                  <w:marLeft w:val="0"/>
                  <w:marRight w:val="0"/>
                  <w:marTop w:val="0"/>
                  <w:marBottom w:val="0"/>
                  <w:divBdr>
                    <w:top w:val="none" w:sz="0" w:space="0" w:color="auto"/>
                    <w:left w:val="none" w:sz="0" w:space="0" w:color="auto"/>
                    <w:bottom w:val="none" w:sz="0" w:space="0" w:color="auto"/>
                    <w:right w:val="none" w:sz="0" w:space="0" w:color="auto"/>
                  </w:divBdr>
                  <w:divsChild>
                    <w:div w:id="1000691234">
                      <w:marLeft w:val="0"/>
                      <w:marRight w:val="0"/>
                      <w:marTop w:val="0"/>
                      <w:marBottom w:val="0"/>
                      <w:divBdr>
                        <w:top w:val="none" w:sz="0" w:space="0" w:color="auto"/>
                        <w:left w:val="none" w:sz="0" w:space="0" w:color="auto"/>
                        <w:bottom w:val="none" w:sz="0" w:space="0" w:color="auto"/>
                        <w:right w:val="none" w:sz="0" w:space="0" w:color="auto"/>
                      </w:divBdr>
                    </w:div>
                  </w:divsChild>
                </w:div>
                <w:div w:id="1004935104">
                  <w:marLeft w:val="0"/>
                  <w:marRight w:val="0"/>
                  <w:marTop w:val="0"/>
                  <w:marBottom w:val="0"/>
                  <w:divBdr>
                    <w:top w:val="none" w:sz="0" w:space="0" w:color="auto"/>
                    <w:left w:val="none" w:sz="0" w:space="0" w:color="auto"/>
                    <w:bottom w:val="none" w:sz="0" w:space="0" w:color="auto"/>
                    <w:right w:val="none" w:sz="0" w:space="0" w:color="auto"/>
                  </w:divBdr>
                  <w:divsChild>
                    <w:div w:id="1817064149">
                      <w:marLeft w:val="0"/>
                      <w:marRight w:val="0"/>
                      <w:marTop w:val="0"/>
                      <w:marBottom w:val="0"/>
                      <w:divBdr>
                        <w:top w:val="none" w:sz="0" w:space="0" w:color="auto"/>
                        <w:left w:val="none" w:sz="0" w:space="0" w:color="auto"/>
                        <w:bottom w:val="none" w:sz="0" w:space="0" w:color="auto"/>
                        <w:right w:val="none" w:sz="0" w:space="0" w:color="auto"/>
                      </w:divBdr>
                    </w:div>
                  </w:divsChild>
                </w:div>
                <w:div w:id="347567122">
                  <w:marLeft w:val="0"/>
                  <w:marRight w:val="0"/>
                  <w:marTop w:val="0"/>
                  <w:marBottom w:val="0"/>
                  <w:divBdr>
                    <w:top w:val="none" w:sz="0" w:space="0" w:color="auto"/>
                    <w:left w:val="none" w:sz="0" w:space="0" w:color="auto"/>
                    <w:bottom w:val="none" w:sz="0" w:space="0" w:color="auto"/>
                    <w:right w:val="none" w:sz="0" w:space="0" w:color="auto"/>
                  </w:divBdr>
                  <w:divsChild>
                    <w:div w:id="742217925">
                      <w:marLeft w:val="0"/>
                      <w:marRight w:val="0"/>
                      <w:marTop w:val="0"/>
                      <w:marBottom w:val="0"/>
                      <w:divBdr>
                        <w:top w:val="none" w:sz="0" w:space="0" w:color="auto"/>
                        <w:left w:val="none" w:sz="0" w:space="0" w:color="auto"/>
                        <w:bottom w:val="none" w:sz="0" w:space="0" w:color="auto"/>
                        <w:right w:val="none" w:sz="0" w:space="0" w:color="auto"/>
                      </w:divBdr>
                    </w:div>
                  </w:divsChild>
                </w:div>
                <w:div w:id="1847555481">
                  <w:marLeft w:val="0"/>
                  <w:marRight w:val="0"/>
                  <w:marTop w:val="0"/>
                  <w:marBottom w:val="0"/>
                  <w:divBdr>
                    <w:top w:val="none" w:sz="0" w:space="0" w:color="auto"/>
                    <w:left w:val="none" w:sz="0" w:space="0" w:color="auto"/>
                    <w:bottom w:val="none" w:sz="0" w:space="0" w:color="auto"/>
                    <w:right w:val="none" w:sz="0" w:space="0" w:color="auto"/>
                  </w:divBdr>
                  <w:divsChild>
                    <w:div w:id="1943150023">
                      <w:marLeft w:val="0"/>
                      <w:marRight w:val="0"/>
                      <w:marTop w:val="0"/>
                      <w:marBottom w:val="0"/>
                      <w:divBdr>
                        <w:top w:val="none" w:sz="0" w:space="0" w:color="auto"/>
                        <w:left w:val="none" w:sz="0" w:space="0" w:color="auto"/>
                        <w:bottom w:val="none" w:sz="0" w:space="0" w:color="auto"/>
                        <w:right w:val="none" w:sz="0" w:space="0" w:color="auto"/>
                      </w:divBdr>
                    </w:div>
                  </w:divsChild>
                </w:div>
                <w:div w:id="249313951">
                  <w:marLeft w:val="0"/>
                  <w:marRight w:val="0"/>
                  <w:marTop w:val="0"/>
                  <w:marBottom w:val="0"/>
                  <w:divBdr>
                    <w:top w:val="none" w:sz="0" w:space="0" w:color="auto"/>
                    <w:left w:val="none" w:sz="0" w:space="0" w:color="auto"/>
                    <w:bottom w:val="none" w:sz="0" w:space="0" w:color="auto"/>
                    <w:right w:val="none" w:sz="0" w:space="0" w:color="auto"/>
                  </w:divBdr>
                  <w:divsChild>
                    <w:div w:id="635066508">
                      <w:marLeft w:val="0"/>
                      <w:marRight w:val="0"/>
                      <w:marTop w:val="0"/>
                      <w:marBottom w:val="0"/>
                      <w:divBdr>
                        <w:top w:val="none" w:sz="0" w:space="0" w:color="auto"/>
                        <w:left w:val="none" w:sz="0" w:space="0" w:color="auto"/>
                        <w:bottom w:val="none" w:sz="0" w:space="0" w:color="auto"/>
                        <w:right w:val="none" w:sz="0" w:space="0" w:color="auto"/>
                      </w:divBdr>
                    </w:div>
                  </w:divsChild>
                </w:div>
                <w:div w:id="260651076">
                  <w:marLeft w:val="0"/>
                  <w:marRight w:val="0"/>
                  <w:marTop w:val="0"/>
                  <w:marBottom w:val="0"/>
                  <w:divBdr>
                    <w:top w:val="none" w:sz="0" w:space="0" w:color="auto"/>
                    <w:left w:val="none" w:sz="0" w:space="0" w:color="auto"/>
                    <w:bottom w:val="none" w:sz="0" w:space="0" w:color="auto"/>
                    <w:right w:val="none" w:sz="0" w:space="0" w:color="auto"/>
                  </w:divBdr>
                  <w:divsChild>
                    <w:div w:id="31000377">
                      <w:marLeft w:val="0"/>
                      <w:marRight w:val="0"/>
                      <w:marTop w:val="0"/>
                      <w:marBottom w:val="0"/>
                      <w:divBdr>
                        <w:top w:val="none" w:sz="0" w:space="0" w:color="auto"/>
                        <w:left w:val="none" w:sz="0" w:space="0" w:color="auto"/>
                        <w:bottom w:val="none" w:sz="0" w:space="0" w:color="auto"/>
                        <w:right w:val="none" w:sz="0" w:space="0" w:color="auto"/>
                      </w:divBdr>
                    </w:div>
                  </w:divsChild>
                </w:div>
                <w:div w:id="1938950992">
                  <w:marLeft w:val="0"/>
                  <w:marRight w:val="0"/>
                  <w:marTop w:val="0"/>
                  <w:marBottom w:val="0"/>
                  <w:divBdr>
                    <w:top w:val="none" w:sz="0" w:space="0" w:color="auto"/>
                    <w:left w:val="none" w:sz="0" w:space="0" w:color="auto"/>
                    <w:bottom w:val="none" w:sz="0" w:space="0" w:color="auto"/>
                    <w:right w:val="none" w:sz="0" w:space="0" w:color="auto"/>
                  </w:divBdr>
                  <w:divsChild>
                    <w:div w:id="514998790">
                      <w:marLeft w:val="0"/>
                      <w:marRight w:val="0"/>
                      <w:marTop w:val="0"/>
                      <w:marBottom w:val="0"/>
                      <w:divBdr>
                        <w:top w:val="none" w:sz="0" w:space="0" w:color="auto"/>
                        <w:left w:val="none" w:sz="0" w:space="0" w:color="auto"/>
                        <w:bottom w:val="none" w:sz="0" w:space="0" w:color="auto"/>
                        <w:right w:val="none" w:sz="0" w:space="0" w:color="auto"/>
                      </w:divBdr>
                    </w:div>
                  </w:divsChild>
                </w:div>
                <w:div w:id="1415974044">
                  <w:marLeft w:val="0"/>
                  <w:marRight w:val="0"/>
                  <w:marTop w:val="0"/>
                  <w:marBottom w:val="0"/>
                  <w:divBdr>
                    <w:top w:val="none" w:sz="0" w:space="0" w:color="auto"/>
                    <w:left w:val="none" w:sz="0" w:space="0" w:color="auto"/>
                    <w:bottom w:val="none" w:sz="0" w:space="0" w:color="auto"/>
                    <w:right w:val="none" w:sz="0" w:space="0" w:color="auto"/>
                  </w:divBdr>
                  <w:divsChild>
                    <w:div w:id="91976170">
                      <w:marLeft w:val="0"/>
                      <w:marRight w:val="0"/>
                      <w:marTop w:val="0"/>
                      <w:marBottom w:val="0"/>
                      <w:divBdr>
                        <w:top w:val="none" w:sz="0" w:space="0" w:color="auto"/>
                        <w:left w:val="none" w:sz="0" w:space="0" w:color="auto"/>
                        <w:bottom w:val="none" w:sz="0" w:space="0" w:color="auto"/>
                        <w:right w:val="none" w:sz="0" w:space="0" w:color="auto"/>
                      </w:divBdr>
                    </w:div>
                  </w:divsChild>
                </w:div>
                <w:div w:id="306206544">
                  <w:marLeft w:val="0"/>
                  <w:marRight w:val="0"/>
                  <w:marTop w:val="0"/>
                  <w:marBottom w:val="0"/>
                  <w:divBdr>
                    <w:top w:val="none" w:sz="0" w:space="0" w:color="auto"/>
                    <w:left w:val="none" w:sz="0" w:space="0" w:color="auto"/>
                    <w:bottom w:val="none" w:sz="0" w:space="0" w:color="auto"/>
                    <w:right w:val="none" w:sz="0" w:space="0" w:color="auto"/>
                  </w:divBdr>
                  <w:divsChild>
                    <w:div w:id="1136801723">
                      <w:marLeft w:val="0"/>
                      <w:marRight w:val="0"/>
                      <w:marTop w:val="0"/>
                      <w:marBottom w:val="0"/>
                      <w:divBdr>
                        <w:top w:val="none" w:sz="0" w:space="0" w:color="auto"/>
                        <w:left w:val="none" w:sz="0" w:space="0" w:color="auto"/>
                        <w:bottom w:val="none" w:sz="0" w:space="0" w:color="auto"/>
                        <w:right w:val="none" w:sz="0" w:space="0" w:color="auto"/>
                      </w:divBdr>
                    </w:div>
                  </w:divsChild>
                </w:div>
                <w:div w:id="1854874887">
                  <w:marLeft w:val="0"/>
                  <w:marRight w:val="0"/>
                  <w:marTop w:val="0"/>
                  <w:marBottom w:val="0"/>
                  <w:divBdr>
                    <w:top w:val="none" w:sz="0" w:space="0" w:color="auto"/>
                    <w:left w:val="none" w:sz="0" w:space="0" w:color="auto"/>
                    <w:bottom w:val="none" w:sz="0" w:space="0" w:color="auto"/>
                    <w:right w:val="none" w:sz="0" w:space="0" w:color="auto"/>
                  </w:divBdr>
                  <w:divsChild>
                    <w:div w:id="988093238">
                      <w:marLeft w:val="0"/>
                      <w:marRight w:val="0"/>
                      <w:marTop w:val="0"/>
                      <w:marBottom w:val="0"/>
                      <w:divBdr>
                        <w:top w:val="none" w:sz="0" w:space="0" w:color="auto"/>
                        <w:left w:val="none" w:sz="0" w:space="0" w:color="auto"/>
                        <w:bottom w:val="none" w:sz="0" w:space="0" w:color="auto"/>
                        <w:right w:val="none" w:sz="0" w:space="0" w:color="auto"/>
                      </w:divBdr>
                    </w:div>
                  </w:divsChild>
                </w:div>
                <w:div w:id="42602431">
                  <w:marLeft w:val="0"/>
                  <w:marRight w:val="0"/>
                  <w:marTop w:val="0"/>
                  <w:marBottom w:val="0"/>
                  <w:divBdr>
                    <w:top w:val="none" w:sz="0" w:space="0" w:color="auto"/>
                    <w:left w:val="none" w:sz="0" w:space="0" w:color="auto"/>
                    <w:bottom w:val="none" w:sz="0" w:space="0" w:color="auto"/>
                    <w:right w:val="none" w:sz="0" w:space="0" w:color="auto"/>
                  </w:divBdr>
                  <w:divsChild>
                    <w:div w:id="152651094">
                      <w:marLeft w:val="0"/>
                      <w:marRight w:val="0"/>
                      <w:marTop w:val="0"/>
                      <w:marBottom w:val="0"/>
                      <w:divBdr>
                        <w:top w:val="none" w:sz="0" w:space="0" w:color="auto"/>
                        <w:left w:val="none" w:sz="0" w:space="0" w:color="auto"/>
                        <w:bottom w:val="none" w:sz="0" w:space="0" w:color="auto"/>
                        <w:right w:val="none" w:sz="0" w:space="0" w:color="auto"/>
                      </w:divBdr>
                    </w:div>
                  </w:divsChild>
                </w:div>
                <w:div w:id="532768526">
                  <w:marLeft w:val="0"/>
                  <w:marRight w:val="0"/>
                  <w:marTop w:val="0"/>
                  <w:marBottom w:val="0"/>
                  <w:divBdr>
                    <w:top w:val="none" w:sz="0" w:space="0" w:color="auto"/>
                    <w:left w:val="none" w:sz="0" w:space="0" w:color="auto"/>
                    <w:bottom w:val="none" w:sz="0" w:space="0" w:color="auto"/>
                    <w:right w:val="none" w:sz="0" w:space="0" w:color="auto"/>
                  </w:divBdr>
                  <w:divsChild>
                    <w:div w:id="712314531">
                      <w:marLeft w:val="0"/>
                      <w:marRight w:val="0"/>
                      <w:marTop w:val="0"/>
                      <w:marBottom w:val="0"/>
                      <w:divBdr>
                        <w:top w:val="none" w:sz="0" w:space="0" w:color="auto"/>
                        <w:left w:val="none" w:sz="0" w:space="0" w:color="auto"/>
                        <w:bottom w:val="none" w:sz="0" w:space="0" w:color="auto"/>
                        <w:right w:val="none" w:sz="0" w:space="0" w:color="auto"/>
                      </w:divBdr>
                    </w:div>
                  </w:divsChild>
                </w:div>
                <w:div w:id="722556266">
                  <w:marLeft w:val="0"/>
                  <w:marRight w:val="0"/>
                  <w:marTop w:val="0"/>
                  <w:marBottom w:val="0"/>
                  <w:divBdr>
                    <w:top w:val="none" w:sz="0" w:space="0" w:color="auto"/>
                    <w:left w:val="none" w:sz="0" w:space="0" w:color="auto"/>
                    <w:bottom w:val="none" w:sz="0" w:space="0" w:color="auto"/>
                    <w:right w:val="none" w:sz="0" w:space="0" w:color="auto"/>
                  </w:divBdr>
                  <w:divsChild>
                    <w:div w:id="415442507">
                      <w:marLeft w:val="0"/>
                      <w:marRight w:val="0"/>
                      <w:marTop w:val="0"/>
                      <w:marBottom w:val="0"/>
                      <w:divBdr>
                        <w:top w:val="none" w:sz="0" w:space="0" w:color="auto"/>
                        <w:left w:val="none" w:sz="0" w:space="0" w:color="auto"/>
                        <w:bottom w:val="none" w:sz="0" w:space="0" w:color="auto"/>
                        <w:right w:val="none" w:sz="0" w:space="0" w:color="auto"/>
                      </w:divBdr>
                    </w:div>
                  </w:divsChild>
                </w:div>
                <w:div w:id="897520833">
                  <w:marLeft w:val="0"/>
                  <w:marRight w:val="0"/>
                  <w:marTop w:val="0"/>
                  <w:marBottom w:val="0"/>
                  <w:divBdr>
                    <w:top w:val="none" w:sz="0" w:space="0" w:color="auto"/>
                    <w:left w:val="none" w:sz="0" w:space="0" w:color="auto"/>
                    <w:bottom w:val="none" w:sz="0" w:space="0" w:color="auto"/>
                    <w:right w:val="none" w:sz="0" w:space="0" w:color="auto"/>
                  </w:divBdr>
                  <w:divsChild>
                    <w:div w:id="1659921823">
                      <w:marLeft w:val="0"/>
                      <w:marRight w:val="0"/>
                      <w:marTop w:val="0"/>
                      <w:marBottom w:val="0"/>
                      <w:divBdr>
                        <w:top w:val="none" w:sz="0" w:space="0" w:color="auto"/>
                        <w:left w:val="none" w:sz="0" w:space="0" w:color="auto"/>
                        <w:bottom w:val="none" w:sz="0" w:space="0" w:color="auto"/>
                        <w:right w:val="none" w:sz="0" w:space="0" w:color="auto"/>
                      </w:divBdr>
                    </w:div>
                  </w:divsChild>
                </w:div>
                <w:div w:id="1362586354">
                  <w:marLeft w:val="0"/>
                  <w:marRight w:val="0"/>
                  <w:marTop w:val="0"/>
                  <w:marBottom w:val="0"/>
                  <w:divBdr>
                    <w:top w:val="none" w:sz="0" w:space="0" w:color="auto"/>
                    <w:left w:val="none" w:sz="0" w:space="0" w:color="auto"/>
                    <w:bottom w:val="none" w:sz="0" w:space="0" w:color="auto"/>
                    <w:right w:val="none" w:sz="0" w:space="0" w:color="auto"/>
                  </w:divBdr>
                  <w:divsChild>
                    <w:div w:id="973221116">
                      <w:marLeft w:val="0"/>
                      <w:marRight w:val="0"/>
                      <w:marTop w:val="0"/>
                      <w:marBottom w:val="0"/>
                      <w:divBdr>
                        <w:top w:val="none" w:sz="0" w:space="0" w:color="auto"/>
                        <w:left w:val="none" w:sz="0" w:space="0" w:color="auto"/>
                        <w:bottom w:val="none" w:sz="0" w:space="0" w:color="auto"/>
                        <w:right w:val="none" w:sz="0" w:space="0" w:color="auto"/>
                      </w:divBdr>
                    </w:div>
                  </w:divsChild>
                </w:div>
                <w:div w:id="472143813">
                  <w:marLeft w:val="0"/>
                  <w:marRight w:val="0"/>
                  <w:marTop w:val="0"/>
                  <w:marBottom w:val="0"/>
                  <w:divBdr>
                    <w:top w:val="none" w:sz="0" w:space="0" w:color="auto"/>
                    <w:left w:val="none" w:sz="0" w:space="0" w:color="auto"/>
                    <w:bottom w:val="none" w:sz="0" w:space="0" w:color="auto"/>
                    <w:right w:val="none" w:sz="0" w:space="0" w:color="auto"/>
                  </w:divBdr>
                  <w:divsChild>
                    <w:div w:id="1895652042">
                      <w:marLeft w:val="0"/>
                      <w:marRight w:val="0"/>
                      <w:marTop w:val="0"/>
                      <w:marBottom w:val="0"/>
                      <w:divBdr>
                        <w:top w:val="none" w:sz="0" w:space="0" w:color="auto"/>
                        <w:left w:val="none" w:sz="0" w:space="0" w:color="auto"/>
                        <w:bottom w:val="none" w:sz="0" w:space="0" w:color="auto"/>
                        <w:right w:val="none" w:sz="0" w:space="0" w:color="auto"/>
                      </w:divBdr>
                    </w:div>
                  </w:divsChild>
                </w:div>
                <w:div w:id="1401825200">
                  <w:marLeft w:val="0"/>
                  <w:marRight w:val="0"/>
                  <w:marTop w:val="0"/>
                  <w:marBottom w:val="0"/>
                  <w:divBdr>
                    <w:top w:val="none" w:sz="0" w:space="0" w:color="auto"/>
                    <w:left w:val="none" w:sz="0" w:space="0" w:color="auto"/>
                    <w:bottom w:val="none" w:sz="0" w:space="0" w:color="auto"/>
                    <w:right w:val="none" w:sz="0" w:space="0" w:color="auto"/>
                  </w:divBdr>
                  <w:divsChild>
                    <w:div w:id="1354770710">
                      <w:marLeft w:val="0"/>
                      <w:marRight w:val="0"/>
                      <w:marTop w:val="0"/>
                      <w:marBottom w:val="0"/>
                      <w:divBdr>
                        <w:top w:val="none" w:sz="0" w:space="0" w:color="auto"/>
                        <w:left w:val="none" w:sz="0" w:space="0" w:color="auto"/>
                        <w:bottom w:val="none" w:sz="0" w:space="0" w:color="auto"/>
                        <w:right w:val="none" w:sz="0" w:space="0" w:color="auto"/>
                      </w:divBdr>
                    </w:div>
                  </w:divsChild>
                </w:div>
                <w:div w:id="1214195119">
                  <w:marLeft w:val="0"/>
                  <w:marRight w:val="0"/>
                  <w:marTop w:val="0"/>
                  <w:marBottom w:val="0"/>
                  <w:divBdr>
                    <w:top w:val="none" w:sz="0" w:space="0" w:color="auto"/>
                    <w:left w:val="none" w:sz="0" w:space="0" w:color="auto"/>
                    <w:bottom w:val="none" w:sz="0" w:space="0" w:color="auto"/>
                    <w:right w:val="none" w:sz="0" w:space="0" w:color="auto"/>
                  </w:divBdr>
                  <w:divsChild>
                    <w:div w:id="426190846">
                      <w:marLeft w:val="0"/>
                      <w:marRight w:val="0"/>
                      <w:marTop w:val="0"/>
                      <w:marBottom w:val="0"/>
                      <w:divBdr>
                        <w:top w:val="none" w:sz="0" w:space="0" w:color="auto"/>
                        <w:left w:val="none" w:sz="0" w:space="0" w:color="auto"/>
                        <w:bottom w:val="none" w:sz="0" w:space="0" w:color="auto"/>
                        <w:right w:val="none" w:sz="0" w:space="0" w:color="auto"/>
                      </w:divBdr>
                    </w:div>
                  </w:divsChild>
                </w:div>
                <w:div w:id="14502363">
                  <w:marLeft w:val="0"/>
                  <w:marRight w:val="0"/>
                  <w:marTop w:val="0"/>
                  <w:marBottom w:val="0"/>
                  <w:divBdr>
                    <w:top w:val="none" w:sz="0" w:space="0" w:color="auto"/>
                    <w:left w:val="none" w:sz="0" w:space="0" w:color="auto"/>
                    <w:bottom w:val="none" w:sz="0" w:space="0" w:color="auto"/>
                    <w:right w:val="none" w:sz="0" w:space="0" w:color="auto"/>
                  </w:divBdr>
                  <w:divsChild>
                    <w:div w:id="1266573729">
                      <w:marLeft w:val="0"/>
                      <w:marRight w:val="0"/>
                      <w:marTop w:val="0"/>
                      <w:marBottom w:val="0"/>
                      <w:divBdr>
                        <w:top w:val="none" w:sz="0" w:space="0" w:color="auto"/>
                        <w:left w:val="none" w:sz="0" w:space="0" w:color="auto"/>
                        <w:bottom w:val="none" w:sz="0" w:space="0" w:color="auto"/>
                        <w:right w:val="none" w:sz="0" w:space="0" w:color="auto"/>
                      </w:divBdr>
                    </w:div>
                  </w:divsChild>
                </w:div>
                <w:div w:id="255215187">
                  <w:marLeft w:val="0"/>
                  <w:marRight w:val="0"/>
                  <w:marTop w:val="0"/>
                  <w:marBottom w:val="0"/>
                  <w:divBdr>
                    <w:top w:val="none" w:sz="0" w:space="0" w:color="auto"/>
                    <w:left w:val="none" w:sz="0" w:space="0" w:color="auto"/>
                    <w:bottom w:val="none" w:sz="0" w:space="0" w:color="auto"/>
                    <w:right w:val="none" w:sz="0" w:space="0" w:color="auto"/>
                  </w:divBdr>
                  <w:divsChild>
                    <w:div w:id="2082092049">
                      <w:marLeft w:val="0"/>
                      <w:marRight w:val="0"/>
                      <w:marTop w:val="0"/>
                      <w:marBottom w:val="0"/>
                      <w:divBdr>
                        <w:top w:val="none" w:sz="0" w:space="0" w:color="auto"/>
                        <w:left w:val="none" w:sz="0" w:space="0" w:color="auto"/>
                        <w:bottom w:val="none" w:sz="0" w:space="0" w:color="auto"/>
                        <w:right w:val="none" w:sz="0" w:space="0" w:color="auto"/>
                      </w:divBdr>
                    </w:div>
                  </w:divsChild>
                </w:div>
                <w:div w:id="1442676683">
                  <w:marLeft w:val="0"/>
                  <w:marRight w:val="0"/>
                  <w:marTop w:val="0"/>
                  <w:marBottom w:val="0"/>
                  <w:divBdr>
                    <w:top w:val="none" w:sz="0" w:space="0" w:color="auto"/>
                    <w:left w:val="none" w:sz="0" w:space="0" w:color="auto"/>
                    <w:bottom w:val="none" w:sz="0" w:space="0" w:color="auto"/>
                    <w:right w:val="none" w:sz="0" w:space="0" w:color="auto"/>
                  </w:divBdr>
                  <w:divsChild>
                    <w:div w:id="1955167139">
                      <w:marLeft w:val="0"/>
                      <w:marRight w:val="0"/>
                      <w:marTop w:val="0"/>
                      <w:marBottom w:val="0"/>
                      <w:divBdr>
                        <w:top w:val="none" w:sz="0" w:space="0" w:color="auto"/>
                        <w:left w:val="none" w:sz="0" w:space="0" w:color="auto"/>
                        <w:bottom w:val="none" w:sz="0" w:space="0" w:color="auto"/>
                        <w:right w:val="none" w:sz="0" w:space="0" w:color="auto"/>
                      </w:divBdr>
                    </w:div>
                  </w:divsChild>
                </w:div>
                <w:div w:id="872570727">
                  <w:marLeft w:val="0"/>
                  <w:marRight w:val="0"/>
                  <w:marTop w:val="0"/>
                  <w:marBottom w:val="0"/>
                  <w:divBdr>
                    <w:top w:val="none" w:sz="0" w:space="0" w:color="auto"/>
                    <w:left w:val="none" w:sz="0" w:space="0" w:color="auto"/>
                    <w:bottom w:val="none" w:sz="0" w:space="0" w:color="auto"/>
                    <w:right w:val="none" w:sz="0" w:space="0" w:color="auto"/>
                  </w:divBdr>
                  <w:divsChild>
                    <w:div w:id="1343314211">
                      <w:marLeft w:val="0"/>
                      <w:marRight w:val="0"/>
                      <w:marTop w:val="0"/>
                      <w:marBottom w:val="0"/>
                      <w:divBdr>
                        <w:top w:val="none" w:sz="0" w:space="0" w:color="auto"/>
                        <w:left w:val="none" w:sz="0" w:space="0" w:color="auto"/>
                        <w:bottom w:val="none" w:sz="0" w:space="0" w:color="auto"/>
                        <w:right w:val="none" w:sz="0" w:space="0" w:color="auto"/>
                      </w:divBdr>
                    </w:div>
                  </w:divsChild>
                </w:div>
                <w:div w:id="47652182">
                  <w:marLeft w:val="0"/>
                  <w:marRight w:val="0"/>
                  <w:marTop w:val="0"/>
                  <w:marBottom w:val="0"/>
                  <w:divBdr>
                    <w:top w:val="none" w:sz="0" w:space="0" w:color="auto"/>
                    <w:left w:val="none" w:sz="0" w:space="0" w:color="auto"/>
                    <w:bottom w:val="none" w:sz="0" w:space="0" w:color="auto"/>
                    <w:right w:val="none" w:sz="0" w:space="0" w:color="auto"/>
                  </w:divBdr>
                  <w:divsChild>
                    <w:div w:id="592277105">
                      <w:marLeft w:val="0"/>
                      <w:marRight w:val="0"/>
                      <w:marTop w:val="0"/>
                      <w:marBottom w:val="0"/>
                      <w:divBdr>
                        <w:top w:val="none" w:sz="0" w:space="0" w:color="auto"/>
                        <w:left w:val="none" w:sz="0" w:space="0" w:color="auto"/>
                        <w:bottom w:val="none" w:sz="0" w:space="0" w:color="auto"/>
                        <w:right w:val="none" w:sz="0" w:space="0" w:color="auto"/>
                      </w:divBdr>
                    </w:div>
                  </w:divsChild>
                </w:div>
                <w:div w:id="545600696">
                  <w:marLeft w:val="0"/>
                  <w:marRight w:val="0"/>
                  <w:marTop w:val="0"/>
                  <w:marBottom w:val="0"/>
                  <w:divBdr>
                    <w:top w:val="none" w:sz="0" w:space="0" w:color="auto"/>
                    <w:left w:val="none" w:sz="0" w:space="0" w:color="auto"/>
                    <w:bottom w:val="none" w:sz="0" w:space="0" w:color="auto"/>
                    <w:right w:val="none" w:sz="0" w:space="0" w:color="auto"/>
                  </w:divBdr>
                  <w:divsChild>
                    <w:div w:id="2004509073">
                      <w:marLeft w:val="0"/>
                      <w:marRight w:val="0"/>
                      <w:marTop w:val="0"/>
                      <w:marBottom w:val="0"/>
                      <w:divBdr>
                        <w:top w:val="none" w:sz="0" w:space="0" w:color="auto"/>
                        <w:left w:val="none" w:sz="0" w:space="0" w:color="auto"/>
                        <w:bottom w:val="none" w:sz="0" w:space="0" w:color="auto"/>
                        <w:right w:val="none" w:sz="0" w:space="0" w:color="auto"/>
                      </w:divBdr>
                    </w:div>
                  </w:divsChild>
                </w:div>
                <w:div w:id="1102067294">
                  <w:marLeft w:val="0"/>
                  <w:marRight w:val="0"/>
                  <w:marTop w:val="0"/>
                  <w:marBottom w:val="0"/>
                  <w:divBdr>
                    <w:top w:val="none" w:sz="0" w:space="0" w:color="auto"/>
                    <w:left w:val="none" w:sz="0" w:space="0" w:color="auto"/>
                    <w:bottom w:val="none" w:sz="0" w:space="0" w:color="auto"/>
                    <w:right w:val="none" w:sz="0" w:space="0" w:color="auto"/>
                  </w:divBdr>
                  <w:divsChild>
                    <w:div w:id="51001336">
                      <w:marLeft w:val="0"/>
                      <w:marRight w:val="0"/>
                      <w:marTop w:val="0"/>
                      <w:marBottom w:val="0"/>
                      <w:divBdr>
                        <w:top w:val="none" w:sz="0" w:space="0" w:color="auto"/>
                        <w:left w:val="none" w:sz="0" w:space="0" w:color="auto"/>
                        <w:bottom w:val="none" w:sz="0" w:space="0" w:color="auto"/>
                        <w:right w:val="none" w:sz="0" w:space="0" w:color="auto"/>
                      </w:divBdr>
                    </w:div>
                  </w:divsChild>
                </w:div>
                <w:div w:id="889610655">
                  <w:marLeft w:val="0"/>
                  <w:marRight w:val="0"/>
                  <w:marTop w:val="0"/>
                  <w:marBottom w:val="0"/>
                  <w:divBdr>
                    <w:top w:val="none" w:sz="0" w:space="0" w:color="auto"/>
                    <w:left w:val="none" w:sz="0" w:space="0" w:color="auto"/>
                    <w:bottom w:val="none" w:sz="0" w:space="0" w:color="auto"/>
                    <w:right w:val="none" w:sz="0" w:space="0" w:color="auto"/>
                  </w:divBdr>
                  <w:divsChild>
                    <w:div w:id="1372342128">
                      <w:marLeft w:val="0"/>
                      <w:marRight w:val="0"/>
                      <w:marTop w:val="0"/>
                      <w:marBottom w:val="0"/>
                      <w:divBdr>
                        <w:top w:val="none" w:sz="0" w:space="0" w:color="auto"/>
                        <w:left w:val="none" w:sz="0" w:space="0" w:color="auto"/>
                        <w:bottom w:val="none" w:sz="0" w:space="0" w:color="auto"/>
                        <w:right w:val="none" w:sz="0" w:space="0" w:color="auto"/>
                      </w:divBdr>
                    </w:div>
                  </w:divsChild>
                </w:div>
                <w:div w:id="359203900">
                  <w:marLeft w:val="0"/>
                  <w:marRight w:val="0"/>
                  <w:marTop w:val="0"/>
                  <w:marBottom w:val="0"/>
                  <w:divBdr>
                    <w:top w:val="none" w:sz="0" w:space="0" w:color="auto"/>
                    <w:left w:val="none" w:sz="0" w:space="0" w:color="auto"/>
                    <w:bottom w:val="none" w:sz="0" w:space="0" w:color="auto"/>
                    <w:right w:val="none" w:sz="0" w:space="0" w:color="auto"/>
                  </w:divBdr>
                  <w:divsChild>
                    <w:div w:id="863202809">
                      <w:marLeft w:val="0"/>
                      <w:marRight w:val="0"/>
                      <w:marTop w:val="0"/>
                      <w:marBottom w:val="0"/>
                      <w:divBdr>
                        <w:top w:val="none" w:sz="0" w:space="0" w:color="auto"/>
                        <w:left w:val="none" w:sz="0" w:space="0" w:color="auto"/>
                        <w:bottom w:val="none" w:sz="0" w:space="0" w:color="auto"/>
                        <w:right w:val="none" w:sz="0" w:space="0" w:color="auto"/>
                      </w:divBdr>
                    </w:div>
                  </w:divsChild>
                </w:div>
                <w:div w:id="1158106840">
                  <w:marLeft w:val="0"/>
                  <w:marRight w:val="0"/>
                  <w:marTop w:val="0"/>
                  <w:marBottom w:val="0"/>
                  <w:divBdr>
                    <w:top w:val="none" w:sz="0" w:space="0" w:color="auto"/>
                    <w:left w:val="none" w:sz="0" w:space="0" w:color="auto"/>
                    <w:bottom w:val="none" w:sz="0" w:space="0" w:color="auto"/>
                    <w:right w:val="none" w:sz="0" w:space="0" w:color="auto"/>
                  </w:divBdr>
                  <w:divsChild>
                    <w:div w:id="1922181702">
                      <w:marLeft w:val="0"/>
                      <w:marRight w:val="0"/>
                      <w:marTop w:val="0"/>
                      <w:marBottom w:val="0"/>
                      <w:divBdr>
                        <w:top w:val="none" w:sz="0" w:space="0" w:color="auto"/>
                        <w:left w:val="none" w:sz="0" w:space="0" w:color="auto"/>
                        <w:bottom w:val="none" w:sz="0" w:space="0" w:color="auto"/>
                        <w:right w:val="none" w:sz="0" w:space="0" w:color="auto"/>
                      </w:divBdr>
                    </w:div>
                  </w:divsChild>
                </w:div>
                <w:div w:id="1536963074">
                  <w:marLeft w:val="0"/>
                  <w:marRight w:val="0"/>
                  <w:marTop w:val="0"/>
                  <w:marBottom w:val="0"/>
                  <w:divBdr>
                    <w:top w:val="none" w:sz="0" w:space="0" w:color="auto"/>
                    <w:left w:val="none" w:sz="0" w:space="0" w:color="auto"/>
                    <w:bottom w:val="none" w:sz="0" w:space="0" w:color="auto"/>
                    <w:right w:val="none" w:sz="0" w:space="0" w:color="auto"/>
                  </w:divBdr>
                  <w:divsChild>
                    <w:div w:id="1673944306">
                      <w:marLeft w:val="0"/>
                      <w:marRight w:val="0"/>
                      <w:marTop w:val="0"/>
                      <w:marBottom w:val="0"/>
                      <w:divBdr>
                        <w:top w:val="none" w:sz="0" w:space="0" w:color="auto"/>
                        <w:left w:val="none" w:sz="0" w:space="0" w:color="auto"/>
                        <w:bottom w:val="none" w:sz="0" w:space="0" w:color="auto"/>
                        <w:right w:val="none" w:sz="0" w:space="0" w:color="auto"/>
                      </w:divBdr>
                    </w:div>
                  </w:divsChild>
                </w:div>
                <w:div w:id="834809115">
                  <w:marLeft w:val="0"/>
                  <w:marRight w:val="0"/>
                  <w:marTop w:val="0"/>
                  <w:marBottom w:val="0"/>
                  <w:divBdr>
                    <w:top w:val="none" w:sz="0" w:space="0" w:color="auto"/>
                    <w:left w:val="none" w:sz="0" w:space="0" w:color="auto"/>
                    <w:bottom w:val="none" w:sz="0" w:space="0" w:color="auto"/>
                    <w:right w:val="none" w:sz="0" w:space="0" w:color="auto"/>
                  </w:divBdr>
                  <w:divsChild>
                    <w:div w:id="59719272">
                      <w:marLeft w:val="0"/>
                      <w:marRight w:val="0"/>
                      <w:marTop w:val="0"/>
                      <w:marBottom w:val="0"/>
                      <w:divBdr>
                        <w:top w:val="none" w:sz="0" w:space="0" w:color="auto"/>
                        <w:left w:val="none" w:sz="0" w:space="0" w:color="auto"/>
                        <w:bottom w:val="none" w:sz="0" w:space="0" w:color="auto"/>
                        <w:right w:val="none" w:sz="0" w:space="0" w:color="auto"/>
                      </w:divBdr>
                    </w:div>
                  </w:divsChild>
                </w:div>
                <w:div w:id="1524055159">
                  <w:marLeft w:val="0"/>
                  <w:marRight w:val="0"/>
                  <w:marTop w:val="0"/>
                  <w:marBottom w:val="0"/>
                  <w:divBdr>
                    <w:top w:val="none" w:sz="0" w:space="0" w:color="auto"/>
                    <w:left w:val="none" w:sz="0" w:space="0" w:color="auto"/>
                    <w:bottom w:val="none" w:sz="0" w:space="0" w:color="auto"/>
                    <w:right w:val="none" w:sz="0" w:space="0" w:color="auto"/>
                  </w:divBdr>
                  <w:divsChild>
                    <w:div w:id="97528844">
                      <w:marLeft w:val="0"/>
                      <w:marRight w:val="0"/>
                      <w:marTop w:val="0"/>
                      <w:marBottom w:val="0"/>
                      <w:divBdr>
                        <w:top w:val="none" w:sz="0" w:space="0" w:color="auto"/>
                        <w:left w:val="none" w:sz="0" w:space="0" w:color="auto"/>
                        <w:bottom w:val="none" w:sz="0" w:space="0" w:color="auto"/>
                        <w:right w:val="none" w:sz="0" w:space="0" w:color="auto"/>
                      </w:divBdr>
                    </w:div>
                  </w:divsChild>
                </w:div>
                <w:div w:id="1922829045">
                  <w:marLeft w:val="0"/>
                  <w:marRight w:val="0"/>
                  <w:marTop w:val="0"/>
                  <w:marBottom w:val="0"/>
                  <w:divBdr>
                    <w:top w:val="none" w:sz="0" w:space="0" w:color="auto"/>
                    <w:left w:val="none" w:sz="0" w:space="0" w:color="auto"/>
                    <w:bottom w:val="none" w:sz="0" w:space="0" w:color="auto"/>
                    <w:right w:val="none" w:sz="0" w:space="0" w:color="auto"/>
                  </w:divBdr>
                  <w:divsChild>
                    <w:div w:id="1145314546">
                      <w:marLeft w:val="0"/>
                      <w:marRight w:val="0"/>
                      <w:marTop w:val="0"/>
                      <w:marBottom w:val="0"/>
                      <w:divBdr>
                        <w:top w:val="none" w:sz="0" w:space="0" w:color="auto"/>
                        <w:left w:val="none" w:sz="0" w:space="0" w:color="auto"/>
                        <w:bottom w:val="none" w:sz="0" w:space="0" w:color="auto"/>
                        <w:right w:val="none" w:sz="0" w:space="0" w:color="auto"/>
                      </w:divBdr>
                    </w:div>
                  </w:divsChild>
                </w:div>
                <w:div w:id="1290478316">
                  <w:marLeft w:val="0"/>
                  <w:marRight w:val="0"/>
                  <w:marTop w:val="0"/>
                  <w:marBottom w:val="0"/>
                  <w:divBdr>
                    <w:top w:val="none" w:sz="0" w:space="0" w:color="auto"/>
                    <w:left w:val="none" w:sz="0" w:space="0" w:color="auto"/>
                    <w:bottom w:val="none" w:sz="0" w:space="0" w:color="auto"/>
                    <w:right w:val="none" w:sz="0" w:space="0" w:color="auto"/>
                  </w:divBdr>
                  <w:divsChild>
                    <w:div w:id="1476292377">
                      <w:marLeft w:val="0"/>
                      <w:marRight w:val="0"/>
                      <w:marTop w:val="0"/>
                      <w:marBottom w:val="0"/>
                      <w:divBdr>
                        <w:top w:val="none" w:sz="0" w:space="0" w:color="auto"/>
                        <w:left w:val="none" w:sz="0" w:space="0" w:color="auto"/>
                        <w:bottom w:val="none" w:sz="0" w:space="0" w:color="auto"/>
                        <w:right w:val="none" w:sz="0" w:space="0" w:color="auto"/>
                      </w:divBdr>
                    </w:div>
                  </w:divsChild>
                </w:div>
                <w:div w:id="1413694665">
                  <w:marLeft w:val="0"/>
                  <w:marRight w:val="0"/>
                  <w:marTop w:val="0"/>
                  <w:marBottom w:val="0"/>
                  <w:divBdr>
                    <w:top w:val="none" w:sz="0" w:space="0" w:color="auto"/>
                    <w:left w:val="none" w:sz="0" w:space="0" w:color="auto"/>
                    <w:bottom w:val="none" w:sz="0" w:space="0" w:color="auto"/>
                    <w:right w:val="none" w:sz="0" w:space="0" w:color="auto"/>
                  </w:divBdr>
                  <w:divsChild>
                    <w:div w:id="1438596132">
                      <w:marLeft w:val="0"/>
                      <w:marRight w:val="0"/>
                      <w:marTop w:val="0"/>
                      <w:marBottom w:val="0"/>
                      <w:divBdr>
                        <w:top w:val="none" w:sz="0" w:space="0" w:color="auto"/>
                        <w:left w:val="none" w:sz="0" w:space="0" w:color="auto"/>
                        <w:bottom w:val="none" w:sz="0" w:space="0" w:color="auto"/>
                        <w:right w:val="none" w:sz="0" w:space="0" w:color="auto"/>
                      </w:divBdr>
                    </w:div>
                  </w:divsChild>
                </w:div>
                <w:div w:id="2141799726">
                  <w:marLeft w:val="0"/>
                  <w:marRight w:val="0"/>
                  <w:marTop w:val="0"/>
                  <w:marBottom w:val="0"/>
                  <w:divBdr>
                    <w:top w:val="none" w:sz="0" w:space="0" w:color="auto"/>
                    <w:left w:val="none" w:sz="0" w:space="0" w:color="auto"/>
                    <w:bottom w:val="none" w:sz="0" w:space="0" w:color="auto"/>
                    <w:right w:val="none" w:sz="0" w:space="0" w:color="auto"/>
                  </w:divBdr>
                  <w:divsChild>
                    <w:div w:id="1835759094">
                      <w:marLeft w:val="0"/>
                      <w:marRight w:val="0"/>
                      <w:marTop w:val="0"/>
                      <w:marBottom w:val="0"/>
                      <w:divBdr>
                        <w:top w:val="none" w:sz="0" w:space="0" w:color="auto"/>
                        <w:left w:val="none" w:sz="0" w:space="0" w:color="auto"/>
                        <w:bottom w:val="none" w:sz="0" w:space="0" w:color="auto"/>
                        <w:right w:val="none" w:sz="0" w:space="0" w:color="auto"/>
                      </w:divBdr>
                    </w:div>
                  </w:divsChild>
                </w:div>
                <w:div w:id="1419448376">
                  <w:marLeft w:val="0"/>
                  <w:marRight w:val="0"/>
                  <w:marTop w:val="0"/>
                  <w:marBottom w:val="0"/>
                  <w:divBdr>
                    <w:top w:val="none" w:sz="0" w:space="0" w:color="auto"/>
                    <w:left w:val="none" w:sz="0" w:space="0" w:color="auto"/>
                    <w:bottom w:val="none" w:sz="0" w:space="0" w:color="auto"/>
                    <w:right w:val="none" w:sz="0" w:space="0" w:color="auto"/>
                  </w:divBdr>
                  <w:divsChild>
                    <w:div w:id="52848990">
                      <w:marLeft w:val="0"/>
                      <w:marRight w:val="0"/>
                      <w:marTop w:val="0"/>
                      <w:marBottom w:val="0"/>
                      <w:divBdr>
                        <w:top w:val="none" w:sz="0" w:space="0" w:color="auto"/>
                        <w:left w:val="none" w:sz="0" w:space="0" w:color="auto"/>
                        <w:bottom w:val="none" w:sz="0" w:space="0" w:color="auto"/>
                        <w:right w:val="none" w:sz="0" w:space="0" w:color="auto"/>
                      </w:divBdr>
                    </w:div>
                  </w:divsChild>
                </w:div>
                <w:div w:id="65230148">
                  <w:marLeft w:val="0"/>
                  <w:marRight w:val="0"/>
                  <w:marTop w:val="0"/>
                  <w:marBottom w:val="0"/>
                  <w:divBdr>
                    <w:top w:val="none" w:sz="0" w:space="0" w:color="auto"/>
                    <w:left w:val="none" w:sz="0" w:space="0" w:color="auto"/>
                    <w:bottom w:val="none" w:sz="0" w:space="0" w:color="auto"/>
                    <w:right w:val="none" w:sz="0" w:space="0" w:color="auto"/>
                  </w:divBdr>
                  <w:divsChild>
                    <w:div w:id="1132939923">
                      <w:marLeft w:val="0"/>
                      <w:marRight w:val="0"/>
                      <w:marTop w:val="0"/>
                      <w:marBottom w:val="0"/>
                      <w:divBdr>
                        <w:top w:val="none" w:sz="0" w:space="0" w:color="auto"/>
                        <w:left w:val="none" w:sz="0" w:space="0" w:color="auto"/>
                        <w:bottom w:val="none" w:sz="0" w:space="0" w:color="auto"/>
                        <w:right w:val="none" w:sz="0" w:space="0" w:color="auto"/>
                      </w:divBdr>
                    </w:div>
                  </w:divsChild>
                </w:div>
                <w:div w:id="1395591852">
                  <w:marLeft w:val="0"/>
                  <w:marRight w:val="0"/>
                  <w:marTop w:val="0"/>
                  <w:marBottom w:val="0"/>
                  <w:divBdr>
                    <w:top w:val="none" w:sz="0" w:space="0" w:color="auto"/>
                    <w:left w:val="none" w:sz="0" w:space="0" w:color="auto"/>
                    <w:bottom w:val="none" w:sz="0" w:space="0" w:color="auto"/>
                    <w:right w:val="none" w:sz="0" w:space="0" w:color="auto"/>
                  </w:divBdr>
                  <w:divsChild>
                    <w:div w:id="991328723">
                      <w:marLeft w:val="0"/>
                      <w:marRight w:val="0"/>
                      <w:marTop w:val="0"/>
                      <w:marBottom w:val="0"/>
                      <w:divBdr>
                        <w:top w:val="none" w:sz="0" w:space="0" w:color="auto"/>
                        <w:left w:val="none" w:sz="0" w:space="0" w:color="auto"/>
                        <w:bottom w:val="none" w:sz="0" w:space="0" w:color="auto"/>
                        <w:right w:val="none" w:sz="0" w:space="0" w:color="auto"/>
                      </w:divBdr>
                    </w:div>
                  </w:divsChild>
                </w:div>
                <w:div w:id="873808208">
                  <w:marLeft w:val="0"/>
                  <w:marRight w:val="0"/>
                  <w:marTop w:val="0"/>
                  <w:marBottom w:val="0"/>
                  <w:divBdr>
                    <w:top w:val="none" w:sz="0" w:space="0" w:color="auto"/>
                    <w:left w:val="none" w:sz="0" w:space="0" w:color="auto"/>
                    <w:bottom w:val="none" w:sz="0" w:space="0" w:color="auto"/>
                    <w:right w:val="none" w:sz="0" w:space="0" w:color="auto"/>
                  </w:divBdr>
                  <w:divsChild>
                    <w:div w:id="1658873117">
                      <w:marLeft w:val="0"/>
                      <w:marRight w:val="0"/>
                      <w:marTop w:val="0"/>
                      <w:marBottom w:val="0"/>
                      <w:divBdr>
                        <w:top w:val="none" w:sz="0" w:space="0" w:color="auto"/>
                        <w:left w:val="none" w:sz="0" w:space="0" w:color="auto"/>
                        <w:bottom w:val="none" w:sz="0" w:space="0" w:color="auto"/>
                        <w:right w:val="none" w:sz="0" w:space="0" w:color="auto"/>
                      </w:divBdr>
                    </w:div>
                  </w:divsChild>
                </w:div>
                <w:div w:id="106243644">
                  <w:marLeft w:val="0"/>
                  <w:marRight w:val="0"/>
                  <w:marTop w:val="0"/>
                  <w:marBottom w:val="0"/>
                  <w:divBdr>
                    <w:top w:val="none" w:sz="0" w:space="0" w:color="auto"/>
                    <w:left w:val="none" w:sz="0" w:space="0" w:color="auto"/>
                    <w:bottom w:val="none" w:sz="0" w:space="0" w:color="auto"/>
                    <w:right w:val="none" w:sz="0" w:space="0" w:color="auto"/>
                  </w:divBdr>
                  <w:divsChild>
                    <w:div w:id="1004474966">
                      <w:marLeft w:val="0"/>
                      <w:marRight w:val="0"/>
                      <w:marTop w:val="0"/>
                      <w:marBottom w:val="0"/>
                      <w:divBdr>
                        <w:top w:val="none" w:sz="0" w:space="0" w:color="auto"/>
                        <w:left w:val="none" w:sz="0" w:space="0" w:color="auto"/>
                        <w:bottom w:val="none" w:sz="0" w:space="0" w:color="auto"/>
                        <w:right w:val="none" w:sz="0" w:space="0" w:color="auto"/>
                      </w:divBdr>
                    </w:div>
                  </w:divsChild>
                </w:div>
                <w:div w:id="877745671">
                  <w:marLeft w:val="0"/>
                  <w:marRight w:val="0"/>
                  <w:marTop w:val="0"/>
                  <w:marBottom w:val="0"/>
                  <w:divBdr>
                    <w:top w:val="none" w:sz="0" w:space="0" w:color="auto"/>
                    <w:left w:val="none" w:sz="0" w:space="0" w:color="auto"/>
                    <w:bottom w:val="none" w:sz="0" w:space="0" w:color="auto"/>
                    <w:right w:val="none" w:sz="0" w:space="0" w:color="auto"/>
                  </w:divBdr>
                  <w:divsChild>
                    <w:div w:id="1715229520">
                      <w:marLeft w:val="0"/>
                      <w:marRight w:val="0"/>
                      <w:marTop w:val="0"/>
                      <w:marBottom w:val="0"/>
                      <w:divBdr>
                        <w:top w:val="none" w:sz="0" w:space="0" w:color="auto"/>
                        <w:left w:val="none" w:sz="0" w:space="0" w:color="auto"/>
                        <w:bottom w:val="none" w:sz="0" w:space="0" w:color="auto"/>
                        <w:right w:val="none" w:sz="0" w:space="0" w:color="auto"/>
                      </w:divBdr>
                    </w:div>
                  </w:divsChild>
                </w:div>
                <w:div w:id="1618176179">
                  <w:marLeft w:val="0"/>
                  <w:marRight w:val="0"/>
                  <w:marTop w:val="0"/>
                  <w:marBottom w:val="0"/>
                  <w:divBdr>
                    <w:top w:val="none" w:sz="0" w:space="0" w:color="auto"/>
                    <w:left w:val="none" w:sz="0" w:space="0" w:color="auto"/>
                    <w:bottom w:val="none" w:sz="0" w:space="0" w:color="auto"/>
                    <w:right w:val="none" w:sz="0" w:space="0" w:color="auto"/>
                  </w:divBdr>
                  <w:divsChild>
                    <w:div w:id="1588341892">
                      <w:marLeft w:val="0"/>
                      <w:marRight w:val="0"/>
                      <w:marTop w:val="0"/>
                      <w:marBottom w:val="0"/>
                      <w:divBdr>
                        <w:top w:val="none" w:sz="0" w:space="0" w:color="auto"/>
                        <w:left w:val="none" w:sz="0" w:space="0" w:color="auto"/>
                        <w:bottom w:val="none" w:sz="0" w:space="0" w:color="auto"/>
                        <w:right w:val="none" w:sz="0" w:space="0" w:color="auto"/>
                      </w:divBdr>
                    </w:div>
                  </w:divsChild>
                </w:div>
                <w:div w:id="1572881953">
                  <w:marLeft w:val="0"/>
                  <w:marRight w:val="0"/>
                  <w:marTop w:val="0"/>
                  <w:marBottom w:val="0"/>
                  <w:divBdr>
                    <w:top w:val="none" w:sz="0" w:space="0" w:color="auto"/>
                    <w:left w:val="none" w:sz="0" w:space="0" w:color="auto"/>
                    <w:bottom w:val="none" w:sz="0" w:space="0" w:color="auto"/>
                    <w:right w:val="none" w:sz="0" w:space="0" w:color="auto"/>
                  </w:divBdr>
                  <w:divsChild>
                    <w:div w:id="988247471">
                      <w:marLeft w:val="0"/>
                      <w:marRight w:val="0"/>
                      <w:marTop w:val="0"/>
                      <w:marBottom w:val="0"/>
                      <w:divBdr>
                        <w:top w:val="none" w:sz="0" w:space="0" w:color="auto"/>
                        <w:left w:val="none" w:sz="0" w:space="0" w:color="auto"/>
                        <w:bottom w:val="none" w:sz="0" w:space="0" w:color="auto"/>
                        <w:right w:val="none" w:sz="0" w:space="0" w:color="auto"/>
                      </w:divBdr>
                    </w:div>
                  </w:divsChild>
                </w:div>
                <w:div w:id="342514533">
                  <w:marLeft w:val="0"/>
                  <w:marRight w:val="0"/>
                  <w:marTop w:val="0"/>
                  <w:marBottom w:val="0"/>
                  <w:divBdr>
                    <w:top w:val="none" w:sz="0" w:space="0" w:color="auto"/>
                    <w:left w:val="none" w:sz="0" w:space="0" w:color="auto"/>
                    <w:bottom w:val="none" w:sz="0" w:space="0" w:color="auto"/>
                    <w:right w:val="none" w:sz="0" w:space="0" w:color="auto"/>
                  </w:divBdr>
                  <w:divsChild>
                    <w:div w:id="8873798">
                      <w:marLeft w:val="0"/>
                      <w:marRight w:val="0"/>
                      <w:marTop w:val="0"/>
                      <w:marBottom w:val="0"/>
                      <w:divBdr>
                        <w:top w:val="none" w:sz="0" w:space="0" w:color="auto"/>
                        <w:left w:val="none" w:sz="0" w:space="0" w:color="auto"/>
                        <w:bottom w:val="none" w:sz="0" w:space="0" w:color="auto"/>
                        <w:right w:val="none" w:sz="0" w:space="0" w:color="auto"/>
                      </w:divBdr>
                    </w:div>
                  </w:divsChild>
                </w:div>
                <w:div w:id="342901134">
                  <w:marLeft w:val="0"/>
                  <w:marRight w:val="0"/>
                  <w:marTop w:val="0"/>
                  <w:marBottom w:val="0"/>
                  <w:divBdr>
                    <w:top w:val="none" w:sz="0" w:space="0" w:color="auto"/>
                    <w:left w:val="none" w:sz="0" w:space="0" w:color="auto"/>
                    <w:bottom w:val="none" w:sz="0" w:space="0" w:color="auto"/>
                    <w:right w:val="none" w:sz="0" w:space="0" w:color="auto"/>
                  </w:divBdr>
                  <w:divsChild>
                    <w:div w:id="1725444343">
                      <w:marLeft w:val="0"/>
                      <w:marRight w:val="0"/>
                      <w:marTop w:val="0"/>
                      <w:marBottom w:val="0"/>
                      <w:divBdr>
                        <w:top w:val="none" w:sz="0" w:space="0" w:color="auto"/>
                        <w:left w:val="none" w:sz="0" w:space="0" w:color="auto"/>
                        <w:bottom w:val="none" w:sz="0" w:space="0" w:color="auto"/>
                        <w:right w:val="none" w:sz="0" w:space="0" w:color="auto"/>
                      </w:divBdr>
                    </w:div>
                  </w:divsChild>
                </w:div>
                <w:div w:id="980574463">
                  <w:marLeft w:val="0"/>
                  <w:marRight w:val="0"/>
                  <w:marTop w:val="0"/>
                  <w:marBottom w:val="0"/>
                  <w:divBdr>
                    <w:top w:val="none" w:sz="0" w:space="0" w:color="auto"/>
                    <w:left w:val="none" w:sz="0" w:space="0" w:color="auto"/>
                    <w:bottom w:val="none" w:sz="0" w:space="0" w:color="auto"/>
                    <w:right w:val="none" w:sz="0" w:space="0" w:color="auto"/>
                  </w:divBdr>
                  <w:divsChild>
                    <w:div w:id="290017083">
                      <w:marLeft w:val="0"/>
                      <w:marRight w:val="0"/>
                      <w:marTop w:val="0"/>
                      <w:marBottom w:val="0"/>
                      <w:divBdr>
                        <w:top w:val="none" w:sz="0" w:space="0" w:color="auto"/>
                        <w:left w:val="none" w:sz="0" w:space="0" w:color="auto"/>
                        <w:bottom w:val="none" w:sz="0" w:space="0" w:color="auto"/>
                        <w:right w:val="none" w:sz="0" w:space="0" w:color="auto"/>
                      </w:divBdr>
                    </w:div>
                  </w:divsChild>
                </w:div>
                <w:div w:id="638847891">
                  <w:marLeft w:val="0"/>
                  <w:marRight w:val="0"/>
                  <w:marTop w:val="0"/>
                  <w:marBottom w:val="0"/>
                  <w:divBdr>
                    <w:top w:val="none" w:sz="0" w:space="0" w:color="auto"/>
                    <w:left w:val="none" w:sz="0" w:space="0" w:color="auto"/>
                    <w:bottom w:val="none" w:sz="0" w:space="0" w:color="auto"/>
                    <w:right w:val="none" w:sz="0" w:space="0" w:color="auto"/>
                  </w:divBdr>
                  <w:divsChild>
                    <w:div w:id="1025597438">
                      <w:marLeft w:val="0"/>
                      <w:marRight w:val="0"/>
                      <w:marTop w:val="0"/>
                      <w:marBottom w:val="0"/>
                      <w:divBdr>
                        <w:top w:val="none" w:sz="0" w:space="0" w:color="auto"/>
                        <w:left w:val="none" w:sz="0" w:space="0" w:color="auto"/>
                        <w:bottom w:val="none" w:sz="0" w:space="0" w:color="auto"/>
                        <w:right w:val="none" w:sz="0" w:space="0" w:color="auto"/>
                      </w:divBdr>
                    </w:div>
                  </w:divsChild>
                </w:div>
                <w:div w:id="1471246789">
                  <w:marLeft w:val="0"/>
                  <w:marRight w:val="0"/>
                  <w:marTop w:val="0"/>
                  <w:marBottom w:val="0"/>
                  <w:divBdr>
                    <w:top w:val="none" w:sz="0" w:space="0" w:color="auto"/>
                    <w:left w:val="none" w:sz="0" w:space="0" w:color="auto"/>
                    <w:bottom w:val="none" w:sz="0" w:space="0" w:color="auto"/>
                    <w:right w:val="none" w:sz="0" w:space="0" w:color="auto"/>
                  </w:divBdr>
                  <w:divsChild>
                    <w:div w:id="466437471">
                      <w:marLeft w:val="0"/>
                      <w:marRight w:val="0"/>
                      <w:marTop w:val="0"/>
                      <w:marBottom w:val="0"/>
                      <w:divBdr>
                        <w:top w:val="none" w:sz="0" w:space="0" w:color="auto"/>
                        <w:left w:val="none" w:sz="0" w:space="0" w:color="auto"/>
                        <w:bottom w:val="none" w:sz="0" w:space="0" w:color="auto"/>
                        <w:right w:val="none" w:sz="0" w:space="0" w:color="auto"/>
                      </w:divBdr>
                    </w:div>
                  </w:divsChild>
                </w:div>
                <w:div w:id="1261333736">
                  <w:marLeft w:val="0"/>
                  <w:marRight w:val="0"/>
                  <w:marTop w:val="0"/>
                  <w:marBottom w:val="0"/>
                  <w:divBdr>
                    <w:top w:val="none" w:sz="0" w:space="0" w:color="auto"/>
                    <w:left w:val="none" w:sz="0" w:space="0" w:color="auto"/>
                    <w:bottom w:val="none" w:sz="0" w:space="0" w:color="auto"/>
                    <w:right w:val="none" w:sz="0" w:space="0" w:color="auto"/>
                  </w:divBdr>
                  <w:divsChild>
                    <w:div w:id="1108504853">
                      <w:marLeft w:val="0"/>
                      <w:marRight w:val="0"/>
                      <w:marTop w:val="0"/>
                      <w:marBottom w:val="0"/>
                      <w:divBdr>
                        <w:top w:val="none" w:sz="0" w:space="0" w:color="auto"/>
                        <w:left w:val="none" w:sz="0" w:space="0" w:color="auto"/>
                        <w:bottom w:val="none" w:sz="0" w:space="0" w:color="auto"/>
                        <w:right w:val="none" w:sz="0" w:space="0" w:color="auto"/>
                      </w:divBdr>
                    </w:div>
                  </w:divsChild>
                </w:div>
                <w:div w:id="1763530745">
                  <w:marLeft w:val="0"/>
                  <w:marRight w:val="0"/>
                  <w:marTop w:val="0"/>
                  <w:marBottom w:val="0"/>
                  <w:divBdr>
                    <w:top w:val="none" w:sz="0" w:space="0" w:color="auto"/>
                    <w:left w:val="none" w:sz="0" w:space="0" w:color="auto"/>
                    <w:bottom w:val="none" w:sz="0" w:space="0" w:color="auto"/>
                    <w:right w:val="none" w:sz="0" w:space="0" w:color="auto"/>
                  </w:divBdr>
                  <w:divsChild>
                    <w:div w:id="972977523">
                      <w:marLeft w:val="0"/>
                      <w:marRight w:val="0"/>
                      <w:marTop w:val="0"/>
                      <w:marBottom w:val="0"/>
                      <w:divBdr>
                        <w:top w:val="none" w:sz="0" w:space="0" w:color="auto"/>
                        <w:left w:val="none" w:sz="0" w:space="0" w:color="auto"/>
                        <w:bottom w:val="none" w:sz="0" w:space="0" w:color="auto"/>
                        <w:right w:val="none" w:sz="0" w:space="0" w:color="auto"/>
                      </w:divBdr>
                    </w:div>
                  </w:divsChild>
                </w:div>
                <w:div w:id="1901330927">
                  <w:marLeft w:val="0"/>
                  <w:marRight w:val="0"/>
                  <w:marTop w:val="0"/>
                  <w:marBottom w:val="0"/>
                  <w:divBdr>
                    <w:top w:val="none" w:sz="0" w:space="0" w:color="auto"/>
                    <w:left w:val="none" w:sz="0" w:space="0" w:color="auto"/>
                    <w:bottom w:val="none" w:sz="0" w:space="0" w:color="auto"/>
                    <w:right w:val="none" w:sz="0" w:space="0" w:color="auto"/>
                  </w:divBdr>
                  <w:divsChild>
                    <w:div w:id="17394074">
                      <w:marLeft w:val="0"/>
                      <w:marRight w:val="0"/>
                      <w:marTop w:val="0"/>
                      <w:marBottom w:val="0"/>
                      <w:divBdr>
                        <w:top w:val="none" w:sz="0" w:space="0" w:color="auto"/>
                        <w:left w:val="none" w:sz="0" w:space="0" w:color="auto"/>
                        <w:bottom w:val="none" w:sz="0" w:space="0" w:color="auto"/>
                        <w:right w:val="none" w:sz="0" w:space="0" w:color="auto"/>
                      </w:divBdr>
                    </w:div>
                  </w:divsChild>
                </w:div>
                <w:div w:id="1042245442">
                  <w:marLeft w:val="0"/>
                  <w:marRight w:val="0"/>
                  <w:marTop w:val="0"/>
                  <w:marBottom w:val="0"/>
                  <w:divBdr>
                    <w:top w:val="none" w:sz="0" w:space="0" w:color="auto"/>
                    <w:left w:val="none" w:sz="0" w:space="0" w:color="auto"/>
                    <w:bottom w:val="none" w:sz="0" w:space="0" w:color="auto"/>
                    <w:right w:val="none" w:sz="0" w:space="0" w:color="auto"/>
                  </w:divBdr>
                  <w:divsChild>
                    <w:div w:id="1224485816">
                      <w:marLeft w:val="0"/>
                      <w:marRight w:val="0"/>
                      <w:marTop w:val="0"/>
                      <w:marBottom w:val="0"/>
                      <w:divBdr>
                        <w:top w:val="none" w:sz="0" w:space="0" w:color="auto"/>
                        <w:left w:val="none" w:sz="0" w:space="0" w:color="auto"/>
                        <w:bottom w:val="none" w:sz="0" w:space="0" w:color="auto"/>
                        <w:right w:val="none" w:sz="0" w:space="0" w:color="auto"/>
                      </w:divBdr>
                    </w:div>
                  </w:divsChild>
                </w:div>
                <w:div w:id="1448156078">
                  <w:marLeft w:val="0"/>
                  <w:marRight w:val="0"/>
                  <w:marTop w:val="0"/>
                  <w:marBottom w:val="0"/>
                  <w:divBdr>
                    <w:top w:val="none" w:sz="0" w:space="0" w:color="auto"/>
                    <w:left w:val="none" w:sz="0" w:space="0" w:color="auto"/>
                    <w:bottom w:val="none" w:sz="0" w:space="0" w:color="auto"/>
                    <w:right w:val="none" w:sz="0" w:space="0" w:color="auto"/>
                  </w:divBdr>
                  <w:divsChild>
                    <w:div w:id="6834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1107">
          <w:marLeft w:val="0"/>
          <w:marRight w:val="0"/>
          <w:marTop w:val="0"/>
          <w:marBottom w:val="0"/>
          <w:divBdr>
            <w:top w:val="none" w:sz="0" w:space="0" w:color="auto"/>
            <w:left w:val="none" w:sz="0" w:space="0" w:color="auto"/>
            <w:bottom w:val="none" w:sz="0" w:space="0" w:color="auto"/>
            <w:right w:val="none" w:sz="0" w:space="0" w:color="auto"/>
          </w:divBdr>
          <w:divsChild>
            <w:div w:id="490290734">
              <w:marLeft w:val="0"/>
              <w:marRight w:val="0"/>
              <w:marTop w:val="0"/>
              <w:marBottom w:val="0"/>
              <w:divBdr>
                <w:top w:val="none" w:sz="0" w:space="0" w:color="auto"/>
                <w:left w:val="none" w:sz="0" w:space="0" w:color="auto"/>
                <w:bottom w:val="none" w:sz="0" w:space="0" w:color="auto"/>
                <w:right w:val="none" w:sz="0" w:space="0" w:color="auto"/>
              </w:divBdr>
              <w:divsChild>
                <w:div w:id="1937595278">
                  <w:marLeft w:val="0"/>
                  <w:marRight w:val="0"/>
                  <w:marTop w:val="0"/>
                  <w:marBottom w:val="0"/>
                  <w:divBdr>
                    <w:top w:val="none" w:sz="0" w:space="0" w:color="auto"/>
                    <w:left w:val="none" w:sz="0" w:space="0" w:color="auto"/>
                    <w:bottom w:val="none" w:sz="0" w:space="0" w:color="auto"/>
                    <w:right w:val="none" w:sz="0" w:space="0" w:color="auto"/>
                  </w:divBdr>
                  <w:divsChild>
                    <w:div w:id="1232739146">
                      <w:marLeft w:val="0"/>
                      <w:marRight w:val="0"/>
                      <w:marTop w:val="0"/>
                      <w:marBottom w:val="0"/>
                      <w:divBdr>
                        <w:top w:val="none" w:sz="0" w:space="0" w:color="auto"/>
                        <w:left w:val="none" w:sz="0" w:space="0" w:color="auto"/>
                        <w:bottom w:val="none" w:sz="0" w:space="0" w:color="auto"/>
                        <w:right w:val="none" w:sz="0" w:space="0" w:color="auto"/>
                      </w:divBdr>
                    </w:div>
                  </w:divsChild>
                </w:div>
                <w:div w:id="1245846296">
                  <w:marLeft w:val="0"/>
                  <w:marRight w:val="0"/>
                  <w:marTop w:val="0"/>
                  <w:marBottom w:val="0"/>
                  <w:divBdr>
                    <w:top w:val="none" w:sz="0" w:space="0" w:color="auto"/>
                    <w:left w:val="none" w:sz="0" w:space="0" w:color="auto"/>
                    <w:bottom w:val="none" w:sz="0" w:space="0" w:color="auto"/>
                    <w:right w:val="none" w:sz="0" w:space="0" w:color="auto"/>
                  </w:divBdr>
                  <w:divsChild>
                    <w:div w:id="1951548696">
                      <w:marLeft w:val="0"/>
                      <w:marRight w:val="0"/>
                      <w:marTop w:val="0"/>
                      <w:marBottom w:val="0"/>
                      <w:divBdr>
                        <w:top w:val="none" w:sz="0" w:space="0" w:color="auto"/>
                        <w:left w:val="none" w:sz="0" w:space="0" w:color="auto"/>
                        <w:bottom w:val="none" w:sz="0" w:space="0" w:color="auto"/>
                        <w:right w:val="none" w:sz="0" w:space="0" w:color="auto"/>
                      </w:divBdr>
                    </w:div>
                  </w:divsChild>
                </w:div>
                <w:div w:id="425923951">
                  <w:marLeft w:val="0"/>
                  <w:marRight w:val="0"/>
                  <w:marTop w:val="0"/>
                  <w:marBottom w:val="0"/>
                  <w:divBdr>
                    <w:top w:val="none" w:sz="0" w:space="0" w:color="auto"/>
                    <w:left w:val="none" w:sz="0" w:space="0" w:color="auto"/>
                    <w:bottom w:val="none" w:sz="0" w:space="0" w:color="auto"/>
                    <w:right w:val="none" w:sz="0" w:space="0" w:color="auto"/>
                  </w:divBdr>
                  <w:divsChild>
                    <w:div w:id="1857309805">
                      <w:marLeft w:val="0"/>
                      <w:marRight w:val="0"/>
                      <w:marTop w:val="0"/>
                      <w:marBottom w:val="0"/>
                      <w:divBdr>
                        <w:top w:val="none" w:sz="0" w:space="0" w:color="auto"/>
                        <w:left w:val="none" w:sz="0" w:space="0" w:color="auto"/>
                        <w:bottom w:val="none" w:sz="0" w:space="0" w:color="auto"/>
                        <w:right w:val="none" w:sz="0" w:space="0" w:color="auto"/>
                      </w:divBdr>
                    </w:div>
                  </w:divsChild>
                </w:div>
                <w:div w:id="1946569027">
                  <w:marLeft w:val="0"/>
                  <w:marRight w:val="0"/>
                  <w:marTop w:val="0"/>
                  <w:marBottom w:val="0"/>
                  <w:divBdr>
                    <w:top w:val="none" w:sz="0" w:space="0" w:color="auto"/>
                    <w:left w:val="none" w:sz="0" w:space="0" w:color="auto"/>
                    <w:bottom w:val="none" w:sz="0" w:space="0" w:color="auto"/>
                    <w:right w:val="none" w:sz="0" w:space="0" w:color="auto"/>
                  </w:divBdr>
                  <w:divsChild>
                    <w:div w:id="1228414647">
                      <w:marLeft w:val="0"/>
                      <w:marRight w:val="0"/>
                      <w:marTop w:val="0"/>
                      <w:marBottom w:val="0"/>
                      <w:divBdr>
                        <w:top w:val="none" w:sz="0" w:space="0" w:color="auto"/>
                        <w:left w:val="none" w:sz="0" w:space="0" w:color="auto"/>
                        <w:bottom w:val="none" w:sz="0" w:space="0" w:color="auto"/>
                        <w:right w:val="none" w:sz="0" w:space="0" w:color="auto"/>
                      </w:divBdr>
                    </w:div>
                  </w:divsChild>
                </w:div>
                <w:div w:id="239098795">
                  <w:marLeft w:val="0"/>
                  <w:marRight w:val="0"/>
                  <w:marTop w:val="0"/>
                  <w:marBottom w:val="0"/>
                  <w:divBdr>
                    <w:top w:val="none" w:sz="0" w:space="0" w:color="auto"/>
                    <w:left w:val="none" w:sz="0" w:space="0" w:color="auto"/>
                    <w:bottom w:val="none" w:sz="0" w:space="0" w:color="auto"/>
                    <w:right w:val="none" w:sz="0" w:space="0" w:color="auto"/>
                  </w:divBdr>
                  <w:divsChild>
                    <w:div w:id="638875086">
                      <w:marLeft w:val="0"/>
                      <w:marRight w:val="0"/>
                      <w:marTop w:val="0"/>
                      <w:marBottom w:val="0"/>
                      <w:divBdr>
                        <w:top w:val="none" w:sz="0" w:space="0" w:color="auto"/>
                        <w:left w:val="none" w:sz="0" w:space="0" w:color="auto"/>
                        <w:bottom w:val="none" w:sz="0" w:space="0" w:color="auto"/>
                        <w:right w:val="none" w:sz="0" w:space="0" w:color="auto"/>
                      </w:divBdr>
                    </w:div>
                  </w:divsChild>
                </w:div>
                <w:div w:id="973095502">
                  <w:marLeft w:val="0"/>
                  <w:marRight w:val="0"/>
                  <w:marTop w:val="0"/>
                  <w:marBottom w:val="0"/>
                  <w:divBdr>
                    <w:top w:val="none" w:sz="0" w:space="0" w:color="auto"/>
                    <w:left w:val="none" w:sz="0" w:space="0" w:color="auto"/>
                    <w:bottom w:val="none" w:sz="0" w:space="0" w:color="auto"/>
                    <w:right w:val="none" w:sz="0" w:space="0" w:color="auto"/>
                  </w:divBdr>
                  <w:divsChild>
                    <w:div w:id="1072580785">
                      <w:marLeft w:val="0"/>
                      <w:marRight w:val="0"/>
                      <w:marTop w:val="0"/>
                      <w:marBottom w:val="0"/>
                      <w:divBdr>
                        <w:top w:val="none" w:sz="0" w:space="0" w:color="auto"/>
                        <w:left w:val="none" w:sz="0" w:space="0" w:color="auto"/>
                        <w:bottom w:val="none" w:sz="0" w:space="0" w:color="auto"/>
                        <w:right w:val="none" w:sz="0" w:space="0" w:color="auto"/>
                      </w:divBdr>
                    </w:div>
                  </w:divsChild>
                </w:div>
                <w:div w:id="149952664">
                  <w:marLeft w:val="0"/>
                  <w:marRight w:val="0"/>
                  <w:marTop w:val="0"/>
                  <w:marBottom w:val="0"/>
                  <w:divBdr>
                    <w:top w:val="none" w:sz="0" w:space="0" w:color="auto"/>
                    <w:left w:val="none" w:sz="0" w:space="0" w:color="auto"/>
                    <w:bottom w:val="none" w:sz="0" w:space="0" w:color="auto"/>
                    <w:right w:val="none" w:sz="0" w:space="0" w:color="auto"/>
                  </w:divBdr>
                  <w:divsChild>
                    <w:div w:id="1449279633">
                      <w:marLeft w:val="0"/>
                      <w:marRight w:val="0"/>
                      <w:marTop w:val="0"/>
                      <w:marBottom w:val="0"/>
                      <w:divBdr>
                        <w:top w:val="none" w:sz="0" w:space="0" w:color="auto"/>
                        <w:left w:val="none" w:sz="0" w:space="0" w:color="auto"/>
                        <w:bottom w:val="none" w:sz="0" w:space="0" w:color="auto"/>
                        <w:right w:val="none" w:sz="0" w:space="0" w:color="auto"/>
                      </w:divBdr>
                    </w:div>
                  </w:divsChild>
                </w:div>
                <w:div w:id="1677031214">
                  <w:marLeft w:val="0"/>
                  <w:marRight w:val="0"/>
                  <w:marTop w:val="0"/>
                  <w:marBottom w:val="0"/>
                  <w:divBdr>
                    <w:top w:val="none" w:sz="0" w:space="0" w:color="auto"/>
                    <w:left w:val="none" w:sz="0" w:space="0" w:color="auto"/>
                    <w:bottom w:val="none" w:sz="0" w:space="0" w:color="auto"/>
                    <w:right w:val="none" w:sz="0" w:space="0" w:color="auto"/>
                  </w:divBdr>
                  <w:divsChild>
                    <w:div w:id="2125343169">
                      <w:marLeft w:val="0"/>
                      <w:marRight w:val="0"/>
                      <w:marTop w:val="0"/>
                      <w:marBottom w:val="0"/>
                      <w:divBdr>
                        <w:top w:val="none" w:sz="0" w:space="0" w:color="auto"/>
                        <w:left w:val="none" w:sz="0" w:space="0" w:color="auto"/>
                        <w:bottom w:val="none" w:sz="0" w:space="0" w:color="auto"/>
                        <w:right w:val="none" w:sz="0" w:space="0" w:color="auto"/>
                      </w:divBdr>
                    </w:div>
                  </w:divsChild>
                </w:div>
                <w:div w:id="57755305">
                  <w:marLeft w:val="0"/>
                  <w:marRight w:val="0"/>
                  <w:marTop w:val="0"/>
                  <w:marBottom w:val="0"/>
                  <w:divBdr>
                    <w:top w:val="none" w:sz="0" w:space="0" w:color="auto"/>
                    <w:left w:val="none" w:sz="0" w:space="0" w:color="auto"/>
                    <w:bottom w:val="none" w:sz="0" w:space="0" w:color="auto"/>
                    <w:right w:val="none" w:sz="0" w:space="0" w:color="auto"/>
                  </w:divBdr>
                  <w:divsChild>
                    <w:div w:id="1213535737">
                      <w:marLeft w:val="0"/>
                      <w:marRight w:val="0"/>
                      <w:marTop w:val="0"/>
                      <w:marBottom w:val="0"/>
                      <w:divBdr>
                        <w:top w:val="none" w:sz="0" w:space="0" w:color="auto"/>
                        <w:left w:val="none" w:sz="0" w:space="0" w:color="auto"/>
                        <w:bottom w:val="none" w:sz="0" w:space="0" w:color="auto"/>
                        <w:right w:val="none" w:sz="0" w:space="0" w:color="auto"/>
                      </w:divBdr>
                    </w:div>
                  </w:divsChild>
                </w:div>
                <w:div w:id="2101486427">
                  <w:marLeft w:val="0"/>
                  <w:marRight w:val="0"/>
                  <w:marTop w:val="0"/>
                  <w:marBottom w:val="0"/>
                  <w:divBdr>
                    <w:top w:val="none" w:sz="0" w:space="0" w:color="auto"/>
                    <w:left w:val="none" w:sz="0" w:space="0" w:color="auto"/>
                    <w:bottom w:val="none" w:sz="0" w:space="0" w:color="auto"/>
                    <w:right w:val="none" w:sz="0" w:space="0" w:color="auto"/>
                  </w:divBdr>
                  <w:divsChild>
                    <w:div w:id="1765373103">
                      <w:marLeft w:val="0"/>
                      <w:marRight w:val="0"/>
                      <w:marTop w:val="0"/>
                      <w:marBottom w:val="0"/>
                      <w:divBdr>
                        <w:top w:val="none" w:sz="0" w:space="0" w:color="auto"/>
                        <w:left w:val="none" w:sz="0" w:space="0" w:color="auto"/>
                        <w:bottom w:val="none" w:sz="0" w:space="0" w:color="auto"/>
                        <w:right w:val="none" w:sz="0" w:space="0" w:color="auto"/>
                      </w:divBdr>
                    </w:div>
                  </w:divsChild>
                </w:div>
                <w:div w:id="1158380153">
                  <w:marLeft w:val="0"/>
                  <w:marRight w:val="0"/>
                  <w:marTop w:val="0"/>
                  <w:marBottom w:val="0"/>
                  <w:divBdr>
                    <w:top w:val="none" w:sz="0" w:space="0" w:color="auto"/>
                    <w:left w:val="none" w:sz="0" w:space="0" w:color="auto"/>
                    <w:bottom w:val="none" w:sz="0" w:space="0" w:color="auto"/>
                    <w:right w:val="none" w:sz="0" w:space="0" w:color="auto"/>
                  </w:divBdr>
                  <w:divsChild>
                    <w:div w:id="1828401190">
                      <w:marLeft w:val="0"/>
                      <w:marRight w:val="0"/>
                      <w:marTop w:val="0"/>
                      <w:marBottom w:val="0"/>
                      <w:divBdr>
                        <w:top w:val="none" w:sz="0" w:space="0" w:color="auto"/>
                        <w:left w:val="none" w:sz="0" w:space="0" w:color="auto"/>
                        <w:bottom w:val="none" w:sz="0" w:space="0" w:color="auto"/>
                        <w:right w:val="none" w:sz="0" w:space="0" w:color="auto"/>
                      </w:divBdr>
                    </w:div>
                  </w:divsChild>
                </w:div>
                <w:div w:id="1629971021">
                  <w:marLeft w:val="0"/>
                  <w:marRight w:val="0"/>
                  <w:marTop w:val="0"/>
                  <w:marBottom w:val="0"/>
                  <w:divBdr>
                    <w:top w:val="none" w:sz="0" w:space="0" w:color="auto"/>
                    <w:left w:val="none" w:sz="0" w:space="0" w:color="auto"/>
                    <w:bottom w:val="none" w:sz="0" w:space="0" w:color="auto"/>
                    <w:right w:val="none" w:sz="0" w:space="0" w:color="auto"/>
                  </w:divBdr>
                  <w:divsChild>
                    <w:div w:id="321202521">
                      <w:marLeft w:val="0"/>
                      <w:marRight w:val="0"/>
                      <w:marTop w:val="0"/>
                      <w:marBottom w:val="0"/>
                      <w:divBdr>
                        <w:top w:val="none" w:sz="0" w:space="0" w:color="auto"/>
                        <w:left w:val="none" w:sz="0" w:space="0" w:color="auto"/>
                        <w:bottom w:val="none" w:sz="0" w:space="0" w:color="auto"/>
                        <w:right w:val="none" w:sz="0" w:space="0" w:color="auto"/>
                      </w:divBdr>
                    </w:div>
                  </w:divsChild>
                </w:div>
                <w:div w:id="74401698">
                  <w:marLeft w:val="0"/>
                  <w:marRight w:val="0"/>
                  <w:marTop w:val="0"/>
                  <w:marBottom w:val="0"/>
                  <w:divBdr>
                    <w:top w:val="none" w:sz="0" w:space="0" w:color="auto"/>
                    <w:left w:val="none" w:sz="0" w:space="0" w:color="auto"/>
                    <w:bottom w:val="none" w:sz="0" w:space="0" w:color="auto"/>
                    <w:right w:val="none" w:sz="0" w:space="0" w:color="auto"/>
                  </w:divBdr>
                  <w:divsChild>
                    <w:div w:id="1485588128">
                      <w:marLeft w:val="0"/>
                      <w:marRight w:val="0"/>
                      <w:marTop w:val="0"/>
                      <w:marBottom w:val="0"/>
                      <w:divBdr>
                        <w:top w:val="none" w:sz="0" w:space="0" w:color="auto"/>
                        <w:left w:val="none" w:sz="0" w:space="0" w:color="auto"/>
                        <w:bottom w:val="none" w:sz="0" w:space="0" w:color="auto"/>
                        <w:right w:val="none" w:sz="0" w:space="0" w:color="auto"/>
                      </w:divBdr>
                    </w:div>
                  </w:divsChild>
                </w:div>
                <w:div w:id="1135023774">
                  <w:marLeft w:val="0"/>
                  <w:marRight w:val="0"/>
                  <w:marTop w:val="0"/>
                  <w:marBottom w:val="0"/>
                  <w:divBdr>
                    <w:top w:val="none" w:sz="0" w:space="0" w:color="auto"/>
                    <w:left w:val="none" w:sz="0" w:space="0" w:color="auto"/>
                    <w:bottom w:val="none" w:sz="0" w:space="0" w:color="auto"/>
                    <w:right w:val="none" w:sz="0" w:space="0" w:color="auto"/>
                  </w:divBdr>
                  <w:divsChild>
                    <w:div w:id="892276278">
                      <w:marLeft w:val="0"/>
                      <w:marRight w:val="0"/>
                      <w:marTop w:val="0"/>
                      <w:marBottom w:val="0"/>
                      <w:divBdr>
                        <w:top w:val="none" w:sz="0" w:space="0" w:color="auto"/>
                        <w:left w:val="none" w:sz="0" w:space="0" w:color="auto"/>
                        <w:bottom w:val="none" w:sz="0" w:space="0" w:color="auto"/>
                        <w:right w:val="none" w:sz="0" w:space="0" w:color="auto"/>
                      </w:divBdr>
                    </w:div>
                  </w:divsChild>
                </w:div>
                <w:div w:id="1078671264">
                  <w:marLeft w:val="0"/>
                  <w:marRight w:val="0"/>
                  <w:marTop w:val="0"/>
                  <w:marBottom w:val="0"/>
                  <w:divBdr>
                    <w:top w:val="none" w:sz="0" w:space="0" w:color="auto"/>
                    <w:left w:val="none" w:sz="0" w:space="0" w:color="auto"/>
                    <w:bottom w:val="none" w:sz="0" w:space="0" w:color="auto"/>
                    <w:right w:val="none" w:sz="0" w:space="0" w:color="auto"/>
                  </w:divBdr>
                  <w:divsChild>
                    <w:div w:id="744766053">
                      <w:marLeft w:val="0"/>
                      <w:marRight w:val="0"/>
                      <w:marTop w:val="0"/>
                      <w:marBottom w:val="0"/>
                      <w:divBdr>
                        <w:top w:val="none" w:sz="0" w:space="0" w:color="auto"/>
                        <w:left w:val="none" w:sz="0" w:space="0" w:color="auto"/>
                        <w:bottom w:val="none" w:sz="0" w:space="0" w:color="auto"/>
                        <w:right w:val="none" w:sz="0" w:space="0" w:color="auto"/>
                      </w:divBdr>
                    </w:div>
                  </w:divsChild>
                </w:div>
                <w:div w:id="722756030">
                  <w:marLeft w:val="0"/>
                  <w:marRight w:val="0"/>
                  <w:marTop w:val="0"/>
                  <w:marBottom w:val="0"/>
                  <w:divBdr>
                    <w:top w:val="none" w:sz="0" w:space="0" w:color="auto"/>
                    <w:left w:val="none" w:sz="0" w:space="0" w:color="auto"/>
                    <w:bottom w:val="none" w:sz="0" w:space="0" w:color="auto"/>
                    <w:right w:val="none" w:sz="0" w:space="0" w:color="auto"/>
                  </w:divBdr>
                  <w:divsChild>
                    <w:div w:id="200483790">
                      <w:marLeft w:val="0"/>
                      <w:marRight w:val="0"/>
                      <w:marTop w:val="0"/>
                      <w:marBottom w:val="0"/>
                      <w:divBdr>
                        <w:top w:val="none" w:sz="0" w:space="0" w:color="auto"/>
                        <w:left w:val="none" w:sz="0" w:space="0" w:color="auto"/>
                        <w:bottom w:val="none" w:sz="0" w:space="0" w:color="auto"/>
                        <w:right w:val="none" w:sz="0" w:space="0" w:color="auto"/>
                      </w:divBdr>
                    </w:div>
                  </w:divsChild>
                </w:div>
                <w:div w:id="1792363978">
                  <w:marLeft w:val="0"/>
                  <w:marRight w:val="0"/>
                  <w:marTop w:val="0"/>
                  <w:marBottom w:val="0"/>
                  <w:divBdr>
                    <w:top w:val="none" w:sz="0" w:space="0" w:color="auto"/>
                    <w:left w:val="none" w:sz="0" w:space="0" w:color="auto"/>
                    <w:bottom w:val="none" w:sz="0" w:space="0" w:color="auto"/>
                    <w:right w:val="none" w:sz="0" w:space="0" w:color="auto"/>
                  </w:divBdr>
                  <w:divsChild>
                    <w:div w:id="1504391865">
                      <w:marLeft w:val="0"/>
                      <w:marRight w:val="0"/>
                      <w:marTop w:val="0"/>
                      <w:marBottom w:val="0"/>
                      <w:divBdr>
                        <w:top w:val="none" w:sz="0" w:space="0" w:color="auto"/>
                        <w:left w:val="none" w:sz="0" w:space="0" w:color="auto"/>
                        <w:bottom w:val="none" w:sz="0" w:space="0" w:color="auto"/>
                        <w:right w:val="none" w:sz="0" w:space="0" w:color="auto"/>
                      </w:divBdr>
                    </w:div>
                  </w:divsChild>
                </w:div>
                <w:div w:id="1430733391">
                  <w:marLeft w:val="0"/>
                  <w:marRight w:val="0"/>
                  <w:marTop w:val="0"/>
                  <w:marBottom w:val="0"/>
                  <w:divBdr>
                    <w:top w:val="none" w:sz="0" w:space="0" w:color="auto"/>
                    <w:left w:val="none" w:sz="0" w:space="0" w:color="auto"/>
                    <w:bottom w:val="none" w:sz="0" w:space="0" w:color="auto"/>
                    <w:right w:val="none" w:sz="0" w:space="0" w:color="auto"/>
                  </w:divBdr>
                  <w:divsChild>
                    <w:div w:id="1656177901">
                      <w:marLeft w:val="0"/>
                      <w:marRight w:val="0"/>
                      <w:marTop w:val="0"/>
                      <w:marBottom w:val="0"/>
                      <w:divBdr>
                        <w:top w:val="none" w:sz="0" w:space="0" w:color="auto"/>
                        <w:left w:val="none" w:sz="0" w:space="0" w:color="auto"/>
                        <w:bottom w:val="none" w:sz="0" w:space="0" w:color="auto"/>
                        <w:right w:val="none" w:sz="0" w:space="0" w:color="auto"/>
                      </w:divBdr>
                    </w:div>
                  </w:divsChild>
                </w:div>
                <w:div w:id="1517499016">
                  <w:marLeft w:val="0"/>
                  <w:marRight w:val="0"/>
                  <w:marTop w:val="0"/>
                  <w:marBottom w:val="0"/>
                  <w:divBdr>
                    <w:top w:val="none" w:sz="0" w:space="0" w:color="auto"/>
                    <w:left w:val="none" w:sz="0" w:space="0" w:color="auto"/>
                    <w:bottom w:val="none" w:sz="0" w:space="0" w:color="auto"/>
                    <w:right w:val="none" w:sz="0" w:space="0" w:color="auto"/>
                  </w:divBdr>
                  <w:divsChild>
                    <w:div w:id="1900897069">
                      <w:marLeft w:val="0"/>
                      <w:marRight w:val="0"/>
                      <w:marTop w:val="0"/>
                      <w:marBottom w:val="0"/>
                      <w:divBdr>
                        <w:top w:val="none" w:sz="0" w:space="0" w:color="auto"/>
                        <w:left w:val="none" w:sz="0" w:space="0" w:color="auto"/>
                        <w:bottom w:val="none" w:sz="0" w:space="0" w:color="auto"/>
                        <w:right w:val="none" w:sz="0" w:space="0" w:color="auto"/>
                      </w:divBdr>
                    </w:div>
                  </w:divsChild>
                </w:div>
                <w:div w:id="1940916689">
                  <w:marLeft w:val="0"/>
                  <w:marRight w:val="0"/>
                  <w:marTop w:val="0"/>
                  <w:marBottom w:val="0"/>
                  <w:divBdr>
                    <w:top w:val="none" w:sz="0" w:space="0" w:color="auto"/>
                    <w:left w:val="none" w:sz="0" w:space="0" w:color="auto"/>
                    <w:bottom w:val="none" w:sz="0" w:space="0" w:color="auto"/>
                    <w:right w:val="none" w:sz="0" w:space="0" w:color="auto"/>
                  </w:divBdr>
                  <w:divsChild>
                    <w:div w:id="484709894">
                      <w:marLeft w:val="0"/>
                      <w:marRight w:val="0"/>
                      <w:marTop w:val="0"/>
                      <w:marBottom w:val="0"/>
                      <w:divBdr>
                        <w:top w:val="none" w:sz="0" w:space="0" w:color="auto"/>
                        <w:left w:val="none" w:sz="0" w:space="0" w:color="auto"/>
                        <w:bottom w:val="none" w:sz="0" w:space="0" w:color="auto"/>
                        <w:right w:val="none" w:sz="0" w:space="0" w:color="auto"/>
                      </w:divBdr>
                    </w:div>
                  </w:divsChild>
                </w:div>
                <w:div w:id="919026052">
                  <w:marLeft w:val="0"/>
                  <w:marRight w:val="0"/>
                  <w:marTop w:val="0"/>
                  <w:marBottom w:val="0"/>
                  <w:divBdr>
                    <w:top w:val="none" w:sz="0" w:space="0" w:color="auto"/>
                    <w:left w:val="none" w:sz="0" w:space="0" w:color="auto"/>
                    <w:bottom w:val="none" w:sz="0" w:space="0" w:color="auto"/>
                    <w:right w:val="none" w:sz="0" w:space="0" w:color="auto"/>
                  </w:divBdr>
                  <w:divsChild>
                    <w:div w:id="322006492">
                      <w:marLeft w:val="0"/>
                      <w:marRight w:val="0"/>
                      <w:marTop w:val="0"/>
                      <w:marBottom w:val="0"/>
                      <w:divBdr>
                        <w:top w:val="none" w:sz="0" w:space="0" w:color="auto"/>
                        <w:left w:val="none" w:sz="0" w:space="0" w:color="auto"/>
                        <w:bottom w:val="none" w:sz="0" w:space="0" w:color="auto"/>
                        <w:right w:val="none" w:sz="0" w:space="0" w:color="auto"/>
                      </w:divBdr>
                    </w:div>
                  </w:divsChild>
                </w:div>
                <w:div w:id="1267345150">
                  <w:marLeft w:val="0"/>
                  <w:marRight w:val="0"/>
                  <w:marTop w:val="0"/>
                  <w:marBottom w:val="0"/>
                  <w:divBdr>
                    <w:top w:val="none" w:sz="0" w:space="0" w:color="auto"/>
                    <w:left w:val="none" w:sz="0" w:space="0" w:color="auto"/>
                    <w:bottom w:val="none" w:sz="0" w:space="0" w:color="auto"/>
                    <w:right w:val="none" w:sz="0" w:space="0" w:color="auto"/>
                  </w:divBdr>
                  <w:divsChild>
                    <w:div w:id="520356442">
                      <w:marLeft w:val="0"/>
                      <w:marRight w:val="0"/>
                      <w:marTop w:val="0"/>
                      <w:marBottom w:val="0"/>
                      <w:divBdr>
                        <w:top w:val="none" w:sz="0" w:space="0" w:color="auto"/>
                        <w:left w:val="none" w:sz="0" w:space="0" w:color="auto"/>
                        <w:bottom w:val="none" w:sz="0" w:space="0" w:color="auto"/>
                        <w:right w:val="none" w:sz="0" w:space="0" w:color="auto"/>
                      </w:divBdr>
                    </w:div>
                  </w:divsChild>
                </w:div>
                <w:div w:id="957640494">
                  <w:marLeft w:val="0"/>
                  <w:marRight w:val="0"/>
                  <w:marTop w:val="0"/>
                  <w:marBottom w:val="0"/>
                  <w:divBdr>
                    <w:top w:val="none" w:sz="0" w:space="0" w:color="auto"/>
                    <w:left w:val="none" w:sz="0" w:space="0" w:color="auto"/>
                    <w:bottom w:val="none" w:sz="0" w:space="0" w:color="auto"/>
                    <w:right w:val="none" w:sz="0" w:space="0" w:color="auto"/>
                  </w:divBdr>
                  <w:divsChild>
                    <w:div w:id="1686862758">
                      <w:marLeft w:val="0"/>
                      <w:marRight w:val="0"/>
                      <w:marTop w:val="0"/>
                      <w:marBottom w:val="0"/>
                      <w:divBdr>
                        <w:top w:val="none" w:sz="0" w:space="0" w:color="auto"/>
                        <w:left w:val="none" w:sz="0" w:space="0" w:color="auto"/>
                        <w:bottom w:val="none" w:sz="0" w:space="0" w:color="auto"/>
                        <w:right w:val="none" w:sz="0" w:space="0" w:color="auto"/>
                      </w:divBdr>
                    </w:div>
                  </w:divsChild>
                </w:div>
                <w:div w:id="166336224">
                  <w:marLeft w:val="0"/>
                  <w:marRight w:val="0"/>
                  <w:marTop w:val="0"/>
                  <w:marBottom w:val="0"/>
                  <w:divBdr>
                    <w:top w:val="none" w:sz="0" w:space="0" w:color="auto"/>
                    <w:left w:val="none" w:sz="0" w:space="0" w:color="auto"/>
                    <w:bottom w:val="none" w:sz="0" w:space="0" w:color="auto"/>
                    <w:right w:val="none" w:sz="0" w:space="0" w:color="auto"/>
                  </w:divBdr>
                  <w:divsChild>
                    <w:div w:id="1808820825">
                      <w:marLeft w:val="0"/>
                      <w:marRight w:val="0"/>
                      <w:marTop w:val="0"/>
                      <w:marBottom w:val="0"/>
                      <w:divBdr>
                        <w:top w:val="none" w:sz="0" w:space="0" w:color="auto"/>
                        <w:left w:val="none" w:sz="0" w:space="0" w:color="auto"/>
                        <w:bottom w:val="none" w:sz="0" w:space="0" w:color="auto"/>
                        <w:right w:val="none" w:sz="0" w:space="0" w:color="auto"/>
                      </w:divBdr>
                    </w:div>
                  </w:divsChild>
                </w:div>
                <w:div w:id="852888089">
                  <w:marLeft w:val="0"/>
                  <w:marRight w:val="0"/>
                  <w:marTop w:val="0"/>
                  <w:marBottom w:val="0"/>
                  <w:divBdr>
                    <w:top w:val="none" w:sz="0" w:space="0" w:color="auto"/>
                    <w:left w:val="none" w:sz="0" w:space="0" w:color="auto"/>
                    <w:bottom w:val="none" w:sz="0" w:space="0" w:color="auto"/>
                    <w:right w:val="none" w:sz="0" w:space="0" w:color="auto"/>
                  </w:divBdr>
                  <w:divsChild>
                    <w:div w:id="628435865">
                      <w:marLeft w:val="0"/>
                      <w:marRight w:val="0"/>
                      <w:marTop w:val="0"/>
                      <w:marBottom w:val="0"/>
                      <w:divBdr>
                        <w:top w:val="none" w:sz="0" w:space="0" w:color="auto"/>
                        <w:left w:val="none" w:sz="0" w:space="0" w:color="auto"/>
                        <w:bottom w:val="none" w:sz="0" w:space="0" w:color="auto"/>
                        <w:right w:val="none" w:sz="0" w:space="0" w:color="auto"/>
                      </w:divBdr>
                    </w:div>
                  </w:divsChild>
                </w:div>
                <w:div w:id="682976981">
                  <w:marLeft w:val="0"/>
                  <w:marRight w:val="0"/>
                  <w:marTop w:val="0"/>
                  <w:marBottom w:val="0"/>
                  <w:divBdr>
                    <w:top w:val="none" w:sz="0" w:space="0" w:color="auto"/>
                    <w:left w:val="none" w:sz="0" w:space="0" w:color="auto"/>
                    <w:bottom w:val="none" w:sz="0" w:space="0" w:color="auto"/>
                    <w:right w:val="none" w:sz="0" w:space="0" w:color="auto"/>
                  </w:divBdr>
                  <w:divsChild>
                    <w:div w:id="1535581684">
                      <w:marLeft w:val="0"/>
                      <w:marRight w:val="0"/>
                      <w:marTop w:val="0"/>
                      <w:marBottom w:val="0"/>
                      <w:divBdr>
                        <w:top w:val="none" w:sz="0" w:space="0" w:color="auto"/>
                        <w:left w:val="none" w:sz="0" w:space="0" w:color="auto"/>
                        <w:bottom w:val="none" w:sz="0" w:space="0" w:color="auto"/>
                        <w:right w:val="none" w:sz="0" w:space="0" w:color="auto"/>
                      </w:divBdr>
                    </w:div>
                  </w:divsChild>
                </w:div>
                <w:div w:id="1079407202">
                  <w:marLeft w:val="0"/>
                  <w:marRight w:val="0"/>
                  <w:marTop w:val="0"/>
                  <w:marBottom w:val="0"/>
                  <w:divBdr>
                    <w:top w:val="none" w:sz="0" w:space="0" w:color="auto"/>
                    <w:left w:val="none" w:sz="0" w:space="0" w:color="auto"/>
                    <w:bottom w:val="none" w:sz="0" w:space="0" w:color="auto"/>
                    <w:right w:val="none" w:sz="0" w:space="0" w:color="auto"/>
                  </w:divBdr>
                  <w:divsChild>
                    <w:div w:id="243413507">
                      <w:marLeft w:val="0"/>
                      <w:marRight w:val="0"/>
                      <w:marTop w:val="0"/>
                      <w:marBottom w:val="0"/>
                      <w:divBdr>
                        <w:top w:val="none" w:sz="0" w:space="0" w:color="auto"/>
                        <w:left w:val="none" w:sz="0" w:space="0" w:color="auto"/>
                        <w:bottom w:val="none" w:sz="0" w:space="0" w:color="auto"/>
                        <w:right w:val="none" w:sz="0" w:space="0" w:color="auto"/>
                      </w:divBdr>
                    </w:div>
                  </w:divsChild>
                </w:div>
                <w:div w:id="949971308">
                  <w:marLeft w:val="0"/>
                  <w:marRight w:val="0"/>
                  <w:marTop w:val="0"/>
                  <w:marBottom w:val="0"/>
                  <w:divBdr>
                    <w:top w:val="none" w:sz="0" w:space="0" w:color="auto"/>
                    <w:left w:val="none" w:sz="0" w:space="0" w:color="auto"/>
                    <w:bottom w:val="none" w:sz="0" w:space="0" w:color="auto"/>
                    <w:right w:val="none" w:sz="0" w:space="0" w:color="auto"/>
                  </w:divBdr>
                  <w:divsChild>
                    <w:div w:id="967705705">
                      <w:marLeft w:val="0"/>
                      <w:marRight w:val="0"/>
                      <w:marTop w:val="0"/>
                      <w:marBottom w:val="0"/>
                      <w:divBdr>
                        <w:top w:val="none" w:sz="0" w:space="0" w:color="auto"/>
                        <w:left w:val="none" w:sz="0" w:space="0" w:color="auto"/>
                        <w:bottom w:val="none" w:sz="0" w:space="0" w:color="auto"/>
                        <w:right w:val="none" w:sz="0" w:space="0" w:color="auto"/>
                      </w:divBdr>
                    </w:div>
                  </w:divsChild>
                </w:div>
                <w:div w:id="1307736345">
                  <w:marLeft w:val="0"/>
                  <w:marRight w:val="0"/>
                  <w:marTop w:val="0"/>
                  <w:marBottom w:val="0"/>
                  <w:divBdr>
                    <w:top w:val="none" w:sz="0" w:space="0" w:color="auto"/>
                    <w:left w:val="none" w:sz="0" w:space="0" w:color="auto"/>
                    <w:bottom w:val="none" w:sz="0" w:space="0" w:color="auto"/>
                    <w:right w:val="none" w:sz="0" w:space="0" w:color="auto"/>
                  </w:divBdr>
                  <w:divsChild>
                    <w:div w:id="1891765411">
                      <w:marLeft w:val="0"/>
                      <w:marRight w:val="0"/>
                      <w:marTop w:val="0"/>
                      <w:marBottom w:val="0"/>
                      <w:divBdr>
                        <w:top w:val="none" w:sz="0" w:space="0" w:color="auto"/>
                        <w:left w:val="none" w:sz="0" w:space="0" w:color="auto"/>
                        <w:bottom w:val="none" w:sz="0" w:space="0" w:color="auto"/>
                        <w:right w:val="none" w:sz="0" w:space="0" w:color="auto"/>
                      </w:divBdr>
                    </w:div>
                  </w:divsChild>
                </w:div>
                <w:div w:id="1322346297">
                  <w:marLeft w:val="0"/>
                  <w:marRight w:val="0"/>
                  <w:marTop w:val="0"/>
                  <w:marBottom w:val="0"/>
                  <w:divBdr>
                    <w:top w:val="none" w:sz="0" w:space="0" w:color="auto"/>
                    <w:left w:val="none" w:sz="0" w:space="0" w:color="auto"/>
                    <w:bottom w:val="none" w:sz="0" w:space="0" w:color="auto"/>
                    <w:right w:val="none" w:sz="0" w:space="0" w:color="auto"/>
                  </w:divBdr>
                  <w:divsChild>
                    <w:div w:id="1784109891">
                      <w:marLeft w:val="0"/>
                      <w:marRight w:val="0"/>
                      <w:marTop w:val="0"/>
                      <w:marBottom w:val="0"/>
                      <w:divBdr>
                        <w:top w:val="none" w:sz="0" w:space="0" w:color="auto"/>
                        <w:left w:val="none" w:sz="0" w:space="0" w:color="auto"/>
                        <w:bottom w:val="none" w:sz="0" w:space="0" w:color="auto"/>
                        <w:right w:val="none" w:sz="0" w:space="0" w:color="auto"/>
                      </w:divBdr>
                    </w:div>
                  </w:divsChild>
                </w:div>
                <w:div w:id="1360201877">
                  <w:marLeft w:val="0"/>
                  <w:marRight w:val="0"/>
                  <w:marTop w:val="0"/>
                  <w:marBottom w:val="0"/>
                  <w:divBdr>
                    <w:top w:val="none" w:sz="0" w:space="0" w:color="auto"/>
                    <w:left w:val="none" w:sz="0" w:space="0" w:color="auto"/>
                    <w:bottom w:val="none" w:sz="0" w:space="0" w:color="auto"/>
                    <w:right w:val="none" w:sz="0" w:space="0" w:color="auto"/>
                  </w:divBdr>
                  <w:divsChild>
                    <w:div w:id="762995978">
                      <w:marLeft w:val="0"/>
                      <w:marRight w:val="0"/>
                      <w:marTop w:val="0"/>
                      <w:marBottom w:val="0"/>
                      <w:divBdr>
                        <w:top w:val="none" w:sz="0" w:space="0" w:color="auto"/>
                        <w:left w:val="none" w:sz="0" w:space="0" w:color="auto"/>
                        <w:bottom w:val="none" w:sz="0" w:space="0" w:color="auto"/>
                        <w:right w:val="none" w:sz="0" w:space="0" w:color="auto"/>
                      </w:divBdr>
                    </w:div>
                  </w:divsChild>
                </w:div>
                <w:div w:id="1437873258">
                  <w:marLeft w:val="0"/>
                  <w:marRight w:val="0"/>
                  <w:marTop w:val="0"/>
                  <w:marBottom w:val="0"/>
                  <w:divBdr>
                    <w:top w:val="none" w:sz="0" w:space="0" w:color="auto"/>
                    <w:left w:val="none" w:sz="0" w:space="0" w:color="auto"/>
                    <w:bottom w:val="none" w:sz="0" w:space="0" w:color="auto"/>
                    <w:right w:val="none" w:sz="0" w:space="0" w:color="auto"/>
                  </w:divBdr>
                  <w:divsChild>
                    <w:div w:id="1193225321">
                      <w:marLeft w:val="0"/>
                      <w:marRight w:val="0"/>
                      <w:marTop w:val="0"/>
                      <w:marBottom w:val="0"/>
                      <w:divBdr>
                        <w:top w:val="none" w:sz="0" w:space="0" w:color="auto"/>
                        <w:left w:val="none" w:sz="0" w:space="0" w:color="auto"/>
                        <w:bottom w:val="none" w:sz="0" w:space="0" w:color="auto"/>
                        <w:right w:val="none" w:sz="0" w:space="0" w:color="auto"/>
                      </w:divBdr>
                    </w:div>
                  </w:divsChild>
                </w:div>
                <w:div w:id="1037126747">
                  <w:marLeft w:val="0"/>
                  <w:marRight w:val="0"/>
                  <w:marTop w:val="0"/>
                  <w:marBottom w:val="0"/>
                  <w:divBdr>
                    <w:top w:val="none" w:sz="0" w:space="0" w:color="auto"/>
                    <w:left w:val="none" w:sz="0" w:space="0" w:color="auto"/>
                    <w:bottom w:val="none" w:sz="0" w:space="0" w:color="auto"/>
                    <w:right w:val="none" w:sz="0" w:space="0" w:color="auto"/>
                  </w:divBdr>
                  <w:divsChild>
                    <w:div w:id="1518082101">
                      <w:marLeft w:val="0"/>
                      <w:marRight w:val="0"/>
                      <w:marTop w:val="0"/>
                      <w:marBottom w:val="0"/>
                      <w:divBdr>
                        <w:top w:val="none" w:sz="0" w:space="0" w:color="auto"/>
                        <w:left w:val="none" w:sz="0" w:space="0" w:color="auto"/>
                        <w:bottom w:val="none" w:sz="0" w:space="0" w:color="auto"/>
                        <w:right w:val="none" w:sz="0" w:space="0" w:color="auto"/>
                      </w:divBdr>
                    </w:div>
                  </w:divsChild>
                </w:div>
                <w:div w:id="635452094">
                  <w:marLeft w:val="0"/>
                  <w:marRight w:val="0"/>
                  <w:marTop w:val="0"/>
                  <w:marBottom w:val="0"/>
                  <w:divBdr>
                    <w:top w:val="none" w:sz="0" w:space="0" w:color="auto"/>
                    <w:left w:val="none" w:sz="0" w:space="0" w:color="auto"/>
                    <w:bottom w:val="none" w:sz="0" w:space="0" w:color="auto"/>
                    <w:right w:val="none" w:sz="0" w:space="0" w:color="auto"/>
                  </w:divBdr>
                  <w:divsChild>
                    <w:div w:id="1299071972">
                      <w:marLeft w:val="0"/>
                      <w:marRight w:val="0"/>
                      <w:marTop w:val="0"/>
                      <w:marBottom w:val="0"/>
                      <w:divBdr>
                        <w:top w:val="none" w:sz="0" w:space="0" w:color="auto"/>
                        <w:left w:val="none" w:sz="0" w:space="0" w:color="auto"/>
                        <w:bottom w:val="none" w:sz="0" w:space="0" w:color="auto"/>
                        <w:right w:val="none" w:sz="0" w:space="0" w:color="auto"/>
                      </w:divBdr>
                    </w:div>
                  </w:divsChild>
                </w:div>
                <w:div w:id="659963363">
                  <w:marLeft w:val="0"/>
                  <w:marRight w:val="0"/>
                  <w:marTop w:val="0"/>
                  <w:marBottom w:val="0"/>
                  <w:divBdr>
                    <w:top w:val="none" w:sz="0" w:space="0" w:color="auto"/>
                    <w:left w:val="none" w:sz="0" w:space="0" w:color="auto"/>
                    <w:bottom w:val="none" w:sz="0" w:space="0" w:color="auto"/>
                    <w:right w:val="none" w:sz="0" w:space="0" w:color="auto"/>
                  </w:divBdr>
                  <w:divsChild>
                    <w:div w:id="929460696">
                      <w:marLeft w:val="0"/>
                      <w:marRight w:val="0"/>
                      <w:marTop w:val="0"/>
                      <w:marBottom w:val="0"/>
                      <w:divBdr>
                        <w:top w:val="none" w:sz="0" w:space="0" w:color="auto"/>
                        <w:left w:val="none" w:sz="0" w:space="0" w:color="auto"/>
                        <w:bottom w:val="none" w:sz="0" w:space="0" w:color="auto"/>
                        <w:right w:val="none" w:sz="0" w:space="0" w:color="auto"/>
                      </w:divBdr>
                    </w:div>
                  </w:divsChild>
                </w:div>
                <w:div w:id="2052336000">
                  <w:marLeft w:val="0"/>
                  <w:marRight w:val="0"/>
                  <w:marTop w:val="0"/>
                  <w:marBottom w:val="0"/>
                  <w:divBdr>
                    <w:top w:val="none" w:sz="0" w:space="0" w:color="auto"/>
                    <w:left w:val="none" w:sz="0" w:space="0" w:color="auto"/>
                    <w:bottom w:val="none" w:sz="0" w:space="0" w:color="auto"/>
                    <w:right w:val="none" w:sz="0" w:space="0" w:color="auto"/>
                  </w:divBdr>
                  <w:divsChild>
                    <w:div w:id="1361514804">
                      <w:marLeft w:val="0"/>
                      <w:marRight w:val="0"/>
                      <w:marTop w:val="0"/>
                      <w:marBottom w:val="0"/>
                      <w:divBdr>
                        <w:top w:val="none" w:sz="0" w:space="0" w:color="auto"/>
                        <w:left w:val="none" w:sz="0" w:space="0" w:color="auto"/>
                        <w:bottom w:val="none" w:sz="0" w:space="0" w:color="auto"/>
                        <w:right w:val="none" w:sz="0" w:space="0" w:color="auto"/>
                      </w:divBdr>
                    </w:div>
                  </w:divsChild>
                </w:div>
                <w:div w:id="2044089743">
                  <w:marLeft w:val="0"/>
                  <w:marRight w:val="0"/>
                  <w:marTop w:val="0"/>
                  <w:marBottom w:val="0"/>
                  <w:divBdr>
                    <w:top w:val="none" w:sz="0" w:space="0" w:color="auto"/>
                    <w:left w:val="none" w:sz="0" w:space="0" w:color="auto"/>
                    <w:bottom w:val="none" w:sz="0" w:space="0" w:color="auto"/>
                    <w:right w:val="none" w:sz="0" w:space="0" w:color="auto"/>
                  </w:divBdr>
                  <w:divsChild>
                    <w:div w:id="959650481">
                      <w:marLeft w:val="0"/>
                      <w:marRight w:val="0"/>
                      <w:marTop w:val="0"/>
                      <w:marBottom w:val="0"/>
                      <w:divBdr>
                        <w:top w:val="none" w:sz="0" w:space="0" w:color="auto"/>
                        <w:left w:val="none" w:sz="0" w:space="0" w:color="auto"/>
                        <w:bottom w:val="none" w:sz="0" w:space="0" w:color="auto"/>
                        <w:right w:val="none" w:sz="0" w:space="0" w:color="auto"/>
                      </w:divBdr>
                    </w:div>
                  </w:divsChild>
                </w:div>
                <w:div w:id="1523736842">
                  <w:marLeft w:val="0"/>
                  <w:marRight w:val="0"/>
                  <w:marTop w:val="0"/>
                  <w:marBottom w:val="0"/>
                  <w:divBdr>
                    <w:top w:val="none" w:sz="0" w:space="0" w:color="auto"/>
                    <w:left w:val="none" w:sz="0" w:space="0" w:color="auto"/>
                    <w:bottom w:val="none" w:sz="0" w:space="0" w:color="auto"/>
                    <w:right w:val="none" w:sz="0" w:space="0" w:color="auto"/>
                  </w:divBdr>
                  <w:divsChild>
                    <w:div w:id="1608000764">
                      <w:marLeft w:val="0"/>
                      <w:marRight w:val="0"/>
                      <w:marTop w:val="0"/>
                      <w:marBottom w:val="0"/>
                      <w:divBdr>
                        <w:top w:val="none" w:sz="0" w:space="0" w:color="auto"/>
                        <w:left w:val="none" w:sz="0" w:space="0" w:color="auto"/>
                        <w:bottom w:val="none" w:sz="0" w:space="0" w:color="auto"/>
                        <w:right w:val="none" w:sz="0" w:space="0" w:color="auto"/>
                      </w:divBdr>
                    </w:div>
                  </w:divsChild>
                </w:div>
                <w:div w:id="1914469811">
                  <w:marLeft w:val="0"/>
                  <w:marRight w:val="0"/>
                  <w:marTop w:val="0"/>
                  <w:marBottom w:val="0"/>
                  <w:divBdr>
                    <w:top w:val="none" w:sz="0" w:space="0" w:color="auto"/>
                    <w:left w:val="none" w:sz="0" w:space="0" w:color="auto"/>
                    <w:bottom w:val="none" w:sz="0" w:space="0" w:color="auto"/>
                    <w:right w:val="none" w:sz="0" w:space="0" w:color="auto"/>
                  </w:divBdr>
                  <w:divsChild>
                    <w:div w:id="1631981549">
                      <w:marLeft w:val="0"/>
                      <w:marRight w:val="0"/>
                      <w:marTop w:val="0"/>
                      <w:marBottom w:val="0"/>
                      <w:divBdr>
                        <w:top w:val="none" w:sz="0" w:space="0" w:color="auto"/>
                        <w:left w:val="none" w:sz="0" w:space="0" w:color="auto"/>
                        <w:bottom w:val="none" w:sz="0" w:space="0" w:color="auto"/>
                        <w:right w:val="none" w:sz="0" w:space="0" w:color="auto"/>
                      </w:divBdr>
                    </w:div>
                  </w:divsChild>
                </w:div>
                <w:div w:id="2135899399">
                  <w:marLeft w:val="0"/>
                  <w:marRight w:val="0"/>
                  <w:marTop w:val="0"/>
                  <w:marBottom w:val="0"/>
                  <w:divBdr>
                    <w:top w:val="none" w:sz="0" w:space="0" w:color="auto"/>
                    <w:left w:val="none" w:sz="0" w:space="0" w:color="auto"/>
                    <w:bottom w:val="none" w:sz="0" w:space="0" w:color="auto"/>
                    <w:right w:val="none" w:sz="0" w:space="0" w:color="auto"/>
                  </w:divBdr>
                  <w:divsChild>
                    <w:div w:id="1657537212">
                      <w:marLeft w:val="0"/>
                      <w:marRight w:val="0"/>
                      <w:marTop w:val="0"/>
                      <w:marBottom w:val="0"/>
                      <w:divBdr>
                        <w:top w:val="none" w:sz="0" w:space="0" w:color="auto"/>
                        <w:left w:val="none" w:sz="0" w:space="0" w:color="auto"/>
                        <w:bottom w:val="none" w:sz="0" w:space="0" w:color="auto"/>
                        <w:right w:val="none" w:sz="0" w:space="0" w:color="auto"/>
                      </w:divBdr>
                    </w:div>
                  </w:divsChild>
                </w:div>
                <w:div w:id="255291475">
                  <w:marLeft w:val="0"/>
                  <w:marRight w:val="0"/>
                  <w:marTop w:val="0"/>
                  <w:marBottom w:val="0"/>
                  <w:divBdr>
                    <w:top w:val="none" w:sz="0" w:space="0" w:color="auto"/>
                    <w:left w:val="none" w:sz="0" w:space="0" w:color="auto"/>
                    <w:bottom w:val="none" w:sz="0" w:space="0" w:color="auto"/>
                    <w:right w:val="none" w:sz="0" w:space="0" w:color="auto"/>
                  </w:divBdr>
                  <w:divsChild>
                    <w:div w:id="1284731902">
                      <w:marLeft w:val="0"/>
                      <w:marRight w:val="0"/>
                      <w:marTop w:val="0"/>
                      <w:marBottom w:val="0"/>
                      <w:divBdr>
                        <w:top w:val="none" w:sz="0" w:space="0" w:color="auto"/>
                        <w:left w:val="none" w:sz="0" w:space="0" w:color="auto"/>
                        <w:bottom w:val="none" w:sz="0" w:space="0" w:color="auto"/>
                        <w:right w:val="none" w:sz="0" w:space="0" w:color="auto"/>
                      </w:divBdr>
                    </w:div>
                  </w:divsChild>
                </w:div>
                <w:div w:id="78406008">
                  <w:marLeft w:val="0"/>
                  <w:marRight w:val="0"/>
                  <w:marTop w:val="0"/>
                  <w:marBottom w:val="0"/>
                  <w:divBdr>
                    <w:top w:val="none" w:sz="0" w:space="0" w:color="auto"/>
                    <w:left w:val="none" w:sz="0" w:space="0" w:color="auto"/>
                    <w:bottom w:val="none" w:sz="0" w:space="0" w:color="auto"/>
                    <w:right w:val="none" w:sz="0" w:space="0" w:color="auto"/>
                  </w:divBdr>
                  <w:divsChild>
                    <w:div w:id="1488084715">
                      <w:marLeft w:val="0"/>
                      <w:marRight w:val="0"/>
                      <w:marTop w:val="0"/>
                      <w:marBottom w:val="0"/>
                      <w:divBdr>
                        <w:top w:val="none" w:sz="0" w:space="0" w:color="auto"/>
                        <w:left w:val="none" w:sz="0" w:space="0" w:color="auto"/>
                        <w:bottom w:val="none" w:sz="0" w:space="0" w:color="auto"/>
                        <w:right w:val="none" w:sz="0" w:space="0" w:color="auto"/>
                      </w:divBdr>
                    </w:div>
                  </w:divsChild>
                </w:div>
                <w:div w:id="1552616713">
                  <w:marLeft w:val="0"/>
                  <w:marRight w:val="0"/>
                  <w:marTop w:val="0"/>
                  <w:marBottom w:val="0"/>
                  <w:divBdr>
                    <w:top w:val="none" w:sz="0" w:space="0" w:color="auto"/>
                    <w:left w:val="none" w:sz="0" w:space="0" w:color="auto"/>
                    <w:bottom w:val="none" w:sz="0" w:space="0" w:color="auto"/>
                    <w:right w:val="none" w:sz="0" w:space="0" w:color="auto"/>
                  </w:divBdr>
                  <w:divsChild>
                    <w:div w:id="1711952801">
                      <w:marLeft w:val="0"/>
                      <w:marRight w:val="0"/>
                      <w:marTop w:val="0"/>
                      <w:marBottom w:val="0"/>
                      <w:divBdr>
                        <w:top w:val="none" w:sz="0" w:space="0" w:color="auto"/>
                        <w:left w:val="none" w:sz="0" w:space="0" w:color="auto"/>
                        <w:bottom w:val="none" w:sz="0" w:space="0" w:color="auto"/>
                        <w:right w:val="none" w:sz="0" w:space="0" w:color="auto"/>
                      </w:divBdr>
                    </w:div>
                  </w:divsChild>
                </w:div>
                <w:div w:id="1596134855">
                  <w:marLeft w:val="0"/>
                  <w:marRight w:val="0"/>
                  <w:marTop w:val="0"/>
                  <w:marBottom w:val="0"/>
                  <w:divBdr>
                    <w:top w:val="none" w:sz="0" w:space="0" w:color="auto"/>
                    <w:left w:val="none" w:sz="0" w:space="0" w:color="auto"/>
                    <w:bottom w:val="none" w:sz="0" w:space="0" w:color="auto"/>
                    <w:right w:val="none" w:sz="0" w:space="0" w:color="auto"/>
                  </w:divBdr>
                  <w:divsChild>
                    <w:div w:id="383334973">
                      <w:marLeft w:val="0"/>
                      <w:marRight w:val="0"/>
                      <w:marTop w:val="0"/>
                      <w:marBottom w:val="0"/>
                      <w:divBdr>
                        <w:top w:val="none" w:sz="0" w:space="0" w:color="auto"/>
                        <w:left w:val="none" w:sz="0" w:space="0" w:color="auto"/>
                        <w:bottom w:val="none" w:sz="0" w:space="0" w:color="auto"/>
                        <w:right w:val="none" w:sz="0" w:space="0" w:color="auto"/>
                      </w:divBdr>
                    </w:div>
                  </w:divsChild>
                </w:div>
                <w:div w:id="644428403">
                  <w:marLeft w:val="0"/>
                  <w:marRight w:val="0"/>
                  <w:marTop w:val="0"/>
                  <w:marBottom w:val="0"/>
                  <w:divBdr>
                    <w:top w:val="none" w:sz="0" w:space="0" w:color="auto"/>
                    <w:left w:val="none" w:sz="0" w:space="0" w:color="auto"/>
                    <w:bottom w:val="none" w:sz="0" w:space="0" w:color="auto"/>
                    <w:right w:val="none" w:sz="0" w:space="0" w:color="auto"/>
                  </w:divBdr>
                  <w:divsChild>
                    <w:div w:id="240338459">
                      <w:marLeft w:val="0"/>
                      <w:marRight w:val="0"/>
                      <w:marTop w:val="0"/>
                      <w:marBottom w:val="0"/>
                      <w:divBdr>
                        <w:top w:val="none" w:sz="0" w:space="0" w:color="auto"/>
                        <w:left w:val="none" w:sz="0" w:space="0" w:color="auto"/>
                        <w:bottom w:val="none" w:sz="0" w:space="0" w:color="auto"/>
                        <w:right w:val="none" w:sz="0" w:space="0" w:color="auto"/>
                      </w:divBdr>
                    </w:div>
                  </w:divsChild>
                </w:div>
                <w:div w:id="1108812617">
                  <w:marLeft w:val="0"/>
                  <w:marRight w:val="0"/>
                  <w:marTop w:val="0"/>
                  <w:marBottom w:val="0"/>
                  <w:divBdr>
                    <w:top w:val="none" w:sz="0" w:space="0" w:color="auto"/>
                    <w:left w:val="none" w:sz="0" w:space="0" w:color="auto"/>
                    <w:bottom w:val="none" w:sz="0" w:space="0" w:color="auto"/>
                    <w:right w:val="none" w:sz="0" w:space="0" w:color="auto"/>
                  </w:divBdr>
                  <w:divsChild>
                    <w:div w:id="1996954674">
                      <w:marLeft w:val="0"/>
                      <w:marRight w:val="0"/>
                      <w:marTop w:val="0"/>
                      <w:marBottom w:val="0"/>
                      <w:divBdr>
                        <w:top w:val="none" w:sz="0" w:space="0" w:color="auto"/>
                        <w:left w:val="none" w:sz="0" w:space="0" w:color="auto"/>
                        <w:bottom w:val="none" w:sz="0" w:space="0" w:color="auto"/>
                        <w:right w:val="none" w:sz="0" w:space="0" w:color="auto"/>
                      </w:divBdr>
                    </w:div>
                  </w:divsChild>
                </w:div>
                <w:div w:id="397022142">
                  <w:marLeft w:val="0"/>
                  <w:marRight w:val="0"/>
                  <w:marTop w:val="0"/>
                  <w:marBottom w:val="0"/>
                  <w:divBdr>
                    <w:top w:val="none" w:sz="0" w:space="0" w:color="auto"/>
                    <w:left w:val="none" w:sz="0" w:space="0" w:color="auto"/>
                    <w:bottom w:val="none" w:sz="0" w:space="0" w:color="auto"/>
                    <w:right w:val="none" w:sz="0" w:space="0" w:color="auto"/>
                  </w:divBdr>
                  <w:divsChild>
                    <w:div w:id="1216434963">
                      <w:marLeft w:val="0"/>
                      <w:marRight w:val="0"/>
                      <w:marTop w:val="0"/>
                      <w:marBottom w:val="0"/>
                      <w:divBdr>
                        <w:top w:val="none" w:sz="0" w:space="0" w:color="auto"/>
                        <w:left w:val="none" w:sz="0" w:space="0" w:color="auto"/>
                        <w:bottom w:val="none" w:sz="0" w:space="0" w:color="auto"/>
                        <w:right w:val="none" w:sz="0" w:space="0" w:color="auto"/>
                      </w:divBdr>
                    </w:div>
                  </w:divsChild>
                </w:div>
                <w:div w:id="1329599755">
                  <w:marLeft w:val="0"/>
                  <w:marRight w:val="0"/>
                  <w:marTop w:val="0"/>
                  <w:marBottom w:val="0"/>
                  <w:divBdr>
                    <w:top w:val="none" w:sz="0" w:space="0" w:color="auto"/>
                    <w:left w:val="none" w:sz="0" w:space="0" w:color="auto"/>
                    <w:bottom w:val="none" w:sz="0" w:space="0" w:color="auto"/>
                    <w:right w:val="none" w:sz="0" w:space="0" w:color="auto"/>
                  </w:divBdr>
                  <w:divsChild>
                    <w:div w:id="1925919032">
                      <w:marLeft w:val="0"/>
                      <w:marRight w:val="0"/>
                      <w:marTop w:val="0"/>
                      <w:marBottom w:val="0"/>
                      <w:divBdr>
                        <w:top w:val="none" w:sz="0" w:space="0" w:color="auto"/>
                        <w:left w:val="none" w:sz="0" w:space="0" w:color="auto"/>
                        <w:bottom w:val="none" w:sz="0" w:space="0" w:color="auto"/>
                        <w:right w:val="none" w:sz="0" w:space="0" w:color="auto"/>
                      </w:divBdr>
                    </w:div>
                  </w:divsChild>
                </w:div>
                <w:div w:id="786897157">
                  <w:marLeft w:val="0"/>
                  <w:marRight w:val="0"/>
                  <w:marTop w:val="0"/>
                  <w:marBottom w:val="0"/>
                  <w:divBdr>
                    <w:top w:val="none" w:sz="0" w:space="0" w:color="auto"/>
                    <w:left w:val="none" w:sz="0" w:space="0" w:color="auto"/>
                    <w:bottom w:val="none" w:sz="0" w:space="0" w:color="auto"/>
                    <w:right w:val="none" w:sz="0" w:space="0" w:color="auto"/>
                  </w:divBdr>
                  <w:divsChild>
                    <w:div w:id="1491948024">
                      <w:marLeft w:val="0"/>
                      <w:marRight w:val="0"/>
                      <w:marTop w:val="0"/>
                      <w:marBottom w:val="0"/>
                      <w:divBdr>
                        <w:top w:val="none" w:sz="0" w:space="0" w:color="auto"/>
                        <w:left w:val="none" w:sz="0" w:space="0" w:color="auto"/>
                        <w:bottom w:val="none" w:sz="0" w:space="0" w:color="auto"/>
                        <w:right w:val="none" w:sz="0" w:space="0" w:color="auto"/>
                      </w:divBdr>
                    </w:div>
                  </w:divsChild>
                </w:div>
                <w:div w:id="449322114">
                  <w:marLeft w:val="0"/>
                  <w:marRight w:val="0"/>
                  <w:marTop w:val="0"/>
                  <w:marBottom w:val="0"/>
                  <w:divBdr>
                    <w:top w:val="none" w:sz="0" w:space="0" w:color="auto"/>
                    <w:left w:val="none" w:sz="0" w:space="0" w:color="auto"/>
                    <w:bottom w:val="none" w:sz="0" w:space="0" w:color="auto"/>
                    <w:right w:val="none" w:sz="0" w:space="0" w:color="auto"/>
                  </w:divBdr>
                  <w:divsChild>
                    <w:div w:id="1746150757">
                      <w:marLeft w:val="0"/>
                      <w:marRight w:val="0"/>
                      <w:marTop w:val="0"/>
                      <w:marBottom w:val="0"/>
                      <w:divBdr>
                        <w:top w:val="none" w:sz="0" w:space="0" w:color="auto"/>
                        <w:left w:val="none" w:sz="0" w:space="0" w:color="auto"/>
                        <w:bottom w:val="none" w:sz="0" w:space="0" w:color="auto"/>
                        <w:right w:val="none" w:sz="0" w:space="0" w:color="auto"/>
                      </w:divBdr>
                    </w:div>
                  </w:divsChild>
                </w:div>
                <w:div w:id="1078210856">
                  <w:marLeft w:val="0"/>
                  <w:marRight w:val="0"/>
                  <w:marTop w:val="0"/>
                  <w:marBottom w:val="0"/>
                  <w:divBdr>
                    <w:top w:val="none" w:sz="0" w:space="0" w:color="auto"/>
                    <w:left w:val="none" w:sz="0" w:space="0" w:color="auto"/>
                    <w:bottom w:val="none" w:sz="0" w:space="0" w:color="auto"/>
                    <w:right w:val="none" w:sz="0" w:space="0" w:color="auto"/>
                  </w:divBdr>
                  <w:divsChild>
                    <w:div w:id="740712403">
                      <w:marLeft w:val="0"/>
                      <w:marRight w:val="0"/>
                      <w:marTop w:val="0"/>
                      <w:marBottom w:val="0"/>
                      <w:divBdr>
                        <w:top w:val="none" w:sz="0" w:space="0" w:color="auto"/>
                        <w:left w:val="none" w:sz="0" w:space="0" w:color="auto"/>
                        <w:bottom w:val="none" w:sz="0" w:space="0" w:color="auto"/>
                        <w:right w:val="none" w:sz="0" w:space="0" w:color="auto"/>
                      </w:divBdr>
                    </w:div>
                  </w:divsChild>
                </w:div>
                <w:div w:id="1696495957">
                  <w:marLeft w:val="0"/>
                  <w:marRight w:val="0"/>
                  <w:marTop w:val="0"/>
                  <w:marBottom w:val="0"/>
                  <w:divBdr>
                    <w:top w:val="none" w:sz="0" w:space="0" w:color="auto"/>
                    <w:left w:val="none" w:sz="0" w:space="0" w:color="auto"/>
                    <w:bottom w:val="none" w:sz="0" w:space="0" w:color="auto"/>
                    <w:right w:val="none" w:sz="0" w:space="0" w:color="auto"/>
                  </w:divBdr>
                  <w:divsChild>
                    <w:div w:id="1928423103">
                      <w:marLeft w:val="0"/>
                      <w:marRight w:val="0"/>
                      <w:marTop w:val="0"/>
                      <w:marBottom w:val="0"/>
                      <w:divBdr>
                        <w:top w:val="none" w:sz="0" w:space="0" w:color="auto"/>
                        <w:left w:val="none" w:sz="0" w:space="0" w:color="auto"/>
                        <w:bottom w:val="none" w:sz="0" w:space="0" w:color="auto"/>
                        <w:right w:val="none" w:sz="0" w:space="0" w:color="auto"/>
                      </w:divBdr>
                    </w:div>
                  </w:divsChild>
                </w:div>
                <w:div w:id="1307861555">
                  <w:marLeft w:val="0"/>
                  <w:marRight w:val="0"/>
                  <w:marTop w:val="0"/>
                  <w:marBottom w:val="0"/>
                  <w:divBdr>
                    <w:top w:val="none" w:sz="0" w:space="0" w:color="auto"/>
                    <w:left w:val="none" w:sz="0" w:space="0" w:color="auto"/>
                    <w:bottom w:val="none" w:sz="0" w:space="0" w:color="auto"/>
                    <w:right w:val="none" w:sz="0" w:space="0" w:color="auto"/>
                  </w:divBdr>
                  <w:divsChild>
                    <w:div w:id="1463382750">
                      <w:marLeft w:val="0"/>
                      <w:marRight w:val="0"/>
                      <w:marTop w:val="0"/>
                      <w:marBottom w:val="0"/>
                      <w:divBdr>
                        <w:top w:val="none" w:sz="0" w:space="0" w:color="auto"/>
                        <w:left w:val="none" w:sz="0" w:space="0" w:color="auto"/>
                        <w:bottom w:val="none" w:sz="0" w:space="0" w:color="auto"/>
                        <w:right w:val="none" w:sz="0" w:space="0" w:color="auto"/>
                      </w:divBdr>
                    </w:div>
                  </w:divsChild>
                </w:div>
                <w:div w:id="1775249082">
                  <w:marLeft w:val="0"/>
                  <w:marRight w:val="0"/>
                  <w:marTop w:val="0"/>
                  <w:marBottom w:val="0"/>
                  <w:divBdr>
                    <w:top w:val="none" w:sz="0" w:space="0" w:color="auto"/>
                    <w:left w:val="none" w:sz="0" w:space="0" w:color="auto"/>
                    <w:bottom w:val="none" w:sz="0" w:space="0" w:color="auto"/>
                    <w:right w:val="none" w:sz="0" w:space="0" w:color="auto"/>
                  </w:divBdr>
                  <w:divsChild>
                    <w:div w:id="1574731371">
                      <w:marLeft w:val="0"/>
                      <w:marRight w:val="0"/>
                      <w:marTop w:val="0"/>
                      <w:marBottom w:val="0"/>
                      <w:divBdr>
                        <w:top w:val="none" w:sz="0" w:space="0" w:color="auto"/>
                        <w:left w:val="none" w:sz="0" w:space="0" w:color="auto"/>
                        <w:bottom w:val="none" w:sz="0" w:space="0" w:color="auto"/>
                        <w:right w:val="none" w:sz="0" w:space="0" w:color="auto"/>
                      </w:divBdr>
                    </w:div>
                  </w:divsChild>
                </w:div>
                <w:div w:id="1570581529">
                  <w:marLeft w:val="0"/>
                  <w:marRight w:val="0"/>
                  <w:marTop w:val="0"/>
                  <w:marBottom w:val="0"/>
                  <w:divBdr>
                    <w:top w:val="none" w:sz="0" w:space="0" w:color="auto"/>
                    <w:left w:val="none" w:sz="0" w:space="0" w:color="auto"/>
                    <w:bottom w:val="none" w:sz="0" w:space="0" w:color="auto"/>
                    <w:right w:val="none" w:sz="0" w:space="0" w:color="auto"/>
                  </w:divBdr>
                  <w:divsChild>
                    <w:div w:id="997078215">
                      <w:marLeft w:val="0"/>
                      <w:marRight w:val="0"/>
                      <w:marTop w:val="0"/>
                      <w:marBottom w:val="0"/>
                      <w:divBdr>
                        <w:top w:val="none" w:sz="0" w:space="0" w:color="auto"/>
                        <w:left w:val="none" w:sz="0" w:space="0" w:color="auto"/>
                        <w:bottom w:val="none" w:sz="0" w:space="0" w:color="auto"/>
                        <w:right w:val="none" w:sz="0" w:space="0" w:color="auto"/>
                      </w:divBdr>
                    </w:div>
                  </w:divsChild>
                </w:div>
                <w:div w:id="472139700">
                  <w:marLeft w:val="0"/>
                  <w:marRight w:val="0"/>
                  <w:marTop w:val="0"/>
                  <w:marBottom w:val="0"/>
                  <w:divBdr>
                    <w:top w:val="none" w:sz="0" w:space="0" w:color="auto"/>
                    <w:left w:val="none" w:sz="0" w:space="0" w:color="auto"/>
                    <w:bottom w:val="none" w:sz="0" w:space="0" w:color="auto"/>
                    <w:right w:val="none" w:sz="0" w:space="0" w:color="auto"/>
                  </w:divBdr>
                  <w:divsChild>
                    <w:div w:id="1581214661">
                      <w:marLeft w:val="0"/>
                      <w:marRight w:val="0"/>
                      <w:marTop w:val="0"/>
                      <w:marBottom w:val="0"/>
                      <w:divBdr>
                        <w:top w:val="none" w:sz="0" w:space="0" w:color="auto"/>
                        <w:left w:val="none" w:sz="0" w:space="0" w:color="auto"/>
                        <w:bottom w:val="none" w:sz="0" w:space="0" w:color="auto"/>
                        <w:right w:val="none" w:sz="0" w:space="0" w:color="auto"/>
                      </w:divBdr>
                    </w:div>
                  </w:divsChild>
                </w:div>
                <w:div w:id="100801752">
                  <w:marLeft w:val="0"/>
                  <w:marRight w:val="0"/>
                  <w:marTop w:val="0"/>
                  <w:marBottom w:val="0"/>
                  <w:divBdr>
                    <w:top w:val="none" w:sz="0" w:space="0" w:color="auto"/>
                    <w:left w:val="none" w:sz="0" w:space="0" w:color="auto"/>
                    <w:bottom w:val="none" w:sz="0" w:space="0" w:color="auto"/>
                    <w:right w:val="none" w:sz="0" w:space="0" w:color="auto"/>
                  </w:divBdr>
                  <w:divsChild>
                    <w:div w:id="19419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396">
      <w:bodyDiv w:val="1"/>
      <w:marLeft w:val="0"/>
      <w:marRight w:val="0"/>
      <w:marTop w:val="0"/>
      <w:marBottom w:val="0"/>
      <w:divBdr>
        <w:top w:val="none" w:sz="0" w:space="0" w:color="auto"/>
        <w:left w:val="none" w:sz="0" w:space="0" w:color="auto"/>
        <w:bottom w:val="none" w:sz="0" w:space="0" w:color="auto"/>
        <w:right w:val="none" w:sz="0" w:space="0" w:color="auto"/>
      </w:divBdr>
    </w:div>
    <w:div w:id="1969239182">
      <w:bodyDiv w:val="1"/>
      <w:marLeft w:val="0"/>
      <w:marRight w:val="0"/>
      <w:marTop w:val="0"/>
      <w:marBottom w:val="0"/>
      <w:divBdr>
        <w:top w:val="none" w:sz="0" w:space="0" w:color="auto"/>
        <w:left w:val="none" w:sz="0" w:space="0" w:color="auto"/>
        <w:bottom w:val="none" w:sz="0" w:space="0" w:color="auto"/>
        <w:right w:val="none" w:sz="0" w:space="0" w:color="auto"/>
      </w:divBdr>
    </w:div>
    <w:div w:id="1971978537">
      <w:bodyDiv w:val="1"/>
      <w:marLeft w:val="0"/>
      <w:marRight w:val="0"/>
      <w:marTop w:val="0"/>
      <w:marBottom w:val="0"/>
      <w:divBdr>
        <w:top w:val="none" w:sz="0" w:space="0" w:color="auto"/>
        <w:left w:val="none" w:sz="0" w:space="0" w:color="auto"/>
        <w:bottom w:val="none" w:sz="0" w:space="0" w:color="auto"/>
        <w:right w:val="none" w:sz="0" w:space="0" w:color="auto"/>
      </w:divBdr>
    </w:div>
    <w:div w:id="1973628825">
      <w:bodyDiv w:val="1"/>
      <w:marLeft w:val="0"/>
      <w:marRight w:val="0"/>
      <w:marTop w:val="0"/>
      <w:marBottom w:val="0"/>
      <w:divBdr>
        <w:top w:val="none" w:sz="0" w:space="0" w:color="auto"/>
        <w:left w:val="none" w:sz="0" w:space="0" w:color="auto"/>
        <w:bottom w:val="none" w:sz="0" w:space="0" w:color="auto"/>
        <w:right w:val="none" w:sz="0" w:space="0" w:color="auto"/>
      </w:divBdr>
      <w:divsChild>
        <w:div w:id="2000426392">
          <w:marLeft w:val="0"/>
          <w:marRight w:val="0"/>
          <w:marTop w:val="0"/>
          <w:marBottom w:val="0"/>
          <w:divBdr>
            <w:top w:val="none" w:sz="0" w:space="0" w:color="auto"/>
            <w:left w:val="none" w:sz="0" w:space="0" w:color="auto"/>
            <w:bottom w:val="none" w:sz="0" w:space="0" w:color="auto"/>
            <w:right w:val="none" w:sz="0" w:space="0" w:color="auto"/>
          </w:divBdr>
        </w:div>
      </w:divsChild>
    </w:div>
    <w:div w:id="1976180923">
      <w:bodyDiv w:val="1"/>
      <w:marLeft w:val="0"/>
      <w:marRight w:val="0"/>
      <w:marTop w:val="0"/>
      <w:marBottom w:val="0"/>
      <w:divBdr>
        <w:top w:val="none" w:sz="0" w:space="0" w:color="auto"/>
        <w:left w:val="none" w:sz="0" w:space="0" w:color="auto"/>
        <w:bottom w:val="none" w:sz="0" w:space="0" w:color="auto"/>
        <w:right w:val="none" w:sz="0" w:space="0" w:color="auto"/>
      </w:divBdr>
      <w:divsChild>
        <w:div w:id="1331909467">
          <w:marLeft w:val="0"/>
          <w:marRight w:val="0"/>
          <w:marTop w:val="0"/>
          <w:marBottom w:val="0"/>
          <w:divBdr>
            <w:top w:val="none" w:sz="0" w:space="0" w:color="auto"/>
            <w:left w:val="none" w:sz="0" w:space="0" w:color="auto"/>
            <w:bottom w:val="none" w:sz="0" w:space="0" w:color="auto"/>
            <w:right w:val="none" w:sz="0" w:space="0" w:color="auto"/>
          </w:divBdr>
          <w:divsChild>
            <w:div w:id="321734623">
              <w:marLeft w:val="0"/>
              <w:marRight w:val="0"/>
              <w:marTop w:val="0"/>
              <w:marBottom w:val="0"/>
              <w:divBdr>
                <w:top w:val="none" w:sz="0" w:space="0" w:color="auto"/>
                <w:left w:val="none" w:sz="0" w:space="0" w:color="auto"/>
                <w:bottom w:val="none" w:sz="0" w:space="0" w:color="auto"/>
                <w:right w:val="none" w:sz="0" w:space="0" w:color="auto"/>
              </w:divBdr>
              <w:divsChild>
                <w:div w:id="3972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0096">
      <w:bodyDiv w:val="1"/>
      <w:marLeft w:val="0"/>
      <w:marRight w:val="0"/>
      <w:marTop w:val="0"/>
      <w:marBottom w:val="0"/>
      <w:divBdr>
        <w:top w:val="none" w:sz="0" w:space="0" w:color="auto"/>
        <w:left w:val="none" w:sz="0" w:space="0" w:color="auto"/>
        <w:bottom w:val="none" w:sz="0" w:space="0" w:color="auto"/>
        <w:right w:val="none" w:sz="0" w:space="0" w:color="auto"/>
      </w:divBdr>
      <w:divsChild>
        <w:div w:id="1188177503">
          <w:marLeft w:val="0"/>
          <w:marRight w:val="30"/>
          <w:marTop w:val="0"/>
          <w:marBottom w:val="0"/>
          <w:divBdr>
            <w:top w:val="none" w:sz="0" w:space="0" w:color="auto"/>
            <w:left w:val="none" w:sz="0" w:space="0" w:color="auto"/>
            <w:bottom w:val="none" w:sz="0" w:space="0" w:color="auto"/>
            <w:right w:val="none" w:sz="0" w:space="0" w:color="auto"/>
          </w:divBdr>
        </w:div>
        <w:div w:id="585960983">
          <w:marLeft w:val="0"/>
          <w:marRight w:val="0"/>
          <w:marTop w:val="0"/>
          <w:marBottom w:val="0"/>
          <w:divBdr>
            <w:top w:val="none" w:sz="0" w:space="0" w:color="auto"/>
            <w:left w:val="none" w:sz="0" w:space="0" w:color="auto"/>
            <w:bottom w:val="none" w:sz="0" w:space="0" w:color="auto"/>
            <w:right w:val="none" w:sz="0" w:space="0" w:color="auto"/>
          </w:divBdr>
        </w:div>
        <w:div w:id="331832865">
          <w:marLeft w:val="0"/>
          <w:marRight w:val="30"/>
          <w:marTop w:val="0"/>
          <w:marBottom w:val="0"/>
          <w:divBdr>
            <w:top w:val="none" w:sz="0" w:space="0" w:color="auto"/>
            <w:left w:val="none" w:sz="0" w:space="0" w:color="auto"/>
            <w:bottom w:val="none" w:sz="0" w:space="0" w:color="auto"/>
            <w:right w:val="none" w:sz="0" w:space="0" w:color="auto"/>
          </w:divBdr>
        </w:div>
        <w:div w:id="1181161977">
          <w:marLeft w:val="0"/>
          <w:marRight w:val="0"/>
          <w:marTop w:val="0"/>
          <w:marBottom w:val="0"/>
          <w:divBdr>
            <w:top w:val="none" w:sz="0" w:space="0" w:color="auto"/>
            <w:left w:val="none" w:sz="0" w:space="0" w:color="auto"/>
            <w:bottom w:val="none" w:sz="0" w:space="0" w:color="auto"/>
            <w:right w:val="none" w:sz="0" w:space="0" w:color="auto"/>
          </w:divBdr>
        </w:div>
        <w:div w:id="1976836988">
          <w:marLeft w:val="0"/>
          <w:marRight w:val="0"/>
          <w:marTop w:val="45"/>
          <w:marBottom w:val="75"/>
          <w:divBdr>
            <w:top w:val="none" w:sz="0" w:space="0" w:color="auto"/>
            <w:left w:val="none" w:sz="0" w:space="0" w:color="auto"/>
            <w:bottom w:val="single" w:sz="6" w:space="2" w:color="E1E1E1"/>
            <w:right w:val="none" w:sz="0" w:space="0" w:color="auto"/>
          </w:divBdr>
        </w:div>
        <w:div w:id="1485662902">
          <w:marLeft w:val="0"/>
          <w:marRight w:val="30"/>
          <w:marTop w:val="0"/>
          <w:marBottom w:val="0"/>
          <w:divBdr>
            <w:top w:val="none" w:sz="0" w:space="0" w:color="auto"/>
            <w:left w:val="none" w:sz="0" w:space="0" w:color="auto"/>
            <w:bottom w:val="none" w:sz="0" w:space="0" w:color="auto"/>
            <w:right w:val="none" w:sz="0" w:space="0" w:color="auto"/>
          </w:divBdr>
        </w:div>
        <w:div w:id="1998459667">
          <w:marLeft w:val="0"/>
          <w:marRight w:val="0"/>
          <w:marTop w:val="0"/>
          <w:marBottom w:val="0"/>
          <w:divBdr>
            <w:top w:val="none" w:sz="0" w:space="0" w:color="auto"/>
            <w:left w:val="none" w:sz="0" w:space="0" w:color="auto"/>
            <w:bottom w:val="none" w:sz="0" w:space="0" w:color="auto"/>
            <w:right w:val="none" w:sz="0" w:space="0" w:color="auto"/>
          </w:divBdr>
        </w:div>
        <w:div w:id="1306932648">
          <w:marLeft w:val="0"/>
          <w:marRight w:val="30"/>
          <w:marTop w:val="0"/>
          <w:marBottom w:val="0"/>
          <w:divBdr>
            <w:top w:val="none" w:sz="0" w:space="0" w:color="auto"/>
            <w:left w:val="none" w:sz="0" w:space="0" w:color="auto"/>
            <w:bottom w:val="none" w:sz="0" w:space="0" w:color="auto"/>
            <w:right w:val="none" w:sz="0" w:space="0" w:color="auto"/>
          </w:divBdr>
        </w:div>
        <w:div w:id="150609027">
          <w:marLeft w:val="0"/>
          <w:marRight w:val="0"/>
          <w:marTop w:val="0"/>
          <w:marBottom w:val="0"/>
          <w:divBdr>
            <w:top w:val="none" w:sz="0" w:space="0" w:color="auto"/>
            <w:left w:val="none" w:sz="0" w:space="0" w:color="auto"/>
            <w:bottom w:val="none" w:sz="0" w:space="0" w:color="auto"/>
            <w:right w:val="none" w:sz="0" w:space="0" w:color="auto"/>
          </w:divBdr>
        </w:div>
        <w:div w:id="1373456468">
          <w:marLeft w:val="0"/>
          <w:marRight w:val="30"/>
          <w:marTop w:val="0"/>
          <w:marBottom w:val="0"/>
          <w:divBdr>
            <w:top w:val="none" w:sz="0" w:space="0" w:color="auto"/>
            <w:left w:val="none" w:sz="0" w:space="0" w:color="auto"/>
            <w:bottom w:val="none" w:sz="0" w:space="0" w:color="auto"/>
            <w:right w:val="none" w:sz="0" w:space="0" w:color="auto"/>
          </w:divBdr>
        </w:div>
        <w:div w:id="1413969711">
          <w:marLeft w:val="0"/>
          <w:marRight w:val="0"/>
          <w:marTop w:val="0"/>
          <w:marBottom w:val="0"/>
          <w:divBdr>
            <w:top w:val="none" w:sz="0" w:space="0" w:color="auto"/>
            <w:left w:val="none" w:sz="0" w:space="0" w:color="auto"/>
            <w:bottom w:val="none" w:sz="0" w:space="0" w:color="auto"/>
            <w:right w:val="none" w:sz="0" w:space="0" w:color="auto"/>
          </w:divBdr>
        </w:div>
        <w:div w:id="1954894817">
          <w:marLeft w:val="0"/>
          <w:marRight w:val="0"/>
          <w:marTop w:val="45"/>
          <w:marBottom w:val="75"/>
          <w:divBdr>
            <w:top w:val="none" w:sz="0" w:space="0" w:color="auto"/>
            <w:left w:val="none" w:sz="0" w:space="0" w:color="auto"/>
            <w:bottom w:val="single" w:sz="6" w:space="2" w:color="E1E1E1"/>
            <w:right w:val="none" w:sz="0" w:space="0" w:color="auto"/>
          </w:divBdr>
        </w:div>
        <w:div w:id="97651222">
          <w:marLeft w:val="0"/>
          <w:marRight w:val="30"/>
          <w:marTop w:val="0"/>
          <w:marBottom w:val="0"/>
          <w:divBdr>
            <w:top w:val="none" w:sz="0" w:space="0" w:color="auto"/>
            <w:left w:val="none" w:sz="0" w:space="0" w:color="auto"/>
            <w:bottom w:val="none" w:sz="0" w:space="0" w:color="auto"/>
            <w:right w:val="none" w:sz="0" w:space="0" w:color="auto"/>
          </w:divBdr>
        </w:div>
        <w:div w:id="54622092">
          <w:marLeft w:val="0"/>
          <w:marRight w:val="0"/>
          <w:marTop w:val="0"/>
          <w:marBottom w:val="0"/>
          <w:divBdr>
            <w:top w:val="none" w:sz="0" w:space="0" w:color="auto"/>
            <w:left w:val="none" w:sz="0" w:space="0" w:color="auto"/>
            <w:bottom w:val="none" w:sz="0" w:space="0" w:color="auto"/>
            <w:right w:val="none" w:sz="0" w:space="0" w:color="auto"/>
          </w:divBdr>
        </w:div>
        <w:div w:id="1957980936">
          <w:marLeft w:val="0"/>
          <w:marRight w:val="0"/>
          <w:marTop w:val="45"/>
          <w:marBottom w:val="75"/>
          <w:divBdr>
            <w:top w:val="none" w:sz="0" w:space="0" w:color="auto"/>
            <w:left w:val="none" w:sz="0" w:space="0" w:color="auto"/>
            <w:bottom w:val="single" w:sz="6" w:space="2" w:color="E1E1E1"/>
            <w:right w:val="none" w:sz="0" w:space="0" w:color="auto"/>
          </w:divBdr>
        </w:div>
        <w:div w:id="1160655767">
          <w:marLeft w:val="0"/>
          <w:marRight w:val="30"/>
          <w:marTop w:val="0"/>
          <w:marBottom w:val="0"/>
          <w:divBdr>
            <w:top w:val="none" w:sz="0" w:space="0" w:color="auto"/>
            <w:left w:val="none" w:sz="0" w:space="0" w:color="auto"/>
            <w:bottom w:val="none" w:sz="0" w:space="0" w:color="auto"/>
            <w:right w:val="none" w:sz="0" w:space="0" w:color="auto"/>
          </w:divBdr>
        </w:div>
        <w:div w:id="1379427388">
          <w:marLeft w:val="0"/>
          <w:marRight w:val="0"/>
          <w:marTop w:val="0"/>
          <w:marBottom w:val="0"/>
          <w:divBdr>
            <w:top w:val="none" w:sz="0" w:space="0" w:color="auto"/>
            <w:left w:val="none" w:sz="0" w:space="0" w:color="auto"/>
            <w:bottom w:val="none" w:sz="0" w:space="0" w:color="auto"/>
            <w:right w:val="none" w:sz="0" w:space="0" w:color="auto"/>
          </w:divBdr>
        </w:div>
        <w:div w:id="1748066697">
          <w:marLeft w:val="0"/>
          <w:marRight w:val="30"/>
          <w:marTop w:val="0"/>
          <w:marBottom w:val="0"/>
          <w:divBdr>
            <w:top w:val="none" w:sz="0" w:space="0" w:color="auto"/>
            <w:left w:val="none" w:sz="0" w:space="0" w:color="auto"/>
            <w:bottom w:val="none" w:sz="0" w:space="0" w:color="auto"/>
            <w:right w:val="none" w:sz="0" w:space="0" w:color="auto"/>
          </w:divBdr>
        </w:div>
        <w:div w:id="1854570292">
          <w:marLeft w:val="0"/>
          <w:marRight w:val="0"/>
          <w:marTop w:val="0"/>
          <w:marBottom w:val="0"/>
          <w:divBdr>
            <w:top w:val="none" w:sz="0" w:space="0" w:color="auto"/>
            <w:left w:val="none" w:sz="0" w:space="0" w:color="auto"/>
            <w:bottom w:val="none" w:sz="0" w:space="0" w:color="auto"/>
            <w:right w:val="none" w:sz="0" w:space="0" w:color="auto"/>
          </w:divBdr>
        </w:div>
        <w:div w:id="186867600">
          <w:marLeft w:val="0"/>
          <w:marRight w:val="0"/>
          <w:marTop w:val="45"/>
          <w:marBottom w:val="75"/>
          <w:divBdr>
            <w:top w:val="none" w:sz="0" w:space="0" w:color="auto"/>
            <w:left w:val="none" w:sz="0" w:space="0" w:color="auto"/>
            <w:bottom w:val="single" w:sz="6" w:space="2" w:color="E1E1E1"/>
            <w:right w:val="none" w:sz="0" w:space="0" w:color="auto"/>
          </w:divBdr>
        </w:div>
        <w:div w:id="714932244">
          <w:marLeft w:val="0"/>
          <w:marRight w:val="30"/>
          <w:marTop w:val="0"/>
          <w:marBottom w:val="0"/>
          <w:divBdr>
            <w:top w:val="none" w:sz="0" w:space="0" w:color="auto"/>
            <w:left w:val="none" w:sz="0" w:space="0" w:color="auto"/>
            <w:bottom w:val="none" w:sz="0" w:space="0" w:color="auto"/>
            <w:right w:val="none" w:sz="0" w:space="0" w:color="auto"/>
          </w:divBdr>
        </w:div>
        <w:div w:id="25260837">
          <w:marLeft w:val="0"/>
          <w:marRight w:val="0"/>
          <w:marTop w:val="0"/>
          <w:marBottom w:val="0"/>
          <w:divBdr>
            <w:top w:val="none" w:sz="0" w:space="0" w:color="auto"/>
            <w:left w:val="none" w:sz="0" w:space="0" w:color="auto"/>
            <w:bottom w:val="none" w:sz="0" w:space="0" w:color="auto"/>
            <w:right w:val="none" w:sz="0" w:space="0" w:color="auto"/>
          </w:divBdr>
        </w:div>
        <w:div w:id="197934804">
          <w:marLeft w:val="0"/>
          <w:marRight w:val="0"/>
          <w:marTop w:val="45"/>
          <w:marBottom w:val="75"/>
          <w:divBdr>
            <w:top w:val="none" w:sz="0" w:space="0" w:color="auto"/>
            <w:left w:val="none" w:sz="0" w:space="0" w:color="auto"/>
            <w:bottom w:val="single" w:sz="6" w:space="2" w:color="E1E1E1"/>
            <w:right w:val="none" w:sz="0" w:space="0" w:color="auto"/>
          </w:divBdr>
        </w:div>
        <w:div w:id="1422877162">
          <w:marLeft w:val="0"/>
          <w:marRight w:val="30"/>
          <w:marTop w:val="0"/>
          <w:marBottom w:val="0"/>
          <w:divBdr>
            <w:top w:val="none" w:sz="0" w:space="0" w:color="auto"/>
            <w:left w:val="none" w:sz="0" w:space="0" w:color="auto"/>
            <w:bottom w:val="none" w:sz="0" w:space="0" w:color="auto"/>
            <w:right w:val="none" w:sz="0" w:space="0" w:color="auto"/>
          </w:divBdr>
        </w:div>
        <w:div w:id="40401555">
          <w:marLeft w:val="0"/>
          <w:marRight w:val="0"/>
          <w:marTop w:val="0"/>
          <w:marBottom w:val="0"/>
          <w:divBdr>
            <w:top w:val="none" w:sz="0" w:space="0" w:color="auto"/>
            <w:left w:val="none" w:sz="0" w:space="0" w:color="auto"/>
            <w:bottom w:val="none" w:sz="0" w:space="0" w:color="auto"/>
            <w:right w:val="none" w:sz="0" w:space="0" w:color="auto"/>
          </w:divBdr>
        </w:div>
      </w:divsChild>
    </w:div>
    <w:div w:id="1984235554">
      <w:bodyDiv w:val="1"/>
      <w:marLeft w:val="0"/>
      <w:marRight w:val="0"/>
      <w:marTop w:val="0"/>
      <w:marBottom w:val="0"/>
      <w:divBdr>
        <w:top w:val="none" w:sz="0" w:space="0" w:color="auto"/>
        <w:left w:val="none" w:sz="0" w:space="0" w:color="auto"/>
        <w:bottom w:val="none" w:sz="0" w:space="0" w:color="auto"/>
        <w:right w:val="none" w:sz="0" w:space="0" w:color="auto"/>
      </w:divBdr>
      <w:divsChild>
        <w:div w:id="840313348">
          <w:marLeft w:val="0"/>
          <w:marRight w:val="0"/>
          <w:marTop w:val="0"/>
          <w:marBottom w:val="0"/>
          <w:divBdr>
            <w:top w:val="none" w:sz="0" w:space="0" w:color="auto"/>
            <w:left w:val="none" w:sz="0" w:space="0" w:color="auto"/>
            <w:bottom w:val="none" w:sz="0" w:space="0" w:color="auto"/>
            <w:right w:val="none" w:sz="0" w:space="0" w:color="auto"/>
          </w:divBdr>
          <w:divsChild>
            <w:div w:id="221798872">
              <w:marLeft w:val="0"/>
              <w:marRight w:val="0"/>
              <w:marTop w:val="0"/>
              <w:marBottom w:val="0"/>
              <w:divBdr>
                <w:top w:val="none" w:sz="0" w:space="0" w:color="auto"/>
                <w:left w:val="none" w:sz="0" w:space="0" w:color="auto"/>
                <w:bottom w:val="none" w:sz="0" w:space="0" w:color="auto"/>
                <w:right w:val="none" w:sz="0" w:space="0" w:color="auto"/>
              </w:divBdr>
              <w:divsChild>
                <w:div w:id="4526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79211">
      <w:bodyDiv w:val="1"/>
      <w:marLeft w:val="0"/>
      <w:marRight w:val="0"/>
      <w:marTop w:val="0"/>
      <w:marBottom w:val="0"/>
      <w:divBdr>
        <w:top w:val="none" w:sz="0" w:space="0" w:color="auto"/>
        <w:left w:val="none" w:sz="0" w:space="0" w:color="auto"/>
        <w:bottom w:val="none" w:sz="0" w:space="0" w:color="auto"/>
        <w:right w:val="none" w:sz="0" w:space="0" w:color="auto"/>
      </w:divBdr>
      <w:divsChild>
        <w:div w:id="1698195396">
          <w:marLeft w:val="0"/>
          <w:marRight w:val="0"/>
          <w:marTop w:val="0"/>
          <w:marBottom w:val="0"/>
          <w:divBdr>
            <w:top w:val="none" w:sz="0" w:space="0" w:color="auto"/>
            <w:left w:val="none" w:sz="0" w:space="0" w:color="auto"/>
            <w:bottom w:val="none" w:sz="0" w:space="0" w:color="auto"/>
            <w:right w:val="none" w:sz="0" w:space="0" w:color="auto"/>
          </w:divBdr>
          <w:divsChild>
            <w:div w:id="1518612769">
              <w:marLeft w:val="0"/>
              <w:marRight w:val="0"/>
              <w:marTop w:val="0"/>
              <w:marBottom w:val="0"/>
              <w:divBdr>
                <w:top w:val="none" w:sz="0" w:space="0" w:color="auto"/>
                <w:left w:val="none" w:sz="0" w:space="0" w:color="auto"/>
                <w:bottom w:val="none" w:sz="0" w:space="0" w:color="auto"/>
                <w:right w:val="none" w:sz="0" w:space="0" w:color="auto"/>
              </w:divBdr>
              <w:divsChild>
                <w:div w:id="1738089814">
                  <w:marLeft w:val="0"/>
                  <w:marRight w:val="0"/>
                  <w:marTop w:val="0"/>
                  <w:marBottom w:val="0"/>
                  <w:divBdr>
                    <w:top w:val="none" w:sz="0" w:space="0" w:color="auto"/>
                    <w:left w:val="none" w:sz="0" w:space="0" w:color="auto"/>
                    <w:bottom w:val="none" w:sz="0" w:space="0" w:color="auto"/>
                    <w:right w:val="none" w:sz="0" w:space="0" w:color="auto"/>
                  </w:divBdr>
                  <w:divsChild>
                    <w:div w:id="8972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92350">
      <w:bodyDiv w:val="1"/>
      <w:marLeft w:val="0"/>
      <w:marRight w:val="0"/>
      <w:marTop w:val="0"/>
      <w:marBottom w:val="0"/>
      <w:divBdr>
        <w:top w:val="none" w:sz="0" w:space="0" w:color="auto"/>
        <w:left w:val="none" w:sz="0" w:space="0" w:color="auto"/>
        <w:bottom w:val="none" w:sz="0" w:space="0" w:color="auto"/>
        <w:right w:val="none" w:sz="0" w:space="0" w:color="auto"/>
      </w:divBdr>
      <w:divsChild>
        <w:div w:id="1949578807">
          <w:marLeft w:val="0"/>
          <w:marRight w:val="0"/>
          <w:marTop w:val="0"/>
          <w:marBottom w:val="0"/>
          <w:divBdr>
            <w:top w:val="none" w:sz="0" w:space="0" w:color="auto"/>
            <w:left w:val="none" w:sz="0" w:space="0" w:color="auto"/>
            <w:bottom w:val="none" w:sz="0" w:space="0" w:color="auto"/>
            <w:right w:val="none" w:sz="0" w:space="0" w:color="auto"/>
          </w:divBdr>
          <w:divsChild>
            <w:div w:id="1240288958">
              <w:marLeft w:val="0"/>
              <w:marRight w:val="0"/>
              <w:marTop w:val="0"/>
              <w:marBottom w:val="0"/>
              <w:divBdr>
                <w:top w:val="none" w:sz="0" w:space="0" w:color="auto"/>
                <w:left w:val="none" w:sz="0" w:space="0" w:color="auto"/>
                <w:bottom w:val="none" w:sz="0" w:space="0" w:color="auto"/>
                <w:right w:val="none" w:sz="0" w:space="0" w:color="auto"/>
              </w:divBdr>
              <w:divsChild>
                <w:div w:id="603272304">
                  <w:marLeft w:val="0"/>
                  <w:marRight w:val="0"/>
                  <w:marTop w:val="0"/>
                  <w:marBottom w:val="0"/>
                  <w:divBdr>
                    <w:top w:val="none" w:sz="0" w:space="0" w:color="auto"/>
                    <w:left w:val="none" w:sz="0" w:space="0" w:color="auto"/>
                    <w:bottom w:val="none" w:sz="0" w:space="0" w:color="auto"/>
                    <w:right w:val="none" w:sz="0" w:space="0" w:color="auto"/>
                  </w:divBdr>
                  <w:divsChild>
                    <w:div w:id="10545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251">
      <w:bodyDiv w:val="1"/>
      <w:marLeft w:val="0"/>
      <w:marRight w:val="0"/>
      <w:marTop w:val="0"/>
      <w:marBottom w:val="0"/>
      <w:divBdr>
        <w:top w:val="none" w:sz="0" w:space="0" w:color="auto"/>
        <w:left w:val="none" w:sz="0" w:space="0" w:color="auto"/>
        <w:bottom w:val="none" w:sz="0" w:space="0" w:color="auto"/>
        <w:right w:val="none" w:sz="0" w:space="0" w:color="auto"/>
      </w:divBdr>
      <w:divsChild>
        <w:div w:id="1034770688">
          <w:marLeft w:val="0"/>
          <w:marRight w:val="0"/>
          <w:marTop w:val="0"/>
          <w:marBottom w:val="0"/>
          <w:divBdr>
            <w:top w:val="none" w:sz="0" w:space="0" w:color="auto"/>
            <w:left w:val="none" w:sz="0" w:space="0" w:color="auto"/>
            <w:bottom w:val="none" w:sz="0" w:space="0" w:color="auto"/>
            <w:right w:val="none" w:sz="0" w:space="0" w:color="auto"/>
          </w:divBdr>
          <w:divsChild>
            <w:div w:id="431626200">
              <w:marLeft w:val="0"/>
              <w:marRight w:val="0"/>
              <w:marTop w:val="0"/>
              <w:marBottom w:val="0"/>
              <w:divBdr>
                <w:top w:val="none" w:sz="0" w:space="0" w:color="auto"/>
                <w:left w:val="none" w:sz="0" w:space="0" w:color="auto"/>
                <w:bottom w:val="none" w:sz="0" w:space="0" w:color="auto"/>
                <w:right w:val="none" w:sz="0" w:space="0" w:color="auto"/>
              </w:divBdr>
              <w:divsChild>
                <w:div w:id="1505510812">
                  <w:marLeft w:val="0"/>
                  <w:marRight w:val="0"/>
                  <w:marTop w:val="0"/>
                  <w:marBottom w:val="0"/>
                  <w:divBdr>
                    <w:top w:val="none" w:sz="0" w:space="0" w:color="auto"/>
                    <w:left w:val="none" w:sz="0" w:space="0" w:color="auto"/>
                    <w:bottom w:val="none" w:sz="0" w:space="0" w:color="auto"/>
                    <w:right w:val="none" w:sz="0" w:space="0" w:color="auto"/>
                  </w:divBdr>
                  <w:divsChild>
                    <w:div w:id="3119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792498">
      <w:bodyDiv w:val="1"/>
      <w:marLeft w:val="0"/>
      <w:marRight w:val="0"/>
      <w:marTop w:val="0"/>
      <w:marBottom w:val="0"/>
      <w:divBdr>
        <w:top w:val="none" w:sz="0" w:space="0" w:color="auto"/>
        <w:left w:val="none" w:sz="0" w:space="0" w:color="auto"/>
        <w:bottom w:val="none" w:sz="0" w:space="0" w:color="auto"/>
        <w:right w:val="none" w:sz="0" w:space="0" w:color="auto"/>
      </w:divBdr>
    </w:div>
    <w:div w:id="1996831365">
      <w:bodyDiv w:val="1"/>
      <w:marLeft w:val="0"/>
      <w:marRight w:val="0"/>
      <w:marTop w:val="0"/>
      <w:marBottom w:val="0"/>
      <w:divBdr>
        <w:top w:val="none" w:sz="0" w:space="0" w:color="auto"/>
        <w:left w:val="none" w:sz="0" w:space="0" w:color="auto"/>
        <w:bottom w:val="none" w:sz="0" w:space="0" w:color="auto"/>
        <w:right w:val="none" w:sz="0" w:space="0" w:color="auto"/>
      </w:divBdr>
      <w:divsChild>
        <w:div w:id="770122981">
          <w:marLeft w:val="0"/>
          <w:marRight w:val="0"/>
          <w:marTop w:val="0"/>
          <w:marBottom w:val="0"/>
          <w:divBdr>
            <w:top w:val="none" w:sz="0" w:space="0" w:color="auto"/>
            <w:left w:val="none" w:sz="0" w:space="0" w:color="auto"/>
            <w:bottom w:val="none" w:sz="0" w:space="0" w:color="auto"/>
            <w:right w:val="none" w:sz="0" w:space="0" w:color="auto"/>
          </w:divBdr>
          <w:divsChild>
            <w:div w:id="999892702">
              <w:marLeft w:val="0"/>
              <w:marRight w:val="0"/>
              <w:marTop w:val="0"/>
              <w:marBottom w:val="0"/>
              <w:divBdr>
                <w:top w:val="none" w:sz="0" w:space="0" w:color="auto"/>
                <w:left w:val="none" w:sz="0" w:space="0" w:color="auto"/>
                <w:bottom w:val="none" w:sz="0" w:space="0" w:color="auto"/>
                <w:right w:val="none" w:sz="0" w:space="0" w:color="auto"/>
              </w:divBdr>
              <w:divsChild>
                <w:div w:id="2119712720">
                  <w:marLeft w:val="0"/>
                  <w:marRight w:val="0"/>
                  <w:marTop w:val="0"/>
                  <w:marBottom w:val="0"/>
                  <w:divBdr>
                    <w:top w:val="none" w:sz="0" w:space="0" w:color="auto"/>
                    <w:left w:val="none" w:sz="0" w:space="0" w:color="auto"/>
                    <w:bottom w:val="none" w:sz="0" w:space="0" w:color="auto"/>
                    <w:right w:val="none" w:sz="0" w:space="0" w:color="auto"/>
                  </w:divBdr>
                  <w:divsChild>
                    <w:div w:id="8849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1900">
      <w:bodyDiv w:val="1"/>
      <w:marLeft w:val="0"/>
      <w:marRight w:val="0"/>
      <w:marTop w:val="0"/>
      <w:marBottom w:val="0"/>
      <w:divBdr>
        <w:top w:val="none" w:sz="0" w:space="0" w:color="auto"/>
        <w:left w:val="none" w:sz="0" w:space="0" w:color="auto"/>
        <w:bottom w:val="none" w:sz="0" w:space="0" w:color="auto"/>
        <w:right w:val="none" w:sz="0" w:space="0" w:color="auto"/>
      </w:divBdr>
    </w:div>
    <w:div w:id="2006084637">
      <w:bodyDiv w:val="1"/>
      <w:marLeft w:val="0"/>
      <w:marRight w:val="0"/>
      <w:marTop w:val="0"/>
      <w:marBottom w:val="0"/>
      <w:divBdr>
        <w:top w:val="none" w:sz="0" w:space="0" w:color="auto"/>
        <w:left w:val="none" w:sz="0" w:space="0" w:color="auto"/>
        <w:bottom w:val="none" w:sz="0" w:space="0" w:color="auto"/>
        <w:right w:val="none" w:sz="0" w:space="0" w:color="auto"/>
      </w:divBdr>
      <w:divsChild>
        <w:div w:id="1628005720">
          <w:marLeft w:val="0"/>
          <w:marRight w:val="0"/>
          <w:marTop w:val="0"/>
          <w:marBottom w:val="0"/>
          <w:divBdr>
            <w:top w:val="none" w:sz="0" w:space="0" w:color="auto"/>
            <w:left w:val="none" w:sz="0" w:space="0" w:color="auto"/>
            <w:bottom w:val="none" w:sz="0" w:space="0" w:color="auto"/>
            <w:right w:val="none" w:sz="0" w:space="0" w:color="auto"/>
          </w:divBdr>
          <w:divsChild>
            <w:div w:id="874579027">
              <w:marLeft w:val="0"/>
              <w:marRight w:val="0"/>
              <w:marTop w:val="0"/>
              <w:marBottom w:val="0"/>
              <w:divBdr>
                <w:top w:val="none" w:sz="0" w:space="0" w:color="auto"/>
                <w:left w:val="none" w:sz="0" w:space="0" w:color="auto"/>
                <w:bottom w:val="none" w:sz="0" w:space="0" w:color="auto"/>
                <w:right w:val="none" w:sz="0" w:space="0" w:color="auto"/>
              </w:divBdr>
              <w:divsChild>
                <w:div w:id="2000228311">
                  <w:marLeft w:val="0"/>
                  <w:marRight w:val="0"/>
                  <w:marTop w:val="0"/>
                  <w:marBottom w:val="0"/>
                  <w:divBdr>
                    <w:top w:val="none" w:sz="0" w:space="0" w:color="auto"/>
                    <w:left w:val="none" w:sz="0" w:space="0" w:color="auto"/>
                    <w:bottom w:val="none" w:sz="0" w:space="0" w:color="auto"/>
                    <w:right w:val="none" w:sz="0" w:space="0" w:color="auto"/>
                  </w:divBdr>
                  <w:divsChild>
                    <w:div w:id="9773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5841">
      <w:bodyDiv w:val="1"/>
      <w:marLeft w:val="0"/>
      <w:marRight w:val="0"/>
      <w:marTop w:val="0"/>
      <w:marBottom w:val="0"/>
      <w:divBdr>
        <w:top w:val="none" w:sz="0" w:space="0" w:color="auto"/>
        <w:left w:val="none" w:sz="0" w:space="0" w:color="auto"/>
        <w:bottom w:val="none" w:sz="0" w:space="0" w:color="auto"/>
        <w:right w:val="none" w:sz="0" w:space="0" w:color="auto"/>
      </w:divBdr>
    </w:div>
    <w:div w:id="2015763680">
      <w:bodyDiv w:val="1"/>
      <w:marLeft w:val="0"/>
      <w:marRight w:val="0"/>
      <w:marTop w:val="0"/>
      <w:marBottom w:val="0"/>
      <w:divBdr>
        <w:top w:val="none" w:sz="0" w:space="0" w:color="auto"/>
        <w:left w:val="none" w:sz="0" w:space="0" w:color="auto"/>
        <w:bottom w:val="none" w:sz="0" w:space="0" w:color="auto"/>
        <w:right w:val="none" w:sz="0" w:space="0" w:color="auto"/>
      </w:divBdr>
    </w:div>
    <w:div w:id="2017801580">
      <w:bodyDiv w:val="1"/>
      <w:marLeft w:val="0"/>
      <w:marRight w:val="0"/>
      <w:marTop w:val="0"/>
      <w:marBottom w:val="0"/>
      <w:divBdr>
        <w:top w:val="none" w:sz="0" w:space="0" w:color="auto"/>
        <w:left w:val="none" w:sz="0" w:space="0" w:color="auto"/>
        <w:bottom w:val="none" w:sz="0" w:space="0" w:color="auto"/>
        <w:right w:val="none" w:sz="0" w:space="0" w:color="auto"/>
      </w:divBdr>
    </w:div>
    <w:div w:id="2024936418">
      <w:bodyDiv w:val="1"/>
      <w:marLeft w:val="0"/>
      <w:marRight w:val="0"/>
      <w:marTop w:val="0"/>
      <w:marBottom w:val="0"/>
      <w:divBdr>
        <w:top w:val="none" w:sz="0" w:space="0" w:color="auto"/>
        <w:left w:val="none" w:sz="0" w:space="0" w:color="auto"/>
        <w:bottom w:val="none" w:sz="0" w:space="0" w:color="auto"/>
        <w:right w:val="none" w:sz="0" w:space="0" w:color="auto"/>
      </w:divBdr>
      <w:divsChild>
        <w:div w:id="1318801286">
          <w:marLeft w:val="0"/>
          <w:marRight w:val="0"/>
          <w:marTop w:val="0"/>
          <w:marBottom w:val="0"/>
          <w:divBdr>
            <w:top w:val="none" w:sz="0" w:space="0" w:color="auto"/>
            <w:left w:val="none" w:sz="0" w:space="0" w:color="auto"/>
            <w:bottom w:val="none" w:sz="0" w:space="0" w:color="auto"/>
            <w:right w:val="none" w:sz="0" w:space="0" w:color="auto"/>
          </w:divBdr>
          <w:divsChild>
            <w:div w:id="1926528801">
              <w:marLeft w:val="0"/>
              <w:marRight w:val="0"/>
              <w:marTop w:val="0"/>
              <w:marBottom w:val="0"/>
              <w:divBdr>
                <w:top w:val="none" w:sz="0" w:space="0" w:color="auto"/>
                <w:left w:val="none" w:sz="0" w:space="0" w:color="auto"/>
                <w:bottom w:val="none" w:sz="0" w:space="0" w:color="auto"/>
                <w:right w:val="none" w:sz="0" w:space="0" w:color="auto"/>
              </w:divBdr>
              <w:divsChild>
                <w:div w:id="1467965726">
                  <w:marLeft w:val="0"/>
                  <w:marRight w:val="0"/>
                  <w:marTop w:val="0"/>
                  <w:marBottom w:val="0"/>
                  <w:divBdr>
                    <w:top w:val="none" w:sz="0" w:space="0" w:color="auto"/>
                    <w:left w:val="none" w:sz="0" w:space="0" w:color="auto"/>
                    <w:bottom w:val="none" w:sz="0" w:space="0" w:color="auto"/>
                    <w:right w:val="none" w:sz="0" w:space="0" w:color="auto"/>
                  </w:divBdr>
                  <w:divsChild>
                    <w:div w:id="2759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571598">
      <w:bodyDiv w:val="1"/>
      <w:marLeft w:val="0"/>
      <w:marRight w:val="0"/>
      <w:marTop w:val="0"/>
      <w:marBottom w:val="0"/>
      <w:divBdr>
        <w:top w:val="none" w:sz="0" w:space="0" w:color="auto"/>
        <w:left w:val="none" w:sz="0" w:space="0" w:color="auto"/>
        <w:bottom w:val="none" w:sz="0" w:space="0" w:color="auto"/>
        <w:right w:val="none" w:sz="0" w:space="0" w:color="auto"/>
      </w:divBdr>
      <w:divsChild>
        <w:div w:id="1630552419">
          <w:marLeft w:val="0"/>
          <w:marRight w:val="30"/>
          <w:marTop w:val="0"/>
          <w:marBottom w:val="0"/>
          <w:divBdr>
            <w:top w:val="none" w:sz="0" w:space="0" w:color="auto"/>
            <w:left w:val="none" w:sz="0" w:space="0" w:color="auto"/>
            <w:bottom w:val="none" w:sz="0" w:space="0" w:color="auto"/>
            <w:right w:val="none" w:sz="0" w:space="0" w:color="auto"/>
          </w:divBdr>
        </w:div>
        <w:div w:id="493496863">
          <w:marLeft w:val="0"/>
          <w:marRight w:val="0"/>
          <w:marTop w:val="0"/>
          <w:marBottom w:val="0"/>
          <w:divBdr>
            <w:top w:val="none" w:sz="0" w:space="0" w:color="auto"/>
            <w:left w:val="none" w:sz="0" w:space="0" w:color="auto"/>
            <w:bottom w:val="none" w:sz="0" w:space="0" w:color="auto"/>
            <w:right w:val="none" w:sz="0" w:space="0" w:color="auto"/>
          </w:divBdr>
        </w:div>
      </w:divsChild>
    </w:div>
    <w:div w:id="2039044752">
      <w:bodyDiv w:val="1"/>
      <w:marLeft w:val="0"/>
      <w:marRight w:val="0"/>
      <w:marTop w:val="0"/>
      <w:marBottom w:val="0"/>
      <w:divBdr>
        <w:top w:val="none" w:sz="0" w:space="0" w:color="auto"/>
        <w:left w:val="none" w:sz="0" w:space="0" w:color="auto"/>
        <w:bottom w:val="none" w:sz="0" w:space="0" w:color="auto"/>
        <w:right w:val="none" w:sz="0" w:space="0" w:color="auto"/>
      </w:divBdr>
    </w:div>
    <w:div w:id="2050758031">
      <w:bodyDiv w:val="1"/>
      <w:marLeft w:val="0"/>
      <w:marRight w:val="0"/>
      <w:marTop w:val="0"/>
      <w:marBottom w:val="0"/>
      <w:divBdr>
        <w:top w:val="none" w:sz="0" w:space="0" w:color="auto"/>
        <w:left w:val="none" w:sz="0" w:space="0" w:color="auto"/>
        <w:bottom w:val="none" w:sz="0" w:space="0" w:color="auto"/>
        <w:right w:val="none" w:sz="0" w:space="0" w:color="auto"/>
      </w:divBdr>
      <w:divsChild>
        <w:div w:id="1842113990">
          <w:marLeft w:val="0"/>
          <w:marRight w:val="0"/>
          <w:marTop w:val="0"/>
          <w:marBottom w:val="0"/>
          <w:divBdr>
            <w:top w:val="none" w:sz="0" w:space="0" w:color="auto"/>
            <w:left w:val="none" w:sz="0" w:space="0" w:color="auto"/>
            <w:bottom w:val="none" w:sz="0" w:space="0" w:color="auto"/>
            <w:right w:val="none" w:sz="0" w:space="0" w:color="auto"/>
          </w:divBdr>
          <w:divsChild>
            <w:div w:id="1406075770">
              <w:marLeft w:val="0"/>
              <w:marRight w:val="0"/>
              <w:marTop w:val="0"/>
              <w:marBottom w:val="0"/>
              <w:divBdr>
                <w:top w:val="none" w:sz="0" w:space="0" w:color="auto"/>
                <w:left w:val="none" w:sz="0" w:space="0" w:color="auto"/>
                <w:bottom w:val="none" w:sz="0" w:space="0" w:color="auto"/>
                <w:right w:val="none" w:sz="0" w:space="0" w:color="auto"/>
              </w:divBdr>
              <w:divsChild>
                <w:div w:id="916787804">
                  <w:marLeft w:val="0"/>
                  <w:marRight w:val="0"/>
                  <w:marTop w:val="0"/>
                  <w:marBottom w:val="0"/>
                  <w:divBdr>
                    <w:top w:val="none" w:sz="0" w:space="0" w:color="auto"/>
                    <w:left w:val="none" w:sz="0" w:space="0" w:color="auto"/>
                    <w:bottom w:val="none" w:sz="0" w:space="0" w:color="auto"/>
                    <w:right w:val="none" w:sz="0" w:space="0" w:color="auto"/>
                  </w:divBdr>
                  <w:divsChild>
                    <w:div w:id="8445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2087">
      <w:bodyDiv w:val="1"/>
      <w:marLeft w:val="0"/>
      <w:marRight w:val="0"/>
      <w:marTop w:val="0"/>
      <w:marBottom w:val="0"/>
      <w:divBdr>
        <w:top w:val="none" w:sz="0" w:space="0" w:color="auto"/>
        <w:left w:val="none" w:sz="0" w:space="0" w:color="auto"/>
        <w:bottom w:val="none" w:sz="0" w:space="0" w:color="auto"/>
        <w:right w:val="none" w:sz="0" w:space="0" w:color="auto"/>
      </w:divBdr>
      <w:divsChild>
        <w:div w:id="1164975579">
          <w:marLeft w:val="0"/>
          <w:marRight w:val="0"/>
          <w:marTop w:val="0"/>
          <w:marBottom w:val="0"/>
          <w:divBdr>
            <w:top w:val="none" w:sz="0" w:space="0" w:color="auto"/>
            <w:left w:val="none" w:sz="0" w:space="0" w:color="auto"/>
            <w:bottom w:val="none" w:sz="0" w:space="0" w:color="auto"/>
            <w:right w:val="none" w:sz="0" w:space="0" w:color="auto"/>
          </w:divBdr>
          <w:divsChild>
            <w:div w:id="539317229">
              <w:marLeft w:val="0"/>
              <w:marRight w:val="0"/>
              <w:marTop w:val="0"/>
              <w:marBottom w:val="0"/>
              <w:divBdr>
                <w:top w:val="none" w:sz="0" w:space="0" w:color="auto"/>
                <w:left w:val="none" w:sz="0" w:space="0" w:color="auto"/>
                <w:bottom w:val="none" w:sz="0" w:space="0" w:color="auto"/>
                <w:right w:val="none" w:sz="0" w:space="0" w:color="auto"/>
              </w:divBdr>
              <w:divsChild>
                <w:div w:id="323625775">
                  <w:marLeft w:val="0"/>
                  <w:marRight w:val="0"/>
                  <w:marTop w:val="0"/>
                  <w:marBottom w:val="0"/>
                  <w:divBdr>
                    <w:top w:val="none" w:sz="0" w:space="0" w:color="auto"/>
                    <w:left w:val="none" w:sz="0" w:space="0" w:color="auto"/>
                    <w:bottom w:val="none" w:sz="0" w:space="0" w:color="auto"/>
                    <w:right w:val="none" w:sz="0" w:space="0" w:color="auto"/>
                  </w:divBdr>
                </w:div>
                <w:div w:id="1193886493">
                  <w:marLeft w:val="0"/>
                  <w:marRight w:val="0"/>
                  <w:marTop w:val="0"/>
                  <w:marBottom w:val="0"/>
                  <w:divBdr>
                    <w:top w:val="none" w:sz="0" w:space="0" w:color="auto"/>
                    <w:left w:val="none" w:sz="0" w:space="0" w:color="auto"/>
                    <w:bottom w:val="none" w:sz="0" w:space="0" w:color="auto"/>
                    <w:right w:val="none" w:sz="0" w:space="0" w:color="auto"/>
                  </w:divBdr>
                </w:div>
                <w:div w:id="14813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20290">
      <w:bodyDiv w:val="1"/>
      <w:marLeft w:val="0"/>
      <w:marRight w:val="0"/>
      <w:marTop w:val="0"/>
      <w:marBottom w:val="0"/>
      <w:divBdr>
        <w:top w:val="none" w:sz="0" w:space="0" w:color="auto"/>
        <w:left w:val="none" w:sz="0" w:space="0" w:color="auto"/>
        <w:bottom w:val="none" w:sz="0" w:space="0" w:color="auto"/>
        <w:right w:val="none" w:sz="0" w:space="0" w:color="auto"/>
      </w:divBdr>
    </w:div>
    <w:div w:id="2094664290">
      <w:bodyDiv w:val="1"/>
      <w:marLeft w:val="0"/>
      <w:marRight w:val="0"/>
      <w:marTop w:val="0"/>
      <w:marBottom w:val="0"/>
      <w:divBdr>
        <w:top w:val="none" w:sz="0" w:space="0" w:color="auto"/>
        <w:left w:val="none" w:sz="0" w:space="0" w:color="auto"/>
        <w:bottom w:val="none" w:sz="0" w:space="0" w:color="auto"/>
        <w:right w:val="none" w:sz="0" w:space="0" w:color="auto"/>
      </w:divBdr>
    </w:div>
    <w:div w:id="2096510798">
      <w:bodyDiv w:val="1"/>
      <w:marLeft w:val="0"/>
      <w:marRight w:val="0"/>
      <w:marTop w:val="0"/>
      <w:marBottom w:val="0"/>
      <w:divBdr>
        <w:top w:val="none" w:sz="0" w:space="0" w:color="auto"/>
        <w:left w:val="none" w:sz="0" w:space="0" w:color="auto"/>
        <w:bottom w:val="none" w:sz="0" w:space="0" w:color="auto"/>
        <w:right w:val="none" w:sz="0" w:space="0" w:color="auto"/>
      </w:divBdr>
      <w:divsChild>
        <w:div w:id="1758945283">
          <w:marLeft w:val="0"/>
          <w:marRight w:val="0"/>
          <w:marTop w:val="0"/>
          <w:marBottom w:val="0"/>
          <w:divBdr>
            <w:top w:val="none" w:sz="0" w:space="0" w:color="auto"/>
            <w:left w:val="none" w:sz="0" w:space="0" w:color="auto"/>
            <w:bottom w:val="none" w:sz="0" w:space="0" w:color="auto"/>
            <w:right w:val="none" w:sz="0" w:space="0" w:color="auto"/>
          </w:divBdr>
          <w:divsChild>
            <w:div w:id="633830014">
              <w:marLeft w:val="0"/>
              <w:marRight w:val="0"/>
              <w:marTop w:val="0"/>
              <w:marBottom w:val="0"/>
              <w:divBdr>
                <w:top w:val="none" w:sz="0" w:space="0" w:color="auto"/>
                <w:left w:val="none" w:sz="0" w:space="0" w:color="auto"/>
                <w:bottom w:val="none" w:sz="0" w:space="0" w:color="auto"/>
                <w:right w:val="none" w:sz="0" w:space="0" w:color="auto"/>
              </w:divBdr>
              <w:divsChild>
                <w:div w:id="2026590578">
                  <w:marLeft w:val="0"/>
                  <w:marRight w:val="0"/>
                  <w:marTop w:val="0"/>
                  <w:marBottom w:val="0"/>
                  <w:divBdr>
                    <w:top w:val="none" w:sz="0" w:space="0" w:color="auto"/>
                    <w:left w:val="none" w:sz="0" w:space="0" w:color="auto"/>
                    <w:bottom w:val="none" w:sz="0" w:space="0" w:color="auto"/>
                    <w:right w:val="none" w:sz="0" w:space="0" w:color="auto"/>
                  </w:divBdr>
                  <w:divsChild>
                    <w:div w:id="14770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332967">
      <w:bodyDiv w:val="1"/>
      <w:marLeft w:val="0"/>
      <w:marRight w:val="0"/>
      <w:marTop w:val="0"/>
      <w:marBottom w:val="0"/>
      <w:divBdr>
        <w:top w:val="none" w:sz="0" w:space="0" w:color="auto"/>
        <w:left w:val="none" w:sz="0" w:space="0" w:color="auto"/>
        <w:bottom w:val="none" w:sz="0" w:space="0" w:color="auto"/>
        <w:right w:val="none" w:sz="0" w:space="0" w:color="auto"/>
      </w:divBdr>
      <w:divsChild>
        <w:div w:id="719205069">
          <w:marLeft w:val="0"/>
          <w:marRight w:val="0"/>
          <w:marTop w:val="0"/>
          <w:marBottom w:val="0"/>
          <w:divBdr>
            <w:top w:val="none" w:sz="0" w:space="0" w:color="auto"/>
            <w:left w:val="none" w:sz="0" w:space="0" w:color="auto"/>
            <w:bottom w:val="none" w:sz="0" w:space="0" w:color="auto"/>
            <w:right w:val="none" w:sz="0" w:space="0" w:color="auto"/>
          </w:divBdr>
          <w:divsChild>
            <w:div w:id="776677430">
              <w:marLeft w:val="0"/>
              <w:marRight w:val="0"/>
              <w:marTop w:val="0"/>
              <w:marBottom w:val="0"/>
              <w:divBdr>
                <w:top w:val="none" w:sz="0" w:space="0" w:color="auto"/>
                <w:left w:val="none" w:sz="0" w:space="0" w:color="auto"/>
                <w:bottom w:val="none" w:sz="0" w:space="0" w:color="auto"/>
                <w:right w:val="none" w:sz="0" w:space="0" w:color="auto"/>
              </w:divBdr>
              <w:divsChild>
                <w:div w:id="2041465922">
                  <w:marLeft w:val="0"/>
                  <w:marRight w:val="0"/>
                  <w:marTop w:val="0"/>
                  <w:marBottom w:val="0"/>
                  <w:divBdr>
                    <w:top w:val="none" w:sz="0" w:space="0" w:color="auto"/>
                    <w:left w:val="none" w:sz="0" w:space="0" w:color="auto"/>
                    <w:bottom w:val="none" w:sz="0" w:space="0" w:color="auto"/>
                    <w:right w:val="none" w:sz="0" w:space="0" w:color="auto"/>
                  </w:divBdr>
                  <w:divsChild>
                    <w:div w:id="18445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720446">
      <w:bodyDiv w:val="1"/>
      <w:marLeft w:val="0"/>
      <w:marRight w:val="0"/>
      <w:marTop w:val="0"/>
      <w:marBottom w:val="0"/>
      <w:divBdr>
        <w:top w:val="none" w:sz="0" w:space="0" w:color="auto"/>
        <w:left w:val="none" w:sz="0" w:space="0" w:color="auto"/>
        <w:bottom w:val="none" w:sz="0" w:space="0" w:color="auto"/>
        <w:right w:val="none" w:sz="0" w:space="0" w:color="auto"/>
      </w:divBdr>
      <w:divsChild>
        <w:div w:id="380835601">
          <w:marLeft w:val="0"/>
          <w:marRight w:val="0"/>
          <w:marTop w:val="0"/>
          <w:marBottom w:val="0"/>
          <w:divBdr>
            <w:top w:val="none" w:sz="0" w:space="0" w:color="auto"/>
            <w:left w:val="none" w:sz="0" w:space="0" w:color="auto"/>
            <w:bottom w:val="none" w:sz="0" w:space="0" w:color="auto"/>
            <w:right w:val="none" w:sz="0" w:space="0" w:color="auto"/>
          </w:divBdr>
          <w:divsChild>
            <w:div w:id="533157991">
              <w:marLeft w:val="0"/>
              <w:marRight w:val="0"/>
              <w:marTop w:val="0"/>
              <w:marBottom w:val="0"/>
              <w:divBdr>
                <w:top w:val="none" w:sz="0" w:space="0" w:color="auto"/>
                <w:left w:val="none" w:sz="0" w:space="0" w:color="auto"/>
                <w:bottom w:val="none" w:sz="0" w:space="0" w:color="auto"/>
                <w:right w:val="none" w:sz="0" w:space="0" w:color="auto"/>
              </w:divBdr>
              <w:divsChild>
                <w:div w:id="1040516958">
                  <w:marLeft w:val="0"/>
                  <w:marRight w:val="0"/>
                  <w:marTop w:val="0"/>
                  <w:marBottom w:val="0"/>
                  <w:divBdr>
                    <w:top w:val="none" w:sz="0" w:space="0" w:color="auto"/>
                    <w:left w:val="none" w:sz="0" w:space="0" w:color="auto"/>
                    <w:bottom w:val="none" w:sz="0" w:space="0" w:color="auto"/>
                    <w:right w:val="none" w:sz="0" w:space="0" w:color="auto"/>
                  </w:divBdr>
                  <w:divsChild>
                    <w:div w:id="85977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852019">
      <w:bodyDiv w:val="1"/>
      <w:marLeft w:val="0"/>
      <w:marRight w:val="0"/>
      <w:marTop w:val="0"/>
      <w:marBottom w:val="0"/>
      <w:divBdr>
        <w:top w:val="none" w:sz="0" w:space="0" w:color="auto"/>
        <w:left w:val="none" w:sz="0" w:space="0" w:color="auto"/>
        <w:bottom w:val="none" w:sz="0" w:space="0" w:color="auto"/>
        <w:right w:val="none" w:sz="0" w:space="0" w:color="auto"/>
      </w:divBdr>
      <w:divsChild>
        <w:div w:id="1765758111">
          <w:marLeft w:val="0"/>
          <w:marRight w:val="0"/>
          <w:marTop w:val="0"/>
          <w:marBottom w:val="0"/>
          <w:divBdr>
            <w:top w:val="none" w:sz="0" w:space="0" w:color="auto"/>
            <w:left w:val="none" w:sz="0" w:space="0" w:color="auto"/>
            <w:bottom w:val="none" w:sz="0" w:space="0" w:color="auto"/>
            <w:right w:val="none" w:sz="0" w:space="0" w:color="auto"/>
          </w:divBdr>
          <w:divsChild>
            <w:div w:id="250822146">
              <w:marLeft w:val="0"/>
              <w:marRight w:val="0"/>
              <w:marTop w:val="0"/>
              <w:marBottom w:val="0"/>
              <w:divBdr>
                <w:top w:val="none" w:sz="0" w:space="0" w:color="auto"/>
                <w:left w:val="none" w:sz="0" w:space="0" w:color="auto"/>
                <w:bottom w:val="none" w:sz="0" w:space="0" w:color="auto"/>
                <w:right w:val="none" w:sz="0" w:space="0" w:color="auto"/>
              </w:divBdr>
              <w:divsChild>
                <w:div w:id="1518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7879">
      <w:bodyDiv w:val="1"/>
      <w:marLeft w:val="0"/>
      <w:marRight w:val="0"/>
      <w:marTop w:val="0"/>
      <w:marBottom w:val="0"/>
      <w:divBdr>
        <w:top w:val="none" w:sz="0" w:space="0" w:color="auto"/>
        <w:left w:val="none" w:sz="0" w:space="0" w:color="auto"/>
        <w:bottom w:val="none" w:sz="0" w:space="0" w:color="auto"/>
        <w:right w:val="none" w:sz="0" w:space="0" w:color="auto"/>
      </w:divBdr>
    </w:div>
    <w:div w:id="2127773848">
      <w:bodyDiv w:val="1"/>
      <w:marLeft w:val="0"/>
      <w:marRight w:val="0"/>
      <w:marTop w:val="0"/>
      <w:marBottom w:val="0"/>
      <w:divBdr>
        <w:top w:val="none" w:sz="0" w:space="0" w:color="auto"/>
        <w:left w:val="none" w:sz="0" w:space="0" w:color="auto"/>
        <w:bottom w:val="none" w:sz="0" w:space="0" w:color="auto"/>
        <w:right w:val="none" w:sz="0" w:space="0" w:color="auto"/>
      </w:divBdr>
    </w:div>
    <w:div w:id="2134054394">
      <w:bodyDiv w:val="1"/>
      <w:marLeft w:val="0"/>
      <w:marRight w:val="0"/>
      <w:marTop w:val="0"/>
      <w:marBottom w:val="0"/>
      <w:divBdr>
        <w:top w:val="none" w:sz="0" w:space="0" w:color="auto"/>
        <w:left w:val="none" w:sz="0" w:space="0" w:color="auto"/>
        <w:bottom w:val="none" w:sz="0" w:space="0" w:color="auto"/>
        <w:right w:val="none" w:sz="0" w:space="0" w:color="auto"/>
      </w:divBdr>
    </w:div>
    <w:div w:id="2143309361">
      <w:bodyDiv w:val="1"/>
      <w:marLeft w:val="0"/>
      <w:marRight w:val="0"/>
      <w:marTop w:val="0"/>
      <w:marBottom w:val="0"/>
      <w:divBdr>
        <w:top w:val="none" w:sz="0" w:space="0" w:color="auto"/>
        <w:left w:val="none" w:sz="0" w:space="0" w:color="auto"/>
        <w:bottom w:val="none" w:sz="0" w:space="0" w:color="auto"/>
        <w:right w:val="none" w:sz="0" w:space="0" w:color="auto"/>
      </w:divBdr>
      <w:divsChild>
        <w:div w:id="988166158">
          <w:marLeft w:val="0"/>
          <w:marRight w:val="0"/>
          <w:marTop w:val="0"/>
          <w:marBottom w:val="0"/>
          <w:divBdr>
            <w:top w:val="none" w:sz="0" w:space="0" w:color="auto"/>
            <w:left w:val="none" w:sz="0" w:space="0" w:color="auto"/>
            <w:bottom w:val="none" w:sz="0" w:space="0" w:color="auto"/>
            <w:right w:val="none" w:sz="0" w:space="0" w:color="auto"/>
          </w:divBdr>
          <w:divsChild>
            <w:div w:id="607469407">
              <w:marLeft w:val="0"/>
              <w:marRight w:val="0"/>
              <w:marTop w:val="0"/>
              <w:marBottom w:val="0"/>
              <w:divBdr>
                <w:top w:val="none" w:sz="0" w:space="0" w:color="auto"/>
                <w:left w:val="none" w:sz="0" w:space="0" w:color="auto"/>
                <w:bottom w:val="none" w:sz="0" w:space="0" w:color="auto"/>
                <w:right w:val="none" w:sz="0" w:space="0" w:color="auto"/>
              </w:divBdr>
              <w:divsChild>
                <w:div w:id="288559259">
                  <w:marLeft w:val="0"/>
                  <w:marRight w:val="0"/>
                  <w:marTop w:val="0"/>
                  <w:marBottom w:val="0"/>
                  <w:divBdr>
                    <w:top w:val="none" w:sz="0" w:space="0" w:color="auto"/>
                    <w:left w:val="none" w:sz="0" w:space="0" w:color="auto"/>
                    <w:bottom w:val="none" w:sz="0" w:space="0" w:color="auto"/>
                    <w:right w:val="none" w:sz="0" w:space="0" w:color="auto"/>
                  </w:divBdr>
                  <w:divsChild>
                    <w:div w:id="8653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mailto:barbora.pipek@seznam.cz" TargetMode="External"/><Relationship Id="rId2" Type="http://schemas.openxmlformats.org/officeDocument/2006/relationships/numbering" Target="numbering.xml"/><Relationship Id="rId16" Type="http://schemas.openxmlformats.org/officeDocument/2006/relationships/hyperlink" Target="https://doi.org/10.1186/s13017-020-0288-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www.prolekare.cz/casopisy/ceska-slovenska-gastro/archiv-cisel/2015-4-8" TargetMode="External"/><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mailto:barbora.pipek@seznam.cz" TargetMode="Externa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A153AB-478D-2545-938B-40FF072CC683}" type="doc">
      <dgm:prSet loTypeId="urn:microsoft.com/office/officeart/2005/8/layout/hierarchy5" loCatId="" qsTypeId="urn:microsoft.com/office/officeart/2005/8/quickstyle/simple1" qsCatId="simple" csTypeId="urn:microsoft.com/office/officeart/2005/8/colors/accent1_2" csCatId="accent1" phldr="1"/>
      <dgm:spPr/>
      <dgm:t>
        <a:bodyPr/>
        <a:lstStyle/>
        <a:p>
          <a:endParaRPr lang="en-GB"/>
        </a:p>
      </dgm:t>
    </dgm:pt>
    <dgm:pt modelId="{0E460CBE-70EE-ED4C-BA2B-626A071CD5BB}">
      <dgm:prSet phldrT="[Text]" custT="1"/>
      <dgm:spPr/>
      <dgm:t>
        <a:bodyPr/>
        <a:lstStyle/>
        <a:p>
          <a:r>
            <a:rPr lang="en-GB" sz="1400">
              <a:latin typeface="Times New Roman" panose="02020603050405020304" pitchFamily="18" charset="0"/>
              <a:cs typeface="Times New Roman" panose="02020603050405020304" pitchFamily="18" charset="0"/>
            </a:rPr>
            <a:t>Všechny </a:t>
          </a:r>
          <a:r>
            <a:rPr lang="cs-CZ" sz="1400">
              <a:latin typeface="Times New Roman" panose="02020603050405020304" pitchFamily="18" charset="0"/>
              <a:cs typeface="Times New Roman" panose="02020603050405020304" pitchFamily="18" charset="0"/>
            </a:rPr>
            <a:t>gravidity</a:t>
          </a:r>
          <a:endParaRPr lang="en-GB" sz="1400">
            <a:latin typeface="Times New Roman" panose="02020603050405020304" pitchFamily="18" charset="0"/>
            <a:cs typeface="Times New Roman" panose="02020603050405020304" pitchFamily="18" charset="0"/>
          </a:endParaRPr>
        </a:p>
        <a:p>
          <a:r>
            <a:rPr lang="en-GB" sz="1400">
              <a:latin typeface="Times New Roman" panose="02020603050405020304" pitchFamily="18" charset="0"/>
              <a:cs typeface="Times New Roman" panose="02020603050405020304" pitchFamily="18" charset="0"/>
            </a:rPr>
            <a:t>n</a:t>
          </a:r>
          <a:r>
            <a:rPr lang="cs-CZ" sz="1400">
              <a:latin typeface="Times New Roman" panose="02020603050405020304" pitchFamily="18" charset="0"/>
              <a:cs typeface="Times New Roman" panose="02020603050405020304" pitchFamily="18" charset="0"/>
            </a:rPr>
            <a:t>=85</a:t>
          </a:r>
          <a:endParaRPr lang="en-GB" sz="1400">
            <a:latin typeface="Times New Roman" panose="02020603050405020304" pitchFamily="18" charset="0"/>
            <a:cs typeface="Times New Roman" panose="02020603050405020304" pitchFamily="18" charset="0"/>
          </a:endParaRPr>
        </a:p>
      </dgm:t>
    </dgm:pt>
    <dgm:pt modelId="{35CD43C3-484C-1E47-87F4-DAFC91CD095B}" type="parTrans" cxnId="{3B46C551-950F-FD45-8CCA-7205D18A604F}">
      <dgm:prSet/>
      <dgm:spPr/>
      <dgm:t>
        <a:bodyPr/>
        <a:lstStyle/>
        <a:p>
          <a:endParaRPr lang="en-GB"/>
        </a:p>
      </dgm:t>
    </dgm:pt>
    <dgm:pt modelId="{09BBCAFA-8C60-7E4F-8D14-69B6BF025569}" type="sibTrans" cxnId="{3B46C551-950F-FD45-8CCA-7205D18A604F}">
      <dgm:prSet/>
      <dgm:spPr/>
      <dgm:t>
        <a:bodyPr/>
        <a:lstStyle/>
        <a:p>
          <a:endParaRPr lang="en-GB"/>
        </a:p>
      </dgm:t>
    </dgm:pt>
    <dgm:pt modelId="{7027EF9C-B51D-4B48-A051-1F965EF3D466}">
      <dgm:prSet phldrT="[Text]" custT="1"/>
      <dgm:spPr/>
      <dgm:t>
        <a:bodyPr/>
        <a:lstStyle/>
        <a:p>
          <a:r>
            <a:rPr lang="en-GB" sz="1200">
              <a:latin typeface="Times New Roman" panose="02020603050405020304" pitchFamily="18" charset="0"/>
              <a:cs typeface="Times New Roman" panose="02020603050405020304" pitchFamily="18" charset="0"/>
            </a:rPr>
            <a:t>vedolizumab</a:t>
          </a:r>
        </a:p>
        <a:p>
          <a:r>
            <a:rPr lang="en-GB" sz="1200">
              <a:latin typeface="Times New Roman" panose="02020603050405020304" pitchFamily="18" charset="0"/>
              <a:cs typeface="Times New Roman" panose="02020603050405020304" pitchFamily="18" charset="0"/>
            </a:rPr>
            <a:t>n</a:t>
          </a:r>
          <a:r>
            <a:rPr lang="cs-CZ" sz="1200">
              <a:latin typeface="Times New Roman" panose="02020603050405020304" pitchFamily="18" charset="0"/>
              <a:cs typeface="Times New Roman" panose="02020603050405020304" pitchFamily="18" charset="0"/>
            </a:rPr>
            <a:t>=36</a:t>
          </a:r>
          <a:endParaRPr lang="en-GB" sz="1200">
            <a:latin typeface="Times New Roman" panose="02020603050405020304" pitchFamily="18" charset="0"/>
            <a:cs typeface="Times New Roman" panose="02020603050405020304" pitchFamily="18" charset="0"/>
          </a:endParaRPr>
        </a:p>
      </dgm:t>
    </dgm:pt>
    <dgm:pt modelId="{41E0A238-D5A9-314E-A568-76E2FCA1D7BD}" type="parTrans" cxnId="{00900170-8522-584E-ACBC-9180B27EE9B4}">
      <dgm:prSet/>
      <dgm:spPr/>
      <dgm:t>
        <a:bodyPr/>
        <a:lstStyle/>
        <a:p>
          <a:endParaRPr lang="en-GB"/>
        </a:p>
      </dgm:t>
    </dgm:pt>
    <dgm:pt modelId="{E41413F4-1A57-204E-8773-E65DCE32FD24}" type="sibTrans" cxnId="{00900170-8522-584E-ACBC-9180B27EE9B4}">
      <dgm:prSet/>
      <dgm:spPr/>
      <dgm:t>
        <a:bodyPr/>
        <a:lstStyle/>
        <a:p>
          <a:endParaRPr lang="en-GB"/>
        </a:p>
      </dgm:t>
    </dgm:pt>
    <dgm:pt modelId="{2509722B-C865-2449-A412-D85969755842}">
      <dgm:prSet phldrT="[Text]"/>
      <dgm:spPr/>
      <dgm:t>
        <a:bodyPr/>
        <a:lstStyle/>
        <a:p>
          <a:r>
            <a:rPr lang="en-GB">
              <a:latin typeface="Times New Roman" panose="02020603050405020304" pitchFamily="18" charset="0"/>
              <a:cs typeface="Times New Roman" panose="02020603050405020304" pitchFamily="18" charset="0"/>
            </a:rPr>
            <a:t>předčasné ukončení těhotenství </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=4</a:t>
          </a:r>
          <a:endParaRPr lang="en-GB">
            <a:latin typeface="Times New Roman" panose="02020603050405020304" pitchFamily="18" charset="0"/>
            <a:cs typeface="Times New Roman" panose="02020603050405020304" pitchFamily="18" charset="0"/>
          </a:endParaRPr>
        </a:p>
      </dgm:t>
    </dgm:pt>
    <dgm:pt modelId="{08988A75-4F3B-B648-9FBA-ED5AE30966B5}" type="parTrans" cxnId="{9F026EAA-FA27-AF41-84A7-99F00D2E0469}">
      <dgm:prSet/>
      <dgm:spPr/>
      <dgm:t>
        <a:bodyPr/>
        <a:lstStyle/>
        <a:p>
          <a:endParaRPr lang="en-GB"/>
        </a:p>
      </dgm:t>
    </dgm:pt>
    <dgm:pt modelId="{8D13E5ED-AA97-FD43-A1C7-AABB93F4EB79}" type="sibTrans" cxnId="{9F026EAA-FA27-AF41-84A7-99F00D2E0469}">
      <dgm:prSet/>
      <dgm:spPr/>
      <dgm:t>
        <a:bodyPr/>
        <a:lstStyle/>
        <a:p>
          <a:endParaRPr lang="en-GB"/>
        </a:p>
      </dgm:t>
    </dgm:pt>
    <dgm:pt modelId="{0F035FC7-FB56-D740-B778-B89A24F22C21}">
      <dgm:prSet phldrT="[Text]"/>
      <dgm:spPr/>
      <dgm:t>
        <a:bodyPr/>
        <a:lstStyle/>
        <a:p>
          <a:r>
            <a:rPr lang="en-GB">
              <a:latin typeface="Times New Roman" panose="02020603050405020304" pitchFamily="18" charset="0"/>
              <a:cs typeface="Times New Roman" panose="02020603050405020304" pitchFamily="18" charset="0"/>
            </a:rPr>
            <a:t>porod živého novorozence</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=32</a:t>
          </a:r>
          <a:endParaRPr lang="en-GB">
            <a:latin typeface="Times New Roman" panose="02020603050405020304" pitchFamily="18" charset="0"/>
            <a:cs typeface="Times New Roman" panose="02020603050405020304" pitchFamily="18" charset="0"/>
          </a:endParaRPr>
        </a:p>
      </dgm:t>
    </dgm:pt>
    <dgm:pt modelId="{ACA44257-CE35-5646-9F80-3838247AAFB4}" type="parTrans" cxnId="{DF4664BE-4FCF-B141-ADA0-4186378A2ABD}">
      <dgm:prSet/>
      <dgm:spPr/>
      <dgm:t>
        <a:bodyPr/>
        <a:lstStyle/>
        <a:p>
          <a:endParaRPr lang="en-GB"/>
        </a:p>
      </dgm:t>
    </dgm:pt>
    <dgm:pt modelId="{4300CF36-EA59-8441-BF76-8D9B76E1B68D}" type="sibTrans" cxnId="{DF4664BE-4FCF-B141-ADA0-4186378A2ABD}">
      <dgm:prSet/>
      <dgm:spPr/>
      <dgm:t>
        <a:bodyPr/>
        <a:lstStyle/>
        <a:p>
          <a:endParaRPr lang="en-GB"/>
        </a:p>
      </dgm:t>
    </dgm:pt>
    <dgm:pt modelId="{C6FA2070-8025-E748-B247-425B05471F32}">
      <dgm:prSet phldrT="[Text]" custT="1"/>
      <dgm:spPr/>
      <dgm:t>
        <a:bodyPr/>
        <a:lstStyle/>
        <a:p>
          <a:r>
            <a:rPr lang="en-GB" sz="1200"/>
            <a:t>ustekinumab</a:t>
          </a:r>
        </a:p>
        <a:p>
          <a:r>
            <a:rPr lang="en-GB" sz="1200"/>
            <a:t>n</a:t>
          </a:r>
          <a:r>
            <a:rPr lang="cs-CZ" sz="1200"/>
            <a:t>=49</a:t>
          </a:r>
          <a:endParaRPr lang="en-GB" sz="1200"/>
        </a:p>
      </dgm:t>
    </dgm:pt>
    <dgm:pt modelId="{05293E8D-F8C7-744B-9E86-8222FF77B0E3}" type="parTrans" cxnId="{DE3CDE6C-F1E7-754B-84C7-B9C89C48DD31}">
      <dgm:prSet/>
      <dgm:spPr/>
      <dgm:t>
        <a:bodyPr/>
        <a:lstStyle/>
        <a:p>
          <a:endParaRPr lang="en-GB"/>
        </a:p>
      </dgm:t>
    </dgm:pt>
    <dgm:pt modelId="{4084B086-CF6F-3740-A150-5447E6CB0493}" type="sibTrans" cxnId="{DE3CDE6C-F1E7-754B-84C7-B9C89C48DD31}">
      <dgm:prSet/>
      <dgm:spPr/>
      <dgm:t>
        <a:bodyPr/>
        <a:lstStyle/>
        <a:p>
          <a:endParaRPr lang="en-GB"/>
        </a:p>
      </dgm:t>
    </dgm:pt>
    <dgm:pt modelId="{E4DAC4B3-AC7D-5046-86C6-5EE9FE1756A4}">
      <dgm:prSet phldrT="[Text]"/>
      <dgm:spPr/>
      <dgm:t>
        <a:bodyPr/>
        <a:lstStyle/>
        <a:p>
          <a:r>
            <a:rPr lang="en-GB">
              <a:latin typeface="Times New Roman" panose="02020603050405020304" pitchFamily="18" charset="0"/>
              <a:cs typeface="Times New Roman" panose="02020603050405020304" pitchFamily="18" charset="0"/>
            </a:rPr>
            <a:t>předčasné ukončení těhotenství</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=10</a:t>
          </a:r>
          <a:endParaRPr lang="en-GB">
            <a:latin typeface="Times New Roman" panose="02020603050405020304" pitchFamily="18" charset="0"/>
            <a:cs typeface="Times New Roman" panose="02020603050405020304" pitchFamily="18" charset="0"/>
          </a:endParaRPr>
        </a:p>
      </dgm:t>
    </dgm:pt>
    <dgm:pt modelId="{27238240-83A2-A041-8D0C-5C4DAD01353A}" type="parTrans" cxnId="{9332A212-7700-354F-998D-D4E348925F92}">
      <dgm:prSet/>
      <dgm:spPr/>
      <dgm:t>
        <a:bodyPr/>
        <a:lstStyle/>
        <a:p>
          <a:endParaRPr lang="en-GB"/>
        </a:p>
      </dgm:t>
    </dgm:pt>
    <dgm:pt modelId="{0DD01075-61A0-9940-AF60-441EDEB36308}" type="sibTrans" cxnId="{9332A212-7700-354F-998D-D4E348925F92}">
      <dgm:prSet/>
      <dgm:spPr/>
      <dgm:t>
        <a:bodyPr/>
        <a:lstStyle/>
        <a:p>
          <a:endParaRPr lang="en-GB"/>
        </a:p>
      </dgm:t>
    </dgm:pt>
    <dgm:pt modelId="{D743F943-13C8-F942-AEE2-F8D8F76EB0A8}">
      <dgm:prSet/>
      <dgm:spPr/>
      <dgm:t>
        <a:bodyPr/>
        <a:lstStyle/>
        <a:p>
          <a:r>
            <a:rPr lang="en-GB">
              <a:latin typeface="Times New Roman" panose="02020603050405020304" pitchFamily="18" charset="0"/>
              <a:cs typeface="Times New Roman" panose="02020603050405020304" pitchFamily="18" charset="0"/>
            </a:rPr>
            <a:t>porod živého novorozence</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=39</a:t>
          </a:r>
          <a:endParaRPr lang="en-GB">
            <a:latin typeface="Times New Roman" panose="02020603050405020304" pitchFamily="18" charset="0"/>
            <a:cs typeface="Times New Roman" panose="02020603050405020304" pitchFamily="18" charset="0"/>
          </a:endParaRPr>
        </a:p>
      </dgm:t>
    </dgm:pt>
    <dgm:pt modelId="{2143A1BA-A2E9-A64E-A3C4-00C3FE090F4C}" type="parTrans" cxnId="{1F6B8A76-06A6-1843-AA97-4831145F355B}">
      <dgm:prSet/>
      <dgm:spPr/>
      <dgm:t>
        <a:bodyPr/>
        <a:lstStyle/>
        <a:p>
          <a:endParaRPr lang="en-GB"/>
        </a:p>
      </dgm:t>
    </dgm:pt>
    <dgm:pt modelId="{60C656AE-4725-0448-9B7F-96D0DFF7C46D}" type="sibTrans" cxnId="{1F6B8A76-06A6-1843-AA97-4831145F355B}">
      <dgm:prSet/>
      <dgm:spPr/>
      <dgm:t>
        <a:bodyPr/>
        <a:lstStyle/>
        <a:p>
          <a:endParaRPr lang="en-GB"/>
        </a:p>
      </dgm:t>
    </dgm:pt>
    <dgm:pt modelId="{ACA09D23-EC82-6D48-84F2-76F89B81A2E8}">
      <dgm:prSet/>
      <dgm:spPr/>
      <dgm:t>
        <a:bodyPr/>
        <a:lstStyle/>
        <a:p>
          <a:r>
            <a:rPr lang="en-GB">
              <a:latin typeface="Times New Roman" panose="02020603050405020304" pitchFamily="18" charset="0"/>
              <a:cs typeface="Times New Roman" panose="02020603050405020304" pitchFamily="18" charset="0"/>
            </a:rPr>
            <a:t>hladiny léčiva (pár matka-dítě)</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a:t>
          </a:r>
          <a:r>
            <a:rPr lang="en-GB">
              <a:latin typeface="Times New Roman" panose="02020603050405020304" pitchFamily="18" charset="0"/>
              <a:cs typeface="Times New Roman" panose="02020603050405020304" pitchFamily="18" charset="0"/>
            </a:rPr>
            <a:t> 21</a:t>
          </a:r>
        </a:p>
      </dgm:t>
    </dgm:pt>
    <dgm:pt modelId="{07C74706-EC9E-A846-BE0C-FFA684D96AA3}" type="parTrans" cxnId="{89B62B2E-B190-F248-A494-40E1B18C4B68}">
      <dgm:prSet/>
      <dgm:spPr/>
      <dgm:t>
        <a:bodyPr/>
        <a:lstStyle/>
        <a:p>
          <a:endParaRPr lang="en-GB"/>
        </a:p>
      </dgm:t>
    </dgm:pt>
    <dgm:pt modelId="{55F0FDC4-59D2-A046-8DC2-18100CC4B3E4}" type="sibTrans" cxnId="{89B62B2E-B190-F248-A494-40E1B18C4B68}">
      <dgm:prSet/>
      <dgm:spPr/>
      <dgm:t>
        <a:bodyPr/>
        <a:lstStyle/>
        <a:p>
          <a:endParaRPr lang="en-GB"/>
        </a:p>
      </dgm:t>
    </dgm:pt>
    <dgm:pt modelId="{9CC5A31D-8558-EE46-8D6A-1525402F5759}">
      <dgm:prSet/>
      <dgm:spPr/>
      <dgm:t>
        <a:bodyPr/>
        <a:lstStyle/>
        <a:p>
          <a:r>
            <a:rPr lang="en-GB">
              <a:latin typeface="Times New Roman" panose="02020603050405020304" pitchFamily="18" charset="0"/>
              <a:cs typeface="Times New Roman" panose="02020603050405020304" pitchFamily="18" charset="0"/>
            </a:rPr>
            <a:t>hladiny léčiva (pár matka-dítě)</a:t>
          </a:r>
        </a:p>
        <a:p>
          <a:r>
            <a:rPr lang="en-GB">
              <a:latin typeface="Times New Roman" panose="02020603050405020304" pitchFamily="18" charset="0"/>
              <a:cs typeface="Times New Roman" panose="02020603050405020304" pitchFamily="18" charset="0"/>
            </a:rPr>
            <a:t>n</a:t>
          </a:r>
          <a:r>
            <a:rPr lang="cs-CZ">
              <a:latin typeface="Times New Roman" panose="02020603050405020304" pitchFamily="18" charset="0"/>
              <a:cs typeface="Times New Roman" panose="02020603050405020304" pitchFamily="18" charset="0"/>
            </a:rPr>
            <a:t>=</a:t>
          </a:r>
          <a:r>
            <a:rPr lang="en-GB">
              <a:latin typeface="Times New Roman" panose="02020603050405020304" pitchFamily="18" charset="0"/>
              <a:cs typeface="Times New Roman" panose="02020603050405020304" pitchFamily="18" charset="0"/>
            </a:rPr>
            <a:t>23</a:t>
          </a:r>
        </a:p>
      </dgm:t>
    </dgm:pt>
    <dgm:pt modelId="{6AFEB696-0A28-6C41-91DA-8726B6584ECB}" type="sibTrans" cxnId="{262D0569-E189-6C4B-8D50-D6F4DBE2B925}">
      <dgm:prSet/>
      <dgm:spPr/>
      <dgm:t>
        <a:bodyPr/>
        <a:lstStyle/>
        <a:p>
          <a:endParaRPr lang="en-GB"/>
        </a:p>
      </dgm:t>
    </dgm:pt>
    <dgm:pt modelId="{41995646-5F69-D041-BA7E-617B499B25A7}" type="parTrans" cxnId="{262D0569-E189-6C4B-8D50-D6F4DBE2B925}">
      <dgm:prSet/>
      <dgm:spPr/>
      <dgm:t>
        <a:bodyPr/>
        <a:lstStyle/>
        <a:p>
          <a:endParaRPr lang="en-GB"/>
        </a:p>
      </dgm:t>
    </dgm:pt>
    <dgm:pt modelId="{2B70D25E-F3D7-AF43-AC74-35397FAFB264}" type="pres">
      <dgm:prSet presAssocID="{7BA153AB-478D-2545-938B-40FF072CC683}" presName="mainComposite" presStyleCnt="0">
        <dgm:presLayoutVars>
          <dgm:chPref val="1"/>
          <dgm:dir/>
          <dgm:animOne val="branch"/>
          <dgm:animLvl val="lvl"/>
          <dgm:resizeHandles val="exact"/>
        </dgm:presLayoutVars>
      </dgm:prSet>
      <dgm:spPr/>
    </dgm:pt>
    <dgm:pt modelId="{DBE3F44F-E093-7348-989A-A406224AC7E8}" type="pres">
      <dgm:prSet presAssocID="{7BA153AB-478D-2545-938B-40FF072CC683}" presName="hierFlow" presStyleCnt="0"/>
      <dgm:spPr/>
    </dgm:pt>
    <dgm:pt modelId="{EB0CDD51-9692-7D48-BE03-2C3B9C687719}" type="pres">
      <dgm:prSet presAssocID="{7BA153AB-478D-2545-938B-40FF072CC683}" presName="hierChild1" presStyleCnt="0">
        <dgm:presLayoutVars>
          <dgm:chPref val="1"/>
          <dgm:animOne val="branch"/>
          <dgm:animLvl val="lvl"/>
        </dgm:presLayoutVars>
      </dgm:prSet>
      <dgm:spPr/>
    </dgm:pt>
    <dgm:pt modelId="{47027D75-3DE6-D746-AA25-9BD7965C1DEF}" type="pres">
      <dgm:prSet presAssocID="{0E460CBE-70EE-ED4C-BA2B-626A071CD5BB}" presName="Name17" presStyleCnt="0"/>
      <dgm:spPr/>
    </dgm:pt>
    <dgm:pt modelId="{0225C8E5-20BF-B546-B9C8-A383387374CD}" type="pres">
      <dgm:prSet presAssocID="{0E460CBE-70EE-ED4C-BA2B-626A071CD5BB}" presName="level1Shape" presStyleLbl="node0" presStyleIdx="0" presStyleCnt="1" custScaleX="136237" custScaleY="149178" custLinFactNeighborY="-3015">
        <dgm:presLayoutVars>
          <dgm:chPref val="3"/>
        </dgm:presLayoutVars>
      </dgm:prSet>
      <dgm:spPr/>
    </dgm:pt>
    <dgm:pt modelId="{F4D1ACF8-082A-0441-8C7B-83FFD8A8EC29}" type="pres">
      <dgm:prSet presAssocID="{0E460CBE-70EE-ED4C-BA2B-626A071CD5BB}" presName="hierChild2" presStyleCnt="0"/>
      <dgm:spPr/>
    </dgm:pt>
    <dgm:pt modelId="{D006217B-906C-BE44-98A2-F535A7A69D5D}" type="pres">
      <dgm:prSet presAssocID="{41E0A238-D5A9-314E-A568-76E2FCA1D7BD}" presName="Name25" presStyleLbl="parChTrans1D2" presStyleIdx="0" presStyleCnt="2"/>
      <dgm:spPr/>
    </dgm:pt>
    <dgm:pt modelId="{A1AA265C-D673-7C47-ADE7-86F0BC09F1D7}" type="pres">
      <dgm:prSet presAssocID="{41E0A238-D5A9-314E-A568-76E2FCA1D7BD}" presName="connTx" presStyleLbl="parChTrans1D2" presStyleIdx="0" presStyleCnt="2"/>
      <dgm:spPr/>
    </dgm:pt>
    <dgm:pt modelId="{75D52130-67C2-834C-9FD2-556CD66234D4}" type="pres">
      <dgm:prSet presAssocID="{7027EF9C-B51D-4B48-A051-1F965EF3D466}" presName="Name30" presStyleCnt="0"/>
      <dgm:spPr/>
    </dgm:pt>
    <dgm:pt modelId="{99105FE6-902C-964A-A29B-94B693620DF5}" type="pres">
      <dgm:prSet presAssocID="{7027EF9C-B51D-4B48-A051-1F965EF3D466}" presName="level2Shape" presStyleLbl="node2" presStyleIdx="0" presStyleCnt="2"/>
      <dgm:spPr/>
    </dgm:pt>
    <dgm:pt modelId="{1C49FBA6-875F-004E-84C0-649C1E806882}" type="pres">
      <dgm:prSet presAssocID="{7027EF9C-B51D-4B48-A051-1F965EF3D466}" presName="hierChild3" presStyleCnt="0"/>
      <dgm:spPr/>
    </dgm:pt>
    <dgm:pt modelId="{B2CC8667-645F-2B41-8CDC-FBE800D4A944}" type="pres">
      <dgm:prSet presAssocID="{08988A75-4F3B-B648-9FBA-ED5AE30966B5}" presName="Name25" presStyleLbl="parChTrans1D3" presStyleIdx="0" presStyleCnt="4"/>
      <dgm:spPr/>
    </dgm:pt>
    <dgm:pt modelId="{DF5CB8B1-75CF-E347-BDB8-026DE93D16D0}" type="pres">
      <dgm:prSet presAssocID="{08988A75-4F3B-B648-9FBA-ED5AE30966B5}" presName="connTx" presStyleLbl="parChTrans1D3" presStyleIdx="0" presStyleCnt="4"/>
      <dgm:spPr/>
    </dgm:pt>
    <dgm:pt modelId="{BA339391-4107-414E-B7EA-AC2F6C1BA197}" type="pres">
      <dgm:prSet presAssocID="{2509722B-C865-2449-A412-D85969755842}" presName="Name30" presStyleCnt="0"/>
      <dgm:spPr/>
    </dgm:pt>
    <dgm:pt modelId="{0420B603-B213-9240-9B91-8E6A63AD691C}" type="pres">
      <dgm:prSet presAssocID="{2509722B-C865-2449-A412-D85969755842}" presName="level2Shape" presStyleLbl="node3" presStyleIdx="0" presStyleCnt="4"/>
      <dgm:spPr/>
    </dgm:pt>
    <dgm:pt modelId="{987FA213-ADB6-1549-B5C7-1B50B770801A}" type="pres">
      <dgm:prSet presAssocID="{2509722B-C865-2449-A412-D85969755842}" presName="hierChild3" presStyleCnt="0"/>
      <dgm:spPr/>
    </dgm:pt>
    <dgm:pt modelId="{E96BA569-154B-6B42-B332-EF04380E68D0}" type="pres">
      <dgm:prSet presAssocID="{ACA44257-CE35-5646-9F80-3838247AAFB4}" presName="Name25" presStyleLbl="parChTrans1D3" presStyleIdx="1" presStyleCnt="4"/>
      <dgm:spPr/>
    </dgm:pt>
    <dgm:pt modelId="{01A033D2-D6AA-1144-A2D9-4564063B7639}" type="pres">
      <dgm:prSet presAssocID="{ACA44257-CE35-5646-9F80-3838247AAFB4}" presName="connTx" presStyleLbl="parChTrans1D3" presStyleIdx="1" presStyleCnt="4"/>
      <dgm:spPr/>
    </dgm:pt>
    <dgm:pt modelId="{1B1CEAFB-170C-A742-B317-F84F62F6E409}" type="pres">
      <dgm:prSet presAssocID="{0F035FC7-FB56-D740-B778-B89A24F22C21}" presName="Name30" presStyleCnt="0"/>
      <dgm:spPr/>
    </dgm:pt>
    <dgm:pt modelId="{31C549E3-B4A9-E743-B05A-1391D827C38E}" type="pres">
      <dgm:prSet presAssocID="{0F035FC7-FB56-D740-B778-B89A24F22C21}" presName="level2Shape" presStyleLbl="node3" presStyleIdx="1" presStyleCnt="4"/>
      <dgm:spPr/>
    </dgm:pt>
    <dgm:pt modelId="{E920D312-94FC-054B-8B77-44993C9041B4}" type="pres">
      <dgm:prSet presAssocID="{0F035FC7-FB56-D740-B778-B89A24F22C21}" presName="hierChild3" presStyleCnt="0"/>
      <dgm:spPr/>
    </dgm:pt>
    <dgm:pt modelId="{7C06DA13-4216-0D4A-A3DA-31F23F048AC4}" type="pres">
      <dgm:prSet presAssocID="{07C74706-EC9E-A846-BE0C-FFA684D96AA3}" presName="Name25" presStyleLbl="parChTrans1D4" presStyleIdx="0" presStyleCnt="2"/>
      <dgm:spPr/>
    </dgm:pt>
    <dgm:pt modelId="{C6705CD0-80AE-AD4C-AC6E-05535C75DEC2}" type="pres">
      <dgm:prSet presAssocID="{07C74706-EC9E-A846-BE0C-FFA684D96AA3}" presName="connTx" presStyleLbl="parChTrans1D4" presStyleIdx="0" presStyleCnt="2"/>
      <dgm:spPr/>
    </dgm:pt>
    <dgm:pt modelId="{4C6B1C0B-0E3C-1547-9C0D-EEAFE7F5C9B3}" type="pres">
      <dgm:prSet presAssocID="{ACA09D23-EC82-6D48-84F2-76F89B81A2E8}" presName="Name30" presStyleCnt="0"/>
      <dgm:spPr/>
    </dgm:pt>
    <dgm:pt modelId="{D0E99B59-5116-B448-B140-FADF65E5CBF1}" type="pres">
      <dgm:prSet presAssocID="{ACA09D23-EC82-6D48-84F2-76F89B81A2E8}" presName="level2Shape" presStyleLbl="node4" presStyleIdx="0" presStyleCnt="2"/>
      <dgm:spPr/>
    </dgm:pt>
    <dgm:pt modelId="{AB523925-8D1B-C349-8839-6AB29AF2EB64}" type="pres">
      <dgm:prSet presAssocID="{ACA09D23-EC82-6D48-84F2-76F89B81A2E8}" presName="hierChild3" presStyleCnt="0"/>
      <dgm:spPr/>
    </dgm:pt>
    <dgm:pt modelId="{9DCF8906-90A9-A142-B15E-84F6DD3F1EC7}" type="pres">
      <dgm:prSet presAssocID="{05293E8D-F8C7-744B-9E86-8222FF77B0E3}" presName="Name25" presStyleLbl="parChTrans1D2" presStyleIdx="1" presStyleCnt="2"/>
      <dgm:spPr/>
    </dgm:pt>
    <dgm:pt modelId="{8274E6C7-60B0-FE41-8D1E-8311FD6221F0}" type="pres">
      <dgm:prSet presAssocID="{05293E8D-F8C7-744B-9E86-8222FF77B0E3}" presName="connTx" presStyleLbl="parChTrans1D2" presStyleIdx="1" presStyleCnt="2"/>
      <dgm:spPr/>
    </dgm:pt>
    <dgm:pt modelId="{7592BDD3-6040-D547-895F-ED253842796C}" type="pres">
      <dgm:prSet presAssocID="{C6FA2070-8025-E748-B247-425B05471F32}" presName="Name30" presStyleCnt="0"/>
      <dgm:spPr/>
    </dgm:pt>
    <dgm:pt modelId="{26D00D3D-35C2-B245-9D8F-31FE1016C553}" type="pres">
      <dgm:prSet presAssocID="{C6FA2070-8025-E748-B247-425B05471F32}" presName="level2Shape" presStyleLbl="node2" presStyleIdx="1" presStyleCnt="2"/>
      <dgm:spPr/>
    </dgm:pt>
    <dgm:pt modelId="{9DFFE43D-341E-374F-8DD0-C4A99017942A}" type="pres">
      <dgm:prSet presAssocID="{C6FA2070-8025-E748-B247-425B05471F32}" presName="hierChild3" presStyleCnt="0"/>
      <dgm:spPr/>
    </dgm:pt>
    <dgm:pt modelId="{2B472461-AC8D-5C4A-8835-DE4C8F2243C7}" type="pres">
      <dgm:prSet presAssocID="{27238240-83A2-A041-8D0C-5C4DAD01353A}" presName="Name25" presStyleLbl="parChTrans1D3" presStyleIdx="2" presStyleCnt="4"/>
      <dgm:spPr/>
    </dgm:pt>
    <dgm:pt modelId="{D8F46F1F-D0E6-E645-8A76-46AEC37099C6}" type="pres">
      <dgm:prSet presAssocID="{27238240-83A2-A041-8D0C-5C4DAD01353A}" presName="connTx" presStyleLbl="parChTrans1D3" presStyleIdx="2" presStyleCnt="4"/>
      <dgm:spPr/>
    </dgm:pt>
    <dgm:pt modelId="{1C27F255-BEDF-114C-B653-A1920B51B4E9}" type="pres">
      <dgm:prSet presAssocID="{E4DAC4B3-AC7D-5046-86C6-5EE9FE1756A4}" presName="Name30" presStyleCnt="0"/>
      <dgm:spPr/>
    </dgm:pt>
    <dgm:pt modelId="{9F54D1C0-3FAA-7C4A-8EB7-167C1917E053}" type="pres">
      <dgm:prSet presAssocID="{E4DAC4B3-AC7D-5046-86C6-5EE9FE1756A4}" presName="level2Shape" presStyleLbl="node3" presStyleIdx="2" presStyleCnt="4"/>
      <dgm:spPr/>
    </dgm:pt>
    <dgm:pt modelId="{D3485FC9-D8D1-E24C-8A76-64EB7E8908BD}" type="pres">
      <dgm:prSet presAssocID="{E4DAC4B3-AC7D-5046-86C6-5EE9FE1756A4}" presName="hierChild3" presStyleCnt="0"/>
      <dgm:spPr/>
    </dgm:pt>
    <dgm:pt modelId="{B3375787-BAF9-B747-AF8F-D221B5220330}" type="pres">
      <dgm:prSet presAssocID="{2143A1BA-A2E9-A64E-A3C4-00C3FE090F4C}" presName="Name25" presStyleLbl="parChTrans1D3" presStyleIdx="3" presStyleCnt="4"/>
      <dgm:spPr/>
    </dgm:pt>
    <dgm:pt modelId="{20C8697A-A897-874E-B677-0853A948C39E}" type="pres">
      <dgm:prSet presAssocID="{2143A1BA-A2E9-A64E-A3C4-00C3FE090F4C}" presName="connTx" presStyleLbl="parChTrans1D3" presStyleIdx="3" presStyleCnt="4"/>
      <dgm:spPr/>
    </dgm:pt>
    <dgm:pt modelId="{27F886AF-2D23-EF46-AC3E-FE20C010C39B}" type="pres">
      <dgm:prSet presAssocID="{D743F943-13C8-F942-AEE2-F8D8F76EB0A8}" presName="Name30" presStyleCnt="0"/>
      <dgm:spPr/>
    </dgm:pt>
    <dgm:pt modelId="{778DF7D8-456D-4A40-9073-2142631785F0}" type="pres">
      <dgm:prSet presAssocID="{D743F943-13C8-F942-AEE2-F8D8F76EB0A8}" presName="level2Shape" presStyleLbl="node3" presStyleIdx="3" presStyleCnt="4"/>
      <dgm:spPr/>
    </dgm:pt>
    <dgm:pt modelId="{6853DE65-E393-954E-A4E4-01F7745F4F13}" type="pres">
      <dgm:prSet presAssocID="{D743F943-13C8-F942-AEE2-F8D8F76EB0A8}" presName="hierChild3" presStyleCnt="0"/>
      <dgm:spPr/>
    </dgm:pt>
    <dgm:pt modelId="{1AB5F6A3-AC38-794A-B0AD-C69B3E9F3ECA}" type="pres">
      <dgm:prSet presAssocID="{41995646-5F69-D041-BA7E-617B499B25A7}" presName="Name25" presStyleLbl="parChTrans1D4" presStyleIdx="1" presStyleCnt="2"/>
      <dgm:spPr/>
    </dgm:pt>
    <dgm:pt modelId="{BB511BDB-8084-4740-A703-B9F9F0F39472}" type="pres">
      <dgm:prSet presAssocID="{41995646-5F69-D041-BA7E-617B499B25A7}" presName="connTx" presStyleLbl="parChTrans1D4" presStyleIdx="1" presStyleCnt="2"/>
      <dgm:spPr/>
    </dgm:pt>
    <dgm:pt modelId="{DB651A18-B715-E242-A0C0-1C1C5EA9D864}" type="pres">
      <dgm:prSet presAssocID="{9CC5A31D-8558-EE46-8D6A-1525402F5759}" presName="Name30" presStyleCnt="0"/>
      <dgm:spPr/>
    </dgm:pt>
    <dgm:pt modelId="{2E5845EE-166E-0A45-A6BF-B1A1C18CDDB4}" type="pres">
      <dgm:prSet presAssocID="{9CC5A31D-8558-EE46-8D6A-1525402F5759}" presName="level2Shape" presStyleLbl="node4" presStyleIdx="1" presStyleCnt="2"/>
      <dgm:spPr/>
    </dgm:pt>
    <dgm:pt modelId="{21B7F22B-C2AE-A548-B19E-483315EB0018}" type="pres">
      <dgm:prSet presAssocID="{9CC5A31D-8558-EE46-8D6A-1525402F5759}" presName="hierChild3" presStyleCnt="0"/>
      <dgm:spPr/>
    </dgm:pt>
    <dgm:pt modelId="{0BE69FFE-88BD-6D47-A3F1-083A3A6F8CE0}" type="pres">
      <dgm:prSet presAssocID="{7BA153AB-478D-2545-938B-40FF072CC683}" presName="bgShapesFlow" presStyleCnt="0"/>
      <dgm:spPr/>
    </dgm:pt>
  </dgm:ptLst>
  <dgm:cxnLst>
    <dgm:cxn modelId="{3119AA01-9685-49EE-BF55-809A63C6EA9D}" type="presOf" srcId="{05293E8D-F8C7-744B-9E86-8222FF77B0E3}" destId="{8274E6C7-60B0-FE41-8D1E-8311FD6221F0}" srcOrd="1" destOrd="0" presId="urn:microsoft.com/office/officeart/2005/8/layout/hierarchy5"/>
    <dgm:cxn modelId="{9332A212-7700-354F-998D-D4E348925F92}" srcId="{C6FA2070-8025-E748-B247-425B05471F32}" destId="{E4DAC4B3-AC7D-5046-86C6-5EE9FE1756A4}" srcOrd="0" destOrd="0" parTransId="{27238240-83A2-A041-8D0C-5C4DAD01353A}" sibTransId="{0DD01075-61A0-9940-AF60-441EDEB36308}"/>
    <dgm:cxn modelId="{77FD4B18-F683-439A-ABC7-71DEB5B37ED2}" type="presOf" srcId="{ACA44257-CE35-5646-9F80-3838247AAFB4}" destId="{01A033D2-D6AA-1144-A2D9-4564063B7639}" srcOrd="1" destOrd="0" presId="urn:microsoft.com/office/officeart/2005/8/layout/hierarchy5"/>
    <dgm:cxn modelId="{D2D0EC19-CAB6-4256-93EF-F4C0C3F2D8AB}" type="presOf" srcId="{7BA153AB-478D-2545-938B-40FF072CC683}" destId="{2B70D25E-F3D7-AF43-AC74-35397FAFB264}" srcOrd="0" destOrd="0" presId="urn:microsoft.com/office/officeart/2005/8/layout/hierarchy5"/>
    <dgm:cxn modelId="{16A1ED1A-6569-4542-B53A-313C565E5168}" type="presOf" srcId="{7027EF9C-B51D-4B48-A051-1F965EF3D466}" destId="{99105FE6-902C-964A-A29B-94B693620DF5}" srcOrd="0" destOrd="0" presId="urn:microsoft.com/office/officeart/2005/8/layout/hierarchy5"/>
    <dgm:cxn modelId="{89B62B2E-B190-F248-A494-40E1B18C4B68}" srcId="{0F035FC7-FB56-D740-B778-B89A24F22C21}" destId="{ACA09D23-EC82-6D48-84F2-76F89B81A2E8}" srcOrd="0" destOrd="0" parTransId="{07C74706-EC9E-A846-BE0C-FFA684D96AA3}" sibTransId="{55F0FDC4-59D2-A046-8DC2-18100CC4B3E4}"/>
    <dgm:cxn modelId="{0CB99A38-8129-4C6E-B4D0-61E2665DCB21}" type="presOf" srcId="{C6FA2070-8025-E748-B247-425B05471F32}" destId="{26D00D3D-35C2-B245-9D8F-31FE1016C553}" srcOrd="0" destOrd="0" presId="urn:microsoft.com/office/officeart/2005/8/layout/hierarchy5"/>
    <dgm:cxn modelId="{EF0C9A3A-1460-4D20-811D-181829979EB6}" type="presOf" srcId="{05293E8D-F8C7-744B-9E86-8222FF77B0E3}" destId="{9DCF8906-90A9-A142-B15E-84F6DD3F1EC7}" srcOrd="0" destOrd="0" presId="urn:microsoft.com/office/officeart/2005/8/layout/hierarchy5"/>
    <dgm:cxn modelId="{1AB5DA3B-901B-4A4C-A494-82D183A2EBF4}" type="presOf" srcId="{07C74706-EC9E-A846-BE0C-FFA684D96AA3}" destId="{7C06DA13-4216-0D4A-A3DA-31F23F048AC4}" srcOrd="0" destOrd="0" presId="urn:microsoft.com/office/officeart/2005/8/layout/hierarchy5"/>
    <dgm:cxn modelId="{7030463E-BEB6-4281-876E-8BAD30310415}" type="presOf" srcId="{07C74706-EC9E-A846-BE0C-FFA684D96AA3}" destId="{C6705CD0-80AE-AD4C-AC6E-05535C75DEC2}" srcOrd="1" destOrd="0" presId="urn:microsoft.com/office/officeart/2005/8/layout/hierarchy5"/>
    <dgm:cxn modelId="{5B003940-1453-4A25-B3BF-D1646698C7C6}" type="presOf" srcId="{08988A75-4F3B-B648-9FBA-ED5AE30966B5}" destId="{DF5CB8B1-75CF-E347-BDB8-026DE93D16D0}" srcOrd="1" destOrd="0" presId="urn:microsoft.com/office/officeart/2005/8/layout/hierarchy5"/>
    <dgm:cxn modelId="{5E72F344-CC58-4839-86EB-516C71C778A6}" type="presOf" srcId="{0E460CBE-70EE-ED4C-BA2B-626A071CD5BB}" destId="{0225C8E5-20BF-B546-B9C8-A383387374CD}" srcOrd="0" destOrd="0" presId="urn:microsoft.com/office/officeart/2005/8/layout/hierarchy5"/>
    <dgm:cxn modelId="{AD468A4D-8045-4265-9E44-9CAF9303E08E}" type="presOf" srcId="{E4DAC4B3-AC7D-5046-86C6-5EE9FE1756A4}" destId="{9F54D1C0-3FAA-7C4A-8EB7-167C1917E053}" srcOrd="0" destOrd="0" presId="urn:microsoft.com/office/officeart/2005/8/layout/hierarchy5"/>
    <dgm:cxn modelId="{37914950-BA9D-4EEF-9CF7-E9E238E7A97F}" type="presOf" srcId="{2143A1BA-A2E9-A64E-A3C4-00C3FE090F4C}" destId="{B3375787-BAF9-B747-AF8F-D221B5220330}" srcOrd="0" destOrd="0" presId="urn:microsoft.com/office/officeart/2005/8/layout/hierarchy5"/>
    <dgm:cxn modelId="{3B46C551-950F-FD45-8CCA-7205D18A604F}" srcId="{7BA153AB-478D-2545-938B-40FF072CC683}" destId="{0E460CBE-70EE-ED4C-BA2B-626A071CD5BB}" srcOrd="0" destOrd="0" parTransId="{35CD43C3-484C-1E47-87F4-DAFC91CD095B}" sibTransId="{09BBCAFA-8C60-7E4F-8D14-69B6BF025569}"/>
    <dgm:cxn modelId="{41B90855-4DDF-4C27-92A3-5D0450A4486C}" type="presOf" srcId="{D743F943-13C8-F942-AEE2-F8D8F76EB0A8}" destId="{778DF7D8-456D-4A40-9073-2142631785F0}" srcOrd="0" destOrd="0" presId="urn:microsoft.com/office/officeart/2005/8/layout/hierarchy5"/>
    <dgm:cxn modelId="{07281062-E881-4A72-978D-F90BCA13E6DE}" type="presOf" srcId="{27238240-83A2-A041-8D0C-5C4DAD01353A}" destId="{D8F46F1F-D0E6-E645-8A76-46AEC37099C6}" srcOrd="1" destOrd="0" presId="urn:microsoft.com/office/officeart/2005/8/layout/hierarchy5"/>
    <dgm:cxn modelId="{D2609F62-0E95-4771-9983-C9843EDD524A}" type="presOf" srcId="{41995646-5F69-D041-BA7E-617B499B25A7}" destId="{BB511BDB-8084-4740-A703-B9F9F0F39472}" srcOrd="1" destOrd="0" presId="urn:microsoft.com/office/officeart/2005/8/layout/hierarchy5"/>
    <dgm:cxn modelId="{262D0569-E189-6C4B-8D50-D6F4DBE2B925}" srcId="{D743F943-13C8-F942-AEE2-F8D8F76EB0A8}" destId="{9CC5A31D-8558-EE46-8D6A-1525402F5759}" srcOrd="0" destOrd="0" parTransId="{41995646-5F69-D041-BA7E-617B499B25A7}" sibTransId="{6AFEB696-0A28-6C41-91DA-8726B6584ECB}"/>
    <dgm:cxn modelId="{DE3CDE6C-F1E7-754B-84C7-B9C89C48DD31}" srcId="{0E460CBE-70EE-ED4C-BA2B-626A071CD5BB}" destId="{C6FA2070-8025-E748-B247-425B05471F32}" srcOrd="1" destOrd="0" parTransId="{05293E8D-F8C7-744B-9E86-8222FF77B0E3}" sibTransId="{4084B086-CF6F-3740-A150-5447E6CB0493}"/>
    <dgm:cxn modelId="{00900170-8522-584E-ACBC-9180B27EE9B4}" srcId="{0E460CBE-70EE-ED4C-BA2B-626A071CD5BB}" destId="{7027EF9C-B51D-4B48-A051-1F965EF3D466}" srcOrd="0" destOrd="0" parTransId="{41E0A238-D5A9-314E-A568-76E2FCA1D7BD}" sibTransId="{E41413F4-1A57-204E-8773-E65DCE32FD24}"/>
    <dgm:cxn modelId="{1F6B8A76-06A6-1843-AA97-4831145F355B}" srcId="{C6FA2070-8025-E748-B247-425B05471F32}" destId="{D743F943-13C8-F942-AEE2-F8D8F76EB0A8}" srcOrd="1" destOrd="0" parTransId="{2143A1BA-A2E9-A64E-A3C4-00C3FE090F4C}" sibTransId="{60C656AE-4725-0448-9B7F-96D0DFF7C46D}"/>
    <dgm:cxn modelId="{F1FD009B-824C-480E-A5B6-20C0A9DDB26E}" type="presOf" srcId="{9CC5A31D-8558-EE46-8D6A-1525402F5759}" destId="{2E5845EE-166E-0A45-A6BF-B1A1C18CDDB4}" srcOrd="0" destOrd="0" presId="urn:microsoft.com/office/officeart/2005/8/layout/hierarchy5"/>
    <dgm:cxn modelId="{DC92F99B-6492-4AF9-B67C-FDF1B286043C}" type="presOf" srcId="{41995646-5F69-D041-BA7E-617B499B25A7}" destId="{1AB5F6A3-AC38-794A-B0AD-C69B3E9F3ECA}" srcOrd="0" destOrd="0" presId="urn:microsoft.com/office/officeart/2005/8/layout/hierarchy5"/>
    <dgm:cxn modelId="{E7C7C29D-068A-469D-BDFA-7981B8DFE93D}" type="presOf" srcId="{41E0A238-D5A9-314E-A568-76E2FCA1D7BD}" destId="{A1AA265C-D673-7C47-ADE7-86F0BC09F1D7}" srcOrd="1" destOrd="0" presId="urn:microsoft.com/office/officeart/2005/8/layout/hierarchy5"/>
    <dgm:cxn modelId="{6FCB6A9F-BDE8-46EB-8446-4813C7F08380}" type="presOf" srcId="{2143A1BA-A2E9-A64E-A3C4-00C3FE090F4C}" destId="{20C8697A-A897-874E-B677-0853A948C39E}" srcOrd="1" destOrd="0" presId="urn:microsoft.com/office/officeart/2005/8/layout/hierarchy5"/>
    <dgm:cxn modelId="{9F026EAA-FA27-AF41-84A7-99F00D2E0469}" srcId="{7027EF9C-B51D-4B48-A051-1F965EF3D466}" destId="{2509722B-C865-2449-A412-D85969755842}" srcOrd="0" destOrd="0" parTransId="{08988A75-4F3B-B648-9FBA-ED5AE30966B5}" sibTransId="{8D13E5ED-AA97-FD43-A1C7-AABB93F4EB79}"/>
    <dgm:cxn modelId="{45FE78AC-6CFD-4CFB-ABBC-45BC9DAE6BF6}" type="presOf" srcId="{27238240-83A2-A041-8D0C-5C4DAD01353A}" destId="{2B472461-AC8D-5C4A-8835-DE4C8F2243C7}" srcOrd="0" destOrd="0" presId="urn:microsoft.com/office/officeart/2005/8/layout/hierarchy5"/>
    <dgm:cxn modelId="{DF4664BE-4FCF-B141-ADA0-4186378A2ABD}" srcId="{7027EF9C-B51D-4B48-A051-1F965EF3D466}" destId="{0F035FC7-FB56-D740-B778-B89A24F22C21}" srcOrd="1" destOrd="0" parTransId="{ACA44257-CE35-5646-9F80-3838247AAFB4}" sibTransId="{4300CF36-EA59-8441-BF76-8D9B76E1B68D}"/>
    <dgm:cxn modelId="{F0A8B1CA-EC87-4473-94D6-ADB51B312A9A}" type="presOf" srcId="{2509722B-C865-2449-A412-D85969755842}" destId="{0420B603-B213-9240-9B91-8E6A63AD691C}" srcOrd="0" destOrd="0" presId="urn:microsoft.com/office/officeart/2005/8/layout/hierarchy5"/>
    <dgm:cxn modelId="{0A6359E9-5A00-4BD7-AF01-5B4180EB8B13}" type="presOf" srcId="{ACA09D23-EC82-6D48-84F2-76F89B81A2E8}" destId="{D0E99B59-5116-B448-B140-FADF65E5CBF1}" srcOrd="0" destOrd="0" presId="urn:microsoft.com/office/officeart/2005/8/layout/hierarchy5"/>
    <dgm:cxn modelId="{7AE689EE-72AA-4BC8-BC47-8C3A8C1DBC90}" type="presOf" srcId="{41E0A238-D5A9-314E-A568-76E2FCA1D7BD}" destId="{D006217B-906C-BE44-98A2-F535A7A69D5D}" srcOrd="0" destOrd="0" presId="urn:microsoft.com/office/officeart/2005/8/layout/hierarchy5"/>
    <dgm:cxn modelId="{ACC07FF0-DFD4-4490-A88B-260DD3A6A22B}" type="presOf" srcId="{ACA44257-CE35-5646-9F80-3838247AAFB4}" destId="{E96BA569-154B-6B42-B332-EF04380E68D0}" srcOrd="0" destOrd="0" presId="urn:microsoft.com/office/officeart/2005/8/layout/hierarchy5"/>
    <dgm:cxn modelId="{B26876F2-1BBC-4468-A3B2-F63054DB7868}" type="presOf" srcId="{0F035FC7-FB56-D740-B778-B89A24F22C21}" destId="{31C549E3-B4A9-E743-B05A-1391D827C38E}" srcOrd="0" destOrd="0" presId="urn:microsoft.com/office/officeart/2005/8/layout/hierarchy5"/>
    <dgm:cxn modelId="{A9FA51F3-0DA0-430B-B7FB-64861D16C11E}" type="presOf" srcId="{08988A75-4F3B-B648-9FBA-ED5AE30966B5}" destId="{B2CC8667-645F-2B41-8CDC-FBE800D4A944}" srcOrd="0" destOrd="0" presId="urn:microsoft.com/office/officeart/2005/8/layout/hierarchy5"/>
    <dgm:cxn modelId="{A8EA6D6C-099A-434C-816B-69CF3D52E847}" type="presParOf" srcId="{2B70D25E-F3D7-AF43-AC74-35397FAFB264}" destId="{DBE3F44F-E093-7348-989A-A406224AC7E8}" srcOrd="0" destOrd="0" presId="urn:microsoft.com/office/officeart/2005/8/layout/hierarchy5"/>
    <dgm:cxn modelId="{FF153475-B6C0-4C3C-BB14-8925ACE45F05}" type="presParOf" srcId="{DBE3F44F-E093-7348-989A-A406224AC7E8}" destId="{EB0CDD51-9692-7D48-BE03-2C3B9C687719}" srcOrd="0" destOrd="0" presId="urn:microsoft.com/office/officeart/2005/8/layout/hierarchy5"/>
    <dgm:cxn modelId="{EED75019-769D-4A9C-BE93-7CC59995A58B}" type="presParOf" srcId="{EB0CDD51-9692-7D48-BE03-2C3B9C687719}" destId="{47027D75-3DE6-D746-AA25-9BD7965C1DEF}" srcOrd="0" destOrd="0" presId="urn:microsoft.com/office/officeart/2005/8/layout/hierarchy5"/>
    <dgm:cxn modelId="{ECBDFAB1-5367-4802-AFB3-AD9A226AFA59}" type="presParOf" srcId="{47027D75-3DE6-D746-AA25-9BD7965C1DEF}" destId="{0225C8E5-20BF-B546-B9C8-A383387374CD}" srcOrd="0" destOrd="0" presId="urn:microsoft.com/office/officeart/2005/8/layout/hierarchy5"/>
    <dgm:cxn modelId="{1FBD125A-8E18-42E8-8187-86588B2D471F}" type="presParOf" srcId="{47027D75-3DE6-D746-AA25-9BD7965C1DEF}" destId="{F4D1ACF8-082A-0441-8C7B-83FFD8A8EC29}" srcOrd="1" destOrd="0" presId="urn:microsoft.com/office/officeart/2005/8/layout/hierarchy5"/>
    <dgm:cxn modelId="{0BB8D473-72F2-4D9C-BE18-39937C1D06B2}" type="presParOf" srcId="{F4D1ACF8-082A-0441-8C7B-83FFD8A8EC29}" destId="{D006217B-906C-BE44-98A2-F535A7A69D5D}" srcOrd="0" destOrd="0" presId="urn:microsoft.com/office/officeart/2005/8/layout/hierarchy5"/>
    <dgm:cxn modelId="{08DCCD81-FF43-4B42-9EE2-CF87B520FD3E}" type="presParOf" srcId="{D006217B-906C-BE44-98A2-F535A7A69D5D}" destId="{A1AA265C-D673-7C47-ADE7-86F0BC09F1D7}" srcOrd="0" destOrd="0" presId="urn:microsoft.com/office/officeart/2005/8/layout/hierarchy5"/>
    <dgm:cxn modelId="{E6A59DB0-0B66-4281-8E02-DC5E3B8D6A7C}" type="presParOf" srcId="{F4D1ACF8-082A-0441-8C7B-83FFD8A8EC29}" destId="{75D52130-67C2-834C-9FD2-556CD66234D4}" srcOrd="1" destOrd="0" presId="urn:microsoft.com/office/officeart/2005/8/layout/hierarchy5"/>
    <dgm:cxn modelId="{CD40DA34-5EDF-43EF-BCC8-545462897CD2}" type="presParOf" srcId="{75D52130-67C2-834C-9FD2-556CD66234D4}" destId="{99105FE6-902C-964A-A29B-94B693620DF5}" srcOrd="0" destOrd="0" presId="urn:microsoft.com/office/officeart/2005/8/layout/hierarchy5"/>
    <dgm:cxn modelId="{F0D6FA48-3FF4-481B-8103-E263E2E700D5}" type="presParOf" srcId="{75D52130-67C2-834C-9FD2-556CD66234D4}" destId="{1C49FBA6-875F-004E-84C0-649C1E806882}" srcOrd="1" destOrd="0" presId="urn:microsoft.com/office/officeart/2005/8/layout/hierarchy5"/>
    <dgm:cxn modelId="{206E3EF8-977E-4738-8762-1A216CF5DA49}" type="presParOf" srcId="{1C49FBA6-875F-004E-84C0-649C1E806882}" destId="{B2CC8667-645F-2B41-8CDC-FBE800D4A944}" srcOrd="0" destOrd="0" presId="urn:microsoft.com/office/officeart/2005/8/layout/hierarchy5"/>
    <dgm:cxn modelId="{E8B5C457-AC0A-4D73-A615-6CC19C888EF4}" type="presParOf" srcId="{B2CC8667-645F-2B41-8CDC-FBE800D4A944}" destId="{DF5CB8B1-75CF-E347-BDB8-026DE93D16D0}" srcOrd="0" destOrd="0" presId="urn:microsoft.com/office/officeart/2005/8/layout/hierarchy5"/>
    <dgm:cxn modelId="{89F85378-A4DA-456F-8221-8115D91E4F6B}" type="presParOf" srcId="{1C49FBA6-875F-004E-84C0-649C1E806882}" destId="{BA339391-4107-414E-B7EA-AC2F6C1BA197}" srcOrd="1" destOrd="0" presId="urn:microsoft.com/office/officeart/2005/8/layout/hierarchy5"/>
    <dgm:cxn modelId="{9F427114-D378-4131-BEE7-1B95CD5CDE0A}" type="presParOf" srcId="{BA339391-4107-414E-B7EA-AC2F6C1BA197}" destId="{0420B603-B213-9240-9B91-8E6A63AD691C}" srcOrd="0" destOrd="0" presId="urn:microsoft.com/office/officeart/2005/8/layout/hierarchy5"/>
    <dgm:cxn modelId="{E4F5D465-2BBF-4649-AE08-C12514A726AF}" type="presParOf" srcId="{BA339391-4107-414E-B7EA-AC2F6C1BA197}" destId="{987FA213-ADB6-1549-B5C7-1B50B770801A}" srcOrd="1" destOrd="0" presId="urn:microsoft.com/office/officeart/2005/8/layout/hierarchy5"/>
    <dgm:cxn modelId="{757EC074-8E9F-4F29-AD66-3C4F6853B48D}" type="presParOf" srcId="{1C49FBA6-875F-004E-84C0-649C1E806882}" destId="{E96BA569-154B-6B42-B332-EF04380E68D0}" srcOrd="2" destOrd="0" presId="urn:microsoft.com/office/officeart/2005/8/layout/hierarchy5"/>
    <dgm:cxn modelId="{0AF492CE-451B-49E3-8BDE-F1E0B2C3B40E}" type="presParOf" srcId="{E96BA569-154B-6B42-B332-EF04380E68D0}" destId="{01A033D2-D6AA-1144-A2D9-4564063B7639}" srcOrd="0" destOrd="0" presId="urn:microsoft.com/office/officeart/2005/8/layout/hierarchy5"/>
    <dgm:cxn modelId="{756ACCDD-6EC6-43C3-AF5C-8D51792B7878}" type="presParOf" srcId="{1C49FBA6-875F-004E-84C0-649C1E806882}" destId="{1B1CEAFB-170C-A742-B317-F84F62F6E409}" srcOrd="3" destOrd="0" presId="urn:microsoft.com/office/officeart/2005/8/layout/hierarchy5"/>
    <dgm:cxn modelId="{D94ECE2E-4770-405A-8670-61EC6EBB7DC9}" type="presParOf" srcId="{1B1CEAFB-170C-A742-B317-F84F62F6E409}" destId="{31C549E3-B4A9-E743-B05A-1391D827C38E}" srcOrd="0" destOrd="0" presId="urn:microsoft.com/office/officeart/2005/8/layout/hierarchy5"/>
    <dgm:cxn modelId="{1C30BA15-0D28-4183-B1BB-8881E9267181}" type="presParOf" srcId="{1B1CEAFB-170C-A742-B317-F84F62F6E409}" destId="{E920D312-94FC-054B-8B77-44993C9041B4}" srcOrd="1" destOrd="0" presId="urn:microsoft.com/office/officeart/2005/8/layout/hierarchy5"/>
    <dgm:cxn modelId="{BB6BE8D6-F994-4093-AF79-03B4D1380032}" type="presParOf" srcId="{E920D312-94FC-054B-8B77-44993C9041B4}" destId="{7C06DA13-4216-0D4A-A3DA-31F23F048AC4}" srcOrd="0" destOrd="0" presId="urn:microsoft.com/office/officeart/2005/8/layout/hierarchy5"/>
    <dgm:cxn modelId="{587438D8-3E9A-4A6D-AFA4-6F77AFBBF672}" type="presParOf" srcId="{7C06DA13-4216-0D4A-A3DA-31F23F048AC4}" destId="{C6705CD0-80AE-AD4C-AC6E-05535C75DEC2}" srcOrd="0" destOrd="0" presId="urn:microsoft.com/office/officeart/2005/8/layout/hierarchy5"/>
    <dgm:cxn modelId="{8165B610-3D42-4BDD-A5BF-A8D1907CB6BC}" type="presParOf" srcId="{E920D312-94FC-054B-8B77-44993C9041B4}" destId="{4C6B1C0B-0E3C-1547-9C0D-EEAFE7F5C9B3}" srcOrd="1" destOrd="0" presId="urn:microsoft.com/office/officeart/2005/8/layout/hierarchy5"/>
    <dgm:cxn modelId="{B00D91FE-BFD6-4EA2-9D94-BD016C22B43F}" type="presParOf" srcId="{4C6B1C0B-0E3C-1547-9C0D-EEAFE7F5C9B3}" destId="{D0E99B59-5116-B448-B140-FADF65E5CBF1}" srcOrd="0" destOrd="0" presId="urn:microsoft.com/office/officeart/2005/8/layout/hierarchy5"/>
    <dgm:cxn modelId="{E1E59381-9EA3-4251-B0D4-5D5E5BD296B0}" type="presParOf" srcId="{4C6B1C0B-0E3C-1547-9C0D-EEAFE7F5C9B3}" destId="{AB523925-8D1B-C349-8839-6AB29AF2EB64}" srcOrd="1" destOrd="0" presId="urn:microsoft.com/office/officeart/2005/8/layout/hierarchy5"/>
    <dgm:cxn modelId="{D8C19F28-9BF7-40EE-AC07-5C747689A317}" type="presParOf" srcId="{F4D1ACF8-082A-0441-8C7B-83FFD8A8EC29}" destId="{9DCF8906-90A9-A142-B15E-84F6DD3F1EC7}" srcOrd="2" destOrd="0" presId="urn:microsoft.com/office/officeart/2005/8/layout/hierarchy5"/>
    <dgm:cxn modelId="{AA4B5171-263D-419C-AE71-DF8F05D6906B}" type="presParOf" srcId="{9DCF8906-90A9-A142-B15E-84F6DD3F1EC7}" destId="{8274E6C7-60B0-FE41-8D1E-8311FD6221F0}" srcOrd="0" destOrd="0" presId="urn:microsoft.com/office/officeart/2005/8/layout/hierarchy5"/>
    <dgm:cxn modelId="{77FCCE6A-54F5-479F-AFDF-95152F5A7C9F}" type="presParOf" srcId="{F4D1ACF8-082A-0441-8C7B-83FFD8A8EC29}" destId="{7592BDD3-6040-D547-895F-ED253842796C}" srcOrd="3" destOrd="0" presId="urn:microsoft.com/office/officeart/2005/8/layout/hierarchy5"/>
    <dgm:cxn modelId="{750D0F4A-63B9-4B44-A82D-2DEE177E4509}" type="presParOf" srcId="{7592BDD3-6040-D547-895F-ED253842796C}" destId="{26D00D3D-35C2-B245-9D8F-31FE1016C553}" srcOrd="0" destOrd="0" presId="urn:microsoft.com/office/officeart/2005/8/layout/hierarchy5"/>
    <dgm:cxn modelId="{22EC06A5-E5C8-4126-9727-B41519D512E9}" type="presParOf" srcId="{7592BDD3-6040-D547-895F-ED253842796C}" destId="{9DFFE43D-341E-374F-8DD0-C4A99017942A}" srcOrd="1" destOrd="0" presId="urn:microsoft.com/office/officeart/2005/8/layout/hierarchy5"/>
    <dgm:cxn modelId="{57A4243A-BA3B-4597-85E1-C82D908D2E98}" type="presParOf" srcId="{9DFFE43D-341E-374F-8DD0-C4A99017942A}" destId="{2B472461-AC8D-5C4A-8835-DE4C8F2243C7}" srcOrd="0" destOrd="0" presId="urn:microsoft.com/office/officeart/2005/8/layout/hierarchy5"/>
    <dgm:cxn modelId="{EC42478E-5BCB-4641-BC7F-5198BB6BE666}" type="presParOf" srcId="{2B472461-AC8D-5C4A-8835-DE4C8F2243C7}" destId="{D8F46F1F-D0E6-E645-8A76-46AEC37099C6}" srcOrd="0" destOrd="0" presId="urn:microsoft.com/office/officeart/2005/8/layout/hierarchy5"/>
    <dgm:cxn modelId="{38F5063C-CF57-4778-8861-E9EB9BD6B013}" type="presParOf" srcId="{9DFFE43D-341E-374F-8DD0-C4A99017942A}" destId="{1C27F255-BEDF-114C-B653-A1920B51B4E9}" srcOrd="1" destOrd="0" presId="urn:microsoft.com/office/officeart/2005/8/layout/hierarchy5"/>
    <dgm:cxn modelId="{1E75E112-3425-43A9-8B39-71FC47AE31A3}" type="presParOf" srcId="{1C27F255-BEDF-114C-B653-A1920B51B4E9}" destId="{9F54D1C0-3FAA-7C4A-8EB7-167C1917E053}" srcOrd="0" destOrd="0" presId="urn:microsoft.com/office/officeart/2005/8/layout/hierarchy5"/>
    <dgm:cxn modelId="{59AB8900-F88D-409C-BDC5-AD795AE91DF6}" type="presParOf" srcId="{1C27F255-BEDF-114C-B653-A1920B51B4E9}" destId="{D3485FC9-D8D1-E24C-8A76-64EB7E8908BD}" srcOrd="1" destOrd="0" presId="urn:microsoft.com/office/officeart/2005/8/layout/hierarchy5"/>
    <dgm:cxn modelId="{6A909611-CA48-45B7-80C6-383849FA624A}" type="presParOf" srcId="{9DFFE43D-341E-374F-8DD0-C4A99017942A}" destId="{B3375787-BAF9-B747-AF8F-D221B5220330}" srcOrd="2" destOrd="0" presId="urn:microsoft.com/office/officeart/2005/8/layout/hierarchy5"/>
    <dgm:cxn modelId="{9B02B3C4-9B56-477A-AFED-BAF3CDB91B4C}" type="presParOf" srcId="{B3375787-BAF9-B747-AF8F-D221B5220330}" destId="{20C8697A-A897-874E-B677-0853A948C39E}" srcOrd="0" destOrd="0" presId="urn:microsoft.com/office/officeart/2005/8/layout/hierarchy5"/>
    <dgm:cxn modelId="{016A7479-8036-412D-96B7-83689AAD027D}" type="presParOf" srcId="{9DFFE43D-341E-374F-8DD0-C4A99017942A}" destId="{27F886AF-2D23-EF46-AC3E-FE20C010C39B}" srcOrd="3" destOrd="0" presId="urn:microsoft.com/office/officeart/2005/8/layout/hierarchy5"/>
    <dgm:cxn modelId="{BB2616E0-C590-42D7-BBC9-774EB9FFB4D7}" type="presParOf" srcId="{27F886AF-2D23-EF46-AC3E-FE20C010C39B}" destId="{778DF7D8-456D-4A40-9073-2142631785F0}" srcOrd="0" destOrd="0" presId="urn:microsoft.com/office/officeart/2005/8/layout/hierarchy5"/>
    <dgm:cxn modelId="{E5D22398-7B77-4F66-82E1-09F3284E55FB}" type="presParOf" srcId="{27F886AF-2D23-EF46-AC3E-FE20C010C39B}" destId="{6853DE65-E393-954E-A4E4-01F7745F4F13}" srcOrd="1" destOrd="0" presId="urn:microsoft.com/office/officeart/2005/8/layout/hierarchy5"/>
    <dgm:cxn modelId="{6EA44FEE-E009-4491-9F17-E75E57E66FAA}" type="presParOf" srcId="{6853DE65-E393-954E-A4E4-01F7745F4F13}" destId="{1AB5F6A3-AC38-794A-B0AD-C69B3E9F3ECA}" srcOrd="0" destOrd="0" presId="urn:microsoft.com/office/officeart/2005/8/layout/hierarchy5"/>
    <dgm:cxn modelId="{B15DE097-F0D8-4B0C-B9B7-0F717E41C300}" type="presParOf" srcId="{1AB5F6A3-AC38-794A-B0AD-C69B3E9F3ECA}" destId="{BB511BDB-8084-4740-A703-B9F9F0F39472}" srcOrd="0" destOrd="0" presId="urn:microsoft.com/office/officeart/2005/8/layout/hierarchy5"/>
    <dgm:cxn modelId="{BAB4600E-8DED-4F01-B3D5-44E4C1CF3142}" type="presParOf" srcId="{6853DE65-E393-954E-A4E4-01F7745F4F13}" destId="{DB651A18-B715-E242-A0C0-1C1C5EA9D864}" srcOrd="1" destOrd="0" presId="urn:microsoft.com/office/officeart/2005/8/layout/hierarchy5"/>
    <dgm:cxn modelId="{C4EA0257-10AA-4B90-878A-FC091875351B}" type="presParOf" srcId="{DB651A18-B715-E242-A0C0-1C1C5EA9D864}" destId="{2E5845EE-166E-0A45-A6BF-B1A1C18CDDB4}" srcOrd="0" destOrd="0" presId="urn:microsoft.com/office/officeart/2005/8/layout/hierarchy5"/>
    <dgm:cxn modelId="{411A41A1-4A5D-44FA-A3D6-DAB00C293E7E}" type="presParOf" srcId="{DB651A18-B715-E242-A0C0-1C1C5EA9D864}" destId="{21B7F22B-C2AE-A548-B19E-483315EB0018}" srcOrd="1" destOrd="0" presId="urn:microsoft.com/office/officeart/2005/8/layout/hierarchy5"/>
    <dgm:cxn modelId="{7FF92D59-E34C-4DAA-B72F-68751880D755}" type="presParOf" srcId="{2B70D25E-F3D7-AF43-AC74-35397FAFB264}" destId="{0BE69FFE-88BD-6D47-A3F1-083A3A6F8CE0}" srcOrd="1" destOrd="0" presId="urn:microsoft.com/office/officeart/2005/8/layout/hierarchy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25C8E5-20BF-B546-B9C8-A383387374CD}">
      <dsp:nvSpPr>
        <dsp:cNvPr id="0" name=""/>
        <dsp:cNvSpPr/>
      </dsp:nvSpPr>
      <dsp:spPr>
        <a:xfrm>
          <a:off x="303" y="1069017"/>
          <a:ext cx="1462593" cy="8007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latin typeface="Times New Roman" panose="02020603050405020304" pitchFamily="18" charset="0"/>
              <a:cs typeface="Times New Roman" panose="02020603050405020304" pitchFamily="18" charset="0"/>
            </a:rPr>
            <a:t>Všechny </a:t>
          </a:r>
          <a:r>
            <a:rPr lang="cs-CZ" sz="1400" kern="1200">
              <a:latin typeface="Times New Roman" panose="02020603050405020304" pitchFamily="18" charset="0"/>
              <a:cs typeface="Times New Roman" panose="02020603050405020304" pitchFamily="18" charset="0"/>
            </a:rPr>
            <a:t>gravidity</a:t>
          </a:r>
          <a:endParaRPr lang="en-GB" sz="1400" kern="1200">
            <a:latin typeface="Times New Roman" panose="02020603050405020304" pitchFamily="18" charset="0"/>
            <a:cs typeface="Times New Roman" panose="02020603050405020304" pitchFamily="18" charset="0"/>
          </a:endParaRPr>
        </a:p>
        <a:p>
          <a:pPr marL="0" lvl="0" indent="0" algn="ctr" defTabSz="622300">
            <a:lnSpc>
              <a:spcPct val="90000"/>
            </a:lnSpc>
            <a:spcBef>
              <a:spcPct val="0"/>
            </a:spcBef>
            <a:spcAft>
              <a:spcPct val="35000"/>
            </a:spcAft>
            <a:buNone/>
          </a:pPr>
          <a:r>
            <a:rPr lang="en-GB" sz="1400" kern="1200">
              <a:latin typeface="Times New Roman" panose="02020603050405020304" pitchFamily="18" charset="0"/>
              <a:cs typeface="Times New Roman" panose="02020603050405020304" pitchFamily="18" charset="0"/>
            </a:rPr>
            <a:t>n</a:t>
          </a:r>
          <a:r>
            <a:rPr lang="cs-CZ" sz="1400" kern="1200">
              <a:latin typeface="Times New Roman" panose="02020603050405020304" pitchFamily="18" charset="0"/>
              <a:cs typeface="Times New Roman" panose="02020603050405020304" pitchFamily="18" charset="0"/>
            </a:rPr>
            <a:t>=85</a:t>
          </a:r>
          <a:endParaRPr lang="en-GB" sz="1400" kern="1200">
            <a:latin typeface="Times New Roman" panose="02020603050405020304" pitchFamily="18" charset="0"/>
            <a:cs typeface="Times New Roman" panose="02020603050405020304" pitchFamily="18" charset="0"/>
          </a:endParaRPr>
        </a:p>
      </dsp:txBody>
      <dsp:txXfrm>
        <a:off x="23756" y="1092470"/>
        <a:ext cx="1415687" cy="753855"/>
      </dsp:txXfrm>
    </dsp:sp>
    <dsp:sp modelId="{D006217B-906C-BE44-98A2-F535A7A69D5D}">
      <dsp:nvSpPr>
        <dsp:cNvPr id="0" name=""/>
        <dsp:cNvSpPr/>
      </dsp:nvSpPr>
      <dsp:spPr>
        <a:xfrm rot="18332478">
          <a:off x="1308236" y="1152580"/>
          <a:ext cx="738747" cy="32519"/>
        </a:xfrm>
        <a:custGeom>
          <a:avLst/>
          <a:gdLst/>
          <a:ahLst/>
          <a:cxnLst/>
          <a:rect l="0" t="0" r="0" b="0"/>
          <a:pathLst>
            <a:path>
              <a:moveTo>
                <a:pt x="0" y="16259"/>
              </a:moveTo>
              <a:lnTo>
                <a:pt x="738747" y="16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59141" y="1150371"/>
        <a:ext cx="36937" cy="36937"/>
      </dsp:txXfrm>
    </dsp:sp>
    <dsp:sp modelId="{99105FE6-902C-964A-A29B-94B693620DF5}">
      <dsp:nvSpPr>
        <dsp:cNvPr id="0" name=""/>
        <dsp:cNvSpPr/>
      </dsp:nvSpPr>
      <dsp:spPr>
        <a:xfrm>
          <a:off x="1892322" y="599890"/>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Times New Roman" panose="02020603050405020304" pitchFamily="18" charset="0"/>
              <a:cs typeface="Times New Roman" panose="02020603050405020304" pitchFamily="18" charset="0"/>
            </a:rPr>
            <a:t>vedolizumab</a:t>
          </a:r>
        </a:p>
        <a:p>
          <a:pPr marL="0" lvl="0" indent="0" algn="ctr" defTabSz="533400">
            <a:lnSpc>
              <a:spcPct val="90000"/>
            </a:lnSpc>
            <a:spcBef>
              <a:spcPct val="0"/>
            </a:spcBef>
            <a:spcAft>
              <a:spcPct val="35000"/>
            </a:spcAft>
            <a:buNone/>
          </a:pPr>
          <a:r>
            <a:rPr lang="en-GB" sz="1200" kern="1200">
              <a:latin typeface="Times New Roman" panose="02020603050405020304" pitchFamily="18" charset="0"/>
              <a:cs typeface="Times New Roman" panose="02020603050405020304" pitchFamily="18" charset="0"/>
            </a:rPr>
            <a:t>n</a:t>
          </a:r>
          <a:r>
            <a:rPr lang="cs-CZ" sz="1200" kern="1200">
              <a:latin typeface="Times New Roman" panose="02020603050405020304" pitchFamily="18" charset="0"/>
              <a:cs typeface="Times New Roman" panose="02020603050405020304" pitchFamily="18" charset="0"/>
            </a:rPr>
            <a:t>=36</a:t>
          </a:r>
          <a:endParaRPr lang="en-GB" sz="1200" kern="1200">
            <a:latin typeface="Times New Roman" panose="02020603050405020304" pitchFamily="18" charset="0"/>
            <a:cs typeface="Times New Roman" panose="02020603050405020304" pitchFamily="18" charset="0"/>
          </a:endParaRPr>
        </a:p>
      </dsp:txBody>
      <dsp:txXfrm>
        <a:off x="1908044" y="615612"/>
        <a:ext cx="1042121" cy="505338"/>
      </dsp:txXfrm>
    </dsp:sp>
    <dsp:sp modelId="{B2CC8667-645F-2B41-8CDC-FBE800D4A944}">
      <dsp:nvSpPr>
        <dsp:cNvPr id="0" name=""/>
        <dsp:cNvSpPr/>
      </dsp:nvSpPr>
      <dsp:spPr>
        <a:xfrm rot="19457599">
          <a:off x="2916181" y="697697"/>
          <a:ext cx="528839" cy="32519"/>
        </a:xfrm>
        <a:custGeom>
          <a:avLst/>
          <a:gdLst/>
          <a:ahLst/>
          <a:cxnLst/>
          <a:rect l="0" t="0" r="0" b="0"/>
          <a:pathLst>
            <a:path>
              <a:moveTo>
                <a:pt x="0" y="16259"/>
              </a:moveTo>
              <a:lnTo>
                <a:pt x="528839"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7380" y="700736"/>
        <a:ext cx="26441" cy="26441"/>
      </dsp:txXfrm>
    </dsp:sp>
    <dsp:sp modelId="{0420B603-B213-9240-9B91-8E6A63AD691C}">
      <dsp:nvSpPr>
        <dsp:cNvPr id="0" name=""/>
        <dsp:cNvSpPr/>
      </dsp:nvSpPr>
      <dsp:spPr>
        <a:xfrm>
          <a:off x="3395314" y="291240"/>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předčasné ukončení těhotenství </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=4</a:t>
          </a:r>
          <a:endParaRPr lang="en-GB" sz="1000" kern="1200">
            <a:latin typeface="Times New Roman" panose="02020603050405020304" pitchFamily="18" charset="0"/>
            <a:cs typeface="Times New Roman" panose="02020603050405020304" pitchFamily="18" charset="0"/>
          </a:endParaRPr>
        </a:p>
      </dsp:txBody>
      <dsp:txXfrm>
        <a:off x="3411036" y="306962"/>
        <a:ext cx="1042121" cy="505338"/>
      </dsp:txXfrm>
    </dsp:sp>
    <dsp:sp modelId="{E96BA569-154B-6B42-B332-EF04380E68D0}">
      <dsp:nvSpPr>
        <dsp:cNvPr id="0" name=""/>
        <dsp:cNvSpPr/>
      </dsp:nvSpPr>
      <dsp:spPr>
        <a:xfrm rot="2142401">
          <a:off x="2916181" y="1006347"/>
          <a:ext cx="528839" cy="32519"/>
        </a:xfrm>
        <a:custGeom>
          <a:avLst/>
          <a:gdLst/>
          <a:ahLst/>
          <a:cxnLst/>
          <a:rect l="0" t="0" r="0" b="0"/>
          <a:pathLst>
            <a:path>
              <a:moveTo>
                <a:pt x="0" y="16259"/>
              </a:moveTo>
              <a:lnTo>
                <a:pt x="528839"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7380" y="1009386"/>
        <a:ext cx="26441" cy="26441"/>
      </dsp:txXfrm>
    </dsp:sp>
    <dsp:sp modelId="{31C549E3-B4A9-E743-B05A-1391D827C38E}">
      <dsp:nvSpPr>
        <dsp:cNvPr id="0" name=""/>
        <dsp:cNvSpPr/>
      </dsp:nvSpPr>
      <dsp:spPr>
        <a:xfrm>
          <a:off x="3395314" y="90854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porod živého novorozence</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=32</a:t>
          </a:r>
          <a:endParaRPr lang="en-GB" sz="1000" kern="1200">
            <a:latin typeface="Times New Roman" panose="02020603050405020304" pitchFamily="18" charset="0"/>
            <a:cs typeface="Times New Roman" panose="02020603050405020304" pitchFamily="18" charset="0"/>
          </a:endParaRPr>
        </a:p>
      </dsp:txBody>
      <dsp:txXfrm>
        <a:off x="3411036" y="924263"/>
        <a:ext cx="1042121" cy="505338"/>
      </dsp:txXfrm>
    </dsp:sp>
    <dsp:sp modelId="{7C06DA13-4216-0D4A-A3DA-31F23F048AC4}">
      <dsp:nvSpPr>
        <dsp:cNvPr id="0" name=""/>
        <dsp:cNvSpPr/>
      </dsp:nvSpPr>
      <dsp:spPr>
        <a:xfrm>
          <a:off x="4468880" y="1160672"/>
          <a:ext cx="429426" cy="32519"/>
        </a:xfrm>
        <a:custGeom>
          <a:avLst/>
          <a:gdLst/>
          <a:ahLst/>
          <a:cxnLst/>
          <a:rect l="0" t="0" r="0" b="0"/>
          <a:pathLst>
            <a:path>
              <a:moveTo>
                <a:pt x="0" y="16259"/>
              </a:moveTo>
              <a:lnTo>
                <a:pt x="429426"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72857" y="1166196"/>
        <a:ext cx="21471" cy="21471"/>
      </dsp:txXfrm>
    </dsp:sp>
    <dsp:sp modelId="{D0E99B59-5116-B448-B140-FADF65E5CBF1}">
      <dsp:nvSpPr>
        <dsp:cNvPr id="0" name=""/>
        <dsp:cNvSpPr/>
      </dsp:nvSpPr>
      <dsp:spPr>
        <a:xfrm>
          <a:off x="4898306" y="90854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hladiny léčiva (pár matka-dítě)</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a:t>
          </a:r>
          <a:r>
            <a:rPr lang="en-GB" sz="1000" kern="1200">
              <a:latin typeface="Times New Roman" panose="02020603050405020304" pitchFamily="18" charset="0"/>
              <a:cs typeface="Times New Roman" panose="02020603050405020304" pitchFamily="18" charset="0"/>
            </a:rPr>
            <a:t> 21</a:t>
          </a:r>
        </a:p>
      </dsp:txBody>
      <dsp:txXfrm>
        <a:off x="4914028" y="924263"/>
        <a:ext cx="1042121" cy="505338"/>
      </dsp:txXfrm>
    </dsp:sp>
    <dsp:sp modelId="{9DCF8906-90A9-A142-B15E-84F6DD3F1EC7}">
      <dsp:nvSpPr>
        <dsp:cNvPr id="0" name=""/>
        <dsp:cNvSpPr/>
      </dsp:nvSpPr>
      <dsp:spPr>
        <a:xfrm rot="3352047">
          <a:off x="1294951" y="1769880"/>
          <a:ext cx="765316" cy="32519"/>
        </a:xfrm>
        <a:custGeom>
          <a:avLst/>
          <a:gdLst/>
          <a:ahLst/>
          <a:cxnLst/>
          <a:rect l="0" t="0" r="0" b="0"/>
          <a:pathLst>
            <a:path>
              <a:moveTo>
                <a:pt x="0" y="16259"/>
              </a:moveTo>
              <a:lnTo>
                <a:pt x="765316" y="162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58476" y="1767007"/>
        <a:ext cx="38265" cy="38265"/>
      </dsp:txXfrm>
    </dsp:sp>
    <dsp:sp modelId="{26D00D3D-35C2-B245-9D8F-31FE1016C553}">
      <dsp:nvSpPr>
        <dsp:cNvPr id="0" name=""/>
        <dsp:cNvSpPr/>
      </dsp:nvSpPr>
      <dsp:spPr>
        <a:xfrm>
          <a:off x="1892322" y="183449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ustekinumab</a:t>
          </a:r>
        </a:p>
        <a:p>
          <a:pPr marL="0" lvl="0" indent="0" algn="ctr" defTabSz="533400">
            <a:lnSpc>
              <a:spcPct val="90000"/>
            </a:lnSpc>
            <a:spcBef>
              <a:spcPct val="0"/>
            </a:spcBef>
            <a:spcAft>
              <a:spcPct val="35000"/>
            </a:spcAft>
            <a:buNone/>
          </a:pPr>
          <a:r>
            <a:rPr lang="en-GB" sz="1200" kern="1200"/>
            <a:t>n</a:t>
          </a:r>
          <a:r>
            <a:rPr lang="cs-CZ" sz="1200" kern="1200"/>
            <a:t>=49</a:t>
          </a:r>
          <a:endParaRPr lang="en-GB" sz="1200" kern="1200"/>
        </a:p>
      </dsp:txBody>
      <dsp:txXfrm>
        <a:off x="1908044" y="1850213"/>
        <a:ext cx="1042121" cy="505338"/>
      </dsp:txXfrm>
    </dsp:sp>
    <dsp:sp modelId="{2B472461-AC8D-5C4A-8835-DE4C8F2243C7}">
      <dsp:nvSpPr>
        <dsp:cNvPr id="0" name=""/>
        <dsp:cNvSpPr/>
      </dsp:nvSpPr>
      <dsp:spPr>
        <a:xfrm rot="19457599">
          <a:off x="2916181" y="1932297"/>
          <a:ext cx="528839" cy="32519"/>
        </a:xfrm>
        <a:custGeom>
          <a:avLst/>
          <a:gdLst/>
          <a:ahLst/>
          <a:cxnLst/>
          <a:rect l="0" t="0" r="0" b="0"/>
          <a:pathLst>
            <a:path>
              <a:moveTo>
                <a:pt x="0" y="16259"/>
              </a:moveTo>
              <a:lnTo>
                <a:pt x="528839"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7380" y="1935336"/>
        <a:ext cx="26441" cy="26441"/>
      </dsp:txXfrm>
    </dsp:sp>
    <dsp:sp modelId="{9F54D1C0-3FAA-7C4A-8EB7-167C1917E053}">
      <dsp:nvSpPr>
        <dsp:cNvPr id="0" name=""/>
        <dsp:cNvSpPr/>
      </dsp:nvSpPr>
      <dsp:spPr>
        <a:xfrm>
          <a:off x="3395314" y="152584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předčasné ukončení těhotenství</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=10</a:t>
          </a:r>
          <a:endParaRPr lang="en-GB" sz="1000" kern="1200">
            <a:latin typeface="Times New Roman" panose="02020603050405020304" pitchFamily="18" charset="0"/>
            <a:cs typeface="Times New Roman" panose="02020603050405020304" pitchFamily="18" charset="0"/>
          </a:endParaRPr>
        </a:p>
      </dsp:txBody>
      <dsp:txXfrm>
        <a:off x="3411036" y="1541563"/>
        <a:ext cx="1042121" cy="505338"/>
      </dsp:txXfrm>
    </dsp:sp>
    <dsp:sp modelId="{B3375787-BAF9-B747-AF8F-D221B5220330}">
      <dsp:nvSpPr>
        <dsp:cNvPr id="0" name=""/>
        <dsp:cNvSpPr/>
      </dsp:nvSpPr>
      <dsp:spPr>
        <a:xfrm rot="2142401">
          <a:off x="2916181" y="2240947"/>
          <a:ext cx="528839" cy="32519"/>
        </a:xfrm>
        <a:custGeom>
          <a:avLst/>
          <a:gdLst/>
          <a:ahLst/>
          <a:cxnLst/>
          <a:rect l="0" t="0" r="0" b="0"/>
          <a:pathLst>
            <a:path>
              <a:moveTo>
                <a:pt x="0" y="16259"/>
              </a:moveTo>
              <a:lnTo>
                <a:pt x="528839"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7380" y="2243986"/>
        <a:ext cx="26441" cy="26441"/>
      </dsp:txXfrm>
    </dsp:sp>
    <dsp:sp modelId="{778DF7D8-456D-4A40-9073-2142631785F0}">
      <dsp:nvSpPr>
        <dsp:cNvPr id="0" name=""/>
        <dsp:cNvSpPr/>
      </dsp:nvSpPr>
      <dsp:spPr>
        <a:xfrm>
          <a:off x="3395314" y="214314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porod živého novorozence</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=39</a:t>
          </a:r>
          <a:endParaRPr lang="en-GB" sz="1000" kern="1200">
            <a:latin typeface="Times New Roman" panose="02020603050405020304" pitchFamily="18" charset="0"/>
            <a:cs typeface="Times New Roman" panose="02020603050405020304" pitchFamily="18" charset="0"/>
          </a:endParaRPr>
        </a:p>
      </dsp:txBody>
      <dsp:txXfrm>
        <a:off x="3411036" y="2158863"/>
        <a:ext cx="1042121" cy="505338"/>
      </dsp:txXfrm>
    </dsp:sp>
    <dsp:sp modelId="{1AB5F6A3-AC38-794A-B0AD-C69B3E9F3ECA}">
      <dsp:nvSpPr>
        <dsp:cNvPr id="0" name=""/>
        <dsp:cNvSpPr/>
      </dsp:nvSpPr>
      <dsp:spPr>
        <a:xfrm>
          <a:off x="4468880" y="2395272"/>
          <a:ext cx="429426" cy="32519"/>
        </a:xfrm>
        <a:custGeom>
          <a:avLst/>
          <a:gdLst/>
          <a:ahLst/>
          <a:cxnLst/>
          <a:rect l="0" t="0" r="0" b="0"/>
          <a:pathLst>
            <a:path>
              <a:moveTo>
                <a:pt x="0" y="16259"/>
              </a:moveTo>
              <a:lnTo>
                <a:pt x="429426" y="162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672857" y="2400797"/>
        <a:ext cx="21471" cy="21471"/>
      </dsp:txXfrm>
    </dsp:sp>
    <dsp:sp modelId="{2E5845EE-166E-0A45-A6BF-B1A1C18CDDB4}">
      <dsp:nvSpPr>
        <dsp:cNvPr id="0" name=""/>
        <dsp:cNvSpPr/>
      </dsp:nvSpPr>
      <dsp:spPr>
        <a:xfrm>
          <a:off x="4898306" y="2143141"/>
          <a:ext cx="1073565" cy="5367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hladiny léčiva (pár matka-dítě)</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n</a:t>
          </a:r>
          <a:r>
            <a:rPr lang="cs-CZ" sz="1000" kern="1200">
              <a:latin typeface="Times New Roman" panose="02020603050405020304" pitchFamily="18" charset="0"/>
              <a:cs typeface="Times New Roman" panose="02020603050405020304" pitchFamily="18" charset="0"/>
            </a:rPr>
            <a:t>=</a:t>
          </a:r>
          <a:r>
            <a:rPr lang="en-GB" sz="1000" kern="1200">
              <a:latin typeface="Times New Roman" panose="02020603050405020304" pitchFamily="18" charset="0"/>
              <a:cs typeface="Times New Roman" panose="02020603050405020304" pitchFamily="18" charset="0"/>
            </a:rPr>
            <a:t>23</a:t>
          </a:r>
        </a:p>
      </dsp:txBody>
      <dsp:txXfrm>
        <a:off x="4914028" y="2158863"/>
        <a:ext cx="1042121" cy="5053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CAB1B-F478-4327-8091-05581BE23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6823</TotalTime>
  <Pages>115</Pages>
  <Words>30200</Words>
  <Characters>172145</Characters>
  <Application>Microsoft Office Word</Application>
  <DocSecurity>0</DocSecurity>
  <Lines>1434</Lines>
  <Paragraphs>403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201942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barbora.pipek@gmail.com</dc:creator>
  <cp:keywords/>
  <dc:description/>
  <cp:lastModifiedBy>barbora.pipek@gmail.com</cp:lastModifiedBy>
  <cp:revision>307</cp:revision>
  <dcterms:created xsi:type="dcterms:W3CDTF">2022-03-24T19:57:00Z</dcterms:created>
  <dcterms:modified xsi:type="dcterms:W3CDTF">2022-04-04T13:31:00Z</dcterms:modified>
</cp:coreProperties>
</file>