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69B" w:rsidRPr="00841C2D" w:rsidRDefault="0051669B" w:rsidP="005A10B5">
      <w:pPr>
        <w:pStyle w:val="Nadpis2"/>
        <w:jc w:val="center"/>
        <w:rPr>
          <w:b w:val="0"/>
        </w:rPr>
      </w:pPr>
      <w:bookmarkStart w:id="0" w:name="_Toc477801829"/>
      <w:bookmarkStart w:id="1" w:name="_Toc477801943"/>
      <w:bookmarkStart w:id="2" w:name="_Toc477802738"/>
      <w:bookmarkStart w:id="3" w:name="_Toc477804151"/>
      <w:bookmarkStart w:id="4" w:name="_Toc477876974"/>
      <w:bookmarkStart w:id="5" w:name="_Toc477881572"/>
      <w:bookmarkStart w:id="6" w:name="_Toc478153465"/>
      <w:bookmarkStart w:id="7" w:name="_Toc478421268"/>
      <w:bookmarkStart w:id="8" w:name="_Toc478641846"/>
      <w:r w:rsidRPr="00841C2D">
        <w:rPr>
          <w:b w:val="0"/>
        </w:rPr>
        <w:t>Univerzita Palackého v</w:t>
      </w:r>
      <w:r w:rsidR="005A10B5" w:rsidRPr="00841C2D">
        <w:rPr>
          <w:b w:val="0"/>
        </w:rPr>
        <w:t> </w:t>
      </w:r>
      <w:r w:rsidRPr="00841C2D">
        <w:rPr>
          <w:b w:val="0"/>
        </w:rPr>
        <w:t>Olomouci</w:t>
      </w:r>
      <w:bookmarkEnd w:id="0"/>
      <w:bookmarkEnd w:id="1"/>
      <w:bookmarkEnd w:id="2"/>
      <w:bookmarkEnd w:id="3"/>
      <w:bookmarkEnd w:id="4"/>
      <w:bookmarkEnd w:id="5"/>
      <w:bookmarkEnd w:id="6"/>
      <w:bookmarkEnd w:id="7"/>
      <w:bookmarkEnd w:id="8"/>
    </w:p>
    <w:p w:rsidR="005A10B5" w:rsidRPr="00841C2D" w:rsidRDefault="005A10B5" w:rsidP="005A10B5">
      <w:pPr>
        <w:pStyle w:val="Nadpis2"/>
        <w:jc w:val="center"/>
        <w:rPr>
          <w:b w:val="0"/>
        </w:rPr>
      </w:pPr>
      <w:bookmarkStart w:id="9" w:name="_Toc477801830"/>
      <w:bookmarkStart w:id="10" w:name="_Toc477801944"/>
      <w:bookmarkStart w:id="11" w:name="_Toc477802739"/>
      <w:bookmarkStart w:id="12" w:name="_Toc477804152"/>
      <w:bookmarkStart w:id="13" w:name="_Toc477876975"/>
      <w:bookmarkStart w:id="14" w:name="_Toc477881573"/>
      <w:bookmarkStart w:id="15" w:name="_Toc478153466"/>
      <w:bookmarkStart w:id="16" w:name="_Toc478421269"/>
      <w:bookmarkStart w:id="17" w:name="_Toc478641847"/>
      <w:r w:rsidRPr="00841C2D">
        <w:rPr>
          <w:b w:val="0"/>
        </w:rPr>
        <w:t>Právnická fakulta</w:t>
      </w:r>
      <w:bookmarkEnd w:id="9"/>
      <w:bookmarkEnd w:id="10"/>
      <w:bookmarkEnd w:id="11"/>
      <w:bookmarkEnd w:id="12"/>
      <w:bookmarkEnd w:id="13"/>
      <w:bookmarkEnd w:id="14"/>
      <w:bookmarkEnd w:id="15"/>
      <w:bookmarkEnd w:id="16"/>
      <w:bookmarkEnd w:id="17"/>
    </w:p>
    <w:p w:rsidR="005A10B5" w:rsidRPr="00841C2D" w:rsidRDefault="005A10B5" w:rsidP="005A10B5"/>
    <w:p w:rsidR="00A80F9A" w:rsidRPr="00841C2D" w:rsidRDefault="00A80F9A" w:rsidP="005A10B5"/>
    <w:p w:rsidR="00A80F9A" w:rsidRPr="00841C2D" w:rsidRDefault="00A80F9A" w:rsidP="005A10B5"/>
    <w:p w:rsidR="005A10B5" w:rsidRPr="00841C2D" w:rsidRDefault="005A10B5" w:rsidP="005A10B5"/>
    <w:p w:rsidR="005A10B5" w:rsidRPr="00841C2D" w:rsidRDefault="005A10B5" w:rsidP="005A10B5"/>
    <w:p w:rsidR="005A10B5" w:rsidRPr="00841C2D" w:rsidRDefault="005A10B5" w:rsidP="005A10B5"/>
    <w:p w:rsidR="00A80F9A" w:rsidRPr="00841C2D" w:rsidRDefault="00A80F9A" w:rsidP="005A10B5"/>
    <w:p w:rsidR="00A80F9A" w:rsidRPr="00841C2D" w:rsidRDefault="00A80F9A" w:rsidP="005A10B5"/>
    <w:p w:rsidR="005A10B5" w:rsidRPr="00841C2D" w:rsidRDefault="005A10B5" w:rsidP="005A10B5"/>
    <w:p w:rsidR="005A10B5" w:rsidRPr="00841C2D" w:rsidRDefault="005A10B5" w:rsidP="005A10B5">
      <w:pPr>
        <w:pStyle w:val="Nadpis1"/>
        <w:jc w:val="center"/>
        <w:rPr>
          <w:b w:val="0"/>
        </w:rPr>
      </w:pPr>
      <w:bookmarkStart w:id="18" w:name="_Toc477801831"/>
      <w:bookmarkStart w:id="19" w:name="_Toc477801945"/>
      <w:bookmarkStart w:id="20" w:name="_Toc477802740"/>
      <w:bookmarkStart w:id="21" w:name="_Toc477804153"/>
      <w:bookmarkStart w:id="22" w:name="_Toc477876976"/>
      <w:bookmarkStart w:id="23" w:name="_Toc477881574"/>
      <w:bookmarkStart w:id="24" w:name="_Toc478153467"/>
      <w:bookmarkStart w:id="25" w:name="_Toc478421270"/>
      <w:bookmarkStart w:id="26" w:name="_Toc478641848"/>
      <w:r w:rsidRPr="00841C2D">
        <w:rPr>
          <w:b w:val="0"/>
        </w:rPr>
        <w:t>Michal Swider</w:t>
      </w:r>
      <w:bookmarkEnd w:id="18"/>
      <w:bookmarkEnd w:id="19"/>
      <w:bookmarkEnd w:id="20"/>
      <w:bookmarkEnd w:id="21"/>
      <w:bookmarkEnd w:id="22"/>
      <w:bookmarkEnd w:id="23"/>
      <w:bookmarkEnd w:id="24"/>
      <w:bookmarkEnd w:id="25"/>
      <w:bookmarkEnd w:id="26"/>
    </w:p>
    <w:p w:rsidR="005A10B5" w:rsidRPr="00841C2D" w:rsidRDefault="00415C76" w:rsidP="005A10B5">
      <w:pPr>
        <w:pStyle w:val="Nadpis2"/>
        <w:jc w:val="center"/>
        <w:rPr>
          <w:b w:val="0"/>
        </w:rPr>
      </w:pPr>
      <w:bookmarkStart w:id="27" w:name="_Toc477801832"/>
      <w:bookmarkStart w:id="28" w:name="_Toc477801946"/>
      <w:bookmarkStart w:id="29" w:name="_Toc477802741"/>
      <w:bookmarkStart w:id="30" w:name="_Toc477804154"/>
      <w:bookmarkStart w:id="31" w:name="_Toc477876977"/>
      <w:bookmarkStart w:id="32" w:name="_Toc477881575"/>
      <w:bookmarkStart w:id="33" w:name="_Toc478153468"/>
      <w:bookmarkStart w:id="34" w:name="_Toc478421271"/>
      <w:bookmarkStart w:id="35" w:name="_Toc478641849"/>
      <w:r w:rsidRPr="00841C2D">
        <w:rPr>
          <w:b w:val="0"/>
        </w:rPr>
        <w:t>Malé a stř</w:t>
      </w:r>
      <w:r w:rsidR="00A5190A" w:rsidRPr="00841C2D">
        <w:rPr>
          <w:b w:val="0"/>
        </w:rPr>
        <w:t>ední podniky v ekonomice České r</w:t>
      </w:r>
      <w:r w:rsidRPr="00841C2D">
        <w:rPr>
          <w:b w:val="0"/>
        </w:rPr>
        <w:t>epubliky</w:t>
      </w:r>
      <w:bookmarkEnd w:id="27"/>
      <w:bookmarkEnd w:id="28"/>
      <w:bookmarkEnd w:id="29"/>
      <w:bookmarkEnd w:id="30"/>
      <w:bookmarkEnd w:id="31"/>
      <w:bookmarkEnd w:id="32"/>
      <w:bookmarkEnd w:id="33"/>
      <w:bookmarkEnd w:id="34"/>
      <w:bookmarkEnd w:id="35"/>
    </w:p>
    <w:p w:rsidR="005A10B5" w:rsidRPr="00841C2D" w:rsidRDefault="005A10B5" w:rsidP="005A10B5">
      <w:pPr>
        <w:jc w:val="center"/>
      </w:pPr>
    </w:p>
    <w:p w:rsidR="005A10B5" w:rsidRPr="00841C2D" w:rsidRDefault="005A10B5" w:rsidP="005A10B5">
      <w:pPr>
        <w:jc w:val="center"/>
      </w:pPr>
    </w:p>
    <w:p w:rsidR="005A10B5" w:rsidRPr="00841C2D" w:rsidRDefault="005A10B5" w:rsidP="005A10B5">
      <w:pPr>
        <w:pStyle w:val="Nadpis2"/>
        <w:jc w:val="center"/>
        <w:rPr>
          <w:b w:val="0"/>
        </w:rPr>
      </w:pPr>
      <w:bookmarkStart w:id="36" w:name="_Toc477801833"/>
      <w:bookmarkStart w:id="37" w:name="_Toc477801947"/>
      <w:bookmarkStart w:id="38" w:name="_Toc477802742"/>
      <w:bookmarkStart w:id="39" w:name="_Toc477804155"/>
      <w:bookmarkStart w:id="40" w:name="_Toc477876978"/>
      <w:bookmarkStart w:id="41" w:name="_Toc477881576"/>
      <w:bookmarkStart w:id="42" w:name="_Toc478153469"/>
      <w:bookmarkStart w:id="43" w:name="_Toc478421272"/>
      <w:bookmarkStart w:id="44" w:name="_Toc478641850"/>
      <w:r w:rsidRPr="00841C2D">
        <w:rPr>
          <w:b w:val="0"/>
        </w:rPr>
        <w:t>Diplomová práce</w:t>
      </w:r>
      <w:bookmarkEnd w:id="36"/>
      <w:bookmarkEnd w:id="37"/>
      <w:bookmarkEnd w:id="38"/>
      <w:bookmarkEnd w:id="39"/>
      <w:bookmarkEnd w:id="40"/>
      <w:bookmarkEnd w:id="41"/>
      <w:bookmarkEnd w:id="42"/>
      <w:bookmarkEnd w:id="43"/>
      <w:bookmarkEnd w:id="44"/>
    </w:p>
    <w:p w:rsidR="005A10B5" w:rsidRPr="00841C2D" w:rsidRDefault="005A10B5" w:rsidP="005A10B5"/>
    <w:p w:rsidR="005A10B5" w:rsidRPr="00841C2D" w:rsidRDefault="005A10B5" w:rsidP="005A10B5"/>
    <w:p w:rsidR="005A10B5" w:rsidRPr="00841C2D" w:rsidRDefault="005A10B5" w:rsidP="005A10B5"/>
    <w:p w:rsidR="005A10B5" w:rsidRPr="00841C2D" w:rsidRDefault="005A10B5" w:rsidP="005A10B5"/>
    <w:p w:rsidR="005A10B5" w:rsidRPr="00841C2D" w:rsidRDefault="005A10B5" w:rsidP="005A10B5"/>
    <w:p w:rsidR="005A10B5" w:rsidRPr="00841C2D" w:rsidRDefault="005A10B5" w:rsidP="005A10B5"/>
    <w:p w:rsidR="005A10B5" w:rsidRPr="00841C2D" w:rsidRDefault="005A10B5" w:rsidP="005A10B5"/>
    <w:p w:rsidR="005A10B5" w:rsidRPr="00841C2D" w:rsidRDefault="005A10B5" w:rsidP="005A10B5"/>
    <w:p w:rsidR="005A10B5" w:rsidRPr="00841C2D" w:rsidRDefault="005A10B5" w:rsidP="005A10B5"/>
    <w:p w:rsidR="005A10B5" w:rsidRPr="00841C2D" w:rsidRDefault="005A10B5" w:rsidP="005A10B5"/>
    <w:p w:rsidR="005A10B5" w:rsidRPr="00841C2D" w:rsidRDefault="005A10B5" w:rsidP="005A10B5"/>
    <w:p w:rsidR="005A10B5" w:rsidRPr="00841C2D" w:rsidRDefault="005A10B5" w:rsidP="005A10B5"/>
    <w:p w:rsidR="005A10B5" w:rsidRPr="00841C2D" w:rsidRDefault="005A10B5" w:rsidP="005A10B5"/>
    <w:p w:rsidR="005A10B5" w:rsidRPr="00841C2D" w:rsidRDefault="005A10B5" w:rsidP="00A80F9A">
      <w:pPr>
        <w:pStyle w:val="Nadpis2"/>
        <w:jc w:val="center"/>
        <w:rPr>
          <w:b w:val="0"/>
        </w:rPr>
      </w:pPr>
      <w:bookmarkStart w:id="45" w:name="_Toc477801834"/>
      <w:bookmarkStart w:id="46" w:name="_Toc477801948"/>
      <w:bookmarkStart w:id="47" w:name="_Toc477802743"/>
      <w:bookmarkStart w:id="48" w:name="_Toc477804156"/>
      <w:bookmarkStart w:id="49" w:name="_Toc477876979"/>
      <w:bookmarkStart w:id="50" w:name="_Toc477881577"/>
      <w:bookmarkStart w:id="51" w:name="_Toc478153470"/>
      <w:bookmarkStart w:id="52" w:name="_Toc478421273"/>
      <w:bookmarkStart w:id="53" w:name="_Toc478641851"/>
      <w:r w:rsidRPr="00841C2D">
        <w:rPr>
          <w:b w:val="0"/>
        </w:rPr>
        <w:t>Olomouc 201</w:t>
      </w:r>
      <w:bookmarkEnd w:id="45"/>
      <w:bookmarkEnd w:id="46"/>
      <w:bookmarkEnd w:id="47"/>
      <w:bookmarkEnd w:id="48"/>
      <w:bookmarkEnd w:id="49"/>
      <w:bookmarkEnd w:id="50"/>
      <w:bookmarkEnd w:id="51"/>
      <w:r w:rsidR="004534E2" w:rsidRPr="00841C2D">
        <w:rPr>
          <w:b w:val="0"/>
        </w:rPr>
        <w:t>7</w:t>
      </w:r>
      <w:bookmarkEnd w:id="52"/>
      <w:bookmarkEnd w:id="53"/>
    </w:p>
    <w:p w:rsidR="005A10B5" w:rsidRDefault="005A10B5" w:rsidP="005A10B5"/>
    <w:p w:rsidR="005A10B5" w:rsidRDefault="005A10B5" w:rsidP="005A10B5"/>
    <w:p w:rsidR="00C011DA" w:rsidRDefault="00C011DA" w:rsidP="005A10B5"/>
    <w:p w:rsidR="00C011DA" w:rsidRDefault="00C011DA" w:rsidP="005A10B5"/>
    <w:p w:rsidR="00C011DA" w:rsidRDefault="00C011DA" w:rsidP="005A10B5"/>
    <w:p w:rsidR="00C011DA" w:rsidRDefault="00C011DA" w:rsidP="005A10B5"/>
    <w:p w:rsidR="00C011DA" w:rsidRDefault="00C011DA" w:rsidP="005A10B5"/>
    <w:p w:rsidR="00C011DA" w:rsidRDefault="00C011DA" w:rsidP="005A10B5"/>
    <w:p w:rsidR="00C011DA" w:rsidRDefault="00C011DA" w:rsidP="005A10B5"/>
    <w:p w:rsidR="00C011DA" w:rsidRDefault="00C011DA" w:rsidP="005A10B5"/>
    <w:p w:rsidR="00C011DA" w:rsidRDefault="00C011DA" w:rsidP="005A10B5"/>
    <w:p w:rsidR="00C011DA" w:rsidRDefault="00C011DA" w:rsidP="005A10B5"/>
    <w:p w:rsidR="00C011DA" w:rsidRDefault="00C011DA" w:rsidP="005A10B5"/>
    <w:p w:rsidR="00C011DA" w:rsidRDefault="00C011DA" w:rsidP="005A10B5"/>
    <w:p w:rsidR="00C011DA" w:rsidRDefault="00C011DA" w:rsidP="005A10B5"/>
    <w:p w:rsidR="00C011DA" w:rsidRDefault="00C011DA" w:rsidP="005A10B5"/>
    <w:p w:rsidR="00C011DA" w:rsidRDefault="00C011DA" w:rsidP="005A10B5"/>
    <w:p w:rsidR="00C011DA" w:rsidRDefault="00C011DA" w:rsidP="005A10B5"/>
    <w:p w:rsidR="00C011DA" w:rsidRDefault="00C011DA" w:rsidP="005A10B5"/>
    <w:p w:rsidR="00C011DA" w:rsidRDefault="00C011DA" w:rsidP="005A10B5"/>
    <w:p w:rsidR="00C011DA" w:rsidRDefault="00C011DA" w:rsidP="005A10B5"/>
    <w:p w:rsidR="00C011DA" w:rsidRDefault="00C011DA" w:rsidP="005A10B5"/>
    <w:p w:rsidR="00C011DA" w:rsidRDefault="00C011DA" w:rsidP="005A10B5"/>
    <w:p w:rsidR="00C011DA" w:rsidRDefault="00C011DA" w:rsidP="005A10B5"/>
    <w:p w:rsidR="00C011DA" w:rsidRDefault="00C011DA" w:rsidP="005A10B5"/>
    <w:p w:rsidR="00C011DA" w:rsidRDefault="00C011DA" w:rsidP="005A10B5"/>
    <w:p w:rsidR="00C011DA" w:rsidRDefault="00C011DA" w:rsidP="005A10B5"/>
    <w:p w:rsidR="00C011DA" w:rsidRDefault="00C011DA" w:rsidP="005A10B5"/>
    <w:p w:rsidR="00C011DA" w:rsidRDefault="00C011DA" w:rsidP="005A10B5"/>
    <w:p w:rsidR="00C011DA" w:rsidRDefault="00C011DA" w:rsidP="005A10B5"/>
    <w:p w:rsidR="00C011DA" w:rsidRDefault="00C011DA" w:rsidP="005A10B5"/>
    <w:p w:rsidR="00C011DA" w:rsidRDefault="00AD1155" w:rsidP="005A10B5">
      <w:r>
        <w:t>„</w:t>
      </w:r>
      <w:r w:rsidR="00C011DA">
        <w:t>Prohlašuji, že jsem diplomovou práci na téma</w:t>
      </w:r>
      <w:r w:rsidR="00EF4775">
        <w:t xml:space="preserve"> Malé a střední podniky </w:t>
      </w:r>
      <w:r w:rsidR="00C011DA">
        <w:t>v ekonomice ČR vypracoval samostatně a citoval jsem všechny použité zdroje.</w:t>
      </w:r>
      <w:r>
        <w:t>“</w:t>
      </w:r>
    </w:p>
    <w:p w:rsidR="00AC611D" w:rsidRDefault="00AC611D" w:rsidP="005A10B5"/>
    <w:p w:rsidR="00AC611D" w:rsidRDefault="00C011DA" w:rsidP="005A10B5">
      <w:r>
        <w:t>V Olomouci dne</w:t>
      </w:r>
      <w:r>
        <w:tab/>
      </w:r>
      <w:r>
        <w:tab/>
      </w:r>
      <w:r w:rsidR="00124C4E">
        <w:tab/>
      </w:r>
      <w:r w:rsidR="00124C4E">
        <w:tab/>
      </w:r>
      <w:r w:rsidR="00124C4E">
        <w:tab/>
      </w:r>
      <w:r w:rsidR="00124C4E">
        <w:tab/>
      </w:r>
    </w:p>
    <w:p w:rsidR="00C72E52" w:rsidRDefault="00AC611D" w:rsidP="00AC611D">
      <w:pPr>
        <w:jc w:val="right"/>
      </w:pPr>
      <w:r>
        <w:t>Michal Swider</w:t>
      </w:r>
      <w:r w:rsidR="00C011DA">
        <w:t xml:space="preserve"> </w:t>
      </w:r>
    </w:p>
    <w:p w:rsidR="00C72E52" w:rsidRDefault="00C72E52" w:rsidP="005A10B5"/>
    <w:p w:rsidR="00C72E52" w:rsidRDefault="00C72E52" w:rsidP="005A10B5"/>
    <w:p w:rsidR="00C72E52" w:rsidRDefault="00C72E52" w:rsidP="005A10B5"/>
    <w:p w:rsidR="00C72E52" w:rsidRDefault="00C72E52" w:rsidP="005A10B5"/>
    <w:p w:rsidR="00C72E52" w:rsidRDefault="00C72E52" w:rsidP="005A10B5"/>
    <w:p w:rsidR="00C72E52" w:rsidRDefault="00C72E52" w:rsidP="005A10B5"/>
    <w:p w:rsidR="00C72E52" w:rsidRDefault="00C72E52" w:rsidP="005A10B5"/>
    <w:p w:rsidR="00C72E52" w:rsidRDefault="00C72E52" w:rsidP="005A10B5"/>
    <w:p w:rsidR="00C72E52" w:rsidRDefault="00C72E52" w:rsidP="005A10B5"/>
    <w:p w:rsidR="00C72E52" w:rsidRDefault="00C72E52" w:rsidP="005A10B5"/>
    <w:p w:rsidR="00C72E52" w:rsidRDefault="00C72E52" w:rsidP="005A10B5"/>
    <w:p w:rsidR="00C72E52" w:rsidRDefault="00C72E52" w:rsidP="005A10B5"/>
    <w:p w:rsidR="00C72E52" w:rsidRDefault="00C72E52" w:rsidP="005A10B5"/>
    <w:p w:rsidR="00C72E52" w:rsidRDefault="00C72E52" w:rsidP="005A10B5"/>
    <w:p w:rsidR="00C72E52" w:rsidRDefault="00C72E52" w:rsidP="005A10B5"/>
    <w:p w:rsidR="00C72E52" w:rsidRDefault="00C72E52" w:rsidP="005A10B5"/>
    <w:p w:rsidR="00C72E52" w:rsidRDefault="00C72E52" w:rsidP="005A10B5"/>
    <w:p w:rsidR="00C72E52" w:rsidRDefault="00C72E52" w:rsidP="005A10B5"/>
    <w:p w:rsidR="00C72E52" w:rsidRDefault="00C72E52" w:rsidP="005A10B5"/>
    <w:p w:rsidR="00C72E52" w:rsidRDefault="00C72E52" w:rsidP="005A10B5"/>
    <w:p w:rsidR="00C72E52" w:rsidRDefault="00C72E52" w:rsidP="005A10B5"/>
    <w:p w:rsidR="00C72E52" w:rsidRDefault="00C72E52" w:rsidP="005A10B5"/>
    <w:p w:rsidR="00C72E52" w:rsidRDefault="00C72E52" w:rsidP="005A10B5"/>
    <w:p w:rsidR="00C72E52" w:rsidRDefault="00C72E52" w:rsidP="005A10B5"/>
    <w:p w:rsidR="00C72E52" w:rsidRDefault="00C72E52" w:rsidP="005A10B5"/>
    <w:p w:rsidR="00C72E52" w:rsidRDefault="00C72E52" w:rsidP="005A10B5"/>
    <w:p w:rsidR="00C72E52" w:rsidRDefault="00C72E52" w:rsidP="005A10B5"/>
    <w:p w:rsidR="00C72E52" w:rsidRDefault="00C72E52" w:rsidP="005A10B5"/>
    <w:p w:rsidR="00901544" w:rsidRPr="009B43F3" w:rsidRDefault="00232F05" w:rsidP="005A10B5">
      <w:pPr>
        <w:rPr>
          <w:i/>
        </w:rPr>
      </w:pPr>
      <w:r w:rsidRPr="009B43F3">
        <w:rPr>
          <w:i/>
        </w:rPr>
        <w:t>Tímto bych chtěl poděkovat Ing. Janě Bellové, PhD</w:t>
      </w:r>
      <w:r w:rsidR="0085527C">
        <w:rPr>
          <w:i/>
        </w:rPr>
        <w:t>.</w:t>
      </w:r>
      <w:r w:rsidRPr="009B43F3">
        <w:rPr>
          <w:i/>
        </w:rPr>
        <w:t>, za její vstřícnost, cenné rady a vedení při psaní této diplomové práce.</w:t>
      </w:r>
    </w:p>
    <w:p w:rsidR="009B43F3" w:rsidRPr="009B43F3" w:rsidRDefault="009B43F3" w:rsidP="005A10B5">
      <w:pPr>
        <w:rPr>
          <w:i/>
        </w:rPr>
      </w:pPr>
    </w:p>
    <w:p w:rsidR="00232F05" w:rsidRPr="009B43F3" w:rsidRDefault="009B43F3" w:rsidP="005A10B5">
      <w:pPr>
        <w:rPr>
          <w:i/>
        </w:rPr>
      </w:pPr>
      <w:r w:rsidRPr="009B43F3">
        <w:rPr>
          <w:i/>
        </w:rPr>
        <w:t>Dále bych chtěl poděkovat své rodině a přátelům za jejich důvěru a podporu po celou dobu studia.</w:t>
      </w:r>
    </w:p>
    <w:sdt>
      <w:sdtPr>
        <w:rPr>
          <w:rFonts w:ascii="Times New Roman" w:eastAsiaTheme="minorEastAsia" w:hAnsi="Times New Roman" w:cstheme="minorBidi"/>
          <w:b w:val="0"/>
          <w:bCs w:val="0"/>
          <w:color w:val="auto"/>
          <w:sz w:val="24"/>
          <w:szCs w:val="22"/>
          <w:lang w:eastAsia="cs-CZ"/>
        </w:rPr>
        <w:id w:val="144215950"/>
        <w:docPartObj>
          <w:docPartGallery w:val="Table of Contents"/>
          <w:docPartUnique/>
        </w:docPartObj>
      </w:sdtPr>
      <w:sdtEndPr/>
      <w:sdtContent>
        <w:p w:rsidR="000040AA" w:rsidRPr="000040AA" w:rsidRDefault="006259E2" w:rsidP="000040AA">
          <w:pPr>
            <w:pStyle w:val="Nadpisobsahu"/>
            <w:rPr>
              <w:noProof/>
            </w:rPr>
          </w:pPr>
          <w:r w:rsidRPr="00917C68">
            <w:rPr>
              <w:color w:val="000000" w:themeColor="text1"/>
            </w:rPr>
            <w:t>Obsah</w:t>
          </w:r>
          <w:r w:rsidR="0034288F">
            <w:fldChar w:fldCharType="begin"/>
          </w:r>
          <w:r>
            <w:instrText xml:space="preserve"> TOC \o "1-3" \h \z \u </w:instrText>
          </w:r>
          <w:r w:rsidR="0034288F">
            <w:fldChar w:fldCharType="separate"/>
          </w:r>
        </w:p>
        <w:p w:rsidR="000040AA" w:rsidRDefault="001147BE">
          <w:pPr>
            <w:pStyle w:val="Obsah1"/>
            <w:tabs>
              <w:tab w:val="right" w:leader="dot" w:pos="9061"/>
            </w:tabs>
            <w:rPr>
              <w:rFonts w:asciiTheme="minorHAnsi" w:hAnsiTheme="minorHAnsi"/>
              <w:noProof/>
              <w:sz w:val="22"/>
            </w:rPr>
          </w:pPr>
          <w:hyperlink w:anchor="_Toc478641852" w:history="1">
            <w:r w:rsidR="000040AA" w:rsidRPr="00020CD3">
              <w:rPr>
                <w:rStyle w:val="Hypertextovodkaz"/>
                <w:noProof/>
              </w:rPr>
              <w:t>Úvod</w:t>
            </w:r>
            <w:r w:rsidR="000040AA">
              <w:rPr>
                <w:noProof/>
                <w:webHidden/>
              </w:rPr>
              <w:tab/>
            </w:r>
            <w:r w:rsidR="0034288F">
              <w:rPr>
                <w:noProof/>
                <w:webHidden/>
              </w:rPr>
              <w:fldChar w:fldCharType="begin"/>
            </w:r>
            <w:r w:rsidR="000040AA">
              <w:rPr>
                <w:noProof/>
                <w:webHidden/>
              </w:rPr>
              <w:instrText xml:space="preserve"> PAGEREF _Toc478641852 \h </w:instrText>
            </w:r>
            <w:r w:rsidR="0034288F">
              <w:rPr>
                <w:noProof/>
                <w:webHidden/>
              </w:rPr>
            </w:r>
            <w:r w:rsidR="0034288F">
              <w:rPr>
                <w:noProof/>
                <w:webHidden/>
              </w:rPr>
              <w:fldChar w:fldCharType="separate"/>
            </w:r>
            <w:r w:rsidR="00040C8D">
              <w:rPr>
                <w:noProof/>
                <w:webHidden/>
              </w:rPr>
              <w:t>7</w:t>
            </w:r>
            <w:r w:rsidR="0034288F">
              <w:rPr>
                <w:noProof/>
                <w:webHidden/>
              </w:rPr>
              <w:fldChar w:fldCharType="end"/>
            </w:r>
          </w:hyperlink>
        </w:p>
        <w:p w:rsidR="000040AA" w:rsidRDefault="001147BE">
          <w:pPr>
            <w:pStyle w:val="Obsah1"/>
            <w:tabs>
              <w:tab w:val="left" w:pos="480"/>
              <w:tab w:val="right" w:leader="dot" w:pos="9061"/>
            </w:tabs>
            <w:rPr>
              <w:rFonts w:asciiTheme="minorHAnsi" w:hAnsiTheme="minorHAnsi"/>
              <w:noProof/>
              <w:sz w:val="22"/>
            </w:rPr>
          </w:pPr>
          <w:hyperlink w:anchor="_Toc478641853" w:history="1">
            <w:r w:rsidR="000040AA" w:rsidRPr="00020CD3">
              <w:rPr>
                <w:rStyle w:val="Hypertextovodkaz"/>
                <w:noProof/>
              </w:rPr>
              <w:t>1.</w:t>
            </w:r>
            <w:r w:rsidR="000040AA">
              <w:rPr>
                <w:rFonts w:asciiTheme="minorHAnsi" w:hAnsiTheme="minorHAnsi"/>
                <w:noProof/>
                <w:sz w:val="22"/>
              </w:rPr>
              <w:tab/>
            </w:r>
            <w:r w:rsidR="000040AA" w:rsidRPr="00020CD3">
              <w:rPr>
                <w:rStyle w:val="Hypertextovodkaz"/>
                <w:noProof/>
              </w:rPr>
              <w:t>Malé a střední podniky- teoretická východiska</w:t>
            </w:r>
            <w:r w:rsidR="000040AA">
              <w:rPr>
                <w:noProof/>
                <w:webHidden/>
              </w:rPr>
              <w:tab/>
            </w:r>
            <w:r w:rsidR="0034288F">
              <w:rPr>
                <w:noProof/>
                <w:webHidden/>
              </w:rPr>
              <w:fldChar w:fldCharType="begin"/>
            </w:r>
            <w:r w:rsidR="000040AA">
              <w:rPr>
                <w:noProof/>
                <w:webHidden/>
              </w:rPr>
              <w:instrText xml:space="preserve"> PAGEREF _Toc478641853 \h </w:instrText>
            </w:r>
            <w:r w:rsidR="0034288F">
              <w:rPr>
                <w:noProof/>
                <w:webHidden/>
              </w:rPr>
            </w:r>
            <w:r w:rsidR="0034288F">
              <w:rPr>
                <w:noProof/>
                <w:webHidden/>
              </w:rPr>
              <w:fldChar w:fldCharType="separate"/>
            </w:r>
            <w:r w:rsidR="00040C8D">
              <w:rPr>
                <w:noProof/>
                <w:webHidden/>
              </w:rPr>
              <w:t>10</w:t>
            </w:r>
            <w:r w:rsidR="0034288F">
              <w:rPr>
                <w:noProof/>
                <w:webHidden/>
              </w:rPr>
              <w:fldChar w:fldCharType="end"/>
            </w:r>
          </w:hyperlink>
        </w:p>
        <w:p w:rsidR="000040AA" w:rsidRDefault="001147BE">
          <w:pPr>
            <w:pStyle w:val="Obsah2"/>
            <w:rPr>
              <w:rFonts w:asciiTheme="minorHAnsi" w:hAnsiTheme="minorHAnsi"/>
              <w:noProof/>
              <w:sz w:val="22"/>
            </w:rPr>
          </w:pPr>
          <w:hyperlink w:anchor="_Toc478641854" w:history="1">
            <w:r w:rsidR="000040AA" w:rsidRPr="00020CD3">
              <w:rPr>
                <w:rStyle w:val="Hypertextovodkaz"/>
                <w:noProof/>
              </w:rPr>
              <w:t>1.1 Podnikání</w:t>
            </w:r>
            <w:r w:rsidR="000040AA">
              <w:rPr>
                <w:noProof/>
                <w:webHidden/>
              </w:rPr>
              <w:tab/>
            </w:r>
            <w:r w:rsidR="0034288F">
              <w:rPr>
                <w:noProof/>
                <w:webHidden/>
              </w:rPr>
              <w:fldChar w:fldCharType="begin"/>
            </w:r>
            <w:r w:rsidR="000040AA">
              <w:rPr>
                <w:noProof/>
                <w:webHidden/>
              </w:rPr>
              <w:instrText xml:space="preserve"> PAGEREF _Toc478641854 \h </w:instrText>
            </w:r>
            <w:r w:rsidR="0034288F">
              <w:rPr>
                <w:noProof/>
                <w:webHidden/>
              </w:rPr>
            </w:r>
            <w:r w:rsidR="0034288F">
              <w:rPr>
                <w:noProof/>
                <w:webHidden/>
              </w:rPr>
              <w:fldChar w:fldCharType="separate"/>
            </w:r>
            <w:r w:rsidR="00040C8D">
              <w:rPr>
                <w:noProof/>
                <w:webHidden/>
              </w:rPr>
              <w:t>10</w:t>
            </w:r>
            <w:r w:rsidR="0034288F">
              <w:rPr>
                <w:noProof/>
                <w:webHidden/>
              </w:rPr>
              <w:fldChar w:fldCharType="end"/>
            </w:r>
          </w:hyperlink>
        </w:p>
        <w:p w:rsidR="000040AA" w:rsidRDefault="001147BE">
          <w:pPr>
            <w:pStyle w:val="Obsah2"/>
            <w:rPr>
              <w:rFonts w:asciiTheme="minorHAnsi" w:hAnsiTheme="minorHAnsi"/>
              <w:noProof/>
              <w:sz w:val="22"/>
            </w:rPr>
          </w:pPr>
          <w:hyperlink w:anchor="_Toc478641855" w:history="1">
            <w:r w:rsidR="000040AA" w:rsidRPr="00020CD3">
              <w:rPr>
                <w:rStyle w:val="Hypertextovodkaz"/>
                <w:noProof/>
              </w:rPr>
              <w:t>1.2 Podnikatel</w:t>
            </w:r>
            <w:r w:rsidR="000040AA">
              <w:rPr>
                <w:noProof/>
                <w:webHidden/>
              </w:rPr>
              <w:tab/>
            </w:r>
            <w:r w:rsidR="0034288F">
              <w:rPr>
                <w:noProof/>
                <w:webHidden/>
              </w:rPr>
              <w:fldChar w:fldCharType="begin"/>
            </w:r>
            <w:r w:rsidR="000040AA">
              <w:rPr>
                <w:noProof/>
                <w:webHidden/>
              </w:rPr>
              <w:instrText xml:space="preserve"> PAGEREF _Toc478641855 \h </w:instrText>
            </w:r>
            <w:r w:rsidR="0034288F">
              <w:rPr>
                <w:noProof/>
                <w:webHidden/>
              </w:rPr>
            </w:r>
            <w:r w:rsidR="0034288F">
              <w:rPr>
                <w:noProof/>
                <w:webHidden/>
              </w:rPr>
              <w:fldChar w:fldCharType="separate"/>
            </w:r>
            <w:r w:rsidR="00040C8D">
              <w:rPr>
                <w:noProof/>
                <w:webHidden/>
              </w:rPr>
              <w:t>10</w:t>
            </w:r>
            <w:r w:rsidR="0034288F">
              <w:rPr>
                <w:noProof/>
                <w:webHidden/>
              </w:rPr>
              <w:fldChar w:fldCharType="end"/>
            </w:r>
          </w:hyperlink>
        </w:p>
        <w:p w:rsidR="000040AA" w:rsidRDefault="001147BE">
          <w:pPr>
            <w:pStyle w:val="Obsah2"/>
            <w:rPr>
              <w:rFonts w:asciiTheme="minorHAnsi" w:hAnsiTheme="minorHAnsi"/>
              <w:noProof/>
              <w:sz w:val="22"/>
            </w:rPr>
          </w:pPr>
          <w:hyperlink w:anchor="_Toc478641856" w:history="1">
            <w:r w:rsidR="000040AA" w:rsidRPr="00020CD3">
              <w:rPr>
                <w:rStyle w:val="Hypertextovodkaz"/>
                <w:noProof/>
              </w:rPr>
              <w:t>1.3 Právní formy podnikání</w:t>
            </w:r>
            <w:r w:rsidR="000040AA">
              <w:rPr>
                <w:noProof/>
                <w:webHidden/>
              </w:rPr>
              <w:tab/>
            </w:r>
            <w:r w:rsidR="0034288F">
              <w:rPr>
                <w:noProof/>
                <w:webHidden/>
              </w:rPr>
              <w:fldChar w:fldCharType="begin"/>
            </w:r>
            <w:r w:rsidR="000040AA">
              <w:rPr>
                <w:noProof/>
                <w:webHidden/>
              </w:rPr>
              <w:instrText xml:space="preserve"> PAGEREF _Toc478641856 \h </w:instrText>
            </w:r>
            <w:r w:rsidR="0034288F">
              <w:rPr>
                <w:noProof/>
                <w:webHidden/>
              </w:rPr>
            </w:r>
            <w:r w:rsidR="0034288F">
              <w:rPr>
                <w:noProof/>
                <w:webHidden/>
              </w:rPr>
              <w:fldChar w:fldCharType="separate"/>
            </w:r>
            <w:r w:rsidR="00040C8D">
              <w:rPr>
                <w:noProof/>
                <w:webHidden/>
              </w:rPr>
              <w:t>11</w:t>
            </w:r>
            <w:r w:rsidR="0034288F">
              <w:rPr>
                <w:noProof/>
                <w:webHidden/>
              </w:rPr>
              <w:fldChar w:fldCharType="end"/>
            </w:r>
          </w:hyperlink>
        </w:p>
        <w:p w:rsidR="000040AA" w:rsidRDefault="001147BE">
          <w:pPr>
            <w:pStyle w:val="Obsah3"/>
            <w:tabs>
              <w:tab w:val="right" w:leader="dot" w:pos="9061"/>
            </w:tabs>
            <w:rPr>
              <w:rFonts w:asciiTheme="minorHAnsi" w:hAnsiTheme="minorHAnsi"/>
              <w:noProof/>
              <w:sz w:val="22"/>
            </w:rPr>
          </w:pPr>
          <w:hyperlink w:anchor="_Toc478641857" w:history="1">
            <w:r w:rsidR="000040AA" w:rsidRPr="00020CD3">
              <w:rPr>
                <w:rStyle w:val="Hypertextovodkaz"/>
                <w:noProof/>
              </w:rPr>
              <w:t>1.3.1 Podnikání fyzické osoby živnostenským způsobem</w:t>
            </w:r>
            <w:r w:rsidR="000040AA">
              <w:rPr>
                <w:noProof/>
                <w:webHidden/>
              </w:rPr>
              <w:tab/>
            </w:r>
            <w:r w:rsidR="0034288F">
              <w:rPr>
                <w:noProof/>
                <w:webHidden/>
              </w:rPr>
              <w:fldChar w:fldCharType="begin"/>
            </w:r>
            <w:r w:rsidR="000040AA">
              <w:rPr>
                <w:noProof/>
                <w:webHidden/>
              </w:rPr>
              <w:instrText xml:space="preserve"> PAGEREF _Toc478641857 \h </w:instrText>
            </w:r>
            <w:r w:rsidR="0034288F">
              <w:rPr>
                <w:noProof/>
                <w:webHidden/>
              </w:rPr>
            </w:r>
            <w:r w:rsidR="0034288F">
              <w:rPr>
                <w:noProof/>
                <w:webHidden/>
              </w:rPr>
              <w:fldChar w:fldCharType="separate"/>
            </w:r>
            <w:r w:rsidR="00040C8D">
              <w:rPr>
                <w:noProof/>
                <w:webHidden/>
              </w:rPr>
              <w:t>11</w:t>
            </w:r>
            <w:r w:rsidR="0034288F">
              <w:rPr>
                <w:noProof/>
                <w:webHidden/>
              </w:rPr>
              <w:fldChar w:fldCharType="end"/>
            </w:r>
          </w:hyperlink>
        </w:p>
        <w:p w:rsidR="000040AA" w:rsidRDefault="001147BE">
          <w:pPr>
            <w:pStyle w:val="Obsah3"/>
            <w:tabs>
              <w:tab w:val="right" w:leader="dot" w:pos="9061"/>
            </w:tabs>
            <w:rPr>
              <w:rFonts w:asciiTheme="minorHAnsi" w:hAnsiTheme="minorHAnsi"/>
              <w:noProof/>
              <w:sz w:val="22"/>
            </w:rPr>
          </w:pPr>
          <w:hyperlink w:anchor="_Toc478641858" w:history="1">
            <w:r w:rsidR="000040AA" w:rsidRPr="00020CD3">
              <w:rPr>
                <w:rStyle w:val="Hypertextovodkaz"/>
                <w:noProof/>
              </w:rPr>
              <w:t>1.3.2 Podnikání právnické osoby</w:t>
            </w:r>
            <w:r w:rsidR="000040AA">
              <w:rPr>
                <w:noProof/>
                <w:webHidden/>
              </w:rPr>
              <w:tab/>
            </w:r>
            <w:r w:rsidR="0034288F">
              <w:rPr>
                <w:noProof/>
                <w:webHidden/>
              </w:rPr>
              <w:fldChar w:fldCharType="begin"/>
            </w:r>
            <w:r w:rsidR="000040AA">
              <w:rPr>
                <w:noProof/>
                <w:webHidden/>
              </w:rPr>
              <w:instrText xml:space="preserve"> PAGEREF _Toc478641858 \h </w:instrText>
            </w:r>
            <w:r w:rsidR="0034288F">
              <w:rPr>
                <w:noProof/>
                <w:webHidden/>
              </w:rPr>
            </w:r>
            <w:r w:rsidR="0034288F">
              <w:rPr>
                <w:noProof/>
                <w:webHidden/>
              </w:rPr>
              <w:fldChar w:fldCharType="separate"/>
            </w:r>
            <w:r w:rsidR="00040C8D">
              <w:rPr>
                <w:noProof/>
                <w:webHidden/>
              </w:rPr>
              <w:t>12</w:t>
            </w:r>
            <w:r w:rsidR="0034288F">
              <w:rPr>
                <w:noProof/>
                <w:webHidden/>
              </w:rPr>
              <w:fldChar w:fldCharType="end"/>
            </w:r>
          </w:hyperlink>
        </w:p>
        <w:p w:rsidR="000040AA" w:rsidRDefault="001147BE">
          <w:pPr>
            <w:pStyle w:val="Obsah3"/>
            <w:tabs>
              <w:tab w:val="right" w:leader="dot" w:pos="9061"/>
            </w:tabs>
            <w:rPr>
              <w:rFonts w:asciiTheme="minorHAnsi" w:hAnsiTheme="minorHAnsi"/>
              <w:noProof/>
              <w:sz w:val="22"/>
            </w:rPr>
          </w:pPr>
          <w:hyperlink w:anchor="_Toc478641859" w:history="1">
            <w:r w:rsidR="000040AA" w:rsidRPr="00020CD3">
              <w:rPr>
                <w:rStyle w:val="Hypertextovodkaz"/>
                <w:noProof/>
              </w:rPr>
              <w:t>Vývoj počtu kapitálových společností za období od roku 2007 do roku 2015</w:t>
            </w:r>
            <w:r w:rsidR="000040AA">
              <w:rPr>
                <w:noProof/>
                <w:webHidden/>
              </w:rPr>
              <w:tab/>
            </w:r>
            <w:r w:rsidR="0034288F">
              <w:rPr>
                <w:noProof/>
                <w:webHidden/>
              </w:rPr>
              <w:fldChar w:fldCharType="begin"/>
            </w:r>
            <w:r w:rsidR="000040AA">
              <w:rPr>
                <w:noProof/>
                <w:webHidden/>
              </w:rPr>
              <w:instrText xml:space="preserve"> PAGEREF _Toc478641859 \h </w:instrText>
            </w:r>
            <w:r w:rsidR="0034288F">
              <w:rPr>
                <w:noProof/>
                <w:webHidden/>
              </w:rPr>
            </w:r>
            <w:r w:rsidR="0034288F">
              <w:rPr>
                <w:noProof/>
                <w:webHidden/>
              </w:rPr>
              <w:fldChar w:fldCharType="separate"/>
            </w:r>
            <w:r w:rsidR="00040C8D">
              <w:rPr>
                <w:noProof/>
                <w:webHidden/>
              </w:rPr>
              <w:t>14</w:t>
            </w:r>
            <w:r w:rsidR="0034288F">
              <w:rPr>
                <w:noProof/>
                <w:webHidden/>
              </w:rPr>
              <w:fldChar w:fldCharType="end"/>
            </w:r>
          </w:hyperlink>
        </w:p>
        <w:p w:rsidR="000040AA" w:rsidRDefault="001147BE">
          <w:pPr>
            <w:pStyle w:val="Obsah2"/>
            <w:rPr>
              <w:rFonts w:asciiTheme="minorHAnsi" w:hAnsiTheme="minorHAnsi"/>
              <w:noProof/>
              <w:sz w:val="22"/>
            </w:rPr>
          </w:pPr>
          <w:hyperlink w:anchor="_Toc478641860" w:history="1">
            <w:r w:rsidR="000040AA" w:rsidRPr="00020CD3">
              <w:rPr>
                <w:rStyle w:val="Hypertextovodkaz"/>
                <w:noProof/>
              </w:rPr>
              <w:t>1.4 Podnik</w:t>
            </w:r>
            <w:r w:rsidR="000040AA">
              <w:rPr>
                <w:noProof/>
                <w:webHidden/>
              </w:rPr>
              <w:tab/>
            </w:r>
            <w:r w:rsidR="0034288F">
              <w:rPr>
                <w:noProof/>
                <w:webHidden/>
              </w:rPr>
              <w:fldChar w:fldCharType="begin"/>
            </w:r>
            <w:r w:rsidR="000040AA">
              <w:rPr>
                <w:noProof/>
                <w:webHidden/>
              </w:rPr>
              <w:instrText xml:space="preserve"> PAGEREF _Toc478641860 \h </w:instrText>
            </w:r>
            <w:r w:rsidR="0034288F">
              <w:rPr>
                <w:noProof/>
                <w:webHidden/>
              </w:rPr>
            </w:r>
            <w:r w:rsidR="0034288F">
              <w:rPr>
                <w:noProof/>
                <w:webHidden/>
              </w:rPr>
              <w:fldChar w:fldCharType="separate"/>
            </w:r>
            <w:r w:rsidR="00040C8D">
              <w:rPr>
                <w:noProof/>
                <w:webHidden/>
              </w:rPr>
              <w:t>17</w:t>
            </w:r>
            <w:r w:rsidR="0034288F">
              <w:rPr>
                <w:noProof/>
                <w:webHidden/>
              </w:rPr>
              <w:fldChar w:fldCharType="end"/>
            </w:r>
          </w:hyperlink>
        </w:p>
        <w:p w:rsidR="000040AA" w:rsidRDefault="001147BE">
          <w:pPr>
            <w:pStyle w:val="Obsah2"/>
            <w:rPr>
              <w:rFonts w:asciiTheme="minorHAnsi" w:hAnsiTheme="minorHAnsi"/>
              <w:noProof/>
              <w:sz w:val="22"/>
            </w:rPr>
          </w:pPr>
          <w:hyperlink w:anchor="_Toc478641861" w:history="1">
            <w:r w:rsidR="000040AA" w:rsidRPr="00020CD3">
              <w:rPr>
                <w:rStyle w:val="Hypertextovodkaz"/>
                <w:noProof/>
              </w:rPr>
              <w:t>1.5 Definice MSP</w:t>
            </w:r>
            <w:r w:rsidR="000040AA">
              <w:rPr>
                <w:noProof/>
                <w:webHidden/>
              </w:rPr>
              <w:tab/>
            </w:r>
            <w:r w:rsidR="0034288F">
              <w:rPr>
                <w:noProof/>
                <w:webHidden/>
              </w:rPr>
              <w:fldChar w:fldCharType="begin"/>
            </w:r>
            <w:r w:rsidR="000040AA">
              <w:rPr>
                <w:noProof/>
                <w:webHidden/>
              </w:rPr>
              <w:instrText xml:space="preserve"> PAGEREF _Toc478641861 \h </w:instrText>
            </w:r>
            <w:r w:rsidR="0034288F">
              <w:rPr>
                <w:noProof/>
                <w:webHidden/>
              </w:rPr>
            </w:r>
            <w:r w:rsidR="0034288F">
              <w:rPr>
                <w:noProof/>
                <w:webHidden/>
              </w:rPr>
              <w:fldChar w:fldCharType="separate"/>
            </w:r>
            <w:r w:rsidR="00040C8D">
              <w:rPr>
                <w:noProof/>
                <w:webHidden/>
              </w:rPr>
              <w:t>18</w:t>
            </w:r>
            <w:r w:rsidR="0034288F">
              <w:rPr>
                <w:noProof/>
                <w:webHidden/>
              </w:rPr>
              <w:fldChar w:fldCharType="end"/>
            </w:r>
          </w:hyperlink>
        </w:p>
        <w:p w:rsidR="000040AA" w:rsidRDefault="001147BE">
          <w:pPr>
            <w:pStyle w:val="Obsah2"/>
            <w:rPr>
              <w:rFonts w:asciiTheme="minorHAnsi" w:hAnsiTheme="minorHAnsi"/>
              <w:noProof/>
              <w:sz w:val="22"/>
            </w:rPr>
          </w:pPr>
          <w:hyperlink w:anchor="_Toc478641862" w:history="1">
            <w:r w:rsidR="000040AA" w:rsidRPr="00020CD3">
              <w:rPr>
                <w:rStyle w:val="Hypertextovodkaz"/>
                <w:noProof/>
              </w:rPr>
              <w:t>1.6 Postavení MSP v ekonomice – jejich výhody a nevýhody</w:t>
            </w:r>
            <w:r w:rsidR="000040AA">
              <w:rPr>
                <w:noProof/>
                <w:webHidden/>
              </w:rPr>
              <w:tab/>
            </w:r>
            <w:r w:rsidR="0034288F">
              <w:rPr>
                <w:noProof/>
                <w:webHidden/>
              </w:rPr>
              <w:fldChar w:fldCharType="begin"/>
            </w:r>
            <w:r w:rsidR="000040AA">
              <w:rPr>
                <w:noProof/>
                <w:webHidden/>
              </w:rPr>
              <w:instrText xml:space="preserve"> PAGEREF _Toc478641862 \h </w:instrText>
            </w:r>
            <w:r w:rsidR="0034288F">
              <w:rPr>
                <w:noProof/>
                <w:webHidden/>
              </w:rPr>
            </w:r>
            <w:r w:rsidR="0034288F">
              <w:rPr>
                <w:noProof/>
                <w:webHidden/>
              </w:rPr>
              <w:fldChar w:fldCharType="separate"/>
            </w:r>
            <w:r w:rsidR="00040C8D">
              <w:rPr>
                <w:noProof/>
                <w:webHidden/>
              </w:rPr>
              <w:t>19</w:t>
            </w:r>
            <w:r w:rsidR="0034288F">
              <w:rPr>
                <w:noProof/>
                <w:webHidden/>
              </w:rPr>
              <w:fldChar w:fldCharType="end"/>
            </w:r>
          </w:hyperlink>
        </w:p>
        <w:p w:rsidR="000040AA" w:rsidRDefault="001147BE">
          <w:pPr>
            <w:pStyle w:val="Obsah3"/>
            <w:tabs>
              <w:tab w:val="right" w:leader="dot" w:pos="9061"/>
            </w:tabs>
            <w:rPr>
              <w:rFonts w:asciiTheme="minorHAnsi" w:hAnsiTheme="minorHAnsi"/>
              <w:noProof/>
              <w:sz w:val="22"/>
            </w:rPr>
          </w:pPr>
          <w:hyperlink w:anchor="_Toc478641863" w:history="1">
            <w:r w:rsidR="000040AA" w:rsidRPr="00020CD3">
              <w:rPr>
                <w:rStyle w:val="Hypertextovodkaz"/>
                <w:noProof/>
              </w:rPr>
              <w:t>1.6.1 Výhody malých a středních podniků</w:t>
            </w:r>
            <w:r w:rsidR="000040AA">
              <w:rPr>
                <w:noProof/>
                <w:webHidden/>
              </w:rPr>
              <w:tab/>
            </w:r>
            <w:r w:rsidR="0034288F">
              <w:rPr>
                <w:noProof/>
                <w:webHidden/>
              </w:rPr>
              <w:fldChar w:fldCharType="begin"/>
            </w:r>
            <w:r w:rsidR="000040AA">
              <w:rPr>
                <w:noProof/>
                <w:webHidden/>
              </w:rPr>
              <w:instrText xml:space="preserve"> PAGEREF _Toc478641863 \h </w:instrText>
            </w:r>
            <w:r w:rsidR="0034288F">
              <w:rPr>
                <w:noProof/>
                <w:webHidden/>
              </w:rPr>
            </w:r>
            <w:r w:rsidR="0034288F">
              <w:rPr>
                <w:noProof/>
                <w:webHidden/>
              </w:rPr>
              <w:fldChar w:fldCharType="separate"/>
            </w:r>
            <w:r w:rsidR="00040C8D">
              <w:rPr>
                <w:noProof/>
                <w:webHidden/>
              </w:rPr>
              <w:t>19</w:t>
            </w:r>
            <w:r w:rsidR="0034288F">
              <w:rPr>
                <w:noProof/>
                <w:webHidden/>
              </w:rPr>
              <w:fldChar w:fldCharType="end"/>
            </w:r>
          </w:hyperlink>
        </w:p>
        <w:p w:rsidR="000040AA" w:rsidRDefault="001147BE">
          <w:pPr>
            <w:pStyle w:val="Obsah3"/>
            <w:tabs>
              <w:tab w:val="right" w:leader="dot" w:pos="9061"/>
            </w:tabs>
            <w:rPr>
              <w:rFonts w:asciiTheme="minorHAnsi" w:hAnsiTheme="minorHAnsi"/>
              <w:noProof/>
              <w:sz w:val="22"/>
            </w:rPr>
          </w:pPr>
          <w:hyperlink w:anchor="_Toc478641864" w:history="1">
            <w:r w:rsidR="000040AA" w:rsidRPr="00020CD3">
              <w:rPr>
                <w:rStyle w:val="Hypertextovodkaz"/>
                <w:noProof/>
              </w:rPr>
              <w:t>1.6.2 Hlavní nevýhody MSP</w:t>
            </w:r>
            <w:r w:rsidR="000040AA">
              <w:rPr>
                <w:noProof/>
                <w:webHidden/>
              </w:rPr>
              <w:tab/>
            </w:r>
            <w:r w:rsidR="0034288F">
              <w:rPr>
                <w:noProof/>
                <w:webHidden/>
              </w:rPr>
              <w:fldChar w:fldCharType="begin"/>
            </w:r>
            <w:r w:rsidR="000040AA">
              <w:rPr>
                <w:noProof/>
                <w:webHidden/>
              </w:rPr>
              <w:instrText xml:space="preserve"> PAGEREF _Toc478641864 \h </w:instrText>
            </w:r>
            <w:r w:rsidR="0034288F">
              <w:rPr>
                <w:noProof/>
                <w:webHidden/>
              </w:rPr>
            </w:r>
            <w:r w:rsidR="0034288F">
              <w:rPr>
                <w:noProof/>
                <w:webHidden/>
              </w:rPr>
              <w:fldChar w:fldCharType="separate"/>
            </w:r>
            <w:r w:rsidR="00040C8D">
              <w:rPr>
                <w:noProof/>
                <w:webHidden/>
              </w:rPr>
              <w:t>20</w:t>
            </w:r>
            <w:r w:rsidR="0034288F">
              <w:rPr>
                <w:noProof/>
                <w:webHidden/>
              </w:rPr>
              <w:fldChar w:fldCharType="end"/>
            </w:r>
          </w:hyperlink>
        </w:p>
        <w:p w:rsidR="000040AA" w:rsidRDefault="001147BE">
          <w:pPr>
            <w:pStyle w:val="Obsah2"/>
            <w:rPr>
              <w:rFonts w:asciiTheme="minorHAnsi" w:hAnsiTheme="minorHAnsi"/>
              <w:noProof/>
              <w:sz w:val="22"/>
            </w:rPr>
          </w:pPr>
          <w:hyperlink w:anchor="_Toc478641865" w:history="1">
            <w:r w:rsidR="000040AA" w:rsidRPr="00020CD3">
              <w:rPr>
                <w:rStyle w:val="Hypertextovodkaz"/>
                <w:noProof/>
              </w:rPr>
              <w:t>1.7 Podpora MSP a jejich vliv na ekonomiku ČR</w:t>
            </w:r>
            <w:r w:rsidR="000040AA">
              <w:rPr>
                <w:noProof/>
                <w:webHidden/>
              </w:rPr>
              <w:tab/>
            </w:r>
            <w:r w:rsidR="0034288F">
              <w:rPr>
                <w:noProof/>
                <w:webHidden/>
              </w:rPr>
              <w:fldChar w:fldCharType="begin"/>
            </w:r>
            <w:r w:rsidR="000040AA">
              <w:rPr>
                <w:noProof/>
                <w:webHidden/>
              </w:rPr>
              <w:instrText xml:space="preserve"> PAGEREF _Toc478641865 \h </w:instrText>
            </w:r>
            <w:r w:rsidR="0034288F">
              <w:rPr>
                <w:noProof/>
                <w:webHidden/>
              </w:rPr>
            </w:r>
            <w:r w:rsidR="0034288F">
              <w:rPr>
                <w:noProof/>
                <w:webHidden/>
              </w:rPr>
              <w:fldChar w:fldCharType="separate"/>
            </w:r>
            <w:r w:rsidR="00040C8D">
              <w:rPr>
                <w:noProof/>
                <w:webHidden/>
              </w:rPr>
              <w:t>21</w:t>
            </w:r>
            <w:r w:rsidR="0034288F">
              <w:rPr>
                <w:noProof/>
                <w:webHidden/>
              </w:rPr>
              <w:fldChar w:fldCharType="end"/>
            </w:r>
          </w:hyperlink>
        </w:p>
        <w:p w:rsidR="000040AA" w:rsidRDefault="001147BE">
          <w:pPr>
            <w:pStyle w:val="Obsah3"/>
            <w:tabs>
              <w:tab w:val="right" w:leader="dot" w:pos="9061"/>
            </w:tabs>
            <w:rPr>
              <w:rFonts w:asciiTheme="minorHAnsi" w:hAnsiTheme="minorHAnsi"/>
              <w:noProof/>
              <w:sz w:val="22"/>
            </w:rPr>
          </w:pPr>
          <w:hyperlink w:anchor="_Toc478641866" w:history="1">
            <w:r w:rsidR="000040AA" w:rsidRPr="00020CD3">
              <w:rPr>
                <w:rStyle w:val="Hypertextovodkaz"/>
                <w:noProof/>
              </w:rPr>
              <w:t>1.7.1 Podpora MSP v České republice</w:t>
            </w:r>
            <w:r w:rsidR="000040AA">
              <w:rPr>
                <w:noProof/>
                <w:webHidden/>
              </w:rPr>
              <w:tab/>
            </w:r>
            <w:r w:rsidR="0034288F">
              <w:rPr>
                <w:noProof/>
                <w:webHidden/>
              </w:rPr>
              <w:fldChar w:fldCharType="begin"/>
            </w:r>
            <w:r w:rsidR="000040AA">
              <w:rPr>
                <w:noProof/>
                <w:webHidden/>
              </w:rPr>
              <w:instrText xml:space="preserve"> PAGEREF _Toc478641866 \h </w:instrText>
            </w:r>
            <w:r w:rsidR="0034288F">
              <w:rPr>
                <w:noProof/>
                <w:webHidden/>
              </w:rPr>
            </w:r>
            <w:r w:rsidR="0034288F">
              <w:rPr>
                <w:noProof/>
                <w:webHidden/>
              </w:rPr>
              <w:fldChar w:fldCharType="separate"/>
            </w:r>
            <w:r w:rsidR="00040C8D">
              <w:rPr>
                <w:noProof/>
                <w:webHidden/>
              </w:rPr>
              <w:t>22</w:t>
            </w:r>
            <w:r w:rsidR="0034288F">
              <w:rPr>
                <w:noProof/>
                <w:webHidden/>
              </w:rPr>
              <w:fldChar w:fldCharType="end"/>
            </w:r>
          </w:hyperlink>
        </w:p>
        <w:p w:rsidR="000040AA" w:rsidRDefault="001147BE">
          <w:pPr>
            <w:pStyle w:val="Obsah3"/>
            <w:tabs>
              <w:tab w:val="right" w:leader="dot" w:pos="9061"/>
            </w:tabs>
            <w:rPr>
              <w:rFonts w:asciiTheme="minorHAnsi" w:hAnsiTheme="minorHAnsi"/>
              <w:noProof/>
              <w:sz w:val="22"/>
            </w:rPr>
          </w:pPr>
          <w:hyperlink w:anchor="_Toc478641867" w:history="1">
            <w:r w:rsidR="000040AA" w:rsidRPr="00020CD3">
              <w:rPr>
                <w:rStyle w:val="Hypertextovodkaz"/>
                <w:noProof/>
              </w:rPr>
              <w:t>1.7.2 Vliv MSP na ekonomiku ČR</w:t>
            </w:r>
            <w:r w:rsidR="000040AA">
              <w:rPr>
                <w:noProof/>
                <w:webHidden/>
              </w:rPr>
              <w:tab/>
            </w:r>
            <w:r w:rsidR="0034288F">
              <w:rPr>
                <w:noProof/>
                <w:webHidden/>
              </w:rPr>
              <w:fldChar w:fldCharType="begin"/>
            </w:r>
            <w:r w:rsidR="000040AA">
              <w:rPr>
                <w:noProof/>
                <w:webHidden/>
              </w:rPr>
              <w:instrText xml:space="preserve"> PAGEREF _Toc478641867 \h </w:instrText>
            </w:r>
            <w:r w:rsidR="0034288F">
              <w:rPr>
                <w:noProof/>
                <w:webHidden/>
              </w:rPr>
            </w:r>
            <w:r w:rsidR="0034288F">
              <w:rPr>
                <w:noProof/>
                <w:webHidden/>
              </w:rPr>
              <w:fldChar w:fldCharType="separate"/>
            </w:r>
            <w:r w:rsidR="00040C8D">
              <w:rPr>
                <w:noProof/>
                <w:webHidden/>
              </w:rPr>
              <w:t>25</w:t>
            </w:r>
            <w:r w:rsidR="0034288F">
              <w:rPr>
                <w:noProof/>
                <w:webHidden/>
              </w:rPr>
              <w:fldChar w:fldCharType="end"/>
            </w:r>
          </w:hyperlink>
        </w:p>
        <w:p w:rsidR="000040AA" w:rsidRDefault="001147BE">
          <w:pPr>
            <w:pStyle w:val="Obsah1"/>
            <w:tabs>
              <w:tab w:val="left" w:pos="480"/>
              <w:tab w:val="right" w:leader="dot" w:pos="9061"/>
            </w:tabs>
            <w:rPr>
              <w:rFonts w:asciiTheme="minorHAnsi" w:hAnsiTheme="minorHAnsi"/>
              <w:noProof/>
              <w:sz w:val="22"/>
            </w:rPr>
          </w:pPr>
          <w:hyperlink w:anchor="_Toc478641868" w:history="1">
            <w:r w:rsidR="000040AA" w:rsidRPr="00020CD3">
              <w:rPr>
                <w:rStyle w:val="Hypertextovodkaz"/>
                <w:noProof/>
              </w:rPr>
              <w:t>2.</w:t>
            </w:r>
            <w:r w:rsidR="000040AA">
              <w:rPr>
                <w:rFonts w:asciiTheme="minorHAnsi" w:hAnsiTheme="minorHAnsi"/>
                <w:noProof/>
                <w:sz w:val="22"/>
              </w:rPr>
              <w:tab/>
            </w:r>
            <w:r w:rsidR="000040AA" w:rsidRPr="00020CD3">
              <w:rPr>
                <w:rStyle w:val="Hypertextovodkaz"/>
                <w:noProof/>
              </w:rPr>
              <w:t>Nezaměstnanost</w:t>
            </w:r>
            <w:r w:rsidR="000040AA">
              <w:rPr>
                <w:noProof/>
                <w:webHidden/>
              </w:rPr>
              <w:tab/>
            </w:r>
            <w:r w:rsidR="0034288F">
              <w:rPr>
                <w:noProof/>
                <w:webHidden/>
              </w:rPr>
              <w:fldChar w:fldCharType="begin"/>
            </w:r>
            <w:r w:rsidR="000040AA">
              <w:rPr>
                <w:noProof/>
                <w:webHidden/>
              </w:rPr>
              <w:instrText xml:space="preserve"> PAGEREF _Toc478641868 \h </w:instrText>
            </w:r>
            <w:r w:rsidR="0034288F">
              <w:rPr>
                <w:noProof/>
                <w:webHidden/>
              </w:rPr>
            </w:r>
            <w:r w:rsidR="0034288F">
              <w:rPr>
                <w:noProof/>
                <w:webHidden/>
              </w:rPr>
              <w:fldChar w:fldCharType="separate"/>
            </w:r>
            <w:r w:rsidR="00040C8D">
              <w:rPr>
                <w:noProof/>
                <w:webHidden/>
              </w:rPr>
              <w:t>30</w:t>
            </w:r>
            <w:r w:rsidR="0034288F">
              <w:rPr>
                <w:noProof/>
                <w:webHidden/>
              </w:rPr>
              <w:fldChar w:fldCharType="end"/>
            </w:r>
          </w:hyperlink>
        </w:p>
        <w:p w:rsidR="000040AA" w:rsidRDefault="001147BE">
          <w:pPr>
            <w:pStyle w:val="Obsah2"/>
            <w:rPr>
              <w:rFonts w:asciiTheme="minorHAnsi" w:hAnsiTheme="minorHAnsi"/>
              <w:noProof/>
              <w:sz w:val="22"/>
            </w:rPr>
          </w:pPr>
          <w:hyperlink w:anchor="_Toc478641869" w:history="1">
            <w:r w:rsidR="000040AA" w:rsidRPr="00020CD3">
              <w:rPr>
                <w:rStyle w:val="Hypertextovodkaz"/>
                <w:noProof/>
              </w:rPr>
              <w:t>2.1 Definice nezaměstnanosti</w:t>
            </w:r>
            <w:r w:rsidR="000040AA">
              <w:rPr>
                <w:noProof/>
                <w:webHidden/>
              </w:rPr>
              <w:tab/>
            </w:r>
            <w:r w:rsidR="0034288F">
              <w:rPr>
                <w:noProof/>
                <w:webHidden/>
              </w:rPr>
              <w:fldChar w:fldCharType="begin"/>
            </w:r>
            <w:r w:rsidR="000040AA">
              <w:rPr>
                <w:noProof/>
                <w:webHidden/>
              </w:rPr>
              <w:instrText xml:space="preserve"> PAGEREF _Toc478641869 \h </w:instrText>
            </w:r>
            <w:r w:rsidR="0034288F">
              <w:rPr>
                <w:noProof/>
                <w:webHidden/>
              </w:rPr>
            </w:r>
            <w:r w:rsidR="0034288F">
              <w:rPr>
                <w:noProof/>
                <w:webHidden/>
              </w:rPr>
              <w:fldChar w:fldCharType="separate"/>
            </w:r>
            <w:r w:rsidR="00040C8D">
              <w:rPr>
                <w:noProof/>
                <w:webHidden/>
              </w:rPr>
              <w:t>31</w:t>
            </w:r>
            <w:r w:rsidR="0034288F">
              <w:rPr>
                <w:noProof/>
                <w:webHidden/>
              </w:rPr>
              <w:fldChar w:fldCharType="end"/>
            </w:r>
          </w:hyperlink>
        </w:p>
        <w:p w:rsidR="000040AA" w:rsidRDefault="001147BE">
          <w:pPr>
            <w:pStyle w:val="Obsah2"/>
            <w:rPr>
              <w:rFonts w:asciiTheme="minorHAnsi" w:hAnsiTheme="minorHAnsi"/>
              <w:noProof/>
              <w:sz w:val="22"/>
            </w:rPr>
          </w:pPr>
          <w:hyperlink w:anchor="_Toc478641870" w:history="1">
            <w:r w:rsidR="000040AA" w:rsidRPr="00020CD3">
              <w:rPr>
                <w:rStyle w:val="Hypertextovodkaz"/>
                <w:noProof/>
              </w:rPr>
              <w:t>2.2 Nezaměstnaný</w:t>
            </w:r>
            <w:r w:rsidR="000040AA">
              <w:rPr>
                <w:noProof/>
                <w:webHidden/>
              </w:rPr>
              <w:tab/>
            </w:r>
            <w:r w:rsidR="0034288F">
              <w:rPr>
                <w:noProof/>
                <w:webHidden/>
              </w:rPr>
              <w:fldChar w:fldCharType="begin"/>
            </w:r>
            <w:r w:rsidR="000040AA">
              <w:rPr>
                <w:noProof/>
                <w:webHidden/>
              </w:rPr>
              <w:instrText xml:space="preserve"> PAGEREF _Toc478641870 \h </w:instrText>
            </w:r>
            <w:r w:rsidR="0034288F">
              <w:rPr>
                <w:noProof/>
                <w:webHidden/>
              </w:rPr>
            </w:r>
            <w:r w:rsidR="0034288F">
              <w:rPr>
                <w:noProof/>
                <w:webHidden/>
              </w:rPr>
              <w:fldChar w:fldCharType="separate"/>
            </w:r>
            <w:r w:rsidR="00040C8D">
              <w:rPr>
                <w:noProof/>
                <w:webHidden/>
              </w:rPr>
              <w:t>31</w:t>
            </w:r>
            <w:r w:rsidR="0034288F">
              <w:rPr>
                <w:noProof/>
                <w:webHidden/>
              </w:rPr>
              <w:fldChar w:fldCharType="end"/>
            </w:r>
          </w:hyperlink>
        </w:p>
        <w:p w:rsidR="000040AA" w:rsidRDefault="001147BE">
          <w:pPr>
            <w:pStyle w:val="Obsah2"/>
            <w:rPr>
              <w:rFonts w:asciiTheme="minorHAnsi" w:hAnsiTheme="minorHAnsi"/>
              <w:noProof/>
              <w:sz w:val="22"/>
            </w:rPr>
          </w:pPr>
          <w:hyperlink w:anchor="_Toc478641871" w:history="1">
            <w:r w:rsidR="000040AA" w:rsidRPr="00020CD3">
              <w:rPr>
                <w:rStyle w:val="Hypertextovodkaz"/>
                <w:noProof/>
              </w:rPr>
              <w:t>2.3 Typy nezaměstnanosti</w:t>
            </w:r>
            <w:r w:rsidR="000040AA">
              <w:rPr>
                <w:noProof/>
                <w:webHidden/>
              </w:rPr>
              <w:tab/>
            </w:r>
            <w:r w:rsidR="0034288F">
              <w:rPr>
                <w:noProof/>
                <w:webHidden/>
              </w:rPr>
              <w:fldChar w:fldCharType="begin"/>
            </w:r>
            <w:r w:rsidR="000040AA">
              <w:rPr>
                <w:noProof/>
                <w:webHidden/>
              </w:rPr>
              <w:instrText xml:space="preserve"> PAGEREF _Toc478641871 \h </w:instrText>
            </w:r>
            <w:r w:rsidR="0034288F">
              <w:rPr>
                <w:noProof/>
                <w:webHidden/>
              </w:rPr>
            </w:r>
            <w:r w:rsidR="0034288F">
              <w:rPr>
                <w:noProof/>
                <w:webHidden/>
              </w:rPr>
              <w:fldChar w:fldCharType="separate"/>
            </w:r>
            <w:r w:rsidR="00040C8D">
              <w:rPr>
                <w:noProof/>
                <w:webHidden/>
              </w:rPr>
              <w:t>32</w:t>
            </w:r>
            <w:r w:rsidR="0034288F">
              <w:rPr>
                <w:noProof/>
                <w:webHidden/>
              </w:rPr>
              <w:fldChar w:fldCharType="end"/>
            </w:r>
          </w:hyperlink>
        </w:p>
        <w:p w:rsidR="000040AA" w:rsidRDefault="001147BE">
          <w:pPr>
            <w:pStyle w:val="Obsah3"/>
            <w:tabs>
              <w:tab w:val="right" w:leader="dot" w:pos="9061"/>
            </w:tabs>
            <w:rPr>
              <w:rFonts w:asciiTheme="minorHAnsi" w:hAnsiTheme="minorHAnsi"/>
              <w:noProof/>
              <w:sz w:val="22"/>
            </w:rPr>
          </w:pPr>
          <w:hyperlink w:anchor="_Toc478641872" w:history="1">
            <w:r w:rsidR="000040AA" w:rsidRPr="00020CD3">
              <w:rPr>
                <w:rStyle w:val="Hypertextovodkaz"/>
                <w:noProof/>
              </w:rPr>
              <w:t>2.3.1 Nezaměstnanost frikční</w:t>
            </w:r>
            <w:r w:rsidR="000040AA">
              <w:rPr>
                <w:noProof/>
                <w:webHidden/>
              </w:rPr>
              <w:tab/>
            </w:r>
            <w:r w:rsidR="0034288F">
              <w:rPr>
                <w:noProof/>
                <w:webHidden/>
              </w:rPr>
              <w:fldChar w:fldCharType="begin"/>
            </w:r>
            <w:r w:rsidR="000040AA">
              <w:rPr>
                <w:noProof/>
                <w:webHidden/>
              </w:rPr>
              <w:instrText xml:space="preserve"> PAGEREF _Toc478641872 \h </w:instrText>
            </w:r>
            <w:r w:rsidR="0034288F">
              <w:rPr>
                <w:noProof/>
                <w:webHidden/>
              </w:rPr>
            </w:r>
            <w:r w:rsidR="0034288F">
              <w:rPr>
                <w:noProof/>
                <w:webHidden/>
              </w:rPr>
              <w:fldChar w:fldCharType="separate"/>
            </w:r>
            <w:r w:rsidR="00040C8D">
              <w:rPr>
                <w:noProof/>
                <w:webHidden/>
              </w:rPr>
              <w:t>32</w:t>
            </w:r>
            <w:r w:rsidR="0034288F">
              <w:rPr>
                <w:noProof/>
                <w:webHidden/>
              </w:rPr>
              <w:fldChar w:fldCharType="end"/>
            </w:r>
          </w:hyperlink>
        </w:p>
        <w:p w:rsidR="000040AA" w:rsidRDefault="001147BE">
          <w:pPr>
            <w:pStyle w:val="Obsah3"/>
            <w:tabs>
              <w:tab w:val="right" w:leader="dot" w:pos="9061"/>
            </w:tabs>
            <w:rPr>
              <w:rFonts w:asciiTheme="minorHAnsi" w:hAnsiTheme="minorHAnsi"/>
              <w:noProof/>
              <w:sz w:val="22"/>
            </w:rPr>
          </w:pPr>
          <w:hyperlink w:anchor="_Toc478641873" w:history="1">
            <w:r w:rsidR="000040AA" w:rsidRPr="00020CD3">
              <w:rPr>
                <w:rStyle w:val="Hypertextovodkaz"/>
                <w:noProof/>
              </w:rPr>
              <w:t>2.3.2 Nezaměstnanost strukturální</w:t>
            </w:r>
            <w:r w:rsidR="000040AA">
              <w:rPr>
                <w:noProof/>
                <w:webHidden/>
              </w:rPr>
              <w:tab/>
            </w:r>
            <w:r w:rsidR="0034288F">
              <w:rPr>
                <w:noProof/>
                <w:webHidden/>
              </w:rPr>
              <w:fldChar w:fldCharType="begin"/>
            </w:r>
            <w:r w:rsidR="000040AA">
              <w:rPr>
                <w:noProof/>
                <w:webHidden/>
              </w:rPr>
              <w:instrText xml:space="preserve"> PAGEREF _Toc478641873 \h </w:instrText>
            </w:r>
            <w:r w:rsidR="0034288F">
              <w:rPr>
                <w:noProof/>
                <w:webHidden/>
              </w:rPr>
            </w:r>
            <w:r w:rsidR="0034288F">
              <w:rPr>
                <w:noProof/>
                <w:webHidden/>
              </w:rPr>
              <w:fldChar w:fldCharType="separate"/>
            </w:r>
            <w:r w:rsidR="00040C8D">
              <w:rPr>
                <w:noProof/>
                <w:webHidden/>
              </w:rPr>
              <w:t>32</w:t>
            </w:r>
            <w:r w:rsidR="0034288F">
              <w:rPr>
                <w:noProof/>
                <w:webHidden/>
              </w:rPr>
              <w:fldChar w:fldCharType="end"/>
            </w:r>
          </w:hyperlink>
        </w:p>
        <w:p w:rsidR="000040AA" w:rsidRDefault="001147BE">
          <w:pPr>
            <w:pStyle w:val="Obsah3"/>
            <w:tabs>
              <w:tab w:val="right" w:leader="dot" w:pos="9061"/>
            </w:tabs>
            <w:rPr>
              <w:rFonts w:asciiTheme="minorHAnsi" w:hAnsiTheme="minorHAnsi"/>
              <w:noProof/>
              <w:sz w:val="22"/>
            </w:rPr>
          </w:pPr>
          <w:hyperlink w:anchor="_Toc478641874" w:history="1">
            <w:r w:rsidR="000040AA" w:rsidRPr="00020CD3">
              <w:rPr>
                <w:rStyle w:val="Hypertextovodkaz"/>
                <w:noProof/>
              </w:rPr>
              <w:t>2.3.3 Nezaměstnanost cyklická</w:t>
            </w:r>
            <w:r w:rsidR="000040AA">
              <w:rPr>
                <w:noProof/>
                <w:webHidden/>
              </w:rPr>
              <w:tab/>
            </w:r>
            <w:r w:rsidR="0034288F">
              <w:rPr>
                <w:noProof/>
                <w:webHidden/>
              </w:rPr>
              <w:fldChar w:fldCharType="begin"/>
            </w:r>
            <w:r w:rsidR="000040AA">
              <w:rPr>
                <w:noProof/>
                <w:webHidden/>
              </w:rPr>
              <w:instrText xml:space="preserve"> PAGEREF _Toc478641874 \h </w:instrText>
            </w:r>
            <w:r w:rsidR="0034288F">
              <w:rPr>
                <w:noProof/>
                <w:webHidden/>
              </w:rPr>
            </w:r>
            <w:r w:rsidR="0034288F">
              <w:rPr>
                <w:noProof/>
                <w:webHidden/>
              </w:rPr>
              <w:fldChar w:fldCharType="separate"/>
            </w:r>
            <w:r w:rsidR="00040C8D">
              <w:rPr>
                <w:noProof/>
                <w:webHidden/>
              </w:rPr>
              <w:t>33</w:t>
            </w:r>
            <w:r w:rsidR="0034288F">
              <w:rPr>
                <w:noProof/>
                <w:webHidden/>
              </w:rPr>
              <w:fldChar w:fldCharType="end"/>
            </w:r>
          </w:hyperlink>
        </w:p>
        <w:p w:rsidR="000040AA" w:rsidRDefault="001147BE">
          <w:pPr>
            <w:pStyle w:val="Obsah2"/>
            <w:rPr>
              <w:rFonts w:asciiTheme="minorHAnsi" w:hAnsiTheme="minorHAnsi"/>
              <w:noProof/>
              <w:sz w:val="22"/>
            </w:rPr>
          </w:pPr>
          <w:hyperlink w:anchor="_Toc478641875" w:history="1">
            <w:r w:rsidR="000040AA" w:rsidRPr="00020CD3">
              <w:rPr>
                <w:rStyle w:val="Hypertextovodkaz"/>
                <w:noProof/>
              </w:rPr>
              <w:t>2.4 Měření nezaměstnanosti</w:t>
            </w:r>
            <w:r w:rsidR="000040AA">
              <w:rPr>
                <w:noProof/>
                <w:webHidden/>
              </w:rPr>
              <w:tab/>
            </w:r>
            <w:r w:rsidR="0034288F">
              <w:rPr>
                <w:noProof/>
                <w:webHidden/>
              </w:rPr>
              <w:fldChar w:fldCharType="begin"/>
            </w:r>
            <w:r w:rsidR="000040AA">
              <w:rPr>
                <w:noProof/>
                <w:webHidden/>
              </w:rPr>
              <w:instrText xml:space="preserve"> PAGEREF _Toc478641875 \h </w:instrText>
            </w:r>
            <w:r w:rsidR="0034288F">
              <w:rPr>
                <w:noProof/>
                <w:webHidden/>
              </w:rPr>
            </w:r>
            <w:r w:rsidR="0034288F">
              <w:rPr>
                <w:noProof/>
                <w:webHidden/>
              </w:rPr>
              <w:fldChar w:fldCharType="separate"/>
            </w:r>
            <w:r w:rsidR="00040C8D">
              <w:rPr>
                <w:noProof/>
                <w:webHidden/>
              </w:rPr>
              <w:t>34</w:t>
            </w:r>
            <w:r w:rsidR="0034288F">
              <w:rPr>
                <w:noProof/>
                <w:webHidden/>
              </w:rPr>
              <w:fldChar w:fldCharType="end"/>
            </w:r>
          </w:hyperlink>
        </w:p>
        <w:p w:rsidR="000040AA" w:rsidRDefault="001147BE">
          <w:pPr>
            <w:pStyle w:val="Obsah2"/>
            <w:rPr>
              <w:rFonts w:asciiTheme="minorHAnsi" w:hAnsiTheme="minorHAnsi"/>
              <w:noProof/>
              <w:sz w:val="22"/>
            </w:rPr>
          </w:pPr>
          <w:hyperlink w:anchor="_Toc478641876" w:history="1">
            <w:r w:rsidR="000040AA" w:rsidRPr="00020CD3">
              <w:rPr>
                <w:rStyle w:val="Hypertextovodkaz"/>
                <w:noProof/>
              </w:rPr>
              <w:t>2.5 Ukazatele míry nezaměstnanosti</w:t>
            </w:r>
            <w:r w:rsidR="000040AA">
              <w:rPr>
                <w:noProof/>
                <w:webHidden/>
              </w:rPr>
              <w:tab/>
            </w:r>
            <w:r w:rsidR="0034288F">
              <w:rPr>
                <w:noProof/>
                <w:webHidden/>
              </w:rPr>
              <w:fldChar w:fldCharType="begin"/>
            </w:r>
            <w:r w:rsidR="000040AA">
              <w:rPr>
                <w:noProof/>
                <w:webHidden/>
              </w:rPr>
              <w:instrText xml:space="preserve"> PAGEREF _Toc478641876 \h </w:instrText>
            </w:r>
            <w:r w:rsidR="0034288F">
              <w:rPr>
                <w:noProof/>
                <w:webHidden/>
              </w:rPr>
            </w:r>
            <w:r w:rsidR="0034288F">
              <w:rPr>
                <w:noProof/>
                <w:webHidden/>
              </w:rPr>
              <w:fldChar w:fldCharType="separate"/>
            </w:r>
            <w:r w:rsidR="00040C8D">
              <w:rPr>
                <w:noProof/>
                <w:webHidden/>
              </w:rPr>
              <w:t>34</w:t>
            </w:r>
            <w:r w:rsidR="0034288F">
              <w:rPr>
                <w:noProof/>
                <w:webHidden/>
              </w:rPr>
              <w:fldChar w:fldCharType="end"/>
            </w:r>
          </w:hyperlink>
        </w:p>
        <w:p w:rsidR="000040AA" w:rsidRDefault="001147BE">
          <w:pPr>
            <w:pStyle w:val="Obsah3"/>
            <w:tabs>
              <w:tab w:val="right" w:leader="dot" w:pos="9061"/>
            </w:tabs>
            <w:rPr>
              <w:rFonts w:asciiTheme="minorHAnsi" w:hAnsiTheme="minorHAnsi"/>
              <w:noProof/>
              <w:sz w:val="22"/>
            </w:rPr>
          </w:pPr>
          <w:hyperlink w:anchor="_Toc478641877" w:history="1">
            <w:r w:rsidR="000040AA" w:rsidRPr="00020CD3">
              <w:rPr>
                <w:rStyle w:val="Hypertextovodkaz"/>
                <w:noProof/>
              </w:rPr>
              <w:t>2.5.1 Metodika určování míry nezaměstnanosti podle Ministerstva práce a sociálních věcí</w:t>
            </w:r>
            <w:r w:rsidR="000040AA">
              <w:rPr>
                <w:noProof/>
                <w:webHidden/>
              </w:rPr>
              <w:tab/>
            </w:r>
            <w:r w:rsidR="0034288F">
              <w:rPr>
                <w:noProof/>
                <w:webHidden/>
              </w:rPr>
              <w:fldChar w:fldCharType="begin"/>
            </w:r>
            <w:r w:rsidR="000040AA">
              <w:rPr>
                <w:noProof/>
                <w:webHidden/>
              </w:rPr>
              <w:instrText xml:space="preserve"> PAGEREF _Toc478641877 \h </w:instrText>
            </w:r>
            <w:r w:rsidR="0034288F">
              <w:rPr>
                <w:noProof/>
                <w:webHidden/>
              </w:rPr>
            </w:r>
            <w:r w:rsidR="0034288F">
              <w:rPr>
                <w:noProof/>
                <w:webHidden/>
              </w:rPr>
              <w:fldChar w:fldCharType="separate"/>
            </w:r>
            <w:r w:rsidR="00040C8D">
              <w:rPr>
                <w:noProof/>
                <w:webHidden/>
              </w:rPr>
              <w:t>35</w:t>
            </w:r>
            <w:r w:rsidR="0034288F">
              <w:rPr>
                <w:noProof/>
                <w:webHidden/>
              </w:rPr>
              <w:fldChar w:fldCharType="end"/>
            </w:r>
          </w:hyperlink>
        </w:p>
        <w:p w:rsidR="000040AA" w:rsidRDefault="001147BE">
          <w:pPr>
            <w:pStyle w:val="Obsah3"/>
            <w:tabs>
              <w:tab w:val="right" w:leader="dot" w:pos="9061"/>
            </w:tabs>
            <w:rPr>
              <w:rFonts w:asciiTheme="minorHAnsi" w:hAnsiTheme="minorHAnsi"/>
              <w:noProof/>
              <w:sz w:val="22"/>
            </w:rPr>
          </w:pPr>
          <w:hyperlink w:anchor="_Toc478641878" w:history="1">
            <w:r w:rsidR="000040AA" w:rsidRPr="00020CD3">
              <w:rPr>
                <w:rStyle w:val="Hypertextovodkaz"/>
                <w:noProof/>
              </w:rPr>
              <w:t>2.5.2 Metodika určování míry nezaměstnanosti podle Českého statistického úřadu</w:t>
            </w:r>
            <w:r w:rsidR="000040AA">
              <w:rPr>
                <w:noProof/>
                <w:webHidden/>
              </w:rPr>
              <w:tab/>
            </w:r>
            <w:r w:rsidR="0034288F">
              <w:rPr>
                <w:noProof/>
                <w:webHidden/>
              </w:rPr>
              <w:fldChar w:fldCharType="begin"/>
            </w:r>
            <w:r w:rsidR="000040AA">
              <w:rPr>
                <w:noProof/>
                <w:webHidden/>
              </w:rPr>
              <w:instrText xml:space="preserve"> PAGEREF _Toc478641878 \h </w:instrText>
            </w:r>
            <w:r w:rsidR="0034288F">
              <w:rPr>
                <w:noProof/>
                <w:webHidden/>
              </w:rPr>
            </w:r>
            <w:r w:rsidR="0034288F">
              <w:rPr>
                <w:noProof/>
                <w:webHidden/>
              </w:rPr>
              <w:fldChar w:fldCharType="separate"/>
            </w:r>
            <w:r w:rsidR="00040C8D">
              <w:rPr>
                <w:noProof/>
                <w:webHidden/>
              </w:rPr>
              <w:t>36</w:t>
            </w:r>
            <w:r w:rsidR="0034288F">
              <w:rPr>
                <w:noProof/>
                <w:webHidden/>
              </w:rPr>
              <w:fldChar w:fldCharType="end"/>
            </w:r>
          </w:hyperlink>
        </w:p>
        <w:p w:rsidR="000040AA" w:rsidRDefault="001147BE">
          <w:pPr>
            <w:pStyle w:val="Obsah1"/>
            <w:tabs>
              <w:tab w:val="left" w:pos="480"/>
              <w:tab w:val="right" w:leader="dot" w:pos="9061"/>
            </w:tabs>
            <w:rPr>
              <w:rFonts w:asciiTheme="minorHAnsi" w:hAnsiTheme="minorHAnsi"/>
              <w:noProof/>
              <w:sz w:val="22"/>
            </w:rPr>
          </w:pPr>
          <w:hyperlink w:anchor="_Toc478641879" w:history="1">
            <w:r w:rsidR="000040AA" w:rsidRPr="00020CD3">
              <w:rPr>
                <w:rStyle w:val="Hypertextovodkaz"/>
                <w:noProof/>
              </w:rPr>
              <w:t>3.</w:t>
            </w:r>
            <w:r w:rsidR="000040AA">
              <w:rPr>
                <w:rFonts w:asciiTheme="minorHAnsi" w:hAnsiTheme="minorHAnsi"/>
                <w:noProof/>
                <w:sz w:val="22"/>
              </w:rPr>
              <w:tab/>
            </w:r>
            <w:r w:rsidR="000040AA" w:rsidRPr="00020CD3">
              <w:rPr>
                <w:rStyle w:val="Hypertextovodkaz"/>
                <w:noProof/>
              </w:rPr>
              <w:t>Administrativní členění České republiky</w:t>
            </w:r>
            <w:r w:rsidR="000040AA">
              <w:rPr>
                <w:noProof/>
                <w:webHidden/>
              </w:rPr>
              <w:tab/>
            </w:r>
            <w:r w:rsidR="0034288F">
              <w:rPr>
                <w:noProof/>
                <w:webHidden/>
              </w:rPr>
              <w:fldChar w:fldCharType="begin"/>
            </w:r>
            <w:r w:rsidR="000040AA">
              <w:rPr>
                <w:noProof/>
                <w:webHidden/>
              </w:rPr>
              <w:instrText xml:space="preserve"> PAGEREF _Toc478641879 \h </w:instrText>
            </w:r>
            <w:r w:rsidR="0034288F">
              <w:rPr>
                <w:noProof/>
                <w:webHidden/>
              </w:rPr>
            </w:r>
            <w:r w:rsidR="0034288F">
              <w:rPr>
                <w:noProof/>
                <w:webHidden/>
              </w:rPr>
              <w:fldChar w:fldCharType="separate"/>
            </w:r>
            <w:r w:rsidR="00040C8D">
              <w:rPr>
                <w:noProof/>
                <w:webHidden/>
              </w:rPr>
              <w:t>37</w:t>
            </w:r>
            <w:r w:rsidR="0034288F">
              <w:rPr>
                <w:noProof/>
                <w:webHidden/>
              </w:rPr>
              <w:fldChar w:fldCharType="end"/>
            </w:r>
          </w:hyperlink>
        </w:p>
        <w:p w:rsidR="000040AA" w:rsidRDefault="001147BE">
          <w:pPr>
            <w:pStyle w:val="Obsah2"/>
            <w:rPr>
              <w:rFonts w:asciiTheme="minorHAnsi" w:hAnsiTheme="minorHAnsi"/>
              <w:noProof/>
              <w:sz w:val="22"/>
            </w:rPr>
          </w:pPr>
          <w:hyperlink w:anchor="_Toc478641880" w:history="1">
            <w:r w:rsidR="000040AA" w:rsidRPr="00020CD3">
              <w:rPr>
                <w:rStyle w:val="Hypertextovodkaz"/>
                <w:noProof/>
              </w:rPr>
              <w:t>3.1 Vývoj administrativního členění na území České republiky po roce 1989</w:t>
            </w:r>
            <w:r w:rsidR="000040AA">
              <w:rPr>
                <w:noProof/>
                <w:webHidden/>
              </w:rPr>
              <w:tab/>
            </w:r>
            <w:r w:rsidR="0034288F">
              <w:rPr>
                <w:noProof/>
                <w:webHidden/>
              </w:rPr>
              <w:fldChar w:fldCharType="begin"/>
            </w:r>
            <w:r w:rsidR="000040AA">
              <w:rPr>
                <w:noProof/>
                <w:webHidden/>
              </w:rPr>
              <w:instrText xml:space="preserve"> PAGEREF _Toc478641880 \h </w:instrText>
            </w:r>
            <w:r w:rsidR="0034288F">
              <w:rPr>
                <w:noProof/>
                <w:webHidden/>
              </w:rPr>
            </w:r>
            <w:r w:rsidR="0034288F">
              <w:rPr>
                <w:noProof/>
                <w:webHidden/>
              </w:rPr>
              <w:fldChar w:fldCharType="separate"/>
            </w:r>
            <w:r w:rsidR="00040C8D">
              <w:rPr>
                <w:noProof/>
                <w:webHidden/>
              </w:rPr>
              <w:t>37</w:t>
            </w:r>
            <w:r w:rsidR="0034288F">
              <w:rPr>
                <w:noProof/>
                <w:webHidden/>
              </w:rPr>
              <w:fldChar w:fldCharType="end"/>
            </w:r>
          </w:hyperlink>
        </w:p>
        <w:p w:rsidR="000040AA" w:rsidRDefault="001147BE">
          <w:pPr>
            <w:pStyle w:val="Obsah2"/>
            <w:rPr>
              <w:rFonts w:asciiTheme="minorHAnsi" w:hAnsiTheme="minorHAnsi"/>
              <w:noProof/>
              <w:sz w:val="22"/>
            </w:rPr>
          </w:pPr>
          <w:hyperlink w:anchor="_Toc478641881" w:history="1">
            <w:r w:rsidR="000040AA" w:rsidRPr="00020CD3">
              <w:rPr>
                <w:rStyle w:val="Hypertextovodkaz"/>
                <w:noProof/>
              </w:rPr>
              <w:t>3.2 Klasifikace podle CZ-NUTS</w:t>
            </w:r>
            <w:r w:rsidR="000040AA">
              <w:rPr>
                <w:noProof/>
                <w:webHidden/>
              </w:rPr>
              <w:tab/>
            </w:r>
            <w:r w:rsidR="0034288F">
              <w:rPr>
                <w:noProof/>
                <w:webHidden/>
              </w:rPr>
              <w:fldChar w:fldCharType="begin"/>
            </w:r>
            <w:r w:rsidR="000040AA">
              <w:rPr>
                <w:noProof/>
                <w:webHidden/>
              </w:rPr>
              <w:instrText xml:space="preserve"> PAGEREF _Toc478641881 \h </w:instrText>
            </w:r>
            <w:r w:rsidR="0034288F">
              <w:rPr>
                <w:noProof/>
                <w:webHidden/>
              </w:rPr>
            </w:r>
            <w:r w:rsidR="0034288F">
              <w:rPr>
                <w:noProof/>
                <w:webHidden/>
              </w:rPr>
              <w:fldChar w:fldCharType="separate"/>
            </w:r>
            <w:r w:rsidR="00040C8D">
              <w:rPr>
                <w:noProof/>
                <w:webHidden/>
              </w:rPr>
              <w:t>37</w:t>
            </w:r>
            <w:r w:rsidR="0034288F">
              <w:rPr>
                <w:noProof/>
                <w:webHidden/>
              </w:rPr>
              <w:fldChar w:fldCharType="end"/>
            </w:r>
          </w:hyperlink>
        </w:p>
        <w:p w:rsidR="000040AA" w:rsidRDefault="001147BE">
          <w:pPr>
            <w:pStyle w:val="Obsah2"/>
            <w:rPr>
              <w:rFonts w:asciiTheme="minorHAnsi" w:hAnsiTheme="minorHAnsi"/>
              <w:noProof/>
              <w:sz w:val="22"/>
            </w:rPr>
          </w:pPr>
          <w:hyperlink w:anchor="_Toc478641882" w:history="1">
            <w:r w:rsidR="000040AA" w:rsidRPr="00020CD3">
              <w:rPr>
                <w:rStyle w:val="Hypertextovodkaz"/>
                <w:noProof/>
              </w:rPr>
              <w:t>3.3 Kraje v ČR</w:t>
            </w:r>
            <w:r w:rsidR="000040AA">
              <w:rPr>
                <w:noProof/>
                <w:webHidden/>
              </w:rPr>
              <w:tab/>
            </w:r>
            <w:r w:rsidR="0034288F">
              <w:rPr>
                <w:noProof/>
                <w:webHidden/>
              </w:rPr>
              <w:fldChar w:fldCharType="begin"/>
            </w:r>
            <w:r w:rsidR="000040AA">
              <w:rPr>
                <w:noProof/>
                <w:webHidden/>
              </w:rPr>
              <w:instrText xml:space="preserve"> PAGEREF _Toc478641882 \h </w:instrText>
            </w:r>
            <w:r w:rsidR="0034288F">
              <w:rPr>
                <w:noProof/>
                <w:webHidden/>
              </w:rPr>
            </w:r>
            <w:r w:rsidR="0034288F">
              <w:rPr>
                <w:noProof/>
                <w:webHidden/>
              </w:rPr>
              <w:fldChar w:fldCharType="separate"/>
            </w:r>
            <w:r w:rsidR="00040C8D">
              <w:rPr>
                <w:noProof/>
                <w:webHidden/>
              </w:rPr>
              <w:t>39</w:t>
            </w:r>
            <w:r w:rsidR="0034288F">
              <w:rPr>
                <w:noProof/>
                <w:webHidden/>
              </w:rPr>
              <w:fldChar w:fldCharType="end"/>
            </w:r>
          </w:hyperlink>
        </w:p>
        <w:p w:rsidR="000040AA" w:rsidRDefault="001147BE">
          <w:pPr>
            <w:pStyle w:val="Obsah3"/>
            <w:tabs>
              <w:tab w:val="right" w:leader="dot" w:pos="9061"/>
            </w:tabs>
            <w:rPr>
              <w:rFonts w:asciiTheme="minorHAnsi" w:hAnsiTheme="minorHAnsi"/>
              <w:noProof/>
              <w:sz w:val="22"/>
            </w:rPr>
          </w:pPr>
          <w:hyperlink w:anchor="_Toc478641883" w:history="1">
            <w:r w:rsidR="000040AA" w:rsidRPr="00020CD3">
              <w:rPr>
                <w:rStyle w:val="Hypertextovodkaz"/>
                <w:noProof/>
              </w:rPr>
              <w:t>3.3.1 Počet obyvatel</w:t>
            </w:r>
            <w:r w:rsidR="000040AA">
              <w:rPr>
                <w:noProof/>
                <w:webHidden/>
              </w:rPr>
              <w:tab/>
            </w:r>
            <w:r w:rsidR="0034288F">
              <w:rPr>
                <w:noProof/>
                <w:webHidden/>
              </w:rPr>
              <w:fldChar w:fldCharType="begin"/>
            </w:r>
            <w:r w:rsidR="000040AA">
              <w:rPr>
                <w:noProof/>
                <w:webHidden/>
              </w:rPr>
              <w:instrText xml:space="preserve"> PAGEREF _Toc478641883 \h </w:instrText>
            </w:r>
            <w:r w:rsidR="0034288F">
              <w:rPr>
                <w:noProof/>
                <w:webHidden/>
              </w:rPr>
            </w:r>
            <w:r w:rsidR="0034288F">
              <w:rPr>
                <w:noProof/>
                <w:webHidden/>
              </w:rPr>
              <w:fldChar w:fldCharType="separate"/>
            </w:r>
            <w:r w:rsidR="00040C8D">
              <w:rPr>
                <w:noProof/>
                <w:webHidden/>
              </w:rPr>
              <w:t>40</w:t>
            </w:r>
            <w:r w:rsidR="0034288F">
              <w:rPr>
                <w:noProof/>
                <w:webHidden/>
              </w:rPr>
              <w:fldChar w:fldCharType="end"/>
            </w:r>
          </w:hyperlink>
        </w:p>
        <w:p w:rsidR="000040AA" w:rsidRDefault="001147BE">
          <w:pPr>
            <w:pStyle w:val="Obsah3"/>
            <w:tabs>
              <w:tab w:val="right" w:leader="dot" w:pos="9061"/>
            </w:tabs>
            <w:rPr>
              <w:rFonts w:asciiTheme="minorHAnsi" w:hAnsiTheme="minorHAnsi"/>
              <w:noProof/>
              <w:sz w:val="22"/>
            </w:rPr>
          </w:pPr>
          <w:hyperlink w:anchor="_Toc478641884" w:history="1">
            <w:r w:rsidR="000040AA" w:rsidRPr="00020CD3">
              <w:rPr>
                <w:rStyle w:val="Hypertextovodkaz"/>
                <w:noProof/>
              </w:rPr>
              <w:t>3.3.2 Rozloha jednotlivých krajů</w:t>
            </w:r>
            <w:r w:rsidR="000040AA">
              <w:rPr>
                <w:noProof/>
                <w:webHidden/>
              </w:rPr>
              <w:tab/>
            </w:r>
            <w:r w:rsidR="0034288F">
              <w:rPr>
                <w:noProof/>
                <w:webHidden/>
              </w:rPr>
              <w:fldChar w:fldCharType="begin"/>
            </w:r>
            <w:r w:rsidR="000040AA">
              <w:rPr>
                <w:noProof/>
                <w:webHidden/>
              </w:rPr>
              <w:instrText xml:space="preserve"> PAGEREF _Toc478641884 \h </w:instrText>
            </w:r>
            <w:r w:rsidR="0034288F">
              <w:rPr>
                <w:noProof/>
                <w:webHidden/>
              </w:rPr>
            </w:r>
            <w:r w:rsidR="0034288F">
              <w:rPr>
                <w:noProof/>
                <w:webHidden/>
              </w:rPr>
              <w:fldChar w:fldCharType="separate"/>
            </w:r>
            <w:r w:rsidR="00040C8D">
              <w:rPr>
                <w:noProof/>
                <w:webHidden/>
              </w:rPr>
              <w:t>40</w:t>
            </w:r>
            <w:r w:rsidR="0034288F">
              <w:rPr>
                <w:noProof/>
                <w:webHidden/>
              </w:rPr>
              <w:fldChar w:fldCharType="end"/>
            </w:r>
          </w:hyperlink>
        </w:p>
        <w:p w:rsidR="000040AA" w:rsidRDefault="001147BE">
          <w:pPr>
            <w:pStyle w:val="Obsah3"/>
            <w:tabs>
              <w:tab w:val="right" w:leader="dot" w:pos="9061"/>
            </w:tabs>
            <w:rPr>
              <w:rFonts w:asciiTheme="minorHAnsi" w:hAnsiTheme="minorHAnsi"/>
              <w:noProof/>
              <w:sz w:val="22"/>
            </w:rPr>
          </w:pPr>
          <w:hyperlink w:anchor="_Toc478641885" w:history="1">
            <w:r w:rsidR="000040AA" w:rsidRPr="00020CD3">
              <w:rPr>
                <w:rStyle w:val="Hypertextovodkaz"/>
                <w:rFonts w:eastAsia="Times New Roman"/>
                <w:noProof/>
              </w:rPr>
              <w:t>3.3.3 Podíl na HDP</w:t>
            </w:r>
            <w:r w:rsidR="000040AA">
              <w:rPr>
                <w:noProof/>
                <w:webHidden/>
              </w:rPr>
              <w:tab/>
            </w:r>
            <w:r w:rsidR="0034288F">
              <w:rPr>
                <w:noProof/>
                <w:webHidden/>
              </w:rPr>
              <w:fldChar w:fldCharType="begin"/>
            </w:r>
            <w:r w:rsidR="000040AA">
              <w:rPr>
                <w:noProof/>
                <w:webHidden/>
              </w:rPr>
              <w:instrText xml:space="preserve"> PAGEREF _Toc478641885 \h </w:instrText>
            </w:r>
            <w:r w:rsidR="0034288F">
              <w:rPr>
                <w:noProof/>
                <w:webHidden/>
              </w:rPr>
            </w:r>
            <w:r w:rsidR="0034288F">
              <w:rPr>
                <w:noProof/>
                <w:webHidden/>
              </w:rPr>
              <w:fldChar w:fldCharType="separate"/>
            </w:r>
            <w:r w:rsidR="00040C8D">
              <w:rPr>
                <w:noProof/>
                <w:webHidden/>
              </w:rPr>
              <w:t>41</w:t>
            </w:r>
            <w:r w:rsidR="0034288F">
              <w:rPr>
                <w:noProof/>
                <w:webHidden/>
              </w:rPr>
              <w:fldChar w:fldCharType="end"/>
            </w:r>
          </w:hyperlink>
        </w:p>
        <w:p w:rsidR="000040AA" w:rsidRDefault="001147BE">
          <w:pPr>
            <w:pStyle w:val="Obsah3"/>
            <w:tabs>
              <w:tab w:val="right" w:leader="dot" w:pos="9061"/>
            </w:tabs>
            <w:rPr>
              <w:rFonts w:asciiTheme="minorHAnsi" w:hAnsiTheme="minorHAnsi"/>
              <w:noProof/>
              <w:sz w:val="22"/>
            </w:rPr>
          </w:pPr>
          <w:hyperlink w:anchor="_Toc478641886" w:history="1">
            <w:r w:rsidR="000040AA" w:rsidRPr="00020CD3">
              <w:rPr>
                <w:rStyle w:val="Hypertextovodkaz"/>
                <w:rFonts w:eastAsia="Times New Roman"/>
                <w:noProof/>
              </w:rPr>
              <w:t>3.3.4 Průměrná míra nezaměstnanosti v jednotlivých krajích, rozmezí let 2005-2015</w:t>
            </w:r>
            <w:r w:rsidR="000040AA">
              <w:rPr>
                <w:noProof/>
                <w:webHidden/>
              </w:rPr>
              <w:tab/>
            </w:r>
            <w:r w:rsidR="0034288F">
              <w:rPr>
                <w:noProof/>
                <w:webHidden/>
              </w:rPr>
              <w:fldChar w:fldCharType="begin"/>
            </w:r>
            <w:r w:rsidR="000040AA">
              <w:rPr>
                <w:noProof/>
                <w:webHidden/>
              </w:rPr>
              <w:instrText xml:space="preserve"> PAGEREF _Toc478641886 \h </w:instrText>
            </w:r>
            <w:r w:rsidR="0034288F">
              <w:rPr>
                <w:noProof/>
                <w:webHidden/>
              </w:rPr>
            </w:r>
            <w:r w:rsidR="0034288F">
              <w:rPr>
                <w:noProof/>
                <w:webHidden/>
              </w:rPr>
              <w:fldChar w:fldCharType="separate"/>
            </w:r>
            <w:r w:rsidR="00040C8D">
              <w:rPr>
                <w:noProof/>
                <w:webHidden/>
              </w:rPr>
              <w:t>42</w:t>
            </w:r>
            <w:r w:rsidR="0034288F">
              <w:rPr>
                <w:noProof/>
                <w:webHidden/>
              </w:rPr>
              <w:fldChar w:fldCharType="end"/>
            </w:r>
          </w:hyperlink>
        </w:p>
        <w:p w:rsidR="000040AA" w:rsidRDefault="001147BE">
          <w:pPr>
            <w:pStyle w:val="Obsah1"/>
            <w:tabs>
              <w:tab w:val="left" w:pos="480"/>
              <w:tab w:val="right" w:leader="dot" w:pos="9061"/>
            </w:tabs>
            <w:rPr>
              <w:rFonts w:asciiTheme="minorHAnsi" w:hAnsiTheme="minorHAnsi"/>
              <w:noProof/>
              <w:sz w:val="22"/>
            </w:rPr>
          </w:pPr>
          <w:hyperlink w:anchor="_Toc478641887" w:history="1">
            <w:r w:rsidR="000040AA" w:rsidRPr="00020CD3">
              <w:rPr>
                <w:rStyle w:val="Hypertextovodkaz"/>
                <w:noProof/>
              </w:rPr>
              <w:t>4.</w:t>
            </w:r>
            <w:r w:rsidR="000040AA">
              <w:rPr>
                <w:rFonts w:asciiTheme="minorHAnsi" w:hAnsiTheme="minorHAnsi"/>
                <w:noProof/>
                <w:sz w:val="22"/>
              </w:rPr>
              <w:tab/>
            </w:r>
            <w:r w:rsidR="000040AA" w:rsidRPr="00020CD3">
              <w:rPr>
                <w:rStyle w:val="Hypertextovodkaz"/>
                <w:noProof/>
              </w:rPr>
              <w:t>Moravskoslezský kraj</w:t>
            </w:r>
            <w:r w:rsidR="000040AA">
              <w:rPr>
                <w:noProof/>
                <w:webHidden/>
              </w:rPr>
              <w:tab/>
            </w:r>
            <w:r w:rsidR="0034288F">
              <w:rPr>
                <w:noProof/>
                <w:webHidden/>
              </w:rPr>
              <w:fldChar w:fldCharType="begin"/>
            </w:r>
            <w:r w:rsidR="000040AA">
              <w:rPr>
                <w:noProof/>
                <w:webHidden/>
              </w:rPr>
              <w:instrText xml:space="preserve"> PAGEREF _Toc478641887 \h </w:instrText>
            </w:r>
            <w:r w:rsidR="0034288F">
              <w:rPr>
                <w:noProof/>
                <w:webHidden/>
              </w:rPr>
            </w:r>
            <w:r w:rsidR="0034288F">
              <w:rPr>
                <w:noProof/>
                <w:webHidden/>
              </w:rPr>
              <w:fldChar w:fldCharType="separate"/>
            </w:r>
            <w:r w:rsidR="00040C8D">
              <w:rPr>
                <w:noProof/>
                <w:webHidden/>
              </w:rPr>
              <w:t>43</w:t>
            </w:r>
            <w:r w:rsidR="0034288F">
              <w:rPr>
                <w:noProof/>
                <w:webHidden/>
              </w:rPr>
              <w:fldChar w:fldCharType="end"/>
            </w:r>
          </w:hyperlink>
        </w:p>
        <w:p w:rsidR="000040AA" w:rsidRDefault="001147BE">
          <w:pPr>
            <w:pStyle w:val="Obsah2"/>
            <w:rPr>
              <w:rFonts w:asciiTheme="minorHAnsi" w:hAnsiTheme="minorHAnsi"/>
              <w:noProof/>
              <w:sz w:val="22"/>
            </w:rPr>
          </w:pPr>
          <w:hyperlink w:anchor="_Toc478641888" w:history="1">
            <w:r w:rsidR="000040AA" w:rsidRPr="00020CD3">
              <w:rPr>
                <w:rStyle w:val="Hypertextovodkaz"/>
                <w:noProof/>
              </w:rPr>
              <w:t>4.1 Stručná historie Moravskoslezského kraje</w:t>
            </w:r>
            <w:r w:rsidR="000040AA">
              <w:rPr>
                <w:noProof/>
                <w:webHidden/>
              </w:rPr>
              <w:tab/>
            </w:r>
            <w:r w:rsidR="0034288F">
              <w:rPr>
                <w:noProof/>
                <w:webHidden/>
              </w:rPr>
              <w:fldChar w:fldCharType="begin"/>
            </w:r>
            <w:r w:rsidR="000040AA">
              <w:rPr>
                <w:noProof/>
                <w:webHidden/>
              </w:rPr>
              <w:instrText xml:space="preserve"> PAGEREF _Toc478641888 \h </w:instrText>
            </w:r>
            <w:r w:rsidR="0034288F">
              <w:rPr>
                <w:noProof/>
                <w:webHidden/>
              </w:rPr>
            </w:r>
            <w:r w:rsidR="0034288F">
              <w:rPr>
                <w:noProof/>
                <w:webHidden/>
              </w:rPr>
              <w:fldChar w:fldCharType="separate"/>
            </w:r>
            <w:r w:rsidR="00040C8D">
              <w:rPr>
                <w:noProof/>
                <w:webHidden/>
              </w:rPr>
              <w:t>43</w:t>
            </w:r>
            <w:r w:rsidR="0034288F">
              <w:rPr>
                <w:noProof/>
                <w:webHidden/>
              </w:rPr>
              <w:fldChar w:fldCharType="end"/>
            </w:r>
          </w:hyperlink>
        </w:p>
        <w:p w:rsidR="000040AA" w:rsidRDefault="001147BE">
          <w:pPr>
            <w:pStyle w:val="Obsah2"/>
            <w:rPr>
              <w:rFonts w:asciiTheme="minorHAnsi" w:hAnsiTheme="minorHAnsi"/>
              <w:noProof/>
              <w:sz w:val="22"/>
            </w:rPr>
          </w:pPr>
          <w:hyperlink w:anchor="_Toc478641889" w:history="1">
            <w:r w:rsidR="000040AA" w:rsidRPr="00020CD3">
              <w:rPr>
                <w:rStyle w:val="Hypertextovodkaz"/>
                <w:noProof/>
              </w:rPr>
              <w:t>4.2 Základní informace o Moravskoslezském kraji</w:t>
            </w:r>
            <w:r w:rsidR="000040AA">
              <w:rPr>
                <w:noProof/>
                <w:webHidden/>
              </w:rPr>
              <w:tab/>
            </w:r>
            <w:r w:rsidR="0034288F">
              <w:rPr>
                <w:noProof/>
                <w:webHidden/>
              </w:rPr>
              <w:fldChar w:fldCharType="begin"/>
            </w:r>
            <w:r w:rsidR="000040AA">
              <w:rPr>
                <w:noProof/>
                <w:webHidden/>
              </w:rPr>
              <w:instrText xml:space="preserve"> PAGEREF _Toc478641889 \h </w:instrText>
            </w:r>
            <w:r w:rsidR="0034288F">
              <w:rPr>
                <w:noProof/>
                <w:webHidden/>
              </w:rPr>
            </w:r>
            <w:r w:rsidR="0034288F">
              <w:rPr>
                <w:noProof/>
                <w:webHidden/>
              </w:rPr>
              <w:fldChar w:fldCharType="separate"/>
            </w:r>
            <w:r w:rsidR="00040C8D">
              <w:rPr>
                <w:noProof/>
                <w:webHidden/>
              </w:rPr>
              <w:t>44</w:t>
            </w:r>
            <w:r w:rsidR="0034288F">
              <w:rPr>
                <w:noProof/>
                <w:webHidden/>
              </w:rPr>
              <w:fldChar w:fldCharType="end"/>
            </w:r>
          </w:hyperlink>
        </w:p>
        <w:p w:rsidR="000040AA" w:rsidRDefault="001147BE">
          <w:pPr>
            <w:pStyle w:val="Obsah3"/>
            <w:tabs>
              <w:tab w:val="right" w:leader="dot" w:pos="9061"/>
            </w:tabs>
            <w:rPr>
              <w:rFonts w:asciiTheme="minorHAnsi" w:hAnsiTheme="minorHAnsi"/>
              <w:noProof/>
              <w:sz w:val="22"/>
            </w:rPr>
          </w:pPr>
          <w:hyperlink w:anchor="_Toc478641890" w:history="1">
            <w:r w:rsidR="000040AA" w:rsidRPr="00020CD3">
              <w:rPr>
                <w:rStyle w:val="Hypertextovodkaz"/>
                <w:noProof/>
              </w:rPr>
              <w:t>4.3.1 Od minulosti k současnosti</w:t>
            </w:r>
            <w:r w:rsidR="000040AA">
              <w:rPr>
                <w:noProof/>
                <w:webHidden/>
              </w:rPr>
              <w:tab/>
            </w:r>
            <w:r w:rsidR="0034288F">
              <w:rPr>
                <w:noProof/>
                <w:webHidden/>
              </w:rPr>
              <w:fldChar w:fldCharType="begin"/>
            </w:r>
            <w:r w:rsidR="000040AA">
              <w:rPr>
                <w:noProof/>
                <w:webHidden/>
              </w:rPr>
              <w:instrText xml:space="preserve"> PAGEREF _Toc478641890 \h </w:instrText>
            </w:r>
            <w:r w:rsidR="0034288F">
              <w:rPr>
                <w:noProof/>
                <w:webHidden/>
              </w:rPr>
            </w:r>
            <w:r w:rsidR="0034288F">
              <w:rPr>
                <w:noProof/>
                <w:webHidden/>
              </w:rPr>
              <w:fldChar w:fldCharType="separate"/>
            </w:r>
            <w:r w:rsidR="00040C8D">
              <w:rPr>
                <w:noProof/>
                <w:webHidden/>
              </w:rPr>
              <w:t>45</w:t>
            </w:r>
            <w:r w:rsidR="0034288F">
              <w:rPr>
                <w:noProof/>
                <w:webHidden/>
              </w:rPr>
              <w:fldChar w:fldCharType="end"/>
            </w:r>
          </w:hyperlink>
        </w:p>
        <w:p w:rsidR="000040AA" w:rsidRDefault="001147BE">
          <w:pPr>
            <w:pStyle w:val="Obsah3"/>
            <w:tabs>
              <w:tab w:val="right" w:leader="dot" w:pos="9061"/>
            </w:tabs>
            <w:rPr>
              <w:rFonts w:asciiTheme="minorHAnsi" w:hAnsiTheme="minorHAnsi"/>
              <w:noProof/>
              <w:sz w:val="22"/>
            </w:rPr>
          </w:pPr>
          <w:hyperlink w:anchor="_Toc478641891" w:history="1">
            <w:r w:rsidR="000040AA" w:rsidRPr="00020CD3">
              <w:rPr>
                <w:rStyle w:val="Hypertextovodkaz"/>
                <w:noProof/>
              </w:rPr>
              <w:t>4.3.2 SWOT analýza Moravskoslezského kraje</w:t>
            </w:r>
            <w:r w:rsidR="000040AA">
              <w:rPr>
                <w:noProof/>
                <w:webHidden/>
              </w:rPr>
              <w:tab/>
            </w:r>
            <w:r w:rsidR="0034288F">
              <w:rPr>
                <w:noProof/>
                <w:webHidden/>
              </w:rPr>
              <w:fldChar w:fldCharType="begin"/>
            </w:r>
            <w:r w:rsidR="000040AA">
              <w:rPr>
                <w:noProof/>
                <w:webHidden/>
              </w:rPr>
              <w:instrText xml:space="preserve"> PAGEREF _Toc478641891 \h </w:instrText>
            </w:r>
            <w:r w:rsidR="0034288F">
              <w:rPr>
                <w:noProof/>
                <w:webHidden/>
              </w:rPr>
            </w:r>
            <w:r w:rsidR="0034288F">
              <w:rPr>
                <w:noProof/>
                <w:webHidden/>
              </w:rPr>
              <w:fldChar w:fldCharType="separate"/>
            </w:r>
            <w:r w:rsidR="00040C8D">
              <w:rPr>
                <w:noProof/>
                <w:webHidden/>
              </w:rPr>
              <w:t>46</w:t>
            </w:r>
            <w:r w:rsidR="0034288F">
              <w:rPr>
                <w:noProof/>
                <w:webHidden/>
              </w:rPr>
              <w:fldChar w:fldCharType="end"/>
            </w:r>
          </w:hyperlink>
        </w:p>
        <w:p w:rsidR="000040AA" w:rsidRDefault="001147BE">
          <w:pPr>
            <w:pStyle w:val="Obsah2"/>
            <w:rPr>
              <w:rFonts w:asciiTheme="minorHAnsi" w:hAnsiTheme="minorHAnsi"/>
              <w:noProof/>
              <w:sz w:val="22"/>
            </w:rPr>
          </w:pPr>
          <w:hyperlink w:anchor="_Toc478641892" w:history="1">
            <w:r w:rsidR="000040AA" w:rsidRPr="00020CD3">
              <w:rPr>
                <w:rStyle w:val="Hypertextovodkaz"/>
                <w:noProof/>
              </w:rPr>
              <w:t>4.4 Podpora malých a středních podniků v MSK</w:t>
            </w:r>
            <w:r w:rsidR="000040AA">
              <w:rPr>
                <w:noProof/>
                <w:webHidden/>
              </w:rPr>
              <w:tab/>
            </w:r>
            <w:r w:rsidR="0034288F">
              <w:rPr>
                <w:noProof/>
                <w:webHidden/>
              </w:rPr>
              <w:fldChar w:fldCharType="begin"/>
            </w:r>
            <w:r w:rsidR="000040AA">
              <w:rPr>
                <w:noProof/>
                <w:webHidden/>
              </w:rPr>
              <w:instrText xml:space="preserve"> PAGEREF _Toc478641892 \h </w:instrText>
            </w:r>
            <w:r w:rsidR="0034288F">
              <w:rPr>
                <w:noProof/>
                <w:webHidden/>
              </w:rPr>
            </w:r>
            <w:r w:rsidR="0034288F">
              <w:rPr>
                <w:noProof/>
                <w:webHidden/>
              </w:rPr>
              <w:fldChar w:fldCharType="separate"/>
            </w:r>
            <w:r w:rsidR="00040C8D">
              <w:rPr>
                <w:noProof/>
                <w:webHidden/>
              </w:rPr>
              <w:t>50</w:t>
            </w:r>
            <w:r w:rsidR="0034288F">
              <w:rPr>
                <w:noProof/>
                <w:webHidden/>
              </w:rPr>
              <w:fldChar w:fldCharType="end"/>
            </w:r>
          </w:hyperlink>
        </w:p>
        <w:p w:rsidR="000040AA" w:rsidRDefault="001147BE">
          <w:pPr>
            <w:pStyle w:val="Obsah3"/>
            <w:tabs>
              <w:tab w:val="right" w:leader="dot" w:pos="9061"/>
            </w:tabs>
            <w:rPr>
              <w:rFonts w:asciiTheme="minorHAnsi" w:hAnsiTheme="minorHAnsi"/>
              <w:noProof/>
              <w:sz w:val="22"/>
            </w:rPr>
          </w:pPr>
          <w:hyperlink w:anchor="_Toc478641893" w:history="1">
            <w:r w:rsidR="000040AA" w:rsidRPr="00020CD3">
              <w:rPr>
                <w:rStyle w:val="Hypertextovodkaz"/>
                <w:noProof/>
              </w:rPr>
              <w:t>4.4.1 Moravskoslezský pakt zaměstnanosti</w:t>
            </w:r>
            <w:r w:rsidR="000040AA">
              <w:rPr>
                <w:noProof/>
                <w:webHidden/>
              </w:rPr>
              <w:tab/>
            </w:r>
            <w:r w:rsidR="0034288F">
              <w:rPr>
                <w:noProof/>
                <w:webHidden/>
              </w:rPr>
              <w:fldChar w:fldCharType="begin"/>
            </w:r>
            <w:r w:rsidR="000040AA">
              <w:rPr>
                <w:noProof/>
                <w:webHidden/>
              </w:rPr>
              <w:instrText xml:space="preserve"> PAGEREF _Toc478641893 \h </w:instrText>
            </w:r>
            <w:r w:rsidR="0034288F">
              <w:rPr>
                <w:noProof/>
                <w:webHidden/>
              </w:rPr>
            </w:r>
            <w:r w:rsidR="0034288F">
              <w:rPr>
                <w:noProof/>
                <w:webHidden/>
              </w:rPr>
              <w:fldChar w:fldCharType="separate"/>
            </w:r>
            <w:r w:rsidR="00040C8D">
              <w:rPr>
                <w:noProof/>
                <w:webHidden/>
              </w:rPr>
              <w:t>50</w:t>
            </w:r>
            <w:r w:rsidR="0034288F">
              <w:rPr>
                <w:noProof/>
                <w:webHidden/>
              </w:rPr>
              <w:fldChar w:fldCharType="end"/>
            </w:r>
          </w:hyperlink>
        </w:p>
        <w:p w:rsidR="000040AA" w:rsidRDefault="001147BE">
          <w:pPr>
            <w:pStyle w:val="Obsah3"/>
            <w:tabs>
              <w:tab w:val="right" w:leader="dot" w:pos="9061"/>
            </w:tabs>
            <w:rPr>
              <w:rFonts w:asciiTheme="minorHAnsi" w:hAnsiTheme="minorHAnsi"/>
              <w:noProof/>
              <w:sz w:val="22"/>
            </w:rPr>
          </w:pPr>
          <w:hyperlink w:anchor="_Toc478641894" w:history="1">
            <w:r w:rsidR="000040AA" w:rsidRPr="00020CD3">
              <w:rPr>
                <w:rStyle w:val="Hypertextovodkaz"/>
                <w:noProof/>
              </w:rPr>
              <w:t>4.3.2 Programy na podporu MSP v Moravskoslezském kraji</w:t>
            </w:r>
            <w:r w:rsidR="000040AA">
              <w:rPr>
                <w:noProof/>
                <w:webHidden/>
              </w:rPr>
              <w:tab/>
            </w:r>
            <w:r w:rsidR="0034288F">
              <w:rPr>
                <w:noProof/>
                <w:webHidden/>
              </w:rPr>
              <w:fldChar w:fldCharType="begin"/>
            </w:r>
            <w:r w:rsidR="000040AA">
              <w:rPr>
                <w:noProof/>
                <w:webHidden/>
              </w:rPr>
              <w:instrText xml:space="preserve"> PAGEREF _Toc478641894 \h </w:instrText>
            </w:r>
            <w:r w:rsidR="0034288F">
              <w:rPr>
                <w:noProof/>
                <w:webHidden/>
              </w:rPr>
            </w:r>
            <w:r w:rsidR="0034288F">
              <w:rPr>
                <w:noProof/>
                <w:webHidden/>
              </w:rPr>
              <w:fldChar w:fldCharType="separate"/>
            </w:r>
            <w:r w:rsidR="00040C8D">
              <w:rPr>
                <w:noProof/>
                <w:webHidden/>
              </w:rPr>
              <w:t>51</w:t>
            </w:r>
            <w:r w:rsidR="0034288F">
              <w:rPr>
                <w:noProof/>
                <w:webHidden/>
              </w:rPr>
              <w:fldChar w:fldCharType="end"/>
            </w:r>
          </w:hyperlink>
        </w:p>
        <w:p w:rsidR="000040AA" w:rsidRDefault="001147BE">
          <w:pPr>
            <w:pStyle w:val="Obsah2"/>
            <w:rPr>
              <w:rFonts w:asciiTheme="minorHAnsi" w:hAnsiTheme="minorHAnsi"/>
              <w:noProof/>
              <w:sz w:val="22"/>
            </w:rPr>
          </w:pPr>
          <w:hyperlink w:anchor="_Toc478641895" w:history="1">
            <w:r w:rsidR="000040AA" w:rsidRPr="00020CD3">
              <w:rPr>
                <w:rStyle w:val="Hypertextovodkaz"/>
                <w:noProof/>
              </w:rPr>
              <w:t>4.4 Komparace vývoje míry nezaměstnanosti v Moravskoslezském kraji s vývojem celorepublikového průměru nezaměstnanosti</w:t>
            </w:r>
            <w:r w:rsidR="000040AA">
              <w:rPr>
                <w:noProof/>
                <w:webHidden/>
              </w:rPr>
              <w:tab/>
            </w:r>
            <w:r w:rsidR="0034288F">
              <w:rPr>
                <w:noProof/>
                <w:webHidden/>
              </w:rPr>
              <w:fldChar w:fldCharType="begin"/>
            </w:r>
            <w:r w:rsidR="000040AA">
              <w:rPr>
                <w:noProof/>
                <w:webHidden/>
              </w:rPr>
              <w:instrText xml:space="preserve"> PAGEREF _Toc478641895 \h </w:instrText>
            </w:r>
            <w:r w:rsidR="0034288F">
              <w:rPr>
                <w:noProof/>
                <w:webHidden/>
              </w:rPr>
            </w:r>
            <w:r w:rsidR="0034288F">
              <w:rPr>
                <w:noProof/>
                <w:webHidden/>
              </w:rPr>
              <w:fldChar w:fldCharType="separate"/>
            </w:r>
            <w:r w:rsidR="00040C8D">
              <w:rPr>
                <w:noProof/>
                <w:webHidden/>
              </w:rPr>
              <w:t>54</w:t>
            </w:r>
            <w:r w:rsidR="0034288F">
              <w:rPr>
                <w:noProof/>
                <w:webHidden/>
              </w:rPr>
              <w:fldChar w:fldCharType="end"/>
            </w:r>
          </w:hyperlink>
        </w:p>
        <w:p w:rsidR="000040AA" w:rsidRDefault="001147BE">
          <w:pPr>
            <w:pStyle w:val="Obsah3"/>
            <w:tabs>
              <w:tab w:val="right" w:leader="dot" w:pos="9061"/>
            </w:tabs>
            <w:rPr>
              <w:rFonts w:asciiTheme="minorHAnsi" w:hAnsiTheme="minorHAnsi"/>
              <w:noProof/>
              <w:sz w:val="22"/>
            </w:rPr>
          </w:pPr>
          <w:hyperlink w:anchor="_Toc478641896" w:history="1">
            <w:r w:rsidR="000040AA" w:rsidRPr="00020CD3">
              <w:rPr>
                <w:rStyle w:val="Hypertextovodkaz"/>
                <w:noProof/>
              </w:rPr>
              <w:t>4.4.1 Vývoj míry nezaměstnanosti v Moravskoslezském kraji za období od roku 2005 do roku 2015</w:t>
            </w:r>
            <w:r w:rsidR="000040AA">
              <w:rPr>
                <w:noProof/>
                <w:webHidden/>
              </w:rPr>
              <w:tab/>
            </w:r>
            <w:r w:rsidR="0034288F">
              <w:rPr>
                <w:noProof/>
                <w:webHidden/>
              </w:rPr>
              <w:fldChar w:fldCharType="begin"/>
            </w:r>
            <w:r w:rsidR="000040AA">
              <w:rPr>
                <w:noProof/>
                <w:webHidden/>
              </w:rPr>
              <w:instrText xml:space="preserve"> PAGEREF _Toc478641896 \h </w:instrText>
            </w:r>
            <w:r w:rsidR="0034288F">
              <w:rPr>
                <w:noProof/>
                <w:webHidden/>
              </w:rPr>
            </w:r>
            <w:r w:rsidR="0034288F">
              <w:rPr>
                <w:noProof/>
                <w:webHidden/>
              </w:rPr>
              <w:fldChar w:fldCharType="separate"/>
            </w:r>
            <w:r w:rsidR="00040C8D">
              <w:rPr>
                <w:noProof/>
                <w:webHidden/>
              </w:rPr>
              <w:t>54</w:t>
            </w:r>
            <w:r w:rsidR="0034288F">
              <w:rPr>
                <w:noProof/>
                <w:webHidden/>
              </w:rPr>
              <w:fldChar w:fldCharType="end"/>
            </w:r>
          </w:hyperlink>
        </w:p>
        <w:p w:rsidR="000040AA" w:rsidRDefault="001147BE">
          <w:pPr>
            <w:pStyle w:val="Obsah3"/>
            <w:tabs>
              <w:tab w:val="right" w:leader="dot" w:pos="9061"/>
            </w:tabs>
            <w:rPr>
              <w:rFonts w:asciiTheme="minorHAnsi" w:hAnsiTheme="minorHAnsi"/>
              <w:noProof/>
              <w:sz w:val="22"/>
            </w:rPr>
          </w:pPr>
          <w:hyperlink w:anchor="_Toc478641897" w:history="1">
            <w:r w:rsidR="000040AA" w:rsidRPr="00020CD3">
              <w:rPr>
                <w:rStyle w:val="Hypertextovodkaz"/>
                <w:noProof/>
              </w:rPr>
              <w:t>4.4.2 Vývoj míry nezaměstnanosti v České republice za období od roku 2005 do roku 2015</w:t>
            </w:r>
            <w:r w:rsidR="000040AA">
              <w:rPr>
                <w:noProof/>
                <w:webHidden/>
              </w:rPr>
              <w:tab/>
            </w:r>
            <w:r w:rsidR="0034288F">
              <w:rPr>
                <w:noProof/>
                <w:webHidden/>
              </w:rPr>
              <w:fldChar w:fldCharType="begin"/>
            </w:r>
            <w:r w:rsidR="000040AA">
              <w:rPr>
                <w:noProof/>
                <w:webHidden/>
              </w:rPr>
              <w:instrText xml:space="preserve"> PAGEREF _Toc478641897 \h </w:instrText>
            </w:r>
            <w:r w:rsidR="0034288F">
              <w:rPr>
                <w:noProof/>
                <w:webHidden/>
              </w:rPr>
            </w:r>
            <w:r w:rsidR="0034288F">
              <w:rPr>
                <w:noProof/>
                <w:webHidden/>
              </w:rPr>
              <w:fldChar w:fldCharType="separate"/>
            </w:r>
            <w:r w:rsidR="00040C8D">
              <w:rPr>
                <w:noProof/>
                <w:webHidden/>
              </w:rPr>
              <w:t>55</w:t>
            </w:r>
            <w:r w:rsidR="0034288F">
              <w:rPr>
                <w:noProof/>
                <w:webHidden/>
              </w:rPr>
              <w:fldChar w:fldCharType="end"/>
            </w:r>
          </w:hyperlink>
        </w:p>
        <w:p w:rsidR="000040AA" w:rsidRDefault="001147BE">
          <w:pPr>
            <w:pStyle w:val="Obsah1"/>
            <w:tabs>
              <w:tab w:val="right" w:leader="dot" w:pos="9061"/>
            </w:tabs>
            <w:rPr>
              <w:rFonts w:asciiTheme="minorHAnsi" w:hAnsiTheme="minorHAnsi"/>
              <w:noProof/>
              <w:sz w:val="22"/>
            </w:rPr>
          </w:pPr>
          <w:hyperlink w:anchor="_Toc478641898" w:history="1">
            <w:r w:rsidR="000040AA" w:rsidRPr="00020CD3">
              <w:rPr>
                <w:rStyle w:val="Hypertextovodkaz"/>
                <w:noProof/>
              </w:rPr>
              <w:t>Závěr</w:t>
            </w:r>
            <w:r w:rsidR="000040AA">
              <w:rPr>
                <w:noProof/>
                <w:webHidden/>
              </w:rPr>
              <w:tab/>
            </w:r>
            <w:r w:rsidR="0034288F">
              <w:rPr>
                <w:noProof/>
                <w:webHidden/>
              </w:rPr>
              <w:fldChar w:fldCharType="begin"/>
            </w:r>
            <w:r w:rsidR="000040AA">
              <w:rPr>
                <w:noProof/>
                <w:webHidden/>
              </w:rPr>
              <w:instrText xml:space="preserve"> PAGEREF _Toc478641898 \h </w:instrText>
            </w:r>
            <w:r w:rsidR="0034288F">
              <w:rPr>
                <w:noProof/>
                <w:webHidden/>
              </w:rPr>
            </w:r>
            <w:r w:rsidR="0034288F">
              <w:rPr>
                <w:noProof/>
                <w:webHidden/>
              </w:rPr>
              <w:fldChar w:fldCharType="separate"/>
            </w:r>
            <w:r w:rsidR="00040C8D">
              <w:rPr>
                <w:noProof/>
                <w:webHidden/>
              </w:rPr>
              <w:t>56</w:t>
            </w:r>
            <w:r w:rsidR="0034288F">
              <w:rPr>
                <w:noProof/>
                <w:webHidden/>
              </w:rPr>
              <w:fldChar w:fldCharType="end"/>
            </w:r>
          </w:hyperlink>
        </w:p>
        <w:p w:rsidR="000040AA" w:rsidRDefault="001147BE">
          <w:pPr>
            <w:pStyle w:val="Obsah1"/>
            <w:tabs>
              <w:tab w:val="right" w:leader="dot" w:pos="9061"/>
            </w:tabs>
            <w:rPr>
              <w:rFonts w:asciiTheme="minorHAnsi" w:hAnsiTheme="minorHAnsi"/>
              <w:noProof/>
              <w:sz w:val="22"/>
            </w:rPr>
          </w:pPr>
          <w:hyperlink w:anchor="_Toc478641899" w:history="1">
            <w:r w:rsidR="000040AA" w:rsidRPr="00020CD3">
              <w:rPr>
                <w:rStyle w:val="Hypertextovodkaz"/>
                <w:noProof/>
              </w:rPr>
              <w:t>Bibliografie</w:t>
            </w:r>
            <w:r w:rsidR="000040AA">
              <w:rPr>
                <w:noProof/>
                <w:webHidden/>
              </w:rPr>
              <w:tab/>
            </w:r>
            <w:r w:rsidR="0034288F">
              <w:rPr>
                <w:noProof/>
                <w:webHidden/>
              </w:rPr>
              <w:fldChar w:fldCharType="begin"/>
            </w:r>
            <w:r w:rsidR="000040AA">
              <w:rPr>
                <w:noProof/>
                <w:webHidden/>
              </w:rPr>
              <w:instrText xml:space="preserve"> PAGEREF _Toc478641899 \h </w:instrText>
            </w:r>
            <w:r w:rsidR="0034288F">
              <w:rPr>
                <w:noProof/>
                <w:webHidden/>
              </w:rPr>
            </w:r>
            <w:r w:rsidR="0034288F">
              <w:rPr>
                <w:noProof/>
                <w:webHidden/>
              </w:rPr>
              <w:fldChar w:fldCharType="separate"/>
            </w:r>
            <w:r w:rsidR="00040C8D">
              <w:rPr>
                <w:noProof/>
                <w:webHidden/>
              </w:rPr>
              <w:t>58</w:t>
            </w:r>
            <w:r w:rsidR="0034288F">
              <w:rPr>
                <w:noProof/>
                <w:webHidden/>
              </w:rPr>
              <w:fldChar w:fldCharType="end"/>
            </w:r>
          </w:hyperlink>
        </w:p>
        <w:p w:rsidR="000040AA" w:rsidRDefault="001147BE">
          <w:pPr>
            <w:pStyle w:val="Obsah2"/>
            <w:rPr>
              <w:rFonts w:asciiTheme="minorHAnsi" w:hAnsiTheme="minorHAnsi"/>
              <w:noProof/>
              <w:sz w:val="22"/>
            </w:rPr>
          </w:pPr>
          <w:hyperlink w:anchor="_Toc478641900" w:history="1">
            <w:r w:rsidR="000040AA" w:rsidRPr="00020CD3">
              <w:rPr>
                <w:rStyle w:val="Hypertextovodkaz"/>
                <w:noProof/>
              </w:rPr>
              <w:t>Monografie</w:t>
            </w:r>
            <w:r w:rsidR="000040AA">
              <w:rPr>
                <w:noProof/>
                <w:webHidden/>
              </w:rPr>
              <w:tab/>
            </w:r>
            <w:r w:rsidR="0034288F">
              <w:rPr>
                <w:noProof/>
                <w:webHidden/>
              </w:rPr>
              <w:fldChar w:fldCharType="begin"/>
            </w:r>
            <w:r w:rsidR="000040AA">
              <w:rPr>
                <w:noProof/>
                <w:webHidden/>
              </w:rPr>
              <w:instrText xml:space="preserve"> PAGEREF _Toc478641900 \h </w:instrText>
            </w:r>
            <w:r w:rsidR="0034288F">
              <w:rPr>
                <w:noProof/>
                <w:webHidden/>
              </w:rPr>
            </w:r>
            <w:r w:rsidR="0034288F">
              <w:rPr>
                <w:noProof/>
                <w:webHidden/>
              </w:rPr>
              <w:fldChar w:fldCharType="separate"/>
            </w:r>
            <w:r w:rsidR="00040C8D">
              <w:rPr>
                <w:noProof/>
                <w:webHidden/>
              </w:rPr>
              <w:t>58</w:t>
            </w:r>
            <w:r w:rsidR="0034288F">
              <w:rPr>
                <w:noProof/>
                <w:webHidden/>
              </w:rPr>
              <w:fldChar w:fldCharType="end"/>
            </w:r>
          </w:hyperlink>
        </w:p>
        <w:p w:rsidR="000040AA" w:rsidRDefault="001147BE">
          <w:pPr>
            <w:pStyle w:val="Obsah2"/>
            <w:rPr>
              <w:rFonts w:asciiTheme="minorHAnsi" w:hAnsiTheme="minorHAnsi"/>
              <w:noProof/>
              <w:sz w:val="22"/>
            </w:rPr>
          </w:pPr>
          <w:hyperlink w:anchor="_Toc478641901" w:history="1">
            <w:r w:rsidR="000040AA" w:rsidRPr="00020CD3">
              <w:rPr>
                <w:rStyle w:val="Hypertextovodkaz"/>
                <w:noProof/>
              </w:rPr>
              <w:t>Internetové zdroje</w:t>
            </w:r>
            <w:r w:rsidR="000040AA">
              <w:rPr>
                <w:noProof/>
                <w:webHidden/>
              </w:rPr>
              <w:tab/>
            </w:r>
            <w:r w:rsidR="0034288F">
              <w:rPr>
                <w:noProof/>
                <w:webHidden/>
              </w:rPr>
              <w:fldChar w:fldCharType="begin"/>
            </w:r>
            <w:r w:rsidR="000040AA">
              <w:rPr>
                <w:noProof/>
                <w:webHidden/>
              </w:rPr>
              <w:instrText xml:space="preserve"> PAGEREF _Toc478641901 \h </w:instrText>
            </w:r>
            <w:r w:rsidR="0034288F">
              <w:rPr>
                <w:noProof/>
                <w:webHidden/>
              </w:rPr>
            </w:r>
            <w:r w:rsidR="0034288F">
              <w:rPr>
                <w:noProof/>
                <w:webHidden/>
              </w:rPr>
              <w:fldChar w:fldCharType="separate"/>
            </w:r>
            <w:r w:rsidR="00040C8D">
              <w:rPr>
                <w:noProof/>
                <w:webHidden/>
              </w:rPr>
              <w:t>58</w:t>
            </w:r>
            <w:r w:rsidR="0034288F">
              <w:rPr>
                <w:noProof/>
                <w:webHidden/>
              </w:rPr>
              <w:fldChar w:fldCharType="end"/>
            </w:r>
          </w:hyperlink>
        </w:p>
        <w:p w:rsidR="000040AA" w:rsidRDefault="001147BE">
          <w:pPr>
            <w:pStyle w:val="Obsah2"/>
            <w:rPr>
              <w:rFonts w:asciiTheme="minorHAnsi" w:hAnsiTheme="minorHAnsi"/>
              <w:noProof/>
              <w:sz w:val="22"/>
            </w:rPr>
          </w:pPr>
          <w:hyperlink w:anchor="_Toc478641902" w:history="1">
            <w:r w:rsidR="000040AA" w:rsidRPr="00020CD3">
              <w:rPr>
                <w:rStyle w:val="Hypertextovodkaz"/>
                <w:noProof/>
              </w:rPr>
              <w:t>Právní předpisy</w:t>
            </w:r>
            <w:r w:rsidR="000040AA">
              <w:rPr>
                <w:noProof/>
                <w:webHidden/>
              </w:rPr>
              <w:tab/>
            </w:r>
            <w:r w:rsidR="0034288F">
              <w:rPr>
                <w:noProof/>
                <w:webHidden/>
              </w:rPr>
              <w:fldChar w:fldCharType="begin"/>
            </w:r>
            <w:r w:rsidR="000040AA">
              <w:rPr>
                <w:noProof/>
                <w:webHidden/>
              </w:rPr>
              <w:instrText xml:space="preserve"> PAGEREF _Toc478641902 \h </w:instrText>
            </w:r>
            <w:r w:rsidR="0034288F">
              <w:rPr>
                <w:noProof/>
                <w:webHidden/>
              </w:rPr>
            </w:r>
            <w:r w:rsidR="0034288F">
              <w:rPr>
                <w:noProof/>
                <w:webHidden/>
              </w:rPr>
              <w:fldChar w:fldCharType="separate"/>
            </w:r>
            <w:r w:rsidR="00040C8D">
              <w:rPr>
                <w:noProof/>
                <w:webHidden/>
              </w:rPr>
              <w:t>60</w:t>
            </w:r>
            <w:r w:rsidR="0034288F">
              <w:rPr>
                <w:noProof/>
                <w:webHidden/>
              </w:rPr>
              <w:fldChar w:fldCharType="end"/>
            </w:r>
          </w:hyperlink>
        </w:p>
        <w:p w:rsidR="000040AA" w:rsidRDefault="001147BE">
          <w:pPr>
            <w:pStyle w:val="Obsah2"/>
            <w:rPr>
              <w:rFonts w:asciiTheme="minorHAnsi" w:hAnsiTheme="minorHAnsi"/>
              <w:noProof/>
              <w:sz w:val="22"/>
            </w:rPr>
          </w:pPr>
          <w:hyperlink w:anchor="_Toc478641903" w:history="1">
            <w:r w:rsidR="000040AA" w:rsidRPr="00020CD3">
              <w:rPr>
                <w:rStyle w:val="Hypertextovodkaz"/>
                <w:noProof/>
              </w:rPr>
              <w:t>Grafy</w:t>
            </w:r>
            <w:r w:rsidR="000040AA">
              <w:rPr>
                <w:noProof/>
                <w:webHidden/>
              </w:rPr>
              <w:tab/>
            </w:r>
            <w:r w:rsidR="0034288F">
              <w:rPr>
                <w:noProof/>
                <w:webHidden/>
              </w:rPr>
              <w:fldChar w:fldCharType="begin"/>
            </w:r>
            <w:r w:rsidR="000040AA">
              <w:rPr>
                <w:noProof/>
                <w:webHidden/>
              </w:rPr>
              <w:instrText xml:space="preserve"> PAGEREF _Toc478641903 \h </w:instrText>
            </w:r>
            <w:r w:rsidR="0034288F">
              <w:rPr>
                <w:noProof/>
                <w:webHidden/>
              </w:rPr>
            </w:r>
            <w:r w:rsidR="0034288F">
              <w:rPr>
                <w:noProof/>
                <w:webHidden/>
              </w:rPr>
              <w:fldChar w:fldCharType="separate"/>
            </w:r>
            <w:r w:rsidR="00040C8D">
              <w:rPr>
                <w:noProof/>
                <w:webHidden/>
              </w:rPr>
              <w:t>60</w:t>
            </w:r>
            <w:r w:rsidR="0034288F">
              <w:rPr>
                <w:noProof/>
                <w:webHidden/>
              </w:rPr>
              <w:fldChar w:fldCharType="end"/>
            </w:r>
          </w:hyperlink>
        </w:p>
        <w:p w:rsidR="000040AA" w:rsidRDefault="001147BE">
          <w:pPr>
            <w:pStyle w:val="Obsah2"/>
            <w:rPr>
              <w:rFonts w:asciiTheme="minorHAnsi" w:hAnsiTheme="minorHAnsi"/>
              <w:noProof/>
              <w:sz w:val="22"/>
            </w:rPr>
          </w:pPr>
          <w:hyperlink w:anchor="_Toc478641904" w:history="1">
            <w:r w:rsidR="000040AA" w:rsidRPr="00020CD3">
              <w:rPr>
                <w:rStyle w:val="Hypertextovodkaz"/>
                <w:noProof/>
              </w:rPr>
              <w:t>Tabulky</w:t>
            </w:r>
            <w:r w:rsidR="000040AA">
              <w:rPr>
                <w:noProof/>
                <w:webHidden/>
              </w:rPr>
              <w:tab/>
            </w:r>
            <w:r w:rsidR="0034288F">
              <w:rPr>
                <w:noProof/>
                <w:webHidden/>
              </w:rPr>
              <w:fldChar w:fldCharType="begin"/>
            </w:r>
            <w:r w:rsidR="000040AA">
              <w:rPr>
                <w:noProof/>
                <w:webHidden/>
              </w:rPr>
              <w:instrText xml:space="preserve"> PAGEREF _Toc478641904 \h </w:instrText>
            </w:r>
            <w:r w:rsidR="0034288F">
              <w:rPr>
                <w:noProof/>
                <w:webHidden/>
              </w:rPr>
            </w:r>
            <w:r w:rsidR="0034288F">
              <w:rPr>
                <w:noProof/>
                <w:webHidden/>
              </w:rPr>
              <w:fldChar w:fldCharType="separate"/>
            </w:r>
            <w:r w:rsidR="00040C8D">
              <w:rPr>
                <w:noProof/>
                <w:webHidden/>
              </w:rPr>
              <w:t>61</w:t>
            </w:r>
            <w:r w:rsidR="0034288F">
              <w:rPr>
                <w:noProof/>
                <w:webHidden/>
              </w:rPr>
              <w:fldChar w:fldCharType="end"/>
            </w:r>
          </w:hyperlink>
        </w:p>
        <w:p w:rsidR="000040AA" w:rsidRDefault="001147BE">
          <w:pPr>
            <w:pStyle w:val="Obsah2"/>
            <w:rPr>
              <w:rFonts w:asciiTheme="minorHAnsi" w:hAnsiTheme="minorHAnsi"/>
              <w:noProof/>
              <w:sz w:val="22"/>
            </w:rPr>
          </w:pPr>
          <w:hyperlink w:anchor="_Toc478641905" w:history="1">
            <w:r w:rsidR="000040AA" w:rsidRPr="00020CD3">
              <w:rPr>
                <w:rStyle w:val="Hypertextovodkaz"/>
                <w:noProof/>
              </w:rPr>
              <w:t>Obrázky</w:t>
            </w:r>
            <w:r w:rsidR="000040AA">
              <w:rPr>
                <w:noProof/>
                <w:webHidden/>
              </w:rPr>
              <w:tab/>
            </w:r>
            <w:r w:rsidR="0034288F">
              <w:rPr>
                <w:noProof/>
                <w:webHidden/>
              </w:rPr>
              <w:fldChar w:fldCharType="begin"/>
            </w:r>
            <w:r w:rsidR="000040AA">
              <w:rPr>
                <w:noProof/>
                <w:webHidden/>
              </w:rPr>
              <w:instrText xml:space="preserve"> PAGEREF _Toc478641905 \h </w:instrText>
            </w:r>
            <w:r w:rsidR="0034288F">
              <w:rPr>
                <w:noProof/>
                <w:webHidden/>
              </w:rPr>
            </w:r>
            <w:r w:rsidR="0034288F">
              <w:rPr>
                <w:noProof/>
                <w:webHidden/>
              </w:rPr>
              <w:fldChar w:fldCharType="separate"/>
            </w:r>
            <w:r w:rsidR="00040C8D">
              <w:rPr>
                <w:noProof/>
                <w:webHidden/>
              </w:rPr>
              <w:t>61</w:t>
            </w:r>
            <w:r w:rsidR="0034288F">
              <w:rPr>
                <w:noProof/>
                <w:webHidden/>
              </w:rPr>
              <w:fldChar w:fldCharType="end"/>
            </w:r>
          </w:hyperlink>
        </w:p>
        <w:p w:rsidR="000040AA" w:rsidRDefault="001147BE">
          <w:pPr>
            <w:pStyle w:val="Obsah2"/>
            <w:rPr>
              <w:rFonts w:asciiTheme="minorHAnsi" w:hAnsiTheme="minorHAnsi"/>
              <w:noProof/>
              <w:sz w:val="22"/>
            </w:rPr>
          </w:pPr>
          <w:hyperlink w:anchor="_Toc478641906" w:history="1">
            <w:r w:rsidR="000040AA" w:rsidRPr="00020CD3">
              <w:rPr>
                <w:rStyle w:val="Hypertextovodkaz"/>
                <w:noProof/>
              </w:rPr>
              <w:t>Seznam zkratek</w:t>
            </w:r>
            <w:r w:rsidR="000040AA">
              <w:rPr>
                <w:noProof/>
                <w:webHidden/>
              </w:rPr>
              <w:tab/>
            </w:r>
            <w:r w:rsidR="0034288F">
              <w:rPr>
                <w:noProof/>
                <w:webHidden/>
              </w:rPr>
              <w:fldChar w:fldCharType="begin"/>
            </w:r>
            <w:r w:rsidR="000040AA">
              <w:rPr>
                <w:noProof/>
                <w:webHidden/>
              </w:rPr>
              <w:instrText xml:space="preserve"> PAGEREF _Toc478641906 \h </w:instrText>
            </w:r>
            <w:r w:rsidR="0034288F">
              <w:rPr>
                <w:noProof/>
                <w:webHidden/>
              </w:rPr>
            </w:r>
            <w:r w:rsidR="0034288F">
              <w:rPr>
                <w:noProof/>
                <w:webHidden/>
              </w:rPr>
              <w:fldChar w:fldCharType="separate"/>
            </w:r>
            <w:r w:rsidR="00040C8D">
              <w:rPr>
                <w:noProof/>
                <w:webHidden/>
              </w:rPr>
              <w:t>61</w:t>
            </w:r>
            <w:r w:rsidR="0034288F">
              <w:rPr>
                <w:noProof/>
                <w:webHidden/>
              </w:rPr>
              <w:fldChar w:fldCharType="end"/>
            </w:r>
          </w:hyperlink>
        </w:p>
        <w:p w:rsidR="000040AA" w:rsidRDefault="001147BE">
          <w:pPr>
            <w:pStyle w:val="Obsah2"/>
            <w:rPr>
              <w:rFonts w:asciiTheme="minorHAnsi" w:hAnsiTheme="minorHAnsi"/>
              <w:noProof/>
              <w:sz w:val="22"/>
            </w:rPr>
          </w:pPr>
          <w:hyperlink w:anchor="_Toc478641907" w:history="1">
            <w:r w:rsidR="000040AA" w:rsidRPr="00020CD3">
              <w:rPr>
                <w:rStyle w:val="Hypertextovodkaz"/>
                <w:noProof/>
              </w:rPr>
              <w:t>Abstrakt</w:t>
            </w:r>
            <w:r w:rsidR="000040AA">
              <w:rPr>
                <w:noProof/>
                <w:webHidden/>
              </w:rPr>
              <w:tab/>
            </w:r>
            <w:r w:rsidR="0034288F">
              <w:rPr>
                <w:noProof/>
                <w:webHidden/>
              </w:rPr>
              <w:fldChar w:fldCharType="begin"/>
            </w:r>
            <w:r w:rsidR="000040AA">
              <w:rPr>
                <w:noProof/>
                <w:webHidden/>
              </w:rPr>
              <w:instrText xml:space="preserve"> PAGEREF _Toc478641907 \h </w:instrText>
            </w:r>
            <w:r w:rsidR="0034288F">
              <w:rPr>
                <w:noProof/>
                <w:webHidden/>
              </w:rPr>
            </w:r>
            <w:r w:rsidR="0034288F">
              <w:rPr>
                <w:noProof/>
                <w:webHidden/>
              </w:rPr>
              <w:fldChar w:fldCharType="separate"/>
            </w:r>
            <w:r w:rsidR="00040C8D">
              <w:rPr>
                <w:noProof/>
                <w:webHidden/>
              </w:rPr>
              <w:t>62</w:t>
            </w:r>
            <w:r w:rsidR="0034288F">
              <w:rPr>
                <w:noProof/>
                <w:webHidden/>
              </w:rPr>
              <w:fldChar w:fldCharType="end"/>
            </w:r>
          </w:hyperlink>
        </w:p>
        <w:p w:rsidR="000040AA" w:rsidRDefault="001147BE">
          <w:pPr>
            <w:pStyle w:val="Obsah2"/>
            <w:rPr>
              <w:rFonts w:asciiTheme="minorHAnsi" w:hAnsiTheme="minorHAnsi"/>
              <w:noProof/>
              <w:sz w:val="22"/>
            </w:rPr>
          </w:pPr>
          <w:hyperlink w:anchor="_Toc478641908" w:history="1">
            <w:r w:rsidR="000040AA" w:rsidRPr="00020CD3">
              <w:rPr>
                <w:rStyle w:val="Hypertextovodkaz"/>
                <w:noProof/>
              </w:rPr>
              <w:t>Abstract</w:t>
            </w:r>
            <w:r w:rsidR="000040AA">
              <w:rPr>
                <w:noProof/>
                <w:webHidden/>
              </w:rPr>
              <w:tab/>
            </w:r>
            <w:r w:rsidR="0034288F">
              <w:rPr>
                <w:noProof/>
                <w:webHidden/>
              </w:rPr>
              <w:fldChar w:fldCharType="begin"/>
            </w:r>
            <w:r w:rsidR="000040AA">
              <w:rPr>
                <w:noProof/>
                <w:webHidden/>
              </w:rPr>
              <w:instrText xml:space="preserve"> PAGEREF _Toc478641908 \h </w:instrText>
            </w:r>
            <w:r w:rsidR="0034288F">
              <w:rPr>
                <w:noProof/>
                <w:webHidden/>
              </w:rPr>
            </w:r>
            <w:r w:rsidR="0034288F">
              <w:rPr>
                <w:noProof/>
                <w:webHidden/>
              </w:rPr>
              <w:fldChar w:fldCharType="separate"/>
            </w:r>
            <w:r w:rsidR="00040C8D">
              <w:rPr>
                <w:noProof/>
                <w:webHidden/>
              </w:rPr>
              <w:t>62</w:t>
            </w:r>
            <w:r w:rsidR="0034288F">
              <w:rPr>
                <w:noProof/>
                <w:webHidden/>
              </w:rPr>
              <w:fldChar w:fldCharType="end"/>
            </w:r>
          </w:hyperlink>
        </w:p>
        <w:p w:rsidR="000040AA" w:rsidRDefault="001147BE">
          <w:pPr>
            <w:pStyle w:val="Obsah2"/>
            <w:rPr>
              <w:rFonts w:asciiTheme="minorHAnsi" w:hAnsiTheme="minorHAnsi"/>
              <w:noProof/>
              <w:sz w:val="22"/>
            </w:rPr>
          </w:pPr>
          <w:hyperlink w:anchor="_Toc478641909" w:history="1">
            <w:r w:rsidR="000040AA" w:rsidRPr="00020CD3">
              <w:rPr>
                <w:rStyle w:val="Hypertextovodkaz"/>
                <w:noProof/>
              </w:rPr>
              <w:t>Klíčová slova</w:t>
            </w:r>
            <w:r w:rsidR="000040AA">
              <w:rPr>
                <w:noProof/>
                <w:webHidden/>
              </w:rPr>
              <w:tab/>
            </w:r>
            <w:r w:rsidR="0034288F">
              <w:rPr>
                <w:noProof/>
                <w:webHidden/>
              </w:rPr>
              <w:fldChar w:fldCharType="begin"/>
            </w:r>
            <w:r w:rsidR="000040AA">
              <w:rPr>
                <w:noProof/>
                <w:webHidden/>
              </w:rPr>
              <w:instrText xml:space="preserve"> PAGEREF _Toc478641909 \h </w:instrText>
            </w:r>
            <w:r w:rsidR="0034288F">
              <w:rPr>
                <w:noProof/>
                <w:webHidden/>
              </w:rPr>
            </w:r>
            <w:r w:rsidR="0034288F">
              <w:rPr>
                <w:noProof/>
                <w:webHidden/>
              </w:rPr>
              <w:fldChar w:fldCharType="separate"/>
            </w:r>
            <w:r w:rsidR="00040C8D">
              <w:rPr>
                <w:noProof/>
                <w:webHidden/>
              </w:rPr>
              <w:t>62</w:t>
            </w:r>
            <w:r w:rsidR="0034288F">
              <w:rPr>
                <w:noProof/>
                <w:webHidden/>
              </w:rPr>
              <w:fldChar w:fldCharType="end"/>
            </w:r>
          </w:hyperlink>
        </w:p>
        <w:p w:rsidR="000040AA" w:rsidRDefault="001147BE">
          <w:pPr>
            <w:pStyle w:val="Obsah2"/>
            <w:rPr>
              <w:rFonts w:asciiTheme="minorHAnsi" w:hAnsiTheme="minorHAnsi"/>
              <w:noProof/>
              <w:sz w:val="22"/>
            </w:rPr>
          </w:pPr>
          <w:hyperlink w:anchor="_Toc478641910" w:history="1">
            <w:r w:rsidR="000040AA" w:rsidRPr="00020CD3">
              <w:rPr>
                <w:rStyle w:val="Hypertextovodkaz"/>
                <w:noProof/>
              </w:rPr>
              <w:t>Key words</w:t>
            </w:r>
            <w:r w:rsidR="000040AA">
              <w:rPr>
                <w:noProof/>
                <w:webHidden/>
              </w:rPr>
              <w:tab/>
            </w:r>
            <w:r w:rsidR="0034288F">
              <w:rPr>
                <w:noProof/>
                <w:webHidden/>
              </w:rPr>
              <w:fldChar w:fldCharType="begin"/>
            </w:r>
            <w:r w:rsidR="000040AA">
              <w:rPr>
                <w:noProof/>
                <w:webHidden/>
              </w:rPr>
              <w:instrText xml:space="preserve"> PAGEREF _Toc478641910 \h </w:instrText>
            </w:r>
            <w:r w:rsidR="0034288F">
              <w:rPr>
                <w:noProof/>
                <w:webHidden/>
              </w:rPr>
            </w:r>
            <w:r w:rsidR="0034288F">
              <w:rPr>
                <w:noProof/>
                <w:webHidden/>
              </w:rPr>
              <w:fldChar w:fldCharType="separate"/>
            </w:r>
            <w:r w:rsidR="00040C8D">
              <w:rPr>
                <w:noProof/>
                <w:webHidden/>
              </w:rPr>
              <w:t>62</w:t>
            </w:r>
            <w:r w:rsidR="0034288F">
              <w:rPr>
                <w:noProof/>
                <w:webHidden/>
              </w:rPr>
              <w:fldChar w:fldCharType="end"/>
            </w:r>
          </w:hyperlink>
        </w:p>
        <w:p w:rsidR="006259E2" w:rsidRDefault="0034288F">
          <w:r>
            <w:fldChar w:fldCharType="end"/>
          </w:r>
        </w:p>
      </w:sdtContent>
    </w:sdt>
    <w:p w:rsidR="00CD4D7F" w:rsidRDefault="00CD4D7F" w:rsidP="005A10B5">
      <w:pPr>
        <w:sectPr w:rsidR="00CD4D7F" w:rsidSect="00AB0F2C">
          <w:footerReference w:type="default" r:id="rId9"/>
          <w:pgSz w:w="11906" w:h="16838" w:code="9"/>
          <w:pgMar w:top="1418" w:right="1134" w:bottom="1418" w:left="1701" w:header="709" w:footer="709" w:gutter="0"/>
          <w:cols w:space="708"/>
          <w:docGrid w:linePitch="360"/>
        </w:sectPr>
      </w:pPr>
      <w:bookmarkStart w:id="54" w:name="_GoBack"/>
      <w:bookmarkEnd w:id="54"/>
    </w:p>
    <w:p w:rsidR="0005092E" w:rsidRDefault="0005092E" w:rsidP="0005092E">
      <w:pPr>
        <w:pStyle w:val="Nadpis1"/>
      </w:pPr>
      <w:bookmarkStart w:id="55" w:name="_Toc478641852"/>
      <w:r>
        <w:lastRenderedPageBreak/>
        <w:t>Úvod</w:t>
      </w:r>
      <w:bookmarkEnd w:id="55"/>
    </w:p>
    <w:p w:rsidR="0005092E" w:rsidRPr="00301E96" w:rsidRDefault="0005092E" w:rsidP="0005092E">
      <w:pPr>
        <w:ind w:firstLine="708"/>
      </w:pPr>
      <w:r w:rsidRPr="00301E96">
        <w:t>Téma malých a středních podniků</w:t>
      </w:r>
      <w:r w:rsidR="008A1C5C">
        <w:rPr>
          <w:rStyle w:val="Znakapoznpodarou"/>
        </w:rPr>
        <w:footnoteReference w:id="1"/>
      </w:r>
      <w:r w:rsidRPr="00301E96">
        <w:t xml:space="preserve"> je velice aktuální především z pohledu jejich významu pro ekonomiku České republiky. Jedná se o podniky zaměstnávající méně než 50 (resp. méně než 250) osob a splňující další kritéria, která uvedu později. Jejich podíl na celkovém počtu aktivních podnikatelských subjektů v České republice je</w:t>
      </w:r>
      <w:r w:rsidR="000010E3">
        <w:t xml:space="preserve"> dle dostupných statistických údajů</w:t>
      </w:r>
      <w:r w:rsidRPr="00301E96">
        <w:t xml:space="preserve"> 99, 83 %</w:t>
      </w:r>
      <w:r w:rsidR="00651BC5">
        <w:t>.</w:t>
      </w:r>
      <w:r w:rsidR="008A1C5C">
        <w:rPr>
          <w:rStyle w:val="Znakapoznpodarou"/>
        </w:rPr>
        <w:footnoteReference w:id="2"/>
      </w:r>
      <w:r w:rsidR="00651BC5">
        <w:t xml:space="preserve"> Při pohledu na toto</w:t>
      </w:r>
      <w:r w:rsidRPr="00301E96">
        <w:t xml:space="preserve"> číslo je jasně vidět, že mají obrovský význam pro ekonomiku, ale nejen proto, že tvoří drtivou většinu ekonomicky aktivních subjektů. </w:t>
      </w:r>
      <w:r w:rsidR="00E34545">
        <w:t>Mají</w:t>
      </w:r>
      <w:r w:rsidRPr="00301E96">
        <w:t xml:space="preserve"> schopnost poskytnout zaměstnání osobám v ekonomicky neatraktivních oblastech (alespoň pro velké podniky neatraktivních),</w:t>
      </w:r>
      <w:r w:rsidR="00084536">
        <w:t xml:space="preserve"> což</w:t>
      </w:r>
      <w:r w:rsidRPr="00301E96">
        <w:t xml:space="preserve"> je jejich velkou devízou. Velmi významná je ovšem jejich schopnost přizpůsobit se změnám v podnikatelském prostředí, schopnost dynamicky a rychle reagovat na potřeby trhu, schopnost rychlého zavádění inovací a vyplnění mezer na trhu. Především dynamika změn a přizpůsobivost</w:t>
      </w:r>
      <w:r w:rsidR="0080123E">
        <w:t>,</w:t>
      </w:r>
      <w:r w:rsidRPr="00301E96">
        <w:t xml:space="preserve"> předurčují malé a střední podniky k roli jakéhosi </w:t>
      </w:r>
      <w:proofErr w:type="spellStart"/>
      <w:r w:rsidRPr="00301E96">
        <w:t>stabilizátora</w:t>
      </w:r>
      <w:proofErr w:type="spellEnd"/>
      <w:r w:rsidRPr="00301E96">
        <w:t xml:space="preserve"> ekonomiky, neboť nejsou jako velké kolosy závis</w:t>
      </w:r>
      <w:r w:rsidR="00413AF6">
        <w:t>lé na větších</w:t>
      </w:r>
      <w:r w:rsidR="008255CA">
        <w:t xml:space="preserve"> výkyvech trhů, dokážou</w:t>
      </w:r>
      <w:r w:rsidRPr="00301E96">
        <w:t xml:space="preserve"> přicházejícím krizím lépe čelit a přizpůsobit se</w:t>
      </w:r>
      <w:r w:rsidR="00413AF6">
        <w:t>,</w:t>
      </w:r>
      <w:r w:rsidRPr="00301E96">
        <w:t xml:space="preserve"> či </w:t>
      </w:r>
      <w:r w:rsidR="00413AF6">
        <w:t>zcela změnit charakter výroby a</w:t>
      </w:r>
      <w:r w:rsidRPr="00301E96">
        <w:t xml:space="preserve"> služeb.</w:t>
      </w:r>
    </w:p>
    <w:p w:rsidR="0005092E" w:rsidRPr="00301E96" w:rsidRDefault="0005092E" w:rsidP="0005092E">
      <w:pPr>
        <w:ind w:firstLine="708"/>
      </w:pPr>
      <w:r w:rsidRPr="00301E96">
        <w:t>Ve své práci se chci zaměřit na roli malých a středních podnik</w:t>
      </w:r>
      <w:r w:rsidR="008A5A85">
        <w:t>ů v ekonomice České republiky s následným</w:t>
      </w:r>
      <w:r w:rsidRPr="00301E96">
        <w:t xml:space="preserve"> zaměřením na Moravskoslezský kraj. Ten jsem si vybral hned z několika důvodů. Jedním z nich je, že jsem v </w:t>
      </w:r>
      <w:r w:rsidR="008255CA">
        <w:t xml:space="preserve">tomto kraji vyrůstal a </w:t>
      </w:r>
      <w:r w:rsidR="008255CA" w:rsidRPr="009C1B10">
        <w:t>nyní stále žiju</w:t>
      </w:r>
      <w:r w:rsidR="008255CA">
        <w:t xml:space="preserve"> </w:t>
      </w:r>
      <w:r w:rsidRPr="00301E96">
        <w:t xml:space="preserve">– tedy těžím ze znalosti regionu. Podstatnější důvody však spočívají v jeho specifičnosti a odlišnosti od ostatních krajů České republiky. Oproti jiným krajům je ten Moravskoslezský i dnes typický svým zaměřením na těžký průmysl (který je mj. zčásti závislý stále na přísunu uhlí jako suroviny pro výrobu, i když už </w:t>
      </w:r>
      <w:r w:rsidR="008255CA">
        <w:t>ne pouze z OKD). S tím souvisí i</w:t>
      </w:r>
      <w:r w:rsidRPr="00301E96">
        <w:t xml:space="preserve"> struktura obyvatel a dopady na životní prostředí. </w:t>
      </w:r>
    </w:p>
    <w:p w:rsidR="0005092E" w:rsidRPr="00301E96" w:rsidRDefault="0005092E" w:rsidP="0005092E">
      <w:pPr>
        <w:ind w:firstLine="708"/>
      </w:pPr>
      <w:r w:rsidRPr="00301E96">
        <w:t xml:space="preserve">To je dáno historickými událostmi, především objevem </w:t>
      </w:r>
      <w:r w:rsidR="008255CA">
        <w:t xml:space="preserve">černého uhlí v 18. století, </w:t>
      </w:r>
      <w:r w:rsidRPr="00301E96">
        <w:t>rozmachem</w:t>
      </w:r>
      <w:r w:rsidR="008255CA">
        <w:t xml:space="preserve"> jeho</w:t>
      </w:r>
      <w:r w:rsidRPr="00301E96">
        <w:t xml:space="preserve"> těžby a následně hutní výroby od 19. století prakticky až do druhé poloviny 20. století. </w:t>
      </w:r>
      <w:r w:rsidRPr="009C1B10">
        <w:t>V poválečném období pak bylo z centra řízené zaměření regionu ještě posilováno budováním nových státních hutních a strojírenských podniků, k čemuž výrazně přispěla ideologická linie státu po roce 1948 a jím udržovaná umělá nadprodukce ve velkých výrobác</w:t>
      </w:r>
      <w:r w:rsidR="00A86A97" w:rsidRPr="009C1B10">
        <w:t>h spojená s povinností pracovat a velkou migrací pracovní síly právě do kraje.</w:t>
      </w:r>
    </w:p>
    <w:p w:rsidR="0005092E" w:rsidRPr="00301E96" w:rsidRDefault="0005092E" w:rsidP="0005092E">
      <w:pPr>
        <w:ind w:firstLine="708"/>
      </w:pPr>
      <w:r w:rsidRPr="00301E96">
        <w:t>V 90. letech, s nástupem tržní ekonomiky, se poprvé výrazně projevily potíže těžkého průmyslu, do té doby největšího z</w:t>
      </w:r>
      <w:r w:rsidR="007629EA">
        <w:t>aměstnavatele v rámci republiky. To zasáhlo Moravskoslezský kraj zvlášť závažným způsobem.</w:t>
      </w:r>
      <w:r w:rsidRPr="00301E96">
        <w:t xml:space="preserve"> Útlum těžby uhlí, snížení poptávky po </w:t>
      </w:r>
      <w:r w:rsidRPr="00301E96">
        <w:lastRenderedPageBreak/>
        <w:t xml:space="preserve">klasických hutních výrobcích a tlak na modernizaci výroby způsobil enormní nárůst nezaměstnanosti. Chtěl bych se tedy také zaměřit na zaměstnanost jako takovou. </w:t>
      </w:r>
    </w:p>
    <w:p w:rsidR="0005092E" w:rsidRPr="00301E96" w:rsidRDefault="0005092E" w:rsidP="0005092E"/>
    <w:p w:rsidR="005C5721" w:rsidRDefault="00774A28" w:rsidP="0005092E">
      <w:pPr>
        <w:ind w:firstLine="708"/>
      </w:pPr>
      <w:r>
        <w:t>Cílem mé práce je analyzovat specifika</w:t>
      </w:r>
      <w:r w:rsidR="00B37285">
        <w:t xml:space="preserve"> malých a středních podniků a </w:t>
      </w:r>
      <w:r>
        <w:t>jejich vliv na zaměstnanost</w:t>
      </w:r>
      <w:r w:rsidR="00B37285">
        <w:t xml:space="preserve"> se zaměřením na Moravskoslezský kraj</w:t>
      </w:r>
      <w:r w:rsidR="0005092E" w:rsidRPr="00301E96">
        <w:t>.</w:t>
      </w:r>
    </w:p>
    <w:p w:rsidR="005C5721" w:rsidRDefault="005C5721" w:rsidP="0005092E">
      <w:pPr>
        <w:ind w:firstLine="708"/>
      </w:pPr>
    </w:p>
    <w:p w:rsidR="005C5721" w:rsidRDefault="005C5721" w:rsidP="005C5721">
      <w:r>
        <w:t>Pro dosažení cíle práce jsem zvolil následující hypotézy</w:t>
      </w:r>
      <w:r w:rsidR="00E32A93">
        <w:t>, se kterými budu dále pracovat:</w:t>
      </w:r>
    </w:p>
    <w:p w:rsidR="005C5721" w:rsidRPr="00301E96" w:rsidRDefault="005C5721" w:rsidP="005C5721">
      <w:pPr>
        <w:ind w:left="705" w:hanging="705"/>
      </w:pPr>
      <w:r>
        <w:t>(H1)</w:t>
      </w:r>
      <w:r>
        <w:tab/>
        <w:t>Společnost s ručením omezeným,</w:t>
      </w:r>
      <w:r w:rsidR="0073417A">
        <w:t xml:space="preserve"> </w:t>
      </w:r>
      <w:r>
        <w:t xml:space="preserve">jako nejčastější právní forma obchodních společností </w:t>
      </w:r>
      <w:r w:rsidR="008043F6">
        <w:t>na území České republiky</w:t>
      </w:r>
      <w:r w:rsidR="009C1B10">
        <w:t>.</w:t>
      </w:r>
    </w:p>
    <w:p w:rsidR="005C5721" w:rsidRDefault="005C5721" w:rsidP="005C5721">
      <w:pPr>
        <w:ind w:left="705" w:hanging="705"/>
      </w:pPr>
      <w:r>
        <w:t>(H2)</w:t>
      </w:r>
      <w:r>
        <w:tab/>
      </w:r>
      <w:r w:rsidRPr="00301E96">
        <w:t>Nadpoloviční většina zaměstnaných osob</w:t>
      </w:r>
      <w:r>
        <w:t xml:space="preserve"> v podnikatelské sféře České republiky</w:t>
      </w:r>
      <w:r w:rsidRPr="00301E96">
        <w:t xml:space="preserve"> pracuje v malých a středních podnicích</w:t>
      </w:r>
      <w:r w:rsidR="009C1B10">
        <w:t>.</w:t>
      </w:r>
    </w:p>
    <w:p w:rsidR="005C5721" w:rsidRDefault="005C5721" w:rsidP="005C5721">
      <w:pPr>
        <w:ind w:left="705" w:hanging="705"/>
      </w:pPr>
      <w:r>
        <w:t>(H3)</w:t>
      </w:r>
      <w:r>
        <w:tab/>
      </w:r>
      <w:r w:rsidRPr="00301E96">
        <w:t>Vývoj počtu malých a středních podniků</w:t>
      </w:r>
      <w:r>
        <w:t xml:space="preserve"> v ekonomice České republiky</w:t>
      </w:r>
      <w:r w:rsidRPr="00301E96">
        <w:t xml:space="preserve"> má vliv na klesající nezaměstnanost</w:t>
      </w:r>
      <w:r w:rsidR="009C1B10">
        <w:t>.</w:t>
      </w:r>
    </w:p>
    <w:p w:rsidR="0073417A" w:rsidRDefault="00021F98" w:rsidP="0073417A">
      <w:pPr>
        <w:ind w:left="705" w:hanging="705"/>
      </w:pPr>
      <w:r>
        <w:t xml:space="preserve"> (H4</w:t>
      </w:r>
      <w:r w:rsidR="0073417A">
        <w:t>)</w:t>
      </w:r>
      <w:r w:rsidR="0073417A">
        <w:tab/>
        <w:t>Nezaměstnanost v Moravskoslezském kraji je dlouhodobě vyšší</w:t>
      </w:r>
      <w:r w:rsidR="00917C68">
        <w:t xml:space="preserve">, </w:t>
      </w:r>
      <w:r w:rsidR="009C1B10">
        <w:t xml:space="preserve">než v ostatních </w:t>
      </w:r>
      <w:r w:rsidR="0073417A">
        <w:t>krajích</w:t>
      </w:r>
      <w:r w:rsidR="009C1B10">
        <w:t>.</w:t>
      </w:r>
    </w:p>
    <w:p w:rsidR="00021F98" w:rsidRPr="00301E96" w:rsidRDefault="00021F98" w:rsidP="0073417A">
      <w:pPr>
        <w:ind w:left="705" w:hanging="705"/>
      </w:pPr>
      <w:r>
        <w:t>(H5)</w:t>
      </w:r>
      <w:r>
        <w:tab/>
        <w:t>Nezaměstnanost v Moravskoslezském kraji je dlouhodobě vyšší než republikový průměr</w:t>
      </w:r>
      <w:r w:rsidR="009C1B10">
        <w:t>.</w:t>
      </w:r>
    </w:p>
    <w:p w:rsidR="0073417A" w:rsidRDefault="0073417A" w:rsidP="005C5721">
      <w:pPr>
        <w:ind w:left="705" w:hanging="705"/>
      </w:pPr>
    </w:p>
    <w:p w:rsidR="005C5721" w:rsidRDefault="005C5721" w:rsidP="0005092E">
      <w:pPr>
        <w:ind w:firstLine="708"/>
      </w:pPr>
    </w:p>
    <w:p w:rsidR="007F2351" w:rsidRDefault="005C5721" w:rsidP="0005092E">
      <w:pPr>
        <w:ind w:firstLine="708"/>
      </w:pPr>
      <w:r>
        <w:t xml:space="preserve"> </w:t>
      </w:r>
      <w:r w:rsidR="00E32A93">
        <w:t>Ověření stanovených hypotéz</w:t>
      </w:r>
      <w:r w:rsidR="00B37285">
        <w:t xml:space="preserve"> dosáhnu v několika k</w:t>
      </w:r>
      <w:r w:rsidR="00E66ABD">
        <w:t>rocích, a to následujícími způsoby zahrnujícími objasnění</w:t>
      </w:r>
      <w:r w:rsidR="00B37285">
        <w:t xml:space="preserve"> základních t</w:t>
      </w:r>
      <w:r w:rsidR="00E66ABD">
        <w:t>eoretických pojmů pomocí rešeršních prací</w:t>
      </w:r>
      <w:r w:rsidR="00B37285">
        <w:t xml:space="preserve"> a studia odborné literatury. Dále</w:t>
      </w:r>
      <w:r w:rsidR="00E66ABD">
        <w:t xml:space="preserve"> pomocí komparace</w:t>
      </w:r>
      <w:r w:rsidR="00B37285">
        <w:t xml:space="preserve"> MSP s velkými podniky, analýzou jejich výhod a nevýhod</w:t>
      </w:r>
      <w:r w:rsidR="00E66ABD">
        <w:t>,</w:t>
      </w:r>
      <w:r w:rsidR="00B37285">
        <w:t xml:space="preserve"> s akcentem na jejich význam pro národní hospodářství a zaměstnanost. Specifikací nezaměstnanosti s analýzou jejího vývoje, která je z pohledu práce významná, přičemž provedu teoretické vymezení nezaměstnanosti</w:t>
      </w:r>
      <w:r w:rsidR="007F2351">
        <w:t xml:space="preserve"> a souv</w:t>
      </w:r>
      <w:r w:rsidR="00E66ABD">
        <w:t>isejících pojmů, na které navazuji</w:t>
      </w:r>
      <w:r w:rsidR="007F2351">
        <w:t xml:space="preserve"> v další části práce.</w:t>
      </w:r>
      <w:r w:rsidR="0005092E" w:rsidRPr="00301E96">
        <w:t xml:space="preserve"> </w:t>
      </w:r>
    </w:p>
    <w:p w:rsidR="009C5CA3" w:rsidRDefault="00EB32F7" w:rsidP="0005092E">
      <w:pPr>
        <w:ind w:firstLine="708"/>
      </w:pPr>
      <w:r>
        <w:t>Následně se v práci zaměřím</w:t>
      </w:r>
      <w:r w:rsidR="0005092E" w:rsidRPr="00301E96">
        <w:t xml:space="preserve"> na administrativní členění České republiky, s krátkým zastavením u hospodářs</w:t>
      </w:r>
      <w:r w:rsidR="007F2351">
        <w:t xml:space="preserve">kého významu jednotlivých krajů, především pro ilustraci specifičnosti dále analyzovaného Moravskoslezského kraje. </w:t>
      </w:r>
      <w:r w:rsidR="0005092E" w:rsidRPr="00301E96">
        <w:t xml:space="preserve">V další části </w:t>
      </w:r>
      <w:r w:rsidR="007F2351">
        <w:t>analyzuji z již specifikovaných důvodů konkrétně</w:t>
      </w:r>
      <w:r w:rsidR="0005092E" w:rsidRPr="00301E96">
        <w:t xml:space="preserve"> Moravskoslezský kraj</w:t>
      </w:r>
      <w:r w:rsidR="007F2351">
        <w:t>, a to</w:t>
      </w:r>
      <w:r w:rsidR="0005092E" w:rsidRPr="00301E96">
        <w:t xml:space="preserve"> především z pohledu determinace historickými vlivy na ekonomiku, z nichž</w:t>
      </w:r>
      <w:r w:rsidR="00592A84">
        <w:t xml:space="preserve"> se kraj dosud zcela nevymanil. </w:t>
      </w:r>
      <w:r w:rsidR="0005092E" w:rsidRPr="00301E96">
        <w:t xml:space="preserve">S tím souvisí otázky zaměstnanosti, dnes často diskutovaného jevu tzv. </w:t>
      </w:r>
      <w:proofErr w:type="spellStart"/>
      <w:r w:rsidR="0005092E" w:rsidRPr="00301E96">
        <w:t>nezaměstnatelnosti</w:t>
      </w:r>
      <w:proofErr w:type="spellEnd"/>
      <w:r w:rsidR="0005092E" w:rsidRPr="00301E96">
        <w:t xml:space="preserve"> a role malých a středních podniků v rámci kraje obecně.</w:t>
      </w:r>
    </w:p>
    <w:p w:rsidR="00E66ABD" w:rsidRDefault="007F2351" w:rsidP="0005092E">
      <w:pPr>
        <w:ind w:firstLine="708"/>
      </w:pPr>
      <w:r>
        <w:lastRenderedPageBreak/>
        <w:t>Toho</w:t>
      </w:r>
      <w:r w:rsidR="00E66ABD">
        <w:t>to je dosaženo komparací</w:t>
      </w:r>
      <w:r>
        <w:t xml:space="preserve"> </w:t>
      </w:r>
      <w:r w:rsidR="0005092E" w:rsidRPr="00301E96">
        <w:t>vývoj</w:t>
      </w:r>
      <w:r w:rsidR="00E66ABD">
        <w:t>e</w:t>
      </w:r>
      <w:r w:rsidR="0005092E" w:rsidRPr="00301E96">
        <w:t xml:space="preserve"> počtu malých a středních podniků v Moravskoslezském kraji a</w:t>
      </w:r>
      <w:r w:rsidR="00E66ABD">
        <w:t xml:space="preserve"> analýzou</w:t>
      </w:r>
      <w:r w:rsidR="0005092E" w:rsidRPr="00301E96">
        <w:t xml:space="preserve"> jejich vliv</w:t>
      </w:r>
      <w:r w:rsidR="00E66ABD">
        <w:t>u</w:t>
      </w:r>
      <w:r w:rsidR="0005092E" w:rsidRPr="00301E96">
        <w:t xml:space="preserve"> na vývoj nezaměstnanosti.</w:t>
      </w:r>
      <w:r w:rsidR="004C4D04">
        <w:t xml:space="preserve"> Snažil jsem se</w:t>
      </w:r>
      <w:r w:rsidR="00AF7059">
        <w:t xml:space="preserve"> také</w:t>
      </w:r>
      <w:r w:rsidR="004C4D04">
        <w:t xml:space="preserve"> o přiblížení zkušeností expertů na evropské fondy a představitelů zastřešujících a rozvojových institucí zaměřených na malé a střední podniky f</w:t>
      </w:r>
      <w:r w:rsidR="00C37A8F">
        <w:t>ormou strukturovaných rozhovorů, ale bohužel vhledem k jejich časové vytíženosti se mi nepodařilo dosáhnout publikovatelných výstupů.</w:t>
      </w:r>
    </w:p>
    <w:p w:rsidR="00E66ABD" w:rsidRDefault="0074302E" w:rsidP="0005092E">
      <w:pPr>
        <w:ind w:firstLine="708"/>
      </w:pPr>
      <w:r>
        <w:t>V závěru práce pak shrnu dosažené poznatky</w:t>
      </w:r>
      <w:r w:rsidR="009A3133">
        <w:t xml:space="preserve"> a</w:t>
      </w:r>
      <w:r>
        <w:t xml:space="preserve"> zhodnotím</w:t>
      </w:r>
      <w:r w:rsidR="009A3133">
        <w:t>,</w:t>
      </w:r>
      <w:r>
        <w:t xml:space="preserve"> jak jsem mi podařilo ověřit </w:t>
      </w:r>
      <w:r w:rsidR="009A3133">
        <w:t>zvolené</w:t>
      </w:r>
      <w:r>
        <w:t xml:space="preserve"> hypotézy</w:t>
      </w:r>
      <w:r w:rsidR="00E805B6">
        <w:t xml:space="preserve"> a dosáhnout stanoveného cíle práce.</w:t>
      </w:r>
    </w:p>
    <w:p w:rsidR="00E66ABD" w:rsidRDefault="00E66ABD" w:rsidP="0005092E">
      <w:pPr>
        <w:ind w:firstLine="708"/>
      </w:pPr>
    </w:p>
    <w:p w:rsidR="0005092E" w:rsidRPr="00311A8F" w:rsidRDefault="007F2351" w:rsidP="00E66ABD">
      <w:pPr>
        <w:ind w:firstLine="709"/>
        <w:rPr>
          <w:color w:val="FF0000"/>
        </w:rPr>
      </w:pPr>
      <w:r>
        <w:t xml:space="preserve"> Pro dosažení stanoveného cíle</w:t>
      </w:r>
      <w:r w:rsidR="00E32A93">
        <w:t xml:space="preserve"> a ověření zvolených hypotéz,</w:t>
      </w:r>
      <w:r w:rsidR="004C4D04">
        <w:t xml:space="preserve"> pak kromě již zmíněných </w:t>
      </w:r>
      <w:r w:rsidR="00E66ABD">
        <w:t xml:space="preserve">výzkumných </w:t>
      </w:r>
      <w:r w:rsidR="004C4D04">
        <w:t>metod</w:t>
      </w:r>
      <w:r>
        <w:t xml:space="preserve"> </w:t>
      </w:r>
      <w:r w:rsidR="00E32A93">
        <w:t>použí</w:t>
      </w:r>
      <w:r w:rsidR="004C4D04">
        <w:t>vám</w:t>
      </w:r>
      <w:r w:rsidR="004F02A8">
        <w:t xml:space="preserve"> také</w:t>
      </w:r>
      <w:r w:rsidR="00CA5690">
        <w:t xml:space="preserve"> matematicko-statistické metody</w:t>
      </w:r>
      <w:r w:rsidR="004C4D04">
        <w:t xml:space="preserve"> a dedukci</w:t>
      </w:r>
      <w:r w:rsidR="00C37A8F">
        <w:t>.</w:t>
      </w:r>
    </w:p>
    <w:p w:rsidR="0005092E" w:rsidRPr="00301E96" w:rsidRDefault="0005092E" w:rsidP="0048060E"/>
    <w:p w:rsidR="00AB6B40" w:rsidRDefault="00AB6B40">
      <w:pPr>
        <w:spacing w:after="200" w:line="276" w:lineRule="auto"/>
        <w:jc w:val="left"/>
      </w:pPr>
      <w:r>
        <w:br w:type="page"/>
      </w:r>
    </w:p>
    <w:p w:rsidR="00424346" w:rsidRDefault="00424346">
      <w:pPr>
        <w:spacing w:after="200" w:line="276" w:lineRule="auto"/>
        <w:jc w:val="left"/>
      </w:pPr>
    </w:p>
    <w:p w:rsidR="00B04AC0" w:rsidRDefault="00424346" w:rsidP="00C769DF">
      <w:pPr>
        <w:pStyle w:val="Nadpis1"/>
        <w:numPr>
          <w:ilvl w:val="0"/>
          <w:numId w:val="27"/>
        </w:numPr>
      </w:pPr>
      <w:bookmarkStart w:id="56" w:name="_Toc478641853"/>
      <w:r>
        <w:t>Malé a střední podniky</w:t>
      </w:r>
      <w:r w:rsidR="007175D4">
        <w:t>- teoretická východiska</w:t>
      </w:r>
      <w:bookmarkEnd w:id="56"/>
    </w:p>
    <w:p w:rsidR="001B42C8" w:rsidRDefault="00BD2927" w:rsidP="001B42C8">
      <w:pPr>
        <w:ind w:firstLine="708"/>
      </w:pPr>
      <w:r>
        <w:t>Než</w:t>
      </w:r>
      <w:r w:rsidR="00B04AC0">
        <w:t xml:space="preserve"> se</w:t>
      </w:r>
      <w:r w:rsidR="00916EB9">
        <w:t xml:space="preserve"> začnu</w:t>
      </w:r>
      <w:r w:rsidR="00346980">
        <w:t xml:space="preserve"> </w:t>
      </w:r>
      <w:r w:rsidR="00F7747E" w:rsidRPr="007D450A">
        <w:t>věnovat</w:t>
      </w:r>
      <w:r w:rsidR="00F7747E">
        <w:rPr>
          <w:color w:val="FF0000"/>
        </w:rPr>
        <w:t xml:space="preserve"> </w:t>
      </w:r>
      <w:r w:rsidR="00B04AC0">
        <w:t>samotnému tématu malých a středních podniků</w:t>
      </w:r>
      <w:r w:rsidR="00B27FBE">
        <w:t>,</w:t>
      </w:r>
      <w:r w:rsidR="00B04AC0">
        <w:t xml:space="preserve"> rád</w:t>
      </w:r>
      <w:r>
        <w:t xml:space="preserve"> bych</w:t>
      </w:r>
      <w:r w:rsidR="00B04AC0">
        <w:t xml:space="preserve"> </w:t>
      </w:r>
      <w:r w:rsidR="00E7788E">
        <w:t>vymezil</w:t>
      </w:r>
      <w:r w:rsidR="00B04AC0">
        <w:t xml:space="preserve"> některé pojmy</w:t>
      </w:r>
      <w:r w:rsidR="00B800A3">
        <w:t>, protože jejich</w:t>
      </w:r>
      <w:r w:rsidR="00B27FBE">
        <w:t xml:space="preserve"> vymezení je podsta</w:t>
      </w:r>
      <w:r w:rsidR="000B71E2">
        <w:t xml:space="preserve">tné z pohledu dalšího </w:t>
      </w:r>
      <w:r w:rsidR="00832AE4">
        <w:t>objasnění</w:t>
      </w:r>
      <w:r w:rsidR="00B27FBE">
        <w:t xml:space="preserve"> tématu práce a z důvodu toho, že ji po celou dobu provázejí.</w:t>
      </w:r>
      <w:r w:rsidR="00B04AC0">
        <w:t xml:space="preserve"> Jedná se o pojmy podnikání, podnik a podnikatel.</w:t>
      </w:r>
      <w:r w:rsidR="00ED572C">
        <w:t xml:space="preserve"> </w:t>
      </w:r>
      <w:r w:rsidR="005200E4">
        <w:t>Vymezím také právní formy podnikání</w:t>
      </w:r>
      <w:r w:rsidR="00A335B5">
        <w:t xml:space="preserve"> a</w:t>
      </w:r>
      <w:r w:rsidR="005200E4">
        <w:t xml:space="preserve"> pokusím se ověřit hypotézu,</w:t>
      </w:r>
      <w:r w:rsidR="00A335B5">
        <w:t xml:space="preserve"> že</w:t>
      </w:r>
      <w:r w:rsidR="005200E4">
        <w:t xml:space="preserve"> společnost s ručením omezeným tvoří nejčastější právní formu</w:t>
      </w:r>
      <w:r w:rsidR="00A335B5">
        <w:t>,</w:t>
      </w:r>
      <w:r w:rsidR="005200E4">
        <w:t xml:space="preserve"> v případě podnikání prostřednictvím obchodních společnos</w:t>
      </w:r>
      <w:r w:rsidR="00B800A3">
        <w:t>tí u malých a středních podniků na území České republiky.</w:t>
      </w:r>
      <w:r w:rsidR="00B04AC0">
        <w:t xml:space="preserve"> Násled</w:t>
      </w:r>
      <w:r w:rsidR="00B800A3">
        <w:t>ně</w:t>
      </w:r>
      <w:r>
        <w:t xml:space="preserve"> </w:t>
      </w:r>
      <w:r w:rsidR="00B800A3">
        <w:t>osvětlím</w:t>
      </w:r>
      <w:r>
        <w:t>, co si</w:t>
      </w:r>
      <w:r w:rsidR="00B800A3">
        <w:t xml:space="preserve"> konkrétně</w:t>
      </w:r>
      <w:r>
        <w:t xml:space="preserve"> představit </w:t>
      </w:r>
      <w:r w:rsidR="00B04AC0">
        <w:t>pod pojmem malé a střední podnikání a malé a střední podniky.</w:t>
      </w:r>
      <w:r w:rsidR="00B27FBE">
        <w:t xml:space="preserve"> </w:t>
      </w:r>
    </w:p>
    <w:p w:rsidR="005200E4" w:rsidRDefault="005200E4" w:rsidP="001B42C8">
      <w:pPr>
        <w:ind w:firstLine="708"/>
      </w:pPr>
    </w:p>
    <w:p w:rsidR="00424346" w:rsidRDefault="00C769DF" w:rsidP="001B42C8">
      <w:pPr>
        <w:pStyle w:val="Nadpis2"/>
      </w:pPr>
      <w:bookmarkStart w:id="57" w:name="_Toc478641854"/>
      <w:r>
        <w:t xml:space="preserve">1.1 </w:t>
      </w:r>
      <w:r w:rsidR="00B04AC0">
        <w:t>Podnikání</w:t>
      </w:r>
      <w:bookmarkEnd w:id="57"/>
    </w:p>
    <w:p w:rsidR="00960F20" w:rsidRDefault="00B04AC0" w:rsidP="00ED572C">
      <w:pPr>
        <w:ind w:firstLine="708"/>
      </w:pPr>
      <w:r>
        <w:t>Pojem podnikání</w:t>
      </w:r>
      <w:r w:rsidR="00960F20">
        <w:t xml:space="preserve"> není vůbec jednoduché přesně vymezit</w:t>
      </w:r>
      <w:r>
        <w:t xml:space="preserve"> pro velký počet různých definic.</w:t>
      </w:r>
      <w:r w:rsidR="00DE6A0E">
        <w:t xml:space="preserve"> </w:t>
      </w:r>
      <w:r>
        <w:t xml:space="preserve">V současné době se na </w:t>
      </w:r>
      <w:r w:rsidR="00960F20">
        <w:t>základě výzkumu vykrystalizovala</w:t>
      </w:r>
      <w:r>
        <w:t xml:space="preserve"> tři základní poj</w:t>
      </w:r>
      <w:r w:rsidR="00916EB9">
        <w:t xml:space="preserve">etí podnikání. Jako první </w:t>
      </w:r>
      <w:r w:rsidR="00960F20">
        <w:t>je</w:t>
      </w:r>
      <w:r>
        <w:t xml:space="preserve"> podnikání</w:t>
      </w:r>
      <w:r w:rsidR="001B42C8">
        <w:t>,</w:t>
      </w:r>
      <w:r w:rsidR="00960F20">
        <w:t xml:space="preserve"> jako o určitý proces</w:t>
      </w:r>
      <w:r>
        <w:t xml:space="preserve"> či činno</w:t>
      </w:r>
      <w:r w:rsidR="00960F20">
        <w:t>st</w:t>
      </w:r>
      <w:r>
        <w:t>, jehož podst</w:t>
      </w:r>
      <w:r w:rsidR="00960F20">
        <w:t xml:space="preserve">atou je vytvoření </w:t>
      </w:r>
      <w:r>
        <w:t>nějaké</w:t>
      </w:r>
      <w:r w:rsidR="00916EB9">
        <w:t xml:space="preserve"> přidané hodnoty. Za druhé </w:t>
      </w:r>
      <w:r w:rsidR="00AC14C0">
        <w:t>l</w:t>
      </w:r>
      <w:r w:rsidR="000C4C04">
        <w:t>ze</w:t>
      </w:r>
      <w:r w:rsidR="00C50469">
        <w:t xml:space="preserve"> podnikání brát jako přístup (</w:t>
      </w:r>
      <w:r>
        <w:t>určitou metodu</w:t>
      </w:r>
      <w:r w:rsidR="00960F20">
        <w:t xml:space="preserve"> k dosažení cíle</w:t>
      </w:r>
      <w:r>
        <w:t>).</w:t>
      </w:r>
      <w:r w:rsidR="00960F20" w:rsidRPr="00960F20">
        <w:t xml:space="preserve"> </w:t>
      </w:r>
      <w:r w:rsidR="00960F20" w:rsidRPr="001B42C8">
        <w:t xml:space="preserve">Za třetí </w:t>
      </w:r>
      <w:r w:rsidR="00960F20">
        <w:t>by se podnikání dalo brát, jako určitá hodnotová orientace tzv. podnikatelský duch, což představuje strukturu hodnot a postojů, jakými se podnikatele řídí a podle nichž se chovají.</w:t>
      </w:r>
      <w:r w:rsidR="00960F20">
        <w:rPr>
          <w:rStyle w:val="Znakapoznpodarou"/>
        </w:rPr>
        <w:footnoteReference w:id="3"/>
      </w:r>
    </w:p>
    <w:p w:rsidR="00960F20" w:rsidRDefault="00960F20" w:rsidP="001B42C8">
      <w:pPr>
        <w:ind w:firstLine="708"/>
      </w:pPr>
    </w:p>
    <w:p w:rsidR="001B42C8" w:rsidRDefault="00B04AC0" w:rsidP="00ED572C">
      <w:r>
        <w:t xml:space="preserve"> Znaky podnikavé</w:t>
      </w:r>
      <w:r w:rsidR="003E3F2F">
        <w:t xml:space="preserve">ho přístupu </w:t>
      </w:r>
      <w:r w:rsidR="001B42C8">
        <w:t xml:space="preserve">jsou následující: </w:t>
      </w:r>
    </w:p>
    <w:p w:rsidR="001B42C8" w:rsidRPr="001B42C8" w:rsidRDefault="001B42C8" w:rsidP="00361777">
      <w:pPr>
        <w:pStyle w:val="pokus1"/>
      </w:pPr>
      <w:r w:rsidRPr="001B42C8">
        <w:t xml:space="preserve">zájem či snaha </w:t>
      </w:r>
      <w:r w:rsidR="00B04AC0" w:rsidRPr="001B42C8">
        <w:t xml:space="preserve">vytvořit nějakou přidanou hodnotu, </w:t>
      </w:r>
    </w:p>
    <w:p w:rsidR="001B42C8" w:rsidRPr="001B42C8" w:rsidRDefault="00B04AC0" w:rsidP="00361777">
      <w:pPr>
        <w:pStyle w:val="pokus1"/>
      </w:pPr>
      <w:r w:rsidRPr="001B42C8">
        <w:t xml:space="preserve">samostatné nalézání příležitostí k realizaci tohoto cíle, </w:t>
      </w:r>
    </w:p>
    <w:p w:rsidR="001B42C8" w:rsidRPr="001B42C8" w:rsidRDefault="00B04AC0" w:rsidP="00361777">
      <w:pPr>
        <w:pStyle w:val="pokus1"/>
      </w:pPr>
      <w:r w:rsidRPr="001B42C8">
        <w:t xml:space="preserve">vkládání a účinné využívání vlastních zdrojů, svého času a jména, </w:t>
      </w:r>
    </w:p>
    <w:p w:rsidR="001B42C8" w:rsidRPr="001B42C8" w:rsidRDefault="001B42C8" w:rsidP="00361777">
      <w:pPr>
        <w:pStyle w:val="pokus1"/>
      </w:pPr>
      <w:r w:rsidRPr="001B42C8">
        <w:t>d</w:t>
      </w:r>
      <w:r w:rsidR="00B04AC0" w:rsidRPr="001B42C8">
        <w:t>obrovolné přebírání vlastní zodpovědnos</w:t>
      </w:r>
      <w:r w:rsidR="003E3F2F">
        <w:t>ti a nesení přiměřeného rizika.</w:t>
      </w:r>
    </w:p>
    <w:p w:rsidR="00424346" w:rsidRDefault="00424346" w:rsidP="00B04AC0"/>
    <w:p w:rsidR="00424346" w:rsidRDefault="00C769DF" w:rsidP="00CD64D1">
      <w:pPr>
        <w:pStyle w:val="Nadpis2"/>
      </w:pPr>
      <w:bookmarkStart w:id="58" w:name="_Toc478641855"/>
      <w:r>
        <w:t xml:space="preserve">1.2 </w:t>
      </w:r>
      <w:r w:rsidR="00B04AC0">
        <w:t>Podnikatel</w:t>
      </w:r>
      <w:bookmarkEnd w:id="58"/>
    </w:p>
    <w:p w:rsidR="00B04AC0" w:rsidRDefault="00B04AC0" w:rsidP="00CD64D1">
      <w:pPr>
        <w:ind w:firstLine="708"/>
      </w:pPr>
      <w:r>
        <w:t>Z historického hlediska výraz podnikatel znamenal pros</w:t>
      </w:r>
      <w:r w:rsidR="00DE6A0E">
        <w:t>tředník nebo zprostředkovatel (</w:t>
      </w:r>
      <w:r>
        <w:t xml:space="preserve">z francouzského </w:t>
      </w:r>
      <w:proofErr w:type="spellStart"/>
      <w:r>
        <w:t>entrepreneur</w:t>
      </w:r>
      <w:proofErr w:type="spellEnd"/>
      <w:r>
        <w:t>). Jednalo se o osobu, která zprostředkovávala uzavírání obchodů a později také dodávek pro vládu. Předmětem jeho činnosti byla realizace určitého projektu</w:t>
      </w:r>
      <w:r w:rsidR="00CD64D1">
        <w:t>, jenž plně závisel</w:t>
      </w:r>
      <w:r>
        <w:t xml:space="preserve"> na jeho schopnostech a dovednostech, což také určovalo, zda bude </w:t>
      </w:r>
      <w:r>
        <w:lastRenderedPageBreak/>
        <w:t>úspěšný, či nikoliv. S postupem času se přidal i rys inovátorství. Ta</w:t>
      </w:r>
      <w:r w:rsidR="005B0935">
        <w:t xml:space="preserve">kže </w:t>
      </w:r>
      <w:r>
        <w:t>podnikatelem byla osoba, která vytvářela svým způsobem něco nového, například poskytovala určitý druh služeb, které se do té doby dříve neposky</w:t>
      </w:r>
      <w:r w:rsidR="00732C00">
        <w:t>tovaly</w:t>
      </w:r>
      <w:r w:rsidR="00CD64D1">
        <w:t xml:space="preserve"> (např. pojišťovnictví), </w:t>
      </w:r>
      <w:r>
        <w:t>nebo pouze nabízela, či rozvíjela již existující obchody a služby. Toto činila samostatně a míra úspěchu, popřípadě neúspěchu, přímo závisela na schopnostech podnikatele vložit do své činnosti nápaditost, iniciativu, aktivitu a inovaci.</w:t>
      </w:r>
      <w:r>
        <w:rPr>
          <w:rStyle w:val="Znakapoznpodarou"/>
        </w:rPr>
        <w:footnoteReference w:id="4"/>
      </w:r>
    </w:p>
    <w:p w:rsidR="00B04AC0" w:rsidRDefault="00B04AC0" w:rsidP="00424346">
      <w:pPr>
        <w:ind w:firstLine="708"/>
      </w:pPr>
      <w:r>
        <w:t xml:space="preserve">Zákonné </w:t>
      </w:r>
      <w:r w:rsidR="005B0935">
        <w:t>vymezení pojmu podnikatel</w:t>
      </w:r>
      <w:r>
        <w:t xml:space="preserve"> </w:t>
      </w:r>
      <w:r w:rsidR="005B0935">
        <w:t xml:space="preserve">lze </w:t>
      </w:r>
      <w:r>
        <w:t>v současné době</w:t>
      </w:r>
      <w:r w:rsidR="00CD64D1">
        <w:t xml:space="preserve"> nalézt v zákoně </w:t>
      </w:r>
      <w:r w:rsidR="00CD64D1">
        <w:br/>
        <w:t>č. 89/2012 Sb.</w:t>
      </w:r>
      <w:r w:rsidR="00270DBE">
        <w:t>,</w:t>
      </w:r>
      <w:r w:rsidR="00CD64D1">
        <w:t xml:space="preserve"> </w:t>
      </w:r>
      <w:r w:rsidR="00270DBE" w:rsidRPr="003E3F2F">
        <w:t>občanský</w:t>
      </w:r>
      <w:r w:rsidRPr="003E3F2F">
        <w:t xml:space="preserve"> </w:t>
      </w:r>
      <w:r w:rsidR="00270DBE" w:rsidRPr="003E3F2F">
        <w:t>zákoník</w:t>
      </w:r>
      <w:r w:rsidR="002868F0">
        <w:rPr>
          <w:rStyle w:val="Znakapoznpodarou"/>
        </w:rPr>
        <w:footnoteReference w:id="5"/>
      </w:r>
      <w:r>
        <w:t>. Předně je pojem podnikatel definován v § 420</w:t>
      </w:r>
      <w:r w:rsidR="00CD64D1">
        <w:t>,</w:t>
      </w:r>
      <w:r>
        <w:t xml:space="preserve"> odst.</w:t>
      </w:r>
      <w:r w:rsidR="00CD64D1">
        <w:t xml:space="preserve"> </w:t>
      </w:r>
      <w:r w:rsidR="002868F0">
        <w:t>1 NOZ</w:t>
      </w:r>
      <w:r>
        <w:t>, a to následujícím způsobem: „Kdo samostatně vykonává na vlastní účet a zodpovědnost výdělečnou činnost živnostenským nebo obdobným způsobem se záměrem činit tak soustavně za účelem dosažení zisku, je považován se zřetelem k této činnosti za podnikatele.“ Dále je podnikatel vymezen pomocí zákonných fikcí a domněnek a to tak, že se za něj považují osoby zapsané v obchodním rejstříku, či podnikající na základě živnostenského nebo jiného oprávnění. Pro účely ochrany spotřebitele se za podnikatele považuje také každá osoba, která uzavírá smlouvy související s vlastní obchodní, výrobní nebo obdobnou činností</w:t>
      </w:r>
      <w:r w:rsidR="00FC3396" w:rsidRPr="00FC3396">
        <w:rPr>
          <w:color w:val="FF0000"/>
        </w:rPr>
        <w:t>,</w:t>
      </w:r>
      <w:r w:rsidRPr="00FC3396">
        <w:rPr>
          <w:color w:val="FF0000"/>
        </w:rPr>
        <w:t xml:space="preserve"> </w:t>
      </w:r>
      <w:r>
        <w:t>či při samostatném výkonu svého povolání, popřípadě osoba jedná jménem nebo na účet podnikatele.</w:t>
      </w:r>
      <w:r>
        <w:rPr>
          <w:rStyle w:val="Znakapoznpodarou"/>
        </w:rPr>
        <w:footnoteReference w:id="6"/>
      </w:r>
    </w:p>
    <w:p w:rsidR="0051382F" w:rsidRDefault="0051382F" w:rsidP="0051382F"/>
    <w:p w:rsidR="0051382F" w:rsidRDefault="00C769DF" w:rsidP="00016543">
      <w:pPr>
        <w:pStyle w:val="Nadpis2"/>
      </w:pPr>
      <w:bookmarkStart w:id="59" w:name="_Toc478641856"/>
      <w:r>
        <w:t xml:space="preserve">1.3 </w:t>
      </w:r>
      <w:r w:rsidR="0051382F">
        <w:t>Právní formy podnikání</w:t>
      </w:r>
      <w:bookmarkEnd w:id="59"/>
    </w:p>
    <w:p w:rsidR="00535F44" w:rsidRDefault="000B71E2" w:rsidP="00535F44">
      <w:pPr>
        <w:ind w:firstLine="708"/>
      </w:pPr>
      <w:r>
        <w:t>V České republice</w:t>
      </w:r>
      <w:r w:rsidR="00016543">
        <w:t xml:space="preserve"> existuje několik právních forem podnikání. </w:t>
      </w:r>
      <w:r>
        <w:t>Pro malé a střední firmy jsou typické hlavně živnostenské podnikání (fyzické osoby) a</w:t>
      </w:r>
      <w:r w:rsidR="00BF42C2">
        <w:t xml:space="preserve"> podnikání </w:t>
      </w:r>
      <w:r w:rsidR="00E66E30">
        <w:t>prostřednictvím</w:t>
      </w:r>
      <w:r>
        <w:t xml:space="preserve"> kapitálové společnosti jako právnické osoby</w:t>
      </w:r>
      <w:r w:rsidR="00F075A4">
        <w:t>.</w:t>
      </w:r>
    </w:p>
    <w:p w:rsidR="00535F44" w:rsidRDefault="00535F44" w:rsidP="00016543"/>
    <w:p w:rsidR="00535F44" w:rsidRDefault="00C769DF" w:rsidP="00F94C9D">
      <w:pPr>
        <w:pStyle w:val="Nadpis3"/>
      </w:pPr>
      <w:bookmarkStart w:id="60" w:name="_Toc478641857"/>
      <w:r>
        <w:t xml:space="preserve">1.3.1 </w:t>
      </w:r>
      <w:r w:rsidR="00535F44">
        <w:t>Podnikání fyzické osoby živnostenským způsobem</w:t>
      </w:r>
      <w:bookmarkEnd w:id="60"/>
    </w:p>
    <w:p w:rsidR="00016543" w:rsidRDefault="00016543" w:rsidP="00535F44">
      <w:pPr>
        <w:ind w:firstLine="708"/>
      </w:pPr>
      <w:r>
        <w:t>Fyzická osoba provozuje podnikání</w:t>
      </w:r>
      <w:r w:rsidR="002639B8">
        <w:t xml:space="preserve"> nejčastěji</w:t>
      </w:r>
      <w:r>
        <w:t xml:space="preserve"> prostřednictvím tzv. živnosti. </w:t>
      </w:r>
      <w:r w:rsidR="00732C00">
        <w:t>Jedná se o podniká</w:t>
      </w:r>
      <w:r w:rsidR="002639B8">
        <w:t>ní na základě zákona č. 455/1991 Sb., Zákon o živnostenském podnikání.</w:t>
      </w:r>
      <w:r w:rsidR="002639B8">
        <w:rPr>
          <w:rStyle w:val="Znakapoznpodarou"/>
        </w:rPr>
        <w:footnoteReference w:id="7"/>
      </w:r>
      <w:r w:rsidR="002639B8">
        <w:t xml:space="preserve"> V případě zájmu o podnikání živnostenským způsobem je nutné splnit všeobecné podmínky provozování živnosti, které vyplývají z § </w:t>
      </w:r>
      <w:r w:rsidR="00383A4D">
        <w:t>6</w:t>
      </w:r>
      <w:r w:rsidR="002639B8">
        <w:t xml:space="preserve"> zákona č. 455/1991 Sb.</w:t>
      </w:r>
      <w:r w:rsidR="00535F44">
        <w:t xml:space="preserve"> Řadí se sem nabytí plné svéprávnosti (a to ať už dovršením 18 let věku nebo přiznáním svéprávnosti prostřednictvím soudu) a bezúhonnost. Za bezúhonnou se pro účely tohoto zákona nepovažuje osoba, která </w:t>
      </w:r>
      <w:r w:rsidR="00535F44">
        <w:lastRenderedPageBreak/>
        <w:t>byla pravomocně odsouzena pro trestný čin spáchaný úmyslně, jestliže byl tento trestný čin spáchaný v souvislosti s podnikáním, anebo s předmětem podnikání, o který žádá, nebo který ohlašuje, pokud se na ni nehledí, jako by nebyla odsouzena</w:t>
      </w:r>
      <w:r w:rsidR="00C4283E">
        <w:t xml:space="preserve">. Zákon dále může stanovit odborné podmínky, podle zvoleného typu živnosti (např. u živnosti řemeslné, vázané a koncesované. </w:t>
      </w:r>
      <w:r w:rsidR="00F8120A">
        <w:t xml:space="preserve">V části druhé, výše citovaného zákona je rozdělení živností na živnosti ohlašovací a </w:t>
      </w:r>
      <w:r w:rsidR="00E845CC">
        <w:t>koncesované</w:t>
      </w:r>
      <w:r w:rsidR="00F8120A">
        <w:t xml:space="preserve">. Ohlašovací jsou uvedeny </w:t>
      </w:r>
      <w:r w:rsidR="00E845CC">
        <w:t>v § 19 a jedná se o řemeslné, vázané a volné. Právo provozovat živnosti ohlašovací vzniká jejich ohlášením živnostenskému úřadu. Při provozo</w:t>
      </w:r>
      <w:r w:rsidR="000B71E2">
        <w:t>vání živnosti koncesované</w:t>
      </w:r>
      <w:r w:rsidR="00E845CC">
        <w:t xml:space="preserve"> je nejdříve potřeba získat tzv. koncesi. Jedná se o úřední povolení k provozování určité činnosti.</w:t>
      </w:r>
      <w:r w:rsidR="007F30DB">
        <w:rPr>
          <w:rStyle w:val="Znakapoznpodarou"/>
        </w:rPr>
        <w:footnoteReference w:id="8"/>
      </w:r>
    </w:p>
    <w:p w:rsidR="00F94C9D" w:rsidRDefault="00F94C9D" w:rsidP="00F94C9D"/>
    <w:p w:rsidR="00F94C9D" w:rsidRDefault="00C769DF" w:rsidP="00D35F4B">
      <w:pPr>
        <w:pStyle w:val="Nadpis3"/>
      </w:pPr>
      <w:bookmarkStart w:id="61" w:name="_Toc478641858"/>
      <w:r>
        <w:t xml:space="preserve">1.3.2 </w:t>
      </w:r>
      <w:r w:rsidR="00F94C9D">
        <w:t>Podnikání právnické osoby</w:t>
      </w:r>
      <w:bookmarkEnd w:id="61"/>
    </w:p>
    <w:p w:rsidR="005D50CA" w:rsidRDefault="00F94C9D" w:rsidP="006C4981">
      <w:pPr>
        <w:ind w:firstLine="708"/>
      </w:pPr>
      <w:r>
        <w:t>Právní úpravu právnických osob nalezneme</w:t>
      </w:r>
      <w:r w:rsidR="0052493D">
        <w:t xml:space="preserve"> </w:t>
      </w:r>
      <w:r>
        <w:t>v </w:t>
      </w:r>
      <w:r w:rsidR="0052493D">
        <w:t>NOZ</w:t>
      </w:r>
      <w:r>
        <w:t xml:space="preserve">. V § 20 dotyčného zákona </w:t>
      </w:r>
      <w:r w:rsidR="00F075A4">
        <w:t>je uvedeno, že právnická osoba je organizovaný útvar, o kterém zákon stanoví, že má právní osobnost, nebo jehož právní osobnost zákon uzná. Nejčastějším druhem právnick</w:t>
      </w:r>
      <w:r w:rsidR="00732C00">
        <w:t>ých osob využívaných pro podniká</w:t>
      </w:r>
      <w:r w:rsidR="00F075A4">
        <w:t>ní jsou obchodní korporace. Obchodní korporace upravuje zákon č. 90/2012 Sb., Zákon o obchodních korporacích a družstvech</w:t>
      </w:r>
      <w:r w:rsidR="00FB0D6A">
        <w:t>.</w:t>
      </w:r>
      <w:r w:rsidR="00FB0D6A">
        <w:rPr>
          <w:rStyle w:val="Znakapoznpodarou"/>
        </w:rPr>
        <w:footnoteReference w:id="9"/>
      </w:r>
      <w:r w:rsidR="00FB0D6A">
        <w:t xml:space="preserve"> </w:t>
      </w:r>
      <w:r w:rsidR="00063F7D">
        <w:t>Podle tohoto zákona se obchodní korporace dělí na obchodní společnosti a družstva. Obchodní společnosti se dále dělí na společnosti osobní tj. veřejná obchodní společnost a komanditní společnost a společnosti kapitálové tj. společnost s ručením omezeným a akciová společnost. Dále zde ještě patří evropská společnost a evropské hospodářské zájmové sdružení. Mezi družstva se řadí družstvo a evropská družstevní společnost.</w:t>
      </w:r>
      <w:r w:rsidR="00063F7D">
        <w:rPr>
          <w:rStyle w:val="Znakapoznpodarou"/>
        </w:rPr>
        <w:footnoteReference w:id="10"/>
      </w:r>
      <w:r w:rsidR="00063F7D">
        <w:t xml:space="preserve"> </w:t>
      </w:r>
      <w:r w:rsidR="00AE708F">
        <w:t>Z důvodu nízkého využití v</w:t>
      </w:r>
      <w:r w:rsidR="006C4981">
        <w:t> </w:t>
      </w:r>
      <w:r w:rsidR="00AE708F">
        <w:t>praxi</w:t>
      </w:r>
      <w:r w:rsidR="006C4981">
        <w:t>,</w:t>
      </w:r>
      <w:r w:rsidR="00AE708F">
        <w:t xml:space="preserve"> se dále nebudu za</w:t>
      </w:r>
      <w:r w:rsidR="006C4981">
        <w:t>o</w:t>
      </w:r>
      <w:r w:rsidR="00AE708F">
        <w:t>bírat družstvy</w:t>
      </w:r>
      <w:r w:rsidR="006C4981">
        <w:t xml:space="preserve"> a</w:t>
      </w:r>
      <w:r w:rsidR="00AE708F">
        <w:t xml:space="preserve"> zaměřím se pouze na </w:t>
      </w:r>
      <w:r w:rsidR="006C4981">
        <w:t>obchodní společnosti.</w:t>
      </w:r>
      <w:r w:rsidR="00AE708F">
        <w:t xml:space="preserve"> </w:t>
      </w:r>
      <w:r w:rsidR="006F4B4E">
        <w:t>Dále uvedu klíčové rysy jednotlivých</w:t>
      </w:r>
      <w:r w:rsidR="006C4981">
        <w:t xml:space="preserve"> osobních a kapitálových společností.</w:t>
      </w:r>
      <w:r w:rsidR="006C4981">
        <w:rPr>
          <w:rStyle w:val="Znakapoznpodarou"/>
        </w:rPr>
        <w:footnoteReference w:id="11"/>
      </w:r>
    </w:p>
    <w:p w:rsidR="006C4981" w:rsidRDefault="006C4981" w:rsidP="006C4981">
      <w:pPr>
        <w:ind w:firstLine="708"/>
      </w:pPr>
    </w:p>
    <w:p w:rsidR="00BA7AE0" w:rsidRDefault="00BA7AE0" w:rsidP="006C4981">
      <w:pPr>
        <w:ind w:firstLine="708"/>
      </w:pPr>
    </w:p>
    <w:p w:rsidR="00BA7AE0" w:rsidRDefault="00BA7AE0" w:rsidP="006C4981">
      <w:pPr>
        <w:ind w:firstLine="708"/>
      </w:pPr>
    </w:p>
    <w:p w:rsidR="00BA7AE0" w:rsidRDefault="00BA7AE0" w:rsidP="006C4981">
      <w:pPr>
        <w:ind w:firstLine="708"/>
      </w:pPr>
    </w:p>
    <w:p w:rsidR="00BA7AE0" w:rsidRDefault="00BA7AE0" w:rsidP="006C4981">
      <w:pPr>
        <w:ind w:firstLine="708"/>
      </w:pPr>
    </w:p>
    <w:p w:rsidR="00BA7AE0" w:rsidRDefault="00BA7AE0" w:rsidP="006C4981">
      <w:pPr>
        <w:ind w:firstLine="708"/>
      </w:pPr>
    </w:p>
    <w:p w:rsidR="004F0C19" w:rsidRDefault="004F0C19" w:rsidP="006C4981">
      <w:pPr>
        <w:ind w:firstLine="708"/>
      </w:pPr>
    </w:p>
    <w:p w:rsidR="005D50CA" w:rsidRPr="00D90E80" w:rsidRDefault="00D90E80" w:rsidP="00D90E80">
      <w:pPr>
        <w:jc w:val="center"/>
      </w:pPr>
      <w:r w:rsidRPr="00D90E80">
        <w:lastRenderedPageBreak/>
        <w:t xml:space="preserve">Tabulka č. 1: </w:t>
      </w:r>
      <w:r w:rsidR="005D50CA" w:rsidRPr="00D90E80">
        <w:t>Osobní společnosti</w:t>
      </w:r>
    </w:p>
    <w:tbl>
      <w:tblPr>
        <w:tblStyle w:val="Mkatabulky"/>
        <w:tblW w:w="0" w:type="auto"/>
        <w:tblLook w:val="04A0" w:firstRow="1" w:lastRow="0" w:firstColumn="1" w:lastColumn="0" w:noHBand="0" w:noVBand="1"/>
      </w:tblPr>
      <w:tblGrid>
        <w:gridCol w:w="4606"/>
        <w:gridCol w:w="4606"/>
      </w:tblGrid>
      <w:tr w:rsidR="00BA7AE0" w:rsidTr="009D514F">
        <w:tc>
          <w:tcPr>
            <w:tcW w:w="4606" w:type="dxa"/>
          </w:tcPr>
          <w:p w:rsidR="00BA7AE0" w:rsidRPr="00FF41E8" w:rsidRDefault="00BA7AE0" w:rsidP="009D514F">
            <w:pPr>
              <w:rPr>
                <w:b/>
              </w:rPr>
            </w:pPr>
            <w:r w:rsidRPr="00FF41E8">
              <w:rPr>
                <w:b/>
              </w:rPr>
              <w:t>Veřejná obchodní společnost</w:t>
            </w:r>
          </w:p>
        </w:tc>
        <w:tc>
          <w:tcPr>
            <w:tcW w:w="4606" w:type="dxa"/>
          </w:tcPr>
          <w:p w:rsidR="00BA7AE0" w:rsidRPr="00FF41E8" w:rsidRDefault="00BA7AE0" w:rsidP="009D514F">
            <w:pPr>
              <w:rPr>
                <w:b/>
              </w:rPr>
            </w:pPr>
            <w:r w:rsidRPr="00FF41E8">
              <w:rPr>
                <w:b/>
              </w:rPr>
              <w:t>Komanditní společnost</w:t>
            </w:r>
          </w:p>
        </w:tc>
      </w:tr>
      <w:tr w:rsidR="00BA7AE0" w:rsidTr="009D514F">
        <w:tc>
          <w:tcPr>
            <w:tcW w:w="4606" w:type="dxa"/>
          </w:tcPr>
          <w:p w:rsidR="00BA7AE0" w:rsidRDefault="00BA7AE0" w:rsidP="009D514F">
            <w:r>
              <w:t xml:space="preserve">- firma- obsahuje označení- veřejná obchodní společnost, veř. </w:t>
            </w:r>
            <w:proofErr w:type="gramStart"/>
            <w:r>
              <w:t>obch</w:t>
            </w:r>
            <w:proofErr w:type="gramEnd"/>
            <w:r>
              <w:t xml:space="preserve">. spol., v.o.s. </w:t>
            </w:r>
          </w:p>
          <w:p w:rsidR="00BA7AE0" w:rsidRDefault="00BA7AE0" w:rsidP="009D514F"/>
        </w:tc>
        <w:tc>
          <w:tcPr>
            <w:tcW w:w="4606" w:type="dxa"/>
          </w:tcPr>
          <w:p w:rsidR="00BA7AE0" w:rsidRDefault="00BA7AE0" w:rsidP="009D514F">
            <w:r>
              <w:t xml:space="preserve">- firma- obsahuje označení-  komanditní společnost, kom. spol., </w:t>
            </w:r>
            <w:proofErr w:type="gramStart"/>
            <w:r>
              <w:t>k.s.</w:t>
            </w:r>
            <w:proofErr w:type="gramEnd"/>
          </w:p>
        </w:tc>
      </w:tr>
      <w:tr w:rsidR="00BA7AE0" w:rsidTr="009D514F">
        <w:tc>
          <w:tcPr>
            <w:tcW w:w="4606" w:type="dxa"/>
          </w:tcPr>
          <w:p w:rsidR="00BA7AE0" w:rsidRDefault="00BA7AE0" w:rsidP="009D514F">
            <w:r>
              <w:t>- k založení jsou potřeba minimálně dvě osoby</w:t>
            </w:r>
          </w:p>
          <w:p w:rsidR="00BA7AE0" w:rsidRDefault="00BA7AE0" w:rsidP="009D514F"/>
        </w:tc>
        <w:tc>
          <w:tcPr>
            <w:tcW w:w="4606" w:type="dxa"/>
          </w:tcPr>
          <w:p w:rsidR="00BA7AE0" w:rsidRDefault="00BA7AE0" w:rsidP="009D514F">
            <w:r>
              <w:t>-k založení jsou potřeba minimálně dvě osoby (komplementář a komanditista)</w:t>
            </w:r>
          </w:p>
          <w:p w:rsidR="00BA7AE0" w:rsidRDefault="00BA7AE0" w:rsidP="009D514F"/>
        </w:tc>
      </w:tr>
      <w:tr w:rsidR="00BA7AE0" w:rsidTr="009D514F">
        <w:tc>
          <w:tcPr>
            <w:tcW w:w="4606" w:type="dxa"/>
          </w:tcPr>
          <w:p w:rsidR="00BA7AE0" w:rsidRDefault="00BA7AE0" w:rsidP="009D514F">
            <w:r>
              <w:t xml:space="preserve">- výše základního kapitálu není stanovena </w:t>
            </w:r>
          </w:p>
          <w:p w:rsidR="00BA7AE0" w:rsidRDefault="00BA7AE0" w:rsidP="009D514F"/>
        </w:tc>
        <w:tc>
          <w:tcPr>
            <w:tcW w:w="4606" w:type="dxa"/>
          </w:tcPr>
          <w:p w:rsidR="00BA7AE0" w:rsidRDefault="00BA7AE0" w:rsidP="009D514F">
            <w:r>
              <w:t>- základní kapitál min. 5.000,- Kč – vkládá komanditista</w:t>
            </w:r>
          </w:p>
          <w:p w:rsidR="00BA7AE0" w:rsidRDefault="00BA7AE0" w:rsidP="009D514F"/>
        </w:tc>
      </w:tr>
      <w:tr w:rsidR="00BA7AE0" w:rsidTr="009D514F">
        <w:tc>
          <w:tcPr>
            <w:tcW w:w="4606" w:type="dxa"/>
          </w:tcPr>
          <w:p w:rsidR="00BA7AE0" w:rsidRDefault="00BA7AE0" w:rsidP="009D514F">
            <w:r>
              <w:t>- osoby ručí celým svým majetkem (společně a nerozdílně)</w:t>
            </w:r>
          </w:p>
          <w:p w:rsidR="00BA7AE0" w:rsidRDefault="00BA7AE0" w:rsidP="009D514F"/>
        </w:tc>
        <w:tc>
          <w:tcPr>
            <w:tcW w:w="4606" w:type="dxa"/>
          </w:tcPr>
          <w:p w:rsidR="00BA7AE0" w:rsidRDefault="00BA7AE0" w:rsidP="009D514F">
            <w:r>
              <w:t>- komplementář ručí celým svým majetkem, komanditista jen do výše svého nesplaceného vkladu (popř. do výše komanditní sumy)</w:t>
            </w:r>
          </w:p>
          <w:p w:rsidR="00BA7AE0" w:rsidRDefault="00BA7AE0" w:rsidP="009D514F"/>
        </w:tc>
      </w:tr>
      <w:tr w:rsidR="00BA7AE0" w:rsidTr="009D514F">
        <w:tc>
          <w:tcPr>
            <w:tcW w:w="4606" w:type="dxa"/>
          </w:tcPr>
          <w:p w:rsidR="00BA7AE0" w:rsidRDefault="00BA7AE0" w:rsidP="009D514F">
            <w:r>
              <w:t>- vzniká zápisem do obchodního rejstříku</w:t>
            </w:r>
          </w:p>
          <w:p w:rsidR="00BA7AE0" w:rsidRDefault="00BA7AE0" w:rsidP="009D514F"/>
        </w:tc>
        <w:tc>
          <w:tcPr>
            <w:tcW w:w="4606" w:type="dxa"/>
          </w:tcPr>
          <w:p w:rsidR="00BA7AE0" w:rsidRDefault="00BA7AE0" w:rsidP="009D514F">
            <w:r>
              <w:t>- ve vedení společnosti jsou komplementáři</w:t>
            </w:r>
          </w:p>
        </w:tc>
      </w:tr>
    </w:tbl>
    <w:p w:rsidR="00BC1281" w:rsidRPr="00BC1281" w:rsidRDefault="00BC1281" w:rsidP="00BC1281">
      <w:pPr>
        <w:jc w:val="right"/>
        <w:rPr>
          <w:i/>
        </w:rPr>
      </w:pPr>
      <w:r w:rsidRPr="00BC1281">
        <w:rPr>
          <w:i/>
        </w:rPr>
        <w:t>Zdroj: Ipodnikatel.cz, vlastní zpracování autorem</w:t>
      </w:r>
    </w:p>
    <w:p w:rsidR="00BC1281" w:rsidRDefault="00BC1281" w:rsidP="00D90E80">
      <w:pPr>
        <w:jc w:val="center"/>
      </w:pPr>
    </w:p>
    <w:p w:rsidR="007B6E4D" w:rsidRPr="00D90E80" w:rsidRDefault="00D90E80" w:rsidP="00D90E80">
      <w:pPr>
        <w:jc w:val="center"/>
      </w:pPr>
      <w:r w:rsidRPr="00D90E80">
        <w:t xml:space="preserve">Tabulka č. 2: </w:t>
      </w:r>
      <w:r w:rsidR="007B6E4D" w:rsidRPr="00D90E80">
        <w:t>Kapitálové společnosti</w:t>
      </w:r>
    </w:p>
    <w:tbl>
      <w:tblPr>
        <w:tblStyle w:val="Mkatabulky"/>
        <w:tblW w:w="0" w:type="auto"/>
        <w:tblLook w:val="04A0" w:firstRow="1" w:lastRow="0" w:firstColumn="1" w:lastColumn="0" w:noHBand="0" w:noVBand="1"/>
      </w:tblPr>
      <w:tblGrid>
        <w:gridCol w:w="4606"/>
        <w:gridCol w:w="4606"/>
      </w:tblGrid>
      <w:tr w:rsidR="00BA7AE0" w:rsidTr="009D514F">
        <w:tc>
          <w:tcPr>
            <w:tcW w:w="4606" w:type="dxa"/>
          </w:tcPr>
          <w:p w:rsidR="00BA7AE0" w:rsidRDefault="00BA7AE0" w:rsidP="009D514F">
            <w:pPr>
              <w:rPr>
                <w:b/>
              </w:rPr>
            </w:pPr>
            <w:r>
              <w:rPr>
                <w:b/>
              </w:rPr>
              <w:t>Společnost s ručením omezeným</w:t>
            </w:r>
          </w:p>
          <w:p w:rsidR="00BA7AE0" w:rsidRDefault="00BA7AE0" w:rsidP="009D514F"/>
        </w:tc>
        <w:tc>
          <w:tcPr>
            <w:tcW w:w="4606" w:type="dxa"/>
          </w:tcPr>
          <w:p w:rsidR="00BA7AE0" w:rsidRDefault="00BA7AE0" w:rsidP="009D514F">
            <w:pPr>
              <w:rPr>
                <w:b/>
              </w:rPr>
            </w:pPr>
            <w:r>
              <w:rPr>
                <w:b/>
              </w:rPr>
              <w:t>Akciová společnost</w:t>
            </w:r>
          </w:p>
          <w:p w:rsidR="00BA7AE0" w:rsidRDefault="00BA7AE0" w:rsidP="009D514F"/>
        </w:tc>
      </w:tr>
      <w:tr w:rsidR="00BA7AE0" w:rsidTr="009D514F">
        <w:tc>
          <w:tcPr>
            <w:tcW w:w="4606" w:type="dxa"/>
          </w:tcPr>
          <w:p w:rsidR="00BA7AE0" w:rsidRDefault="00BA7AE0" w:rsidP="009D514F">
            <w:r>
              <w:t>- firma- obsahuje označení- společnost s ručením omezeným, spol. s.r.o., s.r.o.</w:t>
            </w:r>
          </w:p>
        </w:tc>
        <w:tc>
          <w:tcPr>
            <w:tcW w:w="4606" w:type="dxa"/>
          </w:tcPr>
          <w:p w:rsidR="00BA7AE0" w:rsidRDefault="00BA7AE0" w:rsidP="009D514F">
            <w:r>
              <w:t xml:space="preserve">- firma- obsahuje označení- akciová společnost, akc. </w:t>
            </w:r>
            <w:proofErr w:type="gramStart"/>
            <w:r>
              <w:t>spol.</w:t>
            </w:r>
            <w:proofErr w:type="gramEnd"/>
            <w:r>
              <w:t>, a.s.</w:t>
            </w:r>
          </w:p>
          <w:p w:rsidR="00BA7AE0" w:rsidRDefault="00BA7AE0" w:rsidP="009D514F"/>
        </w:tc>
      </w:tr>
      <w:tr w:rsidR="00BA7AE0" w:rsidTr="009D514F">
        <w:tc>
          <w:tcPr>
            <w:tcW w:w="4606" w:type="dxa"/>
          </w:tcPr>
          <w:p w:rsidR="00BA7AE0" w:rsidRDefault="00BA7AE0" w:rsidP="009D514F">
            <w:r>
              <w:t>- založit jí může i jedna osoba</w:t>
            </w:r>
          </w:p>
          <w:p w:rsidR="00BA7AE0" w:rsidRDefault="00BA7AE0" w:rsidP="009D514F"/>
        </w:tc>
        <w:tc>
          <w:tcPr>
            <w:tcW w:w="4606" w:type="dxa"/>
          </w:tcPr>
          <w:p w:rsidR="00BA7AE0" w:rsidRDefault="00BA7AE0" w:rsidP="009D514F">
            <w:r>
              <w:t>- založit ji může i jedna osoba- zakladatel</w:t>
            </w:r>
          </w:p>
          <w:p w:rsidR="00BA7AE0" w:rsidRDefault="00BA7AE0" w:rsidP="009D514F"/>
        </w:tc>
      </w:tr>
      <w:tr w:rsidR="00BA7AE0" w:rsidTr="009D514F">
        <w:tc>
          <w:tcPr>
            <w:tcW w:w="4606" w:type="dxa"/>
          </w:tcPr>
          <w:p w:rsidR="00BA7AE0" w:rsidRDefault="00BA7AE0" w:rsidP="009D514F">
            <w:r>
              <w:t>- základní kapitál min. 1,-Kč</w:t>
            </w:r>
            <w:r>
              <w:rPr>
                <w:rStyle w:val="Znakapoznpodarou"/>
              </w:rPr>
              <w:footnoteReference w:id="12"/>
            </w:r>
          </w:p>
          <w:p w:rsidR="00BA7AE0" w:rsidRDefault="00BA7AE0" w:rsidP="009D514F"/>
        </w:tc>
        <w:tc>
          <w:tcPr>
            <w:tcW w:w="4606" w:type="dxa"/>
          </w:tcPr>
          <w:p w:rsidR="00BA7AE0" w:rsidRDefault="00BA7AE0" w:rsidP="009D514F">
            <w:r>
              <w:t>- základní kapitál je minimálně 2.000.000,- Kč nebo 80.000 EUR</w:t>
            </w:r>
            <w:r>
              <w:rPr>
                <w:rStyle w:val="Znakapoznpodarou"/>
              </w:rPr>
              <w:footnoteReference w:id="13"/>
            </w:r>
            <w:r>
              <w:t xml:space="preserve"> </w:t>
            </w:r>
          </w:p>
          <w:p w:rsidR="00BA7AE0" w:rsidRDefault="00BA7AE0" w:rsidP="009D514F"/>
        </w:tc>
      </w:tr>
      <w:tr w:rsidR="00BA7AE0" w:rsidTr="009D514F">
        <w:tc>
          <w:tcPr>
            <w:tcW w:w="4606" w:type="dxa"/>
          </w:tcPr>
          <w:p w:rsidR="00BA7AE0" w:rsidRDefault="00BA7AE0" w:rsidP="009D514F">
            <w:r>
              <w:t>- společník ručí do výše svého nesplaceného vkladu (společnost ručí celým svým majetkem)</w:t>
            </w:r>
          </w:p>
          <w:p w:rsidR="00BA7AE0" w:rsidRDefault="00BA7AE0" w:rsidP="009D514F"/>
        </w:tc>
        <w:tc>
          <w:tcPr>
            <w:tcW w:w="4606" w:type="dxa"/>
          </w:tcPr>
          <w:p w:rsidR="00BA7AE0" w:rsidRDefault="00BA7AE0" w:rsidP="009D514F">
            <w:r>
              <w:t>- akciová společnost ručí celým svým majetkem</w:t>
            </w:r>
          </w:p>
          <w:p w:rsidR="00BA7AE0" w:rsidRDefault="00BA7AE0" w:rsidP="009D514F"/>
        </w:tc>
      </w:tr>
      <w:tr w:rsidR="00BA7AE0" w:rsidTr="009D514F">
        <w:tc>
          <w:tcPr>
            <w:tcW w:w="4606" w:type="dxa"/>
          </w:tcPr>
          <w:p w:rsidR="00BA7AE0" w:rsidRDefault="00BA7AE0" w:rsidP="009D514F">
            <w:r>
              <w:lastRenderedPageBreak/>
              <w:t>- nejvyšším orgánem je valná hromada, za společnost jednají jednatelé, kteří jsou statutárními orgány společnosti</w:t>
            </w:r>
          </w:p>
          <w:p w:rsidR="00BA7AE0" w:rsidRDefault="00BA7AE0" w:rsidP="009D514F"/>
        </w:tc>
        <w:tc>
          <w:tcPr>
            <w:tcW w:w="4606" w:type="dxa"/>
          </w:tcPr>
          <w:p w:rsidR="00BA7AE0" w:rsidRDefault="00BA7AE0" w:rsidP="009D514F">
            <w:r>
              <w:t>- může být založená na monistickém nebo dualistickém systému</w:t>
            </w:r>
          </w:p>
          <w:p w:rsidR="00BA7AE0" w:rsidRDefault="00BA7AE0" w:rsidP="009D514F"/>
        </w:tc>
      </w:tr>
      <w:tr w:rsidR="00BA7AE0" w:rsidTr="009D514F">
        <w:tc>
          <w:tcPr>
            <w:tcW w:w="4606" w:type="dxa"/>
          </w:tcPr>
          <w:p w:rsidR="00BA7AE0" w:rsidRDefault="00BA7AE0" w:rsidP="009D514F"/>
        </w:tc>
        <w:tc>
          <w:tcPr>
            <w:tcW w:w="4606" w:type="dxa"/>
          </w:tcPr>
          <w:p w:rsidR="00BA7AE0" w:rsidRDefault="00BA7AE0" w:rsidP="009D514F">
            <w:r>
              <w:t>- dualistický systém je pro českou právní úpravu typický a znamená, že vnitřní struktura společnosti tvořená představenstvem jako výkonným a statutárním orgánem a dozorčí radou, která slouží jako orgán kontrolní</w:t>
            </w:r>
            <w:r>
              <w:rPr>
                <w:rStyle w:val="Znakapoznpodarou"/>
              </w:rPr>
              <w:footnoteReference w:id="14"/>
            </w:r>
          </w:p>
          <w:p w:rsidR="00BA7AE0" w:rsidRDefault="00BA7AE0" w:rsidP="009D514F">
            <w:r>
              <w:t>- monistický systém je typický pro zahraniční právní úpravu a v té české je představován správní radou, která je kontrolním orgánem, a statutárním ředitelem, který zastává funkci statutárního orgánu (je možná kumulace funkcí statutárního ředitele s předsedou správní rady)</w:t>
            </w:r>
            <w:r>
              <w:rPr>
                <w:rStyle w:val="Znakapoznpodarou"/>
              </w:rPr>
              <w:footnoteReference w:id="15"/>
            </w:r>
          </w:p>
          <w:p w:rsidR="00BA7AE0" w:rsidRDefault="00BA7AE0" w:rsidP="009D514F"/>
        </w:tc>
      </w:tr>
    </w:tbl>
    <w:p w:rsidR="00BC1281" w:rsidRPr="00BC1281" w:rsidRDefault="00BC1281" w:rsidP="00BC1281">
      <w:pPr>
        <w:jc w:val="right"/>
        <w:rPr>
          <w:i/>
        </w:rPr>
      </w:pPr>
      <w:r w:rsidRPr="00BC1281">
        <w:rPr>
          <w:i/>
        </w:rPr>
        <w:t>Zdroj: Ipodnikatel.cz, vlastní zpracování autorem</w:t>
      </w:r>
    </w:p>
    <w:p w:rsidR="00A039BB" w:rsidRDefault="00A039BB" w:rsidP="00502B01"/>
    <w:p w:rsidR="009D66E5" w:rsidRDefault="009D66E5" w:rsidP="00F05547">
      <w:pPr>
        <w:pStyle w:val="Nadpis3"/>
      </w:pPr>
      <w:bookmarkStart w:id="62" w:name="_Toc478641859"/>
      <w:r>
        <w:t>Vývo</w:t>
      </w:r>
      <w:r w:rsidR="00F05547">
        <w:t>j počtu kapitálových společností za období od roku 2007 do roku 2015</w:t>
      </w:r>
      <w:bookmarkEnd w:id="62"/>
    </w:p>
    <w:p w:rsidR="00F05547" w:rsidRDefault="00A81AFC" w:rsidP="00C76ED9">
      <w:pPr>
        <w:ind w:firstLine="708"/>
      </w:pPr>
      <w:r>
        <w:t>V následujících grafech znázorním vývoj počtu kapitálových společností v ČR v rozmezí let 2007-2015. Kapitálové společ</w:t>
      </w:r>
      <w:r w:rsidR="00005BF8">
        <w:t>nosti jsem vybral proto, že</w:t>
      </w:r>
      <w:r>
        <w:t xml:space="preserve"> se jedná o nejčastější formu podnikání obchodních společností.</w:t>
      </w:r>
      <w:r w:rsidR="008716B2">
        <w:t xml:space="preserve"> Právní forma osobních obchodních společností</w:t>
      </w:r>
      <w:r w:rsidR="00A7615A">
        <w:t xml:space="preserve"> se</w:t>
      </w:r>
      <w:r w:rsidR="008716B2">
        <w:t xml:space="preserve"> vyskytuje pouze marginálně. </w:t>
      </w:r>
      <w:r w:rsidR="00F05547">
        <w:t>Jak vyplývá ze zprávy společnosti BISNODE, která se zabývá monitoringem ekonomických informací o společnostech a podnikatelích, počet kapitálových společností v České republice v roce 2015 vzrostl nejvíce od předkrizového roku 2007. Tento růst souvisí s optimistickým vývojem české ekonomiky. Celkový počet se meziročně zvýšil o 4,8 % a přiblížil se počtu 431 000.</w:t>
      </w:r>
      <w:r w:rsidR="00F05547">
        <w:rPr>
          <w:rStyle w:val="Znakapoznpodarou"/>
        </w:rPr>
        <w:footnoteReference w:id="16"/>
      </w:r>
    </w:p>
    <w:p w:rsidR="00FF0F7C" w:rsidRDefault="00FF0F7C" w:rsidP="00F05547"/>
    <w:p w:rsidR="009D514F" w:rsidRDefault="009D514F" w:rsidP="00A121E4">
      <w:pPr>
        <w:jc w:val="center"/>
      </w:pPr>
    </w:p>
    <w:p w:rsidR="001B2EB0" w:rsidRDefault="001B2EB0" w:rsidP="00A121E4">
      <w:pPr>
        <w:jc w:val="center"/>
      </w:pPr>
    </w:p>
    <w:p w:rsidR="00FF0F7C" w:rsidRDefault="00FF0F7C" w:rsidP="00A121E4">
      <w:pPr>
        <w:jc w:val="center"/>
      </w:pPr>
      <w:r>
        <w:lastRenderedPageBreak/>
        <w:t>Graf č.</w:t>
      </w:r>
      <w:r w:rsidR="009E38CB">
        <w:t xml:space="preserve"> 1</w:t>
      </w:r>
      <w:r w:rsidR="00150F8A">
        <w:t>: Vývoj počtu kapitálových společností v letech 2007-2015</w:t>
      </w:r>
    </w:p>
    <w:p w:rsidR="00A24203" w:rsidRDefault="00FF0F7C" w:rsidP="00361777">
      <w:pPr>
        <w:jc w:val="center"/>
      </w:pPr>
      <w:r>
        <w:rPr>
          <w:noProof/>
        </w:rPr>
        <w:drawing>
          <wp:inline distT="0" distB="0" distL="0" distR="0">
            <wp:extent cx="5410200" cy="2657475"/>
            <wp:effectExtent l="19050" t="0" r="19050" b="0"/>
            <wp:docPr id="11" name="Graf 11">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xmlns:ve="http://schemas.openxmlformats.org/markup-compatibility/2006" id="{90D45504-FB92-4D08-B06F-4D2B44549B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F0F7C" w:rsidRDefault="00A81AFC" w:rsidP="00A81AFC">
      <w:pPr>
        <w:jc w:val="right"/>
      </w:pPr>
      <w:r>
        <w:t>Zdroj</w:t>
      </w:r>
      <w:r w:rsidR="003F0196">
        <w:rPr>
          <w:i/>
        </w:rPr>
        <w:t>: T</w:t>
      </w:r>
      <w:r w:rsidRPr="009E38CB">
        <w:rPr>
          <w:i/>
        </w:rPr>
        <w:t>isková zpráva agentury BISNODE, vlastní zpracování autor</w:t>
      </w:r>
      <w:r w:rsidR="00C76ED9">
        <w:rPr>
          <w:i/>
        </w:rPr>
        <w:t>em</w:t>
      </w:r>
    </w:p>
    <w:p w:rsidR="00D35F4B" w:rsidRDefault="00D35F4B" w:rsidP="009F4DF1">
      <w:pPr>
        <w:jc w:val="left"/>
      </w:pPr>
    </w:p>
    <w:p w:rsidR="00D35F4B" w:rsidRDefault="00D35F4B" w:rsidP="009F4DF1">
      <w:pPr>
        <w:jc w:val="left"/>
      </w:pPr>
    </w:p>
    <w:p w:rsidR="00650A48" w:rsidRDefault="00650A48" w:rsidP="00A121E4">
      <w:pPr>
        <w:jc w:val="center"/>
      </w:pPr>
      <w:r>
        <w:t>Graf č.</w:t>
      </w:r>
      <w:r w:rsidR="009E38CB">
        <w:t xml:space="preserve"> 2</w:t>
      </w:r>
      <w:r w:rsidR="00A121E4">
        <w:t xml:space="preserve">: </w:t>
      </w:r>
      <w:r w:rsidR="007635B6">
        <w:t>V</w:t>
      </w:r>
      <w:r w:rsidR="00A121E4">
        <w:t xml:space="preserve">ývoj počtu </w:t>
      </w:r>
      <w:r w:rsidR="007635B6">
        <w:t>společností s ručením omezeným</w:t>
      </w:r>
      <w:r w:rsidR="00A121E4">
        <w:t xml:space="preserve"> v letech 2007-2015</w:t>
      </w:r>
    </w:p>
    <w:p w:rsidR="00650A48" w:rsidRDefault="00650A48" w:rsidP="00361777">
      <w:pPr>
        <w:jc w:val="center"/>
      </w:pPr>
      <w:r>
        <w:rPr>
          <w:noProof/>
        </w:rPr>
        <w:drawing>
          <wp:inline distT="0" distB="0" distL="0" distR="0">
            <wp:extent cx="5457825" cy="2743200"/>
            <wp:effectExtent l="19050" t="0" r="9525" b="0"/>
            <wp:docPr id="12" name="Graf 12">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xmlns:ve="http://schemas.openxmlformats.org/markup-compatibility/2006" id="{194B872B-7979-4919-99AC-0B6E3D2780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02BD4" w:rsidRPr="006A077B" w:rsidRDefault="00140197" w:rsidP="006A077B">
      <w:pPr>
        <w:jc w:val="right"/>
        <w:rPr>
          <w:i/>
        </w:rPr>
      </w:pPr>
      <w:r w:rsidRPr="00A757EA">
        <w:rPr>
          <w:i/>
        </w:rPr>
        <w:t xml:space="preserve">Zdroj: </w:t>
      </w:r>
      <w:r w:rsidR="00A121E4">
        <w:rPr>
          <w:i/>
        </w:rPr>
        <w:t>T</w:t>
      </w:r>
      <w:r w:rsidRPr="00A757EA">
        <w:rPr>
          <w:i/>
        </w:rPr>
        <w:t>isková zpráva agentury BI</w:t>
      </w:r>
      <w:r w:rsidR="00C76ED9">
        <w:rPr>
          <w:i/>
        </w:rPr>
        <w:t>SNODE, vlastní zpracování autorem</w:t>
      </w:r>
    </w:p>
    <w:p w:rsidR="00623402" w:rsidRDefault="00623402" w:rsidP="00C0408E">
      <w:pPr>
        <w:jc w:val="left"/>
      </w:pPr>
    </w:p>
    <w:p w:rsidR="00C0408E" w:rsidRDefault="00C0408E" w:rsidP="00C76ED9">
      <w:pPr>
        <w:ind w:firstLine="708"/>
      </w:pPr>
      <w:r>
        <w:t>U společností s ruč</w:t>
      </w:r>
      <w:r w:rsidR="00C616F8">
        <w:t>ením omezeným lze spatřit</w:t>
      </w:r>
      <w:r>
        <w:t xml:space="preserve"> v rozmezí let</w:t>
      </w:r>
      <w:r w:rsidR="00F02BD4">
        <w:t xml:space="preserve"> 2007-2015</w:t>
      </w:r>
      <w:r>
        <w:t xml:space="preserve"> stejný růstový trend, jako </w:t>
      </w:r>
      <w:r w:rsidR="00F02BD4">
        <w:t xml:space="preserve">u celkového počtu kapitálových společností. </w:t>
      </w:r>
      <w:r w:rsidR="00C76ED9">
        <w:t>Největší nárůst byl zaznamenán</w:t>
      </w:r>
      <w:r w:rsidR="00667D6A">
        <w:t xml:space="preserve"> mezi roky 2009-2010, což pravděpodobně souvisí s hospodářskou krizí. Tehdy vzrostl meziročně počet společností s ručením omezeným o 19 642.</w:t>
      </w:r>
      <w:r w:rsidR="006D7D1E">
        <w:t xml:space="preserve"> Zde se projevila flexibilita MSP a jejich schopnost vyplnit mezery na trhu a rychle reagovat na nastalou krizi.</w:t>
      </w:r>
      <w:r w:rsidR="00667D6A">
        <w:t xml:space="preserve"> Druhý největší nárůst </w:t>
      </w:r>
      <w:r w:rsidR="00C76ED9">
        <w:lastRenderedPageBreak/>
        <w:t>byl zaznamenán</w:t>
      </w:r>
      <w:r w:rsidR="00667D6A">
        <w:t xml:space="preserve"> v roce 2014</w:t>
      </w:r>
      <w:r w:rsidR="00C76ED9">
        <w:t>,</w:t>
      </w:r>
      <w:r w:rsidR="00667D6A">
        <w:t xml:space="preserve"> a to o 19 547 společností, což souvisí se změnou právní úpravy a účinností zákona o obchodních korporacích, který snížil základní kapitál u společnosti s ručením omezeným na 1 Kč, což vedlo k jejímu většímu zatraktivnění. </w:t>
      </w:r>
      <w:r w:rsidR="00FF504D">
        <w:t>Tím</w:t>
      </w:r>
      <w:r w:rsidR="007755F2">
        <w:t>,</w:t>
      </w:r>
      <w:r w:rsidR="00FF504D">
        <w:t xml:space="preserve"> že došlo k již zmiňovanému snížení základního kapitálu, tak odpadla </w:t>
      </w:r>
      <w:r w:rsidR="00A30BCA">
        <w:t>překážka</w:t>
      </w:r>
      <w:r w:rsidR="00FF504D">
        <w:t>, kt</w:t>
      </w:r>
      <w:r w:rsidR="00C76ED9">
        <w:t>erá mohla začínající podnikatele</w:t>
      </w:r>
      <w:r w:rsidR="00FF504D">
        <w:t xml:space="preserve"> odradit od volby podnikat právě prostřednictvím společnosti s ručením omezeným. </w:t>
      </w:r>
      <w:r w:rsidR="00A30BCA">
        <w:t xml:space="preserve">Podle mého názoru i mnoho lidí, kteří doposud podnikali jako fyzické osoby, začalo přemýšlet o změně právní formy na společnost s ručením omezeným, například právě kvůli ručení za případné závazky. Zatímco fyzická osoba podnikatel ručí celým svým majetkem, tak společník společnosti s ručením omezeným ručí jen do výše svého nesplaceného vkladu, což může být </w:t>
      </w:r>
      <w:r w:rsidR="00C76ED9">
        <w:t>významným argumentem při rozhodování,</w:t>
      </w:r>
      <w:r w:rsidR="00A30BCA">
        <w:t xml:space="preserve"> kterou právní formu zvolit.</w:t>
      </w:r>
    </w:p>
    <w:p w:rsidR="001109B0" w:rsidRDefault="001109B0" w:rsidP="00C0408E">
      <w:pPr>
        <w:jc w:val="left"/>
      </w:pPr>
    </w:p>
    <w:p w:rsidR="00823245" w:rsidRDefault="00823245" w:rsidP="00C0408E">
      <w:pPr>
        <w:jc w:val="left"/>
      </w:pPr>
    </w:p>
    <w:p w:rsidR="007755F2" w:rsidRDefault="007755F2" w:rsidP="00C0408E">
      <w:pPr>
        <w:jc w:val="left"/>
      </w:pPr>
    </w:p>
    <w:p w:rsidR="00823245" w:rsidRDefault="00823245" w:rsidP="00C0408E">
      <w:pPr>
        <w:jc w:val="left"/>
      </w:pPr>
    </w:p>
    <w:p w:rsidR="009E38CB" w:rsidRDefault="009E38CB" w:rsidP="00A40FE3">
      <w:pPr>
        <w:jc w:val="center"/>
      </w:pPr>
      <w:r>
        <w:t>Graf č.</w:t>
      </w:r>
      <w:r w:rsidR="00C76ED9">
        <w:t xml:space="preserve"> </w:t>
      </w:r>
      <w:r>
        <w:t>3</w:t>
      </w:r>
      <w:r w:rsidR="007635B6">
        <w:t xml:space="preserve">: </w:t>
      </w:r>
      <w:r w:rsidR="00956DBF">
        <w:t>Vývoj počtu akciových společností v letech 2007-2015</w:t>
      </w:r>
    </w:p>
    <w:p w:rsidR="00140197" w:rsidRDefault="00C0408E" w:rsidP="00C76ED9">
      <w:pPr>
        <w:jc w:val="center"/>
      </w:pPr>
      <w:r>
        <w:rPr>
          <w:noProof/>
        </w:rPr>
        <w:drawing>
          <wp:inline distT="0" distB="0" distL="0" distR="0">
            <wp:extent cx="4572000" cy="2743200"/>
            <wp:effectExtent l="0" t="0" r="0" b="0"/>
            <wp:docPr id="13" name="Graf 13">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xmlns:ve="http://schemas.openxmlformats.org/markup-compatibility/2006" id="{1052D3DA-5DA3-4A9C-BE17-19637C4A90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0408E" w:rsidRPr="00DB4A2A" w:rsidRDefault="00C0408E" w:rsidP="00C0408E">
      <w:pPr>
        <w:jc w:val="right"/>
        <w:rPr>
          <w:i/>
        </w:rPr>
      </w:pPr>
      <w:r w:rsidRPr="00DB4A2A">
        <w:rPr>
          <w:i/>
        </w:rPr>
        <w:t xml:space="preserve">Zdroj: </w:t>
      </w:r>
      <w:r w:rsidR="0083030F">
        <w:rPr>
          <w:i/>
        </w:rPr>
        <w:t>T</w:t>
      </w:r>
      <w:r w:rsidRPr="00DB4A2A">
        <w:rPr>
          <w:i/>
        </w:rPr>
        <w:t>isková zpráva agentury BI</w:t>
      </w:r>
      <w:r w:rsidR="00C76ED9">
        <w:rPr>
          <w:i/>
        </w:rPr>
        <w:t>SNODE, vlastní zpracování autorem</w:t>
      </w:r>
    </w:p>
    <w:p w:rsidR="00A65D60" w:rsidRDefault="00A65D60" w:rsidP="00C0408E">
      <w:pPr>
        <w:jc w:val="right"/>
      </w:pPr>
    </w:p>
    <w:p w:rsidR="004E0195" w:rsidRDefault="00A65D60" w:rsidP="004E0195">
      <w:pPr>
        <w:ind w:firstLine="708"/>
      </w:pPr>
      <w:r>
        <w:t>Stejně jako v případě společností s ručením omezeným je i u</w:t>
      </w:r>
      <w:r w:rsidR="00FB20E7">
        <w:t xml:space="preserve"> celkového</w:t>
      </w:r>
      <w:r w:rsidR="003B1DD4">
        <w:t xml:space="preserve"> počtu</w:t>
      </w:r>
      <w:r>
        <w:t xml:space="preserve"> akciových společností vidět ve sledovaném období růstový trend. </w:t>
      </w:r>
      <w:r w:rsidR="00FB20E7">
        <w:t>I přesto</w:t>
      </w:r>
      <w:r w:rsidR="003B1DD4">
        <w:t>,</w:t>
      </w:r>
      <w:r w:rsidR="00FB20E7">
        <w:t xml:space="preserve"> že celkový počet a.s. ve sledovaném období rostl, nedochází již k tak enormnímu růstu jako ke konci minulého desetiletí. Pro porovnání, mezi roky 2007-2008 vzniklo v České republice téměř pětkrát více akciových společností než mezi roky 2014-2015. Je pravda, že právě v roce 2008 došlo </w:t>
      </w:r>
      <w:r w:rsidR="00FB20E7">
        <w:lastRenderedPageBreak/>
        <w:t>k nejmasivnějšímu nárůstu, a to o 956 společností. Naopak k nejmenšímu nárůstu došlo mezi roky 2012-2013, kdy se jejich počet navýšil pouze o 183 společností. V rozmezí let 20</w:t>
      </w:r>
      <w:r w:rsidR="00D91DDB">
        <w:t>12-2015</w:t>
      </w:r>
      <w:r w:rsidR="00FB20E7">
        <w:t xml:space="preserve"> došlo k poklesu  průměrn</w:t>
      </w:r>
      <w:r w:rsidR="00D91DDB">
        <w:t>ého ročního nárůstu společností. Průměrně se jejich počet navyšoval o 217 společností za rok.</w:t>
      </w:r>
    </w:p>
    <w:p w:rsidR="00A65D60" w:rsidRDefault="00D91DDB" w:rsidP="004E0195">
      <w:pPr>
        <w:ind w:firstLine="708"/>
      </w:pPr>
      <w:r>
        <w:t xml:space="preserve"> V rozmezí let 2007-2011 byl průměrný roční nárůst 696</w:t>
      </w:r>
      <w:r w:rsidR="009F3A43">
        <w:t xml:space="preserve"> společností, což je přibližně třikrát více.</w:t>
      </w:r>
      <w:r w:rsidR="004463D4">
        <w:t xml:space="preserve"> Osobně si myslím, že počet akciových společností bude v budoucnu dále klesat, ať už z důvodu zrušení akcií na majitele (došlo k němu na základě přijetí zákona č. 134/2013 Sb., zákona o některých opatřeních ke zvýšení transparentnosti akciových společností) nebo konkurence ve formě společností s ručením omezeným, které mohou pro mnoho zájemců o založení obchodní společnosti výhodnější volbou. </w:t>
      </w:r>
    </w:p>
    <w:p w:rsidR="0062480A" w:rsidRDefault="0062480A" w:rsidP="004E0195"/>
    <w:p w:rsidR="0062480A" w:rsidRDefault="001A3206" w:rsidP="004E0195">
      <w:pPr>
        <w:ind w:firstLine="708"/>
      </w:pPr>
      <w:r>
        <w:t xml:space="preserve">Zhodnocením výše uvedených údajů lze </w:t>
      </w:r>
      <w:r w:rsidRPr="00E97D89">
        <w:rPr>
          <w:b/>
        </w:rPr>
        <w:t>potvrdit hypotézu</w:t>
      </w:r>
      <w:r w:rsidR="009C2699" w:rsidRPr="00E97D89">
        <w:rPr>
          <w:b/>
        </w:rPr>
        <w:t xml:space="preserve"> (H1)</w:t>
      </w:r>
      <w:r>
        <w:t>, že společnost s ručením je nejčastější právní formou obchodních společností.</w:t>
      </w:r>
    </w:p>
    <w:p w:rsidR="00C0408E" w:rsidRPr="00F05547" w:rsidRDefault="00C0408E" w:rsidP="00C616F8">
      <w:pPr>
        <w:jc w:val="left"/>
      </w:pPr>
    </w:p>
    <w:p w:rsidR="00424346" w:rsidRDefault="00424346" w:rsidP="00424346">
      <w:pPr>
        <w:ind w:firstLine="708"/>
      </w:pPr>
    </w:p>
    <w:p w:rsidR="00B04AC0" w:rsidRDefault="00C769DF" w:rsidP="00FC3396">
      <w:pPr>
        <w:pStyle w:val="Nadpis2"/>
      </w:pPr>
      <w:bookmarkStart w:id="63" w:name="_Toc478641860"/>
      <w:r>
        <w:t xml:space="preserve">1.4 </w:t>
      </w:r>
      <w:r w:rsidR="00B04AC0">
        <w:t>Podnik</w:t>
      </w:r>
      <w:bookmarkEnd w:id="63"/>
    </w:p>
    <w:p w:rsidR="00B04AC0" w:rsidRDefault="007175D4" w:rsidP="00DE6A0E">
      <w:pPr>
        <w:ind w:firstLine="708"/>
        <w:rPr>
          <w:color w:val="000000"/>
        </w:rPr>
      </w:pPr>
      <w:r>
        <w:t>Vymezení toho, co podn</w:t>
      </w:r>
      <w:r w:rsidR="00005BF8">
        <w:t>ik znamená je podstatné proto</w:t>
      </w:r>
      <w:r>
        <w:t>, že se jedná o ústřední pojem této práce. P</w:t>
      </w:r>
      <w:r w:rsidR="00B04AC0" w:rsidRPr="00946637">
        <w:t>odnik byl definován v</w:t>
      </w:r>
      <w:r w:rsidR="00FC3396">
        <w:t> </w:t>
      </w:r>
      <w:r w:rsidR="00B04AC0" w:rsidRPr="00946637">
        <w:t>zákon</w:t>
      </w:r>
      <w:r w:rsidR="00FC3396" w:rsidRPr="003E3F2F">
        <w:t xml:space="preserve">ě </w:t>
      </w:r>
      <w:r w:rsidR="00FC3396">
        <w:t>č. 513/1991</w:t>
      </w:r>
      <w:r w:rsidR="00270DBE">
        <w:t>,</w:t>
      </w:r>
      <w:r w:rsidR="00B04AC0" w:rsidRPr="00946637">
        <w:t xml:space="preserve"> </w:t>
      </w:r>
      <w:r w:rsidR="00270DBE" w:rsidRPr="003E3F2F">
        <w:t>obchodní</w:t>
      </w:r>
      <w:r w:rsidR="00270DBE">
        <w:t xml:space="preserve"> zákoník</w:t>
      </w:r>
      <w:r w:rsidR="00B04AC0" w:rsidRPr="00946637">
        <w:t xml:space="preserve">, jako </w:t>
      </w:r>
      <w:r w:rsidR="00B04AC0" w:rsidRPr="00946637">
        <w:rPr>
          <w:color w:val="000000"/>
        </w:rPr>
        <w:t>soubor hmotných, jakož i osobních a nehmotných složek podnikání. K podniku náleží věci, práva a jiné majetkové hodnoty, které patří podnikateli a slouží k provozování podniku nebo vzhledem k své povaze mají tomuto účelu sloužit.</w:t>
      </w:r>
      <w:r w:rsidR="00B04AC0">
        <w:rPr>
          <w:rStyle w:val="Znakapoznpodarou"/>
          <w:rFonts w:cs="Times New Roman"/>
          <w:color w:val="000000"/>
          <w:szCs w:val="24"/>
        </w:rPr>
        <w:footnoteReference w:id="17"/>
      </w:r>
    </w:p>
    <w:p w:rsidR="00B04AC0" w:rsidRDefault="00B04AC0" w:rsidP="00DE6A0E">
      <w:pPr>
        <w:ind w:firstLine="708"/>
        <w:rPr>
          <w:color w:val="000000"/>
        </w:rPr>
      </w:pPr>
      <w:r>
        <w:rPr>
          <w:color w:val="000000"/>
        </w:rPr>
        <w:t>Obchodní zákoník byl zrušen ke dni 31.</w:t>
      </w:r>
      <w:r w:rsidR="00FC3396">
        <w:rPr>
          <w:color w:val="000000"/>
        </w:rPr>
        <w:t xml:space="preserve"> </w:t>
      </w:r>
      <w:r>
        <w:rPr>
          <w:color w:val="000000"/>
        </w:rPr>
        <w:t>12.</w:t>
      </w:r>
      <w:r w:rsidR="00FC3396">
        <w:rPr>
          <w:color w:val="000000"/>
        </w:rPr>
        <w:t xml:space="preserve"> </w:t>
      </w:r>
      <w:r>
        <w:rPr>
          <w:color w:val="000000"/>
        </w:rPr>
        <w:t>2013 a nahrazen zákonem č.</w:t>
      </w:r>
      <w:r w:rsidR="00FC3396">
        <w:rPr>
          <w:color w:val="000000"/>
        </w:rPr>
        <w:t xml:space="preserve"> </w:t>
      </w:r>
      <w:r>
        <w:rPr>
          <w:color w:val="000000"/>
        </w:rPr>
        <w:t>90/2012, Zákonem o obchodních společnostech a družstvech, ve kterém se však o podniku již dále nehovoří. Platnou a hla</w:t>
      </w:r>
      <w:r w:rsidR="005B0935">
        <w:rPr>
          <w:color w:val="000000"/>
        </w:rPr>
        <w:t>vně účinnou právní úpravu lze</w:t>
      </w:r>
      <w:r>
        <w:rPr>
          <w:color w:val="000000"/>
        </w:rPr>
        <w:t xml:space="preserve"> vyhledat subsidiárně v zákoně </w:t>
      </w:r>
      <w:r w:rsidR="00FC3396">
        <w:rPr>
          <w:color w:val="000000"/>
        </w:rPr>
        <w:br/>
      </w:r>
      <w:r>
        <w:rPr>
          <w:color w:val="000000"/>
        </w:rPr>
        <w:t>č.</w:t>
      </w:r>
      <w:r w:rsidR="00FC3396">
        <w:rPr>
          <w:color w:val="000000"/>
        </w:rPr>
        <w:t xml:space="preserve"> 89/2012</w:t>
      </w:r>
      <w:r w:rsidR="00270DBE">
        <w:rPr>
          <w:color w:val="000000"/>
        </w:rPr>
        <w:t>,</w:t>
      </w:r>
      <w:r>
        <w:rPr>
          <w:color w:val="000000"/>
        </w:rPr>
        <w:t xml:space="preserve"> </w:t>
      </w:r>
      <w:r w:rsidR="00270DBE" w:rsidRPr="003E3F2F">
        <w:rPr>
          <w:color w:val="000000"/>
        </w:rPr>
        <w:t>občanský</w:t>
      </w:r>
      <w:r w:rsidR="00FC3396" w:rsidRPr="003E3F2F">
        <w:rPr>
          <w:color w:val="000000"/>
        </w:rPr>
        <w:t xml:space="preserve"> </w:t>
      </w:r>
      <w:r w:rsidR="00270DBE">
        <w:rPr>
          <w:color w:val="000000"/>
        </w:rPr>
        <w:t>zákoník</w:t>
      </w:r>
      <w:r>
        <w:rPr>
          <w:color w:val="000000"/>
        </w:rPr>
        <w:t xml:space="preserve">. Ani zde, se ale nehovoří o podniku, ale o obchodním závodu. Obchodním závodem </w:t>
      </w:r>
      <w:r w:rsidR="005B0935">
        <w:rPr>
          <w:color w:val="000000"/>
        </w:rPr>
        <w:t>se rozumí</w:t>
      </w:r>
      <w:r>
        <w:rPr>
          <w:color w:val="000000"/>
        </w:rPr>
        <w:t xml:space="preserve"> organizovaný soubor jmění, který podnikatel vytvořil, a který z jeho vůle slouží k provozování jeho činnosti. Dále je v zákoně ještě uvedena domněnka, že závod tvoří vše, co zpravidla slouží k jeho provozu.</w:t>
      </w:r>
      <w:r>
        <w:rPr>
          <w:rStyle w:val="Znakapoznpodarou"/>
          <w:rFonts w:cs="Times New Roman"/>
          <w:color w:val="000000"/>
          <w:szCs w:val="24"/>
        </w:rPr>
        <w:footnoteReference w:id="18"/>
      </w:r>
    </w:p>
    <w:p w:rsidR="00B04AC0" w:rsidRDefault="00B04AC0" w:rsidP="00DE6A0E">
      <w:pPr>
        <w:ind w:firstLine="708"/>
        <w:rPr>
          <w:color w:val="000000"/>
        </w:rPr>
      </w:pPr>
      <w:r>
        <w:rPr>
          <w:color w:val="000000"/>
        </w:rPr>
        <w:t xml:space="preserve">Z pohledu evropského práva je podnikem každý subjekt, jenž vykonává hospodářskou činnost bez ohledu na jeho právní formu. Mezi tyto subjekty patří zejména osoby samostatně </w:t>
      </w:r>
      <w:r>
        <w:rPr>
          <w:color w:val="000000"/>
        </w:rPr>
        <w:lastRenderedPageBreak/>
        <w:t>výdělečně činné, rodinné podniky vykonávající řemeslné či jiné činnosti a obchodní společnosti nebo sdružení, která běžně vykonávají hospodářskou činnost.</w:t>
      </w:r>
      <w:r>
        <w:rPr>
          <w:rStyle w:val="Znakapoznpodarou"/>
          <w:rFonts w:cs="Times New Roman"/>
          <w:color w:val="000000"/>
          <w:szCs w:val="24"/>
        </w:rPr>
        <w:footnoteReference w:id="19"/>
      </w:r>
    </w:p>
    <w:p w:rsidR="00B04AC0" w:rsidRPr="00946637" w:rsidRDefault="00B04AC0" w:rsidP="00B04AC0"/>
    <w:p w:rsidR="00DE6A0E" w:rsidRDefault="00C769DF" w:rsidP="00270DBE">
      <w:pPr>
        <w:pStyle w:val="Nadpis2"/>
      </w:pPr>
      <w:bookmarkStart w:id="64" w:name="_Toc478641861"/>
      <w:r>
        <w:t xml:space="preserve">1.5 </w:t>
      </w:r>
      <w:r w:rsidR="0063520E">
        <w:t>Definice MSP</w:t>
      </w:r>
      <w:bookmarkEnd w:id="64"/>
    </w:p>
    <w:p w:rsidR="00DE6A0E" w:rsidRDefault="0063520E" w:rsidP="00270DBE">
      <w:pPr>
        <w:ind w:firstLine="708"/>
      </w:pPr>
      <w:r>
        <w:t>Malé a střední podniky, neboli jak</w:t>
      </w:r>
      <w:r w:rsidR="00527869">
        <w:t xml:space="preserve"> se</w:t>
      </w:r>
      <w:r>
        <w:t xml:space="preserve"> v odborné terminologii a literatuře uvádí </w:t>
      </w:r>
      <w:proofErr w:type="spellStart"/>
      <w:r>
        <w:t>Small</w:t>
      </w:r>
      <w:proofErr w:type="spellEnd"/>
      <w:r>
        <w:t xml:space="preserve"> and Medium </w:t>
      </w:r>
      <w:proofErr w:type="spellStart"/>
      <w:r>
        <w:t>Enterprise</w:t>
      </w:r>
      <w:proofErr w:type="spellEnd"/>
      <w:r w:rsidR="00270DBE">
        <w:t>,</w:t>
      </w:r>
      <w:r>
        <w:t xml:space="preserve"> jsou specifické tím, že zaměstnávají malý počet zaměstnanců. Většina států má rozdílná kritéria pro určení toho, zda daný podnik spadá či nespadá do kategorie malých a středních podniků. Jako prioritní kritérium by se dalo označit dělení podle počtu zaměstnanců, které je také rozdílné stát od státu. </w:t>
      </w:r>
      <w:r w:rsidR="00270DBE" w:rsidRPr="003E3F2F">
        <w:t>V České republice</w:t>
      </w:r>
      <w:r w:rsidRPr="003E3F2F">
        <w:t xml:space="preserve"> </w:t>
      </w:r>
      <w:r w:rsidR="00527869">
        <w:t>platí</w:t>
      </w:r>
      <w:r w:rsidR="00416EFF">
        <w:t xml:space="preserve"> dělení MSP</w:t>
      </w:r>
      <w:r>
        <w:t xml:space="preserve"> </w:t>
      </w:r>
      <w:r w:rsidR="00416EFF">
        <w:t xml:space="preserve">dle </w:t>
      </w:r>
      <w:r>
        <w:t>evropského práva. Definici</w:t>
      </w:r>
      <w:r w:rsidR="005B0935">
        <w:t xml:space="preserve"> malých a středních podniků lze</w:t>
      </w:r>
      <w:r>
        <w:t xml:space="preserve"> nalézt např. v publikaci Uživatelská příručka k definici malých a středních podniků, jež je přístupná na internetových stránkách Evropské komise. Tato příručka přebírá novou definici malých a středních podniků, která byla stanovena Doporučením</w:t>
      </w:r>
      <w:r w:rsidR="00CF0D9B">
        <w:t xml:space="preserve"> Komise</w:t>
      </w:r>
      <w:r>
        <w:t xml:space="preserve"> 2003/361/ES. </w:t>
      </w:r>
    </w:p>
    <w:p w:rsidR="00FD77D7" w:rsidRDefault="0063520E" w:rsidP="00E70C12">
      <w:pPr>
        <w:ind w:firstLine="708"/>
      </w:pPr>
      <w:r>
        <w:t>Zda určité podniky spadají, dle de</w:t>
      </w:r>
      <w:r w:rsidR="00604B36">
        <w:t xml:space="preserve">finice uvedené v této příručce </w:t>
      </w:r>
      <w:r>
        <w:t>do kategorie malých a středních podniků se určí na základě jejich velikosti, respektive počtu zaměstnanců (méně než 250</w:t>
      </w:r>
      <w:r w:rsidR="00E81A80">
        <w:t>, resp. méně než 50</w:t>
      </w:r>
      <w:r>
        <w:t>), velikosti obratu (méně než 50 milionů</w:t>
      </w:r>
      <w:r w:rsidR="00E81A80">
        <w:t xml:space="preserve"> EUR) a velikosti bilanční sumy </w:t>
      </w:r>
      <w:r w:rsidR="00FD77D7">
        <w:t xml:space="preserve">(méně </w:t>
      </w:r>
      <w:r>
        <w:t>než</w:t>
      </w:r>
      <w:r w:rsidR="00E70C12">
        <w:t xml:space="preserve"> </w:t>
      </w:r>
      <w:r>
        <w:t xml:space="preserve">43 milionů EUR). </w:t>
      </w:r>
    </w:p>
    <w:p w:rsidR="0063520E" w:rsidRDefault="0063520E" w:rsidP="00FD77D7">
      <w:pPr>
        <w:ind w:firstLine="708"/>
      </w:pPr>
      <w:r>
        <w:t>Nejedná se ovšem o jediná kritéria. Dalším velmi důležitým aspektem jsou zdroje podniku, převážně pak jeho napojení na ostatní podniky. Může se jednat o formu vlastnictví ze strany jiného podniku, partnerství nebo propojení. V takovém případě i přesto, že by podnik jinak splňoval kritéria pro zařazení do kategorie MSP, tak zde zařazen býti nemůže. Jako nezávislý podnik je pro účely této definice uváděn podnik, jenž má jedno či více menšinových partnerství s jinými podniky (každé méně než 25</w:t>
      </w:r>
      <w:r w:rsidR="00270DBE">
        <w:t xml:space="preserve"> </w:t>
      </w:r>
      <w:r>
        <w:t>%) anebo je zcela nezávislý. Pod pojme</w:t>
      </w:r>
      <w:r w:rsidR="005B0935">
        <w:t>m partnerského podniku si lze</w:t>
      </w:r>
      <w:r>
        <w:t xml:space="preserve"> představit podnik, jehož podíly v jiných podnicích činí nejméně 25 %, ale nepřesahují 50 %. U propojeného podniku přesahují podíly v jiných podnicích prahovou hodnotu 50</w:t>
      </w:r>
      <w:r w:rsidR="00270DBE">
        <w:t xml:space="preserve"> </w:t>
      </w:r>
      <w:r w:rsidR="005B0935">
        <w:t>%. Kategorie</w:t>
      </w:r>
      <w:r>
        <w:t xml:space="preserve"> m</w:t>
      </w:r>
      <w:r w:rsidR="00ED68C1">
        <w:t>alých a středních podniků se dále dělí</w:t>
      </w:r>
      <w:r>
        <w:t xml:space="preserve"> na kategorii </w:t>
      </w:r>
      <w:proofErr w:type="spellStart"/>
      <w:r>
        <w:t>mikropodniků</w:t>
      </w:r>
      <w:proofErr w:type="spellEnd"/>
      <w:r>
        <w:t>, malých podniků a středních podniků.</w:t>
      </w:r>
      <w:r>
        <w:rPr>
          <w:rStyle w:val="Znakapoznpodarou"/>
        </w:rPr>
        <w:footnoteReference w:id="20"/>
      </w:r>
    </w:p>
    <w:p w:rsidR="0063520E" w:rsidRDefault="0063520E" w:rsidP="0063520E"/>
    <w:p w:rsidR="0063520E" w:rsidRDefault="0063520E" w:rsidP="0063520E">
      <w:pPr>
        <w:ind w:firstLine="708"/>
      </w:pPr>
      <w:proofErr w:type="spellStart"/>
      <w:r>
        <w:t>Mikropodniky</w:t>
      </w:r>
      <w:proofErr w:type="spellEnd"/>
      <w:r>
        <w:t xml:space="preserve"> jsou podniky zaměstnávající méně než 10 osob, s ročním obratem nebo bilanční sumou roční rozvahy nepřesahující 2 miliony EUR.</w:t>
      </w:r>
    </w:p>
    <w:p w:rsidR="0063520E" w:rsidRDefault="0063520E" w:rsidP="0063520E">
      <w:pPr>
        <w:ind w:firstLine="708"/>
      </w:pPr>
      <w:r>
        <w:lastRenderedPageBreak/>
        <w:t>Malé podniky, jsou podniky zaměstnávající méně než 50 osob, s ročním obratem nebo bilanční sumou roční rozvahy nepřesahující 10 mil</w:t>
      </w:r>
      <w:r w:rsidR="00270DBE">
        <w:t>i</w:t>
      </w:r>
      <w:r>
        <w:t>onů EUR.</w:t>
      </w:r>
    </w:p>
    <w:p w:rsidR="0063520E" w:rsidRDefault="0063520E" w:rsidP="0063520E">
      <w:pPr>
        <w:ind w:firstLine="708"/>
      </w:pPr>
      <w:r>
        <w:t xml:space="preserve">Střední podniky, jsou podniky zaměstnávající méně než 250 osob, s ročním obratem nepřesahujícím 5 milionu EUR nebo bilanční sumou roční rozvahy nepřesahující 43 milionu EUR. </w:t>
      </w:r>
      <w:r>
        <w:rPr>
          <w:rStyle w:val="Znakapoznpodarou"/>
        </w:rPr>
        <w:footnoteReference w:id="21"/>
      </w:r>
    </w:p>
    <w:p w:rsidR="0063520E" w:rsidRDefault="0063520E" w:rsidP="00B04AC0"/>
    <w:p w:rsidR="0063520E" w:rsidRDefault="00C769DF" w:rsidP="00270DBE">
      <w:pPr>
        <w:pStyle w:val="Nadpis2"/>
      </w:pPr>
      <w:bookmarkStart w:id="65" w:name="_Toc478641862"/>
      <w:r>
        <w:t xml:space="preserve">1.6 </w:t>
      </w:r>
      <w:r w:rsidR="00B04AC0">
        <w:t>Postavení MSP</w:t>
      </w:r>
      <w:r w:rsidR="008F5AA8">
        <w:t xml:space="preserve"> v ekonomice – jejich výhody a nevýhody</w:t>
      </w:r>
      <w:bookmarkEnd w:id="65"/>
    </w:p>
    <w:p w:rsidR="00B04AC0" w:rsidRDefault="00B04AC0" w:rsidP="00BE27F6">
      <w:pPr>
        <w:ind w:firstLine="708"/>
      </w:pPr>
      <w:r>
        <w:t xml:space="preserve">Malé a střední podniky tvoří významnou součást ekonomiky České republiky, stejně jako ekonomik v dobře fungujících demokratických zemích celého </w:t>
      </w:r>
      <w:r w:rsidR="00270DBE">
        <w:t xml:space="preserve">světa. </w:t>
      </w:r>
      <w:r w:rsidR="00B7244F">
        <w:t>V</w:t>
      </w:r>
      <w:r w:rsidR="00270DBE">
        <w:t xml:space="preserve"> takových zemí</w:t>
      </w:r>
      <w:r w:rsidR="00B7244F">
        <w:t>ch</w:t>
      </w:r>
      <w:r>
        <w:t xml:space="preserve"> tvoří </w:t>
      </w:r>
      <w:r w:rsidR="00C53519">
        <w:t>většinu</w:t>
      </w:r>
      <w:r>
        <w:t xml:space="preserve"> všech firem, které něco vyrábí nebo nabízejí služby. Na první pohled by se mohlo zdát, že velké podniky zaměstnávají více lidí než malé a střední, ale opak je pravdou. Malé a střední podniky nastolují podmínky vývoje v daném prostředí a to, ať už z pohledu konkurenc</w:t>
      </w:r>
      <w:r w:rsidR="00604B36">
        <w:t>e, flexibilní reakce na případné</w:t>
      </w:r>
      <w:r>
        <w:t xml:space="preserve"> změny a výkyvy t</w:t>
      </w:r>
      <w:r w:rsidR="00270DBE">
        <w:t>rhu</w:t>
      </w:r>
      <w:r w:rsidR="00302CF2">
        <w:t xml:space="preserve"> nebo právě zaměstnanosti</w:t>
      </w:r>
      <w:r>
        <w:t>. Bývají často označovány za páteř národní ekonomiky.</w:t>
      </w:r>
      <w:r>
        <w:rPr>
          <w:rStyle w:val="Znakapoznpodarou"/>
        </w:rPr>
        <w:footnoteReference w:id="22"/>
      </w:r>
    </w:p>
    <w:p w:rsidR="00DE6A0E" w:rsidRDefault="00DE6A0E" w:rsidP="00B04AC0"/>
    <w:p w:rsidR="0063520E" w:rsidRDefault="00C769DF" w:rsidP="00C769DF">
      <w:pPr>
        <w:pStyle w:val="Nadpis3"/>
      </w:pPr>
      <w:bookmarkStart w:id="66" w:name="_Toc478641863"/>
      <w:r>
        <w:t xml:space="preserve">1.6.1 </w:t>
      </w:r>
      <w:r w:rsidR="00102474">
        <w:t>Výhody malých a středních podniků</w:t>
      </w:r>
      <w:bookmarkEnd w:id="66"/>
    </w:p>
    <w:p w:rsidR="00BE27F6" w:rsidRDefault="00B04AC0" w:rsidP="00FC2318">
      <w:pPr>
        <w:ind w:firstLine="708"/>
      </w:pPr>
      <w:r>
        <w:t>Mezi společenské přínosy MSP patří především garance svobody a stabilizace společnosti. Dávají příležitost k svobodnému uplatnění občanů a jejich realizaci v produktivním procesu. Jedná se o jakýsi protipól ekonomické a politické moci, jelikož malí a střední podnikatelé na sebe nemohou strhnout moc a dosáhnout monopolního postavení</w:t>
      </w:r>
      <w:r w:rsidR="00FC2318">
        <w:t>. T</w:t>
      </w:r>
      <w:r>
        <w:t>aké reprezentují místní kapitál a místní vlastnické poměry. Bývá pr</w:t>
      </w:r>
      <w:r w:rsidR="003069E4">
        <w:t xml:space="preserve">o ně také typické, že jsou </w:t>
      </w:r>
      <w:r>
        <w:t xml:space="preserve">více spojeny regionem, ve kterém </w:t>
      </w:r>
      <w:r w:rsidR="00E60B75">
        <w:t>realizují</w:t>
      </w:r>
      <w:r>
        <w:t xml:space="preserve"> svou činnost. Většinou to je dáno tím, že sám podnikatel v daném regionu bydlí, z</w:t>
      </w:r>
      <w:r w:rsidR="00E60B75">
        <w:t xml:space="preserve">aměstnává místní obyvatele nebo se zapojuje do procesu společenské odpovědnosti – např. </w:t>
      </w:r>
      <w:r>
        <w:t>sponzoruje různé charitativní akce.</w:t>
      </w:r>
      <w:r>
        <w:rPr>
          <w:rStyle w:val="Znakapoznpodarou"/>
        </w:rPr>
        <w:footnoteReference w:id="23"/>
      </w:r>
    </w:p>
    <w:p w:rsidR="00BE27F6" w:rsidRDefault="00B04AC0" w:rsidP="00FD4EB5">
      <w:pPr>
        <w:ind w:firstLine="708"/>
      </w:pPr>
      <w:r>
        <w:t>Za hlavní ekonomické přínosy malých a středních podniků lze považovat v první řadě jejich schopn</w:t>
      </w:r>
      <w:r w:rsidR="000723CD">
        <w:t>ost flexibility a dynamické změny, přístup k inovacím,</w:t>
      </w:r>
      <w:r>
        <w:t xml:space="preserve"> působení</w:t>
      </w:r>
      <w:r w:rsidR="000723CD">
        <w:t xml:space="preserve"> v roli</w:t>
      </w:r>
      <w:r>
        <w:t xml:space="preserve"> protipól</w:t>
      </w:r>
      <w:r w:rsidR="000723CD">
        <w:t>u</w:t>
      </w:r>
      <w:r>
        <w:t xml:space="preserve"> monopolu, vytváření pracovních míst</w:t>
      </w:r>
      <w:r w:rsidR="000723CD">
        <w:t>.</w:t>
      </w:r>
      <w:r>
        <w:t xml:space="preserve"> </w:t>
      </w:r>
      <w:r w:rsidR="00005BF8">
        <w:t>Mezi tzv. start-</w:t>
      </w:r>
      <w:proofErr w:type="spellStart"/>
      <w:r w:rsidR="000723CD">
        <w:t>upy</w:t>
      </w:r>
      <w:proofErr w:type="spellEnd"/>
      <w:r w:rsidR="000723CD">
        <w:t xml:space="preserve"> s nutností inovativního podnikání v Česku prakticky nenajdeme jiné podniky než mikro, v menší míře podniky malé.</w:t>
      </w:r>
    </w:p>
    <w:p w:rsidR="00BE27F6" w:rsidRDefault="00ED68C1" w:rsidP="00FD4EB5">
      <w:pPr>
        <w:ind w:firstLine="708"/>
      </w:pPr>
      <w:r>
        <w:lastRenderedPageBreak/>
        <w:t>Flexibilitou se rozumí</w:t>
      </w:r>
      <w:r w:rsidR="00B04AC0">
        <w:t xml:space="preserve"> jejich schopnost rychle se přizpůsobit tržnímu prostředí. MSP velmi citlivě reagují na změny v podnikatelském prostředí a jsou schopny, oproti velkým podnikům, se jim lépe přizpůsobit</w:t>
      </w:r>
      <w:r w:rsidR="000C39A4">
        <w:t xml:space="preserve"> – jsou dynamičtější</w:t>
      </w:r>
      <w:r w:rsidR="00B04AC0">
        <w:t>. To je</w:t>
      </w:r>
      <w:r w:rsidR="000C39A4">
        <w:t xml:space="preserve"> mj.</w:t>
      </w:r>
      <w:r w:rsidR="00B04AC0">
        <w:t xml:space="preserve"> dáno</w:t>
      </w:r>
      <w:r w:rsidR="000C39A4">
        <w:t xml:space="preserve"> i</w:t>
      </w:r>
      <w:r w:rsidR="00B04AC0">
        <w:t xml:space="preserve"> neexistencí rozsáhlého investičního majetku, o který by se musely starat, a tak případná změna p</w:t>
      </w:r>
      <w:r w:rsidR="003069E4">
        <w:t>ředmětu podnikání je pro ně snaz</w:t>
      </w:r>
      <w:r w:rsidR="00B04AC0">
        <w:t>ší, než v případě velkých podniků. Vytvářejí také více</w:t>
      </w:r>
      <w:r w:rsidR="00005BF8">
        <w:t xml:space="preserve"> nových</w:t>
      </w:r>
      <w:r w:rsidR="00B04AC0">
        <w:t xml:space="preserve"> prac</w:t>
      </w:r>
      <w:r w:rsidR="000C39A4">
        <w:t>ovních příležitostí</w:t>
      </w:r>
      <w:r w:rsidR="00FD4EB5">
        <w:t xml:space="preserve"> </w:t>
      </w:r>
      <w:r w:rsidR="00FD4EB5" w:rsidRPr="002513AE">
        <w:t>než v</w:t>
      </w:r>
      <w:r w:rsidR="00FD4EB5">
        <w:t>elké podniky</w:t>
      </w:r>
      <w:r w:rsidR="00B04AC0">
        <w:t>.</w:t>
      </w:r>
      <w:r w:rsidR="00B04AC0">
        <w:rPr>
          <w:rStyle w:val="Znakapoznpodarou"/>
        </w:rPr>
        <w:footnoteReference w:id="24"/>
      </w:r>
    </w:p>
    <w:p w:rsidR="009C1B16" w:rsidRDefault="00363440" w:rsidP="00BE27F6">
      <w:pPr>
        <w:ind w:firstLine="708"/>
      </w:pPr>
      <w:r>
        <w:t xml:space="preserve">Mezi jejich </w:t>
      </w:r>
      <w:r w:rsidR="000C39A4">
        <w:t>další výhody bych zařadil</w:t>
      </w:r>
      <w:r w:rsidR="00B04AC0">
        <w:t xml:space="preserve"> např. schopnost vyplnit okrajové o</w:t>
      </w:r>
      <w:r w:rsidR="001E128C">
        <w:t>blasti trhu. Pro velké podniky j</w:t>
      </w:r>
      <w:r w:rsidR="000C39A4">
        <w:t>e složité takové oblasti pokrýt</w:t>
      </w:r>
      <w:r w:rsidR="001E128C">
        <w:t>, z důvodu jejich specializace na hlavní předmět činnosti. Výhodou je jistě také</w:t>
      </w:r>
      <w:r>
        <w:t xml:space="preserve"> podpora hospodářsky</w:t>
      </w:r>
      <w:r w:rsidR="00B04AC0">
        <w:t xml:space="preserve"> a strukturálně slabých</w:t>
      </w:r>
      <w:r w:rsidR="000C39A4">
        <w:t xml:space="preserve"> a odlehlých</w:t>
      </w:r>
      <w:r w:rsidR="00B04AC0">
        <w:t xml:space="preserve"> regionů,</w:t>
      </w:r>
      <w:r w:rsidR="001E128C">
        <w:t xml:space="preserve"> jež </w:t>
      </w:r>
      <w:r w:rsidR="000C39A4">
        <w:t>nejsou</w:t>
      </w:r>
      <w:r w:rsidR="001E128C">
        <w:t xml:space="preserve"> z pohledu </w:t>
      </w:r>
      <w:r w:rsidR="000C39A4">
        <w:t xml:space="preserve">velkých podniků až tak </w:t>
      </w:r>
      <w:r w:rsidR="00CF3165">
        <w:t>výhodné pro investice. Navrch</w:t>
      </w:r>
      <w:r w:rsidR="008E4B35">
        <w:t xml:space="preserve"> MSP</w:t>
      </w:r>
      <w:r w:rsidR="00CF3165">
        <w:t xml:space="preserve"> získávají dále díky</w:t>
      </w:r>
      <w:r w:rsidR="00521C92">
        <w:t xml:space="preserve"> již naznačené</w:t>
      </w:r>
      <w:r w:rsidR="00B04AC0">
        <w:t xml:space="preserve"> </w:t>
      </w:r>
      <w:r w:rsidR="00521C92">
        <w:t>vyšší</w:t>
      </w:r>
      <w:r w:rsidR="00B04AC0">
        <w:t xml:space="preserve"> odolnost</w:t>
      </w:r>
      <w:r w:rsidR="00CF3165">
        <w:t>i</w:t>
      </w:r>
      <w:r w:rsidR="00B04AC0">
        <w:t xml:space="preserve"> vůči recesi</w:t>
      </w:r>
      <w:r w:rsidR="001667FA">
        <w:t>.</w:t>
      </w:r>
      <w:r w:rsidR="00D33625">
        <w:t xml:space="preserve"> Navíc</w:t>
      </w:r>
      <w:r w:rsidR="001667FA">
        <w:t xml:space="preserve"> </w:t>
      </w:r>
      <w:r w:rsidR="00D33625">
        <w:t>v</w:t>
      </w:r>
      <w:r w:rsidR="001667FA">
        <w:t>elkým firmám</w:t>
      </w:r>
      <w:r w:rsidR="00CF3165">
        <w:t xml:space="preserve"> trvá delší dobu přizpůsobit se nepříznivému trendu a provést změny, které jsou nezbytné pro jejich budoucí fungování.</w:t>
      </w:r>
    </w:p>
    <w:p w:rsidR="00773BBC" w:rsidRDefault="00CF3165" w:rsidP="00BE27F6">
      <w:pPr>
        <w:ind w:firstLine="708"/>
      </w:pPr>
      <w:r>
        <w:t xml:space="preserve"> Malé a střední podniky podněcují</w:t>
      </w:r>
      <w:r w:rsidR="00B04AC0">
        <w:t xml:space="preserve"> podnikatelského ducha členů společnosti</w:t>
      </w:r>
      <w:r>
        <w:t xml:space="preserve">. V podstatě každý, kdo </w:t>
      </w:r>
      <w:r w:rsidR="00E359C4">
        <w:t>má nějaký sen, může se pokusit si jej splnit pomocí podnikání. Lidé vidí, že</w:t>
      </w:r>
      <w:r w:rsidR="00A60118">
        <w:t xml:space="preserve"> se to</w:t>
      </w:r>
      <w:r w:rsidR="00E359C4">
        <w:t xml:space="preserve"> jiným povedlo a pokusí se o něco podobného také, což vede ke</w:t>
      </w:r>
      <w:r w:rsidR="00B04AC0">
        <w:t xml:space="preserve"> snižování averze vůči rizik</w:t>
      </w:r>
      <w:r>
        <w:t>u spojenému s</w:t>
      </w:r>
      <w:r w:rsidR="00E359C4">
        <w:t> </w:t>
      </w:r>
      <w:r>
        <w:t>podnikáním</w:t>
      </w:r>
      <w:r w:rsidR="009C1B16">
        <w:t xml:space="preserve"> a dalšímu rozmachu</w:t>
      </w:r>
      <w:r w:rsidR="00E359C4">
        <w:t xml:space="preserve"> malých podnikatelů.</w:t>
      </w:r>
    </w:p>
    <w:p w:rsidR="005946ED" w:rsidRDefault="00773BBC" w:rsidP="00182296">
      <w:pPr>
        <w:ind w:firstLine="708"/>
      </w:pPr>
      <w:r>
        <w:t>N</w:t>
      </w:r>
      <w:r w:rsidR="00EC7897">
        <w:t>ezanedbatelnou výhodou je</w:t>
      </w:r>
      <w:r w:rsidR="00C76ED9">
        <w:t xml:space="preserve"> dle mého názoru</w:t>
      </w:r>
      <w:r w:rsidR="00EC7897">
        <w:t xml:space="preserve"> také jednoduchá, přehledná organizační struktura a</w:t>
      </w:r>
      <w:r>
        <w:t xml:space="preserve"> bezproblémové</w:t>
      </w:r>
      <w:r w:rsidR="00EC7897">
        <w:t xml:space="preserve"> centrální řízení podniku. Zaměstnanci se většinou osobně znají s vedením podniku (převážně tedy u mikro a malých podniků), což může vést ke zvýšení efektivity práce. V</w:t>
      </w:r>
      <w:r w:rsidR="001E128C">
        <w:t> některých mikro p</w:t>
      </w:r>
      <w:r>
        <w:t>odnicích bývá přátelské, téměř</w:t>
      </w:r>
      <w:r w:rsidR="001E128C">
        <w:t xml:space="preserve"> rodinné prostředí, kdy si je vedení se s</w:t>
      </w:r>
      <w:r w:rsidR="00A60118">
        <w:t>vými podřízenými velice blízké, a ti jsou na druhou stranu vůči němu velice loajální.</w:t>
      </w:r>
    </w:p>
    <w:p w:rsidR="00B12B33" w:rsidRDefault="00B12B33" w:rsidP="00C769DF">
      <w:pPr>
        <w:pStyle w:val="Nadpis3"/>
      </w:pPr>
    </w:p>
    <w:p w:rsidR="0063520E" w:rsidRPr="00363440" w:rsidRDefault="00C769DF" w:rsidP="00C769DF">
      <w:pPr>
        <w:pStyle w:val="Nadpis3"/>
      </w:pPr>
      <w:bookmarkStart w:id="67" w:name="_Toc478641864"/>
      <w:r>
        <w:t xml:space="preserve">1.6.2 </w:t>
      </w:r>
      <w:r w:rsidR="00B04AC0" w:rsidRPr="00363440">
        <w:t>Hlavní nevýhody MSP</w:t>
      </w:r>
      <w:bookmarkEnd w:id="67"/>
    </w:p>
    <w:p w:rsidR="003E7FC4" w:rsidRDefault="00B04AC0" w:rsidP="00363440">
      <w:pPr>
        <w:ind w:firstLine="708"/>
      </w:pPr>
      <w:r>
        <w:t>I přes mnoho výše uvedených kladných vlastností t</w:t>
      </w:r>
      <w:r w:rsidR="00064815">
        <w:t>rpí MSP jistými omezeními, která</w:t>
      </w:r>
      <w:r>
        <w:t xml:space="preserve"> pramení právě z jejich velikosti. Mezi hlavní nevýhody bezesporu patří obtížnější přístup ke kapitálu, </w:t>
      </w:r>
      <w:r w:rsidR="006C2ED5">
        <w:t>protože</w:t>
      </w:r>
      <w:r w:rsidR="00900803">
        <w:t xml:space="preserve"> hlavně začínající podniky jsou bankami považovány</w:t>
      </w:r>
      <w:r>
        <w:t xml:space="preserve"> za rizikovou skupinu.</w:t>
      </w:r>
      <w:r w:rsidR="00C50179">
        <w:t xml:space="preserve"> S tím </w:t>
      </w:r>
      <w:r w:rsidR="00900803">
        <w:t>může souviset</w:t>
      </w:r>
      <w:r w:rsidR="00C50179">
        <w:t xml:space="preserve"> </w:t>
      </w:r>
      <w:r w:rsidR="006C2ED5">
        <w:t>také jejich pomalejší rozvoj,</w:t>
      </w:r>
      <w:r w:rsidR="00900803">
        <w:t xml:space="preserve"> pokud nezískají kapitál od bank, ani od investičních skupin, které se na financování malého a středního podnikání specializují – zde je nezbytnou podmínkou inovativní, originální a životaschopný podnikatelský nápad a plán. Běžnější je, že MSP financují svůj rozvoj</w:t>
      </w:r>
      <w:r w:rsidR="00CC2BC8">
        <w:t xml:space="preserve"> z větší části ze zisků, které nejsou v počátcích </w:t>
      </w:r>
      <w:r w:rsidR="00CC2BC8">
        <w:lastRenderedPageBreak/>
        <w:t>velké, tudíž rozvoj těchto firem zabere více let.</w:t>
      </w:r>
      <w:r>
        <w:t xml:space="preserve"> Z</w:t>
      </w:r>
      <w:r w:rsidR="006C2ED5">
        <w:t> </w:t>
      </w:r>
      <w:r>
        <w:t>toho</w:t>
      </w:r>
      <w:r w:rsidR="006C2ED5">
        <w:t xml:space="preserve"> dále vyplývá limitovanost</w:t>
      </w:r>
      <w:r w:rsidR="00DF2B89">
        <w:t xml:space="preserve"> v oblasti</w:t>
      </w:r>
      <w:r w:rsidR="006C2ED5">
        <w:t xml:space="preserve"> rozvojových kapacit. Mají omezené prost</w:t>
      </w:r>
      <w:r w:rsidR="006E3606">
        <w:t>ředky pro vývoj nových výrobků</w:t>
      </w:r>
      <w:r w:rsidR="009F3F42">
        <w:t xml:space="preserve"> -</w:t>
      </w:r>
      <w:r w:rsidR="006C2ED5">
        <w:t xml:space="preserve"> ztíženou</w:t>
      </w:r>
      <w:r>
        <w:t xml:space="preserve"> možnost obchodování se zahraničím nebo</w:t>
      </w:r>
      <w:r w:rsidR="009F3F42">
        <w:t xml:space="preserve"> prakticky minimální možnost účasti</w:t>
      </w:r>
      <w:r>
        <w:t xml:space="preserve"> </w:t>
      </w:r>
      <w:r w:rsidR="00212007">
        <w:t>na výzkumných</w:t>
      </w:r>
      <w:r w:rsidR="009F3F42">
        <w:t xml:space="preserve"> projektech</w:t>
      </w:r>
      <w:r>
        <w:t xml:space="preserve"> podstatnějšího významu.</w:t>
      </w:r>
      <w:r>
        <w:rPr>
          <w:rStyle w:val="Znakapoznpodarou"/>
        </w:rPr>
        <w:footnoteReference w:id="25"/>
      </w:r>
      <w:r>
        <w:t xml:space="preserve"> Mají také slabší pozici, pokud by se c</w:t>
      </w:r>
      <w:r w:rsidR="00305063">
        <w:t>htěly ucházet o veřejné zakázky, kde jsou vyžadovány reference</w:t>
      </w:r>
      <w:r w:rsidR="00904D56">
        <w:t xml:space="preserve"> a určité objemy produkce.</w:t>
      </w:r>
      <w:r w:rsidR="006C2ED5">
        <w:t xml:space="preserve"> Oproti velkým podnikům je pro ně</w:t>
      </w:r>
      <w:r w:rsidR="003E7FC4">
        <w:t xml:space="preserve"> i</w:t>
      </w:r>
      <w:r w:rsidR="006C2ED5">
        <w:t xml:space="preserve"> složitější</w:t>
      </w:r>
      <w:r w:rsidR="00CC3F29">
        <w:t xml:space="preserve"> dát výhodnější cenovou nabídku, která by ve výběrovém řízení měla šanci uspět.</w:t>
      </w:r>
    </w:p>
    <w:p w:rsidR="00E579F5" w:rsidRDefault="003C0E04" w:rsidP="00363440">
      <w:pPr>
        <w:ind w:firstLine="708"/>
      </w:pPr>
      <w:r>
        <w:t>Další z nevýhod je bohužel i fakt, že se h</w:t>
      </w:r>
      <w:r w:rsidR="00CC3F29">
        <w:t xml:space="preserve">ůře se </w:t>
      </w:r>
      <w:r w:rsidR="00811997">
        <w:t>přizpůsobují legislativním změnám</w:t>
      </w:r>
      <w:r w:rsidR="00B04AC0">
        <w:t>,</w:t>
      </w:r>
      <w:r w:rsidR="00CC3F29">
        <w:t xml:space="preserve"> což pro ně může být i likvidační. Pokud chtějí tomuto předejít, musí využít služeb externích poradců</w:t>
      </w:r>
      <w:r w:rsidR="00936CE3">
        <w:t>, což pro ně znamená další</w:t>
      </w:r>
      <w:r w:rsidR="00811997">
        <w:t xml:space="preserve"> nemalé</w:t>
      </w:r>
      <w:r w:rsidR="00936CE3">
        <w:t xml:space="preserve"> </w:t>
      </w:r>
      <w:r w:rsidR="00CC3F29">
        <w:t>výdaje. To vede k tomu, že</w:t>
      </w:r>
      <w:r w:rsidR="00811997">
        <w:t xml:space="preserve"> MSP nejsou schopny</w:t>
      </w:r>
      <w:r w:rsidR="00CC3F29">
        <w:t xml:space="preserve"> maximálně využívat</w:t>
      </w:r>
      <w:r w:rsidR="00811997">
        <w:t xml:space="preserve"> všechny</w:t>
      </w:r>
      <w:r w:rsidR="00CC3F29">
        <w:t xml:space="preserve"> dostupné znalosti a postupy.</w:t>
      </w:r>
      <w:r w:rsidR="00B04AC0">
        <w:t xml:space="preserve"> </w:t>
      </w:r>
      <w:r w:rsidR="00B44A00">
        <w:t>Č</w:t>
      </w:r>
      <w:r w:rsidR="00B04AC0">
        <w:t>asto</w:t>
      </w:r>
      <w:r w:rsidR="00B44A00">
        <w:t xml:space="preserve"> </w:t>
      </w:r>
      <w:r w:rsidR="00B04AC0">
        <w:t>bývají ohrožovány chováním velkých podniků.</w:t>
      </w:r>
      <w:r w:rsidR="00B04AC0">
        <w:rPr>
          <w:rStyle w:val="Znakapoznpodarou"/>
        </w:rPr>
        <w:footnoteReference w:id="26"/>
      </w:r>
      <w:r w:rsidR="00544B34">
        <w:t xml:space="preserve"> Nevýhody se projevují i v oblasti personální, například požadavku na univerzálnost pracovní síly. Ta musí zvládat více věcí, které jsou u velkých podniků funkčně diferenciovány.</w:t>
      </w:r>
      <w:r w:rsidR="00DA121D">
        <w:t xml:space="preserve"> </w:t>
      </w:r>
      <w:r w:rsidR="00811997">
        <w:t>Z důvodu omezeného financování si nemohou dovolit předevš</w:t>
      </w:r>
      <w:r w:rsidR="00685E78">
        <w:t>ím v počátcích opravdu špičkové</w:t>
      </w:r>
      <w:r w:rsidR="00811997">
        <w:t xml:space="preserve"> zaměstnance.</w:t>
      </w:r>
    </w:p>
    <w:p w:rsidR="00ED68C1" w:rsidRDefault="00ED68C1" w:rsidP="00363440">
      <w:pPr>
        <w:ind w:firstLine="708"/>
      </w:pPr>
    </w:p>
    <w:p w:rsidR="00ED68C1" w:rsidRDefault="00ED68C1" w:rsidP="005B7CB5"/>
    <w:p w:rsidR="00B641E5" w:rsidRDefault="00C769DF" w:rsidP="005B7CB5">
      <w:pPr>
        <w:pStyle w:val="Nadpis2"/>
      </w:pPr>
      <w:bookmarkStart w:id="68" w:name="_Toc478641865"/>
      <w:r>
        <w:t xml:space="preserve">1.7 </w:t>
      </w:r>
      <w:r w:rsidR="00702A1B">
        <w:t>Podpora MSP a jejich</w:t>
      </w:r>
      <w:r w:rsidR="005838FE">
        <w:t xml:space="preserve"> vliv</w:t>
      </w:r>
      <w:r w:rsidR="00702A1B">
        <w:t xml:space="preserve"> n</w:t>
      </w:r>
      <w:r w:rsidR="00E579F5" w:rsidRPr="00016543">
        <w:t>a ekonomiku ČR</w:t>
      </w:r>
      <w:bookmarkEnd w:id="68"/>
    </w:p>
    <w:p w:rsidR="005B7CB5" w:rsidRPr="005B7CB5" w:rsidRDefault="005B7CB5" w:rsidP="005B7CB5"/>
    <w:p w:rsidR="00E21A12" w:rsidRDefault="00B641E5" w:rsidP="00182296">
      <w:pPr>
        <w:ind w:firstLine="708"/>
      </w:pPr>
      <w:r>
        <w:t>V následující podkapitole se budu zabývat podporou MSP ze strany státu a jejich vlivu na ekonomiku České republiky.</w:t>
      </w:r>
      <w:r w:rsidR="00970A5E">
        <w:t xml:space="preserve"> </w:t>
      </w:r>
      <w:r w:rsidR="005F30A6">
        <w:t>Hlavním</w:t>
      </w:r>
      <w:r>
        <w:t xml:space="preserve"> orgánem, jenž má na starost podporu MSP v České republice je Ministerstvo průmyslu a obchodu</w:t>
      </w:r>
      <w:r w:rsidR="00970A5E">
        <w:rPr>
          <w:rStyle w:val="Znakapoznpodarou"/>
        </w:rPr>
        <w:footnoteReference w:id="27"/>
      </w:r>
      <w:r w:rsidR="00970A5E">
        <w:t>.</w:t>
      </w:r>
      <w:r w:rsidR="00E86CCB">
        <w:t xml:space="preserve"> To realizuje podporu</w:t>
      </w:r>
      <w:r w:rsidR="006E3606">
        <w:t xml:space="preserve"> mj.</w:t>
      </w:r>
      <w:r w:rsidR="00E86CCB">
        <w:t xml:space="preserve"> prostřednictvím </w:t>
      </w:r>
      <w:proofErr w:type="spellStart"/>
      <w:r w:rsidR="00E86CCB">
        <w:t>Czech</w:t>
      </w:r>
      <w:r w:rsidR="0031354C">
        <w:t>I</w:t>
      </w:r>
      <w:r w:rsidR="006E3606">
        <w:t>nvestu</w:t>
      </w:r>
      <w:proofErr w:type="spellEnd"/>
      <w:r w:rsidR="006E3606">
        <w:t xml:space="preserve"> nebo</w:t>
      </w:r>
      <w:r w:rsidR="00374F4D">
        <w:t xml:space="preserve"> Českomoravské záruční a rozvojové banky.</w:t>
      </w:r>
      <w:r w:rsidR="00970A5E">
        <w:t xml:space="preserve"> Dále se na této podpoře podílí také Ministerstvo práce a sociálních věcí a Úřad práce</w:t>
      </w:r>
      <w:r w:rsidR="006E3606">
        <w:t xml:space="preserve"> ČR</w:t>
      </w:r>
      <w:r w:rsidR="00970A5E">
        <w:t xml:space="preserve"> skrze aktivní politiku zaměstnanosti.</w:t>
      </w:r>
      <w:r w:rsidR="009378E0">
        <w:t xml:space="preserve"> </w:t>
      </w:r>
      <w:r w:rsidR="00970A5E">
        <w:t xml:space="preserve"> V další podkapitole</w:t>
      </w:r>
      <w:r w:rsidR="009378E0">
        <w:t xml:space="preserve"> budu rozebírat vliv MSP na ekonomiku ČR. K tomuto využiji údaje ze Zprávy o vývoji malého a středního podnikání za rok 2015, kterou vydalo MPO. </w:t>
      </w:r>
    </w:p>
    <w:p w:rsidR="00E86CCB" w:rsidRPr="00B641E5" w:rsidRDefault="00E86CCB" w:rsidP="00B641E5">
      <w:pPr>
        <w:rPr>
          <w:rFonts w:cs="Times New Roman"/>
          <w:b/>
          <w:sz w:val="28"/>
          <w:szCs w:val="28"/>
        </w:rPr>
      </w:pPr>
    </w:p>
    <w:p w:rsidR="00E21A12" w:rsidRDefault="00C769DF" w:rsidP="00026100">
      <w:pPr>
        <w:pStyle w:val="Nadpis3"/>
      </w:pPr>
      <w:bookmarkStart w:id="69" w:name="_Toc478641866"/>
      <w:r>
        <w:lastRenderedPageBreak/>
        <w:t xml:space="preserve">1.7.1 </w:t>
      </w:r>
      <w:r w:rsidR="00132C63">
        <w:t>Podpora MSP v České republice</w:t>
      </w:r>
      <w:bookmarkEnd w:id="69"/>
    </w:p>
    <w:p w:rsidR="00B66F53" w:rsidRDefault="00132C63" w:rsidP="00182296">
      <w:pPr>
        <w:ind w:firstLine="708"/>
      </w:pPr>
      <w:r>
        <w:t>Podpora MSP v České republice</w:t>
      </w:r>
      <w:r w:rsidR="00B66F53">
        <w:t xml:space="preserve"> probíhá v rámci mnoha programů, prakticky všechny jsou spolufinancovány Evropskou unií. Administrovány jsou většinou resortními ministerstvy – průmyslu a o</w:t>
      </w:r>
      <w:r w:rsidR="006E3606">
        <w:t>bchodu, práce a sociálních věcí, místního rozvoje.</w:t>
      </w:r>
    </w:p>
    <w:p w:rsidR="00B66F53" w:rsidRDefault="00B66F53" w:rsidP="00132C63"/>
    <w:p w:rsidR="00B66F53" w:rsidRPr="00B66F53" w:rsidRDefault="00B66F53" w:rsidP="00132C63">
      <w:pPr>
        <w:rPr>
          <w:b/>
        </w:rPr>
      </w:pPr>
      <w:r w:rsidRPr="00B66F53">
        <w:rPr>
          <w:b/>
        </w:rPr>
        <w:t>Programy spadající pod Ministerstvo Průmyslu a obchodu</w:t>
      </w:r>
    </w:p>
    <w:p w:rsidR="004702D7" w:rsidRDefault="002A0798" w:rsidP="00182296">
      <w:pPr>
        <w:ind w:firstLine="708"/>
      </w:pPr>
      <w:r>
        <w:t>Jedním takovým</w:t>
      </w:r>
      <w:r w:rsidR="00132C63">
        <w:t xml:space="preserve"> je operační program Podnikání a inovace pro konkurenceschopnost.</w:t>
      </w:r>
      <w:r w:rsidR="00132C63">
        <w:rPr>
          <w:rStyle w:val="Znakapoznpodarou"/>
        </w:rPr>
        <w:footnoteReference w:id="28"/>
      </w:r>
      <w:r w:rsidR="00132C63">
        <w:t xml:space="preserve"> Jedná se</w:t>
      </w:r>
      <w:r w:rsidR="0060557B">
        <w:t xml:space="preserve"> o</w:t>
      </w:r>
      <w:r w:rsidR="00132C63">
        <w:t xml:space="preserve"> program, podřízený MPO, </w:t>
      </w:r>
      <w:r>
        <w:t>realizovaný</w:t>
      </w:r>
      <w:r w:rsidR="008C55B2">
        <w:t xml:space="preserve"> prostřednictvím Agentury</w:t>
      </w:r>
      <w:r w:rsidR="00132C63">
        <w:t xml:space="preserve"> pro podnikání a inovac</w:t>
      </w:r>
      <w:r w:rsidR="001E6699">
        <w:t xml:space="preserve">e – administrovaný v tomto plánovacím období </w:t>
      </w:r>
      <w:proofErr w:type="spellStart"/>
      <w:r w:rsidR="001E6699">
        <w:t>CzechInvestem</w:t>
      </w:r>
      <w:proofErr w:type="spellEnd"/>
      <w:r w:rsidR="00026100">
        <w:rPr>
          <w:rStyle w:val="Znakapoznpodarou"/>
        </w:rPr>
        <w:footnoteReference w:id="29"/>
      </w:r>
      <w:r w:rsidR="00026100">
        <w:t>.</w:t>
      </w:r>
      <w:r w:rsidR="00C9062B">
        <w:t xml:space="preserve"> Navazuje na dotační program Podnikání a inovace, který probíhal v</w:t>
      </w:r>
      <w:r w:rsidR="008C55B2">
        <w:t xml:space="preserve"> plánovacím</w:t>
      </w:r>
      <w:r w:rsidR="00C9062B">
        <w:t xml:space="preserve"> období let 2007-2013. </w:t>
      </w:r>
      <w:r w:rsidR="00026100">
        <w:t xml:space="preserve"> </w:t>
      </w:r>
      <w:r w:rsidR="00C9062B">
        <w:t>API</w:t>
      </w:r>
      <w:r w:rsidR="00026100">
        <w:t xml:space="preserve"> má za cíl hodnocení projekt</w:t>
      </w:r>
      <w:r w:rsidR="001E6699">
        <w:t>ů z hlediska jednotlivých kritér</w:t>
      </w:r>
      <w:r w:rsidR="00026100">
        <w:t>ií, jako je splnění formálních náležitostí, monitorování projektů</w:t>
      </w:r>
      <w:r w:rsidR="00CE3F82">
        <w:t>, či administrace žádostí. Tento program je zaměře</w:t>
      </w:r>
      <w:r w:rsidR="00FA7F90">
        <w:t>n na zvýšení inovační výkonnosti podniků, využití výsledku průmyslového výzkumu a experimentálního vývoje a rozvoj podnikání a konkurenceschopnosti MSP.</w:t>
      </w:r>
      <w:r w:rsidR="00FA7F90">
        <w:rPr>
          <w:rStyle w:val="Znakapoznpodarou"/>
        </w:rPr>
        <w:footnoteReference w:id="30"/>
      </w:r>
      <w:r w:rsidR="00FA7F90">
        <w:t xml:space="preserve"> </w:t>
      </w:r>
      <w:r w:rsidR="00C9062B">
        <w:t>Zdroje na podporu MSP jsou čerpány z Evropského fondu pro regionální rozvoj</w:t>
      </w:r>
      <w:r w:rsidR="00C9062B">
        <w:rPr>
          <w:rStyle w:val="Znakapoznpodarou"/>
        </w:rPr>
        <w:footnoteReference w:id="31"/>
      </w:r>
      <w:r w:rsidR="00C9062B">
        <w:t xml:space="preserve">. Pro rozmezí let 2014-2020 jsou pro účely čerpání dotací vyčleněny peněžní prostředky v celkové výši 4 331 milionů </w:t>
      </w:r>
      <w:r w:rsidR="00C9062B">
        <w:rPr>
          <w:rFonts w:cs="Times New Roman"/>
        </w:rPr>
        <w:t>€</w:t>
      </w:r>
      <w:r w:rsidR="00C9062B">
        <w:t>. OP PIK se dělí na pět prioritních os, které se dále člení na dvanáct investičních priorit a pět tematických cílů.</w:t>
      </w:r>
      <w:r w:rsidR="003C7D30">
        <w:rPr>
          <w:rStyle w:val="Znakapoznpodarou"/>
        </w:rPr>
        <w:footnoteReference w:id="32"/>
      </w:r>
      <w:r w:rsidR="00C9062B">
        <w:t xml:space="preserve"> </w:t>
      </w:r>
      <w:r w:rsidR="00083CA5">
        <w:t xml:space="preserve">Rozvoj podnikání a konkurenceschopnost </w:t>
      </w:r>
      <w:r w:rsidR="007916B6">
        <w:t>malých a středních podniků tvoří prioritní osu číslo dvě.</w:t>
      </w:r>
    </w:p>
    <w:p w:rsidR="0065068E" w:rsidRDefault="007916B6" w:rsidP="00182296">
      <w:pPr>
        <w:ind w:firstLine="708"/>
      </w:pPr>
      <w:r>
        <w:t xml:space="preserve"> Jejím </w:t>
      </w:r>
      <w:r w:rsidR="0065068E">
        <w:t>cílem je</w:t>
      </w:r>
      <w:r w:rsidR="0065068E">
        <w:rPr>
          <w:rStyle w:val="Znakapoznpodarou"/>
        </w:rPr>
        <w:footnoteReference w:id="33"/>
      </w:r>
    </w:p>
    <w:p w:rsidR="00132C63" w:rsidRPr="009D514F" w:rsidRDefault="00B94150" w:rsidP="004702D7">
      <w:pPr>
        <w:pStyle w:val="pokus1"/>
      </w:pPr>
      <w:r w:rsidRPr="009D514F">
        <w:t>Zvýšení počtu nových podnikatelských subjektů a nových podnikatelských záměrů zejména inovačního charakteru s vysokým potenciálem růstu, ale i na nižších hodnotových řetězcích, a podnikatelů ve službách s přínosem pro zaměstnanost.</w:t>
      </w:r>
    </w:p>
    <w:p w:rsidR="00B94150" w:rsidRPr="009D514F" w:rsidRDefault="00B94150" w:rsidP="004702D7">
      <w:pPr>
        <w:pStyle w:val="pokus1"/>
      </w:pPr>
      <w:r w:rsidRPr="009D514F">
        <w:t>Rozvoj internacionalizace podnikání v oblasti sofistikovaných služeb a poradenství a na MSP orientující se na nové zdroje růstu na zahraničních trzích.</w:t>
      </w:r>
    </w:p>
    <w:p w:rsidR="00B94150" w:rsidRPr="009D514F" w:rsidRDefault="00B94150" w:rsidP="004702D7">
      <w:pPr>
        <w:pStyle w:val="pokus1"/>
      </w:pPr>
      <w:r w:rsidRPr="009D514F">
        <w:lastRenderedPageBreak/>
        <w:t xml:space="preserve">Zvýšení využitelnosti podnikatelské infrastruktury, včetně využití </w:t>
      </w:r>
      <w:proofErr w:type="spellStart"/>
      <w:r w:rsidRPr="009D514F">
        <w:t>brownfieldů</w:t>
      </w:r>
      <w:proofErr w:type="spellEnd"/>
      <w:r w:rsidRPr="009D514F">
        <w:t>, umožňující přechod od běžné výroby v nízkých hodnotových stupních k inovativní výrobě.</w:t>
      </w:r>
    </w:p>
    <w:p w:rsidR="00B94150" w:rsidRPr="009D514F" w:rsidRDefault="007D194B" w:rsidP="004702D7">
      <w:pPr>
        <w:pStyle w:val="pokus1"/>
      </w:pPr>
      <w:r w:rsidRPr="009D514F">
        <w:t>Zkvalitnění infrastruktury pro rozvoj lidských zdrojů s důrazem na technické odborné vzdělávání zaměstnanců MSP</w:t>
      </w:r>
    </w:p>
    <w:p w:rsidR="008C55B2" w:rsidRDefault="008C55B2" w:rsidP="00132C63"/>
    <w:p w:rsidR="008C55B2" w:rsidRDefault="008C55B2" w:rsidP="00182296">
      <w:pPr>
        <w:ind w:firstLine="708"/>
      </w:pPr>
      <w:r>
        <w:t xml:space="preserve">Z uvedeného je tedy patrné, že je kladen důraz na inovativní postupy a podporu zaměstnanosti. </w:t>
      </w:r>
    </w:p>
    <w:p w:rsidR="00E7383A" w:rsidRDefault="006C2670" w:rsidP="00182296">
      <w:pPr>
        <w:ind w:firstLine="708"/>
      </w:pPr>
      <w:r>
        <w:t>Mezi da</w:t>
      </w:r>
      <w:r w:rsidR="003C0E04">
        <w:t>lší programy na podporu MSP, které</w:t>
      </w:r>
      <w:r>
        <w:t xml:space="preserve"> spadají pod MPO, patří program</w:t>
      </w:r>
      <w:r w:rsidR="008C55B2">
        <w:t>y EFEKT a program ENERG. Oba</w:t>
      </w:r>
      <w:r>
        <w:t xml:space="preserve"> programy jsou zaměřeny na úsporu energie. Zatímco program EFEKT funguje na republikové úrovni a vychází </w:t>
      </w:r>
      <w:r w:rsidR="008C55B2">
        <w:t>z požadavku EU na úsporu energií</w:t>
      </w:r>
      <w:r>
        <w:t xml:space="preserve"> a p</w:t>
      </w:r>
      <w:r w:rsidR="008C55B2">
        <w:t>odporu obnovitelných zdrojů,</w:t>
      </w:r>
      <w:r>
        <w:t xml:space="preserve"> program ENERG je zaměřený na MSP</w:t>
      </w:r>
      <w:r w:rsidR="008C55B2">
        <w:t xml:space="preserve"> výhradně</w:t>
      </w:r>
      <w:r>
        <w:t xml:space="preserve"> na území hlavního města Prahy.</w:t>
      </w:r>
    </w:p>
    <w:p w:rsidR="006C2670" w:rsidRDefault="006C2670" w:rsidP="00132C63"/>
    <w:p w:rsidR="001A09C4" w:rsidRPr="008E703A" w:rsidRDefault="006C2670" w:rsidP="006C2670">
      <w:pPr>
        <w:rPr>
          <w:b/>
        </w:rPr>
      </w:pPr>
      <w:r w:rsidRPr="008E703A">
        <w:rPr>
          <w:b/>
        </w:rPr>
        <w:t>Program EFEKT</w:t>
      </w:r>
    </w:p>
    <w:p w:rsidR="001A09C4" w:rsidRDefault="001A09C4" w:rsidP="003C0E04">
      <w:pPr>
        <w:ind w:firstLine="709"/>
      </w:pPr>
      <w:r>
        <w:t xml:space="preserve">Jedná se o doplňkový program k programům </w:t>
      </w:r>
      <w:r w:rsidR="00DE3F13">
        <w:t>čerpání ze strukturálních fondů EU, orientuje se na aktivity, které nejdou financovat z jiných zdrojů.</w:t>
      </w:r>
      <w:r w:rsidR="003C0E04">
        <w:t xml:space="preserve"> Oblasti podpory jsou pak následující:</w:t>
      </w:r>
      <w:r w:rsidR="003C0E04">
        <w:rPr>
          <w:rStyle w:val="Znakapoznpodarou"/>
        </w:rPr>
        <w:footnoteReference w:id="34"/>
      </w:r>
    </w:p>
    <w:p w:rsidR="003C0E04" w:rsidRDefault="003C0E04" w:rsidP="006C2670">
      <w:pPr>
        <w:rPr>
          <w:rFonts w:cs="Times New Roman"/>
          <w:b/>
          <w:bCs/>
          <w:szCs w:val="24"/>
        </w:rPr>
      </w:pPr>
    </w:p>
    <w:p w:rsidR="006C2670" w:rsidRPr="006C2670" w:rsidRDefault="006C2670" w:rsidP="006C2670">
      <w:pPr>
        <w:rPr>
          <w:rFonts w:cs="Times New Roman"/>
          <w:szCs w:val="24"/>
        </w:rPr>
      </w:pPr>
      <w:r w:rsidRPr="006C2670">
        <w:rPr>
          <w:rFonts w:cs="Times New Roman"/>
          <w:b/>
          <w:bCs/>
          <w:szCs w:val="24"/>
        </w:rPr>
        <w:t xml:space="preserve">Úspory energie – </w:t>
      </w:r>
      <w:r w:rsidRPr="006C2670">
        <w:rPr>
          <w:rFonts w:cs="Times New Roman"/>
          <w:bCs/>
          <w:szCs w:val="24"/>
        </w:rPr>
        <w:t>komplexní opatření ke snížení energetické náročnosti osvětlovací soustavy, ú</w:t>
      </w:r>
      <w:r w:rsidRPr="006C2670">
        <w:rPr>
          <w:rFonts w:cs="Times New Roman"/>
          <w:szCs w:val="24"/>
        </w:rPr>
        <w:t>spory energie ve výrobních průmyslových procesech, rekonstrukce otopné soustavy a zdroje tepla v</w:t>
      </w:r>
      <w:r w:rsidR="00786180">
        <w:rPr>
          <w:rFonts w:cs="Times New Roman"/>
          <w:szCs w:val="24"/>
        </w:rPr>
        <w:t> </w:t>
      </w:r>
      <w:r w:rsidRPr="006C2670">
        <w:rPr>
          <w:rFonts w:cs="Times New Roman"/>
          <w:szCs w:val="24"/>
        </w:rPr>
        <w:t xml:space="preserve">budově, zařízení k využití tepelné nebo tlakové odpadní energie; </w:t>
      </w:r>
    </w:p>
    <w:p w:rsidR="006C2670" w:rsidRPr="006C2670" w:rsidRDefault="006C2670" w:rsidP="006C2670">
      <w:pPr>
        <w:rPr>
          <w:rFonts w:cs="Times New Roman"/>
          <w:szCs w:val="24"/>
        </w:rPr>
      </w:pPr>
      <w:r w:rsidRPr="006C2670">
        <w:rPr>
          <w:rFonts w:cs="Times New Roman"/>
          <w:b/>
          <w:bCs/>
          <w:szCs w:val="24"/>
        </w:rPr>
        <w:t>Energetické poradenství</w:t>
      </w:r>
      <w:r w:rsidRPr="006C2670">
        <w:rPr>
          <w:rFonts w:cs="Times New Roman"/>
          <w:szCs w:val="24"/>
        </w:rPr>
        <w:t xml:space="preserve"> - energetická konzultační a informační střediska (EKIS);</w:t>
      </w:r>
    </w:p>
    <w:p w:rsidR="006C2670" w:rsidRPr="006C2670" w:rsidRDefault="006C2670" w:rsidP="006C2670">
      <w:pPr>
        <w:rPr>
          <w:rFonts w:cs="Times New Roman"/>
          <w:szCs w:val="24"/>
        </w:rPr>
      </w:pPr>
      <w:r w:rsidRPr="006C2670">
        <w:rPr>
          <w:rFonts w:cs="Times New Roman"/>
          <w:b/>
          <w:bCs/>
          <w:szCs w:val="24"/>
        </w:rPr>
        <w:t>Propagace</w:t>
      </w:r>
      <w:r w:rsidRPr="006C2670">
        <w:rPr>
          <w:rFonts w:cs="Times New Roman"/>
          <w:szCs w:val="24"/>
        </w:rPr>
        <w:t xml:space="preserve"> </w:t>
      </w:r>
      <w:r w:rsidRPr="00786180">
        <w:rPr>
          <w:rFonts w:cs="Times New Roman"/>
          <w:b/>
          <w:szCs w:val="24"/>
        </w:rPr>
        <w:t>a vzdělávání</w:t>
      </w:r>
      <w:r w:rsidRPr="006C2670">
        <w:rPr>
          <w:rFonts w:cs="Times New Roman"/>
          <w:szCs w:val="24"/>
        </w:rPr>
        <w:t xml:space="preserve"> - kurz, seminář v oblasti energetiky, publikace, příručky a informační materiály v oblasti energetiky;</w:t>
      </w:r>
    </w:p>
    <w:p w:rsidR="006C2670" w:rsidRPr="006C2670" w:rsidRDefault="006C2670" w:rsidP="006C2670">
      <w:pPr>
        <w:rPr>
          <w:rFonts w:cs="Times New Roman"/>
          <w:szCs w:val="24"/>
        </w:rPr>
      </w:pPr>
      <w:r w:rsidRPr="006C2670">
        <w:rPr>
          <w:rFonts w:cs="Times New Roman"/>
          <w:b/>
          <w:szCs w:val="24"/>
        </w:rPr>
        <w:t>Energetický management –</w:t>
      </w:r>
      <w:r w:rsidRPr="006C2670">
        <w:rPr>
          <w:rFonts w:cs="Times New Roman"/>
          <w:szCs w:val="24"/>
        </w:rPr>
        <w:t xml:space="preserve"> zavedení systematického managementu hospodaření energií podle ČSN EN ISO 50001, příprava energeticky úsporných projektů řešených metodou EPC;</w:t>
      </w:r>
    </w:p>
    <w:p w:rsidR="006C2670" w:rsidRDefault="006C2670" w:rsidP="006C2670">
      <w:pPr>
        <w:rPr>
          <w:rFonts w:cs="Times New Roman"/>
          <w:szCs w:val="24"/>
        </w:rPr>
      </w:pPr>
      <w:r w:rsidRPr="006C2670">
        <w:rPr>
          <w:rFonts w:cs="Times New Roman"/>
          <w:b/>
          <w:bCs/>
          <w:szCs w:val="24"/>
        </w:rPr>
        <w:t>Specifické a pilotní projekty</w:t>
      </w:r>
      <w:r w:rsidRPr="006C2670">
        <w:rPr>
          <w:rFonts w:cs="Times New Roman"/>
          <w:szCs w:val="24"/>
        </w:rPr>
        <w:t xml:space="preserve"> - projekty vzdělávání a studie.</w:t>
      </w:r>
    </w:p>
    <w:p w:rsidR="00DB4A2A" w:rsidRDefault="00DB4A2A" w:rsidP="006C2670">
      <w:pPr>
        <w:rPr>
          <w:b/>
        </w:rPr>
      </w:pPr>
    </w:p>
    <w:p w:rsidR="00E7383A" w:rsidRPr="008E703A" w:rsidRDefault="00DE3F13" w:rsidP="006C2670">
      <w:pPr>
        <w:rPr>
          <w:b/>
        </w:rPr>
      </w:pPr>
      <w:r w:rsidRPr="008E703A">
        <w:rPr>
          <w:b/>
        </w:rPr>
        <w:t>Program ENERG</w:t>
      </w:r>
    </w:p>
    <w:p w:rsidR="00DC077F" w:rsidRDefault="003C0E04" w:rsidP="003C0E04">
      <w:pPr>
        <w:ind w:firstLine="708"/>
      </w:pPr>
      <w:r>
        <w:t>Tento p</w:t>
      </w:r>
      <w:r w:rsidR="001B777A">
        <w:t>rogram je zaměřen na MSP, které se nacházejí na území hlavního města Prahy. Cílem toho projektu</w:t>
      </w:r>
      <w:r w:rsidR="00786180">
        <w:t xml:space="preserve"> je usnadnit přístup k financová</w:t>
      </w:r>
      <w:r w:rsidR="001B777A">
        <w:t>ní projektů</w:t>
      </w:r>
      <w:r w:rsidR="00DC077F">
        <w:t xml:space="preserve"> zaměřených na snížení jejich </w:t>
      </w:r>
      <w:r w:rsidR="00DC077F">
        <w:lastRenderedPageBreak/>
        <w:t>energetické náročnosti, rozvoj využití energie z obnovitelných zdrojů a zlepšení konkurenceschopnosti MSP z pohledu dosažení úspor v konečné spotřebě energie. Tento program bude pokračovat do roku 2020 nebo do vyčerpání finančních prostředků, které na něj byly vymezeny. Jedná se finanční prostředky v celkové výši 129 856</w:t>
      </w:r>
      <w:r w:rsidR="0098479A">
        <w:t> </w:t>
      </w:r>
      <w:r w:rsidR="00DC077F">
        <w:t>463</w:t>
      </w:r>
      <w:r w:rsidR="0098479A">
        <w:t xml:space="preserve"> Kč</w:t>
      </w:r>
      <w:r w:rsidR="00DC077F">
        <w:t>, které byly získány prodejem emisních povolenek za rok 2014.</w:t>
      </w:r>
      <w:r w:rsidR="00DC077F">
        <w:rPr>
          <w:rStyle w:val="Znakapoznpodarou"/>
        </w:rPr>
        <w:footnoteReference w:id="35"/>
      </w:r>
      <w:r w:rsidR="00F4585A">
        <w:t xml:space="preserve"> Tyto prostředky jsou dále převedeny do Českomoravské</w:t>
      </w:r>
      <w:r w:rsidR="00D5607F">
        <w:t xml:space="preserve"> záruční</w:t>
      </w:r>
      <w:r w:rsidR="00F4585A">
        <w:t xml:space="preserve"> rozvojové banky, která je dále distribuuje. </w:t>
      </w:r>
    </w:p>
    <w:p w:rsidR="00F4585A" w:rsidRDefault="00F4585A" w:rsidP="006C2670"/>
    <w:p w:rsidR="00F4585A" w:rsidRDefault="00F4585A" w:rsidP="006C2670">
      <w:r>
        <w:t>Aktivity MSP podporované tímto programem</w:t>
      </w:r>
      <w:r w:rsidR="009234A0">
        <w:t xml:space="preserve"> jsou</w:t>
      </w:r>
      <w:r w:rsidR="00356D3E">
        <w:rPr>
          <w:rStyle w:val="Znakapoznpodarou"/>
        </w:rPr>
        <w:footnoteReference w:id="36"/>
      </w:r>
    </w:p>
    <w:p w:rsidR="00F4585A" w:rsidRPr="009A5B87" w:rsidRDefault="0098479A" w:rsidP="004702D7">
      <w:pPr>
        <w:pStyle w:val="pokus1"/>
      </w:pPr>
      <w:r w:rsidRPr="009A5B87">
        <w:t>P</w:t>
      </w:r>
      <w:r w:rsidR="00D5607F" w:rsidRPr="009A5B87">
        <w:t>odpora ekonomických činností uvedených v příloze č.</w:t>
      </w:r>
      <w:r w:rsidR="00786180">
        <w:t xml:space="preserve"> 1 p</w:t>
      </w:r>
      <w:r w:rsidR="00D5607F" w:rsidRPr="009A5B87">
        <w:t>rogramu, např. podpora zpracovatelského průmyslu, stavebnictví, velkoobchodu a maloobchodu, opravy a údržby motorových vozidel, dopravy a skladování, ubytování stravování, pohostinství atd.</w:t>
      </w:r>
    </w:p>
    <w:p w:rsidR="00D5607F" w:rsidRPr="009A5B87" w:rsidRDefault="0098479A" w:rsidP="004702D7">
      <w:pPr>
        <w:pStyle w:val="pokus1"/>
      </w:pPr>
      <w:r w:rsidRPr="009A5B87">
        <w:t>Z</w:t>
      </w:r>
      <w:r w:rsidR="00D5607F" w:rsidRPr="009A5B87">
        <w:t xml:space="preserve">výšení energetické úspory budovy, ve které je uskutečňována </w:t>
      </w:r>
      <w:proofErr w:type="gramStart"/>
      <w:r w:rsidR="00D5607F" w:rsidRPr="009A5B87">
        <w:t>podporovaná</w:t>
      </w:r>
      <w:proofErr w:type="gramEnd"/>
      <w:r w:rsidR="00D5607F" w:rsidRPr="009A5B87">
        <w:t xml:space="preserve"> ekonom. činnost</w:t>
      </w:r>
    </w:p>
    <w:p w:rsidR="00D5607F" w:rsidRPr="009A5B87" w:rsidRDefault="0098479A" w:rsidP="004702D7">
      <w:pPr>
        <w:pStyle w:val="pokus1"/>
      </w:pPr>
      <w:r w:rsidRPr="009A5B87">
        <w:t>P</w:t>
      </w:r>
      <w:r w:rsidR="003168FF" w:rsidRPr="009A5B87">
        <w:t>odpora nahrazení stávajícího neobnovitelného zdroje energie za obnovitelný nebo výměna obnovitelného zdroje energie za lepší, bude-li prokázána energetická úspora</w:t>
      </w:r>
    </w:p>
    <w:p w:rsidR="00AD674E" w:rsidRDefault="00AD674E" w:rsidP="00851F9D">
      <w:pPr>
        <w:spacing w:after="200" w:line="276" w:lineRule="auto"/>
        <w:jc w:val="left"/>
        <w:rPr>
          <w:rFonts w:cs="Times New Roman"/>
          <w:szCs w:val="24"/>
        </w:rPr>
      </w:pPr>
    </w:p>
    <w:p w:rsidR="00851F9D" w:rsidRPr="00AD674E" w:rsidRDefault="00851F9D" w:rsidP="00851F9D">
      <w:pPr>
        <w:spacing w:after="200" w:line="276" w:lineRule="auto"/>
        <w:jc w:val="left"/>
        <w:rPr>
          <w:rFonts w:cs="Times New Roman"/>
          <w:b/>
          <w:szCs w:val="24"/>
        </w:rPr>
      </w:pPr>
      <w:r w:rsidRPr="00AD674E">
        <w:rPr>
          <w:rFonts w:cs="Times New Roman"/>
          <w:b/>
          <w:szCs w:val="24"/>
        </w:rPr>
        <w:t>Podpora MSP prostřednictvím Minis</w:t>
      </w:r>
      <w:r w:rsidR="00AD674E" w:rsidRPr="00AD674E">
        <w:rPr>
          <w:rFonts w:cs="Times New Roman"/>
          <w:b/>
          <w:szCs w:val="24"/>
        </w:rPr>
        <w:t>terstva práce a sociálních věcí</w:t>
      </w:r>
      <w:r w:rsidR="0098479A">
        <w:rPr>
          <w:rFonts w:cs="Times New Roman"/>
          <w:b/>
          <w:szCs w:val="24"/>
        </w:rPr>
        <w:t xml:space="preserve"> ČR</w:t>
      </w:r>
      <w:r w:rsidR="00AD674E" w:rsidRPr="00AD674E">
        <w:rPr>
          <w:rFonts w:cs="Times New Roman"/>
          <w:b/>
          <w:szCs w:val="24"/>
        </w:rPr>
        <w:t xml:space="preserve"> - a</w:t>
      </w:r>
      <w:r w:rsidRPr="00AD674E">
        <w:rPr>
          <w:rFonts w:cs="Times New Roman"/>
          <w:b/>
          <w:szCs w:val="24"/>
        </w:rPr>
        <w:t>ktivní politika zaměstnanosti</w:t>
      </w:r>
    </w:p>
    <w:p w:rsidR="005B7CB5" w:rsidRDefault="00A947DE" w:rsidP="005B7CB5">
      <w:pPr>
        <w:ind w:firstLine="708"/>
      </w:pPr>
      <w:r>
        <w:t xml:space="preserve">I </w:t>
      </w:r>
      <w:r w:rsidR="004B178D">
        <w:t xml:space="preserve">přesto, že se na podpoře MSP hlavní měrou </w:t>
      </w:r>
      <w:r w:rsidR="0098479A">
        <w:t>MPO</w:t>
      </w:r>
      <w:r w:rsidR="004B178D">
        <w:t xml:space="preserve">, </w:t>
      </w:r>
      <w:r w:rsidR="0098479A">
        <w:t>sehrává</w:t>
      </w:r>
      <w:r w:rsidR="004B178D">
        <w:t xml:space="preserve"> Ministerstvo práce a sociálních věcí v tomto důležitou roli. Zatímco MPO poskytuje svou pomoc přímo</w:t>
      </w:r>
      <w:r w:rsidR="0098479A">
        <w:t>, u m</w:t>
      </w:r>
      <w:r w:rsidR="004B178D">
        <w:t>inisterstv</w:t>
      </w:r>
      <w:r w:rsidR="0098479A">
        <w:t>a</w:t>
      </w:r>
      <w:r w:rsidR="004B178D">
        <w:t xml:space="preserve"> práce a sociálních věcí se jedná o pomoc nepřímou,</w:t>
      </w:r>
      <w:r w:rsidR="00C865B5">
        <w:t xml:space="preserve"> a to právě skrze a</w:t>
      </w:r>
      <w:r w:rsidR="004B178D">
        <w:t>ktivní politiku nezaměstnanosti.</w:t>
      </w:r>
      <w:r w:rsidR="00E413F3">
        <w:t xml:space="preserve"> Ta je definována v</w:t>
      </w:r>
      <w:r w:rsidR="00E6763D">
        <w:t xml:space="preserve"> § 104</w:t>
      </w:r>
      <w:r w:rsidR="00E413F3">
        <w:t> </w:t>
      </w:r>
      <w:r w:rsidR="00E6763D">
        <w:t>zákona</w:t>
      </w:r>
      <w:r w:rsidR="00E413F3">
        <w:t xml:space="preserve"> </w:t>
      </w:r>
      <w:r w:rsidR="00E6763D">
        <w:t>č. 435/</w:t>
      </w:r>
      <w:r w:rsidR="0098479A">
        <w:t>2004 Sb., Z</w:t>
      </w:r>
      <w:r w:rsidR="00E6763D">
        <w:t>ákon o zaměstnanosti, jako souhrn opatření směřujících k zajištění maximální možné úrovně zaměstnanosti. Dále je v tomto paragrafu uvedeno, že aktivní politiku zaměstnanosti zabezpečuje ministerstvo a Úřad práce</w:t>
      </w:r>
      <w:r w:rsidR="00AD275C">
        <w:t xml:space="preserve"> ČR,</w:t>
      </w:r>
      <w:r w:rsidR="00E6763D">
        <w:t xml:space="preserve"> a</w:t>
      </w:r>
      <w:r w:rsidR="00AD275C">
        <w:t xml:space="preserve"> zde</w:t>
      </w:r>
      <w:r w:rsidR="00E6763D">
        <w:t xml:space="preserve"> demonstrativní výčet nástrojů k její realizaci, jako např. rekvalifikace, investiční pobídky, veřejně prospěšné práce, společensky </w:t>
      </w:r>
      <w:r w:rsidR="00E6763D">
        <w:lastRenderedPageBreak/>
        <w:t>účelná pracovní místa, překlenovací příspěvek, příspěvek v době částečné nezaměstnanosti, příspěvek na zapracování a příspěvek při přechodu na nový podnikatelský program.</w:t>
      </w:r>
      <w:r w:rsidR="00E6763D">
        <w:rPr>
          <w:rStyle w:val="Znakapoznpodarou"/>
        </w:rPr>
        <w:footnoteReference w:id="37"/>
      </w:r>
      <w:r w:rsidR="00E6763D">
        <w:t xml:space="preserve"> </w:t>
      </w:r>
    </w:p>
    <w:p w:rsidR="00851F9D" w:rsidRDefault="00D851AB" w:rsidP="005B7CB5">
      <w:pPr>
        <w:ind w:firstLine="708"/>
      </w:pPr>
      <w:r>
        <w:t>Ministerstvo práce a sociálních věcí v roce 2015 vynaložilo 11,82 mil. Kč, v rámci investičních pobídek a díky této podpoře bylo rekvalifikováno 20 zaměstnanců a vytvořeno 94 nových pracovních míst. Úřad práce vynaložil v roce 2015 9,66 mld. Kč</w:t>
      </w:r>
      <w:r w:rsidR="005C1142">
        <w:rPr>
          <w:rStyle w:val="Znakapoznpodarou"/>
        </w:rPr>
        <w:footnoteReference w:id="38"/>
      </w:r>
      <w:r>
        <w:t>, a to ať už skrze výše uvedené nástroje, jako rekvalifikace, veřejně prospěšné práce atd., tak skrze projekt</w:t>
      </w:r>
      <w:r w:rsidR="00237AA9">
        <w:t xml:space="preserve">y jako „Vzdělávejte se!“, či „Vzdělávejte se pro růst!“. </w:t>
      </w:r>
      <w:r w:rsidR="005C1142">
        <w:t>Díky této činnosti bylo vytvořeno 89 220 nových pracovních míst.</w:t>
      </w:r>
      <w:r w:rsidR="005C1142">
        <w:rPr>
          <w:rStyle w:val="Znakapoznpodarou"/>
        </w:rPr>
        <w:footnoteReference w:id="39"/>
      </w:r>
    </w:p>
    <w:p w:rsidR="00C10725" w:rsidRDefault="00877DF9" w:rsidP="005B7CB5">
      <w:pPr>
        <w:ind w:firstLine="708"/>
      </w:pPr>
      <w:r>
        <w:t xml:space="preserve">Přínos aktivní politiky zaměstnanosti lze pozorovat jak v rovině sociální, tak rovině ekonomické. V rovině sociální působí na nezaměstnané motivačně, udržuje pracovní návyky nezaměstnaných, </w:t>
      </w:r>
      <w:r w:rsidR="00702A1B">
        <w:t>pomáhá s uplatněním obtížněji zaměstnatelných osob atd. Ekonomické přínosy spočívají v ukončení vyplácení podpor v nezaměstnanosti, které jsou nahrazeny odvody na straně zaměstnance a zaměstnavatele.</w:t>
      </w:r>
      <w:r w:rsidR="00490CAC">
        <w:rPr>
          <w:rStyle w:val="Znakapoznpodarou"/>
        </w:rPr>
        <w:footnoteReference w:id="40"/>
      </w:r>
    </w:p>
    <w:p w:rsidR="00702A1B" w:rsidRDefault="00702A1B" w:rsidP="006C2670"/>
    <w:p w:rsidR="000C606C" w:rsidRDefault="000C606C" w:rsidP="006C2670"/>
    <w:p w:rsidR="00702A1B" w:rsidRDefault="00C769DF" w:rsidP="000C606C">
      <w:pPr>
        <w:pStyle w:val="Nadpis3"/>
      </w:pPr>
      <w:bookmarkStart w:id="70" w:name="_Toc478641867"/>
      <w:r>
        <w:t xml:space="preserve">1.7.2 </w:t>
      </w:r>
      <w:r w:rsidR="00702A1B">
        <w:t xml:space="preserve">Vliv MSP na ekonomiku </w:t>
      </w:r>
      <w:r w:rsidR="000C606C">
        <w:t>ČR</w:t>
      </w:r>
      <w:bookmarkEnd w:id="70"/>
    </w:p>
    <w:p w:rsidR="00490CAC" w:rsidRDefault="00490CAC" w:rsidP="00B74BD6">
      <w:pPr>
        <w:ind w:firstLine="708"/>
      </w:pPr>
      <w:r>
        <w:t xml:space="preserve">Malé a střední podniky mají významný vliv na ekonomiku ČR, </w:t>
      </w:r>
      <w:r w:rsidR="00AD275C">
        <w:t>ovlivňují</w:t>
      </w:r>
      <w:r w:rsidR="00237AA9">
        <w:t xml:space="preserve"> ekonomické ukazatele, jako</w:t>
      </w:r>
      <w:r w:rsidR="00A23D8E">
        <w:t xml:space="preserve"> jsou</w:t>
      </w:r>
      <w:r>
        <w:t xml:space="preserve"> </w:t>
      </w:r>
      <w:r w:rsidR="00A3526B">
        <w:t>výkony, přidaná hodnota, či zaměstnanost. MPO</w:t>
      </w:r>
      <w:r>
        <w:t xml:space="preserve"> každoročně vydává Zprávu o vývoji malého a středního podnikání a jeho podpoře. V této zprávě je nastíněn </w:t>
      </w:r>
      <w:r w:rsidR="009A69CC">
        <w:t>současný stav MSP, jejich vliv</w:t>
      </w:r>
      <w:r>
        <w:t xml:space="preserve"> na makroekonomické ukazatele, systém probíhajících a zamýšlených po</w:t>
      </w:r>
      <w:r w:rsidR="009A69CC">
        <w:t>dpor, exportní politika a</w:t>
      </w:r>
      <w:r>
        <w:t xml:space="preserve"> vývoj</w:t>
      </w:r>
      <w:r w:rsidR="009A69CC">
        <w:t xml:space="preserve"> MSP</w:t>
      </w:r>
      <w:r>
        <w:t xml:space="preserve"> v jednotlivých krajích.</w:t>
      </w:r>
      <w:r w:rsidR="00A3526B">
        <w:t xml:space="preserve"> V následujících grafech znázorním tyto jednotlivé ukazatele spolu se svým krátkým zhodnocením.</w:t>
      </w:r>
      <w:r>
        <w:t xml:space="preserve"> Uvedená data </w:t>
      </w:r>
      <w:r w:rsidR="00C3609A">
        <w:t>čerpám</w:t>
      </w:r>
      <w:r>
        <w:t xml:space="preserve"> ze zprávy za rok 2015. Nebude-li uvedeno jinak, data se týkají MSP (s počtem zaměstnanců 0-249). </w:t>
      </w:r>
    </w:p>
    <w:p w:rsidR="00C75C8F" w:rsidRDefault="00C75C8F" w:rsidP="006C2670"/>
    <w:p w:rsidR="00182296" w:rsidRDefault="00182296" w:rsidP="006C2670"/>
    <w:p w:rsidR="00C24F94" w:rsidRDefault="00C24F94" w:rsidP="009A5B87">
      <w:pPr>
        <w:jc w:val="center"/>
      </w:pPr>
    </w:p>
    <w:p w:rsidR="00C24F94" w:rsidRDefault="00C24F94" w:rsidP="009A5B87">
      <w:pPr>
        <w:jc w:val="center"/>
      </w:pPr>
    </w:p>
    <w:p w:rsidR="00C24F94" w:rsidRDefault="00C24F94" w:rsidP="009A5B87">
      <w:pPr>
        <w:jc w:val="center"/>
      </w:pPr>
    </w:p>
    <w:p w:rsidR="00491242" w:rsidRDefault="005B7CB5" w:rsidP="009A5B87">
      <w:pPr>
        <w:jc w:val="center"/>
      </w:pPr>
      <w:r>
        <w:lastRenderedPageBreak/>
        <w:t>Graf č. 4</w:t>
      </w:r>
      <w:r w:rsidR="009A5B87">
        <w:t>:</w:t>
      </w:r>
      <w:r w:rsidR="00491242">
        <w:t xml:space="preserve"> Vývoj počtu malých a středních podniků v</w:t>
      </w:r>
      <w:r w:rsidR="00570B95">
        <w:t> </w:t>
      </w:r>
      <w:r w:rsidR="00491242">
        <w:t>ČR</w:t>
      </w:r>
      <w:r w:rsidR="00570B95">
        <w:t xml:space="preserve"> v rozmezí let 2010</w:t>
      </w:r>
      <w:r w:rsidR="00DE758D">
        <w:t xml:space="preserve"> </w:t>
      </w:r>
      <w:r w:rsidR="00570B95">
        <w:t>-</w:t>
      </w:r>
      <w:r w:rsidR="00DE758D">
        <w:t xml:space="preserve"> </w:t>
      </w:r>
      <w:r w:rsidR="00570B95">
        <w:t>2015</w:t>
      </w:r>
    </w:p>
    <w:p w:rsidR="00341CF7" w:rsidRDefault="00491242" w:rsidP="00156CE4">
      <w:pPr>
        <w:ind w:left="360"/>
        <w:jc w:val="center"/>
      </w:pPr>
      <w:r w:rsidRPr="00ED68C1">
        <w:rPr>
          <w:rFonts w:cs="Times New Roman"/>
          <w:noProof/>
        </w:rPr>
        <w:drawing>
          <wp:inline distT="0" distB="0" distL="0" distR="0">
            <wp:extent cx="5295900" cy="2921000"/>
            <wp:effectExtent l="19050" t="0" r="1905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A4CF5" w:rsidRDefault="001D317C" w:rsidP="001D317C">
      <w:pPr>
        <w:ind w:left="360"/>
        <w:jc w:val="right"/>
        <w:rPr>
          <w:i/>
        </w:rPr>
      </w:pPr>
      <w:proofErr w:type="gramStart"/>
      <w:r w:rsidRPr="001D317C">
        <w:rPr>
          <w:i/>
        </w:rPr>
        <w:t xml:space="preserve">Zdroj </w:t>
      </w:r>
      <w:r w:rsidR="00C75C8F">
        <w:rPr>
          <w:i/>
        </w:rPr>
        <w:t>: MPO</w:t>
      </w:r>
      <w:proofErr w:type="gramEnd"/>
      <w:r w:rsidR="00C75C8F">
        <w:rPr>
          <w:i/>
        </w:rPr>
        <w:t>, vlastní zpracování autorem</w:t>
      </w:r>
    </w:p>
    <w:p w:rsidR="00341CF7" w:rsidRPr="001D317C" w:rsidRDefault="00341CF7" w:rsidP="001D317C">
      <w:pPr>
        <w:ind w:left="360"/>
        <w:jc w:val="right"/>
        <w:rPr>
          <w:i/>
        </w:rPr>
      </w:pPr>
    </w:p>
    <w:p w:rsidR="003A4CF5" w:rsidRDefault="003A4CF5" w:rsidP="00AB0F2C">
      <w:pPr>
        <w:ind w:firstLine="709"/>
      </w:pPr>
      <w:r>
        <w:t>K 31.</w:t>
      </w:r>
      <w:r w:rsidR="00F94D52">
        <w:t xml:space="preserve"> </w:t>
      </w:r>
      <w:r>
        <w:t>12.</w:t>
      </w:r>
      <w:r w:rsidR="00F94D52">
        <w:t xml:space="preserve"> </w:t>
      </w:r>
      <w:r>
        <w:t>2015</w:t>
      </w:r>
      <w:r w:rsidR="00F94D52">
        <w:t xml:space="preserve"> bylo</w:t>
      </w:r>
      <w:r w:rsidR="009A5B87">
        <w:t xml:space="preserve"> dle dostupných údajů Ministerstva průmyslu</w:t>
      </w:r>
      <w:r w:rsidR="00F94D52">
        <w:t xml:space="preserve"> v České republice celkem</w:t>
      </w:r>
      <w:r>
        <w:t xml:space="preserve"> 1 139 330 právnických a fyzických osob, z čehož 257 515 bylo právnických osob a 881 813 bylo fyzických osob.</w:t>
      </w:r>
      <w:r w:rsidR="009A5B87">
        <w:t xml:space="preserve"> Jak vyplývá ze zpracovaných dat, m</w:t>
      </w:r>
      <w:r>
        <w:t>alé a střední podniky se</w:t>
      </w:r>
      <w:r w:rsidR="009A5B87">
        <w:t xml:space="preserve"> tedy</w:t>
      </w:r>
      <w:r>
        <w:t xml:space="preserve"> 99,83</w:t>
      </w:r>
      <w:r w:rsidR="002E67F2">
        <w:t xml:space="preserve"> </w:t>
      </w:r>
      <w:r>
        <w:t>%</w:t>
      </w:r>
      <w:r w:rsidR="009A5B87">
        <w:t xml:space="preserve"> podílely</w:t>
      </w:r>
      <w:r>
        <w:t xml:space="preserve"> na celkovém počt</w:t>
      </w:r>
      <w:r w:rsidR="009A5B87">
        <w:t xml:space="preserve">u podnikatelských subjektů v ČR. </w:t>
      </w:r>
    </w:p>
    <w:p w:rsidR="005B7CB5" w:rsidRDefault="005B7CB5" w:rsidP="00777BC2"/>
    <w:p w:rsidR="007F4C1B" w:rsidRDefault="007F4C1B" w:rsidP="00777BC2"/>
    <w:p w:rsidR="009F4AF5" w:rsidRDefault="009A5B87" w:rsidP="009A5B87">
      <w:pPr>
        <w:jc w:val="center"/>
        <w:rPr>
          <w:rFonts w:cs="Times New Roman"/>
          <w:szCs w:val="24"/>
        </w:rPr>
      </w:pPr>
      <w:r>
        <w:rPr>
          <w:rFonts w:cs="Times New Roman"/>
          <w:szCs w:val="24"/>
        </w:rPr>
        <w:t>Graf č. 5: V</w:t>
      </w:r>
      <w:r w:rsidR="009F4AF5">
        <w:rPr>
          <w:rFonts w:cs="Times New Roman"/>
          <w:szCs w:val="24"/>
        </w:rPr>
        <w:t>ýkony MSP v rozmezí let 2010 - 2015</w:t>
      </w:r>
      <w:r w:rsidR="009F4AF5">
        <w:rPr>
          <w:rFonts w:cs="Times New Roman"/>
          <w:noProof/>
          <w:szCs w:val="24"/>
        </w:rPr>
        <w:drawing>
          <wp:inline distT="0" distB="0" distL="0" distR="0">
            <wp:extent cx="5486400" cy="2676525"/>
            <wp:effectExtent l="19050" t="0" r="19050" b="0"/>
            <wp:docPr id="9"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F4AF5" w:rsidRDefault="009F4AF5" w:rsidP="009F4AF5">
      <w:pPr>
        <w:jc w:val="right"/>
        <w:rPr>
          <w:rFonts w:cs="Times New Roman"/>
          <w:szCs w:val="24"/>
        </w:rPr>
      </w:pPr>
    </w:p>
    <w:p w:rsidR="009F4AF5" w:rsidRPr="00245DAF" w:rsidRDefault="009F4AF5" w:rsidP="00245DAF">
      <w:pPr>
        <w:ind w:left="360"/>
        <w:jc w:val="right"/>
        <w:rPr>
          <w:i/>
        </w:rPr>
      </w:pPr>
      <w:proofErr w:type="gramStart"/>
      <w:r w:rsidRPr="001D317C">
        <w:rPr>
          <w:i/>
        </w:rPr>
        <w:t xml:space="preserve">Zdroj </w:t>
      </w:r>
      <w:r w:rsidR="00EF1041">
        <w:rPr>
          <w:i/>
        </w:rPr>
        <w:t>: MPO</w:t>
      </w:r>
      <w:proofErr w:type="gramEnd"/>
      <w:r w:rsidR="00EF1041">
        <w:rPr>
          <w:i/>
        </w:rPr>
        <w:t>, vlastní zpracování autorem</w:t>
      </w:r>
    </w:p>
    <w:p w:rsidR="009F4AF5" w:rsidRDefault="009F4AF5" w:rsidP="009F4AF5">
      <w:pPr>
        <w:ind w:firstLine="709"/>
        <w:rPr>
          <w:rFonts w:cs="Times New Roman"/>
          <w:szCs w:val="24"/>
        </w:rPr>
      </w:pPr>
      <w:r>
        <w:rPr>
          <w:rFonts w:cs="Times New Roman"/>
          <w:szCs w:val="24"/>
        </w:rPr>
        <w:lastRenderedPageBreak/>
        <w:t xml:space="preserve">V roce 2015 došlo k nárůstu výkonů o 20 593 mil. Kč, což je nárůst o 0,46 %. Celkové výkony podnikatelské sféry byly na úrovni 9 217 286 mil. Kč, z čehož vyplývá, že MSP se podílely na celkových výkonech 49,02 %. Na grafu si můžeme všimnout kontinuálního růstu výkonů od roku 2010 do roku 2015. Tento růst byl nejsilnější v roce 2013 a v roce 2014. V roce 2013 došlo k nárůstu výkonů o 151 401 mil. Kč, což je nárůst přibližně o 3,6 %. </w:t>
      </w:r>
    </w:p>
    <w:p w:rsidR="009F4AF5" w:rsidRDefault="009F4AF5" w:rsidP="009F4AF5">
      <w:pPr>
        <w:rPr>
          <w:rFonts w:cs="Times New Roman"/>
          <w:szCs w:val="24"/>
        </w:rPr>
      </w:pPr>
    </w:p>
    <w:p w:rsidR="009F4AF5" w:rsidRDefault="00156CE4" w:rsidP="00156CE4">
      <w:pPr>
        <w:jc w:val="center"/>
        <w:rPr>
          <w:rFonts w:cs="Times New Roman"/>
          <w:szCs w:val="24"/>
        </w:rPr>
      </w:pPr>
      <w:r>
        <w:rPr>
          <w:rFonts w:cs="Times New Roman"/>
          <w:szCs w:val="24"/>
        </w:rPr>
        <w:t>Graf č. 6: P</w:t>
      </w:r>
      <w:r w:rsidR="009F4AF5">
        <w:rPr>
          <w:rFonts w:cs="Times New Roman"/>
          <w:szCs w:val="24"/>
        </w:rPr>
        <w:t>řidaná hodnota MSP v rozmezí let 2010 - 2015</w:t>
      </w:r>
    </w:p>
    <w:p w:rsidR="009F4AF5" w:rsidRDefault="009F4AF5" w:rsidP="00156CE4">
      <w:pPr>
        <w:jc w:val="center"/>
        <w:rPr>
          <w:rFonts w:cs="Times New Roman"/>
          <w:szCs w:val="24"/>
        </w:rPr>
      </w:pPr>
      <w:r>
        <w:rPr>
          <w:rFonts w:cs="Times New Roman"/>
          <w:noProof/>
          <w:szCs w:val="24"/>
        </w:rPr>
        <w:drawing>
          <wp:inline distT="0" distB="0" distL="0" distR="0">
            <wp:extent cx="5486400" cy="2543175"/>
            <wp:effectExtent l="19050" t="0" r="19050" b="0"/>
            <wp:docPr id="14"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F4AF5" w:rsidRDefault="009F4AF5" w:rsidP="009F4AF5">
      <w:pPr>
        <w:rPr>
          <w:rFonts w:cs="Times New Roman"/>
          <w:szCs w:val="24"/>
        </w:rPr>
      </w:pPr>
    </w:p>
    <w:p w:rsidR="009F4AF5" w:rsidRPr="001D317C" w:rsidRDefault="009F4AF5" w:rsidP="009F4AF5">
      <w:pPr>
        <w:ind w:left="360"/>
        <w:jc w:val="right"/>
        <w:rPr>
          <w:i/>
        </w:rPr>
      </w:pPr>
      <w:proofErr w:type="gramStart"/>
      <w:r w:rsidRPr="001D317C">
        <w:rPr>
          <w:i/>
        </w:rPr>
        <w:t xml:space="preserve">Zdroj </w:t>
      </w:r>
      <w:r w:rsidR="00EF1041">
        <w:rPr>
          <w:i/>
        </w:rPr>
        <w:t>: MPO</w:t>
      </w:r>
      <w:proofErr w:type="gramEnd"/>
      <w:r w:rsidR="00EF1041">
        <w:rPr>
          <w:i/>
        </w:rPr>
        <w:t>, vlastní zpracování autorem</w:t>
      </w:r>
    </w:p>
    <w:p w:rsidR="009F4AF5" w:rsidRDefault="009F4AF5" w:rsidP="009F4AF5">
      <w:pPr>
        <w:rPr>
          <w:rFonts w:cs="Times New Roman"/>
          <w:szCs w:val="24"/>
        </w:rPr>
      </w:pPr>
    </w:p>
    <w:p w:rsidR="009F4AF5" w:rsidRDefault="009F4AF5" w:rsidP="00245DAF">
      <w:pPr>
        <w:ind w:firstLine="709"/>
        <w:rPr>
          <w:rFonts w:cs="Times New Roman"/>
          <w:szCs w:val="24"/>
        </w:rPr>
      </w:pPr>
      <w:r>
        <w:rPr>
          <w:rFonts w:cs="Times New Roman"/>
          <w:szCs w:val="24"/>
        </w:rPr>
        <w:t>Z grafu lze vyčíst, že přidaná hodnota nejprve v roce 2013 mírně poklesla, ale od roku 2014 navázala předchozí růst. V roce 2015 přidaná hodnota stoupla o 98 886 (mil. Kč) na 1 541 964 (mil. Kč). Celková přidaná hodnota v podnikatelské sféře byla o objemu 2 849 261 (mil. Kč). Přidaná hodnota MSP, tak činila 54,12 % celkové přidané hodnoty.</w:t>
      </w:r>
    </w:p>
    <w:p w:rsidR="009F4AF5" w:rsidRDefault="009F4AF5" w:rsidP="00245DAF">
      <w:pPr>
        <w:spacing w:after="200"/>
        <w:ind w:firstLine="709"/>
        <w:rPr>
          <w:rFonts w:cs="Times New Roman"/>
          <w:szCs w:val="24"/>
        </w:rPr>
      </w:pPr>
      <w:r>
        <w:rPr>
          <w:rFonts w:cs="Times New Roman"/>
          <w:szCs w:val="24"/>
        </w:rPr>
        <w:t xml:space="preserve">Lze tedy usuzovat, že i malé a střední podniky </w:t>
      </w:r>
      <w:proofErr w:type="spellStart"/>
      <w:r>
        <w:rPr>
          <w:rFonts w:cs="Times New Roman"/>
          <w:szCs w:val="24"/>
        </w:rPr>
        <w:t>ef</w:t>
      </w:r>
      <w:r w:rsidR="00237AA9">
        <w:rPr>
          <w:rFonts w:cs="Times New Roman"/>
          <w:szCs w:val="24"/>
        </w:rPr>
        <w:t>ektivizují</w:t>
      </w:r>
      <w:proofErr w:type="spellEnd"/>
      <w:r w:rsidR="00237AA9">
        <w:rPr>
          <w:rFonts w:cs="Times New Roman"/>
          <w:szCs w:val="24"/>
        </w:rPr>
        <w:t xml:space="preserve"> výrobu (služby apod.)</w:t>
      </w:r>
      <w:r>
        <w:rPr>
          <w:rFonts w:cs="Times New Roman"/>
          <w:szCs w:val="24"/>
        </w:rPr>
        <w:t xml:space="preserve"> a zvyšují výkonnost inovacemi, což poté nevyžaduje tolik zaměstnanců. Ovšem vyžaduje to kvalifikovanou pracovní sílu a zde je patrný deficit napříč ekonomikou. Stav se za poslední léta spíše prohloubil, relevantní informace zveřejňují jak podniky samy, tak české školství, a to prostřednictvím veřejných zdrojů (média, statistická data). Přestože školství v ČR je na velmi dobré úrovni, není schopno se dlouhodobě přizpůsobit trhu práce a jeho potřebám, firmy dnes preferují spíše technické obory, moderní technologie včetně IT, ale také řemesla, tedy odbornost.</w:t>
      </w:r>
    </w:p>
    <w:p w:rsidR="00216C6A" w:rsidRPr="000F2E63" w:rsidRDefault="009F4AF5" w:rsidP="000F2E63">
      <w:pPr>
        <w:spacing w:after="200"/>
        <w:rPr>
          <w:rFonts w:cs="Times New Roman"/>
          <w:color w:val="FF0000"/>
          <w:szCs w:val="24"/>
        </w:rPr>
      </w:pPr>
      <w:r>
        <w:rPr>
          <w:rFonts w:cs="Times New Roman"/>
          <w:szCs w:val="24"/>
        </w:rPr>
        <w:lastRenderedPageBreak/>
        <w:tab/>
        <w:t xml:space="preserve">Data za rok 2016 komplexně ještě nejsou k dispozici, opět lze ale z veřejných zdrojů zcela jasně vyčíst, že efektivita ekonomiky MSP roste, zakázek jim přibývá, na straně druhé nedostatek kvalifikovaných lidí je rostoucí problém. </w:t>
      </w:r>
    </w:p>
    <w:p w:rsidR="007F4C1B" w:rsidRPr="00156CE4" w:rsidRDefault="001109B0" w:rsidP="00216C6A">
      <w:pPr>
        <w:spacing w:after="200" w:line="276" w:lineRule="auto"/>
        <w:jc w:val="center"/>
      </w:pPr>
      <w:r w:rsidRPr="00156CE4">
        <w:t>Graf č. 7</w:t>
      </w:r>
      <w:r w:rsidR="00156CE4" w:rsidRPr="00156CE4">
        <w:t>:</w:t>
      </w:r>
      <w:r w:rsidR="009335F3" w:rsidRPr="00156CE4">
        <w:t xml:space="preserve"> </w:t>
      </w:r>
      <w:r w:rsidRPr="00156CE4">
        <w:t>Vývoj celkového počtu</w:t>
      </w:r>
      <w:r w:rsidR="00E03DB7" w:rsidRPr="00156CE4">
        <w:t xml:space="preserve"> zaměstnanců podnikatelské sféry v ČR, rozmezí let 2010-2015 (v tisíc. </w:t>
      </w:r>
      <w:proofErr w:type="gramStart"/>
      <w:r w:rsidR="00E03DB7" w:rsidRPr="00156CE4">
        <w:t>osob</w:t>
      </w:r>
      <w:proofErr w:type="gramEnd"/>
      <w:r w:rsidR="00E03DB7" w:rsidRPr="00156CE4">
        <w:t>)</w:t>
      </w:r>
    </w:p>
    <w:p w:rsidR="009F4AF5" w:rsidRDefault="00E03DB7" w:rsidP="00156CE4">
      <w:pPr>
        <w:jc w:val="center"/>
      </w:pPr>
      <w:r w:rsidRPr="00E03DB7">
        <w:rPr>
          <w:noProof/>
        </w:rPr>
        <w:drawing>
          <wp:inline distT="0" distB="0" distL="0" distR="0">
            <wp:extent cx="5486400" cy="3200400"/>
            <wp:effectExtent l="0" t="0" r="19050" b="19050"/>
            <wp:docPr id="20"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F4C1B" w:rsidRDefault="007F4C1B" w:rsidP="00777BC2"/>
    <w:p w:rsidR="00E03DB7" w:rsidRDefault="00E03DB7" w:rsidP="00E03DB7">
      <w:pPr>
        <w:jc w:val="right"/>
        <w:rPr>
          <w:i/>
        </w:rPr>
      </w:pPr>
      <w:proofErr w:type="gramStart"/>
      <w:r w:rsidRPr="001D317C">
        <w:rPr>
          <w:i/>
        </w:rPr>
        <w:t xml:space="preserve">Zdroj </w:t>
      </w:r>
      <w:r w:rsidR="00EF1041">
        <w:rPr>
          <w:i/>
        </w:rPr>
        <w:t>: MPO</w:t>
      </w:r>
      <w:proofErr w:type="gramEnd"/>
      <w:r w:rsidR="00EF1041">
        <w:rPr>
          <w:i/>
        </w:rPr>
        <w:t>, vlastní zpracování autorem</w:t>
      </w:r>
    </w:p>
    <w:p w:rsidR="00626602" w:rsidRDefault="00626602" w:rsidP="00E03DB7">
      <w:pPr>
        <w:jc w:val="right"/>
        <w:rPr>
          <w:i/>
        </w:rPr>
      </w:pPr>
    </w:p>
    <w:p w:rsidR="00E03DB7" w:rsidRPr="00E03DB7" w:rsidRDefault="004C5273" w:rsidP="00626602">
      <w:pPr>
        <w:ind w:firstLine="709"/>
      </w:pPr>
      <w:r>
        <w:t>Během let</w:t>
      </w:r>
      <w:r w:rsidR="00E03DB7">
        <w:t xml:space="preserve"> 2010-2015 byla nejnižší zaměstnanost v roce 2013</w:t>
      </w:r>
      <w:r>
        <w:t>, a to 2</w:t>
      </w:r>
      <w:r w:rsidR="00F030F6">
        <w:t xml:space="preserve"> </w:t>
      </w:r>
      <w:r>
        <w:t xml:space="preserve">998 tisíc osob. </w:t>
      </w:r>
      <w:r w:rsidR="00F030F6">
        <w:t>V daném</w:t>
      </w:r>
      <w:r w:rsidR="00E03DB7">
        <w:t xml:space="preserve"> roce došlo k poklesu </w:t>
      </w:r>
      <w:r w:rsidR="0085102B">
        <w:t xml:space="preserve">o 39 tisíc </w:t>
      </w:r>
      <w:r>
        <w:t>osob</w:t>
      </w:r>
      <w:r w:rsidR="0085102B">
        <w:t xml:space="preserve"> oproti předchozímu roku 2012</w:t>
      </w:r>
      <w:r>
        <w:t>, kdy byla na úrovni 3</w:t>
      </w:r>
      <w:r w:rsidR="00F030F6">
        <w:t xml:space="preserve"> </w:t>
      </w:r>
      <w:r>
        <w:t>037 tisíc osob.</w:t>
      </w:r>
      <w:r w:rsidR="0085102B">
        <w:t xml:space="preserve"> Jedná se o největší pokles ve sledovaném období. Nejvyšší zaměstnanost naopak byla v roce 2015, kdy dosáhla hranice 3</w:t>
      </w:r>
      <w:r w:rsidR="00F030F6">
        <w:t xml:space="preserve"> </w:t>
      </w:r>
      <w:r w:rsidR="0085102B">
        <w:t xml:space="preserve">080 </w:t>
      </w:r>
      <w:r w:rsidR="00F030F6">
        <w:t xml:space="preserve">tisíc osob </w:t>
      </w:r>
      <w:r w:rsidR="0085102B">
        <w:t>a vrostla oproti roku 2014 o 66 tisíc. Ve sledovaném období byla průměrná roční zaměstnanost přibližně 3</w:t>
      </w:r>
      <w:r w:rsidR="00F030F6">
        <w:t xml:space="preserve"> </w:t>
      </w:r>
      <w:r w:rsidR="0085102B">
        <w:t>032 tisíc, a tomuto průměru se nejvíce přiblížila v letech 2010, 2011 a 2012. V roce 2010 byla o</w:t>
      </w:r>
      <w:r w:rsidR="004B62F7">
        <w:t xml:space="preserve"> 6</w:t>
      </w:r>
      <w:r w:rsidR="0085102B">
        <w:t xml:space="preserve"> tisíc osob nižší</w:t>
      </w:r>
      <w:r w:rsidR="00245DAF">
        <w:t>,</w:t>
      </w:r>
      <w:r w:rsidR="0085102B">
        <w:t xml:space="preserve"> než</w:t>
      </w:r>
      <w:r w:rsidR="00F030F6">
        <w:t xml:space="preserve"> je</w:t>
      </w:r>
      <w:r w:rsidR="0085102B">
        <w:t xml:space="preserve"> tento průměr. Naopak v letech 2011 a 2012 byla mírně nad tímto průměrem, a to o 6000 tisíc osob v roce 2011, resp. o 5000 osob v roce 2012.</w:t>
      </w:r>
    </w:p>
    <w:p w:rsidR="00F5003F" w:rsidRDefault="00F5003F" w:rsidP="00777BC2"/>
    <w:p w:rsidR="00F5003F" w:rsidRDefault="00F5003F" w:rsidP="00777BC2"/>
    <w:p w:rsidR="00C24F94" w:rsidRDefault="00C24F94" w:rsidP="0007363D">
      <w:pPr>
        <w:jc w:val="center"/>
      </w:pPr>
    </w:p>
    <w:p w:rsidR="00C24F94" w:rsidRDefault="00C24F94" w:rsidP="0007363D">
      <w:pPr>
        <w:jc w:val="center"/>
      </w:pPr>
    </w:p>
    <w:p w:rsidR="00C24F94" w:rsidRDefault="00C24F94" w:rsidP="0007363D">
      <w:pPr>
        <w:jc w:val="center"/>
      </w:pPr>
    </w:p>
    <w:p w:rsidR="003A4CF5" w:rsidRPr="0007363D" w:rsidRDefault="006250A1" w:rsidP="0007363D">
      <w:pPr>
        <w:jc w:val="center"/>
      </w:pPr>
      <w:r w:rsidRPr="0007363D">
        <w:lastRenderedPageBreak/>
        <w:t>Graf č.</w:t>
      </w:r>
      <w:r w:rsidR="009B6DB3" w:rsidRPr="0007363D">
        <w:t xml:space="preserve"> </w:t>
      </w:r>
      <w:r w:rsidR="009335F3" w:rsidRPr="0007363D">
        <w:t>8</w:t>
      </w:r>
      <w:r w:rsidR="0007363D">
        <w:t>:</w:t>
      </w:r>
      <w:r w:rsidRPr="0007363D">
        <w:t xml:space="preserve"> </w:t>
      </w:r>
      <w:r w:rsidR="004C5273" w:rsidRPr="0007363D">
        <w:t xml:space="preserve">Vývoj zaměstnanosti </w:t>
      </w:r>
      <w:r w:rsidR="00570B95" w:rsidRPr="0007363D">
        <w:t> </w:t>
      </w:r>
      <w:r w:rsidR="00777BC2" w:rsidRPr="0007363D">
        <w:t>MSP</w:t>
      </w:r>
      <w:r w:rsidR="004C5273" w:rsidRPr="0007363D">
        <w:t xml:space="preserve"> v podnikatelské sféře, </w:t>
      </w:r>
      <w:r w:rsidR="00570B95" w:rsidRPr="0007363D">
        <w:t> rozmezí let 2010</w:t>
      </w:r>
      <w:r w:rsidR="00DE758D" w:rsidRPr="0007363D">
        <w:t xml:space="preserve"> </w:t>
      </w:r>
      <w:r w:rsidR="00570B95" w:rsidRPr="0007363D">
        <w:t>-</w:t>
      </w:r>
      <w:r w:rsidR="00DE758D" w:rsidRPr="0007363D">
        <w:t xml:space="preserve"> </w:t>
      </w:r>
      <w:r w:rsidR="00570B95" w:rsidRPr="0007363D">
        <w:t>2015</w:t>
      </w:r>
    </w:p>
    <w:p w:rsidR="00802722" w:rsidRDefault="003A4CF5" w:rsidP="003A4CF5">
      <w:pPr>
        <w:ind w:left="360"/>
        <w:jc w:val="left"/>
      </w:pPr>
      <w:r>
        <w:t xml:space="preserve"> </w:t>
      </w:r>
    </w:p>
    <w:p w:rsidR="00491242" w:rsidRDefault="006250A1" w:rsidP="0007363D">
      <w:pPr>
        <w:ind w:left="360"/>
        <w:jc w:val="center"/>
      </w:pPr>
      <w:r>
        <w:rPr>
          <w:noProof/>
        </w:rPr>
        <w:drawing>
          <wp:inline distT="0" distB="0" distL="0" distR="0">
            <wp:extent cx="5486400" cy="3200400"/>
            <wp:effectExtent l="0" t="0" r="19050" b="1905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41CF7" w:rsidRPr="001D317C" w:rsidRDefault="00341CF7" w:rsidP="00341CF7">
      <w:pPr>
        <w:ind w:left="360"/>
        <w:jc w:val="right"/>
        <w:rPr>
          <w:i/>
        </w:rPr>
      </w:pPr>
      <w:proofErr w:type="gramStart"/>
      <w:r w:rsidRPr="001D317C">
        <w:rPr>
          <w:i/>
        </w:rPr>
        <w:t>Zdroj : MPO</w:t>
      </w:r>
      <w:proofErr w:type="gramEnd"/>
      <w:r w:rsidRPr="001D317C">
        <w:rPr>
          <w:i/>
        </w:rPr>
        <w:t>, vlastní zpracování autor</w:t>
      </w:r>
      <w:r w:rsidR="00EF1041">
        <w:rPr>
          <w:i/>
        </w:rPr>
        <w:t>em</w:t>
      </w:r>
    </w:p>
    <w:p w:rsidR="00341CF7" w:rsidRDefault="00341CF7" w:rsidP="00341CF7">
      <w:pPr>
        <w:ind w:left="360"/>
        <w:jc w:val="right"/>
      </w:pPr>
    </w:p>
    <w:p w:rsidR="006250A1" w:rsidRDefault="006250A1" w:rsidP="002E67F2">
      <w:pPr>
        <w:ind w:firstLine="709"/>
        <w:rPr>
          <w:rFonts w:cs="Times New Roman"/>
          <w:szCs w:val="24"/>
        </w:rPr>
      </w:pPr>
      <w:r>
        <w:rPr>
          <w:rFonts w:cs="Times New Roman"/>
          <w:szCs w:val="24"/>
        </w:rPr>
        <w:t xml:space="preserve">Na grafu vývoje </w:t>
      </w:r>
      <w:r w:rsidR="009B6DB3">
        <w:rPr>
          <w:rFonts w:cs="Times New Roman"/>
          <w:szCs w:val="24"/>
        </w:rPr>
        <w:t xml:space="preserve">zaměstnanosti v MSP </w:t>
      </w:r>
      <w:r w:rsidR="00247AFF">
        <w:rPr>
          <w:rFonts w:cs="Times New Roman"/>
          <w:szCs w:val="24"/>
        </w:rPr>
        <w:t>je jasný klesající trend</w:t>
      </w:r>
      <w:r w:rsidR="009B6DB3">
        <w:rPr>
          <w:rFonts w:cs="Times New Roman"/>
          <w:szCs w:val="24"/>
        </w:rPr>
        <w:t>, který z</w:t>
      </w:r>
      <w:r w:rsidR="00082460">
        <w:rPr>
          <w:rFonts w:cs="Times New Roman"/>
          <w:szCs w:val="24"/>
        </w:rPr>
        <w:t>a</w:t>
      </w:r>
      <w:r w:rsidR="00F1126F">
        <w:rPr>
          <w:rFonts w:cs="Times New Roman"/>
          <w:szCs w:val="24"/>
        </w:rPr>
        <w:t xml:space="preserve">počal v roce 2013 a pokračoval i v letech </w:t>
      </w:r>
      <w:r w:rsidR="009B6DB3">
        <w:rPr>
          <w:rFonts w:cs="Times New Roman"/>
          <w:szCs w:val="24"/>
        </w:rPr>
        <w:t xml:space="preserve">2014 a 2015. Největší nárůst zaměstnanosti v MSP </w:t>
      </w:r>
      <w:r w:rsidR="00247AFF">
        <w:rPr>
          <w:rFonts w:cs="Times New Roman"/>
          <w:szCs w:val="24"/>
        </w:rPr>
        <w:t>lze tedy</w:t>
      </w:r>
      <w:r w:rsidR="009B6DB3">
        <w:rPr>
          <w:rFonts w:cs="Times New Roman"/>
          <w:szCs w:val="24"/>
        </w:rPr>
        <w:t xml:space="preserve"> sledovat mezi roky 2011 a 2012. Došlo k nárůstu zaměstnanosti přibližně o 55</w:t>
      </w:r>
      <w:r w:rsidR="00570B95">
        <w:rPr>
          <w:rFonts w:cs="Times New Roman"/>
          <w:szCs w:val="24"/>
        </w:rPr>
        <w:t> </w:t>
      </w:r>
      <w:r w:rsidR="009B6DB3">
        <w:rPr>
          <w:rFonts w:cs="Times New Roman"/>
          <w:szCs w:val="24"/>
        </w:rPr>
        <w:t>000</w:t>
      </w:r>
      <w:r w:rsidR="00570B95">
        <w:rPr>
          <w:rFonts w:cs="Times New Roman"/>
          <w:szCs w:val="24"/>
        </w:rPr>
        <w:t xml:space="preserve"> osob</w:t>
      </w:r>
      <w:r w:rsidR="009B6DB3">
        <w:rPr>
          <w:rFonts w:cs="Times New Roman"/>
          <w:szCs w:val="24"/>
        </w:rPr>
        <w:t xml:space="preserve">, což by mohlo být způsobeno zotavením se z hospodářské krize, jež postihla </w:t>
      </w:r>
      <w:r w:rsidR="00BC1400">
        <w:rPr>
          <w:rFonts w:cs="Times New Roman"/>
          <w:szCs w:val="24"/>
        </w:rPr>
        <w:t>světovou ekonomik</w:t>
      </w:r>
      <w:r w:rsidR="00247AFF">
        <w:rPr>
          <w:rFonts w:cs="Times New Roman"/>
          <w:szCs w:val="24"/>
        </w:rPr>
        <w:t>u na konci minulé dekády. Jak již</w:t>
      </w:r>
      <w:r w:rsidR="00BC1400">
        <w:rPr>
          <w:rFonts w:cs="Times New Roman"/>
          <w:szCs w:val="24"/>
        </w:rPr>
        <w:t xml:space="preserve"> bylo výše uvedeno, v</w:t>
      </w:r>
      <w:r w:rsidR="00F1126F">
        <w:rPr>
          <w:rFonts w:cs="Times New Roman"/>
          <w:szCs w:val="24"/>
        </w:rPr>
        <w:t> </w:t>
      </w:r>
      <w:r w:rsidR="00BC1400">
        <w:rPr>
          <w:rFonts w:cs="Times New Roman"/>
          <w:szCs w:val="24"/>
        </w:rPr>
        <w:t>posledních</w:t>
      </w:r>
      <w:r w:rsidR="00F1126F">
        <w:rPr>
          <w:rFonts w:cs="Times New Roman"/>
          <w:szCs w:val="24"/>
        </w:rPr>
        <w:t xml:space="preserve"> celkově měřených</w:t>
      </w:r>
      <w:r w:rsidR="00BC1400">
        <w:rPr>
          <w:rFonts w:cs="Times New Roman"/>
          <w:szCs w:val="24"/>
        </w:rPr>
        <w:t xml:space="preserve"> letech ovšem dochází k dalšímu poklesu</w:t>
      </w:r>
      <w:r w:rsidR="00570B95">
        <w:rPr>
          <w:rFonts w:cs="Times New Roman"/>
          <w:szCs w:val="24"/>
        </w:rPr>
        <w:t>, který se v roce 2015 zastavil na 1 814 000 osob</w:t>
      </w:r>
      <w:r w:rsidR="00247AFF">
        <w:rPr>
          <w:rFonts w:cs="Times New Roman"/>
          <w:szCs w:val="24"/>
        </w:rPr>
        <w:t>ách</w:t>
      </w:r>
      <w:r w:rsidR="00570B95">
        <w:rPr>
          <w:rFonts w:cs="Times New Roman"/>
          <w:szCs w:val="24"/>
        </w:rPr>
        <w:t>. Oproti roku 2012 došlo k poklesu o 61 000 osob a zaměstnanost v MSP se tak dostala pod úroveň z roku 2011, která byla v rozmezí let 2010-2015 zatím na nejnižší úrovni.</w:t>
      </w:r>
      <w:r w:rsidR="00F1126F">
        <w:rPr>
          <w:rFonts w:cs="Times New Roman"/>
          <w:szCs w:val="24"/>
        </w:rPr>
        <w:t xml:space="preserve"> </w:t>
      </w:r>
    </w:p>
    <w:p w:rsidR="00570B95" w:rsidRDefault="00570B95" w:rsidP="006250A1">
      <w:pPr>
        <w:rPr>
          <w:rFonts w:cs="Times New Roman"/>
          <w:szCs w:val="24"/>
        </w:rPr>
      </w:pPr>
    </w:p>
    <w:p w:rsidR="009F4AF5" w:rsidRDefault="00111EB1" w:rsidP="00247AFF">
      <w:pPr>
        <w:ind w:firstLine="709"/>
      </w:pPr>
      <w:r>
        <w:t>Provede-li se komparace</w:t>
      </w:r>
      <w:r w:rsidR="00F5003F">
        <w:t xml:space="preserve"> podíl</w:t>
      </w:r>
      <w:r>
        <w:t>u</w:t>
      </w:r>
      <w:r w:rsidR="00F5003F">
        <w:t xml:space="preserve"> osob zaměstnaných v MSP s osobami zaměstnanými v celé podnikatelské sféře za sledované období</w:t>
      </w:r>
      <w:r w:rsidR="0004417A">
        <w:t>,</w:t>
      </w:r>
      <w:r>
        <w:t xml:space="preserve"> lze dospět k závěru, že</w:t>
      </w:r>
      <w:r w:rsidR="00F5003F">
        <w:t xml:space="preserve"> zaměstnanost MSP </w:t>
      </w:r>
      <w:r>
        <w:t xml:space="preserve">tvoří </w:t>
      </w:r>
      <w:r w:rsidR="00F5003F">
        <w:t>v průměru 60,44 % celkové zaměstnanosti v</w:t>
      </w:r>
      <w:r w:rsidR="00454D84">
        <w:t> </w:t>
      </w:r>
      <w:r w:rsidR="00F5003F">
        <w:t>podnikatelské</w:t>
      </w:r>
      <w:r w:rsidR="00454D84">
        <w:t xml:space="preserve"> sféře</w:t>
      </w:r>
      <w:r w:rsidR="00F5003F">
        <w:t xml:space="preserve">. </w:t>
      </w:r>
      <w:r w:rsidR="00702470">
        <w:t>Tento</w:t>
      </w:r>
      <w:r w:rsidR="00702470" w:rsidRPr="000F2E63">
        <w:t xml:space="preserve"> závěr</w:t>
      </w:r>
      <w:r w:rsidR="00702470" w:rsidRPr="00272DB6">
        <w:rPr>
          <w:b/>
        </w:rPr>
        <w:t xml:space="preserve"> potvrzuje hypotézu</w:t>
      </w:r>
      <w:r w:rsidR="00247AFF" w:rsidRPr="00272DB6">
        <w:rPr>
          <w:b/>
        </w:rPr>
        <w:t xml:space="preserve"> (H2), že MSP </w:t>
      </w:r>
      <w:r w:rsidR="00702470" w:rsidRPr="00272DB6">
        <w:rPr>
          <w:b/>
        </w:rPr>
        <w:t>zaměstnávají více jak 50% osob, které jsou celkově zaměstnány v</w:t>
      </w:r>
      <w:r w:rsidR="00454D84" w:rsidRPr="00272DB6">
        <w:rPr>
          <w:b/>
        </w:rPr>
        <w:t> podnikatelské sféře</w:t>
      </w:r>
      <w:r w:rsidR="00454D84">
        <w:t>.</w:t>
      </w:r>
    </w:p>
    <w:p w:rsidR="00F5003F" w:rsidRPr="00F5003F" w:rsidRDefault="000F2E63" w:rsidP="000F2E63">
      <w:pPr>
        <w:spacing w:after="200" w:line="276" w:lineRule="auto"/>
        <w:jc w:val="left"/>
      </w:pPr>
      <w:r>
        <w:br w:type="page"/>
      </w:r>
    </w:p>
    <w:p w:rsidR="00891C1D" w:rsidRDefault="00891C1D" w:rsidP="00C769DF">
      <w:pPr>
        <w:pStyle w:val="Nadpis1"/>
        <w:numPr>
          <w:ilvl w:val="0"/>
          <w:numId w:val="27"/>
        </w:numPr>
      </w:pPr>
      <w:bookmarkStart w:id="71" w:name="_Toc478641868"/>
      <w:r w:rsidRPr="00D34CAE">
        <w:lastRenderedPageBreak/>
        <w:t>Nezaměstnanost</w:t>
      </w:r>
      <w:bookmarkEnd w:id="71"/>
    </w:p>
    <w:p w:rsidR="00891C1D" w:rsidRDefault="00891C1D" w:rsidP="006850A4">
      <w:pPr>
        <w:ind w:firstLine="709"/>
      </w:pPr>
      <w:r>
        <w:t>Nezaměstnanost je velkým fenoménem nejen poslední doby. Jedná se problém nejen sociologický, ale také ekonomický. Vysoká nezaměstnanost negativně ovlivňuje růst hrubého domácího produktu, a způsobuje sociální dopady na nejen samotného nezaměstnaného, ale také na jeho okolí. Čím déle člověk nemůže najít práci, tím větší dopady to na něj má. Může to u něj vyvolávat pocit méněcennosti, že nemůže najít práci, což ho ve výsledku může natolik demotivovat, že žádnou práci už hledat ani nebude.</w:t>
      </w:r>
      <w:r w:rsidR="001D29B5">
        <w:rPr>
          <w:rStyle w:val="Znakapoznpodarou"/>
        </w:rPr>
        <w:footnoteReference w:id="41"/>
      </w:r>
      <w:r>
        <w:t xml:space="preserve"> </w:t>
      </w:r>
    </w:p>
    <w:p w:rsidR="00DB4A2A" w:rsidRDefault="00891C1D" w:rsidP="00891C1D">
      <w:pPr>
        <w:ind w:firstLine="708"/>
      </w:pPr>
      <w:r>
        <w:t xml:space="preserve"> Novodobý nástup nezaměstnanosti je spojen se vznikem České republiky, jakožto samostatného státu. Zatímco za doby socialismu byla povinnost pracovat, po osamostatnění již nikoli</w:t>
      </w:r>
      <w:r w:rsidR="00004FB6">
        <w:t>,</w:t>
      </w:r>
      <w:r>
        <w:t xml:space="preserve"> a lidé se mohli svobodně rozhodnout, zda si budou vydělávat prací, či zůstanou odkázáni na pomoc ze strany státu. I přesto měla Česká republika se svými 4% zpočátku téměř nejnižší míru nezaměstnanosti z postkomunistických zemí. Například v Polsku, Slovinsku, Slovenské republice a Maďarsku se míra nezaměstnanosti pohybovala v rozmezí 10-15 %.</w:t>
      </w:r>
      <w:r>
        <w:rPr>
          <w:rStyle w:val="Znakapoznpodarou"/>
        </w:rPr>
        <w:footnoteReference w:id="42"/>
      </w:r>
      <w:r>
        <w:t xml:space="preserve"> Později postupně vzrůstala, s vrcholem v roce 2000, kdy dosáhla míry 8,8 %.</w:t>
      </w:r>
      <w:r w:rsidR="002E4972">
        <w:t xml:space="preserve"> Dle mého názoru souvisel její nárůst s</w:t>
      </w:r>
      <w:r>
        <w:t xml:space="preserve"> restrukturalizací ekonomiky a ekonomickou recesí  90 let minulého století, která zasáhla i Českou republiku.</w:t>
      </w:r>
    </w:p>
    <w:p w:rsidR="00891C1D" w:rsidRDefault="00891C1D" w:rsidP="00891C1D">
      <w:pPr>
        <w:ind w:firstLine="708"/>
      </w:pPr>
      <w:r>
        <w:t xml:space="preserve"> Následně v letech 2001-2002 došlo k poklesu, který však byl následován dalším nárůstem v letech 2003-2005. S růstem ekonomiky došlo k poklesu až na úroveň 4,4% v roce 2008, tehdy byla míra nezaměstnanosti nejnižší za posledních 10 let. V dalších letech se pohybovala v rozmezí od 6,2 do 7,4 %.</w:t>
      </w:r>
      <w:r>
        <w:rPr>
          <w:rStyle w:val="Znakapoznpodarou"/>
        </w:rPr>
        <w:footnoteReference w:id="43"/>
      </w:r>
      <w:r>
        <w:t xml:space="preserve"> Českou republiku sice postihla v první dekádě 21.</w:t>
      </w:r>
      <w:r w:rsidR="002E4972">
        <w:t xml:space="preserve"> </w:t>
      </w:r>
      <w:r>
        <w:t xml:space="preserve">století světová vlna recese, ne však v takovém objemu, a to především proto, že ČR měla zdravý bankovní sektor a nebyly tu patrné vlivy kolapsu úvěrových trhů jako v USA a zčásti v západní Evropě. Ekonomika ovšem po roce 2010 opět rostla a v současné době míra nezaměstnanosti v ČR osciluje </w:t>
      </w:r>
      <w:r w:rsidR="00D95AA6">
        <w:t>lehce nad</w:t>
      </w:r>
      <w:r>
        <w:t xml:space="preserve"> 5%, což už je (bráno </w:t>
      </w:r>
      <w:r w:rsidR="00D44D6A">
        <w:t xml:space="preserve">měřítky západní vyspělé Evropy) </w:t>
      </w:r>
      <w:r>
        <w:t>číslo přirozené, chápejme – počty pod 5% již nejsou zaměstnatelné. Moravskoslezský kraj ovšem tento vývoj</w:t>
      </w:r>
      <w:r w:rsidR="00D95AA6">
        <w:t xml:space="preserve"> číselně</w:t>
      </w:r>
      <w:r>
        <w:t xml:space="preserve"> nekopíruje – míra nezaměstnanosti například v okrese Karviná se pohybuje</w:t>
      </w:r>
      <w:r w:rsidR="00D95AA6">
        <w:t xml:space="preserve"> téměř trvale od 90.</w:t>
      </w:r>
      <w:r w:rsidR="001F73EE">
        <w:t xml:space="preserve"> </w:t>
      </w:r>
      <w:r w:rsidR="00D95AA6">
        <w:t>let</w:t>
      </w:r>
      <w:r>
        <w:t xml:space="preserve"> nad 10%</w:t>
      </w:r>
      <w:r w:rsidR="00B87317">
        <w:rPr>
          <w:rStyle w:val="Znakapoznpodarou"/>
        </w:rPr>
        <w:footnoteReference w:id="44"/>
      </w:r>
      <w:r>
        <w:t xml:space="preserve">, přičemž úřady práce v regionech s vyššími čísly se shodnou na tom, že ona </w:t>
      </w:r>
      <w:proofErr w:type="spellStart"/>
      <w:r>
        <w:t>nezaměstnatelnost</w:t>
      </w:r>
      <w:proofErr w:type="spellEnd"/>
      <w:r>
        <w:t xml:space="preserve"> je tu nadprůměrná a vyšší než běžných 5%. Proto ani uvedený okres Karviná, ani Moravskoslezský kraj, </w:t>
      </w:r>
      <w:r>
        <w:lastRenderedPageBreak/>
        <w:t>nevybočují z celospolečenské poptávky po pracovní síle kvalifikované v technických, IT, přírodovědných oborech všech stupňů vzdělání</w:t>
      </w:r>
      <w:r w:rsidR="00272DB6">
        <w:t xml:space="preserve"> nebo řemeslech všeho druhu. Tedy</w:t>
      </w:r>
      <w:r>
        <w:t xml:space="preserve"> v poptávce po profesích, kter</w:t>
      </w:r>
      <w:r w:rsidR="00D95AA6">
        <w:t>é trh práce v ČR dnes</w:t>
      </w:r>
      <w:r>
        <w:t xml:space="preserve"> potřebuje bez ohledu na to, zda jde o malý, střední nebo větší podnik.</w:t>
      </w:r>
    </w:p>
    <w:p w:rsidR="00891C1D" w:rsidRPr="00754F8C" w:rsidRDefault="00891C1D" w:rsidP="00891C1D"/>
    <w:p w:rsidR="00891C1D" w:rsidRPr="00E7486E" w:rsidRDefault="00C769DF" w:rsidP="005946ED">
      <w:pPr>
        <w:pStyle w:val="Nadpis2"/>
      </w:pPr>
      <w:bookmarkStart w:id="72" w:name="_Toc478641869"/>
      <w:r>
        <w:t xml:space="preserve">2.1 </w:t>
      </w:r>
      <w:r w:rsidR="00891C1D">
        <w:t>Definice nezaměstnanosti</w:t>
      </w:r>
      <w:bookmarkEnd w:id="72"/>
    </w:p>
    <w:p w:rsidR="00891C1D" w:rsidRDefault="00891C1D" w:rsidP="00891C1D">
      <w:pPr>
        <w:ind w:firstLine="708"/>
        <w:rPr>
          <w:rFonts w:cs="Times New Roman"/>
          <w:szCs w:val="24"/>
        </w:rPr>
      </w:pPr>
      <w:r>
        <w:rPr>
          <w:rFonts w:cs="Times New Roman"/>
          <w:szCs w:val="24"/>
        </w:rPr>
        <w:t>Dle vymezení pojmu v literatuře se jedná o stav,</w:t>
      </w:r>
      <w:r w:rsidRPr="00535666">
        <w:rPr>
          <w:rFonts w:cs="Times New Roman"/>
          <w:szCs w:val="24"/>
        </w:rPr>
        <w:t xml:space="preserve"> kdy lidé i přesto, že chtějí pracovat a hledají si práci, která je pro ně běžným zdrojem obživy, nemohou žádnou získat.</w:t>
      </w:r>
      <w:r w:rsidRPr="00535666">
        <w:rPr>
          <w:rStyle w:val="Znakapoznpodarou"/>
          <w:rFonts w:cs="Times New Roman"/>
          <w:szCs w:val="24"/>
        </w:rPr>
        <w:footnoteReference w:id="45"/>
      </w:r>
      <w:r w:rsidRPr="00535666">
        <w:rPr>
          <w:rFonts w:cs="Times New Roman"/>
          <w:szCs w:val="24"/>
        </w:rPr>
        <w:t xml:space="preserve"> Vzniká poklesem potřeby pracovních sil a jejími příčinami mohou být ekonomické potíže podniku, celého odvětví, národní ekonomiky či snížení poptávky do dané kvalifikaci.</w:t>
      </w:r>
      <w:r w:rsidRPr="00535666">
        <w:rPr>
          <w:rStyle w:val="Znakapoznpodarou"/>
          <w:rFonts w:cs="Times New Roman"/>
          <w:szCs w:val="24"/>
        </w:rPr>
        <w:footnoteReference w:id="46"/>
      </w:r>
      <w:r w:rsidRPr="00535666">
        <w:rPr>
          <w:rFonts w:cs="Times New Roman"/>
          <w:szCs w:val="24"/>
        </w:rPr>
        <w:t xml:space="preserve"> Jedná se závažný sociální problém, který zatěžuje celou společnost a ne jen osoby, které momentálně práci nemají. Mezi nejpodstatnější důsledky (pokud skutečná míra nezaměstnanosti překročí přirozenou míru nezaměstnanosti) patří ztráta hrubého domácího produktu, zvyšování schodku státního ro</w:t>
      </w:r>
      <w:r>
        <w:rPr>
          <w:rFonts w:cs="Times New Roman"/>
          <w:szCs w:val="24"/>
        </w:rPr>
        <w:t>zpočtu, zvyšování kriminality a</w:t>
      </w:r>
      <w:r w:rsidRPr="00535666">
        <w:rPr>
          <w:rFonts w:cs="Times New Roman"/>
          <w:szCs w:val="24"/>
        </w:rPr>
        <w:t xml:space="preserve"> snižování lidského kapitálu nezaměstnaných.</w:t>
      </w:r>
      <w:r w:rsidRPr="00535666">
        <w:rPr>
          <w:rStyle w:val="Znakapoznpodarou"/>
          <w:rFonts w:cs="Times New Roman"/>
          <w:szCs w:val="24"/>
        </w:rPr>
        <w:footnoteReference w:id="47"/>
      </w:r>
      <w:r w:rsidRPr="00535666">
        <w:rPr>
          <w:rFonts w:cs="Times New Roman"/>
          <w:szCs w:val="24"/>
        </w:rPr>
        <w:t xml:space="preserve"> Ke snižování lidského kapitálu dochází především u dlouhodobě nezaměstnaných jedinců a projevuje se ztrátou zkušeností a praktických či teoretických znalostí, které si udržovali prací.</w:t>
      </w:r>
      <w:r w:rsidRPr="00535666">
        <w:rPr>
          <w:rStyle w:val="Znakapoznpodarou"/>
          <w:rFonts w:cs="Times New Roman"/>
          <w:szCs w:val="24"/>
        </w:rPr>
        <w:footnoteReference w:id="48"/>
      </w:r>
    </w:p>
    <w:p w:rsidR="00891C1D" w:rsidRPr="00535666" w:rsidRDefault="00891C1D" w:rsidP="00891C1D">
      <w:pPr>
        <w:rPr>
          <w:rFonts w:cs="Times New Roman"/>
          <w:szCs w:val="24"/>
        </w:rPr>
      </w:pPr>
    </w:p>
    <w:p w:rsidR="00891C1D" w:rsidRPr="00E7486E" w:rsidRDefault="00C45337" w:rsidP="005946ED">
      <w:pPr>
        <w:pStyle w:val="Nadpis2"/>
      </w:pPr>
      <w:bookmarkStart w:id="73" w:name="_Toc478641870"/>
      <w:r>
        <w:t xml:space="preserve">2.2 </w:t>
      </w:r>
      <w:r w:rsidR="00891C1D">
        <w:t>Nezaměstnaný</w:t>
      </w:r>
      <w:bookmarkEnd w:id="73"/>
    </w:p>
    <w:p w:rsidR="00891C1D" w:rsidRDefault="00891C1D" w:rsidP="00891C1D">
      <w:pPr>
        <w:ind w:firstLine="708"/>
        <w:rPr>
          <w:rFonts w:cs="Times New Roman"/>
          <w:szCs w:val="24"/>
        </w:rPr>
      </w:pPr>
      <w:r>
        <w:rPr>
          <w:rFonts w:cs="Times New Roman"/>
          <w:szCs w:val="24"/>
        </w:rPr>
        <w:t>Za</w:t>
      </w:r>
      <w:r w:rsidRPr="00535666">
        <w:rPr>
          <w:rFonts w:cs="Times New Roman"/>
          <w:szCs w:val="24"/>
        </w:rPr>
        <w:t xml:space="preserve"> nezaměstnané označujeme všechny osoby starší 15 let, které kumulativně splňují následující podmínky. </w:t>
      </w:r>
      <w:r>
        <w:rPr>
          <w:rFonts w:cs="Times New Roman"/>
          <w:szCs w:val="24"/>
        </w:rPr>
        <w:t>Tito lidé nejsou</w:t>
      </w:r>
      <w:r w:rsidRPr="00535666">
        <w:rPr>
          <w:rFonts w:cs="Times New Roman"/>
          <w:szCs w:val="24"/>
        </w:rPr>
        <w:t xml:space="preserve"> zaměstnaní ani </w:t>
      </w:r>
      <w:r w:rsidRPr="00953188">
        <w:rPr>
          <w:rFonts w:cs="Times New Roman"/>
          <w:szCs w:val="24"/>
        </w:rPr>
        <w:t>sami sebe nezaměstnávají,</w:t>
      </w:r>
      <w:r w:rsidRPr="00535666">
        <w:rPr>
          <w:rFonts w:cs="Times New Roman"/>
          <w:szCs w:val="24"/>
        </w:rPr>
        <w:t xml:space="preserve"> nemají tedy práci. Práci však aktivně vyhledávají. Jako aktivní hledání práce se rozumí zaregistrování u příslušného úřadu práce nebo soukromého zprostředkovatele práce, popř.</w:t>
      </w:r>
      <w:r>
        <w:rPr>
          <w:rFonts w:cs="Times New Roman"/>
          <w:szCs w:val="24"/>
        </w:rPr>
        <w:t xml:space="preserve"> tito lidé</w:t>
      </w:r>
      <w:r w:rsidRPr="00535666">
        <w:rPr>
          <w:rFonts w:cs="Times New Roman"/>
          <w:szCs w:val="24"/>
        </w:rPr>
        <w:t xml:space="preserve"> vyhledávají práci přímo v podnicích, využívají inzerce, zakládají vlastní firmy, podávají žádosti o pracovní povolení nebo hledají zaměstnání jiným způsobem. Zároveň však musí být připraveni k nástupu do práce nejpozději do 14 dnů. Pokud nesplňují byť jen jednu z výše uvedených podmínek, tak nemůžou být pokládány za nezaměstnané. V takovém případě</w:t>
      </w:r>
      <w:r>
        <w:rPr>
          <w:rFonts w:cs="Times New Roman"/>
          <w:szCs w:val="24"/>
        </w:rPr>
        <w:t>,</w:t>
      </w:r>
      <w:r w:rsidRPr="00535666">
        <w:rPr>
          <w:rFonts w:cs="Times New Roman"/>
          <w:szCs w:val="24"/>
        </w:rPr>
        <w:t xml:space="preserve"> se jedná buď o osoby ekonomicky neaktivní</w:t>
      </w:r>
      <w:r>
        <w:rPr>
          <w:rFonts w:cs="Times New Roman"/>
          <w:szCs w:val="24"/>
        </w:rPr>
        <w:t>,</w:t>
      </w:r>
      <w:r w:rsidRPr="00535666">
        <w:rPr>
          <w:rFonts w:cs="Times New Roman"/>
          <w:szCs w:val="24"/>
        </w:rPr>
        <w:t xml:space="preserve"> nebo zaměst</w:t>
      </w:r>
      <w:r>
        <w:rPr>
          <w:rFonts w:cs="Times New Roman"/>
          <w:szCs w:val="24"/>
        </w:rPr>
        <w:t>n</w:t>
      </w:r>
      <w:r w:rsidRPr="00535666">
        <w:rPr>
          <w:rFonts w:cs="Times New Roman"/>
          <w:szCs w:val="24"/>
        </w:rPr>
        <w:t>ané.</w:t>
      </w:r>
      <w:r w:rsidRPr="00535666">
        <w:rPr>
          <w:rStyle w:val="Znakapoznpodarou"/>
          <w:rFonts w:cs="Times New Roman"/>
          <w:szCs w:val="24"/>
        </w:rPr>
        <w:footnoteReference w:id="49"/>
      </w:r>
    </w:p>
    <w:p w:rsidR="009500CA" w:rsidRDefault="009500CA" w:rsidP="00891C1D">
      <w:pPr>
        <w:rPr>
          <w:rFonts w:cs="Times New Roman"/>
          <w:szCs w:val="24"/>
        </w:rPr>
      </w:pPr>
    </w:p>
    <w:p w:rsidR="00891C1D" w:rsidRPr="00E7486E" w:rsidRDefault="00C45337" w:rsidP="005946ED">
      <w:pPr>
        <w:pStyle w:val="Nadpis2"/>
      </w:pPr>
      <w:bookmarkStart w:id="74" w:name="_Toc478641871"/>
      <w:r>
        <w:lastRenderedPageBreak/>
        <w:t xml:space="preserve">2.3 </w:t>
      </w:r>
      <w:r w:rsidR="00891C1D">
        <w:t>Typy nezaměstnanosti</w:t>
      </w:r>
      <w:bookmarkEnd w:id="74"/>
    </w:p>
    <w:p w:rsidR="00891C1D" w:rsidRDefault="00891C1D" w:rsidP="00BD579F">
      <w:pPr>
        <w:ind w:firstLine="708"/>
        <w:rPr>
          <w:rFonts w:cs="Times New Roman"/>
          <w:szCs w:val="24"/>
        </w:rPr>
      </w:pPr>
      <w:r>
        <w:rPr>
          <w:rFonts w:cs="Times New Roman"/>
          <w:szCs w:val="24"/>
        </w:rPr>
        <w:t>Podle příčin, které ji vyvolávají, teorie rozlišuje tři typy nezaměstnanosti a to nezaměstnanost frikční, strukturální a cyklickou.</w:t>
      </w:r>
    </w:p>
    <w:p w:rsidR="00891C1D" w:rsidRDefault="00891C1D" w:rsidP="00891C1D">
      <w:pPr>
        <w:rPr>
          <w:rFonts w:cs="Times New Roman"/>
          <w:szCs w:val="24"/>
        </w:rPr>
      </w:pPr>
    </w:p>
    <w:p w:rsidR="00891C1D" w:rsidRPr="00C860B6" w:rsidRDefault="00C45337" w:rsidP="00891C1D">
      <w:pPr>
        <w:pStyle w:val="Nadpis3"/>
      </w:pPr>
      <w:bookmarkStart w:id="75" w:name="_Toc478641872"/>
      <w:r>
        <w:t xml:space="preserve">2.3.1 </w:t>
      </w:r>
      <w:r w:rsidR="00891C1D" w:rsidRPr="00C860B6">
        <w:t>Nezaměstnanost frikční</w:t>
      </w:r>
      <w:bookmarkEnd w:id="75"/>
    </w:p>
    <w:p w:rsidR="00891C1D" w:rsidRDefault="00891C1D" w:rsidP="00891C1D">
      <w:pPr>
        <w:ind w:firstLine="708"/>
        <w:rPr>
          <w:rFonts w:cs="Times New Roman"/>
          <w:szCs w:val="24"/>
        </w:rPr>
      </w:pPr>
      <w:r>
        <w:rPr>
          <w:rFonts w:cs="Times New Roman"/>
          <w:szCs w:val="24"/>
        </w:rPr>
        <w:t>Prvním typem je nezaměstnanost frikční. K té dochází v situaci, kdy osoba, která svou práci ztratí, si hledá novou na podobné úrovni, ať už pohledu financí, prestiže nebo jistoty. Jako příklad můžu uvést sekretářku, která se přestěhuje do jiného města, a tím přijde o své původní místo. I přesto, že v novém městě narazila na několik nabídek práce sekretářky, všechny je odmítla a hledala dál i za cenu toho, že bude třeba několik měsíců dále nezaměstnaná. Ani jedna z dosavadních nabídek, totiž nesplňovala její požadavky, které si vytyčila, aby nová práce byla srovnatelná s prací původní.</w:t>
      </w:r>
      <w:r>
        <w:rPr>
          <w:rStyle w:val="Znakapoznpodarou"/>
          <w:rFonts w:cs="Times New Roman"/>
          <w:szCs w:val="24"/>
        </w:rPr>
        <w:footnoteReference w:id="50"/>
      </w:r>
    </w:p>
    <w:p w:rsidR="00891C1D" w:rsidRDefault="00891C1D" w:rsidP="00891C1D">
      <w:pPr>
        <w:rPr>
          <w:rFonts w:cs="Times New Roman"/>
          <w:szCs w:val="24"/>
        </w:rPr>
      </w:pPr>
    </w:p>
    <w:p w:rsidR="00891C1D" w:rsidRDefault="00C45337" w:rsidP="00891C1D">
      <w:pPr>
        <w:pStyle w:val="Nadpis3"/>
      </w:pPr>
      <w:bookmarkStart w:id="76" w:name="_Toc478641873"/>
      <w:r>
        <w:t xml:space="preserve">2.3.2 </w:t>
      </w:r>
      <w:r w:rsidR="00891C1D">
        <w:t>Nezaměstnanost strukturální</w:t>
      </w:r>
      <w:bookmarkEnd w:id="76"/>
    </w:p>
    <w:p w:rsidR="00891C1D" w:rsidRDefault="00891C1D" w:rsidP="00891C1D">
      <w:pPr>
        <w:ind w:firstLine="708"/>
        <w:rPr>
          <w:rFonts w:cs="Times New Roman"/>
          <w:szCs w:val="24"/>
        </w:rPr>
      </w:pPr>
      <w:r>
        <w:rPr>
          <w:rFonts w:cs="Times New Roman"/>
          <w:szCs w:val="24"/>
        </w:rPr>
        <w:t>Druhým typem nezaměstnanosti, je nezaměstnanost strukturální, která vzniká v důsledku strukturálních změn v ekonomice, když některá odvětví expandují a jiná se naopak zmenšují. Tím pádem roste poptávka po určitých profesích a po jiných klesá. Jako příklad si zde můžeme uvést propuštěného horníka (bez zásadních zdravotních omezení), který většinu života pracoval v dole. Nyní je na úřadu práce a zjistil, že velká poptávka po řidičích autobusů a skladnících. Práci skladníka odmítl hned, jelikož se finančně neslučovala s jeho požadavky. Práci řidiče autobusu si uměl představit, ale aby ji mohl vykonávat, potřeboval nejprve podstoupit rekvalifikaci a získat řidičské oprávnění k řízení autobusu. Získání tohoto oprávnění mu zabralo několik měsíců a poté nastoupil jak řidič autobusu. Strukturální nezaměstnanost trvá většinou déle, než nezaměstnanost frikční. Také klade na uchazeče o zaměstnání větší nároky a více mu zasahuje do života. Příkladem budiž třeba již výše zmíněná rekvalifikace. Strukturální nezaměstnanost je však přirozený jev, se kterým musí počítat všechny ekonomiky.</w:t>
      </w:r>
      <w:r>
        <w:rPr>
          <w:rStyle w:val="Znakapoznpodarou"/>
          <w:rFonts w:cs="Times New Roman"/>
          <w:szCs w:val="24"/>
        </w:rPr>
        <w:footnoteReference w:id="51"/>
      </w:r>
    </w:p>
    <w:p w:rsidR="00891C1D" w:rsidRDefault="00891C1D" w:rsidP="00891C1D">
      <w:pPr>
        <w:ind w:firstLine="708"/>
        <w:rPr>
          <w:rFonts w:cs="Times New Roman"/>
          <w:szCs w:val="24"/>
        </w:rPr>
      </w:pPr>
      <w:r>
        <w:rPr>
          <w:rFonts w:cs="Times New Roman"/>
          <w:szCs w:val="24"/>
        </w:rPr>
        <w:t xml:space="preserve">Strukturální nezaměstnanost dnes podporuje i fakt, že platy odvětví na ústupu </w:t>
      </w:r>
      <w:r w:rsidR="00D95AA6">
        <w:rPr>
          <w:rFonts w:cs="Times New Roman"/>
          <w:szCs w:val="24"/>
        </w:rPr>
        <w:t>– typu hornictví – jsou stále řá</w:t>
      </w:r>
      <w:r>
        <w:rPr>
          <w:rFonts w:cs="Times New Roman"/>
          <w:szCs w:val="24"/>
        </w:rPr>
        <w:t xml:space="preserve">dově vyšší, než jaké nabízejí obecně zahraniční zaměstnavatelé </w:t>
      </w:r>
      <w:r>
        <w:rPr>
          <w:rFonts w:cs="Times New Roman"/>
          <w:szCs w:val="24"/>
        </w:rPr>
        <w:lastRenderedPageBreak/>
        <w:t>například v nově budovaných průmyslových zónách. S tím souvisí</w:t>
      </w:r>
      <w:r w:rsidR="00D95AA6">
        <w:rPr>
          <w:rFonts w:cs="Times New Roman"/>
          <w:szCs w:val="24"/>
        </w:rPr>
        <w:t xml:space="preserve"> u nás stále</w:t>
      </w:r>
      <w:r>
        <w:rPr>
          <w:rFonts w:cs="Times New Roman"/>
          <w:szCs w:val="24"/>
        </w:rPr>
        <w:t xml:space="preserve"> nízký stupeň ochoty zásadně měnit profesi, což je ovšem ve vyspělých ekonomikách jev zcela přirozený.</w:t>
      </w:r>
    </w:p>
    <w:p w:rsidR="00891C1D" w:rsidRDefault="00891C1D" w:rsidP="00891C1D">
      <w:pPr>
        <w:ind w:firstLine="708"/>
        <w:rPr>
          <w:rFonts w:cs="Times New Roman"/>
          <w:szCs w:val="24"/>
        </w:rPr>
      </w:pPr>
      <w:r>
        <w:rPr>
          <w:rFonts w:cs="Times New Roman"/>
          <w:szCs w:val="24"/>
        </w:rPr>
        <w:t>V této kategorii je patrná aktivní úloha státu – úřady práce hradí účelné rekvalifikační kurzy, aktivně komunikují se zaměstnavateli a měly by přizpůsobovat nabídku poptávce na trhu práce. Pokud se zaměříme na Moravskoslezský kraj, opět je tu příklad možností vytvořených především pro zaměstnance</w:t>
      </w:r>
      <w:r w:rsidR="00D95AA6">
        <w:rPr>
          <w:rFonts w:cs="Times New Roman"/>
          <w:szCs w:val="24"/>
        </w:rPr>
        <w:t xml:space="preserve"> z</w:t>
      </w:r>
      <w:r>
        <w:rPr>
          <w:rFonts w:cs="Times New Roman"/>
          <w:szCs w:val="24"/>
        </w:rPr>
        <w:t xml:space="preserve"> OKD, MSP pak mohou získat nové zaměstnance právě díky rekvalifikačním procesům při odlivu zaměstnanců OKD. Například u současného projektu</w:t>
      </w:r>
      <w:r w:rsidR="00D95AA6">
        <w:rPr>
          <w:rFonts w:cs="Times New Roman"/>
          <w:szCs w:val="24"/>
        </w:rPr>
        <w:t xml:space="preserve"> pro propuštěné horníky</w:t>
      </w:r>
      <w:r>
        <w:rPr>
          <w:rFonts w:cs="Times New Roman"/>
          <w:szCs w:val="24"/>
        </w:rPr>
        <w:t xml:space="preserve"> dotovaného z EU je největší zájem o kurzy pro budoucí řidiče vysokozdvižných vozíků, profesi skladníka a řidiče nákladních aut.</w:t>
      </w:r>
      <w:r>
        <w:rPr>
          <w:rStyle w:val="Znakapoznpodarou"/>
          <w:rFonts w:cs="Times New Roman"/>
          <w:szCs w:val="24"/>
        </w:rPr>
        <w:footnoteReference w:id="52"/>
      </w:r>
      <w:r>
        <w:rPr>
          <w:rFonts w:cs="Times New Roman"/>
          <w:szCs w:val="24"/>
        </w:rPr>
        <w:tab/>
      </w:r>
    </w:p>
    <w:p w:rsidR="00891C1D" w:rsidRDefault="00891C1D" w:rsidP="00891C1D">
      <w:pPr>
        <w:rPr>
          <w:rFonts w:cs="Times New Roman"/>
          <w:szCs w:val="24"/>
        </w:rPr>
      </w:pPr>
    </w:p>
    <w:p w:rsidR="00891C1D" w:rsidRDefault="00C45337" w:rsidP="00891C1D">
      <w:pPr>
        <w:pStyle w:val="Nadpis3"/>
      </w:pPr>
      <w:bookmarkStart w:id="77" w:name="_Toc478641874"/>
      <w:r>
        <w:t xml:space="preserve">2.3.3 </w:t>
      </w:r>
      <w:r w:rsidR="00891C1D">
        <w:t>Nezaměstnanost cyklická</w:t>
      </w:r>
      <w:bookmarkEnd w:id="77"/>
    </w:p>
    <w:p w:rsidR="00891C1D" w:rsidRDefault="00891C1D" w:rsidP="00891C1D">
      <w:pPr>
        <w:ind w:firstLine="708"/>
        <w:rPr>
          <w:rFonts w:cs="Times New Roman"/>
          <w:szCs w:val="24"/>
        </w:rPr>
      </w:pPr>
      <w:r>
        <w:rPr>
          <w:rFonts w:cs="Times New Roman"/>
          <w:szCs w:val="24"/>
        </w:rPr>
        <w:t>Posledním typem nezaměstnanosti podle výše uvedeného dělení je nezaměstnanost cyklická. Ta se vyznačuje tím, že lidé propuštěni v jednom odvětví, nemůžou nalézt v práci v odvětví jiném. Příkladem budiž pokles růst nezaměstnanosti v případě poklesu zahraničních obchodních partnerů po našem zboží. Víc jak polovina domácí produkce je vyvážena na zahraniční trhy, takže v případu poklesu této poptávky dochází poklesu produkce a následnému propouštění. Tento pokles se postupně rozšíří i do dalších odvětví. Nejdříve do těch, která dodávají suroviny, později i do spotřebních odvětví.</w:t>
      </w:r>
      <w:r>
        <w:rPr>
          <w:rStyle w:val="Znakapoznpodarou"/>
          <w:rFonts w:cs="Times New Roman"/>
          <w:szCs w:val="24"/>
        </w:rPr>
        <w:footnoteReference w:id="53"/>
      </w:r>
    </w:p>
    <w:p w:rsidR="00891C1D" w:rsidRDefault="00891C1D" w:rsidP="00891C1D">
      <w:pPr>
        <w:ind w:firstLine="708"/>
        <w:rPr>
          <w:rFonts w:cs="Times New Roman"/>
          <w:szCs w:val="24"/>
        </w:rPr>
      </w:pPr>
      <w:r>
        <w:rPr>
          <w:rFonts w:cs="Times New Roman"/>
          <w:szCs w:val="24"/>
        </w:rPr>
        <w:t>V současnosti se mohou prolínat oba posledně jmenované typy, čemuž se, jak je uvedeno výše, snaží ÚP ČR čelit mj. aktivní politikou zaměstnanosti – rekvalifikačními kurzy, tě</w:t>
      </w:r>
      <w:r w:rsidR="00D95AA6">
        <w:rPr>
          <w:rFonts w:cs="Times New Roman"/>
          <w:szCs w:val="24"/>
        </w:rPr>
        <w:t>snější spoluprací</w:t>
      </w:r>
      <w:r w:rsidR="00C9320C">
        <w:rPr>
          <w:rFonts w:cs="Times New Roman"/>
          <w:szCs w:val="24"/>
        </w:rPr>
        <w:t xml:space="preserve"> </w:t>
      </w:r>
      <w:proofErr w:type="gramStart"/>
      <w:r w:rsidR="00C9320C">
        <w:rPr>
          <w:rFonts w:cs="Times New Roman"/>
          <w:szCs w:val="24"/>
        </w:rPr>
        <w:t>se</w:t>
      </w:r>
      <w:proofErr w:type="gramEnd"/>
      <w:r w:rsidR="00C9320C">
        <w:rPr>
          <w:rFonts w:cs="Times New Roman"/>
          <w:szCs w:val="24"/>
        </w:rPr>
        <w:t> </w:t>
      </w:r>
      <w:r>
        <w:rPr>
          <w:rFonts w:cs="Times New Roman"/>
          <w:szCs w:val="24"/>
        </w:rPr>
        <w:t xml:space="preserve">zaměstnavateli </w:t>
      </w:r>
      <w:r w:rsidR="00C9320C">
        <w:rPr>
          <w:rFonts w:cs="Times New Roman"/>
          <w:szCs w:val="24"/>
        </w:rPr>
        <w:t>atd.</w:t>
      </w:r>
    </w:p>
    <w:p w:rsidR="00891C1D" w:rsidRPr="00BE4D70" w:rsidRDefault="00891C1D" w:rsidP="00891C1D">
      <w:pPr>
        <w:ind w:firstLine="708"/>
        <w:rPr>
          <w:rFonts w:cs="Times New Roman"/>
          <w:szCs w:val="24"/>
        </w:rPr>
      </w:pPr>
    </w:p>
    <w:p w:rsidR="00891C1D" w:rsidRDefault="00891C1D" w:rsidP="00891C1D">
      <w:pPr>
        <w:ind w:firstLine="708"/>
        <w:rPr>
          <w:rFonts w:cs="Times New Roman"/>
          <w:szCs w:val="24"/>
        </w:rPr>
      </w:pPr>
      <w:r w:rsidRPr="00AE470A">
        <w:rPr>
          <w:rFonts w:cs="Times New Roman"/>
          <w:szCs w:val="24"/>
        </w:rPr>
        <w:t>Mezi výše u</w:t>
      </w:r>
      <w:r>
        <w:rPr>
          <w:rFonts w:cs="Times New Roman"/>
          <w:szCs w:val="24"/>
        </w:rPr>
        <w:t>vedenými typy nezaměstnanosti se někdy uvádí i sezónní nezaměstnanost. Dochází k ní především v odvětvích, jejichž produkce bývá nepravidelná, např. vlivem počasí. Mezi tato odvětví patří především stavebnictví, rybolov, zemědělství a odvětví navazující na zpracovatelské odvětví např. cukrovarnický průmysl. Příčinami mohou být i výkyvy ve spotřebě, způsobené buď, střídáním ročních období nebo institucionálními vlivy (např. státními svátky).</w:t>
      </w:r>
      <w:r>
        <w:rPr>
          <w:rStyle w:val="Znakapoznpodarou"/>
          <w:rFonts w:cs="Times New Roman"/>
          <w:szCs w:val="24"/>
        </w:rPr>
        <w:footnoteReference w:id="54"/>
      </w:r>
    </w:p>
    <w:p w:rsidR="00891C1D" w:rsidRDefault="00891C1D" w:rsidP="00891C1D">
      <w:pPr>
        <w:ind w:firstLine="708"/>
        <w:rPr>
          <w:rFonts w:cs="Times New Roman"/>
          <w:szCs w:val="24"/>
        </w:rPr>
      </w:pPr>
    </w:p>
    <w:p w:rsidR="00891C1D" w:rsidRDefault="00891C1D" w:rsidP="00891C1D">
      <w:pPr>
        <w:ind w:firstLine="708"/>
        <w:rPr>
          <w:rFonts w:cs="Times New Roman"/>
          <w:szCs w:val="24"/>
        </w:rPr>
      </w:pPr>
      <w:r>
        <w:rPr>
          <w:rFonts w:cs="Times New Roman"/>
          <w:szCs w:val="24"/>
        </w:rPr>
        <w:lastRenderedPageBreak/>
        <w:t xml:space="preserve">Moravskoslezský kraj, </w:t>
      </w:r>
      <w:r w:rsidR="00D95AA6">
        <w:rPr>
          <w:rFonts w:cs="Times New Roman"/>
          <w:szCs w:val="24"/>
        </w:rPr>
        <w:t>je specifický</w:t>
      </w:r>
      <w:r>
        <w:rPr>
          <w:rFonts w:cs="Times New Roman"/>
          <w:szCs w:val="24"/>
        </w:rPr>
        <w:t xml:space="preserve"> také vysokou mírou </w:t>
      </w:r>
      <w:proofErr w:type="spellStart"/>
      <w:r>
        <w:rPr>
          <w:rFonts w:cs="Times New Roman"/>
          <w:szCs w:val="24"/>
        </w:rPr>
        <w:t>nezaměstnatelnosti</w:t>
      </w:r>
      <w:proofErr w:type="spellEnd"/>
      <w:r>
        <w:rPr>
          <w:rFonts w:cs="Times New Roman"/>
          <w:szCs w:val="24"/>
        </w:rPr>
        <w:t>, ve srovnání s ostatními regio</w:t>
      </w:r>
      <w:r w:rsidR="00D95AA6">
        <w:rPr>
          <w:rFonts w:cs="Times New Roman"/>
          <w:szCs w:val="24"/>
        </w:rPr>
        <w:t>ny ČR. Potýkáme se s programovým vyhýbáním se práci</w:t>
      </w:r>
      <w:r>
        <w:rPr>
          <w:rFonts w:cs="Times New Roman"/>
          <w:szCs w:val="24"/>
        </w:rPr>
        <w:t>,</w:t>
      </w:r>
      <w:r w:rsidR="00627118">
        <w:rPr>
          <w:rFonts w:cs="Times New Roman"/>
          <w:szCs w:val="24"/>
        </w:rPr>
        <w:t xml:space="preserve"> s účelovou evidencí na úřadech práce prakticky ihned po ukončení základního vzdělání, účelovým</w:t>
      </w:r>
      <w:r>
        <w:rPr>
          <w:rFonts w:cs="Times New Roman"/>
          <w:szCs w:val="24"/>
        </w:rPr>
        <w:t xml:space="preserve"> zneužíváním sociálního systému a dávek v míře, která přesahuje oněch, pro ekonomiku zdravých 5 a méně procent nezaměstnaných. </w:t>
      </w:r>
      <w:r w:rsidR="00C64FD4">
        <w:rPr>
          <w:rFonts w:cs="Times New Roman"/>
          <w:szCs w:val="24"/>
        </w:rPr>
        <w:t>Dle mého názoru</w:t>
      </w:r>
      <w:r>
        <w:rPr>
          <w:rFonts w:cs="Times New Roman"/>
          <w:szCs w:val="24"/>
        </w:rPr>
        <w:t xml:space="preserve"> je v regionu velká poptávka</w:t>
      </w:r>
      <w:r w:rsidR="00627118">
        <w:rPr>
          <w:rFonts w:cs="Times New Roman"/>
          <w:szCs w:val="24"/>
        </w:rPr>
        <w:t xml:space="preserve"> firem</w:t>
      </w:r>
      <w:r>
        <w:rPr>
          <w:rFonts w:cs="Times New Roman"/>
          <w:szCs w:val="24"/>
        </w:rPr>
        <w:t xml:space="preserve"> po kvalifikované pracovní síle, která zde</w:t>
      </w:r>
      <w:r w:rsidR="00627118">
        <w:rPr>
          <w:rFonts w:cs="Times New Roman"/>
          <w:szCs w:val="24"/>
        </w:rPr>
        <w:t xml:space="preserve"> dnes</w:t>
      </w:r>
      <w:r>
        <w:rPr>
          <w:rFonts w:cs="Times New Roman"/>
          <w:szCs w:val="24"/>
        </w:rPr>
        <w:t xml:space="preserve"> fakticky není.</w:t>
      </w:r>
    </w:p>
    <w:p w:rsidR="00891C1D" w:rsidRDefault="00891C1D" w:rsidP="00891C1D">
      <w:pPr>
        <w:rPr>
          <w:rFonts w:cs="Times New Roman"/>
          <w:szCs w:val="24"/>
        </w:rPr>
      </w:pPr>
    </w:p>
    <w:p w:rsidR="00891C1D" w:rsidRPr="00E7486E" w:rsidRDefault="00C45337" w:rsidP="005946ED">
      <w:pPr>
        <w:pStyle w:val="Nadpis2"/>
      </w:pPr>
      <w:bookmarkStart w:id="78" w:name="_Toc478641875"/>
      <w:r>
        <w:t xml:space="preserve">2.4 </w:t>
      </w:r>
      <w:r w:rsidR="00891C1D">
        <w:t>Měření nezaměstnanosti</w:t>
      </w:r>
      <w:bookmarkEnd w:id="78"/>
    </w:p>
    <w:p w:rsidR="00891C1D" w:rsidRDefault="00891C1D" w:rsidP="00891C1D">
      <w:pPr>
        <w:ind w:firstLine="708"/>
        <w:rPr>
          <w:rFonts w:cs="Times New Roman"/>
          <w:szCs w:val="24"/>
        </w:rPr>
      </w:pPr>
      <w:r>
        <w:rPr>
          <w:rFonts w:cs="Times New Roman"/>
          <w:szCs w:val="24"/>
        </w:rPr>
        <w:t>Nezaměstnanost se měří u lidí produktivního věku. Do této kategorie spadají obyvatelé ve věku 15 - 64 let. Musí se jednat o ekonomicky aktivní obyvatelstvo, které je tvořeno osobami zaměstnanými a nezaměstnanými. Zaměstnaní jsou lidé, kteří pracují na plný nebo částečný úvazek. Nezaměstnaní, jak už bylo uvedeno výše, jsou ti, kteří sice nemají zaměstnání, ale aktivně si jej hledají. Studenti, zdravotně postižení, kteří nemohou pracovat, lidé v domácnosti pečující o malé děti nebo handicapované a lidé, kteří již po mnoha nezdarech vzdali hledání zaměstnání, ti všichni, i přesto že se nacházejí v produktivním věku, jsou řazeni mezi ekonomicky neaktivní obyvatelstvo.</w:t>
      </w:r>
      <w:r>
        <w:rPr>
          <w:rStyle w:val="Znakapoznpodarou"/>
          <w:rFonts w:cs="Times New Roman"/>
          <w:szCs w:val="24"/>
        </w:rPr>
        <w:footnoteReference w:id="55"/>
      </w:r>
    </w:p>
    <w:p w:rsidR="00891C1D" w:rsidRDefault="00891C1D" w:rsidP="00891C1D">
      <w:pPr>
        <w:rPr>
          <w:rFonts w:cs="Times New Roman"/>
          <w:szCs w:val="24"/>
        </w:rPr>
      </w:pPr>
      <w:r>
        <w:rPr>
          <w:rFonts w:cs="Times New Roman"/>
          <w:szCs w:val="24"/>
        </w:rPr>
        <w:t>Nejvíce častým ukazatelem, který se využívá pro měření nezaměstnanosti, je tzv. míra nezaměstnanosti. Ta se vypočítá jako podíl počtu nezaměstnaných k celkovému počtu pracovních sil ve státě, neboli ekonomicky aktivní obyvatelstvo. To celé vyjádříme v procentech.</w:t>
      </w:r>
      <w:r>
        <w:rPr>
          <w:rStyle w:val="Znakapoznpodarou"/>
          <w:rFonts w:cs="Times New Roman"/>
          <w:szCs w:val="24"/>
        </w:rPr>
        <w:footnoteReference w:id="56"/>
      </w:r>
      <w:r>
        <w:rPr>
          <w:rFonts w:cs="Times New Roman"/>
          <w:szCs w:val="24"/>
        </w:rPr>
        <w:t xml:space="preserve"> Vzorec je tedy následující  </w:t>
      </w:r>
    </w:p>
    <w:p w:rsidR="00891C1D" w:rsidRDefault="00891C1D" w:rsidP="00891C1D">
      <w:pPr>
        <w:rPr>
          <w:rFonts w:cs="Times New Roman"/>
          <w:szCs w:val="24"/>
        </w:rPr>
      </w:pPr>
    </w:p>
    <w:p w:rsidR="00891C1D" w:rsidRDefault="00891C1D" w:rsidP="00891C1D">
      <w:pPr>
        <w:rPr>
          <w:rFonts w:cs="Times New Roman"/>
          <w:szCs w:val="24"/>
        </w:rPr>
      </w:pPr>
    </w:p>
    <w:p w:rsidR="00891C1D" w:rsidRDefault="00891C1D" w:rsidP="00891C1D">
      <w:pPr>
        <w:rPr>
          <w:rFonts w:cs="Times New Roman"/>
          <w:szCs w:val="24"/>
        </w:rPr>
      </w:pPr>
      <w:r>
        <w:rPr>
          <w:rFonts w:cs="Times New Roman"/>
          <w:szCs w:val="24"/>
        </w:rPr>
        <w:t xml:space="preserve"> </w:t>
      </w:r>
      <m:oMath>
        <m:r>
          <w:rPr>
            <w:rFonts w:ascii="Cambria Math" w:hAnsi="Cambria Math" w:cs="Times New Roman"/>
            <w:szCs w:val="24"/>
          </w:rPr>
          <m:t>u=</m:t>
        </m:r>
        <m:f>
          <m:fPr>
            <m:ctrlPr>
              <w:rPr>
                <w:rFonts w:ascii="Cambria Math" w:hAnsi="Cambria Math" w:cs="Times New Roman"/>
                <w:i/>
                <w:szCs w:val="24"/>
              </w:rPr>
            </m:ctrlPr>
          </m:fPr>
          <m:num>
            <m:r>
              <w:rPr>
                <w:rFonts w:ascii="Cambria Math" w:hAnsi="Cambria Math" w:cs="Times New Roman"/>
                <w:szCs w:val="24"/>
              </w:rPr>
              <m:t>U</m:t>
            </m:r>
          </m:num>
          <m:den>
            <m:r>
              <w:rPr>
                <w:rFonts w:ascii="Cambria Math" w:hAnsi="Cambria Math" w:cs="Times New Roman"/>
                <w:szCs w:val="24"/>
              </w:rPr>
              <m:t>L</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U</m:t>
            </m:r>
          </m:num>
          <m:den>
            <m:r>
              <w:rPr>
                <w:rFonts w:ascii="Cambria Math" w:hAnsi="Cambria Math" w:cs="Times New Roman"/>
                <w:szCs w:val="24"/>
              </w:rPr>
              <m:t>E+U</m:t>
            </m:r>
          </m:den>
        </m:f>
        <m:r>
          <w:rPr>
            <w:rFonts w:ascii="Cambria Math" w:hAnsi="Cambria Math" w:cs="Times New Roman"/>
            <w:szCs w:val="24"/>
          </w:rPr>
          <m:t>x100 (%)</m:t>
        </m:r>
      </m:oMath>
      <w:r>
        <w:rPr>
          <w:rFonts w:cs="Times New Roman"/>
          <w:szCs w:val="24"/>
        </w:rPr>
        <w:tab/>
      </w:r>
      <w:r>
        <w:rPr>
          <w:rFonts w:cs="Times New Roman"/>
          <w:szCs w:val="24"/>
        </w:rPr>
        <w:tab/>
        <w:t>u- míra nezaměstnanosti</w:t>
      </w:r>
    </w:p>
    <w:p w:rsidR="00891C1D" w:rsidRDefault="00891C1D" w:rsidP="00891C1D">
      <w:pPr>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U- počet nezaměstnaných (</w:t>
      </w:r>
      <w:proofErr w:type="spellStart"/>
      <w:r>
        <w:rPr>
          <w:rFonts w:cs="Times New Roman"/>
          <w:szCs w:val="24"/>
        </w:rPr>
        <w:t>unemployed</w:t>
      </w:r>
      <w:proofErr w:type="spellEnd"/>
      <w:r>
        <w:rPr>
          <w:rFonts w:cs="Times New Roman"/>
          <w:szCs w:val="24"/>
        </w:rPr>
        <w:t>)</w:t>
      </w:r>
    </w:p>
    <w:p w:rsidR="00891C1D" w:rsidRDefault="00891C1D" w:rsidP="00891C1D">
      <w:pPr>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E – počet zaměstnaných (</w:t>
      </w:r>
      <w:proofErr w:type="spellStart"/>
      <w:r>
        <w:rPr>
          <w:rFonts w:cs="Times New Roman"/>
          <w:szCs w:val="24"/>
        </w:rPr>
        <w:t>employed</w:t>
      </w:r>
      <w:proofErr w:type="spellEnd"/>
      <w:r>
        <w:rPr>
          <w:rFonts w:cs="Times New Roman"/>
          <w:szCs w:val="24"/>
        </w:rPr>
        <w:t>)</w:t>
      </w:r>
    </w:p>
    <w:p w:rsidR="00891C1D" w:rsidRDefault="00891C1D" w:rsidP="00891C1D">
      <w:pPr>
        <w:rPr>
          <w:rFonts w:cs="Times New Roman"/>
          <w:szCs w:val="24"/>
        </w:rPr>
      </w:pPr>
      <w:r>
        <w:rPr>
          <w:rFonts w:cs="Times New Roman"/>
          <w:szCs w:val="24"/>
        </w:rPr>
        <w:t xml:space="preserve"> </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L- celkový počet pracovních sil = E + U</w:t>
      </w:r>
    </w:p>
    <w:p w:rsidR="00891C1D" w:rsidRDefault="00891C1D" w:rsidP="00891C1D">
      <w:pPr>
        <w:rPr>
          <w:rFonts w:cs="Times New Roman"/>
          <w:szCs w:val="24"/>
        </w:rPr>
      </w:pPr>
    </w:p>
    <w:p w:rsidR="00891C1D" w:rsidRDefault="00C45337" w:rsidP="00891C1D">
      <w:pPr>
        <w:pStyle w:val="Nadpis2"/>
      </w:pPr>
      <w:bookmarkStart w:id="79" w:name="_Toc478641876"/>
      <w:r>
        <w:t xml:space="preserve">2.5 </w:t>
      </w:r>
      <w:r w:rsidR="00891C1D" w:rsidRPr="000A13D2">
        <w:t>Ukazatele míry nezaměstnanosti</w:t>
      </w:r>
      <w:bookmarkEnd w:id="79"/>
      <w:r w:rsidR="00891C1D" w:rsidRPr="000A13D2">
        <w:t xml:space="preserve"> </w:t>
      </w:r>
    </w:p>
    <w:p w:rsidR="00891C1D" w:rsidRPr="00E5244C" w:rsidRDefault="00891C1D" w:rsidP="003B6E9B">
      <w:pPr>
        <w:ind w:firstLine="708"/>
      </w:pPr>
      <w:r>
        <w:t xml:space="preserve">V České republice existuje při měření nezaměstnanosti jistý dualismus, jenž je způsoben tím, že měření provádějí dvě instituce. První z nich je Ministerstvo práce a </w:t>
      </w:r>
      <w:r>
        <w:lastRenderedPageBreak/>
        <w:t>sociálních věcí, které provádí měření pomocí „podílu nezaměstnaných osob na obyvatelstvu ve věku 15-64 let“. To nahradilo původní ukazatel</w:t>
      </w:r>
      <w:r w:rsidR="00673248">
        <w:t>,</w:t>
      </w:r>
      <w:r>
        <w:t xml:space="preserve"> jakým byla registrovaná míra nezaměstnanosti. Druhou institucí, která provádí měření nezaměstnanosti je Český statistický ú</w:t>
      </w:r>
      <w:r w:rsidR="00673248">
        <w:t>řad. Ten k tomu využívá metodu v</w:t>
      </w:r>
      <w:r>
        <w:t xml:space="preserve">ýběrového šetření pracovních sil. V následujících odstavcích se pokusím vysvětlit metodiku jednotlivých měření. </w:t>
      </w:r>
    </w:p>
    <w:p w:rsidR="00891C1D" w:rsidRDefault="00891C1D" w:rsidP="00891C1D">
      <w:pPr>
        <w:rPr>
          <w:rFonts w:cs="Times New Roman"/>
          <w:szCs w:val="24"/>
        </w:rPr>
      </w:pPr>
    </w:p>
    <w:p w:rsidR="00891C1D" w:rsidRPr="000A13D2" w:rsidRDefault="00C45337" w:rsidP="00891C1D">
      <w:pPr>
        <w:pStyle w:val="Nadpis3"/>
      </w:pPr>
      <w:bookmarkStart w:id="80" w:name="_Toc478641877"/>
      <w:r>
        <w:t xml:space="preserve">2.5.1 </w:t>
      </w:r>
      <w:r w:rsidR="00891C1D">
        <w:t>Metodika určování míry nezaměstnanosti podle Ministerstva</w:t>
      </w:r>
      <w:r w:rsidR="00891C1D" w:rsidRPr="000A13D2">
        <w:t xml:space="preserve"> práce a sociálních věcí</w:t>
      </w:r>
      <w:bookmarkEnd w:id="80"/>
    </w:p>
    <w:p w:rsidR="00891C1D" w:rsidRDefault="00891C1D" w:rsidP="00891C1D">
      <w:pPr>
        <w:ind w:firstLine="708"/>
        <w:rPr>
          <w:rFonts w:cs="Times New Roman"/>
          <w:szCs w:val="24"/>
        </w:rPr>
      </w:pPr>
      <w:r>
        <w:rPr>
          <w:rFonts w:cs="Times New Roman"/>
          <w:szCs w:val="24"/>
        </w:rPr>
        <w:t>Do konce roku 2012 používalo Ministerstvo práce a sociálních věcí (MPSV) jako ukazatel míry nezaměstnanosti tzv. registrovanou míru nezaměstnanosti. Ta vycházela z údajů o počtu uchazečů o zaměstnání registrovaných na pracovištích Úřadu práce ČR (ÚP ČR). Používala se k hodnocení politiky zaměstnanosti vyplývající z české legislativy. Z pohledu mezinárodního srovnávání se prioritně využívají data z Výběrového šetření pracovních sil a údaje z ÚP ČR se využívají pouze subsidiárně. Ukazatel míry registrované nezaměstnanosti srovnával počet dosažitelných uchazečů o zaměstnání dle evidence ÚP ČR s pracovní silou. Pracovní síla v sobě zahrnuje osoby zaměstnané i nezaměstnané (ne však osoby ekonomicky neaktivní).  Pro výpočet se využívaly odlišné zdroje dat. Zatímco informace o počtu dosažitelných uchazečů o zaměstnání byly čerpány z evidence ÚP ČR, tak informace o zaměstnaných osobách byly čerpány z VŠPS. Data z VŠPS jsou zpracovány pouze do úrovně okresů a pro menší uzemní a správní jednotky se využívají data ze Sčítání lidu, domů, a bytů. Sčítání probíhá jednou za 10 let, takže tyto údaje jsou značně zkreslené. Tento neuspokojivý stav vedl k zavedení nového způsobu výpočtu míry nezaměstnanosti.  Původní míra registrované nezaměstnanosti byla nahrazena „podílem nezaměstnaných osob na obyvatelstvu ve věku 15 - 64 let</w:t>
      </w:r>
      <w:r w:rsidR="004C565D">
        <w:rPr>
          <w:rFonts w:cs="Times New Roman"/>
          <w:szCs w:val="24"/>
        </w:rPr>
        <w:t>“</w:t>
      </w:r>
      <w:r>
        <w:rPr>
          <w:rFonts w:cs="Times New Roman"/>
          <w:szCs w:val="24"/>
        </w:rPr>
        <w:t xml:space="preserve">. V čitateli pro tento výpočet je počet evidovaných lidí bez práce v daném věku (tedy 15 - 64 let) a ve jmenovateli se bude nacházet celkový počet obyvatel v daném věku (také 15 - 64 let. Díky tomuto výpočtu, bude nový ukazatel vyjadřovat podíl nezaměstnaných ze všech obyvatel v daném věku. Hlavním důvodem zavedení nového ukazatel, je jeho lepší </w:t>
      </w:r>
      <w:proofErr w:type="spellStart"/>
      <w:r>
        <w:rPr>
          <w:rFonts w:cs="Times New Roman"/>
          <w:szCs w:val="24"/>
        </w:rPr>
        <w:t>interpretovatelnost</w:t>
      </w:r>
      <w:proofErr w:type="spellEnd"/>
      <w:r>
        <w:rPr>
          <w:rFonts w:cs="Times New Roman"/>
          <w:szCs w:val="24"/>
        </w:rPr>
        <w:t xml:space="preserve">, oproti registrované míry nezaměstnanosti a větší přesnost (data jsou dostupná až do úrovní obcí). </w:t>
      </w:r>
      <w:r>
        <w:rPr>
          <w:rStyle w:val="Znakapoznpodarou"/>
          <w:rFonts w:cs="Times New Roman"/>
          <w:szCs w:val="24"/>
        </w:rPr>
        <w:footnoteReference w:id="57"/>
      </w:r>
    </w:p>
    <w:p w:rsidR="00891C1D" w:rsidRDefault="00891C1D" w:rsidP="00891C1D">
      <w:pPr>
        <w:rPr>
          <w:rFonts w:cs="Times New Roman"/>
          <w:szCs w:val="24"/>
        </w:rPr>
      </w:pPr>
    </w:p>
    <w:p w:rsidR="00891C1D" w:rsidRPr="000A13D2" w:rsidRDefault="00C45337" w:rsidP="00891C1D">
      <w:pPr>
        <w:pStyle w:val="Nadpis3"/>
        <w:rPr>
          <w:color w:val="FF0000"/>
        </w:rPr>
      </w:pPr>
      <w:bookmarkStart w:id="81" w:name="_Toc478641878"/>
      <w:r>
        <w:lastRenderedPageBreak/>
        <w:t xml:space="preserve">2.5.2 </w:t>
      </w:r>
      <w:r w:rsidR="00891C1D">
        <w:t>Metodika určování míry nezaměstnanosti podle Českého statistického úřadu</w:t>
      </w:r>
      <w:bookmarkEnd w:id="81"/>
    </w:p>
    <w:p w:rsidR="00891C1D" w:rsidRDefault="00891C1D" w:rsidP="00891C1D">
      <w:pPr>
        <w:ind w:firstLine="708"/>
        <w:rPr>
          <w:rFonts w:cs="Times New Roman"/>
          <w:szCs w:val="24"/>
        </w:rPr>
      </w:pPr>
      <w:r>
        <w:rPr>
          <w:rFonts w:cs="Times New Roman"/>
          <w:szCs w:val="24"/>
        </w:rPr>
        <w:t xml:space="preserve">Český statistický úřad využívá k měření nezaměstnanosti metodu Výběrového šetření pracovních sil (VŠPS).  Tato metoda se provádí kontinuálně v náhodném vzorku domácností a je zaměřená na zjišťování ekonomického postavení obyvatelstva na území české republiky. Předmětem šetření jsou všechny osoby bydlící v soukromých domácnostech. Nevztahuje se však na osoby dlouhodobě bydlící v hromadných ubytovacích zařízeních. Na základě Výběrového šetření pracovních sil je možné kvalifikovaně odhadnout výši zaměstnanosti. Zjišťuje se celková nezaměstnanost, její charakter a její struktura z pohledu profesního kvalifikačního a sociálního. Dále se zjišťuje zaměstnanost podle pohlaví, věku a zaměstnání tázaných. Rozsah šetření nezaměstnanosti odpovídá definicím </w:t>
      </w:r>
      <w:proofErr w:type="spellStart"/>
      <w:r>
        <w:rPr>
          <w:rFonts w:cs="Times New Roman"/>
          <w:szCs w:val="24"/>
        </w:rPr>
        <w:t>Eurostatu</w:t>
      </w:r>
      <w:proofErr w:type="spellEnd"/>
      <w:r>
        <w:rPr>
          <w:rFonts w:cs="Times New Roman"/>
          <w:szCs w:val="24"/>
        </w:rPr>
        <w:t xml:space="preserve"> a Mezinárodní organizace práce (ILO).  Výběr domácností je prováděn na základě náhodného výběru z Registru sčítacích obvodů. Každý byt je v souboru po pěti po sobě jdoucích čtvrtletí a každé čtvrtletí se obměňuje čtvrtina souboru.</w:t>
      </w:r>
      <w:r>
        <w:rPr>
          <w:rStyle w:val="Znakapoznpodarou"/>
          <w:rFonts w:cs="Times New Roman"/>
          <w:szCs w:val="24"/>
        </w:rPr>
        <w:footnoteReference w:id="58"/>
      </w:r>
    </w:p>
    <w:p w:rsidR="005A2E1E" w:rsidRDefault="00891C1D" w:rsidP="00891C1D">
      <w:pPr>
        <w:spacing w:after="200" w:line="276" w:lineRule="auto"/>
        <w:jc w:val="left"/>
        <w:rPr>
          <w:rFonts w:cs="Times New Roman"/>
          <w:szCs w:val="24"/>
        </w:rPr>
      </w:pPr>
      <w:r>
        <w:rPr>
          <w:rFonts w:cs="Times New Roman"/>
          <w:szCs w:val="24"/>
        </w:rPr>
        <w:br w:type="page"/>
      </w:r>
    </w:p>
    <w:p w:rsidR="00B04AC0" w:rsidRPr="00FB5106" w:rsidRDefault="000445D3" w:rsidP="00C45337">
      <w:pPr>
        <w:pStyle w:val="Nadpis1"/>
        <w:numPr>
          <w:ilvl w:val="0"/>
          <w:numId w:val="27"/>
        </w:numPr>
      </w:pPr>
      <w:bookmarkStart w:id="82" w:name="_Toc478641879"/>
      <w:r w:rsidRPr="00FB5106">
        <w:lastRenderedPageBreak/>
        <w:t>Administrativní členění České republiky</w:t>
      </w:r>
      <w:bookmarkEnd w:id="82"/>
    </w:p>
    <w:p w:rsidR="000445D3" w:rsidRDefault="000445D3" w:rsidP="000445D3"/>
    <w:p w:rsidR="006B7BA6" w:rsidRDefault="00C45337" w:rsidP="00754F8C">
      <w:pPr>
        <w:pStyle w:val="Nadpis2"/>
      </w:pPr>
      <w:bookmarkStart w:id="83" w:name="_Toc478641880"/>
      <w:r>
        <w:t xml:space="preserve">3.1 </w:t>
      </w:r>
      <w:r w:rsidR="00886800">
        <w:t>Vývoj administrativního členění na území České republiky po roce 1989</w:t>
      </w:r>
      <w:bookmarkEnd w:id="83"/>
    </w:p>
    <w:p w:rsidR="00B049B3" w:rsidRDefault="000508A4" w:rsidP="00AB0F2C">
      <w:pPr>
        <w:ind w:firstLine="708"/>
      </w:pPr>
      <w:r>
        <w:t>Ke konci roku 1989 d</w:t>
      </w:r>
      <w:r w:rsidR="00886800">
        <w:t>ošlo k zrušení krajských národních výborů, ale kraje jako územní jednotky zůstaly nadále zachovány ve stejném počtu, tedy 7 krajů plus hlavní město Praha. Z okresních národních výborů se staly okresní úřady.</w:t>
      </w:r>
      <w:r w:rsidR="006B7BA6">
        <w:t xml:space="preserve"> Během</w:t>
      </w:r>
      <w:r w:rsidR="00012B65">
        <w:t> I. etapy</w:t>
      </w:r>
      <w:r w:rsidR="008E30ED">
        <w:t xml:space="preserve"> reformy veřejné zprávy vzniklo </w:t>
      </w:r>
      <w:r w:rsidR="00FB75E2">
        <w:t xml:space="preserve">na základě ústavního zákona č. 347/1997 13 </w:t>
      </w:r>
      <w:r w:rsidR="008E30ED">
        <w:t>nových krajů</w:t>
      </w:r>
      <w:r w:rsidR="00FB75E2">
        <w:t xml:space="preserve"> a Hlavní město Praha. I přesto, že </w:t>
      </w:r>
      <w:r w:rsidR="00321E91">
        <w:t xml:space="preserve">má stejné postavení </w:t>
      </w:r>
      <w:r w:rsidR="00FB75E2">
        <w:t xml:space="preserve">jako kraje, </w:t>
      </w:r>
      <w:r w:rsidR="00321E91">
        <w:t>jako jediná</w:t>
      </w:r>
      <w:r w:rsidR="00FB75E2">
        <w:t xml:space="preserve"> ve svém názvu</w:t>
      </w:r>
      <w:r w:rsidR="00321E91">
        <w:t xml:space="preserve"> slovo</w:t>
      </w:r>
      <w:r w:rsidR="00FB75E2">
        <w:t xml:space="preserve"> „kraj“ neobsahuje.</w:t>
      </w:r>
      <w:r w:rsidR="008E30ED">
        <w:t xml:space="preserve"> V II. Etapě došlo ke zrušení okresních úřadů a jejich nahrazení správními obvody obcí s rozšířenou působností. Nedošlo však ke zrušení okresů jako takových, ty</w:t>
      </w:r>
      <w:r w:rsidR="006B7BA6">
        <w:t xml:space="preserve"> i</w:t>
      </w:r>
      <w:r w:rsidR="008E30ED">
        <w:t xml:space="preserve"> nadále patří do základního územního členění státu</w:t>
      </w:r>
      <w:r w:rsidR="006B7BA6">
        <w:t>.</w:t>
      </w:r>
      <w:r w:rsidR="00194B2C">
        <w:rPr>
          <w:rStyle w:val="Znakapoznpodarou"/>
        </w:rPr>
        <w:footnoteReference w:id="59"/>
      </w:r>
      <w:r w:rsidR="006B7BA6">
        <w:t xml:space="preserve"> </w:t>
      </w:r>
    </w:p>
    <w:p w:rsidR="00B049B3" w:rsidRDefault="006B7BA6" w:rsidP="00AB0F2C">
      <w:pPr>
        <w:ind w:firstLine="708"/>
      </w:pPr>
      <w:r>
        <w:t>V současné době se Česká republika administrativně dělí na 14 krajů</w:t>
      </w:r>
      <w:r w:rsidR="00811997">
        <w:t xml:space="preserve"> (včetně jednotky Hlavního města Praha)</w:t>
      </w:r>
      <w:r>
        <w:t>, 77 okresů, 206 obcí s rozšířenou působností, 393 obcí s pověřenými obecnými úřady a 6 258 obcí.</w:t>
      </w:r>
      <w:r w:rsidR="00194B2C">
        <w:rPr>
          <w:rStyle w:val="Znakapoznpodarou"/>
        </w:rPr>
        <w:footnoteReference w:id="60"/>
      </w:r>
    </w:p>
    <w:p w:rsidR="00754F8C" w:rsidRDefault="00754F8C" w:rsidP="00754F8C"/>
    <w:p w:rsidR="00754F8C" w:rsidRDefault="00C45337" w:rsidP="00754F8C">
      <w:pPr>
        <w:pStyle w:val="Nadpis2"/>
      </w:pPr>
      <w:bookmarkStart w:id="84" w:name="_Toc478641881"/>
      <w:r>
        <w:t xml:space="preserve">3.2 </w:t>
      </w:r>
      <w:r w:rsidR="00754F8C">
        <w:t>Klasifikace podle CZ-NUTS</w:t>
      </w:r>
      <w:bookmarkEnd w:id="84"/>
    </w:p>
    <w:p w:rsidR="00886800" w:rsidRDefault="00BE4085" w:rsidP="00BE5BFA">
      <w:pPr>
        <w:ind w:firstLine="708"/>
      </w:pPr>
      <w:r>
        <w:t>V roce 2000</w:t>
      </w:r>
      <w:r w:rsidR="005F54F5">
        <w:t xml:space="preserve"> vstoupila v</w:t>
      </w:r>
      <w:r w:rsidR="000E1348">
        <w:t> České republice v</w:t>
      </w:r>
      <w:r w:rsidR="005F54F5">
        <w:t xml:space="preserve"> platnost</w:t>
      </w:r>
      <w:r>
        <w:t xml:space="preserve"> klasifikace </w:t>
      </w:r>
      <w:r w:rsidR="000E1348">
        <w:t xml:space="preserve">CZ-NUTS neboli Klasifikace územních statistických jednotek (NUTS – zkratka z francouzského La </w:t>
      </w:r>
      <w:proofErr w:type="spellStart"/>
      <w:r w:rsidR="000E1348">
        <w:t>Nomenclature</w:t>
      </w:r>
      <w:proofErr w:type="spellEnd"/>
      <w:r w:rsidR="000E1348">
        <w:t xml:space="preserve">  des </w:t>
      </w:r>
      <w:proofErr w:type="spellStart"/>
      <w:r w:rsidR="000E1348">
        <w:t>Unités</w:t>
      </w:r>
      <w:proofErr w:type="spellEnd"/>
      <w:r w:rsidR="000E1348">
        <w:t xml:space="preserve"> </w:t>
      </w:r>
      <w:proofErr w:type="spellStart"/>
      <w:r w:rsidR="000E1348">
        <w:t>Territoriales</w:t>
      </w:r>
      <w:proofErr w:type="spellEnd"/>
      <w:r w:rsidR="000E1348">
        <w:t xml:space="preserve"> </w:t>
      </w:r>
      <w:proofErr w:type="spellStart"/>
      <w:r w:rsidR="000E1348">
        <w:t>Statistiques</w:t>
      </w:r>
      <w:proofErr w:type="spellEnd"/>
      <w:r w:rsidR="000E1348">
        <w:t>).</w:t>
      </w:r>
      <w:r w:rsidR="00100E7E">
        <w:t xml:space="preserve"> Tato klasifika</w:t>
      </w:r>
      <w:r w:rsidR="004C565D">
        <w:t xml:space="preserve">ce byla zavedena pro potřeby </w:t>
      </w:r>
      <w:proofErr w:type="spellStart"/>
      <w:r w:rsidR="004C565D" w:rsidRPr="0096236D">
        <w:t>Eur</w:t>
      </w:r>
      <w:r w:rsidR="00100E7E" w:rsidRPr="0096236D">
        <w:t>os</w:t>
      </w:r>
      <w:r w:rsidR="00B5563A" w:rsidRPr="0096236D">
        <w:t>tatu</w:t>
      </w:r>
      <w:proofErr w:type="spellEnd"/>
      <w:r w:rsidR="00B5563A">
        <w:t xml:space="preserve"> (Statistického úřadu Evrops</w:t>
      </w:r>
      <w:r w:rsidR="00100E7E">
        <w:t xml:space="preserve">kých společenství), </w:t>
      </w:r>
      <w:r w:rsidR="00B11F1C">
        <w:t>k porovnávání a analyzování ekonomických ukazatelů, statistickému monitorování, přípravě, realizaci a hodnocení regionální politiky členských zemí EU.</w:t>
      </w:r>
      <w:r w:rsidR="000E1348">
        <w:t xml:space="preserve"> Klasifikace CZ-NUTS je nedílnou součástí evropské klasifikace NUTS, která popisuje území České republiky. </w:t>
      </w:r>
      <w:r w:rsidR="00B11F1C">
        <w:t>Původně používána nomenklatura byla tvořena jednotkami NUTS 0 – NUTS 5. V současné době jsou jednotky NUTS 4 a NUTS 5 nahrazeny jednotkami soustavy LAU (</w:t>
      </w:r>
      <w:proofErr w:type="spellStart"/>
      <w:r w:rsidR="00B11F1C">
        <w:t>Local</w:t>
      </w:r>
      <w:proofErr w:type="spellEnd"/>
      <w:r w:rsidR="00B11F1C">
        <w:t xml:space="preserve"> </w:t>
      </w:r>
      <w:proofErr w:type="spellStart"/>
      <w:r w:rsidR="00B11F1C">
        <w:t>Administrative</w:t>
      </w:r>
      <w:proofErr w:type="spellEnd"/>
      <w:r w:rsidR="00B11F1C">
        <w:t xml:space="preserve"> </w:t>
      </w:r>
      <w:proofErr w:type="spellStart"/>
      <w:r w:rsidR="00B11F1C">
        <w:t>Units</w:t>
      </w:r>
      <w:proofErr w:type="spellEnd"/>
      <w:r w:rsidR="00B11F1C">
        <w:t xml:space="preserve"> neboli místní samosprávné </w:t>
      </w:r>
      <w:r w:rsidR="000D0CC7">
        <w:t>jednotky).</w:t>
      </w:r>
      <w:r w:rsidR="000D0CC7">
        <w:rPr>
          <w:rStyle w:val="Znakapoznpodarou"/>
        </w:rPr>
        <w:footnoteReference w:id="61"/>
      </w:r>
    </w:p>
    <w:p w:rsidR="007D4E85" w:rsidRDefault="007D4E85" w:rsidP="00B04AC0"/>
    <w:p w:rsidR="000D0CC7" w:rsidRDefault="00D90E80" w:rsidP="00D90E80">
      <w:pPr>
        <w:jc w:val="center"/>
      </w:pPr>
      <w:r>
        <w:lastRenderedPageBreak/>
        <w:t xml:space="preserve">Tabulka č. 3: </w:t>
      </w:r>
      <w:r w:rsidR="000D0CC7">
        <w:t>Nomenklatura územních statistických jednotek NUTS</w:t>
      </w:r>
    </w:p>
    <w:tbl>
      <w:tblPr>
        <w:tblStyle w:val="Mkatabulky"/>
        <w:tblW w:w="0" w:type="auto"/>
        <w:tblLook w:val="04A0" w:firstRow="1" w:lastRow="0" w:firstColumn="1" w:lastColumn="0" w:noHBand="0" w:noVBand="1"/>
      </w:tblPr>
      <w:tblGrid>
        <w:gridCol w:w="2975"/>
        <w:gridCol w:w="2976"/>
        <w:gridCol w:w="2976"/>
      </w:tblGrid>
      <w:tr w:rsidR="000D0CC7" w:rsidTr="000D0CC7">
        <w:tc>
          <w:tcPr>
            <w:tcW w:w="2975" w:type="dxa"/>
          </w:tcPr>
          <w:p w:rsidR="000D0CC7" w:rsidRDefault="000D0CC7" w:rsidP="00B04AC0">
            <w:r>
              <w:t>Zkratka</w:t>
            </w:r>
          </w:p>
        </w:tc>
        <w:tc>
          <w:tcPr>
            <w:tcW w:w="2976" w:type="dxa"/>
          </w:tcPr>
          <w:p w:rsidR="000D0CC7" w:rsidRDefault="000D0CC7" w:rsidP="00B04AC0">
            <w:r>
              <w:t xml:space="preserve">Český ekvivalent </w:t>
            </w:r>
          </w:p>
        </w:tc>
        <w:tc>
          <w:tcPr>
            <w:tcW w:w="2976" w:type="dxa"/>
          </w:tcPr>
          <w:p w:rsidR="000D0CC7" w:rsidRDefault="000D0CC7" w:rsidP="00B04AC0">
            <w:r>
              <w:t>Počet v ČR (CZ-NUTS)</w:t>
            </w:r>
          </w:p>
        </w:tc>
      </w:tr>
      <w:tr w:rsidR="000D0CC7" w:rsidTr="000D0CC7">
        <w:tc>
          <w:tcPr>
            <w:tcW w:w="2975" w:type="dxa"/>
          </w:tcPr>
          <w:p w:rsidR="000D0CC7" w:rsidRDefault="000D0CC7" w:rsidP="00B04AC0">
            <w:r>
              <w:t>NUTS 0</w:t>
            </w:r>
          </w:p>
        </w:tc>
        <w:tc>
          <w:tcPr>
            <w:tcW w:w="2976" w:type="dxa"/>
          </w:tcPr>
          <w:p w:rsidR="000D0CC7" w:rsidRDefault="00B049B3" w:rsidP="00B04AC0">
            <w:r>
              <w:t>Stát</w:t>
            </w:r>
          </w:p>
        </w:tc>
        <w:tc>
          <w:tcPr>
            <w:tcW w:w="2976" w:type="dxa"/>
          </w:tcPr>
          <w:p w:rsidR="000D0CC7" w:rsidRDefault="00B049B3" w:rsidP="00B04AC0">
            <w:r>
              <w:t>1</w:t>
            </w:r>
          </w:p>
        </w:tc>
      </w:tr>
      <w:tr w:rsidR="000D0CC7" w:rsidTr="000D0CC7">
        <w:tc>
          <w:tcPr>
            <w:tcW w:w="2975" w:type="dxa"/>
          </w:tcPr>
          <w:p w:rsidR="000D0CC7" w:rsidRDefault="000D0CC7" w:rsidP="00B04AC0">
            <w:r>
              <w:t>NUTS 1</w:t>
            </w:r>
          </w:p>
        </w:tc>
        <w:tc>
          <w:tcPr>
            <w:tcW w:w="2976" w:type="dxa"/>
          </w:tcPr>
          <w:p w:rsidR="000D0CC7" w:rsidRDefault="00B049B3" w:rsidP="00B04AC0">
            <w:r>
              <w:t xml:space="preserve">Území </w:t>
            </w:r>
          </w:p>
        </w:tc>
        <w:tc>
          <w:tcPr>
            <w:tcW w:w="2976" w:type="dxa"/>
          </w:tcPr>
          <w:p w:rsidR="000D0CC7" w:rsidRDefault="00B049B3" w:rsidP="00B04AC0">
            <w:r>
              <w:t>1</w:t>
            </w:r>
          </w:p>
        </w:tc>
      </w:tr>
      <w:tr w:rsidR="000D0CC7" w:rsidTr="000D0CC7">
        <w:tc>
          <w:tcPr>
            <w:tcW w:w="2975" w:type="dxa"/>
          </w:tcPr>
          <w:p w:rsidR="000D0CC7" w:rsidRDefault="000D0CC7" w:rsidP="00B04AC0">
            <w:r>
              <w:t>NUTS 2</w:t>
            </w:r>
          </w:p>
        </w:tc>
        <w:tc>
          <w:tcPr>
            <w:tcW w:w="2976" w:type="dxa"/>
          </w:tcPr>
          <w:p w:rsidR="000D0CC7" w:rsidRDefault="00B049B3" w:rsidP="00B049B3">
            <w:r>
              <w:t>Region soudržnosti</w:t>
            </w:r>
          </w:p>
        </w:tc>
        <w:tc>
          <w:tcPr>
            <w:tcW w:w="2976" w:type="dxa"/>
          </w:tcPr>
          <w:p w:rsidR="000D0CC7" w:rsidRDefault="00B049B3" w:rsidP="00B04AC0">
            <w:r>
              <w:t>8</w:t>
            </w:r>
          </w:p>
        </w:tc>
      </w:tr>
      <w:tr w:rsidR="000D0CC7" w:rsidTr="000D0CC7">
        <w:tc>
          <w:tcPr>
            <w:tcW w:w="2975" w:type="dxa"/>
          </w:tcPr>
          <w:p w:rsidR="000D0CC7" w:rsidRDefault="000D0CC7" w:rsidP="00B04AC0">
            <w:r>
              <w:t>NUTS 3</w:t>
            </w:r>
          </w:p>
        </w:tc>
        <w:tc>
          <w:tcPr>
            <w:tcW w:w="2976" w:type="dxa"/>
          </w:tcPr>
          <w:p w:rsidR="000D0CC7" w:rsidRDefault="00B049B3" w:rsidP="00B04AC0">
            <w:r>
              <w:t>Kraj</w:t>
            </w:r>
          </w:p>
        </w:tc>
        <w:tc>
          <w:tcPr>
            <w:tcW w:w="2976" w:type="dxa"/>
          </w:tcPr>
          <w:p w:rsidR="000D0CC7" w:rsidRDefault="00B049B3" w:rsidP="00B04AC0">
            <w:r>
              <w:t>14</w:t>
            </w:r>
          </w:p>
        </w:tc>
      </w:tr>
      <w:tr w:rsidR="000D0CC7" w:rsidTr="000D0CC7">
        <w:tc>
          <w:tcPr>
            <w:tcW w:w="2975" w:type="dxa"/>
          </w:tcPr>
          <w:p w:rsidR="000D0CC7" w:rsidRDefault="000D0CC7" w:rsidP="00B04AC0">
            <w:proofErr w:type="gramStart"/>
            <w:r>
              <w:t>NUTS 4</w:t>
            </w:r>
            <w:r w:rsidR="00B049B3">
              <w:t xml:space="preserve">  (LAU</w:t>
            </w:r>
            <w:proofErr w:type="gramEnd"/>
            <w:r w:rsidR="00B049B3">
              <w:t xml:space="preserve"> 1)</w:t>
            </w:r>
          </w:p>
        </w:tc>
        <w:tc>
          <w:tcPr>
            <w:tcW w:w="2976" w:type="dxa"/>
          </w:tcPr>
          <w:p w:rsidR="000D0CC7" w:rsidRDefault="00B049B3" w:rsidP="00B04AC0">
            <w:r>
              <w:t>Okres</w:t>
            </w:r>
          </w:p>
        </w:tc>
        <w:tc>
          <w:tcPr>
            <w:tcW w:w="2976" w:type="dxa"/>
          </w:tcPr>
          <w:p w:rsidR="000D0CC7" w:rsidRDefault="00B049B3" w:rsidP="00B04AC0">
            <w:r>
              <w:t>77</w:t>
            </w:r>
          </w:p>
        </w:tc>
      </w:tr>
      <w:tr w:rsidR="000D0CC7" w:rsidTr="000D0CC7">
        <w:tc>
          <w:tcPr>
            <w:tcW w:w="2975" w:type="dxa"/>
          </w:tcPr>
          <w:p w:rsidR="000D0CC7" w:rsidRDefault="000D0CC7" w:rsidP="00B04AC0">
            <w:proofErr w:type="gramStart"/>
            <w:r>
              <w:t>NUTS 5</w:t>
            </w:r>
            <w:r w:rsidR="00B049B3">
              <w:t xml:space="preserve">  (LAU</w:t>
            </w:r>
            <w:proofErr w:type="gramEnd"/>
            <w:r w:rsidR="00B049B3">
              <w:t xml:space="preserve"> 2)</w:t>
            </w:r>
          </w:p>
        </w:tc>
        <w:tc>
          <w:tcPr>
            <w:tcW w:w="2976" w:type="dxa"/>
          </w:tcPr>
          <w:p w:rsidR="000D0CC7" w:rsidRDefault="00B049B3" w:rsidP="00B04AC0">
            <w:r>
              <w:t>Obec</w:t>
            </w:r>
          </w:p>
        </w:tc>
        <w:tc>
          <w:tcPr>
            <w:tcW w:w="2976" w:type="dxa"/>
          </w:tcPr>
          <w:p w:rsidR="000D0CC7" w:rsidRDefault="00B049B3" w:rsidP="00B04AC0">
            <w:r>
              <w:t>6 258</w:t>
            </w:r>
          </w:p>
        </w:tc>
      </w:tr>
    </w:tbl>
    <w:p w:rsidR="005A10B5" w:rsidRDefault="005A10B5" w:rsidP="00B04AC0"/>
    <w:p w:rsidR="00D90E80" w:rsidRPr="00D90E80" w:rsidRDefault="00D90E80" w:rsidP="00D90E80">
      <w:pPr>
        <w:jc w:val="right"/>
        <w:rPr>
          <w:i/>
        </w:rPr>
      </w:pPr>
      <w:r w:rsidRPr="00D90E80">
        <w:rPr>
          <w:i/>
        </w:rPr>
        <w:t>Zdroj</w:t>
      </w:r>
      <w:r w:rsidR="00445C1B">
        <w:rPr>
          <w:i/>
        </w:rPr>
        <w:t>: ČSÚ, vlastní zpracování autorem</w:t>
      </w:r>
    </w:p>
    <w:p w:rsidR="005A10B5" w:rsidRDefault="00B049B3" w:rsidP="00B04AC0">
      <w:r>
        <w:t xml:space="preserve">Díky výše jednotně pojaté klasifikaci je možné jednotným způsobem pracovat se statistickými daty celé EU.  </w:t>
      </w:r>
    </w:p>
    <w:p w:rsidR="009D7DB4" w:rsidRDefault="009D7DB4" w:rsidP="00B04AC0"/>
    <w:p w:rsidR="00E93C62" w:rsidRDefault="00E93C62" w:rsidP="00B04AC0"/>
    <w:p w:rsidR="00E93C62" w:rsidRDefault="00E93C62" w:rsidP="00B04AC0"/>
    <w:p w:rsidR="00E93C62" w:rsidRDefault="00E93C62" w:rsidP="00B04AC0"/>
    <w:p w:rsidR="00E93C62" w:rsidRDefault="00E93C62" w:rsidP="00B04AC0"/>
    <w:p w:rsidR="00E93C62" w:rsidRDefault="00E93C62" w:rsidP="00B04AC0"/>
    <w:p w:rsidR="00E93C62" w:rsidRDefault="00E93C62" w:rsidP="00B04AC0"/>
    <w:p w:rsidR="00E93C62" w:rsidRDefault="00E93C62" w:rsidP="00B04AC0"/>
    <w:p w:rsidR="00E93C62" w:rsidRDefault="00E93C62" w:rsidP="00B04AC0"/>
    <w:p w:rsidR="00E93C62" w:rsidRDefault="00E93C62" w:rsidP="00B04AC0"/>
    <w:p w:rsidR="00E93C62" w:rsidRDefault="00E93C62" w:rsidP="00B04AC0"/>
    <w:p w:rsidR="00E93C62" w:rsidRDefault="00E93C62" w:rsidP="00B04AC0"/>
    <w:p w:rsidR="00E93C62" w:rsidRDefault="00E93C62" w:rsidP="00B04AC0"/>
    <w:p w:rsidR="00E93C62" w:rsidRDefault="00E93C62" w:rsidP="00B04AC0"/>
    <w:p w:rsidR="00E93C62" w:rsidRDefault="00E93C62" w:rsidP="00B04AC0"/>
    <w:p w:rsidR="00E93C62" w:rsidRDefault="00E93C62" w:rsidP="00B04AC0"/>
    <w:p w:rsidR="00E93C62" w:rsidRDefault="00E93C62" w:rsidP="00B04AC0"/>
    <w:p w:rsidR="00E93C62" w:rsidRDefault="00E93C62" w:rsidP="00B04AC0"/>
    <w:p w:rsidR="00E93C62" w:rsidRDefault="00E93C62" w:rsidP="00B04AC0"/>
    <w:p w:rsidR="00E93C62" w:rsidRDefault="00E93C62" w:rsidP="00B04AC0"/>
    <w:p w:rsidR="009D7DB4" w:rsidRDefault="009D7DB4" w:rsidP="00E93C62">
      <w:pPr>
        <w:jc w:val="center"/>
      </w:pPr>
      <w:r>
        <w:lastRenderedPageBreak/>
        <w:t>Tabulka č. 4: Oblasti (regiony NUTS II)</w:t>
      </w:r>
      <w:r>
        <w:rPr>
          <w:rStyle w:val="Znakapoznpodarou"/>
        </w:rPr>
        <w:footnoteReference w:id="62"/>
      </w:r>
    </w:p>
    <w:p w:rsidR="00B049B3" w:rsidRDefault="009D7DB4" w:rsidP="00E93C62">
      <w:pPr>
        <w:jc w:val="center"/>
      </w:pPr>
      <w:r>
        <w:rPr>
          <w:noProof/>
        </w:rPr>
        <w:drawing>
          <wp:inline distT="0" distB="0" distL="0" distR="0">
            <wp:extent cx="1463040" cy="1508760"/>
            <wp:effectExtent l="0" t="0" r="3810" b="0"/>
            <wp:docPr id="4" name="obrázek 1" descr="legend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enda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63040" cy="1508760"/>
                    </a:xfrm>
                    <a:prstGeom prst="rect">
                      <a:avLst/>
                    </a:prstGeom>
                    <a:noFill/>
                    <a:ln>
                      <a:noFill/>
                    </a:ln>
                  </pic:spPr>
                </pic:pic>
              </a:graphicData>
            </a:graphic>
          </wp:inline>
        </w:drawing>
      </w:r>
    </w:p>
    <w:p w:rsidR="00E93C62" w:rsidRDefault="00E93C62" w:rsidP="009D7DB4"/>
    <w:p w:rsidR="00E93C62" w:rsidRPr="00E93C62" w:rsidRDefault="00E93C62" w:rsidP="00E93C62">
      <w:pPr>
        <w:jc w:val="right"/>
        <w:rPr>
          <w:i/>
        </w:rPr>
      </w:pPr>
      <w:r w:rsidRPr="00E93C62">
        <w:rPr>
          <w:i/>
        </w:rPr>
        <w:t>Zdroj: Národní ústav odborného vzdělávání</w:t>
      </w:r>
    </w:p>
    <w:p w:rsidR="00E93C62" w:rsidRDefault="00E93C62" w:rsidP="009D7DB4"/>
    <w:p w:rsidR="009D7DB4" w:rsidRDefault="00E93C62" w:rsidP="00E93C62">
      <w:pPr>
        <w:jc w:val="center"/>
      </w:pPr>
      <w:r>
        <w:t xml:space="preserve">Obrázek č. 1: </w:t>
      </w:r>
      <w:r w:rsidR="009D7DB4">
        <w:t>Mapka regionů NUTS 2 a NUTS 3 (krajů)</w:t>
      </w:r>
      <w:r w:rsidR="009D7DB4">
        <w:rPr>
          <w:rStyle w:val="Znakapoznpodarou"/>
        </w:rPr>
        <w:footnoteReference w:id="63"/>
      </w:r>
    </w:p>
    <w:p w:rsidR="007D4E85" w:rsidRDefault="007D4E85" w:rsidP="00B04AC0"/>
    <w:p w:rsidR="00F631B2" w:rsidRDefault="0007175B" w:rsidP="0069656A">
      <w:pPr>
        <w:jc w:val="center"/>
      </w:pPr>
      <w:r>
        <w:rPr>
          <w:noProof/>
        </w:rPr>
        <w:drawing>
          <wp:inline distT="0" distB="0" distL="0" distR="0">
            <wp:extent cx="4476750" cy="2533650"/>
            <wp:effectExtent l="0" t="0" r="0" b="0"/>
            <wp:docPr id="2" name="obrázek 2" descr="mapaNUTS_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aNUTS_C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76750" cy="2533650"/>
                    </a:xfrm>
                    <a:prstGeom prst="rect">
                      <a:avLst/>
                    </a:prstGeom>
                    <a:noFill/>
                    <a:ln>
                      <a:noFill/>
                    </a:ln>
                  </pic:spPr>
                </pic:pic>
              </a:graphicData>
            </a:graphic>
          </wp:inline>
        </w:drawing>
      </w:r>
    </w:p>
    <w:p w:rsidR="00E93C62" w:rsidRPr="00E449BA" w:rsidRDefault="00E449BA" w:rsidP="00E449BA">
      <w:pPr>
        <w:jc w:val="right"/>
        <w:rPr>
          <w:i/>
        </w:rPr>
      </w:pPr>
      <w:r w:rsidRPr="00E449BA">
        <w:rPr>
          <w:i/>
        </w:rPr>
        <w:t>Zdroj: Národní ústav odborného vzdělávání</w:t>
      </w:r>
    </w:p>
    <w:p w:rsidR="005A547C" w:rsidRDefault="005A547C" w:rsidP="00754F8C">
      <w:pPr>
        <w:pStyle w:val="Nadpis2"/>
      </w:pPr>
    </w:p>
    <w:p w:rsidR="005A547C" w:rsidRDefault="005A547C" w:rsidP="00754F8C">
      <w:pPr>
        <w:pStyle w:val="Nadpis2"/>
      </w:pPr>
    </w:p>
    <w:p w:rsidR="00CC4F28" w:rsidRDefault="00C45337" w:rsidP="00754F8C">
      <w:pPr>
        <w:pStyle w:val="Nadpis2"/>
      </w:pPr>
      <w:bookmarkStart w:id="85" w:name="_Toc478641882"/>
      <w:r>
        <w:t xml:space="preserve">3.3 </w:t>
      </w:r>
      <w:r w:rsidR="00CC4F28">
        <w:t>Kraje v ČR</w:t>
      </w:r>
      <w:bookmarkEnd w:id="85"/>
    </w:p>
    <w:p w:rsidR="00AB79C1" w:rsidRDefault="00AB79C1" w:rsidP="00BC08C8">
      <w:pPr>
        <w:ind w:firstLine="708"/>
      </w:pPr>
      <w:r>
        <w:t xml:space="preserve">Česká republika se dělí na 14 krajů (jednotky typu NUTS 3). Nejprve bych rád porovnal kraje z pohledu počtu obyvatel, rozlohy a podílu jednotlivých krajů na celkovém </w:t>
      </w:r>
      <w:r w:rsidR="00DE758D">
        <w:t>hrubém domácím produktu Č</w:t>
      </w:r>
      <w:r w:rsidR="00CC3CF1">
        <w:t>eské republiky.</w:t>
      </w:r>
      <w:r w:rsidR="00644CA1">
        <w:t xml:space="preserve"> U každé kategorie bude grafické znázornění s písemným vysvětlením jednotlivých hodnot a ukazatelů.</w:t>
      </w:r>
      <w:r w:rsidR="003B0949">
        <w:rPr>
          <w:rStyle w:val="Znakapoznpodarou"/>
        </w:rPr>
        <w:footnoteReference w:id="64"/>
      </w:r>
    </w:p>
    <w:p w:rsidR="007F0986" w:rsidRDefault="00C45337" w:rsidP="00754F8C">
      <w:pPr>
        <w:pStyle w:val="Nadpis3"/>
      </w:pPr>
      <w:bookmarkStart w:id="86" w:name="_Toc478641883"/>
      <w:r>
        <w:lastRenderedPageBreak/>
        <w:t xml:space="preserve">3.3.1 </w:t>
      </w:r>
      <w:r w:rsidR="007F0986">
        <w:t>Počet obyvatel</w:t>
      </w:r>
      <w:bookmarkEnd w:id="86"/>
      <w:r w:rsidR="007F0986">
        <w:t xml:space="preserve"> </w:t>
      </w:r>
    </w:p>
    <w:p w:rsidR="007F0986" w:rsidRDefault="00886F98" w:rsidP="00CD5B05">
      <w:pPr>
        <w:ind w:firstLine="708"/>
      </w:pPr>
      <w:r>
        <w:t>Pouze ve 4 krajích v ČR žije přes milion obyvatel, v ostatních krajích to je</w:t>
      </w:r>
      <w:r w:rsidR="00F4359A">
        <w:t>,</w:t>
      </w:r>
      <w:r>
        <w:t xml:space="preserve"> řádově</w:t>
      </w:r>
      <w:r w:rsidR="00F4359A">
        <w:t>,</w:t>
      </w:r>
      <w:r>
        <w:t xml:space="preserve"> o několik stovek tisíc obyvatel méně.</w:t>
      </w:r>
      <w:r w:rsidR="00CC4F28">
        <w:t xml:space="preserve"> </w:t>
      </w:r>
      <w:r w:rsidR="00257758">
        <w:t>Nejvyšší počet obyvatel žije v kraji Středočeském</w:t>
      </w:r>
      <w:r>
        <w:t>,</w:t>
      </w:r>
      <w:r w:rsidR="00257758">
        <w:t xml:space="preserve"> a to 1</w:t>
      </w:r>
      <w:r w:rsidR="009E5DF7">
        <w:t> 320 721</w:t>
      </w:r>
      <w:r w:rsidR="00257758">
        <w:t xml:space="preserve"> obyvatel. Na druhém místě se nachází Hlavní město Praha s 1</w:t>
      </w:r>
      <w:r w:rsidR="009E5DF7">
        <w:t> 262 507</w:t>
      </w:r>
      <w:r w:rsidR="00257758">
        <w:t xml:space="preserve"> obyvateli. Třetím nejlidnatějším krajem je kraj Moravskoslezský, kde žije </w:t>
      </w:r>
      <w:r w:rsidR="009E5DF7">
        <w:t>1 215 209</w:t>
      </w:r>
      <w:r w:rsidR="00DE758D">
        <w:t xml:space="preserve"> obyvatel.</w:t>
      </w:r>
      <w:r w:rsidR="00257758">
        <w:t xml:space="preserve"> </w:t>
      </w:r>
      <w:r w:rsidRPr="00953188">
        <w:t>Výčet u</w:t>
      </w:r>
      <w:r w:rsidR="009E5DF7" w:rsidRPr="00953188">
        <w:t>zavírá kraj Jihomoravský s 1 173</w:t>
      </w:r>
      <w:r w:rsidRPr="00953188">
        <w:t> </w:t>
      </w:r>
      <w:r w:rsidR="009E5DF7" w:rsidRPr="00953188">
        <w:t>563</w:t>
      </w:r>
      <w:r w:rsidRPr="00953188">
        <w:t xml:space="preserve"> obyvateli.</w:t>
      </w:r>
    </w:p>
    <w:p w:rsidR="00FB5106" w:rsidRDefault="00FB5106" w:rsidP="00FB5106"/>
    <w:p w:rsidR="00FB5106" w:rsidRDefault="009C4C63" w:rsidP="002A2041">
      <w:pPr>
        <w:jc w:val="center"/>
      </w:pPr>
      <w:r>
        <w:t>Graf č. 9</w:t>
      </w:r>
      <w:r w:rsidR="002A2041">
        <w:t>: Počet obyvatel v jednotlivých krajích ČR</w:t>
      </w:r>
    </w:p>
    <w:p w:rsidR="00F631B2" w:rsidRDefault="00F631B2" w:rsidP="002A2041">
      <w:pPr>
        <w:jc w:val="center"/>
      </w:pPr>
      <w:r>
        <w:rPr>
          <w:noProof/>
        </w:rPr>
        <w:drawing>
          <wp:inline distT="0" distB="0" distL="0" distR="0">
            <wp:extent cx="5734050" cy="3200400"/>
            <wp:effectExtent l="19050" t="0" r="1905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631B2" w:rsidRPr="00954B8D" w:rsidRDefault="00954B8D" w:rsidP="00954B8D">
      <w:pPr>
        <w:jc w:val="right"/>
        <w:rPr>
          <w:i/>
        </w:rPr>
      </w:pPr>
      <w:r w:rsidRPr="00954B8D">
        <w:rPr>
          <w:i/>
        </w:rPr>
        <w:t>Zdroj: ČSÚ</w:t>
      </w:r>
      <w:r>
        <w:rPr>
          <w:i/>
        </w:rPr>
        <w:t xml:space="preserve"> - </w:t>
      </w:r>
      <w:r w:rsidR="00445C1B">
        <w:rPr>
          <w:i/>
        </w:rPr>
        <w:t xml:space="preserve"> vlastní zpracování autorem</w:t>
      </w:r>
    </w:p>
    <w:p w:rsidR="00BC08C8" w:rsidRDefault="00BC08C8" w:rsidP="00754F8C">
      <w:pPr>
        <w:pStyle w:val="Nadpis3"/>
      </w:pPr>
    </w:p>
    <w:p w:rsidR="00BC08C8" w:rsidRDefault="00BC08C8" w:rsidP="00754F8C">
      <w:pPr>
        <w:pStyle w:val="Nadpis3"/>
      </w:pPr>
    </w:p>
    <w:p w:rsidR="00F631B2" w:rsidRPr="00F74955" w:rsidRDefault="00C45337" w:rsidP="00754F8C">
      <w:pPr>
        <w:pStyle w:val="Nadpis3"/>
      </w:pPr>
      <w:bookmarkStart w:id="87" w:name="_Toc478641884"/>
      <w:r>
        <w:t xml:space="preserve">3.3.2 </w:t>
      </w:r>
      <w:r w:rsidR="007F0986" w:rsidRPr="00F74955">
        <w:t>Rozloha jednotlivých krajů</w:t>
      </w:r>
      <w:bookmarkEnd w:id="87"/>
    </w:p>
    <w:p w:rsidR="00F74955" w:rsidRDefault="002A2041" w:rsidP="00BC08C8">
      <w:pPr>
        <w:ind w:firstLine="708"/>
        <w:rPr>
          <w:rFonts w:eastAsia="Times New Roman"/>
        </w:rPr>
      </w:pPr>
      <w:r>
        <w:t>Rozloha celé Č</w:t>
      </w:r>
      <w:r w:rsidR="007F0986" w:rsidRPr="00F74955">
        <w:t xml:space="preserve">eské republiky je </w:t>
      </w:r>
      <w:r w:rsidR="00F74955" w:rsidRPr="00F74955">
        <w:t>78 870</w:t>
      </w:r>
      <w:r w:rsidR="00F74955" w:rsidRPr="00F74955">
        <w:rPr>
          <w:rFonts w:eastAsia="Times New Roman"/>
        </w:rPr>
        <w:t xml:space="preserve"> </w:t>
      </w:r>
      <w:r w:rsidR="00F74955">
        <w:rPr>
          <w:rFonts w:eastAsia="Times New Roman"/>
        </w:rPr>
        <w:t xml:space="preserve">km². Co se týče jednotlivých krajů, největším z nich je Středočeský kraj v s rozlohou 11 016 km². V těsném závěsu za ním je kraj Jihočeský se svými 10 058 km². </w:t>
      </w:r>
      <w:r w:rsidR="00F74955" w:rsidRPr="00953188">
        <w:rPr>
          <w:rFonts w:eastAsia="Times New Roman"/>
        </w:rPr>
        <w:t>Jako třetí se umístil kraj Plzeňský</w:t>
      </w:r>
      <w:r w:rsidR="00F74955">
        <w:rPr>
          <w:rFonts w:eastAsia="Times New Roman"/>
        </w:rPr>
        <w:t xml:space="preserve">, který má jako první rozlohu pod </w:t>
      </w:r>
      <w:r w:rsidR="00CD5B05">
        <w:rPr>
          <w:rFonts w:eastAsia="Times New Roman"/>
        </w:rPr>
        <w:br/>
      </w:r>
      <w:r w:rsidR="00F74955">
        <w:rPr>
          <w:rFonts w:eastAsia="Times New Roman"/>
        </w:rPr>
        <w:t>10 000 km², přesněji řečeno 7 561 km². Na úplném chvostu se nachází Hlavní město Praha, které má rozlohu pouze 496 km².</w:t>
      </w:r>
    </w:p>
    <w:p w:rsidR="00617DB9" w:rsidRDefault="00617DB9" w:rsidP="00C97518">
      <w:pPr>
        <w:pStyle w:val="pokus1"/>
        <w:numPr>
          <w:ilvl w:val="0"/>
          <w:numId w:val="0"/>
        </w:numPr>
        <w:ind w:left="1077"/>
        <w:rPr>
          <w:rFonts w:eastAsia="Times New Roman"/>
        </w:rPr>
      </w:pPr>
    </w:p>
    <w:p w:rsidR="00BC08C8" w:rsidRDefault="00BC08C8" w:rsidP="00552DBD">
      <w:pPr>
        <w:jc w:val="center"/>
        <w:rPr>
          <w:rFonts w:eastAsia="Times New Roman"/>
        </w:rPr>
      </w:pPr>
    </w:p>
    <w:p w:rsidR="00BC08C8" w:rsidRDefault="00BC08C8" w:rsidP="00552DBD">
      <w:pPr>
        <w:jc w:val="center"/>
        <w:rPr>
          <w:rFonts w:eastAsia="Times New Roman"/>
        </w:rPr>
      </w:pPr>
    </w:p>
    <w:p w:rsidR="00BC08C8" w:rsidRDefault="00BC08C8" w:rsidP="00552DBD">
      <w:pPr>
        <w:jc w:val="center"/>
        <w:rPr>
          <w:rFonts w:eastAsia="Times New Roman"/>
        </w:rPr>
      </w:pPr>
    </w:p>
    <w:p w:rsidR="00954B8D" w:rsidRDefault="009C4C63" w:rsidP="00552DBD">
      <w:pPr>
        <w:jc w:val="center"/>
        <w:rPr>
          <w:rFonts w:eastAsia="Times New Roman"/>
        </w:rPr>
      </w:pPr>
      <w:r>
        <w:rPr>
          <w:rFonts w:eastAsia="Times New Roman"/>
        </w:rPr>
        <w:lastRenderedPageBreak/>
        <w:t>Graf č. 10</w:t>
      </w:r>
      <w:r w:rsidR="003744F0">
        <w:rPr>
          <w:rFonts w:eastAsia="Times New Roman"/>
        </w:rPr>
        <w:t>: Rozloha krajů v ČR</w:t>
      </w:r>
    </w:p>
    <w:p w:rsidR="00617DB9" w:rsidRDefault="00617DB9" w:rsidP="00552DBD">
      <w:pPr>
        <w:jc w:val="center"/>
        <w:rPr>
          <w:rFonts w:eastAsia="Times New Roman"/>
        </w:rPr>
      </w:pPr>
      <w:r>
        <w:rPr>
          <w:rFonts w:eastAsia="Times New Roman"/>
          <w:noProof/>
        </w:rPr>
        <w:drawing>
          <wp:inline distT="0" distB="0" distL="0" distR="0">
            <wp:extent cx="5638800" cy="2495550"/>
            <wp:effectExtent l="19050" t="0" r="1905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500CA" w:rsidRPr="00BC08C8" w:rsidRDefault="00954B8D" w:rsidP="00BC08C8">
      <w:pPr>
        <w:jc w:val="right"/>
        <w:rPr>
          <w:rFonts w:eastAsia="Times New Roman"/>
          <w:szCs w:val="24"/>
        </w:rPr>
      </w:pPr>
      <w:r w:rsidRPr="00954B8D">
        <w:rPr>
          <w:i/>
          <w:szCs w:val="24"/>
        </w:rPr>
        <w:t xml:space="preserve">Zdroj: </w:t>
      </w:r>
      <w:r w:rsidR="00445C1B">
        <w:rPr>
          <w:i/>
          <w:szCs w:val="24"/>
        </w:rPr>
        <w:t>ČSÚ -  vlastní zpracování autorem</w:t>
      </w:r>
    </w:p>
    <w:p w:rsidR="00954B8D" w:rsidRDefault="00954B8D" w:rsidP="00E71531">
      <w:pPr>
        <w:pStyle w:val="Nadpis3"/>
        <w:rPr>
          <w:rFonts w:eastAsia="Times New Roman"/>
        </w:rPr>
      </w:pPr>
    </w:p>
    <w:p w:rsidR="00E71531" w:rsidRPr="00E71531" w:rsidRDefault="00C45337" w:rsidP="007F4C1B">
      <w:pPr>
        <w:pStyle w:val="Nadpis3"/>
        <w:rPr>
          <w:rFonts w:eastAsia="Times New Roman"/>
        </w:rPr>
      </w:pPr>
      <w:bookmarkStart w:id="88" w:name="_Toc478641885"/>
      <w:r>
        <w:rPr>
          <w:rFonts w:eastAsia="Times New Roman"/>
        </w:rPr>
        <w:t xml:space="preserve">3.3.3 </w:t>
      </w:r>
      <w:r w:rsidR="00B52175">
        <w:rPr>
          <w:rFonts w:eastAsia="Times New Roman"/>
        </w:rPr>
        <w:t>Podíl</w:t>
      </w:r>
      <w:r w:rsidR="00581E1E">
        <w:rPr>
          <w:rFonts w:eastAsia="Times New Roman"/>
        </w:rPr>
        <w:t xml:space="preserve"> na HDP</w:t>
      </w:r>
      <w:bookmarkEnd w:id="88"/>
    </w:p>
    <w:p w:rsidR="00C958B9" w:rsidRDefault="00644CA1" w:rsidP="009500CA">
      <w:pPr>
        <w:ind w:firstLine="708"/>
        <w:rPr>
          <w:rFonts w:eastAsia="Times New Roman"/>
        </w:rPr>
      </w:pPr>
      <w:r>
        <w:rPr>
          <w:rFonts w:eastAsia="Times New Roman"/>
        </w:rPr>
        <w:t>Jak můžeme z grafu vyčíst, v této kategorii</w:t>
      </w:r>
      <w:r w:rsidR="00B52175">
        <w:rPr>
          <w:rFonts w:eastAsia="Times New Roman"/>
        </w:rPr>
        <w:t xml:space="preserve"> naprosto dominuje Hlavní město Praha, je</w:t>
      </w:r>
      <w:r w:rsidR="00AB7057">
        <w:rPr>
          <w:rFonts w:eastAsia="Times New Roman"/>
        </w:rPr>
        <w:t>ž</w:t>
      </w:r>
      <w:r w:rsidR="00B52175">
        <w:rPr>
          <w:rFonts w:eastAsia="Times New Roman"/>
        </w:rPr>
        <w:t xml:space="preserve"> se na hrubém domácím produktu České republiky podílí téměř čtvrtinovým podílem. Kraj Středočeský se podílí na celkovém HDP 11,3 %</w:t>
      </w:r>
      <w:r w:rsidR="00581E1E">
        <w:rPr>
          <w:rFonts w:eastAsia="Times New Roman"/>
        </w:rPr>
        <w:t>,</w:t>
      </w:r>
      <w:r w:rsidR="00B52175">
        <w:rPr>
          <w:rFonts w:eastAsia="Times New Roman"/>
        </w:rPr>
        <w:t xml:space="preserve"> a zaujímá tak druhou příčku. Na třetím místě se umístil kraj </w:t>
      </w:r>
      <w:r w:rsidR="00581E1E">
        <w:rPr>
          <w:rFonts w:eastAsia="Times New Roman"/>
        </w:rPr>
        <w:t>Jihomoravský se svými 10,9</w:t>
      </w:r>
      <w:r w:rsidR="00B52175">
        <w:rPr>
          <w:rFonts w:eastAsia="Times New Roman"/>
        </w:rPr>
        <w:t xml:space="preserve"> % podílu na tvorbě republikového HDP. Ostatní kraje jsou na tom o poznání hůře, jsou</w:t>
      </w:r>
      <w:r w:rsidR="00DD742D">
        <w:rPr>
          <w:rFonts w:eastAsia="Times New Roman"/>
        </w:rPr>
        <w:t xml:space="preserve"> ale</w:t>
      </w:r>
      <w:r w:rsidR="00B52175">
        <w:rPr>
          <w:rFonts w:eastAsia="Times New Roman"/>
        </w:rPr>
        <w:t xml:space="preserve"> mezi nimi</w:t>
      </w:r>
      <w:r w:rsidR="00DD742D">
        <w:rPr>
          <w:rFonts w:eastAsia="Times New Roman"/>
        </w:rPr>
        <w:t xml:space="preserve"> samotnými</w:t>
      </w:r>
      <w:r w:rsidR="00B52175">
        <w:rPr>
          <w:rFonts w:eastAsia="Times New Roman"/>
        </w:rPr>
        <w:t xml:space="preserve"> rozdíly jednoho, maximálně dvou procent</w:t>
      </w:r>
      <w:r w:rsidR="00B52175" w:rsidRPr="00953188">
        <w:rPr>
          <w:rFonts w:eastAsia="Times New Roman"/>
        </w:rPr>
        <w:t>. Nelichotivou v</w:t>
      </w:r>
      <w:r w:rsidR="00F631B2" w:rsidRPr="00953188">
        <w:rPr>
          <w:rFonts w:eastAsia="Times New Roman"/>
        </w:rPr>
        <w:t>ý</w:t>
      </w:r>
      <w:r w:rsidR="00B52175" w:rsidRPr="00953188">
        <w:rPr>
          <w:rFonts w:eastAsia="Times New Roman"/>
        </w:rPr>
        <w:t>j</w:t>
      </w:r>
      <w:r w:rsidR="00F631B2" w:rsidRPr="00953188">
        <w:rPr>
          <w:rFonts w:eastAsia="Times New Roman"/>
        </w:rPr>
        <w:t>i</w:t>
      </w:r>
      <w:r w:rsidR="00B52175" w:rsidRPr="00953188">
        <w:rPr>
          <w:rFonts w:eastAsia="Times New Roman"/>
        </w:rPr>
        <w:t>mkou je kraj Karlovarský</w:t>
      </w:r>
      <w:r w:rsidR="00B52175">
        <w:rPr>
          <w:rFonts w:eastAsia="Times New Roman"/>
        </w:rPr>
        <w:t xml:space="preserve">, jenž se podílí na tvorbě </w:t>
      </w:r>
      <w:r w:rsidR="008973AB">
        <w:rPr>
          <w:rFonts w:eastAsia="Times New Roman"/>
        </w:rPr>
        <w:t>celkového HDP pouze 1,9 %.</w:t>
      </w:r>
      <w:r w:rsidR="00DD742D">
        <w:rPr>
          <w:rFonts w:eastAsia="Times New Roman"/>
        </w:rPr>
        <w:t xml:space="preserve"> Moravskoslezský kraj zaujímá čtvrtou příčku.</w:t>
      </w:r>
    </w:p>
    <w:p w:rsidR="002C446A" w:rsidRDefault="002C446A" w:rsidP="00BC08C8">
      <w:pPr>
        <w:jc w:val="center"/>
        <w:rPr>
          <w:rFonts w:eastAsia="Times New Roman"/>
        </w:rPr>
      </w:pPr>
    </w:p>
    <w:p w:rsidR="00C958B9" w:rsidRDefault="00954B8D" w:rsidP="003744F0">
      <w:pPr>
        <w:ind w:firstLine="708"/>
        <w:jc w:val="center"/>
        <w:rPr>
          <w:rFonts w:eastAsia="Times New Roman"/>
        </w:rPr>
      </w:pPr>
      <w:r>
        <w:rPr>
          <w:rFonts w:eastAsia="Times New Roman"/>
        </w:rPr>
        <w:t>Graf č.</w:t>
      </w:r>
      <w:r w:rsidR="003744F0">
        <w:rPr>
          <w:rFonts w:eastAsia="Times New Roman"/>
        </w:rPr>
        <w:t xml:space="preserve"> </w:t>
      </w:r>
      <w:r w:rsidR="009C4C63">
        <w:rPr>
          <w:rFonts w:eastAsia="Times New Roman"/>
        </w:rPr>
        <w:t>11</w:t>
      </w:r>
      <w:r w:rsidR="003744F0">
        <w:rPr>
          <w:rFonts w:eastAsia="Times New Roman"/>
        </w:rPr>
        <w:t>: Podíl krajů na HDP</w:t>
      </w:r>
    </w:p>
    <w:p w:rsidR="00E7486E" w:rsidRDefault="00644CA1" w:rsidP="00BC08C8">
      <w:pPr>
        <w:jc w:val="center"/>
        <w:rPr>
          <w:rFonts w:eastAsia="Times New Roman"/>
        </w:rPr>
      </w:pPr>
      <w:r>
        <w:rPr>
          <w:rFonts w:eastAsia="Times New Roman"/>
          <w:noProof/>
        </w:rPr>
        <w:drawing>
          <wp:inline distT="0" distB="0" distL="0" distR="0">
            <wp:extent cx="5810250" cy="2314575"/>
            <wp:effectExtent l="19050" t="0" r="1905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371A7" w:rsidRDefault="002C446A" w:rsidP="002C446A">
      <w:pPr>
        <w:ind w:firstLine="708"/>
        <w:jc w:val="right"/>
        <w:rPr>
          <w:rFonts w:eastAsia="Times New Roman"/>
          <w:i/>
        </w:rPr>
      </w:pPr>
      <w:r w:rsidRPr="002C446A">
        <w:rPr>
          <w:rFonts w:eastAsia="Times New Roman"/>
          <w:i/>
        </w:rPr>
        <w:t>Zdroj</w:t>
      </w:r>
      <w:r w:rsidR="00445C1B">
        <w:rPr>
          <w:rFonts w:eastAsia="Times New Roman"/>
          <w:i/>
        </w:rPr>
        <w:t>: ČSÚ, vlastní zpracování autorem</w:t>
      </w:r>
    </w:p>
    <w:p w:rsidR="006371A7" w:rsidRDefault="006371A7">
      <w:pPr>
        <w:spacing w:after="200" w:line="276" w:lineRule="auto"/>
        <w:jc w:val="left"/>
        <w:rPr>
          <w:rFonts w:eastAsia="Times New Roman"/>
          <w:i/>
        </w:rPr>
      </w:pPr>
      <w:r>
        <w:rPr>
          <w:rFonts w:eastAsia="Times New Roman"/>
          <w:i/>
        </w:rPr>
        <w:br w:type="page"/>
      </w:r>
    </w:p>
    <w:p w:rsidR="00F74AEC" w:rsidRDefault="00CF16DF" w:rsidP="00CF16DF">
      <w:pPr>
        <w:pStyle w:val="Nadpis3"/>
        <w:rPr>
          <w:rFonts w:eastAsia="Times New Roman"/>
        </w:rPr>
      </w:pPr>
      <w:bookmarkStart w:id="89" w:name="_Toc478641886"/>
      <w:r>
        <w:rPr>
          <w:rFonts w:eastAsia="Times New Roman"/>
        </w:rPr>
        <w:lastRenderedPageBreak/>
        <w:t>3.3.4 Průměrná míra nezaměstnanosti v jednotlivých krajích, rozmezí let 2005-2015</w:t>
      </w:r>
      <w:bookmarkEnd w:id="89"/>
    </w:p>
    <w:p w:rsidR="000F6288" w:rsidRDefault="000F6288" w:rsidP="000F6288">
      <w:pPr>
        <w:ind w:firstLine="708"/>
      </w:pPr>
      <w:r>
        <w:t>Při tvorbě grafu byly použity data z Českého statistického úřadu, a to časové řady, které zobrazovaly vývoj míry nezaměstnanosti v jednotlivých krajích za období od roku 2005 do roku 2015. Tyto údaje byly zprůměrovány, aby se získala průměrná míra nezaměstnanosti v jednotlivých krajích za stanovené období. Výsledná data pak byla vložena do níže</w:t>
      </w:r>
      <w:r w:rsidR="00B225D2">
        <w:t xml:space="preserve"> uvedeného</w:t>
      </w:r>
      <w:r>
        <w:t xml:space="preserve"> grafu.</w:t>
      </w:r>
    </w:p>
    <w:p w:rsidR="002B039C" w:rsidRDefault="000F6288" w:rsidP="000F6288">
      <w:r>
        <w:tab/>
        <w:t>Jak je zřetelné z grafického zpracování, průměrná míra nezaměstnanosti v Moravskoslezském kraji patřila za dané období k nejvyšším v </w:t>
      </w:r>
      <w:r w:rsidR="0096236D">
        <w:t>České republice. Ve srovnání s h</w:t>
      </w:r>
      <w:r>
        <w:t xml:space="preserve">lavním městem Prahou byla více jak třikrát vyšší. Což je vzhledem k faktu, že v Moravskoslezském kraji žije přibližně stejný počet lidí jako v Praze alarmující skutečnost. </w:t>
      </w:r>
      <w:r w:rsidR="002B039C">
        <w:t>Byla dokonce vyšší</w:t>
      </w:r>
      <w:r w:rsidR="00BD73AB">
        <w:t xml:space="preserve"> než v </w:t>
      </w:r>
      <w:r w:rsidR="002B039C">
        <w:t>dvanácti krajích. Jediný kraj, který měl ve sledovaném období vyšší průměrnou míru nezaměstnanosti, byl kraj Ústecký. Ten s průměrnou mírou nezaměstnanosti překonal Moravskoslezský kraj o 0,6 %.</w:t>
      </w:r>
    </w:p>
    <w:p w:rsidR="002B039C" w:rsidRDefault="002B039C" w:rsidP="000F6288">
      <w:r>
        <w:tab/>
        <w:t>Při komparaci průměrné míry nezaměstnanosti v jednotlivých krajích za stanovené období, lze dospět k závěru, že Moravskoslezský kraj má dlouhodobě vyšší nezaměstnanost</w:t>
      </w:r>
      <w:r w:rsidR="00021F98">
        <w:t xml:space="preserve"> než ostatní kraje. Není to absolutní, jelikož Ústecký kraj má dlouhodobě nezaměstnanost o něco vyšší.</w:t>
      </w:r>
    </w:p>
    <w:p w:rsidR="00B225D2" w:rsidRDefault="00B225D2" w:rsidP="000F6288"/>
    <w:p w:rsidR="00021F98" w:rsidRPr="00A72EF9" w:rsidRDefault="00021F98" w:rsidP="000F6288">
      <w:pPr>
        <w:rPr>
          <w:b/>
        </w:rPr>
      </w:pPr>
      <w:r>
        <w:tab/>
      </w:r>
      <w:r w:rsidRPr="00254C41">
        <w:t>Tímto lze</w:t>
      </w:r>
      <w:r w:rsidRPr="00A72EF9">
        <w:rPr>
          <w:b/>
        </w:rPr>
        <w:t xml:space="preserve"> částečně potvrdit hypotézu (</w:t>
      </w:r>
      <w:r w:rsidR="00A72EF9" w:rsidRPr="00A72EF9">
        <w:rPr>
          <w:b/>
        </w:rPr>
        <w:t>H4), že Moravskoslezský kraj má dlouhodobě vyšší nezaměstnanost než ostatní kraje.</w:t>
      </w:r>
    </w:p>
    <w:p w:rsidR="00CF16DF" w:rsidRPr="00CF16DF" w:rsidRDefault="00CF16DF" w:rsidP="00A72EF9">
      <w:pPr>
        <w:jc w:val="center"/>
      </w:pPr>
    </w:p>
    <w:p w:rsidR="00CF16DF" w:rsidRPr="00CF16DF" w:rsidRDefault="009C4C63" w:rsidP="00A72EF9">
      <w:pPr>
        <w:jc w:val="center"/>
      </w:pPr>
      <w:r>
        <w:t>Graf č. 12</w:t>
      </w:r>
      <w:r w:rsidR="00A72EF9">
        <w:t>: Průměrná míra nezaměstnanosti v jednotlivých krajích, rozmezí let 2005-2015</w:t>
      </w:r>
    </w:p>
    <w:p w:rsidR="002C446A" w:rsidRPr="002C446A" w:rsidRDefault="00F74AEC" w:rsidP="00A72EF9">
      <w:pPr>
        <w:jc w:val="center"/>
        <w:rPr>
          <w:rFonts w:eastAsia="Times New Roman"/>
          <w:i/>
        </w:rPr>
      </w:pPr>
      <w:r w:rsidRPr="00F74AEC">
        <w:rPr>
          <w:rFonts w:eastAsia="Times New Roman"/>
          <w:i/>
          <w:noProof/>
        </w:rPr>
        <w:drawing>
          <wp:inline distT="0" distB="0" distL="0" distR="0">
            <wp:extent cx="5810250" cy="2419350"/>
            <wp:effectExtent l="19050" t="0" r="19050" b="0"/>
            <wp:docPr id="8"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3060A" w:rsidRPr="00A72EF9" w:rsidRDefault="00A72EF9" w:rsidP="003744F0">
      <w:pPr>
        <w:spacing w:after="200" w:line="276" w:lineRule="auto"/>
        <w:jc w:val="right"/>
        <w:rPr>
          <w:rFonts w:cs="Times New Roman"/>
          <w:i/>
          <w:szCs w:val="24"/>
        </w:rPr>
      </w:pPr>
      <w:r w:rsidRPr="00A72EF9">
        <w:rPr>
          <w:i/>
        </w:rPr>
        <w:t>Zdroj: ČSÚ, vlastní zpracování autorem</w:t>
      </w:r>
      <w:r w:rsidR="007F723F" w:rsidRPr="00A72EF9">
        <w:rPr>
          <w:i/>
        </w:rPr>
        <w:br w:type="page"/>
      </w:r>
    </w:p>
    <w:p w:rsidR="00E7486E" w:rsidRPr="005946ED" w:rsidRDefault="008F76DF" w:rsidP="00C45337">
      <w:pPr>
        <w:pStyle w:val="Nadpis1"/>
        <w:numPr>
          <w:ilvl w:val="0"/>
          <w:numId w:val="27"/>
        </w:numPr>
        <w:rPr>
          <w:szCs w:val="32"/>
        </w:rPr>
      </w:pPr>
      <w:bookmarkStart w:id="90" w:name="_Toc478641887"/>
      <w:r w:rsidRPr="005946ED">
        <w:rPr>
          <w:szCs w:val="32"/>
        </w:rPr>
        <w:lastRenderedPageBreak/>
        <w:t>Moravskoslezský kraj</w:t>
      </w:r>
      <w:bookmarkEnd w:id="90"/>
    </w:p>
    <w:p w:rsidR="00956EF8" w:rsidRDefault="001F1CFD" w:rsidP="0037299A">
      <w:pPr>
        <w:ind w:firstLine="709"/>
      </w:pPr>
      <w:r>
        <w:t>Moravskoslezský kraj je</w:t>
      </w:r>
      <w:r w:rsidR="00A94A3C">
        <w:t xml:space="preserve"> stále</w:t>
      </w:r>
      <w:r>
        <w:t xml:space="preserve"> specifický svým</w:t>
      </w:r>
      <w:r w:rsidR="00A94A3C">
        <w:t xml:space="preserve"> dlouholetým</w:t>
      </w:r>
      <w:r>
        <w:t xml:space="preserve"> zaměřením na těžký průmysl, jenž zde má historický základ od 18. století. Jedná se</w:t>
      </w:r>
      <w:r w:rsidR="000D1294">
        <w:t xml:space="preserve"> o</w:t>
      </w:r>
      <w:r>
        <w:t xml:space="preserve"> tradiční industriální oblast, která nemá v České republice obdoby.</w:t>
      </w:r>
      <w:r w:rsidR="0074671A">
        <w:t xml:space="preserve"> Je převážně determinován těžbou uhlí. </w:t>
      </w:r>
      <w:r>
        <w:t xml:space="preserve"> Právě z tohoto důvodu byl</w:t>
      </w:r>
      <w:r w:rsidR="0074671A">
        <w:t xml:space="preserve"> region</w:t>
      </w:r>
      <w:r>
        <w:t xml:space="preserve"> velmi zasažen restrukturalizací hospodářské základny, v 90. letech</w:t>
      </w:r>
      <w:r w:rsidR="00A83422">
        <w:t xml:space="preserve"> minulého století</w:t>
      </w:r>
      <w:r w:rsidR="0074671A">
        <w:t>, neboť ještě před vlnou privatizací klesly</w:t>
      </w:r>
      <w:r w:rsidR="000D1294">
        <w:t>,</w:t>
      </w:r>
      <w:r w:rsidR="0074671A">
        <w:t xml:space="preserve"> jak počty aktivních zaměstnanců dolů, tak návazných odvětví – hutnictví a strojírenství především.</w:t>
      </w:r>
      <w:r>
        <w:t xml:space="preserve"> Následkem této</w:t>
      </w:r>
      <w:r w:rsidR="003D0423">
        <w:t xml:space="preserve"> vlny</w:t>
      </w:r>
      <w:r>
        <w:t xml:space="preserve"> restrukturalizace přišlo o práci během relativně krátké doby obrovsk</w:t>
      </w:r>
      <w:r w:rsidR="005946ED">
        <w:t xml:space="preserve">é množství lidí. Nejrazantnější </w:t>
      </w:r>
      <w:r>
        <w:t>nárůst ne</w:t>
      </w:r>
      <w:r w:rsidR="00381A62">
        <w:t xml:space="preserve">zaměstnanosti zde byl zaznamenán </w:t>
      </w:r>
      <w:r>
        <w:t>v letech 1997-1999, kdy došlo k nárůstu evidovaných uchazečů o zaměstnání</w:t>
      </w:r>
      <w:r w:rsidR="003D0423">
        <w:t xml:space="preserve"> v regionu</w:t>
      </w:r>
      <w:r>
        <w:t xml:space="preserve"> o 57 013. Tento nárůst </w:t>
      </w:r>
      <w:r w:rsidR="0037085A">
        <w:t>znamenal zvýšení o 156 % oproti předchozímu stavu.</w:t>
      </w:r>
      <w:r>
        <w:t xml:space="preserve"> </w:t>
      </w:r>
      <w:r w:rsidR="0037085A">
        <w:rPr>
          <w:rStyle w:val="Znakapoznpodarou"/>
        </w:rPr>
        <w:footnoteReference w:id="65"/>
      </w:r>
      <w:r w:rsidR="00381A62">
        <w:t xml:space="preserve"> I v následujících docházelo k útlumu těžkého průmyslu, což mělo za následek nejen další propouštění, ale i nepříznivý dopad na MSP, které jsou na velké </w:t>
      </w:r>
      <w:r w:rsidR="00A83422">
        <w:t>společnosti ekonomicky navázány</w:t>
      </w:r>
      <w:r w:rsidR="00956EF8">
        <w:t>.</w:t>
      </w:r>
    </w:p>
    <w:p w:rsidR="005770DD" w:rsidRDefault="005770DD" w:rsidP="001F1CFD"/>
    <w:p w:rsidR="005770DD" w:rsidRPr="008F76DF" w:rsidRDefault="00C45337" w:rsidP="005946ED">
      <w:pPr>
        <w:pStyle w:val="Nadpis2"/>
      </w:pPr>
      <w:bookmarkStart w:id="91" w:name="_Toc478641888"/>
      <w:r>
        <w:t xml:space="preserve">4.1 </w:t>
      </w:r>
      <w:r w:rsidR="005770DD">
        <w:t>Stručná historie Moravskoslezského kraje</w:t>
      </w:r>
      <w:bookmarkEnd w:id="91"/>
    </w:p>
    <w:p w:rsidR="005770DD" w:rsidRDefault="005770DD" w:rsidP="005770DD">
      <w:pPr>
        <w:ind w:firstLine="708"/>
        <w:rPr>
          <w:rFonts w:cs="Times New Roman"/>
          <w:szCs w:val="24"/>
        </w:rPr>
      </w:pPr>
      <w:r w:rsidRPr="00BC1B8F">
        <w:rPr>
          <w:rFonts w:cs="Times New Roman"/>
          <w:szCs w:val="24"/>
        </w:rPr>
        <w:t>První známky osídlení Moravskoslezského kraje pocházejí již z období pravěku, přesněji z období 30 000 let před</w:t>
      </w:r>
      <w:r>
        <w:rPr>
          <w:rFonts w:cs="Times New Roman"/>
          <w:szCs w:val="24"/>
        </w:rPr>
        <w:t xml:space="preserve"> naší</w:t>
      </w:r>
      <w:r w:rsidRPr="00BC1B8F">
        <w:rPr>
          <w:rFonts w:cs="Times New Roman"/>
          <w:szCs w:val="24"/>
        </w:rPr>
        <w:t>m letopočtem. Od 12. století docház</w:t>
      </w:r>
      <w:r>
        <w:rPr>
          <w:rFonts w:cs="Times New Roman"/>
          <w:szCs w:val="24"/>
        </w:rPr>
        <w:t>elo k navyšování počtu obyvatel</w:t>
      </w:r>
      <w:r w:rsidRPr="00BC1B8F">
        <w:rPr>
          <w:rFonts w:cs="Times New Roman"/>
          <w:szCs w:val="24"/>
        </w:rPr>
        <w:t xml:space="preserve"> z důvodu německé kolonizace našeho území. Velmi významně se na rázu regionu podepsala průmyslová industrializace z druhé poloviny 18. století. Na Ostravsku a Karvinsku se začal větší měrou rozvíjet těžký průmysl, hlavně pak těžba uhlí. Dále došlo k rozvoji zpracování železa a vzestupu sklářského průmyslu na východě regionu. Většinu rozlohy dnešního Moravskoslezského kraje</w:t>
      </w:r>
      <w:r w:rsidR="00FD4D34">
        <w:rPr>
          <w:rFonts w:cs="Times New Roman"/>
          <w:szCs w:val="24"/>
        </w:rPr>
        <w:t xml:space="preserve"> tvořily bývalá slezská knížect</w:t>
      </w:r>
      <w:r w:rsidRPr="00BC1B8F">
        <w:rPr>
          <w:rFonts w:cs="Times New Roman"/>
          <w:szCs w:val="24"/>
        </w:rPr>
        <w:t>ví a část Markrabství moravského.</w:t>
      </w:r>
      <w:r>
        <w:rPr>
          <w:rFonts w:cs="Times New Roman"/>
          <w:szCs w:val="24"/>
        </w:rPr>
        <w:t xml:space="preserve"> Pozůstatky erbů těchto knížect</w:t>
      </w:r>
      <w:r w:rsidR="000D1294">
        <w:rPr>
          <w:rFonts w:cs="Times New Roman"/>
          <w:szCs w:val="24"/>
        </w:rPr>
        <w:t>ví můžete spatřit v nynějším</w:t>
      </w:r>
      <w:r w:rsidRPr="00BC1B8F">
        <w:rPr>
          <w:rFonts w:cs="Times New Roman"/>
          <w:szCs w:val="24"/>
        </w:rPr>
        <w:t xml:space="preserve"> krajském znaku. Jedná se o slezskou černou orlici na zlatém poli, mo</w:t>
      </w:r>
      <w:r>
        <w:rPr>
          <w:rFonts w:cs="Times New Roman"/>
          <w:szCs w:val="24"/>
        </w:rPr>
        <w:t>ravskou orlici na modrém poli, O</w:t>
      </w:r>
      <w:r w:rsidRPr="00BC1B8F">
        <w:rPr>
          <w:rFonts w:cs="Times New Roman"/>
          <w:szCs w:val="24"/>
        </w:rPr>
        <w:t xml:space="preserve">pavsko a </w:t>
      </w:r>
      <w:r>
        <w:rPr>
          <w:rFonts w:cs="Times New Roman"/>
          <w:szCs w:val="24"/>
        </w:rPr>
        <w:t>T</w:t>
      </w:r>
      <w:r w:rsidRPr="00BC1B8F">
        <w:rPr>
          <w:rFonts w:cs="Times New Roman"/>
          <w:szCs w:val="24"/>
        </w:rPr>
        <w:t xml:space="preserve">ěšínsko reprezentuje </w:t>
      </w:r>
      <w:proofErr w:type="spellStart"/>
      <w:r w:rsidRPr="00BC1B8F">
        <w:rPr>
          <w:rFonts w:cs="Times New Roman"/>
          <w:szCs w:val="24"/>
        </w:rPr>
        <w:t>polcený</w:t>
      </w:r>
      <w:proofErr w:type="spellEnd"/>
      <w:r w:rsidRPr="00BC1B8F">
        <w:rPr>
          <w:rFonts w:cs="Times New Roman"/>
          <w:szCs w:val="24"/>
        </w:rPr>
        <w:t xml:space="preserve"> znak zlaté orlice na modrém podkladu spolu derivátem znaku Tě</w:t>
      </w:r>
      <w:r w:rsidR="005D34CF">
        <w:rPr>
          <w:rFonts w:cs="Times New Roman"/>
          <w:szCs w:val="24"/>
        </w:rPr>
        <w:t>šínského knížec</w:t>
      </w:r>
      <w:r w:rsidRPr="00BC1B8F">
        <w:rPr>
          <w:rFonts w:cs="Times New Roman"/>
          <w:szCs w:val="24"/>
        </w:rPr>
        <w:t>tví.</w:t>
      </w:r>
      <w:r w:rsidRPr="00BC1B8F">
        <w:rPr>
          <w:rStyle w:val="Znakapoznpodarou"/>
          <w:rFonts w:cs="Times New Roman"/>
          <w:szCs w:val="24"/>
        </w:rPr>
        <w:footnoteReference w:id="66"/>
      </w:r>
      <w:r>
        <w:rPr>
          <w:rFonts w:cs="Times New Roman"/>
          <w:szCs w:val="24"/>
        </w:rPr>
        <w:t xml:space="preserve"> </w:t>
      </w:r>
    </w:p>
    <w:p w:rsidR="005770DD" w:rsidRDefault="005770DD" w:rsidP="001F1CFD"/>
    <w:p w:rsidR="00F14D62" w:rsidRPr="00F14D62" w:rsidRDefault="00A83422" w:rsidP="001F1CFD">
      <w:r>
        <w:t>.</w:t>
      </w:r>
    </w:p>
    <w:p w:rsidR="00BD5D90" w:rsidRPr="00BC1B8F" w:rsidRDefault="00C45337" w:rsidP="00AB20D4">
      <w:pPr>
        <w:pStyle w:val="Nadpis2"/>
      </w:pPr>
      <w:bookmarkStart w:id="92" w:name="_Toc478641889"/>
      <w:r>
        <w:lastRenderedPageBreak/>
        <w:t xml:space="preserve">4.2 </w:t>
      </w:r>
      <w:r w:rsidR="00BD5D90" w:rsidRPr="00BC1B8F">
        <w:t>Základní informace</w:t>
      </w:r>
      <w:r w:rsidR="00F14D62">
        <w:t xml:space="preserve"> o Moravskoslezském kraji</w:t>
      </w:r>
      <w:bookmarkEnd w:id="92"/>
    </w:p>
    <w:p w:rsidR="002C458C" w:rsidRDefault="00BD5D90" w:rsidP="004B3410">
      <w:pPr>
        <w:ind w:firstLine="708"/>
        <w:rPr>
          <w:rFonts w:cs="Times New Roman"/>
          <w:szCs w:val="24"/>
        </w:rPr>
      </w:pPr>
      <w:r w:rsidRPr="00BC1B8F">
        <w:rPr>
          <w:rFonts w:cs="Times New Roman"/>
          <w:szCs w:val="24"/>
        </w:rPr>
        <w:t>Moravskoslezský kraj vznikl na základě přijetí zákona č.</w:t>
      </w:r>
      <w:r w:rsidR="00DE758D">
        <w:rPr>
          <w:rFonts w:cs="Times New Roman"/>
          <w:szCs w:val="24"/>
        </w:rPr>
        <w:t xml:space="preserve"> </w:t>
      </w:r>
      <w:r w:rsidRPr="00BC1B8F">
        <w:rPr>
          <w:rFonts w:cs="Times New Roman"/>
          <w:szCs w:val="24"/>
        </w:rPr>
        <w:t>347/1997 Sb. o vytvoření vyš</w:t>
      </w:r>
      <w:r w:rsidR="00AD4C25">
        <w:rPr>
          <w:rFonts w:cs="Times New Roman"/>
          <w:szCs w:val="24"/>
        </w:rPr>
        <w:t>ších územně samosprávných celků, fakticky existuje jako správní celek od 1. ledna 2000.</w:t>
      </w:r>
      <w:r w:rsidRPr="00BC1B8F">
        <w:rPr>
          <w:rFonts w:cs="Times New Roman"/>
          <w:szCs w:val="24"/>
        </w:rPr>
        <w:t xml:space="preserve"> Jeho původní název byl Ostravský kraj, ale v roce 2001 došlo k jeho přejmenování na Moravskoslezský kraj.</w:t>
      </w:r>
      <w:r w:rsidRPr="00BC1B8F">
        <w:rPr>
          <w:rStyle w:val="Znakapoznpodarou"/>
          <w:rFonts w:cs="Times New Roman"/>
          <w:szCs w:val="24"/>
        </w:rPr>
        <w:footnoteReference w:id="67"/>
      </w:r>
      <w:r w:rsidR="00DE758D">
        <w:rPr>
          <w:rFonts w:cs="Times New Roman"/>
          <w:szCs w:val="24"/>
        </w:rPr>
        <w:t xml:space="preserve"> </w:t>
      </w:r>
      <w:r w:rsidRPr="00BC1B8F">
        <w:rPr>
          <w:rFonts w:cs="Times New Roman"/>
          <w:szCs w:val="24"/>
        </w:rPr>
        <w:t>Jedná se o nejvýchodnější kraj České republiky, který sousedí s Polskem a Slovenskem a v rámci republiky s Olomouckým a Zlínským krajem. Je vymezen okresy – Bruntál, Frýdek-Mís</w:t>
      </w:r>
      <w:r w:rsidR="000D1294">
        <w:rPr>
          <w:rFonts w:cs="Times New Roman"/>
          <w:szCs w:val="24"/>
        </w:rPr>
        <w:t>tek, Karviná, Nový Jičín, Opava</w:t>
      </w:r>
      <w:r w:rsidRPr="00BC1B8F">
        <w:rPr>
          <w:rFonts w:cs="Times New Roman"/>
          <w:szCs w:val="24"/>
        </w:rPr>
        <w:t xml:space="preserve"> a Ostrava</w:t>
      </w:r>
      <w:r w:rsidR="00DE758D">
        <w:rPr>
          <w:rFonts w:cs="Times New Roman"/>
          <w:szCs w:val="24"/>
        </w:rPr>
        <w:t xml:space="preserve"> </w:t>
      </w:r>
      <w:r w:rsidRPr="00BC1B8F">
        <w:rPr>
          <w:rFonts w:cs="Times New Roman"/>
          <w:szCs w:val="24"/>
        </w:rPr>
        <w:t>-</w:t>
      </w:r>
      <w:r w:rsidR="00DE758D">
        <w:rPr>
          <w:rFonts w:cs="Times New Roman"/>
          <w:szCs w:val="24"/>
        </w:rPr>
        <w:t xml:space="preserve"> </w:t>
      </w:r>
      <w:r w:rsidRPr="00BC1B8F">
        <w:rPr>
          <w:rFonts w:cs="Times New Roman"/>
          <w:szCs w:val="24"/>
        </w:rPr>
        <w:t>město.</w:t>
      </w:r>
      <w:r>
        <w:rPr>
          <w:rFonts w:cs="Times New Roman"/>
          <w:szCs w:val="24"/>
        </w:rPr>
        <w:t xml:space="preserve"> Území, na kterém se kraj roz</w:t>
      </w:r>
      <w:r w:rsidR="00DE758D">
        <w:rPr>
          <w:rFonts w:cs="Times New Roman"/>
          <w:szCs w:val="24"/>
        </w:rPr>
        <w:t>kládá, je na severo</w:t>
      </w:r>
      <w:r>
        <w:rPr>
          <w:rFonts w:cs="Times New Roman"/>
          <w:szCs w:val="24"/>
        </w:rPr>
        <w:t>západě lemováno pohořím Hrubého Je</w:t>
      </w:r>
      <w:r w:rsidR="000D1294">
        <w:rPr>
          <w:rFonts w:cs="Times New Roman"/>
          <w:szCs w:val="24"/>
        </w:rPr>
        <w:t>seníku</w:t>
      </w:r>
      <w:r w:rsidR="00DE758D">
        <w:rPr>
          <w:rFonts w:cs="Times New Roman"/>
          <w:szCs w:val="24"/>
        </w:rPr>
        <w:t xml:space="preserve"> s vrcholem jménem Praděd</w:t>
      </w:r>
      <w:r>
        <w:rPr>
          <w:rFonts w:cs="Times New Roman"/>
          <w:szCs w:val="24"/>
        </w:rPr>
        <w:t>, jenž je s výškou 1</w:t>
      </w:r>
      <w:r w:rsidR="001A52B1">
        <w:rPr>
          <w:rFonts w:cs="Times New Roman"/>
          <w:szCs w:val="24"/>
        </w:rPr>
        <w:t xml:space="preserve"> </w:t>
      </w:r>
      <w:r>
        <w:rPr>
          <w:rFonts w:cs="Times New Roman"/>
          <w:szCs w:val="24"/>
        </w:rPr>
        <w:t>491 m.</w:t>
      </w:r>
      <w:r w:rsidR="00DE758D">
        <w:rPr>
          <w:rFonts w:cs="Times New Roman"/>
          <w:szCs w:val="24"/>
        </w:rPr>
        <w:t xml:space="preserve"> </w:t>
      </w:r>
      <w:r>
        <w:rPr>
          <w:rFonts w:cs="Times New Roman"/>
          <w:szCs w:val="24"/>
        </w:rPr>
        <w:t>n.</w:t>
      </w:r>
      <w:r w:rsidR="00DE758D">
        <w:rPr>
          <w:rFonts w:cs="Times New Roman"/>
          <w:szCs w:val="24"/>
        </w:rPr>
        <w:t xml:space="preserve"> </w:t>
      </w:r>
      <w:r>
        <w:rPr>
          <w:rFonts w:cs="Times New Roman"/>
          <w:szCs w:val="24"/>
        </w:rPr>
        <w:t>m. nejvyšší horou Moravskoslezského kraje. Východ a jihových</w:t>
      </w:r>
      <w:r w:rsidR="000D1294">
        <w:rPr>
          <w:rFonts w:cs="Times New Roman"/>
          <w:szCs w:val="24"/>
        </w:rPr>
        <w:t>od je ohraničen pohořím Beskydy</w:t>
      </w:r>
      <w:r>
        <w:rPr>
          <w:rFonts w:cs="Times New Roman"/>
          <w:szCs w:val="24"/>
        </w:rPr>
        <w:t xml:space="preserve"> se svým nejvyšším vrcholem Lysou horou (1</w:t>
      </w:r>
      <w:r w:rsidR="001A52B1">
        <w:rPr>
          <w:rFonts w:cs="Times New Roman"/>
          <w:szCs w:val="24"/>
        </w:rPr>
        <w:t xml:space="preserve"> </w:t>
      </w:r>
      <w:r>
        <w:rPr>
          <w:rFonts w:cs="Times New Roman"/>
          <w:szCs w:val="24"/>
        </w:rPr>
        <w:t>323 m.</w:t>
      </w:r>
      <w:r w:rsidR="00DE758D">
        <w:rPr>
          <w:rFonts w:cs="Times New Roman"/>
          <w:szCs w:val="24"/>
        </w:rPr>
        <w:t xml:space="preserve"> </w:t>
      </w:r>
      <w:r>
        <w:rPr>
          <w:rFonts w:cs="Times New Roman"/>
          <w:szCs w:val="24"/>
        </w:rPr>
        <w:t>n.</w:t>
      </w:r>
      <w:r w:rsidR="00DE758D">
        <w:rPr>
          <w:rFonts w:cs="Times New Roman"/>
          <w:szCs w:val="24"/>
        </w:rPr>
        <w:t xml:space="preserve"> </w:t>
      </w:r>
      <w:r>
        <w:rPr>
          <w:rFonts w:cs="Times New Roman"/>
          <w:szCs w:val="24"/>
        </w:rPr>
        <w:t>m), která je turisticky velmi oblíbená. Jihozápadní část tvoří oblasti Oderských vrchů a Nízkého Jeseníku. Na jihu se rozkládá geom</w:t>
      </w:r>
      <w:r w:rsidR="00DE758D">
        <w:rPr>
          <w:rFonts w:cs="Times New Roman"/>
          <w:szCs w:val="24"/>
        </w:rPr>
        <w:t xml:space="preserve">orfologický celek </w:t>
      </w:r>
      <w:proofErr w:type="gramStart"/>
      <w:r w:rsidR="00DE758D">
        <w:rPr>
          <w:rFonts w:cs="Times New Roman"/>
          <w:szCs w:val="24"/>
        </w:rPr>
        <w:t>zvaný</w:t>
      </w:r>
      <w:proofErr w:type="gramEnd"/>
      <w:r w:rsidR="00DE758D">
        <w:rPr>
          <w:rFonts w:cs="Times New Roman"/>
          <w:szCs w:val="24"/>
        </w:rPr>
        <w:t xml:space="preserve"> Moravská</w:t>
      </w:r>
      <w:r>
        <w:rPr>
          <w:rFonts w:cs="Times New Roman"/>
          <w:szCs w:val="24"/>
        </w:rPr>
        <w:t xml:space="preserve"> brána, kterou od pravěku procházela Jantarová stezka, </w:t>
      </w:r>
      <w:r w:rsidR="006F58E0">
        <w:rPr>
          <w:rFonts w:cs="Times New Roman"/>
          <w:szCs w:val="24"/>
        </w:rPr>
        <w:t>která</w:t>
      </w:r>
      <w:r>
        <w:rPr>
          <w:rFonts w:cs="Times New Roman"/>
          <w:szCs w:val="24"/>
        </w:rPr>
        <w:t xml:space="preserve"> tvořila významnou komunikační spojnici mezi Středozemním a Baltským mořem.</w:t>
      </w:r>
      <w:r>
        <w:rPr>
          <w:rStyle w:val="Znakapoznpodarou"/>
          <w:rFonts w:cs="Times New Roman"/>
          <w:szCs w:val="24"/>
        </w:rPr>
        <w:footnoteReference w:id="68"/>
      </w:r>
      <w:r>
        <w:rPr>
          <w:rFonts w:cs="Times New Roman"/>
          <w:szCs w:val="24"/>
        </w:rPr>
        <w:t xml:space="preserve"> Moravskoslezský kraj j</w:t>
      </w:r>
      <w:r w:rsidRPr="00BC1B8F">
        <w:rPr>
          <w:rFonts w:cs="Times New Roman"/>
          <w:szCs w:val="24"/>
        </w:rPr>
        <w:t>e rozdělen do 22 správních obvodů</w:t>
      </w:r>
      <w:r>
        <w:rPr>
          <w:rFonts w:cs="Times New Roman"/>
          <w:szCs w:val="24"/>
        </w:rPr>
        <w:t>,</w:t>
      </w:r>
      <w:r w:rsidRPr="00BC1B8F">
        <w:rPr>
          <w:rFonts w:cs="Times New Roman"/>
          <w:szCs w:val="24"/>
        </w:rPr>
        <w:t xml:space="preserve"> obcí s rozšířenou působností, do nichž spadá přes 300 obcí. Při své rozloze 5</w:t>
      </w:r>
      <w:r w:rsidR="001A52B1">
        <w:rPr>
          <w:rFonts w:cs="Times New Roman"/>
          <w:szCs w:val="24"/>
        </w:rPr>
        <w:t xml:space="preserve"> </w:t>
      </w:r>
      <w:r w:rsidRPr="00BC1B8F">
        <w:rPr>
          <w:rFonts w:cs="Times New Roman"/>
          <w:szCs w:val="24"/>
        </w:rPr>
        <w:t>427 km², zaujímá 6,9</w:t>
      </w:r>
      <w:r w:rsidR="001A52B1">
        <w:rPr>
          <w:rFonts w:cs="Times New Roman"/>
          <w:szCs w:val="24"/>
        </w:rPr>
        <w:t xml:space="preserve"> </w:t>
      </w:r>
      <w:r w:rsidRPr="00BC1B8F">
        <w:rPr>
          <w:rFonts w:cs="Times New Roman"/>
          <w:szCs w:val="24"/>
        </w:rPr>
        <w:t>% území ČR a je tak šestým největším krajem.</w:t>
      </w:r>
      <w:r w:rsidRPr="00BC1B8F">
        <w:rPr>
          <w:rStyle w:val="Znakapoznpodarou"/>
          <w:rFonts w:cs="Times New Roman"/>
          <w:szCs w:val="24"/>
        </w:rPr>
        <w:footnoteReference w:id="69"/>
      </w:r>
      <w:r w:rsidRPr="00BC1B8F">
        <w:rPr>
          <w:rFonts w:cs="Times New Roman"/>
          <w:szCs w:val="24"/>
        </w:rPr>
        <w:t xml:space="preserve">  </w:t>
      </w:r>
    </w:p>
    <w:p w:rsidR="00953188" w:rsidRDefault="00BD5D90" w:rsidP="004B3410">
      <w:pPr>
        <w:ind w:firstLine="708"/>
        <w:rPr>
          <w:rFonts w:cs="Times New Roman"/>
          <w:noProof/>
          <w:szCs w:val="24"/>
        </w:rPr>
      </w:pPr>
      <w:r w:rsidRPr="00BC1B8F">
        <w:rPr>
          <w:rFonts w:cs="Times New Roman"/>
          <w:szCs w:val="24"/>
        </w:rPr>
        <w:t>Co se týče průmyslu, převažuje</w:t>
      </w:r>
      <w:r w:rsidR="002A7B5E">
        <w:rPr>
          <w:rFonts w:cs="Times New Roman"/>
          <w:szCs w:val="24"/>
        </w:rPr>
        <w:t xml:space="preserve"> stále</w:t>
      </w:r>
      <w:r w:rsidRPr="00BC1B8F">
        <w:rPr>
          <w:rFonts w:cs="Times New Roman"/>
          <w:szCs w:val="24"/>
        </w:rPr>
        <w:t xml:space="preserve"> především těžký průmysl se zaměřením na hornictví a hutnictví a dále strojírenství. V 90. letech zažíval průmysl v Moravskoslezském kraji těžké časy, hlavně z důvodu otevření nových trhů a také kvůli špatným privatizacím. Mezi největší zástupce těžkého průmyslu pa</w:t>
      </w:r>
      <w:r w:rsidR="001A52B1">
        <w:rPr>
          <w:rFonts w:cs="Times New Roman"/>
          <w:szCs w:val="24"/>
        </w:rPr>
        <w:t>tří společnosti OKD (Ostravsko-k</w:t>
      </w:r>
      <w:r w:rsidRPr="00BC1B8F">
        <w:rPr>
          <w:rFonts w:cs="Times New Roman"/>
          <w:szCs w:val="24"/>
        </w:rPr>
        <w:t xml:space="preserve">arvinské doly), </w:t>
      </w:r>
      <w:proofErr w:type="spellStart"/>
      <w:r w:rsidRPr="00BC1B8F">
        <w:rPr>
          <w:rFonts w:cs="Times New Roman"/>
          <w:szCs w:val="24"/>
        </w:rPr>
        <w:t>ArcelorMittal</w:t>
      </w:r>
      <w:proofErr w:type="spellEnd"/>
      <w:r w:rsidRPr="00BC1B8F">
        <w:rPr>
          <w:rFonts w:cs="Times New Roman"/>
          <w:szCs w:val="24"/>
        </w:rPr>
        <w:t xml:space="preserve"> Ostrava</w:t>
      </w:r>
      <w:r w:rsidR="002A7B5E">
        <w:rPr>
          <w:rFonts w:cs="Times New Roman"/>
          <w:szCs w:val="24"/>
        </w:rPr>
        <w:t xml:space="preserve"> a jeho filiálky</w:t>
      </w:r>
      <w:r w:rsidRPr="00BC1B8F">
        <w:rPr>
          <w:rFonts w:cs="Times New Roman"/>
          <w:szCs w:val="24"/>
        </w:rPr>
        <w:t>, ŽDB Drátovna Bohumín a Třinecké železárny.</w:t>
      </w:r>
      <w:r w:rsidRPr="00BC1B8F">
        <w:rPr>
          <w:rStyle w:val="Znakapoznpodarou"/>
          <w:rFonts w:cs="Times New Roman"/>
          <w:szCs w:val="24"/>
        </w:rPr>
        <w:footnoteReference w:id="70"/>
      </w:r>
      <w:r w:rsidRPr="001A589F">
        <w:rPr>
          <w:rFonts w:cs="Times New Roman"/>
          <w:noProof/>
          <w:szCs w:val="24"/>
        </w:rPr>
        <w:t xml:space="preserve"> </w:t>
      </w:r>
    </w:p>
    <w:p w:rsidR="002A7B5E" w:rsidRDefault="002A7B5E" w:rsidP="002A7B5E">
      <w:pPr>
        <w:rPr>
          <w:rFonts w:cs="Times New Roman"/>
          <w:noProof/>
          <w:szCs w:val="24"/>
        </w:rPr>
      </w:pPr>
      <w:r>
        <w:rPr>
          <w:rFonts w:cs="Times New Roman"/>
          <w:noProof/>
          <w:szCs w:val="24"/>
        </w:rPr>
        <w:tab/>
        <w:t>Zárověň začala města a stát v 90. letech budovat průmyslové zóny, které ovšem absorbovaly jen část nezaměstnaných, zpravidla až po několika letech od jejich vybudování. V</w:t>
      </w:r>
      <w:r w:rsidR="000D1294">
        <w:rPr>
          <w:rFonts w:cs="Times New Roman"/>
          <w:noProof/>
          <w:szCs w:val="24"/>
        </w:rPr>
        <w:t>znikly nové zóny s tisíci novými pracovními</w:t>
      </w:r>
      <w:r>
        <w:rPr>
          <w:rFonts w:cs="Times New Roman"/>
          <w:noProof/>
          <w:szCs w:val="24"/>
        </w:rPr>
        <w:t xml:space="preserve"> míst</w:t>
      </w:r>
      <w:r w:rsidR="000D1294">
        <w:rPr>
          <w:rFonts w:cs="Times New Roman"/>
          <w:noProof/>
          <w:szCs w:val="24"/>
        </w:rPr>
        <w:t>y</w:t>
      </w:r>
      <w:r>
        <w:rPr>
          <w:rFonts w:cs="Times New Roman"/>
          <w:noProof/>
          <w:szCs w:val="24"/>
        </w:rPr>
        <w:t xml:space="preserve"> - například Hrabová a Mošnov u Ostravy nebo strategická zóna Nošovice a v ní jako hlavní zaměstnavatel korejská automobilka Hyundai. Postupně se zaplnila zóna Nové Pole v Karviné (zájem investorů vedl město na </w:t>
      </w:r>
      <w:r>
        <w:rPr>
          <w:rFonts w:cs="Times New Roman"/>
          <w:noProof/>
          <w:szCs w:val="24"/>
        </w:rPr>
        <w:lastRenderedPageBreak/>
        <w:t xml:space="preserve">konci první dekády 20. století k rozšíření o dalších 9 hektarů k tehdejším 45) </w:t>
      </w:r>
      <w:r w:rsidR="00EE53D8">
        <w:rPr>
          <w:rFonts w:cs="Times New Roman"/>
          <w:noProof/>
          <w:szCs w:val="24"/>
        </w:rPr>
        <w:t>a vznikly ze stejného důvodu dvě etapy zóny František (Dukla) v Prostřední Suché u Havířova.</w:t>
      </w:r>
      <w:r w:rsidR="00EE53D8">
        <w:rPr>
          <w:rStyle w:val="Znakapoznpodarou"/>
          <w:rFonts w:cs="Times New Roman"/>
          <w:noProof/>
          <w:szCs w:val="24"/>
        </w:rPr>
        <w:footnoteReference w:id="71"/>
      </w:r>
    </w:p>
    <w:p w:rsidR="00EE53D8" w:rsidRDefault="00EE53D8" w:rsidP="002A7B5E">
      <w:pPr>
        <w:rPr>
          <w:rFonts w:cs="Times New Roman"/>
          <w:noProof/>
          <w:szCs w:val="24"/>
        </w:rPr>
      </w:pPr>
      <w:r>
        <w:rPr>
          <w:rFonts w:cs="Times New Roman"/>
          <w:noProof/>
          <w:szCs w:val="24"/>
        </w:rPr>
        <w:tab/>
      </w:r>
      <w:r w:rsidR="0037299A">
        <w:rPr>
          <w:rFonts w:cs="Times New Roman"/>
          <w:noProof/>
          <w:szCs w:val="24"/>
        </w:rPr>
        <w:t>Dle mého názoru</w:t>
      </w:r>
      <w:r w:rsidR="006A29FE">
        <w:rPr>
          <w:rFonts w:cs="Times New Roman"/>
          <w:noProof/>
          <w:szCs w:val="24"/>
        </w:rPr>
        <w:t xml:space="preserve"> především kvůli Hrabové, Mošnovu a Nošovicím vzniká další determinace, a to vlivem jednostranného přílivu investorů zaměřených na výrobu au</w:t>
      </w:r>
      <w:r w:rsidR="00105B4D">
        <w:rPr>
          <w:rFonts w:cs="Times New Roman"/>
          <w:noProof/>
          <w:szCs w:val="24"/>
        </w:rPr>
        <w:t xml:space="preserve">t a komponentů pro ně. V zónách </w:t>
      </w:r>
      <w:r w:rsidR="006A29FE">
        <w:rPr>
          <w:rFonts w:cs="Times New Roman"/>
          <w:noProof/>
          <w:szCs w:val="24"/>
        </w:rPr>
        <w:t>v Ostravě a blízkém okolí působí především větší zaměstnavatelé, ale MSP jsou zde významnými dodavateli, takže s příchodem zahraničních investorů došlo i v Moravskoslezském kraji obecně k oživení podnikání mj. s vyšším podílem inovací.</w:t>
      </w:r>
    </w:p>
    <w:p w:rsidR="006A29FE" w:rsidRDefault="006A29FE" w:rsidP="002A7B5E">
      <w:pPr>
        <w:rPr>
          <w:rFonts w:cs="Times New Roman"/>
          <w:szCs w:val="24"/>
        </w:rPr>
      </w:pPr>
      <w:r>
        <w:rPr>
          <w:rFonts w:cs="Times New Roman"/>
          <w:szCs w:val="24"/>
        </w:rPr>
        <w:tab/>
        <w:t>V posledních letech došlo k postupnému zhoršení situace, především kvůli problémům těžební společnosti OKD</w:t>
      </w:r>
      <w:r w:rsidR="00E802B9">
        <w:rPr>
          <w:rStyle w:val="Znakapoznpodarou"/>
          <w:rFonts w:cs="Times New Roman"/>
          <w:szCs w:val="24"/>
        </w:rPr>
        <w:footnoteReference w:id="72"/>
      </w:r>
      <w:r>
        <w:rPr>
          <w:rFonts w:cs="Times New Roman"/>
          <w:szCs w:val="24"/>
        </w:rPr>
        <w:t xml:space="preserve">. Ceny uhlí klesly, rozhodující hutní podniky už nenakupují primárně od místních těžařů, ale dodávky mají především z Polska, kde si stát u dolů zachoval rozhodující vliv a spíše umělým způsobem drží zaměstnanost i těžbu černého uhlí na vysoké hladině. </w:t>
      </w:r>
    </w:p>
    <w:p w:rsidR="007963C3" w:rsidRDefault="007963C3" w:rsidP="002A7B5E">
      <w:pPr>
        <w:rPr>
          <w:rFonts w:cs="Times New Roman"/>
          <w:szCs w:val="24"/>
        </w:rPr>
      </w:pPr>
      <w:r>
        <w:rPr>
          <w:rFonts w:cs="Times New Roman"/>
          <w:szCs w:val="24"/>
        </w:rPr>
        <w:tab/>
      </w:r>
    </w:p>
    <w:p w:rsidR="00956EF8" w:rsidRDefault="00956EF8" w:rsidP="008F76DF">
      <w:pPr>
        <w:rPr>
          <w:rFonts w:cs="Times New Roman"/>
          <w:b/>
          <w:sz w:val="28"/>
          <w:szCs w:val="28"/>
        </w:rPr>
      </w:pPr>
    </w:p>
    <w:p w:rsidR="00FB50AC" w:rsidRPr="008F76DF" w:rsidRDefault="00C45337" w:rsidP="008F76DF">
      <w:pPr>
        <w:rPr>
          <w:rFonts w:cs="Times New Roman"/>
          <w:b/>
          <w:sz w:val="28"/>
          <w:szCs w:val="28"/>
        </w:rPr>
      </w:pPr>
      <w:r>
        <w:rPr>
          <w:rFonts w:cs="Times New Roman"/>
          <w:b/>
          <w:sz w:val="28"/>
          <w:szCs w:val="28"/>
        </w:rPr>
        <w:t xml:space="preserve">4.3 </w:t>
      </w:r>
      <w:r w:rsidR="008F76DF">
        <w:rPr>
          <w:rFonts w:cs="Times New Roman"/>
          <w:b/>
          <w:sz w:val="28"/>
          <w:szCs w:val="28"/>
        </w:rPr>
        <w:t>Ekono</w:t>
      </w:r>
      <w:r w:rsidR="005770DD">
        <w:rPr>
          <w:rFonts w:cs="Times New Roman"/>
          <w:b/>
          <w:sz w:val="28"/>
          <w:szCs w:val="28"/>
        </w:rPr>
        <w:t>mické údaje – Moravskoslezský kraj</w:t>
      </w:r>
    </w:p>
    <w:p w:rsidR="00BD5D90" w:rsidRPr="007A0033" w:rsidRDefault="00C45337" w:rsidP="00FB50AC">
      <w:pPr>
        <w:pStyle w:val="Nadpis3"/>
      </w:pPr>
      <w:bookmarkStart w:id="93" w:name="_Toc478641890"/>
      <w:r>
        <w:t xml:space="preserve">4.3.1 </w:t>
      </w:r>
      <w:r w:rsidR="008F76DF">
        <w:t>Od</w:t>
      </w:r>
      <w:r w:rsidR="00BD5D90">
        <w:t xml:space="preserve"> minulosti k současnosti</w:t>
      </w:r>
      <w:bookmarkEnd w:id="93"/>
      <w:r w:rsidR="00BD5D90">
        <w:t xml:space="preserve"> </w:t>
      </w:r>
    </w:p>
    <w:p w:rsidR="00BD5D90" w:rsidRDefault="00BD5D90" w:rsidP="00D850D6">
      <w:pPr>
        <w:ind w:firstLine="708"/>
        <w:rPr>
          <w:rFonts w:cs="Times New Roman"/>
          <w:szCs w:val="24"/>
        </w:rPr>
      </w:pPr>
      <w:r>
        <w:rPr>
          <w:rFonts w:cs="Times New Roman"/>
          <w:szCs w:val="24"/>
        </w:rPr>
        <w:t>Ekonomický vývoj Moravskoslezského kraje výrazně ovlivnil objev uhlí v roce 1763. Pravidelně se však začalo těžit až od roku 1787. Dalším významným milníkem, který dále formoval eko</w:t>
      </w:r>
      <w:r w:rsidR="00D850D6">
        <w:rPr>
          <w:rFonts w:cs="Times New Roman"/>
          <w:szCs w:val="24"/>
        </w:rPr>
        <w:t>nomický ráz kraje, bylo</w:t>
      </w:r>
      <w:r>
        <w:rPr>
          <w:rFonts w:cs="Times New Roman"/>
          <w:szCs w:val="24"/>
        </w:rPr>
        <w:t xml:space="preserve"> založení železáren ve vsi Vítkovice roku 1</w:t>
      </w:r>
      <w:r w:rsidR="00D850D6">
        <w:rPr>
          <w:rFonts w:cs="Times New Roman"/>
          <w:szCs w:val="24"/>
        </w:rPr>
        <w:t>828. Tyto události a</w:t>
      </w:r>
      <w:r>
        <w:rPr>
          <w:rFonts w:cs="Times New Roman"/>
          <w:szCs w:val="24"/>
        </w:rPr>
        <w:t xml:space="preserve"> relativně dobrá dopravní infrastruktura zapříčinily, že se území dnešního Moravskoslezského kraje brzy stalo jedním z nejvýznamnějších průmyslových středisek rakousko-uherské monarchie. Ruku v ruce s tímto průmyslovým rozvojem narůstal také počet obyvatel. Zatímco na v 30. letech 19. století zde žilo</w:t>
      </w:r>
      <w:r w:rsidR="00DF1739">
        <w:rPr>
          <w:rFonts w:cs="Times New Roman"/>
          <w:szCs w:val="24"/>
        </w:rPr>
        <w:t xml:space="preserve"> něco málo okolo 2 tisíc</w:t>
      </w:r>
      <w:r>
        <w:rPr>
          <w:rFonts w:cs="Times New Roman"/>
          <w:szCs w:val="24"/>
        </w:rPr>
        <w:t xml:space="preserve"> obyvatel, v 80. letech to bylo již okolo 13 tisíc. Jako další ekonomický milník by se dal považovat vytvoření tzv. Velké Ostravy roku 1924. Došlo k němu sloučením sedmi moravských obcí a to Moravské Ostravy, Přívozu, Mariánských Hor, Vítkovic, Hrabůvky, Nové Vsi a Zábřehu nad Odrou. Tímto se Ostrava stala ekonomickým a sociálním centrem celého kraje. V průběhu druhé světové války spadal ostravský těžký průmysl pod Göringovy závody a přeorientoval se </w:t>
      </w:r>
      <w:r>
        <w:rPr>
          <w:rFonts w:cs="Times New Roman"/>
          <w:szCs w:val="24"/>
        </w:rPr>
        <w:lastRenderedPageBreak/>
        <w:t>na válečnou výrobu. V průběhu 50. let došlo k dalšímu rozvoji hornictví a ocelářství, který vedl k založení Nové huti, gigantického strojírenského komplexu v Ostravě Kunčičkách. Po dalších 50. let byl Moravskoslezský kraj v čele s Ostravou považován za průmyslové srdce celé republiky.</w:t>
      </w:r>
      <w:r w:rsidR="0060738D">
        <w:rPr>
          <w:rStyle w:val="Znakapoznpodarou"/>
          <w:rFonts w:cs="Times New Roman"/>
          <w:szCs w:val="24"/>
        </w:rPr>
        <w:footnoteReference w:id="73"/>
      </w:r>
    </w:p>
    <w:p w:rsidR="0060738D" w:rsidRDefault="0060738D" w:rsidP="00D850D6">
      <w:pPr>
        <w:ind w:firstLine="708"/>
        <w:rPr>
          <w:rFonts w:cs="Times New Roman"/>
          <w:szCs w:val="24"/>
        </w:rPr>
      </w:pPr>
      <w:r>
        <w:rPr>
          <w:rFonts w:cs="Times New Roman"/>
          <w:szCs w:val="24"/>
        </w:rPr>
        <w:t>O problémech souvisejících s restrukturalizací průmyslu v 90. letech 20. století již byla zmínka výše, taktéž o následcích v podobě skokového nárůstu nezaměstnanosti.</w:t>
      </w:r>
      <w:r w:rsidR="00AA2684">
        <w:rPr>
          <w:rFonts w:cs="Times New Roman"/>
          <w:szCs w:val="24"/>
        </w:rPr>
        <w:t xml:space="preserve"> </w:t>
      </w:r>
      <w:r>
        <w:rPr>
          <w:rFonts w:cs="Times New Roman"/>
          <w:szCs w:val="24"/>
        </w:rPr>
        <w:t>Zároveň tyto jevy vedly k nutnosti transformace podnikání a k rozvoji především MSP v jiných odvětvích dle poptávky.</w:t>
      </w:r>
    </w:p>
    <w:p w:rsidR="0037304B" w:rsidRPr="0037304B" w:rsidRDefault="0037304B" w:rsidP="0037304B"/>
    <w:p w:rsidR="00FB50AC" w:rsidRDefault="00FB50AC" w:rsidP="00D74C33"/>
    <w:p w:rsidR="00BB13C8" w:rsidRDefault="00C45337" w:rsidP="00FB50AC">
      <w:pPr>
        <w:pStyle w:val="Nadpis3"/>
      </w:pPr>
      <w:bookmarkStart w:id="94" w:name="_Toc478641891"/>
      <w:r>
        <w:t xml:space="preserve">4.3.2 </w:t>
      </w:r>
      <w:r w:rsidR="00BB13C8">
        <w:t>SWOT analýza Moravskoslezského kraje</w:t>
      </w:r>
      <w:r w:rsidR="004B0B1A">
        <w:rPr>
          <w:rStyle w:val="Znakapoznpodarou"/>
        </w:rPr>
        <w:footnoteReference w:id="74"/>
      </w:r>
      <w:bookmarkEnd w:id="94"/>
      <w:r w:rsidR="00BB13C8">
        <w:t xml:space="preserve"> </w:t>
      </w:r>
    </w:p>
    <w:p w:rsidR="00BD5D90" w:rsidRDefault="0090349B" w:rsidP="0090349B">
      <w:pPr>
        <w:ind w:firstLine="708"/>
      </w:pPr>
      <w:r>
        <w:t>Pro hlubší analýzu Moravskoslezského kraje jsem se rozhodl použít SWOT analýzu.</w:t>
      </w:r>
      <w:r w:rsidR="004B0B1A">
        <w:rPr>
          <w:rStyle w:val="Znakapoznpodarou"/>
        </w:rPr>
        <w:footnoteReference w:id="75"/>
      </w:r>
    </w:p>
    <w:p w:rsidR="007E4CF4" w:rsidRDefault="007E4CF4" w:rsidP="00D74C33"/>
    <w:p w:rsidR="00716113" w:rsidRPr="00115BCD" w:rsidRDefault="00716113" w:rsidP="00D649DA">
      <w:pPr>
        <w:rPr>
          <w:b/>
        </w:rPr>
      </w:pPr>
      <w:r w:rsidRPr="00115BCD">
        <w:rPr>
          <w:b/>
        </w:rPr>
        <w:t>Silné stránky</w:t>
      </w:r>
    </w:p>
    <w:p w:rsidR="004A75EA" w:rsidRPr="003B0B7D" w:rsidRDefault="004A75EA" w:rsidP="00B53CC7">
      <w:pPr>
        <w:pStyle w:val="pokus1"/>
      </w:pPr>
      <w:r w:rsidRPr="003B0B7D">
        <w:t xml:space="preserve">MSK byl a zůstává jednou z hospodářsky nejvýznamnějších oblastí v České republice. </w:t>
      </w:r>
    </w:p>
    <w:p w:rsidR="004A75EA" w:rsidRPr="003B0B7D" w:rsidRDefault="004A75EA" w:rsidP="00B53CC7">
      <w:pPr>
        <w:pStyle w:val="pokus1"/>
      </w:pPr>
      <w:r w:rsidRPr="003B0B7D">
        <w:t xml:space="preserve">Rozmanitost průmyslových odvětví včetně rozvoje oborů z oblasti informačních a komunikačních technologií. </w:t>
      </w:r>
    </w:p>
    <w:p w:rsidR="004A75EA" w:rsidRPr="003B0B7D" w:rsidRDefault="004A75EA" w:rsidP="00B53CC7">
      <w:pPr>
        <w:pStyle w:val="pokus1"/>
      </w:pPr>
      <w:r w:rsidRPr="003B0B7D">
        <w:t xml:space="preserve">Existence řady perspektivních firem vytvářejících ve srovnání s jinými kraji velký základní ekonomický rozvojový potenciál. </w:t>
      </w:r>
    </w:p>
    <w:p w:rsidR="004A75EA" w:rsidRPr="003B0B7D" w:rsidRDefault="004A75EA" w:rsidP="00B53CC7">
      <w:pPr>
        <w:pStyle w:val="pokus1"/>
      </w:pPr>
      <w:r w:rsidRPr="003B0B7D">
        <w:t>Řada zavedených obchodních značek a</w:t>
      </w:r>
      <w:r w:rsidR="00AA504A" w:rsidRPr="003B0B7D">
        <w:t xml:space="preserve"> stále</w:t>
      </w:r>
      <w:r w:rsidRPr="003B0B7D">
        <w:t xml:space="preserve"> relativně vysoká exportovatelnost hutních a mnohých strojírenských výrobků. </w:t>
      </w:r>
    </w:p>
    <w:p w:rsidR="006B7BB3" w:rsidRPr="003B0B7D" w:rsidRDefault="004A75EA" w:rsidP="00B53CC7">
      <w:pPr>
        <w:pStyle w:val="pokus1"/>
      </w:pPr>
      <w:r w:rsidRPr="003B0B7D">
        <w:t>Existence většího počtu vhodných objektů a poze</w:t>
      </w:r>
      <w:r w:rsidR="00AA504A" w:rsidRPr="003B0B7D">
        <w:t>mků pro nové investiční záměry (včetně</w:t>
      </w:r>
      <w:r w:rsidRPr="003B0B7D">
        <w:t xml:space="preserve"> starých průmyslových areálů, tzv. „</w:t>
      </w:r>
      <w:proofErr w:type="spellStart"/>
      <w:r w:rsidRPr="003B0B7D">
        <w:t>brownfields</w:t>
      </w:r>
      <w:proofErr w:type="spellEnd"/>
      <w:r w:rsidRPr="003B0B7D">
        <w:t>“</w:t>
      </w:r>
      <w:r w:rsidR="00AA504A" w:rsidRPr="003B0B7D">
        <w:t xml:space="preserve"> vybavených či </w:t>
      </w:r>
      <w:r w:rsidR="00AA504A" w:rsidRPr="003B0B7D">
        <w:lastRenderedPageBreak/>
        <w:t>nevybavených dopravní infrastrukturou</w:t>
      </w:r>
      <w:r w:rsidRPr="003B0B7D">
        <w:t xml:space="preserve">, s možností jejich využití pro rozvoj nových podnikatelských aktivit. </w:t>
      </w:r>
    </w:p>
    <w:p w:rsidR="004A75EA" w:rsidRPr="003B0B7D" w:rsidRDefault="004A75EA" w:rsidP="00B53CC7">
      <w:pPr>
        <w:pStyle w:val="pokus1"/>
      </w:pPr>
      <w:r w:rsidRPr="003B0B7D">
        <w:t xml:space="preserve">Fungující a připravované další průmyslové zóny; postupný rozvoj podnikatelských aktivit firem působících v těchto zónách. </w:t>
      </w:r>
    </w:p>
    <w:p w:rsidR="004A75EA" w:rsidRPr="003B0B7D" w:rsidRDefault="004A75EA" w:rsidP="00B53CC7">
      <w:pPr>
        <w:pStyle w:val="pokus1"/>
      </w:pPr>
      <w:r w:rsidRPr="003B0B7D">
        <w:t xml:space="preserve">Určitý potenciál kvalifikované, popřípadě v řadě oborů dobře </w:t>
      </w:r>
      <w:proofErr w:type="spellStart"/>
      <w:r w:rsidRPr="003B0B7D">
        <w:t>rekvalifikovatelné</w:t>
      </w:r>
      <w:proofErr w:type="spellEnd"/>
      <w:r w:rsidRPr="003B0B7D">
        <w:t xml:space="preserve">, pracovní síly využitelné při rozvoji nových ekonomických aktivit. </w:t>
      </w:r>
    </w:p>
    <w:p w:rsidR="004A75EA" w:rsidRPr="003B0B7D" w:rsidRDefault="004A75EA" w:rsidP="00B53CC7">
      <w:pPr>
        <w:pStyle w:val="pokus1"/>
      </w:pPr>
      <w:r w:rsidRPr="003B0B7D">
        <w:t xml:space="preserve">Postupně se zlepšující životní prostředí. </w:t>
      </w:r>
    </w:p>
    <w:p w:rsidR="004A75EA" w:rsidRPr="003B0B7D" w:rsidRDefault="004A75EA" w:rsidP="00B53CC7">
      <w:pPr>
        <w:pStyle w:val="pokus1"/>
      </w:pPr>
      <w:r w:rsidRPr="003B0B7D">
        <w:t xml:space="preserve">Pohoří Beskyd a Jeseníků - vhodné oblasti pro rozvoj podnikání v cestovním ruchu a ve službách. </w:t>
      </w:r>
    </w:p>
    <w:p w:rsidR="004A75EA" w:rsidRPr="003B0B7D" w:rsidRDefault="004A75EA" w:rsidP="00B53CC7">
      <w:pPr>
        <w:pStyle w:val="pokus1"/>
      </w:pPr>
      <w:r w:rsidRPr="003B0B7D">
        <w:t>Výhodná geografická poloha z pohledu perspektivních dopravních tras - kraj l</w:t>
      </w:r>
      <w:r w:rsidR="00486428" w:rsidRPr="003B0B7D">
        <w:t>eží na dopravní křižovatce Česka, Polska, Slovenska a Rakouska</w:t>
      </w:r>
      <w:r w:rsidRPr="003B0B7D">
        <w:t xml:space="preserve"> s dobrou pozicí do východních zemí. </w:t>
      </w:r>
    </w:p>
    <w:p w:rsidR="004A75EA" w:rsidRPr="003B0B7D" w:rsidRDefault="004A75EA" w:rsidP="00B53CC7">
      <w:pPr>
        <w:pStyle w:val="pokus1"/>
      </w:pPr>
      <w:r w:rsidRPr="003B0B7D">
        <w:t xml:space="preserve">Od 21. prosince 2007 vstup do Schengenského prostoru, spojený s ukončením hraničních kontrol na hranicích se sousedními státy. </w:t>
      </w:r>
    </w:p>
    <w:p w:rsidR="004A75EA" w:rsidRPr="003B0B7D" w:rsidRDefault="004A75EA" w:rsidP="00B53CC7">
      <w:pPr>
        <w:pStyle w:val="pokus1"/>
      </w:pPr>
      <w:r w:rsidRPr="003B0B7D">
        <w:t xml:space="preserve">Relativně hustá síť železniční a autobusové dopravy k využití osobní a nákladní přepravy. </w:t>
      </w:r>
    </w:p>
    <w:p w:rsidR="004A75EA" w:rsidRPr="003B0B7D" w:rsidRDefault="004A75EA" w:rsidP="00B53CC7">
      <w:pPr>
        <w:pStyle w:val="pokus1"/>
      </w:pPr>
      <w:r w:rsidRPr="003B0B7D">
        <w:t xml:space="preserve">Zlepšení dopravní dostupnosti zprovozněním dálnice D1. </w:t>
      </w:r>
    </w:p>
    <w:p w:rsidR="004A75EA" w:rsidRPr="003B0B7D" w:rsidRDefault="004A75EA" w:rsidP="00B53CC7">
      <w:pPr>
        <w:pStyle w:val="pokus1"/>
      </w:pPr>
      <w:r w:rsidRPr="003B0B7D">
        <w:t xml:space="preserve">Letiště pro mezinárodní provoz v blízkosti centra kraje s perspektivou výraznějšího rozvoje. </w:t>
      </w:r>
    </w:p>
    <w:p w:rsidR="004A75EA" w:rsidRPr="003B0B7D" w:rsidRDefault="004A75EA" w:rsidP="00B53CC7">
      <w:pPr>
        <w:pStyle w:val="pokus1"/>
      </w:pPr>
      <w:r w:rsidRPr="003B0B7D">
        <w:t xml:space="preserve">Dlouhodobě fungující systém vysokoškolského technického, ekonomického a humanitního vzdělávání (existence tří univerzit a soukromé Vysoké školy podnikání, a. s.). </w:t>
      </w:r>
    </w:p>
    <w:p w:rsidR="004A75EA" w:rsidRPr="003B0B7D" w:rsidRDefault="004A75EA" w:rsidP="00B53CC7">
      <w:pPr>
        <w:pStyle w:val="pokus1"/>
      </w:pPr>
      <w:r w:rsidRPr="003B0B7D">
        <w:t xml:space="preserve">Dostatečná kapacitně dimenzovaná síť středních a vyšších odborných škol. </w:t>
      </w:r>
    </w:p>
    <w:p w:rsidR="004A75EA" w:rsidRPr="003B0B7D" w:rsidRDefault="004A75EA" w:rsidP="00B53CC7">
      <w:pPr>
        <w:pStyle w:val="pokus1"/>
      </w:pPr>
      <w:r w:rsidRPr="003B0B7D">
        <w:t xml:space="preserve">Zvyšující se nabídka vzdělávacích organizací s možností občanů rozšířit a doplnit si potřebné vzdělání, v budoucnu i v rámci systému celoživotního vzdělávání. </w:t>
      </w:r>
    </w:p>
    <w:p w:rsidR="004A75EA" w:rsidRPr="003B0B7D" w:rsidRDefault="004A75EA" w:rsidP="00B53CC7">
      <w:pPr>
        <w:pStyle w:val="pokus1"/>
      </w:pPr>
      <w:r w:rsidRPr="003B0B7D">
        <w:t xml:space="preserve">Značný potenciál technické odbornosti. </w:t>
      </w:r>
    </w:p>
    <w:p w:rsidR="004A75EA" w:rsidRPr="003B0B7D" w:rsidRDefault="004A75EA" w:rsidP="00B53CC7">
      <w:pPr>
        <w:pStyle w:val="pokus1"/>
      </w:pPr>
      <w:r w:rsidRPr="003B0B7D">
        <w:t xml:space="preserve">Funkční institucionální zázemí pro řešení problémů trhu práce (úřad práce, zaměstnanecké agentury, Agentura pro regionální rozvoj, Sdružení pro rozvoj Moravskoslezského kraje, rekvalifikační a poradenské instituce apod.). </w:t>
      </w:r>
    </w:p>
    <w:p w:rsidR="004A75EA" w:rsidRPr="003B0B7D" w:rsidRDefault="004A75EA" w:rsidP="00B53CC7">
      <w:pPr>
        <w:pStyle w:val="pokus1"/>
      </w:pPr>
      <w:r w:rsidRPr="003B0B7D">
        <w:t xml:space="preserve">V roce 2011 vznik Moravskoslezského paktu zaměstnanosti mezi Moravskoslezským krajem, Sdružením pro rozvoj Moravskoslezského kraje, Krajskou hospodářskou komorou MSK a Regionální radou Regionu soudržnosti </w:t>
      </w:r>
      <w:proofErr w:type="spellStart"/>
      <w:r w:rsidRPr="003B0B7D">
        <w:lastRenderedPageBreak/>
        <w:t>Moravskoslezsko</w:t>
      </w:r>
      <w:proofErr w:type="spellEnd"/>
      <w:r w:rsidRPr="003B0B7D">
        <w:t>. Jedná se o dlouhodobé strategické partnerství desítek podnikatelských subjektů, škol a dalších i</w:t>
      </w:r>
      <w:r w:rsidR="00486428" w:rsidRPr="003B0B7D">
        <w:t>nstitucí v MSK.</w:t>
      </w:r>
    </w:p>
    <w:p w:rsidR="007E4CF4" w:rsidRPr="00E44431" w:rsidRDefault="007E4CF4" w:rsidP="00D649DA"/>
    <w:p w:rsidR="007E4CF4" w:rsidRDefault="007E4CF4" w:rsidP="00D649DA"/>
    <w:p w:rsidR="00AC2D88" w:rsidRPr="00E44431" w:rsidRDefault="00AC2D88" w:rsidP="00D649DA"/>
    <w:p w:rsidR="007E4CF4" w:rsidRPr="00115BCD" w:rsidRDefault="007E4CF4" w:rsidP="00D649DA">
      <w:pPr>
        <w:rPr>
          <w:b/>
        </w:rPr>
      </w:pPr>
      <w:r w:rsidRPr="00115BCD">
        <w:rPr>
          <w:b/>
        </w:rPr>
        <w:t>Slabé stránky</w:t>
      </w:r>
    </w:p>
    <w:p w:rsidR="007C37A3" w:rsidRPr="001A3EDC" w:rsidRDefault="007C37A3" w:rsidP="002E4D07">
      <w:pPr>
        <w:pStyle w:val="pokus1"/>
      </w:pPr>
      <w:r w:rsidRPr="001A3EDC">
        <w:t xml:space="preserve">Nepříznivá struktura ekonomiky daná historickým vývojem - silné soustředění průmyslové činnosti na těžbu uhlí, hutnictví a těžké strojírenství. </w:t>
      </w:r>
    </w:p>
    <w:p w:rsidR="007C37A3" w:rsidRPr="001A3EDC" w:rsidRDefault="00573F27" w:rsidP="002E4D07">
      <w:pPr>
        <w:pStyle w:val="pokus1"/>
      </w:pPr>
      <w:r>
        <w:t>I p</w:t>
      </w:r>
      <w:r w:rsidR="00313104">
        <w:t>řes restrukturalizaci z</w:t>
      </w:r>
      <w:r w:rsidR="007C37A3" w:rsidRPr="001A3EDC">
        <w:t>načná územní koncentrace podniků metalurgického, strojírenského a těžebního průmyslu</w:t>
      </w:r>
      <w:r w:rsidR="00313104">
        <w:t xml:space="preserve"> a závislost mnoha jiných odvětví na nich</w:t>
      </w:r>
      <w:r w:rsidR="007C37A3" w:rsidRPr="001A3EDC">
        <w:t xml:space="preserve">. </w:t>
      </w:r>
    </w:p>
    <w:p w:rsidR="007C37A3" w:rsidRPr="001A3EDC" w:rsidRDefault="00313104" w:rsidP="002E4D07">
      <w:pPr>
        <w:pStyle w:val="pokus1"/>
      </w:pPr>
      <w:r>
        <w:t>Pomalejší celkové</w:t>
      </w:r>
      <w:r w:rsidR="007C37A3" w:rsidRPr="001A3EDC">
        <w:t xml:space="preserve"> tempo zvyšování technologické úrovně výrob (zavádění progresivních technologií), způsobující s</w:t>
      </w:r>
      <w:r>
        <w:t>tále ještě</w:t>
      </w:r>
      <w:r w:rsidR="007C37A3" w:rsidRPr="001A3EDC">
        <w:t xml:space="preserve"> nízkou produktivitu práce, velkou energetickou náročnost a vysoké režijní náklady. </w:t>
      </w:r>
    </w:p>
    <w:p w:rsidR="007C37A3" w:rsidRPr="001A3EDC" w:rsidRDefault="007C37A3" w:rsidP="002E4D07">
      <w:pPr>
        <w:pStyle w:val="pokus1"/>
      </w:pPr>
      <w:r w:rsidRPr="001A3EDC">
        <w:t xml:space="preserve">Nedostatek podnikatelské infrastruktury a zařízení pro podporu rozvoje malých a středních firem. </w:t>
      </w:r>
    </w:p>
    <w:p w:rsidR="007C37A3" w:rsidRPr="001A3EDC" w:rsidRDefault="007C37A3" w:rsidP="002E4D07">
      <w:pPr>
        <w:pStyle w:val="pokus1"/>
      </w:pPr>
      <w:r w:rsidRPr="001A3EDC">
        <w:t xml:space="preserve">Obtížně řešitelné ekologické problémy spojené zejména s předchozí (Ostrava) a současnou (okresy Karviná a Frýdek-Místek) těžbou uhlí a jejím postupným útlumem. </w:t>
      </w:r>
    </w:p>
    <w:p w:rsidR="007C37A3" w:rsidRPr="001A3EDC" w:rsidRDefault="007C37A3" w:rsidP="002E4D07">
      <w:pPr>
        <w:pStyle w:val="pokus1"/>
      </w:pPr>
      <w:r w:rsidRPr="001A3EDC">
        <w:t xml:space="preserve">Na značné části území kraje ztížené podmínky zemědělského hospodaření (ekologické zábrany, klimatické podmínky apod.), což omezuje možnosti pěstování ekonomicky výhodných plodin a způsobuje útlum zemědělských výrob zejména v podhorských a horských oblastech. </w:t>
      </w:r>
    </w:p>
    <w:p w:rsidR="006B7BB3" w:rsidRDefault="007C37A3" w:rsidP="002E4D07">
      <w:pPr>
        <w:pStyle w:val="pokus1"/>
      </w:pPr>
      <w:r w:rsidRPr="001A3EDC">
        <w:t>Morální i fyzická zastaralost značné části dopravní infrastruktury</w:t>
      </w:r>
      <w:r w:rsidR="00573F27">
        <w:t>.</w:t>
      </w:r>
    </w:p>
    <w:p w:rsidR="007C37A3" w:rsidRPr="001A3EDC" w:rsidRDefault="007C37A3" w:rsidP="002E4D07">
      <w:pPr>
        <w:pStyle w:val="pokus1"/>
      </w:pPr>
      <w:r w:rsidRPr="001A3EDC">
        <w:t xml:space="preserve">Soustavný růst jízdného a přepravného, snižující se hustota hromadné dopravy. Dopravní obslužnost je v okresech MSK a zvláště v některých mikroregionech velmi rozdílná a složitější. V okresních městech dopravní dostupnost pohyb pracovních sil příliš nekomplikuje. Dojíždění do zaměstnání, doprovázené rostoucími náklady na dopravné, však představuje téměř neřešitelný problém především pro obyvatele v obcích, které se nacházejí v řídce osídlených územích, kde byla autobusová a železniční doprava v předchozím období navíc ještě značně omezena. Špatné možnosti dopravy do zaměstnání jsou zejména ve dnech pracovního klidu a pracovního volna nebo při dojíždění na odpolední a noční směny. </w:t>
      </w:r>
    </w:p>
    <w:p w:rsidR="007C37A3" w:rsidRPr="001A3EDC" w:rsidRDefault="007C37A3" w:rsidP="002E4D07">
      <w:pPr>
        <w:pStyle w:val="pokus1"/>
      </w:pPr>
      <w:r w:rsidRPr="001A3EDC">
        <w:lastRenderedPageBreak/>
        <w:t>Růst počtu sociálně nepřizpůsobených obyvatel (marginaliz</w:t>
      </w:r>
      <w:r w:rsidR="00313104">
        <w:t xml:space="preserve">ace určitých sociálních skupin), které komplikují život obcím a městům, na jejichž území se soustředí, a státu, který jim je nucen vyplácet sociální dávky. Jejich počty v evidenci úřadu práce pak uměle, ale i fakticky zvyšují procenta nezaměstnaných (ona zmíněna </w:t>
      </w:r>
      <w:proofErr w:type="spellStart"/>
      <w:r w:rsidR="00313104">
        <w:t>nezaměstnatelnost</w:t>
      </w:r>
      <w:proofErr w:type="spellEnd"/>
      <w:r w:rsidR="00313104">
        <w:t>). Podíl nezaměstnaných osob, tak dlouhodobě převyšuje celorepublikový průměr, se značným podílem dlouhodobě nezaměstnaných osob, zejména z rizikových skupin</w:t>
      </w:r>
      <w:r w:rsidRPr="001A3EDC">
        <w:t xml:space="preserve"> </w:t>
      </w:r>
    </w:p>
    <w:p w:rsidR="007C37A3" w:rsidRPr="001A3EDC" w:rsidRDefault="007C37A3" w:rsidP="002E4D07">
      <w:pPr>
        <w:pStyle w:val="pokus1"/>
      </w:pPr>
      <w:r w:rsidRPr="001A3EDC">
        <w:t xml:space="preserve">Pomalu se rozvíjející intelektuální základna, velký problém získat vysokoškolsky vzdělané odborníky z jiných částí ČR. </w:t>
      </w:r>
    </w:p>
    <w:p w:rsidR="007C37A3" w:rsidRPr="001A3EDC" w:rsidRDefault="007C37A3" w:rsidP="002E4D07">
      <w:pPr>
        <w:pStyle w:val="pokus1"/>
      </w:pPr>
      <w:r w:rsidRPr="001A3EDC">
        <w:t xml:space="preserve">Nižší zastoupení obyvatel s vyšším stupněm vzdělání, dlouhodobá tendence kvalifikovaných osob, zejména mladších ročníků, kraj opouštět. </w:t>
      </w:r>
    </w:p>
    <w:p w:rsidR="007C37A3" w:rsidRPr="001A3EDC" w:rsidRDefault="007C37A3" w:rsidP="002E4D07">
      <w:pPr>
        <w:pStyle w:val="pokus1"/>
      </w:pPr>
      <w:r w:rsidRPr="001A3EDC">
        <w:t xml:space="preserve">Vysoký počet občanů se zdravotním postižením většinou jako důsledek jejich předchozího dlouholetého zaměstnání v těžkém průmyslu. </w:t>
      </w:r>
    </w:p>
    <w:p w:rsidR="007E4CF4" w:rsidRPr="007C37A3" w:rsidRDefault="007C37A3" w:rsidP="002E4D07">
      <w:pPr>
        <w:pStyle w:val="pokus1"/>
      </w:pPr>
      <w:r w:rsidRPr="001A3EDC">
        <w:t>Dlouhodobý strukturální nesoulad mezi nabídkovou a poptávkovou stranou trhu práce v MSK (především nedostatek pracovníků v řemeslných a technických profesích).</w:t>
      </w:r>
    </w:p>
    <w:p w:rsidR="006B7BB3" w:rsidRDefault="006B7BB3" w:rsidP="00D649DA">
      <w:pPr>
        <w:rPr>
          <w:b/>
        </w:rPr>
      </w:pPr>
    </w:p>
    <w:p w:rsidR="007E4CF4" w:rsidRPr="00115BCD" w:rsidRDefault="007E4CF4" w:rsidP="00D649DA">
      <w:pPr>
        <w:rPr>
          <w:b/>
        </w:rPr>
      </w:pPr>
      <w:r w:rsidRPr="00115BCD">
        <w:rPr>
          <w:b/>
        </w:rPr>
        <w:t>Příležitosti</w:t>
      </w:r>
    </w:p>
    <w:p w:rsidR="007E4CF4" w:rsidRPr="00E44431" w:rsidRDefault="00313104" w:rsidP="001302E7">
      <w:pPr>
        <w:pStyle w:val="pokus1"/>
      </w:pPr>
      <w:r>
        <w:t>Hospodářská krize a</w:t>
      </w:r>
      <w:r w:rsidR="007E4CF4" w:rsidRPr="00E44431">
        <w:t xml:space="preserve"> změny v chování firem v Evropě a ve světě - příchod investorů s vyšší přidanou hodnotou do kraje</w:t>
      </w:r>
      <w:r w:rsidR="00573F27">
        <w:t>.</w:t>
      </w:r>
      <w:r w:rsidR="007E4CF4" w:rsidRPr="00E44431">
        <w:t xml:space="preserve"> </w:t>
      </w:r>
    </w:p>
    <w:p w:rsidR="007E4CF4" w:rsidRPr="00E44431" w:rsidRDefault="00313104" w:rsidP="001302E7">
      <w:pPr>
        <w:pStyle w:val="pokus1"/>
      </w:pPr>
      <w:r>
        <w:t>Hospodářská krize a</w:t>
      </w:r>
      <w:r w:rsidR="007E4CF4" w:rsidRPr="00E44431">
        <w:t xml:space="preserve"> tlak na produktivitu ve firmách –</w:t>
      </w:r>
      <w:r w:rsidR="00905001">
        <w:t xml:space="preserve"> zavádění inovací, spolupráce v oblasti</w:t>
      </w:r>
      <w:r w:rsidR="007E4CF4" w:rsidRPr="00E44431">
        <w:t xml:space="preserve"> </w:t>
      </w:r>
      <w:r w:rsidR="000A7D69">
        <w:t>věd</w:t>
      </w:r>
      <w:r w:rsidR="00905001">
        <w:t>y</w:t>
      </w:r>
      <w:r>
        <w:t xml:space="preserve"> a výzkumu</w:t>
      </w:r>
      <w:r w:rsidR="007E4CF4" w:rsidRPr="00E44431">
        <w:t>, klastrování</w:t>
      </w:r>
      <w:r w:rsidR="00573F27">
        <w:t>.</w:t>
      </w:r>
      <w:r w:rsidR="007E4CF4" w:rsidRPr="00E44431">
        <w:t xml:space="preserve"> </w:t>
      </w:r>
    </w:p>
    <w:p w:rsidR="007E4CF4" w:rsidRPr="00E44431" w:rsidRDefault="007E4CF4" w:rsidP="001302E7">
      <w:pPr>
        <w:pStyle w:val="pokus1"/>
      </w:pPr>
      <w:r w:rsidRPr="00E44431">
        <w:t>Vznik poptávky po inova</w:t>
      </w:r>
      <w:r w:rsidR="00313104">
        <w:t>cích vlivem nadnárodních firem a</w:t>
      </w:r>
      <w:r w:rsidRPr="00E44431">
        <w:t xml:space="preserve"> rozvoj veřejných i</w:t>
      </w:r>
      <w:r w:rsidR="00573F27">
        <w:t xml:space="preserve"> soukromých znalostních aktivit.</w:t>
      </w:r>
    </w:p>
    <w:p w:rsidR="007E4CF4" w:rsidRPr="00E44431" w:rsidRDefault="007E4CF4" w:rsidP="001302E7">
      <w:pPr>
        <w:pStyle w:val="pokus1"/>
      </w:pPr>
      <w:r w:rsidRPr="00E44431">
        <w:t>Ekonomický rozvoj zemí, které mohou využít výrobky, služby a znalosti, které vznikají v MSK kolem jeho tradičních specializací</w:t>
      </w:r>
      <w:r w:rsidR="00573F27">
        <w:t>.</w:t>
      </w:r>
      <w:r w:rsidRPr="00E44431">
        <w:t xml:space="preserve"> </w:t>
      </w:r>
    </w:p>
    <w:p w:rsidR="007E4CF4" w:rsidRPr="00E44431" w:rsidRDefault="007E4CF4" w:rsidP="001302E7">
      <w:pPr>
        <w:pStyle w:val="pokus1"/>
      </w:pPr>
      <w:r w:rsidRPr="00E44431">
        <w:t>Dostupnost prostředků z EU využitelných</w:t>
      </w:r>
      <w:r w:rsidR="00313104">
        <w:t xml:space="preserve"> také</w:t>
      </w:r>
      <w:r w:rsidRPr="00E44431">
        <w:t xml:space="preserve"> pro</w:t>
      </w:r>
      <w:r w:rsidR="00313104">
        <w:t xml:space="preserve"> vyšší</w:t>
      </w:r>
      <w:r w:rsidRPr="00E44431">
        <w:t xml:space="preserve"> konkurenceschopnost firem a jejich uskupení (klastry), lids</w:t>
      </w:r>
      <w:r w:rsidR="00313104">
        <w:t>kých zdro</w:t>
      </w:r>
      <w:r w:rsidR="000A7D69">
        <w:t>jů a území (prostředí), inovace a další.</w:t>
      </w:r>
    </w:p>
    <w:p w:rsidR="007E4CF4" w:rsidRPr="00E44431" w:rsidRDefault="007E4CF4" w:rsidP="001302E7">
      <w:pPr>
        <w:pStyle w:val="pokus1"/>
      </w:pPr>
      <w:r w:rsidRPr="00E44431">
        <w:t>Odez</w:t>
      </w:r>
      <w:r w:rsidR="00313104">
        <w:t>nívání krize a</w:t>
      </w:r>
      <w:r w:rsidRPr="00E44431">
        <w:t xml:space="preserve"> obnovení důvěry ve finanční trhy – rozvoj developerských aktivit – nová pracovní místa, obnova území (</w:t>
      </w:r>
      <w:proofErr w:type="spellStart"/>
      <w:r w:rsidRPr="00E44431">
        <w:t>brownfields</w:t>
      </w:r>
      <w:proofErr w:type="spellEnd"/>
      <w:r w:rsidRPr="00E44431">
        <w:t>)</w:t>
      </w:r>
      <w:r w:rsidR="00313104">
        <w:t xml:space="preserve"> a jeho využití</w:t>
      </w:r>
      <w:r w:rsidR="000A7D69">
        <w:t>.</w:t>
      </w:r>
    </w:p>
    <w:p w:rsidR="00475438" w:rsidRDefault="00475438" w:rsidP="00D649DA"/>
    <w:p w:rsidR="001302E7" w:rsidRDefault="001302E7" w:rsidP="00D649DA"/>
    <w:p w:rsidR="001302E7" w:rsidRPr="00E44431" w:rsidRDefault="001302E7" w:rsidP="00D649DA"/>
    <w:p w:rsidR="007E4CF4" w:rsidRPr="00115BCD" w:rsidRDefault="007E4CF4" w:rsidP="00D649DA">
      <w:pPr>
        <w:rPr>
          <w:b/>
        </w:rPr>
      </w:pPr>
      <w:r w:rsidRPr="00115BCD">
        <w:rPr>
          <w:b/>
        </w:rPr>
        <w:t>Hrozby</w:t>
      </w:r>
    </w:p>
    <w:p w:rsidR="007E4CF4" w:rsidRPr="00E44431" w:rsidRDefault="007E4CF4" w:rsidP="001302E7">
      <w:pPr>
        <w:pStyle w:val="pokus1"/>
      </w:pPr>
      <w:r w:rsidRPr="00E44431">
        <w:t>Pokles konkurenceschopnosti v oborech, které táhnou hospodářstv</w:t>
      </w:r>
      <w:r w:rsidR="006D5BDB">
        <w:t>í kraje (uhlí – ocel – stroje) a</w:t>
      </w:r>
      <w:r w:rsidR="000A7D69">
        <w:t xml:space="preserve"> zánik pracovních míst.</w:t>
      </w:r>
    </w:p>
    <w:p w:rsidR="007E4CF4" w:rsidRPr="00E44431" w:rsidRDefault="007E4CF4" w:rsidP="001302E7">
      <w:pPr>
        <w:pStyle w:val="pokus1"/>
      </w:pPr>
      <w:r w:rsidRPr="00E44431">
        <w:t xml:space="preserve">Změna v organizaci ekonomických aktivit nadnárodních firem o přesun výrob na východ – </w:t>
      </w:r>
      <w:r w:rsidR="000A7D69">
        <w:t>zánik pracovních míst.</w:t>
      </w:r>
    </w:p>
    <w:p w:rsidR="007E4CF4" w:rsidRPr="00E44431" w:rsidRDefault="007E4CF4" w:rsidP="001302E7">
      <w:pPr>
        <w:pStyle w:val="pokus1"/>
      </w:pPr>
      <w:r w:rsidRPr="00E44431">
        <w:t xml:space="preserve">Pokračování nepříznivého </w:t>
      </w:r>
      <w:r w:rsidR="00A03CA8">
        <w:t>sociálně demografického vývoje a</w:t>
      </w:r>
      <w:r w:rsidRPr="00E44431">
        <w:t xml:space="preserve"> stěhování mimo region,</w:t>
      </w:r>
      <w:r w:rsidR="00A03CA8">
        <w:t xml:space="preserve"> kvůli práci i životnímu prostředí,</w:t>
      </w:r>
      <w:r w:rsidRPr="00E44431">
        <w:t xml:space="preserve"> stárnutí populace</w:t>
      </w:r>
      <w:r w:rsidR="000A7D69">
        <w:t>.</w:t>
      </w:r>
      <w:r w:rsidRPr="00E44431">
        <w:t xml:space="preserve"> </w:t>
      </w:r>
    </w:p>
    <w:p w:rsidR="007E4CF4" w:rsidRPr="00E44431" w:rsidRDefault="007E4CF4" w:rsidP="001302E7">
      <w:pPr>
        <w:pStyle w:val="pokus1"/>
      </w:pPr>
      <w:r w:rsidRPr="00E44431">
        <w:t>Růst energetické zátěže aktivit v kraji bez adekvátních investic do produkčních kapacit o výpadky,</w:t>
      </w:r>
      <w:r w:rsidR="00A03CA8">
        <w:t xml:space="preserve"> v menší míře i</w:t>
      </w:r>
      <w:r w:rsidRPr="00E44431">
        <w:t xml:space="preserve"> odchody investorů – zánik pracovních míst</w:t>
      </w:r>
      <w:r w:rsidR="000A7D69">
        <w:t>.</w:t>
      </w:r>
      <w:r w:rsidRPr="00E44431">
        <w:t xml:space="preserve"> </w:t>
      </w:r>
    </w:p>
    <w:p w:rsidR="003522DA" w:rsidRDefault="007E4CF4" w:rsidP="001302E7">
      <w:pPr>
        <w:pStyle w:val="pokus1"/>
      </w:pPr>
      <w:r w:rsidRPr="00E44431">
        <w:t>Pokračující nízká ekonomická participace obyvatel s rostoucím p</w:t>
      </w:r>
      <w:r w:rsidR="000A7D69">
        <w:t>očtem dlouhodobě nezaměstnaných.</w:t>
      </w:r>
    </w:p>
    <w:p w:rsidR="00FB50AC" w:rsidRDefault="007E4CF4" w:rsidP="001302E7">
      <w:pPr>
        <w:pStyle w:val="pokus1"/>
      </w:pPr>
      <w:r w:rsidRPr="00E44431">
        <w:t>Rostoucí míra nezaměstnanosti osob s VŠ vzděláním (nevhodná struktura absolventů – humanitní, ekonomické obory)</w:t>
      </w:r>
      <w:r w:rsidR="000A7D69">
        <w:t>.</w:t>
      </w:r>
    </w:p>
    <w:p w:rsidR="00FB50AC" w:rsidRPr="00FB50AC" w:rsidRDefault="00FB50AC" w:rsidP="00FB50AC"/>
    <w:p w:rsidR="00BD5D90" w:rsidRDefault="00C45337" w:rsidP="0063060A">
      <w:pPr>
        <w:pStyle w:val="Nadpis2"/>
      </w:pPr>
      <w:bookmarkStart w:id="95" w:name="_Toc478641892"/>
      <w:r>
        <w:t xml:space="preserve">4.4 </w:t>
      </w:r>
      <w:r w:rsidR="00BD5D90" w:rsidRPr="00BD5D90">
        <w:t>Podpora malých a středních podniků v MSK</w:t>
      </w:r>
      <w:bookmarkEnd w:id="95"/>
    </w:p>
    <w:p w:rsidR="0063060A" w:rsidRPr="0063060A" w:rsidRDefault="0063060A" w:rsidP="0063060A"/>
    <w:p w:rsidR="00BD5D90" w:rsidRPr="00D74C33" w:rsidRDefault="00C45337" w:rsidP="0063060A">
      <w:pPr>
        <w:pStyle w:val="Nadpis3"/>
      </w:pPr>
      <w:bookmarkStart w:id="96" w:name="_Toc478641893"/>
      <w:r>
        <w:t xml:space="preserve">4.4.1 </w:t>
      </w:r>
      <w:r w:rsidR="00BD5D90" w:rsidRPr="00D74C33">
        <w:t>Moravskoslezský pakt zaměstnanosti</w:t>
      </w:r>
      <w:bookmarkEnd w:id="96"/>
      <w:r w:rsidR="00BD5D90" w:rsidRPr="00D74C33">
        <w:t xml:space="preserve"> </w:t>
      </w:r>
    </w:p>
    <w:p w:rsidR="008541D4" w:rsidRDefault="00BD5D90" w:rsidP="00D850D6">
      <w:pPr>
        <w:ind w:firstLine="708"/>
      </w:pPr>
      <w:r w:rsidRPr="00D74C33">
        <w:t>Moravsk</w:t>
      </w:r>
      <w:r w:rsidR="008541D4">
        <w:t>oslezský kraj dlouhodobě zaujímá</w:t>
      </w:r>
      <w:r w:rsidRPr="00D74C33">
        <w:t xml:space="preserve"> přední příčky v žebříčcích nezaměstnanosti a situaci se nedaří nikterak</w:t>
      </w:r>
      <w:r w:rsidR="008541D4">
        <w:t xml:space="preserve"> zásadně ob</w:t>
      </w:r>
      <w:r w:rsidRPr="00D74C33">
        <w:t>rátit, došlo 24.</w:t>
      </w:r>
      <w:r w:rsidR="00D850D6">
        <w:t xml:space="preserve"> </w:t>
      </w:r>
      <w:r w:rsidRPr="00D74C33">
        <w:t>2.</w:t>
      </w:r>
      <w:r w:rsidR="00D850D6">
        <w:t xml:space="preserve"> 2011</w:t>
      </w:r>
      <w:r w:rsidR="008541D4">
        <w:t xml:space="preserve"> k podepsání dohody</w:t>
      </w:r>
      <w:r w:rsidRPr="00D74C33">
        <w:t xml:space="preserve"> ke v</w:t>
      </w:r>
      <w:r w:rsidR="008541D4">
        <w:t xml:space="preserve">zniku Moravskoslezského paktu </w:t>
      </w:r>
      <w:r w:rsidRPr="00D74C33">
        <w:t>zaměstnanosti. Tento dokument vedl k strategickému propojení politik a aktivit v oblasti trhu práce,</w:t>
      </w:r>
      <w:r w:rsidR="008541D4">
        <w:t xml:space="preserve"> a to</w:t>
      </w:r>
      <w:r w:rsidRPr="00D74C33">
        <w:t xml:space="preserve"> mezi Moravskoslezským krajem, Sdružením pro rozvoj Moravskoslezského kraje, a Regionální radou Regionu soudržnosti </w:t>
      </w:r>
      <w:proofErr w:type="spellStart"/>
      <w:r w:rsidRPr="00D74C33">
        <w:t>Moravskoslezsko</w:t>
      </w:r>
      <w:proofErr w:type="spellEnd"/>
      <w:r w:rsidRPr="00D74C33">
        <w:t xml:space="preserve">. Později se z důvodu propojení národní politiky zaměstnanosti </w:t>
      </w:r>
      <w:r w:rsidR="008541D4">
        <w:t>s tímto paktem připojil i Úřad p</w:t>
      </w:r>
      <w:r w:rsidRPr="00D74C33">
        <w:t>ráce České republiky.</w:t>
      </w:r>
    </w:p>
    <w:p w:rsidR="00D850D6" w:rsidRDefault="00BD5D90" w:rsidP="00D850D6">
      <w:pPr>
        <w:ind w:firstLine="708"/>
      </w:pPr>
      <w:r w:rsidRPr="00D74C33">
        <w:t xml:space="preserve"> Vzhledem k tomu, že v roce 2015 končila platnost tohoto dokumentu, došlo k jeho nahrazení Dohodou o partnerství –</w:t>
      </w:r>
      <w:r w:rsidR="00D850D6">
        <w:t xml:space="preserve"> </w:t>
      </w:r>
      <w:r w:rsidRPr="00D74C33">
        <w:t>Moravskoslezského paktu zaměstnanosti. Nově uzavřená dohoda by měla platit až do roku 2023 a měla by vést, ke zlepšení situace na trhu práce.</w:t>
      </w:r>
      <w:r w:rsidRPr="00B96B54">
        <w:rPr>
          <w:vertAlign w:val="superscript"/>
        </w:rPr>
        <w:footnoteReference w:id="76"/>
      </w:r>
      <w:r w:rsidRPr="00D74C33">
        <w:t xml:space="preserve"> Tento projekt cílí především na zlepšení koordinace aktivit zaměřených na růst zaměstnanosti. Dále chce upevnit pozici Moravskoslezského kraje, jakožto lídra na poli koordinované politiky a realizačních akt</w:t>
      </w:r>
      <w:r w:rsidR="00D850D6">
        <w:t>ivit na trhu práce a vzdělání.</w:t>
      </w:r>
    </w:p>
    <w:p w:rsidR="00E91BCB" w:rsidRDefault="00E91BCB" w:rsidP="00D850D6">
      <w:pPr>
        <w:ind w:firstLine="708"/>
      </w:pPr>
    </w:p>
    <w:p w:rsidR="00BD5D90" w:rsidRPr="00D74C33" w:rsidRDefault="00BD5D90" w:rsidP="00D74C33">
      <w:r w:rsidRPr="00D74C33">
        <w:t>Hlavní priority jsou následující:</w:t>
      </w:r>
      <w:r w:rsidR="00C61FDB">
        <w:rPr>
          <w:rStyle w:val="Znakapoznpodarou"/>
        </w:rPr>
        <w:footnoteReference w:id="77"/>
      </w:r>
    </w:p>
    <w:p w:rsidR="00BD5D90" w:rsidRPr="00D74C33" w:rsidRDefault="00BD5D90" w:rsidP="00600C1E">
      <w:pPr>
        <w:pStyle w:val="pokus1"/>
      </w:pPr>
      <w:r w:rsidRPr="00D74C33">
        <w:t xml:space="preserve">Mělo by docházet k vytvoření více a lepších pracovních míst - </w:t>
      </w:r>
      <w:proofErr w:type="spellStart"/>
      <w:r w:rsidRPr="00D74C33">
        <w:t>MSPakt</w:t>
      </w:r>
      <w:proofErr w:type="spellEnd"/>
      <w:r w:rsidRPr="00D74C33">
        <w:t xml:space="preserve"> chce podpořit lepší přípravu a kvalifikaci zaměstnanců, včetně jejich komplexního vzdělávání. Dále by mělo docházet ke zpracování různých projektů na tvorbu n</w:t>
      </w:r>
      <w:r w:rsidR="000A7D69">
        <w:t>ových pracovních míst. Kombinace</w:t>
      </w:r>
      <w:r w:rsidRPr="00D74C33">
        <w:t xml:space="preserve"> těchto faktorů</w:t>
      </w:r>
      <w:r w:rsidR="000A7D69">
        <w:t xml:space="preserve"> by měla svést</w:t>
      </w:r>
      <w:r w:rsidRPr="00D74C33">
        <w:t xml:space="preserve"> ke zvýšení poptávky na straně zaměstnavatelů.</w:t>
      </w:r>
    </w:p>
    <w:p w:rsidR="00BD5D90" w:rsidRPr="00D74C33" w:rsidRDefault="00BD5D90" w:rsidP="00600C1E">
      <w:pPr>
        <w:pStyle w:val="pokus1"/>
      </w:pPr>
      <w:r w:rsidRPr="00D74C33">
        <w:t xml:space="preserve">Další prioritou </w:t>
      </w:r>
      <w:r w:rsidR="008541D4">
        <w:t>je</w:t>
      </w:r>
      <w:r w:rsidRPr="00D74C33">
        <w:t xml:space="preserve"> t</w:t>
      </w:r>
      <w:r w:rsidR="00D850D6">
        <w:t>echnická a řemeslná excelence -</w:t>
      </w:r>
      <w:r w:rsidRPr="00D74C33">
        <w:t xml:space="preserve"> tím je myšlen rozvoj a propagace technických a řemeslných oborů, jež jsou pevně spjaty s historií kraje. Cestou by měl být rozvoj vzdělávacích metod, k výuce přírodovědných a technických předmětů a skloubení teorie s praxí pomocí spolupráce škol se špičkami daných oborů.</w:t>
      </w:r>
    </w:p>
    <w:p w:rsidR="00BD5D90" w:rsidRPr="00D74C33" w:rsidRDefault="00BD5D90" w:rsidP="00600C1E">
      <w:pPr>
        <w:pStyle w:val="pokus1"/>
      </w:pPr>
      <w:r w:rsidRPr="00D74C33">
        <w:t xml:space="preserve">Třetím bodem, na kterém chce </w:t>
      </w:r>
      <w:proofErr w:type="spellStart"/>
      <w:r w:rsidRPr="00D74C33">
        <w:t>MSPakt</w:t>
      </w:r>
      <w:proofErr w:type="spellEnd"/>
      <w:r w:rsidRPr="00D74C33">
        <w:t xml:space="preserve"> stavět, je</w:t>
      </w:r>
      <w:r w:rsidR="008541D4">
        <w:t xml:space="preserve"> poskytování kvalitních služeb. M</w:t>
      </w:r>
      <w:r w:rsidRPr="00D74C33">
        <w:t>ělo by docházet k rozvíjení kvality, struktury a objemu služeb. Dalším krokem by</w:t>
      </w:r>
      <w:r w:rsidR="008541D4">
        <w:t xml:space="preserve"> zde</w:t>
      </w:r>
      <w:r w:rsidRPr="00D74C33">
        <w:t xml:space="preserve"> mohlo být oslovení investorů, působících v jiných částech republiky, či v zahraničí, aby přesunuli své aktivity do Moravskoslezského </w:t>
      </w:r>
      <w:r w:rsidR="008541D4">
        <w:t>k</w:t>
      </w:r>
      <w:r w:rsidRPr="00D74C33">
        <w:t>raje.</w:t>
      </w:r>
    </w:p>
    <w:p w:rsidR="00BD5D90" w:rsidRPr="00D74C33" w:rsidRDefault="00BD5D90" w:rsidP="00600C1E">
      <w:pPr>
        <w:pStyle w:val="pokus1"/>
      </w:pPr>
      <w:r w:rsidRPr="00D74C33">
        <w:t>Prioritou číslo čtyři je rozvíjení podnikavosti a kreativity, jakožto nezbytných předpokladů pro rozvoj vlastního podnikání a zapojení do tvorby inovací a postupů, jelikož schopný a úspěšný podnikatel vytváří pracovní příležitosti pro ostatní.</w:t>
      </w:r>
    </w:p>
    <w:p w:rsidR="00BD5D90" w:rsidRPr="00D74C33" w:rsidRDefault="00BD5D90" w:rsidP="00600C1E">
      <w:pPr>
        <w:pStyle w:val="pokus1"/>
      </w:pPr>
      <w:r w:rsidRPr="00D74C33">
        <w:t xml:space="preserve">Pátá priorita se zaměřuje na zlepšení podmínek nezaměstnaných a jejich vstupu na trh práce. </w:t>
      </w:r>
      <w:proofErr w:type="spellStart"/>
      <w:r w:rsidRPr="00D74C33">
        <w:t>MSPakt</w:t>
      </w:r>
      <w:proofErr w:type="spellEnd"/>
      <w:r w:rsidRPr="00D74C33">
        <w:t xml:space="preserve"> vytváří ve spolupráci s partnery projekty se snahou rozšířit možnosti pracovního uplatnění a to v sektoru řemeslných a technických profesí, sektoru služeb a sektoru podnikání. Dále chce zvýšit možnost uplatnění osob se zdravotním postižením.</w:t>
      </w:r>
    </w:p>
    <w:p w:rsidR="00C61FDB" w:rsidRDefault="00C61FDB" w:rsidP="0063060A">
      <w:pPr>
        <w:pStyle w:val="Nadpis3"/>
      </w:pPr>
    </w:p>
    <w:p w:rsidR="00BD5D90" w:rsidRPr="00D74C33" w:rsidRDefault="00C45337" w:rsidP="0063060A">
      <w:pPr>
        <w:pStyle w:val="Nadpis3"/>
      </w:pPr>
      <w:bookmarkStart w:id="97" w:name="_Toc478641894"/>
      <w:r>
        <w:t xml:space="preserve">4.3.2 </w:t>
      </w:r>
      <w:r w:rsidR="00BD5D90" w:rsidRPr="00D74C33">
        <w:t>Programy na podporu MSP v Moravskoslezském kraji</w:t>
      </w:r>
      <w:bookmarkEnd w:id="97"/>
    </w:p>
    <w:p w:rsidR="00BD5D90" w:rsidRPr="00D74C33" w:rsidRDefault="008541D4" w:rsidP="00D74C33">
      <w:r>
        <w:tab/>
        <w:t xml:space="preserve">Jak již bylo zmíněno výše, Evropská unie nabízí prostřednictvím sektorových ministerstev ČR podporu malému a střednímu podnikání především na poli inovací, zvýšení </w:t>
      </w:r>
      <w:r>
        <w:lastRenderedPageBreak/>
        <w:t>zaměstnanosti a podílu kvalifikované práce, čehož hojně využívají také vlastníci firem v</w:t>
      </w:r>
      <w:r w:rsidR="00AF4BE0">
        <w:t> </w:t>
      </w:r>
      <w:r>
        <w:t>MSK</w:t>
      </w:r>
      <w:r w:rsidR="00AF4BE0">
        <w:t>.</w:t>
      </w:r>
      <w:r>
        <w:rPr>
          <w:rStyle w:val="Znakapoznpodarou"/>
        </w:rPr>
        <w:footnoteReference w:id="78"/>
      </w:r>
    </w:p>
    <w:p w:rsidR="00D66958" w:rsidRDefault="00BD5D90" w:rsidP="00FB50AC">
      <w:pPr>
        <w:ind w:firstLine="708"/>
      </w:pPr>
      <w:r w:rsidRPr="00D74C33">
        <w:t>Moravskoslezský kraj</w:t>
      </w:r>
      <w:r w:rsidR="0013001C">
        <w:t xml:space="preserve"> jako samosprávný celek</w:t>
      </w:r>
      <w:r w:rsidRPr="00D74C33">
        <w:t xml:space="preserve"> se</w:t>
      </w:r>
      <w:r w:rsidR="0013001C">
        <w:t xml:space="preserve"> pak</w:t>
      </w:r>
      <w:r w:rsidRPr="00D74C33">
        <w:t xml:space="preserve"> snaží podporovat drobné podnikatele na svém území různými</w:t>
      </w:r>
      <w:r w:rsidR="0013001C">
        <w:t xml:space="preserve"> dotačními</w:t>
      </w:r>
      <w:r w:rsidRPr="00D74C33">
        <w:t xml:space="preserve"> programy</w:t>
      </w:r>
      <w:r w:rsidR="0013001C">
        <w:t xml:space="preserve"> z vlastního rozpočtu. Jedním takovým je</w:t>
      </w:r>
      <w:r w:rsidRPr="00D74C33">
        <w:t xml:space="preserve"> Program podpory malých a středních podniků v Moravskoslezském kraji, realizovaný prostřednictvím </w:t>
      </w:r>
      <w:proofErr w:type="spellStart"/>
      <w:r w:rsidRPr="00D74C33">
        <w:t>mikropůjček</w:t>
      </w:r>
      <w:proofErr w:type="spellEnd"/>
      <w:r w:rsidRPr="00D74C33">
        <w:t>. Tento program je cílen na malé a střední podniky,</w:t>
      </w:r>
      <w:r w:rsidR="0013001C">
        <w:t xml:space="preserve"> které jsou rizikové pro bankovní sektor a musejí sp</w:t>
      </w:r>
      <w:r w:rsidRPr="00D74C33">
        <w:t>lňovat definiční kritéria malých a středních podniků dle Přílohy č.</w:t>
      </w:r>
      <w:r w:rsidR="00D850D6">
        <w:t xml:space="preserve"> </w:t>
      </w:r>
      <w:r w:rsidRPr="00D74C33">
        <w:t>1 Nařízení Komise č. 651/2014.  Cílem je poskytnutí úvěru po dobu až tří let se zvýhodněnou úrokovou sazbou ve výši 1</w:t>
      </w:r>
      <w:r w:rsidR="00D850D6">
        <w:t xml:space="preserve"> </w:t>
      </w:r>
      <w:r w:rsidRPr="00D74C33">
        <w:t>%. Úvěr je možno</w:t>
      </w:r>
      <w:r w:rsidR="0013001C">
        <w:t xml:space="preserve"> čerpat na rozšíření stávajícího spektra</w:t>
      </w:r>
      <w:r w:rsidRPr="00D74C33">
        <w:t xml:space="preserve"> výrobků</w:t>
      </w:r>
      <w:r w:rsidR="0013001C">
        <w:t xml:space="preserve"> či služeb, jejich inovaci resp. na</w:t>
      </w:r>
      <w:r w:rsidRPr="00D74C33">
        <w:t xml:space="preserve"> výrobu nových výrobků</w:t>
      </w:r>
      <w:r w:rsidR="0013001C">
        <w:t xml:space="preserve"> (služeb)</w:t>
      </w:r>
      <w:r w:rsidRPr="00D74C33">
        <w:t xml:space="preserve"> a jejich uvedení na trh.</w:t>
      </w:r>
    </w:p>
    <w:p w:rsidR="00D66958" w:rsidRDefault="00BD5D90" w:rsidP="00FB50AC">
      <w:pPr>
        <w:ind w:firstLine="708"/>
      </w:pPr>
      <w:r w:rsidRPr="00D74C33">
        <w:t xml:space="preserve"> Dotyčný podnikatel, který by měl o tento úvěr zájem</w:t>
      </w:r>
      <w:r w:rsidR="00D850D6">
        <w:t>,</w:t>
      </w:r>
      <w:r w:rsidRPr="00D74C33">
        <w:t xml:space="preserve"> musí splňovat určitá kritéria. Jak již bylo zmíněno výše, musí být považován za MSP podle Nařízení komise, dále musí splňovat požadavky na podnikání stanovené českým právním řádem a musí být </w:t>
      </w:r>
      <w:r w:rsidR="00D66958">
        <w:t>řádným plátcem</w:t>
      </w:r>
      <w:r w:rsidRPr="00D74C33">
        <w:t xml:space="preserve"> daně z příjmu na finančním úřadě. Další požadavky jsou vymezeny negativně: nesmí mít nedoplatky</w:t>
      </w:r>
      <w:r w:rsidR="00D66958">
        <w:t xml:space="preserve"> (dluhy)</w:t>
      </w:r>
      <w:r w:rsidRPr="00D74C33">
        <w:t xml:space="preserve"> vůči státu, nesmí být v likvidaci nebo úpadku, nesmí být proti němu vedeno trestní řízení, nesmí na něho být veden výkon rozhodnutí nebo exekuce, nesmí být v obtížích dle Nařízení Komise č. 651/2014 a nesmí se jednat o akciovou </w:t>
      </w:r>
      <w:r w:rsidR="00D66958">
        <w:t>společnost s neprůhlednou vlastnickou strukturou</w:t>
      </w:r>
      <w:r w:rsidRPr="00D74C33">
        <w:t>.</w:t>
      </w:r>
    </w:p>
    <w:p w:rsidR="00D66958" w:rsidRDefault="00BD5D90" w:rsidP="00FB50AC">
      <w:pPr>
        <w:ind w:firstLine="708"/>
      </w:pPr>
      <w:r w:rsidRPr="00D74C33">
        <w:t xml:space="preserve"> Maximální výše úvěru činí 500 000,- Kč a je na dob</w:t>
      </w:r>
      <w:r w:rsidR="00D66958">
        <w:t>u 3 let. Pokud by ovšem komise</w:t>
      </w:r>
      <w:r w:rsidRPr="00D74C33">
        <w:t xml:space="preserve"> posoudila, že se jedná o projekt s vysokou inovační hodnotou, a pokud by to bylo nutné, může se doba splatnosti úvěru posunout na dobu 5 let. Příjemce úvěru se dále musí podílet na </w:t>
      </w:r>
      <w:r w:rsidR="00D66958">
        <w:t>financování projektu spoluúčastí</w:t>
      </w:r>
      <w:r w:rsidRPr="00D74C33">
        <w:t xml:space="preserve"> ve výši minimálně 20</w:t>
      </w:r>
      <w:r w:rsidR="00D850D6">
        <w:t xml:space="preserve"> </w:t>
      </w:r>
      <w:r w:rsidRPr="00D74C33">
        <w:t xml:space="preserve">% z poskytnuté úvěrované částky. </w:t>
      </w:r>
      <w:r w:rsidRPr="00B96B54">
        <w:rPr>
          <w:vertAlign w:val="superscript"/>
        </w:rPr>
        <w:footnoteReference w:id="79"/>
      </w:r>
      <w:r w:rsidRPr="00D74C33">
        <w:t xml:space="preserve">  </w:t>
      </w:r>
      <w:r w:rsidR="00D66958">
        <w:t xml:space="preserve"> Te</w:t>
      </w:r>
      <w:r w:rsidRPr="00D74C33">
        <w:t xml:space="preserve">nto program se </w:t>
      </w:r>
      <w:r w:rsidR="00D66958">
        <w:t xml:space="preserve">jeví výhodný </w:t>
      </w:r>
      <w:r w:rsidRPr="00D74C33">
        <w:t xml:space="preserve">pro </w:t>
      </w:r>
      <w:proofErr w:type="spellStart"/>
      <w:r w:rsidRPr="00D74C33">
        <w:t>mikropodniky</w:t>
      </w:r>
      <w:proofErr w:type="spellEnd"/>
      <w:r w:rsidRPr="00D74C33">
        <w:t>, hlavně pokud potřebují vyměnit či inovovat stávající</w:t>
      </w:r>
      <w:r w:rsidR="00D66958">
        <w:t xml:space="preserve"> výrobní</w:t>
      </w:r>
      <w:r w:rsidRPr="00D74C33">
        <w:t xml:space="preserve"> zařízení</w:t>
      </w:r>
      <w:r w:rsidR="00D66958">
        <w:t>, či jinou infrastrukturu pro podnikání (služby)</w:t>
      </w:r>
      <w:r w:rsidRPr="00D74C33">
        <w:t>.</w:t>
      </w:r>
      <w:r w:rsidR="00D66958">
        <w:t xml:space="preserve"> Program zároveň klade důraz na vysoký stupeň inovací a zvýšení počtu pracovních míst v perspektivní výrobě, či odvětví služeb, což je velmi pozitivní.</w:t>
      </w:r>
      <w:r w:rsidRPr="00D74C33">
        <w:t xml:space="preserve"> Doba splácení 3 let je nastavena rozumně a poskytnuté finanční prostředky mohou pomoci podniku k dalšímu růstu. </w:t>
      </w:r>
    </w:p>
    <w:p w:rsidR="009B5021" w:rsidRDefault="00D66958" w:rsidP="00D66958">
      <w:r>
        <w:lastRenderedPageBreak/>
        <w:tab/>
        <w:t>Moravskoslezský kraj poskytuje i podporu malým a středním podnikům venkovským, v oblasti zemědělství, nicméně tato práce je zaměřena na podniky výrobní, průmyslové, resp. sektor služeb, proto se touto oblastí nebudu zabývat.</w:t>
      </w:r>
      <w:r w:rsidR="009B5021">
        <w:br w:type="page"/>
      </w:r>
    </w:p>
    <w:p w:rsidR="009239E9" w:rsidRDefault="00C45337" w:rsidP="00C45337">
      <w:pPr>
        <w:pStyle w:val="Nadpis2"/>
      </w:pPr>
      <w:bookmarkStart w:id="98" w:name="_Toc478641895"/>
      <w:r>
        <w:lastRenderedPageBreak/>
        <w:t xml:space="preserve">4.4 </w:t>
      </w:r>
      <w:r w:rsidR="00CF16DF">
        <w:t>Komparace</w:t>
      </w:r>
      <w:r w:rsidR="009239E9">
        <w:t xml:space="preserve"> vývoje míry nezaměstnanosti</w:t>
      </w:r>
      <w:r w:rsidR="00AA4FF1">
        <w:t xml:space="preserve"> v Moravskoslezském kraji s vývojem </w:t>
      </w:r>
      <w:r w:rsidR="00F82587">
        <w:t>celo</w:t>
      </w:r>
      <w:r w:rsidR="00AA4FF1">
        <w:t>republikového průměru nezaměstnanosti</w:t>
      </w:r>
      <w:bookmarkEnd w:id="98"/>
    </w:p>
    <w:p w:rsidR="009239E9" w:rsidRDefault="00095FFE" w:rsidP="006A0C2A">
      <w:pPr>
        <w:ind w:firstLine="708"/>
      </w:pPr>
      <w:r>
        <w:t xml:space="preserve">V následující </w:t>
      </w:r>
      <w:r w:rsidR="006371A7">
        <w:t>podkapitole, provedu komparaci</w:t>
      </w:r>
      <w:r>
        <w:t xml:space="preserve"> vývoj</w:t>
      </w:r>
      <w:r w:rsidR="006371A7">
        <w:t>e</w:t>
      </w:r>
      <w:r>
        <w:t xml:space="preserve"> nezaměstnanosti v Moravskoslezském kraji a na celorepublikové úrovni. </w:t>
      </w:r>
      <w:r w:rsidR="006371A7">
        <w:t>Tím</w:t>
      </w:r>
      <w:r>
        <w:t xml:space="preserve"> </w:t>
      </w:r>
      <w:r w:rsidR="006371A7">
        <w:t>ověřím</w:t>
      </w:r>
      <w:r>
        <w:t xml:space="preserve"> hypotézu, že nezaměstnanost v Moravskoslezském kraji je dlouhodobě nad úrovní nezaměstnanosti celorepublikového průměru.</w:t>
      </w:r>
    </w:p>
    <w:p w:rsidR="00095FFE" w:rsidRDefault="00095FFE" w:rsidP="009239E9"/>
    <w:p w:rsidR="009239E9" w:rsidRDefault="00C45337" w:rsidP="00C45337">
      <w:pPr>
        <w:pStyle w:val="Nadpis3"/>
      </w:pPr>
      <w:bookmarkStart w:id="99" w:name="_Toc478641896"/>
      <w:r>
        <w:t xml:space="preserve">4.4.1 </w:t>
      </w:r>
      <w:r w:rsidR="009239E9">
        <w:t>Vývoj míry nezaměstnanosti v Moravskoslezském kraji za období od roku 2005 do roku 2015</w:t>
      </w:r>
      <w:bookmarkEnd w:id="99"/>
    </w:p>
    <w:p w:rsidR="009239E9" w:rsidRDefault="009239E9" w:rsidP="009239E9"/>
    <w:p w:rsidR="009239E9" w:rsidRDefault="009239E9" w:rsidP="00DF1740">
      <w:pPr>
        <w:jc w:val="center"/>
      </w:pPr>
      <w:r>
        <w:t xml:space="preserve">Graf č. </w:t>
      </w:r>
      <w:r w:rsidR="0074302E">
        <w:t>1</w:t>
      </w:r>
      <w:r w:rsidR="009C4C63">
        <w:t>3</w:t>
      </w:r>
      <w:r w:rsidR="00DF1740">
        <w:t>: Míra nezaměstnanosti v MSK, rozmezí let 2005-2015 (%)</w:t>
      </w:r>
    </w:p>
    <w:p w:rsidR="009239E9" w:rsidRDefault="009239E9" w:rsidP="009239E9">
      <w:r>
        <w:rPr>
          <w:noProof/>
        </w:rPr>
        <w:drawing>
          <wp:inline distT="0" distB="0" distL="0" distR="0">
            <wp:extent cx="5608320" cy="2743200"/>
            <wp:effectExtent l="0" t="0" r="11430" b="0"/>
            <wp:docPr id="16" name="Graf 9">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xmlns:ve="http://schemas.openxmlformats.org/markup-compatibility/2006" id="{D43857D7-AC67-48B5-BE39-D276DBCB76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14900" w:rsidRPr="00DF1740" w:rsidRDefault="00014900" w:rsidP="00DF1740">
      <w:pPr>
        <w:jc w:val="right"/>
        <w:rPr>
          <w:rFonts w:eastAsia="Times New Roman"/>
          <w:i/>
        </w:rPr>
      </w:pPr>
      <w:r w:rsidRPr="00DF1740">
        <w:rPr>
          <w:i/>
        </w:rPr>
        <w:t>Zdroj: ČSÚ -  vlastní zpracování autor</w:t>
      </w:r>
      <w:r w:rsidR="00EF1041">
        <w:rPr>
          <w:i/>
        </w:rPr>
        <w:t>em</w:t>
      </w:r>
    </w:p>
    <w:p w:rsidR="009239E9" w:rsidRDefault="009239E9" w:rsidP="00014900">
      <w:pPr>
        <w:jc w:val="right"/>
      </w:pPr>
    </w:p>
    <w:p w:rsidR="009239E9" w:rsidRDefault="009239E9" w:rsidP="009239E9"/>
    <w:p w:rsidR="009239E9" w:rsidRDefault="009239E9" w:rsidP="009239E9">
      <w:pPr>
        <w:spacing w:after="200" w:line="276" w:lineRule="auto"/>
        <w:ind w:firstLine="708"/>
      </w:pPr>
      <w:r>
        <w:t xml:space="preserve">Z grafu vyplývá, že nejvyšší míra nezaměstnanosti byla 2005, kdy činila 13,9 %. V následujících letech docházelo k jejímu postupnému poklesu, přičemž svého dna dosáhla v roce 2008, kdy činila pouze 7,4 %. Následně v roce 2009 došlo ke skokovému nárůstu o 2,3 %, z důvodu vypuknutí světové hospodářské krize. V roce 2010 došlu k dalšímu nárůstu, tentokrát však pouze o 0,5 %, a to na 10,2%. V letech 2011 a 2012 došlo k mírnému poklesu a to na 9,3% v roce 2011 a 9,5% v roce 2012. Následně v roce 2013 míra nezaměstnanosti mírně vzrostla, a to na 9,9%. V roce 2014 došlo k poklesu o 1,3 %, v roce 2015 následoval další pokles, a to na 8,1%. Při shrnutí údajů obsažených v grafu se jasně ukazuje prvotní pokles nezaměstnanosti plynoucí z ekonomické konjuktury v letech 2006-2008 a následný nárůst, především v letech 2009-2010, způsobený dopady světové hospodářské krize na Českou republiku. Dopady se projevily především u exportně zaměřených větších firem. </w:t>
      </w:r>
      <w:r>
        <w:lastRenderedPageBreak/>
        <w:t>V následujících letech míra nezaměstnanosti oscilovala okolo 9,5 %, při další konjunktuře v letech 2014 a 2015 se začala přibližovat předkrizovému období</w:t>
      </w:r>
      <w:r w:rsidR="00CA0536">
        <w:t>, kterého však zatím nedosáhla.</w:t>
      </w:r>
    </w:p>
    <w:p w:rsidR="009239E9" w:rsidRDefault="009239E9" w:rsidP="009239E9">
      <w:pPr>
        <w:spacing w:after="200" w:line="276" w:lineRule="auto"/>
        <w:jc w:val="left"/>
      </w:pPr>
    </w:p>
    <w:p w:rsidR="00C45337" w:rsidRDefault="00C45337" w:rsidP="00C45337">
      <w:pPr>
        <w:pStyle w:val="Nadpis3"/>
      </w:pPr>
      <w:bookmarkStart w:id="100" w:name="_Toc478641897"/>
      <w:r>
        <w:t>4.4.2 Vývoj míry nezaměstnanosti v České republice za období od roku 2005 do roku 2015</w:t>
      </w:r>
      <w:bookmarkEnd w:id="100"/>
    </w:p>
    <w:p w:rsidR="009239E9" w:rsidRDefault="009239E9" w:rsidP="00DF1740">
      <w:pPr>
        <w:spacing w:after="200" w:line="276" w:lineRule="auto"/>
        <w:jc w:val="center"/>
      </w:pPr>
      <w:r>
        <w:t>Graf č.</w:t>
      </w:r>
      <w:r w:rsidR="00014900">
        <w:t xml:space="preserve"> 1</w:t>
      </w:r>
      <w:r w:rsidR="009C4C63">
        <w:t>4</w:t>
      </w:r>
      <w:r w:rsidR="00DF1740">
        <w:t>: Míra nezaměstnanosti v ČR, rozmezí let 2005-2015 (%)</w:t>
      </w:r>
    </w:p>
    <w:p w:rsidR="009239E9" w:rsidRDefault="009239E9" w:rsidP="00DF1740">
      <w:pPr>
        <w:spacing w:after="200" w:line="276" w:lineRule="auto"/>
        <w:jc w:val="center"/>
      </w:pPr>
      <w:r>
        <w:rPr>
          <w:noProof/>
        </w:rPr>
        <w:drawing>
          <wp:inline distT="0" distB="0" distL="0" distR="0">
            <wp:extent cx="5760085" cy="2658745"/>
            <wp:effectExtent l="0" t="0" r="12065" b="8255"/>
            <wp:docPr id="17" name="Graf 14">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xmlns:ve="http://schemas.openxmlformats.org/markup-compatibility/2006" id="{21D257CC-A58F-4D27-8C19-FB94D77EF8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239E9" w:rsidRPr="00676A86" w:rsidRDefault="009239E9" w:rsidP="009239E9">
      <w:pPr>
        <w:spacing w:after="200" w:line="276" w:lineRule="auto"/>
        <w:jc w:val="right"/>
        <w:rPr>
          <w:i/>
        </w:rPr>
      </w:pPr>
      <w:r w:rsidRPr="00676A86">
        <w:rPr>
          <w:i/>
        </w:rPr>
        <w:t>Zdroj: ČSÚ, vlastní zpracování autorem</w:t>
      </w:r>
    </w:p>
    <w:p w:rsidR="00F82587" w:rsidRDefault="006371A7" w:rsidP="00C45337">
      <w:pPr>
        <w:spacing w:after="200" w:line="276" w:lineRule="auto"/>
        <w:ind w:firstLine="708"/>
      </w:pPr>
      <w:r>
        <w:t>Při komparaci</w:t>
      </w:r>
      <w:r w:rsidR="009239E9">
        <w:t xml:space="preserve"> míry nezaměstnanosti v Moravskoslezském kraji s republikovým průměrem v období let 20</w:t>
      </w:r>
      <w:r w:rsidR="00905001">
        <w:t>05-2015 i poté</w:t>
      </w:r>
      <w:r w:rsidR="009239E9">
        <w:t xml:space="preserve"> je vidět dlouhodobě vyšší míra nezaměstnanosti, která už od 90.</w:t>
      </w:r>
      <w:r w:rsidR="00905001">
        <w:t xml:space="preserve"> </w:t>
      </w:r>
      <w:r w:rsidR="009239E9">
        <w:t>l</w:t>
      </w:r>
      <w:r w:rsidR="00F4197E">
        <w:t>et postihuje</w:t>
      </w:r>
      <w:r w:rsidR="009239E9">
        <w:t xml:space="preserve"> právě Moravskoslezský kraj. Klesají</w:t>
      </w:r>
      <w:r w:rsidR="00F4197E">
        <w:t>cí</w:t>
      </w:r>
      <w:r w:rsidR="009239E9">
        <w:t xml:space="preserve"> trend míry nezaměstnanosti v době ekonomické konjuktury v letech 2006-2008 je shodný, pohybuje se však na jiných úrovních. Zatímco průměrná republiková míra nezaměstnanosti činila v roce 2005 7,9 %, v Moravskoslezském kraji byla ve stejném roce na úrovni 13,9 %, což je o více než polovinu víc. V roce 2008 tento rozdíl míry nezaměstnanosti mezi republikovým průměrem a úrovní v Moravskoslezském kraji narůstá na bezmála 60 %. Vloni a v roce letošním pak úřady práce uvádějí v Moravskoslezském kraji většinou spíše nárůst, oné zdravé pětiprocentní hran</w:t>
      </w:r>
      <w:r>
        <w:t>ice kraj nedosáhl dosud nikdy.</w:t>
      </w:r>
    </w:p>
    <w:p w:rsidR="0074302E" w:rsidRDefault="006371A7" w:rsidP="003C60E5">
      <w:pPr>
        <w:rPr>
          <w:b/>
        </w:rPr>
      </w:pPr>
      <w:r w:rsidRPr="002F0E79">
        <w:t>Tato provedená komparace</w:t>
      </w:r>
      <w:r w:rsidR="00EE5D9F">
        <w:t xml:space="preserve"> </w:t>
      </w:r>
      <w:r w:rsidR="00EE5D9F" w:rsidRPr="00A178F4">
        <w:rPr>
          <w:b/>
        </w:rPr>
        <w:t xml:space="preserve">potvrzuje </w:t>
      </w:r>
      <w:r w:rsidR="00EE5D9F" w:rsidRPr="002F0E79">
        <w:t>v úvodu stanovenou</w:t>
      </w:r>
      <w:r w:rsidR="00EE5D9F" w:rsidRPr="00A178F4">
        <w:rPr>
          <w:b/>
        </w:rPr>
        <w:t xml:space="preserve"> hypotézu</w:t>
      </w:r>
      <w:r w:rsidR="00A72EF9">
        <w:rPr>
          <w:b/>
        </w:rPr>
        <w:t xml:space="preserve"> (H5</w:t>
      </w:r>
      <w:r w:rsidR="00DF1740" w:rsidRPr="00A178F4">
        <w:rPr>
          <w:b/>
        </w:rPr>
        <w:t>)</w:t>
      </w:r>
      <w:r w:rsidR="00EE5D9F" w:rsidRPr="00A178F4">
        <w:rPr>
          <w:b/>
        </w:rPr>
        <w:t xml:space="preserve">, že Moravskoslezský kraj má dlouhodobě vyšší nezaměstnanost, než </w:t>
      </w:r>
      <w:r w:rsidR="006A6F6A" w:rsidRPr="00A178F4">
        <w:rPr>
          <w:b/>
        </w:rPr>
        <w:t>jak</w:t>
      </w:r>
      <w:r w:rsidR="00C91F05" w:rsidRPr="00A178F4">
        <w:rPr>
          <w:b/>
        </w:rPr>
        <w:t>ý</w:t>
      </w:r>
      <w:r w:rsidR="006A6F6A" w:rsidRPr="00A178F4">
        <w:rPr>
          <w:b/>
        </w:rPr>
        <w:t xml:space="preserve"> je</w:t>
      </w:r>
      <w:r w:rsidR="00C91F05" w:rsidRPr="00A178F4">
        <w:rPr>
          <w:b/>
        </w:rPr>
        <w:t xml:space="preserve"> její</w:t>
      </w:r>
      <w:r w:rsidR="006A6F6A" w:rsidRPr="00A178F4">
        <w:rPr>
          <w:b/>
        </w:rPr>
        <w:t xml:space="preserve"> republikový průměr.</w:t>
      </w:r>
    </w:p>
    <w:p w:rsidR="0074302E" w:rsidRDefault="0074302E">
      <w:pPr>
        <w:spacing w:after="200" w:line="276" w:lineRule="auto"/>
        <w:jc w:val="left"/>
        <w:rPr>
          <w:b/>
        </w:rPr>
      </w:pPr>
      <w:r>
        <w:rPr>
          <w:b/>
        </w:rPr>
        <w:br w:type="page"/>
      </w:r>
    </w:p>
    <w:p w:rsidR="0074302E" w:rsidRDefault="0074302E" w:rsidP="0074302E">
      <w:pPr>
        <w:pStyle w:val="Nadpis1"/>
      </w:pPr>
      <w:bookmarkStart w:id="101" w:name="_Toc478641898"/>
      <w:r>
        <w:lastRenderedPageBreak/>
        <w:t>Závěr</w:t>
      </w:r>
      <w:bookmarkEnd w:id="101"/>
    </w:p>
    <w:p w:rsidR="00161157" w:rsidRDefault="00A52C13" w:rsidP="00F66E36">
      <w:r>
        <w:tab/>
      </w:r>
      <w:r w:rsidR="00CA3214">
        <w:t xml:space="preserve">Ve své práci jsem se zaměřil na malé a střední podniky a jejich vliv na ekonomiku České republiky s bližším zaměřením na Moravskoslezský kraj. </w:t>
      </w:r>
      <w:r w:rsidR="00F66E36">
        <w:t>V první části své práce se zabývám teoretickými východisky, jež jsou dále potřebné pro další části práce. Jedná se především o vymezení pojmu podnikatel, podnikání a podnik, včetně jejich právních forem. Zde jsem</w:t>
      </w:r>
      <w:r w:rsidR="00161157">
        <w:t xml:space="preserve"> </w:t>
      </w:r>
      <w:r w:rsidR="00F66E36">
        <w:t>ověřil svou první a druhou hypotézu (H1) a (H2). Co se týče hypotézy (H1), svou analýzou jse</w:t>
      </w:r>
      <w:r w:rsidR="00161157">
        <w:t xml:space="preserve">m </w:t>
      </w:r>
      <w:r w:rsidR="00F66E36">
        <w:t xml:space="preserve">dospěl k závěru, že se zakládá na pravdě. </w:t>
      </w:r>
      <w:r w:rsidR="00161157">
        <w:t>Při komparaci</w:t>
      </w:r>
      <w:r w:rsidR="00F66E36">
        <w:t xml:space="preserve"> právní formy obchodních společností, </w:t>
      </w:r>
      <w:r w:rsidR="00161157">
        <w:t>lze dospět k závěru, že</w:t>
      </w:r>
      <w:r w:rsidR="00F66E36">
        <w:t xml:space="preserve"> společnost s ručením omezeným</w:t>
      </w:r>
      <w:r w:rsidR="00B10129">
        <w:t>, je</w:t>
      </w:r>
      <w:r w:rsidR="00F66E36">
        <w:t xml:space="preserve"> jejich nejčastější právní formou. </w:t>
      </w:r>
    </w:p>
    <w:p w:rsidR="0051798B" w:rsidRDefault="00161157" w:rsidP="00F66E36">
      <w:r>
        <w:tab/>
        <w:t xml:space="preserve">Stejně tak se potvrdila hypotéza (H2), že mále a střední podniky zaměstnávají více než 50% osob, které jsou zaměstnány v podnikatelské sféře. Hypotézu (H3) se bohužel nepodařilo ověřit, jelikož </w:t>
      </w:r>
      <w:r w:rsidR="00B10129">
        <w:t>k jejímu vyhodno</w:t>
      </w:r>
      <w:r w:rsidR="0051798B">
        <w:t xml:space="preserve">cení by bylo třeba použít matematicko-statistickou metodu lineární regrese, kterou se mi nepodařilo správně aplikovat </w:t>
      </w:r>
      <w:r w:rsidR="00B40734">
        <w:t>a spatřuji v tom limit své práce</w:t>
      </w:r>
      <w:r w:rsidR="0051798B">
        <w:t>.</w:t>
      </w:r>
    </w:p>
    <w:p w:rsidR="00AB7C79" w:rsidRDefault="0051798B" w:rsidP="00F66E36">
      <w:r>
        <w:tab/>
        <w:t xml:space="preserve">V další části své práce se zabývám </w:t>
      </w:r>
      <w:r w:rsidR="00AB7C79">
        <w:t>nezaměstnanosti a definicí pojmů s ní související. Především se zaměřuji na definici samotné nezaměstnanosti, nezaměstnaného, typů nezaměstnanosti a metodiky jejího měření.</w:t>
      </w:r>
    </w:p>
    <w:p w:rsidR="003A627D" w:rsidRDefault="00AB7C79" w:rsidP="00F66E36">
      <w:r>
        <w:tab/>
        <w:t>Dále jsem se zaobíral administrativním členění České republiky, včetně klasifikace CZ-NUTS</w:t>
      </w:r>
      <w:r w:rsidR="00AB38FD">
        <w:t xml:space="preserve"> a krajů. Zde jsem</w:t>
      </w:r>
      <w:r w:rsidR="00B51589">
        <w:t xml:space="preserve"> řešil jejich členění</w:t>
      </w:r>
      <w:r w:rsidR="00B10129">
        <w:t>, podstatné ekonomické ukazatele např. počet obyvatel, rozlohu</w:t>
      </w:r>
      <w:r w:rsidR="00264F92">
        <w:t>,</w:t>
      </w:r>
      <w:r w:rsidR="00B10129">
        <w:t xml:space="preserve"> jejich</w:t>
      </w:r>
      <w:r w:rsidR="00264F92">
        <w:t xml:space="preserve"> </w:t>
      </w:r>
      <w:r w:rsidR="00B51589">
        <w:t>podíl</w:t>
      </w:r>
      <w:r w:rsidR="00B10129">
        <w:t xml:space="preserve"> </w:t>
      </w:r>
      <w:r w:rsidR="00B51589">
        <w:t xml:space="preserve">na </w:t>
      </w:r>
      <w:r w:rsidR="00B10129">
        <w:t>HDP</w:t>
      </w:r>
      <w:r w:rsidR="00264F92">
        <w:t xml:space="preserve"> a průměrnou mírou nezaměstnanosti.</w:t>
      </w:r>
      <w:r w:rsidR="00BD31B2">
        <w:t xml:space="preserve"> Komparací průměrné míry nezaměstnanosti v jednotlivých krajích v období od roku 2005 do roku 2015 se potvrdila hypotéza (H4), že </w:t>
      </w:r>
      <w:r w:rsidR="00004DFF">
        <w:t>nezaměstnanost v Moravskoslezském kraji je dlouhodobě vyšší než v ostatních krajích.</w:t>
      </w:r>
      <w:r w:rsidR="00BD31B2">
        <w:t xml:space="preserve"> </w:t>
      </w:r>
    </w:p>
    <w:p w:rsidR="0093105E" w:rsidRDefault="003A627D" w:rsidP="00F66E36">
      <w:r>
        <w:tab/>
        <w:t>Nakonec jsem se zaměřil na Moravskoslezský kraj.</w:t>
      </w:r>
      <w:r w:rsidR="0093105E">
        <w:t xml:space="preserve"> Ten je specifický z pohledu své zaměřenosti na těžký průmysl. To je determinováno</w:t>
      </w:r>
      <w:r w:rsidR="00B10129">
        <w:t xml:space="preserve"> historickým vývojem. Z počátku</w:t>
      </w:r>
      <w:r w:rsidR="0093105E">
        <w:t xml:space="preserve"> jsem nastínil historickou situaci kraje a dále se zaobíral jeho ekonomickou situací, včetně jeho </w:t>
      </w:r>
      <w:proofErr w:type="spellStart"/>
      <w:r w:rsidR="0093105E">
        <w:t>swot</w:t>
      </w:r>
      <w:proofErr w:type="spellEnd"/>
      <w:r w:rsidR="0093105E">
        <w:t xml:space="preserve"> analýzy. </w:t>
      </w:r>
    </w:p>
    <w:p w:rsidR="00A3130C" w:rsidRDefault="00491BAF" w:rsidP="00491BAF">
      <w:pPr>
        <w:ind w:firstLine="708"/>
      </w:pPr>
      <w:r>
        <w:t>Dále</w:t>
      </w:r>
      <w:r w:rsidR="0093105E">
        <w:t xml:space="preserve"> jsem provedl komparaci vývoje míry nezaměstnanosti v Moravskoslezském kraji a celé</w:t>
      </w:r>
      <w:r w:rsidR="00B10129">
        <w:t xml:space="preserve"> České</w:t>
      </w:r>
      <w:r w:rsidR="0093105E">
        <w:t xml:space="preserve"> republice a díky tomu potvrdil v úvodu stanovenou hypotézu (H5), </w:t>
      </w:r>
      <w:r>
        <w:t>že Moravskoslezský kraj má dlouhodobě vyšší nezaměstnanost, než jaká je v republikovém průměru.</w:t>
      </w:r>
    </w:p>
    <w:p w:rsidR="00A3130C" w:rsidRDefault="00A3130C" w:rsidP="00491BAF">
      <w:pPr>
        <w:ind w:firstLine="708"/>
      </w:pPr>
    </w:p>
    <w:p w:rsidR="00965490" w:rsidRDefault="001D081B" w:rsidP="00491BAF">
      <w:pPr>
        <w:ind w:firstLine="708"/>
      </w:pPr>
      <w:r>
        <w:lastRenderedPageBreak/>
        <w:t>Úplným závěrem bych rád podotkl, že malé a střední podniky tvoří významnou část vyspělých ekonomik celého světa</w:t>
      </w:r>
      <w:r w:rsidR="00C57603">
        <w:t>, a tedy i České republiky. Bylo tomu tak v minulosti, je tomu tak dnes, a jsem přesvědčen, že tomu tak bude i v budoucnosti.</w:t>
      </w:r>
    </w:p>
    <w:p w:rsidR="00E722EF" w:rsidRDefault="00965490" w:rsidP="00965490">
      <w:r>
        <w:br w:type="page"/>
      </w:r>
    </w:p>
    <w:p w:rsidR="00E722EF" w:rsidRDefault="00E722EF" w:rsidP="00E722EF">
      <w:pPr>
        <w:pStyle w:val="Nadpis1"/>
      </w:pPr>
      <w:bookmarkStart w:id="102" w:name="_Toc478641899"/>
      <w:r w:rsidRPr="009F5FF5">
        <w:lastRenderedPageBreak/>
        <w:t>Bibliografie</w:t>
      </w:r>
      <w:bookmarkEnd w:id="102"/>
    </w:p>
    <w:p w:rsidR="00E722EF" w:rsidRDefault="00E722EF" w:rsidP="00E722EF"/>
    <w:p w:rsidR="00E722EF" w:rsidRPr="00E722EF" w:rsidRDefault="00E722EF" w:rsidP="00E722EF">
      <w:pPr>
        <w:pStyle w:val="Nadpis2"/>
      </w:pPr>
      <w:bookmarkStart w:id="103" w:name="_Toc478641900"/>
      <w:r>
        <w:t>Monografie</w:t>
      </w:r>
      <w:bookmarkEnd w:id="103"/>
    </w:p>
    <w:p w:rsidR="00E722EF" w:rsidRPr="00E722EF" w:rsidRDefault="00E722EF" w:rsidP="00E722EF">
      <w:pPr>
        <w:pStyle w:val="Odstavecseseznamem"/>
        <w:numPr>
          <w:ilvl w:val="0"/>
          <w:numId w:val="38"/>
        </w:numPr>
        <w:rPr>
          <w:rFonts w:ascii="Times New Roman" w:hAnsi="Times New Roman" w:cs="Times New Roman"/>
          <w:sz w:val="24"/>
          <w:szCs w:val="24"/>
          <w:shd w:val="clear" w:color="auto" w:fill="FFFFFF"/>
        </w:rPr>
      </w:pPr>
      <w:r w:rsidRPr="00E722EF">
        <w:rPr>
          <w:rFonts w:ascii="Times New Roman" w:hAnsi="Times New Roman" w:cs="Times New Roman"/>
          <w:sz w:val="24"/>
          <w:szCs w:val="24"/>
          <w:shd w:val="clear" w:color="auto" w:fill="FFFFFF"/>
        </w:rPr>
        <w:t>SRPOVÁ, Jitka a Václav ŘEHOŘ.</w:t>
      </w:r>
      <w:r w:rsidRPr="00E722EF">
        <w:rPr>
          <w:rStyle w:val="apple-converted-space"/>
          <w:rFonts w:ascii="Times New Roman" w:hAnsi="Times New Roman" w:cs="Times New Roman"/>
          <w:sz w:val="24"/>
          <w:szCs w:val="24"/>
          <w:shd w:val="clear" w:color="auto" w:fill="FFFFFF"/>
        </w:rPr>
        <w:t> </w:t>
      </w:r>
      <w:r w:rsidRPr="00E722EF">
        <w:rPr>
          <w:rFonts w:ascii="Times New Roman" w:hAnsi="Times New Roman" w:cs="Times New Roman"/>
          <w:sz w:val="24"/>
          <w:szCs w:val="24"/>
          <w:shd w:val="clear" w:color="auto" w:fill="FFFFFF"/>
        </w:rPr>
        <w:t xml:space="preserve">Základy podnikání: teoretické poznatky, příklady a zkušenosti českých podnikatelů. Praha: </w:t>
      </w:r>
      <w:proofErr w:type="spellStart"/>
      <w:r w:rsidRPr="00E722EF">
        <w:rPr>
          <w:rFonts w:ascii="Times New Roman" w:hAnsi="Times New Roman" w:cs="Times New Roman"/>
          <w:sz w:val="24"/>
          <w:szCs w:val="24"/>
          <w:shd w:val="clear" w:color="auto" w:fill="FFFFFF"/>
        </w:rPr>
        <w:t>Grada</w:t>
      </w:r>
      <w:proofErr w:type="spellEnd"/>
      <w:r w:rsidRPr="00E722EF">
        <w:rPr>
          <w:rFonts w:ascii="Times New Roman" w:hAnsi="Times New Roman" w:cs="Times New Roman"/>
          <w:sz w:val="24"/>
          <w:szCs w:val="24"/>
          <w:shd w:val="clear" w:color="auto" w:fill="FFFFFF"/>
        </w:rPr>
        <w:t>, 2010. Expert (</w:t>
      </w:r>
      <w:proofErr w:type="spellStart"/>
      <w:r w:rsidRPr="00E722EF">
        <w:rPr>
          <w:rFonts w:ascii="Times New Roman" w:hAnsi="Times New Roman" w:cs="Times New Roman"/>
          <w:sz w:val="24"/>
          <w:szCs w:val="24"/>
          <w:shd w:val="clear" w:color="auto" w:fill="FFFFFF"/>
        </w:rPr>
        <w:t>Grada</w:t>
      </w:r>
      <w:proofErr w:type="spellEnd"/>
      <w:r w:rsidRPr="00E722EF">
        <w:rPr>
          <w:rFonts w:ascii="Times New Roman" w:hAnsi="Times New Roman" w:cs="Times New Roman"/>
          <w:sz w:val="24"/>
          <w:szCs w:val="24"/>
          <w:shd w:val="clear" w:color="auto" w:fill="FFFFFF"/>
        </w:rPr>
        <w:t xml:space="preserve">), str. </w:t>
      </w:r>
      <w:r w:rsidR="00665E0D">
        <w:rPr>
          <w:rFonts w:ascii="Times New Roman" w:hAnsi="Times New Roman" w:cs="Times New Roman"/>
          <w:sz w:val="24"/>
          <w:szCs w:val="24"/>
          <w:shd w:val="clear" w:color="auto" w:fill="FFFFFF"/>
        </w:rPr>
        <w:t>432</w:t>
      </w:r>
      <w:r w:rsidR="001378CA">
        <w:rPr>
          <w:rFonts w:ascii="Times New Roman" w:hAnsi="Times New Roman" w:cs="Times New Roman"/>
          <w:sz w:val="24"/>
          <w:szCs w:val="24"/>
          <w:shd w:val="clear" w:color="auto" w:fill="FFFFFF"/>
        </w:rPr>
        <w:t>,</w:t>
      </w:r>
      <w:r w:rsidRPr="00E722EF">
        <w:rPr>
          <w:rFonts w:ascii="Times New Roman" w:hAnsi="Times New Roman" w:cs="Times New Roman"/>
          <w:sz w:val="24"/>
          <w:szCs w:val="24"/>
          <w:shd w:val="clear" w:color="auto" w:fill="FFFFFF"/>
        </w:rPr>
        <w:t xml:space="preserve"> ISBN 978-80-247-3339-5</w:t>
      </w:r>
    </w:p>
    <w:p w:rsidR="00E722EF" w:rsidRPr="00E722EF" w:rsidRDefault="00E722EF" w:rsidP="00E722EF">
      <w:pPr>
        <w:pStyle w:val="Odstavecseseznamem"/>
        <w:numPr>
          <w:ilvl w:val="0"/>
          <w:numId w:val="38"/>
        </w:numPr>
        <w:rPr>
          <w:rFonts w:ascii="Times New Roman" w:hAnsi="Times New Roman" w:cs="Times New Roman"/>
          <w:sz w:val="24"/>
          <w:szCs w:val="24"/>
          <w:shd w:val="clear" w:color="auto" w:fill="FFFFFF"/>
        </w:rPr>
      </w:pPr>
      <w:r w:rsidRPr="00E722EF">
        <w:rPr>
          <w:rFonts w:ascii="Times New Roman" w:hAnsi="Times New Roman" w:cs="Times New Roman"/>
          <w:sz w:val="24"/>
          <w:szCs w:val="24"/>
          <w:shd w:val="clear" w:color="auto" w:fill="FFFFFF"/>
        </w:rPr>
        <w:t>VEBER, Jaromír a Jitka SRPOVÁ.</w:t>
      </w:r>
      <w:r w:rsidRPr="00E722EF">
        <w:rPr>
          <w:rStyle w:val="apple-converted-space"/>
          <w:rFonts w:ascii="Times New Roman" w:hAnsi="Times New Roman" w:cs="Times New Roman"/>
          <w:sz w:val="24"/>
          <w:szCs w:val="24"/>
          <w:shd w:val="clear" w:color="auto" w:fill="FFFFFF"/>
        </w:rPr>
        <w:t> </w:t>
      </w:r>
      <w:r w:rsidRPr="00E722EF">
        <w:rPr>
          <w:rFonts w:ascii="Times New Roman" w:hAnsi="Times New Roman" w:cs="Times New Roman"/>
          <w:i/>
          <w:iCs/>
          <w:sz w:val="24"/>
          <w:szCs w:val="24"/>
          <w:shd w:val="clear" w:color="auto" w:fill="FFFFFF"/>
        </w:rPr>
        <w:t>Podnikání malé a střední firmy</w:t>
      </w:r>
      <w:r w:rsidRPr="00E722EF">
        <w:rPr>
          <w:rFonts w:ascii="Times New Roman" w:hAnsi="Times New Roman" w:cs="Times New Roman"/>
          <w:sz w:val="24"/>
          <w:szCs w:val="24"/>
          <w:shd w:val="clear" w:color="auto" w:fill="FFFFFF"/>
        </w:rPr>
        <w:t xml:space="preserve">. 3., </w:t>
      </w:r>
      <w:proofErr w:type="spellStart"/>
      <w:r w:rsidRPr="00E722EF">
        <w:rPr>
          <w:rFonts w:ascii="Times New Roman" w:hAnsi="Times New Roman" w:cs="Times New Roman"/>
          <w:sz w:val="24"/>
          <w:szCs w:val="24"/>
          <w:shd w:val="clear" w:color="auto" w:fill="FFFFFF"/>
        </w:rPr>
        <w:t>aktualiz</w:t>
      </w:r>
      <w:proofErr w:type="spellEnd"/>
      <w:r w:rsidRPr="00E722EF">
        <w:rPr>
          <w:rFonts w:ascii="Times New Roman" w:hAnsi="Times New Roman" w:cs="Times New Roman"/>
          <w:sz w:val="24"/>
          <w:szCs w:val="24"/>
          <w:shd w:val="clear" w:color="auto" w:fill="FFFFFF"/>
        </w:rPr>
        <w:t xml:space="preserve">. a dopl. vyd. Praha: </w:t>
      </w:r>
      <w:proofErr w:type="spellStart"/>
      <w:r w:rsidRPr="00E722EF">
        <w:rPr>
          <w:rFonts w:ascii="Times New Roman" w:hAnsi="Times New Roman" w:cs="Times New Roman"/>
          <w:sz w:val="24"/>
          <w:szCs w:val="24"/>
          <w:shd w:val="clear" w:color="auto" w:fill="FFFFFF"/>
        </w:rPr>
        <w:t>Grada</w:t>
      </w:r>
      <w:proofErr w:type="spellEnd"/>
      <w:r w:rsidRPr="00E722EF">
        <w:rPr>
          <w:rFonts w:ascii="Times New Roman" w:hAnsi="Times New Roman" w:cs="Times New Roman"/>
          <w:sz w:val="24"/>
          <w:szCs w:val="24"/>
          <w:shd w:val="clear" w:color="auto" w:fill="FFFFFF"/>
        </w:rPr>
        <w:t>, 2012. Expert (</w:t>
      </w:r>
      <w:proofErr w:type="spellStart"/>
      <w:r w:rsidRPr="00E722EF">
        <w:rPr>
          <w:rFonts w:ascii="Times New Roman" w:hAnsi="Times New Roman" w:cs="Times New Roman"/>
          <w:sz w:val="24"/>
          <w:szCs w:val="24"/>
          <w:shd w:val="clear" w:color="auto" w:fill="FFFFFF"/>
        </w:rPr>
        <w:t>Grada</w:t>
      </w:r>
      <w:proofErr w:type="spellEnd"/>
      <w:r w:rsidRPr="00E722EF">
        <w:rPr>
          <w:rFonts w:ascii="Times New Roman" w:hAnsi="Times New Roman" w:cs="Times New Roman"/>
          <w:sz w:val="24"/>
          <w:szCs w:val="24"/>
          <w:shd w:val="clear" w:color="auto" w:fill="FFFFFF"/>
        </w:rPr>
        <w:t xml:space="preserve">), str. </w:t>
      </w:r>
      <w:r w:rsidR="001378CA">
        <w:rPr>
          <w:rFonts w:ascii="Times New Roman" w:hAnsi="Times New Roman" w:cs="Times New Roman"/>
          <w:sz w:val="24"/>
          <w:szCs w:val="24"/>
          <w:shd w:val="clear" w:color="auto" w:fill="FFFFFF"/>
        </w:rPr>
        <w:t>336,</w:t>
      </w:r>
      <w:r w:rsidRPr="00E722EF">
        <w:rPr>
          <w:rFonts w:ascii="Times New Roman" w:hAnsi="Times New Roman" w:cs="Times New Roman"/>
          <w:sz w:val="24"/>
          <w:szCs w:val="24"/>
          <w:shd w:val="clear" w:color="auto" w:fill="FFFFFF"/>
        </w:rPr>
        <w:t xml:space="preserve"> ISBN 978-80-247-4520-6.</w:t>
      </w:r>
    </w:p>
    <w:p w:rsidR="00E722EF" w:rsidRPr="00E722EF" w:rsidRDefault="00E722EF" w:rsidP="00E722EF">
      <w:pPr>
        <w:pStyle w:val="Odstavecseseznamem"/>
        <w:numPr>
          <w:ilvl w:val="0"/>
          <w:numId w:val="38"/>
        </w:numPr>
        <w:rPr>
          <w:rFonts w:ascii="Times New Roman" w:hAnsi="Times New Roman" w:cs="Times New Roman"/>
          <w:sz w:val="24"/>
          <w:szCs w:val="24"/>
          <w:shd w:val="clear" w:color="auto" w:fill="FFFFFF"/>
        </w:rPr>
      </w:pPr>
      <w:r w:rsidRPr="00E722EF">
        <w:rPr>
          <w:rFonts w:ascii="Times New Roman" w:hAnsi="Times New Roman" w:cs="Times New Roman"/>
          <w:sz w:val="24"/>
          <w:szCs w:val="24"/>
          <w:shd w:val="clear" w:color="auto" w:fill="FFFFFF"/>
        </w:rPr>
        <w:t>BRODSKÝ, Zdeněk a Michaela STŘÍTESKÁ.</w:t>
      </w:r>
      <w:r w:rsidRPr="00E722EF">
        <w:rPr>
          <w:rStyle w:val="apple-converted-space"/>
          <w:rFonts w:ascii="Times New Roman" w:hAnsi="Times New Roman" w:cs="Times New Roman"/>
          <w:color w:val="454545"/>
          <w:sz w:val="24"/>
          <w:szCs w:val="24"/>
          <w:shd w:val="clear" w:color="auto" w:fill="FFFFFF"/>
        </w:rPr>
        <w:t> </w:t>
      </w:r>
      <w:r w:rsidRPr="00E722EF">
        <w:rPr>
          <w:rFonts w:ascii="Times New Roman" w:hAnsi="Times New Roman" w:cs="Times New Roman"/>
          <w:i/>
          <w:iCs/>
          <w:sz w:val="24"/>
          <w:szCs w:val="24"/>
          <w:shd w:val="clear" w:color="auto" w:fill="FFFFFF"/>
        </w:rPr>
        <w:t>Malé a střední podnikání: distanční opora</w:t>
      </w:r>
      <w:r w:rsidRPr="00E722EF">
        <w:rPr>
          <w:rFonts w:ascii="Times New Roman" w:hAnsi="Times New Roman" w:cs="Times New Roman"/>
          <w:sz w:val="24"/>
          <w:szCs w:val="24"/>
          <w:shd w:val="clear" w:color="auto" w:fill="FFFFFF"/>
        </w:rPr>
        <w:t xml:space="preserve">. Vyd. 2. Pardubice: Univerzita Pardubice, Fakulta ekonomicko-správní, 2010., str. </w:t>
      </w:r>
      <w:r w:rsidR="008E4C03">
        <w:rPr>
          <w:rFonts w:ascii="Times New Roman" w:hAnsi="Times New Roman" w:cs="Times New Roman"/>
          <w:sz w:val="24"/>
          <w:szCs w:val="24"/>
          <w:shd w:val="clear" w:color="auto" w:fill="FFFFFF"/>
        </w:rPr>
        <w:t>148,</w:t>
      </w:r>
      <w:r w:rsidRPr="00E722EF">
        <w:rPr>
          <w:rFonts w:ascii="Times New Roman" w:hAnsi="Times New Roman" w:cs="Times New Roman"/>
          <w:sz w:val="24"/>
          <w:szCs w:val="24"/>
          <w:shd w:val="clear" w:color="auto" w:fill="FFFFFF"/>
        </w:rPr>
        <w:t xml:space="preserve"> ISBN 978-80-7395-346-1.</w:t>
      </w:r>
    </w:p>
    <w:p w:rsidR="00E722EF" w:rsidRPr="00E722EF" w:rsidRDefault="00E722EF" w:rsidP="00E722EF">
      <w:pPr>
        <w:pStyle w:val="Odstavecseseznamem"/>
        <w:numPr>
          <w:ilvl w:val="0"/>
          <w:numId w:val="38"/>
        </w:numPr>
        <w:rPr>
          <w:rFonts w:ascii="Times New Roman" w:hAnsi="Times New Roman" w:cs="Times New Roman"/>
          <w:sz w:val="24"/>
          <w:szCs w:val="24"/>
          <w:shd w:val="clear" w:color="auto" w:fill="FFFFFF"/>
        </w:rPr>
      </w:pPr>
      <w:r w:rsidRPr="00E722EF">
        <w:rPr>
          <w:rFonts w:ascii="Times New Roman" w:hAnsi="Times New Roman" w:cs="Times New Roman"/>
          <w:sz w:val="24"/>
          <w:szCs w:val="24"/>
          <w:shd w:val="clear" w:color="auto" w:fill="FFFFFF"/>
        </w:rPr>
        <w:t>SYNEK, Miloslav a Eva KISLINGEROVÁ.</w:t>
      </w:r>
      <w:r w:rsidRPr="00E722EF">
        <w:rPr>
          <w:rStyle w:val="apple-converted-space"/>
          <w:rFonts w:ascii="Times New Roman" w:hAnsi="Times New Roman" w:cs="Times New Roman"/>
          <w:sz w:val="24"/>
          <w:szCs w:val="24"/>
          <w:shd w:val="clear" w:color="auto" w:fill="FFFFFF"/>
        </w:rPr>
        <w:t> </w:t>
      </w:r>
      <w:r w:rsidRPr="00E722EF">
        <w:rPr>
          <w:rFonts w:ascii="Times New Roman" w:hAnsi="Times New Roman" w:cs="Times New Roman"/>
          <w:i/>
          <w:iCs/>
          <w:sz w:val="24"/>
          <w:szCs w:val="24"/>
          <w:shd w:val="clear" w:color="auto" w:fill="FFFFFF"/>
        </w:rPr>
        <w:t>Podniková ekonomika</w:t>
      </w:r>
      <w:r w:rsidRPr="00E722EF">
        <w:rPr>
          <w:rFonts w:ascii="Times New Roman" w:hAnsi="Times New Roman" w:cs="Times New Roman"/>
          <w:sz w:val="24"/>
          <w:szCs w:val="24"/>
          <w:shd w:val="clear" w:color="auto" w:fill="FFFFFF"/>
        </w:rPr>
        <w:t xml:space="preserve">. 5., </w:t>
      </w:r>
      <w:proofErr w:type="spellStart"/>
      <w:r w:rsidRPr="00E722EF">
        <w:rPr>
          <w:rFonts w:ascii="Times New Roman" w:hAnsi="Times New Roman" w:cs="Times New Roman"/>
          <w:sz w:val="24"/>
          <w:szCs w:val="24"/>
          <w:shd w:val="clear" w:color="auto" w:fill="FFFFFF"/>
        </w:rPr>
        <w:t>přeprac</w:t>
      </w:r>
      <w:proofErr w:type="spellEnd"/>
      <w:r w:rsidRPr="00E722EF">
        <w:rPr>
          <w:rFonts w:ascii="Times New Roman" w:hAnsi="Times New Roman" w:cs="Times New Roman"/>
          <w:sz w:val="24"/>
          <w:szCs w:val="24"/>
          <w:shd w:val="clear" w:color="auto" w:fill="FFFFFF"/>
        </w:rPr>
        <w:t xml:space="preserve">. a dopl. vyd. Praha: </w:t>
      </w:r>
      <w:proofErr w:type="gramStart"/>
      <w:r w:rsidRPr="00E722EF">
        <w:rPr>
          <w:rFonts w:ascii="Times New Roman" w:hAnsi="Times New Roman" w:cs="Times New Roman"/>
          <w:sz w:val="24"/>
          <w:szCs w:val="24"/>
          <w:shd w:val="clear" w:color="auto" w:fill="FFFFFF"/>
        </w:rPr>
        <w:t>C.H.</w:t>
      </w:r>
      <w:proofErr w:type="gramEnd"/>
      <w:r w:rsidRPr="00E722EF">
        <w:rPr>
          <w:rFonts w:ascii="Times New Roman" w:hAnsi="Times New Roman" w:cs="Times New Roman"/>
          <w:sz w:val="24"/>
          <w:szCs w:val="24"/>
          <w:shd w:val="clear" w:color="auto" w:fill="FFFFFF"/>
        </w:rPr>
        <w:t xml:space="preserve"> Beck, 2010. Beckovy ekonomické uče</w:t>
      </w:r>
      <w:r w:rsidR="0096018C">
        <w:rPr>
          <w:rFonts w:ascii="Times New Roman" w:hAnsi="Times New Roman" w:cs="Times New Roman"/>
          <w:sz w:val="24"/>
          <w:szCs w:val="24"/>
          <w:shd w:val="clear" w:color="auto" w:fill="FFFFFF"/>
        </w:rPr>
        <w:t>bnice, str. 528</w:t>
      </w:r>
      <w:r w:rsidRPr="00E722EF">
        <w:rPr>
          <w:rFonts w:ascii="Times New Roman" w:hAnsi="Times New Roman" w:cs="Times New Roman"/>
          <w:sz w:val="24"/>
          <w:szCs w:val="24"/>
          <w:shd w:val="clear" w:color="auto" w:fill="FFFFFF"/>
        </w:rPr>
        <w:t>, ISBN 978-80-7400-336-3</w:t>
      </w:r>
    </w:p>
    <w:p w:rsidR="00E722EF" w:rsidRPr="00E722EF" w:rsidRDefault="00E722EF" w:rsidP="00E722EF">
      <w:pPr>
        <w:pStyle w:val="Odstavecseseznamem"/>
        <w:numPr>
          <w:ilvl w:val="0"/>
          <w:numId w:val="38"/>
        </w:numPr>
        <w:rPr>
          <w:rFonts w:ascii="Times New Roman" w:hAnsi="Times New Roman" w:cs="Times New Roman"/>
          <w:iCs/>
          <w:sz w:val="24"/>
          <w:szCs w:val="24"/>
        </w:rPr>
      </w:pPr>
      <w:r w:rsidRPr="00E722EF">
        <w:rPr>
          <w:rFonts w:ascii="Times New Roman" w:hAnsi="Times New Roman" w:cs="Times New Roman"/>
          <w:iCs/>
          <w:sz w:val="24"/>
          <w:szCs w:val="24"/>
        </w:rPr>
        <w:t>MAREŠ, Petr.</w:t>
      </w:r>
      <w:r w:rsidRPr="00E722EF">
        <w:rPr>
          <w:rFonts w:ascii="Times New Roman" w:hAnsi="Times New Roman" w:cs="Times New Roman"/>
          <w:i/>
          <w:iCs/>
          <w:sz w:val="24"/>
          <w:szCs w:val="24"/>
        </w:rPr>
        <w:t xml:space="preserve"> Nezaměstnanost jako sociální problém. </w:t>
      </w:r>
      <w:r w:rsidRPr="00E722EF">
        <w:rPr>
          <w:rFonts w:ascii="Times New Roman" w:hAnsi="Times New Roman" w:cs="Times New Roman"/>
          <w:iCs/>
          <w:sz w:val="24"/>
          <w:szCs w:val="24"/>
        </w:rPr>
        <w:t>Praha: Sociologické nakladatelství, 1994. Studijní text</w:t>
      </w:r>
      <w:r w:rsidR="0098123B">
        <w:rPr>
          <w:rFonts w:ascii="Times New Roman" w:hAnsi="Times New Roman" w:cs="Times New Roman"/>
          <w:iCs/>
          <w:sz w:val="24"/>
          <w:szCs w:val="24"/>
        </w:rPr>
        <w:t>y (Sociologické nakladatelství), str. 151,</w:t>
      </w:r>
      <w:r w:rsidRPr="00E722EF">
        <w:rPr>
          <w:rFonts w:ascii="Times New Roman" w:hAnsi="Times New Roman" w:cs="Times New Roman"/>
          <w:iCs/>
          <w:sz w:val="24"/>
          <w:szCs w:val="24"/>
        </w:rPr>
        <w:t xml:space="preserve"> ISBN 80-901424-9-4.</w:t>
      </w:r>
    </w:p>
    <w:p w:rsidR="00E722EF" w:rsidRPr="00E722EF" w:rsidRDefault="00E722EF" w:rsidP="00E722EF">
      <w:pPr>
        <w:pStyle w:val="Odstavecseseznamem"/>
        <w:numPr>
          <w:ilvl w:val="0"/>
          <w:numId w:val="38"/>
        </w:numPr>
        <w:rPr>
          <w:rFonts w:ascii="Times New Roman" w:eastAsia="Times New Roman" w:hAnsi="Times New Roman" w:cs="Times New Roman"/>
          <w:sz w:val="24"/>
          <w:szCs w:val="24"/>
        </w:rPr>
      </w:pPr>
      <w:r w:rsidRPr="00E722EF">
        <w:rPr>
          <w:rFonts w:ascii="Times New Roman" w:eastAsia="Times New Roman" w:hAnsi="Times New Roman" w:cs="Times New Roman"/>
          <w:sz w:val="24"/>
          <w:szCs w:val="24"/>
        </w:rPr>
        <w:t>JANDOUREK, Jan. </w:t>
      </w:r>
      <w:r w:rsidRPr="00E722EF">
        <w:rPr>
          <w:rFonts w:ascii="Times New Roman" w:eastAsia="Times New Roman" w:hAnsi="Times New Roman" w:cs="Times New Roman"/>
          <w:i/>
          <w:iCs/>
          <w:sz w:val="24"/>
          <w:szCs w:val="24"/>
        </w:rPr>
        <w:t>Slovník sociologických pojmů: 610 hesel</w:t>
      </w:r>
      <w:r w:rsidRPr="00E722EF">
        <w:rPr>
          <w:rFonts w:ascii="Times New Roman" w:eastAsia="Times New Roman" w:hAnsi="Times New Roman" w:cs="Times New Roman"/>
          <w:sz w:val="24"/>
          <w:szCs w:val="24"/>
        </w:rPr>
        <w:t xml:space="preserve">. Praha: </w:t>
      </w:r>
      <w:proofErr w:type="spellStart"/>
      <w:r w:rsidRPr="00E722EF">
        <w:rPr>
          <w:rFonts w:ascii="Times New Roman" w:eastAsia="Times New Roman" w:hAnsi="Times New Roman" w:cs="Times New Roman"/>
          <w:sz w:val="24"/>
          <w:szCs w:val="24"/>
        </w:rPr>
        <w:t>Grada</w:t>
      </w:r>
      <w:proofErr w:type="spellEnd"/>
      <w:r w:rsidRPr="00E722EF">
        <w:rPr>
          <w:rFonts w:ascii="Times New Roman" w:eastAsia="Times New Roman" w:hAnsi="Times New Roman" w:cs="Times New Roman"/>
          <w:sz w:val="24"/>
          <w:szCs w:val="24"/>
        </w:rPr>
        <w:t xml:space="preserve">, 2012, </w:t>
      </w:r>
      <w:r w:rsidR="00E822D9">
        <w:rPr>
          <w:rFonts w:ascii="Times New Roman" w:eastAsia="Times New Roman" w:hAnsi="Times New Roman" w:cs="Times New Roman"/>
          <w:sz w:val="24"/>
          <w:szCs w:val="24"/>
        </w:rPr>
        <w:t xml:space="preserve">str. 264, ISBN </w:t>
      </w:r>
      <w:r w:rsidR="00E822D9" w:rsidRPr="00E822D9">
        <w:rPr>
          <w:rFonts w:ascii="Times New Roman" w:eastAsia="Times New Roman" w:hAnsi="Times New Roman" w:cs="Times New Roman"/>
          <w:sz w:val="24"/>
          <w:szCs w:val="24"/>
        </w:rPr>
        <w:t>978-80-247-3679-2</w:t>
      </w:r>
    </w:p>
    <w:p w:rsidR="00E722EF" w:rsidRPr="00E722EF" w:rsidRDefault="00E722EF" w:rsidP="00E722EF">
      <w:pPr>
        <w:pStyle w:val="Odstavecseseznamem"/>
        <w:numPr>
          <w:ilvl w:val="0"/>
          <w:numId w:val="38"/>
        </w:numPr>
        <w:rPr>
          <w:rFonts w:ascii="Times New Roman" w:eastAsia="Times New Roman" w:hAnsi="Times New Roman" w:cs="Times New Roman"/>
          <w:sz w:val="24"/>
          <w:szCs w:val="24"/>
        </w:rPr>
      </w:pPr>
      <w:r w:rsidRPr="00E722EF">
        <w:rPr>
          <w:rFonts w:ascii="Times New Roman" w:eastAsia="Times New Roman" w:hAnsi="Times New Roman" w:cs="Times New Roman"/>
          <w:sz w:val="24"/>
          <w:szCs w:val="24"/>
        </w:rPr>
        <w:t>JUREČKA, Václav a kol. </w:t>
      </w:r>
      <w:r w:rsidRPr="00E722EF">
        <w:rPr>
          <w:rFonts w:ascii="Times New Roman" w:eastAsia="Times New Roman" w:hAnsi="Times New Roman" w:cs="Times New Roman"/>
          <w:i/>
          <w:iCs/>
          <w:sz w:val="24"/>
          <w:szCs w:val="24"/>
        </w:rPr>
        <w:t>Makroekonomie: Základní kurs</w:t>
      </w:r>
      <w:r w:rsidRPr="00E722EF">
        <w:rPr>
          <w:rFonts w:ascii="Times New Roman" w:eastAsia="Times New Roman" w:hAnsi="Times New Roman" w:cs="Times New Roman"/>
          <w:sz w:val="24"/>
          <w:szCs w:val="24"/>
        </w:rPr>
        <w:t xml:space="preserve">. Ostrava, 2009, </w:t>
      </w:r>
      <w:r w:rsidR="00E822D9">
        <w:rPr>
          <w:rFonts w:ascii="Times New Roman" w:eastAsia="Times New Roman" w:hAnsi="Times New Roman" w:cs="Times New Roman"/>
          <w:sz w:val="24"/>
          <w:szCs w:val="24"/>
        </w:rPr>
        <w:t xml:space="preserve">str. 299, ISBN </w:t>
      </w:r>
      <w:r w:rsidR="00E822D9" w:rsidRPr="00E822D9">
        <w:rPr>
          <w:rFonts w:ascii="Times New Roman" w:eastAsia="Times New Roman" w:hAnsi="Times New Roman" w:cs="Times New Roman"/>
          <w:sz w:val="24"/>
          <w:szCs w:val="24"/>
        </w:rPr>
        <w:t>978-80-248-2065-1</w:t>
      </w:r>
    </w:p>
    <w:p w:rsidR="00E722EF" w:rsidRPr="00E722EF" w:rsidRDefault="00E722EF" w:rsidP="00E722EF">
      <w:pPr>
        <w:pStyle w:val="Odstavecseseznamem"/>
        <w:numPr>
          <w:ilvl w:val="0"/>
          <w:numId w:val="38"/>
        </w:numPr>
        <w:rPr>
          <w:rFonts w:ascii="Times New Roman" w:hAnsi="Times New Roman" w:cs="Times New Roman"/>
          <w:sz w:val="24"/>
          <w:szCs w:val="24"/>
        </w:rPr>
      </w:pPr>
      <w:r w:rsidRPr="00E722EF">
        <w:rPr>
          <w:rFonts w:ascii="Times New Roman" w:hAnsi="Times New Roman" w:cs="Times New Roman"/>
          <w:sz w:val="24"/>
          <w:szCs w:val="24"/>
        </w:rPr>
        <w:t>HOLMAN, Robert.</w:t>
      </w:r>
      <w:r w:rsidRPr="00E722EF">
        <w:rPr>
          <w:rFonts w:ascii="Times New Roman" w:hAnsi="Times New Roman" w:cs="Times New Roman"/>
          <w:i/>
          <w:sz w:val="24"/>
          <w:szCs w:val="24"/>
        </w:rPr>
        <w:t xml:space="preserve"> Ekonomie. </w:t>
      </w:r>
      <w:r w:rsidRPr="00E722EF">
        <w:rPr>
          <w:rFonts w:ascii="Times New Roman" w:hAnsi="Times New Roman" w:cs="Times New Roman"/>
          <w:sz w:val="24"/>
          <w:szCs w:val="24"/>
        </w:rPr>
        <w:t xml:space="preserve">4., </w:t>
      </w:r>
      <w:proofErr w:type="spellStart"/>
      <w:r w:rsidRPr="00E722EF">
        <w:rPr>
          <w:rFonts w:ascii="Times New Roman" w:hAnsi="Times New Roman" w:cs="Times New Roman"/>
          <w:sz w:val="24"/>
          <w:szCs w:val="24"/>
        </w:rPr>
        <w:t>aktualiz</w:t>
      </w:r>
      <w:proofErr w:type="spellEnd"/>
      <w:r w:rsidRPr="00E722EF">
        <w:rPr>
          <w:rFonts w:ascii="Times New Roman" w:hAnsi="Times New Roman" w:cs="Times New Roman"/>
          <w:sz w:val="24"/>
          <w:szCs w:val="24"/>
        </w:rPr>
        <w:t xml:space="preserve">. vyd. Praha: </w:t>
      </w:r>
      <w:proofErr w:type="gramStart"/>
      <w:r w:rsidRPr="00E722EF">
        <w:rPr>
          <w:rFonts w:ascii="Times New Roman" w:hAnsi="Times New Roman" w:cs="Times New Roman"/>
          <w:sz w:val="24"/>
          <w:szCs w:val="24"/>
        </w:rPr>
        <w:t>C.H.</w:t>
      </w:r>
      <w:proofErr w:type="gramEnd"/>
      <w:r w:rsidRPr="00E722EF">
        <w:rPr>
          <w:rFonts w:ascii="Times New Roman" w:hAnsi="Times New Roman" w:cs="Times New Roman"/>
          <w:sz w:val="24"/>
          <w:szCs w:val="24"/>
        </w:rPr>
        <w:t xml:space="preserve"> Beck, 2002. Beck</w:t>
      </w:r>
      <w:r w:rsidR="00836158">
        <w:rPr>
          <w:rFonts w:ascii="Times New Roman" w:hAnsi="Times New Roman" w:cs="Times New Roman"/>
          <w:sz w:val="24"/>
          <w:szCs w:val="24"/>
        </w:rPr>
        <w:t>ovy ekonomické učebnice, str. 709</w:t>
      </w:r>
      <w:r w:rsidRPr="00E722EF">
        <w:rPr>
          <w:rFonts w:ascii="Times New Roman" w:hAnsi="Times New Roman" w:cs="Times New Roman"/>
          <w:sz w:val="24"/>
          <w:szCs w:val="24"/>
        </w:rPr>
        <w:t>, ISBN 80-7179-891-6.</w:t>
      </w:r>
    </w:p>
    <w:p w:rsidR="00E722EF" w:rsidRPr="00E722EF" w:rsidRDefault="00E722EF" w:rsidP="00E722EF">
      <w:pPr>
        <w:pStyle w:val="Odstavecseseznamem"/>
        <w:numPr>
          <w:ilvl w:val="0"/>
          <w:numId w:val="38"/>
        </w:numPr>
        <w:rPr>
          <w:rFonts w:ascii="Times New Roman" w:hAnsi="Times New Roman" w:cs="Times New Roman"/>
          <w:iCs/>
          <w:color w:val="000000"/>
          <w:sz w:val="24"/>
          <w:szCs w:val="24"/>
        </w:rPr>
      </w:pPr>
      <w:r w:rsidRPr="00E722EF">
        <w:rPr>
          <w:rFonts w:ascii="Times New Roman" w:hAnsi="Times New Roman" w:cs="Times New Roman"/>
          <w:iCs/>
          <w:color w:val="000000"/>
          <w:sz w:val="24"/>
          <w:szCs w:val="24"/>
        </w:rPr>
        <w:t>JUREČKA, Václav.</w:t>
      </w:r>
      <w:r w:rsidRPr="00E722EF">
        <w:rPr>
          <w:rFonts w:ascii="Times New Roman" w:hAnsi="Times New Roman" w:cs="Times New Roman"/>
          <w:i/>
          <w:iCs/>
          <w:sz w:val="24"/>
          <w:szCs w:val="24"/>
        </w:rPr>
        <w:t> </w:t>
      </w:r>
      <w:r w:rsidRPr="00E722EF">
        <w:rPr>
          <w:rFonts w:ascii="Times New Roman" w:hAnsi="Times New Roman" w:cs="Times New Roman"/>
          <w:i/>
          <w:iCs/>
          <w:color w:val="000000"/>
          <w:sz w:val="24"/>
          <w:szCs w:val="24"/>
        </w:rPr>
        <w:t>Úvod do ekonomie: Učební text pro studenty neekonomických oborů</w:t>
      </w:r>
      <w:r w:rsidRPr="00E722EF">
        <w:rPr>
          <w:rFonts w:ascii="Times New Roman" w:hAnsi="Times New Roman" w:cs="Times New Roman"/>
          <w:iCs/>
          <w:color w:val="000000"/>
          <w:sz w:val="24"/>
          <w:szCs w:val="24"/>
        </w:rPr>
        <w:t xml:space="preserve">. </w:t>
      </w:r>
      <w:proofErr w:type="gramStart"/>
      <w:r w:rsidRPr="00E722EF">
        <w:rPr>
          <w:rFonts w:ascii="Times New Roman" w:hAnsi="Times New Roman" w:cs="Times New Roman"/>
          <w:iCs/>
          <w:color w:val="000000"/>
          <w:sz w:val="24"/>
          <w:szCs w:val="24"/>
        </w:rPr>
        <w:t>2.upravené</w:t>
      </w:r>
      <w:proofErr w:type="gramEnd"/>
      <w:r w:rsidRPr="00E722EF">
        <w:rPr>
          <w:rFonts w:ascii="Times New Roman" w:hAnsi="Times New Roman" w:cs="Times New Roman"/>
          <w:iCs/>
          <w:color w:val="000000"/>
          <w:sz w:val="24"/>
          <w:szCs w:val="24"/>
        </w:rPr>
        <w:t xml:space="preserve"> vydání. Ostrava: Vysoká škola Báňská - Technická univerzita Ostrava, 2008.</w:t>
      </w:r>
    </w:p>
    <w:p w:rsidR="00E722EF" w:rsidRPr="00E722EF" w:rsidRDefault="00E722EF" w:rsidP="00E722EF">
      <w:pPr>
        <w:pStyle w:val="Odstavecseseznamem"/>
        <w:numPr>
          <w:ilvl w:val="0"/>
          <w:numId w:val="38"/>
        </w:numPr>
        <w:rPr>
          <w:rFonts w:ascii="Times New Roman" w:hAnsi="Times New Roman" w:cs="Times New Roman"/>
          <w:sz w:val="24"/>
          <w:szCs w:val="24"/>
        </w:rPr>
      </w:pPr>
      <w:r w:rsidRPr="00E722EF">
        <w:rPr>
          <w:rFonts w:ascii="Times New Roman" w:hAnsi="Times New Roman" w:cs="Times New Roman"/>
          <w:sz w:val="24"/>
          <w:szCs w:val="24"/>
        </w:rPr>
        <w:t>KUČEROVÁ, Vladimíra. </w:t>
      </w:r>
      <w:r w:rsidRPr="00E722EF">
        <w:rPr>
          <w:rFonts w:ascii="Times New Roman" w:hAnsi="Times New Roman" w:cs="Times New Roman"/>
          <w:i/>
          <w:sz w:val="24"/>
          <w:szCs w:val="24"/>
        </w:rPr>
        <w:t xml:space="preserve">Makroekonomie 1: studijní text pro denní a kombinovanou formu studia bakalářských studijních programů. </w:t>
      </w:r>
      <w:r w:rsidRPr="00E722EF">
        <w:rPr>
          <w:rFonts w:ascii="Times New Roman" w:hAnsi="Times New Roman" w:cs="Times New Roman"/>
          <w:sz w:val="24"/>
          <w:szCs w:val="24"/>
        </w:rPr>
        <w:t>Brno: Akade</w:t>
      </w:r>
      <w:r w:rsidR="00375024">
        <w:rPr>
          <w:rFonts w:ascii="Times New Roman" w:hAnsi="Times New Roman" w:cs="Times New Roman"/>
          <w:sz w:val="24"/>
          <w:szCs w:val="24"/>
        </w:rPr>
        <w:t>mické nakladatelství CERM, 2013, str. 126,</w:t>
      </w:r>
      <w:r w:rsidRPr="00E722EF">
        <w:rPr>
          <w:rFonts w:ascii="Times New Roman" w:hAnsi="Times New Roman" w:cs="Times New Roman"/>
          <w:sz w:val="24"/>
          <w:szCs w:val="24"/>
        </w:rPr>
        <w:t xml:space="preserve"> ISBN 978-80-214-4798-1</w:t>
      </w:r>
    </w:p>
    <w:p w:rsidR="0074302E" w:rsidRDefault="00E722EF" w:rsidP="00E722EF">
      <w:pPr>
        <w:pStyle w:val="Nadpis2"/>
      </w:pPr>
      <w:bookmarkStart w:id="104" w:name="_Toc478641901"/>
      <w:r>
        <w:t>Internetové zdroje</w:t>
      </w:r>
      <w:bookmarkEnd w:id="104"/>
    </w:p>
    <w:p w:rsidR="000E75AB" w:rsidRPr="000E75AB" w:rsidRDefault="000E75AB" w:rsidP="000E75AB">
      <w:pPr>
        <w:pStyle w:val="Odstavecseseznamem"/>
        <w:numPr>
          <w:ilvl w:val="0"/>
          <w:numId w:val="39"/>
        </w:numPr>
        <w:ind w:left="714" w:hanging="357"/>
        <w:rPr>
          <w:rFonts w:ascii="Times New Roman" w:hAnsi="Times New Roman" w:cs="Times New Roman"/>
          <w:sz w:val="24"/>
          <w:szCs w:val="24"/>
        </w:rPr>
      </w:pPr>
      <w:r w:rsidRPr="000E75AB">
        <w:rPr>
          <w:rFonts w:ascii="Times New Roman" w:hAnsi="Times New Roman" w:cs="Times New Roman"/>
          <w:sz w:val="24"/>
          <w:szCs w:val="24"/>
        </w:rPr>
        <w:t>Epravo.cz</w:t>
      </w:r>
      <w:r w:rsidRPr="000E75AB">
        <w:rPr>
          <w:rFonts w:ascii="Times New Roman" w:hAnsi="Times New Roman" w:cs="Times New Roman"/>
          <w:i/>
          <w:sz w:val="24"/>
          <w:szCs w:val="24"/>
        </w:rPr>
        <w:t>: Systém vnitřní struktury akciové společnosti po rekodifikaci - dualistická a monistická struktura řídících orgánů </w:t>
      </w:r>
      <w:r w:rsidRPr="000E75AB">
        <w:rPr>
          <w:rFonts w:ascii="Times New Roman" w:hAnsi="Times New Roman" w:cs="Times New Roman"/>
          <w:sz w:val="24"/>
          <w:szCs w:val="24"/>
        </w:rPr>
        <w:t xml:space="preserve">[online]. [cit. 2017-03-12]. Dostupné z: </w:t>
      </w:r>
      <w:hyperlink r:id="rId26" w:history="1">
        <w:r w:rsidRPr="000E75AB">
          <w:rPr>
            <w:rStyle w:val="Hypertextovodkaz"/>
            <w:rFonts w:ascii="Times New Roman" w:hAnsi="Times New Roman" w:cs="Times New Roman"/>
            <w:sz w:val="24"/>
            <w:szCs w:val="24"/>
          </w:rPr>
          <w:t>https://www.epravo.cz/top/clanky/system-vnitrni-struktury-akciove-spolecnosti-po-rekodifikaci-dualisticka-a-monisticka-struktura-ridicich-organu-94068.html</w:t>
        </w:r>
      </w:hyperlink>
    </w:p>
    <w:p w:rsidR="000E75AB" w:rsidRPr="000E75AB" w:rsidRDefault="000E75AB" w:rsidP="000E75AB">
      <w:pPr>
        <w:pStyle w:val="Odstavecseseznamem"/>
        <w:numPr>
          <w:ilvl w:val="0"/>
          <w:numId w:val="39"/>
        </w:numPr>
        <w:ind w:left="714" w:hanging="357"/>
        <w:rPr>
          <w:rFonts w:ascii="Times New Roman" w:hAnsi="Times New Roman" w:cs="Times New Roman"/>
          <w:sz w:val="24"/>
          <w:szCs w:val="24"/>
          <w:shd w:val="clear" w:color="auto" w:fill="FFFFFF"/>
        </w:rPr>
      </w:pPr>
      <w:proofErr w:type="spellStart"/>
      <w:r w:rsidRPr="000E75AB">
        <w:rPr>
          <w:rFonts w:ascii="Times New Roman" w:hAnsi="Times New Roman" w:cs="Times New Roman"/>
          <w:sz w:val="24"/>
          <w:szCs w:val="24"/>
          <w:shd w:val="clear" w:color="auto" w:fill="FFFFFF"/>
        </w:rPr>
        <w:t>Bisnode</w:t>
      </w:r>
      <w:proofErr w:type="spellEnd"/>
      <w:r w:rsidRPr="000E75AB">
        <w:rPr>
          <w:rFonts w:ascii="Times New Roman" w:hAnsi="Times New Roman" w:cs="Times New Roman"/>
          <w:sz w:val="24"/>
          <w:szCs w:val="24"/>
          <w:shd w:val="clear" w:color="auto" w:fill="FFFFFF"/>
        </w:rPr>
        <w:t xml:space="preserve">: </w:t>
      </w:r>
      <w:r w:rsidRPr="000E75AB">
        <w:rPr>
          <w:rFonts w:ascii="Times New Roman" w:hAnsi="Times New Roman" w:cs="Times New Roman"/>
          <w:i/>
          <w:sz w:val="24"/>
          <w:szCs w:val="24"/>
          <w:shd w:val="clear" w:color="auto" w:fill="FFFFFF"/>
        </w:rPr>
        <w:t>V ČR loni vzniklo 26 953 nových firem, nejvíce od roku 2007</w:t>
      </w:r>
      <w:r w:rsidRPr="000E75AB">
        <w:rPr>
          <w:rFonts w:ascii="Times New Roman" w:hAnsi="Times New Roman" w:cs="Times New Roman"/>
          <w:sz w:val="24"/>
          <w:szCs w:val="24"/>
        </w:rPr>
        <w:t> </w:t>
      </w:r>
      <w:r w:rsidRPr="000E75AB">
        <w:rPr>
          <w:rFonts w:ascii="Times New Roman" w:hAnsi="Times New Roman" w:cs="Times New Roman"/>
          <w:sz w:val="24"/>
          <w:szCs w:val="24"/>
          <w:shd w:val="clear" w:color="auto" w:fill="FFFFFF"/>
        </w:rPr>
        <w:t xml:space="preserve">[online]. Rok vydání 2016. [cit. 2017-03-14]. Dostupné z: </w:t>
      </w:r>
      <w:hyperlink r:id="rId27" w:history="1">
        <w:r w:rsidRPr="000E75AB">
          <w:rPr>
            <w:rStyle w:val="Hypertextovodkaz"/>
            <w:rFonts w:ascii="Times New Roman" w:hAnsi="Times New Roman" w:cs="Times New Roman"/>
            <w:sz w:val="24"/>
            <w:szCs w:val="24"/>
            <w:shd w:val="clear" w:color="auto" w:fill="FFFFFF"/>
          </w:rPr>
          <w:t>http://www.bisnode.cz/tiskove-zpravy/v-cr-loni-vzniklo-26953-novych-firem-nejvice-od-roku-2007</w:t>
        </w:r>
      </w:hyperlink>
    </w:p>
    <w:p w:rsidR="000E75AB" w:rsidRPr="000E75AB" w:rsidRDefault="000E75AB" w:rsidP="000E75AB">
      <w:pPr>
        <w:pStyle w:val="Odstavecseseznamem"/>
        <w:numPr>
          <w:ilvl w:val="0"/>
          <w:numId w:val="39"/>
        </w:numPr>
        <w:ind w:left="714" w:hanging="357"/>
        <w:rPr>
          <w:rFonts w:ascii="Times New Roman" w:hAnsi="Times New Roman" w:cs="Times New Roman"/>
          <w:sz w:val="24"/>
          <w:szCs w:val="24"/>
          <w:shd w:val="clear" w:color="auto" w:fill="FFFFFF"/>
        </w:rPr>
      </w:pPr>
      <w:r w:rsidRPr="000E75AB">
        <w:rPr>
          <w:rFonts w:ascii="Times New Roman" w:hAnsi="Times New Roman" w:cs="Times New Roman"/>
          <w:sz w:val="24"/>
          <w:szCs w:val="24"/>
        </w:rPr>
        <w:t>Uživatelská příručka k definici malých a středních podniků</w:t>
      </w:r>
      <w:r w:rsidRPr="000E75AB">
        <w:rPr>
          <w:rStyle w:val="apple-converted-space"/>
          <w:rFonts w:ascii="Times New Roman" w:hAnsi="Times New Roman" w:cs="Times New Roman"/>
          <w:sz w:val="24"/>
          <w:szCs w:val="24"/>
          <w:shd w:val="clear" w:color="auto" w:fill="FFFFFF"/>
        </w:rPr>
        <w:t> </w:t>
      </w:r>
      <w:r w:rsidRPr="000E75AB">
        <w:rPr>
          <w:rFonts w:ascii="Times New Roman" w:hAnsi="Times New Roman" w:cs="Times New Roman"/>
          <w:sz w:val="24"/>
          <w:szCs w:val="24"/>
          <w:shd w:val="clear" w:color="auto" w:fill="FFFFFF"/>
        </w:rPr>
        <w:t xml:space="preserve">[online]. Lucemburk: Úřad pro publikace Evropské unie, 2015 [cit. 2017-01-10]. ISBN 978-92-79-45316-8. Dostupné z: </w:t>
      </w:r>
      <w:hyperlink r:id="rId28" w:history="1">
        <w:r w:rsidRPr="000E75AB">
          <w:rPr>
            <w:rStyle w:val="Hypertextovodkaz"/>
            <w:rFonts w:ascii="Times New Roman" w:hAnsi="Times New Roman" w:cs="Times New Roman"/>
            <w:sz w:val="24"/>
            <w:szCs w:val="24"/>
            <w:shd w:val="clear" w:color="auto" w:fill="FFFFFF"/>
          </w:rPr>
          <w:t>http://ec.europa.eu/growth/tools-</w:t>
        </w:r>
        <w:r w:rsidRPr="000E75AB">
          <w:rPr>
            <w:rStyle w:val="Hypertextovodkaz"/>
            <w:rFonts w:ascii="Times New Roman" w:hAnsi="Times New Roman" w:cs="Times New Roman"/>
            <w:sz w:val="24"/>
            <w:szCs w:val="24"/>
            <w:shd w:val="clear" w:color="auto" w:fill="FFFFFF"/>
          </w:rPr>
          <w:lastRenderedPageBreak/>
          <w:t>databases/newsroom/cf/itemdetail.cfm?item_id=8274&amp;lang=cs&amp;title=The-revised-user-guide-to-the-SME-definition</w:t>
        </w:r>
      </w:hyperlink>
    </w:p>
    <w:p w:rsidR="000E75AB" w:rsidRPr="000E75AB" w:rsidRDefault="000E75AB" w:rsidP="000E75AB">
      <w:pPr>
        <w:pStyle w:val="Odstavecseseznamem"/>
        <w:numPr>
          <w:ilvl w:val="0"/>
          <w:numId w:val="39"/>
        </w:numPr>
        <w:ind w:left="714" w:hanging="357"/>
        <w:rPr>
          <w:rFonts w:ascii="Times New Roman" w:hAnsi="Times New Roman" w:cs="Times New Roman"/>
          <w:color w:val="000000"/>
          <w:sz w:val="24"/>
          <w:szCs w:val="24"/>
          <w:shd w:val="clear" w:color="auto" w:fill="FFFFFF"/>
        </w:rPr>
      </w:pPr>
      <w:r w:rsidRPr="000E75AB">
        <w:rPr>
          <w:rFonts w:ascii="Times New Roman" w:hAnsi="Times New Roman" w:cs="Times New Roman"/>
          <w:color w:val="000000"/>
          <w:sz w:val="24"/>
          <w:szCs w:val="24"/>
          <w:shd w:val="clear" w:color="auto" w:fill="FFFFFF"/>
        </w:rPr>
        <w:t>Agentura pro podnikání a inovace</w:t>
      </w:r>
      <w:r w:rsidRPr="000E75AB">
        <w:rPr>
          <w:rFonts w:ascii="Times New Roman" w:hAnsi="Times New Roman" w:cs="Times New Roman"/>
          <w:sz w:val="24"/>
          <w:szCs w:val="24"/>
        </w:rPr>
        <w:t> </w:t>
      </w:r>
      <w:r w:rsidRPr="000E75AB">
        <w:rPr>
          <w:rFonts w:ascii="Times New Roman" w:hAnsi="Times New Roman" w:cs="Times New Roman"/>
          <w:color w:val="000000"/>
          <w:sz w:val="24"/>
          <w:szCs w:val="24"/>
          <w:shd w:val="clear" w:color="auto" w:fill="FFFFFF"/>
        </w:rPr>
        <w:t xml:space="preserve">[online]. [cit. 2017-03-14]. Dostupné z: </w:t>
      </w:r>
      <w:hyperlink r:id="rId29" w:history="1">
        <w:r w:rsidRPr="000E75AB">
          <w:rPr>
            <w:rStyle w:val="Hypertextovodkaz"/>
            <w:rFonts w:ascii="Times New Roman" w:hAnsi="Times New Roman" w:cs="Times New Roman"/>
            <w:sz w:val="24"/>
            <w:szCs w:val="24"/>
            <w:shd w:val="clear" w:color="auto" w:fill="FFFFFF"/>
          </w:rPr>
          <w:t>http://www.agentura-api.org/</w:t>
        </w:r>
      </w:hyperlink>
    </w:p>
    <w:p w:rsidR="000E75AB" w:rsidRPr="000E75AB" w:rsidRDefault="000E75AB" w:rsidP="000E75AB">
      <w:pPr>
        <w:pStyle w:val="Odstavecseseznamem"/>
        <w:numPr>
          <w:ilvl w:val="0"/>
          <w:numId w:val="39"/>
        </w:numPr>
        <w:ind w:left="714" w:hanging="357"/>
        <w:rPr>
          <w:rFonts w:ascii="Times New Roman" w:hAnsi="Times New Roman" w:cs="Times New Roman"/>
          <w:iCs/>
          <w:color w:val="000000"/>
          <w:sz w:val="24"/>
          <w:szCs w:val="24"/>
        </w:rPr>
      </w:pPr>
      <w:proofErr w:type="spellStart"/>
      <w:r w:rsidRPr="000E75AB">
        <w:rPr>
          <w:rFonts w:ascii="Times New Roman" w:hAnsi="Times New Roman" w:cs="Times New Roman"/>
          <w:iCs/>
          <w:color w:val="000000"/>
          <w:sz w:val="24"/>
          <w:szCs w:val="24"/>
        </w:rPr>
        <w:t>C</w:t>
      </w:r>
      <w:r w:rsidR="00E73E3B">
        <w:rPr>
          <w:rFonts w:ascii="Times New Roman" w:hAnsi="Times New Roman" w:cs="Times New Roman"/>
          <w:iCs/>
          <w:color w:val="000000"/>
          <w:sz w:val="24"/>
          <w:szCs w:val="24"/>
        </w:rPr>
        <w:t>zechinve</w:t>
      </w:r>
      <w:r w:rsidR="000628C9">
        <w:rPr>
          <w:rFonts w:ascii="Times New Roman" w:hAnsi="Times New Roman" w:cs="Times New Roman"/>
          <w:iCs/>
          <w:color w:val="000000"/>
          <w:sz w:val="24"/>
          <w:szCs w:val="24"/>
        </w:rPr>
        <w:t>st</w:t>
      </w:r>
      <w:proofErr w:type="spellEnd"/>
      <w:r w:rsidRPr="000E75AB">
        <w:rPr>
          <w:rFonts w:ascii="Times New Roman" w:hAnsi="Times New Roman" w:cs="Times New Roman"/>
          <w:iCs/>
          <w:color w:val="000000"/>
          <w:sz w:val="24"/>
          <w:szCs w:val="24"/>
        </w:rPr>
        <w:t>:</w:t>
      </w:r>
      <w:r w:rsidRPr="000E75AB">
        <w:rPr>
          <w:rFonts w:ascii="Times New Roman" w:hAnsi="Times New Roman" w:cs="Times New Roman"/>
          <w:i/>
          <w:iCs/>
          <w:color w:val="000000"/>
          <w:sz w:val="24"/>
          <w:szCs w:val="24"/>
        </w:rPr>
        <w:t xml:space="preserve"> Agentura pro podporu podnikání a investic [online]. </w:t>
      </w:r>
      <w:r w:rsidRPr="000E75AB">
        <w:rPr>
          <w:rFonts w:ascii="Times New Roman" w:hAnsi="Times New Roman" w:cs="Times New Roman"/>
          <w:iCs/>
          <w:color w:val="000000"/>
          <w:sz w:val="24"/>
          <w:szCs w:val="24"/>
        </w:rPr>
        <w:t xml:space="preserve">[cit. 2017-03-14]. Dostupné z: </w:t>
      </w:r>
      <w:hyperlink r:id="rId30" w:history="1">
        <w:r w:rsidRPr="000E75AB">
          <w:rPr>
            <w:rStyle w:val="Hypertextovodkaz"/>
            <w:rFonts w:ascii="Times New Roman" w:hAnsi="Times New Roman" w:cs="Times New Roman"/>
            <w:iCs/>
            <w:sz w:val="24"/>
            <w:szCs w:val="24"/>
          </w:rPr>
          <w:t>www.czechinvest.org</w:t>
        </w:r>
      </w:hyperlink>
    </w:p>
    <w:p w:rsidR="000E75AB" w:rsidRPr="000E75AB" w:rsidRDefault="000E75AB" w:rsidP="000E75AB">
      <w:pPr>
        <w:pStyle w:val="Odstavecseseznamem"/>
        <w:numPr>
          <w:ilvl w:val="0"/>
          <w:numId w:val="39"/>
        </w:numPr>
        <w:ind w:left="714" w:hanging="357"/>
        <w:rPr>
          <w:rFonts w:ascii="Times New Roman" w:hAnsi="Times New Roman" w:cs="Times New Roman"/>
          <w:sz w:val="24"/>
          <w:szCs w:val="24"/>
        </w:rPr>
      </w:pPr>
      <w:r w:rsidRPr="000E75AB">
        <w:rPr>
          <w:rFonts w:ascii="Times New Roman" w:hAnsi="Times New Roman" w:cs="Times New Roman"/>
          <w:sz w:val="24"/>
          <w:szCs w:val="24"/>
        </w:rPr>
        <w:t>Informační portál Ministerstva průmyslu a obchodu</w:t>
      </w:r>
      <w:r w:rsidRPr="000E75AB">
        <w:rPr>
          <w:rFonts w:ascii="Times New Roman" w:hAnsi="Times New Roman" w:cs="Times New Roman"/>
          <w:i/>
          <w:sz w:val="24"/>
          <w:szCs w:val="24"/>
        </w:rPr>
        <w:t>: O podpoře energetických úspor a využití obnovitelných zdrojů energie </w:t>
      </w:r>
      <w:r w:rsidRPr="000E75AB">
        <w:rPr>
          <w:rFonts w:ascii="Times New Roman" w:hAnsi="Times New Roman" w:cs="Times New Roman"/>
          <w:sz w:val="24"/>
          <w:szCs w:val="24"/>
        </w:rPr>
        <w:t xml:space="preserve">[online]. [cit. 2017-03-15]. Dostupné z: </w:t>
      </w:r>
      <w:hyperlink r:id="rId31" w:history="1">
        <w:r w:rsidRPr="000E75AB">
          <w:rPr>
            <w:rStyle w:val="Hypertextovodkaz"/>
            <w:rFonts w:ascii="Times New Roman" w:hAnsi="Times New Roman" w:cs="Times New Roman"/>
            <w:sz w:val="24"/>
            <w:szCs w:val="24"/>
          </w:rPr>
          <w:t>http://www.mpo-efekt.cz/cz/programy-podpory/54083</w:t>
        </w:r>
      </w:hyperlink>
    </w:p>
    <w:p w:rsidR="000E75AB" w:rsidRPr="000E75AB" w:rsidRDefault="000E75AB" w:rsidP="000E75AB">
      <w:pPr>
        <w:pStyle w:val="Odstavecseseznamem"/>
        <w:numPr>
          <w:ilvl w:val="0"/>
          <w:numId w:val="39"/>
        </w:numPr>
        <w:ind w:left="714" w:hanging="357"/>
        <w:rPr>
          <w:rFonts w:ascii="Times New Roman" w:hAnsi="Times New Roman" w:cs="Times New Roman"/>
          <w:sz w:val="24"/>
          <w:szCs w:val="24"/>
        </w:rPr>
      </w:pPr>
      <w:r w:rsidRPr="000E75AB">
        <w:rPr>
          <w:rFonts w:ascii="Times New Roman" w:hAnsi="Times New Roman" w:cs="Times New Roman"/>
          <w:sz w:val="24"/>
          <w:szCs w:val="24"/>
        </w:rPr>
        <w:t>Ministerstvo průmyslu a obchodu:</w:t>
      </w:r>
      <w:r w:rsidRPr="000E75AB">
        <w:rPr>
          <w:rFonts w:ascii="Times New Roman" w:hAnsi="Times New Roman" w:cs="Times New Roman"/>
          <w:i/>
          <w:sz w:val="24"/>
          <w:szCs w:val="24"/>
        </w:rPr>
        <w:t xml:space="preserve"> Vláda schválila Program ENERG na podporu dosažení úspor energie </w:t>
      </w:r>
      <w:r w:rsidRPr="000E75AB">
        <w:rPr>
          <w:rFonts w:ascii="Times New Roman" w:hAnsi="Times New Roman" w:cs="Times New Roman"/>
          <w:sz w:val="24"/>
          <w:szCs w:val="24"/>
        </w:rPr>
        <w:t xml:space="preserve">[online]. [cit. 2017-03-15]. Dostupné z: </w:t>
      </w:r>
      <w:hyperlink r:id="rId32" w:history="1">
        <w:r w:rsidRPr="000E75AB">
          <w:rPr>
            <w:rStyle w:val="Hypertextovodkaz"/>
            <w:rFonts w:ascii="Times New Roman" w:hAnsi="Times New Roman" w:cs="Times New Roman"/>
            <w:sz w:val="24"/>
            <w:szCs w:val="24"/>
          </w:rPr>
          <w:t>http://www.mpo.cz/cz/rozcestnik/pro-media/tiskove-zpravy/vlada-na-dnesnim-zasedani-schvalila-program-energ-na-podporu-dosazeni-uspor-energie--183134</w:t>
        </w:r>
      </w:hyperlink>
    </w:p>
    <w:p w:rsidR="000E75AB" w:rsidRPr="000E75AB" w:rsidRDefault="000E75AB" w:rsidP="000E75AB">
      <w:pPr>
        <w:pStyle w:val="Odstavecseseznamem"/>
        <w:numPr>
          <w:ilvl w:val="0"/>
          <w:numId w:val="39"/>
        </w:numPr>
        <w:ind w:left="714" w:hanging="357"/>
        <w:rPr>
          <w:rFonts w:ascii="Times New Roman" w:hAnsi="Times New Roman" w:cs="Times New Roman"/>
          <w:sz w:val="24"/>
          <w:szCs w:val="24"/>
        </w:rPr>
      </w:pPr>
      <w:r w:rsidRPr="000E75AB">
        <w:rPr>
          <w:rFonts w:ascii="Times New Roman" w:hAnsi="Times New Roman" w:cs="Times New Roman"/>
          <w:sz w:val="24"/>
          <w:szCs w:val="24"/>
        </w:rPr>
        <w:t xml:space="preserve">Třetí ruka: </w:t>
      </w:r>
      <w:r w:rsidRPr="000E75AB">
        <w:rPr>
          <w:rFonts w:ascii="Times New Roman" w:hAnsi="Times New Roman" w:cs="Times New Roman"/>
          <w:i/>
          <w:sz w:val="24"/>
          <w:szCs w:val="24"/>
        </w:rPr>
        <w:t>Program ENERG na podporu dosažení úspor energie v konečné spotřebě odvětví MSP </w:t>
      </w:r>
      <w:r w:rsidRPr="000E75AB">
        <w:rPr>
          <w:rFonts w:ascii="Times New Roman" w:hAnsi="Times New Roman" w:cs="Times New Roman"/>
          <w:sz w:val="24"/>
          <w:szCs w:val="24"/>
        </w:rPr>
        <w:t xml:space="preserve">[online]. 2016 [cit. 2017-03-15]. Dostupné z: </w:t>
      </w:r>
      <w:hyperlink r:id="rId33" w:history="1">
        <w:r w:rsidRPr="000E75AB">
          <w:rPr>
            <w:rStyle w:val="Hypertextovodkaz"/>
            <w:rFonts w:ascii="Times New Roman" w:hAnsi="Times New Roman" w:cs="Times New Roman"/>
            <w:sz w:val="24"/>
            <w:szCs w:val="24"/>
          </w:rPr>
          <w:t>http://www.tretiruka.cz/news/program-energ-na-podporu-dosazeni-uspor-energie-v-konecne-spotrebe-v-odvetvi-msp-t-16-6-2016/</w:t>
        </w:r>
      </w:hyperlink>
    </w:p>
    <w:p w:rsidR="000E75AB" w:rsidRPr="000E75AB" w:rsidRDefault="000E75AB" w:rsidP="000E75AB">
      <w:pPr>
        <w:pStyle w:val="Odstavecseseznamem"/>
        <w:numPr>
          <w:ilvl w:val="0"/>
          <w:numId w:val="39"/>
        </w:numPr>
        <w:ind w:left="714" w:hanging="357"/>
        <w:rPr>
          <w:rFonts w:ascii="Times New Roman" w:hAnsi="Times New Roman" w:cs="Times New Roman"/>
          <w:iCs/>
          <w:color w:val="000000"/>
          <w:sz w:val="24"/>
          <w:szCs w:val="24"/>
        </w:rPr>
      </w:pPr>
      <w:r w:rsidRPr="000E75AB">
        <w:rPr>
          <w:rFonts w:ascii="Times New Roman" w:hAnsi="Times New Roman" w:cs="Times New Roman"/>
          <w:iCs/>
          <w:color w:val="000000"/>
          <w:sz w:val="24"/>
          <w:szCs w:val="24"/>
        </w:rPr>
        <w:t>Ministerstvo průmyslu a obchodu:</w:t>
      </w:r>
      <w:r w:rsidRPr="000E75AB">
        <w:rPr>
          <w:rFonts w:ascii="Times New Roman" w:hAnsi="Times New Roman" w:cs="Times New Roman"/>
          <w:i/>
          <w:iCs/>
          <w:color w:val="000000"/>
          <w:sz w:val="24"/>
          <w:szCs w:val="24"/>
        </w:rPr>
        <w:t xml:space="preserve"> Zpráva o vývoji malého a středního podnikání a jeho podpoře v roce 2015 </w:t>
      </w:r>
      <w:r w:rsidRPr="000E75AB">
        <w:rPr>
          <w:rFonts w:ascii="Times New Roman" w:hAnsi="Times New Roman" w:cs="Times New Roman"/>
          <w:iCs/>
          <w:color w:val="000000"/>
          <w:sz w:val="24"/>
          <w:szCs w:val="24"/>
        </w:rPr>
        <w:t xml:space="preserve">[online]. 2016 [cit. 2017-03-15]. Dostupné z: </w:t>
      </w:r>
      <w:hyperlink r:id="rId34" w:history="1">
        <w:r w:rsidRPr="000E75AB">
          <w:rPr>
            <w:rStyle w:val="Hypertextovodkaz"/>
            <w:rFonts w:ascii="Times New Roman" w:hAnsi="Times New Roman" w:cs="Times New Roman"/>
            <w:iCs/>
            <w:sz w:val="24"/>
            <w:szCs w:val="24"/>
          </w:rPr>
          <w:t>http://www.mpo.cz/cz/podnikani/male-a-stredni-podnikani/studie-a-strategicke-dokumenty/zprava-o-vyvoji-maleho-a-stredniho-podnikani-a-jeho-podpore-v-roce-2015--221710/</w:t>
        </w:r>
      </w:hyperlink>
    </w:p>
    <w:p w:rsidR="000E75AB" w:rsidRPr="000E75AB" w:rsidRDefault="000E75AB" w:rsidP="000E75AB">
      <w:pPr>
        <w:pStyle w:val="Odstavecseseznamem"/>
        <w:numPr>
          <w:ilvl w:val="0"/>
          <w:numId w:val="39"/>
        </w:numPr>
        <w:ind w:left="714" w:hanging="357"/>
        <w:rPr>
          <w:rFonts w:ascii="Times New Roman" w:hAnsi="Times New Roman" w:cs="Times New Roman"/>
          <w:sz w:val="24"/>
          <w:szCs w:val="24"/>
          <w:shd w:val="clear" w:color="auto" w:fill="FFFFFF"/>
        </w:rPr>
      </w:pPr>
      <w:r w:rsidRPr="000E75AB">
        <w:rPr>
          <w:rFonts w:ascii="Times New Roman" w:hAnsi="Times New Roman" w:cs="Times New Roman"/>
          <w:iCs/>
          <w:sz w:val="24"/>
          <w:szCs w:val="24"/>
        </w:rPr>
        <w:t xml:space="preserve">Český statistický úřad: </w:t>
      </w:r>
      <w:r w:rsidRPr="000E75AB">
        <w:rPr>
          <w:rFonts w:ascii="Times New Roman" w:hAnsi="Times New Roman" w:cs="Times New Roman"/>
          <w:i/>
          <w:iCs/>
          <w:sz w:val="24"/>
          <w:szCs w:val="24"/>
        </w:rPr>
        <w:t>Nezaměstnanost</w:t>
      </w:r>
      <w:r w:rsidRPr="000E75AB">
        <w:rPr>
          <w:rStyle w:val="apple-converted-space"/>
          <w:rFonts w:ascii="Times New Roman" w:hAnsi="Times New Roman" w:cs="Times New Roman"/>
          <w:color w:val="000000"/>
          <w:sz w:val="24"/>
          <w:szCs w:val="24"/>
          <w:shd w:val="clear" w:color="auto" w:fill="FFFFFF"/>
        </w:rPr>
        <w:t> </w:t>
      </w:r>
      <w:r w:rsidRPr="000E75AB">
        <w:rPr>
          <w:rFonts w:ascii="Times New Roman" w:hAnsi="Times New Roman" w:cs="Times New Roman"/>
          <w:sz w:val="24"/>
          <w:szCs w:val="24"/>
          <w:shd w:val="clear" w:color="auto" w:fill="FFFFFF"/>
        </w:rPr>
        <w:t xml:space="preserve">[online]. [cit. 2017-03-24]. Dostupné z: </w:t>
      </w:r>
      <w:hyperlink r:id="rId35" w:history="1">
        <w:r w:rsidRPr="000E75AB">
          <w:rPr>
            <w:rStyle w:val="Hypertextovodkaz"/>
            <w:rFonts w:ascii="Times New Roman" w:hAnsi="Times New Roman" w:cs="Times New Roman"/>
            <w:sz w:val="24"/>
            <w:szCs w:val="24"/>
            <w:shd w:val="clear" w:color="auto" w:fill="FFFFFF"/>
          </w:rPr>
          <w:t>https://www.czso.cz/csu/czso/13-2108-06-v_letech_2000_az_2005-3__3__nezamestnanost</w:t>
        </w:r>
      </w:hyperlink>
    </w:p>
    <w:p w:rsidR="000E75AB" w:rsidRPr="000E75AB" w:rsidRDefault="000E75AB" w:rsidP="000E75AB">
      <w:pPr>
        <w:pStyle w:val="Odstavecseseznamem"/>
        <w:numPr>
          <w:ilvl w:val="0"/>
          <w:numId w:val="39"/>
        </w:numPr>
        <w:ind w:left="714" w:hanging="357"/>
        <w:rPr>
          <w:rFonts w:ascii="Times New Roman" w:hAnsi="Times New Roman" w:cs="Times New Roman"/>
          <w:sz w:val="24"/>
          <w:szCs w:val="24"/>
          <w:shd w:val="clear" w:color="auto" w:fill="FFFFFF"/>
        </w:rPr>
      </w:pPr>
      <w:r w:rsidRPr="000E75AB">
        <w:rPr>
          <w:rFonts w:ascii="Times New Roman" w:hAnsi="Times New Roman" w:cs="Times New Roman"/>
          <w:iCs/>
          <w:sz w:val="24"/>
          <w:szCs w:val="24"/>
        </w:rPr>
        <w:t xml:space="preserve">Český statistický </w:t>
      </w:r>
      <w:proofErr w:type="gramStart"/>
      <w:r w:rsidRPr="000E75AB">
        <w:rPr>
          <w:rFonts w:ascii="Times New Roman" w:hAnsi="Times New Roman" w:cs="Times New Roman"/>
          <w:iCs/>
          <w:sz w:val="24"/>
          <w:szCs w:val="24"/>
        </w:rPr>
        <w:t>úřad</w:t>
      </w:r>
      <w:r w:rsidRPr="000E75AB">
        <w:rPr>
          <w:rStyle w:val="apple-converted-space"/>
          <w:rFonts w:ascii="Times New Roman" w:hAnsi="Times New Roman" w:cs="Times New Roman"/>
          <w:color w:val="000000"/>
          <w:sz w:val="24"/>
          <w:szCs w:val="24"/>
          <w:shd w:val="clear" w:color="auto" w:fill="FFFFFF"/>
        </w:rPr>
        <w:t> </w:t>
      </w:r>
      <w:r w:rsidRPr="000E75AB">
        <w:rPr>
          <w:rFonts w:ascii="Times New Roman" w:hAnsi="Times New Roman" w:cs="Times New Roman"/>
          <w:sz w:val="24"/>
          <w:szCs w:val="24"/>
          <w:shd w:val="clear" w:color="auto" w:fill="FFFFFF"/>
        </w:rPr>
        <w:t>. Změna</w:t>
      </w:r>
      <w:proofErr w:type="gramEnd"/>
      <w:r w:rsidRPr="000E75AB">
        <w:rPr>
          <w:rFonts w:ascii="Times New Roman" w:hAnsi="Times New Roman" w:cs="Times New Roman"/>
          <w:sz w:val="24"/>
          <w:szCs w:val="24"/>
          <w:shd w:val="clear" w:color="auto" w:fill="FFFFFF"/>
        </w:rPr>
        <w:t xml:space="preserve"> výpočtu ukazatele registrované nezaměstnanosti: Společná tisková zpráva Českého statistického úřadu a Ministerstva práce a sociálních věcí ČR.</w:t>
      </w:r>
      <w:r w:rsidRPr="000E75AB">
        <w:rPr>
          <w:rStyle w:val="apple-converted-space"/>
          <w:rFonts w:ascii="Times New Roman" w:hAnsi="Times New Roman" w:cs="Times New Roman"/>
          <w:color w:val="000000"/>
          <w:sz w:val="24"/>
          <w:szCs w:val="24"/>
          <w:shd w:val="clear" w:color="auto" w:fill="FFFFFF"/>
        </w:rPr>
        <w:t> </w:t>
      </w:r>
      <w:r w:rsidRPr="000E75AB">
        <w:rPr>
          <w:rFonts w:ascii="Times New Roman" w:hAnsi="Times New Roman" w:cs="Times New Roman"/>
          <w:sz w:val="24"/>
          <w:szCs w:val="24"/>
          <w:shd w:val="clear" w:color="auto" w:fill="FFFFFF"/>
        </w:rPr>
        <w:t xml:space="preserve"> [online]. 2012 [cit. 2017-01-31]. Dostupné z: </w:t>
      </w:r>
      <w:hyperlink r:id="rId36" w:history="1">
        <w:r w:rsidRPr="000E75AB">
          <w:rPr>
            <w:rStyle w:val="Hypertextovodkaz"/>
            <w:rFonts w:ascii="Times New Roman" w:hAnsi="Times New Roman" w:cs="Times New Roman"/>
            <w:sz w:val="24"/>
            <w:szCs w:val="24"/>
            <w:shd w:val="clear" w:color="auto" w:fill="FFFFFF"/>
          </w:rPr>
          <w:t>https://www.czso.cz/csu/czso/zmena_vypoctu_ukazatele_registrovane_nezamestnanosti20121107</w:t>
        </w:r>
      </w:hyperlink>
    </w:p>
    <w:p w:rsidR="000E75AB" w:rsidRPr="000E75AB" w:rsidRDefault="000E75AB" w:rsidP="000E75AB">
      <w:pPr>
        <w:pStyle w:val="Odstavecseseznamem"/>
        <w:numPr>
          <w:ilvl w:val="0"/>
          <w:numId w:val="39"/>
        </w:numPr>
        <w:ind w:left="714" w:hanging="357"/>
        <w:rPr>
          <w:rFonts w:ascii="Times New Roman" w:hAnsi="Times New Roman" w:cs="Times New Roman"/>
          <w:iCs/>
          <w:color w:val="000000"/>
          <w:sz w:val="24"/>
          <w:szCs w:val="24"/>
        </w:rPr>
      </w:pPr>
      <w:r w:rsidRPr="000E75AB">
        <w:rPr>
          <w:rFonts w:ascii="Times New Roman" w:hAnsi="Times New Roman" w:cs="Times New Roman"/>
          <w:iCs/>
          <w:color w:val="000000"/>
          <w:sz w:val="24"/>
          <w:szCs w:val="24"/>
        </w:rPr>
        <w:t>SVOBODOVÁ, Hana, Eduard HOFFMAN a Antonín VĚŽNÍK.</w:t>
      </w:r>
      <w:r w:rsidRPr="000E75AB">
        <w:rPr>
          <w:rFonts w:ascii="Times New Roman" w:hAnsi="Times New Roman" w:cs="Times New Roman"/>
          <w:i/>
          <w:iCs/>
          <w:color w:val="000000"/>
          <w:sz w:val="24"/>
          <w:szCs w:val="24"/>
        </w:rPr>
        <w:t> Vybrané kapitoly ze socioekonomické geografie České republiky </w:t>
      </w:r>
      <w:r w:rsidRPr="000E75AB">
        <w:rPr>
          <w:rFonts w:ascii="Times New Roman" w:hAnsi="Times New Roman" w:cs="Times New Roman"/>
          <w:iCs/>
          <w:color w:val="000000"/>
          <w:sz w:val="24"/>
          <w:szCs w:val="24"/>
        </w:rPr>
        <w:t xml:space="preserve">[online]. Brno: Masarykova univerzita, 2013 [cit. 2017-01-19]. Dostupné z: </w:t>
      </w:r>
      <w:hyperlink r:id="rId37" w:history="1">
        <w:r w:rsidRPr="000E75AB">
          <w:rPr>
            <w:rStyle w:val="Hypertextovodkaz"/>
            <w:rFonts w:ascii="Times New Roman" w:hAnsi="Times New Roman" w:cs="Times New Roman"/>
            <w:iCs/>
            <w:sz w:val="24"/>
            <w:szCs w:val="24"/>
          </w:rPr>
          <w:t>http://is.muni.cz/elportal/?id=1104084</w:t>
        </w:r>
      </w:hyperlink>
    </w:p>
    <w:p w:rsidR="000E75AB" w:rsidRPr="000E75AB" w:rsidRDefault="000E75AB" w:rsidP="000E75AB">
      <w:pPr>
        <w:pStyle w:val="Odstavecseseznamem"/>
        <w:numPr>
          <w:ilvl w:val="0"/>
          <w:numId w:val="39"/>
        </w:numPr>
        <w:ind w:left="714" w:hanging="357"/>
        <w:rPr>
          <w:rFonts w:ascii="Times New Roman" w:hAnsi="Times New Roman" w:cs="Times New Roman"/>
          <w:sz w:val="24"/>
          <w:szCs w:val="24"/>
          <w:shd w:val="clear" w:color="auto" w:fill="FFFFFF"/>
        </w:rPr>
      </w:pPr>
      <w:r w:rsidRPr="000E75AB">
        <w:rPr>
          <w:rFonts w:ascii="Times New Roman" w:hAnsi="Times New Roman" w:cs="Times New Roman"/>
          <w:sz w:val="24"/>
          <w:szCs w:val="24"/>
          <w:shd w:val="clear" w:color="auto" w:fill="FFFFFF"/>
        </w:rPr>
        <w:t>Klasifikace jednotek NUTS.</w:t>
      </w:r>
      <w:r w:rsidRPr="000E75AB">
        <w:rPr>
          <w:rStyle w:val="apple-converted-space"/>
          <w:rFonts w:ascii="Times New Roman" w:hAnsi="Times New Roman" w:cs="Times New Roman"/>
          <w:color w:val="000000"/>
          <w:sz w:val="24"/>
          <w:szCs w:val="24"/>
          <w:shd w:val="clear" w:color="auto" w:fill="FFFFFF"/>
        </w:rPr>
        <w:t> </w:t>
      </w:r>
      <w:r w:rsidRPr="000E75AB">
        <w:rPr>
          <w:rFonts w:ascii="Times New Roman" w:hAnsi="Times New Roman" w:cs="Times New Roman"/>
          <w:i/>
          <w:iCs/>
          <w:sz w:val="24"/>
          <w:szCs w:val="24"/>
        </w:rPr>
        <w:t>Národní ústav odborného vzdělávání</w:t>
      </w:r>
      <w:r w:rsidRPr="000E75AB">
        <w:rPr>
          <w:rStyle w:val="apple-converted-space"/>
          <w:rFonts w:ascii="Times New Roman" w:hAnsi="Times New Roman" w:cs="Times New Roman"/>
          <w:color w:val="000000"/>
          <w:sz w:val="24"/>
          <w:szCs w:val="24"/>
          <w:shd w:val="clear" w:color="auto" w:fill="FFFFFF"/>
        </w:rPr>
        <w:t> </w:t>
      </w:r>
      <w:r w:rsidRPr="000E75AB">
        <w:rPr>
          <w:rFonts w:ascii="Times New Roman" w:hAnsi="Times New Roman" w:cs="Times New Roman"/>
          <w:sz w:val="24"/>
          <w:szCs w:val="24"/>
          <w:shd w:val="clear" w:color="auto" w:fill="FFFFFF"/>
        </w:rPr>
        <w:t xml:space="preserve">[online]. [cit. 2017-01-19]. Dostupné z: </w:t>
      </w:r>
      <w:hyperlink r:id="rId38" w:history="1">
        <w:r w:rsidRPr="000E75AB">
          <w:rPr>
            <w:rStyle w:val="Hypertextovodkaz"/>
            <w:rFonts w:ascii="Times New Roman" w:hAnsi="Times New Roman" w:cs="Times New Roman"/>
            <w:sz w:val="24"/>
            <w:szCs w:val="24"/>
            <w:shd w:val="clear" w:color="auto" w:fill="FFFFFF"/>
          </w:rPr>
          <w:t>http://www.nuov.cz/klasifikace-jednotek-nuts</w:t>
        </w:r>
      </w:hyperlink>
    </w:p>
    <w:p w:rsidR="000E75AB" w:rsidRPr="000E75AB" w:rsidRDefault="000E75AB" w:rsidP="000E75AB">
      <w:pPr>
        <w:pStyle w:val="Odstavecseseznamem"/>
        <w:numPr>
          <w:ilvl w:val="0"/>
          <w:numId w:val="39"/>
        </w:numPr>
        <w:ind w:left="714" w:hanging="357"/>
        <w:rPr>
          <w:rFonts w:ascii="Times New Roman" w:hAnsi="Times New Roman" w:cs="Times New Roman"/>
          <w:sz w:val="24"/>
          <w:szCs w:val="24"/>
        </w:rPr>
      </w:pPr>
      <w:r w:rsidRPr="000E75AB">
        <w:rPr>
          <w:rFonts w:ascii="Times New Roman" w:hAnsi="Times New Roman" w:cs="Times New Roman"/>
          <w:sz w:val="24"/>
          <w:szCs w:val="24"/>
        </w:rPr>
        <w:t xml:space="preserve">Úřad práce: </w:t>
      </w:r>
      <w:r w:rsidRPr="000E75AB">
        <w:rPr>
          <w:rFonts w:ascii="Times New Roman" w:hAnsi="Times New Roman" w:cs="Times New Roman"/>
          <w:i/>
          <w:sz w:val="24"/>
          <w:szCs w:val="24"/>
        </w:rPr>
        <w:t>Analýzy stavu a vývoje práce v Moravskoslezském kraji </w:t>
      </w:r>
      <w:r w:rsidRPr="000E75AB">
        <w:rPr>
          <w:rFonts w:ascii="Times New Roman" w:hAnsi="Times New Roman" w:cs="Times New Roman"/>
          <w:sz w:val="24"/>
          <w:szCs w:val="24"/>
        </w:rPr>
        <w:t xml:space="preserve">[online]. 2016 [cit. 2017-03-17]. Dostupné z: </w:t>
      </w:r>
      <w:hyperlink r:id="rId39" w:history="1">
        <w:r w:rsidRPr="000E75AB">
          <w:rPr>
            <w:rStyle w:val="Hypertextovodkaz"/>
            <w:rFonts w:ascii="Times New Roman" w:hAnsi="Times New Roman" w:cs="Times New Roman"/>
            <w:sz w:val="24"/>
            <w:szCs w:val="24"/>
          </w:rPr>
          <w:t>https://portal.mpsv.cz/upcr/kp/msk/analyzy</w:t>
        </w:r>
      </w:hyperlink>
    </w:p>
    <w:p w:rsidR="000E75AB" w:rsidRPr="000E75AB" w:rsidRDefault="000E75AB" w:rsidP="000E75AB">
      <w:pPr>
        <w:pStyle w:val="Odstavecseseznamem"/>
        <w:numPr>
          <w:ilvl w:val="0"/>
          <w:numId w:val="39"/>
        </w:numPr>
        <w:ind w:left="714" w:hanging="357"/>
        <w:rPr>
          <w:rFonts w:ascii="Times New Roman" w:hAnsi="Times New Roman" w:cs="Times New Roman"/>
          <w:sz w:val="24"/>
          <w:szCs w:val="24"/>
          <w:shd w:val="clear" w:color="auto" w:fill="FFFFFF"/>
        </w:rPr>
      </w:pPr>
      <w:r w:rsidRPr="000E75AB">
        <w:rPr>
          <w:rFonts w:ascii="Times New Roman" w:hAnsi="Times New Roman" w:cs="Times New Roman"/>
          <w:sz w:val="24"/>
          <w:szCs w:val="24"/>
        </w:rPr>
        <w:t>Moravskoslezský kraj:</w:t>
      </w:r>
      <w:r w:rsidRPr="000E75AB">
        <w:rPr>
          <w:rFonts w:ascii="Times New Roman" w:hAnsi="Times New Roman" w:cs="Times New Roman"/>
          <w:i/>
          <w:sz w:val="24"/>
          <w:szCs w:val="24"/>
        </w:rPr>
        <w:t xml:space="preserve"> Turistický průvodce</w:t>
      </w:r>
      <w:r w:rsidRPr="000E75AB">
        <w:rPr>
          <w:rStyle w:val="apple-converted-space"/>
          <w:rFonts w:ascii="Times New Roman" w:hAnsi="Times New Roman" w:cs="Times New Roman"/>
          <w:color w:val="000000"/>
          <w:sz w:val="24"/>
          <w:szCs w:val="24"/>
          <w:shd w:val="clear" w:color="auto" w:fill="FFFFFF"/>
        </w:rPr>
        <w:t> </w:t>
      </w:r>
      <w:r w:rsidRPr="000E75AB">
        <w:rPr>
          <w:rFonts w:ascii="Times New Roman" w:hAnsi="Times New Roman" w:cs="Times New Roman"/>
          <w:sz w:val="24"/>
          <w:szCs w:val="24"/>
          <w:shd w:val="clear" w:color="auto" w:fill="FFFFFF"/>
        </w:rPr>
        <w:t xml:space="preserve">[online]. </w:t>
      </w:r>
      <w:proofErr w:type="gramStart"/>
      <w:r w:rsidRPr="000E75AB">
        <w:rPr>
          <w:rFonts w:ascii="Times New Roman" w:hAnsi="Times New Roman" w:cs="Times New Roman"/>
          <w:sz w:val="24"/>
          <w:szCs w:val="24"/>
          <w:shd w:val="clear" w:color="auto" w:fill="FFFFFF"/>
        </w:rPr>
        <w:t>In: . [cit</w:t>
      </w:r>
      <w:proofErr w:type="gramEnd"/>
      <w:r w:rsidRPr="000E75AB">
        <w:rPr>
          <w:rFonts w:ascii="Times New Roman" w:hAnsi="Times New Roman" w:cs="Times New Roman"/>
          <w:sz w:val="24"/>
          <w:szCs w:val="24"/>
          <w:shd w:val="clear" w:color="auto" w:fill="FFFFFF"/>
        </w:rPr>
        <w:t xml:space="preserve">. 2017-01-13]. Dostupné z: </w:t>
      </w:r>
      <w:hyperlink r:id="rId40" w:history="1">
        <w:r w:rsidRPr="000E75AB">
          <w:rPr>
            <w:rStyle w:val="Hypertextovodkaz"/>
            <w:rFonts w:ascii="Times New Roman" w:hAnsi="Times New Roman" w:cs="Times New Roman"/>
            <w:sz w:val="24"/>
            <w:szCs w:val="24"/>
            <w:shd w:val="clear" w:color="auto" w:fill="FFFFFF"/>
          </w:rPr>
          <w:t>http://www.msregion.cz/assets/propagacni-materialy/cj.pdf</w:t>
        </w:r>
      </w:hyperlink>
    </w:p>
    <w:p w:rsidR="000E75AB" w:rsidRPr="000E75AB" w:rsidRDefault="000E75AB" w:rsidP="000E75AB">
      <w:pPr>
        <w:pStyle w:val="Odstavecseseznamem"/>
        <w:numPr>
          <w:ilvl w:val="0"/>
          <w:numId w:val="39"/>
        </w:numPr>
        <w:ind w:left="714" w:hanging="357"/>
        <w:rPr>
          <w:rFonts w:ascii="Times New Roman" w:hAnsi="Times New Roman" w:cs="Times New Roman"/>
          <w:color w:val="000000"/>
          <w:sz w:val="24"/>
          <w:szCs w:val="24"/>
          <w:shd w:val="clear" w:color="auto" w:fill="FFFFFF"/>
        </w:rPr>
      </w:pPr>
      <w:r w:rsidRPr="000E75AB">
        <w:rPr>
          <w:rFonts w:ascii="Times New Roman" w:hAnsi="Times New Roman" w:cs="Times New Roman"/>
          <w:color w:val="000000"/>
          <w:sz w:val="24"/>
          <w:szCs w:val="24"/>
          <w:shd w:val="clear" w:color="auto" w:fill="FFFFFF"/>
        </w:rPr>
        <w:t xml:space="preserve">Moravskoslezský kraj: </w:t>
      </w:r>
      <w:r w:rsidRPr="000E75AB">
        <w:rPr>
          <w:rFonts w:ascii="Times New Roman" w:hAnsi="Times New Roman" w:cs="Times New Roman"/>
          <w:i/>
          <w:color w:val="000000"/>
          <w:sz w:val="24"/>
          <w:szCs w:val="24"/>
          <w:shd w:val="clear" w:color="auto" w:fill="FFFFFF"/>
        </w:rPr>
        <w:t>Kraj plný kontrastů</w:t>
      </w:r>
      <w:r w:rsidRPr="000E75AB">
        <w:rPr>
          <w:rFonts w:ascii="Times New Roman" w:hAnsi="Times New Roman" w:cs="Times New Roman"/>
          <w:color w:val="000000"/>
          <w:sz w:val="24"/>
          <w:szCs w:val="24"/>
          <w:shd w:val="clear" w:color="auto" w:fill="FFFFFF"/>
        </w:rPr>
        <w:t>.</w:t>
      </w:r>
      <w:r w:rsidRPr="000E75AB">
        <w:rPr>
          <w:rStyle w:val="apple-converted-space"/>
          <w:rFonts w:ascii="Times New Roman" w:hAnsi="Times New Roman" w:cs="Times New Roman"/>
          <w:color w:val="000000"/>
          <w:sz w:val="24"/>
          <w:szCs w:val="24"/>
          <w:shd w:val="clear" w:color="auto" w:fill="FFFFFF"/>
        </w:rPr>
        <w:t> </w:t>
      </w:r>
      <w:r w:rsidRPr="000E75AB">
        <w:rPr>
          <w:rFonts w:ascii="Times New Roman" w:hAnsi="Times New Roman" w:cs="Times New Roman"/>
          <w:i/>
          <w:iCs/>
          <w:color w:val="000000"/>
          <w:sz w:val="24"/>
          <w:szCs w:val="24"/>
        </w:rPr>
        <w:t>Www.msk.cz</w:t>
      </w:r>
      <w:r w:rsidRPr="000E75AB">
        <w:rPr>
          <w:rStyle w:val="apple-converted-space"/>
          <w:rFonts w:ascii="Times New Roman" w:hAnsi="Times New Roman" w:cs="Times New Roman"/>
          <w:color w:val="000000"/>
          <w:sz w:val="24"/>
          <w:szCs w:val="24"/>
          <w:shd w:val="clear" w:color="auto" w:fill="FFFFFF"/>
        </w:rPr>
        <w:t> </w:t>
      </w:r>
      <w:r w:rsidRPr="000E75AB">
        <w:rPr>
          <w:rFonts w:ascii="Times New Roman" w:hAnsi="Times New Roman" w:cs="Times New Roman"/>
          <w:color w:val="000000"/>
          <w:sz w:val="24"/>
          <w:szCs w:val="24"/>
          <w:shd w:val="clear" w:color="auto" w:fill="FFFFFF"/>
        </w:rPr>
        <w:t xml:space="preserve">[online]. [cit. 2017-01-13]. Dostupné z: </w:t>
      </w:r>
      <w:hyperlink r:id="rId41" w:history="1">
        <w:r w:rsidRPr="000E75AB">
          <w:rPr>
            <w:rStyle w:val="Hypertextovodkaz"/>
            <w:rFonts w:ascii="Times New Roman" w:hAnsi="Times New Roman" w:cs="Times New Roman"/>
            <w:sz w:val="24"/>
            <w:szCs w:val="24"/>
            <w:shd w:val="clear" w:color="auto" w:fill="FFFFFF"/>
          </w:rPr>
          <w:t>http://www.msk.cz/cz/verejnost/moravskoslezsky-kraj-41613/</w:t>
        </w:r>
      </w:hyperlink>
    </w:p>
    <w:p w:rsidR="000E75AB" w:rsidRPr="000E75AB" w:rsidRDefault="000E75AB" w:rsidP="000E75AB">
      <w:pPr>
        <w:pStyle w:val="Odstavecseseznamem"/>
        <w:numPr>
          <w:ilvl w:val="0"/>
          <w:numId w:val="39"/>
        </w:numPr>
        <w:ind w:left="714" w:hanging="357"/>
        <w:rPr>
          <w:rFonts w:ascii="Times New Roman" w:hAnsi="Times New Roman" w:cs="Times New Roman"/>
          <w:color w:val="000000"/>
          <w:sz w:val="24"/>
          <w:szCs w:val="24"/>
          <w:shd w:val="clear" w:color="auto" w:fill="FFFFFF"/>
        </w:rPr>
      </w:pPr>
      <w:r w:rsidRPr="000E75AB">
        <w:rPr>
          <w:rFonts w:ascii="Times New Roman" w:hAnsi="Times New Roman" w:cs="Times New Roman"/>
          <w:color w:val="000000"/>
          <w:sz w:val="24"/>
          <w:szCs w:val="24"/>
          <w:shd w:val="clear" w:color="auto" w:fill="FFFFFF"/>
        </w:rPr>
        <w:t>Zpracovatelský průmysl v ČR.</w:t>
      </w:r>
      <w:r w:rsidRPr="000E75AB">
        <w:rPr>
          <w:rStyle w:val="apple-converted-space"/>
          <w:rFonts w:ascii="Times New Roman" w:hAnsi="Times New Roman" w:cs="Times New Roman"/>
          <w:color w:val="000000"/>
          <w:sz w:val="24"/>
          <w:szCs w:val="24"/>
          <w:shd w:val="clear" w:color="auto" w:fill="FFFFFF"/>
        </w:rPr>
        <w:t> </w:t>
      </w:r>
      <w:r w:rsidRPr="000E75AB">
        <w:rPr>
          <w:rFonts w:ascii="Times New Roman" w:hAnsi="Times New Roman" w:cs="Times New Roman"/>
          <w:iCs/>
          <w:color w:val="000000"/>
          <w:sz w:val="24"/>
          <w:szCs w:val="24"/>
        </w:rPr>
        <w:t>Geografický web</w:t>
      </w:r>
      <w:r w:rsidRPr="000E75AB">
        <w:rPr>
          <w:rFonts w:ascii="Times New Roman" w:hAnsi="Times New Roman" w:cs="Times New Roman"/>
          <w:i/>
          <w:iCs/>
          <w:color w:val="000000"/>
          <w:sz w:val="24"/>
          <w:szCs w:val="24"/>
        </w:rPr>
        <w:t>: Česká republika - svět - obecná geografie</w:t>
      </w:r>
      <w:r w:rsidRPr="000E75AB">
        <w:rPr>
          <w:rFonts w:ascii="Times New Roman" w:hAnsi="Times New Roman" w:cs="Times New Roman"/>
          <w:color w:val="000000"/>
          <w:sz w:val="24"/>
          <w:szCs w:val="24"/>
          <w:shd w:val="clear" w:color="auto" w:fill="FFFFFF"/>
        </w:rPr>
        <w:t xml:space="preserve">[online]. 2008 [cit. 2016-05-04]. Dostupné z: </w:t>
      </w:r>
      <w:hyperlink r:id="rId42" w:history="1">
        <w:r w:rsidRPr="000E75AB">
          <w:rPr>
            <w:rStyle w:val="Hypertextovodkaz"/>
            <w:rFonts w:ascii="Times New Roman" w:hAnsi="Times New Roman" w:cs="Times New Roman"/>
            <w:sz w:val="24"/>
            <w:szCs w:val="24"/>
            <w:shd w:val="clear" w:color="auto" w:fill="FFFFFF"/>
          </w:rPr>
          <w:t>http://www.hajduch.net/cesko/zpracovatelsky-prumysl-1</w:t>
        </w:r>
      </w:hyperlink>
    </w:p>
    <w:p w:rsidR="000E75AB" w:rsidRPr="000E75AB" w:rsidRDefault="00935D46" w:rsidP="000E75AB">
      <w:pPr>
        <w:pStyle w:val="Odstavecseseznamem"/>
        <w:numPr>
          <w:ilvl w:val="0"/>
          <w:numId w:val="39"/>
        </w:numPr>
        <w:ind w:left="714" w:hanging="357"/>
        <w:rPr>
          <w:rFonts w:ascii="Times New Roman" w:hAnsi="Times New Roman" w:cs="Times New Roman"/>
          <w:sz w:val="24"/>
          <w:szCs w:val="24"/>
        </w:rPr>
      </w:pPr>
      <w:r>
        <w:rPr>
          <w:rFonts w:ascii="Times New Roman" w:hAnsi="Times New Roman" w:cs="Times New Roman"/>
          <w:sz w:val="24"/>
          <w:szCs w:val="24"/>
        </w:rPr>
        <w:lastRenderedPageBreak/>
        <w:t>Agentura</w:t>
      </w:r>
      <w:r w:rsidR="000E75AB" w:rsidRPr="000E75AB">
        <w:rPr>
          <w:rFonts w:ascii="Times New Roman" w:hAnsi="Times New Roman" w:cs="Times New Roman"/>
          <w:sz w:val="24"/>
          <w:szCs w:val="24"/>
        </w:rPr>
        <w:t xml:space="preserve"> </w:t>
      </w:r>
      <w:r>
        <w:rPr>
          <w:rFonts w:ascii="Times New Roman" w:hAnsi="Times New Roman" w:cs="Times New Roman"/>
          <w:sz w:val="24"/>
          <w:szCs w:val="24"/>
        </w:rPr>
        <w:t>pro</w:t>
      </w:r>
      <w:r w:rsidR="000E75AB" w:rsidRPr="000E75AB">
        <w:rPr>
          <w:rFonts w:ascii="Times New Roman" w:hAnsi="Times New Roman" w:cs="Times New Roman"/>
          <w:sz w:val="24"/>
          <w:szCs w:val="24"/>
        </w:rPr>
        <w:t xml:space="preserve"> </w:t>
      </w:r>
      <w:r>
        <w:rPr>
          <w:rFonts w:ascii="Times New Roman" w:hAnsi="Times New Roman" w:cs="Times New Roman"/>
          <w:sz w:val="24"/>
          <w:szCs w:val="24"/>
        </w:rPr>
        <w:t>regionální</w:t>
      </w:r>
      <w:r w:rsidR="000E75AB" w:rsidRPr="000E75AB">
        <w:rPr>
          <w:rFonts w:ascii="Times New Roman" w:hAnsi="Times New Roman" w:cs="Times New Roman"/>
          <w:sz w:val="24"/>
          <w:szCs w:val="24"/>
        </w:rPr>
        <w:t xml:space="preserve"> </w:t>
      </w:r>
      <w:r>
        <w:rPr>
          <w:rFonts w:ascii="Times New Roman" w:hAnsi="Times New Roman" w:cs="Times New Roman"/>
          <w:sz w:val="24"/>
          <w:szCs w:val="24"/>
        </w:rPr>
        <w:t>rozvoj</w:t>
      </w:r>
      <w:r w:rsidR="000E75AB" w:rsidRPr="000E75AB">
        <w:rPr>
          <w:rFonts w:ascii="Times New Roman" w:hAnsi="Times New Roman" w:cs="Times New Roman"/>
          <w:sz w:val="24"/>
          <w:szCs w:val="24"/>
        </w:rPr>
        <w:t xml:space="preserve">: </w:t>
      </w:r>
      <w:proofErr w:type="spellStart"/>
      <w:r>
        <w:rPr>
          <w:rFonts w:ascii="Times New Roman" w:hAnsi="Times New Roman" w:cs="Times New Roman"/>
          <w:sz w:val="24"/>
          <w:szCs w:val="24"/>
        </w:rPr>
        <w:t>Regional</w:t>
      </w:r>
      <w:proofErr w:type="spellEnd"/>
      <w:r w:rsidR="000E75AB" w:rsidRPr="000E75AB">
        <w:rPr>
          <w:rFonts w:ascii="Times New Roman" w:hAnsi="Times New Roman" w:cs="Times New Roman"/>
          <w:sz w:val="24"/>
          <w:szCs w:val="24"/>
        </w:rPr>
        <w:t xml:space="preserve"> </w:t>
      </w:r>
      <w:proofErr w:type="spellStart"/>
      <w:r>
        <w:rPr>
          <w:rFonts w:ascii="Times New Roman" w:hAnsi="Times New Roman" w:cs="Times New Roman"/>
          <w:sz w:val="24"/>
          <w:szCs w:val="24"/>
        </w:rPr>
        <w:t>development</w:t>
      </w:r>
      <w:proofErr w:type="spellEnd"/>
      <w:r w:rsidR="000E75AB" w:rsidRPr="000E75AB">
        <w:rPr>
          <w:rFonts w:ascii="Times New Roman" w:hAnsi="Times New Roman" w:cs="Times New Roman"/>
          <w:sz w:val="24"/>
          <w:szCs w:val="24"/>
        </w:rPr>
        <w:t xml:space="preserve"> </w:t>
      </w:r>
      <w:proofErr w:type="spellStart"/>
      <w:r>
        <w:rPr>
          <w:rFonts w:ascii="Times New Roman" w:hAnsi="Times New Roman" w:cs="Times New Roman"/>
          <w:sz w:val="24"/>
          <w:szCs w:val="24"/>
        </w:rPr>
        <w:t>agency</w:t>
      </w:r>
      <w:proofErr w:type="spellEnd"/>
      <w:r w:rsidR="000E75AB" w:rsidRPr="000E75AB">
        <w:rPr>
          <w:rFonts w:ascii="Times New Roman" w:hAnsi="Times New Roman" w:cs="Times New Roman"/>
          <w:sz w:val="24"/>
          <w:szCs w:val="24"/>
        </w:rPr>
        <w:t xml:space="preserve"> </w:t>
      </w:r>
      <w:r>
        <w:rPr>
          <w:rFonts w:ascii="Times New Roman" w:hAnsi="Times New Roman" w:cs="Times New Roman"/>
          <w:sz w:val="24"/>
          <w:szCs w:val="24"/>
        </w:rPr>
        <w:t>Ostrava</w:t>
      </w:r>
      <w:r w:rsidR="000E75AB" w:rsidRPr="000E75AB">
        <w:rPr>
          <w:rFonts w:ascii="Times New Roman" w:hAnsi="Times New Roman" w:cs="Times New Roman"/>
          <w:sz w:val="24"/>
          <w:szCs w:val="24"/>
        </w:rPr>
        <w:t xml:space="preserve"> [online]. [cit. 2017-03-19]. Dostupné z: </w:t>
      </w:r>
      <w:hyperlink r:id="rId43" w:history="1">
        <w:r w:rsidR="000E75AB" w:rsidRPr="000E75AB">
          <w:rPr>
            <w:rStyle w:val="Hypertextovodkaz"/>
            <w:rFonts w:ascii="Times New Roman" w:hAnsi="Times New Roman" w:cs="Times New Roman"/>
            <w:sz w:val="24"/>
            <w:szCs w:val="24"/>
          </w:rPr>
          <w:t>www.arr.cz</w:t>
        </w:r>
      </w:hyperlink>
    </w:p>
    <w:p w:rsidR="000E75AB" w:rsidRPr="000E75AB" w:rsidRDefault="000E75AB" w:rsidP="000E75AB">
      <w:pPr>
        <w:pStyle w:val="Odstavecseseznamem"/>
        <w:numPr>
          <w:ilvl w:val="0"/>
          <w:numId w:val="39"/>
        </w:numPr>
        <w:ind w:left="714" w:hanging="357"/>
        <w:rPr>
          <w:rFonts w:ascii="Times New Roman" w:hAnsi="Times New Roman" w:cs="Times New Roman"/>
          <w:color w:val="000000"/>
          <w:sz w:val="24"/>
          <w:szCs w:val="24"/>
          <w:shd w:val="clear" w:color="auto" w:fill="FFFFFF"/>
        </w:rPr>
      </w:pPr>
      <w:r w:rsidRPr="000E75AB">
        <w:rPr>
          <w:rFonts w:ascii="Times New Roman" w:hAnsi="Times New Roman" w:cs="Times New Roman"/>
          <w:color w:val="000000"/>
          <w:sz w:val="24"/>
          <w:szCs w:val="24"/>
          <w:shd w:val="clear" w:color="auto" w:fill="FFFFFF"/>
        </w:rPr>
        <w:t>Historie města.</w:t>
      </w:r>
      <w:r w:rsidRPr="000E75AB">
        <w:rPr>
          <w:rStyle w:val="apple-converted-space"/>
          <w:rFonts w:ascii="Times New Roman" w:hAnsi="Times New Roman" w:cs="Times New Roman"/>
          <w:color w:val="000000"/>
          <w:sz w:val="24"/>
          <w:szCs w:val="24"/>
          <w:shd w:val="clear" w:color="auto" w:fill="FFFFFF"/>
        </w:rPr>
        <w:t> </w:t>
      </w:r>
      <w:r w:rsidRPr="000E75AB">
        <w:rPr>
          <w:rFonts w:ascii="Times New Roman" w:hAnsi="Times New Roman" w:cs="Times New Roman"/>
          <w:i/>
          <w:iCs/>
          <w:color w:val="000000"/>
          <w:sz w:val="24"/>
          <w:szCs w:val="24"/>
        </w:rPr>
        <w:t>Statutární město Ostrava-oficiální portál</w:t>
      </w:r>
      <w:r w:rsidRPr="000E75AB">
        <w:rPr>
          <w:rStyle w:val="apple-converted-space"/>
          <w:rFonts w:ascii="Times New Roman" w:hAnsi="Times New Roman" w:cs="Times New Roman"/>
          <w:color w:val="000000"/>
          <w:sz w:val="24"/>
          <w:szCs w:val="24"/>
          <w:shd w:val="clear" w:color="auto" w:fill="FFFFFF"/>
        </w:rPr>
        <w:t> </w:t>
      </w:r>
      <w:r w:rsidRPr="000E75AB">
        <w:rPr>
          <w:rFonts w:ascii="Times New Roman" w:hAnsi="Times New Roman" w:cs="Times New Roman"/>
          <w:color w:val="000000"/>
          <w:sz w:val="24"/>
          <w:szCs w:val="24"/>
          <w:shd w:val="clear" w:color="auto" w:fill="FFFFFF"/>
        </w:rPr>
        <w:t xml:space="preserve">[online]. [cit. 2017-01-15]. Dostupné z: </w:t>
      </w:r>
      <w:hyperlink r:id="rId44" w:history="1">
        <w:r w:rsidRPr="000E75AB">
          <w:rPr>
            <w:rStyle w:val="Hypertextovodkaz"/>
            <w:rFonts w:ascii="Times New Roman" w:hAnsi="Times New Roman" w:cs="Times New Roman"/>
            <w:sz w:val="24"/>
            <w:szCs w:val="24"/>
            <w:shd w:val="clear" w:color="auto" w:fill="FFFFFF"/>
          </w:rPr>
          <w:t>http://www.ostrava.cz/cs/o-meste/historie-mesta</w:t>
        </w:r>
      </w:hyperlink>
    </w:p>
    <w:p w:rsidR="000E75AB" w:rsidRPr="000E75AB" w:rsidRDefault="000E75AB" w:rsidP="000E75AB">
      <w:pPr>
        <w:pStyle w:val="Odstavecseseznamem"/>
        <w:numPr>
          <w:ilvl w:val="0"/>
          <w:numId w:val="39"/>
        </w:numPr>
        <w:ind w:left="714" w:hanging="357"/>
        <w:rPr>
          <w:rFonts w:ascii="Times New Roman" w:hAnsi="Times New Roman" w:cs="Times New Roman"/>
          <w:sz w:val="24"/>
          <w:szCs w:val="24"/>
        </w:rPr>
      </w:pPr>
      <w:r w:rsidRPr="000E75AB">
        <w:rPr>
          <w:rFonts w:ascii="Times New Roman" w:hAnsi="Times New Roman" w:cs="Times New Roman"/>
          <w:iCs/>
          <w:color w:val="000000"/>
          <w:sz w:val="24"/>
          <w:szCs w:val="24"/>
        </w:rPr>
        <w:t>KELAR, Jan, Dagmar REGELOVÁ, Ladislav KOZÁK, Petr HOLICA a Michaela VÁLKOVÁ.</w:t>
      </w:r>
      <w:r w:rsidRPr="000E75AB">
        <w:rPr>
          <w:rFonts w:ascii="Times New Roman" w:hAnsi="Times New Roman" w:cs="Times New Roman"/>
          <w:iCs/>
          <w:sz w:val="24"/>
          <w:szCs w:val="24"/>
        </w:rPr>
        <w:t> </w:t>
      </w:r>
      <w:r w:rsidRPr="000E75AB">
        <w:rPr>
          <w:rFonts w:ascii="Times New Roman" w:hAnsi="Times New Roman" w:cs="Times New Roman"/>
          <w:iCs/>
          <w:color w:val="000000"/>
          <w:sz w:val="24"/>
          <w:szCs w:val="24"/>
        </w:rPr>
        <w:t>Regionální rešerše:Moravskoslezský kraj</w:t>
      </w:r>
      <w:r w:rsidRPr="000E75AB">
        <w:rPr>
          <w:rFonts w:ascii="Times New Roman" w:hAnsi="Times New Roman" w:cs="Times New Roman"/>
          <w:iCs/>
          <w:sz w:val="24"/>
          <w:szCs w:val="24"/>
        </w:rPr>
        <w:t> </w:t>
      </w:r>
      <w:r w:rsidRPr="000E75AB">
        <w:rPr>
          <w:rFonts w:ascii="Times New Roman" w:hAnsi="Times New Roman" w:cs="Times New Roman"/>
          <w:iCs/>
          <w:color w:val="000000"/>
          <w:sz w:val="24"/>
          <w:szCs w:val="24"/>
        </w:rPr>
        <w:t xml:space="preserve">[online]. 39 [cit. 2017-03-06]. Dostupné z: </w:t>
      </w:r>
      <w:hyperlink r:id="rId45" w:history="1">
        <w:r w:rsidRPr="000E75AB">
          <w:rPr>
            <w:rStyle w:val="Hypertextovodkaz"/>
            <w:rFonts w:ascii="Times New Roman" w:hAnsi="Times New Roman" w:cs="Times New Roman"/>
            <w:iCs/>
            <w:sz w:val="24"/>
            <w:szCs w:val="24"/>
          </w:rPr>
          <w:t>http://www.spcr.cz/files/cz/sektorovedohody/moravskoslezsky1.pdf</w:t>
        </w:r>
      </w:hyperlink>
    </w:p>
    <w:p w:rsidR="000E75AB" w:rsidRPr="000E75AB" w:rsidRDefault="000E75AB" w:rsidP="000E75AB">
      <w:pPr>
        <w:pStyle w:val="Odstavecseseznamem"/>
        <w:numPr>
          <w:ilvl w:val="0"/>
          <w:numId w:val="39"/>
        </w:numPr>
        <w:ind w:left="714" w:hanging="357"/>
        <w:rPr>
          <w:rFonts w:ascii="Times New Roman" w:hAnsi="Times New Roman" w:cs="Times New Roman"/>
          <w:iCs/>
          <w:color w:val="000000"/>
          <w:sz w:val="24"/>
          <w:szCs w:val="24"/>
        </w:rPr>
      </w:pPr>
      <w:r w:rsidRPr="000E75AB">
        <w:rPr>
          <w:rFonts w:ascii="Times New Roman" w:hAnsi="Times New Roman" w:cs="Times New Roman"/>
          <w:iCs/>
          <w:color w:val="000000"/>
          <w:sz w:val="24"/>
          <w:szCs w:val="24"/>
        </w:rPr>
        <w:t>Úřad práce: Analýzy stavu a vývoje práce v Moravskoslezském kraji</w:t>
      </w:r>
      <w:r w:rsidRPr="000E75AB">
        <w:rPr>
          <w:rFonts w:ascii="Times New Roman" w:hAnsi="Times New Roman" w:cs="Times New Roman"/>
          <w:iCs/>
          <w:sz w:val="24"/>
          <w:szCs w:val="24"/>
        </w:rPr>
        <w:t> </w:t>
      </w:r>
      <w:r w:rsidRPr="000E75AB">
        <w:rPr>
          <w:rFonts w:ascii="Times New Roman" w:hAnsi="Times New Roman" w:cs="Times New Roman"/>
          <w:iCs/>
          <w:color w:val="000000"/>
          <w:sz w:val="24"/>
          <w:szCs w:val="24"/>
        </w:rPr>
        <w:t>[online]. 2016 [cit. 2017-03-17]. Dostupné z: https://portal.mpsv.cz/upcr/kp/msk/analyzy</w:t>
      </w:r>
    </w:p>
    <w:p w:rsidR="000E75AB" w:rsidRPr="000E75AB" w:rsidRDefault="000E75AB" w:rsidP="000E75AB">
      <w:pPr>
        <w:pStyle w:val="Odstavecseseznamem"/>
        <w:numPr>
          <w:ilvl w:val="0"/>
          <w:numId w:val="39"/>
        </w:numPr>
        <w:ind w:left="714" w:hanging="357"/>
        <w:rPr>
          <w:rFonts w:ascii="Times New Roman" w:hAnsi="Times New Roman" w:cs="Times New Roman"/>
          <w:sz w:val="24"/>
          <w:szCs w:val="24"/>
          <w:shd w:val="clear" w:color="auto" w:fill="FFFFFF"/>
        </w:rPr>
      </w:pPr>
      <w:r w:rsidRPr="000E75AB">
        <w:rPr>
          <w:rFonts w:ascii="Times New Roman" w:hAnsi="Times New Roman" w:cs="Times New Roman"/>
          <w:sz w:val="24"/>
          <w:szCs w:val="24"/>
          <w:shd w:val="clear" w:color="auto" w:fill="FFFFFF"/>
        </w:rPr>
        <w:t>Sdružení pro rozvoj Moravskoslezského kraje.</w:t>
      </w:r>
      <w:r w:rsidRPr="000E75AB">
        <w:rPr>
          <w:rStyle w:val="apple-converted-space"/>
          <w:rFonts w:ascii="Times New Roman" w:hAnsi="Times New Roman" w:cs="Times New Roman"/>
          <w:color w:val="000000"/>
          <w:sz w:val="24"/>
          <w:szCs w:val="24"/>
          <w:shd w:val="clear" w:color="auto" w:fill="FFFFFF"/>
        </w:rPr>
        <w:t> </w:t>
      </w:r>
      <w:r w:rsidRPr="000E75AB">
        <w:rPr>
          <w:rFonts w:ascii="Times New Roman" w:hAnsi="Times New Roman" w:cs="Times New Roman"/>
          <w:i/>
          <w:iCs/>
          <w:sz w:val="24"/>
          <w:szCs w:val="24"/>
        </w:rPr>
        <w:t xml:space="preserve">Moravskoslezský pakt </w:t>
      </w:r>
      <w:proofErr w:type="spellStart"/>
      <w:r w:rsidRPr="000E75AB">
        <w:rPr>
          <w:rFonts w:ascii="Times New Roman" w:hAnsi="Times New Roman" w:cs="Times New Roman"/>
          <w:i/>
          <w:iCs/>
          <w:sz w:val="24"/>
          <w:szCs w:val="24"/>
        </w:rPr>
        <w:t>zaměstananosti</w:t>
      </w:r>
      <w:proofErr w:type="spellEnd"/>
      <w:r w:rsidRPr="000E75AB">
        <w:rPr>
          <w:rStyle w:val="apple-converted-space"/>
          <w:rFonts w:ascii="Times New Roman" w:hAnsi="Times New Roman" w:cs="Times New Roman"/>
          <w:color w:val="000000"/>
          <w:sz w:val="24"/>
          <w:szCs w:val="24"/>
          <w:shd w:val="clear" w:color="auto" w:fill="FFFFFF"/>
        </w:rPr>
        <w:t> </w:t>
      </w:r>
      <w:r w:rsidRPr="000E75AB">
        <w:rPr>
          <w:rFonts w:ascii="Times New Roman" w:hAnsi="Times New Roman" w:cs="Times New Roman"/>
          <w:sz w:val="24"/>
          <w:szCs w:val="24"/>
          <w:shd w:val="clear" w:color="auto" w:fill="FFFFFF"/>
        </w:rPr>
        <w:t xml:space="preserve">[online]. [cit. 2017-02-01]. Dostupné z: </w:t>
      </w:r>
      <w:hyperlink r:id="rId46" w:history="1">
        <w:r w:rsidRPr="000E75AB">
          <w:rPr>
            <w:rStyle w:val="Hypertextovodkaz"/>
            <w:rFonts w:ascii="Times New Roman" w:hAnsi="Times New Roman" w:cs="Times New Roman"/>
            <w:sz w:val="24"/>
            <w:szCs w:val="24"/>
            <w:shd w:val="clear" w:color="auto" w:fill="FFFFFF"/>
          </w:rPr>
          <w:t>www.msunion.cz/hlavni-aktivity/projekty/moravskoslezsky-pakt-zamestnanosti</w:t>
        </w:r>
      </w:hyperlink>
    </w:p>
    <w:p w:rsidR="000E75AB" w:rsidRPr="000E75AB" w:rsidRDefault="000E75AB" w:rsidP="000E75AB">
      <w:pPr>
        <w:pStyle w:val="Odstavecseseznamem"/>
        <w:numPr>
          <w:ilvl w:val="0"/>
          <w:numId w:val="39"/>
        </w:numPr>
        <w:ind w:left="714" w:hanging="357"/>
        <w:rPr>
          <w:rFonts w:ascii="Times New Roman" w:hAnsi="Times New Roman" w:cs="Times New Roman"/>
          <w:sz w:val="24"/>
          <w:szCs w:val="24"/>
          <w:shd w:val="clear" w:color="auto" w:fill="FFFFFF"/>
        </w:rPr>
      </w:pPr>
      <w:r w:rsidRPr="000E75AB">
        <w:rPr>
          <w:rFonts w:ascii="Times New Roman" w:hAnsi="Times New Roman" w:cs="Times New Roman"/>
          <w:iCs/>
          <w:sz w:val="24"/>
          <w:szCs w:val="24"/>
        </w:rPr>
        <w:t>Moravskoslezský pakt zaměstnanosti:</w:t>
      </w:r>
      <w:r w:rsidRPr="000E75AB">
        <w:rPr>
          <w:rFonts w:ascii="Times New Roman" w:hAnsi="Times New Roman" w:cs="Times New Roman"/>
          <w:i/>
          <w:iCs/>
          <w:sz w:val="24"/>
          <w:szCs w:val="24"/>
        </w:rPr>
        <w:t xml:space="preserve"> Co je pakt </w:t>
      </w:r>
      <w:proofErr w:type="gramStart"/>
      <w:r w:rsidRPr="000E75AB">
        <w:rPr>
          <w:rFonts w:ascii="Times New Roman" w:hAnsi="Times New Roman" w:cs="Times New Roman"/>
          <w:i/>
          <w:iCs/>
          <w:sz w:val="24"/>
          <w:szCs w:val="24"/>
        </w:rPr>
        <w:t>zaměstnanosti ?</w:t>
      </w:r>
      <w:r w:rsidRPr="000E75AB">
        <w:rPr>
          <w:rStyle w:val="apple-converted-space"/>
          <w:rFonts w:ascii="Times New Roman" w:hAnsi="Times New Roman" w:cs="Times New Roman"/>
          <w:color w:val="000000"/>
          <w:sz w:val="24"/>
          <w:szCs w:val="24"/>
          <w:shd w:val="clear" w:color="auto" w:fill="FFFFFF"/>
        </w:rPr>
        <w:t> </w:t>
      </w:r>
      <w:r w:rsidRPr="000E75AB">
        <w:rPr>
          <w:rFonts w:ascii="Times New Roman" w:hAnsi="Times New Roman" w:cs="Times New Roman"/>
          <w:sz w:val="24"/>
          <w:szCs w:val="24"/>
          <w:shd w:val="clear" w:color="auto" w:fill="FFFFFF"/>
        </w:rPr>
        <w:t>[online</w:t>
      </w:r>
      <w:proofErr w:type="gramEnd"/>
      <w:r w:rsidRPr="000E75AB">
        <w:rPr>
          <w:rFonts w:ascii="Times New Roman" w:hAnsi="Times New Roman" w:cs="Times New Roman"/>
          <w:sz w:val="24"/>
          <w:szCs w:val="24"/>
          <w:shd w:val="clear" w:color="auto" w:fill="FFFFFF"/>
        </w:rPr>
        <w:t xml:space="preserve">]. [cit. 2017-03-24]. Dostupné z: </w:t>
      </w:r>
      <w:hyperlink r:id="rId47" w:history="1">
        <w:r w:rsidRPr="000E75AB">
          <w:rPr>
            <w:rStyle w:val="Hypertextovodkaz"/>
            <w:rFonts w:ascii="Times New Roman" w:hAnsi="Times New Roman" w:cs="Times New Roman"/>
            <w:sz w:val="24"/>
            <w:szCs w:val="24"/>
            <w:shd w:val="clear" w:color="auto" w:fill="FFFFFF"/>
          </w:rPr>
          <w:t>http://www.mspakt.cz/co-je-pakt-zamestnanosti/</w:t>
        </w:r>
      </w:hyperlink>
    </w:p>
    <w:p w:rsidR="000E75AB" w:rsidRPr="000E75AB" w:rsidRDefault="000E75AB" w:rsidP="000E75AB">
      <w:pPr>
        <w:pStyle w:val="Odstavecseseznamem"/>
        <w:numPr>
          <w:ilvl w:val="0"/>
          <w:numId w:val="39"/>
        </w:numPr>
        <w:ind w:left="714" w:hanging="357"/>
        <w:rPr>
          <w:rFonts w:ascii="Times New Roman" w:hAnsi="Times New Roman" w:cs="Times New Roman"/>
          <w:color w:val="000000"/>
          <w:sz w:val="24"/>
          <w:szCs w:val="24"/>
          <w:shd w:val="clear" w:color="auto" w:fill="FFFFFF"/>
        </w:rPr>
      </w:pPr>
      <w:r w:rsidRPr="000E75AB">
        <w:rPr>
          <w:rFonts w:ascii="Times New Roman" w:hAnsi="Times New Roman" w:cs="Times New Roman"/>
          <w:iCs/>
          <w:color w:val="000000"/>
          <w:sz w:val="24"/>
          <w:szCs w:val="24"/>
        </w:rPr>
        <w:t xml:space="preserve">Regionální rada regionu soudržnosti </w:t>
      </w:r>
      <w:proofErr w:type="spellStart"/>
      <w:r w:rsidRPr="000E75AB">
        <w:rPr>
          <w:rFonts w:ascii="Times New Roman" w:hAnsi="Times New Roman" w:cs="Times New Roman"/>
          <w:iCs/>
          <w:color w:val="000000"/>
          <w:sz w:val="24"/>
          <w:szCs w:val="24"/>
        </w:rPr>
        <w:t>Moravskoslezsko</w:t>
      </w:r>
      <w:proofErr w:type="spellEnd"/>
      <w:r w:rsidRPr="000E75AB">
        <w:rPr>
          <w:rStyle w:val="apple-converted-space"/>
          <w:rFonts w:ascii="Times New Roman" w:hAnsi="Times New Roman" w:cs="Times New Roman"/>
          <w:color w:val="000000"/>
          <w:sz w:val="24"/>
          <w:szCs w:val="24"/>
          <w:shd w:val="clear" w:color="auto" w:fill="FFFFFF"/>
        </w:rPr>
        <w:t> </w:t>
      </w:r>
      <w:r w:rsidRPr="000E75AB">
        <w:rPr>
          <w:rFonts w:ascii="Times New Roman" w:hAnsi="Times New Roman" w:cs="Times New Roman"/>
          <w:color w:val="000000"/>
          <w:sz w:val="24"/>
          <w:szCs w:val="24"/>
          <w:shd w:val="clear" w:color="auto" w:fill="FFFFFF"/>
        </w:rPr>
        <w:t xml:space="preserve">[online]. [cit. 2017-03-21]. Dostupné z: </w:t>
      </w:r>
      <w:hyperlink r:id="rId48" w:history="1">
        <w:r w:rsidRPr="000E75AB">
          <w:rPr>
            <w:rStyle w:val="Hypertextovodkaz"/>
            <w:rFonts w:ascii="Times New Roman" w:hAnsi="Times New Roman" w:cs="Times New Roman"/>
            <w:sz w:val="24"/>
            <w:szCs w:val="24"/>
            <w:shd w:val="clear" w:color="auto" w:fill="FFFFFF"/>
          </w:rPr>
          <w:t>http://www.rr-moravskoslezsko.cz/</w:t>
        </w:r>
      </w:hyperlink>
    </w:p>
    <w:p w:rsidR="00E722EF" w:rsidRPr="00D20739" w:rsidRDefault="000E75AB" w:rsidP="000E75AB">
      <w:pPr>
        <w:pStyle w:val="Odstavecseseznamem"/>
        <w:numPr>
          <w:ilvl w:val="0"/>
          <w:numId w:val="39"/>
        </w:numPr>
        <w:ind w:left="714" w:hanging="357"/>
        <w:rPr>
          <w:rStyle w:val="Hypertextovodkaz"/>
          <w:rFonts w:ascii="Times New Roman" w:hAnsi="Times New Roman" w:cs="Times New Roman"/>
          <w:color w:val="auto"/>
          <w:sz w:val="24"/>
          <w:szCs w:val="24"/>
          <w:u w:val="none"/>
        </w:rPr>
      </w:pPr>
      <w:r w:rsidRPr="000E75AB">
        <w:rPr>
          <w:rFonts w:ascii="Times New Roman" w:eastAsiaTheme="minorHAnsi" w:hAnsi="Times New Roman" w:cs="Times New Roman"/>
          <w:sz w:val="24"/>
          <w:szCs w:val="24"/>
        </w:rPr>
        <w:t>Moravskoslezský kraj.</w:t>
      </w:r>
      <w:r w:rsidRPr="000E75AB">
        <w:rPr>
          <w:rFonts w:ascii="Times New Roman" w:eastAsiaTheme="minorHAnsi" w:hAnsi="Times New Roman" w:cs="Times New Roman"/>
          <w:i/>
          <w:sz w:val="24"/>
          <w:szCs w:val="24"/>
        </w:rPr>
        <w:t xml:space="preserve"> Program podpory malých a středních podniků v Moravskoslezském kraji, realizovaný prostřednictvím </w:t>
      </w:r>
      <w:proofErr w:type="spellStart"/>
      <w:r w:rsidRPr="000E75AB">
        <w:rPr>
          <w:rFonts w:ascii="Times New Roman" w:eastAsiaTheme="minorHAnsi" w:hAnsi="Times New Roman" w:cs="Times New Roman"/>
          <w:i/>
          <w:sz w:val="24"/>
          <w:szCs w:val="24"/>
        </w:rPr>
        <w:t>mikropůjček</w:t>
      </w:r>
      <w:proofErr w:type="spellEnd"/>
      <w:r w:rsidRPr="000E75AB">
        <w:rPr>
          <w:rFonts w:ascii="Times New Roman" w:eastAsiaTheme="minorHAnsi" w:hAnsi="Times New Roman" w:cs="Times New Roman"/>
          <w:i/>
          <w:sz w:val="24"/>
          <w:szCs w:val="24"/>
        </w:rPr>
        <w:t xml:space="preserve"> III </w:t>
      </w:r>
      <w:r w:rsidRPr="000E75AB">
        <w:rPr>
          <w:rFonts w:ascii="Times New Roman" w:eastAsiaTheme="minorHAnsi" w:hAnsi="Times New Roman" w:cs="Times New Roman"/>
          <w:sz w:val="24"/>
          <w:szCs w:val="24"/>
        </w:rPr>
        <w:t xml:space="preserve">[online]. 2015 [cit. 2017-02-02]. Dostupné z: </w:t>
      </w:r>
      <w:hyperlink r:id="rId49" w:history="1">
        <w:r w:rsidR="005A5B6A" w:rsidRPr="005E521B">
          <w:rPr>
            <w:rStyle w:val="Hypertextovodkaz"/>
            <w:rFonts w:ascii="Times New Roman" w:eastAsiaTheme="minorHAnsi" w:hAnsi="Times New Roman" w:cs="Times New Roman"/>
            <w:sz w:val="24"/>
            <w:szCs w:val="24"/>
          </w:rPr>
          <w:t>http://www.msk.cz/cz/rozvoj_kraje/program-podpory-malych-a-strednich-podniku-v-moravskoslezskem-kraji--realizovaneho-prostrednictvim-mikropujcek-iii-62263</w:t>
        </w:r>
      </w:hyperlink>
    </w:p>
    <w:p w:rsidR="00D20739" w:rsidRPr="00D20739" w:rsidRDefault="00D20739" w:rsidP="00D20739">
      <w:pPr>
        <w:pStyle w:val="Odstavecseseznamem"/>
        <w:numPr>
          <w:ilvl w:val="0"/>
          <w:numId w:val="39"/>
        </w:numPr>
        <w:rPr>
          <w:rFonts w:ascii="Times New Roman" w:eastAsiaTheme="minorHAnsi" w:hAnsi="Times New Roman" w:cs="Times New Roman"/>
          <w:sz w:val="24"/>
          <w:szCs w:val="24"/>
        </w:rPr>
      </w:pPr>
      <w:r w:rsidRPr="00D20739">
        <w:rPr>
          <w:rFonts w:ascii="Times New Roman" w:eastAsiaTheme="minorHAnsi" w:hAnsi="Times New Roman" w:cs="Times New Roman"/>
          <w:sz w:val="24"/>
          <w:szCs w:val="24"/>
        </w:rPr>
        <w:t>Ministerstvo průmyslu a obchodu</w:t>
      </w:r>
      <w:r w:rsidRPr="00D20739">
        <w:rPr>
          <w:rFonts w:eastAsiaTheme="minorHAnsi"/>
        </w:rPr>
        <w:t> </w:t>
      </w:r>
      <w:r w:rsidRPr="00D20739">
        <w:rPr>
          <w:rFonts w:ascii="Times New Roman" w:eastAsiaTheme="minorHAnsi" w:hAnsi="Times New Roman" w:cs="Times New Roman"/>
          <w:sz w:val="24"/>
          <w:szCs w:val="24"/>
        </w:rPr>
        <w:t>[online]. [cit. 2017-03-31]. Dostupné z: http://www.mpo.cz/</w:t>
      </w:r>
    </w:p>
    <w:p w:rsidR="00D20739" w:rsidRPr="00D20739" w:rsidRDefault="00D20739" w:rsidP="00D20739">
      <w:pPr>
        <w:pStyle w:val="Odstavecseseznamem"/>
        <w:numPr>
          <w:ilvl w:val="0"/>
          <w:numId w:val="39"/>
        </w:numPr>
        <w:rPr>
          <w:rFonts w:ascii="Times New Roman" w:hAnsi="Times New Roman" w:cs="Times New Roman"/>
          <w:iCs/>
          <w:sz w:val="24"/>
          <w:szCs w:val="24"/>
        </w:rPr>
      </w:pPr>
      <w:r w:rsidRPr="00D20739">
        <w:rPr>
          <w:rFonts w:ascii="Times New Roman" w:hAnsi="Times New Roman" w:cs="Times New Roman"/>
          <w:iCs/>
          <w:sz w:val="24"/>
          <w:szCs w:val="24"/>
        </w:rPr>
        <w:t>Český statistický úřad [online]. [cit. 2017-03-31]. Dostupné z: https://www.czso.cz/</w:t>
      </w:r>
    </w:p>
    <w:p w:rsidR="00D20739" w:rsidRPr="005A5B6A" w:rsidRDefault="00D20739" w:rsidP="00D20739">
      <w:pPr>
        <w:pStyle w:val="Odstavecseseznamem"/>
        <w:ind w:left="714"/>
        <w:rPr>
          <w:rFonts w:ascii="Times New Roman" w:hAnsi="Times New Roman" w:cs="Times New Roman"/>
          <w:sz w:val="24"/>
          <w:szCs w:val="24"/>
        </w:rPr>
      </w:pPr>
    </w:p>
    <w:p w:rsidR="005A5B6A" w:rsidRDefault="005A5B6A" w:rsidP="005A5B6A">
      <w:pPr>
        <w:ind w:left="357"/>
        <w:rPr>
          <w:rFonts w:cs="Times New Roman"/>
          <w:szCs w:val="24"/>
        </w:rPr>
      </w:pPr>
    </w:p>
    <w:p w:rsidR="005A5B6A" w:rsidRDefault="005A5B6A" w:rsidP="007934E2">
      <w:pPr>
        <w:pStyle w:val="Nadpis2"/>
        <w:spacing w:line="276" w:lineRule="auto"/>
      </w:pPr>
      <w:bookmarkStart w:id="105" w:name="_Toc478641902"/>
      <w:r>
        <w:t>Právní předpisy</w:t>
      </w:r>
      <w:bookmarkEnd w:id="105"/>
    </w:p>
    <w:p w:rsidR="007934E2" w:rsidRPr="007934E2" w:rsidRDefault="007934E2" w:rsidP="007934E2"/>
    <w:p w:rsidR="005A5B6A" w:rsidRPr="007934E2" w:rsidRDefault="005A5B6A" w:rsidP="0099767F">
      <w:pPr>
        <w:pStyle w:val="Odstavecseseznamem"/>
        <w:numPr>
          <w:ilvl w:val="0"/>
          <w:numId w:val="40"/>
        </w:numPr>
        <w:ind w:left="0" w:firstLine="0"/>
        <w:rPr>
          <w:rFonts w:ascii="Times New Roman" w:hAnsi="Times New Roman" w:cs="Times New Roman"/>
          <w:sz w:val="24"/>
          <w:szCs w:val="24"/>
        </w:rPr>
      </w:pPr>
      <w:r w:rsidRPr="007934E2">
        <w:rPr>
          <w:rFonts w:ascii="Times New Roman" w:hAnsi="Times New Roman" w:cs="Times New Roman"/>
          <w:sz w:val="24"/>
          <w:szCs w:val="24"/>
        </w:rPr>
        <w:t>Zákon č. 89/2012 Sb., občanský zákoník</w:t>
      </w:r>
    </w:p>
    <w:p w:rsidR="005A5B6A" w:rsidRPr="007934E2" w:rsidRDefault="005A5B6A" w:rsidP="0099767F">
      <w:pPr>
        <w:pStyle w:val="Odstavecseseznamem"/>
        <w:numPr>
          <w:ilvl w:val="0"/>
          <w:numId w:val="40"/>
        </w:numPr>
        <w:ind w:left="0" w:firstLine="0"/>
        <w:rPr>
          <w:rFonts w:ascii="Times New Roman" w:hAnsi="Times New Roman" w:cs="Times New Roman"/>
          <w:sz w:val="24"/>
          <w:szCs w:val="24"/>
        </w:rPr>
      </w:pPr>
      <w:r w:rsidRPr="007934E2">
        <w:rPr>
          <w:rFonts w:ascii="Times New Roman" w:hAnsi="Times New Roman" w:cs="Times New Roman"/>
          <w:sz w:val="24"/>
          <w:szCs w:val="24"/>
        </w:rPr>
        <w:t>Zákon č. 90/2012 Sb., zákon o obchodních společnostech a družstvech</w:t>
      </w:r>
    </w:p>
    <w:p w:rsidR="005A5B6A" w:rsidRPr="007934E2" w:rsidRDefault="005A5B6A" w:rsidP="0099767F">
      <w:pPr>
        <w:pStyle w:val="Odstavecseseznamem"/>
        <w:numPr>
          <w:ilvl w:val="0"/>
          <w:numId w:val="40"/>
        </w:numPr>
        <w:ind w:left="0" w:firstLine="0"/>
        <w:rPr>
          <w:rFonts w:ascii="Times New Roman" w:hAnsi="Times New Roman" w:cs="Times New Roman"/>
          <w:sz w:val="24"/>
          <w:szCs w:val="24"/>
        </w:rPr>
      </w:pPr>
      <w:r w:rsidRPr="007934E2">
        <w:rPr>
          <w:rFonts w:ascii="Times New Roman" w:hAnsi="Times New Roman" w:cs="Times New Roman"/>
          <w:sz w:val="24"/>
          <w:szCs w:val="24"/>
        </w:rPr>
        <w:t xml:space="preserve">Zákon č. 455/1991 Sb., zákon o živnostenském </w:t>
      </w:r>
      <w:r w:rsidR="001E7FC4" w:rsidRPr="007934E2">
        <w:rPr>
          <w:rFonts w:ascii="Times New Roman" w:hAnsi="Times New Roman" w:cs="Times New Roman"/>
          <w:sz w:val="24"/>
          <w:szCs w:val="24"/>
        </w:rPr>
        <w:t>podnikání</w:t>
      </w:r>
    </w:p>
    <w:p w:rsidR="001E7FC4" w:rsidRDefault="001E7FC4" w:rsidP="0099767F">
      <w:pPr>
        <w:pStyle w:val="Odstavecseseznamem"/>
        <w:numPr>
          <w:ilvl w:val="0"/>
          <w:numId w:val="40"/>
        </w:numPr>
        <w:ind w:left="0" w:firstLine="0"/>
        <w:rPr>
          <w:rFonts w:ascii="Times New Roman" w:hAnsi="Times New Roman" w:cs="Times New Roman"/>
          <w:sz w:val="24"/>
          <w:szCs w:val="24"/>
        </w:rPr>
      </w:pPr>
      <w:r w:rsidRPr="007934E2">
        <w:rPr>
          <w:rFonts w:ascii="Times New Roman" w:hAnsi="Times New Roman" w:cs="Times New Roman"/>
          <w:sz w:val="24"/>
          <w:szCs w:val="24"/>
        </w:rPr>
        <w:t>Nařízení Komise (ES) č.800/2008 ze dne 6. srpna 2008</w:t>
      </w:r>
    </w:p>
    <w:p w:rsidR="00B60FE3" w:rsidRDefault="00B60FE3" w:rsidP="009C4C63">
      <w:pPr>
        <w:pStyle w:val="Odstavecseseznamem"/>
        <w:rPr>
          <w:rFonts w:ascii="Times New Roman" w:hAnsi="Times New Roman" w:cs="Times New Roman"/>
          <w:sz w:val="24"/>
          <w:szCs w:val="24"/>
        </w:rPr>
      </w:pPr>
    </w:p>
    <w:p w:rsidR="007934E2" w:rsidRDefault="00552E18" w:rsidP="00552E18">
      <w:pPr>
        <w:pStyle w:val="Nadpis2"/>
      </w:pPr>
      <w:bookmarkStart w:id="106" w:name="_Toc478641903"/>
      <w:r>
        <w:t>Grafy</w:t>
      </w:r>
      <w:bookmarkEnd w:id="106"/>
    </w:p>
    <w:p w:rsidR="009C4C63" w:rsidRDefault="009C4C63" w:rsidP="009C4C63">
      <w:pPr>
        <w:jc w:val="left"/>
      </w:pPr>
      <w:r>
        <w:t>Graf č. 1: Vývoj počtu kapitálových společností v letech 2007-2015</w:t>
      </w:r>
    </w:p>
    <w:p w:rsidR="009C4C63" w:rsidRDefault="009C4C63" w:rsidP="009C4C63">
      <w:pPr>
        <w:jc w:val="left"/>
      </w:pPr>
      <w:r>
        <w:t>Graf č. 2: Vývoj počtu společností s ručením omezeným v letech 2007-2015</w:t>
      </w:r>
    </w:p>
    <w:p w:rsidR="009C4C63" w:rsidRDefault="009C4C63" w:rsidP="009C4C63">
      <w:pPr>
        <w:jc w:val="left"/>
      </w:pPr>
      <w:r>
        <w:t>Graf č. 3: Vývoj počtu akciových společností v letech 2007-2015</w:t>
      </w:r>
    </w:p>
    <w:p w:rsidR="009C4C63" w:rsidRDefault="009C4C63" w:rsidP="009C4C63">
      <w:pPr>
        <w:jc w:val="left"/>
      </w:pPr>
      <w:r>
        <w:t>Graf č. 4: Vývoj počtu malých a středních podniků v ČR v rozmezí let 2010 – 2015</w:t>
      </w:r>
    </w:p>
    <w:p w:rsidR="009C4C63" w:rsidRDefault="009C4C63" w:rsidP="009C4C63">
      <w:pPr>
        <w:jc w:val="left"/>
        <w:rPr>
          <w:rFonts w:cs="Times New Roman"/>
          <w:szCs w:val="24"/>
        </w:rPr>
      </w:pPr>
      <w:r>
        <w:rPr>
          <w:rFonts w:cs="Times New Roman"/>
          <w:szCs w:val="24"/>
        </w:rPr>
        <w:t>Graf č. 5: Výkony MSP v rozmezí let 2010 – 2015</w:t>
      </w:r>
    </w:p>
    <w:p w:rsidR="009C4C63" w:rsidRDefault="009C4C63" w:rsidP="009C4C63">
      <w:pPr>
        <w:jc w:val="left"/>
        <w:rPr>
          <w:rFonts w:cs="Times New Roman"/>
          <w:szCs w:val="24"/>
        </w:rPr>
      </w:pPr>
      <w:r>
        <w:rPr>
          <w:rFonts w:cs="Times New Roman"/>
          <w:szCs w:val="24"/>
        </w:rPr>
        <w:t>Graf č. 6: Přidaná hodnota MSP v rozmezí let 2010 - 2015</w:t>
      </w:r>
    </w:p>
    <w:p w:rsidR="009C4C63" w:rsidRPr="00156CE4" w:rsidRDefault="009C4C63" w:rsidP="009C4C63">
      <w:pPr>
        <w:spacing w:after="200" w:line="276" w:lineRule="auto"/>
        <w:jc w:val="left"/>
      </w:pPr>
      <w:r w:rsidRPr="00156CE4">
        <w:lastRenderedPageBreak/>
        <w:t xml:space="preserve">Graf č. 7: Vývoj celkového počtu zaměstnanců podnikatelské sféry v ČR, rozmezí let 2010-2015 (v tisíc. </w:t>
      </w:r>
      <w:proofErr w:type="gramStart"/>
      <w:r w:rsidRPr="00156CE4">
        <w:t>osob</w:t>
      </w:r>
      <w:proofErr w:type="gramEnd"/>
      <w:r w:rsidRPr="00156CE4">
        <w:t>)</w:t>
      </w:r>
    </w:p>
    <w:p w:rsidR="009C4C63" w:rsidRPr="0007363D" w:rsidRDefault="009C4C63" w:rsidP="009C4C63">
      <w:pPr>
        <w:jc w:val="left"/>
      </w:pPr>
      <w:r w:rsidRPr="0007363D">
        <w:t>Graf č. 8</w:t>
      </w:r>
      <w:r>
        <w:t>:</w:t>
      </w:r>
      <w:r w:rsidRPr="0007363D">
        <w:t xml:space="preserve"> Vývoj zaměstnanosti  MSP v podnikatelské sféře,  rozmezí let 2010 - 2015</w:t>
      </w:r>
    </w:p>
    <w:p w:rsidR="009C4C63" w:rsidRDefault="009C4C63" w:rsidP="009C4C63">
      <w:pPr>
        <w:jc w:val="left"/>
      </w:pPr>
      <w:r>
        <w:t>Graf č. 9: Počet obyvatel v jednotlivých krajích ČR</w:t>
      </w:r>
    </w:p>
    <w:p w:rsidR="009C4C63" w:rsidRDefault="009C4C63" w:rsidP="009C4C63">
      <w:pPr>
        <w:jc w:val="left"/>
        <w:rPr>
          <w:rFonts w:eastAsia="Times New Roman"/>
        </w:rPr>
      </w:pPr>
      <w:r>
        <w:rPr>
          <w:rFonts w:eastAsia="Times New Roman"/>
        </w:rPr>
        <w:t>Graf č. 10: Rozloha krajů v ČR</w:t>
      </w:r>
    </w:p>
    <w:p w:rsidR="009C4C63" w:rsidRDefault="009C4C63" w:rsidP="009C4C63">
      <w:pPr>
        <w:jc w:val="left"/>
        <w:rPr>
          <w:rFonts w:eastAsia="Times New Roman"/>
        </w:rPr>
      </w:pPr>
      <w:r>
        <w:rPr>
          <w:rFonts w:eastAsia="Times New Roman"/>
        </w:rPr>
        <w:t>Graf č. 11: Podíl krajů na HDP</w:t>
      </w:r>
    </w:p>
    <w:p w:rsidR="009C4C63" w:rsidRDefault="009C4C63" w:rsidP="009C4C63">
      <w:pPr>
        <w:jc w:val="left"/>
      </w:pPr>
      <w:r>
        <w:t>Graf č. 12: Průměrná míra nezaměstnanosti v jednotlivých krajích, rozmezí let 2005-2015</w:t>
      </w:r>
    </w:p>
    <w:p w:rsidR="009C4C63" w:rsidRDefault="009C4C63" w:rsidP="009C4C63">
      <w:pPr>
        <w:jc w:val="left"/>
      </w:pPr>
      <w:r>
        <w:t>Graf č. 13: Míra nezaměstnanosti v MSK, rozmezí let 2005-2015 (%)</w:t>
      </w:r>
    </w:p>
    <w:p w:rsidR="009C4C63" w:rsidRDefault="009C4C63" w:rsidP="009C4C63">
      <w:pPr>
        <w:spacing w:after="200" w:line="276" w:lineRule="auto"/>
        <w:jc w:val="left"/>
      </w:pPr>
      <w:r>
        <w:t>Graf č. 14: Míra nezaměstnanosti v ČR, rozmezí let 2005-2015 (%)</w:t>
      </w:r>
    </w:p>
    <w:p w:rsidR="00552E18" w:rsidRDefault="00552E18" w:rsidP="00552E18"/>
    <w:p w:rsidR="009C4C63" w:rsidRDefault="009C4C63" w:rsidP="00A24C1E">
      <w:pPr>
        <w:pStyle w:val="Nadpis2"/>
      </w:pPr>
      <w:bookmarkStart w:id="107" w:name="_Toc478641904"/>
      <w:r>
        <w:t>Tabulky</w:t>
      </w:r>
      <w:bookmarkEnd w:id="107"/>
    </w:p>
    <w:p w:rsidR="00A24C1E" w:rsidRPr="00D90E80" w:rsidRDefault="00A24C1E" w:rsidP="00A24C1E">
      <w:pPr>
        <w:jc w:val="left"/>
      </w:pPr>
      <w:r w:rsidRPr="00D90E80">
        <w:t>Tabulka č. 1: Osobní společnosti</w:t>
      </w:r>
    </w:p>
    <w:p w:rsidR="00A24C1E" w:rsidRPr="00D90E80" w:rsidRDefault="00A24C1E" w:rsidP="00A24C1E">
      <w:pPr>
        <w:jc w:val="left"/>
      </w:pPr>
      <w:r w:rsidRPr="00D90E80">
        <w:t>Tabulka č. 2: Kapitálové společnosti</w:t>
      </w:r>
    </w:p>
    <w:p w:rsidR="00A24C1E" w:rsidRDefault="00A24C1E" w:rsidP="00A24C1E">
      <w:pPr>
        <w:jc w:val="left"/>
      </w:pPr>
      <w:r>
        <w:t>Tabulka č. 3: Nomenklatura územních statistických jednotek NUTS</w:t>
      </w:r>
    </w:p>
    <w:p w:rsidR="00A24C1E" w:rsidRDefault="00A24C1E" w:rsidP="00A24C1E">
      <w:pPr>
        <w:jc w:val="left"/>
      </w:pPr>
      <w:r>
        <w:t>Tabulka č. 4: Oblasti (regiony NUTS II)</w:t>
      </w:r>
    </w:p>
    <w:p w:rsidR="009C4C63" w:rsidRDefault="009C4C63" w:rsidP="00552E18"/>
    <w:p w:rsidR="00A24C1E" w:rsidRDefault="00A24C1E" w:rsidP="007819C4">
      <w:pPr>
        <w:pStyle w:val="Nadpis2"/>
      </w:pPr>
      <w:bookmarkStart w:id="108" w:name="_Toc478641905"/>
      <w:r>
        <w:t>Obrázky</w:t>
      </w:r>
      <w:bookmarkEnd w:id="108"/>
    </w:p>
    <w:p w:rsidR="00A24C1E" w:rsidRDefault="00A24C1E" w:rsidP="00A24C1E">
      <w:r>
        <w:t>Obrázek č. 1: Mapka regionů NUTS 2 a NUTS 3 (krajů)</w:t>
      </w:r>
    </w:p>
    <w:p w:rsidR="001C09A8" w:rsidRDefault="001C09A8" w:rsidP="00A24C1E"/>
    <w:p w:rsidR="001C09A8" w:rsidRDefault="001C09A8" w:rsidP="00495B97">
      <w:pPr>
        <w:pStyle w:val="Nadpis2"/>
      </w:pPr>
      <w:bookmarkStart w:id="109" w:name="_Toc478641906"/>
      <w:r>
        <w:t>Seznam zkratek</w:t>
      </w:r>
      <w:bookmarkEnd w:id="109"/>
    </w:p>
    <w:p w:rsidR="00495B97" w:rsidRDefault="00495B97" w:rsidP="00495B97">
      <w:r>
        <w:t>MSP – Malé a střední podniky</w:t>
      </w:r>
    </w:p>
    <w:p w:rsidR="00495B97" w:rsidRDefault="00495B97" w:rsidP="00495B97">
      <w:r>
        <w:t>MPO – Ministerstvo průmyslu a obchodu</w:t>
      </w:r>
    </w:p>
    <w:p w:rsidR="00495B97" w:rsidRDefault="00495B97" w:rsidP="00495B97">
      <w:r>
        <w:t>OP PIK – Operační program Podnikání a inovace pro konkurenceschopnost</w:t>
      </w:r>
    </w:p>
    <w:p w:rsidR="00495B97" w:rsidRDefault="00495B97" w:rsidP="00495B97">
      <w:r>
        <w:t xml:space="preserve">API </w:t>
      </w:r>
      <w:r w:rsidR="003A4BA5">
        <w:t>–</w:t>
      </w:r>
      <w:r>
        <w:t xml:space="preserve"> </w:t>
      </w:r>
      <w:r w:rsidR="003A4BA5">
        <w:t>Agentura pro podnikání a inovace</w:t>
      </w:r>
    </w:p>
    <w:p w:rsidR="00495B97" w:rsidRDefault="00495B97" w:rsidP="00495B97">
      <w:r>
        <w:t xml:space="preserve">ÚP ČR – Úřad práce České republiky </w:t>
      </w:r>
    </w:p>
    <w:p w:rsidR="00495B97" w:rsidRDefault="00495B97" w:rsidP="00495B97">
      <w:r>
        <w:t>MSK – Moravskoslezský kraj</w:t>
      </w:r>
    </w:p>
    <w:p w:rsidR="00495B97" w:rsidRDefault="00495B97" w:rsidP="00495B97">
      <w:r>
        <w:t>ČSÚ – Český statistický úřad</w:t>
      </w:r>
    </w:p>
    <w:p w:rsidR="003A4BA5" w:rsidRPr="00495B97" w:rsidRDefault="003A4BA5" w:rsidP="00495B97">
      <w:r>
        <w:t>NOZ- Zákon 89/2012 Sb., občanský zákoník</w:t>
      </w:r>
    </w:p>
    <w:p w:rsidR="00A24C1E" w:rsidRPr="00552E18" w:rsidRDefault="00A24C1E" w:rsidP="00552E18"/>
    <w:p w:rsidR="00552E18" w:rsidRDefault="00552E18">
      <w:pPr>
        <w:spacing w:after="200" w:line="276" w:lineRule="auto"/>
        <w:jc w:val="left"/>
        <w:rPr>
          <w:rFonts w:cs="Times New Roman"/>
          <w:szCs w:val="24"/>
        </w:rPr>
      </w:pPr>
    </w:p>
    <w:p w:rsidR="00552E18" w:rsidRDefault="00552E18">
      <w:pPr>
        <w:spacing w:after="200" w:line="276" w:lineRule="auto"/>
        <w:jc w:val="left"/>
        <w:rPr>
          <w:rFonts w:cs="Times New Roman"/>
          <w:szCs w:val="24"/>
        </w:rPr>
      </w:pPr>
    </w:p>
    <w:p w:rsidR="0057066D" w:rsidRPr="0057066D" w:rsidRDefault="007934E2" w:rsidP="0057066D">
      <w:pPr>
        <w:pStyle w:val="Nadpis2"/>
      </w:pPr>
      <w:bookmarkStart w:id="110" w:name="_Toc478641907"/>
      <w:r>
        <w:lastRenderedPageBreak/>
        <w:t>Abstrakt</w:t>
      </w:r>
      <w:bookmarkEnd w:id="110"/>
    </w:p>
    <w:p w:rsidR="001F188E" w:rsidRDefault="007B28DD" w:rsidP="007B28DD">
      <w:pPr>
        <w:rPr>
          <w:rFonts w:cs="Times New Roman"/>
          <w:szCs w:val="24"/>
        </w:rPr>
      </w:pPr>
      <w:r>
        <w:rPr>
          <w:rFonts w:cs="Times New Roman"/>
          <w:szCs w:val="24"/>
        </w:rPr>
        <w:tab/>
      </w:r>
      <w:r w:rsidR="00C67D42">
        <w:rPr>
          <w:rFonts w:cs="Times New Roman"/>
          <w:szCs w:val="24"/>
        </w:rPr>
        <w:t>Cílem</w:t>
      </w:r>
      <w:r w:rsidR="000C1E11">
        <w:rPr>
          <w:rFonts w:cs="Times New Roman"/>
          <w:szCs w:val="24"/>
        </w:rPr>
        <w:t xml:space="preserve"> práce</w:t>
      </w:r>
      <w:r w:rsidR="00C67D42">
        <w:rPr>
          <w:rFonts w:cs="Times New Roman"/>
          <w:szCs w:val="24"/>
        </w:rPr>
        <w:t xml:space="preserve"> je</w:t>
      </w:r>
      <w:r w:rsidR="000C1E11">
        <w:rPr>
          <w:rFonts w:cs="Times New Roman"/>
          <w:szCs w:val="24"/>
        </w:rPr>
        <w:t xml:space="preserve"> </w:t>
      </w:r>
      <w:r w:rsidR="00A65EF2">
        <w:rPr>
          <w:rFonts w:cs="Times New Roman"/>
          <w:szCs w:val="24"/>
        </w:rPr>
        <w:t>analýza</w:t>
      </w:r>
      <w:r w:rsidR="001F188E">
        <w:rPr>
          <w:rFonts w:cs="Times New Roman"/>
          <w:szCs w:val="24"/>
        </w:rPr>
        <w:t xml:space="preserve"> malých a středních podniků</w:t>
      </w:r>
      <w:r w:rsidR="00A65EF2">
        <w:rPr>
          <w:rFonts w:cs="Times New Roman"/>
          <w:szCs w:val="24"/>
        </w:rPr>
        <w:t xml:space="preserve"> v ekonomice České republiky</w:t>
      </w:r>
      <w:r w:rsidR="001F188E">
        <w:rPr>
          <w:rFonts w:cs="Times New Roman"/>
          <w:szCs w:val="24"/>
        </w:rPr>
        <w:t xml:space="preserve"> a </w:t>
      </w:r>
      <w:r w:rsidR="00C67D42">
        <w:rPr>
          <w:rFonts w:cs="Times New Roman"/>
          <w:szCs w:val="24"/>
        </w:rPr>
        <w:t xml:space="preserve">posouzení </w:t>
      </w:r>
      <w:r w:rsidR="001F188E">
        <w:rPr>
          <w:rFonts w:cs="Times New Roman"/>
          <w:szCs w:val="24"/>
        </w:rPr>
        <w:t>jejich vliv</w:t>
      </w:r>
      <w:r w:rsidR="00C67D42">
        <w:rPr>
          <w:rFonts w:cs="Times New Roman"/>
          <w:szCs w:val="24"/>
        </w:rPr>
        <w:t>u</w:t>
      </w:r>
      <w:r w:rsidR="001F188E">
        <w:rPr>
          <w:rFonts w:cs="Times New Roman"/>
          <w:szCs w:val="24"/>
        </w:rPr>
        <w:t xml:space="preserve"> na zaměstnanost</w:t>
      </w:r>
      <w:r w:rsidR="00A65EF2">
        <w:rPr>
          <w:rFonts w:cs="Times New Roman"/>
          <w:szCs w:val="24"/>
        </w:rPr>
        <w:t>, s bližším</w:t>
      </w:r>
      <w:r w:rsidR="001F188E">
        <w:rPr>
          <w:rFonts w:cs="Times New Roman"/>
          <w:szCs w:val="24"/>
        </w:rPr>
        <w:t xml:space="preserve"> zaměřením</w:t>
      </w:r>
      <w:r w:rsidR="00C67D42">
        <w:rPr>
          <w:rFonts w:cs="Times New Roman"/>
          <w:szCs w:val="24"/>
        </w:rPr>
        <w:t xml:space="preserve"> se</w:t>
      </w:r>
      <w:r w:rsidR="001F188E">
        <w:rPr>
          <w:rFonts w:cs="Times New Roman"/>
          <w:szCs w:val="24"/>
        </w:rPr>
        <w:t xml:space="preserve"> na Moravskoslezský kraj</w:t>
      </w:r>
      <w:r w:rsidR="00C67D42">
        <w:rPr>
          <w:rFonts w:cs="Times New Roman"/>
          <w:szCs w:val="24"/>
        </w:rPr>
        <w:t>.</w:t>
      </w:r>
      <w:r w:rsidR="00AE2B9F">
        <w:rPr>
          <w:rFonts w:cs="Times New Roman"/>
          <w:szCs w:val="24"/>
        </w:rPr>
        <w:t xml:space="preserve"> V první části práce jsou vymezeny teoretická východiska týkající se dané problematiky. </w:t>
      </w:r>
      <w:r w:rsidR="00DD7647">
        <w:rPr>
          <w:rFonts w:cs="Times New Roman"/>
          <w:szCs w:val="24"/>
        </w:rPr>
        <w:t>Následuje kapitola t</w:t>
      </w:r>
      <w:r w:rsidR="00C67D42">
        <w:rPr>
          <w:rFonts w:cs="Times New Roman"/>
          <w:szCs w:val="24"/>
        </w:rPr>
        <w:t>ýkající se nezaměstnanosti, její</w:t>
      </w:r>
      <w:r w:rsidR="00DD7647">
        <w:rPr>
          <w:rFonts w:cs="Times New Roman"/>
          <w:szCs w:val="24"/>
        </w:rPr>
        <w:t xml:space="preserve">ch typů, ukazatelů a metodiky jejího měření. </w:t>
      </w:r>
      <w:r w:rsidR="00C67D42">
        <w:rPr>
          <w:rFonts w:cs="Times New Roman"/>
          <w:szCs w:val="24"/>
        </w:rPr>
        <w:t>Následuje pojednání</w:t>
      </w:r>
      <w:r w:rsidR="00DD7647">
        <w:rPr>
          <w:rFonts w:cs="Times New Roman"/>
          <w:szCs w:val="24"/>
        </w:rPr>
        <w:t xml:space="preserve"> o administrativním členění České republiky, a to </w:t>
      </w:r>
      <w:r w:rsidR="00C821E6">
        <w:rPr>
          <w:rFonts w:cs="Times New Roman"/>
          <w:szCs w:val="24"/>
        </w:rPr>
        <w:t>hlavně z pohledu krajů</w:t>
      </w:r>
      <w:r w:rsidR="00DD7647">
        <w:rPr>
          <w:rFonts w:cs="Times New Roman"/>
          <w:szCs w:val="24"/>
        </w:rPr>
        <w:t>.</w:t>
      </w:r>
      <w:r w:rsidR="00C821E6">
        <w:rPr>
          <w:rFonts w:cs="Times New Roman"/>
          <w:szCs w:val="24"/>
        </w:rPr>
        <w:t xml:space="preserve"> Zde</w:t>
      </w:r>
      <w:r w:rsidR="00C67D42">
        <w:rPr>
          <w:rFonts w:cs="Times New Roman"/>
          <w:szCs w:val="24"/>
        </w:rPr>
        <w:t xml:space="preserve"> jsou uvedeny základní ekonomické</w:t>
      </w:r>
      <w:r w:rsidR="00C821E6">
        <w:rPr>
          <w:rFonts w:cs="Times New Roman"/>
          <w:szCs w:val="24"/>
        </w:rPr>
        <w:t xml:space="preserve"> ukazatele</w:t>
      </w:r>
      <w:r w:rsidR="00280962">
        <w:rPr>
          <w:rFonts w:cs="Times New Roman"/>
          <w:szCs w:val="24"/>
        </w:rPr>
        <w:t>,</w:t>
      </w:r>
      <w:r w:rsidR="00C821E6">
        <w:rPr>
          <w:rFonts w:cs="Times New Roman"/>
          <w:szCs w:val="24"/>
        </w:rPr>
        <w:t xml:space="preserve"> se zaměřením na komparaci míry nezaměstnanosti v jednotlivých krajích. </w:t>
      </w:r>
      <w:r w:rsidR="00280962">
        <w:rPr>
          <w:rFonts w:cs="Times New Roman"/>
          <w:szCs w:val="24"/>
        </w:rPr>
        <w:t>Další kapitola pojednává o Moravskoslezském kraji a jeho specifičnosti, která souvisí se zaměřením na těžký průmysl. Je zde nastíněn historický vývo</w:t>
      </w:r>
      <w:r w:rsidR="00A65EF2">
        <w:rPr>
          <w:rFonts w:cs="Times New Roman"/>
          <w:szCs w:val="24"/>
        </w:rPr>
        <w:t xml:space="preserve">j, </w:t>
      </w:r>
      <w:r w:rsidR="00E327C0">
        <w:rPr>
          <w:rFonts w:cs="Times New Roman"/>
          <w:szCs w:val="24"/>
        </w:rPr>
        <w:t xml:space="preserve">ekonomická stránka a podpora malých a středních podniků v kraji. Následně je učiněna komparace míry nezaměstnanosti v Moravskoslezském kraji s republikovým průměrem.  </w:t>
      </w:r>
    </w:p>
    <w:p w:rsidR="001F188E" w:rsidRDefault="001F188E" w:rsidP="007934E2">
      <w:pPr>
        <w:ind w:left="360"/>
        <w:rPr>
          <w:rFonts w:cs="Times New Roman"/>
          <w:szCs w:val="24"/>
        </w:rPr>
      </w:pPr>
    </w:p>
    <w:p w:rsidR="0057066D" w:rsidRDefault="0057066D" w:rsidP="0057066D">
      <w:pPr>
        <w:pStyle w:val="Nadpis2"/>
      </w:pPr>
      <w:bookmarkStart w:id="111" w:name="_Toc478641908"/>
      <w:proofErr w:type="spellStart"/>
      <w:r>
        <w:t>Abstract</w:t>
      </w:r>
      <w:bookmarkEnd w:id="111"/>
      <w:proofErr w:type="spellEnd"/>
    </w:p>
    <w:p w:rsidR="0057066D" w:rsidRDefault="0015781F" w:rsidP="0057066D">
      <w:r>
        <w:tab/>
      </w:r>
      <w:proofErr w:type="spellStart"/>
      <w:r w:rsidR="00C67D42">
        <w:t>The</w:t>
      </w:r>
      <w:proofErr w:type="spellEnd"/>
      <w:r w:rsidR="00C67D42">
        <w:t xml:space="preserve"> </w:t>
      </w:r>
      <w:proofErr w:type="spellStart"/>
      <w:r w:rsidR="00C67D42">
        <w:t>aim</w:t>
      </w:r>
      <w:proofErr w:type="spellEnd"/>
      <w:r w:rsidR="00C67D42">
        <w:t xml:space="preserve"> </w:t>
      </w:r>
      <w:proofErr w:type="spellStart"/>
      <w:r w:rsidR="00C67D42">
        <w:t>this</w:t>
      </w:r>
      <w:proofErr w:type="spellEnd"/>
      <w:r w:rsidR="00C67D42">
        <w:t xml:space="preserve"> </w:t>
      </w:r>
      <w:proofErr w:type="spellStart"/>
      <w:r w:rsidR="00C67D42">
        <w:t>graduation</w:t>
      </w:r>
      <w:proofErr w:type="spellEnd"/>
      <w:r w:rsidR="00C67D42">
        <w:t xml:space="preserve"> thesis </w:t>
      </w:r>
      <w:proofErr w:type="spellStart"/>
      <w:r w:rsidR="00C67D42">
        <w:t>is</w:t>
      </w:r>
      <w:proofErr w:type="spellEnd"/>
      <w:r w:rsidR="00C67D42">
        <w:t xml:space="preserve"> </w:t>
      </w:r>
      <w:proofErr w:type="spellStart"/>
      <w:r w:rsidR="00C67D42">
        <w:t>an</w:t>
      </w:r>
      <w:proofErr w:type="spellEnd"/>
      <w:r w:rsidR="00C67D42">
        <w:t xml:space="preserve"> </w:t>
      </w:r>
      <w:proofErr w:type="spellStart"/>
      <w:r w:rsidR="00C67D42">
        <w:t>analysis</w:t>
      </w:r>
      <w:proofErr w:type="spellEnd"/>
      <w:r w:rsidR="00C67D42">
        <w:t xml:space="preserve"> </w:t>
      </w:r>
      <w:proofErr w:type="spellStart"/>
      <w:r w:rsidR="00C67D42">
        <w:t>of</w:t>
      </w:r>
      <w:proofErr w:type="spellEnd"/>
      <w:r w:rsidR="00C67D42">
        <w:t xml:space="preserve"> </w:t>
      </w:r>
      <w:proofErr w:type="spellStart"/>
      <w:r w:rsidR="00C67D42">
        <w:t>small</w:t>
      </w:r>
      <w:proofErr w:type="spellEnd"/>
      <w:r w:rsidR="00C67D42">
        <w:t xml:space="preserve"> and medium </w:t>
      </w:r>
      <w:proofErr w:type="spellStart"/>
      <w:r w:rsidR="00C67D42">
        <w:t>enterprises</w:t>
      </w:r>
      <w:proofErr w:type="spellEnd"/>
      <w:r w:rsidR="00C67D42">
        <w:t xml:space="preserve"> in </w:t>
      </w:r>
      <w:proofErr w:type="spellStart"/>
      <w:r w:rsidR="00C67D42">
        <w:t>the</w:t>
      </w:r>
      <w:proofErr w:type="spellEnd"/>
      <w:r w:rsidR="00C67D42">
        <w:t xml:space="preserve"> </w:t>
      </w:r>
      <w:proofErr w:type="spellStart"/>
      <w:r w:rsidR="00C67D42">
        <w:t>economy</w:t>
      </w:r>
      <w:proofErr w:type="spellEnd"/>
      <w:r w:rsidR="00C67D42">
        <w:t xml:space="preserve"> </w:t>
      </w:r>
      <w:proofErr w:type="spellStart"/>
      <w:r w:rsidR="00C67D42">
        <w:t>of</w:t>
      </w:r>
      <w:proofErr w:type="spellEnd"/>
      <w:r w:rsidR="00C67D42">
        <w:t xml:space="preserve"> </w:t>
      </w:r>
      <w:proofErr w:type="spellStart"/>
      <w:r w:rsidR="00C67D42">
        <w:t>the</w:t>
      </w:r>
      <w:proofErr w:type="spellEnd"/>
      <w:r w:rsidR="00C67D42">
        <w:t xml:space="preserve"> </w:t>
      </w:r>
      <w:proofErr w:type="spellStart"/>
      <w:r w:rsidR="00C67D42">
        <w:t>the</w:t>
      </w:r>
      <w:proofErr w:type="spellEnd"/>
      <w:r w:rsidR="00C67D42">
        <w:t xml:space="preserve"> Czech Republic and </w:t>
      </w:r>
      <w:proofErr w:type="spellStart"/>
      <w:r w:rsidR="00C67D42">
        <w:t>evuluation</w:t>
      </w:r>
      <w:proofErr w:type="spellEnd"/>
      <w:r w:rsidR="00C67D42">
        <w:t xml:space="preserve"> </w:t>
      </w:r>
      <w:proofErr w:type="spellStart"/>
      <w:r w:rsidR="00C67D42">
        <w:t>of</w:t>
      </w:r>
      <w:proofErr w:type="spellEnd"/>
      <w:r w:rsidR="00C67D42">
        <w:t xml:space="preserve"> </w:t>
      </w:r>
      <w:proofErr w:type="spellStart"/>
      <w:r w:rsidR="00C67D42">
        <w:t>its</w:t>
      </w:r>
      <w:proofErr w:type="spellEnd"/>
      <w:r w:rsidR="00C67D42">
        <w:t xml:space="preserve"> </w:t>
      </w:r>
      <w:proofErr w:type="spellStart"/>
      <w:r w:rsidR="00C67D42">
        <w:t>impact</w:t>
      </w:r>
      <w:proofErr w:type="spellEnd"/>
      <w:r w:rsidR="00C67D42">
        <w:t xml:space="preserve"> on </w:t>
      </w:r>
      <w:proofErr w:type="spellStart"/>
      <w:r w:rsidR="00C67D42">
        <w:t>employment</w:t>
      </w:r>
      <w:proofErr w:type="spellEnd"/>
      <w:r w:rsidR="00C67D42">
        <w:t>,</w:t>
      </w:r>
      <w:r w:rsidR="007C563B">
        <w:t xml:space="preserve"> </w:t>
      </w:r>
      <w:proofErr w:type="spellStart"/>
      <w:r w:rsidR="007C563B">
        <w:t>with</w:t>
      </w:r>
      <w:proofErr w:type="spellEnd"/>
      <w:r w:rsidR="007C563B">
        <w:t xml:space="preserve"> a </w:t>
      </w:r>
      <w:proofErr w:type="spellStart"/>
      <w:r w:rsidR="007C563B">
        <w:t>closer</w:t>
      </w:r>
      <w:proofErr w:type="spellEnd"/>
      <w:r w:rsidR="007C563B">
        <w:t xml:space="preserve"> </w:t>
      </w:r>
      <w:proofErr w:type="spellStart"/>
      <w:r w:rsidR="007C563B">
        <w:t>focus</w:t>
      </w:r>
      <w:proofErr w:type="spellEnd"/>
      <w:r w:rsidR="007C563B">
        <w:t xml:space="preserve"> on </w:t>
      </w:r>
      <w:proofErr w:type="spellStart"/>
      <w:r w:rsidR="007C563B">
        <w:t>the</w:t>
      </w:r>
      <w:proofErr w:type="spellEnd"/>
      <w:r w:rsidR="007C563B">
        <w:t xml:space="preserve"> </w:t>
      </w:r>
      <w:proofErr w:type="spellStart"/>
      <w:r w:rsidR="007C563B">
        <w:t>Moravian-Silesian</w:t>
      </w:r>
      <w:proofErr w:type="spellEnd"/>
      <w:r w:rsidR="007C563B">
        <w:t xml:space="preserve"> region. </w:t>
      </w:r>
      <w:proofErr w:type="spellStart"/>
      <w:r w:rsidR="007C563B">
        <w:t>The</w:t>
      </w:r>
      <w:proofErr w:type="spellEnd"/>
      <w:r w:rsidR="007C563B">
        <w:t xml:space="preserve"> </w:t>
      </w:r>
      <w:proofErr w:type="spellStart"/>
      <w:r w:rsidR="007C563B">
        <w:t>first</w:t>
      </w:r>
      <w:proofErr w:type="spellEnd"/>
      <w:r w:rsidR="007C563B">
        <w:t xml:space="preserve"> part </w:t>
      </w:r>
      <w:proofErr w:type="spellStart"/>
      <w:r w:rsidR="007C563B">
        <w:t>defin</w:t>
      </w:r>
      <w:r w:rsidR="00C67D42">
        <w:t>es</w:t>
      </w:r>
      <w:proofErr w:type="spellEnd"/>
      <w:r w:rsidR="00C67D42">
        <w:t xml:space="preserve"> </w:t>
      </w:r>
      <w:proofErr w:type="spellStart"/>
      <w:r w:rsidR="00C67D42">
        <w:t>the</w:t>
      </w:r>
      <w:proofErr w:type="spellEnd"/>
      <w:r w:rsidR="00C67D42">
        <w:t xml:space="preserve"> </w:t>
      </w:r>
      <w:proofErr w:type="spellStart"/>
      <w:r w:rsidR="00C67D42">
        <w:t>theoretical</w:t>
      </w:r>
      <w:proofErr w:type="spellEnd"/>
      <w:r w:rsidR="00C67D42">
        <w:t xml:space="preserve"> background </w:t>
      </w:r>
      <w:proofErr w:type="spellStart"/>
      <w:r w:rsidR="00C67D42">
        <w:t>of</w:t>
      </w:r>
      <w:proofErr w:type="spellEnd"/>
      <w:r w:rsidR="007C563B">
        <w:t xml:space="preserve"> </w:t>
      </w:r>
      <w:proofErr w:type="spellStart"/>
      <w:r w:rsidR="007C563B">
        <w:t>the</w:t>
      </w:r>
      <w:proofErr w:type="spellEnd"/>
      <w:r w:rsidR="007C563B">
        <w:t xml:space="preserve"> </w:t>
      </w:r>
      <w:proofErr w:type="spellStart"/>
      <w:r w:rsidR="007C563B">
        <w:t>issue</w:t>
      </w:r>
      <w:proofErr w:type="spellEnd"/>
      <w:r w:rsidR="007C563B">
        <w:t xml:space="preserve">. </w:t>
      </w:r>
      <w:proofErr w:type="spellStart"/>
      <w:r w:rsidR="007C563B">
        <w:t>The</w:t>
      </w:r>
      <w:proofErr w:type="spellEnd"/>
      <w:r w:rsidR="007C563B">
        <w:t xml:space="preserve"> </w:t>
      </w:r>
      <w:proofErr w:type="spellStart"/>
      <w:r w:rsidR="007C563B">
        <w:t>following</w:t>
      </w:r>
      <w:proofErr w:type="spellEnd"/>
      <w:r w:rsidR="007C563B">
        <w:t xml:space="preserve"> </w:t>
      </w:r>
      <w:proofErr w:type="spellStart"/>
      <w:r w:rsidR="007C563B">
        <w:t>chapter</w:t>
      </w:r>
      <w:proofErr w:type="spellEnd"/>
      <w:r w:rsidR="007C563B">
        <w:t xml:space="preserve"> </w:t>
      </w:r>
      <w:proofErr w:type="spellStart"/>
      <w:r w:rsidR="007C563B">
        <w:t>defines</w:t>
      </w:r>
      <w:proofErr w:type="spellEnd"/>
      <w:r w:rsidR="007C563B">
        <w:t xml:space="preserve"> </w:t>
      </w:r>
      <w:proofErr w:type="spellStart"/>
      <w:r w:rsidR="007C563B">
        <w:t>unemployment</w:t>
      </w:r>
      <w:proofErr w:type="spellEnd"/>
      <w:r w:rsidR="007C563B">
        <w:t>,</w:t>
      </w:r>
      <w:r w:rsidR="004774B4">
        <w:t xml:space="preserve"> </w:t>
      </w:r>
      <w:proofErr w:type="spellStart"/>
      <w:r w:rsidR="004774B4">
        <w:t>types</w:t>
      </w:r>
      <w:proofErr w:type="spellEnd"/>
      <w:r w:rsidR="004774B4">
        <w:t xml:space="preserve"> </w:t>
      </w:r>
      <w:proofErr w:type="spellStart"/>
      <w:r w:rsidR="004774B4">
        <w:t>of</w:t>
      </w:r>
      <w:proofErr w:type="spellEnd"/>
      <w:r w:rsidR="004774B4">
        <w:t xml:space="preserve"> </w:t>
      </w:r>
      <w:proofErr w:type="spellStart"/>
      <w:r w:rsidR="004774B4">
        <w:t>unemployment</w:t>
      </w:r>
      <w:proofErr w:type="spellEnd"/>
      <w:r w:rsidR="004774B4">
        <w:t xml:space="preserve">, </w:t>
      </w:r>
      <w:proofErr w:type="spellStart"/>
      <w:r w:rsidR="004774B4">
        <w:t>indicators</w:t>
      </w:r>
      <w:proofErr w:type="spellEnd"/>
      <w:r w:rsidR="004774B4">
        <w:t xml:space="preserve"> and </w:t>
      </w:r>
      <w:proofErr w:type="spellStart"/>
      <w:r w:rsidR="004774B4">
        <w:t>method</w:t>
      </w:r>
      <w:r w:rsidR="00C67D42">
        <w:t>s</w:t>
      </w:r>
      <w:proofErr w:type="spellEnd"/>
      <w:r w:rsidR="004774B4">
        <w:t xml:space="preserve"> </w:t>
      </w:r>
      <w:proofErr w:type="spellStart"/>
      <w:r w:rsidR="004774B4">
        <w:t>of</w:t>
      </w:r>
      <w:proofErr w:type="spellEnd"/>
      <w:r w:rsidR="004774B4">
        <w:t xml:space="preserve"> </w:t>
      </w:r>
      <w:proofErr w:type="spellStart"/>
      <w:r w:rsidR="004774B4">
        <w:t>measurement</w:t>
      </w:r>
      <w:proofErr w:type="spellEnd"/>
      <w:r w:rsidR="004774B4">
        <w:t>.</w:t>
      </w:r>
      <w:r w:rsidR="00C67D42">
        <w:t xml:space="preserve"> </w:t>
      </w:r>
      <w:proofErr w:type="spellStart"/>
      <w:r w:rsidR="00C67D42">
        <w:t>The</w:t>
      </w:r>
      <w:proofErr w:type="spellEnd"/>
      <w:r w:rsidR="00C67D42">
        <w:t xml:space="preserve"> </w:t>
      </w:r>
      <w:proofErr w:type="spellStart"/>
      <w:r w:rsidR="00C67D42">
        <w:t>following</w:t>
      </w:r>
      <w:proofErr w:type="spellEnd"/>
      <w:r w:rsidR="00C67D42">
        <w:t xml:space="preserve"> part </w:t>
      </w:r>
      <w:proofErr w:type="spellStart"/>
      <w:r w:rsidR="004774B4">
        <w:t>deals</w:t>
      </w:r>
      <w:proofErr w:type="spellEnd"/>
      <w:r w:rsidR="004774B4">
        <w:t xml:space="preserve"> </w:t>
      </w:r>
      <w:proofErr w:type="spellStart"/>
      <w:r w:rsidR="004774B4">
        <w:t>with</w:t>
      </w:r>
      <w:proofErr w:type="spellEnd"/>
      <w:r w:rsidR="004774B4">
        <w:t xml:space="preserve"> </w:t>
      </w:r>
      <w:proofErr w:type="spellStart"/>
      <w:r w:rsidR="004774B4">
        <w:t>the</w:t>
      </w:r>
      <w:proofErr w:type="spellEnd"/>
      <w:r w:rsidR="004774B4">
        <w:t xml:space="preserve"> </w:t>
      </w:r>
      <w:proofErr w:type="spellStart"/>
      <w:r w:rsidR="004774B4">
        <w:t>administrative</w:t>
      </w:r>
      <w:proofErr w:type="spellEnd"/>
      <w:r w:rsidR="004774B4">
        <w:t xml:space="preserve"> </w:t>
      </w:r>
      <w:proofErr w:type="spellStart"/>
      <w:r w:rsidR="004774B4">
        <w:t>division</w:t>
      </w:r>
      <w:proofErr w:type="spellEnd"/>
      <w:r w:rsidR="004774B4">
        <w:t xml:space="preserve"> </w:t>
      </w:r>
      <w:proofErr w:type="spellStart"/>
      <w:r w:rsidR="004774B4">
        <w:t>of</w:t>
      </w:r>
      <w:proofErr w:type="spellEnd"/>
      <w:r w:rsidR="00C67D42">
        <w:t xml:space="preserve"> </w:t>
      </w:r>
      <w:proofErr w:type="spellStart"/>
      <w:r w:rsidR="00C67D42">
        <w:t>the</w:t>
      </w:r>
      <w:proofErr w:type="spellEnd"/>
      <w:r w:rsidR="00C67D42">
        <w:t xml:space="preserve"> Czech R</w:t>
      </w:r>
      <w:r w:rsidR="004774B4">
        <w:t xml:space="preserve">epublic, </w:t>
      </w:r>
      <w:proofErr w:type="spellStart"/>
      <w:r w:rsidR="00C67D42">
        <w:t>with</w:t>
      </w:r>
      <w:proofErr w:type="spellEnd"/>
      <w:r w:rsidR="00C67D42">
        <w:t xml:space="preserve"> </w:t>
      </w:r>
      <w:proofErr w:type="spellStart"/>
      <w:r w:rsidR="00C67D42">
        <w:t>the</w:t>
      </w:r>
      <w:proofErr w:type="spellEnd"/>
      <w:r w:rsidR="00C67D42">
        <w:t xml:space="preserve"> </w:t>
      </w:r>
      <w:proofErr w:type="spellStart"/>
      <w:r w:rsidR="00C67D42">
        <w:t>focus</w:t>
      </w:r>
      <w:proofErr w:type="spellEnd"/>
      <w:r w:rsidR="00C67D42">
        <w:t xml:space="preserve"> on </w:t>
      </w:r>
      <w:proofErr w:type="spellStart"/>
      <w:r w:rsidR="00C67D42">
        <w:t>the</w:t>
      </w:r>
      <w:proofErr w:type="spellEnd"/>
      <w:r w:rsidR="00C67D42">
        <w:t xml:space="preserve"> </w:t>
      </w:r>
      <w:proofErr w:type="spellStart"/>
      <w:r w:rsidR="00C67D42">
        <w:t>regions</w:t>
      </w:r>
      <w:proofErr w:type="spellEnd"/>
      <w:r w:rsidR="004774B4">
        <w:t xml:space="preserve">. </w:t>
      </w:r>
      <w:r w:rsidR="00C67D42">
        <w:t xml:space="preserve">Basic </w:t>
      </w:r>
      <w:proofErr w:type="spellStart"/>
      <w:r w:rsidR="00C67D42">
        <w:t>economic</w:t>
      </w:r>
      <w:proofErr w:type="spellEnd"/>
      <w:r w:rsidR="00C67D42">
        <w:t xml:space="preserve"> </w:t>
      </w:r>
      <w:proofErr w:type="spellStart"/>
      <w:r w:rsidR="00C67D42">
        <w:t>indi</w:t>
      </w:r>
      <w:r w:rsidR="00B156D6">
        <w:t>cators</w:t>
      </w:r>
      <w:proofErr w:type="spellEnd"/>
      <w:r w:rsidR="00B156D6">
        <w:t xml:space="preserve"> are </w:t>
      </w:r>
      <w:proofErr w:type="spellStart"/>
      <w:r w:rsidR="00B156D6">
        <w:t>provided</w:t>
      </w:r>
      <w:proofErr w:type="spellEnd"/>
      <w:r w:rsidR="00B156D6">
        <w:t xml:space="preserve"> </w:t>
      </w:r>
      <w:proofErr w:type="spellStart"/>
      <w:r w:rsidR="00B156D6">
        <w:t>with</w:t>
      </w:r>
      <w:proofErr w:type="spellEnd"/>
      <w:r w:rsidR="00B156D6">
        <w:t xml:space="preserve"> </w:t>
      </w:r>
      <w:proofErr w:type="spellStart"/>
      <w:r w:rsidR="00B156D6">
        <w:t>the</w:t>
      </w:r>
      <w:proofErr w:type="spellEnd"/>
      <w:r w:rsidR="00B156D6">
        <w:t xml:space="preserve"> </w:t>
      </w:r>
      <w:proofErr w:type="spellStart"/>
      <w:r w:rsidR="00B156D6">
        <w:t>focus</w:t>
      </w:r>
      <w:proofErr w:type="spellEnd"/>
      <w:r w:rsidR="00B156D6">
        <w:t xml:space="preserve"> on </w:t>
      </w:r>
      <w:proofErr w:type="spellStart"/>
      <w:r w:rsidR="00B156D6">
        <w:t>the</w:t>
      </w:r>
      <w:proofErr w:type="spellEnd"/>
      <w:r w:rsidR="003109A6">
        <w:t xml:space="preserve"> </w:t>
      </w:r>
      <w:proofErr w:type="spellStart"/>
      <w:r w:rsidR="003109A6">
        <w:t>comparison</w:t>
      </w:r>
      <w:proofErr w:type="spellEnd"/>
      <w:r w:rsidR="003109A6">
        <w:t xml:space="preserve"> </w:t>
      </w:r>
      <w:proofErr w:type="spellStart"/>
      <w:r w:rsidR="003109A6">
        <w:t>of</w:t>
      </w:r>
      <w:proofErr w:type="spellEnd"/>
      <w:r w:rsidR="003109A6">
        <w:t xml:space="preserve"> </w:t>
      </w:r>
      <w:proofErr w:type="spellStart"/>
      <w:r w:rsidR="003109A6">
        <w:t>unemployment</w:t>
      </w:r>
      <w:proofErr w:type="spellEnd"/>
      <w:r w:rsidR="003109A6">
        <w:t xml:space="preserve"> </w:t>
      </w:r>
      <w:proofErr w:type="spellStart"/>
      <w:r w:rsidR="003109A6">
        <w:t>rates</w:t>
      </w:r>
      <w:proofErr w:type="spellEnd"/>
      <w:r w:rsidR="003109A6">
        <w:t xml:space="preserve"> in </w:t>
      </w:r>
      <w:proofErr w:type="spellStart"/>
      <w:r w:rsidR="003109A6">
        <w:t>individual</w:t>
      </w:r>
      <w:proofErr w:type="spellEnd"/>
      <w:r w:rsidR="003109A6">
        <w:t xml:space="preserve"> </w:t>
      </w:r>
      <w:proofErr w:type="spellStart"/>
      <w:r w:rsidR="003109A6">
        <w:t>regions</w:t>
      </w:r>
      <w:proofErr w:type="spellEnd"/>
      <w:r w:rsidR="003109A6">
        <w:t>.</w:t>
      </w:r>
      <w:r w:rsidR="00B156D6">
        <w:t xml:space="preserve"> </w:t>
      </w:r>
      <w:proofErr w:type="spellStart"/>
      <w:r w:rsidR="00B156D6">
        <w:t>The</w:t>
      </w:r>
      <w:proofErr w:type="spellEnd"/>
      <w:r w:rsidR="00B156D6">
        <w:t xml:space="preserve"> </w:t>
      </w:r>
      <w:proofErr w:type="spellStart"/>
      <w:r w:rsidR="00B156D6">
        <w:t>following</w:t>
      </w:r>
      <w:proofErr w:type="spellEnd"/>
      <w:r w:rsidR="003109A6">
        <w:t xml:space="preserve"> </w:t>
      </w:r>
      <w:proofErr w:type="spellStart"/>
      <w:r w:rsidR="003109A6">
        <w:t>chapter</w:t>
      </w:r>
      <w:proofErr w:type="spellEnd"/>
      <w:r w:rsidR="003109A6">
        <w:t xml:space="preserve"> </w:t>
      </w:r>
      <w:proofErr w:type="spellStart"/>
      <w:r w:rsidR="003109A6">
        <w:t>discusses</w:t>
      </w:r>
      <w:proofErr w:type="spellEnd"/>
      <w:r w:rsidR="003109A6">
        <w:t xml:space="preserve"> </w:t>
      </w:r>
      <w:proofErr w:type="spellStart"/>
      <w:r w:rsidR="003109A6">
        <w:t>the</w:t>
      </w:r>
      <w:proofErr w:type="spellEnd"/>
      <w:r w:rsidR="003109A6">
        <w:t xml:space="preserve"> </w:t>
      </w:r>
      <w:proofErr w:type="spellStart"/>
      <w:r w:rsidR="003109A6">
        <w:t>Moravian-Silesian</w:t>
      </w:r>
      <w:proofErr w:type="spellEnd"/>
      <w:r w:rsidR="003109A6">
        <w:t xml:space="preserve"> region and </w:t>
      </w:r>
      <w:proofErr w:type="spellStart"/>
      <w:r w:rsidR="003109A6">
        <w:t>it´s</w:t>
      </w:r>
      <w:proofErr w:type="spellEnd"/>
      <w:r w:rsidR="003109A6">
        <w:t xml:space="preserve"> specificity, </w:t>
      </w:r>
      <w:proofErr w:type="spellStart"/>
      <w:r w:rsidR="003109A6">
        <w:t>which</w:t>
      </w:r>
      <w:proofErr w:type="spellEnd"/>
      <w:r w:rsidR="003109A6">
        <w:t xml:space="preserve"> </w:t>
      </w:r>
      <w:proofErr w:type="spellStart"/>
      <w:r w:rsidR="003109A6">
        <w:t>is</w:t>
      </w:r>
      <w:proofErr w:type="spellEnd"/>
      <w:r w:rsidR="003109A6">
        <w:t xml:space="preserve"> </w:t>
      </w:r>
      <w:proofErr w:type="spellStart"/>
      <w:r w:rsidR="003109A6">
        <w:t>associated</w:t>
      </w:r>
      <w:proofErr w:type="spellEnd"/>
      <w:r w:rsidR="003109A6">
        <w:t xml:space="preserve"> </w:t>
      </w:r>
      <w:proofErr w:type="spellStart"/>
      <w:r w:rsidR="004A727D">
        <w:t>with</w:t>
      </w:r>
      <w:proofErr w:type="spellEnd"/>
      <w:r w:rsidR="004A727D">
        <w:t xml:space="preserve"> a </w:t>
      </w:r>
      <w:proofErr w:type="spellStart"/>
      <w:r w:rsidR="004A727D">
        <w:t>focus</w:t>
      </w:r>
      <w:proofErr w:type="spellEnd"/>
      <w:r w:rsidR="004A727D">
        <w:t xml:space="preserve"> on </w:t>
      </w:r>
      <w:proofErr w:type="spellStart"/>
      <w:r w:rsidR="004A727D">
        <w:t>heavy</w:t>
      </w:r>
      <w:proofErr w:type="spellEnd"/>
      <w:r w:rsidR="004A727D">
        <w:t xml:space="preserve"> </w:t>
      </w:r>
      <w:proofErr w:type="spellStart"/>
      <w:r w:rsidR="004A727D">
        <w:t>industry</w:t>
      </w:r>
      <w:proofErr w:type="spellEnd"/>
      <w:r w:rsidR="004A727D">
        <w:t xml:space="preserve">. </w:t>
      </w:r>
      <w:proofErr w:type="spellStart"/>
      <w:r w:rsidR="004A727D">
        <w:t>It</w:t>
      </w:r>
      <w:proofErr w:type="spellEnd"/>
      <w:r w:rsidR="004A727D">
        <w:t xml:space="preserve"> </w:t>
      </w:r>
      <w:proofErr w:type="spellStart"/>
      <w:r w:rsidR="004A727D">
        <w:t>also</w:t>
      </w:r>
      <w:proofErr w:type="spellEnd"/>
      <w:r w:rsidR="004A727D">
        <w:t xml:space="preserve"> </w:t>
      </w:r>
      <w:proofErr w:type="spellStart"/>
      <w:r w:rsidR="004A727D">
        <w:t>outlines</w:t>
      </w:r>
      <w:proofErr w:type="spellEnd"/>
      <w:r w:rsidR="00B156D6">
        <w:t xml:space="preserve"> </w:t>
      </w:r>
      <w:proofErr w:type="spellStart"/>
      <w:r w:rsidR="00B156D6">
        <w:t>the</w:t>
      </w:r>
      <w:proofErr w:type="spellEnd"/>
      <w:r w:rsidR="00B156D6">
        <w:t xml:space="preserve"> </w:t>
      </w:r>
      <w:proofErr w:type="spellStart"/>
      <w:r w:rsidR="00B156D6">
        <w:t>historical</w:t>
      </w:r>
      <w:proofErr w:type="spellEnd"/>
      <w:r w:rsidR="00B156D6">
        <w:t xml:space="preserve"> </w:t>
      </w:r>
      <w:proofErr w:type="spellStart"/>
      <w:r w:rsidR="00B156D6">
        <w:t>development</w:t>
      </w:r>
      <w:proofErr w:type="spellEnd"/>
      <w:r w:rsidR="00B156D6">
        <w:t>,</w:t>
      </w:r>
      <w:r w:rsidR="004A727D">
        <w:t xml:space="preserve"> </w:t>
      </w:r>
      <w:proofErr w:type="spellStart"/>
      <w:r w:rsidR="004A727D">
        <w:t>economic</w:t>
      </w:r>
      <w:proofErr w:type="spellEnd"/>
      <w:r w:rsidR="004A727D">
        <w:t xml:space="preserve"> </w:t>
      </w:r>
      <w:proofErr w:type="spellStart"/>
      <w:r w:rsidR="00B156D6">
        <w:t>aspect</w:t>
      </w:r>
      <w:proofErr w:type="spellEnd"/>
      <w:r w:rsidR="00B156D6">
        <w:t xml:space="preserve"> and </w:t>
      </w:r>
      <w:proofErr w:type="spellStart"/>
      <w:r w:rsidR="00B156D6">
        <w:t>the</w:t>
      </w:r>
      <w:proofErr w:type="spellEnd"/>
      <w:r w:rsidR="00B156D6">
        <w:t xml:space="preserve"> support </w:t>
      </w:r>
      <w:proofErr w:type="spellStart"/>
      <w:r w:rsidR="00B156D6">
        <w:t>of</w:t>
      </w:r>
      <w:proofErr w:type="spellEnd"/>
      <w:r w:rsidR="00B156D6">
        <w:t xml:space="preserve"> </w:t>
      </w:r>
      <w:proofErr w:type="spellStart"/>
      <w:r w:rsidR="00B156D6">
        <w:t>SMEs</w:t>
      </w:r>
      <w:proofErr w:type="spellEnd"/>
      <w:r w:rsidR="00B156D6">
        <w:t xml:space="preserve"> in </w:t>
      </w:r>
      <w:proofErr w:type="spellStart"/>
      <w:r w:rsidR="00B156D6">
        <w:t>the</w:t>
      </w:r>
      <w:proofErr w:type="spellEnd"/>
      <w:r w:rsidR="00B156D6">
        <w:t xml:space="preserve"> region. </w:t>
      </w:r>
      <w:proofErr w:type="spellStart"/>
      <w:r w:rsidR="00B156D6">
        <w:t>Further</w:t>
      </w:r>
      <w:proofErr w:type="spellEnd"/>
      <w:r w:rsidR="00B156D6">
        <w:t xml:space="preserve"> on, a</w:t>
      </w:r>
      <w:r w:rsidR="004A727D">
        <w:t xml:space="preserve"> </w:t>
      </w:r>
      <w:proofErr w:type="spellStart"/>
      <w:r w:rsidR="004A727D">
        <w:t>comparison</w:t>
      </w:r>
      <w:proofErr w:type="spellEnd"/>
      <w:r w:rsidR="004A727D">
        <w:t xml:space="preserve"> </w:t>
      </w:r>
      <w:proofErr w:type="spellStart"/>
      <w:r w:rsidR="00B156D6">
        <w:t>of</w:t>
      </w:r>
      <w:proofErr w:type="spellEnd"/>
      <w:r w:rsidR="00B156D6">
        <w:t xml:space="preserve"> </w:t>
      </w:r>
      <w:proofErr w:type="spellStart"/>
      <w:r w:rsidR="004A727D">
        <w:t>the</w:t>
      </w:r>
      <w:proofErr w:type="spellEnd"/>
      <w:r w:rsidR="004A727D">
        <w:t xml:space="preserve"> </w:t>
      </w:r>
      <w:proofErr w:type="spellStart"/>
      <w:r w:rsidR="004A727D">
        <w:t>unemployment</w:t>
      </w:r>
      <w:proofErr w:type="spellEnd"/>
      <w:r w:rsidR="004A727D">
        <w:t xml:space="preserve"> </w:t>
      </w:r>
      <w:proofErr w:type="spellStart"/>
      <w:r w:rsidR="004A727D">
        <w:t>rate</w:t>
      </w:r>
      <w:proofErr w:type="spellEnd"/>
      <w:r w:rsidR="004A727D">
        <w:t xml:space="preserve"> in </w:t>
      </w:r>
      <w:proofErr w:type="spellStart"/>
      <w:r w:rsidR="004A727D">
        <w:t>the</w:t>
      </w:r>
      <w:proofErr w:type="spellEnd"/>
      <w:r w:rsidR="004A727D">
        <w:t xml:space="preserve"> </w:t>
      </w:r>
      <w:proofErr w:type="spellStart"/>
      <w:r w:rsidR="004A727D">
        <w:t>Moravian-Silesian</w:t>
      </w:r>
      <w:proofErr w:type="spellEnd"/>
      <w:r w:rsidR="004A727D">
        <w:t xml:space="preserve"> r</w:t>
      </w:r>
      <w:r w:rsidR="00B156D6">
        <w:t xml:space="preserve">egion </w:t>
      </w:r>
      <w:proofErr w:type="spellStart"/>
      <w:r w:rsidR="00B156D6">
        <w:t>with</w:t>
      </w:r>
      <w:proofErr w:type="spellEnd"/>
      <w:r w:rsidR="00B156D6">
        <w:t xml:space="preserve"> </w:t>
      </w:r>
      <w:proofErr w:type="spellStart"/>
      <w:r w:rsidR="00B156D6">
        <w:t>the</w:t>
      </w:r>
      <w:proofErr w:type="spellEnd"/>
      <w:r w:rsidR="00B156D6">
        <w:t xml:space="preserve"> </w:t>
      </w:r>
      <w:proofErr w:type="spellStart"/>
      <w:r w:rsidR="00B156D6">
        <w:t>national</w:t>
      </w:r>
      <w:proofErr w:type="spellEnd"/>
      <w:r w:rsidR="00B156D6">
        <w:t xml:space="preserve"> </w:t>
      </w:r>
      <w:proofErr w:type="spellStart"/>
      <w:r w:rsidR="00B156D6">
        <w:t>average</w:t>
      </w:r>
      <w:proofErr w:type="spellEnd"/>
      <w:r w:rsidR="00B156D6">
        <w:t xml:space="preserve"> </w:t>
      </w:r>
      <w:proofErr w:type="spellStart"/>
      <w:r w:rsidR="00B156D6">
        <w:t>is</w:t>
      </w:r>
      <w:proofErr w:type="spellEnd"/>
      <w:r w:rsidR="00B156D6">
        <w:t xml:space="preserve"> </w:t>
      </w:r>
      <w:proofErr w:type="spellStart"/>
      <w:r w:rsidR="00B156D6">
        <w:t>provided</w:t>
      </w:r>
      <w:proofErr w:type="spellEnd"/>
      <w:r w:rsidR="00B156D6">
        <w:t>.</w:t>
      </w:r>
    </w:p>
    <w:p w:rsidR="0057066D" w:rsidRDefault="0057066D" w:rsidP="0057066D"/>
    <w:p w:rsidR="0057066D" w:rsidRDefault="0057066D" w:rsidP="0057066D">
      <w:pPr>
        <w:pStyle w:val="Nadpis2"/>
      </w:pPr>
      <w:bookmarkStart w:id="112" w:name="_Toc478641909"/>
      <w:r>
        <w:t>Klíčová slova</w:t>
      </w:r>
      <w:bookmarkEnd w:id="112"/>
    </w:p>
    <w:p w:rsidR="0057066D" w:rsidRDefault="0057066D" w:rsidP="0057066D">
      <w:r>
        <w:t>Malé a střední podniky, podnik, podnikatel, podnikání, nezaměstnanost, administrativní členění ČR, Moravskoslezský kraj</w:t>
      </w:r>
    </w:p>
    <w:p w:rsidR="0057066D" w:rsidRDefault="0057066D" w:rsidP="0057066D"/>
    <w:p w:rsidR="0057066D" w:rsidRPr="00953063" w:rsidRDefault="00953063" w:rsidP="00953063">
      <w:pPr>
        <w:pStyle w:val="Nadpis2"/>
      </w:pPr>
      <w:bookmarkStart w:id="113" w:name="_Toc478641910"/>
      <w:proofErr w:type="spellStart"/>
      <w:r w:rsidRPr="00953063">
        <w:rPr>
          <w:szCs w:val="22"/>
        </w:rPr>
        <w:t>K</w:t>
      </w:r>
      <w:r w:rsidR="0057066D" w:rsidRPr="00953063">
        <w:t>ey</w:t>
      </w:r>
      <w:proofErr w:type="spellEnd"/>
      <w:r w:rsidR="0057066D" w:rsidRPr="00953063">
        <w:t xml:space="preserve"> </w:t>
      </w:r>
      <w:proofErr w:type="spellStart"/>
      <w:r w:rsidR="0057066D" w:rsidRPr="00953063">
        <w:t>words</w:t>
      </w:r>
      <w:bookmarkEnd w:id="113"/>
      <w:proofErr w:type="spellEnd"/>
    </w:p>
    <w:p w:rsidR="00F8358B" w:rsidRPr="00F8358B" w:rsidRDefault="00F8358B" w:rsidP="00F8358B">
      <w:proofErr w:type="spellStart"/>
      <w:r>
        <w:t>Small</w:t>
      </w:r>
      <w:proofErr w:type="spellEnd"/>
      <w:r>
        <w:t xml:space="preserve"> and medium </w:t>
      </w:r>
      <w:proofErr w:type="spellStart"/>
      <w:r>
        <w:t>enterprises</w:t>
      </w:r>
      <w:proofErr w:type="spellEnd"/>
      <w:r>
        <w:t xml:space="preserve">, </w:t>
      </w:r>
      <w:proofErr w:type="spellStart"/>
      <w:r>
        <w:t>enterprise</w:t>
      </w:r>
      <w:proofErr w:type="spellEnd"/>
      <w:r>
        <w:t xml:space="preserve">, </w:t>
      </w:r>
      <w:proofErr w:type="spellStart"/>
      <w:r>
        <w:t>entrepreneur</w:t>
      </w:r>
      <w:proofErr w:type="spellEnd"/>
      <w:r>
        <w:t xml:space="preserve">, </w:t>
      </w:r>
      <w:proofErr w:type="spellStart"/>
      <w:r>
        <w:t>entrepreneurship</w:t>
      </w:r>
      <w:proofErr w:type="spellEnd"/>
      <w:r>
        <w:t xml:space="preserve">, </w:t>
      </w:r>
      <w:proofErr w:type="spellStart"/>
      <w:r>
        <w:t>unemployment</w:t>
      </w:r>
      <w:proofErr w:type="spellEnd"/>
      <w:r>
        <w:t xml:space="preserve">, </w:t>
      </w:r>
      <w:proofErr w:type="spellStart"/>
      <w:r>
        <w:t>ad</w:t>
      </w:r>
      <w:r w:rsidR="00BA1DE3">
        <w:t>ministrative</w:t>
      </w:r>
      <w:proofErr w:type="spellEnd"/>
      <w:r w:rsidR="00BA1DE3">
        <w:t xml:space="preserve"> </w:t>
      </w:r>
      <w:proofErr w:type="spellStart"/>
      <w:r w:rsidR="00BA1DE3">
        <w:t>division</w:t>
      </w:r>
      <w:proofErr w:type="spellEnd"/>
      <w:r w:rsidR="00BA1DE3">
        <w:t xml:space="preserve"> </w:t>
      </w:r>
      <w:proofErr w:type="spellStart"/>
      <w:r w:rsidR="00BA1DE3">
        <w:t>of</w:t>
      </w:r>
      <w:proofErr w:type="spellEnd"/>
      <w:r w:rsidR="00BA1DE3">
        <w:t xml:space="preserve"> </w:t>
      </w:r>
      <w:proofErr w:type="spellStart"/>
      <w:r w:rsidR="00BA1DE3">
        <w:t>the</w:t>
      </w:r>
      <w:proofErr w:type="spellEnd"/>
      <w:r w:rsidR="00BA1DE3">
        <w:t xml:space="preserve"> Czech R</w:t>
      </w:r>
      <w:r>
        <w:t xml:space="preserve">epublic, </w:t>
      </w:r>
      <w:proofErr w:type="spellStart"/>
      <w:r>
        <w:t>Moravian</w:t>
      </w:r>
      <w:proofErr w:type="spellEnd"/>
      <w:r>
        <w:t xml:space="preserve"> - </w:t>
      </w:r>
      <w:proofErr w:type="spellStart"/>
      <w:r>
        <w:t>Silesian</w:t>
      </w:r>
      <w:proofErr w:type="spellEnd"/>
      <w:r>
        <w:t xml:space="preserve"> region </w:t>
      </w:r>
    </w:p>
    <w:sectPr w:rsidR="00F8358B" w:rsidRPr="00F8358B" w:rsidSect="006B020D">
      <w:footerReference w:type="default" r:id="rId50"/>
      <w:pgSz w:w="11906" w:h="16838"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7BE" w:rsidRDefault="001147BE" w:rsidP="00EA596D">
      <w:pPr>
        <w:spacing w:line="240" w:lineRule="auto"/>
      </w:pPr>
      <w:r>
        <w:separator/>
      </w:r>
    </w:p>
  </w:endnote>
  <w:endnote w:type="continuationSeparator" w:id="0">
    <w:p w:rsidR="001147BE" w:rsidRDefault="001147BE" w:rsidP="00EA59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Open Sans">
    <w:altName w:val="Times New Roman"/>
    <w:panose1 w:val="020B0606030504020204"/>
    <w:charset w:val="EE"/>
    <w:family w:val="swiss"/>
    <w:pitch w:val="variable"/>
    <w:sig w:usb0="E00002EF" w:usb1="4000205B" w:usb2="00000028"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5CA" w:rsidRDefault="008255CA">
    <w:pPr>
      <w:pStyle w:val="Zpat"/>
      <w:jc w:val="right"/>
    </w:pPr>
  </w:p>
  <w:p w:rsidR="008255CA" w:rsidRDefault="008255C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highlight w:val="yellow"/>
      </w:rPr>
      <w:id w:val="1361715261"/>
      <w:docPartObj>
        <w:docPartGallery w:val="Page Numbers (Bottom of Page)"/>
        <w:docPartUnique/>
      </w:docPartObj>
    </w:sdtPr>
    <w:sdtEndPr/>
    <w:sdtContent>
      <w:p w:rsidR="008255CA" w:rsidRDefault="001147BE">
        <w:pPr>
          <w:pStyle w:val="Zpat"/>
          <w:jc w:val="right"/>
        </w:pPr>
        <w:r>
          <w:fldChar w:fldCharType="begin"/>
        </w:r>
        <w:r>
          <w:instrText xml:space="preserve"> PAGE   \* MERGEFORMAT </w:instrText>
        </w:r>
        <w:r>
          <w:fldChar w:fldCharType="separate"/>
        </w:r>
        <w:r w:rsidR="00040C8D">
          <w:rPr>
            <w:noProof/>
          </w:rPr>
          <w:t>62</w:t>
        </w:r>
        <w:r>
          <w:rPr>
            <w:noProof/>
          </w:rPr>
          <w:fldChar w:fldCharType="end"/>
        </w:r>
      </w:p>
    </w:sdtContent>
  </w:sdt>
  <w:p w:rsidR="008255CA" w:rsidRDefault="008255C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7BE" w:rsidRDefault="001147BE" w:rsidP="00EA596D">
      <w:pPr>
        <w:spacing w:line="240" w:lineRule="auto"/>
      </w:pPr>
      <w:r>
        <w:separator/>
      </w:r>
    </w:p>
  </w:footnote>
  <w:footnote w:type="continuationSeparator" w:id="0">
    <w:p w:rsidR="001147BE" w:rsidRDefault="001147BE" w:rsidP="00EA596D">
      <w:pPr>
        <w:spacing w:line="240" w:lineRule="auto"/>
      </w:pPr>
      <w:r>
        <w:continuationSeparator/>
      </w:r>
    </w:p>
  </w:footnote>
  <w:footnote w:id="1">
    <w:p w:rsidR="008255CA" w:rsidRDefault="008255CA" w:rsidP="00BC1281">
      <w:pPr>
        <w:pStyle w:val="Bezmezer"/>
      </w:pPr>
      <w:r>
        <w:rPr>
          <w:rStyle w:val="Znakapoznpodarou"/>
        </w:rPr>
        <w:footnoteRef/>
      </w:r>
      <w:r>
        <w:t xml:space="preserve"> V dalších částech práce je o malých a středních podnicích referováno i pod zkratkou MSP</w:t>
      </w:r>
    </w:p>
  </w:footnote>
  <w:footnote w:id="2">
    <w:p w:rsidR="008255CA" w:rsidRDefault="008255CA" w:rsidP="00BC1281">
      <w:pPr>
        <w:pStyle w:val="Bezmezer"/>
      </w:pPr>
      <w:r>
        <w:rPr>
          <w:rStyle w:val="Znakapoznpodarou"/>
        </w:rPr>
        <w:footnoteRef/>
      </w:r>
      <w:r>
        <w:t xml:space="preserve"> Blíže se o významu MSP a jejich vlivu na ekonomiku ČR pojednává v kapitole 1.7.2</w:t>
      </w:r>
    </w:p>
  </w:footnote>
  <w:footnote w:id="3">
    <w:p w:rsidR="008255CA" w:rsidRPr="00354966" w:rsidRDefault="008255CA" w:rsidP="00354966">
      <w:pPr>
        <w:pStyle w:val="Bezmezer"/>
      </w:pPr>
      <w:r w:rsidRPr="00354966">
        <w:rPr>
          <w:rStyle w:val="Znakapoznpodarou"/>
          <w:vertAlign w:val="baseline"/>
        </w:rPr>
        <w:footnoteRef/>
      </w:r>
      <w:r w:rsidRPr="00354966">
        <w:t xml:space="preserve"> </w:t>
      </w:r>
      <w:r w:rsidRPr="00354966">
        <w:rPr>
          <w:shd w:val="clear" w:color="auto" w:fill="FFFFFF"/>
        </w:rPr>
        <w:t>SRPOVÁ, Jitka a Václav ŘEHOŘ.</w:t>
      </w:r>
      <w:r w:rsidRPr="00354966">
        <w:rPr>
          <w:rStyle w:val="apple-converted-space"/>
          <w:shd w:val="clear" w:color="auto" w:fill="FFFFFF"/>
        </w:rPr>
        <w:t> </w:t>
      </w:r>
      <w:r w:rsidRPr="00354966">
        <w:rPr>
          <w:shd w:val="clear" w:color="auto" w:fill="FFFFFF"/>
        </w:rPr>
        <w:t xml:space="preserve">Základy podnikání: teoretické poznatky, příklady a zkušenosti českých podnikatelů. Praha: </w:t>
      </w:r>
      <w:proofErr w:type="spellStart"/>
      <w:r w:rsidRPr="00354966">
        <w:rPr>
          <w:shd w:val="clear" w:color="auto" w:fill="FFFFFF"/>
        </w:rPr>
        <w:t>Grada</w:t>
      </w:r>
      <w:proofErr w:type="spellEnd"/>
      <w:r w:rsidRPr="00354966">
        <w:rPr>
          <w:shd w:val="clear" w:color="auto" w:fill="FFFFFF"/>
        </w:rPr>
        <w:t>, 2010. Expert (</w:t>
      </w:r>
      <w:proofErr w:type="spellStart"/>
      <w:r w:rsidRPr="00354966">
        <w:rPr>
          <w:shd w:val="clear" w:color="auto" w:fill="FFFFFF"/>
        </w:rPr>
        <w:t>Grada</w:t>
      </w:r>
      <w:proofErr w:type="spellEnd"/>
      <w:r w:rsidRPr="00354966">
        <w:rPr>
          <w:shd w:val="clear" w:color="auto" w:fill="FFFFFF"/>
        </w:rPr>
        <w:t>), str. 18-21. ISBN 978-80-247-3339-5</w:t>
      </w:r>
    </w:p>
  </w:footnote>
  <w:footnote w:id="4">
    <w:p w:rsidR="008255CA" w:rsidRPr="00115FA2" w:rsidRDefault="008255CA" w:rsidP="00354966">
      <w:pPr>
        <w:pStyle w:val="Bezmezer"/>
      </w:pPr>
      <w:r w:rsidRPr="00115FA2">
        <w:rPr>
          <w:rStyle w:val="Znakapoznpodarou"/>
          <w:rFonts w:cs="Times New Roman"/>
        </w:rPr>
        <w:footnoteRef/>
      </w:r>
      <w:r w:rsidRPr="00115FA2">
        <w:t xml:space="preserve"> </w:t>
      </w:r>
      <w:r w:rsidRPr="00115FA2">
        <w:rPr>
          <w:shd w:val="clear" w:color="auto" w:fill="FFFFFF"/>
        </w:rPr>
        <w:t>VEBER, Jaromír a Jitka SRPOVÁ.</w:t>
      </w:r>
      <w:r w:rsidRPr="00115FA2">
        <w:rPr>
          <w:rStyle w:val="apple-converted-space"/>
          <w:rFonts w:cs="Times New Roman"/>
          <w:shd w:val="clear" w:color="auto" w:fill="FFFFFF"/>
        </w:rPr>
        <w:t> </w:t>
      </w:r>
      <w:r w:rsidRPr="00115FA2">
        <w:rPr>
          <w:i/>
          <w:iCs/>
          <w:shd w:val="clear" w:color="auto" w:fill="FFFFFF"/>
        </w:rPr>
        <w:t>Podnikání malé a střední firmy</w:t>
      </w:r>
      <w:r w:rsidRPr="00115FA2">
        <w:rPr>
          <w:shd w:val="clear" w:color="auto" w:fill="FFFFFF"/>
        </w:rPr>
        <w:t xml:space="preserve">. 3., </w:t>
      </w:r>
      <w:proofErr w:type="spellStart"/>
      <w:r w:rsidRPr="00115FA2">
        <w:rPr>
          <w:shd w:val="clear" w:color="auto" w:fill="FFFFFF"/>
        </w:rPr>
        <w:t>aktualiz</w:t>
      </w:r>
      <w:proofErr w:type="spellEnd"/>
      <w:r w:rsidRPr="00115FA2">
        <w:rPr>
          <w:shd w:val="clear" w:color="auto" w:fill="FFFFFF"/>
        </w:rPr>
        <w:t xml:space="preserve">. a dopl. vyd. Praha: </w:t>
      </w:r>
      <w:proofErr w:type="spellStart"/>
      <w:r w:rsidRPr="00115FA2">
        <w:rPr>
          <w:shd w:val="clear" w:color="auto" w:fill="FFFFFF"/>
        </w:rPr>
        <w:t>Grada</w:t>
      </w:r>
      <w:proofErr w:type="spellEnd"/>
      <w:r w:rsidRPr="00115FA2">
        <w:rPr>
          <w:shd w:val="clear" w:color="auto" w:fill="FFFFFF"/>
        </w:rPr>
        <w:t>, 2012. Expert (</w:t>
      </w:r>
      <w:proofErr w:type="spellStart"/>
      <w:r w:rsidRPr="00115FA2">
        <w:rPr>
          <w:shd w:val="clear" w:color="auto" w:fill="FFFFFF"/>
        </w:rPr>
        <w:t>Grada</w:t>
      </w:r>
      <w:proofErr w:type="spellEnd"/>
      <w:r w:rsidRPr="00115FA2">
        <w:rPr>
          <w:shd w:val="clear" w:color="auto" w:fill="FFFFFF"/>
        </w:rPr>
        <w:t>), str. 14. ISBN 978-80-247-4520-6.</w:t>
      </w:r>
    </w:p>
  </w:footnote>
  <w:footnote w:id="5">
    <w:p w:rsidR="008255CA" w:rsidRPr="00115FA2" w:rsidRDefault="008255CA" w:rsidP="00354966">
      <w:pPr>
        <w:pStyle w:val="Bezmezer"/>
      </w:pPr>
      <w:r w:rsidRPr="00115FA2">
        <w:rPr>
          <w:rStyle w:val="Znakapoznpodarou"/>
          <w:rFonts w:cs="Times New Roman"/>
        </w:rPr>
        <w:footnoteRef/>
      </w:r>
      <w:r w:rsidRPr="00115FA2">
        <w:t xml:space="preserve"> Dále jen NOZ</w:t>
      </w:r>
    </w:p>
  </w:footnote>
  <w:footnote w:id="6">
    <w:p w:rsidR="008255CA" w:rsidRPr="00115FA2" w:rsidRDefault="008255CA" w:rsidP="00354966">
      <w:pPr>
        <w:pStyle w:val="Bezmezer"/>
      </w:pPr>
      <w:r w:rsidRPr="00115FA2">
        <w:rPr>
          <w:rStyle w:val="Znakapoznpodarou"/>
          <w:rFonts w:cs="Times New Roman"/>
        </w:rPr>
        <w:footnoteRef/>
      </w:r>
      <w:r w:rsidRPr="00115FA2">
        <w:t xml:space="preserve"> tamtéž</w:t>
      </w:r>
    </w:p>
  </w:footnote>
  <w:footnote w:id="7">
    <w:p w:rsidR="008255CA" w:rsidRDefault="008255CA" w:rsidP="00354966">
      <w:pPr>
        <w:pStyle w:val="Bezmezer"/>
      </w:pPr>
      <w:r w:rsidRPr="00115FA2">
        <w:rPr>
          <w:rStyle w:val="Znakapoznpodarou"/>
          <w:rFonts w:cs="Times New Roman"/>
        </w:rPr>
        <w:footnoteRef/>
      </w:r>
      <w:r w:rsidRPr="00115FA2">
        <w:t xml:space="preserve"> Dále jen živnostenský zákon</w:t>
      </w:r>
    </w:p>
  </w:footnote>
  <w:footnote w:id="8">
    <w:p w:rsidR="008255CA" w:rsidRPr="00D35F4B" w:rsidRDefault="008255CA" w:rsidP="00361777">
      <w:pPr>
        <w:pStyle w:val="Bezmezer"/>
      </w:pPr>
      <w:r w:rsidRPr="00D35F4B">
        <w:rPr>
          <w:rStyle w:val="Znakapoznpodarou"/>
          <w:rFonts w:cs="Times New Roman"/>
          <w:szCs w:val="20"/>
        </w:rPr>
        <w:footnoteRef/>
      </w:r>
      <w:r w:rsidRPr="00D35F4B">
        <w:t xml:space="preserve"> </w:t>
      </w:r>
      <w:r w:rsidRPr="00D35F4B">
        <w:rPr>
          <w:shd w:val="clear" w:color="auto" w:fill="FFFFFF"/>
        </w:rPr>
        <w:t xml:space="preserve">Penize.cz: </w:t>
      </w:r>
      <w:r w:rsidRPr="00D35F4B">
        <w:rPr>
          <w:i/>
          <w:shd w:val="clear" w:color="auto" w:fill="FFFFFF"/>
        </w:rPr>
        <w:t xml:space="preserve">Co je to </w:t>
      </w:r>
      <w:proofErr w:type="gramStart"/>
      <w:r w:rsidRPr="00D35F4B">
        <w:rPr>
          <w:i/>
          <w:shd w:val="clear" w:color="auto" w:fill="FFFFFF"/>
        </w:rPr>
        <w:t>koncese</w:t>
      </w:r>
      <w:r w:rsidRPr="00D35F4B">
        <w:rPr>
          <w:shd w:val="clear" w:color="auto" w:fill="FFFFFF"/>
        </w:rPr>
        <w:t xml:space="preserve"> ? [online</w:t>
      </w:r>
      <w:proofErr w:type="gramEnd"/>
      <w:r w:rsidRPr="00D35F4B">
        <w:rPr>
          <w:shd w:val="clear" w:color="auto" w:fill="FFFFFF"/>
        </w:rPr>
        <w:t>]. [cit. 2017-03-11]. Dostupné z: http://www.penize.cz/slovnik/koncese</w:t>
      </w:r>
    </w:p>
  </w:footnote>
  <w:footnote w:id="9">
    <w:p w:rsidR="008255CA" w:rsidRPr="00D35F4B" w:rsidRDefault="008255CA" w:rsidP="00361777">
      <w:pPr>
        <w:pStyle w:val="Bezmezer"/>
      </w:pPr>
      <w:r w:rsidRPr="00D35F4B">
        <w:rPr>
          <w:rStyle w:val="Znakapoznpodarou"/>
          <w:rFonts w:cs="Times New Roman"/>
        </w:rPr>
        <w:footnoteRef/>
      </w:r>
      <w:r w:rsidRPr="00D35F4B">
        <w:t xml:space="preserve"> Dále jen zákon o obchodních korporacích</w:t>
      </w:r>
    </w:p>
  </w:footnote>
  <w:footnote w:id="10">
    <w:p w:rsidR="008255CA" w:rsidRPr="00D35F4B" w:rsidRDefault="008255CA" w:rsidP="00361777">
      <w:pPr>
        <w:pStyle w:val="Bezmezer"/>
      </w:pPr>
      <w:r w:rsidRPr="00D35F4B">
        <w:rPr>
          <w:rStyle w:val="Znakapoznpodarou"/>
          <w:rFonts w:cs="Times New Roman"/>
        </w:rPr>
        <w:footnoteRef/>
      </w:r>
      <w:r w:rsidRPr="00D35F4B">
        <w:t xml:space="preserve"> Zákon č. 90/2012 Sb. zákon o obchodních korporacích</w:t>
      </w:r>
    </w:p>
  </w:footnote>
  <w:footnote w:id="11">
    <w:p w:rsidR="008255CA" w:rsidRPr="00D35F4B" w:rsidRDefault="008255CA" w:rsidP="00361777">
      <w:pPr>
        <w:pStyle w:val="Bezmezer"/>
        <w:rPr>
          <w:i/>
          <w:iCs/>
          <w:color w:val="000000"/>
        </w:rPr>
      </w:pPr>
      <w:r w:rsidRPr="00D35F4B">
        <w:rPr>
          <w:rStyle w:val="Znakapoznpodarou"/>
          <w:rFonts w:cs="Times New Roman"/>
          <w:szCs w:val="20"/>
        </w:rPr>
        <w:footnoteRef/>
      </w:r>
      <w:r w:rsidRPr="00D35F4B">
        <w:rPr>
          <w:iCs/>
          <w:color w:val="000000"/>
        </w:rPr>
        <w:t>IPodnikatel.cz: portál pro začínající podnikatele</w:t>
      </w:r>
      <w:r w:rsidRPr="00D35F4B">
        <w:rPr>
          <w:i/>
          <w:iCs/>
          <w:color w:val="000000"/>
        </w:rPr>
        <w:t>.</w:t>
      </w:r>
      <w:r w:rsidRPr="00D35F4B">
        <w:rPr>
          <w:i/>
          <w:iCs/>
        </w:rPr>
        <w:t> </w:t>
      </w:r>
      <w:r w:rsidRPr="00D35F4B">
        <w:rPr>
          <w:i/>
          <w:iCs/>
          <w:color w:val="000000"/>
        </w:rPr>
        <w:t>Právní formy podnikání pro fyzické a právnické osoby</w:t>
      </w:r>
      <w:r w:rsidRPr="00D35F4B">
        <w:rPr>
          <w:i/>
          <w:iCs/>
        </w:rPr>
        <w:t> </w:t>
      </w:r>
      <w:r w:rsidRPr="00D35F4B">
        <w:rPr>
          <w:i/>
          <w:iCs/>
          <w:color w:val="000000"/>
        </w:rPr>
        <w:t>[online]. [cit. 2017-03-11].</w:t>
      </w:r>
    </w:p>
    <w:p w:rsidR="008255CA" w:rsidRDefault="008255CA">
      <w:pPr>
        <w:pStyle w:val="Textpoznpodarou"/>
      </w:pPr>
    </w:p>
  </w:footnote>
  <w:footnote w:id="12">
    <w:p w:rsidR="008255CA" w:rsidRDefault="008255CA" w:rsidP="00354966">
      <w:pPr>
        <w:pStyle w:val="Bezmezer"/>
      </w:pPr>
      <w:r>
        <w:rPr>
          <w:rStyle w:val="Znakapoznpodarou"/>
        </w:rPr>
        <w:footnoteRef/>
      </w:r>
      <w:r>
        <w:t xml:space="preserve"> Před účinností zákona o obchodních korporacích musela výše základního kapitálu společnosti s ručením omezeným činit alespoň 200.000,- Kč.  </w:t>
      </w:r>
    </w:p>
  </w:footnote>
  <w:footnote w:id="13">
    <w:p w:rsidR="008255CA" w:rsidRDefault="008255CA" w:rsidP="00354966">
      <w:pPr>
        <w:pStyle w:val="Bezmezer"/>
        <w:rPr>
          <w:rFonts w:cs="Times New Roman"/>
        </w:rPr>
      </w:pPr>
      <w:r>
        <w:rPr>
          <w:rStyle w:val="Znakapoznpodarou"/>
          <w:rFonts w:cs="Times New Roman"/>
        </w:rPr>
        <w:footnoteRef/>
      </w:r>
      <w:r>
        <w:rPr>
          <w:rFonts w:cs="Times New Roman"/>
        </w:rPr>
        <w:t xml:space="preserve"> Zákon o obchodních korporacích</w:t>
      </w:r>
    </w:p>
  </w:footnote>
  <w:footnote w:id="14">
    <w:p w:rsidR="008255CA" w:rsidRDefault="008255CA" w:rsidP="00354966">
      <w:pPr>
        <w:pStyle w:val="Bezmezer"/>
      </w:pPr>
      <w:r>
        <w:rPr>
          <w:rStyle w:val="Znakapoznpodarou"/>
          <w:rFonts w:cs="Times New Roman"/>
          <w:szCs w:val="20"/>
        </w:rPr>
        <w:footnoteRef/>
      </w:r>
      <w:r>
        <w:t xml:space="preserve"> Epravo.cz</w:t>
      </w:r>
      <w:r>
        <w:rPr>
          <w:i/>
        </w:rPr>
        <w:t>: Systém vnitřní struktury akciové společnosti po rekodifikaci - dualistická a monistická struktura řídících orgánů </w:t>
      </w:r>
      <w:r>
        <w:t>[online]. [cit. 2017-03-12]. Dostupné z: https://www.epravo.cz/top/clanky/system-vnitrni-struktury-akciove-spolecnosti-po-rekodifikaci-dualisticka-a-monisticka-struktura-ridicich-organu-94068.html</w:t>
      </w:r>
    </w:p>
  </w:footnote>
  <w:footnote w:id="15">
    <w:p w:rsidR="008255CA" w:rsidRDefault="008255CA" w:rsidP="00354966">
      <w:pPr>
        <w:pStyle w:val="Bezmezer"/>
      </w:pPr>
      <w:r>
        <w:rPr>
          <w:rStyle w:val="Znakapoznpodarou"/>
          <w:rFonts w:cs="Times New Roman"/>
        </w:rPr>
        <w:footnoteRef/>
      </w:r>
      <w:r>
        <w:t xml:space="preserve"> tamtéž</w:t>
      </w:r>
    </w:p>
  </w:footnote>
  <w:footnote w:id="16">
    <w:p w:rsidR="008255CA" w:rsidRPr="005D54F8" w:rsidRDefault="008255CA" w:rsidP="00354966">
      <w:pPr>
        <w:pStyle w:val="Bezmezer"/>
        <w:rPr>
          <w:shd w:val="clear" w:color="auto" w:fill="FFFFFF"/>
        </w:rPr>
      </w:pPr>
      <w:r w:rsidRPr="00D35F4B">
        <w:rPr>
          <w:rStyle w:val="Znakapoznpodarou"/>
          <w:szCs w:val="20"/>
        </w:rPr>
        <w:footnoteRef/>
      </w:r>
      <w:r w:rsidRPr="00D35F4B">
        <w:t xml:space="preserve"> </w:t>
      </w:r>
      <w:proofErr w:type="spellStart"/>
      <w:r w:rsidRPr="00D35F4B">
        <w:rPr>
          <w:shd w:val="clear" w:color="auto" w:fill="FFFFFF"/>
        </w:rPr>
        <w:t>Bisnode</w:t>
      </w:r>
      <w:proofErr w:type="spellEnd"/>
      <w:r w:rsidRPr="00D35F4B">
        <w:rPr>
          <w:shd w:val="clear" w:color="auto" w:fill="FFFFFF"/>
        </w:rPr>
        <w:t xml:space="preserve">: </w:t>
      </w:r>
      <w:r w:rsidRPr="00A757EA">
        <w:rPr>
          <w:i/>
          <w:shd w:val="clear" w:color="auto" w:fill="FFFFFF"/>
        </w:rPr>
        <w:t>V ČR loni vzniklo 26 953 nových firem, nejvíce od roku 2007</w:t>
      </w:r>
      <w:r w:rsidRPr="00D35F4B">
        <w:t> </w:t>
      </w:r>
      <w:r w:rsidRPr="00D35F4B">
        <w:rPr>
          <w:shd w:val="clear" w:color="auto" w:fill="FFFFFF"/>
        </w:rPr>
        <w:t>[online]. Rok vydání 2016. [cit. 2017-03-14]. Dostupné z: http://www.bisnode.cz/tiskove-zpravy/v-cr-loni-vzniklo-26953-novych-firem-nejvice-od-roku-2007</w:t>
      </w:r>
    </w:p>
  </w:footnote>
  <w:footnote w:id="17">
    <w:p w:rsidR="008255CA" w:rsidRPr="00354966" w:rsidRDefault="008255CA" w:rsidP="00354966">
      <w:pPr>
        <w:pStyle w:val="Bezmezer"/>
      </w:pPr>
      <w:r w:rsidRPr="00354966">
        <w:rPr>
          <w:rStyle w:val="Znakapoznpodarou"/>
          <w:vertAlign w:val="baseline"/>
        </w:rPr>
        <w:footnoteRef/>
      </w:r>
      <w:r w:rsidRPr="00354966">
        <w:t xml:space="preserve"> Zákon č. 513/1991 Sb., obchodní zákoník</w:t>
      </w:r>
    </w:p>
  </w:footnote>
  <w:footnote w:id="18">
    <w:p w:rsidR="008255CA" w:rsidRPr="00354966" w:rsidRDefault="008255CA" w:rsidP="00354966">
      <w:pPr>
        <w:pStyle w:val="Bezmezer"/>
      </w:pPr>
      <w:r w:rsidRPr="00354966">
        <w:rPr>
          <w:rStyle w:val="Znakapoznpodarou"/>
          <w:vertAlign w:val="baseline"/>
        </w:rPr>
        <w:footnoteRef/>
      </w:r>
      <w:r w:rsidRPr="00354966">
        <w:t xml:space="preserve"> Zákon č. 89/2012 Sb., občanský zákoník</w:t>
      </w:r>
    </w:p>
  </w:footnote>
  <w:footnote w:id="19">
    <w:p w:rsidR="008255CA" w:rsidRDefault="008255CA" w:rsidP="00354966">
      <w:pPr>
        <w:pStyle w:val="Bezmezer"/>
      </w:pPr>
      <w:r w:rsidRPr="00354966">
        <w:rPr>
          <w:rStyle w:val="Znakapoznpodarou"/>
          <w:vertAlign w:val="baseline"/>
        </w:rPr>
        <w:footnoteRef/>
      </w:r>
      <w:r w:rsidRPr="00354966">
        <w:t xml:space="preserve"> Nařízení Komise č. 800/ 2008</w:t>
      </w:r>
      <w:r>
        <w:t xml:space="preserve"> </w:t>
      </w:r>
    </w:p>
  </w:footnote>
  <w:footnote w:id="20">
    <w:p w:rsidR="008255CA" w:rsidRPr="00354966" w:rsidRDefault="008255CA" w:rsidP="00354966">
      <w:pPr>
        <w:pStyle w:val="Bezmezer"/>
      </w:pPr>
      <w:r w:rsidRPr="00354966">
        <w:rPr>
          <w:rStyle w:val="Znakapoznpodarou"/>
          <w:vertAlign w:val="baseline"/>
        </w:rPr>
        <w:footnoteRef/>
      </w:r>
      <w:r w:rsidRPr="00354966">
        <w:t xml:space="preserve"> Uživatelská příručka k definici malých a středních podniků</w:t>
      </w:r>
      <w:r w:rsidRPr="00354966">
        <w:rPr>
          <w:rStyle w:val="apple-converted-space"/>
          <w:shd w:val="clear" w:color="auto" w:fill="FFFFFF"/>
        </w:rPr>
        <w:t> </w:t>
      </w:r>
      <w:r w:rsidRPr="00354966">
        <w:rPr>
          <w:shd w:val="clear" w:color="auto" w:fill="FFFFFF"/>
        </w:rPr>
        <w:t>[online]. Lucemburk: Úřad pro publikace Evropské unie, 2015 [cit. 2017-01-10]. ISBN 978-92-79-45316-8. Dostupné z: http://ec.europa.eu/growth/tools-databases/newsroom/cf/itemdetail.cfm?item_id=8274&amp;lang=cs&amp;title=The-revised-user-guide-to-the-SME-definition</w:t>
      </w:r>
    </w:p>
  </w:footnote>
  <w:footnote w:id="21">
    <w:p w:rsidR="008255CA" w:rsidRDefault="008255CA" w:rsidP="00361777">
      <w:pPr>
        <w:pStyle w:val="Bezmezer"/>
      </w:pPr>
      <w:r w:rsidRPr="00B04AC0">
        <w:rPr>
          <w:rStyle w:val="Znakapoznpodarou"/>
        </w:rPr>
        <w:footnoteRef/>
      </w:r>
      <w:r w:rsidRPr="00B04AC0">
        <w:t xml:space="preserve"> </w:t>
      </w:r>
      <w:r w:rsidRPr="00DB4A2A">
        <w:rPr>
          <w:iCs/>
        </w:rPr>
        <w:t>Uživatelská příručka k definici malých a středních podniků</w:t>
      </w:r>
      <w:r w:rsidRPr="00DB4A2A">
        <w:rPr>
          <w:rStyle w:val="apple-converted-space"/>
          <w:rFonts w:cs="Times New Roman"/>
          <w:color w:val="000000"/>
          <w:shd w:val="clear" w:color="auto" w:fill="FFFFFF"/>
        </w:rPr>
        <w:t> </w:t>
      </w:r>
      <w:r w:rsidRPr="00DB4A2A">
        <w:rPr>
          <w:shd w:val="clear" w:color="auto" w:fill="FFFFFF"/>
        </w:rPr>
        <w:t>[online]. Lucemburk: Úřad pro publikace Evropské unie, 2015 [cit. 2017-01-10]. ISBN 978-92-79-45316-8, str. 11. Dostupné z: http://ec.europa.eu/growth/tools-databases/newsroom/cf/itemdetail.cfm?item_id=8274&amp;lang=cs&amp;title=The-revised-user-guide-to-the-SME-definition</w:t>
      </w:r>
    </w:p>
  </w:footnote>
  <w:footnote w:id="22">
    <w:p w:rsidR="008255CA" w:rsidRPr="00F17587" w:rsidRDefault="008255CA" w:rsidP="00361777">
      <w:pPr>
        <w:pStyle w:val="Bezmezer"/>
        <w:rPr>
          <w:shd w:val="clear" w:color="auto" w:fill="FFFFFF"/>
        </w:rPr>
      </w:pPr>
      <w:r>
        <w:rPr>
          <w:rStyle w:val="Znakapoznpodarou"/>
        </w:rPr>
        <w:footnoteRef/>
      </w:r>
      <w:r>
        <w:t xml:space="preserve"> </w:t>
      </w:r>
      <w:r>
        <w:rPr>
          <w:shd w:val="clear" w:color="auto" w:fill="FFFFFF"/>
        </w:rPr>
        <w:t>BRODSKÝ, Zdeněk a Michaela STŘÍTESKÁ.</w:t>
      </w:r>
      <w:r>
        <w:rPr>
          <w:rStyle w:val="apple-converted-space"/>
          <w:rFonts w:ascii="Open Sans" w:hAnsi="Open Sans"/>
          <w:color w:val="454545"/>
          <w:sz w:val="21"/>
          <w:szCs w:val="21"/>
          <w:shd w:val="clear" w:color="auto" w:fill="FFFFFF"/>
        </w:rPr>
        <w:t> </w:t>
      </w:r>
      <w:r>
        <w:rPr>
          <w:i/>
          <w:iCs/>
          <w:shd w:val="clear" w:color="auto" w:fill="FFFFFF"/>
        </w:rPr>
        <w:t>Malé a střední podnikání: distanční opora</w:t>
      </w:r>
      <w:r>
        <w:rPr>
          <w:shd w:val="clear" w:color="auto" w:fill="FFFFFF"/>
        </w:rPr>
        <w:t>. Vyd. 2. Pardubice: Univerzita Pardubice, Fakulta ekonomicko-správní, 2010., str. 19 ISBN 978-80-7395-346-1.</w:t>
      </w:r>
    </w:p>
  </w:footnote>
  <w:footnote w:id="23">
    <w:p w:rsidR="008255CA" w:rsidRDefault="008255CA" w:rsidP="00361777">
      <w:pPr>
        <w:pStyle w:val="Bezmezer"/>
      </w:pPr>
      <w:r>
        <w:rPr>
          <w:rStyle w:val="Znakapoznpodarou"/>
        </w:rPr>
        <w:footnoteRef/>
      </w:r>
      <w:r>
        <w:t xml:space="preserve"> </w:t>
      </w:r>
      <w:r>
        <w:rPr>
          <w:shd w:val="clear" w:color="auto" w:fill="FFFFFF"/>
        </w:rPr>
        <w:t>VEBER, Jaromír a Jitka SRPOVÁ.</w:t>
      </w:r>
      <w:r>
        <w:rPr>
          <w:rStyle w:val="apple-converted-space"/>
          <w:rFonts w:ascii="Open Sans" w:hAnsi="Open Sans"/>
          <w:color w:val="454545"/>
          <w:sz w:val="21"/>
          <w:szCs w:val="21"/>
          <w:shd w:val="clear" w:color="auto" w:fill="FFFFFF"/>
        </w:rPr>
        <w:t> </w:t>
      </w:r>
      <w:r>
        <w:rPr>
          <w:i/>
          <w:iCs/>
          <w:shd w:val="clear" w:color="auto" w:fill="FFFFFF"/>
        </w:rPr>
        <w:t>Podnikání malé a střední firmy</w:t>
      </w:r>
      <w:r>
        <w:rPr>
          <w:shd w:val="clear" w:color="auto" w:fill="FFFFFF"/>
        </w:rPr>
        <w:t xml:space="preserve">. 3., </w:t>
      </w:r>
      <w:proofErr w:type="spellStart"/>
      <w:r>
        <w:rPr>
          <w:shd w:val="clear" w:color="auto" w:fill="FFFFFF"/>
        </w:rPr>
        <w:t>aktualiz</w:t>
      </w:r>
      <w:proofErr w:type="spellEnd"/>
      <w:r>
        <w:rPr>
          <w:shd w:val="clear" w:color="auto" w:fill="FFFFFF"/>
        </w:rPr>
        <w:t xml:space="preserve">. a dopl. vyd. Praha: </w:t>
      </w:r>
      <w:proofErr w:type="spellStart"/>
      <w:r>
        <w:rPr>
          <w:shd w:val="clear" w:color="auto" w:fill="FFFFFF"/>
        </w:rPr>
        <w:t>Grada</w:t>
      </w:r>
      <w:proofErr w:type="spellEnd"/>
      <w:r>
        <w:rPr>
          <w:shd w:val="clear" w:color="auto" w:fill="FFFFFF"/>
        </w:rPr>
        <w:t>, 2012. Expert (</w:t>
      </w:r>
      <w:proofErr w:type="spellStart"/>
      <w:r>
        <w:rPr>
          <w:shd w:val="clear" w:color="auto" w:fill="FFFFFF"/>
        </w:rPr>
        <w:t>Grada</w:t>
      </w:r>
      <w:proofErr w:type="spellEnd"/>
      <w:r>
        <w:rPr>
          <w:shd w:val="clear" w:color="auto" w:fill="FFFFFF"/>
        </w:rPr>
        <w:t>), str.20, ISBN 978-80-247-4520-6</w:t>
      </w:r>
    </w:p>
  </w:footnote>
  <w:footnote w:id="24">
    <w:p w:rsidR="008255CA" w:rsidRPr="00F94D52" w:rsidRDefault="008255CA" w:rsidP="00361777">
      <w:pPr>
        <w:pStyle w:val="Bezmezer"/>
      </w:pPr>
      <w:r>
        <w:rPr>
          <w:rStyle w:val="Znakapoznpodarou"/>
        </w:rPr>
        <w:footnoteRef/>
      </w:r>
      <w:r>
        <w:t xml:space="preserve"> </w:t>
      </w:r>
      <w:r w:rsidRPr="00F94D52">
        <w:rPr>
          <w:shd w:val="clear" w:color="auto" w:fill="FFFFFF"/>
        </w:rPr>
        <w:t>BRODSKÝ, Zdeněk a Michaela STŘÍTESKÁ.</w:t>
      </w:r>
      <w:r w:rsidRPr="00F94D52">
        <w:rPr>
          <w:rStyle w:val="apple-converted-space"/>
          <w:rFonts w:ascii="Open Sans" w:hAnsi="Open Sans"/>
          <w:color w:val="454545"/>
          <w:shd w:val="clear" w:color="auto" w:fill="FFFFFF"/>
        </w:rPr>
        <w:t> </w:t>
      </w:r>
      <w:r w:rsidRPr="00F94D52">
        <w:rPr>
          <w:i/>
          <w:iCs/>
          <w:shd w:val="clear" w:color="auto" w:fill="FFFFFF"/>
        </w:rPr>
        <w:t>Malé a střední podnikání: distanční opora</w:t>
      </w:r>
      <w:r w:rsidRPr="00F94D52">
        <w:rPr>
          <w:shd w:val="clear" w:color="auto" w:fill="FFFFFF"/>
        </w:rPr>
        <w:t>. Vyd. 2. Pardubice: Univerzita Pardubice, Fakulta ekonomicko-správní, 2010., str. 20 ISBN 978-80-7395-346-</w:t>
      </w:r>
    </w:p>
  </w:footnote>
  <w:footnote w:id="25">
    <w:p w:rsidR="008255CA" w:rsidRPr="00DB4A2A" w:rsidRDefault="008255CA" w:rsidP="004D2B15">
      <w:pPr>
        <w:pStyle w:val="Bezmezer"/>
      </w:pPr>
      <w:r w:rsidRPr="00F94D52">
        <w:rPr>
          <w:rStyle w:val="Znakapoznpodarou"/>
        </w:rPr>
        <w:footnoteRef/>
      </w:r>
      <w:r w:rsidRPr="00F94D52">
        <w:t xml:space="preserve"> </w:t>
      </w:r>
      <w:r w:rsidRPr="00DB4A2A">
        <w:rPr>
          <w:shd w:val="clear" w:color="auto" w:fill="FFFFFF"/>
        </w:rPr>
        <w:t>SYNEK, Miloslav a Eva KISLINGEROVÁ.</w:t>
      </w:r>
      <w:r w:rsidRPr="00DB4A2A">
        <w:rPr>
          <w:rStyle w:val="apple-converted-space"/>
          <w:rFonts w:cs="Times New Roman"/>
          <w:shd w:val="clear" w:color="auto" w:fill="FFFFFF"/>
        </w:rPr>
        <w:t> </w:t>
      </w:r>
      <w:r w:rsidRPr="00DB4A2A">
        <w:rPr>
          <w:i/>
          <w:iCs/>
          <w:shd w:val="clear" w:color="auto" w:fill="FFFFFF"/>
        </w:rPr>
        <w:t>Podniková ekonomika</w:t>
      </w:r>
      <w:r w:rsidRPr="00DB4A2A">
        <w:rPr>
          <w:shd w:val="clear" w:color="auto" w:fill="FFFFFF"/>
        </w:rPr>
        <w:t xml:space="preserve">. 5., </w:t>
      </w:r>
      <w:proofErr w:type="spellStart"/>
      <w:r w:rsidRPr="00DB4A2A">
        <w:rPr>
          <w:shd w:val="clear" w:color="auto" w:fill="FFFFFF"/>
        </w:rPr>
        <w:t>přeprac</w:t>
      </w:r>
      <w:proofErr w:type="spellEnd"/>
      <w:r w:rsidRPr="00DB4A2A">
        <w:rPr>
          <w:shd w:val="clear" w:color="auto" w:fill="FFFFFF"/>
        </w:rPr>
        <w:t>. a dopl. vyd. Praha: C.H. Beck, 2010. Beckovy ekonomické učebnice, str. 374, ISBN 978-80-7400-336-3</w:t>
      </w:r>
    </w:p>
  </w:footnote>
  <w:footnote w:id="26">
    <w:p w:rsidR="008255CA" w:rsidRPr="00DB4A2A" w:rsidRDefault="008255CA" w:rsidP="004D2B15">
      <w:pPr>
        <w:pStyle w:val="Bezmezer"/>
        <w:rPr>
          <w:color w:val="454545"/>
          <w:shd w:val="clear" w:color="auto" w:fill="FFFFFF"/>
        </w:rPr>
      </w:pPr>
      <w:r w:rsidRPr="00DB4A2A">
        <w:rPr>
          <w:rStyle w:val="Znakapoznpodarou"/>
          <w:rFonts w:cs="Times New Roman"/>
        </w:rPr>
        <w:footnoteRef/>
      </w:r>
      <w:r w:rsidRPr="00DB4A2A">
        <w:t xml:space="preserve"> </w:t>
      </w:r>
      <w:r w:rsidRPr="00DB4A2A">
        <w:rPr>
          <w:shd w:val="clear" w:color="auto" w:fill="FFFFFF"/>
        </w:rPr>
        <w:t>VEBER, Jaromír a Jitka SRPOVÁ.</w:t>
      </w:r>
      <w:r w:rsidRPr="00DB4A2A">
        <w:rPr>
          <w:rStyle w:val="apple-converted-space"/>
          <w:rFonts w:cs="Times New Roman"/>
          <w:shd w:val="clear" w:color="auto" w:fill="FFFFFF"/>
        </w:rPr>
        <w:t> </w:t>
      </w:r>
      <w:r w:rsidRPr="00DB4A2A">
        <w:rPr>
          <w:i/>
          <w:iCs/>
          <w:shd w:val="clear" w:color="auto" w:fill="FFFFFF"/>
        </w:rPr>
        <w:t>Podnikání malé a střední firmy</w:t>
      </w:r>
      <w:r w:rsidRPr="00DB4A2A">
        <w:rPr>
          <w:shd w:val="clear" w:color="auto" w:fill="FFFFFF"/>
        </w:rPr>
        <w:t xml:space="preserve">. 3., </w:t>
      </w:r>
      <w:proofErr w:type="spellStart"/>
      <w:r w:rsidRPr="00DB4A2A">
        <w:rPr>
          <w:shd w:val="clear" w:color="auto" w:fill="FFFFFF"/>
        </w:rPr>
        <w:t>aktualiz</w:t>
      </w:r>
      <w:proofErr w:type="spellEnd"/>
      <w:r w:rsidRPr="00DB4A2A">
        <w:rPr>
          <w:shd w:val="clear" w:color="auto" w:fill="FFFFFF"/>
        </w:rPr>
        <w:t xml:space="preserve">. a dopl. vyd. Praha: </w:t>
      </w:r>
      <w:proofErr w:type="spellStart"/>
      <w:r w:rsidRPr="00DB4A2A">
        <w:rPr>
          <w:shd w:val="clear" w:color="auto" w:fill="FFFFFF"/>
        </w:rPr>
        <w:t>Grada</w:t>
      </w:r>
      <w:proofErr w:type="spellEnd"/>
      <w:r w:rsidRPr="00DB4A2A">
        <w:rPr>
          <w:shd w:val="clear" w:color="auto" w:fill="FFFFFF"/>
        </w:rPr>
        <w:t>, 2012. Expert (</w:t>
      </w:r>
      <w:proofErr w:type="spellStart"/>
      <w:r w:rsidRPr="00DB4A2A">
        <w:rPr>
          <w:shd w:val="clear" w:color="auto" w:fill="FFFFFF"/>
        </w:rPr>
        <w:t>Grada</w:t>
      </w:r>
      <w:proofErr w:type="spellEnd"/>
      <w:r w:rsidRPr="00DB4A2A">
        <w:rPr>
          <w:shd w:val="clear" w:color="auto" w:fill="FFFFFF"/>
        </w:rPr>
        <w:t>), str. 23, ISBN 978-80-247-4520-6</w:t>
      </w:r>
    </w:p>
  </w:footnote>
  <w:footnote w:id="27">
    <w:p w:rsidR="008255CA" w:rsidRDefault="008255CA" w:rsidP="004D2B15">
      <w:pPr>
        <w:pStyle w:val="Bezmezer"/>
      </w:pPr>
      <w:r w:rsidRPr="00DB4A2A">
        <w:rPr>
          <w:rStyle w:val="Znakapoznpodarou"/>
          <w:rFonts w:cs="Times New Roman"/>
        </w:rPr>
        <w:footnoteRef/>
      </w:r>
      <w:r w:rsidRPr="00DB4A2A">
        <w:t xml:space="preserve"> Dále též jen MPO</w:t>
      </w:r>
    </w:p>
  </w:footnote>
  <w:footnote w:id="28">
    <w:p w:rsidR="008255CA" w:rsidRPr="001073D6" w:rsidRDefault="008255CA" w:rsidP="00022701">
      <w:pPr>
        <w:pStyle w:val="Bezmezer"/>
      </w:pPr>
      <w:r w:rsidRPr="001073D6">
        <w:rPr>
          <w:rStyle w:val="Znakapoznpodarou"/>
          <w:rFonts w:cs="Times New Roman"/>
        </w:rPr>
        <w:footnoteRef/>
      </w:r>
      <w:r w:rsidRPr="001073D6">
        <w:t xml:space="preserve"> Dále též jen OP PIK</w:t>
      </w:r>
    </w:p>
  </w:footnote>
  <w:footnote w:id="29">
    <w:p w:rsidR="008255CA" w:rsidRDefault="008255CA" w:rsidP="00022701">
      <w:pPr>
        <w:pStyle w:val="Bezmezer"/>
      </w:pPr>
      <w:r w:rsidRPr="001073D6">
        <w:rPr>
          <w:rStyle w:val="Znakapoznpodarou"/>
          <w:rFonts w:cs="Times New Roman"/>
        </w:rPr>
        <w:footnoteRef/>
      </w:r>
      <w:r w:rsidRPr="001073D6">
        <w:t xml:space="preserve"> Dále též jen API</w:t>
      </w:r>
    </w:p>
  </w:footnote>
  <w:footnote w:id="30">
    <w:p w:rsidR="008255CA" w:rsidRPr="00497576" w:rsidRDefault="008255CA" w:rsidP="00022701">
      <w:pPr>
        <w:pStyle w:val="Bezmezer"/>
        <w:rPr>
          <w:color w:val="000000"/>
          <w:szCs w:val="20"/>
          <w:shd w:val="clear" w:color="auto" w:fill="FFFFFF"/>
        </w:rPr>
      </w:pPr>
      <w:r w:rsidRPr="00497576">
        <w:rPr>
          <w:rStyle w:val="Znakapoznpodarou"/>
          <w:rFonts w:cs="Times New Roman"/>
          <w:szCs w:val="20"/>
        </w:rPr>
        <w:footnoteRef/>
      </w:r>
      <w:r w:rsidRPr="00497576">
        <w:rPr>
          <w:szCs w:val="20"/>
        </w:rPr>
        <w:t xml:space="preserve"> </w:t>
      </w:r>
      <w:r w:rsidRPr="00497576">
        <w:rPr>
          <w:color w:val="000000"/>
          <w:szCs w:val="20"/>
          <w:shd w:val="clear" w:color="auto" w:fill="FFFFFF"/>
        </w:rPr>
        <w:t>Agentura pro podnikání a inovace</w:t>
      </w:r>
      <w:r w:rsidRPr="00497576">
        <w:rPr>
          <w:szCs w:val="20"/>
        </w:rPr>
        <w:t> </w:t>
      </w:r>
      <w:r w:rsidRPr="00497576">
        <w:rPr>
          <w:color w:val="000000"/>
          <w:szCs w:val="20"/>
          <w:shd w:val="clear" w:color="auto" w:fill="FFFFFF"/>
        </w:rPr>
        <w:t>[online]. [cit. 2017-03-14]. Dostupné z: http://www.agentura-api.org/</w:t>
      </w:r>
    </w:p>
  </w:footnote>
  <w:footnote w:id="31">
    <w:p w:rsidR="008255CA" w:rsidRPr="00497576" w:rsidRDefault="008255CA" w:rsidP="00022701">
      <w:pPr>
        <w:pStyle w:val="Bezmezer"/>
      </w:pPr>
      <w:r w:rsidRPr="00497576">
        <w:rPr>
          <w:rStyle w:val="Znakapoznpodarou"/>
          <w:rFonts w:cs="Times New Roman"/>
        </w:rPr>
        <w:footnoteRef/>
      </w:r>
      <w:r w:rsidRPr="00497576">
        <w:t xml:space="preserve"> Dále též jen EFPR</w:t>
      </w:r>
    </w:p>
  </w:footnote>
  <w:footnote w:id="32">
    <w:p w:rsidR="008255CA" w:rsidRPr="00497576" w:rsidRDefault="008255CA" w:rsidP="00022701">
      <w:pPr>
        <w:pStyle w:val="Bezmezer"/>
        <w:rPr>
          <w:iCs/>
          <w:color w:val="000000"/>
          <w:szCs w:val="20"/>
        </w:rPr>
      </w:pPr>
      <w:r w:rsidRPr="00497576">
        <w:rPr>
          <w:rStyle w:val="Znakapoznpodarou"/>
          <w:rFonts w:cs="Times New Roman"/>
          <w:szCs w:val="20"/>
        </w:rPr>
        <w:footnoteRef/>
      </w:r>
      <w:r w:rsidRPr="00497576">
        <w:rPr>
          <w:szCs w:val="20"/>
        </w:rPr>
        <w:t xml:space="preserve"> </w:t>
      </w:r>
      <w:r w:rsidRPr="00497576">
        <w:rPr>
          <w:iCs/>
          <w:color w:val="000000"/>
          <w:szCs w:val="20"/>
        </w:rPr>
        <w:t>CZECHINVEST:</w:t>
      </w:r>
      <w:r w:rsidRPr="00497576">
        <w:rPr>
          <w:i/>
          <w:iCs/>
          <w:color w:val="000000"/>
          <w:szCs w:val="20"/>
        </w:rPr>
        <w:t xml:space="preserve"> Agentura pro podporu podnikání a investic [online]. </w:t>
      </w:r>
      <w:r w:rsidRPr="00497576">
        <w:rPr>
          <w:iCs/>
          <w:color w:val="000000"/>
          <w:szCs w:val="20"/>
        </w:rPr>
        <w:t>[cit. 2017-03-14]. Dostupné z: www.czechinvest.org</w:t>
      </w:r>
    </w:p>
  </w:footnote>
  <w:footnote w:id="33">
    <w:p w:rsidR="008255CA" w:rsidRPr="00497576" w:rsidRDefault="008255CA" w:rsidP="00022701">
      <w:pPr>
        <w:pStyle w:val="Bezmezer"/>
        <w:rPr>
          <w:iCs/>
          <w:color w:val="000000"/>
          <w:szCs w:val="20"/>
        </w:rPr>
      </w:pPr>
      <w:r w:rsidRPr="00497576">
        <w:rPr>
          <w:rStyle w:val="Znakapoznpodarou"/>
          <w:rFonts w:cs="Times New Roman"/>
          <w:szCs w:val="20"/>
        </w:rPr>
        <w:footnoteRef/>
      </w:r>
      <w:r w:rsidRPr="00497576">
        <w:rPr>
          <w:szCs w:val="20"/>
        </w:rPr>
        <w:t xml:space="preserve"> </w:t>
      </w:r>
      <w:r w:rsidRPr="00497576">
        <w:rPr>
          <w:iCs/>
          <w:color w:val="000000"/>
          <w:szCs w:val="20"/>
        </w:rPr>
        <w:t>Agentura pro podnikání a inovace:</w:t>
      </w:r>
      <w:r w:rsidRPr="00497576">
        <w:rPr>
          <w:i/>
          <w:iCs/>
          <w:color w:val="000000"/>
          <w:szCs w:val="20"/>
        </w:rPr>
        <w:t xml:space="preserve"> Přehled prioritních os, specifických cílů a programů podpory OP PIK </w:t>
      </w:r>
      <w:r w:rsidRPr="00497576">
        <w:rPr>
          <w:iCs/>
          <w:color w:val="000000"/>
          <w:szCs w:val="20"/>
        </w:rPr>
        <w:t>[online].[cit.2017-03-14].Dostupné:http://www.agentura-api.org/wp-content/uploads/2016/06/P%C5%99ehled-prioritn%C3%ADch-os-a-program%C5%AF_final.pdf</w:t>
      </w:r>
    </w:p>
    <w:p w:rsidR="008255CA" w:rsidRDefault="008255CA">
      <w:pPr>
        <w:pStyle w:val="Textpoznpodarou"/>
      </w:pPr>
    </w:p>
  </w:footnote>
  <w:footnote w:id="34">
    <w:p w:rsidR="008255CA" w:rsidRDefault="008255CA" w:rsidP="003C0E04">
      <w:pPr>
        <w:pStyle w:val="Bezmezer"/>
      </w:pPr>
      <w:r>
        <w:rPr>
          <w:rStyle w:val="Znakapoznpodarou"/>
        </w:rPr>
        <w:footnoteRef/>
      </w:r>
      <w:r>
        <w:t xml:space="preserve"> </w:t>
      </w:r>
      <w:r w:rsidRPr="00D65F7A">
        <w:t>Informační portál Ministerstva průmyslu a obchodu</w:t>
      </w:r>
      <w:r w:rsidRPr="00D65F7A">
        <w:rPr>
          <w:i/>
        </w:rPr>
        <w:t>: O podpoře energetických úspor a využití obnovitelných zdrojů energie </w:t>
      </w:r>
      <w:r w:rsidRPr="00D65F7A">
        <w:t>[online]. [cit. 2017-03-15]. Dostupné z: http://www.mpo-efekt.cz/cz/programy-podpory/54083</w:t>
      </w:r>
    </w:p>
  </w:footnote>
  <w:footnote w:id="35">
    <w:p w:rsidR="008255CA" w:rsidRPr="00D65F7A" w:rsidRDefault="008255CA" w:rsidP="005A6377">
      <w:pPr>
        <w:pStyle w:val="Bezmezer"/>
        <w:rPr>
          <w:i/>
        </w:rPr>
      </w:pPr>
      <w:r w:rsidRPr="00D65F7A">
        <w:rPr>
          <w:rStyle w:val="Znakapoznpodarou"/>
          <w:szCs w:val="20"/>
        </w:rPr>
        <w:footnoteRef/>
      </w:r>
      <w:r w:rsidRPr="00D65F7A">
        <w:t xml:space="preserve"> Ministerstvo průmyslu a obchodu:</w:t>
      </w:r>
      <w:r w:rsidRPr="00D65F7A">
        <w:rPr>
          <w:i/>
        </w:rPr>
        <w:t xml:space="preserve"> Vláda schválila Program ENERG na podporu dosažení úspor energie </w:t>
      </w:r>
      <w:r w:rsidRPr="00D65F7A">
        <w:t>[online]. [cit. 2017-03-15]. Dostupné z: http://www.mpo.cz/cz/rozcestnik/pro-media/tiskove-zpravy/vlada-na-dnesnim-zasedani-schvalila-program-energ-na-podporu-dosazeni-uspor-energie--183134</w:t>
      </w:r>
    </w:p>
  </w:footnote>
  <w:footnote w:id="36">
    <w:p w:rsidR="008255CA" w:rsidRPr="00D65F7A" w:rsidRDefault="008255CA" w:rsidP="005A6377">
      <w:pPr>
        <w:pStyle w:val="Bezmezer"/>
      </w:pPr>
      <w:r w:rsidRPr="00D65F7A">
        <w:rPr>
          <w:rStyle w:val="Znakapoznpodarou"/>
          <w:szCs w:val="20"/>
        </w:rPr>
        <w:footnoteRef/>
      </w:r>
      <w:r w:rsidRPr="00D65F7A">
        <w:t xml:space="preserve"> Třetí ruka: </w:t>
      </w:r>
      <w:r w:rsidRPr="00D65F7A">
        <w:rPr>
          <w:i/>
        </w:rPr>
        <w:t>Program ENERG na podporu dosažení úspor energie v konečné spotřebě odvětví MSP </w:t>
      </w:r>
      <w:r w:rsidRPr="00D65F7A">
        <w:t>[online]. 2016 [cit. 2017-03-15]. Dostupné z: http://www.tretiruka.cz/news/program-energ-na-podporu-dosazeni-uspor-energie-v-konecne-spotrebe-v-odvetvi-msp-t-16-6-2016/</w:t>
      </w:r>
    </w:p>
  </w:footnote>
  <w:footnote w:id="37">
    <w:p w:rsidR="008255CA" w:rsidRPr="00F173D6" w:rsidRDefault="008255CA" w:rsidP="00E47CAF">
      <w:pPr>
        <w:pStyle w:val="Bezmezer"/>
      </w:pPr>
      <w:r w:rsidRPr="00F173D6">
        <w:rPr>
          <w:rStyle w:val="Znakapoznpodarou"/>
          <w:rFonts w:cs="Times New Roman"/>
        </w:rPr>
        <w:footnoteRef/>
      </w:r>
      <w:r w:rsidRPr="00F173D6">
        <w:t xml:space="preserve"> Zákon č. 435/2004 Sb., zákon o zaměstnanosti</w:t>
      </w:r>
    </w:p>
  </w:footnote>
  <w:footnote w:id="38">
    <w:p w:rsidR="008255CA" w:rsidRPr="00F173D6" w:rsidRDefault="008255CA" w:rsidP="00E47CAF">
      <w:pPr>
        <w:pStyle w:val="Bezmezer"/>
      </w:pPr>
      <w:r w:rsidRPr="00F173D6">
        <w:rPr>
          <w:rStyle w:val="Znakapoznpodarou"/>
          <w:rFonts w:cs="Times New Roman"/>
        </w:rPr>
        <w:footnoteRef/>
      </w:r>
      <w:r w:rsidRPr="00F173D6">
        <w:t xml:space="preserve"> Z toho 9,022 mld. Kč bylo čerpáno z Evropského sociálního fondu</w:t>
      </w:r>
    </w:p>
  </w:footnote>
  <w:footnote w:id="39">
    <w:p w:rsidR="008255CA" w:rsidRPr="00F173D6" w:rsidRDefault="008255CA" w:rsidP="00E47CAF">
      <w:pPr>
        <w:pStyle w:val="Bezmezer"/>
        <w:rPr>
          <w:iCs/>
          <w:color w:val="000000"/>
          <w:szCs w:val="20"/>
        </w:rPr>
      </w:pPr>
      <w:r w:rsidRPr="00F173D6">
        <w:rPr>
          <w:rStyle w:val="Znakapoznpodarou"/>
          <w:rFonts w:cs="Times New Roman"/>
          <w:szCs w:val="20"/>
        </w:rPr>
        <w:footnoteRef/>
      </w:r>
      <w:r w:rsidRPr="00F173D6">
        <w:rPr>
          <w:szCs w:val="20"/>
        </w:rPr>
        <w:t xml:space="preserve"> </w:t>
      </w:r>
      <w:r w:rsidRPr="00F173D6">
        <w:rPr>
          <w:iCs/>
          <w:color w:val="000000"/>
          <w:szCs w:val="20"/>
        </w:rPr>
        <w:t>Ministerstvo průmyslu a obchodu:</w:t>
      </w:r>
      <w:r w:rsidRPr="00F173D6">
        <w:rPr>
          <w:i/>
          <w:iCs/>
          <w:color w:val="000000"/>
          <w:szCs w:val="20"/>
        </w:rPr>
        <w:t xml:space="preserve"> Zpráva o vývoji malého a středního podnikání a jeho podpoře v roce 2015 </w:t>
      </w:r>
      <w:r w:rsidRPr="00F173D6">
        <w:rPr>
          <w:iCs/>
          <w:color w:val="000000"/>
          <w:szCs w:val="20"/>
        </w:rPr>
        <w:t>[online]. 2016 [cit. 2017-03-15]. Dostupné z: http://www.mpo.cz/cz/podnikani/male-a-stredni-podnikani/studie-a-strategicke-dokumenty/zprava-o-vyvoji-maleho-a-stredniho-podnikani-a-jeho-podpore-v-roce-2015--221710/</w:t>
      </w:r>
    </w:p>
  </w:footnote>
  <w:footnote w:id="40">
    <w:p w:rsidR="008255CA" w:rsidRDefault="008255CA" w:rsidP="00E47CAF">
      <w:pPr>
        <w:pStyle w:val="Bezmezer"/>
      </w:pPr>
      <w:r w:rsidRPr="00F173D6">
        <w:rPr>
          <w:rStyle w:val="Znakapoznpodarou"/>
          <w:rFonts w:cs="Times New Roman"/>
        </w:rPr>
        <w:footnoteRef/>
      </w:r>
      <w:r w:rsidRPr="00F173D6">
        <w:t xml:space="preserve"> tamtéž</w:t>
      </w:r>
    </w:p>
  </w:footnote>
  <w:footnote w:id="41">
    <w:p w:rsidR="008255CA" w:rsidRPr="00B87317" w:rsidRDefault="008255CA" w:rsidP="00BD579F">
      <w:pPr>
        <w:pStyle w:val="Bezmezer"/>
      </w:pPr>
      <w:r w:rsidRPr="00B87317">
        <w:rPr>
          <w:rStyle w:val="Znakapoznpodarou"/>
          <w:rFonts w:cs="Times New Roman"/>
        </w:rPr>
        <w:footnoteRef/>
      </w:r>
      <w:r w:rsidRPr="00B87317">
        <w:t xml:space="preserve"> </w:t>
      </w:r>
      <w:r w:rsidRPr="00B87317">
        <w:rPr>
          <w:iCs/>
        </w:rPr>
        <w:t xml:space="preserve">Český statistický úřad: </w:t>
      </w:r>
      <w:r w:rsidRPr="00B87317">
        <w:rPr>
          <w:i/>
          <w:iCs/>
        </w:rPr>
        <w:t>Nezaměstnanost</w:t>
      </w:r>
      <w:r w:rsidRPr="00B87317">
        <w:rPr>
          <w:rStyle w:val="apple-converted-space"/>
          <w:rFonts w:cs="Times New Roman"/>
          <w:color w:val="000000"/>
          <w:shd w:val="clear" w:color="auto" w:fill="FFFFFF"/>
        </w:rPr>
        <w:t> </w:t>
      </w:r>
      <w:r w:rsidRPr="00B87317">
        <w:rPr>
          <w:shd w:val="clear" w:color="auto" w:fill="FFFFFF"/>
        </w:rPr>
        <w:t>[online]. [cit. 2017-03-24]. Dostupné z: https://www.czso.cz/csu/czso/13-2108-06-v_letech_2000_az_2005-3__3__nezamestnanost</w:t>
      </w:r>
    </w:p>
  </w:footnote>
  <w:footnote w:id="42">
    <w:p w:rsidR="008255CA" w:rsidRPr="009500CA" w:rsidRDefault="008255CA" w:rsidP="00BD579F">
      <w:pPr>
        <w:pStyle w:val="Bezmezer"/>
        <w:rPr>
          <w:iCs/>
          <w:szCs w:val="20"/>
        </w:rPr>
      </w:pPr>
      <w:r>
        <w:rPr>
          <w:rStyle w:val="Znakapoznpodarou"/>
        </w:rPr>
        <w:footnoteRef/>
      </w:r>
      <w:r>
        <w:t xml:space="preserve"> </w:t>
      </w:r>
      <w:r w:rsidRPr="009500CA">
        <w:rPr>
          <w:iCs/>
          <w:szCs w:val="20"/>
        </w:rPr>
        <w:t>MAREŠ, Petr.</w:t>
      </w:r>
      <w:r w:rsidRPr="009500CA">
        <w:rPr>
          <w:i/>
          <w:iCs/>
          <w:szCs w:val="20"/>
        </w:rPr>
        <w:t xml:space="preserve"> Nezaměstnanost jako sociální problém. </w:t>
      </w:r>
      <w:r w:rsidRPr="009500CA">
        <w:rPr>
          <w:iCs/>
          <w:szCs w:val="20"/>
        </w:rPr>
        <w:t>Praha: Sociologické nakladatelství, 1994. Studijní texty (Sociologické nakladatelství). ISBN 80-901424-9-4.</w:t>
      </w:r>
    </w:p>
  </w:footnote>
  <w:footnote w:id="43">
    <w:p w:rsidR="008255CA" w:rsidRPr="009500CA" w:rsidRDefault="008255CA" w:rsidP="00BD579F">
      <w:pPr>
        <w:pStyle w:val="Bezmezer"/>
      </w:pPr>
      <w:r w:rsidRPr="009500CA">
        <w:rPr>
          <w:rStyle w:val="Znakapoznpodarou"/>
          <w:rFonts w:cs="Times New Roman"/>
        </w:rPr>
        <w:footnoteRef/>
      </w:r>
      <w:r w:rsidRPr="009500CA">
        <w:t xml:space="preserve"> Zdroj : ČSÚ</w:t>
      </w:r>
    </w:p>
  </w:footnote>
  <w:footnote w:id="44">
    <w:p w:rsidR="008255CA" w:rsidRPr="00B87317" w:rsidRDefault="008255CA" w:rsidP="00BD579F">
      <w:pPr>
        <w:pStyle w:val="Bezmezer"/>
      </w:pPr>
      <w:r w:rsidRPr="00B87317">
        <w:rPr>
          <w:rStyle w:val="Znakapoznpodarou"/>
          <w:rFonts w:cs="Times New Roman"/>
        </w:rPr>
        <w:footnoteRef/>
      </w:r>
      <w:r w:rsidRPr="00B87317">
        <w:t xml:space="preserve"> tamtéž</w:t>
      </w:r>
    </w:p>
  </w:footnote>
  <w:footnote w:id="45">
    <w:p w:rsidR="008255CA" w:rsidRPr="009500CA" w:rsidRDefault="008255CA" w:rsidP="00366854">
      <w:pPr>
        <w:pStyle w:val="Bezmezer"/>
        <w:rPr>
          <w:rFonts w:eastAsia="Times New Roman"/>
        </w:rPr>
      </w:pPr>
      <w:r w:rsidRPr="009500CA">
        <w:rPr>
          <w:rStyle w:val="Znakapoznpodarou"/>
          <w:rFonts w:cs="Times New Roman"/>
          <w:szCs w:val="20"/>
        </w:rPr>
        <w:footnoteRef/>
      </w:r>
      <w:r w:rsidRPr="009500CA">
        <w:t xml:space="preserve"> </w:t>
      </w:r>
      <w:r w:rsidRPr="009500CA">
        <w:rPr>
          <w:rFonts w:eastAsia="Times New Roman"/>
        </w:rPr>
        <w:t>JANDOUREK, Jan. </w:t>
      </w:r>
      <w:r w:rsidRPr="009500CA">
        <w:rPr>
          <w:rFonts w:eastAsia="Times New Roman"/>
          <w:i/>
          <w:iCs/>
        </w:rPr>
        <w:t>Slovník sociologických pojmů: 610 hesel</w:t>
      </w:r>
      <w:r w:rsidRPr="009500CA">
        <w:rPr>
          <w:rFonts w:eastAsia="Times New Roman"/>
        </w:rPr>
        <w:t xml:space="preserve">. Praha: </w:t>
      </w:r>
      <w:proofErr w:type="spellStart"/>
      <w:r w:rsidRPr="009500CA">
        <w:rPr>
          <w:rFonts w:eastAsia="Times New Roman"/>
        </w:rPr>
        <w:t>Grada</w:t>
      </w:r>
      <w:proofErr w:type="spellEnd"/>
      <w:r w:rsidRPr="009500CA">
        <w:rPr>
          <w:rFonts w:eastAsia="Times New Roman"/>
        </w:rPr>
        <w:t>, 2012, 169.s</w:t>
      </w:r>
    </w:p>
  </w:footnote>
  <w:footnote w:id="46">
    <w:p w:rsidR="008255CA" w:rsidRPr="009500CA" w:rsidRDefault="008255CA" w:rsidP="00366854">
      <w:pPr>
        <w:pStyle w:val="Bezmezer"/>
        <w:rPr>
          <w:rFonts w:eastAsia="Times New Roman"/>
        </w:rPr>
      </w:pPr>
      <w:r w:rsidRPr="009500CA">
        <w:rPr>
          <w:rStyle w:val="Znakapoznpodarou"/>
          <w:rFonts w:cs="Times New Roman"/>
          <w:szCs w:val="20"/>
        </w:rPr>
        <w:footnoteRef/>
      </w:r>
      <w:r w:rsidRPr="009500CA">
        <w:t xml:space="preserve"> </w:t>
      </w:r>
      <w:r w:rsidRPr="009500CA">
        <w:rPr>
          <w:rFonts w:eastAsia="Times New Roman"/>
        </w:rPr>
        <w:t>JANDOUREK, Jan. </w:t>
      </w:r>
      <w:r w:rsidRPr="009500CA">
        <w:rPr>
          <w:rFonts w:eastAsia="Times New Roman"/>
          <w:i/>
          <w:iCs/>
        </w:rPr>
        <w:t>Slovník sociologických pojmů: 610 hesel</w:t>
      </w:r>
      <w:r w:rsidRPr="009500CA">
        <w:rPr>
          <w:rFonts w:eastAsia="Times New Roman"/>
        </w:rPr>
        <w:t xml:space="preserve">. Praha: </w:t>
      </w:r>
      <w:proofErr w:type="spellStart"/>
      <w:r w:rsidRPr="009500CA">
        <w:rPr>
          <w:rFonts w:eastAsia="Times New Roman"/>
        </w:rPr>
        <w:t>Grada</w:t>
      </w:r>
      <w:proofErr w:type="spellEnd"/>
      <w:r w:rsidRPr="009500CA">
        <w:rPr>
          <w:rFonts w:eastAsia="Times New Roman"/>
        </w:rPr>
        <w:t>, 2012,169. s</w:t>
      </w:r>
    </w:p>
  </w:footnote>
  <w:footnote w:id="47">
    <w:p w:rsidR="008255CA" w:rsidRPr="009500CA" w:rsidRDefault="008255CA" w:rsidP="00366854">
      <w:pPr>
        <w:pStyle w:val="Bezmezer"/>
        <w:rPr>
          <w:rFonts w:eastAsia="Times New Roman"/>
        </w:rPr>
      </w:pPr>
      <w:r w:rsidRPr="009500CA">
        <w:rPr>
          <w:rStyle w:val="Znakapoznpodarou"/>
          <w:rFonts w:cs="Times New Roman"/>
          <w:szCs w:val="20"/>
        </w:rPr>
        <w:footnoteRef/>
      </w:r>
      <w:r w:rsidRPr="009500CA">
        <w:t xml:space="preserve"> </w:t>
      </w:r>
      <w:r w:rsidRPr="009500CA">
        <w:rPr>
          <w:rFonts w:eastAsia="Times New Roman"/>
        </w:rPr>
        <w:t>JUREČKA, Václav a kol. </w:t>
      </w:r>
      <w:r w:rsidRPr="009500CA">
        <w:rPr>
          <w:rFonts w:eastAsia="Times New Roman"/>
          <w:i/>
          <w:iCs/>
        </w:rPr>
        <w:t>Makroekonomie: Základní kurs</w:t>
      </w:r>
      <w:r w:rsidRPr="009500CA">
        <w:rPr>
          <w:rFonts w:eastAsia="Times New Roman"/>
        </w:rPr>
        <w:t>. Ostrava, 2009, 112. s</w:t>
      </w:r>
    </w:p>
  </w:footnote>
  <w:footnote w:id="48">
    <w:p w:rsidR="008255CA" w:rsidRPr="009500CA" w:rsidRDefault="008255CA" w:rsidP="00366854">
      <w:pPr>
        <w:pStyle w:val="Bezmezer"/>
      </w:pPr>
      <w:r w:rsidRPr="009500CA">
        <w:rPr>
          <w:rStyle w:val="Znakapoznpodarou"/>
          <w:rFonts w:cs="Times New Roman"/>
        </w:rPr>
        <w:footnoteRef/>
      </w:r>
      <w:r w:rsidRPr="009500CA">
        <w:t xml:space="preserve"> tamtéž</w:t>
      </w:r>
    </w:p>
  </w:footnote>
  <w:footnote w:id="49">
    <w:p w:rsidR="008255CA" w:rsidRPr="009500CA" w:rsidRDefault="008255CA" w:rsidP="00366854">
      <w:pPr>
        <w:pStyle w:val="Bezmezer"/>
        <w:rPr>
          <w:i/>
          <w:iCs/>
        </w:rPr>
      </w:pPr>
      <w:r w:rsidRPr="009500CA">
        <w:rPr>
          <w:rStyle w:val="Znakapoznpodarou"/>
          <w:rFonts w:cs="Times New Roman"/>
          <w:szCs w:val="20"/>
        </w:rPr>
        <w:footnoteRef/>
      </w:r>
      <w:r w:rsidRPr="009500CA">
        <w:t xml:space="preserve"> </w:t>
      </w:r>
      <w:r w:rsidRPr="009500CA">
        <w:rPr>
          <w:i/>
          <w:iCs/>
        </w:rPr>
        <w:t>JUREČKA, Václav. Základy ekonomie. Ostrava: VŠB-Technická univerzita, 1999. ISBN 80-7078-660-4.</w:t>
      </w:r>
    </w:p>
    <w:p w:rsidR="008255CA" w:rsidRDefault="008255CA" w:rsidP="00891C1D">
      <w:pPr>
        <w:pStyle w:val="Textpoznpodarou"/>
      </w:pPr>
    </w:p>
  </w:footnote>
  <w:footnote w:id="50">
    <w:p w:rsidR="008255CA" w:rsidRPr="009500CA" w:rsidRDefault="008255CA" w:rsidP="003A7A54">
      <w:pPr>
        <w:pStyle w:val="Bezmezer"/>
      </w:pPr>
      <w:r w:rsidRPr="009500CA">
        <w:rPr>
          <w:rStyle w:val="Znakapoznpodarou"/>
          <w:szCs w:val="20"/>
        </w:rPr>
        <w:footnoteRef/>
      </w:r>
      <w:r w:rsidRPr="009500CA">
        <w:t xml:space="preserve"> HOLMAN, Robert.</w:t>
      </w:r>
      <w:r w:rsidRPr="009500CA">
        <w:rPr>
          <w:i/>
        </w:rPr>
        <w:t xml:space="preserve"> Ekonomie. </w:t>
      </w:r>
      <w:r w:rsidRPr="009500CA">
        <w:t xml:space="preserve">4., </w:t>
      </w:r>
      <w:proofErr w:type="spellStart"/>
      <w:r w:rsidRPr="009500CA">
        <w:t>aktualiz</w:t>
      </w:r>
      <w:proofErr w:type="spellEnd"/>
      <w:r w:rsidRPr="009500CA">
        <w:t>. vyd. Praha: C.H. Beck, 2002. Beckovy ekonomické učebnice, str.287, ISBN 80-7179-891-6.</w:t>
      </w:r>
    </w:p>
  </w:footnote>
  <w:footnote w:id="51">
    <w:p w:rsidR="008255CA" w:rsidRPr="009500CA" w:rsidRDefault="008255CA" w:rsidP="003A7A54">
      <w:pPr>
        <w:pStyle w:val="Bezmezer"/>
      </w:pPr>
      <w:r w:rsidRPr="009500CA">
        <w:rPr>
          <w:rStyle w:val="Znakapoznpodarou"/>
          <w:szCs w:val="20"/>
        </w:rPr>
        <w:footnoteRef/>
      </w:r>
      <w:r w:rsidRPr="009500CA">
        <w:t xml:space="preserve"> HOLMAN, Robert</w:t>
      </w:r>
      <w:r w:rsidRPr="009500CA">
        <w:rPr>
          <w:i/>
        </w:rPr>
        <w:t xml:space="preserve">. Ekonomie. </w:t>
      </w:r>
      <w:r w:rsidRPr="009500CA">
        <w:t xml:space="preserve">4., </w:t>
      </w:r>
      <w:proofErr w:type="spellStart"/>
      <w:r w:rsidRPr="009500CA">
        <w:t>aktualiz</w:t>
      </w:r>
      <w:proofErr w:type="spellEnd"/>
      <w:r w:rsidRPr="009500CA">
        <w:t>. vyd. Praha: C.H. Beck, 2002. Beckovy ekonomické učebnice, str. 288,  ISBN 80-7179-891-6.</w:t>
      </w:r>
    </w:p>
    <w:p w:rsidR="008255CA" w:rsidRDefault="008255CA" w:rsidP="00891C1D">
      <w:pPr>
        <w:pStyle w:val="Textpoznpodarou"/>
      </w:pPr>
    </w:p>
  </w:footnote>
  <w:footnote w:id="52">
    <w:p w:rsidR="008255CA" w:rsidRPr="009500CA" w:rsidRDefault="008255CA" w:rsidP="00C97518">
      <w:pPr>
        <w:pStyle w:val="Bezmezer"/>
      </w:pPr>
      <w:r w:rsidRPr="009500CA">
        <w:rPr>
          <w:rStyle w:val="Znakapoznpodarou"/>
          <w:rFonts w:cs="Times New Roman"/>
        </w:rPr>
        <w:footnoteRef/>
      </w:r>
      <w:r w:rsidRPr="009500CA">
        <w:t xml:space="preserve"> Zdroj: ÚP ČR</w:t>
      </w:r>
    </w:p>
  </w:footnote>
  <w:footnote w:id="53">
    <w:p w:rsidR="008255CA" w:rsidRPr="009500CA" w:rsidRDefault="008255CA" w:rsidP="00C97518">
      <w:pPr>
        <w:pStyle w:val="Bezmezer"/>
        <w:rPr>
          <w:iCs/>
          <w:color w:val="000000"/>
          <w:szCs w:val="20"/>
        </w:rPr>
      </w:pPr>
      <w:r w:rsidRPr="009500CA">
        <w:rPr>
          <w:rStyle w:val="Znakapoznpodarou"/>
          <w:rFonts w:cs="Times New Roman"/>
          <w:szCs w:val="20"/>
        </w:rPr>
        <w:footnoteRef/>
      </w:r>
      <w:r w:rsidRPr="009500CA">
        <w:rPr>
          <w:szCs w:val="20"/>
        </w:rPr>
        <w:t xml:space="preserve"> </w:t>
      </w:r>
      <w:r w:rsidRPr="009500CA">
        <w:rPr>
          <w:iCs/>
          <w:color w:val="000000"/>
          <w:szCs w:val="20"/>
        </w:rPr>
        <w:t>HOLMAN, Robert.</w:t>
      </w:r>
      <w:r w:rsidRPr="009500CA">
        <w:rPr>
          <w:i/>
          <w:iCs/>
          <w:color w:val="000000"/>
          <w:szCs w:val="20"/>
        </w:rPr>
        <w:t> Ekonomie</w:t>
      </w:r>
      <w:r w:rsidRPr="009500CA">
        <w:rPr>
          <w:iCs/>
          <w:color w:val="000000"/>
          <w:szCs w:val="20"/>
        </w:rPr>
        <w:t xml:space="preserve">. 4., </w:t>
      </w:r>
      <w:proofErr w:type="spellStart"/>
      <w:r w:rsidRPr="009500CA">
        <w:rPr>
          <w:iCs/>
          <w:color w:val="000000"/>
          <w:szCs w:val="20"/>
        </w:rPr>
        <w:t>aktualiz</w:t>
      </w:r>
      <w:proofErr w:type="spellEnd"/>
      <w:r w:rsidRPr="009500CA">
        <w:rPr>
          <w:iCs/>
          <w:color w:val="000000"/>
          <w:szCs w:val="20"/>
        </w:rPr>
        <w:t>. vyd. Praha: C.H. Beck, 2002. Beckovy ekonomické učebnice, str. 292, ISBN 80-7179-891-6.</w:t>
      </w:r>
    </w:p>
  </w:footnote>
  <w:footnote w:id="54">
    <w:p w:rsidR="008255CA" w:rsidRPr="009500CA" w:rsidRDefault="008255CA" w:rsidP="00C97518">
      <w:pPr>
        <w:pStyle w:val="Bezmezer"/>
        <w:rPr>
          <w:iCs/>
          <w:color w:val="000000"/>
          <w:szCs w:val="20"/>
        </w:rPr>
      </w:pPr>
      <w:r w:rsidRPr="009500CA">
        <w:rPr>
          <w:rStyle w:val="Znakapoznpodarou"/>
          <w:rFonts w:cs="Times New Roman"/>
          <w:szCs w:val="20"/>
        </w:rPr>
        <w:footnoteRef/>
      </w:r>
      <w:r w:rsidRPr="009500CA">
        <w:rPr>
          <w:szCs w:val="20"/>
        </w:rPr>
        <w:t xml:space="preserve"> </w:t>
      </w:r>
      <w:r w:rsidRPr="009500CA">
        <w:rPr>
          <w:iCs/>
          <w:color w:val="000000"/>
          <w:szCs w:val="20"/>
        </w:rPr>
        <w:t>JUREČKA, Václav.</w:t>
      </w:r>
      <w:r w:rsidRPr="009500CA">
        <w:rPr>
          <w:i/>
          <w:iCs/>
          <w:szCs w:val="20"/>
        </w:rPr>
        <w:t> </w:t>
      </w:r>
      <w:r w:rsidRPr="009500CA">
        <w:rPr>
          <w:i/>
          <w:iCs/>
          <w:color w:val="000000"/>
          <w:szCs w:val="20"/>
        </w:rPr>
        <w:t>Úvod do ekonomie: Učební text pro studenty neekonomických oborů</w:t>
      </w:r>
      <w:r w:rsidRPr="009500CA">
        <w:rPr>
          <w:iCs/>
          <w:color w:val="000000"/>
          <w:szCs w:val="20"/>
        </w:rPr>
        <w:t>. 2.upravené vydání. Ostrava: Vysoká škola Báňská - Technická univerzita Ostrava, 2008.</w:t>
      </w:r>
    </w:p>
    <w:p w:rsidR="008255CA" w:rsidRPr="009500CA" w:rsidRDefault="008255CA" w:rsidP="00891C1D">
      <w:pPr>
        <w:pStyle w:val="Textpoznpodarou"/>
      </w:pPr>
    </w:p>
  </w:footnote>
  <w:footnote w:id="55">
    <w:p w:rsidR="008255CA" w:rsidRPr="009500CA" w:rsidRDefault="008255CA" w:rsidP="00C97518">
      <w:pPr>
        <w:pStyle w:val="Bezmezer"/>
      </w:pPr>
      <w:r w:rsidRPr="009500CA">
        <w:rPr>
          <w:rStyle w:val="Znakapoznpodarou"/>
          <w:rFonts w:cs="Times New Roman"/>
        </w:rPr>
        <w:footnoteRef/>
      </w:r>
      <w:r w:rsidRPr="009500CA">
        <w:t xml:space="preserve"> JUREČKA, Václav a Ivana JÁNOŠÍKOVÁ.</w:t>
      </w:r>
      <w:r w:rsidRPr="009500CA">
        <w:rPr>
          <w:i/>
        </w:rPr>
        <w:t xml:space="preserve"> Makroekonomie: základní kurs. </w:t>
      </w:r>
      <w:r w:rsidRPr="009500CA">
        <w:t>2. vyd. Ostrava: VŠB - Technická univerzita Ostrava, 2009, str. 114, ISBN 978-80-248-2065-1</w:t>
      </w:r>
    </w:p>
  </w:footnote>
  <w:footnote w:id="56">
    <w:p w:rsidR="008255CA" w:rsidRPr="009500CA" w:rsidRDefault="008255CA" w:rsidP="00C97518">
      <w:pPr>
        <w:pStyle w:val="Bezmezer"/>
        <w:rPr>
          <w:i/>
          <w:szCs w:val="20"/>
        </w:rPr>
      </w:pPr>
      <w:r w:rsidRPr="009500CA">
        <w:rPr>
          <w:rStyle w:val="Znakapoznpodarou"/>
          <w:szCs w:val="20"/>
        </w:rPr>
        <w:footnoteRef/>
      </w:r>
      <w:r w:rsidRPr="009500CA">
        <w:rPr>
          <w:szCs w:val="20"/>
        </w:rPr>
        <w:t xml:space="preserve"> KUČEROVÁ, Vladimíra. </w:t>
      </w:r>
      <w:r w:rsidRPr="009500CA">
        <w:rPr>
          <w:i/>
          <w:szCs w:val="20"/>
        </w:rPr>
        <w:t xml:space="preserve">Makroekonomie 1: studijní text pro denní a kombinovanou formu studia bakalářských studijních programů. </w:t>
      </w:r>
      <w:r w:rsidRPr="009500CA">
        <w:rPr>
          <w:szCs w:val="20"/>
        </w:rPr>
        <w:t>Brno: Akademické nakladatelství CERM, 2013. ISBN 978-80-214-4798-1</w:t>
      </w:r>
    </w:p>
    <w:p w:rsidR="008255CA" w:rsidRDefault="008255CA" w:rsidP="00891C1D">
      <w:pPr>
        <w:pStyle w:val="Textpoznpodarou"/>
      </w:pPr>
    </w:p>
  </w:footnote>
  <w:footnote w:id="57">
    <w:p w:rsidR="008255CA" w:rsidRPr="009500CA" w:rsidRDefault="008255CA" w:rsidP="00C97518">
      <w:pPr>
        <w:pStyle w:val="Bezmezer"/>
      </w:pPr>
      <w:r w:rsidRPr="009500CA">
        <w:rPr>
          <w:rStyle w:val="Znakapoznpodarou"/>
          <w:rFonts w:cs="Times New Roman"/>
        </w:rPr>
        <w:footnoteRef/>
      </w:r>
      <w:r w:rsidRPr="009500CA">
        <w:t xml:space="preserve"> </w:t>
      </w:r>
      <w:r w:rsidRPr="009500CA">
        <w:rPr>
          <w:iCs/>
        </w:rPr>
        <w:t>Český statistický úřad</w:t>
      </w:r>
      <w:r w:rsidRPr="009500CA">
        <w:rPr>
          <w:rStyle w:val="apple-converted-space"/>
          <w:rFonts w:cs="Times New Roman"/>
          <w:color w:val="000000"/>
          <w:shd w:val="clear" w:color="auto" w:fill="FFFFFF"/>
        </w:rPr>
        <w:t> </w:t>
      </w:r>
      <w:r w:rsidRPr="009500CA">
        <w:rPr>
          <w:shd w:val="clear" w:color="auto" w:fill="FFFFFF"/>
        </w:rPr>
        <w:t>.</w:t>
      </w:r>
      <w:r>
        <w:rPr>
          <w:shd w:val="clear" w:color="auto" w:fill="FFFFFF"/>
        </w:rPr>
        <w:t xml:space="preserve"> </w:t>
      </w:r>
      <w:r w:rsidRPr="009500CA">
        <w:rPr>
          <w:shd w:val="clear" w:color="auto" w:fill="FFFFFF"/>
        </w:rPr>
        <w:t>Změna výpočtu ukazatele registrované nezaměstnanosti: Společná tisková zpráva Českého statistického úřadu a Ministerstva práce a sociálních věcí ČR.</w:t>
      </w:r>
      <w:r w:rsidRPr="009500CA">
        <w:rPr>
          <w:rStyle w:val="apple-converted-space"/>
          <w:rFonts w:cs="Times New Roman"/>
          <w:color w:val="000000"/>
          <w:shd w:val="clear" w:color="auto" w:fill="FFFFFF"/>
        </w:rPr>
        <w:t> </w:t>
      </w:r>
      <w:r w:rsidRPr="009500CA">
        <w:rPr>
          <w:shd w:val="clear" w:color="auto" w:fill="FFFFFF"/>
        </w:rPr>
        <w:t xml:space="preserve"> [online]. 2012 [cit. 2017-01-31]. Dostupné z: https://www.czso.cz/csu/czso/zmena_vypoctu_ukazatele_registrovane_nezamestnanosti20121107</w:t>
      </w:r>
    </w:p>
  </w:footnote>
  <w:footnote w:id="58">
    <w:p w:rsidR="008255CA" w:rsidRPr="009500CA" w:rsidRDefault="008255CA" w:rsidP="00C97518">
      <w:pPr>
        <w:pStyle w:val="Bezmezer"/>
      </w:pPr>
      <w:r w:rsidRPr="009500CA">
        <w:rPr>
          <w:rStyle w:val="Znakapoznpodarou"/>
          <w:rFonts w:cs="Times New Roman"/>
        </w:rPr>
        <w:footnoteRef/>
      </w:r>
      <w:r w:rsidRPr="009500CA">
        <w:t xml:space="preserve"> Český statistický úřad,</w:t>
      </w:r>
      <w:r>
        <w:t xml:space="preserve"> dostupné z: </w:t>
      </w:r>
      <w:r w:rsidRPr="009500CA">
        <w:t xml:space="preserve"> https://www.czso.cz/csu/xa/vyberove_setreni_pracovnich_sil_vsps</w:t>
      </w:r>
    </w:p>
  </w:footnote>
  <w:footnote w:id="59">
    <w:p w:rsidR="008255CA" w:rsidRPr="009500CA" w:rsidRDefault="008255CA" w:rsidP="009500CA">
      <w:pPr>
        <w:pStyle w:val="Textpoznpodarou"/>
        <w:rPr>
          <w:rFonts w:ascii="Times New Roman" w:hAnsi="Times New Roman" w:cs="Times New Roman"/>
        </w:rPr>
      </w:pPr>
      <w:r w:rsidRPr="009500CA">
        <w:rPr>
          <w:rStyle w:val="Znakapoznpodarou"/>
          <w:rFonts w:ascii="Times New Roman" w:hAnsi="Times New Roman" w:cs="Times New Roman"/>
        </w:rPr>
        <w:footnoteRef/>
      </w:r>
      <w:r w:rsidRPr="009500CA">
        <w:rPr>
          <w:rFonts w:ascii="Times New Roman" w:hAnsi="Times New Roman" w:cs="Times New Roman"/>
        </w:rPr>
        <w:t xml:space="preserve"> </w:t>
      </w:r>
      <w:r w:rsidRPr="009500CA">
        <w:rPr>
          <w:rFonts w:ascii="Times New Roman" w:eastAsiaTheme="minorEastAsia" w:hAnsi="Times New Roman" w:cs="Times New Roman"/>
          <w:iCs/>
          <w:color w:val="000000"/>
        </w:rPr>
        <w:t>SVOBODOVÁ, Hana, Eduard HOFFMAN a Antonín VĚŽNÍK.</w:t>
      </w:r>
      <w:r w:rsidRPr="009500CA">
        <w:rPr>
          <w:rFonts w:ascii="Times New Roman" w:eastAsiaTheme="minorEastAsia" w:hAnsi="Times New Roman" w:cs="Times New Roman"/>
          <w:i/>
          <w:iCs/>
          <w:color w:val="000000"/>
        </w:rPr>
        <w:t> Vybrané kapitoly ze socioekonomické geografie České republiky </w:t>
      </w:r>
      <w:r w:rsidRPr="009500CA">
        <w:rPr>
          <w:rFonts w:ascii="Times New Roman" w:eastAsiaTheme="minorEastAsia" w:hAnsi="Times New Roman" w:cs="Times New Roman"/>
          <w:iCs/>
          <w:color w:val="000000"/>
        </w:rPr>
        <w:t>[online]. Brno: Masarykova univerzita, 2013 [cit. 2017-01-19]. Dostupné z: http://is.muni.cz/elportal/?id=1104084</w:t>
      </w:r>
    </w:p>
  </w:footnote>
  <w:footnote w:id="60">
    <w:p w:rsidR="008255CA" w:rsidRPr="009500CA" w:rsidRDefault="008255CA" w:rsidP="009500CA">
      <w:pPr>
        <w:pStyle w:val="Textpoznpodarou"/>
        <w:rPr>
          <w:rFonts w:ascii="Times New Roman" w:hAnsi="Times New Roman" w:cs="Times New Roman"/>
        </w:rPr>
      </w:pPr>
      <w:r w:rsidRPr="009500CA">
        <w:rPr>
          <w:rStyle w:val="Znakapoznpodarou"/>
          <w:rFonts w:ascii="Times New Roman" w:hAnsi="Times New Roman" w:cs="Times New Roman"/>
        </w:rPr>
        <w:footnoteRef/>
      </w:r>
      <w:r w:rsidRPr="009500CA">
        <w:rPr>
          <w:rFonts w:ascii="Times New Roman" w:hAnsi="Times New Roman" w:cs="Times New Roman"/>
        </w:rPr>
        <w:t xml:space="preserve"> Český statistický úřad, dostupné z : https://www.czso.cz/documents/10180/50418271/32019916001.pdf/7953f7ea-f5c7-4113-8c48-78633d733505?version=1.1</w:t>
      </w:r>
    </w:p>
  </w:footnote>
  <w:footnote w:id="61">
    <w:p w:rsidR="008255CA" w:rsidRDefault="008255CA" w:rsidP="009500CA">
      <w:pPr>
        <w:pStyle w:val="Textpoznpodarou"/>
      </w:pPr>
      <w:r w:rsidRPr="009500CA">
        <w:rPr>
          <w:rStyle w:val="Znakapoznpodarou"/>
          <w:rFonts w:ascii="Times New Roman" w:hAnsi="Times New Roman" w:cs="Times New Roman"/>
        </w:rPr>
        <w:footnoteRef/>
      </w:r>
      <w:r w:rsidRPr="009500CA">
        <w:rPr>
          <w:rFonts w:ascii="Times New Roman" w:hAnsi="Times New Roman" w:cs="Times New Roman"/>
        </w:rPr>
        <w:t xml:space="preserve"> S</w:t>
      </w:r>
      <w:r w:rsidRPr="009500CA">
        <w:rPr>
          <w:rFonts w:ascii="Times New Roman" w:eastAsiaTheme="minorEastAsia" w:hAnsi="Times New Roman" w:cs="Times New Roman"/>
          <w:iCs/>
          <w:color w:val="000000"/>
        </w:rPr>
        <w:t>VOBODOVÁ, Hana, Eduard HOFFMAN a Antonín VĚŽNÍK</w:t>
      </w:r>
      <w:r w:rsidRPr="009500CA">
        <w:rPr>
          <w:rFonts w:ascii="Times New Roman" w:eastAsiaTheme="minorEastAsia" w:hAnsi="Times New Roman" w:cs="Times New Roman"/>
          <w:i/>
          <w:iCs/>
          <w:color w:val="000000"/>
        </w:rPr>
        <w:t>. Vybrané kapitoly ze socioekonomické geografie České republiky </w:t>
      </w:r>
      <w:r w:rsidRPr="009500CA">
        <w:rPr>
          <w:rFonts w:ascii="Times New Roman" w:eastAsiaTheme="minorEastAsia" w:hAnsi="Times New Roman" w:cs="Times New Roman"/>
          <w:iCs/>
          <w:color w:val="000000"/>
        </w:rPr>
        <w:t>[online]. Brno: Masarykova univerzita, 2013 [cit. 2017-01-19]. Dostupné z: http://is.muni.cz/elportal/?id=1104084</w:t>
      </w:r>
    </w:p>
  </w:footnote>
  <w:footnote w:id="62">
    <w:p w:rsidR="008255CA" w:rsidRDefault="008255CA" w:rsidP="00E93C62">
      <w:pPr>
        <w:pStyle w:val="Bezmezer"/>
      </w:pPr>
      <w:r>
        <w:rPr>
          <w:rStyle w:val="Znakapoznpodarou"/>
        </w:rPr>
        <w:footnoteRef/>
      </w:r>
      <w:r>
        <w:t xml:space="preserve"> </w:t>
      </w:r>
      <w:r w:rsidRPr="006B5A98">
        <w:rPr>
          <w:shd w:val="clear" w:color="auto" w:fill="FFFFFF"/>
        </w:rPr>
        <w:t>Klasifikace jednotek NUTS.</w:t>
      </w:r>
      <w:r w:rsidRPr="006B5A98">
        <w:rPr>
          <w:rStyle w:val="apple-converted-space"/>
          <w:rFonts w:cs="Times New Roman"/>
          <w:color w:val="000000"/>
          <w:shd w:val="clear" w:color="auto" w:fill="FFFFFF"/>
        </w:rPr>
        <w:t> </w:t>
      </w:r>
      <w:r w:rsidRPr="006B5A98">
        <w:rPr>
          <w:i/>
          <w:iCs/>
        </w:rPr>
        <w:t>Národní ústav odborného vzdělávání</w:t>
      </w:r>
      <w:r w:rsidRPr="006B5A98">
        <w:rPr>
          <w:rStyle w:val="apple-converted-space"/>
          <w:rFonts w:cs="Times New Roman"/>
          <w:color w:val="000000"/>
          <w:shd w:val="clear" w:color="auto" w:fill="FFFFFF"/>
        </w:rPr>
        <w:t> </w:t>
      </w:r>
      <w:r w:rsidRPr="006B5A98">
        <w:rPr>
          <w:shd w:val="clear" w:color="auto" w:fill="FFFFFF"/>
        </w:rPr>
        <w:t>[online]. [cit. 2017-01-19]. Dostupné z: http://www.nuov.cz/klasifikace-jednotek-nuts</w:t>
      </w:r>
    </w:p>
  </w:footnote>
  <w:footnote w:id="63">
    <w:p w:rsidR="008255CA" w:rsidRDefault="008255CA" w:rsidP="00E93C62">
      <w:pPr>
        <w:pStyle w:val="Bezmezer"/>
      </w:pPr>
      <w:r>
        <w:rPr>
          <w:rStyle w:val="Znakapoznpodarou"/>
        </w:rPr>
        <w:footnoteRef/>
      </w:r>
      <w:r>
        <w:t xml:space="preserve"> </w:t>
      </w:r>
      <w:r>
        <w:rPr>
          <w:shd w:val="clear" w:color="auto" w:fill="FFFFFF"/>
        </w:rPr>
        <w:t>tamtéž</w:t>
      </w:r>
    </w:p>
  </w:footnote>
  <w:footnote w:id="64">
    <w:p w:rsidR="008255CA" w:rsidRPr="009500CA" w:rsidRDefault="008255CA" w:rsidP="00E93C62">
      <w:pPr>
        <w:pStyle w:val="Bezmezer"/>
      </w:pPr>
      <w:r w:rsidRPr="009500CA">
        <w:rPr>
          <w:rStyle w:val="Znakapoznpodarou"/>
          <w:rFonts w:cs="Times New Roman"/>
        </w:rPr>
        <w:footnoteRef/>
      </w:r>
      <w:r w:rsidRPr="009500CA">
        <w:t xml:space="preserve"> Zdroj : ČSÚ</w:t>
      </w:r>
    </w:p>
  </w:footnote>
  <w:footnote w:id="65">
    <w:p w:rsidR="008255CA" w:rsidRPr="00C958B9" w:rsidRDefault="008255CA" w:rsidP="00552DBD">
      <w:pPr>
        <w:pStyle w:val="Bezmezer"/>
      </w:pPr>
      <w:r w:rsidRPr="00C958B9">
        <w:rPr>
          <w:rStyle w:val="Znakapoznpodarou"/>
          <w:szCs w:val="20"/>
        </w:rPr>
        <w:footnoteRef/>
      </w:r>
      <w:r w:rsidRPr="00C958B9">
        <w:t xml:space="preserve"> Úřad práce: </w:t>
      </w:r>
      <w:r w:rsidRPr="00C958B9">
        <w:rPr>
          <w:i/>
        </w:rPr>
        <w:t>Analýzy stavu a vývoje práce v Moravskoslezském kraji </w:t>
      </w:r>
      <w:r w:rsidRPr="00C958B9">
        <w:t>[online]. 2016 [cit. 2017-03-17]. Dostupné z: https://portal.mpsv.cz/upcr/kp/msk/analyzy</w:t>
      </w:r>
    </w:p>
  </w:footnote>
  <w:footnote w:id="66">
    <w:p w:rsidR="008255CA" w:rsidRPr="00C958B9" w:rsidRDefault="008255CA" w:rsidP="00552DBD">
      <w:pPr>
        <w:pStyle w:val="Bezmezer"/>
      </w:pPr>
      <w:r w:rsidRPr="00C958B9">
        <w:rPr>
          <w:rStyle w:val="Znakapoznpodarou"/>
          <w:szCs w:val="20"/>
        </w:rPr>
        <w:footnoteRef/>
      </w:r>
      <w:r w:rsidRPr="00C958B9">
        <w:t xml:space="preserve"> Moravskoslezský kraj:</w:t>
      </w:r>
      <w:r w:rsidRPr="00C958B9">
        <w:rPr>
          <w:i/>
        </w:rPr>
        <w:t xml:space="preserve"> Turistický průvodce</w:t>
      </w:r>
      <w:r w:rsidRPr="00C958B9">
        <w:rPr>
          <w:rStyle w:val="apple-converted-space"/>
          <w:rFonts w:cs="Times New Roman"/>
          <w:color w:val="000000"/>
          <w:szCs w:val="20"/>
          <w:shd w:val="clear" w:color="auto" w:fill="FFFFFF"/>
        </w:rPr>
        <w:t> </w:t>
      </w:r>
      <w:r w:rsidRPr="00C958B9">
        <w:rPr>
          <w:shd w:val="clear" w:color="auto" w:fill="FFFFFF"/>
        </w:rPr>
        <w:t>[online]. In: . [cit. 2017-01-13]. Dostupné z: http://www.msregion.cz/assets/propagacni-materialy/cj.pdf</w:t>
      </w:r>
    </w:p>
    <w:p w:rsidR="008255CA" w:rsidRDefault="008255CA" w:rsidP="005770DD">
      <w:pPr>
        <w:pStyle w:val="Textpoznpodarou"/>
      </w:pPr>
    </w:p>
  </w:footnote>
  <w:footnote w:id="67">
    <w:p w:rsidR="008255CA" w:rsidRPr="00C958B9" w:rsidRDefault="008255CA" w:rsidP="00DD7942">
      <w:pPr>
        <w:pStyle w:val="Bezmezer"/>
      </w:pPr>
      <w:r w:rsidRPr="00C958B9">
        <w:rPr>
          <w:rStyle w:val="Znakapoznpodarou"/>
          <w:rFonts w:cs="Times New Roman"/>
        </w:rPr>
        <w:footnoteRef/>
      </w:r>
      <w:r w:rsidRPr="00C958B9">
        <w:t xml:space="preserve"> Zdroj: http://www.moravsko-slezsky-kraj.cz/</w:t>
      </w:r>
    </w:p>
  </w:footnote>
  <w:footnote w:id="68">
    <w:p w:rsidR="008255CA" w:rsidRPr="00C958B9" w:rsidRDefault="008255CA" w:rsidP="00DD7942">
      <w:pPr>
        <w:pStyle w:val="Bezmezer"/>
      </w:pPr>
      <w:r w:rsidRPr="00C958B9">
        <w:rPr>
          <w:rStyle w:val="Znakapoznpodarou"/>
          <w:rFonts w:cs="Times New Roman"/>
        </w:rPr>
        <w:footnoteRef/>
      </w:r>
      <w:r w:rsidRPr="00C958B9">
        <w:t xml:space="preserve"> </w:t>
      </w:r>
      <w:r w:rsidRPr="00C958B9">
        <w:rPr>
          <w:color w:val="000000"/>
          <w:shd w:val="clear" w:color="auto" w:fill="FFFFFF"/>
        </w:rPr>
        <w:t xml:space="preserve">Moravskoslezský kraj: </w:t>
      </w:r>
      <w:r w:rsidRPr="00C958B9">
        <w:rPr>
          <w:i/>
          <w:color w:val="000000"/>
          <w:shd w:val="clear" w:color="auto" w:fill="FFFFFF"/>
        </w:rPr>
        <w:t>Kraj plný kontrastů</w:t>
      </w:r>
      <w:r w:rsidRPr="00C958B9">
        <w:rPr>
          <w:color w:val="000000"/>
          <w:shd w:val="clear" w:color="auto" w:fill="FFFFFF"/>
        </w:rPr>
        <w:t>.</w:t>
      </w:r>
      <w:r w:rsidRPr="00C958B9">
        <w:rPr>
          <w:rStyle w:val="apple-converted-space"/>
          <w:rFonts w:cs="Times New Roman"/>
          <w:color w:val="000000"/>
          <w:shd w:val="clear" w:color="auto" w:fill="FFFFFF"/>
        </w:rPr>
        <w:t> </w:t>
      </w:r>
      <w:r w:rsidRPr="00C958B9">
        <w:rPr>
          <w:i/>
          <w:iCs/>
          <w:color w:val="000000"/>
        </w:rPr>
        <w:t>Www.msk.cz</w:t>
      </w:r>
      <w:r w:rsidRPr="00C958B9">
        <w:rPr>
          <w:rStyle w:val="apple-converted-space"/>
          <w:rFonts w:cs="Times New Roman"/>
          <w:color w:val="000000"/>
          <w:shd w:val="clear" w:color="auto" w:fill="FFFFFF"/>
        </w:rPr>
        <w:t> </w:t>
      </w:r>
      <w:r w:rsidRPr="00C958B9">
        <w:rPr>
          <w:color w:val="000000"/>
          <w:shd w:val="clear" w:color="auto" w:fill="FFFFFF"/>
        </w:rPr>
        <w:t>[online]. [cit. 2017-01-13]. Dostupné z: http://www.msk.cz/cz/verejnost/moravskoslezsky-kraj-41613/</w:t>
      </w:r>
    </w:p>
  </w:footnote>
  <w:footnote w:id="69">
    <w:p w:rsidR="008255CA" w:rsidRPr="00C958B9" w:rsidRDefault="008255CA" w:rsidP="00DD7942">
      <w:pPr>
        <w:pStyle w:val="Bezmezer"/>
      </w:pPr>
      <w:r w:rsidRPr="00C958B9">
        <w:rPr>
          <w:rStyle w:val="Znakapoznpodarou"/>
          <w:rFonts w:cs="Times New Roman"/>
        </w:rPr>
        <w:footnoteRef/>
      </w:r>
      <w:r w:rsidRPr="00C958B9">
        <w:t xml:space="preserve"> Zdroj: Český statistický úřad,https://www.czso.cz/documents/10180/20568451/33010015chcz.pdf/ee17ce59-5cd0-4d13-852f-9f1cc6f0eef8?version=1.0</w:t>
      </w:r>
    </w:p>
  </w:footnote>
  <w:footnote w:id="70">
    <w:p w:rsidR="008255CA" w:rsidRDefault="008255CA" w:rsidP="00DD7942">
      <w:pPr>
        <w:pStyle w:val="Bezmezer"/>
      </w:pPr>
      <w:r w:rsidRPr="00C958B9">
        <w:rPr>
          <w:rStyle w:val="Znakapoznpodarou"/>
          <w:rFonts w:cs="Times New Roman"/>
        </w:rPr>
        <w:footnoteRef/>
      </w:r>
      <w:r w:rsidRPr="00C958B9">
        <w:t xml:space="preserve"> </w:t>
      </w:r>
      <w:r w:rsidRPr="00C958B9">
        <w:rPr>
          <w:color w:val="000000"/>
          <w:shd w:val="clear" w:color="auto" w:fill="FFFFFF"/>
        </w:rPr>
        <w:t>Zpracovatelský průmysl v ČR.</w:t>
      </w:r>
      <w:r w:rsidRPr="00C958B9">
        <w:rPr>
          <w:rStyle w:val="apple-converted-space"/>
          <w:rFonts w:cs="Times New Roman"/>
          <w:color w:val="000000"/>
          <w:shd w:val="clear" w:color="auto" w:fill="FFFFFF"/>
        </w:rPr>
        <w:t> </w:t>
      </w:r>
      <w:r w:rsidRPr="00C958B9">
        <w:rPr>
          <w:iCs/>
          <w:color w:val="000000"/>
        </w:rPr>
        <w:t>Geografický web</w:t>
      </w:r>
      <w:r w:rsidRPr="00C958B9">
        <w:rPr>
          <w:i/>
          <w:iCs/>
          <w:color w:val="000000"/>
        </w:rPr>
        <w:t>: Česká republika - svět - obecná geografie</w:t>
      </w:r>
      <w:r w:rsidRPr="00C958B9">
        <w:rPr>
          <w:color w:val="000000"/>
          <w:shd w:val="clear" w:color="auto" w:fill="FFFFFF"/>
        </w:rPr>
        <w:t>[online]. 2008 [cit. 2016-05-04]. Dostupné z: http://www.hajduch.net/cesko/zpracovatelsky-prumysl-1</w:t>
      </w:r>
    </w:p>
  </w:footnote>
  <w:footnote w:id="71">
    <w:p w:rsidR="008255CA" w:rsidRDefault="008255CA" w:rsidP="00DD7942">
      <w:pPr>
        <w:pStyle w:val="Bezmezer"/>
      </w:pPr>
      <w:r w:rsidRPr="00C958B9">
        <w:rPr>
          <w:rStyle w:val="Znakapoznpodarou"/>
          <w:szCs w:val="20"/>
        </w:rPr>
        <w:footnoteRef/>
      </w:r>
      <w:r w:rsidRPr="00C958B9">
        <w:t xml:space="preserve"> AGENTURA PRO REGIONÁLNÍ ROZVOJ: REGIONAL DEVELOPMENT AGENCY OSTRAVA [online]. [cit. 2017-03-19]. Dostupné z: www.arr.cz</w:t>
      </w:r>
    </w:p>
  </w:footnote>
  <w:footnote w:id="72">
    <w:p w:rsidR="008255CA" w:rsidRPr="00E802B9" w:rsidRDefault="008255CA" w:rsidP="00DD7942">
      <w:pPr>
        <w:pStyle w:val="Bezmezer"/>
      </w:pPr>
      <w:r w:rsidRPr="00E802B9">
        <w:rPr>
          <w:rStyle w:val="Znakapoznpodarou"/>
          <w:rFonts w:cs="Times New Roman"/>
        </w:rPr>
        <w:footnoteRef/>
      </w:r>
      <w:r w:rsidRPr="00E802B9">
        <w:t xml:space="preserve"> V důsledku dlouhodobého poklesu cen uhlí se společnost OKD (Ostravsko-karvinské doly), jakožto největší zaměstnavatel dostala do insolvence a hrozí masivní propouštění zaměstnanců.</w:t>
      </w:r>
      <w:r>
        <w:t xml:space="preserve"> Dle mého názoru měly</w:t>
      </w:r>
      <w:r w:rsidRPr="00E802B9">
        <w:t xml:space="preserve"> </w:t>
      </w:r>
      <w:r>
        <w:rPr>
          <w:szCs w:val="24"/>
        </w:rPr>
        <w:t>problémy OKD</w:t>
      </w:r>
      <w:r w:rsidRPr="00E802B9">
        <w:rPr>
          <w:szCs w:val="24"/>
        </w:rPr>
        <w:t xml:space="preserve"> přímý okamžitý negativní dopad na navázané MSP v kraji, neboť těžaři nebyli na jaře 2016 schopni hradit závazky a pocítili to především menší dodavatelé závislí výhradně na produkci pro doly a těžbu.</w:t>
      </w:r>
    </w:p>
  </w:footnote>
  <w:footnote w:id="73">
    <w:p w:rsidR="008255CA" w:rsidRPr="00C958B9" w:rsidRDefault="008255CA" w:rsidP="00C958B9">
      <w:pPr>
        <w:pStyle w:val="Textpoznpodarou"/>
        <w:rPr>
          <w:rFonts w:ascii="Times New Roman" w:hAnsi="Times New Roman" w:cs="Times New Roman"/>
        </w:rPr>
      </w:pPr>
      <w:r w:rsidRPr="00C958B9">
        <w:rPr>
          <w:rStyle w:val="Znakapoznpodarou"/>
          <w:rFonts w:ascii="Times New Roman" w:hAnsi="Times New Roman" w:cs="Times New Roman"/>
        </w:rPr>
        <w:footnoteRef/>
      </w:r>
      <w:r w:rsidRPr="00C958B9">
        <w:rPr>
          <w:rFonts w:ascii="Times New Roman" w:hAnsi="Times New Roman" w:cs="Times New Roman"/>
        </w:rPr>
        <w:t xml:space="preserve"> </w:t>
      </w:r>
      <w:r w:rsidRPr="00C958B9">
        <w:rPr>
          <w:rFonts w:ascii="Times New Roman" w:hAnsi="Times New Roman" w:cs="Times New Roman"/>
          <w:color w:val="000000"/>
          <w:shd w:val="clear" w:color="auto" w:fill="FFFFFF"/>
        </w:rPr>
        <w:t>Historie města.</w:t>
      </w:r>
      <w:r w:rsidRPr="00C958B9">
        <w:rPr>
          <w:rStyle w:val="apple-converted-space"/>
          <w:rFonts w:ascii="Times New Roman" w:hAnsi="Times New Roman" w:cs="Times New Roman"/>
          <w:color w:val="000000"/>
          <w:shd w:val="clear" w:color="auto" w:fill="FFFFFF"/>
        </w:rPr>
        <w:t> </w:t>
      </w:r>
      <w:r w:rsidRPr="00C958B9">
        <w:rPr>
          <w:rFonts w:ascii="Times New Roman" w:hAnsi="Times New Roman" w:cs="Times New Roman"/>
          <w:i/>
          <w:iCs/>
          <w:color w:val="000000"/>
        </w:rPr>
        <w:t>Statutární město Ostrava-oficiální portál</w:t>
      </w:r>
      <w:r w:rsidRPr="00C958B9">
        <w:rPr>
          <w:rStyle w:val="apple-converted-space"/>
          <w:rFonts w:ascii="Times New Roman" w:hAnsi="Times New Roman" w:cs="Times New Roman"/>
          <w:color w:val="000000"/>
          <w:shd w:val="clear" w:color="auto" w:fill="FFFFFF"/>
        </w:rPr>
        <w:t> </w:t>
      </w:r>
      <w:r w:rsidRPr="00C958B9">
        <w:rPr>
          <w:rFonts w:ascii="Times New Roman" w:hAnsi="Times New Roman" w:cs="Times New Roman"/>
          <w:color w:val="000000"/>
          <w:shd w:val="clear" w:color="auto" w:fill="FFFFFF"/>
        </w:rPr>
        <w:t>[online]. [cit. 2017-01-15]. Dostupné z: http://www.ostrava.cz/cs/o-meste/historie-mesta</w:t>
      </w:r>
    </w:p>
  </w:footnote>
  <w:footnote w:id="74">
    <w:p w:rsidR="008255CA" w:rsidRPr="004B0B1A" w:rsidRDefault="008255CA" w:rsidP="004B0B1A">
      <w:pPr>
        <w:spacing w:line="240" w:lineRule="auto"/>
        <w:rPr>
          <w:rFonts w:cs="Times New Roman"/>
          <w:color w:val="000000"/>
          <w:sz w:val="20"/>
          <w:szCs w:val="20"/>
          <w:shd w:val="clear" w:color="auto" w:fill="FFFFFF"/>
        </w:rPr>
      </w:pPr>
      <w:r>
        <w:rPr>
          <w:rStyle w:val="Znakapoznpodarou"/>
        </w:rPr>
        <w:footnoteRef/>
      </w:r>
      <w:r>
        <w:t xml:space="preserve"> </w:t>
      </w:r>
      <w:r w:rsidRPr="003E67F2">
        <w:rPr>
          <w:rFonts w:cs="Times New Roman"/>
          <w:sz w:val="20"/>
          <w:szCs w:val="20"/>
        </w:rPr>
        <w:t>Jedná se o analytickou techniku, pomocí které se dochází k určení klíčových vlastností projektu, či podnikatelského záměru. Podstatou metody je nalezení silných a slabých stránek uvnitř organizace a také nalezení příležitostí a hrozeb, které se nacházejí ve vnějším prostředí. Cílem je podpora silných stránek a současně potlačení těch slabých, stejně jako vyhledávaní nových příležitostí k realizaci a vyvarování se nebezpečí, které pro organizaci představují hrozby.</w:t>
      </w:r>
      <w:r>
        <w:rPr>
          <w:rFonts w:cs="Times New Roman"/>
          <w:sz w:val="20"/>
          <w:szCs w:val="20"/>
        </w:rPr>
        <w:t xml:space="preserve"> Zdroj:</w:t>
      </w:r>
      <w:r w:rsidRPr="003E67F2">
        <w:rPr>
          <w:rFonts w:cs="Times New Roman"/>
          <w:sz w:val="20"/>
          <w:szCs w:val="20"/>
        </w:rPr>
        <w:t xml:space="preserve"> </w:t>
      </w:r>
      <w:proofErr w:type="spellStart"/>
      <w:r w:rsidRPr="003E67F2">
        <w:rPr>
          <w:rFonts w:eastAsiaTheme="minorHAnsi" w:cs="Times New Roman"/>
          <w:color w:val="000000"/>
          <w:sz w:val="20"/>
          <w:szCs w:val="20"/>
          <w:shd w:val="clear" w:color="auto" w:fill="FFFFFF"/>
          <w:lang w:eastAsia="en-US"/>
        </w:rPr>
        <w:t>Managementmania</w:t>
      </w:r>
      <w:proofErr w:type="spellEnd"/>
      <w:r w:rsidRPr="003E67F2">
        <w:rPr>
          <w:rFonts w:eastAsiaTheme="minorHAnsi" w:cs="Times New Roman"/>
          <w:color w:val="000000"/>
          <w:sz w:val="20"/>
          <w:szCs w:val="20"/>
          <w:shd w:val="clear" w:color="auto" w:fill="FFFFFF"/>
          <w:lang w:eastAsia="en-US"/>
        </w:rPr>
        <w:t xml:space="preserve">. SWOT analýza [online]. [cit. 2017-03-06]. Dostupné z: </w:t>
      </w:r>
      <w:hyperlink r:id="rId1" w:history="1">
        <w:r w:rsidRPr="001B16D1">
          <w:rPr>
            <w:rStyle w:val="Hypertextovodkaz"/>
            <w:rFonts w:cs="Times New Roman"/>
            <w:sz w:val="20"/>
            <w:szCs w:val="20"/>
            <w:shd w:val="clear" w:color="auto" w:fill="FFFFFF"/>
          </w:rPr>
          <w:t>https://managementmania.com/cs/swot-analyza</w:t>
        </w:r>
      </w:hyperlink>
      <w:r>
        <w:rPr>
          <w:rFonts w:cs="Times New Roman"/>
          <w:color w:val="000000"/>
          <w:sz w:val="20"/>
          <w:szCs w:val="20"/>
          <w:shd w:val="clear" w:color="auto" w:fill="FFFFFF"/>
        </w:rPr>
        <w:t>.</w:t>
      </w:r>
    </w:p>
  </w:footnote>
  <w:footnote w:id="75">
    <w:p w:rsidR="008255CA" w:rsidRDefault="008255CA" w:rsidP="004B0B1A">
      <w:pPr>
        <w:spacing w:line="240" w:lineRule="auto"/>
        <w:rPr>
          <w:rFonts w:cs="Times New Roman"/>
          <w:iCs/>
          <w:color w:val="000000"/>
          <w:sz w:val="20"/>
          <w:szCs w:val="20"/>
        </w:rPr>
      </w:pPr>
      <w:r>
        <w:rPr>
          <w:rStyle w:val="Znakapoznpodarou"/>
        </w:rPr>
        <w:footnoteRef/>
      </w:r>
      <w:r>
        <w:t xml:space="preserve"> Srovnej: </w:t>
      </w:r>
      <w:r w:rsidRPr="003E67F2">
        <w:rPr>
          <w:rFonts w:cs="Times New Roman"/>
          <w:iCs/>
          <w:color w:val="000000"/>
          <w:sz w:val="20"/>
          <w:szCs w:val="20"/>
        </w:rPr>
        <w:t>KELAR, Jan, Dagmar REGELOVÁ, Ladislav KOZÁK, Petr HOLICA a Michaela VÁLKOVÁ.</w:t>
      </w:r>
      <w:r w:rsidRPr="003E67F2">
        <w:rPr>
          <w:rFonts w:cs="Times New Roman"/>
          <w:iCs/>
          <w:sz w:val="20"/>
          <w:szCs w:val="20"/>
        </w:rPr>
        <w:t> </w:t>
      </w:r>
      <w:r w:rsidRPr="003E67F2">
        <w:rPr>
          <w:rFonts w:cs="Times New Roman"/>
          <w:iCs/>
          <w:color w:val="000000"/>
          <w:sz w:val="20"/>
          <w:szCs w:val="20"/>
        </w:rPr>
        <w:t>Regionální rešerše:Moravskoslezský kraj</w:t>
      </w:r>
      <w:r w:rsidRPr="003E67F2">
        <w:rPr>
          <w:rFonts w:cs="Times New Roman"/>
          <w:iCs/>
          <w:sz w:val="20"/>
          <w:szCs w:val="20"/>
        </w:rPr>
        <w:t> </w:t>
      </w:r>
      <w:r w:rsidRPr="003E67F2">
        <w:rPr>
          <w:rFonts w:cs="Times New Roman"/>
          <w:iCs/>
          <w:color w:val="000000"/>
          <w:sz w:val="20"/>
          <w:szCs w:val="20"/>
        </w:rPr>
        <w:t xml:space="preserve">[online]. 39 [cit. 2017-03-06]. Dostupné z: </w:t>
      </w:r>
      <w:hyperlink r:id="rId2" w:history="1">
        <w:r w:rsidRPr="001B16D1">
          <w:rPr>
            <w:rStyle w:val="Hypertextovodkaz"/>
            <w:rFonts w:cs="Times New Roman"/>
            <w:iCs/>
            <w:sz w:val="20"/>
            <w:szCs w:val="20"/>
          </w:rPr>
          <w:t>http://www.spcr.cz/files/cz/sektorovedohody/moravskoslezsky1.pdf</w:t>
        </w:r>
      </w:hyperlink>
    </w:p>
    <w:p w:rsidR="008255CA" w:rsidRDefault="008255CA">
      <w:pPr>
        <w:pStyle w:val="Textpoznpodarou"/>
      </w:pPr>
      <w:r>
        <w:t>a</w:t>
      </w:r>
    </w:p>
    <w:p w:rsidR="008255CA" w:rsidRPr="003E67F2" w:rsidRDefault="008255CA" w:rsidP="004B0B1A">
      <w:pPr>
        <w:spacing w:line="240" w:lineRule="auto"/>
        <w:rPr>
          <w:rFonts w:cs="Times New Roman"/>
          <w:iCs/>
          <w:color w:val="000000"/>
          <w:sz w:val="20"/>
          <w:szCs w:val="20"/>
        </w:rPr>
      </w:pPr>
      <w:r w:rsidRPr="003E67F2">
        <w:rPr>
          <w:rFonts w:cs="Times New Roman"/>
          <w:iCs/>
          <w:color w:val="000000"/>
          <w:sz w:val="20"/>
          <w:szCs w:val="20"/>
        </w:rPr>
        <w:t>Úřad práce: Analýzy stavu a vývoje práce v Moravskoslezském kraji</w:t>
      </w:r>
      <w:r w:rsidRPr="003E67F2">
        <w:rPr>
          <w:rFonts w:cs="Times New Roman"/>
          <w:iCs/>
          <w:sz w:val="20"/>
          <w:szCs w:val="20"/>
        </w:rPr>
        <w:t> </w:t>
      </w:r>
      <w:r w:rsidRPr="003E67F2">
        <w:rPr>
          <w:rFonts w:cs="Times New Roman"/>
          <w:iCs/>
          <w:color w:val="000000"/>
          <w:sz w:val="20"/>
          <w:szCs w:val="20"/>
        </w:rPr>
        <w:t>[online]. 2016 [cit. 2017-03-17]. Dostupné z: https://portal.mpsv.cz/upcr/kp/msk/analyzy</w:t>
      </w:r>
    </w:p>
    <w:p w:rsidR="008255CA" w:rsidRDefault="008255CA">
      <w:pPr>
        <w:pStyle w:val="Textpoznpodarou"/>
      </w:pPr>
    </w:p>
  </w:footnote>
  <w:footnote w:id="76">
    <w:p w:rsidR="008255CA" w:rsidRPr="00C958B9" w:rsidRDefault="008255CA" w:rsidP="00823D5C">
      <w:pPr>
        <w:pStyle w:val="Bezmezer"/>
      </w:pPr>
      <w:r w:rsidRPr="00C958B9">
        <w:rPr>
          <w:rStyle w:val="Znakapoznpodarou"/>
          <w:rFonts w:cs="Times New Roman"/>
        </w:rPr>
        <w:footnoteRef/>
      </w:r>
      <w:r w:rsidRPr="00C958B9">
        <w:t xml:space="preserve"> </w:t>
      </w:r>
      <w:r w:rsidRPr="00C958B9">
        <w:rPr>
          <w:shd w:val="clear" w:color="auto" w:fill="FFFFFF"/>
        </w:rPr>
        <w:t>Sdružení pro rozvoj Moravskoslezského kraje.</w:t>
      </w:r>
      <w:r w:rsidRPr="00C958B9">
        <w:rPr>
          <w:rStyle w:val="apple-converted-space"/>
          <w:rFonts w:cs="Times New Roman"/>
          <w:color w:val="000000"/>
          <w:shd w:val="clear" w:color="auto" w:fill="FFFFFF"/>
        </w:rPr>
        <w:t> </w:t>
      </w:r>
      <w:r w:rsidRPr="00C958B9">
        <w:rPr>
          <w:i/>
          <w:iCs/>
        </w:rPr>
        <w:t xml:space="preserve">Moravskoslezský pakt </w:t>
      </w:r>
      <w:proofErr w:type="spellStart"/>
      <w:r w:rsidRPr="00C958B9">
        <w:rPr>
          <w:i/>
          <w:iCs/>
        </w:rPr>
        <w:t>zaměstananosti</w:t>
      </w:r>
      <w:proofErr w:type="spellEnd"/>
      <w:r w:rsidRPr="00C958B9">
        <w:rPr>
          <w:rStyle w:val="apple-converted-space"/>
          <w:rFonts w:cs="Times New Roman"/>
          <w:color w:val="000000"/>
          <w:shd w:val="clear" w:color="auto" w:fill="FFFFFF"/>
        </w:rPr>
        <w:t> </w:t>
      </w:r>
      <w:r w:rsidRPr="00C958B9">
        <w:rPr>
          <w:shd w:val="clear" w:color="auto" w:fill="FFFFFF"/>
        </w:rPr>
        <w:t>[online]. [cit. 2017-02-01]. Dostupné z: www.msunion.cz/hlavni-aktivity/projekty/moravskoslezsky-pakt-zamestnanosti</w:t>
      </w:r>
    </w:p>
  </w:footnote>
  <w:footnote w:id="77">
    <w:p w:rsidR="008255CA" w:rsidRDefault="008255CA" w:rsidP="00C61FDB">
      <w:pPr>
        <w:pStyle w:val="Bezmezer"/>
      </w:pPr>
      <w:r>
        <w:rPr>
          <w:rStyle w:val="Znakapoznpodarou"/>
        </w:rPr>
        <w:footnoteRef/>
      </w:r>
      <w:r>
        <w:t xml:space="preserve"> </w:t>
      </w:r>
      <w:r w:rsidRPr="00C61FDB">
        <w:rPr>
          <w:iCs/>
        </w:rPr>
        <w:t>Moravskoslezský pakt zaměstnanosti:</w:t>
      </w:r>
      <w:r>
        <w:rPr>
          <w:i/>
          <w:iCs/>
        </w:rPr>
        <w:t xml:space="preserve"> Co je pakt zaměstnanosti ?</w:t>
      </w:r>
      <w:r>
        <w:rPr>
          <w:rStyle w:val="apple-converted-space"/>
          <w:rFonts w:ascii="Open Sans" w:hAnsi="Open Sans"/>
          <w:color w:val="000000"/>
          <w:shd w:val="clear" w:color="auto" w:fill="FFFFFF"/>
        </w:rPr>
        <w:t> </w:t>
      </w:r>
      <w:r>
        <w:rPr>
          <w:shd w:val="clear" w:color="auto" w:fill="FFFFFF"/>
        </w:rPr>
        <w:t>[online]. [cit. 2017-03-24]. Dostupné z: http://www.mspakt.cz/co-je-pakt-zamestnanosti/</w:t>
      </w:r>
    </w:p>
  </w:footnote>
  <w:footnote w:id="78">
    <w:p w:rsidR="008255CA" w:rsidRPr="00C958B9" w:rsidRDefault="008255CA" w:rsidP="00C61FDB">
      <w:pPr>
        <w:pStyle w:val="Bezmezer"/>
        <w:rPr>
          <w:rFonts w:cs="Times New Roman"/>
        </w:rPr>
      </w:pPr>
      <w:r w:rsidRPr="00C958B9">
        <w:rPr>
          <w:rStyle w:val="Znakapoznpodarou"/>
          <w:rFonts w:cs="Times New Roman"/>
        </w:rPr>
        <w:footnoteRef/>
      </w:r>
      <w:r>
        <w:rPr>
          <w:rFonts w:cs="Times New Roman"/>
        </w:rPr>
        <w:t xml:space="preserve"> </w:t>
      </w:r>
      <w:r w:rsidRPr="00AF4BE0">
        <w:rPr>
          <w:rFonts w:cs="Times New Roman"/>
          <w:iCs/>
          <w:color w:val="000000"/>
        </w:rPr>
        <w:t xml:space="preserve">Regionální rada regionu soudržnosti </w:t>
      </w:r>
      <w:proofErr w:type="spellStart"/>
      <w:r w:rsidRPr="00AF4BE0">
        <w:rPr>
          <w:rFonts w:cs="Times New Roman"/>
          <w:iCs/>
          <w:color w:val="000000"/>
        </w:rPr>
        <w:t>Moravskoslezsko</w:t>
      </w:r>
      <w:proofErr w:type="spellEnd"/>
      <w:r w:rsidRPr="00AF4BE0">
        <w:rPr>
          <w:rStyle w:val="apple-converted-space"/>
          <w:rFonts w:cs="Times New Roman"/>
          <w:color w:val="000000"/>
          <w:shd w:val="clear" w:color="auto" w:fill="FFFFFF"/>
        </w:rPr>
        <w:t> </w:t>
      </w:r>
      <w:r w:rsidRPr="00AF4BE0">
        <w:rPr>
          <w:rFonts w:cs="Times New Roman"/>
          <w:color w:val="000000"/>
          <w:shd w:val="clear" w:color="auto" w:fill="FFFFFF"/>
        </w:rPr>
        <w:t>[online]. [cit. 2017-03-21]. Dostupné z: http://www.rr-moravskoslezsko.cz/</w:t>
      </w:r>
    </w:p>
  </w:footnote>
  <w:footnote w:id="79">
    <w:p w:rsidR="008255CA" w:rsidRPr="00C958B9" w:rsidRDefault="008255CA" w:rsidP="00552DBD">
      <w:pPr>
        <w:pStyle w:val="Bezmezer"/>
      </w:pPr>
      <w:r w:rsidRPr="00C958B9">
        <w:rPr>
          <w:rStyle w:val="Znakapoznpodarou"/>
          <w:szCs w:val="20"/>
        </w:rPr>
        <w:footnoteRef/>
      </w:r>
      <w:r w:rsidRPr="00C958B9">
        <w:t xml:space="preserve"> </w:t>
      </w:r>
      <w:r w:rsidRPr="00C958B9">
        <w:rPr>
          <w:rFonts w:eastAsiaTheme="minorHAnsi"/>
        </w:rPr>
        <w:t>Moravskoslezský kraj.</w:t>
      </w:r>
      <w:r w:rsidRPr="00C958B9">
        <w:rPr>
          <w:rFonts w:eastAsiaTheme="minorHAnsi"/>
          <w:i/>
        </w:rPr>
        <w:t xml:space="preserve"> Program podpory malých a středních podniků v Moravskoslezském kraji, realizovaný prostřednictvím </w:t>
      </w:r>
      <w:proofErr w:type="spellStart"/>
      <w:r w:rsidRPr="00C958B9">
        <w:rPr>
          <w:rFonts w:eastAsiaTheme="minorHAnsi"/>
          <w:i/>
        </w:rPr>
        <w:t>mikropůjček</w:t>
      </w:r>
      <w:proofErr w:type="spellEnd"/>
      <w:r w:rsidRPr="00C958B9">
        <w:rPr>
          <w:rFonts w:eastAsiaTheme="minorHAnsi"/>
          <w:i/>
        </w:rPr>
        <w:t xml:space="preserve"> III </w:t>
      </w:r>
      <w:r w:rsidRPr="00C958B9">
        <w:rPr>
          <w:rFonts w:eastAsiaTheme="minorHAnsi"/>
        </w:rPr>
        <w:t>[online]. 2015 [cit. 2017-02-02]. Dostupné z: http://www.msk.cz/cz/rozvoj_kraje/program-podpory-malych-a-strednich-podniku-v-moravskoslezskem-kraji--realizovaneho-prostrednictvim-mikropujcek-iii-62263/</w:t>
      </w:r>
    </w:p>
    <w:p w:rsidR="008255CA" w:rsidRDefault="008255CA" w:rsidP="00BD5D90">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488"/>
    <w:multiLevelType w:val="hybridMultilevel"/>
    <w:tmpl w:val="858A66DA"/>
    <w:lvl w:ilvl="0" w:tplc="F0187652">
      <w:start w:val="1"/>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3260AF9"/>
    <w:multiLevelType w:val="hybridMultilevel"/>
    <w:tmpl w:val="9DECFBC8"/>
    <w:lvl w:ilvl="0" w:tplc="8C4CC3A8">
      <w:start w:val="4"/>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9400F95"/>
    <w:multiLevelType w:val="hybridMultilevel"/>
    <w:tmpl w:val="613CD074"/>
    <w:lvl w:ilvl="0" w:tplc="0D143916">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F027B7B"/>
    <w:multiLevelType w:val="hybridMultilevel"/>
    <w:tmpl w:val="E3142AE4"/>
    <w:lvl w:ilvl="0" w:tplc="F8687482">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09A09ED"/>
    <w:multiLevelType w:val="hybridMultilevel"/>
    <w:tmpl w:val="02F27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20916B0"/>
    <w:multiLevelType w:val="hybridMultilevel"/>
    <w:tmpl w:val="30DE16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24F0DA6"/>
    <w:multiLevelType w:val="hybridMultilevel"/>
    <w:tmpl w:val="AAFC1B96"/>
    <w:lvl w:ilvl="0" w:tplc="8F123FBE">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2A15F1F"/>
    <w:multiLevelType w:val="hybridMultilevel"/>
    <w:tmpl w:val="792AC0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7D443DB"/>
    <w:multiLevelType w:val="hybridMultilevel"/>
    <w:tmpl w:val="586A4654"/>
    <w:lvl w:ilvl="0" w:tplc="CC92B140">
      <w:start w:val="1"/>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8634E17"/>
    <w:multiLevelType w:val="hybridMultilevel"/>
    <w:tmpl w:val="FAB48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DC12C92"/>
    <w:multiLevelType w:val="hybridMultilevel"/>
    <w:tmpl w:val="11AEA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11611A0"/>
    <w:multiLevelType w:val="hybridMultilevel"/>
    <w:tmpl w:val="BE4E6C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2431AFF"/>
    <w:multiLevelType w:val="hybridMultilevel"/>
    <w:tmpl w:val="C07A7F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2501F6B"/>
    <w:multiLevelType w:val="multilevel"/>
    <w:tmpl w:val="AF468300"/>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37D3C79"/>
    <w:multiLevelType w:val="hybridMultilevel"/>
    <w:tmpl w:val="2FA07B6C"/>
    <w:lvl w:ilvl="0" w:tplc="B866B598">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6C63459"/>
    <w:multiLevelType w:val="hybridMultilevel"/>
    <w:tmpl w:val="74C8BF06"/>
    <w:lvl w:ilvl="0" w:tplc="74C41CD4">
      <w:start w:val="3"/>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nsid w:val="2AE9673A"/>
    <w:multiLevelType w:val="hybridMultilevel"/>
    <w:tmpl w:val="BDE2FD6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nsid w:val="2BF51230"/>
    <w:multiLevelType w:val="hybridMultilevel"/>
    <w:tmpl w:val="8664374E"/>
    <w:lvl w:ilvl="0" w:tplc="AF38995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CE052F5"/>
    <w:multiLevelType w:val="multilevel"/>
    <w:tmpl w:val="EED4EF5A"/>
    <w:lvl w:ilvl="0">
      <w:start w:val="2"/>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5FA6B69"/>
    <w:multiLevelType w:val="hybridMultilevel"/>
    <w:tmpl w:val="C0FC0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FF14441"/>
    <w:multiLevelType w:val="multilevel"/>
    <w:tmpl w:val="A79A47D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0617C8A"/>
    <w:multiLevelType w:val="hybridMultilevel"/>
    <w:tmpl w:val="AAC03084"/>
    <w:lvl w:ilvl="0" w:tplc="3A20531C">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0B81218"/>
    <w:multiLevelType w:val="multilevel"/>
    <w:tmpl w:val="AE44F6CA"/>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2253968"/>
    <w:multiLevelType w:val="multilevel"/>
    <w:tmpl w:val="478C2176"/>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075591E"/>
    <w:multiLevelType w:val="hybridMultilevel"/>
    <w:tmpl w:val="337ED9AA"/>
    <w:lvl w:ilvl="0" w:tplc="1EF88512">
      <w:start w:val="1"/>
      <w:numFmt w:val="bullet"/>
      <w:pStyle w:val="pokus1"/>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25E181B"/>
    <w:multiLevelType w:val="hybridMultilevel"/>
    <w:tmpl w:val="855ECA00"/>
    <w:lvl w:ilvl="0" w:tplc="27D8CCEE">
      <w:start w:val="1"/>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9AD785D"/>
    <w:multiLevelType w:val="hybridMultilevel"/>
    <w:tmpl w:val="CB12089A"/>
    <w:lvl w:ilvl="0" w:tplc="04050001">
      <w:start w:val="1"/>
      <w:numFmt w:val="bullet"/>
      <w:lvlText w:val=""/>
      <w:lvlJc w:val="left"/>
      <w:pPr>
        <w:tabs>
          <w:tab w:val="num" w:pos="720"/>
        </w:tabs>
        <w:ind w:left="720" w:hanging="360"/>
      </w:pPr>
      <w:rPr>
        <w:rFonts w:ascii="Symbol" w:hAnsi="Symbo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7">
    <w:nsid w:val="5B790B5A"/>
    <w:multiLevelType w:val="hybridMultilevel"/>
    <w:tmpl w:val="B01221C6"/>
    <w:lvl w:ilvl="0" w:tplc="745EB790">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F020E8E"/>
    <w:multiLevelType w:val="hybridMultilevel"/>
    <w:tmpl w:val="002A82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F797519"/>
    <w:multiLevelType w:val="multilevel"/>
    <w:tmpl w:val="AF468300"/>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FA05112"/>
    <w:multiLevelType w:val="multilevel"/>
    <w:tmpl w:val="E9B693E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3CD039F"/>
    <w:multiLevelType w:val="hybridMultilevel"/>
    <w:tmpl w:val="3C0015D2"/>
    <w:lvl w:ilvl="0" w:tplc="978420E4">
      <w:start w:val="1"/>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3FA3F9D"/>
    <w:multiLevelType w:val="hybridMultilevel"/>
    <w:tmpl w:val="6798B7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6E11A89"/>
    <w:multiLevelType w:val="hybridMultilevel"/>
    <w:tmpl w:val="DF067B14"/>
    <w:lvl w:ilvl="0" w:tplc="24122C82">
      <w:numFmt w:val="bullet"/>
      <w:lvlText w:val="-"/>
      <w:lvlJc w:val="left"/>
      <w:pPr>
        <w:ind w:left="420" w:hanging="360"/>
      </w:pPr>
      <w:rPr>
        <w:rFonts w:ascii="Times New Roman" w:eastAsiaTheme="minorEastAsia"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4">
    <w:nsid w:val="699840A2"/>
    <w:multiLevelType w:val="hybridMultilevel"/>
    <w:tmpl w:val="9446BF5C"/>
    <w:lvl w:ilvl="0" w:tplc="0405000F">
      <w:start w:val="1"/>
      <w:numFmt w:val="decimal"/>
      <w:lvlText w:val="%1."/>
      <w:lvlJc w:val="left"/>
      <w:pPr>
        <w:ind w:left="960" w:hanging="360"/>
      </w:pPr>
      <w:rPr>
        <w:rFonts w:hint="default"/>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35">
    <w:nsid w:val="6C122B3E"/>
    <w:multiLevelType w:val="hybridMultilevel"/>
    <w:tmpl w:val="4B74F7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2091358"/>
    <w:multiLevelType w:val="hybridMultilevel"/>
    <w:tmpl w:val="85C685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2FC771C"/>
    <w:multiLevelType w:val="hybridMultilevel"/>
    <w:tmpl w:val="6464EA7E"/>
    <w:lvl w:ilvl="0" w:tplc="AB6CE1AE">
      <w:start w:val="1"/>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D173F4C"/>
    <w:multiLevelType w:val="hybridMultilevel"/>
    <w:tmpl w:val="6D085C70"/>
    <w:lvl w:ilvl="0" w:tplc="301C0C98">
      <w:start w:val="1"/>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E205C35"/>
    <w:multiLevelType w:val="multilevel"/>
    <w:tmpl w:val="9C8041E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20"/>
  </w:num>
  <w:num w:numId="3">
    <w:abstractNumId w:val="16"/>
  </w:num>
  <w:num w:numId="4">
    <w:abstractNumId w:val="29"/>
  </w:num>
  <w:num w:numId="5">
    <w:abstractNumId w:val="13"/>
  </w:num>
  <w:num w:numId="6">
    <w:abstractNumId w:val="39"/>
  </w:num>
  <w:num w:numId="7">
    <w:abstractNumId w:val="9"/>
  </w:num>
  <w:num w:numId="8">
    <w:abstractNumId w:val="28"/>
  </w:num>
  <w:num w:numId="9">
    <w:abstractNumId w:val="3"/>
  </w:num>
  <w:num w:numId="10">
    <w:abstractNumId w:val="17"/>
  </w:num>
  <w:num w:numId="11">
    <w:abstractNumId w:val="15"/>
  </w:num>
  <w:num w:numId="12">
    <w:abstractNumId w:val="30"/>
  </w:num>
  <w:num w:numId="13">
    <w:abstractNumId w:val="1"/>
  </w:num>
  <w:num w:numId="14">
    <w:abstractNumId w:val="22"/>
  </w:num>
  <w:num w:numId="15">
    <w:abstractNumId w:val="37"/>
  </w:num>
  <w:num w:numId="16">
    <w:abstractNumId w:val="38"/>
  </w:num>
  <w:num w:numId="17">
    <w:abstractNumId w:val="8"/>
  </w:num>
  <w:num w:numId="18">
    <w:abstractNumId w:val="25"/>
  </w:num>
  <w:num w:numId="19">
    <w:abstractNumId w:val="31"/>
  </w:num>
  <w:num w:numId="20">
    <w:abstractNumId w:val="0"/>
  </w:num>
  <w:num w:numId="21">
    <w:abstractNumId w:val="14"/>
  </w:num>
  <w:num w:numId="22">
    <w:abstractNumId w:val="27"/>
  </w:num>
  <w:num w:numId="23">
    <w:abstractNumId w:val="26"/>
  </w:num>
  <w:num w:numId="24">
    <w:abstractNumId w:val="6"/>
  </w:num>
  <w:num w:numId="25">
    <w:abstractNumId w:val="2"/>
  </w:num>
  <w:num w:numId="26">
    <w:abstractNumId w:val="18"/>
  </w:num>
  <w:num w:numId="27">
    <w:abstractNumId w:val="23"/>
  </w:num>
  <w:num w:numId="28">
    <w:abstractNumId w:val="34"/>
  </w:num>
  <w:num w:numId="29">
    <w:abstractNumId w:val="36"/>
  </w:num>
  <w:num w:numId="30">
    <w:abstractNumId w:val="33"/>
  </w:num>
  <w:num w:numId="31">
    <w:abstractNumId w:val="10"/>
  </w:num>
  <w:num w:numId="32">
    <w:abstractNumId w:val="19"/>
  </w:num>
  <w:num w:numId="33">
    <w:abstractNumId w:val="32"/>
  </w:num>
  <w:num w:numId="34">
    <w:abstractNumId w:val="35"/>
  </w:num>
  <w:num w:numId="35">
    <w:abstractNumId w:val="21"/>
  </w:num>
  <w:num w:numId="36">
    <w:abstractNumId w:val="24"/>
  </w:num>
  <w:num w:numId="37">
    <w:abstractNumId w:val="11"/>
  </w:num>
  <w:num w:numId="38">
    <w:abstractNumId w:val="5"/>
  </w:num>
  <w:num w:numId="39">
    <w:abstractNumId w:val="4"/>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43E53"/>
    <w:rsid w:val="000010E3"/>
    <w:rsid w:val="000040AA"/>
    <w:rsid w:val="00004DFF"/>
    <w:rsid w:val="00004FB6"/>
    <w:rsid w:val="00005BF8"/>
    <w:rsid w:val="00012B65"/>
    <w:rsid w:val="00014900"/>
    <w:rsid w:val="00016543"/>
    <w:rsid w:val="0001660D"/>
    <w:rsid w:val="0001731B"/>
    <w:rsid w:val="00021F98"/>
    <w:rsid w:val="0002248F"/>
    <w:rsid w:val="00022701"/>
    <w:rsid w:val="000257E5"/>
    <w:rsid w:val="000259A2"/>
    <w:rsid w:val="00025B97"/>
    <w:rsid w:val="00025D5A"/>
    <w:rsid w:val="00026100"/>
    <w:rsid w:val="00032ACC"/>
    <w:rsid w:val="00035E50"/>
    <w:rsid w:val="00037BC0"/>
    <w:rsid w:val="00040C8D"/>
    <w:rsid w:val="0004417A"/>
    <w:rsid w:val="000445D3"/>
    <w:rsid w:val="000508A4"/>
    <w:rsid w:val="0005092E"/>
    <w:rsid w:val="000528D4"/>
    <w:rsid w:val="00054984"/>
    <w:rsid w:val="00055A96"/>
    <w:rsid w:val="00056012"/>
    <w:rsid w:val="00056CBE"/>
    <w:rsid w:val="000628C9"/>
    <w:rsid w:val="00063F7D"/>
    <w:rsid w:val="00064815"/>
    <w:rsid w:val="0006702F"/>
    <w:rsid w:val="0007175B"/>
    <w:rsid w:val="000723CD"/>
    <w:rsid w:val="0007363D"/>
    <w:rsid w:val="00082460"/>
    <w:rsid w:val="0008327A"/>
    <w:rsid w:val="00083CA5"/>
    <w:rsid w:val="00084536"/>
    <w:rsid w:val="00095A75"/>
    <w:rsid w:val="00095FFE"/>
    <w:rsid w:val="00096079"/>
    <w:rsid w:val="000A13D2"/>
    <w:rsid w:val="000A260B"/>
    <w:rsid w:val="000A2D9E"/>
    <w:rsid w:val="000A3157"/>
    <w:rsid w:val="000A74E2"/>
    <w:rsid w:val="000A7D69"/>
    <w:rsid w:val="000B28F4"/>
    <w:rsid w:val="000B71E2"/>
    <w:rsid w:val="000C1E11"/>
    <w:rsid w:val="000C20BB"/>
    <w:rsid w:val="000C39A4"/>
    <w:rsid w:val="000C4C04"/>
    <w:rsid w:val="000C606C"/>
    <w:rsid w:val="000D0373"/>
    <w:rsid w:val="000D0CC7"/>
    <w:rsid w:val="000D1294"/>
    <w:rsid w:val="000D138B"/>
    <w:rsid w:val="000D1766"/>
    <w:rsid w:val="000D2339"/>
    <w:rsid w:val="000D2D82"/>
    <w:rsid w:val="000D4A5D"/>
    <w:rsid w:val="000E1348"/>
    <w:rsid w:val="000E5D1E"/>
    <w:rsid w:val="000E6ADC"/>
    <w:rsid w:val="000E75AB"/>
    <w:rsid w:val="000E7B76"/>
    <w:rsid w:val="000F270B"/>
    <w:rsid w:val="000F2E63"/>
    <w:rsid w:val="000F6288"/>
    <w:rsid w:val="000F786A"/>
    <w:rsid w:val="00100E7E"/>
    <w:rsid w:val="00102474"/>
    <w:rsid w:val="00105B4D"/>
    <w:rsid w:val="00105E4E"/>
    <w:rsid w:val="00106ABE"/>
    <w:rsid w:val="00106C53"/>
    <w:rsid w:val="00106EB1"/>
    <w:rsid w:val="001073D6"/>
    <w:rsid w:val="001109B0"/>
    <w:rsid w:val="00111EB1"/>
    <w:rsid w:val="00112CD7"/>
    <w:rsid w:val="001147BE"/>
    <w:rsid w:val="00115BCD"/>
    <w:rsid w:val="00115FA2"/>
    <w:rsid w:val="00117661"/>
    <w:rsid w:val="001243AB"/>
    <w:rsid w:val="00124C4E"/>
    <w:rsid w:val="0013001C"/>
    <w:rsid w:val="001302E7"/>
    <w:rsid w:val="00132C63"/>
    <w:rsid w:val="001378CA"/>
    <w:rsid w:val="00140197"/>
    <w:rsid w:val="00150F8A"/>
    <w:rsid w:val="00153882"/>
    <w:rsid w:val="00156CE4"/>
    <w:rsid w:val="0015781F"/>
    <w:rsid w:val="00161157"/>
    <w:rsid w:val="001628F7"/>
    <w:rsid w:val="0016570A"/>
    <w:rsid w:val="001667FA"/>
    <w:rsid w:val="00171AD5"/>
    <w:rsid w:val="00180398"/>
    <w:rsid w:val="00182296"/>
    <w:rsid w:val="00187DEC"/>
    <w:rsid w:val="00190AD7"/>
    <w:rsid w:val="00194B2C"/>
    <w:rsid w:val="001A09C4"/>
    <w:rsid w:val="001A1FE3"/>
    <w:rsid w:val="001A3206"/>
    <w:rsid w:val="001A52B1"/>
    <w:rsid w:val="001B2103"/>
    <w:rsid w:val="001B2EB0"/>
    <w:rsid w:val="001B3DC4"/>
    <w:rsid w:val="001B42C8"/>
    <w:rsid w:val="001B777A"/>
    <w:rsid w:val="001C09A8"/>
    <w:rsid w:val="001C3685"/>
    <w:rsid w:val="001C5B30"/>
    <w:rsid w:val="001C692B"/>
    <w:rsid w:val="001D081B"/>
    <w:rsid w:val="001D1C7E"/>
    <w:rsid w:val="001D29B5"/>
    <w:rsid w:val="001D317C"/>
    <w:rsid w:val="001D7DF9"/>
    <w:rsid w:val="001E0F66"/>
    <w:rsid w:val="001E128C"/>
    <w:rsid w:val="001E6699"/>
    <w:rsid w:val="001E671F"/>
    <w:rsid w:val="001E7FC4"/>
    <w:rsid w:val="001F188E"/>
    <w:rsid w:val="001F1CFD"/>
    <w:rsid w:val="001F3359"/>
    <w:rsid w:val="001F3AE5"/>
    <w:rsid w:val="001F65E4"/>
    <w:rsid w:val="001F73EE"/>
    <w:rsid w:val="001F7B0B"/>
    <w:rsid w:val="00201600"/>
    <w:rsid w:val="00212007"/>
    <w:rsid w:val="00213E97"/>
    <w:rsid w:val="00214872"/>
    <w:rsid w:val="00216C6A"/>
    <w:rsid w:val="00217D71"/>
    <w:rsid w:val="00221D52"/>
    <w:rsid w:val="00223365"/>
    <w:rsid w:val="00226A15"/>
    <w:rsid w:val="002313B8"/>
    <w:rsid w:val="00232D20"/>
    <w:rsid w:val="00232F05"/>
    <w:rsid w:val="00233C0E"/>
    <w:rsid w:val="00236FA2"/>
    <w:rsid w:val="00237AA9"/>
    <w:rsid w:val="002401BF"/>
    <w:rsid w:val="00240D90"/>
    <w:rsid w:val="00245DAA"/>
    <w:rsid w:val="00245DAF"/>
    <w:rsid w:val="00245F19"/>
    <w:rsid w:val="00247AFF"/>
    <w:rsid w:val="002513AE"/>
    <w:rsid w:val="00254C41"/>
    <w:rsid w:val="00257758"/>
    <w:rsid w:val="00263413"/>
    <w:rsid w:val="002639B8"/>
    <w:rsid w:val="00264F92"/>
    <w:rsid w:val="00270DBE"/>
    <w:rsid w:val="002711FF"/>
    <w:rsid w:val="0027199A"/>
    <w:rsid w:val="00272DB6"/>
    <w:rsid w:val="00272E6E"/>
    <w:rsid w:val="002745C2"/>
    <w:rsid w:val="00280962"/>
    <w:rsid w:val="002838DF"/>
    <w:rsid w:val="002868F0"/>
    <w:rsid w:val="002930F6"/>
    <w:rsid w:val="002A021A"/>
    <w:rsid w:val="002A0798"/>
    <w:rsid w:val="002A1E96"/>
    <w:rsid w:val="002A2041"/>
    <w:rsid w:val="002A7B5E"/>
    <w:rsid w:val="002B039C"/>
    <w:rsid w:val="002C446A"/>
    <w:rsid w:val="002C458C"/>
    <w:rsid w:val="002D1175"/>
    <w:rsid w:val="002D46E5"/>
    <w:rsid w:val="002E22BB"/>
    <w:rsid w:val="002E34F1"/>
    <w:rsid w:val="002E48E1"/>
    <w:rsid w:val="002E4972"/>
    <w:rsid w:val="002E4D07"/>
    <w:rsid w:val="002E67F2"/>
    <w:rsid w:val="002F0E79"/>
    <w:rsid w:val="002F782F"/>
    <w:rsid w:val="00302CF2"/>
    <w:rsid w:val="00305063"/>
    <w:rsid w:val="00306808"/>
    <w:rsid w:val="003069E4"/>
    <w:rsid w:val="003109A6"/>
    <w:rsid w:val="00311A8F"/>
    <w:rsid w:val="00313104"/>
    <w:rsid w:val="0031354C"/>
    <w:rsid w:val="003168FF"/>
    <w:rsid w:val="00317040"/>
    <w:rsid w:val="00321E91"/>
    <w:rsid w:val="00323604"/>
    <w:rsid w:val="003242A7"/>
    <w:rsid w:val="0032717F"/>
    <w:rsid w:val="00332FA0"/>
    <w:rsid w:val="00334434"/>
    <w:rsid w:val="00341CF7"/>
    <w:rsid w:val="0034258E"/>
    <w:rsid w:val="0034288F"/>
    <w:rsid w:val="00346310"/>
    <w:rsid w:val="00346980"/>
    <w:rsid w:val="003522DA"/>
    <w:rsid w:val="00354966"/>
    <w:rsid w:val="00354E26"/>
    <w:rsid w:val="00356D3E"/>
    <w:rsid w:val="00361777"/>
    <w:rsid w:val="00361B5C"/>
    <w:rsid w:val="00361C62"/>
    <w:rsid w:val="00363440"/>
    <w:rsid w:val="00366854"/>
    <w:rsid w:val="0037085A"/>
    <w:rsid w:val="00372056"/>
    <w:rsid w:val="0037299A"/>
    <w:rsid w:val="00372D36"/>
    <w:rsid w:val="0037304B"/>
    <w:rsid w:val="003744F0"/>
    <w:rsid w:val="00374F4D"/>
    <w:rsid w:val="00375024"/>
    <w:rsid w:val="00377063"/>
    <w:rsid w:val="00381A62"/>
    <w:rsid w:val="00383A4D"/>
    <w:rsid w:val="00392A03"/>
    <w:rsid w:val="003930B2"/>
    <w:rsid w:val="003A2FFC"/>
    <w:rsid w:val="003A4BA5"/>
    <w:rsid w:val="003A4CF5"/>
    <w:rsid w:val="003A627D"/>
    <w:rsid w:val="003A7A54"/>
    <w:rsid w:val="003B0949"/>
    <w:rsid w:val="003B0B7D"/>
    <w:rsid w:val="003B1DD4"/>
    <w:rsid w:val="003B3F18"/>
    <w:rsid w:val="003B6E9B"/>
    <w:rsid w:val="003C0D36"/>
    <w:rsid w:val="003C0E04"/>
    <w:rsid w:val="003C48B2"/>
    <w:rsid w:val="003C60E5"/>
    <w:rsid w:val="003C7BC8"/>
    <w:rsid w:val="003C7D30"/>
    <w:rsid w:val="003D0423"/>
    <w:rsid w:val="003D4BE1"/>
    <w:rsid w:val="003D7DFF"/>
    <w:rsid w:val="003E1FDE"/>
    <w:rsid w:val="003E3F2F"/>
    <w:rsid w:val="003E5D65"/>
    <w:rsid w:val="003E7FC4"/>
    <w:rsid w:val="003F0196"/>
    <w:rsid w:val="003F124D"/>
    <w:rsid w:val="003F3AE9"/>
    <w:rsid w:val="003F5ECF"/>
    <w:rsid w:val="0040007E"/>
    <w:rsid w:val="0040278F"/>
    <w:rsid w:val="00402880"/>
    <w:rsid w:val="00403E2E"/>
    <w:rsid w:val="00411D61"/>
    <w:rsid w:val="00413AF6"/>
    <w:rsid w:val="00415C76"/>
    <w:rsid w:val="00415D13"/>
    <w:rsid w:val="00416EFF"/>
    <w:rsid w:val="00420081"/>
    <w:rsid w:val="004219D8"/>
    <w:rsid w:val="00424346"/>
    <w:rsid w:val="00444BBB"/>
    <w:rsid w:val="00445C1B"/>
    <w:rsid w:val="004463D4"/>
    <w:rsid w:val="004534E2"/>
    <w:rsid w:val="004542F6"/>
    <w:rsid w:val="00454D84"/>
    <w:rsid w:val="00460373"/>
    <w:rsid w:val="004702D7"/>
    <w:rsid w:val="00474EFF"/>
    <w:rsid w:val="00475438"/>
    <w:rsid w:val="004774B4"/>
    <w:rsid w:val="0048060E"/>
    <w:rsid w:val="00481B01"/>
    <w:rsid w:val="00486428"/>
    <w:rsid w:val="00490CAC"/>
    <w:rsid w:val="00491242"/>
    <w:rsid w:val="00491BAF"/>
    <w:rsid w:val="00493D17"/>
    <w:rsid w:val="00495B97"/>
    <w:rsid w:val="00497576"/>
    <w:rsid w:val="004A448F"/>
    <w:rsid w:val="004A66FA"/>
    <w:rsid w:val="004A727D"/>
    <w:rsid w:val="004A75EA"/>
    <w:rsid w:val="004B0B1A"/>
    <w:rsid w:val="004B0BEA"/>
    <w:rsid w:val="004B178D"/>
    <w:rsid w:val="004B3410"/>
    <w:rsid w:val="004B3B72"/>
    <w:rsid w:val="004B4CA5"/>
    <w:rsid w:val="004B62F7"/>
    <w:rsid w:val="004C15E0"/>
    <w:rsid w:val="004C4D04"/>
    <w:rsid w:val="004C5273"/>
    <w:rsid w:val="004C565D"/>
    <w:rsid w:val="004D0CDF"/>
    <w:rsid w:val="004D2B15"/>
    <w:rsid w:val="004D57DE"/>
    <w:rsid w:val="004D6197"/>
    <w:rsid w:val="004D7321"/>
    <w:rsid w:val="004D7B6F"/>
    <w:rsid w:val="004E0195"/>
    <w:rsid w:val="004E152C"/>
    <w:rsid w:val="004E6A01"/>
    <w:rsid w:val="004E72BA"/>
    <w:rsid w:val="004F02A8"/>
    <w:rsid w:val="004F0C19"/>
    <w:rsid w:val="005001BA"/>
    <w:rsid w:val="00502B01"/>
    <w:rsid w:val="00503815"/>
    <w:rsid w:val="00505B71"/>
    <w:rsid w:val="0051382F"/>
    <w:rsid w:val="005142EA"/>
    <w:rsid w:val="0051669B"/>
    <w:rsid w:val="0051798B"/>
    <w:rsid w:val="005200E4"/>
    <w:rsid w:val="00521C92"/>
    <w:rsid w:val="0052493D"/>
    <w:rsid w:val="00527869"/>
    <w:rsid w:val="005330D8"/>
    <w:rsid w:val="00533688"/>
    <w:rsid w:val="00535F44"/>
    <w:rsid w:val="00536BB1"/>
    <w:rsid w:val="00537E40"/>
    <w:rsid w:val="00541B09"/>
    <w:rsid w:val="005440C1"/>
    <w:rsid w:val="00544B34"/>
    <w:rsid w:val="00552DBD"/>
    <w:rsid w:val="00552E18"/>
    <w:rsid w:val="00560D8F"/>
    <w:rsid w:val="00562961"/>
    <w:rsid w:val="0057021A"/>
    <w:rsid w:val="0057066D"/>
    <w:rsid w:val="00570B95"/>
    <w:rsid w:val="00573CF4"/>
    <w:rsid w:val="00573F27"/>
    <w:rsid w:val="005770DD"/>
    <w:rsid w:val="00581E1E"/>
    <w:rsid w:val="005838FE"/>
    <w:rsid w:val="0058594D"/>
    <w:rsid w:val="00592A84"/>
    <w:rsid w:val="005946ED"/>
    <w:rsid w:val="005A10B5"/>
    <w:rsid w:val="005A2E1E"/>
    <w:rsid w:val="005A547C"/>
    <w:rsid w:val="005A5B6A"/>
    <w:rsid w:val="005A6377"/>
    <w:rsid w:val="005B0004"/>
    <w:rsid w:val="005B0935"/>
    <w:rsid w:val="005B096B"/>
    <w:rsid w:val="005B2B51"/>
    <w:rsid w:val="005B7CB5"/>
    <w:rsid w:val="005C0F3F"/>
    <w:rsid w:val="005C1142"/>
    <w:rsid w:val="005C2674"/>
    <w:rsid w:val="005C5721"/>
    <w:rsid w:val="005D34CF"/>
    <w:rsid w:val="005D50CA"/>
    <w:rsid w:val="005D54F8"/>
    <w:rsid w:val="005D7A73"/>
    <w:rsid w:val="005E4E05"/>
    <w:rsid w:val="005E6964"/>
    <w:rsid w:val="005F2BAA"/>
    <w:rsid w:val="005F2C0D"/>
    <w:rsid w:val="005F30A6"/>
    <w:rsid w:val="005F54F5"/>
    <w:rsid w:val="005F5CDF"/>
    <w:rsid w:val="00600C1E"/>
    <w:rsid w:val="00602115"/>
    <w:rsid w:val="00604B36"/>
    <w:rsid w:val="0060557B"/>
    <w:rsid w:val="0060738D"/>
    <w:rsid w:val="00607A0B"/>
    <w:rsid w:val="00610F44"/>
    <w:rsid w:val="00617178"/>
    <w:rsid w:val="00617DB9"/>
    <w:rsid w:val="00623402"/>
    <w:rsid w:val="0062412F"/>
    <w:rsid w:val="0062480A"/>
    <w:rsid w:val="00624CAE"/>
    <w:rsid w:val="006250A1"/>
    <w:rsid w:val="006259E2"/>
    <w:rsid w:val="00626602"/>
    <w:rsid w:val="00627118"/>
    <w:rsid w:val="0063060A"/>
    <w:rsid w:val="00632516"/>
    <w:rsid w:val="00633B2E"/>
    <w:rsid w:val="00634631"/>
    <w:rsid w:val="0063520E"/>
    <w:rsid w:val="006371A7"/>
    <w:rsid w:val="006376C9"/>
    <w:rsid w:val="00643E53"/>
    <w:rsid w:val="00644CA1"/>
    <w:rsid w:val="00646E7E"/>
    <w:rsid w:val="0065068E"/>
    <w:rsid w:val="00650A48"/>
    <w:rsid w:val="00651BC5"/>
    <w:rsid w:val="0065375A"/>
    <w:rsid w:val="00665E0D"/>
    <w:rsid w:val="00667D6A"/>
    <w:rsid w:val="00667DFB"/>
    <w:rsid w:val="00671B0F"/>
    <w:rsid w:val="00671BA9"/>
    <w:rsid w:val="00673248"/>
    <w:rsid w:val="00676A86"/>
    <w:rsid w:val="00681EE5"/>
    <w:rsid w:val="00683DCC"/>
    <w:rsid w:val="00684E4B"/>
    <w:rsid w:val="006850A4"/>
    <w:rsid w:val="00685E78"/>
    <w:rsid w:val="0069656A"/>
    <w:rsid w:val="006A0378"/>
    <w:rsid w:val="006A077B"/>
    <w:rsid w:val="006A0C2A"/>
    <w:rsid w:val="006A29FE"/>
    <w:rsid w:val="006A31D7"/>
    <w:rsid w:val="006A6F6A"/>
    <w:rsid w:val="006B020D"/>
    <w:rsid w:val="006B5A98"/>
    <w:rsid w:val="006B6B49"/>
    <w:rsid w:val="006B7BA6"/>
    <w:rsid w:val="006B7BB3"/>
    <w:rsid w:val="006C2670"/>
    <w:rsid w:val="006C2ED5"/>
    <w:rsid w:val="006C3C6D"/>
    <w:rsid w:val="006C4981"/>
    <w:rsid w:val="006D5BDB"/>
    <w:rsid w:val="006D79CA"/>
    <w:rsid w:val="006D7D1E"/>
    <w:rsid w:val="006E3606"/>
    <w:rsid w:val="006E5ED4"/>
    <w:rsid w:val="006E6B9C"/>
    <w:rsid w:val="006F3CE0"/>
    <w:rsid w:val="006F4B4E"/>
    <w:rsid w:val="006F58E0"/>
    <w:rsid w:val="006F7348"/>
    <w:rsid w:val="00701FE3"/>
    <w:rsid w:val="00702470"/>
    <w:rsid w:val="00702A1B"/>
    <w:rsid w:val="00702DF4"/>
    <w:rsid w:val="00706EF1"/>
    <w:rsid w:val="00711B79"/>
    <w:rsid w:val="00716113"/>
    <w:rsid w:val="007175D4"/>
    <w:rsid w:val="007273EB"/>
    <w:rsid w:val="00732C00"/>
    <w:rsid w:val="0073417A"/>
    <w:rsid w:val="00735998"/>
    <w:rsid w:val="0074155A"/>
    <w:rsid w:val="0074293A"/>
    <w:rsid w:val="0074302E"/>
    <w:rsid w:val="00743ED1"/>
    <w:rsid w:val="0074671A"/>
    <w:rsid w:val="007520DE"/>
    <w:rsid w:val="00752F69"/>
    <w:rsid w:val="00754CA0"/>
    <w:rsid w:val="00754F8C"/>
    <w:rsid w:val="007557FB"/>
    <w:rsid w:val="007629EA"/>
    <w:rsid w:val="007635B6"/>
    <w:rsid w:val="00765F43"/>
    <w:rsid w:val="00773BBC"/>
    <w:rsid w:val="00774A28"/>
    <w:rsid w:val="007755F2"/>
    <w:rsid w:val="00777BC2"/>
    <w:rsid w:val="007801EC"/>
    <w:rsid w:val="00780B10"/>
    <w:rsid w:val="007819C4"/>
    <w:rsid w:val="00783D9A"/>
    <w:rsid w:val="00786180"/>
    <w:rsid w:val="007916B6"/>
    <w:rsid w:val="007934E2"/>
    <w:rsid w:val="007963C3"/>
    <w:rsid w:val="007A36B2"/>
    <w:rsid w:val="007B28DD"/>
    <w:rsid w:val="007B5FF8"/>
    <w:rsid w:val="007B6E4D"/>
    <w:rsid w:val="007C1886"/>
    <w:rsid w:val="007C37A3"/>
    <w:rsid w:val="007C563B"/>
    <w:rsid w:val="007D194B"/>
    <w:rsid w:val="007D450A"/>
    <w:rsid w:val="007D464E"/>
    <w:rsid w:val="007D4E85"/>
    <w:rsid w:val="007D756A"/>
    <w:rsid w:val="007E1D9D"/>
    <w:rsid w:val="007E4CF4"/>
    <w:rsid w:val="007F0986"/>
    <w:rsid w:val="007F2351"/>
    <w:rsid w:val="007F30DB"/>
    <w:rsid w:val="007F4C1B"/>
    <w:rsid w:val="007F557B"/>
    <w:rsid w:val="007F6FBA"/>
    <w:rsid w:val="007F723F"/>
    <w:rsid w:val="00800181"/>
    <w:rsid w:val="0080123E"/>
    <w:rsid w:val="00801AF3"/>
    <w:rsid w:val="00802722"/>
    <w:rsid w:val="00802A95"/>
    <w:rsid w:val="008043F6"/>
    <w:rsid w:val="00804E3F"/>
    <w:rsid w:val="00811997"/>
    <w:rsid w:val="00823245"/>
    <w:rsid w:val="00823C2D"/>
    <w:rsid w:val="00823D5C"/>
    <w:rsid w:val="008255CA"/>
    <w:rsid w:val="00825CD0"/>
    <w:rsid w:val="0083030F"/>
    <w:rsid w:val="008307ED"/>
    <w:rsid w:val="00832487"/>
    <w:rsid w:val="00832AE4"/>
    <w:rsid w:val="00834A5D"/>
    <w:rsid w:val="00836158"/>
    <w:rsid w:val="008419BD"/>
    <w:rsid w:val="00841C2D"/>
    <w:rsid w:val="00842768"/>
    <w:rsid w:val="00842B0C"/>
    <w:rsid w:val="00844171"/>
    <w:rsid w:val="0085102B"/>
    <w:rsid w:val="0085123B"/>
    <w:rsid w:val="00851F9D"/>
    <w:rsid w:val="00853C77"/>
    <w:rsid w:val="008541D4"/>
    <w:rsid w:val="0085527C"/>
    <w:rsid w:val="008568B0"/>
    <w:rsid w:val="00857528"/>
    <w:rsid w:val="00860FA8"/>
    <w:rsid w:val="00864505"/>
    <w:rsid w:val="0087164D"/>
    <w:rsid w:val="008716B2"/>
    <w:rsid w:val="0087544C"/>
    <w:rsid w:val="00877DF9"/>
    <w:rsid w:val="00877FCD"/>
    <w:rsid w:val="00883123"/>
    <w:rsid w:val="00886800"/>
    <w:rsid w:val="00886F98"/>
    <w:rsid w:val="00891C1D"/>
    <w:rsid w:val="008973AB"/>
    <w:rsid w:val="00897B98"/>
    <w:rsid w:val="008A1C5C"/>
    <w:rsid w:val="008A5A85"/>
    <w:rsid w:val="008B13B5"/>
    <w:rsid w:val="008B1516"/>
    <w:rsid w:val="008B6CB2"/>
    <w:rsid w:val="008C02B7"/>
    <w:rsid w:val="008C03EA"/>
    <w:rsid w:val="008C1B7C"/>
    <w:rsid w:val="008C55B2"/>
    <w:rsid w:val="008C57A3"/>
    <w:rsid w:val="008C5DAB"/>
    <w:rsid w:val="008C71F4"/>
    <w:rsid w:val="008D0280"/>
    <w:rsid w:val="008D267D"/>
    <w:rsid w:val="008D63A4"/>
    <w:rsid w:val="008E30ED"/>
    <w:rsid w:val="008E39E7"/>
    <w:rsid w:val="008E4B35"/>
    <w:rsid w:val="008E4C03"/>
    <w:rsid w:val="008E560B"/>
    <w:rsid w:val="008E703A"/>
    <w:rsid w:val="008E7B17"/>
    <w:rsid w:val="008F3C3F"/>
    <w:rsid w:val="008F5AA8"/>
    <w:rsid w:val="008F76DF"/>
    <w:rsid w:val="00900803"/>
    <w:rsid w:val="00901544"/>
    <w:rsid w:val="0090349B"/>
    <w:rsid w:val="00904D56"/>
    <w:rsid w:val="00905001"/>
    <w:rsid w:val="00912373"/>
    <w:rsid w:val="00913B6E"/>
    <w:rsid w:val="00916EB9"/>
    <w:rsid w:val="00917C68"/>
    <w:rsid w:val="009234A0"/>
    <w:rsid w:val="009239E9"/>
    <w:rsid w:val="0093105E"/>
    <w:rsid w:val="009335F3"/>
    <w:rsid w:val="00934B07"/>
    <w:rsid w:val="009355A2"/>
    <w:rsid w:val="00935D46"/>
    <w:rsid w:val="00936CE3"/>
    <w:rsid w:val="009378E0"/>
    <w:rsid w:val="00940B3C"/>
    <w:rsid w:val="00940ED2"/>
    <w:rsid w:val="00946D5C"/>
    <w:rsid w:val="009472D4"/>
    <w:rsid w:val="009500CA"/>
    <w:rsid w:val="00951657"/>
    <w:rsid w:val="00953063"/>
    <w:rsid w:val="00953188"/>
    <w:rsid w:val="009534EE"/>
    <w:rsid w:val="00954262"/>
    <w:rsid w:val="00954B8D"/>
    <w:rsid w:val="00956DBF"/>
    <w:rsid w:val="00956EF8"/>
    <w:rsid w:val="0096018C"/>
    <w:rsid w:val="00960F20"/>
    <w:rsid w:val="0096236D"/>
    <w:rsid w:val="00963625"/>
    <w:rsid w:val="00965490"/>
    <w:rsid w:val="00970A5E"/>
    <w:rsid w:val="00972755"/>
    <w:rsid w:val="00972FB5"/>
    <w:rsid w:val="0098123B"/>
    <w:rsid w:val="0098479A"/>
    <w:rsid w:val="00987247"/>
    <w:rsid w:val="009962B7"/>
    <w:rsid w:val="0099767F"/>
    <w:rsid w:val="00997D61"/>
    <w:rsid w:val="009A277F"/>
    <w:rsid w:val="009A3133"/>
    <w:rsid w:val="009A5B87"/>
    <w:rsid w:val="009A69CC"/>
    <w:rsid w:val="009A6B3D"/>
    <w:rsid w:val="009B2E9D"/>
    <w:rsid w:val="009B43F3"/>
    <w:rsid w:val="009B5021"/>
    <w:rsid w:val="009B6DB3"/>
    <w:rsid w:val="009B7FF4"/>
    <w:rsid w:val="009C1B10"/>
    <w:rsid w:val="009C1B16"/>
    <w:rsid w:val="009C22C9"/>
    <w:rsid w:val="009C2699"/>
    <w:rsid w:val="009C3B7F"/>
    <w:rsid w:val="009C4C63"/>
    <w:rsid w:val="009C5CA3"/>
    <w:rsid w:val="009C7431"/>
    <w:rsid w:val="009D514F"/>
    <w:rsid w:val="009D66E5"/>
    <w:rsid w:val="009D7DB4"/>
    <w:rsid w:val="009E38CB"/>
    <w:rsid w:val="009E5DF7"/>
    <w:rsid w:val="009F3A43"/>
    <w:rsid w:val="009F3F42"/>
    <w:rsid w:val="009F4AF5"/>
    <w:rsid w:val="009F4DF1"/>
    <w:rsid w:val="009F6198"/>
    <w:rsid w:val="00A039BB"/>
    <w:rsid w:val="00A03CA8"/>
    <w:rsid w:val="00A121E4"/>
    <w:rsid w:val="00A13588"/>
    <w:rsid w:val="00A178F4"/>
    <w:rsid w:val="00A221DF"/>
    <w:rsid w:val="00A23D8E"/>
    <w:rsid w:val="00A24203"/>
    <w:rsid w:val="00A24C1E"/>
    <w:rsid w:val="00A270E1"/>
    <w:rsid w:val="00A30BCA"/>
    <w:rsid w:val="00A3130C"/>
    <w:rsid w:val="00A335B5"/>
    <w:rsid w:val="00A343A1"/>
    <w:rsid w:val="00A3526B"/>
    <w:rsid w:val="00A40FE3"/>
    <w:rsid w:val="00A468BD"/>
    <w:rsid w:val="00A5190A"/>
    <w:rsid w:val="00A52C13"/>
    <w:rsid w:val="00A52C6A"/>
    <w:rsid w:val="00A563B1"/>
    <w:rsid w:val="00A5699A"/>
    <w:rsid w:val="00A56AAB"/>
    <w:rsid w:val="00A60118"/>
    <w:rsid w:val="00A65D60"/>
    <w:rsid w:val="00A65EF2"/>
    <w:rsid w:val="00A66767"/>
    <w:rsid w:val="00A72EF9"/>
    <w:rsid w:val="00A73143"/>
    <w:rsid w:val="00A757EA"/>
    <w:rsid w:val="00A7615A"/>
    <w:rsid w:val="00A771D4"/>
    <w:rsid w:val="00A80F9A"/>
    <w:rsid w:val="00A81AFC"/>
    <w:rsid w:val="00A830D8"/>
    <w:rsid w:val="00A83422"/>
    <w:rsid w:val="00A86A97"/>
    <w:rsid w:val="00A90022"/>
    <w:rsid w:val="00A936F9"/>
    <w:rsid w:val="00A947DE"/>
    <w:rsid w:val="00A94A3C"/>
    <w:rsid w:val="00A976AE"/>
    <w:rsid w:val="00AA2684"/>
    <w:rsid w:val="00AA4FF1"/>
    <w:rsid w:val="00AA504A"/>
    <w:rsid w:val="00AB0F2C"/>
    <w:rsid w:val="00AB20D4"/>
    <w:rsid w:val="00AB38FD"/>
    <w:rsid w:val="00AB6B40"/>
    <w:rsid w:val="00AB7057"/>
    <w:rsid w:val="00AB79C1"/>
    <w:rsid w:val="00AB7C79"/>
    <w:rsid w:val="00AC14C0"/>
    <w:rsid w:val="00AC2D88"/>
    <w:rsid w:val="00AC611D"/>
    <w:rsid w:val="00AD1155"/>
    <w:rsid w:val="00AD275C"/>
    <w:rsid w:val="00AD4C25"/>
    <w:rsid w:val="00AD674E"/>
    <w:rsid w:val="00AE2B9F"/>
    <w:rsid w:val="00AE2CF9"/>
    <w:rsid w:val="00AE708F"/>
    <w:rsid w:val="00AF4BE0"/>
    <w:rsid w:val="00AF7059"/>
    <w:rsid w:val="00B02DED"/>
    <w:rsid w:val="00B049B3"/>
    <w:rsid w:val="00B04AC0"/>
    <w:rsid w:val="00B10129"/>
    <w:rsid w:val="00B11F1C"/>
    <w:rsid w:val="00B12B33"/>
    <w:rsid w:val="00B1327B"/>
    <w:rsid w:val="00B156D6"/>
    <w:rsid w:val="00B207F5"/>
    <w:rsid w:val="00B2147F"/>
    <w:rsid w:val="00B225D2"/>
    <w:rsid w:val="00B27FBE"/>
    <w:rsid w:val="00B300B9"/>
    <w:rsid w:val="00B30F89"/>
    <w:rsid w:val="00B31CE1"/>
    <w:rsid w:val="00B340C4"/>
    <w:rsid w:val="00B348B8"/>
    <w:rsid w:val="00B37285"/>
    <w:rsid w:val="00B40734"/>
    <w:rsid w:val="00B44A00"/>
    <w:rsid w:val="00B51589"/>
    <w:rsid w:val="00B5166A"/>
    <w:rsid w:val="00B52175"/>
    <w:rsid w:val="00B53CC7"/>
    <w:rsid w:val="00B5563A"/>
    <w:rsid w:val="00B569A9"/>
    <w:rsid w:val="00B57876"/>
    <w:rsid w:val="00B60FE3"/>
    <w:rsid w:val="00B636B3"/>
    <w:rsid w:val="00B641E5"/>
    <w:rsid w:val="00B66F53"/>
    <w:rsid w:val="00B7244F"/>
    <w:rsid w:val="00B73F7F"/>
    <w:rsid w:val="00B747CC"/>
    <w:rsid w:val="00B74977"/>
    <w:rsid w:val="00B74BD6"/>
    <w:rsid w:val="00B800A3"/>
    <w:rsid w:val="00B87317"/>
    <w:rsid w:val="00B90762"/>
    <w:rsid w:val="00B94150"/>
    <w:rsid w:val="00B96B54"/>
    <w:rsid w:val="00BA1DE3"/>
    <w:rsid w:val="00BA3443"/>
    <w:rsid w:val="00BA4970"/>
    <w:rsid w:val="00BA7AE0"/>
    <w:rsid w:val="00BA7CE4"/>
    <w:rsid w:val="00BB13C8"/>
    <w:rsid w:val="00BB5980"/>
    <w:rsid w:val="00BC08C8"/>
    <w:rsid w:val="00BC1281"/>
    <w:rsid w:val="00BC1400"/>
    <w:rsid w:val="00BC4BFE"/>
    <w:rsid w:val="00BD0441"/>
    <w:rsid w:val="00BD2927"/>
    <w:rsid w:val="00BD31B2"/>
    <w:rsid w:val="00BD579F"/>
    <w:rsid w:val="00BD5D90"/>
    <w:rsid w:val="00BD73AB"/>
    <w:rsid w:val="00BE27F6"/>
    <w:rsid w:val="00BE285C"/>
    <w:rsid w:val="00BE4085"/>
    <w:rsid w:val="00BE5BFA"/>
    <w:rsid w:val="00BF42C2"/>
    <w:rsid w:val="00BF7FCA"/>
    <w:rsid w:val="00C011DA"/>
    <w:rsid w:val="00C012EF"/>
    <w:rsid w:val="00C02BB0"/>
    <w:rsid w:val="00C0408E"/>
    <w:rsid w:val="00C10725"/>
    <w:rsid w:val="00C119B7"/>
    <w:rsid w:val="00C2099A"/>
    <w:rsid w:val="00C22451"/>
    <w:rsid w:val="00C24F94"/>
    <w:rsid w:val="00C2563B"/>
    <w:rsid w:val="00C3609A"/>
    <w:rsid w:val="00C37100"/>
    <w:rsid w:val="00C37A8F"/>
    <w:rsid w:val="00C4283E"/>
    <w:rsid w:val="00C45337"/>
    <w:rsid w:val="00C50179"/>
    <w:rsid w:val="00C50469"/>
    <w:rsid w:val="00C50C7C"/>
    <w:rsid w:val="00C52BF2"/>
    <w:rsid w:val="00C53088"/>
    <w:rsid w:val="00C53519"/>
    <w:rsid w:val="00C57603"/>
    <w:rsid w:val="00C5787B"/>
    <w:rsid w:val="00C616F8"/>
    <w:rsid w:val="00C61FDB"/>
    <w:rsid w:val="00C64592"/>
    <w:rsid w:val="00C64FD4"/>
    <w:rsid w:val="00C65213"/>
    <w:rsid w:val="00C66CFA"/>
    <w:rsid w:val="00C67BBD"/>
    <w:rsid w:val="00C67D42"/>
    <w:rsid w:val="00C72E52"/>
    <w:rsid w:val="00C75C8F"/>
    <w:rsid w:val="00C769DF"/>
    <w:rsid w:val="00C76ED9"/>
    <w:rsid w:val="00C7790C"/>
    <w:rsid w:val="00C821E6"/>
    <w:rsid w:val="00C83222"/>
    <w:rsid w:val="00C860B6"/>
    <w:rsid w:val="00C865B5"/>
    <w:rsid w:val="00C9062B"/>
    <w:rsid w:val="00C90AE3"/>
    <w:rsid w:val="00C91F05"/>
    <w:rsid w:val="00C921EE"/>
    <w:rsid w:val="00C9320C"/>
    <w:rsid w:val="00C958B9"/>
    <w:rsid w:val="00C97518"/>
    <w:rsid w:val="00CA0536"/>
    <w:rsid w:val="00CA137C"/>
    <w:rsid w:val="00CA3214"/>
    <w:rsid w:val="00CA43B7"/>
    <w:rsid w:val="00CA4C61"/>
    <w:rsid w:val="00CA5690"/>
    <w:rsid w:val="00CA59C7"/>
    <w:rsid w:val="00CA769A"/>
    <w:rsid w:val="00CB250A"/>
    <w:rsid w:val="00CC2BC8"/>
    <w:rsid w:val="00CC3CF1"/>
    <w:rsid w:val="00CC3F29"/>
    <w:rsid w:val="00CC4F28"/>
    <w:rsid w:val="00CC6534"/>
    <w:rsid w:val="00CC7B15"/>
    <w:rsid w:val="00CD493A"/>
    <w:rsid w:val="00CD4D7F"/>
    <w:rsid w:val="00CD5B05"/>
    <w:rsid w:val="00CD64D1"/>
    <w:rsid w:val="00CD74CC"/>
    <w:rsid w:val="00CE3F82"/>
    <w:rsid w:val="00CE5DDB"/>
    <w:rsid w:val="00CF0D9B"/>
    <w:rsid w:val="00CF0DD5"/>
    <w:rsid w:val="00CF16DF"/>
    <w:rsid w:val="00CF3165"/>
    <w:rsid w:val="00CF37CA"/>
    <w:rsid w:val="00CF4B56"/>
    <w:rsid w:val="00CF7AC2"/>
    <w:rsid w:val="00D02036"/>
    <w:rsid w:val="00D12A4B"/>
    <w:rsid w:val="00D131E6"/>
    <w:rsid w:val="00D1608E"/>
    <w:rsid w:val="00D20739"/>
    <w:rsid w:val="00D22F22"/>
    <w:rsid w:val="00D23E42"/>
    <w:rsid w:val="00D33625"/>
    <w:rsid w:val="00D3498D"/>
    <w:rsid w:val="00D34CAE"/>
    <w:rsid w:val="00D35F4B"/>
    <w:rsid w:val="00D422FE"/>
    <w:rsid w:val="00D44D6A"/>
    <w:rsid w:val="00D555F7"/>
    <w:rsid w:val="00D5607F"/>
    <w:rsid w:val="00D569B8"/>
    <w:rsid w:val="00D649DA"/>
    <w:rsid w:val="00D65F7A"/>
    <w:rsid w:val="00D66958"/>
    <w:rsid w:val="00D74C33"/>
    <w:rsid w:val="00D76C36"/>
    <w:rsid w:val="00D850D6"/>
    <w:rsid w:val="00D851AB"/>
    <w:rsid w:val="00D86C6D"/>
    <w:rsid w:val="00D87B4C"/>
    <w:rsid w:val="00D90E80"/>
    <w:rsid w:val="00D91DDB"/>
    <w:rsid w:val="00D95AA6"/>
    <w:rsid w:val="00DA121D"/>
    <w:rsid w:val="00DA5F40"/>
    <w:rsid w:val="00DA73E6"/>
    <w:rsid w:val="00DB1B58"/>
    <w:rsid w:val="00DB4A2A"/>
    <w:rsid w:val="00DC077F"/>
    <w:rsid w:val="00DC1695"/>
    <w:rsid w:val="00DC4AA8"/>
    <w:rsid w:val="00DC64FA"/>
    <w:rsid w:val="00DD44C2"/>
    <w:rsid w:val="00DD6C51"/>
    <w:rsid w:val="00DD742D"/>
    <w:rsid w:val="00DD7647"/>
    <w:rsid w:val="00DD7942"/>
    <w:rsid w:val="00DE2B6F"/>
    <w:rsid w:val="00DE3F13"/>
    <w:rsid w:val="00DE62C1"/>
    <w:rsid w:val="00DE6A0E"/>
    <w:rsid w:val="00DE758D"/>
    <w:rsid w:val="00DF1739"/>
    <w:rsid w:val="00DF1740"/>
    <w:rsid w:val="00DF2B89"/>
    <w:rsid w:val="00DF3383"/>
    <w:rsid w:val="00E02D5A"/>
    <w:rsid w:val="00E03DB7"/>
    <w:rsid w:val="00E07524"/>
    <w:rsid w:val="00E17F3E"/>
    <w:rsid w:val="00E20A5C"/>
    <w:rsid w:val="00E21A12"/>
    <w:rsid w:val="00E262CF"/>
    <w:rsid w:val="00E269ED"/>
    <w:rsid w:val="00E327C0"/>
    <w:rsid w:val="00E32A93"/>
    <w:rsid w:val="00E33BAD"/>
    <w:rsid w:val="00E34545"/>
    <w:rsid w:val="00E359C4"/>
    <w:rsid w:val="00E413F3"/>
    <w:rsid w:val="00E44431"/>
    <w:rsid w:val="00E44810"/>
    <w:rsid w:val="00E449BA"/>
    <w:rsid w:val="00E44EE7"/>
    <w:rsid w:val="00E47CAF"/>
    <w:rsid w:val="00E501AA"/>
    <w:rsid w:val="00E511A3"/>
    <w:rsid w:val="00E5244C"/>
    <w:rsid w:val="00E525EF"/>
    <w:rsid w:val="00E56994"/>
    <w:rsid w:val="00E579F5"/>
    <w:rsid w:val="00E60B75"/>
    <w:rsid w:val="00E60FC6"/>
    <w:rsid w:val="00E6672D"/>
    <w:rsid w:val="00E66ABD"/>
    <w:rsid w:val="00E66E30"/>
    <w:rsid w:val="00E6763D"/>
    <w:rsid w:val="00E70C12"/>
    <w:rsid w:val="00E71531"/>
    <w:rsid w:val="00E722EF"/>
    <w:rsid w:val="00E72558"/>
    <w:rsid w:val="00E7383A"/>
    <w:rsid w:val="00E73E3B"/>
    <w:rsid w:val="00E73F19"/>
    <w:rsid w:val="00E7486E"/>
    <w:rsid w:val="00E75025"/>
    <w:rsid w:val="00E7788E"/>
    <w:rsid w:val="00E802B9"/>
    <w:rsid w:val="00E805B6"/>
    <w:rsid w:val="00E81A80"/>
    <w:rsid w:val="00E81E6B"/>
    <w:rsid w:val="00E822D9"/>
    <w:rsid w:val="00E83E9F"/>
    <w:rsid w:val="00E845CC"/>
    <w:rsid w:val="00E864C2"/>
    <w:rsid w:val="00E86CCB"/>
    <w:rsid w:val="00E91BCB"/>
    <w:rsid w:val="00E93C62"/>
    <w:rsid w:val="00E94AAF"/>
    <w:rsid w:val="00E958C7"/>
    <w:rsid w:val="00E97D89"/>
    <w:rsid w:val="00EA384A"/>
    <w:rsid w:val="00EA596D"/>
    <w:rsid w:val="00EB32F7"/>
    <w:rsid w:val="00EC25BD"/>
    <w:rsid w:val="00EC3DA1"/>
    <w:rsid w:val="00EC7897"/>
    <w:rsid w:val="00ED4A0F"/>
    <w:rsid w:val="00ED572C"/>
    <w:rsid w:val="00ED68C1"/>
    <w:rsid w:val="00EE14E3"/>
    <w:rsid w:val="00EE2A1A"/>
    <w:rsid w:val="00EE53D8"/>
    <w:rsid w:val="00EE5D9F"/>
    <w:rsid w:val="00EE785A"/>
    <w:rsid w:val="00EF1041"/>
    <w:rsid w:val="00EF17C7"/>
    <w:rsid w:val="00EF18C3"/>
    <w:rsid w:val="00EF298D"/>
    <w:rsid w:val="00EF3B55"/>
    <w:rsid w:val="00EF3CD2"/>
    <w:rsid w:val="00EF4775"/>
    <w:rsid w:val="00EF5AFD"/>
    <w:rsid w:val="00F02BD4"/>
    <w:rsid w:val="00F030F6"/>
    <w:rsid w:val="00F05547"/>
    <w:rsid w:val="00F063DD"/>
    <w:rsid w:val="00F07275"/>
    <w:rsid w:val="00F075A4"/>
    <w:rsid w:val="00F102E3"/>
    <w:rsid w:val="00F10948"/>
    <w:rsid w:val="00F1126F"/>
    <w:rsid w:val="00F12F95"/>
    <w:rsid w:val="00F14D62"/>
    <w:rsid w:val="00F173D6"/>
    <w:rsid w:val="00F20B75"/>
    <w:rsid w:val="00F234E1"/>
    <w:rsid w:val="00F2564B"/>
    <w:rsid w:val="00F31A04"/>
    <w:rsid w:val="00F4197E"/>
    <w:rsid w:val="00F4359A"/>
    <w:rsid w:val="00F4585A"/>
    <w:rsid w:val="00F46809"/>
    <w:rsid w:val="00F5003F"/>
    <w:rsid w:val="00F5152A"/>
    <w:rsid w:val="00F53859"/>
    <w:rsid w:val="00F545BF"/>
    <w:rsid w:val="00F55F42"/>
    <w:rsid w:val="00F564C5"/>
    <w:rsid w:val="00F61CBF"/>
    <w:rsid w:val="00F6219A"/>
    <w:rsid w:val="00F631B2"/>
    <w:rsid w:val="00F66E36"/>
    <w:rsid w:val="00F72F39"/>
    <w:rsid w:val="00F74955"/>
    <w:rsid w:val="00F74AEC"/>
    <w:rsid w:val="00F76E62"/>
    <w:rsid w:val="00F770AB"/>
    <w:rsid w:val="00F7747E"/>
    <w:rsid w:val="00F779B8"/>
    <w:rsid w:val="00F77C3D"/>
    <w:rsid w:val="00F80146"/>
    <w:rsid w:val="00F8120A"/>
    <w:rsid w:val="00F81C90"/>
    <w:rsid w:val="00F82422"/>
    <w:rsid w:val="00F82587"/>
    <w:rsid w:val="00F8358B"/>
    <w:rsid w:val="00F87312"/>
    <w:rsid w:val="00F907A5"/>
    <w:rsid w:val="00F94C9D"/>
    <w:rsid w:val="00F94D52"/>
    <w:rsid w:val="00F94EB3"/>
    <w:rsid w:val="00F97E19"/>
    <w:rsid w:val="00FA4981"/>
    <w:rsid w:val="00FA7A07"/>
    <w:rsid w:val="00FA7F90"/>
    <w:rsid w:val="00FB0D6A"/>
    <w:rsid w:val="00FB20E7"/>
    <w:rsid w:val="00FB50AC"/>
    <w:rsid w:val="00FB5106"/>
    <w:rsid w:val="00FB75E2"/>
    <w:rsid w:val="00FC2318"/>
    <w:rsid w:val="00FC31D7"/>
    <w:rsid w:val="00FC3396"/>
    <w:rsid w:val="00FD2629"/>
    <w:rsid w:val="00FD4D34"/>
    <w:rsid w:val="00FD4EB5"/>
    <w:rsid w:val="00FD77D7"/>
    <w:rsid w:val="00FE2C42"/>
    <w:rsid w:val="00FF0F7C"/>
    <w:rsid w:val="00FF50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69B"/>
    <w:pPr>
      <w:spacing w:after="0" w:line="360" w:lineRule="auto"/>
      <w:jc w:val="both"/>
    </w:pPr>
    <w:rPr>
      <w:rFonts w:ascii="Times New Roman" w:hAnsi="Times New Roman"/>
      <w:sz w:val="24"/>
    </w:rPr>
  </w:style>
  <w:style w:type="paragraph" w:styleId="Nadpis1">
    <w:name w:val="heading 1"/>
    <w:basedOn w:val="Normln"/>
    <w:next w:val="Normln"/>
    <w:link w:val="Nadpis1Char"/>
    <w:uiPriority w:val="9"/>
    <w:qFormat/>
    <w:rsid w:val="0051669B"/>
    <w:pPr>
      <w:keepNext/>
      <w:keepLines/>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1669B"/>
    <w:pPr>
      <w:keepNext/>
      <w:keepLines/>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51669B"/>
    <w:pPr>
      <w:keepNext/>
      <w:keepLines/>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1669B"/>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51669B"/>
    <w:rPr>
      <w:rFonts w:ascii="Times New Roman" w:eastAsiaTheme="majorEastAsia" w:hAnsi="Times New Roman" w:cstheme="majorBidi"/>
      <w:b/>
      <w:bCs/>
      <w:sz w:val="28"/>
      <w:szCs w:val="26"/>
    </w:rPr>
  </w:style>
  <w:style w:type="paragraph" w:styleId="Bezmezer">
    <w:name w:val="No Spacing"/>
    <w:aliases w:val="pod čarou"/>
    <w:uiPriority w:val="1"/>
    <w:qFormat/>
    <w:rsid w:val="00354966"/>
    <w:pPr>
      <w:spacing w:after="0" w:line="240" w:lineRule="auto"/>
    </w:pPr>
    <w:rPr>
      <w:rFonts w:ascii="Times New Roman" w:hAnsi="Times New Roman"/>
      <w:sz w:val="20"/>
    </w:rPr>
  </w:style>
  <w:style w:type="character" w:customStyle="1" w:styleId="Nadpis3Char">
    <w:name w:val="Nadpis 3 Char"/>
    <w:basedOn w:val="Standardnpsmoodstavce"/>
    <w:link w:val="Nadpis3"/>
    <w:uiPriority w:val="9"/>
    <w:rsid w:val="0051669B"/>
    <w:rPr>
      <w:rFonts w:ascii="Times New Roman" w:eastAsiaTheme="majorEastAsia" w:hAnsi="Times New Roman" w:cstheme="majorBidi"/>
      <w:b/>
      <w:bCs/>
      <w:sz w:val="24"/>
    </w:rPr>
  </w:style>
  <w:style w:type="paragraph" w:styleId="Zhlav">
    <w:name w:val="header"/>
    <w:basedOn w:val="Normln"/>
    <w:link w:val="ZhlavChar"/>
    <w:uiPriority w:val="99"/>
    <w:unhideWhenUsed/>
    <w:rsid w:val="00EA596D"/>
    <w:pPr>
      <w:tabs>
        <w:tab w:val="center" w:pos="4536"/>
        <w:tab w:val="right" w:pos="9072"/>
      </w:tabs>
      <w:spacing w:line="240" w:lineRule="auto"/>
    </w:pPr>
  </w:style>
  <w:style w:type="character" w:customStyle="1" w:styleId="ZhlavChar">
    <w:name w:val="Záhlaví Char"/>
    <w:basedOn w:val="Standardnpsmoodstavce"/>
    <w:link w:val="Zhlav"/>
    <w:uiPriority w:val="99"/>
    <w:rsid w:val="00EA596D"/>
    <w:rPr>
      <w:rFonts w:ascii="Times New Roman" w:hAnsi="Times New Roman"/>
      <w:sz w:val="24"/>
    </w:rPr>
  </w:style>
  <w:style w:type="paragraph" w:styleId="Zpat">
    <w:name w:val="footer"/>
    <w:basedOn w:val="Normln"/>
    <w:link w:val="ZpatChar"/>
    <w:uiPriority w:val="99"/>
    <w:unhideWhenUsed/>
    <w:rsid w:val="00EA596D"/>
    <w:pPr>
      <w:tabs>
        <w:tab w:val="center" w:pos="4536"/>
        <w:tab w:val="right" w:pos="9072"/>
      </w:tabs>
      <w:spacing w:line="240" w:lineRule="auto"/>
    </w:pPr>
  </w:style>
  <w:style w:type="character" w:customStyle="1" w:styleId="ZpatChar">
    <w:name w:val="Zápatí Char"/>
    <w:basedOn w:val="Standardnpsmoodstavce"/>
    <w:link w:val="Zpat"/>
    <w:uiPriority w:val="99"/>
    <w:rsid w:val="00EA596D"/>
    <w:rPr>
      <w:rFonts w:ascii="Times New Roman" w:hAnsi="Times New Roman"/>
      <w:sz w:val="24"/>
    </w:rPr>
  </w:style>
  <w:style w:type="paragraph" w:styleId="Textpoznpodarou">
    <w:name w:val="footnote text"/>
    <w:basedOn w:val="Normln"/>
    <w:link w:val="TextpoznpodarouChar"/>
    <w:uiPriority w:val="99"/>
    <w:semiHidden/>
    <w:unhideWhenUsed/>
    <w:rsid w:val="0008327A"/>
    <w:pPr>
      <w:spacing w:line="240" w:lineRule="auto"/>
      <w:jc w:val="left"/>
    </w:pPr>
    <w:rPr>
      <w:rFonts w:asciiTheme="minorHAnsi" w:eastAsiaTheme="minorHAnsi" w:hAnsiTheme="minorHAnsi"/>
      <w:sz w:val="20"/>
      <w:szCs w:val="20"/>
      <w:lang w:eastAsia="en-US"/>
    </w:rPr>
  </w:style>
  <w:style w:type="character" w:customStyle="1" w:styleId="TextpoznpodarouChar">
    <w:name w:val="Text pozn. pod čarou Char"/>
    <w:basedOn w:val="Standardnpsmoodstavce"/>
    <w:link w:val="Textpoznpodarou"/>
    <w:uiPriority w:val="99"/>
    <w:semiHidden/>
    <w:rsid w:val="0008327A"/>
    <w:rPr>
      <w:rFonts w:eastAsiaTheme="minorHAnsi"/>
      <w:sz w:val="20"/>
      <w:szCs w:val="20"/>
      <w:lang w:eastAsia="en-US"/>
    </w:rPr>
  </w:style>
  <w:style w:type="character" w:styleId="Znakapoznpodarou">
    <w:name w:val="footnote reference"/>
    <w:basedOn w:val="Standardnpsmoodstavce"/>
    <w:uiPriority w:val="99"/>
    <w:semiHidden/>
    <w:unhideWhenUsed/>
    <w:rsid w:val="0008327A"/>
    <w:rPr>
      <w:vertAlign w:val="superscript"/>
    </w:rPr>
  </w:style>
  <w:style w:type="character" w:customStyle="1" w:styleId="apple-converted-space">
    <w:name w:val="apple-converted-space"/>
    <w:basedOn w:val="Standardnpsmoodstavce"/>
    <w:rsid w:val="00B04AC0"/>
  </w:style>
  <w:style w:type="paragraph" w:styleId="Odstavecseseznamem">
    <w:name w:val="List Paragraph"/>
    <w:basedOn w:val="Normln"/>
    <w:uiPriority w:val="34"/>
    <w:qFormat/>
    <w:rsid w:val="00B04AC0"/>
    <w:pPr>
      <w:spacing w:after="200" w:line="276" w:lineRule="auto"/>
      <w:ind w:left="720"/>
      <w:contextualSpacing/>
      <w:jc w:val="left"/>
    </w:pPr>
    <w:rPr>
      <w:rFonts w:asciiTheme="minorHAnsi" w:hAnsiTheme="minorHAnsi"/>
      <w:sz w:val="22"/>
    </w:rPr>
  </w:style>
  <w:style w:type="paragraph" w:customStyle="1" w:styleId="pokus1">
    <w:name w:val="pokus1"/>
    <w:basedOn w:val="Normln"/>
    <w:link w:val="pokus1Char"/>
    <w:qFormat/>
    <w:rsid w:val="00B53CC7"/>
    <w:pPr>
      <w:numPr>
        <w:numId w:val="36"/>
      </w:numPr>
      <w:ind w:left="1077" w:hanging="357"/>
    </w:pPr>
    <w:rPr>
      <w:szCs w:val="20"/>
    </w:rPr>
  </w:style>
  <w:style w:type="table" w:styleId="Mkatabulky">
    <w:name w:val="Table Grid"/>
    <w:basedOn w:val="Normlntabulka"/>
    <w:uiPriority w:val="59"/>
    <w:rsid w:val="000D0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kus1Char">
    <w:name w:val="pokus1 Char"/>
    <w:basedOn w:val="Standardnpsmoodstavce"/>
    <w:link w:val="pokus1"/>
    <w:rsid w:val="00B53CC7"/>
    <w:rPr>
      <w:rFonts w:ascii="Times New Roman" w:hAnsi="Times New Roman"/>
      <w:sz w:val="24"/>
      <w:szCs w:val="20"/>
    </w:rPr>
  </w:style>
  <w:style w:type="character" w:styleId="Hypertextovodkaz">
    <w:name w:val="Hyperlink"/>
    <w:basedOn w:val="Standardnpsmoodstavce"/>
    <w:uiPriority w:val="99"/>
    <w:unhideWhenUsed/>
    <w:rsid w:val="00B049B3"/>
    <w:rPr>
      <w:color w:val="0000FF" w:themeColor="hyperlink"/>
      <w:u w:val="single"/>
    </w:rPr>
  </w:style>
  <w:style w:type="character" w:styleId="Zstupntext">
    <w:name w:val="Placeholder Text"/>
    <w:basedOn w:val="Standardnpsmoodstavce"/>
    <w:uiPriority w:val="99"/>
    <w:semiHidden/>
    <w:rsid w:val="00602115"/>
    <w:rPr>
      <w:color w:val="808080"/>
    </w:rPr>
  </w:style>
  <w:style w:type="paragraph" w:styleId="Textbubliny">
    <w:name w:val="Balloon Text"/>
    <w:basedOn w:val="Normln"/>
    <w:link w:val="TextbublinyChar"/>
    <w:uiPriority w:val="99"/>
    <w:semiHidden/>
    <w:unhideWhenUsed/>
    <w:rsid w:val="00C90AE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90AE3"/>
    <w:rPr>
      <w:rFonts w:ascii="Tahoma" w:hAnsi="Tahoma" w:cs="Tahoma"/>
      <w:sz w:val="16"/>
      <w:szCs w:val="16"/>
    </w:rPr>
  </w:style>
  <w:style w:type="character" w:styleId="Odkaznakoment">
    <w:name w:val="annotation reference"/>
    <w:basedOn w:val="Standardnpsmoodstavce"/>
    <w:uiPriority w:val="99"/>
    <w:semiHidden/>
    <w:unhideWhenUsed/>
    <w:rsid w:val="00E81E6B"/>
    <w:rPr>
      <w:sz w:val="16"/>
      <w:szCs w:val="16"/>
    </w:rPr>
  </w:style>
  <w:style w:type="paragraph" w:styleId="Textkomente">
    <w:name w:val="annotation text"/>
    <w:basedOn w:val="Normln"/>
    <w:link w:val="TextkomenteChar"/>
    <w:uiPriority w:val="99"/>
    <w:semiHidden/>
    <w:unhideWhenUsed/>
    <w:rsid w:val="00E81E6B"/>
    <w:pPr>
      <w:spacing w:line="240" w:lineRule="auto"/>
    </w:pPr>
    <w:rPr>
      <w:sz w:val="20"/>
      <w:szCs w:val="20"/>
    </w:rPr>
  </w:style>
  <w:style w:type="character" w:customStyle="1" w:styleId="TextkomenteChar">
    <w:name w:val="Text komentáře Char"/>
    <w:basedOn w:val="Standardnpsmoodstavce"/>
    <w:link w:val="Textkomente"/>
    <w:uiPriority w:val="99"/>
    <w:semiHidden/>
    <w:rsid w:val="00E81E6B"/>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E81E6B"/>
    <w:rPr>
      <w:b/>
      <w:bCs/>
    </w:rPr>
  </w:style>
  <w:style w:type="character" w:customStyle="1" w:styleId="PedmtkomenteChar">
    <w:name w:val="Předmět komentáře Char"/>
    <w:basedOn w:val="TextkomenteChar"/>
    <w:link w:val="Pedmtkomente"/>
    <w:uiPriority w:val="99"/>
    <w:semiHidden/>
    <w:rsid w:val="00E81E6B"/>
    <w:rPr>
      <w:rFonts w:ascii="Times New Roman" w:hAnsi="Times New Roman"/>
      <w:b/>
      <w:bCs/>
      <w:sz w:val="20"/>
      <w:szCs w:val="20"/>
    </w:rPr>
  </w:style>
  <w:style w:type="paragraph" w:styleId="Nadpisobsahu">
    <w:name w:val="TOC Heading"/>
    <w:basedOn w:val="Nadpis1"/>
    <w:next w:val="Normln"/>
    <w:uiPriority w:val="39"/>
    <w:unhideWhenUsed/>
    <w:qFormat/>
    <w:rsid w:val="00C769DF"/>
    <w:pPr>
      <w:spacing w:before="480" w:line="276" w:lineRule="auto"/>
      <w:jc w:val="left"/>
      <w:outlineLvl w:val="9"/>
    </w:pPr>
    <w:rPr>
      <w:rFonts w:asciiTheme="majorHAnsi" w:hAnsiTheme="majorHAnsi"/>
      <w:color w:val="365F91" w:themeColor="accent1" w:themeShade="BF"/>
      <w:sz w:val="28"/>
      <w:lang w:eastAsia="en-US"/>
    </w:rPr>
  </w:style>
  <w:style w:type="paragraph" w:styleId="Obsah2">
    <w:name w:val="toc 2"/>
    <w:basedOn w:val="Normln"/>
    <w:next w:val="Normln"/>
    <w:autoRedefine/>
    <w:uiPriority w:val="39"/>
    <w:unhideWhenUsed/>
    <w:rsid w:val="00C769DF"/>
    <w:pPr>
      <w:tabs>
        <w:tab w:val="right" w:leader="dot" w:pos="9061"/>
      </w:tabs>
      <w:spacing w:after="100"/>
      <w:ind w:left="240"/>
    </w:pPr>
  </w:style>
  <w:style w:type="paragraph" w:styleId="Obsah1">
    <w:name w:val="toc 1"/>
    <w:basedOn w:val="Normln"/>
    <w:next w:val="Normln"/>
    <w:autoRedefine/>
    <w:uiPriority w:val="39"/>
    <w:unhideWhenUsed/>
    <w:rsid w:val="00C769DF"/>
    <w:pPr>
      <w:spacing w:after="100"/>
    </w:pPr>
  </w:style>
  <w:style w:type="paragraph" w:styleId="Obsah3">
    <w:name w:val="toc 3"/>
    <w:basedOn w:val="Normln"/>
    <w:next w:val="Normln"/>
    <w:autoRedefine/>
    <w:uiPriority w:val="39"/>
    <w:unhideWhenUsed/>
    <w:rsid w:val="00C769DF"/>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69B"/>
    <w:pPr>
      <w:spacing w:after="0" w:line="360" w:lineRule="auto"/>
      <w:jc w:val="both"/>
    </w:pPr>
    <w:rPr>
      <w:rFonts w:ascii="Times New Roman" w:hAnsi="Times New Roman"/>
      <w:sz w:val="24"/>
    </w:rPr>
  </w:style>
  <w:style w:type="paragraph" w:styleId="Nadpis1">
    <w:name w:val="heading 1"/>
    <w:basedOn w:val="Normln"/>
    <w:next w:val="Normln"/>
    <w:link w:val="Nadpis1Char"/>
    <w:uiPriority w:val="9"/>
    <w:qFormat/>
    <w:rsid w:val="0051669B"/>
    <w:pPr>
      <w:keepNext/>
      <w:keepLines/>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1669B"/>
    <w:pPr>
      <w:keepNext/>
      <w:keepLines/>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51669B"/>
    <w:pPr>
      <w:keepNext/>
      <w:keepLines/>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1669B"/>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51669B"/>
    <w:rPr>
      <w:rFonts w:ascii="Times New Roman" w:eastAsiaTheme="majorEastAsia" w:hAnsi="Times New Roman" w:cstheme="majorBidi"/>
      <w:b/>
      <w:bCs/>
      <w:sz w:val="28"/>
      <w:szCs w:val="26"/>
    </w:rPr>
  </w:style>
  <w:style w:type="paragraph" w:styleId="Bezmezer">
    <w:name w:val="No Spacing"/>
    <w:aliases w:val="pod čarou"/>
    <w:uiPriority w:val="1"/>
    <w:qFormat/>
    <w:rsid w:val="00354966"/>
    <w:pPr>
      <w:spacing w:after="0" w:line="240" w:lineRule="auto"/>
    </w:pPr>
    <w:rPr>
      <w:rFonts w:ascii="Times New Roman" w:hAnsi="Times New Roman"/>
      <w:sz w:val="20"/>
    </w:rPr>
  </w:style>
  <w:style w:type="character" w:customStyle="1" w:styleId="Nadpis3Char">
    <w:name w:val="Nadpis 3 Char"/>
    <w:basedOn w:val="Standardnpsmoodstavce"/>
    <w:link w:val="Nadpis3"/>
    <w:uiPriority w:val="9"/>
    <w:rsid w:val="0051669B"/>
    <w:rPr>
      <w:rFonts w:ascii="Times New Roman" w:eastAsiaTheme="majorEastAsia" w:hAnsi="Times New Roman" w:cstheme="majorBidi"/>
      <w:b/>
      <w:bCs/>
      <w:sz w:val="24"/>
    </w:rPr>
  </w:style>
  <w:style w:type="paragraph" w:styleId="Zhlav">
    <w:name w:val="header"/>
    <w:basedOn w:val="Normln"/>
    <w:link w:val="ZhlavChar"/>
    <w:uiPriority w:val="99"/>
    <w:unhideWhenUsed/>
    <w:rsid w:val="00EA596D"/>
    <w:pPr>
      <w:tabs>
        <w:tab w:val="center" w:pos="4536"/>
        <w:tab w:val="right" w:pos="9072"/>
      </w:tabs>
      <w:spacing w:line="240" w:lineRule="auto"/>
    </w:pPr>
  </w:style>
  <w:style w:type="character" w:customStyle="1" w:styleId="ZhlavChar">
    <w:name w:val="Záhlaví Char"/>
    <w:basedOn w:val="Standardnpsmoodstavce"/>
    <w:link w:val="Zhlav"/>
    <w:uiPriority w:val="99"/>
    <w:rsid w:val="00EA596D"/>
    <w:rPr>
      <w:rFonts w:ascii="Times New Roman" w:hAnsi="Times New Roman"/>
      <w:sz w:val="24"/>
    </w:rPr>
  </w:style>
  <w:style w:type="paragraph" w:styleId="Zpat">
    <w:name w:val="footer"/>
    <w:basedOn w:val="Normln"/>
    <w:link w:val="ZpatChar"/>
    <w:uiPriority w:val="99"/>
    <w:unhideWhenUsed/>
    <w:rsid w:val="00EA596D"/>
    <w:pPr>
      <w:tabs>
        <w:tab w:val="center" w:pos="4536"/>
        <w:tab w:val="right" w:pos="9072"/>
      </w:tabs>
      <w:spacing w:line="240" w:lineRule="auto"/>
    </w:pPr>
  </w:style>
  <w:style w:type="character" w:customStyle="1" w:styleId="ZpatChar">
    <w:name w:val="Zápatí Char"/>
    <w:basedOn w:val="Standardnpsmoodstavce"/>
    <w:link w:val="Zpat"/>
    <w:uiPriority w:val="99"/>
    <w:rsid w:val="00EA596D"/>
    <w:rPr>
      <w:rFonts w:ascii="Times New Roman" w:hAnsi="Times New Roman"/>
      <w:sz w:val="24"/>
    </w:rPr>
  </w:style>
  <w:style w:type="paragraph" w:styleId="Textpoznpodarou">
    <w:name w:val="footnote text"/>
    <w:basedOn w:val="Normln"/>
    <w:link w:val="TextpoznpodarouChar"/>
    <w:uiPriority w:val="99"/>
    <w:semiHidden/>
    <w:unhideWhenUsed/>
    <w:rsid w:val="0008327A"/>
    <w:pPr>
      <w:spacing w:line="240" w:lineRule="auto"/>
      <w:jc w:val="left"/>
    </w:pPr>
    <w:rPr>
      <w:rFonts w:asciiTheme="minorHAnsi" w:eastAsiaTheme="minorHAnsi" w:hAnsiTheme="minorHAnsi"/>
      <w:sz w:val="20"/>
      <w:szCs w:val="20"/>
      <w:lang w:eastAsia="en-US"/>
    </w:rPr>
  </w:style>
  <w:style w:type="character" w:customStyle="1" w:styleId="TextpoznpodarouChar">
    <w:name w:val="Text pozn. pod čarou Char"/>
    <w:basedOn w:val="Standardnpsmoodstavce"/>
    <w:link w:val="Textpoznpodarou"/>
    <w:uiPriority w:val="99"/>
    <w:semiHidden/>
    <w:rsid w:val="0008327A"/>
    <w:rPr>
      <w:rFonts w:eastAsiaTheme="minorHAnsi"/>
      <w:sz w:val="20"/>
      <w:szCs w:val="20"/>
      <w:lang w:eastAsia="en-US"/>
    </w:rPr>
  </w:style>
  <w:style w:type="character" w:styleId="Znakapoznpodarou">
    <w:name w:val="footnote reference"/>
    <w:basedOn w:val="Standardnpsmoodstavce"/>
    <w:uiPriority w:val="99"/>
    <w:semiHidden/>
    <w:unhideWhenUsed/>
    <w:rsid w:val="0008327A"/>
    <w:rPr>
      <w:vertAlign w:val="superscript"/>
    </w:rPr>
  </w:style>
  <w:style w:type="character" w:customStyle="1" w:styleId="apple-converted-space">
    <w:name w:val="apple-converted-space"/>
    <w:basedOn w:val="Standardnpsmoodstavce"/>
    <w:rsid w:val="00B04AC0"/>
  </w:style>
  <w:style w:type="paragraph" w:styleId="Odstavecseseznamem">
    <w:name w:val="List Paragraph"/>
    <w:basedOn w:val="Normln"/>
    <w:uiPriority w:val="34"/>
    <w:qFormat/>
    <w:rsid w:val="00B04AC0"/>
    <w:pPr>
      <w:spacing w:after="200" w:line="276" w:lineRule="auto"/>
      <w:ind w:left="720"/>
      <w:contextualSpacing/>
      <w:jc w:val="left"/>
    </w:pPr>
    <w:rPr>
      <w:rFonts w:asciiTheme="minorHAnsi" w:hAnsiTheme="minorHAnsi"/>
      <w:sz w:val="22"/>
    </w:rPr>
  </w:style>
  <w:style w:type="paragraph" w:customStyle="1" w:styleId="pokus1">
    <w:name w:val="pokus1"/>
    <w:basedOn w:val="Normln"/>
    <w:link w:val="pokus1Char"/>
    <w:qFormat/>
    <w:rsid w:val="00B53CC7"/>
    <w:pPr>
      <w:numPr>
        <w:numId w:val="36"/>
      </w:numPr>
      <w:ind w:left="1077" w:hanging="357"/>
    </w:pPr>
    <w:rPr>
      <w:szCs w:val="20"/>
    </w:rPr>
  </w:style>
  <w:style w:type="table" w:styleId="Mkatabulky">
    <w:name w:val="Table Grid"/>
    <w:basedOn w:val="Normlntabulka"/>
    <w:uiPriority w:val="59"/>
    <w:rsid w:val="000D0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kus1Char">
    <w:name w:val="pokus1 Char"/>
    <w:basedOn w:val="Standardnpsmoodstavce"/>
    <w:link w:val="pokus1"/>
    <w:rsid w:val="00B53CC7"/>
    <w:rPr>
      <w:rFonts w:ascii="Times New Roman" w:hAnsi="Times New Roman"/>
      <w:sz w:val="24"/>
      <w:szCs w:val="20"/>
    </w:rPr>
  </w:style>
  <w:style w:type="character" w:styleId="Hypertextovodkaz">
    <w:name w:val="Hyperlink"/>
    <w:basedOn w:val="Standardnpsmoodstavce"/>
    <w:uiPriority w:val="99"/>
    <w:unhideWhenUsed/>
    <w:rsid w:val="00B049B3"/>
    <w:rPr>
      <w:color w:val="0000FF" w:themeColor="hyperlink"/>
      <w:u w:val="single"/>
    </w:rPr>
  </w:style>
  <w:style w:type="character" w:styleId="Zstupntext">
    <w:name w:val="Placeholder Text"/>
    <w:basedOn w:val="Standardnpsmoodstavce"/>
    <w:uiPriority w:val="99"/>
    <w:semiHidden/>
    <w:rsid w:val="00602115"/>
    <w:rPr>
      <w:color w:val="808080"/>
    </w:rPr>
  </w:style>
  <w:style w:type="paragraph" w:styleId="Textbubliny">
    <w:name w:val="Balloon Text"/>
    <w:basedOn w:val="Normln"/>
    <w:link w:val="TextbublinyChar"/>
    <w:uiPriority w:val="99"/>
    <w:semiHidden/>
    <w:unhideWhenUsed/>
    <w:rsid w:val="00C90AE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90AE3"/>
    <w:rPr>
      <w:rFonts w:ascii="Tahoma" w:hAnsi="Tahoma" w:cs="Tahoma"/>
      <w:sz w:val="16"/>
      <w:szCs w:val="16"/>
    </w:rPr>
  </w:style>
  <w:style w:type="character" w:styleId="Odkaznakoment">
    <w:name w:val="annotation reference"/>
    <w:basedOn w:val="Standardnpsmoodstavce"/>
    <w:uiPriority w:val="99"/>
    <w:semiHidden/>
    <w:unhideWhenUsed/>
    <w:rsid w:val="00E81E6B"/>
    <w:rPr>
      <w:sz w:val="16"/>
      <w:szCs w:val="16"/>
    </w:rPr>
  </w:style>
  <w:style w:type="paragraph" w:styleId="Textkomente">
    <w:name w:val="annotation text"/>
    <w:basedOn w:val="Normln"/>
    <w:link w:val="TextkomenteChar"/>
    <w:uiPriority w:val="99"/>
    <w:semiHidden/>
    <w:unhideWhenUsed/>
    <w:rsid w:val="00E81E6B"/>
    <w:pPr>
      <w:spacing w:line="240" w:lineRule="auto"/>
    </w:pPr>
    <w:rPr>
      <w:sz w:val="20"/>
      <w:szCs w:val="20"/>
    </w:rPr>
  </w:style>
  <w:style w:type="character" w:customStyle="1" w:styleId="TextkomenteChar">
    <w:name w:val="Text komentáře Char"/>
    <w:basedOn w:val="Standardnpsmoodstavce"/>
    <w:link w:val="Textkomente"/>
    <w:uiPriority w:val="99"/>
    <w:semiHidden/>
    <w:rsid w:val="00E81E6B"/>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E81E6B"/>
    <w:rPr>
      <w:b/>
      <w:bCs/>
    </w:rPr>
  </w:style>
  <w:style w:type="character" w:customStyle="1" w:styleId="PedmtkomenteChar">
    <w:name w:val="Předmět komentáře Char"/>
    <w:basedOn w:val="TextkomenteChar"/>
    <w:link w:val="Pedmtkomente"/>
    <w:uiPriority w:val="99"/>
    <w:semiHidden/>
    <w:rsid w:val="00E81E6B"/>
    <w:rPr>
      <w:rFonts w:ascii="Times New Roman" w:hAnsi="Times New Roman"/>
      <w:b/>
      <w:bCs/>
      <w:sz w:val="20"/>
      <w:szCs w:val="20"/>
    </w:rPr>
  </w:style>
  <w:style w:type="paragraph" w:styleId="Nadpisobsahu">
    <w:name w:val="TOC Heading"/>
    <w:basedOn w:val="Nadpis1"/>
    <w:next w:val="Normln"/>
    <w:uiPriority w:val="39"/>
    <w:unhideWhenUsed/>
    <w:qFormat/>
    <w:rsid w:val="00C769DF"/>
    <w:pPr>
      <w:spacing w:before="480" w:line="276" w:lineRule="auto"/>
      <w:jc w:val="left"/>
      <w:outlineLvl w:val="9"/>
    </w:pPr>
    <w:rPr>
      <w:rFonts w:asciiTheme="majorHAnsi" w:hAnsiTheme="majorHAnsi"/>
      <w:color w:val="365F91" w:themeColor="accent1" w:themeShade="BF"/>
      <w:sz w:val="28"/>
      <w:lang w:eastAsia="en-US"/>
    </w:rPr>
  </w:style>
  <w:style w:type="paragraph" w:styleId="Obsah2">
    <w:name w:val="toc 2"/>
    <w:basedOn w:val="Normln"/>
    <w:next w:val="Normln"/>
    <w:autoRedefine/>
    <w:uiPriority w:val="39"/>
    <w:unhideWhenUsed/>
    <w:rsid w:val="00C769DF"/>
    <w:pPr>
      <w:tabs>
        <w:tab w:val="right" w:leader="dot" w:pos="9061"/>
      </w:tabs>
      <w:spacing w:after="100"/>
      <w:ind w:left="240"/>
    </w:pPr>
  </w:style>
  <w:style w:type="paragraph" w:styleId="Obsah1">
    <w:name w:val="toc 1"/>
    <w:basedOn w:val="Normln"/>
    <w:next w:val="Normln"/>
    <w:autoRedefine/>
    <w:uiPriority w:val="39"/>
    <w:unhideWhenUsed/>
    <w:rsid w:val="00C769DF"/>
    <w:pPr>
      <w:spacing w:after="100"/>
    </w:pPr>
  </w:style>
  <w:style w:type="paragraph" w:styleId="Obsah3">
    <w:name w:val="toc 3"/>
    <w:basedOn w:val="Normln"/>
    <w:next w:val="Normln"/>
    <w:autoRedefine/>
    <w:uiPriority w:val="39"/>
    <w:unhideWhenUsed/>
    <w:rsid w:val="00C769D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238234">
      <w:bodyDiv w:val="1"/>
      <w:marLeft w:val="0"/>
      <w:marRight w:val="0"/>
      <w:marTop w:val="0"/>
      <w:marBottom w:val="0"/>
      <w:divBdr>
        <w:top w:val="none" w:sz="0" w:space="0" w:color="auto"/>
        <w:left w:val="none" w:sz="0" w:space="0" w:color="auto"/>
        <w:bottom w:val="none" w:sz="0" w:space="0" w:color="auto"/>
        <w:right w:val="none" w:sz="0" w:space="0" w:color="auto"/>
      </w:divBdr>
    </w:div>
    <w:div w:id="121241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image" Target="media/image1.gif"/><Relationship Id="rId26" Type="http://schemas.openxmlformats.org/officeDocument/2006/relationships/hyperlink" Target="https://www.epravo.cz/top/clanky/system-vnitrni-struktury-akciove-spolecnosti-po-rekodifikaci-dualisticka-a-monisticka-struktura-ridicich-organu-94068.html" TargetMode="External"/><Relationship Id="rId39" Type="http://schemas.openxmlformats.org/officeDocument/2006/relationships/hyperlink" Target="https://portal.mpsv.cz/upcr/kp/msk/analyzy" TargetMode="Externa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hyperlink" Target="http://www.mpo.cz/cz/podnikani/male-a-stredni-podnikani/studie-a-strategicke-dokumenty/zprava-o-vyvoji-maleho-a-stredniho-podnikani-a-jeho-podpore-v-roce-2015--221710/" TargetMode="External"/><Relationship Id="rId42" Type="http://schemas.openxmlformats.org/officeDocument/2006/relationships/hyperlink" Target="http://www.hajduch.net/cesko/zpracovatelsky-prumysl-1" TargetMode="External"/><Relationship Id="rId47" Type="http://schemas.openxmlformats.org/officeDocument/2006/relationships/hyperlink" Target="http://www.mspakt.cz/co-je-pakt-zamestnanosti/" TargetMode="External"/><Relationship Id="rId50"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4.xml"/><Relationship Id="rId33" Type="http://schemas.openxmlformats.org/officeDocument/2006/relationships/hyperlink" Target="http://www.tretiruka.cz/news/program-energ-na-podporu-dosazeni-uspor-energie-v-konecne-spotrebe-v-odvetvi-msp-t-16-6-2016/" TargetMode="External"/><Relationship Id="rId38" Type="http://schemas.openxmlformats.org/officeDocument/2006/relationships/hyperlink" Target="http://www.nuov.cz/klasifikace-jednotek-nuts" TargetMode="External"/><Relationship Id="rId46" Type="http://schemas.openxmlformats.org/officeDocument/2006/relationships/hyperlink" Target="http://www.msunion.cz/hlavni-aktivity/projekty/moravskoslezsky-pakt-zamestnanosti"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9.xml"/><Relationship Id="rId29" Type="http://schemas.openxmlformats.org/officeDocument/2006/relationships/hyperlink" Target="http://www.agentura-api.org/" TargetMode="External"/><Relationship Id="rId41" Type="http://schemas.openxmlformats.org/officeDocument/2006/relationships/hyperlink" Target="http://www.msk.cz/cz/verejnost/moravskoslezsky-kraj-4161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3.xml"/><Relationship Id="rId32" Type="http://schemas.openxmlformats.org/officeDocument/2006/relationships/hyperlink" Target="http://www.mpo.cz/cz/rozcestnik/pro-media/tiskove-zpravy/vlada-na-dnesnim-zasedani-schvalila-program-energ-na-podporu-dosazeni-uspor-energie--183134" TargetMode="External"/><Relationship Id="rId37" Type="http://schemas.openxmlformats.org/officeDocument/2006/relationships/hyperlink" Target="http://is.muni.cz/elportal/?id=1104084" TargetMode="External"/><Relationship Id="rId40" Type="http://schemas.openxmlformats.org/officeDocument/2006/relationships/hyperlink" Target="http://www.msregion.cz/assets/propagacni-materialy/cj.pdf" TargetMode="External"/><Relationship Id="rId45" Type="http://schemas.openxmlformats.org/officeDocument/2006/relationships/hyperlink" Target="http://www.spcr.cz/files/cz/sektorovedohody/moravskoslezsky1.pdf" TargetMode="Externa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2.xml"/><Relationship Id="rId28" Type="http://schemas.openxmlformats.org/officeDocument/2006/relationships/hyperlink" Target="http://ec.europa.eu/growth/tools-databases/newsroom/cf/itemdetail.cfm?item_id=8274&amp;lang=cs&amp;title=The-revised-user-guide-to-the-SME-definition" TargetMode="External"/><Relationship Id="rId36" Type="http://schemas.openxmlformats.org/officeDocument/2006/relationships/hyperlink" Target="https://www.czso.cz/csu/czso/zmena_vypoctu_ukazatele_registrovane_nezamestnanosti20121107" TargetMode="External"/><Relationship Id="rId49" Type="http://schemas.openxmlformats.org/officeDocument/2006/relationships/hyperlink" Target="http://www.msk.cz/cz/rozvoj_kraje/program-podpory-malych-a-strednich-podniku-v-moravskoslezskem-kraji--realizovaneho-prostrednictvim-mikropujcek-iii-62263" TargetMode="External"/><Relationship Id="rId10" Type="http://schemas.openxmlformats.org/officeDocument/2006/relationships/chart" Target="charts/chart1.xml"/><Relationship Id="rId19" Type="http://schemas.openxmlformats.org/officeDocument/2006/relationships/image" Target="media/image2.gif"/><Relationship Id="rId31" Type="http://schemas.openxmlformats.org/officeDocument/2006/relationships/hyperlink" Target="http://www.mpo-efekt.cz/cz/programy-podpory/54083" TargetMode="External"/><Relationship Id="rId44" Type="http://schemas.openxmlformats.org/officeDocument/2006/relationships/hyperlink" Target="http://www.ostrava.cz/cs/o-meste/historie-mesta"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chart" Target="charts/chart11.xml"/><Relationship Id="rId27" Type="http://schemas.openxmlformats.org/officeDocument/2006/relationships/hyperlink" Target="http://www.bisnode.cz/tiskove-zpravy/v-cr-loni-vzniklo-26953-novych-firem-nejvice-od-roku-2007" TargetMode="External"/><Relationship Id="rId30" Type="http://schemas.openxmlformats.org/officeDocument/2006/relationships/hyperlink" Target="http://www.czechinvest.org" TargetMode="External"/><Relationship Id="rId35" Type="http://schemas.openxmlformats.org/officeDocument/2006/relationships/hyperlink" Target="https://www.czso.cz/csu/czso/13-2108-06-v_letech_2000_az_2005-3__3__nezamestnanost" TargetMode="External"/><Relationship Id="rId43" Type="http://schemas.openxmlformats.org/officeDocument/2006/relationships/hyperlink" Target="http://www.arr.cz" TargetMode="External"/><Relationship Id="rId48" Type="http://schemas.openxmlformats.org/officeDocument/2006/relationships/hyperlink" Target="http://www.rr-moravskoslezsko.cz/" TargetMode="External"/><Relationship Id="rId8" Type="http://schemas.openxmlformats.org/officeDocument/2006/relationships/endnotes" Target="endnote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pcr.cz/files/cz/sektorovedohody/moravskoslezsky1.pdf" TargetMode="External"/><Relationship Id="rId1" Type="http://schemas.openxmlformats.org/officeDocument/2006/relationships/hyperlink" Target="https://managementmania.com/cs/swot-analyz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arka\Desktop\MSP-po&#269;ty\graf-%20v&#253;voj%20po&#269;tu%20kapit&#225;lov&#253;ch%20spole&#269;nost&#237;%202007-2015.xlsx"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12.xml.rels><?xml version="1.0" encoding="UTF-8" standalone="yes"?>
<Relationships xmlns="http://schemas.openxmlformats.org/package/2006/relationships"><Relationship Id="rId1" Type="http://schemas.openxmlformats.org/officeDocument/2006/relationships/oleObject" Target="file:///C:\Users\Jirka\Downloads\kraje%20(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Sarka\Desktop\m&#237;ra%20nezam&#283;stnanosti.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Sarka\Desktop\m&#237;ra%20nezam&#283;stnanost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arka\Desktop\MSP-po&#269;ty\graf-%20v&#253;voj%20po&#269;tu%20kapit&#225;lov&#253;ch%20spole&#269;nost&#237;%202007-201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arka\Desktop\MSP-po&#269;ty\graf-%20v&#253;voj%20po&#269;tu%20kapit&#225;lov&#253;ch%20spole&#269;nost&#237;%202007-2015.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List1!$G$5:$O$5</c:f>
              <c:numCache>
                <c:formatCode>General</c:formatCode>
                <c:ptCount val="9"/>
                <c:pt idx="0">
                  <c:v>2015</c:v>
                </c:pt>
                <c:pt idx="1">
                  <c:v>2014</c:v>
                </c:pt>
                <c:pt idx="2">
                  <c:v>2013</c:v>
                </c:pt>
                <c:pt idx="3">
                  <c:v>2012</c:v>
                </c:pt>
                <c:pt idx="4">
                  <c:v>2011</c:v>
                </c:pt>
                <c:pt idx="5">
                  <c:v>2010</c:v>
                </c:pt>
                <c:pt idx="6">
                  <c:v>2009</c:v>
                </c:pt>
                <c:pt idx="7">
                  <c:v>2008</c:v>
                </c:pt>
                <c:pt idx="8">
                  <c:v>2007</c:v>
                </c:pt>
              </c:numCache>
            </c:numRef>
          </c:cat>
          <c:val>
            <c:numRef>
              <c:f>List1!$G$6:$O$6</c:f>
              <c:numCache>
                <c:formatCode>#,##0</c:formatCode>
                <c:ptCount val="9"/>
                <c:pt idx="0">
                  <c:v>430992</c:v>
                </c:pt>
                <c:pt idx="1">
                  <c:v>411351</c:v>
                </c:pt>
                <c:pt idx="2">
                  <c:v>391552</c:v>
                </c:pt>
                <c:pt idx="3">
                  <c:v>373271</c:v>
                </c:pt>
                <c:pt idx="4">
                  <c:v>357701</c:v>
                </c:pt>
                <c:pt idx="5">
                  <c:v>340471</c:v>
                </c:pt>
                <c:pt idx="6">
                  <c:v>320008</c:v>
                </c:pt>
                <c:pt idx="7">
                  <c:v>303624</c:v>
                </c:pt>
                <c:pt idx="8">
                  <c:v>283878</c:v>
                </c:pt>
              </c:numCache>
            </c:numRef>
          </c:val>
          <c:extLst xmlns:c16r2="http://schemas.microsoft.com/office/drawing/2015/06/chart">
            <c:ext xmlns:c16="http://schemas.microsoft.com/office/drawing/2014/chart" uri="{C3380CC4-5D6E-409C-BE32-E72D297353CC}">
              <c16:uniqueId val="{00000000-C770-4120-8AB0-006DF8AD8C90}"/>
            </c:ext>
          </c:extLst>
        </c:ser>
        <c:dLbls>
          <c:showLegendKey val="0"/>
          <c:showVal val="0"/>
          <c:showCatName val="0"/>
          <c:showSerName val="0"/>
          <c:showPercent val="0"/>
          <c:showBubbleSize val="0"/>
        </c:dLbls>
        <c:gapWidth val="219"/>
        <c:overlap val="-27"/>
        <c:axId val="120132736"/>
        <c:axId val="120134272"/>
      </c:barChart>
      <c:catAx>
        <c:axId val="120132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0134272"/>
        <c:crosses val="autoZero"/>
        <c:auto val="1"/>
        <c:lblAlgn val="ctr"/>
        <c:lblOffset val="100"/>
        <c:noMultiLvlLbl val="0"/>
      </c:catAx>
      <c:valAx>
        <c:axId val="1201342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0132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Rozloha (km²)</c:v>
                </c:pt>
              </c:strCache>
            </c:strRef>
          </c:tx>
          <c:spPr>
            <a:solidFill>
              <a:schemeClr val="accent1"/>
            </a:solidFill>
            <a:ln>
              <a:noFill/>
            </a:ln>
            <a:effectLst/>
          </c:spPr>
          <c:invertIfNegative val="0"/>
          <c:dLbls>
            <c:spPr>
              <a:noFill/>
              <a:ln>
                <a:noFill/>
              </a:ln>
              <a:effectLst/>
            </c:spPr>
            <c:txPr>
              <a:bodyPr rot="0" vert="horz"/>
              <a:lstStyle/>
              <a:p>
                <a:pPr>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List1!$A$2:$A$15</c:f>
              <c:strCache>
                <c:ptCount val="14"/>
                <c:pt idx="0">
                  <c:v>STČ</c:v>
                </c:pt>
                <c:pt idx="1">
                  <c:v>JHČ</c:v>
                </c:pt>
                <c:pt idx="2">
                  <c:v>PLK</c:v>
                </c:pt>
                <c:pt idx="3">
                  <c:v>JHM</c:v>
                </c:pt>
                <c:pt idx="4">
                  <c:v>VYS</c:v>
                </c:pt>
                <c:pt idx="5">
                  <c:v>MSK</c:v>
                </c:pt>
                <c:pt idx="6">
                  <c:v>USK</c:v>
                </c:pt>
                <c:pt idx="7">
                  <c:v>OLK</c:v>
                </c:pt>
                <c:pt idx="8">
                  <c:v>HKK</c:v>
                </c:pt>
                <c:pt idx="9">
                  <c:v>PAK</c:v>
                </c:pt>
                <c:pt idx="10">
                  <c:v>ZLK</c:v>
                </c:pt>
                <c:pt idx="11">
                  <c:v>KVK</c:v>
                </c:pt>
                <c:pt idx="12">
                  <c:v>LBK</c:v>
                </c:pt>
                <c:pt idx="13">
                  <c:v>PHA</c:v>
                </c:pt>
              </c:strCache>
            </c:strRef>
          </c:cat>
          <c:val>
            <c:numRef>
              <c:f>List1!$B$2:$B$15</c:f>
              <c:numCache>
                <c:formatCode>#,##0_ ;\-#,##0\ </c:formatCode>
                <c:ptCount val="14"/>
                <c:pt idx="0">
                  <c:v>11016</c:v>
                </c:pt>
                <c:pt idx="1">
                  <c:v>10058</c:v>
                </c:pt>
                <c:pt idx="2">
                  <c:v>7561</c:v>
                </c:pt>
                <c:pt idx="3">
                  <c:v>7195</c:v>
                </c:pt>
                <c:pt idx="4">
                  <c:v>6796</c:v>
                </c:pt>
                <c:pt idx="5">
                  <c:v>5428</c:v>
                </c:pt>
                <c:pt idx="6">
                  <c:v>5335</c:v>
                </c:pt>
                <c:pt idx="7">
                  <c:v>5267</c:v>
                </c:pt>
                <c:pt idx="8">
                  <c:v>4759</c:v>
                </c:pt>
                <c:pt idx="9">
                  <c:v>4519</c:v>
                </c:pt>
                <c:pt idx="10">
                  <c:v>3963</c:v>
                </c:pt>
                <c:pt idx="11">
                  <c:v>3314</c:v>
                </c:pt>
                <c:pt idx="12">
                  <c:v>3163</c:v>
                </c:pt>
                <c:pt idx="13">
                  <c:v>496</c:v>
                </c:pt>
              </c:numCache>
            </c:numRef>
          </c:val>
          <c:extLst xmlns:c16r2="http://schemas.microsoft.com/office/drawing/2015/06/chart">
            <c:ext xmlns:c16="http://schemas.microsoft.com/office/drawing/2014/chart" uri="{C3380CC4-5D6E-409C-BE32-E72D297353CC}">
              <c16:uniqueId val="{00000000-18F5-4D5E-96D2-78168F49D5F5}"/>
            </c:ext>
          </c:extLst>
        </c:ser>
        <c:ser>
          <c:idx val="1"/>
          <c:order val="1"/>
          <c:tx>
            <c:strRef>
              <c:f>List1!$C$1</c:f>
              <c:strCache>
                <c:ptCount val="1"/>
                <c:pt idx="0">
                  <c:v>Sloupec1</c:v>
                </c:pt>
              </c:strCache>
            </c:strRef>
          </c:tx>
          <c:spPr>
            <a:solidFill>
              <a:schemeClr val="accent2"/>
            </a:solidFill>
            <a:ln>
              <a:noFill/>
            </a:ln>
            <a:effectLst/>
          </c:spPr>
          <c:invertIfNegative val="0"/>
          <c:cat>
            <c:strRef>
              <c:f>List1!$A$2:$A$15</c:f>
              <c:strCache>
                <c:ptCount val="14"/>
                <c:pt idx="0">
                  <c:v>STČ</c:v>
                </c:pt>
                <c:pt idx="1">
                  <c:v>JHČ</c:v>
                </c:pt>
                <c:pt idx="2">
                  <c:v>PLK</c:v>
                </c:pt>
                <c:pt idx="3">
                  <c:v>JHM</c:v>
                </c:pt>
                <c:pt idx="4">
                  <c:v>VYS</c:v>
                </c:pt>
                <c:pt idx="5">
                  <c:v>MSK</c:v>
                </c:pt>
                <c:pt idx="6">
                  <c:v>USK</c:v>
                </c:pt>
                <c:pt idx="7">
                  <c:v>OLK</c:v>
                </c:pt>
                <c:pt idx="8">
                  <c:v>HKK</c:v>
                </c:pt>
                <c:pt idx="9">
                  <c:v>PAK</c:v>
                </c:pt>
                <c:pt idx="10">
                  <c:v>ZLK</c:v>
                </c:pt>
                <c:pt idx="11">
                  <c:v>KVK</c:v>
                </c:pt>
                <c:pt idx="12">
                  <c:v>LBK</c:v>
                </c:pt>
                <c:pt idx="13">
                  <c:v>PHA</c:v>
                </c:pt>
              </c:strCache>
            </c:strRef>
          </c:cat>
          <c:val>
            <c:numRef>
              <c:f>List1!$C$2:$C$15</c:f>
              <c:numCache>
                <c:formatCode>General</c:formatCode>
                <c:ptCount val="14"/>
              </c:numCache>
            </c:numRef>
          </c:val>
          <c:extLst xmlns:c16r2="http://schemas.microsoft.com/office/drawing/2015/06/chart">
            <c:ext xmlns:c16="http://schemas.microsoft.com/office/drawing/2014/chart" uri="{C3380CC4-5D6E-409C-BE32-E72D297353CC}">
              <c16:uniqueId val="{00000001-18F5-4D5E-96D2-78168F49D5F5}"/>
            </c:ext>
          </c:extLst>
        </c:ser>
        <c:ser>
          <c:idx val="2"/>
          <c:order val="2"/>
          <c:tx>
            <c:strRef>
              <c:f>List1!$D$1</c:f>
              <c:strCache>
                <c:ptCount val="1"/>
                <c:pt idx="0">
                  <c:v>Sloupec2</c:v>
                </c:pt>
              </c:strCache>
            </c:strRef>
          </c:tx>
          <c:spPr>
            <a:solidFill>
              <a:schemeClr val="accent3"/>
            </a:solidFill>
            <a:ln>
              <a:noFill/>
            </a:ln>
            <a:effectLst/>
          </c:spPr>
          <c:invertIfNegative val="0"/>
          <c:cat>
            <c:strRef>
              <c:f>List1!$A$2:$A$15</c:f>
              <c:strCache>
                <c:ptCount val="14"/>
                <c:pt idx="0">
                  <c:v>STČ</c:v>
                </c:pt>
                <c:pt idx="1">
                  <c:v>JHČ</c:v>
                </c:pt>
                <c:pt idx="2">
                  <c:v>PLK</c:v>
                </c:pt>
                <c:pt idx="3">
                  <c:v>JHM</c:v>
                </c:pt>
                <c:pt idx="4">
                  <c:v>VYS</c:v>
                </c:pt>
                <c:pt idx="5">
                  <c:v>MSK</c:v>
                </c:pt>
                <c:pt idx="6">
                  <c:v>USK</c:v>
                </c:pt>
                <c:pt idx="7">
                  <c:v>OLK</c:v>
                </c:pt>
                <c:pt idx="8">
                  <c:v>HKK</c:v>
                </c:pt>
                <c:pt idx="9">
                  <c:v>PAK</c:v>
                </c:pt>
                <c:pt idx="10">
                  <c:v>ZLK</c:v>
                </c:pt>
                <c:pt idx="11">
                  <c:v>KVK</c:v>
                </c:pt>
                <c:pt idx="12">
                  <c:v>LBK</c:v>
                </c:pt>
                <c:pt idx="13">
                  <c:v>PHA</c:v>
                </c:pt>
              </c:strCache>
            </c:strRef>
          </c:cat>
          <c:val>
            <c:numRef>
              <c:f>List1!$D$2:$D$15</c:f>
              <c:numCache>
                <c:formatCode>General</c:formatCode>
                <c:ptCount val="14"/>
              </c:numCache>
            </c:numRef>
          </c:val>
          <c:extLst xmlns:c16r2="http://schemas.microsoft.com/office/drawing/2015/06/chart">
            <c:ext xmlns:c16="http://schemas.microsoft.com/office/drawing/2014/chart" uri="{C3380CC4-5D6E-409C-BE32-E72D297353CC}">
              <c16:uniqueId val="{00000002-18F5-4D5E-96D2-78168F49D5F5}"/>
            </c:ext>
          </c:extLst>
        </c:ser>
        <c:dLbls>
          <c:showLegendKey val="0"/>
          <c:showVal val="0"/>
          <c:showCatName val="0"/>
          <c:showSerName val="0"/>
          <c:showPercent val="0"/>
          <c:showBubbleSize val="0"/>
        </c:dLbls>
        <c:gapWidth val="219"/>
        <c:overlap val="-27"/>
        <c:axId val="111703168"/>
        <c:axId val="111704704"/>
      </c:barChart>
      <c:catAx>
        <c:axId val="111703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cs-CZ"/>
          </a:p>
        </c:txPr>
        <c:crossAx val="111704704"/>
        <c:crosses val="autoZero"/>
        <c:auto val="1"/>
        <c:lblAlgn val="ctr"/>
        <c:lblOffset val="100"/>
        <c:noMultiLvlLbl val="0"/>
      </c:catAx>
      <c:valAx>
        <c:axId val="111704704"/>
        <c:scaling>
          <c:orientation val="minMax"/>
        </c:scaling>
        <c:delete val="0"/>
        <c:axPos val="l"/>
        <c:majorGridlines>
          <c:spPr>
            <a:ln w="9525" cap="flat" cmpd="sng" algn="ctr">
              <a:solidFill>
                <a:schemeClr val="tx1">
                  <a:lumMod val="15000"/>
                  <a:lumOff val="85000"/>
                </a:schemeClr>
              </a:solidFill>
              <a:round/>
            </a:ln>
            <a:effectLst/>
          </c:spPr>
        </c:majorGridlines>
        <c:numFmt formatCode="#,##0_ ;\-#,##0\ " sourceLinked="1"/>
        <c:majorTickMark val="none"/>
        <c:minorTickMark val="none"/>
        <c:tickLblPos val="nextTo"/>
        <c:spPr>
          <a:noFill/>
          <a:ln>
            <a:noFill/>
          </a:ln>
          <a:effectLst/>
        </c:spPr>
        <c:txPr>
          <a:bodyPr rot="-60000000" vert="horz"/>
          <a:lstStyle/>
          <a:p>
            <a:pPr>
              <a:defRPr/>
            </a:pPr>
            <a:endParaRPr lang="cs-CZ"/>
          </a:p>
        </c:txPr>
        <c:crossAx val="111703168"/>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vert="horz"/>
        <a:lstStyle/>
        <a:p>
          <a:pPr>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970658011556305E-2"/>
          <c:y val="7.997450935916961E-2"/>
          <c:w val="0.89858978565179348"/>
          <c:h val="0.69936381409113979"/>
        </c:manualLayout>
      </c:layout>
      <c:barChart>
        <c:barDir val="col"/>
        <c:grouping val="clustered"/>
        <c:varyColors val="0"/>
        <c:ser>
          <c:idx val="0"/>
          <c:order val="0"/>
          <c:tx>
            <c:strRef>
              <c:f>List1!$B$1</c:f>
              <c:strCache>
                <c:ptCount val="1"/>
                <c:pt idx="0">
                  <c:v>Podíl na celkovém HDP České republiky (%)</c:v>
                </c:pt>
              </c:strCache>
            </c:strRef>
          </c:tx>
          <c:spPr>
            <a:solidFill>
              <a:schemeClr val="accent1"/>
            </a:solidFill>
            <a:ln>
              <a:noFill/>
            </a:ln>
            <a:effectLst/>
          </c:spPr>
          <c:invertIfNegative val="0"/>
          <c:dLbls>
            <c:spPr>
              <a:noFill/>
              <a:ln>
                <a:noFill/>
              </a:ln>
              <a:effectLst/>
            </c:spPr>
            <c:txPr>
              <a:bodyPr rot="0" vert="horz"/>
              <a:lstStyle/>
              <a:p>
                <a:pPr>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List1!$A$2:$A$15</c:f>
              <c:strCache>
                <c:ptCount val="14"/>
                <c:pt idx="0">
                  <c:v>PHA</c:v>
                </c:pt>
                <c:pt idx="1">
                  <c:v>STČ</c:v>
                </c:pt>
                <c:pt idx="2">
                  <c:v>JHM</c:v>
                </c:pt>
                <c:pt idx="3">
                  <c:v>MSK</c:v>
                </c:pt>
                <c:pt idx="4">
                  <c:v>USK</c:v>
                </c:pt>
                <c:pt idx="5">
                  <c:v>PLK</c:v>
                </c:pt>
                <c:pt idx="6">
                  <c:v>JHČ</c:v>
                </c:pt>
                <c:pt idx="7">
                  <c:v>ZLK</c:v>
                </c:pt>
                <c:pt idx="8">
                  <c:v>OLK</c:v>
                </c:pt>
                <c:pt idx="9">
                  <c:v>HKK</c:v>
                </c:pt>
                <c:pt idx="10">
                  <c:v>VYS</c:v>
                </c:pt>
                <c:pt idx="11">
                  <c:v>PAK</c:v>
                </c:pt>
                <c:pt idx="12">
                  <c:v>LBK</c:v>
                </c:pt>
                <c:pt idx="13">
                  <c:v>KVK</c:v>
                </c:pt>
              </c:strCache>
            </c:strRef>
          </c:cat>
          <c:val>
            <c:numRef>
              <c:f>List1!$B$2:$B$15</c:f>
              <c:numCache>
                <c:formatCode>#,##0.0_ ;\-#,##0.0\ </c:formatCode>
                <c:ptCount val="14"/>
                <c:pt idx="0">
                  <c:v>24.345898951532615</c:v>
                </c:pt>
                <c:pt idx="1">
                  <c:v>11.347663373298417</c:v>
                </c:pt>
                <c:pt idx="2">
                  <c:v>10.913974229772869</c:v>
                </c:pt>
                <c:pt idx="3">
                  <c:v>9.6681769941744484</c:v>
                </c:pt>
                <c:pt idx="4">
                  <c:v>5.9922983154207934</c:v>
                </c:pt>
                <c:pt idx="5">
                  <c:v>5.1742994297430194</c:v>
                </c:pt>
                <c:pt idx="6">
                  <c:v>5.1393301768693185</c:v>
                </c:pt>
                <c:pt idx="7">
                  <c:v>4.9407564530006418</c:v>
                </c:pt>
                <c:pt idx="8">
                  <c:v>4.6948451566176397</c:v>
                </c:pt>
                <c:pt idx="9">
                  <c:v>4.6102618093983274</c:v>
                </c:pt>
                <c:pt idx="10">
                  <c:v>4.0097059625627161</c:v>
                </c:pt>
                <c:pt idx="11">
                  <c:v>3.9674612275475223</c:v>
                </c:pt>
                <c:pt idx="12">
                  <c:v>3.2462262543517952</c:v>
                </c:pt>
                <c:pt idx="13">
                  <c:v>1.9491016657099018</c:v>
                </c:pt>
              </c:numCache>
            </c:numRef>
          </c:val>
          <c:extLst xmlns:c16r2="http://schemas.microsoft.com/office/drawing/2015/06/chart">
            <c:ext xmlns:c16="http://schemas.microsoft.com/office/drawing/2014/chart" uri="{C3380CC4-5D6E-409C-BE32-E72D297353CC}">
              <c16:uniqueId val="{00000000-3CF4-41C3-A00F-4C30B2FC7BC3}"/>
            </c:ext>
          </c:extLst>
        </c:ser>
        <c:ser>
          <c:idx val="1"/>
          <c:order val="1"/>
          <c:tx>
            <c:strRef>
              <c:f>List1!$C$1</c:f>
              <c:strCache>
                <c:ptCount val="1"/>
                <c:pt idx="0">
                  <c:v>Sloupec1</c:v>
                </c:pt>
              </c:strCache>
            </c:strRef>
          </c:tx>
          <c:spPr>
            <a:solidFill>
              <a:schemeClr val="accent2"/>
            </a:solidFill>
            <a:ln>
              <a:noFill/>
            </a:ln>
            <a:effectLst/>
          </c:spPr>
          <c:invertIfNegative val="0"/>
          <c:cat>
            <c:strRef>
              <c:f>List1!$A$2:$A$15</c:f>
              <c:strCache>
                <c:ptCount val="14"/>
                <c:pt idx="0">
                  <c:v>PHA</c:v>
                </c:pt>
                <c:pt idx="1">
                  <c:v>STČ</c:v>
                </c:pt>
                <c:pt idx="2">
                  <c:v>JHM</c:v>
                </c:pt>
                <c:pt idx="3">
                  <c:v>MSK</c:v>
                </c:pt>
                <c:pt idx="4">
                  <c:v>USK</c:v>
                </c:pt>
                <c:pt idx="5">
                  <c:v>PLK</c:v>
                </c:pt>
                <c:pt idx="6">
                  <c:v>JHČ</c:v>
                </c:pt>
                <c:pt idx="7">
                  <c:v>ZLK</c:v>
                </c:pt>
                <c:pt idx="8">
                  <c:v>OLK</c:v>
                </c:pt>
                <c:pt idx="9">
                  <c:v>HKK</c:v>
                </c:pt>
                <c:pt idx="10">
                  <c:v>VYS</c:v>
                </c:pt>
                <c:pt idx="11">
                  <c:v>PAK</c:v>
                </c:pt>
                <c:pt idx="12">
                  <c:v>LBK</c:v>
                </c:pt>
                <c:pt idx="13">
                  <c:v>KVK</c:v>
                </c:pt>
              </c:strCache>
            </c:strRef>
          </c:cat>
          <c:val>
            <c:numRef>
              <c:f>List1!$C$2:$C$15</c:f>
              <c:numCache>
                <c:formatCode>General</c:formatCode>
                <c:ptCount val="14"/>
              </c:numCache>
            </c:numRef>
          </c:val>
          <c:extLst xmlns:c16r2="http://schemas.microsoft.com/office/drawing/2015/06/chart">
            <c:ext xmlns:c16="http://schemas.microsoft.com/office/drawing/2014/chart" uri="{C3380CC4-5D6E-409C-BE32-E72D297353CC}">
              <c16:uniqueId val="{00000001-3CF4-41C3-A00F-4C30B2FC7BC3}"/>
            </c:ext>
          </c:extLst>
        </c:ser>
        <c:ser>
          <c:idx val="2"/>
          <c:order val="2"/>
          <c:tx>
            <c:strRef>
              <c:f>List1!$D$1</c:f>
              <c:strCache>
                <c:ptCount val="1"/>
                <c:pt idx="0">
                  <c:v>Sloupec2</c:v>
                </c:pt>
              </c:strCache>
            </c:strRef>
          </c:tx>
          <c:spPr>
            <a:solidFill>
              <a:schemeClr val="accent3"/>
            </a:solidFill>
            <a:ln>
              <a:noFill/>
            </a:ln>
            <a:effectLst/>
          </c:spPr>
          <c:invertIfNegative val="0"/>
          <c:cat>
            <c:strRef>
              <c:f>List1!$A$2:$A$15</c:f>
              <c:strCache>
                <c:ptCount val="14"/>
                <c:pt idx="0">
                  <c:v>PHA</c:v>
                </c:pt>
                <c:pt idx="1">
                  <c:v>STČ</c:v>
                </c:pt>
                <c:pt idx="2">
                  <c:v>JHM</c:v>
                </c:pt>
                <c:pt idx="3">
                  <c:v>MSK</c:v>
                </c:pt>
                <c:pt idx="4">
                  <c:v>USK</c:v>
                </c:pt>
                <c:pt idx="5">
                  <c:v>PLK</c:v>
                </c:pt>
                <c:pt idx="6">
                  <c:v>JHČ</c:v>
                </c:pt>
                <c:pt idx="7">
                  <c:v>ZLK</c:v>
                </c:pt>
                <c:pt idx="8">
                  <c:v>OLK</c:v>
                </c:pt>
                <c:pt idx="9">
                  <c:v>HKK</c:v>
                </c:pt>
                <c:pt idx="10">
                  <c:v>VYS</c:v>
                </c:pt>
                <c:pt idx="11">
                  <c:v>PAK</c:v>
                </c:pt>
                <c:pt idx="12">
                  <c:v>LBK</c:v>
                </c:pt>
                <c:pt idx="13">
                  <c:v>KVK</c:v>
                </c:pt>
              </c:strCache>
            </c:strRef>
          </c:cat>
          <c:val>
            <c:numRef>
              <c:f>List1!$D$2:$D$15</c:f>
              <c:numCache>
                <c:formatCode>General</c:formatCode>
                <c:ptCount val="14"/>
              </c:numCache>
            </c:numRef>
          </c:val>
          <c:extLst xmlns:c16r2="http://schemas.microsoft.com/office/drawing/2015/06/chart">
            <c:ext xmlns:c16="http://schemas.microsoft.com/office/drawing/2014/chart" uri="{C3380CC4-5D6E-409C-BE32-E72D297353CC}">
              <c16:uniqueId val="{00000002-3CF4-41C3-A00F-4C30B2FC7BC3}"/>
            </c:ext>
          </c:extLst>
        </c:ser>
        <c:dLbls>
          <c:showLegendKey val="0"/>
          <c:showVal val="0"/>
          <c:showCatName val="0"/>
          <c:showSerName val="0"/>
          <c:showPercent val="0"/>
          <c:showBubbleSize val="0"/>
        </c:dLbls>
        <c:gapWidth val="219"/>
        <c:overlap val="-27"/>
        <c:axId val="111557248"/>
        <c:axId val="111567232"/>
      </c:barChart>
      <c:catAx>
        <c:axId val="111557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cs-CZ"/>
          </a:p>
        </c:txPr>
        <c:crossAx val="111567232"/>
        <c:crosses val="autoZero"/>
        <c:auto val="1"/>
        <c:lblAlgn val="ctr"/>
        <c:lblOffset val="100"/>
        <c:noMultiLvlLbl val="0"/>
      </c:catAx>
      <c:valAx>
        <c:axId val="111567232"/>
        <c:scaling>
          <c:orientation val="minMax"/>
        </c:scaling>
        <c:delete val="0"/>
        <c:axPos val="l"/>
        <c:majorGridlines>
          <c:spPr>
            <a:ln w="9525" cap="flat" cmpd="sng" algn="ctr">
              <a:solidFill>
                <a:schemeClr val="tx1">
                  <a:lumMod val="15000"/>
                  <a:lumOff val="85000"/>
                </a:schemeClr>
              </a:solidFill>
              <a:round/>
            </a:ln>
            <a:effectLst/>
          </c:spPr>
        </c:majorGridlines>
        <c:numFmt formatCode="#,##0.0_ ;\-#,##0.0\ " sourceLinked="1"/>
        <c:majorTickMark val="none"/>
        <c:minorTickMark val="none"/>
        <c:tickLblPos val="nextTo"/>
        <c:spPr>
          <a:noFill/>
          <a:ln>
            <a:noFill/>
          </a:ln>
          <a:effectLst/>
        </c:spPr>
        <c:txPr>
          <a:bodyPr rot="-60000000" vert="horz"/>
          <a:lstStyle/>
          <a:p>
            <a:pPr>
              <a:defRPr/>
            </a:pPr>
            <a:endParaRPr lang="cs-CZ"/>
          </a:p>
        </c:txPr>
        <c:crossAx val="111557248"/>
        <c:crosses val="autoZero"/>
        <c:crossBetween val="between"/>
      </c:valAx>
      <c:spPr>
        <a:noFill/>
        <a:ln>
          <a:noFill/>
        </a:ln>
        <a:effectLst/>
      </c:spPr>
    </c:plotArea>
    <c:legend>
      <c:legendPos val="b"/>
      <c:legendEntry>
        <c:idx val="1"/>
        <c:delete val="1"/>
      </c:legendEntry>
      <c:legendEntry>
        <c:idx val="2"/>
        <c:delete val="1"/>
      </c:legendEntry>
      <c:layout>
        <c:manualLayout>
          <c:xMode val="edge"/>
          <c:yMode val="edge"/>
          <c:x val="0.21211723534558191"/>
          <c:y val="0.9092257217847769"/>
          <c:w val="0.70264367638977676"/>
          <c:h val="9.077442242796574E-2"/>
        </c:manualLayout>
      </c:layout>
      <c:overlay val="0"/>
      <c:spPr>
        <a:noFill/>
        <a:ln>
          <a:noFill/>
        </a:ln>
        <a:effectLst/>
      </c:spPr>
      <c:txPr>
        <a:bodyPr rot="0" vert="horz"/>
        <a:lstStyle/>
        <a:p>
          <a:pPr>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988407699037624E-2"/>
          <c:y val="4.9344531933508684E-2"/>
          <c:w val="0.91119356955380582"/>
          <c:h val="0.75042589676290461"/>
        </c:manualLayout>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List1!$A$1:$A$14</c:f>
              <c:strCache>
                <c:ptCount val="14"/>
                <c:pt idx="0">
                  <c:v>USK</c:v>
                </c:pt>
                <c:pt idx="1">
                  <c:v>MSK</c:v>
                </c:pt>
                <c:pt idx="2">
                  <c:v>KVK</c:v>
                </c:pt>
                <c:pt idx="3">
                  <c:v>OLK</c:v>
                </c:pt>
                <c:pt idx="4">
                  <c:v>LBK</c:v>
                </c:pt>
                <c:pt idx="5">
                  <c:v>JHM</c:v>
                </c:pt>
                <c:pt idx="6">
                  <c:v>ZLK</c:v>
                </c:pt>
                <c:pt idx="7">
                  <c:v>HKK</c:v>
                </c:pt>
                <c:pt idx="8">
                  <c:v>PAK</c:v>
                </c:pt>
                <c:pt idx="9">
                  <c:v>VYS</c:v>
                </c:pt>
                <c:pt idx="10">
                  <c:v>PLK</c:v>
                </c:pt>
                <c:pt idx="11">
                  <c:v>JHČ</c:v>
                </c:pt>
                <c:pt idx="12">
                  <c:v>STČ</c:v>
                </c:pt>
                <c:pt idx="13">
                  <c:v>PHA</c:v>
                </c:pt>
              </c:strCache>
            </c:strRef>
          </c:cat>
          <c:val>
            <c:numRef>
              <c:f>List1!$B$1:$B$14</c:f>
              <c:numCache>
                <c:formatCode>General</c:formatCode>
                <c:ptCount val="14"/>
                <c:pt idx="0">
                  <c:v>10.3</c:v>
                </c:pt>
                <c:pt idx="1">
                  <c:v>9.7000000000000011</c:v>
                </c:pt>
                <c:pt idx="2">
                  <c:v>9.4</c:v>
                </c:pt>
                <c:pt idx="3">
                  <c:v>7.7</c:v>
                </c:pt>
                <c:pt idx="4">
                  <c:v>7</c:v>
                </c:pt>
                <c:pt idx="5">
                  <c:v>6.7</c:v>
                </c:pt>
                <c:pt idx="6" formatCode="#,##0.0_ ;\-#,##0.0\ ">
                  <c:v>6.7</c:v>
                </c:pt>
                <c:pt idx="7">
                  <c:v>6.1</c:v>
                </c:pt>
                <c:pt idx="8">
                  <c:v>6</c:v>
                </c:pt>
                <c:pt idx="9">
                  <c:v>5.7</c:v>
                </c:pt>
                <c:pt idx="10">
                  <c:v>4.8</c:v>
                </c:pt>
                <c:pt idx="11">
                  <c:v>4.7</c:v>
                </c:pt>
                <c:pt idx="12">
                  <c:v>4.4000000000000004</c:v>
                </c:pt>
                <c:pt idx="13">
                  <c:v>3</c:v>
                </c:pt>
              </c:numCache>
            </c:numRef>
          </c:val>
          <c:extLst xmlns:c16r2="http://schemas.microsoft.com/office/drawing/2015/06/chart">
            <c:ext xmlns:c16="http://schemas.microsoft.com/office/drawing/2014/chart" uri="{C3380CC4-5D6E-409C-BE32-E72D297353CC}">
              <c16:uniqueId val="{00000000-43D6-4D49-849E-4171617EDE2E}"/>
            </c:ext>
          </c:extLst>
        </c:ser>
        <c:dLbls>
          <c:showLegendKey val="0"/>
          <c:showVal val="0"/>
          <c:showCatName val="0"/>
          <c:showSerName val="0"/>
          <c:showPercent val="0"/>
          <c:showBubbleSize val="0"/>
        </c:dLbls>
        <c:gapWidth val="150"/>
        <c:axId val="120956416"/>
        <c:axId val="120957952"/>
      </c:barChart>
      <c:catAx>
        <c:axId val="120956416"/>
        <c:scaling>
          <c:orientation val="minMax"/>
        </c:scaling>
        <c:delete val="0"/>
        <c:axPos val="b"/>
        <c:numFmt formatCode="General" sourceLinked="0"/>
        <c:majorTickMark val="out"/>
        <c:minorTickMark val="none"/>
        <c:tickLblPos val="nextTo"/>
        <c:crossAx val="120957952"/>
        <c:crosses val="autoZero"/>
        <c:auto val="1"/>
        <c:lblAlgn val="ctr"/>
        <c:lblOffset val="100"/>
        <c:noMultiLvlLbl val="0"/>
      </c:catAx>
      <c:valAx>
        <c:axId val="120957952"/>
        <c:scaling>
          <c:orientation val="minMax"/>
        </c:scaling>
        <c:delete val="0"/>
        <c:axPos val="l"/>
        <c:majorGridlines/>
        <c:numFmt formatCode="General" sourceLinked="1"/>
        <c:majorTickMark val="out"/>
        <c:minorTickMark val="none"/>
        <c:tickLblPos val="nextTo"/>
        <c:crossAx val="120956416"/>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List1!$D$9:$O$9</c:f>
              <c:strCache>
                <c:ptCount val="12"/>
                <c:pt idx="0">
                  <c:v>2005</c:v>
                </c:pt>
                <c:pt idx="1">
                  <c:v>2006</c:v>
                </c:pt>
                <c:pt idx="2">
                  <c:v>2007</c:v>
                </c:pt>
                <c:pt idx="3">
                  <c:v>2008</c:v>
                </c:pt>
                <c:pt idx="4">
                  <c:v>2009</c:v>
                </c:pt>
                <c:pt idx="5">
                  <c:v>2010</c:v>
                </c:pt>
                <c:pt idx="6">
                  <c:v>2011*)</c:v>
                </c:pt>
                <c:pt idx="7">
                  <c:v>2011</c:v>
                </c:pt>
                <c:pt idx="8">
                  <c:v>2012</c:v>
                </c:pt>
                <c:pt idx="9">
                  <c:v>2013</c:v>
                </c:pt>
                <c:pt idx="10">
                  <c:v>2014</c:v>
                </c:pt>
                <c:pt idx="11">
                  <c:v>2015</c:v>
                </c:pt>
              </c:strCache>
            </c:strRef>
          </c:cat>
          <c:val>
            <c:numRef>
              <c:f>List1!$D$10:$O$10</c:f>
              <c:numCache>
                <c:formatCode>#,##0.0</c:formatCode>
                <c:ptCount val="12"/>
                <c:pt idx="0">
                  <c:v>13.892616307170472</c:v>
                </c:pt>
                <c:pt idx="1">
                  <c:v>11.984753416777453</c:v>
                </c:pt>
                <c:pt idx="2">
                  <c:v>8.4865422198491807</c:v>
                </c:pt>
                <c:pt idx="3">
                  <c:v>7.3853320621172625</c:v>
                </c:pt>
                <c:pt idx="4">
                  <c:v>9.6764850263583266</c:v>
                </c:pt>
                <c:pt idx="5">
                  <c:v>10.155617934653026</c:v>
                </c:pt>
                <c:pt idx="6">
                  <c:v>9.325776534619509</c:v>
                </c:pt>
                <c:pt idx="7">
                  <c:v>9.3074788684117991</c:v>
                </c:pt>
                <c:pt idx="8">
                  <c:v>9.5155588866455236</c:v>
                </c:pt>
                <c:pt idx="9">
                  <c:v>9.886988430815375</c:v>
                </c:pt>
                <c:pt idx="10">
                  <c:v>8.6353991481359174</c:v>
                </c:pt>
                <c:pt idx="11">
                  <c:v>8.1358129189452768</c:v>
                </c:pt>
              </c:numCache>
            </c:numRef>
          </c:val>
          <c:extLst xmlns:c16r2="http://schemas.microsoft.com/office/drawing/2015/06/chart">
            <c:ext xmlns:c16="http://schemas.microsoft.com/office/drawing/2014/chart" uri="{C3380CC4-5D6E-409C-BE32-E72D297353CC}">
              <c16:uniqueId val="{00000000-20D1-4AE6-9F41-2B92AA1EE504}"/>
            </c:ext>
          </c:extLst>
        </c:ser>
        <c:dLbls>
          <c:showLegendKey val="0"/>
          <c:showVal val="0"/>
          <c:showCatName val="0"/>
          <c:showSerName val="0"/>
          <c:showPercent val="0"/>
          <c:showBubbleSize val="0"/>
        </c:dLbls>
        <c:gapWidth val="219"/>
        <c:overlap val="-27"/>
        <c:axId val="121207808"/>
        <c:axId val="111092480"/>
      </c:barChart>
      <c:catAx>
        <c:axId val="121207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1092480"/>
        <c:crosses val="autoZero"/>
        <c:auto val="1"/>
        <c:lblAlgn val="ctr"/>
        <c:lblOffset val="100"/>
        <c:noMultiLvlLbl val="0"/>
      </c:catAx>
      <c:valAx>
        <c:axId val="1110924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1207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List1!$D$32:$O$32</c:f>
              <c:strCache>
                <c:ptCount val="12"/>
                <c:pt idx="0">
                  <c:v>2005</c:v>
                </c:pt>
                <c:pt idx="1">
                  <c:v>2006</c:v>
                </c:pt>
                <c:pt idx="2">
                  <c:v>2007</c:v>
                </c:pt>
                <c:pt idx="3">
                  <c:v>2008</c:v>
                </c:pt>
                <c:pt idx="4">
                  <c:v>2009</c:v>
                </c:pt>
                <c:pt idx="5">
                  <c:v>2010</c:v>
                </c:pt>
                <c:pt idx="6">
                  <c:v>2011*)</c:v>
                </c:pt>
                <c:pt idx="7">
                  <c:v>2011</c:v>
                </c:pt>
                <c:pt idx="8">
                  <c:v>2012</c:v>
                </c:pt>
                <c:pt idx="9">
                  <c:v>2013</c:v>
                </c:pt>
                <c:pt idx="10">
                  <c:v>2014</c:v>
                </c:pt>
                <c:pt idx="11">
                  <c:v>2015</c:v>
                </c:pt>
              </c:strCache>
            </c:strRef>
          </c:cat>
          <c:val>
            <c:numRef>
              <c:f>List1!$D$33:$O$33</c:f>
              <c:numCache>
                <c:formatCode>#,##0.0</c:formatCode>
                <c:ptCount val="12"/>
                <c:pt idx="0">
                  <c:v>7.9269508692615656</c:v>
                </c:pt>
                <c:pt idx="1">
                  <c:v>7.1411393507108203</c:v>
                </c:pt>
                <c:pt idx="2">
                  <c:v>5.3158178729527688</c:v>
                </c:pt>
                <c:pt idx="3">
                  <c:v>4.3925398373333673</c:v>
                </c:pt>
                <c:pt idx="4">
                  <c:v>6.6621112036606345</c:v>
                </c:pt>
                <c:pt idx="5">
                  <c:v>7.2814243462408692</c:v>
                </c:pt>
                <c:pt idx="6">
                  <c:v>6.7253974040370164</c:v>
                </c:pt>
                <c:pt idx="7">
                  <c:v>6.7119685138562408</c:v>
                </c:pt>
                <c:pt idx="8">
                  <c:v>6.9792274875158107</c:v>
                </c:pt>
                <c:pt idx="9">
                  <c:v>6.9532054324342134</c:v>
                </c:pt>
                <c:pt idx="10">
                  <c:v>6.107914832647209</c:v>
                </c:pt>
                <c:pt idx="11">
                  <c:v>5.0480202509219945</c:v>
                </c:pt>
              </c:numCache>
            </c:numRef>
          </c:val>
          <c:extLst xmlns:c16r2="http://schemas.microsoft.com/office/drawing/2015/06/chart">
            <c:ext xmlns:c16="http://schemas.microsoft.com/office/drawing/2014/chart" uri="{C3380CC4-5D6E-409C-BE32-E72D297353CC}">
              <c16:uniqueId val="{00000000-DF7F-4992-A004-DC812316A5D6}"/>
            </c:ext>
          </c:extLst>
        </c:ser>
        <c:dLbls>
          <c:showLegendKey val="0"/>
          <c:showVal val="0"/>
          <c:showCatName val="0"/>
          <c:showSerName val="0"/>
          <c:showPercent val="0"/>
          <c:showBubbleSize val="0"/>
        </c:dLbls>
        <c:gapWidth val="219"/>
        <c:overlap val="-27"/>
        <c:axId val="111121152"/>
        <c:axId val="111122688"/>
      </c:barChart>
      <c:catAx>
        <c:axId val="111121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1122688"/>
        <c:crosses val="autoZero"/>
        <c:auto val="1"/>
        <c:lblAlgn val="ctr"/>
        <c:lblOffset val="100"/>
        <c:noMultiLvlLbl val="0"/>
      </c:catAx>
      <c:valAx>
        <c:axId val="1111226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1121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List1!$G$32:$O$32</c:f>
              <c:numCache>
                <c:formatCode>General</c:formatCode>
                <c:ptCount val="9"/>
                <c:pt idx="0">
                  <c:v>2015</c:v>
                </c:pt>
                <c:pt idx="1">
                  <c:v>2014</c:v>
                </c:pt>
                <c:pt idx="2">
                  <c:v>2013</c:v>
                </c:pt>
                <c:pt idx="3">
                  <c:v>2012</c:v>
                </c:pt>
                <c:pt idx="4">
                  <c:v>2011</c:v>
                </c:pt>
                <c:pt idx="5">
                  <c:v>2010</c:v>
                </c:pt>
                <c:pt idx="6">
                  <c:v>2009</c:v>
                </c:pt>
                <c:pt idx="7">
                  <c:v>2008</c:v>
                </c:pt>
                <c:pt idx="8">
                  <c:v>2007</c:v>
                </c:pt>
              </c:numCache>
            </c:numRef>
          </c:cat>
          <c:val>
            <c:numRef>
              <c:f>List1!$G$33:$O$33</c:f>
              <c:numCache>
                <c:formatCode>#,##0</c:formatCode>
                <c:ptCount val="9"/>
                <c:pt idx="0">
                  <c:v>405410</c:v>
                </c:pt>
                <c:pt idx="1">
                  <c:v>385979</c:v>
                </c:pt>
                <c:pt idx="2">
                  <c:v>366432</c:v>
                </c:pt>
                <c:pt idx="3">
                  <c:v>348334</c:v>
                </c:pt>
                <c:pt idx="4">
                  <c:v>332987</c:v>
                </c:pt>
                <c:pt idx="5">
                  <c:v>316429</c:v>
                </c:pt>
                <c:pt idx="6">
                  <c:v>296787</c:v>
                </c:pt>
                <c:pt idx="7">
                  <c:v>280736</c:v>
                </c:pt>
                <c:pt idx="8">
                  <c:v>261946</c:v>
                </c:pt>
              </c:numCache>
            </c:numRef>
          </c:val>
          <c:extLst xmlns:c16r2="http://schemas.microsoft.com/office/drawing/2015/06/chart">
            <c:ext xmlns:c16="http://schemas.microsoft.com/office/drawing/2014/chart" uri="{C3380CC4-5D6E-409C-BE32-E72D297353CC}">
              <c16:uniqueId val="{00000000-93ED-465F-8847-2DAFE57EA09D}"/>
            </c:ext>
          </c:extLst>
        </c:ser>
        <c:dLbls>
          <c:showLegendKey val="0"/>
          <c:showVal val="0"/>
          <c:showCatName val="0"/>
          <c:showSerName val="0"/>
          <c:showPercent val="0"/>
          <c:showBubbleSize val="0"/>
        </c:dLbls>
        <c:gapWidth val="219"/>
        <c:overlap val="-27"/>
        <c:axId val="120154752"/>
        <c:axId val="120156544"/>
      </c:barChart>
      <c:catAx>
        <c:axId val="120154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0156544"/>
        <c:crosses val="autoZero"/>
        <c:auto val="1"/>
        <c:lblAlgn val="ctr"/>
        <c:lblOffset val="100"/>
        <c:noMultiLvlLbl val="0"/>
      </c:catAx>
      <c:valAx>
        <c:axId val="1201565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0154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List1!$Q$32:$Y$32</c:f>
              <c:numCache>
                <c:formatCode>General</c:formatCode>
                <c:ptCount val="9"/>
                <c:pt idx="0">
                  <c:v>2015</c:v>
                </c:pt>
                <c:pt idx="1">
                  <c:v>2014</c:v>
                </c:pt>
                <c:pt idx="2">
                  <c:v>2013</c:v>
                </c:pt>
                <c:pt idx="3">
                  <c:v>2012</c:v>
                </c:pt>
                <c:pt idx="4">
                  <c:v>2011</c:v>
                </c:pt>
                <c:pt idx="5">
                  <c:v>2010</c:v>
                </c:pt>
                <c:pt idx="6">
                  <c:v>2009</c:v>
                </c:pt>
                <c:pt idx="7">
                  <c:v>2008</c:v>
                </c:pt>
                <c:pt idx="8">
                  <c:v>2007</c:v>
                </c:pt>
              </c:numCache>
            </c:numRef>
          </c:cat>
          <c:val>
            <c:numRef>
              <c:f>List1!$Q$33:$Y$33</c:f>
              <c:numCache>
                <c:formatCode>#,##0</c:formatCode>
                <c:ptCount val="9"/>
                <c:pt idx="0">
                  <c:v>25582</c:v>
                </c:pt>
                <c:pt idx="1">
                  <c:v>25372</c:v>
                </c:pt>
                <c:pt idx="2">
                  <c:v>25120</c:v>
                </c:pt>
                <c:pt idx="3">
                  <c:v>24937</c:v>
                </c:pt>
                <c:pt idx="4">
                  <c:v>24714</c:v>
                </c:pt>
                <c:pt idx="5">
                  <c:v>24042</c:v>
                </c:pt>
                <c:pt idx="6">
                  <c:v>23221</c:v>
                </c:pt>
                <c:pt idx="7">
                  <c:v>22888</c:v>
                </c:pt>
                <c:pt idx="8">
                  <c:v>21932</c:v>
                </c:pt>
              </c:numCache>
            </c:numRef>
          </c:val>
          <c:extLst xmlns:c16r2="http://schemas.microsoft.com/office/drawing/2015/06/chart">
            <c:ext xmlns:c16="http://schemas.microsoft.com/office/drawing/2014/chart" uri="{C3380CC4-5D6E-409C-BE32-E72D297353CC}">
              <c16:uniqueId val="{00000000-CC37-4167-B293-297FDF576923}"/>
            </c:ext>
          </c:extLst>
        </c:ser>
        <c:dLbls>
          <c:showLegendKey val="0"/>
          <c:showVal val="0"/>
          <c:showCatName val="0"/>
          <c:showSerName val="0"/>
          <c:showPercent val="0"/>
          <c:showBubbleSize val="0"/>
        </c:dLbls>
        <c:gapWidth val="219"/>
        <c:overlap val="-27"/>
        <c:axId val="120275328"/>
        <c:axId val="120276864"/>
      </c:barChart>
      <c:catAx>
        <c:axId val="120275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0276864"/>
        <c:crosses val="autoZero"/>
        <c:auto val="1"/>
        <c:lblAlgn val="ctr"/>
        <c:lblOffset val="100"/>
        <c:noMultiLvlLbl val="0"/>
      </c:catAx>
      <c:valAx>
        <c:axId val="1202768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0275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počet MSP- právnické osoby</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List1!$A$2:$A$6</c:f>
              <c:numCache>
                <c:formatCode>General</c:formatCode>
                <c:ptCount val="5"/>
                <c:pt idx="0">
                  <c:v>2011</c:v>
                </c:pt>
                <c:pt idx="1">
                  <c:v>2012</c:v>
                </c:pt>
                <c:pt idx="2">
                  <c:v>2013</c:v>
                </c:pt>
                <c:pt idx="3">
                  <c:v>2014</c:v>
                </c:pt>
                <c:pt idx="4">
                  <c:v>2015</c:v>
                </c:pt>
              </c:numCache>
            </c:numRef>
          </c:cat>
          <c:val>
            <c:numRef>
              <c:f>List1!$B$2:$B$6</c:f>
              <c:numCache>
                <c:formatCode>#,##0</c:formatCode>
                <c:ptCount val="5"/>
                <c:pt idx="0">
                  <c:v>256876</c:v>
                </c:pt>
                <c:pt idx="1">
                  <c:v>272204</c:v>
                </c:pt>
                <c:pt idx="2">
                  <c:v>228564</c:v>
                </c:pt>
                <c:pt idx="3">
                  <c:v>236840</c:v>
                </c:pt>
                <c:pt idx="4">
                  <c:v>257515</c:v>
                </c:pt>
              </c:numCache>
            </c:numRef>
          </c:val>
          <c:extLst xmlns:c16r2="http://schemas.microsoft.com/office/drawing/2015/06/chart">
            <c:ext xmlns:c16="http://schemas.microsoft.com/office/drawing/2014/chart" uri="{C3380CC4-5D6E-409C-BE32-E72D297353CC}">
              <c16:uniqueId val="{00000000-E504-45F3-9CBE-DD90B97E7F4F}"/>
            </c:ext>
          </c:extLst>
        </c:ser>
        <c:ser>
          <c:idx val="1"/>
          <c:order val="1"/>
          <c:tx>
            <c:strRef>
              <c:f>List1!$C$1</c:f>
              <c:strCache>
                <c:ptCount val="1"/>
                <c:pt idx="0">
                  <c:v>počet MSP-fyzické osoby</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List1!$A$2:$A$6</c:f>
              <c:numCache>
                <c:formatCode>General</c:formatCode>
                <c:ptCount val="5"/>
                <c:pt idx="0">
                  <c:v>2011</c:v>
                </c:pt>
                <c:pt idx="1">
                  <c:v>2012</c:v>
                </c:pt>
                <c:pt idx="2">
                  <c:v>2013</c:v>
                </c:pt>
                <c:pt idx="3">
                  <c:v>2014</c:v>
                </c:pt>
                <c:pt idx="4">
                  <c:v>2015</c:v>
                </c:pt>
              </c:numCache>
            </c:numRef>
          </c:cat>
          <c:val>
            <c:numRef>
              <c:f>List1!$C$2:$C$6</c:f>
              <c:numCache>
                <c:formatCode>#,##0</c:formatCode>
                <c:ptCount val="5"/>
                <c:pt idx="0">
                  <c:v>850032</c:v>
                </c:pt>
                <c:pt idx="1">
                  <c:v>865235</c:v>
                </c:pt>
                <c:pt idx="2">
                  <c:v>914654</c:v>
                </c:pt>
                <c:pt idx="3">
                  <c:v>887854</c:v>
                </c:pt>
                <c:pt idx="4">
                  <c:v>881813</c:v>
                </c:pt>
              </c:numCache>
            </c:numRef>
          </c:val>
          <c:extLst xmlns:c16r2="http://schemas.microsoft.com/office/drawing/2015/06/chart">
            <c:ext xmlns:c16="http://schemas.microsoft.com/office/drawing/2014/chart" uri="{C3380CC4-5D6E-409C-BE32-E72D297353CC}">
              <c16:uniqueId val="{00000001-E504-45F3-9CBE-DD90B97E7F4F}"/>
            </c:ext>
          </c:extLst>
        </c:ser>
        <c:ser>
          <c:idx val="2"/>
          <c:order val="2"/>
          <c:tx>
            <c:strRef>
              <c:f>List1!$D$1</c:f>
              <c:strCache>
                <c:ptCount val="1"/>
                <c:pt idx="0">
                  <c:v>počet MSP- celkem</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List1!$A$2:$A$6</c:f>
              <c:numCache>
                <c:formatCode>General</c:formatCode>
                <c:ptCount val="5"/>
                <c:pt idx="0">
                  <c:v>2011</c:v>
                </c:pt>
                <c:pt idx="1">
                  <c:v>2012</c:v>
                </c:pt>
                <c:pt idx="2">
                  <c:v>2013</c:v>
                </c:pt>
                <c:pt idx="3">
                  <c:v>2014</c:v>
                </c:pt>
                <c:pt idx="4">
                  <c:v>2015</c:v>
                </c:pt>
              </c:numCache>
            </c:numRef>
          </c:cat>
          <c:val>
            <c:numRef>
              <c:f>List1!$D$2:$D$6</c:f>
              <c:numCache>
                <c:formatCode>#,##0</c:formatCode>
                <c:ptCount val="5"/>
                <c:pt idx="0">
                  <c:v>1106908</c:v>
                </c:pt>
                <c:pt idx="1">
                  <c:v>1137439</c:v>
                </c:pt>
                <c:pt idx="2">
                  <c:v>1143218</c:v>
                </c:pt>
                <c:pt idx="3">
                  <c:v>1124694</c:v>
                </c:pt>
                <c:pt idx="4">
                  <c:v>1139330</c:v>
                </c:pt>
              </c:numCache>
            </c:numRef>
          </c:val>
          <c:extLst xmlns:c16r2="http://schemas.microsoft.com/office/drawing/2015/06/chart">
            <c:ext xmlns:c16="http://schemas.microsoft.com/office/drawing/2014/chart" uri="{C3380CC4-5D6E-409C-BE32-E72D297353CC}">
              <c16:uniqueId val="{00000002-E504-45F3-9CBE-DD90B97E7F4F}"/>
            </c:ext>
          </c:extLst>
        </c:ser>
        <c:dLbls>
          <c:showLegendKey val="0"/>
          <c:showVal val="0"/>
          <c:showCatName val="0"/>
          <c:showSerName val="0"/>
          <c:showPercent val="0"/>
          <c:showBubbleSize val="0"/>
        </c:dLbls>
        <c:gapWidth val="150"/>
        <c:shape val="box"/>
        <c:axId val="120534528"/>
        <c:axId val="120536064"/>
        <c:axId val="0"/>
      </c:bar3DChart>
      <c:catAx>
        <c:axId val="1205345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0536064"/>
        <c:crosses val="autoZero"/>
        <c:auto val="1"/>
        <c:lblAlgn val="ctr"/>
        <c:lblOffset val="100"/>
        <c:noMultiLvlLbl val="0"/>
      </c:catAx>
      <c:valAx>
        <c:axId val="1205360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20534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Výkony MSP (mil. Kč)</c:v>
                </c:pt>
              </c:strCache>
            </c:strRef>
          </c:tx>
          <c:spPr>
            <a:solidFill>
              <a:schemeClr val="accent1"/>
            </a:solidFill>
            <a:ln>
              <a:noFill/>
            </a:ln>
            <a:effectLst/>
          </c:spPr>
          <c:invertIfNegative val="0"/>
          <c:dLbls>
            <c:spPr>
              <a:noFill/>
              <a:ln>
                <a:noFill/>
              </a:ln>
              <a:effectLst/>
            </c:spPr>
            <c:txPr>
              <a:bodyPr rot="0" vert="horz"/>
              <a:lstStyle/>
              <a:p>
                <a:pPr>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List1!$A$2:$A$7</c:f>
              <c:numCache>
                <c:formatCode>General</c:formatCode>
                <c:ptCount val="6"/>
                <c:pt idx="0">
                  <c:v>2010</c:v>
                </c:pt>
                <c:pt idx="1">
                  <c:v>2011</c:v>
                </c:pt>
                <c:pt idx="2">
                  <c:v>2012</c:v>
                </c:pt>
                <c:pt idx="3">
                  <c:v>2013</c:v>
                </c:pt>
                <c:pt idx="4">
                  <c:v>2014</c:v>
                </c:pt>
                <c:pt idx="5">
                  <c:v>2015</c:v>
                </c:pt>
              </c:numCache>
            </c:numRef>
          </c:cat>
          <c:val>
            <c:numRef>
              <c:f>List1!$B$2:$B$7</c:f>
              <c:numCache>
                <c:formatCode>#,##0</c:formatCode>
                <c:ptCount val="6"/>
                <c:pt idx="0">
                  <c:v>4103537</c:v>
                </c:pt>
                <c:pt idx="1">
                  <c:v>4151379</c:v>
                </c:pt>
                <c:pt idx="2">
                  <c:v>4218203</c:v>
                </c:pt>
                <c:pt idx="3">
                  <c:v>4369604</c:v>
                </c:pt>
                <c:pt idx="4">
                  <c:v>4497323</c:v>
                </c:pt>
                <c:pt idx="5">
                  <c:v>4517916</c:v>
                </c:pt>
              </c:numCache>
            </c:numRef>
          </c:val>
          <c:extLst xmlns:c16r2="http://schemas.microsoft.com/office/drawing/2015/06/chart">
            <c:ext xmlns:c16="http://schemas.microsoft.com/office/drawing/2014/chart" uri="{C3380CC4-5D6E-409C-BE32-E72D297353CC}">
              <c16:uniqueId val="{00000000-B8F1-48AE-AF5E-46A4EB6F801B}"/>
            </c:ext>
          </c:extLst>
        </c:ser>
        <c:dLbls>
          <c:showLegendKey val="0"/>
          <c:showVal val="0"/>
          <c:showCatName val="0"/>
          <c:showSerName val="0"/>
          <c:showPercent val="0"/>
          <c:showBubbleSize val="0"/>
        </c:dLbls>
        <c:gapWidth val="219"/>
        <c:overlap val="-27"/>
        <c:axId val="117665152"/>
        <c:axId val="117671040"/>
      </c:barChart>
      <c:catAx>
        <c:axId val="117665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cs-CZ"/>
          </a:p>
        </c:txPr>
        <c:crossAx val="117671040"/>
        <c:crosses val="autoZero"/>
        <c:auto val="1"/>
        <c:lblAlgn val="ctr"/>
        <c:lblOffset val="100"/>
        <c:noMultiLvlLbl val="0"/>
      </c:catAx>
      <c:valAx>
        <c:axId val="1176710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cs-CZ"/>
          </a:p>
        </c:txPr>
        <c:crossAx val="117665152"/>
        <c:crosses val="autoZero"/>
        <c:crossBetween val="between"/>
      </c:valAx>
      <c:spPr>
        <a:noFill/>
        <a:ln>
          <a:noFill/>
        </a:ln>
        <a:effectLst/>
      </c:spPr>
    </c:plotArea>
    <c:legend>
      <c:legendPos val="b"/>
      <c:overlay val="0"/>
      <c:spPr>
        <a:noFill/>
        <a:ln>
          <a:noFill/>
        </a:ln>
        <a:effectLst/>
      </c:spPr>
      <c:txPr>
        <a:bodyPr rot="0" vert="horz"/>
        <a:lstStyle/>
        <a:p>
          <a:pPr>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Účetní přidaná hodnota MSP (mil. Kč)</c:v>
                </c:pt>
              </c:strCache>
            </c:strRef>
          </c:tx>
          <c:spPr>
            <a:solidFill>
              <a:schemeClr val="accent1"/>
            </a:solidFill>
            <a:ln>
              <a:noFill/>
            </a:ln>
            <a:effectLst/>
          </c:spPr>
          <c:invertIfNegative val="0"/>
          <c:dLbls>
            <c:spPr>
              <a:noFill/>
              <a:ln>
                <a:noFill/>
              </a:ln>
              <a:effectLst/>
            </c:spPr>
            <c:txPr>
              <a:bodyPr rot="0" vert="horz"/>
              <a:lstStyle/>
              <a:p>
                <a:pPr>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List1!$A$2:$A$7</c:f>
              <c:numCache>
                <c:formatCode>General</c:formatCode>
                <c:ptCount val="6"/>
                <c:pt idx="0">
                  <c:v>2010</c:v>
                </c:pt>
                <c:pt idx="1">
                  <c:v>2011</c:v>
                </c:pt>
                <c:pt idx="2">
                  <c:v>2012</c:v>
                </c:pt>
                <c:pt idx="3">
                  <c:v>2013</c:v>
                </c:pt>
                <c:pt idx="4">
                  <c:v>2014</c:v>
                </c:pt>
                <c:pt idx="5">
                  <c:v>2015</c:v>
                </c:pt>
              </c:numCache>
            </c:numRef>
          </c:cat>
          <c:val>
            <c:numRef>
              <c:f>List1!$B$2:$B$7</c:f>
              <c:numCache>
                <c:formatCode>#,##0</c:formatCode>
                <c:ptCount val="6"/>
                <c:pt idx="0">
                  <c:v>1314831</c:v>
                </c:pt>
                <c:pt idx="1">
                  <c:v>1344581</c:v>
                </c:pt>
                <c:pt idx="2">
                  <c:v>1395128</c:v>
                </c:pt>
                <c:pt idx="3">
                  <c:v>1356902</c:v>
                </c:pt>
                <c:pt idx="4">
                  <c:v>1443098</c:v>
                </c:pt>
                <c:pt idx="5">
                  <c:v>1541964</c:v>
                </c:pt>
              </c:numCache>
            </c:numRef>
          </c:val>
          <c:extLst xmlns:c16r2="http://schemas.microsoft.com/office/drawing/2015/06/chart">
            <c:ext xmlns:c16="http://schemas.microsoft.com/office/drawing/2014/chart" uri="{C3380CC4-5D6E-409C-BE32-E72D297353CC}">
              <c16:uniqueId val="{00000000-7763-4365-9985-F89ED9D9A309}"/>
            </c:ext>
          </c:extLst>
        </c:ser>
        <c:dLbls>
          <c:showLegendKey val="0"/>
          <c:showVal val="0"/>
          <c:showCatName val="0"/>
          <c:showSerName val="0"/>
          <c:showPercent val="0"/>
          <c:showBubbleSize val="0"/>
        </c:dLbls>
        <c:gapWidth val="219"/>
        <c:overlap val="-27"/>
        <c:axId val="120559104"/>
        <c:axId val="120560640"/>
      </c:barChart>
      <c:catAx>
        <c:axId val="120559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cs-CZ"/>
          </a:p>
        </c:txPr>
        <c:crossAx val="120560640"/>
        <c:crosses val="autoZero"/>
        <c:auto val="1"/>
        <c:lblAlgn val="ctr"/>
        <c:lblOffset val="100"/>
        <c:noMultiLvlLbl val="0"/>
      </c:catAx>
      <c:valAx>
        <c:axId val="1205606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cs-CZ"/>
          </a:p>
        </c:txPr>
        <c:crossAx val="120559104"/>
        <c:crosses val="autoZero"/>
        <c:crossBetween val="between"/>
      </c:valAx>
      <c:spPr>
        <a:noFill/>
        <a:ln>
          <a:noFill/>
        </a:ln>
        <a:effectLst/>
      </c:spPr>
    </c:plotArea>
    <c:legend>
      <c:legendPos val="b"/>
      <c:overlay val="0"/>
      <c:spPr>
        <a:noFill/>
        <a:ln>
          <a:noFill/>
        </a:ln>
        <a:effectLst/>
      </c:spPr>
      <c:txPr>
        <a:bodyPr rot="0" vert="horz"/>
        <a:lstStyle/>
        <a:p>
          <a:pPr>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Počet zaměstnanců MSP (v tis.)</c:v>
                </c:pt>
              </c:strCache>
            </c:strRef>
          </c:tx>
          <c:spPr>
            <a:solidFill>
              <a:schemeClr val="accent1"/>
            </a:solidFill>
            <a:ln>
              <a:noFill/>
            </a:ln>
            <a:effectLst/>
          </c:spPr>
          <c:invertIfNegative val="0"/>
          <c:dLbls>
            <c:spPr>
              <a:noFill/>
              <a:ln>
                <a:noFill/>
              </a:ln>
              <a:effectLst/>
            </c:spPr>
            <c:txPr>
              <a:bodyPr rot="0" vert="horz"/>
              <a:lstStyle/>
              <a:p>
                <a:pPr>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List1!$A$2:$A$7</c:f>
              <c:numCache>
                <c:formatCode>General</c:formatCode>
                <c:ptCount val="6"/>
                <c:pt idx="0">
                  <c:v>2010</c:v>
                </c:pt>
                <c:pt idx="1">
                  <c:v>2011</c:v>
                </c:pt>
                <c:pt idx="2">
                  <c:v>2012</c:v>
                </c:pt>
                <c:pt idx="3">
                  <c:v>2013</c:v>
                </c:pt>
                <c:pt idx="4">
                  <c:v>2014</c:v>
                </c:pt>
                <c:pt idx="5">
                  <c:v>2015</c:v>
                </c:pt>
              </c:numCache>
            </c:numRef>
          </c:cat>
          <c:val>
            <c:numRef>
              <c:f>List1!$B$2:$B$7</c:f>
              <c:numCache>
                <c:formatCode>#,##0</c:formatCode>
                <c:ptCount val="6"/>
                <c:pt idx="0">
                  <c:v>3026</c:v>
                </c:pt>
                <c:pt idx="1">
                  <c:v>3038</c:v>
                </c:pt>
                <c:pt idx="2">
                  <c:v>3037</c:v>
                </c:pt>
                <c:pt idx="3">
                  <c:v>2998</c:v>
                </c:pt>
                <c:pt idx="4">
                  <c:v>3014</c:v>
                </c:pt>
                <c:pt idx="5">
                  <c:v>3080</c:v>
                </c:pt>
              </c:numCache>
            </c:numRef>
          </c:val>
          <c:extLst xmlns:c16r2="http://schemas.microsoft.com/office/drawing/2015/06/chart">
            <c:ext xmlns:c16="http://schemas.microsoft.com/office/drawing/2014/chart" uri="{C3380CC4-5D6E-409C-BE32-E72D297353CC}">
              <c16:uniqueId val="{00000000-D60E-46AA-B297-376FAAE7550C}"/>
            </c:ext>
          </c:extLst>
        </c:ser>
        <c:ser>
          <c:idx val="1"/>
          <c:order val="1"/>
          <c:tx>
            <c:strRef>
              <c:f>List1!$C$1</c:f>
              <c:strCache>
                <c:ptCount val="1"/>
                <c:pt idx="0">
                  <c:v>Sloupec1</c:v>
                </c:pt>
              </c:strCache>
            </c:strRef>
          </c:tx>
          <c:spPr>
            <a:solidFill>
              <a:schemeClr val="accent2"/>
            </a:solidFill>
            <a:ln>
              <a:noFill/>
            </a:ln>
            <a:effectLst/>
          </c:spPr>
          <c:invertIfNegative val="0"/>
          <c:cat>
            <c:numRef>
              <c:f>List1!$A$2:$A$7</c:f>
              <c:numCache>
                <c:formatCode>General</c:formatCode>
                <c:ptCount val="6"/>
                <c:pt idx="0">
                  <c:v>2010</c:v>
                </c:pt>
                <c:pt idx="1">
                  <c:v>2011</c:v>
                </c:pt>
                <c:pt idx="2">
                  <c:v>2012</c:v>
                </c:pt>
                <c:pt idx="3">
                  <c:v>2013</c:v>
                </c:pt>
                <c:pt idx="4">
                  <c:v>2014</c:v>
                </c:pt>
                <c:pt idx="5">
                  <c:v>2015</c:v>
                </c:pt>
              </c:numCache>
            </c:numRef>
          </c:cat>
          <c:val>
            <c:numRef>
              <c:f>List1!$C$2:$C$7</c:f>
              <c:numCache>
                <c:formatCode>General</c:formatCode>
                <c:ptCount val="6"/>
              </c:numCache>
            </c:numRef>
          </c:val>
          <c:extLst xmlns:c16r2="http://schemas.microsoft.com/office/drawing/2015/06/chart">
            <c:ext xmlns:c16="http://schemas.microsoft.com/office/drawing/2014/chart" uri="{C3380CC4-5D6E-409C-BE32-E72D297353CC}">
              <c16:uniqueId val="{00000001-D60E-46AA-B297-376FAAE7550C}"/>
            </c:ext>
          </c:extLst>
        </c:ser>
        <c:ser>
          <c:idx val="2"/>
          <c:order val="2"/>
          <c:tx>
            <c:strRef>
              <c:f>List1!$D$1</c:f>
              <c:strCache>
                <c:ptCount val="1"/>
                <c:pt idx="0">
                  <c:v>Sloupec2</c:v>
                </c:pt>
              </c:strCache>
            </c:strRef>
          </c:tx>
          <c:spPr>
            <a:solidFill>
              <a:schemeClr val="accent3"/>
            </a:solidFill>
            <a:ln>
              <a:noFill/>
            </a:ln>
            <a:effectLst/>
          </c:spPr>
          <c:invertIfNegative val="0"/>
          <c:cat>
            <c:numRef>
              <c:f>List1!$A$2:$A$7</c:f>
              <c:numCache>
                <c:formatCode>General</c:formatCode>
                <c:ptCount val="6"/>
                <c:pt idx="0">
                  <c:v>2010</c:v>
                </c:pt>
                <c:pt idx="1">
                  <c:v>2011</c:v>
                </c:pt>
                <c:pt idx="2">
                  <c:v>2012</c:v>
                </c:pt>
                <c:pt idx="3">
                  <c:v>2013</c:v>
                </c:pt>
                <c:pt idx="4">
                  <c:v>2014</c:v>
                </c:pt>
                <c:pt idx="5">
                  <c:v>2015</c:v>
                </c:pt>
              </c:numCache>
            </c:numRef>
          </c:cat>
          <c:val>
            <c:numRef>
              <c:f>List1!$D$2:$D$7</c:f>
              <c:numCache>
                <c:formatCode>General</c:formatCode>
                <c:ptCount val="6"/>
              </c:numCache>
            </c:numRef>
          </c:val>
          <c:extLst xmlns:c16r2="http://schemas.microsoft.com/office/drawing/2015/06/chart">
            <c:ext xmlns:c16="http://schemas.microsoft.com/office/drawing/2014/chart" uri="{C3380CC4-5D6E-409C-BE32-E72D297353CC}">
              <c16:uniqueId val="{00000002-D60E-46AA-B297-376FAAE7550C}"/>
            </c:ext>
          </c:extLst>
        </c:ser>
        <c:dLbls>
          <c:showLegendKey val="0"/>
          <c:showVal val="0"/>
          <c:showCatName val="0"/>
          <c:showSerName val="0"/>
          <c:showPercent val="0"/>
          <c:showBubbleSize val="0"/>
        </c:dLbls>
        <c:gapWidth val="219"/>
        <c:overlap val="-27"/>
        <c:axId val="121063296"/>
        <c:axId val="121064832"/>
      </c:barChart>
      <c:catAx>
        <c:axId val="121063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cs-CZ"/>
          </a:p>
        </c:txPr>
        <c:crossAx val="121064832"/>
        <c:crosses val="autoZero"/>
        <c:auto val="1"/>
        <c:lblAlgn val="ctr"/>
        <c:lblOffset val="100"/>
        <c:noMultiLvlLbl val="0"/>
      </c:catAx>
      <c:valAx>
        <c:axId val="1210648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cs-CZ"/>
          </a:p>
        </c:txPr>
        <c:crossAx val="121063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Počet zaměstnanců MSP (v tis.)</c:v>
                </c:pt>
              </c:strCache>
            </c:strRef>
          </c:tx>
          <c:spPr>
            <a:solidFill>
              <a:schemeClr val="accent1"/>
            </a:solidFill>
            <a:ln>
              <a:noFill/>
            </a:ln>
            <a:effectLst/>
          </c:spPr>
          <c:invertIfNegative val="0"/>
          <c:dLbls>
            <c:spPr>
              <a:noFill/>
              <a:ln>
                <a:noFill/>
              </a:ln>
              <a:effectLst/>
            </c:spPr>
            <c:txPr>
              <a:bodyPr rot="0" vert="horz"/>
              <a:lstStyle/>
              <a:p>
                <a:pPr>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List1!$A$2:$A$7</c:f>
              <c:numCache>
                <c:formatCode>General</c:formatCode>
                <c:ptCount val="6"/>
                <c:pt idx="0">
                  <c:v>2010</c:v>
                </c:pt>
                <c:pt idx="1">
                  <c:v>2011</c:v>
                </c:pt>
                <c:pt idx="2">
                  <c:v>2012</c:v>
                </c:pt>
                <c:pt idx="3">
                  <c:v>2013</c:v>
                </c:pt>
                <c:pt idx="4">
                  <c:v>2014</c:v>
                </c:pt>
                <c:pt idx="5">
                  <c:v>2015</c:v>
                </c:pt>
              </c:numCache>
            </c:numRef>
          </c:cat>
          <c:val>
            <c:numRef>
              <c:f>List1!$B$2:$B$7</c:f>
              <c:numCache>
                <c:formatCode>#,##0</c:formatCode>
                <c:ptCount val="6"/>
                <c:pt idx="0">
                  <c:v>1833</c:v>
                </c:pt>
                <c:pt idx="1">
                  <c:v>1820</c:v>
                </c:pt>
                <c:pt idx="2">
                  <c:v>1875</c:v>
                </c:pt>
                <c:pt idx="3">
                  <c:v>1832</c:v>
                </c:pt>
                <c:pt idx="4">
                  <c:v>1821</c:v>
                </c:pt>
                <c:pt idx="5">
                  <c:v>1814</c:v>
                </c:pt>
              </c:numCache>
            </c:numRef>
          </c:val>
          <c:extLst xmlns:c16r2="http://schemas.microsoft.com/office/drawing/2015/06/chart">
            <c:ext xmlns:c16="http://schemas.microsoft.com/office/drawing/2014/chart" uri="{C3380CC4-5D6E-409C-BE32-E72D297353CC}">
              <c16:uniqueId val="{00000000-D60E-46AA-B297-376FAAE7550C}"/>
            </c:ext>
          </c:extLst>
        </c:ser>
        <c:ser>
          <c:idx val="1"/>
          <c:order val="1"/>
          <c:tx>
            <c:strRef>
              <c:f>List1!$C$1</c:f>
              <c:strCache>
                <c:ptCount val="1"/>
                <c:pt idx="0">
                  <c:v>Sloupec1</c:v>
                </c:pt>
              </c:strCache>
            </c:strRef>
          </c:tx>
          <c:spPr>
            <a:solidFill>
              <a:schemeClr val="accent2"/>
            </a:solidFill>
            <a:ln>
              <a:noFill/>
            </a:ln>
            <a:effectLst/>
          </c:spPr>
          <c:invertIfNegative val="0"/>
          <c:cat>
            <c:numRef>
              <c:f>List1!$A$2:$A$7</c:f>
              <c:numCache>
                <c:formatCode>General</c:formatCode>
                <c:ptCount val="6"/>
                <c:pt idx="0">
                  <c:v>2010</c:v>
                </c:pt>
                <c:pt idx="1">
                  <c:v>2011</c:v>
                </c:pt>
                <c:pt idx="2">
                  <c:v>2012</c:v>
                </c:pt>
                <c:pt idx="3">
                  <c:v>2013</c:v>
                </c:pt>
                <c:pt idx="4">
                  <c:v>2014</c:v>
                </c:pt>
                <c:pt idx="5">
                  <c:v>2015</c:v>
                </c:pt>
              </c:numCache>
            </c:numRef>
          </c:cat>
          <c:val>
            <c:numRef>
              <c:f>List1!$C$2:$C$7</c:f>
              <c:numCache>
                <c:formatCode>General</c:formatCode>
                <c:ptCount val="6"/>
              </c:numCache>
            </c:numRef>
          </c:val>
          <c:extLst xmlns:c16r2="http://schemas.microsoft.com/office/drawing/2015/06/chart">
            <c:ext xmlns:c16="http://schemas.microsoft.com/office/drawing/2014/chart" uri="{C3380CC4-5D6E-409C-BE32-E72D297353CC}">
              <c16:uniqueId val="{00000001-D60E-46AA-B297-376FAAE7550C}"/>
            </c:ext>
          </c:extLst>
        </c:ser>
        <c:ser>
          <c:idx val="2"/>
          <c:order val="2"/>
          <c:tx>
            <c:strRef>
              <c:f>List1!$D$1</c:f>
              <c:strCache>
                <c:ptCount val="1"/>
                <c:pt idx="0">
                  <c:v>Sloupec2</c:v>
                </c:pt>
              </c:strCache>
            </c:strRef>
          </c:tx>
          <c:spPr>
            <a:solidFill>
              <a:schemeClr val="accent3"/>
            </a:solidFill>
            <a:ln>
              <a:noFill/>
            </a:ln>
            <a:effectLst/>
          </c:spPr>
          <c:invertIfNegative val="0"/>
          <c:cat>
            <c:numRef>
              <c:f>List1!$A$2:$A$7</c:f>
              <c:numCache>
                <c:formatCode>General</c:formatCode>
                <c:ptCount val="6"/>
                <c:pt idx="0">
                  <c:v>2010</c:v>
                </c:pt>
                <c:pt idx="1">
                  <c:v>2011</c:v>
                </c:pt>
                <c:pt idx="2">
                  <c:v>2012</c:v>
                </c:pt>
                <c:pt idx="3">
                  <c:v>2013</c:v>
                </c:pt>
                <c:pt idx="4">
                  <c:v>2014</c:v>
                </c:pt>
                <c:pt idx="5">
                  <c:v>2015</c:v>
                </c:pt>
              </c:numCache>
            </c:numRef>
          </c:cat>
          <c:val>
            <c:numRef>
              <c:f>List1!$D$2:$D$7</c:f>
              <c:numCache>
                <c:formatCode>General</c:formatCode>
                <c:ptCount val="6"/>
              </c:numCache>
            </c:numRef>
          </c:val>
          <c:extLst xmlns:c16r2="http://schemas.microsoft.com/office/drawing/2015/06/chart">
            <c:ext xmlns:c16="http://schemas.microsoft.com/office/drawing/2014/chart" uri="{C3380CC4-5D6E-409C-BE32-E72D297353CC}">
              <c16:uniqueId val="{00000002-D60E-46AA-B297-376FAAE7550C}"/>
            </c:ext>
          </c:extLst>
        </c:ser>
        <c:dLbls>
          <c:showLegendKey val="0"/>
          <c:showVal val="0"/>
          <c:showCatName val="0"/>
          <c:showSerName val="0"/>
          <c:showPercent val="0"/>
          <c:showBubbleSize val="0"/>
        </c:dLbls>
        <c:gapWidth val="219"/>
        <c:overlap val="-27"/>
        <c:axId val="121218944"/>
        <c:axId val="121220480"/>
      </c:barChart>
      <c:catAx>
        <c:axId val="121218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cs-CZ"/>
          </a:p>
        </c:txPr>
        <c:crossAx val="121220480"/>
        <c:crosses val="autoZero"/>
        <c:auto val="1"/>
        <c:lblAlgn val="ctr"/>
        <c:lblOffset val="100"/>
        <c:noMultiLvlLbl val="0"/>
      </c:catAx>
      <c:valAx>
        <c:axId val="1212204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cs-CZ"/>
          </a:p>
        </c:txPr>
        <c:crossAx val="121218944"/>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vert="horz"/>
        <a:lstStyle/>
        <a:p>
          <a:pPr>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Počet obyvatel</c:v>
                </c:pt>
              </c:strCache>
            </c:strRef>
          </c:tx>
          <c:spPr>
            <a:solidFill>
              <a:schemeClr val="accent1"/>
            </a:solidFill>
            <a:ln w="19050">
              <a:solidFill>
                <a:schemeClr val="lt1"/>
              </a:solidFill>
            </a:ln>
            <a:effectLst/>
          </c:spPr>
          <c:invertIfNegative val="0"/>
          <c:dLbls>
            <c:spPr>
              <a:solidFill>
                <a:sysClr val="window" lastClr="FFFFFF"/>
              </a:solidFill>
              <a:ln>
                <a:solidFill>
                  <a:sysClr val="windowText" lastClr="000000">
                    <a:lumMod val="25000"/>
                    <a:lumOff val="75000"/>
                  </a:sysClr>
                </a:solidFill>
              </a:ln>
              <a:effectLst/>
            </c:spPr>
            <c:txPr>
              <a:bodyPr rot="-5400000" vert="horz"/>
              <a:lstStyle/>
              <a:p>
                <a:pPr>
                  <a:defRPr/>
                </a:pPr>
                <a:endParaRPr lang="cs-CZ"/>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List1!$A$2:$A$15</c:f>
              <c:strCache>
                <c:ptCount val="14"/>
                <c:pt idx="0">
                  <c:v>STČ</c:v>
                </c:pt>
                <c:pt idx="1">
                  <c:v>PHA</c:v>
                </c:pt>
                <c:pt idx="2">
                  <c:v>MSK</c:v>
                </c:pt>
                <c:pt idx="3">
                  <c:v>JHM</c:v>
                </c:pt>
                <c:pt idx="4">
                  <c:v>USK</c:v>
                </c:pt>
                <c:pt idx="5">
                  <c:v>JHČ</c:v>
                </c:pt>
                <c:pt idx="6">
                  <c:v>OLK</c:v>
                </c:pt>
                <c:pt idx="7">
                  <c:v>ZLK</c:v>
                </c:pt>
                <c:pt idx="8">
                  <c:v>PLK</c:v>
                </c:pt>
                <c:pt idx="9">
                  <c:v>HKK</c:v>
                </c:pt>
                <c:pt idx="10">
                  <c:v>PAK</c:v>
                </c:pt>
                <c:pt idx="11">
                  <c:v>VYS</c:v>
                </c:pt>
                <c:pt idx="12">
                  <c:v>LBK</c:v>
                </c:pt>
                <c:pt idx="13">
                  <c:v>KVK</c:v>
                </c:pt>
              </c:strCache>
            </c:strRef>
          </c:cat>
          <c:val>
            <c:numRef>
              <c:f>List1!$B$2:$B$15</c:f>
              <c:numCache>
                <c:formatCode>#,##0_ ;\-#,##0\ </c:formatCode>
                <c:ptCount val="14"/>
                <c:pt idx="0">
                  <c:v>1320721</c:v>
                </c:pt>
                <c:pt idx="1">
                  <c:v>1262507</c:v>
                </c:pt>
                <c:pt idx="2">
                  <c:v>1215209</c:v>
                </c:pt>
                <c:pt idx="3">
                  <c:v>1173563</c:v>
                </c:pt>
                <c:pt idx="4">
                  <c:v>823381</c:v>
                </c:pt>
                <c:pt idx="5">
                  <c:v>637292</c:v>
                </c:pt>
                <c:pt idx="6">
                  <c:v>635094</c:v>
                </c:pt>
                <c:pt idx="7">
                  <c:v>584828</c:v>
                </c:pt>
                <c:pt idx="8">
                  <c:v>575665</c:v>
                </c:pt>
                <c:pt idx="9">
                  <c:v>551270</c:v>
                </c:pt>
                <c:pt idx="10">
                  <c:v>516247</c:v>
                </c:pt>
                <c:pt idx="11">
                  <c:v>509507</c:v>
                </c:pt>
                <c:pt idx="12">
                  <c:v>439152</c:v>
                </c:pt>
                <c:pt idx="13">
                  <c:v>298506</c:v>
                </c:pt>
              </c:numCache>
            </c:numRef>
          </c:val>
          <c:extLst xmlns:c16r2="http://schemas.microsoft.com/office/drawing/2015/06/chart">
            <c:ext xmlns:c16="http://schemas.microsoft.com/office/drawing/2014/chart" uri="{C3380CC4-5D6E-409C-BE32-E72D297353CC}">
              <c16:uniqueId val="{00000000-6DE2-458F-BC94-C5DFA8A687FA}"/>
            </c:ext>
          </c:extLst>
        </c:ser>
        <c:dLbls>
          <c:showLegendKey val="0"/>
          <c:showVal val="0"/>
          <c:showCatName val="0"/>
          <c:showSerName val="0"/>
          <c:showPercent val="0"/>
          <c:showBubbleSize val="0"/>
        </c:dLbls>
        <c:gapWidth val="150"/>
        <c:axId val="110621440"/>
        <c:axId val="110622976"/>
      </c:barChart>
      <c:catAx>
        <c:axId val="1106214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cs-CZ"/>
          </a:p>
        </c:txPr>
        <c:crossAx val="110622976"/>
        <c:crosses val="autoZero"/>
        <c:auto val="1"/>
        <c:lblAlgn val="ctr"/>
        <c:lblOffset val="100"/>
        <c:noMultiLvlLbl val="0"/>
      </c:catAx>
      <c:valAx>
        <c:axId val="110622976"/>
        <c:scaling>
          <c:orientation val="minMax"/>
        </c:scaling>
        <c:delete val="0"/>
        <c:axPos val="l"/>
        <c:majorGridlines>
          <c:spPr>
            <a:ln w="9525" cap="flat" cmpd="sng" algn="ctr">
              <a:solidFill>
                <a:schemeClr val="tx1">
                  <a:lumMod val="15000"/>
                  <a:lumOff val="85000"/>
                </a:schemeClr>
              </a:solidFill>
              <a:round/>
            </a:ln>
            <a:effectLst/>
          </c:spPr>
        </c:majorGridlines>
        <c:numFmt formatCode="#,##0_ ;\-#,##0\ " sourceLinked="1"/>
        <c:majorTickMark val="out"/>
        <c:minorTickMark val="none"/>
        <c:tickLblPos val="nextTo"/>
        <c:spPr>
          <a:noFill/>
          <a:ln>
            <a:noFill/>
          </a:ln>
          <a:effectLst/>
        </c:spPr>
        <c:txPr>
          <a:bodyPr rot="-60000000" vert="horz"/>
          <a:lstStyle/>
          <a:p>
            <a:pPr>
              <a:defRPr/>
            </a:pPr>
            <a:endParaRPr lang="cs-CZ"/>
          </a:p>
        </c:txPr>
        <c:crossAx val="110621440"/>
        <c:crosses val="autoZero"/>
        <c:crossBetween val="between"/>
      </c:valAx>
      <c:spPr>
        <a:noFill/>
        <a:ln>
          <a:noFill/>
        </a:ln>
        <a:effectLst/>
      </c:spPr>
    </c:plotArea>
    <c:legend>
      <c:legendPos val="b"/>
      <c:overlay val="0"/>
      <c:spPr>
        <a:noFill/>
        <a:ln>
          <a:noFill/>
        </a:ln>
        <a:effectLst/>
      </c:spPr>
      <c:txPr>
        <a:bodyPr rot="0" vert="horz"/>
        <a:lstStyle/>
        <a:p>
          <a:pPr>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1">
    <c:autoUpdate val="0"/>
  </c:externalData>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9D1D8-183A-470E-BF26-0A05EF972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62</Pages>
  <Words>14866</Words>
  <Characters>87715</Characters>
  <Application>Microsoft Office Word</Application>
  <DocSecurity>0</DocSecurity>
  <Lines>730</Lines>
  <Paragraphs>204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Admin</cp:lastModifiedBy>
  <cp:revision>40</cp:revision>
  <dcterms:created xsi:type="dcterms:W3CDTF">2017-03-30T15:03:00Z</dcterms:created>
  <dcterms:modified xsi:type="dcterms:W3CDTF">2017-04-04T07:27:00Z</dcterms:modified>
</cp:coreProperties>
</file>